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A9630">
      <w:pPr>
        <w:ind w:right="-26"/>
        <w:jc w:val="center"/>
        <w:rPr>
          <w:rFonts w:hAnsi="宋体"/>
          <w:b/>
          <w:bCs/>
          <w:color w:val="auto"/>
          <w:kern w:val="2"/>
          <w:sz w:val="52"/>
          <w:szCs w:val="52"/>
          <w:highlight w:val="none"/>
          <w:lang w:val="zh-CN"/>
        </w:rPr>
      </w:pPr>
    </w:p>
    <w:p w14:paraId="12C21D27">
      <w:pPr>
        <w:pStyle w:val="3"/>
        <w:rPr>
          <w:rFonts w:hAnsi="宋体"/>
          <w:b/>
          <w:bCs/>
          <w:color w:val="auto"/>
          <w:kern w:val="2"/>
          <w:sz w:val="52"/>
          <w:szCs w:val="52"/>
          <w:highlight w:val="none"/>
          <w:lang w:val="zh-CN"/>
        </w:rPr>
      </w:pPr>
    </w:p>
    <w:p w14:paraId="0E811BE6">
      <w:pPr>
        <w:keepNext w:val="0"/>
        <w:keepLines w:val="0"/>
        <w:pageBreakBefore w:val="0"/>
        <w:widowControl w:val="0"/>
        <w:kinsoku/>
        <w:wordWrap/>
        <w:overflowPunct/>
        <w:topLinePunct w:val="0"/>
        <w:autoSpaceDE w:val="0"/>
        <w:autoSpaceDN w:val="0"/>
        <w:bidi w:val="0"/>
        <w:adjustRightInd w:val="0"/>
        <w:snapToGrid/>
        <w:spacing w:line="360" w:lineRule="auto"/>
        <w:ind w:right="-28"/>
        <w:jc w:val="center"/>
        <w:textAlignment w:val="auto"/>
        <w:rPr>
          <w:rFonts w:hint="eastAsia" w:hAnsi="宋体"/>
          <w:b/>
          <w:bCs/>
          <w:color w:val="auto"/>
          <w:kern w:val="2"/>
          <w:sz w:val="44"/>
          <w:szCs w:val="44"/>
          <w:highlight w:val="none"/>
          <w:lang w:val="zh-CN"/>
        </w:rPr>
      </w:pPr>
      <w:r>
        <w:rPr>
          <w:rFonts w:hint="eastAsia" w:hAnsi="宋体"/>
          <w:b/>
          <w:color w:val="auto"/>
          <w:kern w:val="2"/>
          <w:sz w:val="44"/>
          <w:szCs w:val="44"/>
          <w:highlight w:val="none"/>
          <w:lang w:val="zh-CN"/>
        </w:rPr>
        <w:t>东莞市众源环境投资有限公司半干化泥粉外运资源化处置服务供应商库2026年扩增供应商项目</w:t>
      </w:r>
    </w:p>
    <w:p w14:paraId="2CEDFA70">
      <w:pPr>
        <w:ind w:right="-26"/>
        <w:jc w:val="both"/>
        <w:rPr>
          <w:rFonts w:hint="eastAsia"/>
          <w:color w:val="auto"/>
          <w:highlight w:val="none"/>
          <w:lang w:val="zh-CN"/>
        </w:rPr>
      </w:pPr>
    </w:p>
    <w:p w14:paraId="0BED7C11">
      <w:pPr>
        <w:ind w:right="-26"/>
        <w:jc w:val="both"/>
        <w:rPr>
          <w:rFonts w:hint="eastAsia"/>
          <w:color w:val="auto"/>
          <w:highlight w:val="none"/>
          <w:lang w:val="zh-CN"/>
        </w:rPr>
      </w:pPr>
    </w:p>
    <w:p w14:paraId="50F713E6">
      <w:pPr>
        <w:ind w:right="-26"/>
        <w:jc w:val="both"/>
        <w:rPr>
          <w:rFonts w:hAnsi="宋体"/>
          <w:b/>
          <w:bCs/>
          <w:color w:val="auto"/>
          <w:kern w:val="2"/>
          <w:sz w:val="44"/>
          <w:szCs w:val="44"/>
          <w:highlight w:val="none"/>
          <w:lang w:val="zh-CN"/>
        </w:rPr>
      </w:pPr>
    </w:p>
    <w:p w14:paraId="03E22F71">
      <w:pPr>
        <w:pStyle w:val="7"/>
        <w:rPr>
          <w:color w:val="auto"/>
          <w:highlight w:val="none"/>
          <w:lang w:val="zh-CN"/>
        </w:rPr>
      </w:pPr>
    </w:p>
    <w:p w14:paraId="44BB752E">
      <w:pPr>
        <w:spacing w:line="360" w:lineRule="auto"/>
        <w:ind w:right="-28"/>
        <w:jc w:val="center"/>
        <w:rPr>
          <w:rFonts w:hAnsi="宋体"/>
          <w:b/>
          <w:bCs/>
          <w:color w:val="auto"/>
          <w:kern w:val="2"/>
          <w:sz w:val="72"/>
          <w:szCs w:val="72"/>
          <w:highlight w:val="none"/>
          <w:lang w:val="zh-CN"/>
        </w:rPr>
      </w:pPr>
      <w:r>
        <w:rPr>
          <w:rFonts w:hint="eastAsia" w:hAnsi="宋体"/>
          <w:b/>
          <w:bCs/>
          <w:color w:val="auto"/>
          <w:kern w:val="2"/>
          <w:sz w:val="72"/>
          <w:szCs w:val="72"/>
          <w:highlight w:val="none"/>
          <w:lang w:val="zh-CN"/>
        </w:rPr>
        <w:t>征集文件</w:t>
      </w:r>
    </w:p>
    <w:p w14:paraId="3BC2E9B3">
      <w:pPr>
        <w:ind w:right="-26"/>
        <w:jc w:val="both"/>
        <w:rPr>
          <w:rFonts w:hAnsi="宋体"/>
          <w:b/>
          <w:bCs/>
          <w:color w:val="auto"/>
          <w:kern w:val="2"/>
          <w:sz w:val="44"/>
          <w:szCs w:val="44"/>
          <w:highlight w:val="none"/>
          <w:lang w:val="zh-CN"/>
        </w:rPr>
      </w:pPr>
    </w:p>
    <w:p w14:paraId="512727B9">
      <w:pPr>
        <w:ind w:right="-26"/>
        <w:jc w:val="both"/>
        <w:rPr>
          <w:rFonts w:hAnsi="宋体"/>
          <w:b/>
          <w:bCs/>
          <w:color w:val="auto"/>
          <w:kern w:val="2"/>
          <w:sz w:val="44"/>
          <w:szCs w:val="44"/>
          <w:highlight w:val="none"/>
          <w:lang w:val="zh-CN"/>
        </w:rPr>
      </w:pPr>
    </w:p>
    <w:p w14:paraId="148915CC">
      <w:pPr>
        <w:ind w:right="-26"/>
        <w:jc w:val="both"/>
        <w:rPr>
          <w:rFonts w:hint="eastAsia" w:hAnsi="宋体"/>
          <w:b/>
          <w:bCs/>
          <w:color w:val="auto"/>
          <w:kern w:val="2"/>
          <w:sz w:val="44"/>
          <w:szCs w:val="44"/>
          <w:highlight w:val="none"/>
          <w:lang w:val="zh-CN"/>
        </w:rPr>
      </w:pPr>
    </w:p>
    <w:p w14:paraId="7987C52F">
      <w:pPr>
        <w:ind w:right="-26"/>
        <w:jc w:val="both"/>
        <w:rPr>
          <w:rFonts w:hint="eastAsia" w:hAnsi="宋体"/>
          <w:b/>
          <w:bCs/>
          <w:color w:val="auto"/>
          <w:kern w:val="2"/>
          <w:sz w:val="44"/>
          <w:szCs w:val="44"/>
          <w:highlight w:val="none"/>
          <w:lang w:val="zh-CN"/>
        </w:rPr>
      </w:pPr>
    </w:p>
    <w:p w14:paraId="21AFEF34">
      <w:pPr>
        <w:ind w:right="-26"/>
        <w:jc w:val="both"/>
        <w:rPr>
          <w:rFonts w:hAnsi="宋体"/>
          <w:b/>
          <w:bCs/>
          <w:color w:val="auto"/>
          <w:kern w:val="2"/>
          <w:sz w:val="44"/>
          <w:szCs w:val="44"/>
          <w:highlight w:val="none"/>
          <w:lang w:val="zh-CN"/>
        </w:rPr>
      </w:pPr>
    </w:p>
    <w:p w14:paraId="3C7A2616">
      <w:pPr>
        <w:ind w:right="-26"/>
        <w:jc w:val="both"/>
        <w:rPr>
          <w:rFonts w:hint="eastAsia" w:hAnsi="宋体"/>
          <w:b/>
          <w:bCs/>
          <w:color w:val="auto"/>
          <w:kern w:val="2"/>
          <w:sz w:val="44"/>
          <w:szCs w:val="44"/>
          <w:highlight w:val="none"/>
          <w:lang w:val="zh-CN"/>
        </w:rPr>
      </w:pPr>
    </w:p>
    <w:p w14:paraId="47B63756">
      <w:pPr>
        <w:ind w:right="-26"/>
        <w:jc w:val="both"/>
        <w:rPr>
          <w:rFonts w:hAnsi="宋体"/>
          <w:b/>
          <w:bCs/>
          <w:color w:val="auto"/>
          <w:kern w:val="2"/>
          <w:sz w:val="44"/>
          <w:szCs w:val="44"/>
          <w:highlight w:val="none"/>
          <w:lang w:val="zh-CN"/>
        </w:rPr>
      </w:pPr>
    </w:p>
    <w:p w14:paraId="25A46330">
      <w:pPr>
        <w:ind w:right="-26"/>
        <w:jc w:val="both"/>
        <w:rPr>
          <w:rFonts w:hAnsi="宋体"/>
          <w:b/>
          <w:bCs/>
          <w:color w:val="auto"/>
          <w:kern w:val="2"/>
          <w:sz w:val="44"/>
          <w:szCs w:val="44"/>
          <w:highlight w:val="none"/>
          <w:lang w:val="zh-CN"/>
        </w:rPr>
      </w:pPr>
    </w:p>
    <w:p w14:paraId="22517FDD">
      <w:pPr>
        <w:spacing w:line="360" w:lineRule="auto"/>
        <w:ind w:firstLine="1099" w:firstLineChars="342"/>
        <w:rPr>
          <w:rFonts w:hint="eastAsia" w:hAnsi="宋体" w:eastAsia="宋体"/>
          <w:b/>
          <w:bCs/>
          <w:color w:val="auto"/>
          <w:kern w:val="2"/>
          <w:sz w:val="44"/>
          <w:szCs w:val="44"/>
          <w:highlight w:val="none"/>
          <w:lang w:val="zh-CN" w:eastAsia="zh-CN"/>
        </w:rPr>
      </w:pPr>
      <w:r>
        <w:rPr>
          <w:rFonts w:hint="eastAsia" w:hAnsi="宋体"/>
          <w:b/>
          <w:bCs/>
          <w:color w:val="auto"/>
          <w:kern w:val="2"/>
          <w:sz w:val="32"/>
          <w:szCs w:val="32"/>
          <w:highlight w:val="none"/>
        </w:rPr>
        <w:t>项目编号</w:t>
      </w:r>
      <w:r>
        <w:rPr>
          <w:rFonts w:hAnsi="宋体"/>
          <w:b/>
          <w:bCs/>
          <w:color w:val="auto"/>
          <w:sz w:val="32"/>
          <w:szCs w:val="32"/>
          <w:highlight w:val="none"/>
        </w:rPr>
        <w:t>：</w:t>
      </w:r>
      <w:r>
        <w:rPr>
          <w:rFonts w:hint="eastAsia" w:hAnsi="宋体"/>
          <w:b/>
          <w:bCs/>
          <w:color w:val="auto"/>
          <w:sz w:val="32"/>
          <w:szCs w:val="32"/>
          <w:highlight w:val="none"/>
        </w:rPr>
        <w:t>TC269401F</w:t>
      </w:r>
    </w:p>
    <w:p w14:paraId="215E58CE">
      <w:pPr>
        <w:spacing w:line="360" w:lineRule="auto"/>
        <w:ind w:firstLine="1099" w:firstLineChars="342"/>
        <w:rPr>
          <w:rFonts w:hint="eastAsia" w:hAnsi="宋体" w:eastAsia="宋体"/>
          <w:b/>
          <w:color w:val="auto"/>
          <w:sz w:val="32"/>
          <w:szCs w:val="32"/>
          <w:highlight w:val="none"/>
          <w:lang w:eastAsia="zh-CN"/>
        </w:rPr>
      </w:pPr>
      <w:r>
        <w:rPr>
          <w:rFonts w:hint="eastAsia" w:hAnsi="宋体"/>
          <w:b/>
          <w:bCs/>
          <w:color w:val="auto"/>
          <w:kern w:val="2"/>
          <w:sz w:val="32"/>
          <w:szCs w:val="32"/>
          <w:highlight w:val="none"/>
          <w:lang w:val="zh-CN"/>
        </w:rPr>
        <w:t>征集人</w:t>
      </w:r>
      <w:r>
        <w:rPr>
          <w:rFonts w:hAnsi="宋体"/>
          <w:b/>
          <w:bCs/>
          <w:color w:val="auto"/>
          <w:sz w:val="32"/>
          <w:szCs w:val="32"/>
          <w:highlight w:val="none"/>
        </w:rPr>
        <w:t>：</w:t>
      </w:r>
      <w:r>
        <w:rPr>
          <w:rFonts w:hint="eastAsia" w:hAnsi="宋体"/>
          <w:b/>
          <w:color w:val="auto"/>
          <w:sz w:val="32"/>
          <w:szCs w:val="32"/>
          <w:highlight w:val="none"/>
          <w:lang w:eastAsia="zh-CN"/>
        </w:rPr>
        <w:t>东莞市众源环境投资有限公司</w:t>
      </w:r>
    </w:p>
    <w:p w14:paraId="74D14711">
      <w:pPr>
        <w:spacing w:line="360" w:lineRule="auto"/>
        <w:ind w:firstLine="1099" w:firstLineChars="342"/>
        <w:rPr>
          <w:rFonts w:hint="eastAsia" w:hAnsi="宋体" w:eastAsia="宋体"/>
          <w:b/>
          <w:bCs/>
          <w:color w:val="auto"/>
          <w:kern w:val="2"/>
          <w:sz w:val="32"/>
          <w:szCs w:val="32"/>
          <w:highlight w:val="none"/>
          <w:lang w:eastAsia="zh-CN"/>
        </w:rPr>
      </w:pPr>
      <w:r>
        <w:rPr>
          <w:rFonts w:hint="eastAsia" w:hAnsi="宋体"/>
          <w:b/>
          <w:bCs/>
          <w:color w:val="auto"/>
          <w:kern w:val="2"/>
          <w:sz w:val="32"/>
          <w:szCs w:val="32"/>
          <w:highlight w:val="none"/>
        </w:rPr>
        <w:t>征集代理机构：</w:t>
      </w:r>
      <w:r>
        <w:rPr>
          <w:rFonts w:hint="eastAsia" w:hAnsi="宋体"/>
          <w:b/>
          <w:bCs/>
          <w:color w:val="auto"/>
          <w:kern w:val="2"/>
          <w:sz w:val="32"/>
          <w:szCs w:val="32"/>
          <w:highlight w:val="none"/>
          <w:lang w:eastAsia="zh-CN"/>
        </w:rPr>
        <w:t>中招国际招标有限公司</w:t>
      </w:r>
    </w:p>
    <w:p w14:paraId="7EA4A04B">
      <w:pPr>
        <w:pStyle w:val="44"/>
        <w:ind w:firstLine="281"/>
        <w:rPr>
          <w:color w:val="auto"/>
          <w:sz w:val="28"/>
          <w:szCs w:val="28"/>
          <w:highlight w:val="none"/>
          <w:lang w:val="en-US"/>
        </w:rPr>
      </w:pPr>
    </w:p>
    <w:p w14:paraId="1DC1B002">
      <w:pPr>
        <w:spacing w:line="360" w:lineRule="auto"/>
        <w:jc w:val="center"/>
        <w:rPr>
          <w:rFonts w:hAnsi="宋体"/>
          <w:b/>
          <w:bCs/>
          <w:color w:val="auto"/>
          <w:sz w:val="32"/>
          <w:szCs w:val="32"/>
          <w:highlight w:val="none"/>
        </w:rPr>
      </w:pPr>
      <w:bookmarkStart w:id="542" w:name="_GoBack"/>
      <w:r>
        <w:rPr>
          <w:rFonts w:hint="eastAsia" w:hAnsi="宋体"/>
          <w:b/>
          <w:color w:val="auto"/>
          <w:sz w:val="32"/>
          <w:szCs w:val="32"/>
          <w:highlight w:val="none"/>
        </w:rPr>
        <w:t>2</w:t>
      </w:r>
      <w:r>
        <w:rPr>
          <w:rFonts w:hAnsi="宋体"/>
          <w:b/>
          <w:color w:val="auto"/>
          <w:sz w:val="32"/>
          <w:szCs w:val="32"/>
          <w:highlight w:val="none"/>
        </w:rPr>
        <w:t>02</w:t>
      </w:r>
      <w:r>
        <w:rPr>
          <w:rFonts w:hint="eastAsia" w:hAnsi="宋体"/>
          <w:b/>
          <w:color w:val="auto"/>
          <w:sz w:val="32"/>
          <w:szCs w:val="32"/>
          <w:highlight w:val="none"/>
          <w:lang w:val="en-US" w:eastAsia="zh-CN"/>
        </w:rPr>
        <w:t>6</w:t>
      </w:r>
      <w:r>
        <w:rPr>
          <w:rFonts w:hAnsi="宋体"/>
          <w:b/>
          <w:color w:val="auto"/>
          <w:sz w:val="32"/>
          <w:szCs w:val="32"/>
          <w:highlight w:val="none"/>
        </w:rPr>
        <w:t>年</w:t>
      </w:r>
      <w:r>
        <w:rPr>
          <w:rFonts w:hint="eastAsia" w:hAnsi="宋体"/>
          <w:b/>
          <w:color w:val="auto"/>
          <w:sz w:val="32"/>
          <w:szCs w:val="32"/>
          <w:highlight w:val="none"/>
          <w:lang w:val="en-US" w:eastAsia="zh-CN"/>
        </w:rPr>
        <w:t>03</w:t>
      </w:r>
      <w:r>
        <w:rPr>
          <w:rFonts w:hAnsi="宋体"/>
          <w:b/>
          <w:color w:val="auto"/>
          <w:sz w:val="32"/>
          <w:szCs w:val="32"/>
          <w:highlight w:val="none"/>
        </w:rPr>
        <w:t>月</w:t>
      </w:r>
      <w:r>
        <w:rPr>
          <w:rFonts w:hint="eastAsia" w:hAnsi="宋体"/>
          <w:b/>
          <w:color w:val="auto"/>
          <w:sz w:val="32"/>
          <w:szCs w:val="32"/>
          <w:highlight w:val="none"/>
          <w:lang w:val="en-US" w:eastAsia="zh-CN"/>
        </w:rPr>
        <w:t>19日</w:t>
      </w:r>
      <w:bookmarkEnd w:id="542"/>
      <w:r>
        <w:rPr>
          <w:rFonts w:hAnsi="宋体"/>
          <w:b/>
          <w:bCs/>
          <w:color w:val="auto"/>
          <w:sz w:val="32"/>
          <w:szCs w:val="32"/>
          <w:highlight w:val="none"/>
          <w:lang w:val="zh-CN"/>
        </w:rPr>
        <w:br w:type="page"/>
      </w:r>
      <w:r>
        <w:rPr>
          <w:rFonts w:hAnsi="宋体"/>
          <w:b/>
          <w:bCs/>
          <w:color w:val="auto"/>
          <w:sz w:val="32"/>
          <w:szCs w:val="32"/>
          <w:highlight w:val="none"/>
          <w:lang w:val="zh-CN"/>
        </w:rPr>
        <w:t>目 录</w:t>
      </w:r>
    </w:p>
    <w:p w14:paraId="16A62F62">
      <w:pPr>
        <w:pStyle w:val="33"/>
        <w:tabs>
          <w:tab w:val="right" w:leader="dot" w:pos="10154"/>
        </w:tabs>
        <w:spacing w:before="0" w:after="0" w:line="360" w:lineRule="auto"/>
        <w:rPr>
          <w:rFonts w:hint="eastAsia" w:ascii="宋体" w:hAnsi="宋体" w:cs="宋体"/>
          <w:i w:val="0"/>
          <w:iCs w:val="0"/>
          <w:color w:val="auto"/>
          <w:highlight w:val="none"/>
        </w:rPr>
      </w:pPr>
      <w:r>
        <w:rPr>
          <w:rFonts w:hint="eastAsia" w:ascii="宋体" w:hAnsi="宋体" w:cs="宋体"/>
          <w:b w:val="0"/>
          <w:color w:val="auto"/>
          <w:sz w:val="21"/>
          <w:szCs w:val="21"/>
          <w:highlight w:val="none"/>
        </w:rPr>
        <w:fldChar w:fldCharType="begin"/>
      </w:r>
      <w:r>
        <w:rPr>
          <w:rFonts w:hint="eastAsia" w:ascii="宋体" w:hAnsi="宋体" w:cs="宋体"/>
          <w:b w:val="0"/>
          <w:color w:val="auto"/>
          <w:sz w:val="21"/>
          <w:szCs w:val="21"/>
          <w:highlight w:val="none"/>
        </w:rPr>
        <w:instrText xml:space="preserve"> TOC \o "1-3" \h \z \u </w:instrText>
      </w:r>
      <w:r>
        <w:rPr>
          <w:rFonts w:hint="eastAsia" w:ascii="宋体" w:hAnsi="宋体" w:cs="宋体"/>
          <w:b w:val="0"/>
          <w:color w:val="auto"/>
          <w:sz w:val="21"/>
          <w:szCs w:val="21"/>
          <w:highlight w:val="none"/>
        </w:rPr>
        <w:fldChar w:fldCharType="separate"/>
      </w: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_Toc12534 </w:instrText>
      </w:r>
      <w:r>
        <w:rPr>
          <w:rFonts w:hint="eastAsia" w:ascii="宋体" w:hAnsi="宋体" w:cs="宋体"/>
          <w:i w:val="0"/>
          <w:iCs w:val="0"/>
          <w:color w:val="auto"/>
          <w:szCs w:val="21"/>
          <w:highlight w:val="none"/>
        </w:rPr>
        <w:fldChar w:fldCharType="separate"/>
      </w:r>
      <w:r>
        <w:rPr>
          <w:rFonts w:hint="eastAsia" w:ascii="宋体" w:hAnsi="宋体" w:cs="宋体"/>
          <w:bCs/>
          <w:i w:val="0"/>
          <w:iCs w:val="0"/>
          <w:caps w:val="0"/>
          <w:color w:val="auto"/>
          <w:kern w:val="44"/>
          <w:szCs w:val="32"/>
          <w:highlight w:val="none"/>
          <w:lang w:val="zh-CN"/>
        </w:rPr>
        <w:t>第一篇 征集供应商公告</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_Toc12534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4</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23412B31">
      <w:pPr>
        <w:pStyle w:val="33"/>
        <w:tabs>
          <w:tab w:val="right" w:leader="dot" w:pos="10154"/>
        </w:tabs>
        <w:spacing w:before="0" w:after="0" w:line="360" w:lineRule="auto"/>
        <w:rPr>
          <w:rFonts w:hint="eastAsia" w:ascii="宋体" w:hAnsi="宋体" w:cs="宋体"/>
          <w:b w:val="0"/>
          <w:bCs w:val="0"/>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_Toc17329 </w:instrText>
      </w:r>
      <w:r>
        <w:rPr>
          <w:rFonts w:hint="eastAsia" w:ascii="宋体" w:hAnsi="宋体" w:cs="宋体"/>
          <w:i w:val="0"/>
          <w:iCs w:val="0"/>
          <w:color w:val="auto"/>
          <w:szCs w:val="21"/>
          <w:highlight w:val="none"/>
        </w:rPr>
        <w:fldChar w:fldCharType="separate"/>
      </w:r>
      <w:r>
        <w:rPr>
          <w:rFonts w:hint="eastAsia" w:ascii="宋体" w:hAnsi="宋体" w:cs="宋体"/>
          <w:bCs/>
          <w:i w:val="0"/>
          <w:iCs w:val="0"/>
          <w:color w:val="auto"/>
          <w:kern w:val="44"/>
          <w:szCs w:val="32"/>
          <w:highlight w:val="none"/>
          <w:lang w:val="zh-CN"/>
        </w:rPr>
        <w:t>第二篇</w:t>
      </w:r>
      <w:r>
        <w:rPr>
          <w:rFonts w:hint="eastAsia" w:ascii="宋体" w:hAnsi="宋体" w:cs="宋体"/>
          <w:bCs/>
          <w:i w:val="0"/>
          <w:iCs w:val="0"/>
          <w:color w:val="auto"/>
          <w:kern w:val="44"/>
          <w:szCs w:val="32"/>
          <w:highlight w:val="none"/>
        </w:rPr>
        <w:t xml:space="preserve"> </w:t>
      </w:r>
      <w:r>
        <w:rPr>
          <w:rFonts w:hint="eastAsia" w:ascii="宋体" w:hAnsi="宋体" w:cs="宋体"/>
          <w:bCs/>
          <w:i w:val="0"/>
          <w:iCs w:val="0"/>
          <w:color w:val="auto"/>
          <w:kern w:val="44"/>
          <w:szCs w:val="32"/>
          <w:highlight w:val="none"/>
          <w:lang w:val="zh-CN"/>
        </w:rPr>
        <w:t>供应商须知</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_Toc17329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3AEB37A4">
      <w:pPr>
        <w:pStyle w:val="37"/>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_Toc24858 </w:instrText>
      </w:r>
      <w:r>
        <w:rPr>
          <w:rFonts w:hint="eastAsia" w:ascii="宋体" w:hAnsi="宋体" w:cs="宋体"/>
          <w:i w:val="0"/>
          <w:iCs w:val="0"/>
          <w:color w:val="auto"/>
          <w:szCs w:val="21"/>
          <w:highlight w:val="none"/>
        </w:rPr>
        <w:fldChar w:fldCharType="separate"/>
      </w:r>
      <w:r>
        <w:rPr>
          <w:rFonts w:hint="eastAsia" w:ascii="宋体" w:hAnsi="宋体" w:cs="宋体"/>
          <w:bCs w:val="0"/>
          <w:i w:val="0"/>
          <w:iCs w:val="0"/>
          <w:color w:val="auto"/>
          <w:kern w:val="44"/>
          <w:szCs w:val="21"/>
          <w:highlight w:val="none"/>
          <w:lang w:val="zh-CN"/>
        </w:rPr>
        <w:t>一、总则</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_Toc24858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7D074893">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_Toc11969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1   </w:t>
      </w:r>
      <w:r>
        <w:rPr>
          <w:rFonts w:hint="eastAsia" w:ascii="宋体" w:hAnsi="宋体" w:cs="宋体"/>
          <w:i w:val="0"/>
          <w:iCs w:val="0"/>
          <w:color w:val="auto"/>
          <w:kern w:val="2"/>
          <w:szCs w:val="21"/>
          <w:highlight w:val="none"/>
          <w:lang w:val="zh-CN"/>
        </w:rPr>
        <w:t>资金来源：企业自筹资金。</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_Toc11969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647CA017">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_Toc8214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2   </w:t>
      </w:r>
      <w:r>
        <w:rPr>
          <w:rFonts w:hint="eastAsia" w:ascii="宋体" w:hAnsi="宋体" w:cs="宋体"/>
          <w:i w:val="0"/>
          <w:iCs w:val="0"/>
          <w:color w:val="auto"/>
          <w:kern w:val="2"/>
          <w:szCs w:val="21"/>
          <w:highlight w:val="none"/>
          <w:lang w:val="zh-CN"/>
        </w:rPr>
        <w:t>合格的供应商</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_Toc8214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20E9A732">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_Toc6506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3   </w:t>
      </w:r>
      <w:r>
        <w:rPr>
          <w:rFonts w:hint="eastAsia" w:ascii="宋体" w:hAnsi="宋体" w:cs="宋体"/>
          <w:i w:val="0"/>
          <w:iCs w:val="0"/>
          <w:color w:val="auto"/>
          <w:kern w:val="2"/>
          <w:szCs w:val="21"/>
          <w:highlight w:val="none"/>
          <w:lang w:val="zh-CN"/>
        </w:rPr>
        <w:t>合格的服务</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_Toc6506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4B847EC5">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_Toc28900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4   </w:t>
      </w:r>
      <w:r>
        <w:rPr>
          <w:rFonts w:hint="eastAsia" w:ascii="宋体" w:hAnsi="宋体" w:cs="宋体"/>
          <w:i w:val="0"/>
          <w:iCs w:val="0"/>
          <w:color w:val="auto"/>
          <w:kern w:val="2"/>
          <w:szCs w:val="21"/>
          <w:highlight w:val="none"/>
          <w:lang w:val="zh-CN"/>
        </w:rPr>
        <w:t>其它说明</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_Toc28900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7</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35257B6C">
      <w:pPr>
        <w:pStyle w:val="37"/>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_Toc24010 </w:instrText>
      </w:r>
      <w:r>
        <w:rPr>
          <w:rFonts w:hint="eastAsia" w:ascii="宋体" w:hAnsi="宋体" w:cs="宋体"/>
          <w:i w:val="0"/>
          <w:iCs w:val="0"/>
          <w:color w:val="auto"/>
          <w:szCs w:val="21"/>
          <w:highlight w:val="none"/>
        </w:rPr>
        <w:fldChar w:fldCharType="separate"/>
      </w:r>
      <w:r>
        <w:rPr>
          <w:rFonts w:hint="eastAsia" w:ascii="宋体" w:hAnsi="宋体" w:cs="宋体"/>
          <w:bCs w:val="0"/>
          <w:i w:val="0"/>
          <w:iCs w:val="0"/>
          <w:color w:val="auto"/>
          <w:kern w:val="44"/>
          <w:szCs w:val="21"/>
          <w:highlight w:val="none"/>
          <w:lang w:val="zh-CN"/>
        </w:rPr>
        <w:t>二、征集文件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_Toc24010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7</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013A6571">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_Toc17418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5   </w:t>
      </w:r>
      <w:r>
        <w:rPr>
          <w:rFonts w:hint="eastAsia" w:ascii="宋体" w:hAnsi="宋体" w:cs="宋体"/>
          <w:i w:val="0"/>
          <w:iCs w:val="0"/>
          <w:color w:val="auto"/>
          <w:kern w:val="2"/>
          <w:szCs w:val="21"/>
          <w:highlight w:val="none"/>
          <w:lang w:val="zh-CN"/>
        </w:rPr>
        <w:t>征集文件的构成</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_Toc17418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7</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22B4496A">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_Toc13734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6   </w:t>
      </w:r>
      <w:r>
        <w:rPr>
          <w:rFonts w:hint="eastAsia" w:ascii="宋体" w:hAnsi="宋体" w:cs="宋体"/>
          <w:i w:val="0"/>
          <w:iCs w:val="0"/>
          <w:color w:val="auto"/>
          <w:kern w:val="2"/>
          <w:szCs w:val="21"/>
          <w:highlight w:val="none"/>
          <w:lang w:val="zh-CN"/>
        </w:rPr>
        <w:t>征集文件的异议</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_Toc13734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8</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125B6C6E">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_Toc12844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7   </w:t>
      </w:r>
      <w:r>
        <w:rPr>
          <w:rFonts w:hint="eastAsia" w:ascii="宋体" w:hAnsi="宋体" w:cs="宋体"/>
          <w:i w:val="0"/>
          <w:iCs w:val="0"/>
          <w:color w:val="auto"/>
          <w:kern w:val="2"/>
          <w:szCs w:val="21"/>
          <w:highlight w:val="none"/>
          <w:lang w:val="zh-CN"/>
        </w:rPr>
        <w:t>征集文件的澄清及修改</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_Toc12844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8</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0C606B09">
      <w:pPr>
        <w:pStyle w:val="37"/>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_Toc19773 </w:instrText>
      </w:r>
      <w:r>
        <w:rPr>
          <w:rFonts w:hint="eastAsia" w:ascii="宋体" w:hAnsi="宋体" w:cs="宋体"/>
          <w:i w:val="0"/>
          <w:iCs w:val="0"/>
          <w:color w:val="auto"/>
          <w:szCs w:val="21"/>
          <w:highlight w:val="none"/>
        </w:rPr>
        <w:fldChar w:fldCharType="separate"/>
      </w:r>
      <w:r>
        <w:rPr>
          <w:rFonts w:hint="eastAsia" w:ascii="宋体" w:hAnsi="宋体" w:cs="宋体"/>
          <w:bCs w:val="0"/>
          <w:i w:val="0"/>
          <w:iCs w:val="0"/>
          <w:color w:val="auto"/>
          <w:kern w:val="44"/>
          <w:szCs w:val="21"/>
          <w:highlight w:val="none"/>
          <w:lang w:val="zh-CN"/>
        </w:rPr>
        <w:t>三、申请文件的编制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_Toc19773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9</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118C9254">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_Toc31757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8   申请文件</w:t>
      </w:r>
      <w:r>
        <w:rPr>
          <w:rFonts w:hint="eastAsia" w:ascii="宋体" w:hAnsi="宋体" w:cs="宋体"/>
          <w:i w:val="0"/>
          <w:iCs w:val="0"/>
          <w:color w:val="auto"/>
          <w:kern w:val="2"/>
          <w:szCs w:val="21"/>
          <w:highlight w:val="none"/>
          <w:lang w:val="zh-CN"/>
        </w:rPr>
        <w:t>使用的文字及度量衡单位</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_Toc31757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9</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309765F4">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_Toc6592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9   </w:t>
      </w:r>
      <w:r>
        <w:rPr>
          <w:rFonts w:hint="eastAsia" w:ascii="宋体" w:hAnsi="宋体" w:cs="宋体"/>
          <w:i w:val="0"/>
          <w:iCs w:val="0"/>
          <w:color w:val="auto"/>
          <w:kern w:val="2"/>
          <w:szCs w:val="21"/>
          <w:highlight w:val="none"/>
          <w:lang w:val="zh-CN"/>
        </w:rPr>
        <w:t>申请文件的组成</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_Toc6592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9</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4BB22B18">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_Toc946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10   申请承诺书</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_Toc946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10</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7C440A81">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_Toc30827 </w:instrText>
      </w:r>
      <w:r>
        <w:rPr>
          <w:rFonts w:hint="eastAsia" w:ascii="宋体" w:hAnsi="宋体" w:cs="宋体"/>
          <w:i w:val="0"/>
          <w:iCs w:val="0"/>
          <w:color w:val="auto"/>
          <w:szCs w:val="21"/>
          <w:highlight w:val="none"/>
        </w:rPr>
        <w:fldChar w:fldCharType="separate"/>
      </w:r>
      <w:r>
        <w:rPr>
          <w:rFonts w:hint="eastAsia" w:ascii="宋体" w:hAnsi="宋体" w:cs="宋体"/>
          <w:bCs w:val="0"/>
          <w:i w:val="0"/>
          <w:iCs w:val="0"/>
          <w:color w:val="auto"/>
          <w:kern w:val="2"/>
          <w:szCs w:val="21"/>
          <w:highlight w:val="none"/>
        </w:rPr>
        <w:t xml:space="preserve">11   </w:t>
      </w:r>
      <w:r>
        <w:rPr>
          <w:rFonts w:hint="eastAsia" w:ascii="宋体" w:hAnsi="宋体" w:cs="宋体"/>
          <w:bCs w:val="0"/>
          <w:i w:val="0"/>
          <w:iCs w:val="0"/>
          <w:color w:val="auto"/>
          <w:kern w:val="2"/>
          <w:szCs w:val="21"/>
          <w:highlight w:val="none"/>
          <w:lang w:val="zh-CN"/>
        </w:rPr>
        <w:t>报价</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_Toc30827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10</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68A4FF37">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_Toc20357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1</w:t>
      </w:r>
      <w:r>
        <w:rPr>
          <w:rFonts w:hint="eastAsia" w:ascii="宋体" w:hAnsi="宋体" w:cs="宋体"/>
          <w:i w:val="0"/>
          <w:iCs w:val="0"/>
          <w:color w:val="auto"/>
          <w:kern w:val="2"/>
          <w:szCs w:val="21"/>
          <w:highlight w:val="none"/>
        </w:rPr>
        <w:t xml:space="preserve">2   </w:t>
      </w:r>
      <w:r>
        <w:rPr>
          <w:rFonts w:hint="eastAsia" w:ascii="宋体" w:hAnsi="宋体" w:cs="宋体"/>
          <w:i w:val="0"/>
          <w:iCs w:val="0"/>
          <w:color w:val="auto"/>
          <w:kern w:val="2"/>
          <w:szCs w:val="21"/>
          <w:highlight w:val="none"/>
          <w:lang w:val="zh-CN"/>
        </w:rPr>
        <w:t>报价货币</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_Toc20357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10</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51D708CE">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_Toc919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1</w:t>
      </w:r>
      <w:r>
        <w:rPr>
          <w:rFonts w:hint="eastAsia" w:ascii="宋体" w:hAnsi="宋体" w:cs="宋体"/>
          <w:i w:val="0"/>
          <w:iCs w:val="0"/>
          <w:color w:val="auto"/>
          <w:kern w:val="2"/>
          <w:szCs w:val="21"/>
          <w:highlight w:val="none"/>
        </w:rPr>
        <w:t xml:space="preserve">3   </w:t>
      </w:r>
      <w:r>
        <w:rPr>
          <w:rFonts w:hint="eastAsia" w:ascii="宋体" w:hAnsi="宋体" w:cs="宋体"/>
          <w:i w:val="0"/>
          <w:iCs w:val="0"/>
          <w:color w:val="auto"/>
          <w:kern w:val="2"/>
          <w:szCs w:val="21"/>
          <w:highlight w:val="none"/>
          <w:lang w:val="zh-CN"/>
        </w:rPr>
        <w:t>证明供应商的合格性和资格的声明文件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_Toc919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10</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33502E0D">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_Toc13637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1</w:t>
      </w:r>
      <w:r>
        <w:rPr>
          <w:rFonts w:hint="eastAsia" w:ascii="宋体" w:hAnsi="宋体" w:cs="宋体"/>
          <w:i w:val="0"/>
          <w:iCs w:val="0"/>
          <w:color w:val="auto"/>
          <w:kern w:val="2"/>
          <w:szCs w:val="21"/>
          <w:highlight w:val="none"/>
        </w:rPr>
        <w:t xml:space="preserve">4   </w:t>
      </w:r>
      <w:r>
        <w:rPr>
          <w:rFonts w:hint="eastAsia" w:ascii="宋体" w:hAnsi="宋体" w:cs="宋体"/>
          <w:i w:val="0"/>
          <w:iCs w:val="0"/>
          <w:color w:val="auto"/>
          <w:kern w:val="2"/>
          <w:szCs w:val="21"/>
          <w:highlight w:val="none"/>
          <w:lang w:val="zh-CN"/>
        </w:rPr>
        <w:t>证明服务的合格性并符合征集文件规定的声明文件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_Toc13637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10</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7A4612DF">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_Toc7910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1</w:t>
      </w:r>
      <w:r>
        <w:rPr>
          <w:rFonts w:hint="eastAsia" w:ascii="宋体" w:hAnsi="宋体" w:cs="宋体"/>
          <w:i w:val="0"/>
          <w:iCs w:val="0"/>
          <w:color w:val="auto"/>
          <w:kern w:val="2"/>
          <w:szCs w:val="21"/>
          <w:highlight w:val="none"/>
        </w:rPr>
        <w:t>5   申请</w:t>
      </w:r>
      <w:r>
        <w:rPr>
          <w:rFonts w:hint="eastAsia" w:ascii="宋体" w:hAnsi="宋体" w:cs="宋体"/>
          <w:i w:val="0"/>
          <w:iCs w:val="0"/>
          <w:color w:val="auto"/>
          <w:kern w:val="2"/>
          <w:szCs w:val="21"/>
          <w:highlight w:val="none"/>
          <w:lang w:val="zh-CN"/>
        </w:rPr>
        <w:t>保证金</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_Toc7910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11</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2618F713">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_Toc27362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1</w:t>
      </w:r>
      <w:r>
        <w:rPr>
          <w:rFonts w:hint="eastAsia" w:ascii="宋体" w:hAnsi="宋体" w:cs="宋体"/>
          <w:i w:val="0"/>
          <w:iCs w:val="0"/>
          <w:color w:val="auto"/>
          <w:kern w:val="2"/>
          <w:szCs w:val="21"/>
          <w:highlight w:val="none"/>
        </w:rPr>
        <w:t>6   申请文件</w:t>
      </w:r>
      <w:r>
        <w:rPr>
          <w:rFonts w:hint="eastAsia" w:ascii="宋体" w:hAnsi="宋体" w:cs="宋体"/>
          <w:i w:val="0"/>
          <w:iCs w:val="0"/>
          <w:color w:val="auto"/>
          <w:kern w:val="2"/>
          <w:szCs w:val="21"/>
          <w:highlight w:val="none"/>
          <w:lang w:val="zh-CN"/>
        </w:rPr>
        <w:t>有效期</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_Toc27362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11</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445C78AA">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_Toc961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1</w:t>
      </w:r>
      <w:r>
        <w:rPr>
          <w:rFonts w:hint="eastAsia" w:ascii="宋体" w:hAnsi="宋体" w:cs="宋体"/>
          <w:i w:val="0"/>
          <w:iCs w:val="0"/>
          <w:color w:val="auto"/>
          <w:kern w:val="2"/>
          <w:szCs w:val="21"/>
          <w:highlight w:val="none"/>
        </w:rPr>
        <w:t xml:space="preserve">7   </w:t>
      </w:r>
      <w:r>
        <w:rPr>
          <w:rFonts w:hint="eastAsia" w:ascii="宋体" w:hAnsi="宋体" w:cs="宋体"/>
          <w:i w:val="0"/>
          <w:iCs w:val="0"/>
          <w:color w:val="auto"/>
          <w:kern w:val="2"/>
          <w:szCs w:val="21"/>
          <w:highlight w:val="none"/>
          <w:lang w:val="zh-CN"/>
        </w:rPr>
        <w:t>申请文件的式样和签署</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_Toc961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11</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5F4EB09B">
      <w:pPr>
        <w:pStyle w:val="37"/>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_Toc15452 </w:instrText>
      </w:r>
      <w:r>
        <w:rPr>
          <w:rFonts w:hint="eastAsia" w:ascii="宋体" w:hAnsi="宋体" w:cs="宋体"/>
          <w:i w:val="0"/>
          <w:iCs w:val="0"/>
          <w:color w:val="auto"/>
          <w:szCs w:val="21"/>
          <w:highlight w:val="none"/>
        </w:rPr>
        <w:fldChar w:fldCharType="separate"/>
      </w:r>
      <w:r>
        <w:rPr>
          <w:rFonts w:hint="eastAsia" w:ascii="宋体" w:hAnsi="宋体" w:cs="宋体"/>
          <w:bCs w:val="0"/>
          <w:i w:val="0"/>
          <w:iCs w:val="0"/>
          <w:color w:val="auto"/>
          <w:kern w:val="44"/>
          <w:szCs w:val="21"/>
          <w:highlight w:val="none"/>
          <w:lang w:val="zh-CN"/>
        </w:rPr>
        <w:t>四、申请文件的递交</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_Toc15452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11</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0B8C8D0E">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_Toc23508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1</w:t>
      </w:r>
      <w:r>
        <w:rPr>
          <w:rFonts w:hint="eastAsia" w:ascii="宋体" w:hAnsi="宋体" w:cs="宋体"/>
          <w:i w:val="0"/>
          <w:iCs w:val="0"/>
          <w:color w:val="auto"/>
          <w:kern w:val="2"/>
          <w:szCs w:val="21"/>
          <w:highlight w:val="none"/>
        </w:rPr>
        <w:t xml:space="preserve">8   </w:t>
      </w:r>
      <w:r>
        <w:rPr>
          <w:rFonts w:hint="eastAsia" w:ascii="宋体" w:hAnsi="宋体" w:cs="宋体"/>
          <w:i w:val="0"/>
          <w:iCs w:val="0"/>
          <w:color w:val="auto"/>
          <w:kern w:val="2"/>
          <w:szCs w:val="21"/>
          <w:highlight w:val="none"/>
          <w:lang w:val="zh-CN"/>
        </w:rPr>
        <w:t>申请文件的密封和标记</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_Toc23508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11</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095BAF78">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_Toc26820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1</w:t>
      </w:r>
      <w:r>
        <w:rPr>
          <w:rFonts w:hint="eastAsia" w:ascii="宋体" w:hAnsi="宋体" w:cs="宋体"/>
          <w:i w:val="0"/>
          <w:iCs w:val="0"/>
          <w:color w:val="auto"/>
          <w:kern w:val="2"/>
          <w:szCs w:val="21"/>
          <w:highlight w:val="none"/>
        </w:rPr>
        <w:t xml:space="preserve">9   </w:t>
      </w:r>
      <w:r>
        <w:rPr>
          <w:rFonts w:hint="eastAsia" w:ascii="宋体" w:hAnsi="宋体" w:cs="宋体"/>
          <w:i w:val="0"/>
          <w:iCs w:val="0"/>
          <w:color w:val="auto"/>
          <w:kern w:val="2"/>
          <w:szCs w:val="21"/>
          <w:highlight w:val="none"/>
          <w:lang w:val="zh-CN"/>
        </w:rPr>
        <w:t>递交申请文件的</w:t>
      </w:r>
      <w:r>
        <w:rPr>
          <w:rFonts w:hint="eastAsia" w:ascii="宋体" w:hAnsi="宋体" w:cs="宋体"/>
          <w:i w:val="0"/>
          <w:iCs w:val="0"/>
          <w:color w:val="auto"/>
          <w:kern w:val="2"/>
          <w:szCs w:val="21"/>
          <w:highlight w:val="none"/>
        </w:rPr>
        <w:t>时间</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_Toc26820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044E65F4">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_Toc27228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2</w:t>
      </w:r>
      <w:r>
        <w:rPr>
          <w:rFonts w:hint="eastAsia" w:ascii="宋体" w:hAnsi="宋体" w:cs="宋体"/>
          <w:i w:val="0"/>
          <w:iCs w:val="0"/>
          <w:color w:val="auto"/>
          <w:kern w:val="2"/>
          <w:szCs w:val="21"/>
          <w:highlight w:val="none"/>
        </w:rPr>
        <w:t xml:space="preserve">0   </w:t>
      </w:r>
      <w:r>
        <w:rPr>
          <w:rFonts w:hint="eastAsia" w:ascii="宋体" w:hAnsi="宋体" w:cs="宋体"/>
          <w:i w:val="0"/>
          <w:iCs w:val="0"/>
          <w:color w:val="auto"/>
          <w:kern w:val="2"/>
          <w:szCs w:val="21"/>
          <w:highlight w:val="none"/>
          <w:lang w:val="zh-CN"/>
        </w:rPr>
        <w:t>迟交的申请文件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_Toc27228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263D0BFD">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_Toc27916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2</w:t>
      </w:r>
      <w:r>
        <w:rPr>
          <w:rFonts w:hint="eastAsia" w:ascii="宋体" w:hAnsi="宋体" w:cs="宋体"/>
          <w:i w:val="0"/>
          <w:iCs w:val="0"/>
          <w:color w:val="auto"/>
          <w:kern w:val="2"/>
          <w:szCs w:val="21"/>
          <w:highlight w:val="none"/>
        </w:rPr>
        <w:t xml:space="preserve">1   </w:t>
      </w:r>
      <w:r>
        <w:rPr>
          <w:rFonts w:hint="eastAsia" w:ascii="宋体" w:hAnsi="宋体" w:cs="宋体"/>
          <w:i w:val="0"/>
          <w:iCs w:val="0"/>
          <w:color w:val="auto"/>
          <w:kern w:val="2"/>
          <w:szCs w:val="21"/>
          <w:highlight w:val="none"/>
          <w:lang w:val="zh-CN"/>
        </w:rPr>
        <w:t>申请文件的修改和撤回</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_Toc27916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35389566">
      <w:pPr>
        <w:pStyle w:val="37"/>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_Toc3208 </w:instrText>
      </w:r>
      <w:r>
        <w:rPr>
          <w:rFonts w:hint="eastAsia" w:ascii="宋体" w:hAnsi="宋体" w:cs="宋体"/>
          <w:i w:val="0"/>
          <w:iCs w:val="0"/>
          <w:color w:val="auto"/>
          <w:szCs w:val="21"/>
          <w:highlight w:val="none"/>
        </w:rPr>
        <w:fldChar w:fldCharType="separate"/>
      </w:r>
      <w:r>
        <w:rPr>
          <w:rFonts w:hint="eastAsia" w:ascii="宋体" w:hAnsi="宋体" w:cs="宋体"/>
          <w:bCs w:val="0"/>
          <w:i w:val="0"/>
          <w:iCs w:val="0"/>
          <w:color w:val="auto"/>
          <w:kern w:val="44"/>
          <w:szCs w:val="21"/>
          <w:highlight w:val="none"/>
          <w:lang w:val="zh-CN"/>
        </w:rPr>
        <w:t>五、</w:t>
      </w:r>
      <w:r>
        <w:rPr>
          <w:rFonts w:hint="eastAsia" w:ascii="宋体" w:hAnsi="宋体" w:cs="宋体"/>
          <w:bCs w:val="0"/>
          <w:i w:val="0"/>
          <w:iCs w:val="0"/>
          <w:color w:val="auto"/>
          <w:kern w:val="44"/>
          <w:szCs w:val="21"/>
          <w:highlight w:val="none"/>
          <w:lang w:val="en-US" w:eastAsia="zh-CN"/>
        </w:rPr>
        <w:t>评审</w:t>
      </w:r>
      <w:r>
        <w:rPr>
          <w:rFonts w:hint="eastAsia" w:ascii="宋体" w:hAnsi="宋体" w:cs="宋体"/>
          <w:bCs w:val="0"/>
          <w:i w:val="0"/>
          <w:iCs w:val="0"/>
          <w:color w:val="auto"/>
          <w:kern w:val="44"/>
          <w:szCs w:val="21"/>
          <w:highlight w:val="none"/>
          <w:lang w:val="zh-CN"/>
        </w:rPr>
        <w:t>流程</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_Toc3208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79F9BC67">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_Toc15777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2</w:t>
      </w:r>
      <w:r>
        <w:rPr>
          <w:rFonts w:hint="eastAsia" w:ascii="宋体" w:hAnsi="宋体" w:cs="宋体"/>
          <w:i w:val="0"/>
          <w:iCs w:val="0"/>
          <w:color w:val="auto"/>
          <w:kern w:val="2"/>
          <w:szCs w:val="21"/>
          <w:highlight w:val="none"/>
        </w:rPr>
        <w:t xml:space="preserve">2   </w:t>
      </w:r>
      <w:r>
        <w:rPr>
          <w:rFonts w:hint="eastAsia" w:ascii="宋体" w:hAnsi="宋体" w:cs="宋体"/>
          <w:i w:val="0"/>
          <w:iCs w:val="0"/>
          <w:color w:val="auto"/>
          <w:kern w:val="2"/>
          <w:szCs w:val="21"/>
          <w:highlight w:val="none"/>
          <w:lang w:eastAsia="zh-CN"/>
        </w:rPr>
        <w:t>评审小组</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_Toc15777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140D1B05">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_Toc10528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2</w:t>
      </w:r>
      <w:r>
        <w:rPr>
          <w:rFonts w:hint="eastAsia" w:ascii="宋体" w:hAnsi="宋体" w:cs="宋体"/>
          <w:i w:val="0"/>
          <w:iCs w:val="0"/>
          <w:color w:val="auto"/>
          <w:kern w:val="2"/>
          <w:szCs w:val="21"/>
          <w:highlight w:val="none"/>
        </w:rPr>
        <w:t xml:space="preserve">3   </w:t>
      </w:r>
      <w:r>
        <w:rPr>
          <w:rFonts w:hint="eastAsia" w:ascii="宋体" w:hAnsi="宋体" w:cs="宋体"/>
          <w:i w:val="0"/>
          <w:iCs w:val="0"/>
          <w:color w:val="auto"/>
          <w:kern w:val="2"/>
          <w:szCs w:val="21"/>
          <w:highlight w:val="none"/>
          <w:lang w:val="en-US" w:eastAsia="zh-CN"/>
        </w:rPr>
        <w:t>评审</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_Toc10528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54CDAD88">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_Toc8691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24   入库候选供应商公示及异议、投诉</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_Toc8691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14</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7C7EED2B">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_Toc7796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25   </w:t>
      </w:r>
      <w:r>
        <w:rPr>
          <w:rFonts w:hint="eastAsia" w:ascii="宋体" w:hAnsi="宋体" w:cs="宋体"/>
          <w:i w:val="0"/>
          <w:iCs w:val="0"/>
          <w:color w:val="auto"/>
          <w:kern w:val="2"/>
          <w:szCs w:val="21"/>
          <w:highlight w:val="none"/>
          <w:lang w:val="zh-CN"/>
        </w:rPr>
        <w:t>真实性审查</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_Toc7796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15</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1DC1E122">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_Toc26927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26   入库供应商结果公告</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_Toc26927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15</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3454BA78">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_Toc10423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27   </w:t>
      </w:r>
      <w:r>
        <w:rPr>
          <w:rFonts w:hint="eastAsia" w:ascii="宋体" w:hAnsi="宋体" w:cs="宋体"/>
          <w:i w:val="0"/>
          <w:iCs w:val="0"/>
          <w:color w:val="auto"/>
          <w:kern w:val="2"/>
          <w:szCs w:val="21"/>
          <w:highlight w:val="none"/>
          <w:lang w:eastAsia="zh-CN"/>
        </w:rPr>
        <w:t>评审小组</w:t>
      </w:r>
      <w:r>
        <w:rPr>
          <w:rFonts w:hint="eastAsia" w:ascii="宋体" w:hAnsi="宋体" w:cs="宋体"/>
          <w:i w:val="0"/>
          <w:iCs w:val="0"/>
          <w:color w:val="auto"/>
          <w:kern w:val="2"/>
          <w:szCs w:val="21"/>
          <w:highlight w:val="none"/>
          <w:lang w:val="zh-CN"/>
        </w:rPr>
        <w:t>和</w:t>
      </w:r>
      <w:r>
        <w:rPr>
          <w:rFonts w:hint="eastAsia" w:ascii="宋体" w:hAnsi="宋体" w:cs="宋体"/>
          <w:i w:val="0"/>
          <w:iCs w:val="0"/>
          <w:color w:val="auto"/>
          <w:kern w:val="2"/>
          <w:szCs w:val="21"/>
          <w:highlight w:val="none"/>
        </w:rPr>
        <w:t>征集</w:t>
      </w:r>
      <w:r>
        <w:rPr>
          <w:rFonts w:hint="eastAsia" w:ascii="宋体" w:hAnsi="宋体" w:cs="宋体"/>
          <w:i w:val="0"/>
          <w:iCs w:val="0"/>
          <w:color w:val="auto"/>
          <w:kern w:val="2"/>
          <w:szCs w:val="21"/>
          <w:highlight w:val="none"/>
          <w:lang w:val="zh-CN"/>
        </w:rPr>
        <w:t>人接受或拒绝任何</w:t>
      </w:r>
      <w:r>
        <w:rPr>
          <w:rFonts w:hint="eastAsia" w:ascii="宋体" w:hAnsi="宋体" w:cs="宋体"/>
          <w:i w:val="0"/>
          <w:iCs w:val="0"/>
          <w:color w:val="auto"/>
          <w:kern w:val="2"/>
          <w:szCs w:val="21"/>
          <w:highlight w:val="none"/>
        </w:rPr>
        <w:t>申请</w:t>
      </w:r>
      <w:r>
        <w:rPr>
          <w:rFonts w:hint="eastAsia" w:ascii="宋体" w:hAnsi="宋体" w:cs="宋体"/>
          <w:i w:val="0"/>
          <w:iCs w:val="0"/>
          <w:color w:val="auto"/>
          <w:kern w:val="2"/>
          <w:szCs w:val="21"/>
          <w:highlight w:val="none"/>
          <w:lang w:val="zh-CN"/>
        </w:rPr>
        <w:t>的权利</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_Toc10423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16</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00673B85">
      <w:pPr>
        <w:pStyle w:val="37"/>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_Toc10664 </w:instrText>
      </w:r>
      <w:r>
        <w:rPr>
          <w:rFonts w:hint="eastAsia" w:ascii="宋体" w:hAnsi="宋体" w:cs="宋体"/>
          <w:i w:val="0"/>
          <w:iCs w:val="0"/>
          <w:color w:val="auto"/>
          <w:szCs w:val="21"/>
          <w:highlight w:val="none"/>
        </w:rPr>
        <w:fldChar w:fldCharType="separate"/>
      </w:r>
      <w:r>
        <w:rPr>
          <w:rFonts w:hint="eastAsia" w:ascii="宋体" w:hAnsi="宋体" w:cs="宋体"/>
          <w:bCs w:val="0"/>
          <w:i w:val="0"/>
          <w:iCs w:val="0"/>
          <w:color w:val="auto"/>
          <w:kern w:val="44"/>
          <w:szCs w:val="21"/>
          <w:highlight w:val="none"/>
          <w:lang w:val="zh-CN"/>
        </w:rPr>
        <w:t>六、授予合同</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_Toc10664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16</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62ED2DBB">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_Toc19498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28   </w:t>
      </w:r>
      <w:r>
        <w:rPr>
          <w:rFonts w:hint="eastAsia" w:ascii="宋体" w:hAnsi="宋体" w:cs="宋体"/>
          <w:i w:val="0"/>
          <w:iCs w:val="0"/>
          <w:color w:val="auto"/>
          <w:kern w:val="2"/>
          <w:szCs w:val="21"/>
          <w:highlight w:val="none"/>
          <w:lang w:val="zh-CN"/>
        </w:rPr>
        <w:t>授予合同的准则</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_Toc19498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16</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1518DE86">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_Toc2256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 xml:space="preserve">29   </w:t>
      </w:r>
      <w:r>
        <w:rPr>
          <w:rFonts w:hint="eastAsia" w:ascii="宋体" w:hAnsi="宋体" w:cs="宋体"/>
          <w:i w:val="0"/>
          <w:iCs w:val="0"/>
          <w:color w:val="auto"/>
          <w:kern w:val="2"/>
          <w:szCs w:val="21"/>
          <w:highlight w:val="none"/>
          <w:lang w:val="zh-CN"/>
        </w:rPr>
        <w:t>签署合同</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_Toc2256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17</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4CC4E64C">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_Toc27088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en-US" w:eastAsia="zh-CN"/>
        </w:rPr>
        <w:t>30</w:t>
      </w:r>
      <w:r>
        <w:rPr>
          <w:rFonts w:hint="eastAsia" w:ascii="宋体" w:hAnsi="宋体" w:cs="宋体"/>
          <w:i w:val="0"/>
          <w:iCs w:val="0"/>
          <w:color w:val="auto"/>
          <w:kern w:val="2"/>
          <w:szCs w:val="21"/>
          <w:highlight w:val="none"/>
          <w:lang w:val="zh-CN"/>
        </w:rPr>
        <w:t xml:space="preserve"> </w:t>
      </w:r>
      <w:r>
        <w:rPr>
          <w:rFonts w:hint="eastAsia" w:ascii="宋体" w:hAnsi="宋体" w:cs="宋体"/>
          <w:i w:val="0"/>
          <w:iCs w:val="0"/>
          <w:color w:val="auto"/>
          <w:kern w:val="2"/>
          <w:szCs w:val="21"/>
          <w:highlight w:val="none"/>
          <w:lang w:val="en-US" w:eastAsia="zh-CN"/>
        </w:rPr>
        <w:t xml:space="preserve">  </w:t>
      </w:r>
      <w:r>
        <w:rPr>
          <w:rFonts w:hint="eastAsia" w:ascii="宋体" w:hAnsi="宋体" w:cs="宋体"/>
          <w:i w:val="0"/>
          <w:iCs w:val="0"/>
          <w:color w:val="auto"/>
          <w:kern w:val="2"/>
          <w:szCs w:val="21"/>
          <w:highlight w:val="none"/>
          <w:lang w:val="zh-CN"/>
        </w:rPr>
        <w:t>入库</w:t>
      </w:r>
      <w:r>
        <w:rPr>
          <w:rFonts w:hint="eastAsia" w:ascii="宋体" w:hAnsi="宋体" w:cs="宋体"/>
          <w:i w:val="0"/>
          <w:iCs w:val="0"/>
          <w:color w:val="auto"/>
          <w:kern w:val="2"/>
          <w:szCs w:val="21"/>
          <w:highlight w:val="none"/>
          <w:lang w:val="zh-CN" w:eastAsia="zh-CN"/>
        </w:rPr>
        <w:t>结果</w:t>
      </w:r>
      <w:r>
        <w:rPr>
          <w:rFonts w:hint="eastAsia" w:ascii="宋体" w:hAnsi="宋体" w:cs="宋体"/>
          <w:i w:val="0"/>
          <w:iCs w:val="0"/>
          <w:color w:val="auto"/>
          <w:kern w:val="2"/>
          <w:szCs w:val="21"/>
          <w:highlight w:val="none"/>
          <w:lang w:val="zh-CN"/>
        </w:rPr>
        <w:t>通知</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_Toc27088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17</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35E51593">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_Toc14250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lang w:val="zh-CN"/>
        </w:rPr>
        <w:t>3</w:t>
      </w:r>
      <w:r>
        <w:rPr>
          <w:rFonts w:hint="eastAsia" w:ascii="宋体" w:hAnsi="宋体" w:cs="宋体"/>
          <w:i w:val="0"/>
          <w:iCs w:val="0"/>
          <w:color w:val="auto"/>
          <w:kern w:val="2"/>
          <w:szCs w:val="21"/>
          <w:highlight w:val="none"/>
          <w:lang w:val="zh-CN" w:eastAsia="zh-CN"/>
        </w:rPr>
        <w:t>1</w:t>
      </w:r>
      <w:r>
        <w:rPr>
          <w:rFonts w:hint="eastAsia" w:ascii="宋体" w:hAnsi="宋体" w:cs="宋体"/>
          <w:i w:val="0"/>
          <w:iCs w:val="0"/>
          <w:color w:val="auto"/>
          <w:kern w:val="2"/>
          <w:szCs w:val="21"/>
          <w:highlight w:val="none"/>
          <w:lang w:val="zh-CN"/>
        </w:rPr>
        <w:t xml:space="preserve">   入库履约担保</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_Toc14250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17</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72FC5D15">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_Toc6778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3</w:t>
      </w:r>
      <w:r>
        <w:rPr>
          <w:rFonts w:hint="eastAsia" w:ascii="宋体" w:hAnsi="宋体" w:cs="宋体"/>
          <w:i w:val="0"/>
          <w:iCs w:val="0"/>
          <w:color w:val="auto"/>
          <w:kern w:val="2"/>
          <w:szCs w:val="21"/>
          <w:highlight w:val="none"/>
          <w:lang w:val="en-US" w:eastAsia="zh-CN"/>
        </w:rPr>
        <w:t>2</w:t>
      </w:r>
      <w:r>
        <w:rPr>
          <w:rFonts w:hint="eastAsia" w:ascii="宋体" w:hAnsi="宋体" w:cs="宋体"/>
          <w:i w:val="0"/>
          <w:iCs w:val="0"/>
          <w:color w:val="auto"/>
          <w:kern w:val="2"/>
          <w:szCs w:val="21"/>
          <w:highlight w:val="none"/>
        </w:rPr>
        <w:t xml:space="preserve">   征集代理服务费</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_Toc6778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19</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0D2C753E">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_Toc28703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3</w:t>
      </w:r>
      <w:r>
        <w:rPr>
          <w:rFonts w:hint="eastAsia" w:ascii="宋体" w:hAnsi="宋体" w:cs="宋体"/>
          <w:i w:val="0"/>
          <w:iCs w:val="0"/>
          <w:color w:val="auto"/>
          <w:kern w:val="2"/>
          <w:szCs w:val="21"/>
          <w:highlight w:val="none"/>
          <w:lang w:val="en-US" w:eastAsia="zh-CN"/>
        </w:rPr>
        <w:t>3</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发票</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_Toc28703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19</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200FFF8E">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_Toc2919 </w:instrText>
      </w:r>
      <w:r>
        <w:rPr>
          <w:rFonts w:hint="eastAsia" w:ascii="宋体" w:hAnsi="宋体" w:cs="宋体"/>
          <w:i w:val="0"/>
          <w:iCs w:val="0"/>
          <w:color w:val="auto"/>
          <w:szCs w:val="21"/>
          <w:highlight w:val="none"/>
        </w:rPr>
        <w:fldChar w:fldCharType="separate"/>
      </w:r>
      <w:r>
        <w:rPr>
          <w:rFonts w:hint="eastAsia" w:ascii="宋体" w:hAnsi="宋体" w:cs="宋体"/>
          <w:bCs w:val="0"/>
          <w:i w:val="0"/>
          <w:iCs w:val="0"/>
          <w:color w:val="auto"/>
          <w:kern w:val="2"/>
          <w:szCs w:val="21"/>
          <w:highlight w:val="none"/>
        </w:rPr>
        <w:t>3</w:t>
      </w:r>
      <w:r>
        <w:rPr>
          <w:rFonts w:hint="eastAsia" w:ascii="宋体" w:hAnsi="宋体" w:cs="宋体"/>
          <w:bCs w:val="0"/>
          <w:i w:val="0"/>
          <w:iCs w:val="0"/>
          <w:color w:val="auto"/>
          <w:kern w:val="2"/>
          <w:szCs w:val="21"/>
          <w:highlight w:val="none"/>
          <w:lang w:val="en-US" w:eastAsia="zh-CN"/>
        </w:rPr>
        <w:t>4</w:t>
      </w:r>
      <w:r>
        <w:rPr>
          <w:rFonts w:hint="eastAsia" w:ascii="宋体" w:hAnsi="宋体" w:cs="宋体"/>
          <w:bCs w:val="0"/>
          <w:i w:val="0"/>
          <w:iCs w:val="0"/>
          <w:color w:val="auto"/>
          <w:kern w:val="2"/>
          <w:szCs w:val="21"/>
          <w:highlight w:val="none"/>
        </w:rPr>
        <w:t xml:space="preserve">   征集相关补充约定</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_Toc2919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19</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73BEDA3E">
      <w:pPr>
        <w:pStyle w:val="25"/>
        <w:tabs>
          <w:tab w:val="right" w:leader="dot" w:pos="10154"/>
        </w:tabs>
        <w:spacing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_Toc24983 </w:instrText>
      </w:r>
      <w:r>
        <w:rPr>
          <w:rFonts w:hint="eastAsia" w:ascii="宋体" w:hAnsi="宋体" w:cs="宋体"/>
          <w:i w:val="0"/>
          <w:iCs w:val="0"/>
          <w:color w:val="auto"/>
          <w:szCs w:val="21"/>
          <w:highlight w:val="none"/>
        </w:rPr>
        <w:fldChar w:fldCharType="separate"/>
      </w:r>
      <w:r>
        <w:rPr>
          <w:rFonts w:hint="eastAsia" w:ascii="宋体" w:hAnsi="宋体" w:cs="宋体"/>
          <w:i w:val="0"/>
          <w:iCs w:val="0"/>
          <w:color w:val="auto"/>
          <w:kern w:val="2"/>
          <w:szCs w:val="21"/>
          <w:highlight w:val="none"/>
        </w:rPr>
        <w:t>3</w:t>
      </w:r>
      <w:r>
        <w:rPr>
          <w:rFonts w:hint="eastAsia" w:ascii="宋体" w:hAnsi="宋体" w:cs="宋体"/>
          <w:i w:val="0"/>
          <w:iCs w:val="0"/>
          <w:color w:val="auto"/>
          <w:kern w:val="2"/>
          <w:szCs w:val="21"/>
          <w:highlight w:val="none"/>
          <w:lang w:val="en-US" w:eastAsia="zh-CN"/>
        </w:rPr>
        <w:t>5</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本次征集活动的最终解释权归征集人</w:t>
      </w:r>
      <w:r>
        <w:rPr>
          <w:rFonts w:hint="eastAsia" w:ascii="宋体" w:hAnsi="宋体" w:cs="宋体"/>
          <w:i w:val="0"/>
          <w:iCs w:val="0"/>
          <w:color w:val="auto"/>
          <w:kern w:val="2"/>
          <w:szCs w:val="21"/>
          <w:highlight w:val="none"/>
        </w:rPr>
        <w:t>及征集代理机构</w:t>
      </w:r>
      <w:r>
        <w:rPr>
          <w:rFonts w:hint="eastAsia" w:ascii="宋体" w:hAnsi="宋体" w:cs="宋体"/>
          <w:i w:val="0"/>
          <w:iCs w:val="0"/>
          <w:color w:val="auto"/>
          <w:kern w:val="2"/>
          <w:szCs w:val="21"/>
          <w:highlight w:val="none"/>
          <w:lang w:val="zh-CN"/>
        </w:rPr>
        <w:t>所有。</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_Toc24983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19</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65CA264A">
      <w:pPr>
        <w:pStyle w:val="33"/>
        <w:tabs>
          <w:tab w:val="right" w:leader="dot" w:pos="10154"/>
        </w:tabs>
        <w:spacing w:before="0" w:after="0"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_Toc12506 </w:instrText>
      </w:r>
      <w:r>
        <w:rPr>
          <w:rFonts w:hint="eastAsia" w:ascii="宋体" w:hAnsi="宋体" w:cs="宋体"/>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en-US" w:eastAsia="zh-CN"/>
        </w:rPr>
        <w:t>第三篇</w:t>
      </w:r>
      <w:r>
        <w:rPr>
          <w:rFonts w:hint="eastAsia" w:ascii="宋体" w:hAnsi="宋体" w:eastAsia="宋体" w:cs="宋体"/>
          <w:bCs/>
          <w:i w:val="0"/>
          <w:iCs w:val="0"/>
          <w:color w:val="auto"/>
          <w:kern w:val="44"/>
          <w:szCs w:val="32"/>
          <w:highlight w:val="none"/>
          <w:lang w:val="zh-CN"/>
        </w:rPr>
        <w:t xml:space="preserve"> 用户需求书</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_Toc12506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20</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1182DDE4">
      <w:pPr>
        <w:pStyle w:val="33"/>
        <w:tabs>
          <w:tab w:val="right" w:leader="dot" w:pos="10154"/>
        </w:tabs>
        <w:spacing w:before="0" w:after="0"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_Toc28471 </w:instrText>
      </w:r>
      <w:r>
        <w:rPr>
          <w:rFonts w:hint="eastAsia" w:ascii="宋体" w:hAnsi="宋体" w:cs="宋体"/>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第四篇 合同条款格式</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_Toc28471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27</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08248E62">
      <w:pPr>
        <w:pStyle w:val="33"/>
        <w:tabs>
          <w:tab w:val="right" w:leader="dot" w:pos="10154"/>
        </w:tabs>
        <w:spacing w:before="0" w:after="0" w:line="360" w:lineRule="auto"/>
        <w:rPr>
          <w:rFonts w:hint="eastAsia" w:ascii="宋体" w:hAnsi="宋体" w:cs="宋体"/>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_Toc8112 </w:instrText>
      </w:r>
      <w:r>
        <w:rPr>
          <w:rFonts w:hint="eastAsia" w:ascii="宋体" w:hAnsi="宋体" w:cs="宋体"/>
          <w:i w:val="0"/>
          <w:iCs w:val="0"/>
          <w:color w:val="auto"/>
          <w:szCs w:val="21"/>
          <w:highlight w:val="none"/>
        </w:rPr>
        <w:fldChar w:fldCharType="separate"/>
      </w:r>
      <w:r>
        <w:rPr>
          <w:rFonts w:hint="eastAsia" w:ascii="宋体" w:hAnsi="宋体" w:eastAsia="宋体" w:cs="宋体"/>
          <w:bCs/>
          <w:i w:val="0"/>
          <w:iCs w:val="0"/>
          <w:color w:val="auto"/>
          <w:kern w:val="2"/>
          <w:szCs w:val="32"/>
          <w:highlight w:val="none"/>
          <w:lang w:val="zh-CN"/>
        </w:rPr>
        <w:t>第五篇 相关保函格式</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_Toc8112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44</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0FF8AA7D">
      <w:pPr>
        <w:pStyle w:val="33"/>
        <w:tabs>
          <w:tab w:val="right" w:leader="dot" w:pos="10154"/>
        </w:tabs>
        <w:spacing w:before="0" w:after="0" w:line="360" w:lineRule="auto"/>
        <w:rPr>
          <w:rFonts w:hint="eastAsia" w:ascii="宋体" w:hAnsi="宋体" w:cs="宋体"/>
          <w:b w:val="0"/>
          <w:bCs w:val="0"/>
          <w:i w:val="0"/>
          <w:iCs w:val="0"/>
          <w:color w:val="auto"/>
          <w:highlight w:val="none"/>
        </w:rPr>
      </w:pPr>
      <w:r>
        <w:rPr>
          <w:rFonts w:hint="eastAsia" w:ascii="宋体" w:hAnsi="宋体" w:cs="宋体"/>
          <w:i w:val="0"/>
          <w:iCs w:val="0"/>
          <w:color w:val="auto"/>
          <w:szCs w:val="21"/>
          <w:highlight w:val="none"/>
        </w:rPr>
        <w:fldChar w:fldCharType="begin"/>
      </w:r>
      <w:r>
        <w:rPr>
          <w:rFonts w:hint="eastAsia" w:ascii="宋体" w:hAnsi="宋体" w:cs="宋体"/>
          <w:i w:val="0"/>
          <w:iCs w:val="0"/>
          <w:color w:val="auto"/>
          <w:szCs w:val="21"/>
          <w:highlight w:val="none"/>
        </w:rPr>
        <w:instrText xml:space="preserve"> HYPERLINK \l _Toc32061 </w:instrText>
      </w:r>
      <w:r>
        <w:rPr>
          <w:rFonts w:hint="eastAsia" w:ascii="宋体" w:hAnsi="宋体" w:cs="宋体"/>
          <w:i w:val="0"/>
          <w:iCs w:val="0"/>
          <w:color w:val="auto"/>
          <w:szCs w:val="21"/>
          <w:highlight w:val="none"/>
        </w:rPr>
        <w:fldChar w:fldCharType="separate"/>
      </w:r>
      <w:r>
        <w:rPr>
          <w:rFonts w:hint="eastAsia" w:ascii="宋体" w:hAnsi="宋体" w:cs="宋体"/>
          <w:bCs/>
          <w:i w:val="0"/>
          <w:iCs w:val="0"/>
          <w:color w:val="auto"/>
          <w:kern w:val="44"/>
          <w:szCs w:val="32"/>
          <w:highlight w:val="none"/>
          <w:lang w:val="zh-CN"/>
        </w:rPr>
        <w:t>第</w:t>
      </w:r>
      <w:r>
        <w:rPr>
          <w:rFonts w:hint="eastAsia" w:ascii="宋体" w:hAnsi="宋体" w:cs="宋体"/>
          <w:bCs/>
          <w:i w:val="0"/>
          <w:iCs w:val="0"/>
          <w:color w:val="auto"/>
          <w:kern w:val="44"/>
          <w:szCs w:val="32"/>
          <w:highlight w:val="none"/>
          <w:lang w:val="en-US" w:eastAsia="zh-CN"/>
        </w:rPr>
        <w:t>六</w:t>
      </w:r>
      <w:r>
        <w:rPr>
          <w:rFonts w:hint="eastAsia" w:ascii="宋体" w:hAnsi="宋体" w:cs="宋体"/>
          <w:bCs/>
          <w:i w:val="0"/>
          <w:iCs w:val="0"/>
          <w:color w:val="auto"/>
          <w:kern w:val="44"/>
          <w:szCs w:val="32"/>
          <w:highlight w:val="none"/>
          <w:lang w:val="zh-CN"/>
        </w:rPr>
        <w:t>篇 申请文件格式</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_Toc32061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47</w:t>
      </w:r>
      <w:r>
        <w:rPr>
          <w:rFonts w:hint="eastAsia" w:ascii="宋体" w:hAnsi="宋体" w:cs="宋体"/>
          <w:i w:val="0"/>
          <w:iCs w:val="0"/>
          <w:color w:val="auto"/>
          <w:highlight w:val="none"/>
        </w:rPr>
        <w:fldChar w:fldCharType="end"/>
      </w:r>
      <w:r>
        <w:rPr>
          <w:rFonts w:hint="eastAsia" w:ascii="宋体" w:hAnsi="宋体" w:cs="宋体"/>
          <w:i w:val="0"/>
          <w:iCs w:val="0"/>
          <w:color w:val="auto"/>
          <w:szCs w:val="21"/>
          <w:highlight w:val="none"/>
        </w:rPr>
        <w:fldChar w:fldCharType="end"/>
      </w:r>
    </w:p>
    <w:p w14:paraId="708D758C">
      <w:pPr>
        <w:pStyle w:val="37"/>
        <w:tabs>
          <w:tab w:val="right" w:leader="dot" w:pos="10154"/>
        </w:tabs>
        <w:rPr>
          <w:rFonts w:hint="eastAsia" w:ascii="宋体" w:hAnsi="宋体" w:cs="宋体"/>
          <w:i w:val="0"/>
          <w:iCs w:val="0"/>
          <w:color w:val="auto"/>
          <w:highlight w:val="none"/>
        </w:rPr>
      </w:pPr>
    </w:p>
    <w:p w14:paraId="297341AB">
      <w:pPr>
        <w:pStyle w:val="33"/>
        <w:pageBreakBefore/>
        <w:tabs>
          <w:tab w:val="left" w:pos="851"/>
          <w:tab w:val="right" w:leader="dot" w:pos="8647"/>
          <w:tab w:val="right" w:leader="dot" w:pos="10206"/>
        </w:tabs>
        <w:autoSpaceDE/>
        <w:autoSpaceDN/>
        <w:spacing w:before="0" w:after="0" w:line="408" w:lineRule="auto"/>
        <w:ind w:right="-50" w:rightChars="-21"/>
        <w:jc w:val="center"/>
        <w:outlineLvl w:val="0"/>
        <w:rPr>
          <w:rFonts w:ascii="宋体" w:hAnsi="宋体" w:cs="Times New Roman"/>
          <w:b/>
          <w:bCs/>
          <w:caps w:val="0"/>
          <w:color w:val="auto"/>
          <w:kern w:val="44"/>
          <w:sz w:val="32"/>
          <w:szCs w:val="32"/>
          <w:highlight w:val="none"/>
          <w:lang w:val="zh-CN"/>
        </w:rPr>
      </w:pPr>
      <w:r>
        <w:rPr>
          <w:rFonts w:hint="eastAsia" w:ascii="宋体" w:hAnsi="宋体" w:cs="宋体"/>
          <w:color w:val="auto"/>
          <w:szCs w:val="21"/>
          <w:highlight w:val="none"/>
        </w:rPr>
        <w:fldChar w:fldCharType="end"/>
      </w:r>
      <w:bookmarkStart w:id="0" w:name="_Toc450662846"/>
      <w:bookmarkStart w:id="1" w:name="_Toc18040"/>
      <w:bookmarkStart w:id="2" w:name="_Toc10386"/>
      <w:bookmarkStart w:id="3" w:name="_Toc12534"/>
      <w:bookmarkStart w:id="4" w:name="_Toc8337"/>
      <w:bookmarkStart w:id="5" w:name="_Toc521918064"/>
      <w:bookmarkStart w:id="6" w:name="_Toc17526"/>
      <w:r>
        <w:rPr>
          <w:rFonts w:ascii="宋体" w:hAnsi="宋体" w:cs="Times New Roman"/>
          <w:b/>
          <w:bCs/>
          <w:caps w:val="0"/>
          <w:color w:val="auto"/>
          <w:kern w:val="44"/>
          <w:sz w:val="32"/>
          <w:szCs w:val="32"/>
          <w:highlight w:val="none"/>
          <w:lang w:val="zh-CN"/>
        </w:rPr>
        <w:t>第一</w:t>
      </w:r>
      <w:r>
        <w:rPr>
          <w:rFonts w:hint="default" w:ascii="宋体" w:hAnsi="宋体" w:cs="Times New Roman"/>
          <w:b/>
          <w:bCs/>
          <w:caps w:val="0"/>
          <w:color w:val="auto"/>
          <w:kern w:val="44"/>
          <w:sz w:val="32"/>
          <w:szCs w:val="32"/>
          <w:highlight w:val="none"/>
          <w:lang w:val="zh-CN"/>
        </w:rPr>
        <w:t xml:space="preserve">篇 </w:t>
      </w:r>
      <w:r>
        <w:rPr>
          <w:rFonts w:ascii="宋体" w:hAnsi="宋体" w:cs="Times New Roman"/>
          <w:b/>
          <w:bCs/>
          <w:caps w:val="0"/>
          <w:color w:val="auto"/>
          <w:kern w:val="44"/>
          <w:sz w:val="32"/>
          <w:szCs w:val="32"/>
          <w:highlight w:val="none"/>
          <w:lang w:val="zh-CN"/>
        </w:rPr>
        <w:t>征集供应商公告</w:t>
      </w:r>
      <w:bookmarkEnd w:id="0"/>
      <w:bookmarkEnd w:id="1"/>
      <w:bookmarkEnd w:id="2"/>
      <w:bookmarkEnd w:id="3"/>
      <w:bookmarkEnd w:id="4"/>
      <w:bookmarkEnd w:id="5"/>
      <w:bookmarkEnd w:id="6"/>
      <w:r>
        <w:rPr>
          <w:rFonts w:ascii="宋体" w:hAnsi="宋体" w:cs="Times New Roman"/>
          <w:b/>
          <w:bCs/>
          <w:caps w:val="0"/>
          <w:color w:val="auto"/>
          <w:kern w:val="44"/>
          <w:sz w:val="32"/>
          <w:szCs w:val="32"/>
          <w:highlight w:val="none"/>
          <w:lang w:val="zh-CN"/>
        </w:rPr>
        <w:t xml:space="preserve"> </w:t>
      </w:r>
    </w:p>
    <w:p w14:paraId="7F1C82F0">
      <w:pPr>
        <w:tabs>
          <w:tab w:val="left" w:pos="0"/>
        </w:tabs>
        <w:spacing w:line="360" w:lineRule="auto"/>
        <w:ind w:left="424" w:right="-34"/>
        <w:jc w:val="both"/>
        <w:rPr>
          <w:rFonts w:hAnsi="宋体"/>
          <w:color w:val="auto"/>
          <w:kern w:val="2"/>
          <w:sz w:val="21"/>
          <w:szCs w:val="21"/>
          <w:highlight w:val="none"/>
          <w:lang w:val="zh-CN"/>
        </w:rPr>
      </w:pPr>
    </w:p>
    <w:p w14:paraId="20D0180E">
      <w:pPr>
        <w:spacing w:line="360" w:lineRule="auto"/>
        <w:ind w:right="-34"/>
        <w:jc w:val="both"/>
        <w:rPr>
          <w:rFonts w:hint="eastAsia" w:hAnsi="宋体"/>
          <w:color w:val="auto"/>
          <w:sz w:val="21"/>
          <w:szCs w:val="21"/>
          <w:highlight w:val="none"/>
        </w:rPr>
      </w:pPr>
      <w:r>
        <w:rPr>
          <w:rFonts w:hint="eastAsia" w:hAnsi="宋体"/>
          <w:color w:val="auto"/>
          <w:sz w:val="21"/>
          <w:szCs w:val="21"/>
          <w:highlight w:val="none"/>
        </w:rPr>
        <w:t>各潜在供应商：</w:t>
      </w:r>
    </w:p>
    <w:p w14:paraId="44037269">
      <w:pPr>
        <w:spacing w:line="360" w:lineRule="auto"/>
        <w:ind w:right="-34" w:firstLine="420" w:firstLineChars="200"/>
        <w:jc w:val="both"/>
        <w:rPr>
          <w:rFonts w:hint="eastAsia" w:hAnsi="宋体"/>
          <w:color w:val="auto"/>
          <w:sz w:val="21"/>
          <w:szCs w:val="21"/>
          <w:highlight w:val="none"/>
        </w:rPr>
      </w:pPr>
      <w:r>
        <w:rPr>
          <w:rFonts w:hint="eastAsia" w:hAnsi="宋体"/>
          <w:color w:val="auto"/>
          <w:sz w:val="21"/>
          <w:szCs w:val="21"/>
          <w:highlight w:val="none"/>
          <w:lang w:eastAsia="zh-CN"/>
        </w:rPr>
        <w:t>中招国际招标有限公司</w:t>
      </w:r>
      <w:r>
        <w:rPr>
          <w:rFonts w:hint="eastAsia" w:hAnsi="宋体"/>
          <w:color w:val="auto"/>
          <w:sz w:val="21"/>
          <w:szCs w:val="21"/>
          <w:highlight w:val="none"/>
        </w:rPr>
        <w:t>（以下简称“征集代理机构”）受</w:t>
      </w:r>
      <w:r>
        <w:rPr>
          <w:rFonts w:hint="eastAsia" w:hAnsi="宋体"/>
          <w:color w:val="auto"/>
          <w:sz w:val="21"/>
          <w:szCs w:val="21"/>
          <w:highlight w:val="none"/>
          <w:lang w:eastAsia="zh-CN"/>
        </w:rPr>
        <w:t>东莞市众源环境投资有限公司</w:t>
      </w:r>
      <w:r>
        <w:rPr>
          <w:rFonts w:hint="eastAsia" w:hAnsi="宋体"/>
          <w:color w:val="auto"/>
          <w:kern w:val="2"/>
          <w:sz w:val="21"/>
          <w:szCs w:val="21"/>
          <w:highlight w:val="none"/>
          <w:lang w:val="zh-CN"/>
        </w:rPr>
        <w:t>（以下简称“征集人”）</w:t>
      </w:r>
      <w:r>
        <w:rPr>
          <w:rFonts w:hint="eastAsia" w:hAnsi="宋体"/>
          <w:color w:val="auto"/>
          <w:kern w:val="2"/>
          <w:sz w:val="21"/>
          <w:szCs w:val="21"/>
          <w:highlight w:val="none"/>
        </w:rPr>
        <w:t>的委托，对</w:t>
      </w:r>
      <w:r>
        <w:rPr>
          <w:rFonts w:hint="eastAsia" w:hAnsi="宋体"/>
          <w:color w:val="auto"/>
          <w:kern w:val="2"/>
          <w:sz w:val="21"/>
          <w:szCs w:val="21"/>
          <w:highlight w:val="none"/>
          <w:lang w:eastAsia="zh-CN"/>
        </w:rPr>
        <w:t>东莞市众源环境投资有限公司半干化泥粉外运资源化处置服务供应商库2026年扩增供应商项目</w:t>
      </w:r>
      <w:r>
        <w:rPr>
          <w:rFonts w:hint="eastAsia" w:hAnsi="宋体"/>
          <w:color w:val="auto"/>
          <w:kern w:val="2"/>
          <w:sz w:val="21"/>
          <w:szCs w:val="21"/>
          <w:highlight w:val="none"/>
        </w:rPr>
        <w:t>进行</w:t>
      </w:r>
      <w:r>
        <w:rPr>
          <w:rFonts w:hint="eastAsia" w:hAnsi="宋体"/>
          <w:color w:val="auto"/>
          <w:kern w:val="2"/>
          <w:sz w:val="21"/>
          <w:szCs w:val="21"/>
          <w:highlight w:val="none"/>
          <w:lang w:eastAsia="zh-CN"/>
        </w:rPr>
        <w:t>开放式征集</w:t>
      </w:r>
      <w:r>
        <w:rPr>
          <w:rFonts w:hint="eastAsia" w:hAnsi="宋体"/>
          <w:color w:val="auto"/>
          <w:kern w:val="2"/>
          <w:sz w:val="21"/>
          <w:szCs w:val="21"/>
          <w:highlight w:val="none"/>
        </w:rPr>
        <w:t>工作，详细内容请参见本</w:t>
      </w:r>
      <w:r>
        <w:rPr>
          <w:rFonts w:hint="eastAsia" w:hAnsi="宋体"/>
          <w:color w:val="auto"/>
          <w:kern w:val="2"/>
          <w:sz w:val="21"/>
          <w:szCs w:val="21"/>
          <w:highlight w:val="none"/>
          <w:lang w:eastAsia="zh-CN"/>
        </w:rPr>
        <w:t>征集文件</w:t>
      </w:r>
      <w:r>
        <w:rPr>
          <w:rFonts w:hint="eastAsia" w:hAnsi="宋体"/>
          <w:color w:val="auto"/>
          <w:kern w:val="2"/>
          <w:sz w:val="21"/>
          <w:szCs w:val="21"/>
          <w:highlight w:val="none"/>
        </w:rPr>
        <w:t>。欢迎符合条件的合格供应商参加，有关事项如下：</w:t>
      </w:r>
    </w:p>
    <w:p w14:paraId="25F534E0">
      <w:pPr>
        <w:rPr>
          <w:color w:val="auto"/>
          <w:highlight w:val="none"/>
        </w:rPr>
      </w:pPr>
    </w:p>
    <w:p w14:paraId="7161E0EE">
      <w:pPr>
        <w:numPr>
          <w:ilvl w:val="0"/>
          <w:numId w:val="2"/>
        </w:numPr>
        <w:tabs>
          <w:tab w:val="left" w:pos="0"/>
        </w:tabs>
        <w:spacing w:line="360" w:lineRule="auto"/>
        <w:ind w:right="-34"/>
        <w:jc w:val="both"/>
        <w:rPr>
          <w:rFonts w:hAnsi="宋体"/>
          <w:b/>
          <w:color w:val="auto"/>
          <w:kern w:val="2"/>
          <w:sz w:val="21"/>
          <w:szCs w:val="21"/>
          <w:highlight w:val="none"/>
          <w:lang w:val="zh-CN"/>
        </w:rPr>
      </w:pPr>
      <w:r>
        <w:rPr>
          <w:rFonts w:hint="eastAsia" w:hAnsi="宋体"/>
          <w:b/>
          <w:color w:val="auto"/>
          <w:kern w:val="2"/>
          <w:sz w:val="21"/>
          <w:szCs w:val="21"/>
          <w:highlight w:val="none"/>
        </w:rPr>
        <w:t xml:space="preserve"> </w:t>
      </w:r>
      <w:r>
        <w:rPr>
          <w:rFonts w:hint="eastAsia" w:hAnsi="宋体"/>
          <w:b/>
          <w:color w:val="auto"/>
          <w:kern w:val="2"/>
          <w:sz w:val="21"/>
          <w:szCs w:val="21"/>
          <w:highlight w:val="none"/>
          <w:lang w:val="zh-CN"/>
        </w:rPr>
        <w:t>服务范围：</w:t>
      </w:r>
    </w:p>
    <w:p w14:paraId="6E0D7662">
      <w:pPr>
        <w:pStyle w:val="141"/>
        <w:spacing w:line="360" w:lineRule="auto"/>
        <w:ind w:left="424" w:hanging="424" w:hangingChars="202"/>
        <w:rPr>
          <w:rFonts w:hint="eastAsia" w:ascii="Times New Roman" w:hAnsi="Times New Roman"/>
          <w:color w:val="auto"/>
          <w:szCs w:val="21"/>
          <w:highlight w:val="none"/>
        </w:rPr>
      </w:pPr>
      <w:bookmarkStart w:id="7" w:name="_Toc16523"/>
      <w:r>
        <w:rPr>
          <w:rFonts w:hint="eastAsia" w:ascii="宋体" w:hAnsi="宋体"/>
          <w:color w:val="auto"/>
          <w:szCs w:val="21"/>
          <w:highlight w:val="none"/>
        </w:rPr>
        <w:t xml:space="preserve">1.1 </w:t>
      </w:r>
      <w:r>
        <w:rPr>
          <w:rFonts w:hint="eastAsia" w:ascii="宋体" w:hAnsi="宋体" w:cs="宋体"/>
          <w:color w:val="auto"/>
          <w:szCs w:val="21"/>
          <w:highlight w:val="none"/>
          <w:lang w:val="zh-CN"/>
        </w:rPr>
        <w:t>东莞市众源环境投资有限公司半干化泥粉外运资源化处置服务供应商库2026年扩增供应商项目服务范围包括：</w:t>
      </w:r>
      <w:bookmarkEnd w:id="7"/>
      <w:bookmarkStart w:id="8" w:name="_Toc20765"/>
      <w:r>
        <w:rPr>
          <w:rFonts w:hint="eastAsia" w:ascii="宋体" w:hAnsi="宋体" w:cs="宋体"/>
          <w:color w:val="auto"/>
          <w:szCs w:val="21"/>
          <w:highlight w:val="none"/>
          <w:lang w:val="zh-CN"/>
        </w:rPr>
        <w:t>（1）将征集人减量化后的污水处理厂半干化泥粉运输至供应商处置场所依法进行资源化处置，以下简称“污水处理厂半干化泥粉项目”；（2）征集人根据建设、运营、承接项目、代管项目需要委托供应商库内供应商处理、处置征集人污水处理厂含水率约80%的湿泥、排水管渠污泥脱水减量化后的半干化泥粉、供水厂排泥水污泥脱水减量化后的半干化泥粉，以及其它污泥、淤泥或类似一般固体废物。具体服务内容详见用户需求书。</w:t>
      </w:r>
    </w:p>
    <w:bookmarkEnd w:id="8"/>
    <w:p w14:paraId="174E65C9">
      <w:pPr>
        <w:spacing w:line="360" w:lineRule="auto"/>
        <w:ind w:right="-34"/>
        <w:jc w:val="both"/>
        <w:rPr>
          <w:rFonts w:hint="eastAsia" w:hAnsi="宋体"/>
          <w:b/>
          <w:color w:val="auto"/>
          <w:kern w:val="2"/>
          <w:sz w:val="21"/>
          <w:szCs w:val="21"/>
          <w:highlight w:val="none"/>
        </w:rPr>
      </w:pPr>
    </w:p>
    <w:p w14:paraId="772D8002">
      <w:pPr>
        <w:spacing w:line="360" w:lineRule="auto"/>
        <w:ind w:right="-34"/>
        <w:jc w:val="both"/>
        <w:rPr>
          <w:rFonts w:hint="eastAsia" w:hAnsi="宋体"/>
          <w:color w:val="auto"/>
          <w:kern w:val="2"/>
          <w:sz w:val="21"/>
          <w:szCs w:val="21"/>
          <w:highlight w:val="none"/>
          <w:lang w:val="zh-CN"/>
        </w:rPr>
      </w:pPr>
      <w:r>
        <w:rPr>
          <w:rFonts w:hint="eastAsia" w:hAnsi="宋体"/>
          <w:b/>
          <w:color w:val="auto"/>
          <w:kern w:val="2"/>
          <w:sz w:val="21"/>
          <w:szCs w:val="21"/>
          <w:highlight w:val="none"/>
        </w:rPr>
        <w:t xml:space="preserve">2   </w:t>
      </w:r>
      <w:r>
        <w:rPr>
          <w:rFonts w:hint="eastAsia" w:hAnsi="宋体"/>
          <w:b/>
          <w:color w:val="auto"/>
          <w:kern w:val="2"/>
          <w:sz w:val="21"/>
          <w:szCs w:val="21"/>
          <w:highlight w:val="none"/>
          <w:lang w:val="zh-CN"/>
        </w:rPr>
        <w:t>合格供应商资格要求：</w:t>
      </w:r>
    </w:p>
    <w:p w14:paraId="24A53F22">
      <w:pPr>
        <w:spacing w:line="360" w:lineRule="auto"/>
        <w:ind w:left="420" w:hanging="422" w:hangingChars="200"/>
        <w:rPr>
          <w:rFonts w:hint="eastAsia" w:hAnsi="宋体"/>
          <w:color w:val="auto"/>
          <w:kern w:val="2"/>
          <w:sz w:val="21"/>
          <w:szCs w:val="21"/>
          <w:highlight w:val="none"/>
        </w:rPr>
      </w:pPr>
      <w:bookmarkStart w:id="9" w:name="_Toc1358"/>
      <w:r>
        <w:rPr>
          <w:rFonts w:hint="eastAsia" w:hAnsi="宋体"/>
          <w:b/>
          <w:bCs/>
          <w:color w:val="auto"/>
          <w:kern w:val="2"/>
          <w:sz w:val="21"/>
          <w:szCs w:val="21"/>
          <w:highlight w:val="none"/>
        </w:rPr>
        <w:t xml:space="preserve">2.1 </w:t>
      </w:r>
      <w:r>
        <w:rPr>
          <w:rFonts w:hint="eastAsia" w:hAnsi="宋体"/>
          <w:b/>
          <w:bCs/>
          <w:color w:val="auto"/>
          <w:kern w:val="2"/>
          <w:sz w:val="21"/>
          <w:szCs w:val="21"/>
          <w:highlight w:val="none"/>
          <w:lang w:val="zh-CN"/>
        </w:rPr>
        <w:t>在中华人民共和国境内登记注册、合法存续、正常经营且具有独立承担民事责任能力的法人或其他组织；</w:t>
      </w:r>
    </w:p>
    <w:p w14:paraId="649033B4">
      <w:pPr>
        <w:spacing w:line="360" w:lineRule="auto"/>
        <w:ind w:left="422" w:hanging="422" w:hangingChars="200"/>
        <w:rPr>
          <w:rFonts w:hint="eastAsia" w:hAnsi="宋体"/>
          <w:b/>
          <w:bCs/>
          <w:color w:val="auto"/>
          <w:kern w:val="2"/>
          <w:sz w:val="21"/>
          <w:szCs w:val="21"/>
          <w:highlight w:val="none"/>
          <w:u w:val="none"/>
        </w:rPr>
      </w:pPr>
      <w:r>
        <w:rPr>
          <w:rFonts w:hint="eastAsia" w:hAnsi="宋体"/>
          <w:b/>
          <w:bCs/>
          <w:color w:val="auto"/>
          <w:kern w:val="2"/>
          <w:sz w:val="21"/>
          <w:szCs w:val="21"/>
          <w:highlight w:val="none"/>
        </w:rPr>
        <w:t>2.2</w:t>
      </w:r>
      <w:r>
        <w:rPr>
          <w:rFonts w:hint="eastAsia" w:hAnsi="宋体"/>
          <w:color w:val="auto"/>
          <w:kern w:val="2"/>
          <w:sz w:val="21"/>
          <w:szCs w:val="21"/>
          <w:highlight w:val="none"/>
        </w:rPr>
        <w:t xml:space="preserve"> </w:t>
      </w:r>
      <w:r>
        <w:rPr>
          <w:rFonts w:hint="eastAsia" w:hAnsi="宋体"/>
          <w:b/>
          <w:bCs/>
          <w:color w:val="auto"/>
          <w:kern w:val="2"/>
          <w:sz w:val="21"/>
          <w:szCs w:val="21"/>
          <w:highlight w:val="none"/>
          <w:u w:val="none"/>
          <w:lang w:val="en-US"/>
        </w:rPr>
        <w:t>采用泥粉/污泥与垃圾焚烧、火力发电、水泥窑等相结合的焚烧方式处置泥粉/污泥的供应商，其</w:t>
      </w:r>
      <w:r>
        <w:rPr>
          <w:rFonts w:hint="eastAsia" w:hAnsi="宋体"/>
          <w:b/>
          <w:bCs/>
          <w:color w:val="auto"/>
          <w:kern w:val="2"/>
          <w:sz w:val="21"/>
          <w:szCs w:val="21"/>
          <w:highlight w:val="none"/>
          <w:u w:val="none"/>
        </w:rPr>
        <w:t>泥粉/污泥处置</w:t>
      </w:r>
      <w:r>
        <w:rPr>
          <w:rFonts w:hint="eastAsia" w:hAnsi="宋体"/>
          <w:b/>
          <w:bCs/>
          <w:color w:val="auto"/>
          <w:kern w:val="2"/>
          <w:sz w:val="21"/>
          <w:szCs w:val="21"/>
          <w:highlight w:val="none"/>
          <w:u w:val="none"/>
          <w:lang w:val="en-US" w:eastAsia="zh-CN"/>
        </w:rPr>
        <w:t>场所</w:t>
      </w:r>
      <w:r>
        <w:rPr>
          <w:rFonts w:hint="eastAsia" w:hAnsi="宋体"/>
          <w:b/>
          <w:bCs/>
          <w:color w:val="auto"/>
          <w:kern w:val="2"/>
          <w:sz w:val="21"/>
          <w:szCs w:val="21"/>
          <w:highlight w:val="none"/>
          <w:u w:val="none"/>
        </w:rPr>
        <w:t>已取得生态环境主管部门环境影响评价文件[</w:t>
      </w:r>
      <w:r>
        <w:rPr>
          <w:rFonts w:hint="eastAsia" w:hAnsi="宋体"/>
          <w:b/>
          <w:bCs/>
          <w:color w:val="auto"/>
          <w:kern w:val="2"/>
          <w:sz w:val="21"/>
          <w:szCs w:val="21"/>
          <w:highlight w:val="none"/>
          <w:u w:val="none"/>
          <w:lang w:val="en-US" w:eastAsia="zh-CN"/>
        </w:rPr>
        <w:t>场所</w:t>
      </w:r>
      <w:r>
        <w:rPr>
          <w:rFonts w:hint="eastAsia" w:hAnsi="宋体"/>
          <w:b/>
          <w:bCs/>
          <w:color w:val="auto"/>
          <w:kern w:val="2"/>
          <w:sz w:val="21"/>
          <w:szCs w:val="21"/>
          <w:highlight w:val="none"/>
          <w:u w:val="none"/>
        </w:rPr>
        <w:t>包含</w:t>
      </w:r>
      <w:r>
        <w:rPr>
          <w:rFonts w:hint="eastAsia" w:hAnsi="宋体"/>
          <w:b/>
          <w:bCs/>
          <w:color w:val="auto"/>
          <w:kern w:val="2"/>
          <w:sz w:val="21"/>
          <w:szCs w:val="21"/>
          <w:highlight w:val="none"/>
          <w:u w:val="none"/>
          <w:lang w:val="en-US" w:eastAsia="zh-CN"/>
        </w:rPr>
        <w:t>市政（生活/城市/城镇污水处理厂、净水厂）</w:t>
      </w:r>
      <w:r>
        <w:rPr>
          <w:rFonts w:hint="eastAsia" w:hAnsi="宋体"/>
          <w:b/>
          <w:bCs/>
          <w:color w:val="auto"/>
          <w:kern w:val="2"/>
          <w:sz w:val="21"/>
          <w:szCs w:val="21"/>
          <w:highlight w:val="none"/>
          <w:u w:val="none"/>
        </w:rPr>
        <w:t>泥粉/污泥处理或处置相关内容]的批复或该</w:t>
      </w:r>
      <w:r>
        <w:rPr>
          <w:rFonts w:hint="eastAsia" w:hAnsi="宋体"/>
          <w:b/>
          <w:bCs/>
          <w:color w:val="auto"/>
          <w:kern w:val="2"/>
          <w:sz w:val="21"/>
          <w:szCs w:val="21"/>
          <w:highlight w:val="none"/>
          <w:u w:val="none"/>
          <w:lang w:val="en-US" w:eastAsia="zh-CN"/>
        </w:rPr>
        <w:t>场所</w:t>
      </w:r>
      <w:r>
        <w:rPr>
          <w:rFonts w:hint="eastAsia" w:hAnsi="宋体"/>
          <w:b/>
          <w:bCs/>
          <w:color w:val="auto"/>
          <w:kern w:val="2"/>
          <w:sz w:val="21"/>
          <w:szCs w:val="21"/>
          <w:highlight w:val="none"/>
          <w:u w:val="none"/>
        </w:rPr>
        <w:t>已取得地级市（或以上）生态环境主管部门同意其处置泥粉/污泥的批复；</w:t>
      </w:r>
    </w:p>
    <w:p w14:paraId="121ACB40">
      <w:pPr>
        <w:spacing w:line="360" w:lineRule="auto"/>
        <w:ind w:left="425" w:leftChars="177" w:firstLine="0" w:firstLineChars="0"/>
        <w:rPr>
          <w:rFonts w:hint="eastAsia" w:hAnsi="宋体"/>
          <w:b/>
          <w:bCs/>
          <w:color w:val="auto"/>
          <w:kern w:val="2"/>
          <w:sz w:val="21"/>
          <w:szCs w:val="21"/>
          <w:highlight w:val="none"/>
        </w:rPr>
      </w:pPr>
      <w:r>
        <w:rPr>
          <w:rFonts w:hint="eastAsia" w:hAnsi="宋体"/>
          <w:b/>
          <w:bCs/>
          <w:color w:val="auto"/>
          <w:kern w:val="2"/>
          <w:sz w:val="21"/>
          <w:szCs w:val="21"/>
          <w:highlight w:val="none"/>
          <w:u w:val="none"/>
        </w:rPr>
        <w:t>采用焚烧处置方式外的其他方式处置泥粉/污泥的供应商，其泥粉/污泥处置</w:t>
      </w:r>
      <w:r>
        <w:rPr>
          <w:rFonts w:hint="eastAsia" w:hAnsi="宋体"/>
          <w:b/>
          <w:bCs/>
          <w:color w:val="auto"/>
          <w:kern w:val="2"/>
          <w:sz w:val="21"/>
          <w:szCs w:val="21"/>
          <w:highlight w:val="none"/>
          <w:u w:val="none"/>
          <w:lang w:val="en-US" w:eastAsia="zh-CN"/>
        </w:rPr>
        <w:t>场所</w:t>
      </w:r>
      <w:r>
        <w:rPr>
          <w:rFonts w:hint="eastAsia" w:hAnsi="宋体"/>
          <w:b/>
          <w:bCs/>
          <w:color w:val="auto"/>
          <w:kern w:val="2"/>
          <w:sz w:val="21"/>
          <w:szCs w:val="21"/>
          <w:highlight w:val="none"/>
          <w:u w:val="none"/>
        </w:rPr>
        <w:t>已取得生态环境主管部门环境影响评价文件[</w:t>
      </w:r>
      <w:r>
        <w:rPr>
          <w:rFonts w:hint="eastAsia" w:hAnsi="宋体"/>
          <w:b/>
          <w:bCs/>
          <w:color w:val="auto"/>
          <w:kern w:val="2"/>
          <w:sz w:val="21"/>
          <w:szCs w:val="21"/>
          <w:highlight w:val="none"/>
          <w:u w:val="none"/>
          <w:lang w:val="en-US" w:eastAsia="zh-CN"/>
        </w:rPr>
        <w:t>场所</w:t>
      </w:r>
      <w:r>
        <w:rPr>
          <w:rFonts w:hint="eastAsia" w:hAnsi="宋体"/>
          <w:b/>
          <w:bCs/>
          <w:color w:val="auto"/>
          <w:kern w:val="2"/>
          <w:sz w:val="21"/>
          <w:szCs w:val="21"/>
          <w:highlight w:val="none"/>
          <w:u w:val="none"/>
        </w:rPr>
        <w:t>包含</w:t>
      </w:r>
      <w:r>
        <w:rPr>
          <w:rFonts w:hint="eastAsia" w:hAnsi="宋体"/>
          <w:b/>
          <w:bCs/>
          <w:color w:val="auto"/>
          <w:kern w:val="2"/>
          <w:sz w:val="21"/>
          <w:szCs w:val="21"/>
          <w:highlight w:val="none"/>
          <w:u w:val="none"/>
          <w:lang w:val="en-US" w:eastAsia="zh-CN"/>
        </w:rPr>
        <w:t>市政（生活/城市/城镇污水处理厂、净水厂）</w:t>
      </w:r>
      <w:r>
        <w:rPr>
          <w:rFonts w:hint="eastAsia" w:hAnsi="宋体"/>
          <w:b/>
          <w:bCs/>
          <w:color w:val="auto"/>
          <w:kern w:val="2"/>
          <w:sz w:val="21"/>
          <w:szCs w:val="21"/>
          <w:highlight w:val="none"/>
          <w:u w:val="none"/>
        </w:rPr>
        <w:t>泥粉/污泥处理或处置相关内容]的批复或该</w:t>
      </w:r>
      <w:r>
        <w:rPr>
          <w:rFonts w:hint="eastAsia" w:hAnsi="宋体"/>
          <w:b/>
          <w:bCs/>
          <w:color w:val="auto"/>
          <w:kern w:val="2"/>
          <w:sz w:val="21"/>
          <w:szCs w:val="21"/>
          <w:highlight w:val="none"/>
          <w:u w:val="none"/>
          <w:lang w:val="en-US" w:eastAsia="zh-CN"/>
        </w:rPr>
        <w:t>场所</w:t>
      </w:r>
      <w:r>
        <w:rPr>
          <w:rFonts w:hint="eastAsia" w:hAnsi="宋体"/>
          <w:b/>
          <w:bCs/>
          <w:color w:val="auto"/>
          <w:kern w:val="2"/>
          <w:sz w:val="21"/>
          <w:szCs w:val="21"/>
          <w:highlight w:val="none"/>
          <w:u w:val="none"/>
        </w:rPr>
        <w:t>已取得地级市（或以上）生态环境主管部门同意其处置泥粉/污泥的批复，且前述泥粉/污泥处置</w:t>
      </w:r>
      <w:r>
        <w:rPr>
          <w:rFonts w:hint="eastAsia" w:hAnsi="宋体"/>
          <w:b/>
          <w:bCs/>
          <w:color w:val="auto"/>
          <w:kern w:val="2"/>
          <w:sz w:val="21"/>
          <w:szCs w:val="21"/>
          <w:highlight w:val="none"/>
          <w:u w:val="none"/>
          <w:lang w:val="en-US" w:eastAsia="zh-CN"/>
        </w:rPr>
        <w:t>场所</w:t>
      </w:r>
      <w:r>
        <w:rPr>
          <w:rFonts w:hint="eastAsia" w:hAnsi="宋体"/>
          <w:b/>
          <w:bCs/>
          <w:color w:val="auto"/>
          <w:kern w:val="2"/>
          <w:sz w:val="21"/>
          <w:szCs w:val="21"/>
          <w:highlight w:val="none"/>
          <w:u w:val="none"/>
        </w:rPr>
        <w:t>的环境保护设施已验收合格或已取得生态环境主管部门的环保验收批复</w:t>
      </w:r>
      <w:r>
        <w:rPr>
          <w:rFonts w:hint="eastAsia" w:hAnsi="宋体"/>
          <w:b/>
          <w:bCs/>
          <w:color w:val="auto"/>
          <w:kern w:val="2"/>
          <w:sz w:val="21"/>
          <w:szCs w:val="21"/>
          <w:highlight w:val="none"/>
        </w:rPr>
        <w:t>；</w:t>
      </w:r>
    </w:p>
    <w:p w14:paraId="62DD55D2">
      <w:pPr>
        <w:spacing w:line="360" w:lineRule="auto"/>
        <w:ind w:left="420" w:hanging="422" w:hangingChars="200"/>
        <w:rPr>
          <w:rFonts w:hint="eastAsia" w:hAnsi="宋体" w:eastAsia="宋体"/>
          <w:color w:val="auto"/>
          <w:kern w:val="2"/>
          <w:sz w:val="21"/>
          <w:szCs w:val="21"/>
          <w:highlight w:val="none"/>
          <w:lang w:eastAsia="zh-CN"/>
        </w:rPr>
      </w:pPr>
      <w:r>
        <w:rPr>
          <w:rFonts w:hint="eastAsia" w:hAnsi="宋体"/>
          <w:b/>
          <w:bCs/>
          <w:color w:val="auto"/>
          <w:kern w:val="2"/>
          <w:sz w:val="21"/>
          <w:szCs w:val="21"/>
          <w:highlight w:val="none"/>
        </w:rPr>
        <w:t>2.3</w:t>
      </w:r>
      <w:r>
        <w:rPr>
          <w:rFonts w:hint="eastAsia" w:hAnsi="宋体"/>
          <w:color w:val="auto"/>
          <w:kern w:val="2"/>
          <w:sz w:val="21"/>
          <w:szCs w:val="21"/>
          <w:highlight w:val="none"/>
        </w:rPr>
        <w:t xml:space="preserve"> </w:t>
      </w:r>
      <w:r>
        <w:rPr>
          <w:rFonts w:hint="eastAsia" w:hAnsi="宋体"/>
          <w:b/>
          <w:bCs/>
          <w:color w:val="auto"/>
          <w:kern w:val="2"/>
          <w:sz w:val="21"/>
          <w:szCs w:val="21"/>
          <w:highlight w:val="none"/>
        </w:rPr>
        <w:t>供应商泥粉/污泥处置</w:t>
      </w:r>
      <w:r>
        <w:rPr>
          <w:rFonts w:hint="eastAsia" w:hAnsi="宋体"/>
          <w:b/>
          <w:bCs/>
          <w:color w:val="auto"/>
          <w:kern w:val="2"/>
          <w:sz w:val="21"/>
          <w:szCs w:val="21"/>
          <w:highlight w:val="none"/>
          <w:lang w:val="en-US" w:eastAsia="zh-CN"/>
        </w:rPr>
        <w:t>场所</w:t>
      </w:r>
      <w:r>
        <w:rPr>
          <w:rFonts w:hint="eastAsia" w:hAnsi="宋体"/>
          <w:b/>
          <w:bCs/>
          <w:color w:val="auto"/>
          <w:kern w:val="2"/>
          <w:sz w:val="21"/>
          <w:szCs w:val="21"/>
          <w:highlight w:val="none"/>
        </w:rPr>
        <w:t>生产的产品属于主管部门规定需取得生产许可资质要求的，已取得所属行业主管部门的生产许可资质证明</w:t>
      </w:r>
      <w:r>
        <w:rPr>
          <w:rFonts w:hint="eastAsia" w:hAnsi="宋体"/>
          <w:b/>
          <w:bCs/>
          <w:color w:val="auto"/>
          <w:kern w:val="2"/>
          <w:sz w:val="21"/>
          <w:szCs w:val="21"/>
          <w:highlight w:val="none"/>
          <w:lang w:eastAsia="zh-CN"/>
        </w:rPr>
        <w:t>，</w:t>
      </w:r>
      <w:r>
        <w:rPr>
          <w:rFonts w:hint="eastAsia" w:hAnsi="宋体"/>
          <w:b/>
          <w:bCs/>
          <w:color w:val="auto"/>
          <w:kern w:val="2"/>
          <w:sz w:val="21"/>
          <w:szCs w:val="21"/>
          <w:highlight w:val="none"/>
          <w:lang w:val="en-US" w:eastAsia="zh-CN"/>
        </w:rPr>
        <w:t>或供应商泥粉/污泥处置场所生产的产品不属于主管部门规定需取得生产许可资质要求的，提供“关于泥粉/污泥处置场所</w:t>
      </w:r>
      <w:r>
        <w:rPr>
          <w:rFonts w:hint="eastAsia" w:hAnsi="宋体"/>
          <w:b/>
          <w:bCs/>
          <w:color w:val="auto"/>
          <w:kern w:val="2"/>
          <w:sz w:val="21"/>
          <w:szCs w:val="21"/>
          <w:highlight w:val="none"/>
          <w:lang w:eastAsia="zh-CN"/>
        </w:rPr>
        <w:t>生产的产品</w:t>
      </w:r>
      <w:r>
        <w:rPr>
          <w:rFonts w:hint="eastAsia" w:hAnsi="宋体"/>
          <w:b/>
          <w:bCs/>
          <w:color w:val="auto"/>
          <w:kern w:val="2"/>
          <w:sz w:val="21"/>
          <w:szCs w:val="21"/>
          <w:highlight w:val="none"/>
          <w:lang w:val="en-US" w:eastAsia="zh-CN"/>
        </w:rPr>
        <w:t>无需生产许可资质的承诺函”</w:t>
      </w:r>
      <w:r>
        <w:rPr>
          <w:rFonts w:hint="eastAsia" w:hAnsi="宋体"/>
          <w:b/>
          <w:bCs/>
          <w:color w:val="auto"/>
          <w:kern w:val="2"/>
          <w:sz w:val="21"/>
          <w:szCs w:val="21"/>
          <w:highlight w:val="none"/>
        </w:rPr>
        <w:t>；</w:t>
      </w:r>
    </w:p>
    <w:bookmarkEnd w:id="9"/>
    <w:p w14:paraId="18DD1679">
      <w:pPr>
        <w:tabs>
          <w:tab w:val="left" w:pos="0"/>
          <w:tab w:val="left" w:pos="142"/>
          <w:tab w:val="left" w:pos="426"/>
        </w:tabs>
        <w:spacing w:line="360" w:lineRule="auto"/>
        <w:ind w:left="-2" w:leftChars="-1" w:right="-34" w:firstLine="1"/>
        <w:jc w:val="both"/>
        <w:rPr>
          <w:rFonts w:hint="eastAsia" w:hAnsi="宋体"/>
          <w:b/>
          <w:bCs/>
          <w:color w:val="auto"/>
          <w:kern w:val="2"/>
          <w:sz w:val="21"/>
          <w:szCs w:val="21"/>
          <w:highlight w:val="none"/>
        </w:rPr>
      </w:pPr>
      <w:bookmarkStart w:id="10" w:name="_Toc4173"/>
      <w:r>
        <w:rPr>
          <w:rFonts w:hint="eastAsia" w:hAnsi="宋体"/>
          <w:b/>
          <w:bCs/>
          <w:color w:val="auto"/>
          <w:kern w:val="2"/>
          <w:sz w:val="21"/>
          <w:szCs w:val="21"/>
          <w:highlight w:val="none"/>
        </w:rPr>
        <w:t>2.</w:t>
      </w:r>
      <w:r>
        <w:rPr>
          <w:rFonts w:hint="eastAsia" w:hAnsi="宋体"/>
          <w:b/>
          <w:bCs/>
          <w:color w:val="auto"/>
          <w:kern w:val="2"/>
          <w:sz w:val="21"/>
          <w:szCs w:val="21"/>
          <w:highlight w:val="none"/>
          <w:lang w:val="en-US" w:eastAsia="zh-CN"/>
        </w:rPr>
        <w:t xml:space="preserve">4 </w:t>
      </w:r>
      <w:r>
        <w:rPr>
          <w:rFonts w:hint="eastAsia" w:hAnsi="宋体"/>
          <w:b/>
          <w:bCs/>
          <w:color w:val="auto"/>
          <w:kern w:val="2"/>
          <w:sz w:val="21"/>
          <w:szCs w:val="21"/>
          <w:highlight w:val="none"/>
        </w:rPr>
        <w:t>本项目不接受联合体申请。</w:t>
      </w:r>
      <w:bookmarkEnd w:id="10"/>
    </w:p>
    <w:p w14:paraId="60CBC5AB">
      <w:pPr>
        <w:spacing w:line="360" w:lineRule="auto"/>
        <w:ind w:right="-34"/>
        <w:jc w:val="both"/>
        <w:rPr>
          <w:rFonts w:hint="eastAsia" w:hAnsi="宋体"/>
          <w:bCs/>
          <w:color w:val="auto"/>
          <w:kern w:val="2"/>
          <w:sz w:val="21"/>
          <w:szCs w:val="21"/>
          <w:highlight w:val="none"/>
        </w:rPr>
      </w:pPr>
    </w:p>
    <w:p w14:paraId="7B27CE0B">
      <w:pPr>
        <w:spacing w:line="400" w:lineRule="exact"/>
        <w:ind w:right="-34"/>
        <w:jc w:val="both"/>
        <w:rPr>
          <w:rFonts w:hint="eastAsia" w:hAnsi="宋体"/>
          <w:bCs/>
          <w:color w:val="auto"/>
          <w:kern w:val="2"/>
          <w:sz w:val="21"/>
          <w:szCs w:val="21"/>
          <w:highlight w:val="none"/>
          <w:lang w:val="zh-CN"/>
        </w:rPr>
      </w:pPr>
      <w:r>
        <w:rPr>
          <w:rFonts w:hint="eastAsia" w:hAnsi="宋体"/>
          <w:bCs/>
          <w:color w:val="auto"/>
          <w:kern w:val="2"/>
          <w:sz w:val="21"/>
          <w:szCs w:val="21"/>
          <w:highlight w:val="none"/>
        </w:rPr>
        <w:t xml:space="preserve">3   </w:t>
      </w:r>
      <w:r>
        <w:rPr>
          <w:rFonts w:hAnsi="宋体"/>
          <w:color w:val="auto"/>
          <w:kern w:val="2"/>
          <w:sz w:val="21"/>
          <w:szCs w:val="21"/>
          <w:highlight w:val="none"/>
          <w:lang w:val="zh-CN"/>
        </w:rPr>
        <w:t>供应商获取</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的方式</w:t>
      </w:r>
      <w:r>
        <w:rPr>
          <w:rFonts w:hint="eastAsia" w:hAnsi="宋体"/>
          <w:bCs/>
          <w:color w:val="auto"/>
          <w:kern w:val="2"/>
          <w:sz w:val="21"/>
          <w:szCs w:val="21"/>
          <w:highlight w:val="none"/>
          <w:lang w:val="zh-CN"/>
        </w:rPr>
        <w:t>：</w:t>
      </w:r>
    </w:p>
    <w:p w14:paraId="38C55557">
      <w:pPr>
        <w:spacing w:line="400" w:lineRule="exact"/>
        <w:ind w:left="418" w:leftChars="174"/>
        <w:rPr>
          <w:rFonts w:hint="eastAsia" w:hAnsi="宋体"/>
          <w:color w:val="auto"/>
          <w:kern w:val="2"/>
          <w:sz w:val="21"/>
          <w:szCs w:val="21"/>
          <w:highlight w:val="none"/>
        </w:rPr>
      </w:pPr>
      <w:r>
        <w:rPr>
          <w:rFonts w:hint="eastAsia" w:hAnsi="宋体"/>
          <w:color w:val="auto"/>
          <w:kern w:val="2"/>
          <w:sz w:val="21"/>
          <w:szCs w:val="21"/>
          <w:highlight w:val="none"/>
          <w:u w:val="single"/>
        </w:rPr>
        <w:t>有意愿参与申请的供应商请自行在</w:t>
      </w:r>
      <w:r>
        <w:rPr>
          <w:rFonts w:hint="eastAsia" w:hAnsi="宋体"/>
          <w:color w:val="auto"/>
          <w:kern w:val="2"/>
          <w:sz w:val="21"/>
          <w:szCs w:val="21"/>
          <w:highlight w:val="none"/>
          <w:u w:val="single"/>
          <w:lang w:eastAsia="zh-CN"/>
        </w:rPr>
        <w:t>东莞市水务环境投资控股集团有限公司网（www.dgweg.cn）</w:t>
      </w:r>
      <w:r>
        <w:rPr>
          <w:rFonts w:hint="eastAsia" w:hAnsi="宋体"/>
          <w:color w:val="auto"/>
          <w:kern w:val="2"/>
          <w:sz w:val="21"/>
          <w:szCs w:val="21"/>
          <w:highlight w:val="none"/>
          <w:u w:val="single"/>
        </w:rPr>
        <w:t>、征集代理机构网站（</w:t>
      </w:r>
      <w:r>
        <w:rPr>
          <w:rFonts w:hint="eastAsia" w:hAnsi="宋体"/>
          <w:color w:val="auto"/>
          <w:kern w:val="2"/>
          <w:sz w:val="21"/>
          <w:szCs w:val="21"/>
          <w:highlight w:val="none"/>
          <w:u w:val="single"/>
          <w:lang w:val="zh-CN"/>
        </w:rPr>
        <w:t>www.365trade.com.cn</w:t>
      </w:r>
      <w:r>
        <w:rPr>
          <w:rFonts w:hint="eastAsia" w:hAnsi="宋体"/>
          <w:color w:val="auto"/>
          <w:kern w:val="2"/>
          <w:sz w:val="21"/>
          <w:szCs w:val="21"/>
          <w:highlight w:val="none"/>
          <w:u w:val="single"/>
        </w:rPr>
        <w:t>）下载本项目</w:t>
      </w:r>
      <w:r>
        <w:rPr>
          <w:rFonts w:hint="eastAsia" w:hAnsi="宋体"/>
          <w:color w:val="auto"/>
          <w:kern w:val="2"/>
          <w:sz w:val="21"/>
          <w:szCs w:val="21"/>
          <w:highlight w:val="none"/>
          <w:u w:val="single"/>
          <w:lang w:eastAsia="zh-CN"/>
        </w:rPr>
        <w:t>征集文件</w:t>
      </w:r>
      <w:r>
        <w:rPr>
          <w:rFonts w:hint="eastAsia" w:hAnsi="宋体"/>
          <w:color w:val="auto"/>
          <w:kern w:val="2"/>
          <w:sz w:val="21"/>
          <w:szCs w:val="21"/>
          <w:highlight w:val="none"/>
          <w:u w:val="single"/>
        </w:rPr>
        <w:t>，并根据</w:t>
      </w:r>
      <w:r>
        <w:rPr>
          <w:rFonts w:hint="eastAsia" w:hAnsi="宋体"/>
          <w:color w:val="auto"/>
          <w:kern w:val="2"/>
          <w:sz w:val="21"/>
          <w:szCs w:val="21"/>
          <w:highlight w:val="none"/>
          <w:u w:val="single"/>
          <w:lang w:eastAsia="zh-CN"/>
        </w:rPr>
        <w:t>征集文件</w:t>
      </w:r>
      <w:r>
        <w:rPr>
          <w:rFonts w:hint="eastAsia" w:hAnsi="宋体"/>
          <w:color w:val="auto"/>
          <w:kern w:val="2"/>
          <w:sz w:val="21"/>
          <w:szCs w:val="21"/>
          <w:highlight w:val="none"/>
          <w:u w:val="single"/>
        </w:rPr>
        <w:t>的规定编制申请文件</w:t>
      </w:r>
      <w:r>
        <w:rPr>
          <w:rFonts w:hint="eastAsia" w:hAnsi="宋体"/>
          <w:color w:val="auto"/>
          <w:kern w:val="2"/>
          <w:sz w:val="21"/>
          <w:szCs w:val="21"/>
          <w:highlight w:val="none"/>
          <w:lang w:val="zh-CN"/>
        </w:rPr>
        <w:t>。</w:t>
      </w:r>
    </w:p>
    <w:p w14:paraId="2A5EF638">
      <w:pPr>
        <w:keepNext w:val="0"/>
        <w:keepLines w:val="0"/>
        <w:pageBreakBefore w:val="0"/>
        <w:kinsoku/>
        <w:overflowPunct/>
        <w:topLinePunct w:val="0"/>
        <w:bidi w:val="0"/>
        <w:adjustRightInd w:val="0"/>
        <w:spacing w:line="390" w:lineRule="exact"/>
        <w:ind w:right="-34"/>
        <w:jc w:val="both"/>
        <w:rPr>
          <w:rFonts w:hint="eastAsia" w:hAnsi="宋体"/>
          <w:color w:val="auto"/>
          <w:kern w:val="2"/>
          <w:sz w:val="21"/>
          <w:szCs w:val="21"/>
          <w:highlight w:val="none"/>
          <w:lang w:val="zh-CN"/>
        </w:rPr>
      </w:pPr>
    </w:p>
    <w:p w14:paraId="4D6D4801">
      <w:pPr>
        <w:keepNext w:val="0"/>
        <w:keepLines w:val="0"/>
        <w:pageBreakBefore w:val="0"/>
        <w:tabs>
          <w:tab w:val="left" w:pos="0"/>
        </w:tabs>
        <w:kinsoku/>
        <w:overflowPunct/>
        <w:topLinePunct w:val="0"/>
        <w:bidi w:val="0"/>
        <w:adjustRightInd w:val="0"/>
        <w:spacing w:line="390" w:lineRule="exact"/>
        <w:ind w:left="420" w:right="-34" w:hanging="420" w:hangingChars="200"/>
        <w:jc w:val="both"/>
        <w:rPr>
          <w:rFonts w:hAnsi="宋体"/>
          <w:color w:val="auto"/>
          <w:kern w:val="2"/>
          <w:sz w:val="21"/>
          <w:szCs w:val="21"/>
          <w:highlight w:val="none"/>
          <w:lang w:val="zh-CN"/>
        </w:rPr>
      </w:pPr>
      <w:r>
        <w:rPr>
          <w:rFonts w:hint="eastAsia" w:hAnsi="宋体"/>
          <w:color w:val="auto"/>
          <w:kern w:val="2"/>
          <w:sz w:val="21"/>
          <w:szCs w:val="21"/>
          <w:highlight w:val="none"/>
        </w:rPr>
        <w:t>4</w:t>
      </w:r>
      <w:r>
        <w:rPr>
          <w:rFonts w:hAnsi="宋体"/>
          <w:color w:val="auto"/>
          <w:kern w:val="2"/>
          <w:sz w:val="21"/>
          <w:szCs w:val="21"/>
          <w:highlight w:val="none"/>
          <w:lang w:val="zh-CN"/>
        </w:rPr>
        <w:t xml:space="preserve">   </w:t>
      </w:r>
      <w:r>
        <w:rPr>
          <w:rFonts w:hint="eastAsia" w:hAnsi="宋体"/>
          <w:color w:val="auto"/>
          <w:kern w:val="2"/>
          <w:sz w:val="21"/>
          <w:szCs w:val="21"/>
          <w:highlight w:val="none"/>
        </w:rPr>
        <w:t>征集代理机构</w:t>
      </w:r>
      <w:r>
        <w:rPr>
          <w:rFonts w:hint="eastAsia" w:hAnsi="宋体"/>
          <w:color w:val="auto"/>
          <w:kern w:val="2"/>
          <w:sz w:val="21"/>
          <w:szCs w:val="21"/>
          <w:highlight w:val="none"/>
          <w:lang w:val="zh-CN"/>
        </w:rPr>
        <w:t>将</w:t>
      </w:r>
      <w:r>
        <w:rPr>
          <w:rFonts w:hAnsi="宋体"/>
          <w:color w:val="auto"/>
          <w:kern w:val="2"/>
          <w:sz w:val="21"/>
          <w:szCs w:val="21"/>
          <w:highlight w:val="none"/>
          <w:lang w:val="zh-CN"/>
        </w:rPr>
        <w:t xml:space="preserve">通过“信用中国”网站（ </w:t>
      </w:r>
      <w:r>
        <w:rPr>
          <w:rFonts w:hAnsi="宋体"/>
          <w:color w:val="auto"/>
          <w:kern w:val="2"/>
          <w:sz w:val="21"/>
          <w:szCs w:val="21"/>
          <w:highlight w:val="none"/>
          <w:lang w:val="zh-CN"/>
        </w:rPr>
        <w:fldChar w:fldCharType="begin"/>
      </w:r>
      <w:r>
        <w:rPr>
          <w:rFonts w:hAnsi="宋体"/>
          <w:color w:val="auto"/>
          <w:kern w:val="2"/>
          <w:sz w:val="21"/>
          <w:szCs w:val="21"/>
          <w:highlight w:val="none"/>
          <w:lang w:val="zh-CN"/>
        </w:rPr>
        <w:instrText xml:space="preserve"> HYPERLINK "http://www.creditchina.gov.cn）查询" </w:instrText>
      </w:r>
      <w:r>
        <w:rPr>
          <w:rFonts w:hAnsi="宋体"/>
          <w:color w:val="auto"/>
          <w:kern w:val="2"/>
          <w:sz w:val="21"/>
          <w:szCs w:val="21"/>
          <w:highlight w:val="none"/>
          <w:lang w:val="zh-CN"/>
        </w:rPr>
        <w:fldChar w:fldCharType="separate"/>
      </w:r>
      <w:r>
        <w:rPr>
          <w:rStyle w:val="54"/>
          <w:rFonts w:ascii="宋体" w:hAnsi="宋体" w:cs="Times New Roman"/>
          <w:color w:val="auto"/>
          <w:kern w:val="2"/>
          <w:sz w:val="21"/>
          <w:szCs w:val="21"/>
          <w:highlight w:val="none"/>
          <w:lang w:val="zh-CN"/>
        </w:rPr>
        <w:t>www.creditchina.gov.cn）查询</w:t>
      </w:r>
      <w:r>
        <w:rPr>
          <w:rFonts w:hAnsi="宋体"/>
          <w:color w:val="auto"/>
          <w:kern w:val="2"/>
          <w:sz w:val="21"/>
          <w:szCs w:val="21"/>
          <w:highlight w:val="none"/>
          <w:lang w:val="zh-CN"/>
        </w:rPr>
        <w:fldChar w:fldCharType="end"/>
      </w:r>
      <w:r>
        <w:rPr>
          <w:rFonts w:hAnsi="宋体"/>
          <w:color w:val="auto"/>
          <w:kern w:val="2"/>
          <w:sz w:val="21"/>
          <w:szCs w:val="21"/>
          <w:highlight w:val="none"/>
          <w:lang w:val="zh-CN"/>
        </w:rPr>
        <w:t>供应商（含其不具有独立法人资格的分支机构）信用记录。</w:t>
      </w:r>
      <w:r>
        <w:rPr>
          <w:rFonts w:hint="eastAsia" w:hAnsi="宋体"/>
          <w:color w:val="auto"/>
          <w:kern w:val="2"/>
          <w:sz w:val="21"/>
          <w:szCs w:val="21"/>
          <w:highlight w:val="none"/>
        </w:rPr>
        <w:t>征集代理机构或</w:t>
      </w:r>
      <w:r>
        <w:rPr>
          <w:rFonts w:hint="eastAsia" w:hAnsi="宋体"/>
          <w:color w:val="auto"/>
          <w:kern w:val="2"/>
          <w:sz w:val="21"/>
          <w:szCs w:val="21"/>
          <w:highlight w:val="none"/>
          <w:lang w:val="zh-CN"/>
        </w:rPr>
        <w:t>征集人</w:t>
      </w:r>
      <w:r>
        <w:rPr>
          <w:rFonts w:hAnsi="宋体"/>
          <w:color w:val="auto"/>
          <w:kern w:val="2"/>
          <w:sz w:val="21"/>
          <w:szCs w:val="21"/>
          <w:highlight w:val="none"/>
          <w:lang w:val="zh-CN"/>
        </w:rPr>
        <w:t>对供应商信用记录进行甄别，对列入失信被执行人、重大税收违法</w:t>
      </w:r>
      <w:r>
        <w:rPr>
          <w:rFonts w:hint="eastAsia" w:hAnsi="宋体"/>
          <w:color w:val="auto"/>
          <w:kern w:val="2"/>
          <w:sz w:val="21"/>
          <w:szCs w:val="21"/>
          <w:highlight w:val="none"/>
        </w:rPr>
        <w:t>失信主体</w:t>
      </w:r>
      <w:r>
        <w:rPr>
          <w:rFonts w:hAnsi="宋体"/>
          <w:color w:val="auto"/>
          <w:kern w:val="2"/>
          <w:sz w:val="21"/>
          <w:szCs w:val="21"/>
          <w:highlight w:val="none"/>
          <w:lang w:val="zh-CN"/>
        </w:rPr>
        <w:t>、严重违法失信行为记录名单的供应商，做好相关记录（处罚期限届满的除外）。</w:t>
      </w:r>
    </w:p>
    <w:p w14:paraId="5EC80972">
      <w:pPr>
        <w:keepNext w:val="0"/>
        <w:keepLines w:val="0"/>
        <w:pageBreakBefore w:val="0"/>
        <w:tabs>
          <w:tab w:val="left" w:pos="0"/>
        </w:tabs>
        <w:kinsoku/>
        <w:overflowPunct/>
        <w:topLinePunct w:val="0"/>
        <w:bidi w:val="0"/>
        <w:adjustRightInd w:val="0"/>
        <w:spacing w:line="390" w:lineRule="exact"/>
        <w:ind w:right="-34"/>
        <w:jc w:val="both"/>
        <w:rPr>
          <w:rFonts w:hint="eastAsia" w:hAnsi="宋体"/>
          <w:color w:val="auto"/>
          <w:kern w:val="2"/>
          <w:sz w:val="21"/>
          <w:szCs w:val="21"/>
          <w:highlight w:val="none"/>
        </w:rPr>
      </w:pPr>
    </w:p>
    <w:p w14:paraId="350360E1">
      <w:pPr>
        <w:keepNext w:val="0"/>
        <w:keepLines w:val="0"/>
        <w:pageBreakBefore w:val="0"/>
        <w:tabs>
          <w:tab w:val="left" w:pos="0"/>
        </w:tabs>
        <w:kinsoku/>
        <w:overflowPunct/>
        <w:topLinePunct w:val="0"/>
        <w:bidi w:val="0"/>
        <w:adjustRightInd w:val="0"/>
        <w:spacing w:line="390" w:lineRule="exact"/>
        <w:ind w:right="-34"/>
        <w:jc w:val="both"/>
        <w:rPr>
          <w:rFonts w:hAnsi="宋体"/>
          <w:color w:val="auto"/>
          <w:kern w:val="2"/>
          <w:sz w:val="21"/>
          <w:szCs w:val="21"/>
          <w:highlight w:val="none"/>
          <w:lang w:val="zh-CN"/>
        </w:rPr>
      </w:pPr>
      <w:r>
        <w:rPr>
          <w:rFonts w:hint="eastAsia" w:hAnsi="宋体"/>
          <w:color w:val="auto"/>
          <w:kern w:val="2"/>
          <w:sz w:val="21"/>
          <w:szCs w:val="21"/>
          <w:highlight w:val="none"/>
        </w:rPr>
        <w:t>5</w:t>
      </w:r>
      <w:r>
        <w:rPr>
          <w:rFonts w:hAnsi="宋体"/>
          <w:color w:val="auto"/>
          <w:kern w:val="2"/>
          <w:sz w:val="21"/>
          <w:szCs w:val="21"/>
          <w:highlight w:val="none"/>
          <w:lang w:val="zh-CN"/>
        </w:rPr>
        <w:t xml:space="preserve">   </w:t>
      </w:r>
      <w:r>
        <w:rPr>
          <w:rFonts w:hint="eastAsia" w:hAnsi="宋体"/>
          <w:color w:val="auto"/>
          <w:kern w:val="2"/>
          <w:sz w:val="21"/>
          <w:szCs w:val="21"/>
          <w:highlight w:val="none"/>
          <w:lang w:val="zh-CN"/>
        </w:rPr>
        <w:t>申请文件</w:t>
      </w:r>
      <w:r>
        <w:rPr>
          <w:rFonts w:hint="eastAsia" w:hAnsi="宋体"/>
          <w:color w:val="auto"/>
          <w:kern w:val="2"/>
          <w:sz w:val="21"/>
          <w:szCs w:val="21"/>
          <w:highlight w:val="none"/>
        </w:rPr>
        <w:t>递交</w:t>
      </w:r>
      <w:r>
        <w:rPr>
          <w:rFonts w:hAnsi="宋体"/>
          <w:color w:val="auto"/>
          <w:kern w:val="2"/>
          <w:sz w:val="21"/>
          <w:szCs w:val="21"/>
          <w:highlight w:val="none"/>
          <w:lang w:val="zh-CN"/>
        </w:rPr>
        <w:t>时间及地点：</w:t>
      </w:r>
    </w:p>
    <w:p w14:paraId="1DF6BA9C">
      <w:pPr>
        <w:keepNext w:val="0"/>
        <w:keepLines w:val="0"/>
        <w:pageBreakBefore w:val="0"/>
        <w:tabs>
          <w:tab w:val="left" w:pos="0"/>
        </w:tabs>
        <w:kinsoku/>
        <w:overflowPunct/>
        <w:topLinePunct w:val="0"/>
        <w:bidi w:val="0"/>
        <w:adjustRightInd w:val="0"/>
        <w:spacing w:line="390" w:lineRule="exact"/>
        <w:ind w:left="420" w:right="-34" w:hanging="420" w:hangingChars="200"/>
        <w:jc w:val="both"/>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rPr>
        <w:t>5</w:t>
      </w:r>
      <w:r>
        <w:rPr>
          <w:rFonts w:hAnsi="宋体"/>
          <w:color w:val="auto"/>
          <w:kern w:val="2"/>
          <w:sz w:val="21"/>
          <w:szCs w:val="21"/>
          <w:highlight w:val="none"/>
          <w:lang w:val="zh-CN"/>
        </w:rPr>
        <w:t xml:space="preserve">.1 </w:t>
      </w:r>
      <w:r>
        <w:rPr>
          <w:rFonts w:hint="eastAsia" w:hAnsi="宋体"/>
          <w:color w:val="auto"/>
          <w:kern w:val="2"/>
          <w:sz w:val="21"/>
          <w:szCs w:val="21"/>
          <w:highlight w:val="none"/>
          <w:u w:val="single"/>
        </w:rPr>
        <w:t>申请文件递交时间：自本征集公告发布之日起至2026年5月15日止，公告期内均可递交申请文件。若项目提前终止，将另行公告通知</w:t>
      </w:r>
      <w:r>
        <w:rPr>
          <w:rFonts w:hint="eastAsia" w:hAnsi="宋体"/>
          <w:color w:val="auto"/>
          <w:kern w:val="2"/>
          <w:sz w:val="21"/>
          <w:szCs w:val="21"/>
          <w:highlight w:val="none"/>
          <w:u w:val="none"/>
          <w:lang w:val="zh-CN" w:eastAsia="zh-CN"/>
        </w:rPr>
        <w:t>。</w:t>
      </w:r>
    </w:p>
    <w:p w14:paraId="4F98E804">
      <w:pPr>
        <w:keepNext w:val="0"/>
        <w:keepLines w:val="0"/>
        <w:pageBreakBefore w:val="0"/>
        <w:tabs>
          <w:tab w:val="left" w:pos="0"/>
        </w:tabs>
        <w:kinsoku/>
        <w:overflowPunct/>
        <w:topLinePunct w:val="0"/>
        <w:bidi w:val="0"/>
        <w:adjustRightInd w:val="0"/>
        <w:spacing w:line="390" w:lineRule="exact"/>
        <w:ind w:left="420" w:right="-34" w:hanging="420" w:hangingChars="200"/>
        <w:jc w:val="both"/>
        <w:rPr>
          <w:rFonts w:hint="eastAsia" w:hAnsi="宋体"/>
          <w:color w:val="auto"/>
          <w:kern w:val="2"/>
          <w:sz w:val="21"/>
          <w:szCs w:val="21"/>
          <w:highlight w:val="none"/>
          <w:lang w:val="zh-CN"/>
        </w:rPr>
      </w:pPr>
      <w:r>
        <w:rPr>
          <w:rFonts w:hint="eastAsia" w:hAnsi="宋体"/>
          <w:color w:val="auto"/>
          <w:kern w:val="2"/>
          <w:sz w:val="21"/>
          <w:szCs w:val="21"/>
          <w:highlight w:val="none"/>
        </w:rPr>
        <w:t>5</w:t>
      </w:r>
      <w:r>
        <w:rPr>
          <w:rFonts w:hAnsi="宋体"/>
          <w:color w:val="auto"/>
          <w:kern w:val="2"/>
          <w:sz w:val="21"/>
          <w:szCs w:val="21"/>
          <w:highlight w:val="none"/>
          <w:lang w:val="zh-CN"/>
        </w:rPr>
        <w:t>.</w:t>
      </w:r>
      <w:r>
        <w:rPr>
          <w:rFonts w:hint="eastAsia" w:hAnsi="宋体"/>
          <w:color w:val="auto"/>
          <w:kern w:val="2"/>
          <w:sz w:val="21"/>
          <w:szCs w:val="21"/>
          <w:highlight w:val="none"/>
        </w:rPr>
        <w:t>2</w:t>
      </w:r>
      <w:r>
        <w:rPr>
          <w:rFonts w:hAnsi="宋体"/>
          <w:color w:val="auto"/>
          <w:kern w:val="2"/>
          <w:sz w:val="21"/>
          <w:szCs w:val="21"/>
          <w:highlight w:val="none"/>
          <w:lang w:val="zh-CN"/>
        </w:rPr>
        <w:t xml:space="preserve"> </w:t>
      </w:r>
      <w:r>
        <w:rPr>
          <w:rFonts w:hint="eastAsia" w:hAnsi="宋体"/>
          <w:color w:val="auto"/>
          <w:kern w:val="2"/>
          <w:sz w:val="21"/>
          <w:szCs w:val="21"/>
          <w:highlight w:val="none"/>
          <w:lang w:val="zh-CN"/>
        </w:rPr>
        <w:t>申请文件</w:t>
      </w:r>
      <w:r>
        <w:rPr>
          <w:rFonts w:hint="eastAsia" w:hAnsi="宋体"/>
          <w:color w:val="auto"/>
          <w:kern w:val="2"/>
          <w:sz w:val="21"/>
          <w:szCs w:val="21"/>
          <w:highlight w:val="none"/>
        </w:rPr>
        <w:t>递交</w:t>
      </w:r>
      <w:r>
        <w:rPr>
          <w:rFonts w:hAnsi="宋体"/>
          <w:color w:val="auto"/>
          <w:kern w:val="2"/>
          <w:sz w:val="21"/>
          <w:szCs w:val="21"/>
          <w:highlight w:val="none"/>
          <w:lang w:val="zh-CN"/>
        </w:rPr>
        <w:t>地点：</w:t>
      </w:r>
      <w:r>
        <w:rPr>
          <w:rFonts w:hint="eastAsia" w:hAnsi="宋体"/>
          <w:color w:val="auto"/>
          <w:kern w:val="2"/>
          <w:sz w:val="21"/>
          <w:szCs w:val="21"/>
          <w:highlight w:val="none"/>
          <w:u w:val="single"/>
          <w:lang w:val="zh-CN"/>
        </w:rPr>
        <w:t>广东省东莞市鸿福西路南城段81号东莞国际商会大厦1903</w:t>
      </w:r>
      <w:r>
        <w:rPr>
          <w:rFonts w:hAnsi="宋体"/>
          <w:color w:val="auto"/>
          <w:kern w:val="2"/>
          <w:sz w:val="21"/>
          <w:szCs w:val="21"/>
          <w:highlight w:val="none"/>
          <w:lang w:val="zh-CN"/>
        </w:rPr>
        <w:t>。</w:t>
      </w:r>
    </w:p>
    <w:p w14:paraId="2E061E08">
      <w:pPr>
        <w:keepNext w:val="0"/>
        <w:keepLines w:val="0"/>
        <w:pageBreakBefore w:val="0"/>
        <w:tabs>
          <w:tab w:val="left" w:pos="0"/>
        </w:tabs>
        <w:kinsoku/>
        <w:overflowPunct/>
        <w:topLinePunct w:val="0"/>
        <w:bidi w:val="0"/>
        <w:adjustRightInd w:val="0"/>
        <w:spacing w:line="390" w:lineRule="exact"/>
        <w:ind w:right="-34"/>
        <w:jc w:val="both"/>
        <w:rPr>
          <w:rFonts w:hAnsi="宋体"/>
          <w:color w:val="auto"/>
          <w:kern w:val="2"/>
          <w:sz w:val="21"/>
          <w:szCs w:val="21"/>
          <w:highlight w:val="none"/>
          <w:lang w:val="zh-CN"/>
        </w:rPr>
      </w:pPr>
    </w:p>
    <w:p w14:paraId="26A89DE7">
      <w:pPr>
        <w:keepNext w:val="0"/>
        <w:keepLines w:val="0"/>
        <w:pageBreakBefore w:val="0"/>
        <w:tabs>
          <w:tab w:val="left" w:pos="0"/>
        </w:tabs>
        <w:kinsoku/>
        <w:overflowPunct/>
        <w:topLinePunct w:val="0"/>
        <w:bidi w:val="0"/>
        <w:adjustRightInd w:val="0"/>
        <w:spacing w:line="390" w:lineRule="exact"/>
        <w:ind w:right="-34"/>
        <w:jc w:val="both"/>
        <w:rPr>
          <w:rFonts w:hAnsi="宋体"/>
          <w:color w:val="auto"/>
          <w:kern w:val="2"/>
          <w:sz w:val="21"/>
          <w:szCs w:val="21"/>
          <w:highlight w:val="none"/>
          <w:lang w:val="zh-CN"/>
        </w:rPr>
      </w:pPr>
      <w:r>
        <w:rPr>
          <w:rFonts w:hint="eastAsia" w:hAnsi="宋体"/>
          <w:color w:val="auto"/>
          <w:kern w:val="2"/>
          <w:sz w:val="21"/>
          <w:szCs w:val="21"/>
          <w:highlight w:val="none"/>
        </w:rPr>
        <w:t>6</w:t>
      </w:r>
      <w:r>
        <w:rPr>
          <w:rFonts w:hAnsi="宋体"/>
          <w:color w:val="auto"/>
          <w:kern w:val="2"/>
          <w:sz w:val="21"/>
          <w:szCs w:val="21"/>
          <w:highlight w:val="none"/>
          <w:lang w:val="zh-CN"/>
        </w:rPr>
        <w:t xml:space="preserve">   </w:t>
      </w:r>
      <w:r>
        <w:rPr>
          <w:rFonts w:hint="eastAsia" w:hAnsi="宋体"/>
          <w:color w:val="auto"/>
          <w:kern w:val="2"/>
          <w:sz w:val="21"/>
          <w:szCs w:val="21"/>
          <w:highlight w:val="none"/>
          <w:lang w:val="zh-CN"/>
        </w:rPr>
        <w:t>申请文件</w:t>
      </w:r>
      <w:r>
        <w:rPr>
          <w:rFonts w:hint="eastAsia" w:hAnsi="宋体"/>
          <w:color w:val="auto"/>
          <w:kern w:val="2"/>
          <w:sz w:val="21"/>
          <w:szCs w:val="21"/>
          <w:highlight w:val="none"/>
        </w:rPr>
        <w:t>审查时间及</w:t>
      </w:r>
      <w:r>
        <w:rPr>
          <w:rFonts w:hAnsi="宋体"/>
          <w:color w:val="auto"/>
          <w:kern w:val="2"/>
          <w:sz w:val="21"/>
          <w:szCs w:val="21"/>
          <w:highlight w:val="none"/>
          <w:lang w:val="zh-CN"/>
        </w:rPr>
        <w:t>地点：</w:t>
      </w:r>
    </w:p>
    <w:p w14:paraId="258F74B5">
      <w:pPr>
        <w:keepNext w:val="0"/>
        <w:keepLines w:val="0"/>
        <w:pageBreakBefore w:val="0"/>
        <w:tabs>
          <w:tab w:val="left" w:pos="0"/>
        </w:tabs>
        <w:kinsoku/>
        <w:overflowPunct/>
        <w:topLinePunct w:val="0"/>
        <w:bidi w:val="0"/>
        <w:adjustRightInd w:val="0"/>
        <w:spacing w:line="390" w:lineRule="exact"/>
        <w:ind w:left="420" w:right="-34" w:hanging="420" w:hangingChars="200"/>
        <w:jc w:val="both"/>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6</w:t>
      </w:r>
      <w:r>
        <w:rPr>
          <w:rFonts w:hAnsi="宋体"/>
          <w:color w:val="auto"/>
          <w:kern w:val="2"/>
          <w:sz w:val="21"/>
          <w:szCs w:val="21"/>
          <w:highlight w:val="none"/>
          <w:lang w:val="zh-CN"/>
        </w:rPr>
        <w:t xml:space="preserve">.1 </w:t>
      </w:r>
      <w:r>
        <w:rPr>
          <w:rFonts w:hint="eastAsia" w:hAnsi="宋体"/>
          <w:color w:val="auto"/>
          <w:kern w:val="2"/>
          <w:sz w:val="21"/>
          <w:szCs w:val="21"/>
          <w:highlight w:val="none"/>
        </w:rPr>
        <w:t>申请文件审查时间：</w:t>
      </w:r>
      <w:r>
        <w:rPr>
          <w:rFonts w:hint="eastAsia" w:hAnsi="宋体"/>
          <w:color w:val="auto"/>
          <w:kern w:val="2"/>
          <w:sz w:val="21"/>
          <w:szCs w:val="21"/>
          <w:highlight w:val="none"/>
          <w:u w:val="single"/>
        </w:rPr>
        <w:t>征集人将自本征集公告发布之日起7个自然日内，组织第一次申请文件审查工作；后续审查工作，将在开展前3个自然日发布审查预告</w:t>
      </w:r>
      <w:r>
        <w:rPr>
          <w:rFonts w:hint="eastAsia" w:hAnsi="宋体"/>
          <w:color w:val="auto"/>
          <w:kern w:val="2"/>
          <w:sz w:val="21"/>
          <w:szCs w:val="21"/>
          <w:highlight w:val="none"/>
          <w:lang w:eastAsia="zh-CN"/>
        </w:rPr>
        <w:t>。</w:t>
      </w:r>
    </w:p>
    <w:p w14:paraId="110E6F25">
      <w:pPr>
        <w:keepNext w:val="0"/>
        <w:keepLines w:val="0"/>
        <w:pageBreakBefore w:val="0"/>
        <w:tabs>
          <w:tab w:val="left" w:pos="0"/>
        </w:tabs>
        <w:kinsoku/>
        <w:overflowPunct/>
        <w:topLinePunct w:val="0"/>
        <w:bidi w:val="0"/>
        <w:adjustRightInd w:val="0"/>
        <w:spacing w:line="390" w:lineRule="exact"/>
        <w:ind w:left="420" w:right="-34" w:hanging="420" w:hangingChars="200"/>
        <w:jc w:val="both"/>
        <w:rPr>
          <w:rFonts w:hAnsi="宋体"/>
          <w:color w:val="auto"/>
          <w:kern w:val="2"/>
          <w:sz w:val="21"/>
          <w:szCs w:val="21"/>
          <w:highlight w:val="none"/>
        </w:rPr>
      </w:pPr>
      <w:r>
        <w:rPr>
          <w:rFonts w:hint="eastAsia" w:hAnsi="宋体"/>
          <w:color w:val="auto"/>
          <w:kern w:val="2"/>
          <w:sz w:val="21"/>
          <w:szCs w:val="21"/>
          <w:highlight w:val="none"/>
        </w:rPr>
        <w:t>6</w:t>
      </w:r>
      <w:r>
        <w:rPr>
          <w:rFonts w:hAnsi="宋体"/>
          <w:color w:val="auto"/>
          <w:kern w:val="2"/>
          <w:sz w:val="21"/>
          <w:szCs w:val="21"/>
          <w:highlight w:val="none"/>
          <w:lang w:val="zh-CN"/>
        </w:rPr>
        <w:t>.</w:t>
      </w:r>
      <w:r>
        <w:rPr>
          <w:rFonts w:hint="eastAsia" w:hAnsi="宋体"/>
          <w:color w:val="auto"/>
          <w:kern w:val="2"/>
          <w:sz w:val="21"/>
          <w:szCs w:val="21"/>
          <w:highlight w:val="none"/>
        </w:rPr>
        <w:t>2</w:t>
      </w:r>
      <w:r>
        <w:rPr>
          <w:rFonts w:hAnsi="宋体"/>
          <w:color w:val="auto"/>
          <w:kern w:val="2"/>
          <w:sz w:val="21"/>
          <w:szCs w:val="21"/>
          <w:highlight w:val="none"/>
          <w:lang w:val="zh-CN"/>
        </w:rPr>
        <w:t xml:space="preserve"> </w:t>
      </w:r>
      <w:r>
        <w:rPr>
          <w:rFonts w:hint="eastAsia" w:hAnsi="宋体"/>
          <w:color w:val="auto"/>
          <w:kern w:val="2"/>
          <w:sz w:val="21"/>
          <w:szCs w:val="21"/>
          <w:highlight w:val="none"/>
          <w:lang w:val="zh-CN"/>
        </w:rPr>
        <w:t>申请文件</w:t>
      </w:r>
      <w:r>
        <w:rPr>
          <w:rFonts w:hint="eastAsia" w:hAnsi="宋体"/>
          <w:color w:val="auto"/>
          <w:kern w:val="2"/>
          <w:sz w:val="21"/>
          <w:szCs w:val="21"/>
          <w:highlight w:val="none"/>
        </w:rPr>
        <w:t>审查</w:t>
      </w:r>
      <w:r>
        <w:rPr>
          <w:rFonts w:hAnsi="宋体"/>
          <w:color w:val="auto"/>
          <w:kern w:val="2"/>
          <w:sz w:val="21"/>
          <w:szCs w:val="21"/>
          <w:highlight w:val="none"/>
          <w:lang w:val="zh-CN"/>
        </w:rPr>
        <w:t>地点：</w:t>
      </w:r>
      <w:r>
        <w:rPr>
          <w:rFonts w:hint="eastAsia" w:hAnsi="宋体"/>
          <w:color w:val="auto"/>
          <w:kern w:val="2"/>
          <w:sz w:val="21"/>
          <w:szCs w:val="21"/>
          <w:highlight w:val="none"/>
          <w:u w:val="single"/>
          <w:lang w:val="zh-CN"/>
        </w:rPr>
        <w:t>广东省东莞市鸿福西路南城段81号东莞国际商会大厦1903</w:t>
      </w:r>
      <w:r>
        <w:rPr>
          <w:rFonts w:hint="eastAsia" w:hAnsi="宋体"/>
          <w:color w:val="auto"/>
          <w:kern w:val="2"/>
          <w:sz w:val="21"/>
          <w:szCs w:val="21"/>
          <w:highlight w:val="none"/>
        </w:rPr>
        <w:t>。</w:t>
      </w:r>
    </w:p>
    <w:p w14:paraId="05435BA5">
      <w:pPr>
        <w:keepNext w:val="0"/>
        <w:keepLines w:val="0"/>
        <w:pageBreakBefore w:val="0"/>
        <w:tabs>
          <w:tab w:val="left" w:pos="0"/>
        </w:tabs>
        <w:kinsoku/>
        <w:overflowPunct/>
        <w:topLinePunct w:val="0"/>
        <w:bidi w:val="0"/>
        <w:adjustRightInd w:val="0"/>
        <w:spacing w:line="390" w:lineRule="exact"/>
        <w:ind w:left="420" w:right="-34" w:hanging="420" w:hangingChars="200"/>
        <w:jc w:val="both"/>
        <w:rPr>
          <w:rFonts w:hint="eastAsia" w:hAnsi="宋体"/>
          <w:color w:val="auto"/>
          <w:kern w:val="2"/>
          <w:sz w:val="21"/>
          <w:szCs w:val="21"/>
          <w:highlight w:val="none"/>
          <w:lang w:val="zh-CN"/>
        </w:rPr>
      </w:pPr>
    </w:p>
    <w:p w14:paraId="33EC7B01">
      <w:pPr>
        <w:keepNext w:val="0"/>
        <w:keepLines w:val="0"/>
        <w:pageBreakBefore w:val="0"/>
        <w:tabs>
          <w:tab w:val="left" w:pos="0"/>
        </w:tabs>
        <w:kinsoku/>
        <w:overflowPunct/>
        <w:topLinePunct w:val="0"/>
        <w:bidi w:val="0"/>
        <w:adjustRightInd w:val="0"/>
        <w:spacing w:line="390" w:lineRule="exact"/>
        <w:ind w:left="420" w:right="-34" w:hanging="420" w:hangingChars="20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7   </w:t>
      </w:r>
      <w:r>
        <w:rPr>
          <w:rFonts w:hint="eastAsia" w:hAnsi="宋体"/>
          <w:color w:val="auto"/>
          <w:kern w:val="2"/>
          <w:sz w:val="21"/>
          <w:szCs w:val="21"/>
          <w:highlight w:val="none"/>
          <w:lang w:val="zh-CN"/>
        </w:rPr>
        <w:t>本项目补充通知在东莞市水务环境投资控股集团有限公司网（www.dgweg.cn）、征集代理机构网站（www.365trade.com.cn）予以公告，除此方式外，不再另行通知。供应商必须密切留意本项目补充通知发放信息，并自行下载补充通知及相关资料。如未留意或及时下载，一切后果由供应商自负。</w:t>
      </w:r>
    </w:p>
    <w:p w14:paraId="58BBC922">
      <w:pPr>
        <w:pStyle w:val="21"/>
        <w:keepNext w:val="0"/>
        <w:keepLines w:val="0"/>
        <w:pageBreakBefore w:val="0"/>
        <w:kinsoku/>
        <w:wordWrap w:val="0"/>
        <w:overflowPunct/>
        <w:topLinePunct w:val="0"/>
        <w:autoSpaceDE/>
        <w:autoSpaceDN/>
        <w:bidi w:val="0"/>
        <w:adjustRightInd w:val="0"/>
        <w:spacing w:before="0" w:line="390" w:lineRule="exact"/>
        <w:ind w:left="0" w:hanging="420" w:hangingChars="200"/>
        <w:rPr>
          <w:rFonts w:hint="eastAsia" w:ascii="宋体" w:hAnsi="宋体" w:cs="宋体"/>
          <w:color w:val="auto"/>
          <w:highlight w:val="none"/>
          <w:lang w:val="zh-CN"/>
        </w:rPr>
      </w:pPr>
      <w:r>
        <w:rPr>
          <w:rFonts w:hint="eastAsia" w:ascii="宋体" w:hAnsi="宋体" w:cs="宋体"/>
          <w:color w:val="auto"/>
          <w:highlight w:val="none"/>
          <w:lang w:val="en-US" w:eastAsia="zh-CN"/>
        </w:rPr>
        <w:t>8</w:t>
      </w:r>
      <w:r>
        <w:rPr>
          <w:rFonts w:hint="eastAsia" w:ascii="宋体" w:hAnsi="宋体" w:cs="宋体"/>
          <w:color w:val="auto"/>
          <w:highlight w:val="none"/>
          <w:lang w:val="zh-CN"/>
        </w:rPr>
        <w:t xml:space="preserve">  </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zh-CN"/>
        </w:rPr>
        <w:t>征集人将根据征集供应商情况决定征集供应商公告结束时间，征集供应商公告结束通知将在</w:t>
      </w:r>
      <w:r>
        <w:rPr>
          <w:rFonts w:hint="eastAsia" w:ascii="宋体" w:hAnsi="宋体" w:eastAsia="宋体" w:cs="宋体"/>
          <w:color w:val="auto"/>
          <w:highlight w:val="none"/>
          <w:lang w:val="zh-CN"/>
        </w:rPr>
        <w:t>东莞市水务环境投资控股集团有限公司网（www.dgweg.cn）、征集代理机构网站（www.365trade.com.cn）</w:t>
      </w:r>
      <w:r>
        <w:rPr>
          <w:rFonts w:hint="eastAsia" w:ascii="宋体" w:hAnsi="宋体" w:cs="宋体"/>
          <w:color w:val="auto"/>
          <w:highlight w:val="none"/>
          <w:lang w:val="zh-CN"/>
        </w:rPr>
        <w:t>予以公告，除此方式外，不再另行通知。</w:t>
      </w:r>
    </w:p>
    <w:p w14:paraId="613104B9">
      <w:pPr>
        <w:keepNext w:val="0"/>
        <w:keepLines w:val="0"/>
        <w:pageBreakBefore w:val="0"/>
        <w:tabs>
          <w:tab w:val="left" w:pos="0"/>
        </w:tabs>
        <w:kinsoku/>
        <w:overflowPunct/>
        <w:topLinePunct w:val="0"/>
        <w:bidi w:val="0"/>
        <w:adjustRightInd w:val="0"/>
        <w:spacing w:line="390" w:lineRule="exact"/>
        <w:ind w:right="-34"/>
        <w:jc w:val="both"/>
        <w:rPr>
          <w:rFonts w:hAnsi="宋体"/>
          <w:color w:val="auto"/>
          <w:kern w:val="2"/>
          <w:sz w:val="21"/>
          <w:szCs w:val="21"/>
          <w:highlight w:val="none"/>
          <w:lang w:val="zh-CN"/>
        </w:rPr>
      </w:pPr>
    </w:p>
    <w:p w14:paraId="44A7434D">
      <w:pPr>
        <w:keepNext w:val="0"/>
        <w:keepLines w:val="0"/>
        <w:pageBreakBefore w:val="0"/>
        <w:tabs>
          <w:tab w:val="left" w:pos="0"/>
        </w:tabs>
        <w:kinsoku/>
        <w:overflowPunct/>
        <w:topLinePunct w:val="0"/>
        <w:bidi w:val="0"/>
        <w:adjustRightInd w:val="0"/>
        <w:spacing w:line="390" w:lineRule="exact"/>
        <w:ind w:right="-34"/>
        <w:jc w:val="both"/>
        <w:rPr>
          <w:rFonts w:hAnsi="宋体"/>
          <w:color w:val="auto"/>
          <w:kern w:val="2"/>
          <w:sz w:val="21"/>
          <w:szCs w:val="21"/>
          <w:highlight w:val="none"/>
          <w:lang w:val="zh-CN"/>
        </w:rPr>
      </w:pPr>
      <w:r>
        <w:rPr>
          <w:rFonts w:hint="eastAsia" w:hAnsi="宋体"/>
          <w:color w:val="auto"/>
          <w:kern w:val="2"/>
          <w:sz w:val="21"/>
          <w:szCs w:val="21"/>
          <w:highlight w:val="none"/>
          <w:lang w:val="en-US" w:eastAsia="zh-CN"/>
        </w:rPr>
        <w:t>9</w:t>
      </w:r>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征集人</w:t>
      </w:r>
      <w:r>
        <w:rPr>
          <w:rFonts w:hAnsi="宋体"/>
          <w:color w:val="auto"/>
          <w:kern w:val="2"/>
          <w:sz w:val="21"/>
          <w:szCs w:val="21"/>
          <w:highlight w:val="none"/>
          <w:lang w:val="zh-CN"/>
        </w:rPr>
        <w:t>联系方式</w:t>
      </w:r>
      <w:r>
        <w:rPr>
          <w:rFonts w:hint="eastAsia" w:hAnsi="宋体"/>
          <w:color w:val="auto"/>
          <w:kern w:val="2"/>
          <w:sz w:val="21"/>
          <w:szCs w:val="21"/>
          <w:highlight w:val="none"/>
          <w:lang w:val="zh-CN"/>
        </w:rPr>
        <w:t>：</w:t>
      </w:r>
    </w:p>
    <w:p w14:paraId="328D3C63">
      <w:pPr>
        <w:keepNext w:val="0"/>
        <w:keepLines w:val="0"/>
        <w:pageBreakBefore w:val="0"/>
        <w:tabs>
          <w:tab w:val="left" w:pos="0"/>
        </w:tabs>
        <w:kinsoku/>
        <w:overflowPunct/>
        <w:topLinePunct w:val="0"/>
        <w:bidi w:val="0"/>
        <w:adjustRightInd w:val="0"/>
        <w:spacing w:line="390" w:lineRule="exact"/>
        <w:ind w:right="-34" w:firstLine="283" w:firstLineChars="135"/>
        <w:jc w:val="both"/>
        <w:rPr>
          <w:rFonts w:hAnsi="宋体"/>
          <w:color w:val="auto"/>
          <w:kern w:val="2"/>
          <w:sz w:val="21"/>
          <w:szCs w:val="21"/>
          <w:highlight w:val="none"/>
          <w:lang w:val="zh-CN"/>
        </w:rPr>
      </w:pPr>
      <w:r>
        <w:rPr>
          <w:rFonts w:hint="eastAsia" w:hAnsi="宋体"/>
          <w:color w:val="auto"/>
          <w:kern w:val="2"/>
          <w:sz w:val="21"/>
          <w:szCs w:val="21"/>
          <w:highlight w:val="none"/>
          <w:lang w:val="zh-CN"/>
        </w:rPr>
        <w:t>征集人</w:t>
      </w:r>
      <w:r>
        <w:rPr>
          <w:rFonts w:hAnsi="宋体"/>
          <w:color w:val="auto"/>
          <w:kern w:val="2"/>
          <w:sz w:val="21"/>
          <w:szCs w:val="21"/>
          <w:highlight w:val="none"/>
          <w:lang w:val="zh-CN"/>
        </w:rPr>
        <w:t>：</w:t>
      </w:r>
      <w:r>
        <w:rPr>
          <w:rFonts w:hint="eastAsia" w:hAnsi="宋体"/>
          <w:color w:val="auto"/>
          <w:kern w:val="2"/>
          <w:sz w:val="21"/>
          <w:szCs w:val="21"/>
          <w:highlight w:val="none"/>
          <w:lang w:val="zh-CN"/>
        </w:rPr>
        <w:t>东莞市众源环境投资有限公司</w:t>
      </w:r>
    </w:p>
    <w:p w14:paraId="771D80F1">
      <w:pPr>
        <w:keepNext w:val="0"/>
        <w:keepLines w:val="0"/>
        <w:pageBreakBefore w:val="0"/>
        <w:widowControl/>
        <w:tabs>
          <w:tab w:val="left" w:pos="0"/>
        </w:tabs>
        <w:kinsoku/>
        <w:overflowPunct/>
        <w:topLinePunct w:val="0"/>
        <w:bidi w:val="0"/>
        <w:adjustRightInd w:val="0"/>
        <w:spacing w:line="390" w:lineRule="exact"/>
        <w:ind w:right="-36" w:firstLine="283" w:firstLineChars="135"/>
        <w:textAlignment w:val="bottom"/>
        <w:rPr>
          <w:rFonts w:hAnsi="宋体"/>
          <w:color w:val="auto"/>
          <w:sz w:val="21"/>
          <w:szCs w:val="32"/>
          <w:highlight w:val="none"/>
        </w:rPr>
      </w:pPr>
      <w:r>
        <w:rPr>
          <w:rFonts w:hAnsi="宋体"/>
          <w:color w:val="auto"/>
          <w:sz w:val="21"/>
          <w:szCs w:val="21"/>
          <w:highlight w:val="none"/>
        </w:rPr>
        <w:t>联系人地址：</w:t>
      </w:r>
      <w:r>
        <w:rPr>
          <w:rFonts w:hint="eastAsia" w:hAnsi="宋体"/>
          <w:color w:val="auto"/>
          <w:sz w:val="21"/>
          <w:szCs w:val="21"/>
          <w:highlight w:val="none"/>
        </w:rPr>
        <w:t>东莞市南城街道滨河路100号一期1号楼101室</w:t>
      </w:r>
    </w:p>
    <w:p w14:paraId="405B0AF1">
      <w:pPr>
        <w:keepNext w:val="0"/>
        <w:keepLines w:val="0"/>
        <w:pageBreakBefore w:val="0"/>
        <w:widowControl/>
        <w:tabs>
          <w:tab w:val="left" w:pos="0"/>
        </w:tabs>
        <w:kinsoku/>
        <w:overflowPunct/>
        <w:topLinePunct w:val="0"/>
        <w:bidi w:val="0"/>
        <w:adjustRightInd w:val="0"/>
        <w:spacing w:line="390" w:lineRule="exact"/>
        <w:ind w:right="-36" w:firstLine="283" w:firstLineChars="135"/>
        <w:textAlignment w:val="bottom"/>
        <w:rPr>
          <w:rFonts w:hint="eastAsia" w:hAnsi="宋体"/>
          <w:color w:val="auto"/>
          <w:sz w:val="21"/>
          <w:szCs w:val="32"/>
          <w:highlight w:val="none"/>
        </w:rPr>
      </w:pPr>
      <w:r>
        <w:rPr>
          <w:rFonts w:hAnsi="宋体"/>
          <w:color w:val="auto"/>
          <w:sz w:val="21"/>
          <w:szCs w:val="32"/>
          <w:highlight w:val="none"/>
        </w:rPr>
        <w:t>联 系 人：</w:t>
      </w:r>
      <w:r>
        <w:rPr>
          <w:rFonts w:hint="eastAsia" w:hAnsi="宋体"/>
          <w:color w:val="auto"/>
          <w:sz w:val="21"/>
          <w:szCs w:val="32"/>
          <w:highlight w:val="none"/>
          <w:lang w:val="en-US" w:eastAsia="zh-CN"/>
        </w:rPr>
        <w:t>莫佩欣</w:t>
      </w:r>
    </w:p>
    <w:p w14:paraId="2570E890">
      <w:pPr>
        <w:keepNext w:val="0"/>
        <w:keepLines w:val="0"/>
        <w:pageBreakBefore w:val="0"/>
        <w:widowControl/>
        <w:tabs>
          <w:tab w:val="left" w:pos="0"/>
        </w:tabs>
        <w:kinsoku/>
        <w:overflowPunct/>
        <w:topLinePunct w:val="0"/>
        <w:bidi w:val="0"/>
        <w:adjustRightInd w:val="0"/>
        <w:spacing w:line="390" w:lineRule="exact"/>
        <w:ind w:right="-36" w:firstLine="283" w:firstLineChars="135"/>
        <w:textAlignment w:val="bottom"/>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0769-23286160</w:t>
      </w:r>
    </w:p>
    <w:p w14:paraId="577C414E">
      <w:pPr>
        <w:keepNext w:val="0"/>
        <w:keepLines w:val="0"/>
        <w:pageBreakBefore w:val="0"/>
        <w:tabs>
          <w:tab w:val="left" w:pos="0"/>
        </w:tabs>
        <w:kinsoku/>
        <w:overflowPunct/>
        <w:topLinePunct w:val="0"/>
        <w:bidi w:val="0"/>
        <w:adjustRightInd w:val="0"/>
        <w:spacing w:line="390" w:lineRule="exact"/>
        <w:ind w:right="-34"/>
        <w:jc w:val="both"/>
        <w:rPr>
          <w:rFonts w:hint="eastAsia" w:hAnsi="宋体"/>
          <w:color w:val="auto"/>
          <w:kern w:val="2"/>
          <w:sz w:val="21"/>
          <w:szCs w:val="21"/>
          <w:highlight w:val="none"/>
        </w:rPr>
      </w:pPr>
    </w:p>
    <w:p w14:paraId="4BAFC5FA">
      <w:pPr>
        <w:keepNext w:val="0"/>
        <w:keepLines w:val="0"/>
        <w:pageBreakBefore w:val="0"/>
        <w:tabs>
          <w:tab w:val="left" w:pos="0"/>
        </w:tabs>
        <w:kinsoku/>
        <w:overflowPunct/>
        <w:topLinePunct w:val="0"/>
        <w:bidi w:val="0"/>
        <w:adjustRightInd w:val="0"/>
        <w:spacing w:line="390" w:lineRule="exact"/>
        <w:ind w:right="-34"/>
        <w:jc w:val="both"/>
        <w:rPr>
          <w:rFonts w:hAnsi="宋体"/>
          <w:color w:val="auto"/>
          <w:kern w:val="2"/>
          <w:sz w:val="21"/>
          <w:szCs w:val="21"/>
          <w:highlight w:val="none"/>
          <w:lang w:val="zh-CN"/>
        </w:rPr>
      </w:pPr>
      <w:r>
        <w:rPr>
          <w:rFonts w:hint="eastAsia" w:hAnsi="宋体"/>
          <w:color w:val="auto"/>
          <w:kern w:val="2"/>
          <w:sz w:val="21"/>
          <w:szCs w:val="21"/>
          <w:highlight w:val="none"/>
          <w:lang w:val="en-US" w:eastAsia="zh-CN"/>
        </w:rPr>
        <w:t>10</w:t>
      </w:r>
      <w:r>
        <w:rPr>
          <w:rFonts w:hAnsi="宋体"/>
          <w:color w:val="auto"/>
          <w:kern w:val="2"/>
          <w:sz w:val="21"/>
          <w:szCs w:val="21"/>
          <w:highlight w:val="none"/>
          <w:lang w:val="zh-CN"/>
        </w:rPr>
        <w:t xml:space="preserve"> </w:t>
      </w:r>
      <w:r>
        <w:rPr>
          <w:rFonts w:hint="eastAsia" w:hAnsi="宋体"/>
          <w:color w:val="auto"/>
          <w:kern w:val="2"/>
          <w:sz w:val="21"/>
          <w:szCs w:val="21"/>
          <w:highlight w:val="none"/>
        </w:rPr>
        <w:t xml:space="preserve"> 征集代理机构</w:t>
      </w:r>
      <w:r>
        <w:rPr>
          <w:rFonts w:hAnsi="宋体"/>
          <w:color w:val="auto"/>
          <w:kern w:val="2"/>
          <w:sz w:val="21"/>
          <w:szCs w:val="21"/>
          <w:highlight w:val="none"/>
          <w:lang w:val="zh-CN"/>
        </w:rPr>
        <w:t>联系方式</w:t>
      </w:r>
      <w:r>
        <w:rPr>
          <w:rFonts w:hint="eastAsia" w:hAnsi="宋体"/>
          <w:color w:val="auto"/>
          <w:kern w:val="2"/>
          <w:sz w:val="21"/>
          <w:szCs w:val="21"/>
          <w:highlight w:val="none"/>
          <w:lang w:val="zh-CN"/>
        </w:rPr>
        <w:t>：</w:t>
      </w:r>
    </w:p>
    <w:p w14:paraId="12B6F425">
      <w:pPr>
        <w:keepNext w:val="0"/>
        <w:keepLines w:val="0"/>
        <w:pageBreakBefore w:val="0"/>
        <w:widowControl/>
        <w:tabs>
          <w:tab w:val="left" w:pos="0"/>
        </w:tabs>
        <w:kinsoku/>
        <w:overflowPunct/>
        <w:topLinePunct w:val="0"/>
        <w:bidi w:val="0"/>
        <w:adjustRightInd w:val="0"/>
        <w:spacing w:line="390" w:lineRule="exact"/>
        <w:ind w:right="-36" w:firstLine="283" w:firstLineChars="135"/>
        <w:textAlignment w:val="bottom"/>
        <w:rPr>
          <w:rFonts w:hint="eastAsia" w:hAnsi="宋体"/>
          <w:color w:val="auto"/>
          <w:kern w:val="2"/>
          <w:sz w:val="21"/>
          <w:szCs w:val="21"/>
          <w:highlight w:val="none"/>
          <w:lang w:val="zh-CN"/>
        </w:rPr>
      </w:pPr>
      <w:r>
        <w:rPr>
          <w:rFonts w:hint="eastAsia" w:hAnsi="宋体"/>
          <w:color w:val="auto"/>
          <w:kern w:val="2"/>
          <w:sz w:val="21"/>
          <w:szCs w:val="21"/>
          <w:highlight w:val="none"/>
          <w:lang w:val="zh-CN"/>
        </w:rPr>
        <w:t xml:space="preserve"> </w:t>
      </w:r>
      <w:r>
        <w:rPr>
          <w:rFonts w:hint="eastAsia" w:hAnsi="宋体"/>
          <w:color w:val="auto"/>
          <w:kern w:val="2"/>
          <w:sz w:val="21"/>
          <w:szCs w:val="21"/>
          <w:highlight w:val="none"/>
        </w:rPr>
        <w:t>征集代理机构</w:t>
      </w:r>
      <w:r>
        <w:rPr>
          <w:rFonts w:hAnsi="宋体"/>
          <w:color w:val="auto"/>
          <w:kern w:val="2"/>
          <w:sz w:val="21"/>
          <w:szCs w:val="21"/>
          <w:highlight w:val="none"/>
          <w:lang w:val="zh-CN"/>
        </w:rPr>
        <w:t>：</w:t>
      </w:r>
      <w:r>
        <w:rPr>
          <w:rFonts w:hint="eastAsia" w:hAnsi="宋体"/>
          <w:color w:val="auto"/>
          <w:kern w:val="2"/>
          <w:sz w:val="21"/>
          <w:szCs w:val="21"/>
          <w:highlight w:val="none"/>
          <w:lang w:val="zh-CN"/>
        </w:rPr>
        <w:t>中招国际招标有限公司</w:t>
      </w:r>
    </w:p>
    <w:p w14:paraId="169B506B">
      <w:pPr>
        <w:keepNext w:val="0"/>
        <w:keepLines w:val="0"/>
        <w:pageBreakBefore w:val="0"/>
        <w:widowControl/>
        <w:tabs>
          <w:tab w:val="left" w:pos="0"/>
        </w:tabs>
        <w:kinsoku/>
        <w:overflowPunct/>
        <w:topLinePunct w:val="0"/>
        <w:bidi w:val="0"/>
        <w:adjustRightInd w:val="0"/>
        <w:spacing w:line="390" w:lineRule="exact"/>
        <w:ind w:right="-36" w:firstLine="283" w:firstLineChars="135"/>
        <w:textAlignment w:val="bottom"/>
        <w:rPr>
          <w:rFonts w:hint="eastAsia" w:hAnsi="宋体" w:cs="Times New Roman"/>
          <w:color w:val="auto"/>
          <w:kern w:val="2"/>
          <w:sz w:val="21"/>
          <w:szCs w:val="21"/>
          <w:highlight w:val="none"/>
          <w:lang w:val="zh-CN"/>
        </w:rPr>
      </w:pPr>
      <w:r>
        <w:rPr>
          <w:rFonts w:hint="eastAsia" w:hAnsi="宋体"/>
          <w:color w:val="auto"/>
          <w:sz w:val="21"/>
          <w:szCs w:val="21"/>
          <w:highlight w:val="none"/>
        </w:rPr>
        <w:t xml:space="preserve"> </w:t>
      </w:r>
      <w:r>
        <w:rPr>
          <w:rFonts w:hAnsi="宋体"/>
          <w:color w:val="auto"/>
          <w:sz w:val="21"/>
          <w:szCs w:val="21"/>
          <w:highlight w:val="none"/>
        </w:rPr>
        <w:t>地</w:t>
      </w:r>
      <w:r>
        <w:rPr>
          <w:rFonts w:hint="eastAsia" w:hAnsi="宋体"/>
          <w:color w:val="auto"/>
          <w:sz w:val="21"/>
          <w:szCs w:val="21"/>
          <w:highlight w:val="none"/>
        </w:rPr>
        <w:t xml:space="preserve">    </w:t>
      </w:r>
      <w:r>
        <w:rPr>
          <w:rFonts w:hAnsi="宋体"/>
          <w:color w:val="auto"/>
          <w:sz w:val="21"/>
          <w:szCs w:val="21"/>
          <w:highlight w:val="none"/>
        </w:rPr>
        <w:t>址：</w:t>
      </w:r>
      <w:r>
        <w:rPr>
          <w:rFonts w:hint="eastAsia" w:hAnsi="宋体" w:cs="Times New Roman"/>
          <w:color w:val="auto"/>
          <w:kern w:val="2"/>
          <w:sz w:val="21"/>
          <w:szCs w:val="21"/>
          <w:highlight w:val="none"/>
          <w:lang w:val="zh-CN"/>
        </w:rPr>
        <w:t>广州市越秀区沿江中路298号江湾新城A座8楼</w:t>
      </w:r>
    </w:p>
    <w:p w14:paraId="08D374F9">
      <w:pPr>
        <w:keepNext w:val="0"/>
        <w:keepLines w:val="0"/>
        <w:pageBreakBefore w:val="0"/>
        <w:widowControl/>
        <w:tabs>
          <w:tab w:val="left" w:pos="0"/>
        </w:tabs>
        <w:kinsoku/>
        <w:overflowPunct/>
        <w:topLinePunct w:val="0"/>
        <w:bidi w:val="0"/>
        <w:adjustRightInd w:val="0"/>
        <w:spacing w:line="390" w:lineRule="exact"/>
        <w:ind w:right="-36" w:firstLine="283" w:firstLineChars="135"/>
        <w:textAlignment w:val="bottom"/>
        <w:rPr>
          <w:rFonts w:hint="eastAsia" w:hAnsi="宋体"/>
          <w:color w:val="auto"/>
          <w:sz w:val="21"/>
          <w:szCs w:val="21"/>
          <w:highlight w:val="none"/>
        </w:rPr>
      </w:pPr>
      <w:r>
        <w:rPr>
          <w:rFonts w:hint="eastAsia" w:hAnsi="宋体"/>
          <w:color w:val="auto"/>
          <w:sz w:val="21"/>
          <w:szCs w:val="32"/>
          <w:highlight w:val="none"/>
        </w:rPr>
        <w:t xml:space="preserve"> </w:t>
      </w:r>
      <w:r>
        <w:rPr>
          <w:rFonts w:hAnsi="宋体"/>
          <w:color w:val="auto"/>
          <w:sz w:val="21"/>
          <w:szCs w:val="32"/>
          <w:highlight w:val="none"/>
        </w:rPr>
        <w:t>联 系 人：</w:t>
      </w:r>
      <w:r>
        <w:rPr>
          <w:rFonts w:hint="eastAsia" w:hAnsi="宋体"/>
          <w:color w:val="auto"/>
          <w:sz w:val="21"/>
          <w:szCs w:val="32"/>
          <w:highlight w:val="none"/>
          <w:lang w:eastAsia="zh-CN"/>
        </w:rPr>
        <w:t>钟智豪、杨文哲、王旭辉</w:t>
      </w:r>
    </w:p>
    <w:p w14:paraId="638DA63A">
      <w:pPr>
        <w:keepNext w:val="0"/>
        <w:keepLines w:val="0"/>
        <w:pageBreakBefore w:val="0"/>
        <w:widowControl/>
        <w:tabs>
          <w:tab w:val="left" w:pos="0"/>
        </w:tabs>
        <w:kinsoku/>
        <w:overflowPunct/>
        <w:topLinePunct w:val="0"/>
        <w:bidi w:val="0"/>
        <w:adjustRightInd w:val="0"/>
        <w:spacing w:line="390" w:lineRule="exact"/>
        <w:ind w:right="-36" w:firstLine="283" w:firstLineChars="135"/>
        <w:textAlignment w:val="bottom"/>
        <w:rPr>
          <w:rFonts w:hAnsi="宋体"/>
          <w:color w:val="auto"/>
          <w:sz w:val="21"/>
          <w:szCs w:val="21"/>
          <w:highlight w:val="none"/>
        </w:rPr>
      </w:pPr>
      <w:r>
        <w:rPr>
          <w:rFonts w:hint="eastAsia" w:hAnsi="宋体"/>
          <w:color w:val="auto"/>
          <w:sz w:val="21"/>
          <w:szCs w:val="21"/>
          <w:highlight w:val="none"/>
        </w:rPr>
        <w:t xml:space="preserve"> </w:t>
      </w:r>
      <w:r>
        <w:rPr>
          <w:rFonts w:hAnsi="宋体"/>
          <w:color w:val="auto"/>
          <w:sz w:val="21"/>
          <w:szCs w:val="21"/>
          <w:highlight w:val="none"/>
        </w:rPr>
        <w:t>电    话：</w:t>
      </w:r>
      <w:r>
        <w:rPr>
          <w:rFonts w:hint="eastAsia" w:hAnsi="宋体"/>
          <w:color w:val="auto"/>
          <w:sz w:val="21"/>
          <w:szCs w:val="21"/>
          <w:highlight w:val="none"/>
          <w:lang w:eastAsia="zh-CN"/>
        </w:rPr>
        <w:t>020-83516265、020-87605285</w:t>
      </w:r>
    </w:p>
    <w:p w14:paraId="774EB3FF">
      <w:pPr>
        <w:pStyle w:val="5"/>
        <w:pageBreakBefore/>
        <w:tabs>
          <w:tab w:val="left" w:pos="1080"/>
        </w:tabs>
        <w:spacing w:line="360" w:lineRule="auto"/>
        <w:ind w:left="567" w:hanging="567"/>
        <w:jc w:val="center"/>
        <w:rPr>
          <w:rFonts w:hAnsi="宋体"/>
          <w:b/>
          <w:bCs/>
          <w:color w:val="auto"/>
          <w:kern w:val="44"/>
          <w:sz w:val="32"/>
          <w:szCs w:val="32"/>
          <w:highlight w:val="none"/>
        </w:rPr>
      </w:pPr>
      <w:bookmarkStart w:id="11" w:name="_Toc27954"/>
      <w:bookmarkStart w:id="12" w:name="_Toc9899"/>
      <w:bookmarkStart w:id="13" w:name="_Toc8252"/>
      <w:bookmarkStart w:id="14" w:name="_Toc17329"/>
      <w:bookmarkStart w:id="15" w:name="_Toc450662847"/>
      <w:bookmarkStart w:id="16" w:name="_Toc521918065"/>
      <w:bookmarkStart w:id="17" w:name="_Toc7670"/>
      <w:r>
        <w:rPr>
          <w:rFonts w:hAnsi="宋体"/>
          <w:b/>
          <w:bCs/>
          <w:color w:val="auto"/>
          <w:kern w:val="44"/>
          <w:sz w:val="32"/>
          <w:szCs w:val="32"/>
          <w:highlight w:val="none"/>
          <w:lang w:val="zh-CN"/>
        </w:rPr>
        <w:t>第二</w:t>
      </w:r>
      <w:r>
        <w:rPr>
          <w:rFonts w:hint="eastAsia" w:hAnsi="宋体"/>
          <w:b/>
          <w:bCs/>
          <w:color w:val="auto"/>
          <w:kern w:val="44"/>
          <w:sz w:val="32"/>
          <w:szCs w:val="32"/>
          <w:highlight w:val="none"/>
          <w:lang w:val="zh-CN"/>
        </w:rPr>
        <w:t>篇</w:t>
      </w:r>
      <w:r>
        <w:rPr>
          <w:rFonts w:hint="eastAsia" w:hAnsi="宋体"/>
          <w:b/>
          <w:bCs/>
          <w:color w:val="auto"/>
          <w:kern w:val="44"/>
          <w:sz w:val="32"/>
          <w:szCs w:val="32"/>
          <w:highlight w:val="none"/>
        </w:rPr>
        <w:t xml:space="preserve"> </w:t>
      </w:r>
      <w:r>
        <w:rPr>
          <w:rFonts w:hAnsi="宋体"/>
          <w:b/>
          <w:bCs/>
          <w:color w:val="auto"/>
          <w:kern w:val="44"/>
          <w:sz w:val="32"/>
          <w:szCs w:val="32"/>
          <w:highlight w:val="none"/>
          <w:lang w:val="zh-CN"/>
        </w:rPr>
        <w:t>供应商须知</w:t>
      </w:r>
      <w:bookmarkEnd w:id="11"/>
      <w:bookmarkEnd w:id="12"/>
      <w:bookmarkEnd w:id="13"/>
      <w:bookmarkEnd w:id="14"/>
      <w:bookmarkEnd w:id="15"/>
      <w:bookmarkEnd w:id="16"/>
      <w:bookmarkEnd w:id="17"/>
    </w:p>
    <w:p w14:paraId="0D1A7A65">
      <w:pPr>
        <w:pStyle w:val="6"/>
        <w:keepNext/>
        <w:keepLines/>
        <w:tabs>
          <w:tab w:val="left" w:pos="567"/>
        </w:tabs>
        <w:spacing w:line="360" w:lineRule="auto"/>
        <w:ind w:left="1134" w:hanging="1134"/>
        <w:rPr>
          <w:rFonts w:hAnsi="宋体"/>
          <w:b/>
          <w:bCs/>
          <w:color w:val="auto"/>
          <w:kern w:val="44"/>
          <w:sz w:val="21"/>
          <w:szCs w:val="21"/>
          <w:highlight w:val="none"/>
          <w:lang w:val="zh-CN"/>
        </w:rPr>
      </w:pPr>
      <w:bookmarkStart w:id="18" w:name="_Toc27205"/>
      <w:bookmarkStart w:id="19" w:name="_Toc450662848"/>
      <w:bookmarkStart w:id="20" w:name="_Toc24793"/>
      <w:bookmarkStart w:id="21" w:name="_Toc6649"/>
      <w:bookmarkStart w:id="22" w:name="_Toc521918066"/>
      <w:bookmarkStart w:id="23" w:name="_Toc4803"/>
      <w:bookmarkStart w:id="24" w:name="_Toc24858"/>
      <w:r>
        <w:rPr>
          <w:rFonts w:hAnsi="宋体"/>
          <w:b/>
          <w:bCs/>
          <w:color w:val="auto"/>
          <w:kern w:val="44"/>
          <w:sz w:val="21"/>
          <w:szCs w:val="21"/>
          <w:highlight w:val="none"/>
          <w:lang w:val="zh-CN"/>
        </w:rPr>
        <w:t>一、总则</w:t>
      </w:r>
      <w:bookmarkEnd w:id="18"/>
      <w:bookmarkEnd w:id="19"/>
      <w:bookmarkEnd w:id="20"/>
      <w:bookmarkEnd w:id="21"/>
      <w:bookmarkEnd w:id="22"/>
      <w:bookmarkEnd w:id="23"/>
      <w:bookmarkEnd w:id="24"/>
    </w:p>
    <w:p w14:paraId="2D643037">
      <w:pPr>
        <w:tabs>
          <w:tab w:val="left" w:pos="426"/>
        </w:tabs>
        <w:spacing w:line="360" w:lineRule="auto"/>
        <w:ind w:left="567" w:hanging="567"/>
        <w:outlineLvl w:val="2"/>
        <w:rPr>
          <w:rFonts w:hAnsi="宋体"/>
          <w:color w:val="auto"/>
          <w:kern w:val="2"/>
          <w:sz w:val="21"/>
          <w:szCs w:val="21"/>
          <w:highlight w:val="none"/>
          <w:lang w:val="zh-CN"/>
        </w:rPr>
      </w:pPr>
      <w:bookmarkStart w:id="25" w:name="_Toc26358"/>
      <w:bookmarkStart w:id="26" w:name="_Toc11560"/>
      <w:bookmarkStart w:id="27" w:name="_Toc11969"/>
      <w:bookmarkStart w:id="28" w:name="_Toc450662849"/>
      <w:bookmarkStart w:id="29" w:name="_Toc521918067"/>
      <w:bookmarkStart w:id="30" w:name="_Toc9991"/>
      <w:bookmarkStart w:id="31" w:name="_Toc25092"/>
      <w:r>
        <w:rPr>
          <w:rFonts w:hint="eastAsia" w:hAnsi="宋体"/>
          <w:color w:val="auto"/>
          <w:kern w:val="2"/>
          <w:sz w:val="21"/>
          <w:szCs w:val="21"/>
          <w:highlight w:val="none"/>
        </w:rPr>
        <w:t xml:space="preserve">1   </w:t>
      </w:r>
      <w:r>
        <w:rPr>
          <w:rFonts w:hAnsi="宋体"/>
          <w:color w:val="auto"/>
          <w:kern w:val="2"/>
          <w:sz w:val="21"/>
          <w:szCs w:val="21"/>
          <w:highlight w:val="none"/>
          <w:lang w:val="zh-CN"/>
        </w:rPr>
        <w:t>资金来源：企业自筹资金。</w:t>
      </w:r>
      <w:bookmarkEnd w:id="25"/>
      <w:bookmarkEnd w:id="26"/>
      <w:bookmarkEnd w:id="27"/>
      <w:bookmarkEnd w:id="28"/>
      <w:bookmarkEnd w:id="29"/>
      <w:bookmarkEnd w:id="30"/>
      <w:bookmarkEnd w:id="31"/>
    </w:p>
    <w:p w14:paraId="673F5320">
      <w:pPr>
        <w:rPr>
          <w:rFonts w:hAnsi="宋体"/>
          <w:color w:val="auto"/>
          <w:sz w:val="21"/>
          <w:szCs w:val="21"/>
          <w:highlight w:val="none"/>
          <w:lang w:val="zh-CN"/>
        </w:rPr>
      </w:pPr>
    </w:p>
    <w:p w14:paraId="13B0D186">
      <w:pPr>
        <w:tabs>
          <w:tab w:val="left" w:pos="426"/>
        </w:tabs>
        <w:spacing w:line="360" w:lineRule="auto"/>
        <w:ind w:left="567" w:hanging="567"/>
        <w:outlineLvl w:val="2"/>
        <w:rPr>
          <w:rFonts w:hAnsi="宋体"/>
          <w:color w:val="auto"/>
          <w:kern w:val="2"/>
          <w:sz w:val="21"/>
          <w:szCs w:val="21"/>
          <w:highlight w:val="none"/>
          <w:lang w:val="zh-CN"/>
        </w:rPr>
      </w:pPr>
      <w:bookmarkStart w:id="32" w:name="_Toc534216347"/>
      <w:bookmarkStart w:id="33" w:name="_Toc9619"/>
      <w:bookmarkStart w:id="34" w:name="_Toc9232"/>
      <w:bookmarkStart w:id="35" w:name="_Toc8214"/>
      <w:bookmarkStart w:id="36" w:name="_Toc10028"/>
      <w:bookmarkStart w:id="37" w:name="_Toc5727"/>
      <w:bookmarkStart w:id="38" w:name="_Toc521918068"/>
      <w:bookmarkStart w:id="39" w:name="_Toc450662850"/>
      <w:r>
        <w:rPr>
          <w:rFonts w:hint="eastAsia" w:hAnsi="宋体"/>
          <w:color w:val="auto"/>
          <w:kern w:val="2"/>
          <w:sz w:val="21"/>
          <w:szCs w:val="21"/>
          <w:highlight w:val="none"/>
        </w:rPr>
        <w:t xml:space="preserve">2   </w:t>
      </w:r>
      <w:r>
        <w:rPr>
          <w:rFonts w:hAnsi="宋体"/>
          <w:color w:val="auto"/>
          <w:kern w:val="2"/>
          <w:sz w:val="21"/>
          <w:szCs w:val="21"/>
          <w:highlight w:val="none"/>
          <w:lang w:val="zh-CN"/>
        </w:rPr>
        <w:t>合格的供应商</w:t>
      </w:r>
      <w:bookmarkEnd w:id="32"/>
      <w:bookmarkEnd w:id="33"/>
      <w:bookmarkEnd w:id="34"/>
      <w:bookmarkEnd w:id="35"/>
      <w:bookmarkEnd w:id="36"/>
      <w:bookmarkEnd w:id="37"/>
    </w:p>
    <w:p w14:paraId="3A76602D">
      <w:pPr>
        <w:spacing w:line="360" w:lineRule="auto"/>
        <w:ind w:left="424" w:hanging="424" w:hangingChars="202"/>
        <w:jc w:val="both"/>
        <w:rPr>
          <w:rFonts w:hAnsi="宋体"/>
          <w:color w:val="auto"/>
          <w:sz w:val="21"/>
          <w:highlight w:val="none"/>
          <w:lang w:val="zh-CN"/>
        </w:rPr>
      </w:pPr>
      <w:r>
        <w:rPr>
          <w:rFonts w:hAnsi="宋体"/>
          <w:color w:val="auto"/>
          <w:sz w:val="21"/>
          <w:highlight w:val="none"/>
          <w:lang w:val="zh-CN"/>
        </w:rPr>
        <w:t>2.1 合格的</w:t>
      </w:r>
      <w:r>
        <w:rPr>
          <w:rFonts w:hAnsi="宋体"/>
          <w:color w:val="auto"/>
          <w:sz w:val="21"/>
          <w:highlight w:val="none"/>
        </w:rPr>
        <w:t>供应商</w:t>
      </w:r>
      <w:r>
        <w:rPr>
          <w:rFonts w:hAnsi="宋体"/>
          <w:color w:val="auto"/>
          <w:sz w:val="21"/>
          <w:highlight w:val="none"/>
          <w:lang w:val="zh-CN"/>
        </w:rPr>
        <w:t>条件见第一篇《征集供应商公告》中</w:t>
      </w:r>
      <w:r>
        <w:rPr>
          <w:rFonts w:hint="eastAsia" w:hAnsi="宋体"/>
          <w:color w:val="auto"/>
          <w:sz w:val="21"/>
          <w:highlight w:val="none"/>
          <w:lang w:val="zh-CN"/>
        </w:rPr>
        <w:t>第2条</w:t>
      </w:r>
      <w:r>
        <w:rPr>
          <w:rFonts w:hAnsi="宋体"/>
          <w:color w:val="auto"/>
          <w:sz w:val="21"/>
          <w:highlight w:val="none"/>
          <w:lang w:val="zh-CN"/>
        </w:rPr>
        <w:t>的“合格供应商资格要求”及本条以下</w:t>
      </w:r>
    </w:p>
    <w:p w14:paraId="6C430B10">
      <w:pPr>
        <w:spacing w:line="360" w:lineRule="auto"/>
        <w:ind w:left="418" w:leftChars="174"/>
        <w:jc w:val="both"/>
        <w:rPr>
          <w:rFonts w:hAnsi="宋体"/>
          <w:color w:val="auto"/>
          <w:sz w:val="21"/>
          <w:highlight w:val="none"/>
          <w:lang w:val="zh-CN"/>
        </w:rPr>
      </w:pPr>
      <w:r>
        <w:rPr>
          <w:rFonts w:hAnsi="宋体"/>
          <w:color w:val="auto"/>
          <w:sz w:val="21"/>
          <w:highlight w:val="none"/>
          <w:lang w:val="zh-CN"/>
        </w:rPr>
        <w:t>2.2款至2.</w:t>
      </w:r>
      <w:r>
        <w:rPr>
          <w:rFonts w:hint="eastAsia" w:hAnsi="宋体"/>
          <w:color w:val="auto"/>
          <w:sz w:val="21"/>
          <w:highlight w:val="none"/>
          <w:lang w:val="en-US" w:eastAsia="zh-CN"/>
        </w:rPr>
        <w:t>5</w:t>
      </w:r>
      <w:r>
        <w:rPr>
          <w:rFonts w:hAnsi="宋体"/>
          <w:color w:val="auto"/>
          <w:sz w:val="21"/>
          <w:highlight w:val="none"/>
          <w:lang w:val="zh-CN"/>
        </w:rPr>
        <w:t>款的通用要求。</w:t>
      </w:r>
    </w:p>
    <w:p w14:paraId="1A0F3419">
      <w:pPr>
        <w:spacing w:line="360" w:lineRule="auto"/>
        <w:ind w:left="424" w:hanging="424" w:hangingChars="202"/>
        <w:jc w:val="both"/>
        <w:rPr>
          <w:rFonts w:hint="eastAsia" w:hAnsi="宋体" w:eastAsia="宋体"/>
          <w:color w:val="auto"/>
          <w:sz w:val="21"/>
          <w:highlight w:val="none"/>
          <w:lang w:val="en-US" w:eastAsia="zh-CN"/>
        </w:rPr>
      </w:pPr>
      <w:r>
        <w:rPr>
          <w:rFonts w:hint="eastAsia" w:hAnsi="宋体"/>
          <w:color w:val="auto"/>
          <w:sz w:val="21"/>
          <w:highlight w:val="none"/>
          <w:lang w:val="zh-CN"/>
        </w:rPr>
        <w:t>2.</w:t>
      </w:r>
      <w:r>
        <w:rPr>
          <w:rFonts w:hint="eastAsia" w:hAnsi="宋体"/>
          <w:color w:val="auto"/>
          <w:sz w:val="21"/>
          <w:highlight w:val="none"/>
        </w:rPr>
        <w:t>2</w:t>
      </w:r>
      <w:r>
        <w:rPr>
          <w:rFonts w:hint="eastAsia" w:hAnsi="宋体"/>
          <w:color w:val="auto"/>
          <w:sz w:val="21"/>
          <w:highlight w:val="none"/>
          <w:lang w:val="zh-CN"/>
        </w:rPr>
        <w:t xml:space="preserve"> 供应商在参加本项目申请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供应商存在前述处罚的，在申请文件中必须主动按</w:t>
      </w:r>
      <w:r>
        <w:rPr>
          <w:rFonts w:hint="eastAsia" w:hAnsi="宋体"/>
          <w:color w:val="auto"/>
          <w:sz w:val="21"/>
          <w:highlight w:val="none"/>
          <w:lang w:val="en-US" w:eastAsia="zh-CN"/>
        </w:rPr>
        <w:t>征集文件</w:t>
      </w:r>
      <w:r>
        <w:rPr>
          <w:rFonts w:hint="eastAsia" w:hAnsi="宋体"/>
          <w:color w:val="auto"/>
          <w:sz w:val="21"/>
          <w:highlight w:val="none"/>
          <w:lang w:val="zh-CN"/>
        </w:rPr>
        <w:t>的要求填报“最近3年供应商牵涉的其他（失信和违法）处罚说明”，如果不主动填报而被事后发现的，将取消其入库资格，并按有关规定从重处理。</w:t>
      </w:r>
    </w:p>
    <w:p w14:paraId="75E6307E">
      <w:pPr>
        <w:spacing w:line="360" w:lineRule="auto"/>
        <w:ind w:left="424" w:hanging="424" w:hangingChars="202"/>
        <w:jc w:val="both"/>
        <w:rPr>
          <w:rFonts w:hint="eastAsia" w:hAnsi="宋体" w:eastAsia="宋体"/>
          <w:color w:val="auto"/>
          <w:sz w:val="21"/>
          <w:highlight w:val="none"/>
          <w:lang w:val="en-US" w:eastAsia="zh-CN"/>
        </w:rPr>
      </w:pPr>
      <w:r>
        <w:rPr>
          <w:rFonts w:hint="eastAsia" w:hAnsi="宋体"/>
          <w:color w:val="auto"/>
          <w:sz w:val="21"/>
          <w:highlight w:val="none"/>
          <w:lang w:val="zh-CN"/>
        </w:rPr>
        <w:t>2.</w:t>
      </w:r>
      <w:r>
        <w:rPr>
          <w:rFonts w:hint="eastAsia" w:hAnsi="宋体"/>
          <w:color w:val="auto"/>
          <w:sz w:val="21"/>
          <w:highlight w:val="none"/>
        </w:rPr>
        <w:t>3</w:t>
      </w:r>
      <w:r>
        <w:rPr>
          <w:rFonts w:hint="eastAsia" w:hAnsi="宋体"/>
          <w:color w:val="auto"/>
          <w:sz w:val="21"/>
          <w:highlight w:val="none"/>
          <w:lang w:val="zh-CN"/>
        </w:rPr>
        <w:t xml:space="preserve"> 供应商符合《中华人民共和国招标投标法》第二十六条规定。</w:t>
      </w:r>
    </w:p>
    <w:p w14:paraId="68DB3D94">
      <w:pPr>
        <w:spacing w:line="360" w:lineRule="auto"/>
        <w:ind w:left="424" w:hanging="424" w:hangingChars="202"/>
        <w:jc w:val="both"/>
        <w:rPr>
          <w:rFonts w:hint="eastAsia" w:hAnsi="宋体"/>
          <w:color w:val="auto"/>
          <w:sz w:val="21"/>
          <w:highlight w:val="none"/>
          <w:lang w:val="zh-CN"/>
        </w:rPr>
      </w:pPr>
      <w:r>
        <w:rPr>
          <w:rFonts w:hint="eastAsia" w:hAnsi="宋体"/>
          <w:color w:val="auto"/>
          <w:sz w:val="21"/>
          <w:highlight w:val="none"/>
          <w:lang w:val="en-US" w:eastAsia="zh-CN"/>
        </w:rPr>
        <w:t xml:space="preserve">2.4 </w:t>
      </w:r>
      <w:r>
        <w:rPr>
          <w:rFonts w:hint="eastAsia" w:hAnsi="宋体"/>
          <w:color w:val="auto"/>
          <w:sz w:val="21"/>
          <w:highlight w:val="none"/>
        </w:rPr>
        <w:t>供应商（含其不具有独立法人资格的分支机构）未被列入“信用中国”网站（ www.creditchina.gov.cn）失信被执行人、重大税收违法失信主体、政府采购严重违法失信行为记录名单（处罚期限届满的除外）</w:t>
      </w:r>
      <w:r>
        <w:rPr>
          <w:rFonts w:hint="eastAsia" w:hAnsi="宋体"/>
          <w:color w:val="auto"/>
          <w:sz w:val="21"/>
          <w:highlight w:val="none"/>
          <w:lang w:val="zh-CN"/>
        </w:rPr>
        <w:t>。</w:t>
      </w:r>
    </w:p>
    <w:p w14:paraId="4F82EC76">
      <w:pPr>
        <w:pStyle w:val="3"/>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textAlignment w:val="baseline"/>
        <w:rPr>
          <w:rFonts w:hint="default" w:ascii="宋体" w:hAnsi="宋体" w:eastAsia="宋体" w:cs="Times New Roman"/>
          <w:color w:val="auto"/>
          <w:sz w:val="21"/>
          <w:szCs w:val="24"/>
          <w:highlight w:val="none"/>
          <w:lang w:val="en-US" w:eastAsia="zh-CN" w:bidi="ar-SA"/>
        </w:rPr>
      </w:pPr>
      <w:r>
        <w:rPr>
          <w:rFonts w:hint="eastAsia" w:ascii="宋体" w:hAnsi="宋体" w:eastAsia="宋体" w:cs="Times New Roman"/>
          <w:color w:val="auto"/>
          <w:sz w:val="21"/>
          <w:szCs w:val="24"/>
          <w:highlight w:val="none"/>
          <w:lang w:val="en-US" w:eastAsia="zh-CN" w:bidi="ar-SA"/>
        </w:rPr>
        <w:t>2.5 根据《中华人民共和国招标投标法实施条例》第三十四条规定，与征集人存在利害关系可能影响开放式征集公正性的法人、其他组织或者个人，不得参加申请；供应商负责人为同一人或者存在控股、管理关系的不同供应商，不得参加同一项目申请。上述情况一经发现，相关申请均无效。</w:t>
      </w:r>
    </w:p>
    <w:p w14:paraId="72FC6D32">
      <w:pPr>
        <w:tabs>
          <w:tab w:val="left" w:pos="426"/>
        </w:tabs>
        <w:spacing w:line="360" w:lineRule="auto"/>
        <w:ind w:left="529" w:hanging="529" w:hangingChars="252"/>
        <w:jc w:val="both"/>
        <w:rPr>
          <w:rFonts w:hAnsi="宋体"/>
          <w:color w:val="auto"/>
          <w:sz w:val="21"/>
          <w:szCs w:val="21"/>
          <w:highlight w:val="none"/>
        </w:rPr>
      </w:pPr>
    </w:p>
    <w:bookmarkEnd w:id="38"/>
    <w:bookmarkEnd w:id="39"/>
    <w:p w14:paraId="447DD00D">
      <w:pPr>
        <w:tabs>
          <w:tab w:val="left" w:pos="426"/>
        </w:tabs>
        <w:spacing w:line="360" w:lineRule="auto"/>
        <w:ind w:left="567" w:hanging="567"/>
        <w:outlineLvl w:val="2"/>
        <w:rPr>
          <w:rFonts w:hAnsi="宋体"/>
          <w:color w:val="auto"/>
          <w:kern w:val="2"/>
          <w:sz w:val="21"/>
          <w:szCs w:val="21"/>
          <w:highlight w:val="none"/>
          <w:lang w:val="zh-CN"/>
        </w:rPr>
      </w:pPr>
      <w:bookmarkStart w:id="40" w:name="_Toc18558"/>
      <w:bookmarkStart w:id="41" w:name="_Toc28964"/>
      <w:bookmarkStart w:id="42" w:name="_Toc25735"/>
      <w:bookmarkStart w:id="43" w:name="_Toc521918069"/>
      <w:bookmarkStart w:id="44" w:name="_Toc6506"/>
      <w:bookmarkStart w:id="45" w:name="_Toc17185"/>
      <w:r>
        <w:rPr>
          <w:rFonts w:hint="eastAsia" w:hAnsi="宋体"/>
          <w:color w:val="auto"/>
          <w:kern w:val="2"/>
          <w:sz w:val="21"/>
          <w:szCs w:val="21"/>
          <w:highlight w:val="none"/>
        </w:rPr>
        <w:t xml:space="preserve">3   </w:t>
      </w:r>
      <w:r>
        <w:rPr>
          <w:rFonts w:hAnsi="宋体"/>
          <w:color w:val="auto"/>
          <w:kern w:val="2"/>
          <w:sz w:val="21"/>
          <w:szCs w:val="21"/>
          <w:highlight w:val="none"/>
          <w:lang w:val="zh-CN"/>
        </w:rPr>
        <w:t>合格的服务</w:t>
      </w:r>
      <w:bookmarkEnd w:id="40"/>
      <w:bookmarkEnd w:id="41"/>
      <w:bookmarkEnd w:id="42"/>
      <w:bookmarkEnd w:id="43"/>
      <w:bookmarkEnd w:id="44"/>
      <w:bookmarkEnd w:id="45"/>
    </w:p>
    <w:p w14:paraId="12C3D120">
      <w:pPr>
        <w:spacing w:line="360" w:lineRule="auto"/>
        <w:ind w:left="420" w:hanging="420" w:hangingChars="200"/>
        <w:jc w:val="both"/>
        <w:rPr>
          <w:rFonts w:hAnsi="宋体"/>
          <w:color w:val="auto"/>
          <w:sz w:val="20"/>
          <w:szCs w:val="21"/>
          <w:highlight w:val="none"/>
        </w:rPr>
      </w:pPr>
      <w:r>
        <w:rPr>
          <w:rFonts w:hAnsi="宋体"/>
          <w:color w:val="auto"/>
          <w:sz w:val="21"/>
          <w:szCs w:val="21"/>
          <w:highlight w:val="none"/>
        </w:rPr>
        <w:t>3.1</w:t>
      </w:r>
      <w:r>
        <w:rPr>
          <w:rFonts w:hAnsi="宋体"/>
          <w:color w:val="auto"/>
          <w:kern w:val="2"/>
          <w:sz w:val="21"/>
          <w:szCs w:val="21"/>
          <w:highlight w:val="none"/>
          <w:lang w:val="zh-CN"/>
        </w:rPr>
        <w:t xml:space="preserve"> “服务”是指供应商</w:t>
      </w:r>
      <w:r>
        <w:rPr>
          <w:rFonts w:hint="eastAsia" w:hAnsi="宋体"/>
          <w:color w:val="auto"/>
          <w:kern w:val="2"/>
          <w:sz w:val="21"/>
          <w:szCs w:val="21"/>
          <w:highlight w:val="none"/>
          <w:lang w:val="zh-CN"/>
        </w:rPr>
        <w:t>依法并</w:t>
      </w:r>
      <w:r>
        <w:rPr>
          <w:rFonts w:hAnsi="宋体"/>
          <w:color w:val="auto"/>
          <w:kern w:val="2"/>
          <w:sz w:val="21"/>
          <w:szCs w:val="21"/>
          <w:highlight w:val="none"/>
          <w:lang w:val="zh-CN"/>
        </w:rPr>
        <w:t>按</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规定完成的全部服务内容，其中包括完成服务所需的货物和工程，及</w:t>
      </w:r>
      <w:r>
        <w:rPr>
          <w:rFonts w:hint="eastAsia" w:hAnsi="宋体"/>
          <w:color w:val="auto"/>
          <w:kern w:val="2"/>
          <w:sz w:val="21"/>
          <w:szCs w:val="21"/>
          <w:highlight w:val="none"/>
          <w:lang w:val="zh-CN"/>
        </w:rPr>
        <w:t>应</w:t>
      </w:r>
      <w:r>
        <w:rPr>
          <w:rFonts w:hAnsi="宋体"/>
          <w:color w:val="auto"/>
          <w:kern w:val="2"/>
          <w:sz w:val="21"/>
          <w:szCs w:val="21"/>
          <w:highlight w:val="none"/>
          <w:lang w:val="zh-CN"/>
        </w:rPr>
        <w:t>承担的技术支持、培训和其它伴随服务。</w:t>
      </w:r>
    </w:p>
    <w:p w14:paraId="005C3F5D">
      <w:pPr>
        <w:spacing w:line="360" w:lineRule="auto"/>
        <w:ind w:left="420" w:hanging="420" w:hangingChars="200"/>
        <w:jc w:val="both"/>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2</w:t>
      </w:r>
      <w:r>
        <w:rPr>
          <w:rFonts w:hAnsi="宋体"/>
          <w:color w:val="auto"/>
          <w:sz w:val="21"/>
          <w:szCs w:val="21"/>
          <w:highlight w:val="none"/>
        </w:rPr>
        <w:t xml:space="preserve"> </w:t>
      </w:r>
      <w:r>
        <w:rPr>
          <w:rFonts w:hint="eastAsia" w:hAnsi="宋体"/>
          <w:color w:val="auto"/>
          <w:sz w:val="21"/>
          <w:szCs w:val="21"/>
          <w:highlight w:val="none"/>
        </w:rPr>
        <w:t>供应商必须保证提供的所有服务或服务的任何部分均为最新正式版本。</w:t>
      </w:r>
    </w:p>
    <w:p w14:paraId="51C4092D">
      <w:pPr>
        <w:spacing w:line="360" w:lineRule="auto"/>
        <w:ind w:left="420" w:hanging="420" w:hangingChars="200"/>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3</w:t>
      </w:r>
      <w:r>
        <w:rPr>
          <w:rFonts w:hAnsi="宋体"/>
          <w:color w:val="auto"/>
          <w:sz w:val="21"/>
          <w:szCs w:val="21"/>
          <w:highlight w:val="none"/>
        </w:rPr>
        <w:t xml:space="preserve"> </w:t>
      </w:r>
      <w:r>
        <w:rPr>
          <w:rFonts w:hint="eastAsia" w:hAnsi="宋体"/>
          <w:color w:val="auto"/>
          <w:sz w:val="21"/>
          <w:szCs w:val="21"/>
          <w:highlight w:val="none"/>
        </w:rPr>
        <w:t>供应商应保证征集人在中华人民共和国使用服务或服务的任何一部分时，征集人免受第三方提出侵犯其专利权、商标权或其它知识产权的起诉。如果供应商不拥有相应的知识产权，则须在报价中包括合法获取该知识产权的相关费用，并在征集文件中附有相关证明文件。如有违反，造成征集人任何经济损失或其他损失的，由供应商承担全部赔偿责任。</w:t>
      </w:r>
    </w:p>
    <w:p w14:paraId="578025EC">
      <w:pPr>
        <w:spacing w:line="360" w:lineRule="auto"/>
        <w:ind w:left="420" w:hanging="420" w:hangingChars="200"/>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4</w:t>
      </w:r>
      <w:r>
        <w:rPr>
          <w:rFonts w:hAnsi="宋体"/>
          <w:color w:val="auto"/>
          <w:sz w:val="21"/>
          <w:szCs w:val="21"/>
          <w:highlight w:val="none"/>
        </w:rPr>
        <w:t xml:space="preserve"> </w:t>
      </w:r>
      <w:r>
        <w:rPr>
          <w:rFonts w:hint="eastAsia" w:hAnsi="宋体"/>
          <w:color w:val="auto"/>
          <w:sz w:val="21"/>
          <w:szCs w:val="21"/>
          <w:highlight w:val="none"/>
          <w:lang w:val="zh-CN"/>
        </w:rPr>
        <w:t>无论供应商</w:t>
      </w:r>
      <w:r>
        <w:rPr>
          <w:rFonts w:hint="eastAsia" w:hAnsi="宋体"/>
          <w:color w:val="auto"/>
          <w:sz w:val="21"/>
          <w:szCs w:val="21"/>
          <w:highlight w:val="none"/>
        </w:rPr>
        <w:t>是否在报价表中明示，均视为报价已包含所有应支付的对专利权、商标权和版权、设计或其他知识产权而需要向其他方支付的版税和使用费等相关费用。如</w:t>
      </w:r>
      <w:r>
        <w:rPr>
          <w:rFonts w:hint="eastAsia" w:hAnsi="宋体"/>
          <w:color w:val="auto"/>
          <w:sz w:val="21"/>
          <w:szCs w:val="21"/>
          <w:highlight w:val="none"/>
          <w:lang w:eastAsia="zh-CN"/>
        </w:rPr>
        <w:t>供应商</w:t>
      </w:r>
      <w:r>
        <w:rPr>
          <w:rFonts w:hint="eastAsia" w:hAnsi="宋体"/>
          <w:color w:val="auto"/>
          <w:sz w:val="21"/>
          <w:szCs w:val="21"/>
          <w:highlight w:val="none"/>
        </w:rPr>
        <w:t>未依法向第三方支付应缴版税和使用费等相关费用的，造成</w:t>
      </w:r>
      <w:r>
        <w:rPr>
          <w:rFonts w:hint="eastAsia" w:hAnsi="宋体"/>
          <w:color w:val="auto"/>
          <w:sz w:val="21"/>
          <w:szCs w:val="21"/>
          <w:highlight w:val="none"/>
          <w:lang w:eastAsia="zh-CN"/>
        </w:rPr>
        <w:t>征集人</w:t>
      </w:r>
      <w:r>
        <w:rPr>
          <w:rFonts w:hint="eastAsia" w:hAnsi="宋体"/>
          <w:color w:val="auto"/>
          <w:sz w:val="21"/>
          <w:szCs w:val="21"/>
          <w:highlight w:val="none"/>
        </w:rPr>
        <w:t>任何经济损失的，由</w:t>
      </w:r>
      <w:r>
        <w:rPr>
          <w:rFonts w:hint="eastAsia" w:hAnsi="宋体"/>
          <w:color w:val="auto"/>
          <w:sz w:val="21"/>
          <w:szCs w:val="21"/>
          <w:highlight w:val="none"/>
          <w:lang w:eastAsia="zh-CN"/>
        </w:rPr>
        <w:t>供应商</w:t>
      </w:r>
      <w:r>
        <w:rPr>
          <w:rFonts w:hint="eastAsia" w:hAnsi="宋体"/>
          <w:color w:val="auto"/>
          <w:sz w:val="21"/>
          <w:szCs w:val="21"/>
          <w:highlight w:val="none"/>
        </w:rPr>
        <w:t>承担全部赔偿责任</w:t>
      </w:r>
      <w:r>
        <w:rPr>
          <w:rFonts w:hint="eastAsia" w:hAnsi="宋体"/>
          <w:color w:val="auto"/>
          <w:sz w:val="21"/>
          <w:szCs w:val="21"/>
          <w:highlight w:val="none"/>
          <w:lang w:val="zh-CN"/>
        </w:rPr>
        <w:t>。</w:t>
      </w:r>
      <w:bookmarkStart w:id="46" w:name="_Toc15960"/>
      <w:bookmarkStart w:id="47" w:name="_Toc450662852"/>
      <w:bookmarkStart w:id="48" w:name="_Toc32050"/>
      <w:bookmarkStart w:id="49" w:name="_Toc11448"/>
    </w:p>
    <w:p w14:paraId="2CEBA368">
      <w:pPr>
        <w:tabs>
          <w:tab w:val="left" w:pos="426"/>
        </w:tabs>
        <w:spacing w:line="360" w:lineRule="auto"/>
        <w:ind w:left="567" w:hanging="567"/>
        <w:outlineLvl w:val="2"/>
        <w:rPr>
          <w:rFonts w:hAnsi="宋体"/>
          <w:color w:val="auto"/>
          <w:kern w:val="2"/>
          <w:sz w:val="21"/>
          <w:szCs w:val="21"/>
          <w:highlight w:val="none"/>
          <w:lang w:val="zh-CN"/>
        </w:rPr>
      </w:pPr>
      <w:bookmarkStart w:id="50" w:name="_Toc28900"/>
      <w:bookmarkStart w:id="51" w:name="_Toc12337"/>
      <w:r>
        <w:rPr>
          <w:rFonts w:hint="eastAsia" w:hAnsi="宋体"/>
          <w:color w:val="auto"/>
          <w:kern w:val="2"/>
          <w:sz w:val="21"/>
          <w:szCs w:val="21"/>
          <w:highlight w:val="none"/>
        </w:rPr>
        <w:t xml:space="preserve">4   </w:t>
      </w:r>
      <w:r>
        <w:rPr>
          <w:rFonts w:hAnsi="宋体"/>
          <w:color w:val="auto"/>
          <w:kern w:val="2"/>
          <w:sz w:val="21"/>
          <w:szCs w:val="21"/>
          <w:highlight w:val="none"/>
          <w:lang w:val="zh-CN"/>
        </w:rPr>
        <w:t>其它说明</w:t>
      </w:r>
      <w:bookmarkEnd w:id="46"/>
      <w:bookmarkEnd w:id="47"/>
      <w:bookmarkEnd w:id="48"/>
      <w:bookmarkEnd w:id="49"/>
      <w:bookmarkEnd w:id="50"/>
      <w:bookmarkEnd w:id="51"/>
    </w:p>
    <w:p w14:paraId="3DE64300">
      <w:pPr>
        <w:tabs>
          <w:tab w:val="left" w:pos="567"/>
        </w:tabs>
        <w:spacing w:line="360" w:lineRule="auto"/>
        <w:jc w:val="both"/>
        <w:rPr>
          <w:rFonts w:hAnsi="宋体"/>
          <w:color w:val="auto"/>
          <w:kern w:val="2"/>
          <w:sz w:val="21"/>
          <w:szCs w:val="21"/>
          <w:highlight w:val="none"/>
          <w:lang w:val="zh-CN"/>
        </w:rPr>
      </w:pPr>
      <w:r>
        <w:rPr>
          <w:rFonts w:hAnsi="宋体"/>
          <w:color w:val="auto"/>
          <w:kern w:val="2"/>
          <w:sz w:val="21"/>
          <w:szCs w:val="21"/>
          <w:highlight w:val="none"/>
          <w:lang w:val="zh-CN"/>
        </w:rPr>
        <w:t xml:space="preserve">4.1 </w:t>
      </w:r>
      <w:r>
        <w:rPr>
          <w:rFonts w:hint="eastAsia" w:hAnsi="宋体"/>
          <w:color w:val="auto"/>
          <w:kern w:val="2"/>
          <w:sz w:val="21"/>
          <w:szCs w:val="21"/>
          <w:highlight w:val="none"/>
        </w:rPr>
        <w:t>申请</w:t>
      </w:r>
      <w:r>
        <w:rPr>
          <w:rFonts w:hAnsi="宋体"/>
          <w:color w:val="auto"/>
          <w:kern w:val="2"/>
          <w:sz w:val="21"/>
          <w:szCs w:val="21"/>
          <w:highlight w:val="none"/>
          <w:lang w:val="zh-CN"/>
        </w:rPr>
        <w:t>费用</w:t>
      </w:r>
    </w:p>
    <w:p w14:paraId="05B194C8">
      <w:pPr>
        <w:spacing w:line="360" w:lineRule="auto"/>
        <w:ind w:left="418" w:leftChars="174" w:firstLine="420" w:firstLineChars="200"/>
        <w:jc w:val="both"/>
        <w:rPr>
          <w:rFonts w:hAnsi="宋体"/>
          <w:color w:val="auto"/>
          <w:kern w:val="2"/>
          <w:sz w:val="21"/>
          <w:szCs w:val="21"/>
          <w:highlight w:val="none"/>
          <w:lang w:val="zh-CN"/>
        </w:rPr>
      </w:pPr>
      <w:r>
        <w:rPr>
          <w:rFonts w:hAnsi="宋体"/>
          <w:color w:val="auto"/>
          <w:kern w:val="2"/>
          <w:sz w:val="21"/>
          <w:szCs w:val="21"/>
          <w:highlight w:val="none"/>
          <w:lang w:val="zh-CN"/>
        </w:rPr>
        <w:t>无论</w:t>
      </w:r>
      <w:r>
        <w:rPr>
          <w:rFonts w:hint="eastAsia" w:hAnsi="宋体"/>
          <w:color w:val="auto"/>
          <w:kern w:val="2"/>
          <w:sz w:val="21"/>
          <w:szCs w:val="21"/>
          <w:highlight w:val="none"/>
          <w:lang w:val="zh-CN"/>
        </w:rPr>
        <w:t>征集</w:t>
      </w:r>
      <w:r>
        <w:rPr>
          <w:rFonts w:hAnsi="宋体"/>
          <w:color w:val="auto"/>
          <w:kern w:val="2"/>
          <w:sz w:val="21"/>
          <w:szCs w:val="21"/>
          <w:highlight w:val="none"/>
          <w:lang w:val="zh-CN"/>
        </w:rPr>
        <w:t>过程中的做法和结果如何，供应商须承担所有与编写和递交</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有关的费用，</w:t>
      </w:r>
      <w:r>
        <w:rPr>
          <w:rFonts w:hint="eastAsia" w:hAnsi="宋体"/>
          <w:color w:val="auto"/>
          <w:kern w:val="2"/>
          <w:sz w:val="21"/>
          <w:szCs w:val="21"/>
          <w:highlight w:val="none"/>
          <w:lang w:val="zh-CN"/>
        </w:rPr>
        <w:t>征集人和征集代理机构在任何情况下不负担这些费用</w:t>
      </w:r>
      <w:r>
        <w:rPr>
          <w:rFonts w:hAnsi="宋体"/>
          <w:color w:val="auto"/>
          <w:kern w:val="2"/>
          <w:sz w:val="21"/>
          <w:szCs w:val="21"/>
          <w:highlight w:val="none"/>
          <w:lang w:val="zh-CN"/>
        </w:rPr>
        <w:t>。</w:t>
      </w:r>
    </w:p>
    <w:p w14:paraId="38B92002">
      <w:pPr>
        <w:spacing w:line="360" w:lineRule="auto"/>
        <w:ind w:left="0" w:leftChars="0" w:firstLine="0" w:firstLineChars="0"/>
        <w:jc w:val="both"/>
        <w:rPr>
          <w:rFonts w:hAnsi="宋体"/>
          <w:color w:val="auto"/>
          <w:kern w:val="2"/>
          <w:sz w:val="21"/>
          <w:szCs w:val="21"/>
          <w:highlight w:val="none"/>
          <w:lang w:val="zh-CN"/>
        </w:rPr>
      </w:pPr>
      <w:bookmarkStart w:id="52" w:name="_Toc533708073"/>
      <w:bookmarkStart w:id="53" w:name="_Toc1977673"/>
      <w:r>
        <w:rPr>
          <w:rFonts w:hint="eastAsia" w:hAnsi="宋体"/>
          <w:color w:val="auto"/>
          <w:kern w:val="2"/>
          <w:sz w:val="21"/>
          <w:szCs w:val="21"/>
          <w:highlight w:val="none"/>
          <w:lang w:val="zh-CN"/>
        </w:rPr>
        <w:t>4.2 踏勘现场</w:t>
      </w:r>
      <w:bookmarkEnd w:id="52"/>
      <w:bookmarkEnd w:id="53"/>
    </w:p>
    <w:p w14:paraId="2FE197EA">
      <w:pPr>
        <w:spacing w:line="360" w:lineRule="auto"/>
        <w:ind w:left="566" w:leftChars="1" w:hanging="564" w:hangingChars="269"/>
        <w:jc w:val="left"/>
        <w:rPr>
          <w:rFonts w:hint="eastAsia" w:hAnsi="宋体"/>
          <w:color w:val="auto"/>
          <w:kern w:val="0"/>
          <w:sz w:val="21"/>
          <w:szCs w:val="21"/>
          <w:highlight w:val="none"/>
          <w:lang w:val="zh-CN"/>
        </w:rPr>
      </w:pPr>
      <w:r>
        <w:rPr>
          <w:rFonts w:hint="eastAsia" w:hAnsi="宋体"/>
          <w:color w:val="auto"/>
          <w:kern w:val="0"/>
          <w:sz w:val="21"/>
          <w:szCs w:val="21"/>
          <w:highlight w:val="none"/>
          <w:lang w:val="zh-CN"/>
        </w:rPr>
        <w:t>（1）本项目不组织集中踏勘现场和答疑，</w:t>
      </w:r>
      <w:r>
        <w:rPr>
          <w:rFonts w:hint="eastAsia" w:hAnsi="宋体"/>
          <w:color w:val="auto"/>
          <w:kern w:val="0"/>
          <w:sz w:val="21"/>
          <w:szCs w:val="21"/>
          <w:highlight w:val="none"/>
          <w:lang w:val="zh-CN" w:eastAsia="zh-CN"/>
        </w:rPr>
        <w:t>供应商</w:t>
      </w:r>
      <w:r>
        <w:rPr>
          <w:rFonts w:hint="eastAsia" w:hAnsi="宋体"/>
          <w:color w:val="auto"/>
          <w:kern w:val="0"/>
          <w:sz w:val="21"/>
          <w:szCs w:val="21"/>
          <w:highlight w:val="none"/>
          <w:lang w:val="zh-CN"/>
        </w:rPr>
        <w:t>应自行到实地踏勘考察。</w:t>
      </w:r>
    </w:p>
    <w:p w14:paraId="7A5A52DB">
      <w:pPr>
        <w:spacing w:line="360" w:lineRule="auto"/>
        <w:ind w:left="566" w:leftChars="1" w:hanging="564" w:hangingChars="269"/>
        <w:jc w:val="left"/>
        <w:rPr>
          <w:rFonts w:hint="eastAsia" w:hAnsi="宋体"/>
          <w:color w:val="auto"/>
          <w:kern w:val="0"/>
          <w:sz w:val="21"/>
          <w:szCs w:val="21"/>
          <w:highlight w:val="none"/>
          <w:lang w:val="zh-CN"/>
        </w:rPr>
      </w:pPr>
      <w:r>
        <w:rPr>
          <w:rFonts w:hint="eastAsia" w:hAnsi="宋体"/>
          <w:color w:val="auto"/>
          <w:kern w:val="0"/>
          <w:sz w:val="21"/>
          <w:szCs w:val="21"/>
          <w:highlight w:val="none"/>
          <w:lang w:val="zh-CN"/>
        </w:rPr>
        <w:t>（2）潜在</w:t>
      </w:r>
      <w:r>
        <w:rPr>
          <w:rFonts w:hint="eastAsia" w:hAnsi="宋体"/>
          <w:color w:val="auto"/>
          <w:kern w:val="0"/>
          <w:sz w:val="21"/>
          <w:szCs w:val="21"/>
          <w:highlight w:val="none"/>
          <w:lang w:val="zh-CN" w:eastAsia="zh-CN"/>
        </w:rPr>
        <w:t>供应商</w:t>
      </w:r>
      <w:r>
        <w:rPr>
          <w:rFonts w:hint="eastAsia" w:hAnsi="宋体"/>
          <w:color w:val="auto"/>
          <w:kern w:val="0"/>
          <w:sz w:val="21"/>
          <w:szCs w:val="21"/>
          <w:highlight w:val="none"/>
          <w:lang w:val="zh-CN"/>
        </w:rPr>
        <w:t>应承担踏勘现场自身所发生的费用。</w:t>
      </w:r>
    </w:p>
    <w:p w14:paraId="4C02356F">
      <w:pPr>
        <w:spacing w:line="360" w:lineRule="auto"/>
        <w:ind w:left="566" w:leftChars="1" w:hanging="564" w:hangingChars="269"/>
        <w:jc w:val="left"/>
        <w:rPr>
          <w:rFonts w:hint="eastAsia" w:hAnsi="宋体"/>
          <w:color w:val="auto"/>
          <w:kern w:val="0"/>
          <w:sz w:val="21"/>
          <w:szCs w:val="21"/>
          <w:highlight w:val="none"/>
          <w:lang w:val="zh-CN"/>
        </w:rPr>
      </w:pPr>
      <w:r>
        <w:rPr>
          <w:rFonts w:hint="eastAsia" w:hAnsi="宋体"/>
          <w:color w:val="auto"/>
          <w:kern w:val="0"/>
          <w:sz w:val="21"/>
          <w:szCs w:val="21"/>
          <w:highlight w:val="none"/>
          <w:lang w:val="zh-CN"/>
        </w:rPr>
        <w:t>（3）征集人和征集代理机构在踏勘现场中介绍的有关现场和相关的周边环境情况，供应商在编制申请文件时参考，征集人不对供应商据此作出的判断和决策负责。</w:t>
      </w:r>
    </w:p>
    <w:p w14:paraId="4C3142D3">
      <w:pPr>
        <w:spacing w:line="360" w:lineRule="auto"/>
        <w:ind w:left="566" w:leftChars="1" w:hanging="564" w:hangingChars="269"/>
        <w:jc w:val="left"/>
        <w:rPr>
          <w:rFonts w:hint="eastAsia" w:hAnsi="宋体"/>
          <w:color w:val="auto"/>
          <w:kern w:val="0"/>
          <w:sz w:val="21"/>
          <w:szCs w:val="21"/>
          <w:highlight w:val="none"/>
          <w:lang w:val="zh-CN"/>
        </w:rPr>
      </w:pPr>
      <w:r>
        <w:rPr>
          <w:rFonts w:hint="eastAsia" w:hAnsi="宋体"/>
          <w:color w:val="auto"/>
          <w:kern w:val="0"/>
          <w:sz w:val="21"/>
          <w:szCs w:val="21"/>
          <w:highlight w:val="none"/>
          <w:lang w:val="zh-CN"/>
        </w:rPr>
        <w:t>（4）潜在供应商可为踏勘需要而进入征集人的项目现场，但潜在供应商不得因此使征集人承担有关的责任和蒙受损失。潜在供应商应承担踏勘现场的责任和风险。</w:t>
      </w:r>
    </w:p>
    <w:p w14:paraId="14B6DB32">
      <w:pPr>
        <w:tabs>
          <w:tab w:val="left" w:pos="567"/>
        </w:tabs>
        <w:spacing w:line="360" w:lineRule="auto"/>
        <w:ind w:left="567" w:hanging="567"/>
        <w:jc w:val="both"/>
        <w:rPr>
          <w:rFonts w:hAnsi="宋体"/>
          <w:b/>
          <w:bCs/>
          <w:color w:val="auto"/>
          <w:highlight w:val="none"/>
        </w:rPr>
      </w:pPr>
      <w:r>
        <w:rPr>
          <w:rFonts w:hAnsi="宋体"/>
          <w:color w:val="auto"/>
          <w:kern w:val="2"/>
          <w:sz w:val="21"/>
          <w:szCs w:val="21"/>
          <w:highlight w:val="none"/>
          <w:lang w:val="zh-CN"/>
        </w:rPr>
        <w:t>4.</w:t>
      </w:r>
      <w:r>
        <w:rPr>
          <w:rFonts w:hint="eastAsia" w:hAnsi="宋体"/>
          <w:color w:val="auto"/>
          <w:kern w:val="2"/>
          <w:sz w:val="21"/>
          <w:szCs w:val="21"/>
          <w:highlight w:val="none"/>
          <w:lang w:val="en-US" w:eastAsia="zh-CN"/>
        </w:rPr>
        <w:t>3</w:t>
      </w:r>
      <w:r>
        <w:rPr>
          <w:rFonts w:hAnsi="宋体"/>
          <w:color w:val="auto"/>
          <w:kern w:val="2"/>
          <w:sz w:val="21"/>
          <w:szCs w:val="21"/>
          <w:highlight w:val="none"/>
          <w:lang w:val="zh-CN"/>
        </w:rPr>
        <w:t xml:space="preserve"> 纪律与保密事项</w:t>
      </w:r>
    </w:p>
    <w:p w14:paraId="17CC6E68">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获得本征集文件的供应商，不得用作本次申请以外的任何用途。</w:t>
      </w:r>
    </w:p>
    <w:p w14:paraId="694BA204">
      <w:pPr>
        <w:autoSpaceDE/>
        <w:autoSpaceDN/>
        <w:spacing w:line="360" w:lineRule="auto"/>
        <w:ind w:left="482" w:leftChars="1" w:hanging="480" w:hangingChars="229"/>
        <w:rPr>
          <w:rFonts w:hAnsi="宋体"/>
          <w:color w:val="auto"/>
          <w:sz w:val="21"/>
          <w:szCs w:val="21"/>
          <w:highlight w:val="none"/>
        </w:rPr>
      </w:pPr>
      <w:r>
        <w:rPr>
          <w:rFonts w:hAnsi="宋体"/>
          <w:color w:val="auto"/>
          <w:sz w:val="21"/>
          <w:szCs w:val="21"/>
          <w:highlight w:val="none"/>
        </w:rPr>
        <w:t>（2）凡参与</w:t>
      </w:r>
      <w:r>
        <w:rPr>
          <w:rFonts w:hint="eastAsia" w:hAnsi="宋体"/>
          <w:color w:val="auto"/>
          <w:sz w:val="21"/>
          <w:szCs w:val="21"/>
          <w:highlight w:val="none"/>
        </w:rPr>
        <w:t>征集</w:t>
      </w:r>
      <w:r>
        <w:rPr>
          <w:rFonts w:hAnsi="宋体"/>
          <w:color w:val="auto"/>
          <w:sz w:val="21"/>
          <w:szCs w:val="21"/>
          <w:highlight w:val="none"/>
        </w:rPr>
        <w:t>工作的有关人员均应自觉接受有关主管部门的监督，不得向他人透露可能影响公平竞争的情况。</w:t>
      </w:r>
    </w:p>
    <w:p w14:paraId="7FCFC17F">
      <w:pPr>
        <w:autoSpaceDE/>
        <w:autoSpaceDN/>
        <w:spacing w:line="360" w:lineRule="auto"/>
        <w:ind w:left="506" w:leftChars="1" w:hanging="504" w:hangingChars="240"/>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递交申请文件</w:t>
      </w:r>
      <w:r>
        <w:rPr>
          <w:rFonts w:hAnsi="宋体"/>
          <w:color w:val="auto"/>
          <w:sz w:val="21"/>
          <w:szCs w:val="21"/>
          <w:highlight w:val="none"/>
        </w:rPr>
        <w:t>截止后，直至向供应商发出《</w:t>
      </w:r>
      <w:r>
        <w:rPr>
          <w:rFonts w:hint="eastAsia" w:hAnsi="宋体"/>
          <w:color w:val="auto"/>
          <w:sz w:val="21"/>
          <w:szCs w:val="21"/>
          <w:highlight w:val="none"/>
        </w:rPr>
        <w:t>入库</w:t>
      </w:r>
      <w:r>
        <w:rPr>
          <w:rFonts w:hAnsi="宋体"/>
          <w:color w:val="auto"/>
          <w:sz w:val="21"/>
          <w:szCs w:val="21"/>
          <w:highlight w:val="none"/>
        </w:rPr>
        <w:t>通知书》时止，凡与审查、澄清、评价和比较</w:t>
      </w:r>
      <w:r>
        <w:rPr>
          <w:rFonts w:hint="eastAsia" w:hAnsi="宋体"/>
          <w:color w:val="auto"/>
          <w:sz w:val="21"/>
          <w:szCs w:val="21"/>
          <w:highlight w:val="none"/>
        </w:rPr>
        <w:t>申请文件</w:t>
      </w:r>
      <w:r>
        <w:rPr>
          <w:rFonts w:hAnsi="宋体"/>
          <w:color w:val="auto"/>
          <w:sz w:val="21"/>
          <w:szCs w:val="21"/>
          <w:highlight w:val="none"/>
        </w:rPr>
        <w:t>的有关资料以及</w:t>
      </w:r>
      <w:r>
        <w:rPr>
          <w:rFonts w:hint="eastAsia" w:hAnsi="宋体"/>
          <w:color w:val="auto"/>
          <w:sz w:val="21"/>
          <w:szCs w:val="21"/>
          <w:highlight w:val="none"/>
        </w:rPr>
        <w:t>审查</w:t>
      </w:r>
      <w:r>
        <w:rPr>
          <w:rFonts w:hAnsi="宋体"/>
          <w:color w:val="auto"/>
          <w:sz w:val="21"/>
          <w:szCs w:val="21"/>
          <w:highlight w:val="none"/>
        </w:rPr>
        <w:t>意见等，参与</w:t>
      </w:r>
      <w:r>
        <w:rPr>
          <w:rFonts w:hint="eastAsia" w:hAnsi="宋体"/>
          <w:color w:val="auto"/>
          <w:sz w:val="21"/>
          <w:szCs w:val="21"/>
          <w:highlight w:val="none"/>
        </w:rPr>
        <w:t>征集</w:t>
      </w:r>
      <w:r>
        <w:rPr>
          <w:rFonts w:hAnsi="宋体"/>
          <w:color w:val="auto"/>
          <w:sz w:val="21"/>
          <w:szCs w:val="21"/>
          <w:highlight w:val="none"/>
        </w:rPr>
        <w:t>工作的有关人员均不得向供应商及与</w:t>
      </w:r>
      <w:r>
        <w:rPr>
          <w:rFonts w:hint="eastAsia" w:hAnsi="宋体"/>
          <w:color w:val="auto"/>
          <w:sz w:val="21"/>
          <w:szCs w:val="21"/>
          <w:highlight w:val="none"/>
        </w:rPr>
        <w:t>征集</w:t>
      </w:r>
      <w:r>
        <w:rPr>
          <w:rFonts w:hint="eastAsia" w:hAnsi="宋体"/>
          <w:color w:val="auto"/>
          <w:sz w:val="21"/>
          <w:szCs w:val="21"/>
          <w:highlight w:val="none"/>
          <w:lang w:val="en-US" w:eastAsia="zh-CN"/>
        </w:rPr>
        <w:t>工作</w:t>
      </w:r>
      <w:r>
        <w:rPr>
          <w:rFonts w:hAnsi="宋体"/>
          <w:color w:val="auto"/>
          <w:sz w:val="21"/>
          <w:szCs w:val="21"/>
          <w:highlight w:val="none"/>
        </w:rPr>
        <w:t>无关的其他人透露。</w:t>
      </w:r>
    </w:p>
    <w:p w14:paraId="2F677A4B">
      <w:pPr>
        <w:spacing w:line="360" w:lineRule="auto"/>
        <w:ind w:left="482" w:leftChars="1" w:hanging="480" w:hangingChars="229"/>
        <w:rPr>
          <w:rFonts w:hAnsi="宋体"/>
          <w:color w:val="auto"/>
          <w:sz w:val="21"/>
          <w:szCs w:val="21"/>
          <w:highlight w:val="none"/>
        </w:rPr>
      </w:pPr>
      <w:r>
        <w:rPr>
          <w:rFonts w:hAnsi="宋体"/>
          <w:color w:val="auto"/>
          <w:sz w:val="21"/>
          <w:szCs w:val="21"/>
          <w:highlight w:val="none"/>
        </w:rPr>
        <w:t>（4）除供应商被要求对</w:t>
      </w:r>
      <w:r>
        <w:rPr>
          <w:rFonts w:hint="eastAsia" w:hAnsi="宋体"/>
          <w:color w:val="auto"/>
          <w:sz w:val="21"/>
          <w:szCs w:val="21"/>
          <w:highlight w:val="none"/>
        </w:rPr>
        <w:t>申请文件</w:t>
      </w:r>
      <w:r>
        <w:rPr>
          <w:rFonts w:hAnsi="宋体"/>
          <w:color w:val="auto"/>
          <w:sz w:val="21"/>
          <w:szCs w:val="21"/>
          <w:highlight w:val="none"/>
        </w:rPr>
        <w:t>进行澄清外，从递交</w:t>
      </w:r>
      <w:r>
        <w:rPr>
          <w:rFonts w:hint="eastAsia" w:hAnsi="宋体"/>
          <w:color w:val="auto"/>
          <w:sz w:val="21"/>
          <w:szCs w:val="21"/>
          <w:highlight w:val="none"/>
        </w:rPr>
        <w:t>申请文件</w:t>
      </w:r>
      <w:r>
        <w:rPr>
          <w:rFonts w:hAnsi="宋体"/>
          <w:color w:val="auto"/>
          <w:sz w:val="21"/>
          <w:szCs w:val="21"/>
          <w:highlight w:val="none"/>
        </w:rPr>
        <w:t>之</w:t>
      </w:r>
      <w:r>
        <w:rPr>
          <w:rFonts w:hint="eastAsia" w:hAnsi="宋体"/>
          <w:color w:val="auto"/>
          <w:sz w:val="21"/>
          <w:szCs w:val="21"/>
          <w:highlight w:val="none"/>
          <w:lang w:val="en-US" w:eastAsia="zh-CN"/>
        </w:rPr>
        <w:t>日</w:t>
      </w:r>
      <w:r>
        <w:rPr>
          <w:rFonts w:hAnsi="宋体"/>
          <w:color w:val="auto"/>
          <w:sz w:val="21"/>
          <w:szCs w:val="21"/>
          <w:highlight w:val="none"/>
        </w:rPr>
        <w:t>起至授予合同期间，供应商不得就与其</w:t>
      </w:r>
      <w:r>
        <w:rPr>
          <w:rFonts w:hint="eastAsia" w:hAnsi="宋体"/>
          <w:color w:val="auto"/>
          <w:sz w:val="21"/>
          <w:szCs w:val="21"/>
          <w:highlight w:val="none"/>
        </w:rPr>
        <w:t>申请文件</w:t>
      </w:r>
      <w:r>
        <w:rPr>
          <w:rFonts w:hAnsi="宋体"/>
          <w:color w:val="auto"/>
          <w:sz w:val="21"/>
          <w:szCs w:val="21"/>
          <w:highlight w:val="none"/>
        </w:rPr>
        <w:t>有关的事项主动与</w:t>
      </w:r>
      <w:r>
        <w:rPr>
          <w:rFonts w:hint="eastAsia" w:hAnsi="宋体"/>
          <w:color w:val="auto"/>
          <w:sz w:val="21"/>
          <w:szCs w:val="21"/>
          <w:highlight w:val="none"/>
          <w:lang w:eastAsia="zh-CN"/>
        </w:rPr>
        <w:t>评审小组</w:t>
      </w:r>
      <w:r>
        <w:rPr>
          <w:rFonts w:hint="eastAsia" w:hAnsi="宋体"/>
          <w:color w:val="auto"/>
          <w:sz w:val="21"/>
          <w:szCs w:val="21"/>
          <w:highlight w:val="none"/>
        </w:rPr>
        <w:t>、</w:t>
      </w:r>
      <w:r>
        <w:rPr>
          <w:rFonts w:hint="eastAsia" w:hAnsi="宋体"/>
          <w:color w:val="auto"/>
          <w:sz w:val="21"/>
          <w:szCs w:val="21"/>
          <w:highlight w:val="none"/>
          <w:lang w:eastAsia="zh-CN"/>
        </w:rPr>
        <w:t>征集代理机构</w:t>
      </w:r>
      <w:r>
        <w:rPr>
          <w:rFonts w:hint="eastAsia" w:hAnsi="宋体"/>
          <w:color w:val="auto"/>
          <w:sz w:val="21"/>
          <w:szCs w:val="21"/>
          <w:highlight w:val="none"/>
        </w:rPr>
        <w:t>以及</w:t>
      </w:r>
      <w:r>
        <w:rPr>
          <w:rFonts w:hint="eastAsia" w:hAnsi="宋体"/>
          <w:color w:val="auto"/>
          <w:sz w:val="21"/>
          <w:szCs w:val="21"/>
          <w:highlight w:val="none"/>
          <w:lang w:eastAsia="zh-CN"/>
        </w:rPr>
        <w:t>征集人</w:t>
      </w:r>
      <w:r>
        <w:rPr>
          <w:rFonts w:hAnsi="宋体"/>
          <w:color w:val="auto"/>
          <w:sz w:val="21"/>
          <w:szCs w:val="21"/>
          <w:highlight w:val="none"/>
        </w:rPr>
        <w:t>联系。</w:t>
      </w:r>
    </w:p>
    <w:p w14:paraId="2B48AE96">
      <w:pPr>
        <w:spacing w:line="360" w:lineRule="auto"/>
        <w:ind w:left="482" w:leftChars="1" w:hanging="480" w:hangingChars="229"/>
        <w:rPr>
          <w:rFonts w:hAnsi="宋体"/>
          <w:color w:val="auto"/>
          <w:sz w:val="21"/>
          <w:szCs w:val="21"/>
          <w:highlight w:val="none"/>
        </w:rPr>
      </w:pPr>
      <w:r>
        <w:rPr>
          <w:rFonts w:hAnsi="宋体"/>
          <w:color w:val="auto"/>
          <w:sz w:val="21"/>
          <w:szCs w:val="21"/>
          <w:highlight w:val="none"/>
        </w:rPr>
        <w:t>（5）从</w:t>
      </w:r>
      <w:r>
        <w:rPr>
          <w:rFonts w:hint="eastAsia" w:hAnsi="宋体"/>
          <w:color w:val="auto"/>
          <w:sz w:val="21"/>
          <w:szCs w:val="21"/>
          <w:highlight w:val="none"/>
        </w:rPr>
        <w:t>递交申请文件</w:t>
      </w:r>
      <w:r>
        <w:rPr>
          <w:rFonts w:hAnsi="宋体"/>
          <w:color w:val="auto"/>
          <w:sz w:val="21"/>
          <w:szCs w:val="21"/>
          <w:highlight w:val="none"/>
        </w:rPr>
        <w:t>之日起至授予合同期间，在</w:t>
      </w:r>
      <w:r>
        <w:rPr>
          <w:rFonts w:hint="eastAsia" w:hAnsi="宋体"/>
          <w:color w:val="auto"/>
          <w:sz w:val="21"/>
          <w:szCs w:val="21"/>
          <w:highlight w:val="none"/>
        </w:rPr>
        <w:t>申请文件</w:t>
      </w:r>
      <w:r>
        <w:rPr>
          <w:rFonts w:hAnsi="宋体"/>
          <w:color w:val="auto"/>
          <w:sz w:val="21"/>
          <w:szCs w:val="21"/>
          <w:highlight w:val="none"/>
        </w:rPr>
        <w:t>的审查、澄清、比较和评价阶段，供应商试图对</w:t>
      </w:r>
      <w:r>
        <w:rPr>
          <w:rFonts w:hint="eastAsia" w:hAnsi="宋体"/>
          <w:color w:val="auto"/>
          <w:sz w:val="21"/>
          <w:szCs w:val="21"/>
          <w:highlight w:val="none"/>
          <w:lang w:eastAsia="zh-CN"/>
        </w:rPr>
        <w:t>评审小组</w:t>
      </w:r>
      <w:r>
        <w:rPr>
          <w:rFonts w:hint="eastAsia" w:hAnsi="宋体"/>
          <w:color w:val="auto"/>
          <w:sz w:val="21"/>
          <w:szCs w:val="21"/>
          <w:highlight w:val="none"/>
        </w:rPr>
        <w:t>、征集人、征集代理机构</w:t>
      </w:r>
      <w:r>
        <w:rPr>
          <w:rFonts w:hAnsi="宋体"/>
          <w:color w:val="auto"/>
          <w:sz w:val="21"/>
          <w:szCs w:val="21"/>
          <w:highlight w:val="none"/>
        </w:rPr>
        <w:t>施加任何影响或对</w:t>
      </w:r>
      <w:r>
        <w:rPr>
          <w:rFonts w:hint="eastAsia" w:hAnsi="宋体"/>
          <w:color w:val="auto"/>
          <w:sz w:val="21"/>
          <w:szCs w:val="21"/>
          <w:highlight w:val="none"/>
        </w:rPr>
        <w:t>征集人</w:t>
      </w:r>
      <w:r>
        <w:rPr>
          <w:rFonts w:hAnsi="宋体"/>
          <w:color w:val="auto"/>
          <w:sz w:val="21"/>
          <w:szCs w:val="21"/>
          <w:highlight w:val="none"/>
        </w:rPr>
        <w:t>的比较及授予合同的决定产生影响，都可能导致其</w:t>
      </w:r>
      <w:r>
        <w:rPr>
          <w:rFonts w:hint="eastAsia" w:hAnsi="宋体"/>
          <w:color w:val="auto"/>
          <w:sz w:val="21"/>
          <w:szCs w:val="21"/>
          <w:highlight w:val="none"/>
        </w:rPr>
        <w:t>申请文件</w:t>
      </w:r>
      <w:r>
        <w:rPr>
          <w:rFonts w:hAnsi="宋体"/>
          <w:color w:val="auto"/>
          <w:sz w:val="21"/>
          <w:szCs w:val="21"/>
          <w:highlight w:val="none"/>
        </w:rPr>
        <w:t>被拒绝。</w:t>
      </w:r>
    </w:p>
    <w:p w14:paraId="3A5ED8DE">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（6）供应商不得串通作弊，以不正当的手段妨碍、排挤其他供应商，扰乱市场，破坏公平竞争原则。</w:t>
      </w:r>
    </w:p>
    <w:p w14:paraId="7814F229">
      <w:pPr>
        <w:outlineLvl w:val="9"/>
        <w:rPr>
          <w:rFonts w:hint="eastAsia"/>
          <w:color w:val="auto"/>
          <w:highlight w:val="none"/>
        </w:rPr>
      </w:pPr>
    </w:p>
    <w:p w14:paraId="3BFA07A2">
      <w:pPr>
        <w:pStyle w:val="6"/>
        <w:keepNext/>
        <w:keepLines/>
        <w:tabs>
          <w:tab w:val="left" w:pos="567"/>
        </w:tabs>
        <w:spacing w:line="360" w:lineRule="auto"/>
        <w:ind w:left="1134" w:hanging="1134"/>
        <w:rPr>
          <w:rFonts w:hAnsi="宋体"/>
          <w:b/>
          <w:bCs/>
          <w:color w:val="auto"/>
          <w:kern w:val="44"/>
          <w:sz w:val="21"/>
          <w:szCs w:val="21"/>
          <w:highlight w:val="none"/>
          <w:lang w:val="zh-CN"/>
        </w:rPr>
      </w:pPr>
      <w:bookmarkStart w:id="54" w:name="_Toc450662853"/>
      <w:bookmarkStart w:id="55" w:name="_Toc32502"/>
      <w:bookmarkStart w:id="56" w:name="_Toc887"/>
      <w:bookmarkStart w:id="57" w:name="_Toc29821"/>
      <w:bookmarkStart w:id="58" w:name="_Toc521918070"/>
      <w:bookmarkStart w:id="59" w:name="_Toc24010"/>
      <w:bookmarkStart w:id="60" w:name="_Toc407"/>
      <w:r>
        <w:rPr>
          <w:rFonts w:hAnsi="宋体"/>
          <w:b/>
          <w:bCs/>
          <w:color w:val="auto"/>
          <w:kern w:val="44"/>
          <w:sz w:val="21"/>
          <w:szCs w:val="21"/>
          <w:highlight w:val="none"/>
          <w:lang w:val="zh-CN"/>
        </w:rPr>
        <w:t>二、</w:t>
      </w:r>
      <w:bookmarkEnd w:id="54"/>
      <w:bookmarkEnd w:id="55"/>
      <w:bookmarkEnd w:id="56"/>
      <w:bookmarkEnd w:id="57"/>
      <w:bookmarkEnd w:id="58"/>
      <w:r>
        <w:rPr>
          <w:rFonts w:hint="eastAsia" w:hAnsi="宋体"/>
          <w:b/>
          <w:bCs/>
          <w:color w:val="auto"/>
          <w:kern w:val="44"/>
          <w:sz w:val="21"/>
          <w:szCs w:val="21"/>
          <w:highlight w:val="none"/>
          <w:lang w:val="zh-CN"/>
        </w:rPr>
        <w:t>征集文件</w:t>
      </w:r>
      <w:bookmarkEnd w:id="59"/>
      <w:bookmarkEnd w:id="60"/>
    </w:p>
    <w:p w14:paraId="11BE24D0">
      <w:pPr>
        <w:tabs>
          <w:tab w:val="left" w:pos="567"/>
        </w:tabs>
        <w:spacing w:line="360" w:lineRule="auto"/>
        <w:ind w:left="567" w:hanging="567"/>
        <w:outlineLvl w:val="2"/>
        <w:rPr>
          <w:rFonts w:hAnsi="宋体"/>
          <w:color w:val="auto"/>
          <w:kern w:val="2"/>
          <w:sz w:val="21"/>
          <w:szCs w:val="21"/>
          <w:highlight w:val="none"/>
          <w:lang w:val="zh-CN"/>
        </w:rPr>
      </w:pPr>
      <w:bookmarkStart w:id="61" w:name="_Toc521918071"/>
      <w:bookmarkStart w:id="62" w:name="_Toc17418"/>
      <w:bookmarkStart w:id="63" w:name="_Toc7576"/>
      <w:bookmarkStart w:id="64" w:name="_Toc17687"/>
      <w:bookmarkStart w:id="65" w:name="_Toc450662854"/>
      <w:bookmarkStart w:id="66" w:name="_Toc8444"/>
      <w:bookmarkStart w:id="67" w:name="_Toc16919"/>
      <w:r>
        <w:rPr>
          <w:rFonts w:hint="eastAsia" w:hAnsi="宋体"/>
          <w:color w:val="auto"/>
          <w:kern w:val="2"/>
          <w:sz w:val="21"/>
          <w:szCs w:val="21"/>
          <w:highlight w:val="none"/>
        </w:rPr>
        <w:t xml:space="preserve">5   </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的构成</w:t>
      </w:r>
      <w:bookmarkEnd w:id="61"/>
      <w:bookmarkEnd w:id="62"/>
      <w:bookmarkEnd w:id="63"/>
      <w:bookmarkEnd w:id="64"/>
      <w:bookmarkEnd w:id="65"/>
      <w:bookmarkEnd w:id="66"/>
      <w:bookmarkEnd w:id="67"/>
    </w:p>
    <w:p w14:paraId="414123A0">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5.1</w:t>
      </w:r>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包括：</w:t>
      </w:r>
    </w:p>
    <w:p w14:paraId="5118A872">
      <w:pPr>
        <w:tabs>
          <w:tab w:val="left" w:pos="1701"/>
        </w:tabs>
        <w:spacing w:line="360" w:lineRule="auto"/>
        <w:ind w:firstLine="420" w:firstLineChars="200"/>
        <w:jc w:val="both"/>
        <w:rPr>
          <w:rFonts w:hAnsi="宋体"/>
          <w:color w:val="auto"/>
          <w:kern w:val="2"/>
          <w:sz w:val="21"/>
          <w:szCs w:val="21"/>
          <w:highlight w:val="none"/>
          <w:lang w:val="zh-CN"/>
        </w:rPr>
      </w:pPr>
      <w:r>
        <w:rPr>
          <w:rFonts w:hAnsi="宋体"/>
          <w:color w:val="auto"/>
          <w:kern w:val="2"/>
          <w:sz w:val="21"/>
          <w:szCs w:val="21"/>
          <w:highlight w:val="none"/>
          <w:lang w:val="zh-CN"/>
        </w:rPr>
        <w:t>第一篇 征集供应商公告</w:t>
      </w:r>
    </w:p>
    <w:p w14:paraId="55B4473E">
      <w:pPr>
        <w:tabs>
          <w:tab w:val="left" w:pos="1701"/>
        </w:tabs>
        <w:spacing w:line="360" w:lineRule="auto"/>
        <w:ind w:firstLine="420" w:firstLineChars="200"/>
        <w:jc w:val="both"/>
        <w:rPr>
          <w:rFonts w:hAnsi="宋体"/>
          <w:color w:val="auto"/>
          <w:kern w:val="2"/>
          <w:sz w:val="21"/>
          <w:szCs w:val="21"/>
          <w:highlight w:val="none"/>
          <w:lang w:val="zh-CN"/>
        </w:rPr>
      </w:pPr>
      <w:r>
        <w:rPr>
          <w:rFonts w:hAnsi="宋体"/>
          <w:color w:val="auto"/>
          <w:kern w:val="2"/>
          <w:sz w:val="21"/>
          <w:szCs w:val="21"/>
          <w:highlight w:val="none"/>
          <w:lang w:val="zh-CN"/>
        </w:rPr>
        <w:t>第二篇 供应商须知</w:t>
      </w:r>
    </w:p>
    <w:p w14:paraId="3AAB719C">
      <w:pPr>
        <w:tabs>
          <w:tab w:val="left" w:pos="1701"/>
        </w:tabs>
        <w:spacing w:line="360" w:lineRule="auto"/>
        <w:ind w:firstLine="420" w:firstLineChars="200"/>
        <w:jc w:val="both"/>
        <w:rPr>
          <w:rFonts w:hAnsi="宋体"/>
          <w:color w:val="auto"/>
          <w:kern w:val="2"/>
          <w:sz w:val="21"/>
          <w:szCs w:val="21"/>
          <w:highlight w:val="none"/>
          <w:lang w:val="zh-CN"/>
        </w:rPr>
      </w:pPr>
      <w:r>
        <w:rPr>
          <w:rFonts w:hAnsi="宋体"/>
          <w:color w:val="auto"/>
          <w:kern w:val="2"/>
          <w:sz w:val="21"/>
          <w:szCs w:val="21"/>
          <w:highlight w:val="none"/>
          <w:lang w:val="zh-CN"/>
        </w:rPr>
        <w:t>第三篇 用户需求书</w:t>
      </w:r>
    </w:p>
    <w:p w14:paraId="23529C94">
      <w:pPr>
        <w:tabs>
          <w:tab w:val="left" w:pos="1701"/>
        </w:tabs>
        <w:spacing w:line="360" w:lineRule="auto"/>
        <w:ind w:firstLine="420" w:firstLineChars="200"/>
        <w:jc w:val="both"/>
        <w:rPr>
          <w:rFonts w:hint="eastAsia" w:hAnsi="宋体"/>
          <w:color w:val="auto"/>
          <w:kern w:val="2"/>
          <w:sz w:val="21"/>
          <w:szCs w:val="21"/>
          <w:highlight w:val="none"/>
          <w:lang w:val="zh-CN"/>
        </w:rPr>
      </w:pPr>
      <w:r>
        <w:rPr>
          <w:rFonts w:hAnsi="宋体"/>
          <w:color w:val="auto"/>
          <w:kern w:val="2"/>
          <w:sz w:val="21"/>
          <w:szCs w:val="21"/>
          <w:highlight w:val="none"/>
          <w:lang w:val="zh-CN"/>
        </w:rPr>
        <w:t>第四篇 合同条款</w:t>
      </w:r>
      <w:r>
        <w:rPr>
          <w:rFonts w:hint="eastAsia" w:hAnsi="宋体"/>
          <w:color w:val="auto"/>
          <w:kern w:val="2"/>
          <w:sz w:val="21"/>
          <w:szCs w:val="21"/>
          <w:highlight w:val="none"/>
          <w:lang w:val="zh-CN"/>
        </w:rPr>
        <w:t>格式</w:t>
      </w:r>
    </w:p>
    <w:p w14:paraId="11F6BC17">
      <w:pPr>
        <w:tabs>
          <w:tab w:val="left" w:pos="1701"/>
        </w:tabs>
        <w:spacing w:line="360" w:lineRule="auto"/>
        <w:ind w:firstLine="420" w:firstLineChars="200"/>
        <w:jc w:val="both"/>
        <w:rPr>
          <w:rFonts w:ascii="宋体" w:hAnsi="宋体" w:eastAsia="宋体" w:cs="Times New Roman"/>
          <w:color w:val="auto"/>
          <w:kern w:val="2"/>
          <w:sz w:val="21"/>
          <w:szCs w:val="21"/>
          <w:highlight w:val="none"/>
          <w:lang w:val="zh-CN"/>
        </w:rPr>
      </w:pPr>
      <w:r>
        <w:rPr>
          <w:rFonts w:ascii="宋体" w:hAnsi="宋体" w:eastAsia="宋体" w:cs="Times New Roman"/>
          <w:color w:val="auto"/>
          <w:kern w:val="2"/>
          <w:sz w:val="21"/>
          <w:szCs w:val="21"/>
          <w:highlight w:val="none"/>
          <w:lang w:val="zh-CN"/>
        </w:rPr>
        <w:t>第</w:t>
      </w:r>
      <w:r>
        <w:rPr>
          <w:rFonts w:hint="eastAsia" w:ascii="宋体" w:hAnsi="宋体" w:eastAsia="宋体" w:cs="Times New Roman"/>
          <w:color w:val="auto"/>
          <w:kern w:val="2"/>
          <w:sz w:val="21"/>
          <w:szCs w:val="21"/>
          <w:highlight w:val="none"/>
          <w:lang w:val="en-US" w:eastAsia="zh-CN"/>
        </w:rPr>
        <w:t>五</w:t>
      </w:r>
      <w:r>
        <w:rPr>
          <w:rFonts w:ascii="宋体" w:hAnsi="宋体" w:eastAsia="宋体" w:cs="Times New Roman"/>
          <w:color w:val="auto"/>
          <w:kern w:val="2"/>
          <w:sz w:val="21"/>
          <w:szCs w:val="21"/>
          <w:highlight w:val="none"/>
          <w:lang w:val="zh-CN"/>
        </w:rPr>
        <w:t xml:space="preserve">篇 </w:t>
      </w:r>
      <w:r>
        <w:rPr>
          <w:rFonts w:hint="eastAsia" w:ascii="宋体" w:hAnsi="宋体" w:eastAsia="宋体" w:cs="Times New Roman"/>
          <w:color w:val="auto"/>
          <w:kern w:val="2"/>
          <w:sz w:val="21"/>
          <w:szCs w:val="21"/>
          <w:highlight w:val="none"/>
          <w:lang w:val="en-US" w:eastAsia="zh-CN"/>
        </w:rPr>
        <w:t>相关保函</w:t>
      </w:r>
      <w:r>
        <w:rPr>
          <w:rFonts w:ascii="宋体" w:hAnsi="宋体" w:eastAsia="宋体" w:cs="Times New Roman"/>
          <w:color w:val="auto"/>
          <w:kern w:val="2"/>
          <w:sz w:val="21"/>
          <w:szCs w:val="21"/>
          <w:highlight w:val="none"/>
          <w:lang w:val="zh-CN"/>
        </w:rPr>
        <w:t>格式</w:t>
      </w:r>
    </w:p>
    <w:p w14:paraId="5B23A757">
      <w:pPr>
        <w:tabs>
          <w:tab w:val="left" w:pos="1701"/>
        </w:tabs>
        <w:spacing w:line="360" w:lineRule="auto"/>
        <w:ind w:firstLine="420" w:firstLineChars="200"/>
        <w:jc w:val="both"/>
        <w:rPr>
          <w:rFonts w:hAnsi="宋体"/>
          <w:color w:val="auto"/>
          <w:kern w:val="2"/>
          <w:sz w:val="21"/>
          <w:szCs w:val="21"/>
          <w:highlight w:val="none"/>
          <w:lang w:val="zh-CN"/>
        </w:rPr>
      </w:pPr>
      <w:r>
        <w:rPr>
          <w:rFonts w:hAnsi="宋体"/>
          <w:color w:val="auto"/>
          <w:kern w:val="2"/>
          <w:sz w:val="21"/>
          <w:szCs w:val="21"/>
          <w:highlight w:val="none"/>
          <w:lang w:val="zh-CN"/>
        </w:rPr>
        <w:t>第</w:t>
      </w:r>
      <w:r>
        <w:rPr>
          <w:rFonts w:hint="eastAsia" w:hAnsi="宋体"/>
          <w:color w:val="auto"/>
          <w:kern w:val="2"/>
          <w:sz w:val="21"/>
          <w:szCs w:val="21"/>
          <w:highlight w:val="none"/>
          <w:lang w:val="en-US" w:eastAsia="zh-CN"/>
        </w:rPr>
        <w:t>六</w:t>
      </w:r>
      <w:r>
        <w:rPr>
          <w:rFonts w:hAnsi="宋体"/>
          <w:color w:val="auto"/>
          <w:kern w:val="2"/>
          <w:sz w:val="21"/>
          <w:szCs w:val="21"/>
          <w:highlight w:val="none"/>
          <w:lang w:val="zh-CN"/>
        </w:rPr>
        <w:t xml:space="preserve">篇 </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格式</w:t>
      </w:r>
    </w:p>
    <w:p w14:paraId="2BFA7807">
      <w:pPr>
        <w:autoSpaceDE/>
        <w:autoSpaceDN/>
        <w:spacing w:line="360" w:lineRule="auto"/>
        <w:ind w:left="422" w:leftChars="1" w:hanging="420" w:hangingChars="200"/>
        <w:jc w:val="both"/>
        <w:rPr>
          <w:rFonts w:hAnsi="宋体"/>
          <w:b/>
          <w:bCs/>
          <w:color w:val="auto"/>
          <w:kern w:val="2"/>
          <w:sz w:val="21"/>
          <w:szCs w:val="21"/>
          <w:highlight w:val="none"/>
          <w:lang w:val="zh-CN"/>
        </w:rPr>
      </w:pPr>
      <w:r>
        <w:rPr>
          <w:rFonts w:hAnsi="宋体"/>
          <w:bCs/>
          <w:color w:val="auto"/>
          <w:kern w:val="2"/>
          <w:sz w:val="21"/>
          <w:szCs w:val="21"/>
          <w:highlight w:val="none"/>
          <w:lang w:val="zh-CN"/>
        </w:rPr>
        <w:t>5.2</w:t>
      </w:r>
      <w:r>
        <w:rPr>
          <w:rFonts w:hint="eastAsia" w:hAnsi="宋体"/>
          <w:bCs/>
          <w:color w:val="auto"/>
          <w:kern w:val="2"/>
          <w:sz w:val="21"/>
          <w:szCs w:val="21"/>
          <w:highlight w:val="none"/>
        </w:rPr>
        <w:t xml:space="preserve"> </w:t>
      </w:r>
      <w:r>
        <w:rPr>
          <w:rFonts w:hAnsi="宋体"/>
          <w:b/>
          <w:bCs/>
          <w:color w:val="auto"/>
          <w:kern w:val="2"/>
          <w:sz w:val="21"/>
          <w:szCs w:val="21"/>
          <w:highlight w:val="none"/>
          <w:u w:val="single"/>
          <w:lang w:val="zh-CN"/>
        </w:rPr>
        <w:t>供应商应审阅</w:t>
      </w:r>
      <w:r>
        <w:rPr>
          <w:rFonts w:hint="eastAsia" w:hAnsi="宋体"/>
          <w:b/>
          <w:bCs/>
          <w:color w:val="auto"/>
          <w:kern w:val="2"/>
          <w:sz w:val="21"/>
          <w:szCs w:val="21"/>
          <w:highlight w:val="none"/>
          <w:u w:val="single"/>
          <w:lang w:val="zh-CN"/>
        </w:rPr>
        <w:t>征集文件</w:t>
      </w:r>
      <w:r>
        <w:rPr>
          <w:rFonts w:hAnsi="宋体"/>
          <w:b/>
          <w:bCs/>
          <w:color w:val="auto"/>
          <w:kern w:val="2"/>
          <w:sz w:val="21"/>
          <w:szCs w:val="21"/>
          <w:highlight w:val="none"/>
          <w:u w:val="single"/>
          <w:lang w:val="zh-CN"/>
        </w:rPr>
        <w:t>中所有须知、格式、条款和规格。供应商未按</w:t>
      </w:r>
      <w:r>
        <w:rPr>
          <w:rFonts w:hint="eastAsia" w:hAnsi="宋体"/>
          <w:b/>
          <w:bCs/>
          <w:color w:val="auto"/>
          <w:kern w:val="2"/>
          <w:sz w:val="21"/>
          <w:szCs w:val="21"/>
          <w:highlight w:val="none"/>
          <w:u w:val="single"/>
          <w:lang w:val="zh-CN"/>
        </w:rPr>
        <w:t>征集文件</w:t>
      </w:r>
      <w:r>
        <w:rPr>
          <w:rFonts w:hAnsi="宋体"/>
          <w:b/>
          <w:bCs/>
          <w:color w:val="auto"/>
          <w:kern w:val="2"/>
          <w:sz w:val="21"/>
          <w:szCs w:val="21"/>
          <w:highlight w:val="none"/>
          <w:u w:val="single"/>
          <w:lang w:val="zh-CN"/>
        </w:rPr>
        <w:t>要求提供全部资料或提交的</w:t>
      </w:r>
      <w:r>
        <w:rPr>
          <w:rFonts w:hint="eastAsia" w:hAnsi="宋体"/>
          <w:b/>
          <w:bCs/>
          <w:color w:val="auto"/>
          <w:kern w:val="2"/>
          <w:sz w:val="21"/>
          <w:szCs w:val="21"/>
          <w:highlight w:val="none"/>
          <w:u w:val="single"/>
          <w:lang w:val="zh-CN"/>
        </w:rPr>
        <w:t>申请文件</w:t>
      </w:r>
      <w:r>
        <w:rPr>
          <w:rFonts w:hAnsi="宋体"/>
          <w:b/>
          <w:bCs/>
          <w:color w:val="auto"/>
          <w:kern w:val="2"/>
          <w:sz w:val="21"/>
          <w:szCs w:val="21"/>
          <w:highlight w:val="none"/>
          <w:u w:val="single"/>
          <w:lang w:val="zh-CN"/>
        </w:rPr>
        <w:t>未对</w:t>
      </w:r>
      <w:r>
        <w:rPr>
          <w:rFonts w:hint="eastAsia" w:hAnsi="宋体"/>
          <w:b/>
          <w:bCs/>
          <w:color w:val="auto"/>
          <w:kern w:val="2"/>
          <w:sz w:val="21"/>
          <w:szCs w:val="21"/>
          <w:highlight w:val="none"/>
          <w:u w:val="single"/>
          <w:lang w:val="zh-CN"/>
        </w:rPr>
        <w:t>征集文件</w:t>
      </w:r>
      <w:r>
        <w:rPr>
          <w:rFonts w:hAnsi="宋体"/>
          <w:b/>
          <w:bCs/>
          <w:color w:val="auto"/>
          <w:kern w:val="2"/>
          <w:sz w:val="21"/>
          <w:szCs w:val="21"/>
          <w:highlight w:val="none"/>
          <w:u w:val="single"/>
          <w:lang w:val="zh-CN"/>
        </w:rPr>
        <w:t>作出实质性响应（</w:t>
      </w:r>
      <w:r>
        <w:rPr>
          <w:rFonts w:hAnsi="宋体" w:cs="Segoe UI Symbol"/>
          <w:b/>
          <w:bCs/>
          <w:color w:val="auto"/>
          <w:kern w:val="2"/>
          <w:sz w:val="21"/>
          <w:szCs w:val="21"/>
          <w:highlight w:val="none"/>
          <w:u w:val="single"/>
          <w:lang w:val="zh-CN"/>
        </w:rPr>
        <w:t>★</w:t>
      </w:r>
      <w:r>
        <w:rPr>
          <w:rFonts w:hAnsi="宋体"/>
          <w:b/>
          <w:bCs/>
          <w:color w:val="auto"/>
          <w:kern w:val="2"/>
          <w:sz w:val="21"/>
          <w:szCs w:val="21"/>
          <w:highlight w:val="none"/>
          <w:u w:val="single"/>
          <w:lang w:val="zh-CN"/>
        </w:rPr>
        <w:t>标志的部分为供应商、</w:t>
      </w:r>
      <w:r>
        <w:rPr>
          <w:rFonts w:hint="eastAsia" w:hAnsi="宋体"/>
          <w:b/>
          <w:bCs/>
          <w:color w:val="auto"/>
          <w:kern w:val="2"/>
          <w:sz w:val="21"/>
          <w:szCs w:val="21"/>
          <w:highlight w:val="none"/>
          <w:u w:val="single"/>
        </w:rPr>
        <w:t>申请</w:t>
      </w:r>
      <w:r>
        <w:rPr>
          <w:rFonts w:hAnsi="宋体"/>
          <w:b/>
          <w:bCs/>
          <w:color w:val="auto"/>
          <w:kern w:val="2"/>
          <w:sz w:val="21"/>
          <w:szCs w:val="21"/>
          <w:highlight w:val="none"/>
          <w:u w:val="single"/>
          <w:lang w:val="zh-CN"/>
        </w:rPr>
        <w:t>拟供服务必备的条件或重要指示），那么供应商的</w:t>
      </w:r>
      <w:r>
        <w:rPr>
          <w:rFonts w:hint="eastAsia" w:hAnsi="宋体"/>
          <w:b/>
          <w:bCs/>
          <w:color w:val="auto"/>
          <w:kern w:val="2"/>
          <w:sz w:val="21"/>
          <w:szCs w:val="21"/>
          <w:highlight w:val="none"/>
          <w:u w:val="single"/>
          <w:lang w:val="zh-CN"/>
        </w:rPr>
        <w:t>申请文件</w:t>
      </w:r>
      <w:r>
        <w:rPr>
          <w:rFonts w:hAnsi="宋体"/>
          <w:b/>
          <w:bCs/>
          <w:color w:val="auto"/>
          <w:kern w:val="2"/>
          <w:sz w:val="21"/>
          <w:szCs w:val="21"/>
          <w:highlight w:val="none"/>
          <w:u w:val="single"/>
          <w:lang w:val="zh-CN"/>
        </w:rPr>
        <w:t>将有可能被拒绝接收或</w:t>
      </w:r>
      <w:r>
        <w:rPr>
          <w:rFonts w:hint="eastAsia" w:hAnsi="宋体"/>
          <w:b/>
          <w:bCs/>
          <w:color w:val="auto"/>
          <w:kern w:val="2"/>
          <w:sz w:val="21"/>
          <w:szCs w:val="21"/>
          <w:highlight w:val="none"/>
          <w:u w:val="single"/>
          <w:lang w:val="zh-CN"/>
        </w:rPr>
        <w:t>审查</w:t>
      </w:r>
      <w:r>
        <w:rPr>
          <w:rFonts w:hAnsi="宋体"/>
          <w:b/>
          <w:bCs/>
          <w:color w:val="auto"/>
          <w:kern w:val="2"/>
          <w:sz w:val="21"/>
          <w:szCs w:val="21"/>
          <w:highlight w:val="none"/>
          <w:u w:val="single"/>
          <w:lang w:val="zh-CN"/>
        </w:rPr>
        <w:t>为无效</w:t>
      </w:r>
      <w:r>
        <w:rPr>
          <w:rFonts w:hint="eastAsia" w:hAnsi="宋体"/>
          <w:b/>
          <w:bCs/>
          <w:color w:val="auto"/>
          <w:kern w:val="2"/>
          <w:sz w:val="21"/>
          <w:szCs w:val="21"/>
          <w:highlight w:val="none"/>
          <w:u w:val="single"/>
          <w:lang w:val="zh-CN"/>
        </w:rPr>
        <w:t>申请文件</w:t>
      </w:r>
      <w:r>
        <w:rPr>
          <w:rFonts w:hAnsi="宋体"/>
          <w:b/>
          <w:bCs/>
          <w:color w:val="auto"/>
          <w:kern w:val="2"/>
          <w:sz w:val="21"/>
          <w:szCs w:val="21"/>
          <w:highlight w:val="none"/>
          <w:lang w:val="zh-CN"/>
        </w:rPr>
        <w:t>。</w:t>
      </w:r>
    </w:p>
    <w:p w14:paraId="39BC8C9D">
      <w:pPr>
        <w:spacing w:line="360" w:lineRule="auto"/>
        <w:jc w:val="both"/>
        <w:rPr>
          <w:rFonts w:hAnsi="宋体"/>
          <w:color w:val="auto"/>
          <w:kern w:val="2"/>
          <w:sz w:val="21"/>
          <w:szCs w:val="21"/>
          <w:highlight w:val="none"/>
        </w:rPr>
      </w:pPr>
      <w:r>
        <w:rPr>
          <w:rFonts w:hAnsi="宋体"/>
          <w:color w:val="auto"/>
          <w:kern w:val="2"/>
          <w:sz w:val="21"/>
          <w:szCs w:val="21"/>
          <w:highlight w:val="none"/>
          <w:lang w:val="zh-CN"/>
        </w:rPr>
        <w:t>5.3</w:t>
      </w:r>
      <w:r>
        <w:rPr>
          <w:rFonts w:hint="eastAsia" w:hAnsi="宋体"/>
          <w:color w:val="auto"/>
          <w:kern w:val="2"/>
          <w:sz w:val="21"/>
          <w:szCs w:val="21"/>
          <w:highlight w:val="none"/>
        </w:rPr>
        <w:t xml:space="preserve"> </w:t>
      </w:r>
      <w:r>
        <w:rPr>
          <w:rFonts w:hAnsi="宋体"/>
          <w:color w:val="auto"/>
          <w:kern w:val="2"/>
          <w:sz w:val="21"/>
          <w:szCs w:val="21"/>
          <w:highlight w:val="none"/>
          <w:lang w:val="zh-CN"/>
        </w:rPr>
        <w:t>本</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使用的词语有如下定义：</w:t>
      </w:r>
    </w:p>
    <w:p w14:paraId="6F9C0329">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征集人</w:t>
      </w:r>
      <w:r>
        <w:rPr>
          <w:rFonts w:hAnsi="宋体"/>
          <w:color w:val="auto"/>
          <w:sz w:val="21"/>
          <w:szCs w:val="21"/>
          <w:highlight w:val="none"/>
        </w:rPr>
        <w:t>”指</w:t>
      </w:r>
      <w:r>
        <w:rPr>
          <w:rFonts w:hint="eastAsia" w:hAnsi="宋体"/>
          <w:color w:val="auto"/>
          <w:sz w:val="21"/>
          <w:szCs w:val="21"/>
          <w:highlight w:val="none"/>
          <w:lang w:eastAsia="zh-CN"/>
        </w:rPr>
        <w:t>东莞市众源环境投资有限公司</w:t>
      </w:r>
      <w:r>
        <w:rPr>
          <w:rFonts w:hAnsi="宋体"/>
          <w:color w:val="auto"/>
          <w:sz w:val="21"/>
          <w:szCs w:val="21"/>
          <w:highlight w:val="none"/>
        </w:rPr>
        <w:t>；</w:t>
      </w:r>
    </w:p>
    <w:p w14:paraId="19FD7BB6">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2</w:t>
      </w:r>
      <w:r>
        <w:rPr>
          <w:rFonts w:hAnsi="宋体"/>
          <w:color w:val="auto"/>
          <w:sz w:val="21"/>
          <w:szCs w:val="21"/>
          <w:highlight w:val="none"/>
        </w:rPr>
        <w:t>）“</w:t>
      </w:r>
      <w:r>
        <w:rPr>
          <w:rFonts w:hint="eastAsia" w:hAnsi="宋体"/>
          <w:color w:val="auto"/>
          <w:sz w:val="21"/>
          <w:szCs w:val="21"/>
          <w:highlight w:val="none"/>
        </w:rPr>
        <w:t>征集代理机构</w:t>
      </w:r>
      <w:r>
        <w:rPr>
          <w:rFonts w:hAnsi="宋体"/>
          <w:color w:val="auto"/>
          <w:sz w:val="21"/>
          <w:szCs w:val="21"/>
          <w:highlight w:val="none"/>
        </w:rPr>
        <w:t>”指</w:t>
      </w:r>
      <w:r>
        <w:rPr>
          <w:rFonts w:hint="eastAsia" w:hAnsi="宋体"/>
          <w:color w:val="auto"/>
          <w:sz w:val="21"/>
          <w:szCs w:val="21"/>
          <w:highlight w:val="none"/>
          <w:lang w:val="zh-CN"/>
        </w:rPr>
        <w:t>中招国际招标有限公司</w:t>
      </w:r>
      <w:r>
        <w:rPr>
          <w:rFonts w:hAnsi="宋体"/>
          <w:color w:val="auto"/>
          <w:sz w:val="21"/>
          <w:szCs w:val="21"/>
          <w:highlight w:val="none"/>
        </w:rPr>
        <w:t>；</w:t>
      </w:r>
    </w:p>
    <w:p w14:paraId="576480C4">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3</w:t>
      </w:r>
      <w:r>
        <w:rPr>
          <w:rFonts w:hAnsi="宋体"/>
          <w:color w:val="auto"/>
          <w:sz w:val="21"/>
          <w:szCs w:val="21"/>
          <w:highlight w:val="none"/>
        </w:rPr>
        <w:t>）“供应商”指参加</w:t>
      </w:r>
      <w:r>
        <w:rPr>
          <w:rFonts w:hint="eastAsia" w:hAnsi="宋体"/>
          <w:color w:val="auto"/>
          <w:sz w:val="21"/>
          <w:szCs w:val="21"/>
          <w:highlight w:val="none"/>
          <w:lang w:eastAsia="zh-CN"/>
        </w:rPr>
        <w:t>东莞市众源环境投资有限公司半干化泥粉外运资源化处置服务供应商库2026年扩增供应商项目</w:t>
      </w:r>
      <w:r>
        <w:rPr>
          <w:rFonts w:hAnsi="宋体"/>
          <w:color w:val="auto"/>
          <w:sz w:val="21"/>
          <w:szCs w:val="21"/>
          <w:highlight w:val="none"/>
        </w:rPr>
        <w:t>所需的有关服务的</w:t>
      </w:r>
      <w:r>
        <w:rPr>
          <w:rFonts w:hint="eastAsia" w:hAnsi="宋体"/>
          <w:color w:val="auto"/>
          <w:sz w:val="21"/>
          <w:szCs w:val="21"/>
          <w:highlight w:val="none"/>
        </w:rPr>
        <w:t>申请</w:t>
      </w:r>
      <w:r>
        <w:rPr>
          <w:rFonts w:hAnsi="宋体"/>
          <w:color w:val="auto"/>
          <w:sz w:val="21"/>
          <w:szCs w:val="21"/>
          <w:highlight w:val="none"/>
        </w:rPr>
        <w:t>，并向</w:t>
      </w:r>
      <w:r>
        <w:rPr>
          <w:rFonts w:hint="eastAsia" w:hAnsi="宋体"/>
          <w:color w:val="auto"/>
          <w:sz w:val="21"/>
          <w:szCs w:val="21"/>
          <w:highlight w:val="none"/>
        </w:rPr>
        <w:t>征集代理机构</w:t>
      </w:r>
      <w:r>
        <w:rPr>
          <w:rFonts w:hAnsi="宋体"/>
          <w:color w:val="auto"/>
          <w:sz w:val="21"/>
          <w:szCs w:val="21"/>
          <w:highlight w:val="none"/>
        </w:rPr>
        <w:t>提交</w:t>
      </w:r>
      <w:r>
        <w:rPr>
          <w:rFonts w:hint="eastAsia" w:hAnsi="宋体"/>
          <w:color w:val="auto"/>
          <w:sz w:val="21"/>
          <w:szCs w:val="21"/>
          <w:highlight w:val="none"/>
        </w:rPr>
        <w:t>申请文件</w:t>
      </w:r>
      <w:r>
        <w:rPr>
          <w:rFonts w:hAnsi="宋体"/>
          <w:color w:val="auto"/>
          <w:sz w:val="21"/>
          <w:szCs w:val="21"/>
          <w:highlight w:val="none"/>
        </w:rPr>
        <w:t>的当事人；</w:t>
      </w:r>
    </w:p>
    <w:p w14:paraId="718A0D3E">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4</w:t>
      </w:r>
      <w:r>
        <w:rPr>
          <w:rFonts w:hAnsi="宋体"/>
          <w:color w:val="auto"/>
          <w:sz w:val="21"/>
          <w:szCs w:val="21"/>
          <w:highlight w:val="none"/>
        </w:rPr>
        <w:t>）“</w:t>
      </w:r>
      <w:r>
        <w:rPr>
          <w:rFonts w:hint="eastAsia" w:hAnsi="宋体"/>
          <w:color w:val="auto"/>
          <w:sz w:val="21"/>
          <w:szCs w:val="21"/>
          <w:highlight w:val="none"/>
          <w:lang w:eastAsia="zh-CN"/>
        </w:rPr>
        <w:t>评审小组</w:t>
      </w:r>
      <w:r>
        <w:rPr>
          <w:rFonts w:hAnsi="宋体"/>
          <w:color w:val="auto"/>
          <w:sz w:val="21"/>
          <w:szCs w:val="21"/>
          <w:highlight w:val="none"/>
        </w:rPr>
        <w:t>”是</w:t>
      </w:r>
      <w:r>
        <w:rPr>
          <w:rFonts w:hint="eastAsia" w:hAnsi="宋体"/>
          <w:color w:val="auto"/>
          <w:sz w:val="21"/>
          <w:szCs w:val="21"/>
          <w:highlight w:val="none"/>
        </w:rPr>
        <w:t>征集人</w:t>
      </w:r>
      <w:r>
        <w:rPr>
          <w:rFonts w:hAnsi="宋体"/>
          <w:color w:val="auto"/>
          <w:sz w:val="21"/>
          <w:szCs w:val="21"/>
          <w:highlight w:val="none"/>
        </w:rPr>
        <w:t>组建的专门负责本次</w:t>
      </w:r>
      <w:r>
        <w:rPr>
          <w:rFonts w:hint="eastAsia" w:hAnsi="宋体"/>
          <w:color w:val="auto"/>
          <w:sz w:val="21"/>
          <w:szCs w:val="21"/>
          <w:highlight w:val="none"/>
        </w:rPr>
        <w:t>征集审查</w:t>
      </w:r>
      <w:r>
        <w:rPr>
          <w:rFonts w:hAnsi="宋体"/>
          <w:color w:val="auto"/>
          <w:sz w:val="21"/>
          <w:szCs w:val="21"/>
          <w:highlight w:val="none"/>
        </w:rPr>
        <w:t>工作的临时性机构；</w:t>
      </w:r>
    </w:p>
    <w:p w14:paraId="5D37812F">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5</w:t>
      </w:r>
      <w:r>
        <w:rPr>
          <w:rFonts w:hAnsi="宋体"/>
          <w:color w:val="auto"/>
          <w:sz w:val="21"/>
          <w:szCs w:val="21"/>
          <w:highlight w:val="none"/>
        </w:rPr>
        <w:t>）“</w:t>
      </w:r>
      <w:r>
        <w:rPr>
          <w:rFonts w:hint="eastAsia" w:hAnsi="宋体"/>
          <w:color w:val="auto"/>
          <w:sz w:val="21"/>
          <w:szCs w:val="21"/>
          <w:highlight w:val="none"/>
        </w:rPr>
        <w:t>入库</w:t>
      </w:r>
      <w:r>
        <w:rPr>
          <w:rFonts w:hAnsi="宋体"/>
          <w:color w:val="auto"/>
          <w:sz w:val="21"/>
          <w:szCs w:val="21"/>
          <w:highlight w:val="none"/>
        </w:rPr>
        <w:t>供应商”指其</w:t>
      </w:r>
      <w:r>
        <w:rPr>
          <w:rFonts w:hint="eastAsia" w:hAnsi="宋体"/>
          <w:color w:val="auto"/>
          <w:sz w:val="21"/>
          <w:szCs w:val="21"/>
          <w:highlight w:val="none"/>
        </w:rPr>
        <w:t>申请</w:t>
      </w:r>
      <w:r>
        <w:rPr>
          <w:rFonts w:hAnsi="宋体"/>
          <w:color w:val="auto"/>
          <w:sz w:val="21"/>
          <w:szCs w:val="21"/>
          <w:highlight w:val="none"/>
        </w:rPr>
        <w:t>被</w:t>
      </w:r>
      <w:r>
        <w:rPr>
          <w:rFonts w:hint="eastAsia" w:hAnsi="宋体"/>
          <w:color w:val="auto"/>
          <w:sz w:val="21"/>
          <w:szCs w:val="21"/>
          <w:highlight w:val="none"/>
        </w:rPr>
        <w:t>征集人</w:t>
      </w:r>
      <w:r>
        <w:rPr>
          <w:rFonts w:hAnsi="宋体"/>
          <w:color w:val="auto"/>
          <w:sz w:val="21"/>
          <w:szCs w:val="21"/>
          <w:highlight w:val="none"/>
        </w:rPr>
        <w:t>接受，并与</w:t>
      </w:r>
      <w:r>
        <w:rPr>
          <w:rFonts w:hint="eastAsia" w:hAnsi="宋体"/>
          <w:color w:val="auto"/>
          <w:sz w:val="21"/>
          <w:szCs w:val="21"/>
          <w:highlight w:val="none"/>
        </w:rPr>
        <w:t>征集人</w:t>
      </w:r>
      <w:r>
        <w:rPr>
          <w:rFonts w:hAnsi="宋体"/>
          <w:color w:val="auto"/>
          <w:sz w:val="21"/>
          <w:szCs w:val="21"/>
          <w:highlight w:val="none"/>
        </w:rPr>
        <w:t>签订合同的当事人；</w:t>
      </w:r>
    </w:p>
    <w:p w14:paraId="4FC670FE">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6</w:t>
      </w:r>
      <w:r>
        <w:rPr>
          <w:rFonts w:hAnsi="宋体"/>
          <w:color w:val="auto"/>
          <w:sz w:val="21"/>
          <w:szCs w:val="21"/>
          <w:highlight w:val="none"/>
        </w:rPr>
        <w:t>）“甲方”指在合同条款中指明的购买服务的单位，即</w:t>
      </w:r>
      <w:r>
        <w:rPr>
          <w:rFonts w:hint="eastAsia" w:hAnsi="宋体"/>
          <w:color w:val="auto"/>
          <w:sz w:val="21"/>
          <w:szCs w:val="21"/>
          <w:highlight w:val="none"/>
          <w:lang w:eastAsia="zh-CN"/>
        </w:rPr>
        <w:t>东莞市众源环境投资有限公司</w:t>
      </w:r>
      <w:r>
        <w:rPr>
          <w:rFonts w:hAnsi="宋体"/>
          <w:color w:val="auto"/>
          <w:sz w:val="21"/>
          <w:szCs w:val="21"/>
          <w:highlight w:val="none"/>
        </w:rPr>
        <w:t>；</w:t>
      </w:r>
    </w:p>
    <w:p w14:paraId="7FC113E2">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7</w:t>
      </w:r>
      <w:r>
        <w:rPr>
          <w:rFonts w:hAnsi="宋体"/>
          <w:color w:val="auto"/>
          <w:sz w:val="21"/>
          <w:szCs w:val="21"/>
          <w:highlight w:val="none"/>
        </w:rPr>
        <w:t>）“乙方”指在合同条款中指明的本合同项下提供服务的公司或实体；</w:t>
      </w:r>
    </w:p>
    <w:p w14:paraId="63F27461">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8</w:t>
      </w:r>
      <w:r>
        <w:rPr>
          <w:rFonts w:hAnsi="宋体"/>
          <w:color w:val="auto"/>
          <w:sz w:val="21"/>
          <w:szCs w:val="21"/>
          <w:highlight w:val="none"/>
        </w:rPr>
        <w:t>）“</w:t>
      </w:r>
      <w:r>
        <w:rPr>
          <w:rFonts w:hint="eastAsia" w:hAnsi="宋体"/>
          <w:color w:val="auto"/>
          <w:sz w:val="21"/>
          <w:szCs w:val="21"/>
          <w:highlight w:val="none"/>
          <w:lang w:eastAsia="zh-CN"/>
        </w:rPr>
        <w:t>征集文件</w:t>
      </w:r>
      <w:r>
        <w:rPr>
          <w:rFonts w:hAnsi="宋体"/>
          <w:color w:val="auto"/>
          <w:sz w:val="21"/>
          <w:szCs w:val="21"/>
          <w:highlight w:val="none"/>
        </w:rPr>
        <w:t>”指由</w:t>
      </w:r>
      <w:r>
        <w:rPr>
          <w:rFonts w:hint="eastAsia" w:hAnsi="宋体"/>
          <w:color w:val="auto"/>
          <w:sz w:val="21"/>
          <w:szCs w:val="21"/>
          <w:highlight w:val="none"/>
          <w:lang w:val="zh-CN"/>
        </w:rPr>
        <w:t>征集供应商公告</w:t>
      </w:r>
      <w:r>
        <w:rPr>
          <w:rFonts w:hint="eastAsia" w:hAnsi="宋体"/>
          <w:color w:val="auto"/>
          <w:sz w:val="21"/>
          <w:szCs w:val="21"/>
          <w:highlight w:val="none"/>
        </w:rPr>
        <w:t>和</w:t>
      </w:r>
      <w:r>
        <w:rPr>
          <w:rFonts w:hint="eastAsia" w:hAnsi="宋体"/>
          <w:color w:val="auto"/>
          <w:sz w:val="21"/>
          <w:szCs w:val="21"/>
          <w:highlight w:val="none"/>
          <w:lang w:eastAsia="zh-CN"/>
        </w:rPr>
        <w:t>征集文件</w:t>
      </w:r>
      <w:r>
        <w:rPr>
          <w:rFonts w:hint="eastAsia" w:hAnsi="宋体"/>
          <w:color w:val="auto"/>
          <w:sz w:val="21"/>
          <w:szCs w:val="21"/>
          <w:highlight w:val="none"/>
        </w:rPr>
        <w:t>及其补充、变更和澄清等一系列文件</w:t>
      </w:r>
      <w:r>
        <w:rPr>
          <w:rFonts w:hAnsi="宋体"/>
          <w:color w:val="auto"/>
          <w:sz w:val="21"/>
          <w:szCs w:val="21"/>
          <w:highlight w:val="none"/>
        </w:rPr>
        <w:t>；</w:t>
      </w:r>
    </w:p>
    <w:p w14:paraId="14A81FE2">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9</w:t>
      </w:r>
      <w:r>
        <w:rPr>
          <w:rFonts w:hAnsi="宋体"/>
          <w:color w:val="auto"/>
          <w:sz w:val="21"/>
          <w:szCs w:val="21"/>
          <w:highlight w:val="none"/>
        </w:rPr>
        <w:t>）“</w:t>
      </w:r>
      <w:r>
        <w:rPr>
          <w:rFonts w:hint="eastAsia" w:hAnsi="宋体"/>
          <w:color w:val="auto"/>
          <w:sz w:val="21"/>
          <w:szCs w:val="21"/>
          <w:highlight w:val="none"/>
        </w:rPr>
        <w:t>申请文件</w:t>
      </w:r>
      <w:r>
        <w:rPr>
          <w:rFonts w:hAnsi="宋体"/>
          <w:color w:val="auto"/>
          <w:sz w:val="21"/>
          <w:szCs w:val="21"/>
          <w:highlight w:val="none"/>
        </w:rPr>
        <w:t>”指供应商根据本</w:t>
      </w:r>
      <w:r>
        <w:rPr>
          <w:rFonts w:hint="eastAsia" w:hAnsi="宋体"/>
          <w:color w:val="auto"/>
          <w:sz w:val="21"/>
          <w:szCs w:val="21"/>
          <w:highlight w:val="none"/>
          <w:lang w:eastAsia="zh-CN"/>
        </w:rPr>
        <w:t>征集文件</w:t>
      </w:r>
      <w:r>
        <w:rPr>
          <w:rFonts w:hAnsi="宋体"/>
          <w:color w:val="auto"/>
          <w:sz w:val="21"/>
          <w:szCs w:val="21"/>
          <w:highlight w:val="none"/>
        </w:rPr>
        <w:t>向</w:t>
      </w:r>
      <w:r>
        <w:rPr>
          <w:rFonts w:hint="eastAsia" w:hAnsi="宋体"/>
          <w:color w:val="auto"/>
          <w:sz w:val="21"/>
          <w:szCs w:val="21"/>
          <w:highlight w:val="none"/>
        </w:rPr>
        <w:t>征集代理机构</w:t>
      </w:r>
      <w:r>
        <w:rPr>
          <w:rFonts w:hAnsi="宋体"/>
          <w:color w:val="auto"/>
          <w:sz w:val="21"/>
          <w:szCs w:val="21"/>
          <w:highlight w:val="none"/>
        </w:rPr>
        <w:t>提交的全部文件；</w:t>
      </w:r>
    </w:p>
    <w:p w14:paraId="1E9ED84E">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10</w:t>
      </w:r>
      <w:r>
        <w:rPr>
          <w:rFonts w:hAnsi="宋体"/>
          <w:color w:val="auto"/>
          <w:sz w:val="21"/>
          <w:szCs w:val="21"/>
          <w:highlight w:val="none"/>
        </w:rPr>
        <w:t>）“书面函件”指手写、打字或印刷的函件，包括电传、电报和传真；</w:t>
      </w:r>
    </w:p>
    <w:p w14:paraId="7D7FCD6D">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1</w:t>
      </w:r>
      <w:r>
        <w:rPr>
          <w:rFonts w:hAnsi="宋体"/>
          <w:color w:val="auto"/>
          <w:sz w:val="21"/>
          <w:szCs w:val="21"/>
          <w:highlight w:val="none"/>
        </w:rPr>
        <w:t>）“合同”指由本次</w:t>
      </w:r>
      <w:r>
        <w:rPr>
          <w:rFonts w:hint="eastAsia" w:hAnsi="宋体"/>
          <w:color w:val="auto"/>
          <w:sz w:val="21"/>
          <w:szCs w:val="21"/>
          <w:highlight w:val="none"/>
        </w:rPr>
        <w:t>征集</w:t>
      </w:r>
      <w:r>
        <w:rPr>
          <w:rFonts w:hAnsi="宋体"/>
          <w:color w:val="auto"/>
          <w:sz w:val="21"/>
          <w:szCs w:val="21"/>
          <w:highlight w:val="none"/>
        </w:rPr>
        <w:t>所产生的合同或合约文件；</w:t>
      </w:r>
    </w:p>
    <w:p w14:paraId="0F7EC1A4">
      <w:pPr>
        <w:spacing w:line="360" w:lineRule="auto"/>
        <w:ind w:left="566" w:leftChars="1" w:hanging="564" w:hangingChars="269"/>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2</w:t>
      </w:r>
      <w:r>
        <w:rPr>
          <w:rFonts w:hAnsi="宋体"/>
          <w:color w:val="auto"/>
          <w:sz w:val="21"/>
          <w:szCs w:val="21"/>
          <w:highlight w:val="none"/>
        </w:rPr>
        <w:t>）“日期”指公历日，“时间”指北京时间；</w:t>
      </w:r>
    </w:p>
    <w:p w14:paraId="2BAF3582">
      <w:pPr>
        <w:autoSpaceDE/>
        <w:autoSpaceDN/>
        <w:spacing w:line="360" w:lineRule="auto"/>
        <w:ind w:left="611" w:leftChars="1" w:hanging="609" w:hangingChars="290"/>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3</w:t>
      </w:r>
      <w:r>
        <w:rPr>
          <w:rFonts w:hAnsi="宋体"/>
          <w:color w:val="auto"/>
          <w:sz w:val="21"/>
          <w:szCs w:val="21"/>
          <w:highlight w:val="none"/>
        </w:rPr>
        <w:t>）本</w:t>
      </w:r>
      <w:r>
        <w:rPr>
          <w:rFonts w:hint="eastAsia" w:hAnsi="宋体"/>
          <w:color w:val="auto"/>
          <w:sz w:val="21"/>
          <w:szCs w:val="21"/>
          <w:highlight w:val="none"/>
          <w:lang w:eastAsia="zh-CN"/>
        </w:rPr>
        <w:t>征集文件</w:t>
      </w:r>
      <w:r>
        <w:rPr>
          <w:rFonts w:hAnsi="宋体"/>
          <w:color w:val="auto"/>
          <w:sz w:val="21"/>
          <w:szCs w:val="21"/>
          <w:highlight w:val="none"/>
        </w:rPr>
        <w:t>中的“境内”特指中华人民共和国海关关境以内，“境外”特指中华人民共和国海关关境以外。</w:t>
      </w:r>
    </w:p>
    <w:p w14:paraId="075AE8C5">
      <w:pPr>
        <w:spacing w:line="360" w:lineRule="auto"/>
        <w:ind w:left="611" w:leftChars="1" w:hanging="609" w:hangingChars="290"/>
        <w:rPr>
          <w:rFonts w:hAnsi="宋体" w:cs="宋体"/>
          <w:color w:val="auto"/>
          <w:sz w:val="21"/>
          <w:szCs w:val="21"/>
          <w:highlight w:val="none"/>
          <w:lang w:val="zh-CN"/>
        </w:rPr>
      </w:pPr>
      <w:r>
        <w:rPr>
          <w:rFonts w:hint="eastAsia" w:hAnsi="宋体" w:cs="宋体"/>
          <w:color w:val="auto"/>
          <w:sz w:val="21"/>
          <w:szCs w:val="21"/>
          <w:highlight w:val="none"/>
          <w:lang w:val="zh-CN"/>
        </w:rPr>
        <w:t>（</w:t>
      </w:r>
      <w:r>
        <w:rPr>
          <w:rFonts w:hAnsi="宋体" w:cs="宋体"/>
          <w:color w:val="auto"/>
          <w:sz w:val="21"/>
          <w:szCs w:val="21"/>
          <w:highlight w:val="none"/>
          <w:lang w:val="zh-CN"/>
        </w:rPr>
        <w:t>1</w:t>
      </w:r>
      <w:r>
        <w:rPr>
          <w:rFonts w:hint="eastAsia" w:hAnsi="宋体" w:cs="宋体"/>
          <w:color w:val="auto"/>
          <w:sz w:val="21"/>
          <w:szCs w:val="21"/>
          <w:highlight w:val="none"/>
        </w:rPr>
        <w:t>4</w:t>
      </w:r>
      <w:r>
        <w:rPr>
          <w:rFonts w:hint="eastAsia" w:hAnsi="宋体" w:cs="宋体"/>
          <w:color w:val="auto"/>
          <w:sz w:val="21"/>
          <w:szCs w:val="21"/>
          <w:highlight w:val="none"/>
          <w:lang w:val="zh-CN"/>
        </w:rPr>
        <w:t>）不含税价，即为《中华人民共和国增值税法》及其实施条例规定的销售额</w:t>
      </w:r>
      <w:r>
        <w:rPr>
          <w:rFonts w:hAnsi="宋体" w:cs="宋体"/>
          <w:color w:val="auto"/>
          <w:sz w:val="21"/>
          <w:szCs w:val="21"/>
          <w:highlight w:val="none"/>
          <w:lang w:val="zh-CN"/>
        </w:rPr>
        <w:t>。</w:t>
      </w:r>
      <w:r>
        <w:rPr>
          <w:rFonts w:hint="eastAsia" w:hAnsi="宋体"/>
          <w:color w:val="auto"/>
          <w:kern w:val="2"/>
          <w:sz w:val="21"/>
          <w:szCs w:val="21"/>
          <w:highlight w:val="none"/>
          <w:lang w:val="zh-CN"/>
        </w:rPr>
        <w:t>本征集文件所称的不含税价和</w:t>
      </w:r>
      <w:r>
        <w:rPr>
          <w:rFonts w:hint="eastAsia" w:hAnsi="宋体"/>
          <w:color w:val="auto"/>
          <w:kern w:val="2"/>
          <w:sz w:val="21"/>
          <w:szCs w:val="21"/>
          <w:highlight w:val="none"/>
          <w:lang w:val="en-US" w:eastAsia="zh-CN"/>
        </w:rPr>
        <w:t>不含税</w:t>
      </w:r>
      <w:r>
        <w:rPr>
          <w:rFonts w:hint="eastAsia" w:hAnsi="宋体"/>
          <w:color w:val="auto"/>
          <w:kern w:val="2"/>
          <w:sz w:val="21"/>
          <w:szCs w:val="21"/>
          <w:highlight w:val="none"/>
          <w:lang w:val="zh-CN"/>
        </w:rPr>
        <w:t>合同价是指不含本项目供应商的销项税额，包含了供应商完成合同义务（含供应商代缴代扣、分包及委外服务、</w:t>
      </w:r>
      <w:r>
        <w:rPr>
          <w:rFonts w:hint="eastAsia" w:hAnsi="宋体"/>
          <w:color w:val="auto"/>
          <w:kern w:val="2"/>
          <w:sz w:val="21"/>
          <w:szCs w:val="21"/>
          <w:highlight w:val="none"/>
          <w:lang w:val="zh-CN" w:eastAsia="zh-CN"/>
        </w:rPr>
        <w:t>安装</w:t>
      </w:r>
      <w:r>
        <w:rPr>
          <w:rFonts w:hint="eastAsia" w:hAnsi="宋体"/>
          <w:color w:val="auto"/>
          <w:kern w:val="2"/>
          <w:sz w:val="21"/>
          <w:szCs w:val="21"/>
          <w:highlight w:val="none"/>
          <w:lang w:val="zh-CN"/>
        </w:rPr>
        <w:t>、采购货物等所产生的价税）的其他全部费用。本</w:t>
      </w:r>
      <w:r>
        <w:rPr>
          <w:rFonts w:hint="eastAsia" w:hAnsi="宋体"/>
          <w:color w:val="auto"/>
          <w:kern w:val="2"/>
          <w:sz w:val="21"/>
          <w:szCs w:val="21"/>
          <w:highlight w:val="none"/>
          <w:lang w:val="en-US" w:eastAsia="zh-CN"/>
        </w:rPr>
        <w:t>征集</w:t>
      </w:r>
      <w:r>
        <w:rPr>
          <w:rFonts w:hint="eastAsia" w:hAnsi="宋体"/>
          <w:color w:val="auto"/>
          <w:kern w:val="2"/>
          <w:sz w:val="21"/>
          <w:szCs w:val="21"/>
          <w:highlight w:val="none"/>
          <w:lang w:val="zh-CN"/>
        </w:rPr>
        <w:t>项目依法计算的供应商的销项税额由</w:t>
      </w:r>
      <w:r>
        <w:rPr>
          <w:rFonts w:hint="eastAsia" w:hAnsi="宋体"/>
          <w:color w:val="auto"/>
          <w:kern w:val="2"/>
          <w:sz w:val="21"/>
          <w:szCs w:val="21"/>
          <w:highlight w:val="none"/>
          <w:lang w:val="zh-CN" w:eastAsia="zh-CN"/>
        </w:rPr>
        <w:t>征集人</w:t>
      </w:r>
      <w:r>
        <w:rPr>
          <w:rFonts w:hint="eastAsia" w:hAnsi="宋体"/>
          <w:color w:val="auto"/>
          <w:kern w:val="2"/>
          <w:sz w:val="21"/>
          <w:szCs w:val="21"/>
          <w:highlight w:val="none"/>
          <w:lang w:val="zh-CN"/>
        </w:rPr>
        <w:t>承担，不计入报价。</w:t>
      </w:r>
    </w:p>
    <w:p w14:paraId="6DBE6F6F">
      <w:pPr>
        <w:spacing w:line="360" w:lineRule="auto"/>
        <w:ind w:left="1214" w:leftChars="178" w:hanging="787" w:hangingChars="375"/>
        <w:jc w:val="both"/>
        <w:rPr>
          <w:rFonts w:hAnsi="宋体"/>
          <w:color w:val="auto"/>
          <w:kern w:val="2"/>
          <w:sz w:val="21"/>
          <w:szCs w:val="21"/>
          <w:highlight w:val="none"/>
        </w:rPr>
      </w:pPr>
    </w:p>
    <w:p w14:paraId="6B8244B9">
      <w:pPr>
        <w:tabs>
          <w:tab w:val="left" w:pos="642"/>
        </w:tabs>
        <w:spacing w:line="360" w:lineRule="auto"/>
        <w:ind w:left="567" w:hanging="567"/>
        <w:outlineLvl w:val="2"/>
        <w:rPr>
          <w:rFonts w:hAnsi="宋体"/>
          <w:color w:val="auto"/>
          <w:kern w:val="2"/>
          <w:sz w:val="21"/>
          <w:szCs w:val="21"/>
          <w:highlight w:val="none"/>
          <w:lang w:val="zh-CN"/>
        </w:rPr>
      </w:pPr>
      <w:bookmarkStart w:id="68" w:name="_Toc23528"/>
      <w:bookmarkStart w:id="69" w:name="_Toc23608"/>
      <w:bookmarkStart w:id="70" w:name="_Toc450662855"/>
      <w:bookmarkStart w:id="71" w:name="_Toc26771"/>
      <w:bookmarkStart w:id="72" w:name="_Toc13734"/>
      <w:bookmarkStart w:id="73" w:name="_Toc521918072"/>
      <w:bookmarkStart w:id="74" w:name="_Toc31501"/>
      <w:r>
        <w:rPr>
          <w:rFonts w:hint="eastAsia" w:hAnsi="宋体"/>
          <w:color w:val="auto"/>
          <w:kern w:val="2"/>
          <w:sz w:val="21"/>
          <w:szCs w:val="21"/>
          <w:highlight w:val="none"/>
        </w:rPr>
        <w:t xml:space="preserve">6   </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的异议</w:t>
      </w:r>
      <w:bookmarkEnd w:id="68"/>
      <w:bookmarkEnd w:id="69"/>
      <w:bookmarkEnd w:id="70"/>
      <w:bookmarkEnd w:id="71"/>
      <w:bookmarkEnd w:id="72"/>
      <w:bookmarkEnd w:id="73"/>
      <w:bookmarkEnd w:id="74"/>
    </w:p>
    <w:p w14:paraId="6ED043E0">
      <w:pPr>
        <w:spacing w:line="360" w:lineRule="auto"/>
        <w:ind w:left="418" w:leftChars="174" w:firstLine="420" w:firstLineChars="200"/>
        <w:jc w:val="both"/>
        <w:rPr>
          <w:rFonts w:hAnsi="宋体"/>
          <w:b/>
          <w:bCs/>
          <w:color w:val="auto"/>
          <w:kern w:val="2"/>
          <w:sz w:val="21"/>
          <w:szCs w:val="21"/>
          <w:highlight w:val="none"/>
          <w:u w:val="single"/>
          <w:lang w:val="zh-CN"/>
        </w:rPr>
      </w:pPr>
      <w:r>
        <w:rPr>
          <w:rFonts w:hAnsi="宋体"/>
          <w:bCs/>
          <w:color w:val="auto"/>
          <w:kern w:val="2"/>
          <w:sz w:val="21"/>
          <w:szCs w:val="21"/>
          <w:highlight w:val="none"/>
          <w:lang w:val="zh-CN"/>
        </w:rPr>
        <w:t>供应商或者其他利害关系人对</w:t>
      </w:r>
      <w:r>
        <w:rPr>
          <w:rFonts w:hint="eastAsia" w:hAnsi="宋体"/>
          <w:bCs/>
          <w:color w:val="auto"/>
          <w:kern w:val="2"/>
          <w:sz w:val="21"/>
          <w:szCs w:val="21"/>
          <w:highlight w:val="none"/>
          <w:lang w:val="zh-CN"/>
        </w:rPr>
        <w:t>征集文件</w:t>
      </w:r>
      <w:r>
        <w:rPr>
          <w:rFonts w:hAnsi="宋体"/>
          <w:bCs/>
          <w:color w:val="auto"/>
          <w:kern w:val="2"/>
          <w:sz w:val="21"/>
          <w:szCs w:val="21"/>
          <w:highlight w:val="none"/>
          <w:lang w:val="zh-CN"/>
        </w:rPr>
        <w:t>有异议的，应当在征集供应商公告结束前</w:t>
      </w:r>
      <w:r>
        <w:rPr>
          <w:rFonts w:hAnsi="宋体"/>
          <w:color w:val="auto"/>
          <w:kern w:val="2"/>
          <w:sz w:val="21"/>
          <w:szCs w:val="21"/>
          <w:highlight w:val="none"/>
          <w:lang w:val="zh-CN"/>
        </w:rPr>
        <w:t>以书面形式向</w:t>
      </w:r>
      <w:r>
        <w:rPr>
          <w:rFonts w:hint="eastAsia" w:hAnsi="宋体"/>
          <w:color w:val="auto"/>
          <w:kern w:val="2"/>
          <w:sz w:val="21"/>
          <w:szCs w:val="21"/>
          <w:highlight w:val="none"/>
        </w:rPr>
        <w:t>征集代理机构</w:t>
      </w:r>
      <w:r>
        <w:rPr>
          <w:rFonts w:hAnsi="宋体"/>
          <w:color w:val="auto"/>
          <w:kern w:val="2"/>
          <w:sz w:val="21"/>
          <w:szCs w:val="21"/>
          <w:highlight w:val="none"/>
          <w:lang w:val="zh-CN"/>
        </w:rPr>
        <w:t>提出，并将材料原件送达</w:t>
      </w:r>
      <w:r>
        <w:rPr>
          <w:rFonts w:hint="eastAsia" w:hAnsi="宋体"/>
          <w:color w:val="auto"/>
          <w:kern w:val="2"/>
          <w:sz w:val="21"/>
          <w:szCs w:val="21"/>
          <w:highlight w:val="none"/>
        </w:rPr>
        <w:t>征集代理机构</w:t>
      </w:r>
      <w:r>
        <w:rPr>
          <w:rFonts w:hAnsi="宋体"/>
          <w:color w:val="auto"/>
          <w:kern w:val="2"/>
          <w:sz w:val="21"/>
          <w:szCs w:val="21"/>
          <w:highlight w:val="none"/>
          <w:lang w:val="zh-CN"/>
        </w:rPr>
        <w:t>，逾期则视为对</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所有内容无异议。</w:t>
      </w:r>
      <w:r>
        <w:rPr>
          <w:rFonts w:hAnsi="宋体"/>
          <w:bCs/>
          <w:color w:val="auto"/>
          <w:kern w:val="2"/>
          <w:sz w:val="21"/>
          <w:szCs w:val="21"/>
          <w:highlight w:val="none"/>
          <w:lang w:val="zh-CN"/>
        </w:rPr>
        <w:t>异议</w:t>
      </w:r>
      <w:r>
        <w:rPr>
          <w:rFonts w:hAnsi="宋体"/>
          <w:color w:val="auto"/>
          <w:kern w:val="2"/>
          <w:sz w:val="21"/>
          <w:szCs w:val="21"/>
          <w:highlight w:val="none"/>
          <w:lang w:val="zh-CN"/>
        </w:rPr>
        <w:t>书面材料必须加盖供应商</w:t>
      </w:r>
      <w:r>
        <w:rPr>
          <w:rFonts w:hint="eastAsia" w:hAnsi="宋体"/>
          <w:color w:val="auto"/>
          <w:kern w:val="2"/>
          <w:sz w:val="21"/>
          <w:szCs w:val="21"/>
          <w:highlight w:val="none"/>
          <w:lang w:val="zh-CN"/>
        </w:rPr>
        <w:t>法</w:t>
      </w:r>
      <w:r>
        <w:rPr>
          <w:rFonts w:hAnsi="宋体"/>
          <w:color w:val="auto"/>
          <w:kern w:val="2"/>
          <w:sz w:val="21"/>
          <w:szCs w:val="21"/>
          <w:highlight w:val="none"/>
          <w:lang w:val="zh-CN"/>
        </w:rPr>
        <w:t>人公章，并注明联系人、联系电话、联系地址。</w:t>
      </w:r>
      <w:r>
        <w:rPr>
          <w:rFonts w:hAnsi="宋体"/>
          <w:bCs/>
          <w:color w:val="auto"/>
          <w:kern w:val="2"/>
          <w:sz w:val="21"/>
          <w:szCs w:val="21"/>
          <w:highlight w:val="none"/>
          <w:lang w:val="zh-CN"/>
        </w:rPr>
        <w:t>超出</w:t>
      </w:r>
      <w:r>
        <w:rPr>
          <w:rFonts w:hAnsi="宋体"/>
          <w:color w:val="auto"/>
          <w:kern w:val="2"/>
          <w:sz w:val="21"/>
          <w:szCs w:val="21"/>
          <w:highlight w:val="none"/>
          <w:lang w:val="zh-CN"/>
        </w:rPr>
        <w:t>提交接收异议截止时间而</w:t>
      </w:r>
      <w:r>
        <w:rPr>
          <w:rFonts w:hAnsi="宋体"/>
          <w:bCs/>
          <w:color w:val="auto"/>
          <w:kern w:val="2"/>
          <w:sz w:val="21"/>
          <w:szCs w:val="21"/>
          <w:highlight w:val="none"/>
          <w:lang w:val="zh-CN"/>
        </w:rPr>
        <w:t>提出的任何疑问，</w:t>
      </w:r>
      <w:r>
        <w:rPr>
          <w:rFonts w:hint="eastAsia" w:hAnsi="宋体"/>
          <w:bCs/>
          <w:color w:val="auto"/>
          <w:kern w:val="2"/>
          <w:sz w:val="21"/>
          <w:szCs w:val="21"/>
          <w:highlight w:val="none"/>
        </w:rPr>
        <w:t>征集代理机构</w:t>
      </w:r>
      <w:r>
        <w:rPr>
          <w:rFonts w:hAnsi="宋体"/>
          <w:bCs/>
          <w:color w:val="auto"/>
          <w:kern w:val="2"/>
          <w:sz w:val="21"/>
          <w:szCs w:val="21"/>
          <w:highlight w:val="none"/>
          <w:lang w:val="zh-CN"/>
        </w:rPr>
        <w:t>可不予答复。</w:t>
      </w:r>
      <w:r>
        <w:rPr>
          <w:rFonts w:hAnsi="宋体"/>
          <w:b/>
          <w:bCs/>
          <w:color w:val="auto"/>
          <w:kern w:val="2"/>
          <w:sz w:val="21"/>
          <w:szCs w:val="21"/>
          <w:highlight w:val="none"/>
          <w:u w:val="single"/>
          <w:lang w:val="zh-CN"/>
        </w:rPr>
        <w:t>供应商必须在</w:t>
      </w:r>
      <w:r>
        <w:rPr>
          <w:rFonts w:hint="eastAsia" w:hAnsi="宋体"/>
          <w:b/>
          <w:bCs/>
          <w:color w:val="auto"/>
          <w:kern w:val="2"/>
          <w:sz w:val="21"/>
          <w:szCs w:val="21"/>
          <w:highlight w:val="none"/>
          <w:u w:val="single"/>
          <w:lang w:val="zh-CN"/>
        </w:rPr>
        <w:t>申请文件</w:t>
      </w:r>
      <w:r>
        <w:rPr>
          <w:rFonts w:hAnsi="宋体"/>
          <w:b/>
          <w:bCs/>
          <w:color w:val="auto"/>
          <w:kern w:val="2"/>
          <w:sz w:val="21"/>
          <w:szCs w:val="21"/>
          <w:highlight w:val="none"/>
          <w:u w:val="single"/>
          <w:lang w:val="zh-CN"/>
        </w:rPr>
        <w:t>中提供</w:t>
      </w:r>
      <w:r>
        <w:rPr>
          <w:rFonts w:hint="eastAsia" w:hAnsi="宋体"/>
          <w:b/>
          <w:bCs/>
          <w:color w:val="auto"/>
          <w:kern w:val="2"/>
          <w:sz w:val="21"/>
          <w:szCs w:val="21"/>
          <w:highlight w:val="none"/>
          <w:u w:val="single"/>
        </w:rPr>
        <w:t>申请</w:t>
      </w:r>
      <w:r>
        <w:rPr>
          <w:rFonts w:hAnsi="宋体"/>
          <w:b/>
          <w:bCs/>
          <w:color w:val="auto"/>
          <w:kern w:val="2"/>
          <w:sz w:val="21"/>
          <w:szCs w:val="21"/>
          <w:highlight w:val="none"/>
          <w:u w:val="single"/>
          <w:lang w:val="zh-CN"/>
        </w:rPr>
        <w:t>承诺书（格式详见第</w:t>
      </w:r>
      <w:r>
        <w:rPr>
          <w:rFonts w:hint="eastAsia" w:hAnsi="宋体"/>
          <w:b/>
          <w:bCs/>
          <w:color w:val="auto"/>
          <w:kern w:val="2"/>
          <w:sz w:val="21"/>
          <w:szCs w:val="21"/>
          <w:highlight w:val="none"/>
          <w:u w:val="single"/>
          <w:lang w:val="en-US" w:eastAsia="zh-CN"/>
        </w:rPr>
        <w:t>六</w:t>
      </w:r>
      <w:r>
        <w:rPr>
          <w:rFonts w:hAnsi="宋体"/>
          <w:b/>
          <w:bCs/>
          <w:color w:val="auto"/>
          <w:kern w:val="2"/>
          <w:sz w:val="21"/>
          <w:szCs w:val="21"/>
          <w:highlight w:val="none"/>
          <w:u w:val="single"/>
          <w:lang w:val="zh-CN"/>
        </w:rPr>
        <w:t>篇</w:t>
      </w:r>
      <w:r>
        <w:rPr>
          <w:rFonts w:hint="eastAsia" w:hAnsi="宋体"/>
          <w:b/>
          <w:bCs/>
          <w:color w:val="auto"/>
          <w:kern w:val="2"/>
          <w:sz w:val="21"/>
          <w:szCs w:val="21"/>
          <w:highlight w:val="none"/>
          <w:u w:val="single"/>
          <w:lang w:val="zh-CN"/>
        </w:rPr>
        <w:t>申请文件</w:t>
      </w:r>
      <w:r>
        <w:rPr>
          <w:rFonts w:hAnsi="宋体"/>
          <w:b/>
          <w:bCs/>
          <w:color w:val="auto"/>
          <w:kern w:val="2"/>
          <w:sz w:val="21"/>
          <w:szCs w:val="21"/>
          <w:highlight w:val="none"/>
          <w:u w:val="single"/>
          <w:lang w:val="zh-CN"/>
        </w:rPr>
        <w:t>格式）</w:t>
      </w:r>
      <w:r>
        <w:rPr>
          <w:rFonts w:hAnsi="宋体"/>
          <w:b/>
          <w:bCs/>
          <w:color w:val="auto"/>
          <w:kern w:val="2"/>
          <w:sz w:val="21"/>
          <w:szCs w:val="21"/>
          <w:highlight w:val="none"/>
          <w:u w:val="none"/>
          <w:lang w:val="zh-CN"/>
        </w:rPr>
        <w:t>。</w:t>
      </w:r>
    </w:p>
    <w:p w14:paraId="6411D538">
      <w:pPr>
        <w:spacing w:line="360" w:lineRule="auto"/>
        <w:ind w:left="569" w:leftChars="237" w:firstLine="422" w:firstLineChars="200"/>
        <w:jc w:val="both"/>
        <w:rPr>
          <w:rFonts w:hAnsi="宋体"/>
          <w:b/>
          <w:bCs/>
          <w:color w:val="auto"/>
          <w:kern w:val="2"/>
          <w:sz w:val="21"/>
          <w:szCs w:val="21"/>
          <w:highlight w:val="none"/>
          <w:u w:val="single"/>
          <w:lang w:val="zh-CN"/>
        </w:rPr>
      </w:pPr>
    </w:p>
    <w:p w14:paraId="4E525A19">
      <w:pPr>
        <w:tabs>
          <w:tab w:val="left" w:pos="642"/>
        </w:tabs>
        <w:spacing w:line="360" w:lineRule="auto"/>
        <w:ind w:left="567" w:hanging="567"/>
        <w:outlineLvl w:val="2"/>
        <w:rPr>
          <w:rFonts w:hAnsi="宋体"/>
          <w:color w:val="auto"/>
          <w:kern w:val="2"/>
          <w:sz w:val="21"/>
          <w:szCs w:val="21"/>
          <w:highlight w:val="none"/>
          <w:lang w:val="zh-CN"/>
        </w:rPr>
      </w:pPr>
      <w:bookmarkStart w:id="75" w:name="_Toc24838"/>
      <w:bookmarkStart w:id="76" w:name="_Toc450662856"/>
      <w:bookmarkStart w:id="77" w:name="_Toc19452"/>
      <w:bookmarkStart w:id="78" w:name="_Toc12844"/>
      <w:bookmarkStart w:id="79" w:name="_Toc24877"/>
      <w:bookmarkStart w:id="80" w:name="_Toc521918073"/>
      <w:bookmarkStart w:id="81" w:name="_Toc16459"/>
      <w:r>
        <w:rPr>
          <w:rFonts w:hint="eastAsia" w:hAnsi="宋体"/>
          <w:color w:val="auto"/>
          <w:kern w:val="2"/>
          <w:sz w:val="21"/>
          <w:szCs w:val="21"/>
          <w:highlight w:val="none"/>
        </w:rPr>
        <w:t xml:space="preserve">7   </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的澄清及修改</w:t>
      </w:r>
      <w:bookmarkEnd w:id="75"/>
      <w:bookmarkEnd w:id="76"/>
      <w:bookmarkEnd w:id="77"/>
      <w:bookmarkEnd w:id="78"/>
      <w:bookmarkEnd w:id="79"/>
      <w:bookmarkEnd w:id="80"/>
      <w:bookmarkEnd w:id="81"/>
    </w:p>
    <w:p w14:paraId="64C78757">
      <w:pPr>
        <w:keepNext w:val="0"/>
        <w:keepLines w:val="0"/>
        <w:pageBreakBefore w:val="0"/>
        <w:widowControl w:val="0"/>
        <w:tabs>
          <w:tab w:val="left" w:pos="426"/>
        </w:tabs>
        <w:kinsoku/>
        <w:wordWrap/>
        <w:overflowPunct/>
        <w:topLinePunct w:val="0"/>
        <w:autoSpaceDE w:val="0"/>
        <w:autoSpaceDN w:val="0"/>
        <w:bidi w:val="0"/>
        <w:adjustRightInd w:val="0"/>
        <w:snapToGrid/>
        <w:spacing w:line="360" w:lineRule="auto"/>
        <w:ind w:left="420" w:hanging="420" w:hangingChars="200"/>
        <w:jc w:val="both"/>
        <w:textAlignment w:val="auto"/>
        <w:rPr>
          <w:rFonts w:hAnsi="宋体"/>
          <w:color w:val="auto"/>
          <w:kern w:val="2"/>
          <w:sz w:val="21"/>
          <w:szCs w:val="21"/>
          <w:highlight w:val="none"/>
          <w:lang w:val="zh-CN"/>
        </w:rPr>
      </w:pPr>
      <w:r>
        <w:rPr>
          <w:rFonts w:hAnsi="宋体"/>
          <w:color w:val="auto"/>
          <w:kern w:val="2"/>
          <w:sz w:val="21"/>
          <w:szCs w:val="21"/>
          <w:highlight w:val="none"/>
          <w:lang w:val="zh-CN"/>
        </w:rPr>
        <w:t>7.1</w:t>
      </w:r>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征集人</w:t>
      </w:r>
      <w:r>
        <w:rPr>
          <w:rFonts w:hAnsi="宋体"/>
          <w:color w:val="auto"/>
          <w:kern w:val="2"/>
          <w:sz w:val="21"/>
          <w:szCs w:val="21"/>
          <w:highlight w:val="none"/>
          <w:lang w:val="zh-CN"/>
        </w:rPr>
        <w:t>对已发出的</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进行必要澄清或者修改的，将在</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要求提交</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截止时间前，在</w:t>
      </w:r>
      <w:r>
        <w:rPr>
          <w:rFonts w:hint="eastAsia" w:hAnsi="宋体"/>
          <w:color w:val="auto"/>
          <w:kern w:val="2"/>
          <w:sz w:val="21"/>
          <w:szCs w:val="21"/>
          <w:highlight w:val="none"/>
          <w:lang w:val="zh-CN"/>
        </w:rPr>
        <w:t>东莞市水务环境投资控股集团有限公司网（www.dgweg.cn）、征集代理机构网站（www.365trade.com.cn）</w:t>
      </w:r>
      <w:r>
        <w:rPr>
          <w:rFonts w:hAnsi="宋体"/>
          <w:color w:val="auto"/>
          <w:kern w:val="2"/>
          <w:sz w:val="21"/>
          <w:szCs w:val="21"/>
          <w:highlight w:val="none"/>
          <w:lang w:val="zh-CN"/>
        </w:rPr>
        <w:t>发布更正公告，</w:t>
      </w:r>
      <w:r>
        <w:rPr>
          <w:rFonts w:hint="eastAsia" w:hAnsi="宋体"/>
          <w:color w:val="auto"/>
          <w:kern w:val="2"/>
          <w:sz w:val="21"/>
          <w:szCs w:val="21"/>
          <w:highlight w:val="none"/>
          <w:lang w:val="zh-CN"/>
        </w:rPr>
        <w:t>除此方式外</w:t>
      </w:r>
      <w:r>
        <w:rPr>
          <w:rFonts w:hint="eastAsia" w:hAnsi="宋体"/>
          <w:color w:val="auto"/>
          <w:kern w:val="2"/>
          <w:sz w:val="21"/>
          <w:szCs w:val="21"/>
          <w:highlight w:val="none"/>
        </w:rPr>
        <w:t>，</w:t>
      </w:r>
      <w:r>
        <w:rPr>
          <w:rFonts w:hint="eastAsia" w:hAnsi="宋体"/>
          <w:color w:val="auto"/>
          <w:kern w:val="2"/>
          <w:sz w:val="21"/>
          <w:szCs w:val="21"/>
          <w:highlight w:val="none"/>
          <w:lang w:val="zh-CN"/>
        </w:rPr>
        <w:t>不再另行通知</w:t>
      </w:r>
      <w:r>
        <w:rPr>
          <w:rFonts w:hAnsi="宋体"/>
          <w:color w:val="auto"/>
          <w:kern w:val="2"/>
          <w:sz w:val="21"/>
          <w:szCs w:val="21"/>
          <w:highlight w:val="none"/>
          <w:lang w:val="zh-CN"/>
        </w:rPr>
        <w:t>。</w:t>
      </w:r>
    </w:p>
    <w:p w14:paraId="2D61CFA1">
      <w:pPr>
        <w:spacing w:line="360" w:lineRule="auto"/>
        <w:ind w:left="567" w:hanging="567"/>
        <w:jc w:val="both"/>
        <w:rPr>
          <w:rFonts w:hAnsi="宋体"/>
          <w:color w:val="auto"/>
          <w:kern w:val="2"/>
          <w:sz w:val="21"/>
          <w:szCs w:val="21"/>
          <w:highlight w:val="none"/>
          <w:lang w:val="zh-CN"/>
        </w:rPr>
      </w:pPr>
    </w:p>
    <w:p w14:paraId="682A8BAC">
      <w:pPr>
        <w:pStyle w:val="6"/>
        <w:keepNext/>
        <w:keepLines/>
        <w:spacing w:line="360" w:lineRule="auto"/>
        <w:rPr>
          <w:rFonts w:hAnsi="宋体"/>
          <w:b/>
          <w:bCs/>
          <w:color w:val="auto"/>
          <w:kern w:val="44"/>
          <w:sz w:val="21"/>
          <w:szCs w:val="21"/>
          <w:highlight w:val="none"/>
          <w:lang w:val="zh-CN"/>
        </w:rPr>
      </w:pPr>
      <w:bookmarkStart w:id="82" w:name="_Toc18470"/>
      <w:bookmarkStart w:id="83" w:name="_Toc521918074"/>
      <w:bookmarkStart w:id="84" w:name="_Toc450662857"/>
      <w:bookmarkStart w:id="85" w:name="_Toc27441"/>
      <w:bookmarkStart w:id="86" w:name="_Toc24542"/>
      <w:bookmarkStart w:id="87" w:name="_Toc19773"/>
      <w:bookmarkStart w:id="88" w:name="_Toc15096"/>
      <w:r>
        <w:rPr>
          <w:rFonts w:hint="eastAsia" w:hAnsi="宋体"/>
          <w:b/>
          <w:bCs/>
          <w:color w:val="auto"/>
          <w:kern w:val="44"/>
          <w:sz w:val="21"/>
          <w:szCs w:val="21"/>
          <w:highlight w:val="none"/>
          <w:lang w:val="zh-CN"/>
        </w:rPr>
        <w:t>三、申请文件</w:t>
      </w:r>
      <w:r>
        <w:rPr>
          <w:rFonts w:hAnsi="宋体"/>
          <w:b/>
          <w:bCs/>
          <w:color w:val="auto"/>
          <w:kern w:val="44"/>
          <w:sz w:val="21"/>
          <w:szCs w:val="21"/>
          <w:highlight w:val="none"/>
          <w:lang w:val="zh-CN"/>
        </w:rPr>
        <w:t>的编制</w:t>
      </w:r>
      <w:bookmarkEnd w:id="82"/>
      <w:bookmarkEnd w:id="83"/>
      <w:bookmarkEnd w:id="84"/>
      <w:bookmarkEnd w:id="85"/>
      <w:bookmarkEnd w:id="86"/>
      <w:bookmarkEnd w:id="87"/>
      <w:bookmarkEnd w:id="88"/>
    </w:p>
    <w:p w14:paraId="52B49BF3">
      <w:pPr>
        <w:tabs>
          <w:tab w:val="left" w:pos="426"/>
        </w:tabs>
        <w:spacing w:line="360" w:lineRule="auto"/>
        <w:ind w:left="567" w:hanging="567"/>
        <w:outlineLvl w:val="2"/>
        <w:rPr>
          <w:rFonts w:hAnsi="宋体"/>
          <w:color w:val="auto"/>
          <w:kern w:val="2"/>
          <w:sz w:val="21"/>
          <w:szCs w:val="21"/>
          <w:highlight w:val="none"/>
          <w:lang w:val="zh-CN"/>
        </w:rPr>
      </w:pPr>
      <w:bookmarkStart w:id="89" w:name="_Toc450662858"/>
      <w:bookmarkStart w:id="90" w:name="_Toc31757"/>
      <w:bookmarkStart w:id="91" w:name="_Toc12378"/>
      <w:bookmarkStart w:id="92" w:name="_Toc4212"/>
      <w:bookmarkStart w:id="93" w:name="_Toc521918075"/>
      <w:bookmarkStart w:id="94" w:name="_Toc8055"/>
      <w:bookmarkStart w:id="95" w:name="_Toc1329"/>
      <w:r>
        <w:rPr>
          <w:rFonts w:hint="eastAsia" w:hAnsi="宋体"/>
          <w:color w:val="auto"/>
          <w:kern w:val="2"/>
          <w:sz w:val="21"/>
          <w:szCs w:val="21"/>
          <w:highlight w:val="none"/>
        </w:rPr>
        <w:t>8   申请文件</w:t>
      </w:r>
      <w:r>
        <w:rPr>
          <w:rFonts w:hAnsi="宋体"/>
          <w:color w:val="auto"/>
          <w:kern w:val="2"/>
          <w:sz w:val="21"/>
          <w:szCs w:val="21"/>
          <w:highlight w:val="none"/>
          <w:lang w:val="zh-CN"/>
        </w:rPr>
        <w:t>使用的文字及度量衡单位</w:t>
      </w:r>
      <w:bookmarkEnd w:id="89"/>
      <w:bookmarkEnd w:id="90"/>
      <w:bookmarkEnd w:id="91"/>
      <w:bookmarkEnd w:id="92"/>
      <w:bookmarkEnd w:id="93"/>
      <w:bookmarkEnd w:id="94"/>
      <w:bookmarkEnd w:id="95"/>
    </w:p>
    <w:p w14:paraId="1A754B1D">
      <w:pPr>
        <w:tabs>
          <w:tab w:val="left" w:pos="709"/>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8.1</w:t>
      </w:r>
      <w:r>
        <w:rPr>
          <w:rFonts w:hint="eastAsia" w:hAnsi="宋体"/>
          <w:color w:val="auto"/>
          <w:kern w:val="2"/>
          <w:sz w:val="21"/>
          <w:szCs w:val="21"/>
          <w:highlight w:val="none"/>
        </w:rPr>
        <w:t xml:space="preserve"> </w:t>
      </w:r>
      <w:r>
        <w:rPr>
          <w:rFonts w:hAnsi="宋体"/>
          <w:color w:val="auto"/>
          <w:kern w:val="2"/>
          <w:sz w:val="21"/>
          <w:szCs w:val="21"/>
          <w:highlight w:val="none"/>
          <w:lang w:val="zh-CN"/>
        </w:rPr>
        <w:t>供应商的</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以及供应商与</w:t>
      </w:r>
      <w:r>
        <w:rPr>
          <w:rFonts w:hint="eastAsia" w:hAnsi="宋体"/>
          <w:color w:val="auto"/>
          <w:kern w:val="2"/>
          <w:sz w:val="21"/>
          <w:szCs w:val="21"/>
          <w:highlight w:val="none"/>
          <w:lang w:val="zh-CN"/>
        </w:rPr>
        <w:t>征集人</w:t>
      </w:r>
      <w:r>
        <w:rPr>
          <w:rFonts w:hAnsi="宋体"/>
          <w:color w:val="auto"/>
          <w:kern w:val="2"/>
          <w:sz w:val="21"/>
          <w:szCs w:val="21"/>
          <w:highlight w:val="none"/>
          <w:lang w:val="zh-CN"/>
        </w:rPr>
        <w:t>就有关</w:t>
      </w:r>
      <w:r>
        <w:rPr>
          <w:rFonts w:hint="eastAsia" w:hAnsi="宋体"/>
          <w:color w:val="auto"/>
          <w:kern w:val="2"/>
          <w:sz w:val="21"/>
          <w:szCs w:val="21"/>
          <w:highlight w:val="none"/>
        </w:rPr>
        <w:t>申请</w:t>
      </w:r>
      <w:r>
        <w:rPr>
          <w:rFonts w:hAnsi="宋体"/>
          <w:color w:val="auto"/>
          <w:kern w:val="2"/>
          <w:sz w:val="21"/>
          <w:szCs w:val="21"/>
          <w:highlight w:val="none"/>
          <w:lang w:val="zh-CN"/>
        </w:rPr>
        <w:t>的所有往来函电均应使用简体中文。</w:t>
      </w:r>
    </w:p>
    <w:p w14:paraId="6AD1EB43">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8.2</w:t>
      </w:r>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使用的度量衡单位采用中华人民共和国法定计量单位。</w:t>
      </w:r>
    </w:p>
    <w:p w14:paraId="1DB5997D">
      <w:pPr>
        <w:tabs>
          <w:tab w:val="left" w:pos="567"/>
        </w:tabs>
        <w:spacing w:line="360" w:lineRule="auto"/>
        <w:ind w:left="567" w:hanging="567"/>
        <w:jc w:val="both"/>
        <w:rPr>
          <w:rFonts w:hAnsi="宋体"/>
          <w:color w:val="auto"/>
          <w:kern w:val="2"/>
          <w:sz w:val="21"/>
          <w:szCs w:val="21"/>
          <w:highlight w:val="none"/>
          <w:lang w:val="zh-CN"/>
        </w:rPr>
      </w:pPr>
    </w:p>
    <w:p w14:paraId="34C8BAB9">
      <w:pPr>
        <w:tabs>
          <w:tab w:val="left" w:pos="426"/>
        </w:tabs>
        <w:spacing w:line="360" w:lineRule="auto"/>
        <w:ind w:left="567" w:hanging="567"/>
        <w:outlineLvl w:val="2"/>
        <w:rPr>
          <w:rFonts w:hAnsi="宋体"/>
          <w:color w:val="auto"/>
          <w:kern w:val="2"/>
          <w:sz w:val="21"/>
          <w:szCs w:val="21"/>
          <w:highlight w:val="none"/>
          <w:lang w:val="zh-CN"/>
        </w:rPr>
      </w:pPr>
      <w:bookmarkStart w:id="96" w:name="_Toc27529"/>
      <w:bookmarkStart w:id="97" w:name="_Toc21313"/>
      <w:bookmarkStart w:id="98" w:name="_Toc6592"/>
      <w:bookmarkStart w:id="99" w:name="_Toc521918076"/>
      <w:bookmarkStart w:id="100" w:name="_Toc450662859"/>
      <w:bookmarkStart w:id="101" w:name="_Toc7799"/>
      <w:bookmarkStart w:id="102" w:name="_Toc25911"/>
      <w:r>
        <w:rPr>
          <w:rFonts w:hint="eastAsia" w:hAnsi="宋体"/>
          <w:color w:val="auto"/>
          <w:kern w:val="2"/>
          <w:sz w:val="21"/>
          <w:szCs w:val="21"/>
          <w:highlight w:val="none"/>
        </w:rPr>
        <w:t xml:space="preserve">9   </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的组成</w:t>
      </w:r>
      <w:bookmarkEnd w:id="96"/>
      <w:bookmarkEnd w:id="97"/>
      <w:bookmarkEnd w:id="98"/>
      <w:bookmarkEnd w:id="99"/>
      <w:bookmarkEnd w:id="100"/>
      <w:bookmarkEnd w:id="101"/>
      <w:bookmarkEnd w:id="102"/>
    </w:p>
    <w:p w14:paraId="0A8B7ED5">
      <w:pPr>
        <w:pStyle w:val="28"/>
        <w:spacing w:line="360" w:lineRule="auto"/>
        <w:ind w:left="527" w:leftChars="0" w:hanging="527" w:hangingChars="250"/>
        <w:rPr>
          <w:rFonts w:hAnsi="宋体"/>
          <w:color w:val="auto"/>
          <w:sz w:val="21"/>
          <w:highlight w:val="none"/>
        </w:rPr>
      </w:pPr>
      <w:r>
        <w:rPr>
          <w:rFonts w:hAnsi="宋体"/>
          <w:color w:val="auto"/>
          <w:sz w:val="21"/>
          <w:highlight w:val="none"/>
        </w:rPr>
        <w:t>9.1</w:t>
      </w:r>
      <w:r>
        <w:rPr>
          <w:rFonts w:hint="eastAsia" w:hAnsi="宋体"/>
          <w:color w:val="auto"/>
          <w:sz w:val="21"/>
          <w:highlight w:val="none"/>
          <w:lang w:val="en-US"/>
        </w:rPr>
        <w:t xml:space="preserve"> </w:t>
      </w:r>
      <w:r>
        <w:rPr>
          <w:rFonts w:hint="eastAsia" w:hAnsi="宋体"/>
          <w:color w:val="auto"/>
          <w:sz w:val="21"/>
          <w:highlight w:val="none"/>
        </w:rPr>
        <w:t>申请文件文本</w:t>
      </w:r>
      <w:r>
        <w:rPr>
          <w:rFonts w:hAnsi="宋体"/>
          <w:color w:val="auto"/>
          <w:sz w:val="21"/>
          <w:highlight w:val="none"/>
        </w:rPr>
        <w:t>：</w:t>
      </w:r>
    </w:p>
    <w:p w14:paraId="076F7244">
      <w:pPr>
        <w:pStyle w:val="26"/>
        <w:spacing w:line="360" w:lineRule="auto"/>
        <w:ind w:left="-2" w:leftChars="-59" w:hanging="140" w:hangingChars="67"/>
        <w:rPr>
          <w:rFonts w:hAnsi="宋体"/>
          <w:color w:val="auto"/>
          <w:kern w:val="2"/>
          <w:sz w:val="21"/>
          <w:szCs w:val="21"/>
          <w:highlight w:val="none"/>
          <w:lang w:val="zh-CN"/>
        </w:rPr>
      </w:pPr>
      <w:r>
        <w:rPr>
          <w:rFonts w:hAnsi="宋体"/>
          <w:color w:val="auto"/>
          <w:sz w:val="21"/>
          <w:szCs w:val="21"/>
          <w:highlight w:val="none"/>
        </w:rPr>
        <w:t>（1）</w:t>
      </w:r>
      <w:r>
        <w:rPr>
          <w:rFonts w:hint="eastAsia" w:hAnsi="宋体"/>
          <w:color w:val="auto"/>
          <w:kern w:val="2"/>
          <w:sz w:val="21"/>
          <w:szCs w:val="21"/>
          <w:highlight w:val="none"/>
        </w:rPr>
        <w:t>申请</w:t>
      </w:r>
      <w:r>
        <w:rPr>
          <w:rFonts w:hAnsi="宋体"/>
          <w:color w:val="auto"/>
          <w:kern w:val="2"/>
          <w:sz w:val="21"/>
          <w:szCs w:val="21"/>
          <w:highlight w:val="none"/>
          <w:lang w:val="zh-CN"/>
        </w:rPr>
        <w:t>承诺书；</w:t>
      </w:r>
    </w:p>
    <w:p w14:paraId="219D8657">
      <w:pPr>
        <w:pStyle w:val="26"/>
        <w:spacing w:line="360" w:lineRule="auto"/>
        <w:ind w:left="-2" w:leftChars="-59" w:hanging="140" w:hangingChars="67"/>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供应商</w:t>
      </w:r>
      <w:r>
        <w:rPr>
          <w:rFonts w:hint="eastAsia" w:hAnsi="宋体" w:cs="宋体"/>
          <w:color w:val="auto"/>
          <w:kern w:val="2"/>
          <w:sz w:val="21"/>
          <w:szCs w:val="21"/>
          <w:highlight w:val="none"/>
          <w:lang w:val="zh-CN"/>
        </w:rPr>
        <w:t>资格证明文件：</w:t>
      </w:r>
    </w:p>
    <w:p w14:paraId="2511A184">
      <w:pPr>
        <w:pStyle w:val="148"/>
        <w:ind w:left="562" w:leftChars="118" w:hanging="279" w:hangingChars="133"/>
        <w:rPr>
          <w:rFonts w:hint="eastAsia" w:cs="宋体"/>
          <w:color w:val="auto"/>
          <w:highlight w:val="none"/>
          <w:lang w:eastAsia="zh-CN"/>
        </w:rPr>
      </w:pPr>
      <w:r>
        <w:rPr>
          <w:rFonts w:hint="eastAsia" w:cs="宋体"/>
          <w:color w:val="auto"/>
          <w:highlight w:val="none"/>
          <w:lang w:eastAsia="zh-CN"/>
        </w:rPr>
        <w:fldChar w:fldCharType="begin"/>
      </w:r>
      <w:r>
        <w:rPr>
          <w:rFonts w:hint="eastAsia" w:cs="宋体"/>
          <w:color w:val="auto"/>
          <w:highlight w:val="none"/>
          <w:lang w:eastAsia="zh-CN"/>
        </w:rPr>
        <w:instrText xml:space="preserve"> = 1 \* GB3 </w:instrText>
      </w:r>
      <w:r>
        <w:rPr>
          <w:rFonts w:hint="eastAsia" w:cs="宋体"/>
          <w:color w:val="auto"/>
          <w:highlight w:val="none"/>
          <w:lang w:eastAsia="zh-CN"/>
        </w:rPr>
        <w:fldChar w:fldCharType="separate"/>
      </w:r>
      <w:r>
        <w:rPr>
          <w:rFonts w:hint="eastAsia" w:cs="宋体"/>
          <w:color w:val="auto"/>
          <w:highlight w:val="none"/>
          <w:lang w:eastAsia="zh-CN"/>
        </w:rPr>
        <w:t>①</w:t>
      </w:r>
      <w:r>
        <w:rPr>
          <w:rFonts w:hint="eastAsia" w:cs="宋体"/>
          <w:color w:val="auto"/>
          <w:highlight w:val="none"/>
          <w:lang w:eastAsia="zh-CN"/>
        </w:rPr>
        <w:fldChar w:fldCharType="end"/>
      </w:r>
      <w:r>
        <w:rPr>
          <w:rFonts w:hint="eastAsia" w:cs="宋体"/>
          <w:color w:val="auto"/>
          <w:highlight w:val="none"/>
          <w:lang w:val="en-US" w:eastAsia="zh-CN"/>
        </w:rPr>
        <w:t xml:space="preserve"> </w:t>
      </w:r>
      <w:r>
        <w:rPr>
          <w:rFonts w:hint="eastAsia" w:cs="宋体"/>
          <w:color w:val="auto"/>
          <w:highlight w:val="none"/>
          <w:lang w:eastAsia="zh-CN"/>
        </w:rPr>
        <w:t>多证合一营业执照（或事业单位法人证书）复印件；</w:t>
      </w:r>
    </w:p>
    <w:p w14:paraId="41278F85">
      <w:pPr>
        <w:pStyle w:val="148"/>
        <w:ind w:left="598" w:leftChars="118" w:hanging="315" w:hangingChars="150"/>
        <w:rPr>
          <w:rFonts w:hint="eastAsia" w:cs="宋体"/>
          <w:color w:val="auto"/>
          <w:highlight w:val="none"/>
          <w:lang w:eastAsia="zh-CN"/>
        </w:rPr>
      </w:pPr>
      <w:r>
        <w:rPr>
          <w:rFonts w:hint="eastAsia" w:cs="宋体"/>
          <w:color w:val="auto"/>
          <w:highlight w:val="none"/>
          <w:lang w:val="en-US" w:eastAsia="zh-CN"/>
        </w:rPr>
        <w:t xml:space="preserve">② </w:t>
      </w:r>
      <w:r>
        <w:rPr>
          <w:rFonts w:hint="eastAsia" w:cs="宋体"/>
          <w:color w:val="auto"/>
          <w:highlight w:val="none"/>
          <w:lang w:eastAsia="zh-CN"/>
        </w:rPr>
        <w:t>开户许可证复印件（基本存款账户）复印件，如</w:t>
      </w:r>
      <w:r>
        <w:rPr>
          <w:rFonts w:hint="eastAsia" w:cs="宋体"/>
          <w:color w:val="auto"/>
          <w:highlight w:val="none"/>
          <w:lang w:val="en-US" w:eastAsia="zh-CN"/>
        </w:rPr>
        <w:t>供应商</w:t>
      </w:r>
      <w:r>
        <w:rPr>
          <w:rFonts w:hint="eastAsia" w:cs="宋体"/>
          <w:color w:val="auto"/>
          <w:highlight w:val="none"/>
          <w:lang w:eastAsia="zh-CN"/>
        </w:rPr>
        <w:t>企业银行账户开户所在地区已取消企业银行账户许可，</w:t>
      </w:r>
      <w:r>
        <w:rPr>
          <w:rFonts w:hint="eastAsia" w:cs="宋体"/>
          <w:color w:val="auto"/>
          <w:highlight w:val="none"/>
          <w:lang w:val="en-US" w:eastAsia="zh-CN"/>
        </w:rPr>
        <w:t>供应商</w:t>
      </w:r>
      <w:r>
        <w:rPr>
          <w:rFonts w:hint="eastAsia" w:cs="宋体"/>
          <w:color w:val="auto"/>
          <w:highlight w:val="none"/>
          <w:lang w:eastAsia="zh-CN"/>
        </w:rPr>
        <w:t>应提供基本存款账户开户名称、开户银行、账号、编号等信息及相关备案证明（如有）或其他能证明其为基本存款账户的资料复印件；</w:t>
      </w:r>
    </w:p>
    <w:p w14:paraId="2E0B6616">
      <w:pPr>
        <w:pStyle w:val="148"/>
        <w:ind w:left="598" w:leftChars="118" w:hanging="315" w:hangingChars="150"/>
        <w:rPr>
          <w:rFonts w:hint="eastAsia" w:cs="宋体"/>
          <w:color w:val="auto"/>
          <w:highlight w:val="none"/>
          <w:lang w:eastAsia="zh-CN"/>
        </w:rPr>
      </w:pPr>
      <w:r>
        <w:rPr>
          <w:rFonts w:hint="eastAsia" w:cs="宋体"/>
          <w:color w:val="auto"/>
          <w:highlight w:val="none"/>
          <w:lang w:val="en-US" w:eastAsia="zh-CN"/>
        </w:rPr>
        <w:t xml:space="preserve">③ </w:t>
      </w:r>
      <w:r>
        <w:rPr>
          <w:rFonts w:hint="eastAsia" w:cs="宋体"/>
          <w:color w:val="auto"/>
          <w:highlight w:val="none"/>
          <w:lang w:eastAsia="zh-CN"/>
        </w:rPr>
        <w:t>法定代表人身份证明书、法定代表人授权书格式（法定代表人申请时只需提供法定代表人身份证明书，委托他人为申请代表或签署申请文件时需同时提供法定代表人授权书）；</w:t>
      </w:r>
    </w:p>
    <w:p w14:paraId="4BDD54F7">
      <w:pPr>
        <w:pStyle w:val="148"/>
        <w:ind w:left="562" w:leftChars="118" w:hanging="279" w:hangingChars="133"/>
        <w:rPr>
          <w:rFonts w:hint="eastAsia" w:cs="宋体"/>
          <w:color w:val="auto"/>
          <w:highlight w:val="none"/>
        </w:rPr>
      </w:pPr>
      <w:r>
        <w:rPr>
          <w:rFonts w:hint="eastAsia" w:cs="宋体"/>
          <w:color w:val="auto"/>
          <w:highlight w:val="none"/>
        </w:rPr>
        <w:t>④</w:t>
      </w:r>
      <w:r>
        <w:rPr>
          <w:rFonts w:hint="eastAsia" w:cs="宋体"/>
          <w:color w:val="auto"/>
          <w:highlight w:val="none"/>
          <w:lang w:val="en-US" w:eastAsia="zh-CN"/>
        </w:rPr>
        <w:t xml:space="preserve"> </w:t>
      </w:r>
      <w:r>
        <w:rPr>
          <w:rFonts w:hint="eastAsia" w:cs="宋体"/>
          <w:color w:val="auto"/>
          <w:highlight w:val="none"/>
        </w:rPr>
        <w:t>采用泥粉/污泥与垃圾焚烧、火力发电、水泥窑等相结合的焚烧方式处置泥粉/污泥的供应商，</w:t>
      </w:r>
      <w:r>
        <w:rPr>
          <w:rFonts w:hint="eastAsia" w:cs="宋体"/>
          <w:color w:val="auto"/>
          <w:highlight w:val="none"/>
          <w:lang w:val="en-US" w:eastAsia="zh-CN"/>
        </w:rPr>
        <w:t>提供</w:t>
      </w:r>
      <w:r>
        <w:rPr>
          <w:rFonts w:hint="eastAsia" w:cs="宋体"/>
          <w:color w:val="auto"/>
          <w:highlight w:val="none"/>
        </w:rPr>
        <w:t>其泥粉/污泥处置场所已取得生态环境主管部门环境影响评价文件[场所包含市政（生活/城市/城镇污水处理厂、净水厂）泥粉/污泥处理或处置相关内容]的批复</w:t>
      </w:r>
      <w:r>
        <w:rPr>
          <w:rFonts w:hint="eastAsia" w:cs="宋体"/>
          <w:color w:val="auto"/>
          <w:highlight w:val="none"/>
          <w:lang w:val="en-US" w:eastAsia="zh-CN"/>
        </w:rPr>
        <w:t>文件复印件</w:t>
      </w:r>
      <w:r>
        <w:rPr>
          <w:rFonts w:hint="eastAsia" w:cs="宋体"/>
          <w:color w:val="auto"/>
          <w:highlight w:val="none"/>
        </w:rPr>
        <w:t>或该场所已取得地级市（或以上）生态环境主管部门同意其处置泥粉/污泥的批复</w:t>
      </w:r>
      <w:r>
        <w:rPr>
          <w:rFonts w:hint="eastAsia" w:cs="宋体"/>
          <w:color w:val="auto"/>
          <w:highlight w:val="none"/>
          <w:lang w:val="en-US" w:eastAsia="zh-CN"/>
        </w:rPr>
        <w:t>文件复印件</w:t>
      </w:r>
      <w:r>
        <w:rPr>
          <w:rFonts w:hint="eastAsia" w:cs="宋体"/>
          <w:color w:val="auto"/>
          <w:highlight w:val="none"/>
          <w:lang w:eastAsia="zh-CN"/>
        </w:rPr>
        <w:t>；</w:t>
      </w:r>
    </w:p>
    <w:p w14:paraId="5ECA3A3D">
      <w:pPr>
        <w:pStyle w:val="148"/>
        <w:ind w:left="562" w:leftChars="118" w:hanging="279" w:hangingChars="133"/>
        <w:rPr>
          <w:rFonts w:hint="eastAsia" w:cs="宋体"/>
          <w:color w:val="auto"/>
          <w:highlight w:val="none"/>
        </w:rPr>
      </w:pPr>
      <w:r>
        <w:rPr>
          <w:rFonts w:hint="eastAsia" w:cs="宋体"/>
          <w:color w:val="auto"/>
          <w:highlight w:val="none"/>
        </w:rPr>
        <w:t>⑤ 采用焚烧处置方式外的其他方式处置泥粉/污泥的供应商，提供其泥粉/污泥处置场所已取得生态环境主管部门环境影响评价文件[场所包含市政（生活/城市/城镇污水处理厂、净水厂）泥粉/污泥处理或处置相关内容]的批复文件复印件或该场所已取得地级市（或以上）生态环境主管部门同意其处置泥粉/污泥的批复文件复印件，且前述泥粉/污泥处置场所的环境保护设施已验收合格证明材料或已取得生态环境主管部门的环保验收批复文件复印件</w:t>
      </w:r>
      <w:r>
        <w:rPr>
          <w:rFonts w:hint="eastAsia" w:cs="宋体"/>
          <w:color w:val="auto"/>
          <w:highlight w:val="none"/>
          <w:lang w:eastAsia="zh-CN"/>
        </w:rPr>
        <w:t>；</w:t>
      </w:r>
    </w:p>
    <w:p w14:paraId="72FF2D12">
      <w:pPr>
        <w:pStyle w:val="148"/>
        <w:ind w:left="562" w:leftChars="118" w:hanging="279" w:hangingChars="133"/>
        <w:rPr>
          <w:rFonts w:hint="eastAsia" w:cs="宋体"/>
          <w:color w:val="auto"/>
          <w:highlight w:val="none"/>
        </w:rPr>
      </w:pPr>
      <w:r>
        <w:rPr>
          <w:rFonts w:hint="eastAsia" w:cs="宋体"/>
          <w:color w:val="auto"/>
          <w:highlight w:val="none"/>
        </w:rPr>
        <w:t>⑥ 供应商的泥粉/污泥处置场所生产的产品属于国家主管部门规定需取得生产许可资质要求的，提供已取得所属行业行政主管部门的生产许可资质证明复印件，或供应商泥粉/污泥处置场所生产的产品不属于主管部门规定需取得生产许可资质要求的，提供“关于泥粉/污泥处置场所生产的产品无需生产许可资质的承诺函”（格式详见第</w:t>
      </w:r>
      <w:r>
        <w:rPr>
          <w:rFonts w:hint="eastAsia" w:cs="宋体"/>
          <w:color w:val="auto"/>
          <w:highlight w:val="none"/>
          <w:lang w:val="en-US" w:eastAsia="zh-CN"/>
        </w:rPr>
        <w:t>六</w:t>
      </w:r>
      <w:r>
        <w:rPr>
          <w:rFonts w:hint="eastAsia" w:cs="宋体"/>
          <w:color w:val="auto"/>
          <w:highlight w:val="none"/>
        </w:rPr>
        <w:t>篇</w:t>
      </w:r>
      <w:r>
        <w:rPr>
          <w:rFonts w:hint="eastAsia" w:cs="宋体"/>
          <w:color w:val="auto"/>
          <w:highlight w:val="none"/>
          <w:lang w:val="en-US" w:eastAsia="zh-CN"/>
        </w:rPr>
        <w:t>申请</w:t>
      </w:r>
      <w:r>
        <w:rPr>
          <w:rFonts w:hint="eastAsia" w:cs="宋体"/>
          <w:color w:val="auto"/>
          <w:highlight w:val="none"/>
        </w:rPr>
        <w:t>文件格式）；</w:t>
      </w:r>
    </w:p>
    <w:p w14:paraId="324BEE00">
      <w:pPr>
        <w:pStyle w:val="148"/>
        <w:ind w:left="610" w:leftChars="118" w:hanging="327" w:hangingChars="156"/>
        <w:rPr>
          <w:rFonts w:hint="eastAsia" w:cs="宋体"/>
          <w:color w:val="auto"/>
          <w:highlight w:val="none"/>
          <w:lang w:val="en-US" w:eastAsia="zh-CN"/>
        </w:rPr>
      </w:pPr>
      <w:r>
        <w:rPr>
          <w:rFonts w:hint="eastAsia" w:cs="宋体"/>
          <w:color w:val="auto"/>
          <w:highlight w:val="none"/>
        </w:rPr>
        <w:t xml:space="preserve">⑦ </w:t>
      </w:r>
      <w:r>
        <w:rPr>
          <w:rFonts w:hint="eastAsia" w:cs="宋体"/>
          <w:color w:val="auto"/>
          <w:highlight w:val="none"/>
          <w:lang w:val="zh-CN"/>
        </w:rPr>
        <w:t>最近3年供应商牵涉的其他（失信和违法）处罚说明</w:t>
      </w:r>
      <w:r>
        <w:rPr>
          <w:rFonts w:hint="eastAsia" w:cs="宋体"/>
          <w:color w:val="auto"/>
          <w:highlight w:val="none"/>
          <w:lang w:val="en-US" w:eastAsia="zh-CN"/>
        </w:rPr>
        <w:t>；</w:t>
      </w:r>
    </w:p>
    <w:p w14:paraId="42C8C45A">
      <w:pPr>
        <w:spacing w:line="360" w:lineRule="auto"/>
        <w:jc w:val="both"/>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3</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供应商</w:t>
      </w:r>
      <w:r>
        <w:rPr>
          <w:rFonts w:hint="eastAsia" w:hAnsi="宋体" w:cs="宋体"/>
          <w:color w:val="auto"/>
          <w:kern w:val="2"/>
          <w:sz w:val="21"/>
          <w:szCs w:val="21"/>
          <w:highlight w:val="none"/>
          <w:lang w:val="zh-CN"/>
        </w:rPr>
        <w:t>基本情况；</w:t>
      </w:r>
    </w:p>
    <w:p w14:paraId="4AB0258D">
      <w:pPr>
        <w:spacing w:line="360" w:lineRule="auto"/>
        <w:jc w:val="both"/>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4</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供应商</w:t>
      </w:r>
      <w:r>
        <w:rPr>
          <w:rFonts w:hint="eastAsia" w:hAnsi="宋体" w:cs="宋体"/>
          <w:color w:val="auto"/>
          <w:kern w:val="2"/>
          <w:sz w:val="21"/>
          <w:szCs w:val="21"/>
          <w:highlight w:val="none"/>
          <w:lang w:val="zh-CN"/>
        </w:rPr>
        <w:t>财务状况表；</w:t>
      </w:r>
    </w:p>
    <w:p w14:paraId="2DCAD333">
      <w:pPr>
        <w:spacing w:line="360" w:lineRule="auto"/>
        <w:jc w:val="both"/>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5</w:t>
      </w:r>
      <w:r>
        <w:rPr>
          <w:rFonts w:hint="eastAsia" w:hAnsi="宋体" w:cs="宋体"/>
          <w:color w:val="auto"/>
          <w:kern w:val="2"/>
          <w:sz w:val="21"/>
          <w:szCs w:val="21"/>
          <w:highlight w:val="none"/>
          <w:lang w:val="zh-CN"/>
        </w:rPr>
        <w:t>）合同条款响应程度（合同条款偏离表）；</w:t>
      </w:r>
    </w:p>
    <w:p w14:paraId="6318CE6E">
      <w:pPr>
        <w:spacing w:line="360" w:lineRule="auto"/>
        <w:jc w:val="both"/>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6</w:t>
      </w:r>
      <w:r>
        <w:rPr>
          <w:rFonts w:hint="eastAsia" w:hAnsi="宋体" w:cs="宋体"/>
          <w:color w:val="auto"/>
          <w:kern w:val="2"/>
          <w:sz w:val="21"/>
          <w:szCs w:val="21"/>
          <w:highlight w:val="none"/>
          <w:lang w:val="zh-CN"/>
        </w:rPr>
        <w:t>）用户需求响应程度（用户需求偏离表）；</w:t>
      </w:r>
    </w:p>
    <w:p w14:paraId="39CE14C0">
      <w:pPr>
        <w:spacing w:line="360" w:lineRule="auto"/>
        <w:jc w:val="both"/>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lang w:val="en-US" w:eastAsia="zh-CN"/>
        </w:rPr>
        <w:t>7</w:t>
      </w:r>
      <w:r>
        <w:rPr>
          <w:rFonts w:hint="eastAsia" w:hAnsi="宋体" w:cs="宋体"/>
          <w:color w:val="auto"/>
          <w:kern w:val="2"/>
          <w:sz w:val="21"/>
          <w:szCs w:val="21"/>
          <w:highlight w:val="none"/>
          <w:lang w:val="zh-CN"/>
        </w:rPr>
        <w:t>）报价响应承诺表。</w:t>
      </w:r>
    </w:p>
    <w:p w14:paraId="61F3D9B1">
      <w:pPr>
        <w:pStyle w:val="26"/>
        <w:spacing w:line="360" w:lineRule="auto"/>
        <w:rPr>
          <w:rFonts w:hAnsi="宋体"/>
          <w:color w:val="auto"/>
          <w:sz w:val="21"/>
          <w:szCs w:val="21"/>
          <w:highlight w:val="none"/>
          <w:lang w:val="zh-CN"/>
        </w:rPr>
      </w:pPr>
      <w:r>
        <w:rPr>
          <w:rFonts w:hAnsi="宋体"/>
          <w:b/>
          <w:color w:val="auto"/>
          <w:sz w:val="21"/>
          <w:szCs w:val="21"/>
          <w:highlight w:val="none"/>
        </w:rPr>
        <w:t>9.2</w:t>
      </w:r>
      <w:r>
        <w:rPr>
          <w:rFonts w:hint="eastAsia" w:hAnsi="宋体"/>
          <w:b/>
          <w:color w:val="auto"/>
          <w:sz w:val="21"/>
          <w:szCs w:val="21"/>
          <w:highlight w:val="none"/>
        </w:rPr>
        <w:t xml:space="preserve"> </w:t>
      </w:r>
      <w:r>
        <w:rPr>
          <w:rFonts w:hint="eastAsia" w:hAnsi="宋体"/>
          <w:b/>
          <w:bCs/>
          <w:color w:val="auto"/>
          <w:sz w:val="21"/>
          <w:szCs w:val="21"/>
          <w:highlight w:val="none"/>
          <w:lang w:val="zh-CN"/>
        </w:rPr>
        <w:t>申请文件</w:t>
      </w:r>
      <w:r>
        <w:rPr>
          <w:rFonts w:hAnsi="宋体"/>
          <w:b/>
          <w:bCs/>
          <w:color w:val="auto"/>
          <w:sz w:val="21"/>
          <w:szCs w:val="21"/>
          <w:highlight w:val="none"/>
          <w:lang w:val="zh-CN"/>
        </w:rPr>
        <w:t>电子文件</w:t>
      </w:r>
      <w:r>
        <w:rPr>
          <w:rFonts w:hAnsi="宋体"/>
          <w:color w:val="auto"/>
          <w:sz w:val="21"/>
          <w:szCs w:val="21"/>
          <w:highlight w:val="none"/>
          <w:lang w:val="zh-CN"/>
        </w:rPr>
        <w:t>（详细要求见本篇第17.5款）</w:t>
      </w:r>
    </w:p>
    <w:p w14:paraId="3B13752B">
      <w:pPr>
        <w:pStyle w:val="26"/>
        <w:spacing w:line="360" w:lineRule="auto"/>
        <w:ind w:left="-2" w:leftChars="-59" w:hanging="140" w:hangingChars="67"/>
        <w:rPr>
          <w:rFonts w:hAnsi="宋体"/>
          <w:color w:val="auto"/>
          <w:sz w:val="21"/>
          <w:szCs w:val="21"/>
          <w:highlight w:val="none"/>
        </w:rPr>
      </w:pPr>
      <w:r>
        <w:rPr>
          <w:rFonts w:hAnsi="宋体"/>
          <w:color w:val="auto"/>
          <w:sz w:val="21"/>
          <w:szCs w:val="21"/>
          <w:highlight w:val="none"/>
        </w:rPr>
        <w:t>（1）签字、盖章后的</w:t>
      </w:r>
      <w:r>
        <w:rPr>
          <w:rFonts w:hint="eastAsia" w:hAnsi="宋体"/>
          <w:color w:val="auto"/>
          <w:sz w:val="21"/>
          <w:szCs w:val="21"/>
          <w:highlight w:val="none"/>
        </w:rPr>
        <w:t>申请文件</w:t>
      </w:r>
      <w:r>
        <w:rPr>
          <w:rFonts w:hAnsi="宋体"/>
          <w:color w:val="auto"/>
          <w:sz w:val="21"/>
          <w:szCs w:val="21"/>
          <w:highlight w:val="none"/>
        </w:rPr>
        <w:t>扫描版PDF格式电子文件。</w:t>
      </w:r>
    </w:p>
    <w:p w14:paraId="766B44A0">
      <w:pPr>
        <w:spacing w:line="360" w:lineRule="auto"/>
        <w:ind w:left="426" w:hanging="426"/>
        <w:jc w:val="both"/>
        <w:rPr>
          <w:rFonts w:hAnsi="宋体"/>
          <w:color w:val="auto"/>
          <w:kern w:val="2"/>
          <w:sz w:val="21"/>
          <w:szCs w:val="21"/>
          <w:highlight w:val="none"/>
          <w:lang w:val="zh-CN"/>
        </w:rPr>
      </w:pPr>
      <w:r>
        <w:rPr>
          <w:rFonts w:hAnsi="宋体"/>
          <w:color w:val="auto"/>
          <w:kern w:val="2"/>
          <w:sz w:val="21"/>
          <w:szCs w:val="21"/>
          <w:highlight w:val="none"/>
          <w:lang w:val="zh-CN"/>
        </w:rPr>
        <w:t>9.</w:t>
      </w:r>
      <w:r>
        <w:rPr>
          <w:rFonts w:hint="eastAsia" w:hAnsi="宋体"/>
          <w:color w:val="auto"/>
          <w:kern w:val="2"/>
          <w:sz w:val="21"/>
          <w:szCs w:val="21"/>
          <w:highlight w:val="none"/>
          <w:lang w:val="zh-CN"/>
        </w:rPr>
        <w:t>3</w:t>
      </w:r>
      <w:r>
        <w:rPr>
          <w:rFonts w:hAnsi="宋体"/>
          <w:color w:val="auto"/>
          <w:kern w:val="2"/>
          <w:sz w:val="21"/>
          <w:szCs w:val="21"/>
          <w:highlight w:val="none"/>
          <w:lang w:val="zh-CN"/>
        </w:rPr>
        <w:t xml:space="preserve"> 供应商按照</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的组成目录编制</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应包括上述内容，但不限于上述内容。</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提供了相关格式的，严格按照</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的要求编制，</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未含格式的</w:t>
      </w:r>
      <w:r>
        <w:rPr>
          <w:rFonts w:hint="eastAsia" w:hAnsi="宋体"/>
          <w:color w:val="auto"/>
          <w:kern w:val="2"/>
          <w:sz w:val="21"/>
          <w:szCs w:val="21"/>
          <w:highlight w:val="none"/>
          <w:lang w:val="zh-CN"/>
        </w:rPr>
        <w:t>，由</w:t>
      </w:r>
      <w:r>
        <w:rPr>
          <w:rFonts w:hAnsi="宋体"/>
          <w:color w:val="auto"/>
          <w:kern w:val="2"/>
          <w:sz w:val="21"/>
          <w:szCs w:val="21"/>
          <w:highlight w:val="none"/>
          <w:lang w:val="zh-CN"/>
        </w:rPr>
        <w:t>供应商自行编制。</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编制中要求的复印件、照片可为该资料扫描件的打印件。</w:t>
      </w:r>
    </w:p>
    <w:p w14:paraId="38F7AE3C">
      <w:pPr>
        <w:spacing w:line="360" w:lineRule="auto"/>
        <w:ind w:left="426" w:hanging="426"/>
        <w:jc w:val="both"/>
        <w:rPr>
          <w:rFonts w:hAnsi="宋体"/>
          <w:b/>
          <w:color w:val="auto"/>
          <w:kern w:val="2"/>
          <w:sz w:val="21"/>
          <w:szCs w:val="21"/>
          <w:highlight w:val="none"/>
          <w:lang w:val="zh-CN"/>
        </w:rPr>
      </w:pPr>
      <w:r>
        <w:rPr>
          <w:rFonts w:hAnsi="宋体"/>
          <w:color w:val="auto"/>
          <w:kern w:val="2"/>
          <w:sz w:val="21"/>
          <w:szCs w:val="21"/>
          <w:highlight w:val="none"/>
          <w:lang w:val="zh-CN"/>
        </w:rPr>
        <w:t>9.</w:t>
      </w:r>
      <w:r>
        <w:rPr>
          <w:rFonts w:hint="eastAsia" w:hAnsi="宋体"/>
          <w:color w:val="auto"/>
          <w:kern w:val="2"/>
          <w:sz w:val="21"/>
          <w:szCs w:val="21"/>
          <w:highlight w:val="none"/>
          <w:lang w:val="zh-CN"/>
        </w:rPr>
        <w:t>4</w:t>
      </w:r>
      <w:r>
        <w:rPr>
          <w:rFonts w:hAnsi="宋体"/>
          <w:color w:val="auto"/>
          <w:kern w:val="2"/>
          <w:sz w:val="21"/>
          <w:szCs w:val="21"/>
          <w:highlight w:val="none"/>
          <w:lang w:val="zh-CN"/>
        </w:rPr>
        <w:t xml:space="preserve"> </w:t>
      </w:r>
      <w:r>
        <w:rPr>
          <w:rFonts w:hint="eastAsia" w:hAnsi="宋体"/>
          <w:b/>
          <w:color w:val="auto"/>
          <w:kern w:val="2"/>
          <w:sz w:val="21"/>
          <w:szCs w:val="21"/>
          <w:highlight w:val="none"/>
          <w:u w:val="single"/>
          <w:lang w:val="zh-CN"/>
        </w:rPr>
        <w:t>申请文件</w:t>
      </w:r>
      <w:r>
        <w:rPr>
          <w:rFonts w:hAnsi="宋体"/>
          <w:b/>
          <w:color w:val="auto"/>
          <w:kern w:val="2"/>
          <w:sz w:val="21"/>
          <w:szCs w:val="21"/>
          <w:highlight w:val="none"/>
          <w:u w:val="single"/>
          <w:lang w:val="zh-CN"/>
        </w:rPr>
        <w:t>中相关证件、证书、合同等证明材料中的原始印章、签名、关键内容必须清晰、可辨认，否则视为无效证明材料；</w:t>
      </w:r>
      <w:r>
        <w:rPr>
          <w:rFonts w:hint="eastAsia" w:hAnsi="宋体"/>
          <w:b/>
          <w:color w:val="auto"/>
          <w:kern w:val="2"/>
          <w:sz w:val="21"/>
          <w:szCs w:val="21"/>
          <w:highlight w:val="none"/>
          <w:u w:val="single"/>
          <w:lang w:val="zh-CN"/>
        </w:rPr>
        <w:t>申请文件</w:t>
      </w:r>
      <w:r>
        <w:rPr>
          <w:rFonts w:hAnsi="宋体"/>
          <w:b/>
          <w:color w:val="auto"/>
          <w:kern w:val="2"/>
          <w:sz w:val="21"/>
          <w:szCs w:val="21"/>
          <w:highlight w:val="none"/>
          <w:u w:val="single"/>
          <w:lang w:val="zh-CN"/>
        </w:rPr>
        <w:t>中存在外文资料的，供应商必须同时提供中文译本，且必须保证中文译本的准确，否则</w:t>
      </w:r>
      <w:r>
        <w:rPr>
          <w:rFonts w:hint="eastAsia" w:hAnsi="宋体"/>
          <w:b/>
          <w:color w:val="auto"/>
          <w:kern w:val="2"/>
          <w:sz w:val="21"/>
          <w:szCs w:val="21"/>
          <w:highlight w:val="none"/>
          <w:u w:val="single"/>
          <w:lang w:val="zh-CN"/>
        </w:rPr>
        <w:t>征集人</w:t>
      </w:r>
      <w:r>
        <w:rPr>
          <w:rFonts w:hAnsi="宋体"/>
          <w:b/>
          <w:color w:val="auto"/>
          <w:kern w:val="2"/>
          <w:sz w:val="21"/>
          <w:szCs w:val="21"/>
          <w:highlight w:val="none"/>
          <w:u w:val="single"/>
          <w:lang w:val="zh-CN"/>
        </w:rPr>
        <w:t>不予认可，视为无效材料；供应商须承担因此对应造成</w:t>
      </w:r>
      <w:r>
        <w:rPr>
          <w:rFonts w:hint="eastAsia" w:hAnsi="宋体"/>
          <w:b/>
          <w:color w:val="auto"/>
          <w:kern w:val="2"/>
          <w:sz w:val="21"/>
          <w:szCs w:val="21"/>
          <w:highlight w:val="none"/>
          <w:u w:val="single"/>
        </w:rPr>
        <w:t>申请文件</w:t>
      </w:r>
      <w:r>
        <w:rPr>
          <w:rFonts w:hAnsi="宋体"/>
          <w:b/>
          <w:color w:val="auto"/>
          <w:kern w:val="2"/>
          <w:sz w:val="21"/>
          <w:szCs w:val="21"/>
          <w:highlight w:val="none"/>
          <w:u w:val="single"/>
          <w:lang w:val="zh-CN"/>
        </w:rPr>
        <w:t>无效，或</w:t>
      </w:r>
      <w:r>
        <w:rPr>
          <w:rFonts w:hint="eastAsia" w:hAnsi="宋体"/>
          <w:b/>
          <w:color w:val="auto"/>
          <w:kern w:val="2"/>
          <w:sz w:val="21"/>
          <w:szCs w:val="21"/>
          <w:highlight w:val="none"/>
          <w:u w:val="single"/>
        </w:rPr>
        <w:t>审查</w:t>
      </w:r>
      <w:r>
        <w:rPr>
          <w:rFonts w:hAnsi="宋体"/>
          <w:b/>
          <w:color w:val="auto"/>
          <w:kern w:val="2"/>
          <w:sz w:val="21"/>
          <w:szCs w:val="21"/>
          <w:highlight w:val="none"/>
          <w:u w:val="single"/>
          <w:lang w:val="zh-CN"/>
        </w:rPr>
        <w:t>时因无效证明材料</w:t>
      </w:r>
      <w:r>
        <w:rPr>
          <w:rFonts w:hint="eastAsia" w:hAnsi="宋体"/>
          <w:b/>
          <w:color w:val="auto"/>
          <w:kern w:val="2"/>
          <w:sz w:val="21"/>
          <w:szCs w:val="21"/>
          <w:highlight w:val="none"/>
          <w:u w:val="single"/>
          <w:lang w:val="zh-CN"/>
        </w:rPr>
        <w:t>而审查不通过</w:t>
      </w:r>
      <w:r>
        <w:rPr>
          <w:rFonts w:hAnsi="宋体"/>
          <w:b/>
          <w:color w:val="auto"/>
          <w:kern w:val="2"/>
          <w:sz w:val="21"/>
          <w:szCs w:val="21"/>
          <w:highlight w:val="none"/>
          <w:u w:val="single"/>
          <w:lang w:val="zh-CN"/>
        </w:rPr>
        <w:t>，或拒绝接受</w:t>
      </w:r>
      <w:r>
        <w:rPr>
          <w:rFonts w:hint="eastAsia" w:hAnsi="宋体"/>
          <w:b/>
          <w:color w:val="auto"/>
          <w:kern w:val="2"/>
          <w:sz w:val="21"/>
          <w:szCs w:val="21"/>
          <w:highlight w:val="none"/>
          <w:u w:val="single"/>
        </w:rPr>
        <w:t>申请</w:t>
      </w:r>
      <w:r>
        <w:rPr>
          <w:rFonts w:hAnsi="宋体"/>
          <w:b/>
          <w:color w:val="auto"/>
          <w:kern w:val="2"/>
          <w:sz w:val="21"/>
          <w:szCs w:val="21"/>
          <w:highlight w:val="none"/>
          <w:u w:val="single"/>
          <w:lang w:val="zh-CN"/>
        </w:rPr>
        <w:t>的风险</w:t>
      </w:r>
      <w:r>
        <w:rPr>
          <w:rFonts w:hAnsi="宋体"/>
          <w:color w:val="auto"/>
          <w:kern w:val="2"/>
          <w:sz w:val="21"/>
          <w:szCs w:val="21"/>
          <w:highlight w:val="none"/>
          <w:lang w:val="zh-CN"/>
        </w:rPr>
        <w:t>。</w:t>
      </w:r>
    </w:p>
    <w:p w14:paraId="23AA4FE0">
      <w:pPr>
        <w:bidi w:val="0"/>
        <w:rPr>
          <w:rFonts w:hint="eastAsia"/>
          <w:color w:val="auto"/>
          <w:highlight w:val="none"/>
        </w:rPr>
      </w:pPr>
      <w:bookmarkStart w:id="103" w:name="_Toc521918077"/>
      <w:bookmarkStart w:id="104" w:name="_Toc450662860"/>
    </w:p>
    <w:p w14:paraId="5129B5B7">
      <w:pPr>
        <w:tabs>
          <w:tab w:val="left" w:pos="567"/>
        </w:tabs>
        <w:spacing w:line="360" w:lineRule="auto"/>
        <w:ind w:left="567" w:hanging="567"/>
        <w:outlineLvl w:val="2"/>
        <w:rPr>
          <w:rFonts w:hAnsi="宋体"/>
          <w:color w:val="auto"/>
          <w:kern w:val="2"/>
          <w:sz w:val="21"/>
          <w:szCs w:val="21"/>
          <w:highlight w:val="none"/>
          <w:lang w:val="zh-CN"/>
        </w:rPr>
      </w:pPr>
      <w:bookmarkStart w:id="105" w:name="_Toc28615"/>
      <w:bookmarkStart w:id="106" w:name="_Toc12533"/>
      <w:bookmarkStart w:id="107" w:name="_Toc24507"/>
      <w:bookmarkStart w:id="108" w:name="_Toc946"/>
      <w:bookmarkStart w:id="109" w:name="_Toc4198"/>
      <w:r>
        <w:rPr>
          <w:rFonts w:hint="eastAsia" w:hAnsi="宋体"/>
          <w:color w:val="auto"/>
          <w:kern w:val="2"/>
          <w:sz w:val="21"/>
          <w:szCs w:val="21"/>
          <w:highlight w:val="none"/>
        </w:rPr>
        <w:t>10   申请承诺书</w:t>
      </w:r>
      <w:bookmarkEnd w:id="103"/>
      <w:bookmarkEnd w:id="104"/>
      <w:bookmarkEnd w:id="105"/>
      <w:bookmarkEnd w:id="106"/>
      <w:bookmarkEnd w:id="107"/>
      <w:bookmarkEnd w:id="108"/>
      <w:bookmarkEnd w:id="109"/>
    </w:p>
    <w:p w14:paraId="136B6219">
      <w:pPr>
        <w:tabs>
          <w:tab w:val="left" w:pos="567"/>
        </w:tabs>
        <w:spacing w:line="360" w:lineRule="auto"/>
        <w:ind w:left="574" w:leftChars="208" w:hanging="75" w:hangingChars="36"/>
        <w:rPr>
          <w:rFonts w:hAnsi="宋体"/>
          <w:color w:val="auto"/>
          <w:kern w:val="2"/>
          <w:sz w:val="21"/>
          <w:szCs w:val="21"/>
          <w:highlight w:val="none"/>
          <w:lang w:val="zh-CN"/>
        </w:rPr>
      </w:pPr>
      <w:r>
        <w:rPr>
          <w:rFonts w:hAnsi="宋体"/>
          <w:color w:val="auto"/>
          <w:kern w:val="2"/>
          <w:sz w:val="21"/>
          <w:szCs w:val="21"/>
          <w:highlight w:val="none"/>
          <w:lang w:val="zh-CN"/>
        </w:rPr>
        <w:t>供应商应完整填写</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格式中规定的</w:t>
      </w:r>
      <w:r>
        <w:rPr>
          <w:rFonts w:hint="eastAsia" w:hAnsi="宋体"/>
          <w:color w:val="auto"/>
          <w:kern w:val="2"/>
          <w:sz w:val="21"/>
          <w:szCs w:val="21"/>
          <w:highlight w:val="none"/>
        </w:rPr>
        <w:t>申请承诺书</w:t>
      </w:r>
      <w:r>
        <w:rPr>
          <w:rFonts w:hAnsi="宋体"/>
          <w:color w:val="auto"/>
          <w:kern w:val="2"/>
          <w:sz w:val="21"/>
          <w:szCs w:val="21"/>
          <w:highlight w:val="none"/>
          <w:lang w:val="zh-CN"/>
        </w:rPr>
        <w:t>。</w:t>
      </w:r>
    </w:p>
    <w:p w14:paraId="14F9868A">
      <w:pPr>
        <w:spacing w:line="360" w:lineRule="auto"/>
        <w:ind w:left="540" w:hanging="15"/>
        <w:jc w:val="both"/>
        <w:rPr>
          <w:rFonts w:hAnsi="宋体"/>
          <w:color w:val="auto"/>
          <w:kern w:val="2"/>
          <w:sz w:val="21"/>
          <w:szCs w:val="21"/>
          <w:highlight w:val="none"/>
          <w:lang w:val="zh-CN"/>
        </w:rPr>
      </w:pPr>
    </w:p>
    <w:p w14:paraId="58453198">
      <w:pPr>
        <w:tabs>
          <w:tab w:val="left" w:pos="567"/>
        </w:tabs>
        <w:spacing w:line="360" w:lineRule="auto"/>
        <w:ind w:left="567" w:hanging="567"/>
        <w:outlineLvl w:val="2"/>
        <w:rPr>
          <w:rFonts w:hAnsi="宋体"/>
          <w:b/>
          <w:color w:val="auto"/>
          <w:sz w:val="21"/>
          <w:szCs w:val="21"/>
          <w:highlight w:val="none"/>
        </w:rPr>
      </w:pPr>
      <w:bookmarkStart w:id="110" w:name="_Toc29198"/>
      <w:bookmarkStart w:id="111" w:name="_Toc521918078"/>
      <w:bookmarkStart w:id="112" w:name="_Toc17592"/>
      <w:bookmarkStart w:id="113" w:name="_Toc450662861"/>
      <w:bookmarkStart w:id="114" w:name="_Toc30827"/>
      <w:bookmarkStart w:id="115" w:name="_Toc32430"/>
      <w:bookmarkStart w:id="116" w:name="_Toc4452"/>
      <w:r>
        <w:rPr>
          <w:rFonts w:hint="eastAsia" w:hAnsi="宋体"/>
          <w:b/>
          <w:bCs/>
          <w:color w:val="auto"/>
          <w:kern w:val="2"/>
          <w:sz w:val="21"/>
          <w:szCs w:val="21"/>
          <w:highlight w:val="none"/>
        </w:rPr>
        <w:t xml:space="preserve">11   </w:t>
      </w:r>
      <w:r>
        <w:rPr>
          <w:rFonts w:hAnsi="宋体"/>
          <w:b/>
          <w:bCs/>
          <w:color w:val="auto"/>
          <w:kern w:val="2"/>
          <w:sz w:val="21"/>
          <w:szCs w:val="21"/>
          <w:highlight w:val="none"/>
          <w:lang w:val="zh-CN"/>
        </w:rPr>
        <w:t>报价</w:t>
      </w:r>
      <w:bookmarkEnd w:id="110"/>
      <w:bookmarkEnd w:id="111"/>
      <w:bookmarkEnd w:id="112"/>
      <w:bookmarkEnd w:id="113"/>
      <w:bookmarkEnd w:id="114"/>
      <w:bookmarkEnd w:id="115"/>
      <w:bookmarkEnd w:id="116"/>
      <w:r>
        <w:rPr>
          <w:rFonts w:hAnsi="宋体"/>
          <w:color w:val="auto"/>
          <w:kern w:val="2"/>
          <w:sz w:val="21"/>
          <w:szCs w:val="21"/>
          <w:highlight w:val="none"/>
          <w:lang w:val="zh-CN"/>
        </w:rPr>
        <w:t xml:space="preserve"> </w:t>
      </w:r>
      <w:r>
        <w:rPr>
          <w:rFonts w:hAnsi="宋体"/>
          <w:b/>
          <w:color w:val="auto"/>
          <w:sz w:val="21"/>
          <w:szCs w:val="21"/>
          <w:highlight w:val="none"/>
        </w:rPr>
        <w:t xml:space="preserve"> </w:t>
      </w:r>
    </w:p>
    <w:p w14:paraId="7E444370">
      <w:pPr>
        <w:spacing w:line="360" w:lineRule="auto"/>
        <w:ind w:left="478" w:leftChars="199" w:firstLine="48" w:firstLineChars="23"/>
        <w:jc w:val="both"/>
        <w:rPr>
          <w:rFonts w:hAnsi="宋体"/>
          <w:b/>
          <w:color w:val="auto"/>
          <w:kern w:val="2"/>
          <w:sz w:val="21"/>
          <w:szCs w:val="21"/>
          <w:highlight w:val="none"/>
          <w:u w:val="single"/>
        </w:rPr>
      </w:pPr>
      <w:bookmarkStart w:id="117" w:name="_Toc521918079"/>
      <w:bookmarkStart w:id="118" w:name="_Toc450662862"/>
      <w:r>
        <w:rPr>
          <w:rFonts w:hint="eastAsia" w:hAnsi="宋体"/>
          <w:b/>
          <w:color w:val="auto"/>
          <w:kern w:val="2"/>
          <w:sz w:val="21"/>
          <w:szCs w:val="21"/>
          <w:highlight w:val="none"/>
          <w:u w:val="single"/>
        </w:rPr>
        <w:t>本次征集供应商的申请文件无需报价</w:t>
      </w:r>
      <w:r>
        <w:rPr>
          <w:rFonts w:hint="eastAsia" w:hAnsi="宋体"/>
          <w:b/>
          <w:color w:val="auto"/>
          <w:kern w:val="2"/>
          <w:sz w:val="21"/>
          <w:szCs w:val="21"/>
          <w:highlight w:val="none"/>
          <w:u w:val="none"/>
        </w:rPr>
        <w:t>。</w:t>
      </w:r>
    </w:p>
    <w:p w14:paraId="7A0C5CC7">
      <w:pPr>
        <w:bidi w:val="0"/>
        <w:rPr>
          <w:color w:val="auto"/>
          <w:highlight w:val="none"/>
          <w:lang w:val="zh-CN"/>
        </w:rPr>
      </w:pPr>
      <w:bookmarkStart w:id="119" w:name="_Toc31373"/>
      <w:bookmarkStart w:id="120" w:name="_Toc12193"/>
      <w:bookmarkStart w:id="121" w:name="_Toc24618"/>
    </w:p>
    <w:p w14:paraId="39E59D5A">
      <w:pPr>
        <w:spacing w:line="360" w:lineRule="auto"/>
        <w:ind w:left="567" w:hanging="567"/>
        <w:outlineLvl w:val="2"/>
        <w:rPr>
          <w:rFonts w:hAnsi="宋体"/>
          <w:color w:val="auto"/>
          <w:kern w:val="2"/>
          <w:sz w:val="21"/>
          <w:szCs w:val="21"/>
          <w:highlight w:val="none"/>
          <w:lang w:val="zh-CN"/>
        </w:rPr>
      </w:pPr>
      <w:bookmarkStart w:id="122" w:name="_Toc20357"/>
      <w:bookmarkStart w:id="123" w:name="_Toc27911"/>
      <w:r>
        <w:rPr>
          <w:rFonts w:hAnsi="宋体"/>
          <w:color w:val="auto"/>
          <w:kern w:val="2"/>
          <w:sz w:val="21"/>
          <w:szCs w:val="21"/>
          <w:highlight w:val="none"/>
          <w:lang w:val="zh-CN"/>
        </w:rPr>
        <w:t>1</w:t>
      </w:r>
      <w:r>
        <w:rPr>
          <w:rFonts w:hint="eastAsia" w:hAnsi="宋体"/>
          <w:color w:val="auto"/>
          <w:kern w:val="2"/>
          <w:sz w:val="21"/>
          <w:szCs w:val="21"/>
          <w:highlight w:val="none"/>
        </w:rPr>
        <w:t xml:space="preserve">2   </w:t>
      </w:r>
      <w:r>
        <w:rPr>
          <w:rFonts w:hAnsi="宋体"/>
          <w:color w:val="auto"/>
          <w:kern w:val="2"/>
          <w:sz w:val="21"/>
          <w:szCs w:val="21"/>
          <w:highlight w:val="none"/>
          <w:lang w:val="zh-CN"/>
        </w:rPr>
        <w:t>报价货币</w:t>
      </w:r>
      <w:bookmarkEnd w:id="117"/>
      <w:bookmarkEnd w:id="118"/>
      <w:bookmarkEnd w:id="119"/>
      <w:bookmarkEnd w:id="120"/>
      <w:bookmarkEnd w:id="121"/>
      <w:bookmarkEnd w:id="122"/>
      <w:bookmarkEnd w:id="123"/>
    </w:p>
    <w:p w14:paraId="64F6DF89">
      <w:pPr>
        <w:spacing w:line="360" w:lineRule="auto"/>
        <w:ind w:left="540" w:hanging="15"/>
        <w:jc w:val="both"/>
        <w:rPr>
          <w:rFonts w:hint="eastAsia" w:hAnsi="宋体"/>
          <w:color w:val="auto"/>
          <w:kern w:val="2"/>
          <w:sz w:val="21"/>
          <w:szCs w:val="21"/>
          <w:highlight w:val="none"/>
          <w:lang w:val="zh-CN"/>
        </w:rPr>
      </w:pPr>
      <w:r>
        <w:rPr>
          <w:rFonts w:hAnsi="宋体"/>
          <w:color w:val="auto"/>
          <w:kern w:val="2"/>
          <w:sz w:val="21"/>
          <w:szCs w:val="21"/>
          <w:highlight w:val="none"/>
          <w:lang w:val="zh-CN"/>
        </w:rPr>
        <w:t>本项目所涉及费用均以人民币结算。</w:t>
      </w:r>
    </w:p>
    <w:p w14:paraId="4760E0AD">
      <w:pPr>
        <w:spacing w:line="360" w:lineRule="auto"/>
        <w:ind w:left="540" w:hanging="15"/>
        <w:jc w:val="both"/>
        <w:rPr>
          <w:rFonts w:hAnsi="宋体"/>
          <w:color w:val="auto"/>
          <w:kern w:val="2"/>
          <w:sz w:val="21"/>
          <w:szCs w:val="21"/>
          <w:highlight w:val="none"/>
          <w:lang w:val="zh-CN"/>
        </w:rPr>
      </w:pPr>
    </w:p>
    <w:p w14:paraId="47D382AD">
      <w:pPr>
        <w:tabs>
          <w:tab w:val="left" w:pos="570"/>
        </w:tabs>
        <w:spacing w:line="360" w:lineRule="auto"/>
        <w:ind w:left="567" w:hanging="567"/>
        <w:outlineLvl w:val="2"/>
        <w:rPr>
          <w:rFonts w:hAnsi="宋体"/>
          <w:color w:val="auto"/>
          <w:kern w:val="2"/>
          <w:sz w:val="21"/>
          <w:szCs w:val="21"/>
          <w:highlight w:val="none"/>
          <w:lang w:val="zh-CN"/>
        </w:rPr>
      </w:pPr>
      <w:bookmarkStart w:id="124" w:name="_Toc28193"/>
      <w:bookmarkStart w:id="125" w:name="_Toc8851"/>
      <w:bookmarkStart w:id="126" w:name="_Toc7768"/>
      <w:bookmarkStart w:id="127" w:name="_Toc450662863"/>
      <w:bookmarkStart w:id="128" w:name="_Toc32675"/>
      <w:bookmarkStart w:id="129" w:name="_Toc919"/>
      <w:bookmarkStart w:id="130" w:name="_Toc521918080"/>
      <w:r>
        <w:rPr>
          <w:rFonts w:hAnsi="宋体"/>
          <w:color w:val="auto"/>
          <w:kern w:val="2"/>
          <w:sz w:val="21"/>
          <w:szCs w:val="21"/>
          <w:highlight w:val="none"/>
          <w:lang w:val="zh-CN"/>
        </w:rPr>
        <w:t>1</w:t>
      </w:r>
      <w:r>
        <w:rPr>
          <w:rFonts w:hint="eastAsia" w:hAnsi="宋体"/>
          <w:color w:val="auto"/>
          <w:kern w:val="2"/>
          <w:sz w:val="21"/>
          <w:szCs w:val="21"/>
          <w:highlight w:val="none"/>
        </w:rPr>
        <w:t xml:space="preserve">3   </w:t>
      </w:r>
      <w:r>
        <w:rPr>
          <w:rFonts w:hAnsi="宋体"/>
          <w:color w:val="auto"/>
          <w:kern w:val="2"/>
          <w:sz w:val="21"/>
          <w:szCs w:val="21"/>
          <w:highlight w:val="none"/>
          <w:lang w:val="zh-CN"/>
        </w:rPr>
        <w:t>证明供应商的合格性和资格的声明文件</w:t>
      </w:r>
      <w:bookmarkEnd w:id="124"/>
      <w:bookmarkEnd w:id="125"/>
      <w:bookmarkEnd w:id="126"/>
      <w:bookmarkEnd w:id="127"/>
      <w:bookmarkEnd w:id="128"/>
      <w:bookmarkEnd w:id="129"/>
      <w:bookmarkEnd w:id="130"/>
    </w:p>
    <w:p w14:paraId="0A07CD29">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13.1</w:t>
      </w:r>
      <w:r>
        <w:rPr>
          <w:rFonts w:hAnsi="宋体"/>
          <w:color w:val="auto"/>
          <w:kern w:val="2"/>
          <w:sz w:val="21"/>
          <w:szCs w:val="21"/>
          <w:highlight w:val="none"/>
          <w:lang w:val="zh-CN"/>
        </w:rPr>
        <w:tab/>
      </w:r>
      <w:r>
        <w:rPr>
          <w:rFonts w:hAnsi="宋体"/>
          <w:color w:val="auto"/>
          <w:kern w:val="2"/>
          <w:sz w:val="21"/>
          <w:szCs w:val="21"/>
          <w:highlight w:val="none"/>
          <w:lang w:val="zh-CN"/>
        </w:rPr>
        <w:t>根据第2条规定，供应商须提交证明其有资格进行</w:t>
      </w:r>
      <w:r>
        <w:rPr>
          <w:rFonts w:hint="eastAsia" w:hAnsi="宋体"/>
          <w:color w:val="auto"/>
          <w:kern w:val="2"/>
          <w:sz w:val="21"/>
          <w:szCs w:val="21"/>
          <w:highlight w:val="none"/>
        </w:rPr>
        <w:t>申请</w:t>
      </w:r>
      <w:r>
        <w:rPr>
          <w:rFonts w:hAnsi="宋体"/>
          <w:color w:val="auto"/>
          <w:kern w:val="2"/>
          <w:sz w:val="21"/>
          <w:szCs w:val="21"/>
          <w:highlight w:val="none"/>
          <w:lang w:val="zh-CN"/>
        </w:rPr>
        <w:t>和有能力履行合同的文件，作为</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的一部分。</w:t>
      </w:r>
    </w:p>
    <w:p w14:paraId="09FE8814">
      <w:pPr>
        <w:spacing w:line="360" w:lineRule="auto"/>
        <w:ind w:left="525" w:hanging="525" w:hangingChars="250"/>
        <w:jc w:val="both"/>
        <w:rPr>
          <w:rFonts w:hAnsi="宋体"/>
          <w:color w:val="auto"/>
          <w:kern w:val="2"/>
          <w:sz w:val="21"/>
          <w:szCs w:val="21"/>
          <w:highlight w:val="none"/>
        </w:rPr>
      </w:pPr>
      <w:r>
        <w:rPr>
          <w:rFonts w:hAnsi="宋体"/>
          <w:color w:val="auto"/>
          <w:kern w:val="2"/>
          <w:sz w:val="21"/>
          <w:szCs w:val="21"/>
          <w:highlight w:val="none"/>
          <w:lang w:val="zh-CN"/>
        </w:rPr>
        <w:t>13.</w:t>
      </w:r>
      <w:r>
        <w:rPr>
          <w:rFonts w:hint="eastAsia" w:hAnsi="宋体"/>
          <w:color w:val="auto"/>
          <w:kern w:val="2"/>
          <w:sz w:val="21"/>
          <w:szCs w:val="21"/>
          <w:highlight w:val="none"/>
          <w:lang w:val="zh-CN"/>
        </w:rPr>
        <w:t>2</w:t>
      </w:r>
      <w:r>
        <w:rPr>
          <w:rFonts w:hAnsi="宋体"/>
          <w:color w:val="auto"/>
          <w:kern w:val="2"/>
          <w:sz w:val="21"/>
          <w:szCs w:val="21"/>
          <w:highlight w:val="none"/>
          <w:lang w:val="zh-CN"/>
        </w:rPr>
        <w:t xml:space="preserve"> 供应商根据</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载明的货物和服务要求的实际情况，拟在</w:t>
      </w:r>
      <w:r>
        <w:rPr>
          <w:rFonts w:hint="eastAsia" w:hAnsi="宋体"/>
          <w:color w:val="auto"/>
          <w:kern w:val="2"/>
          <w:sz w:val="21"/>
          <w:szCs w:val="21"/>
          <w:highlight w:val="none"/>
        </w:rPr>
        <w:t>入库</w:t>
      </w:r>
      <w:r>
        <w:rPr>
          <w:rFonts w:hAnsi="宋体"/>
          <w:color w:val="auto"/>
          <w:kern w:val="2"/>
          <w:sz w:val="21"/>
          <w:szCs w:val="21"/>
          <w:highlight w:val="none"/>
          <w:lang w:val="zh-CN"/>
        </w:rPr>
        <w:t>后将</w:t>
      </w:r>
      <w:r>
        <w:rPr>
          <w:rFonts w:hint="eastAsia" w:hAnsi="宋体"/>
          <w:color w:val="auto"/>
          <w:kern w:val="2"/>
          <w:sz w:val="21"/>
          <w:szCs w:val="21"/>
          <w:highlight w:val="none"/>
        </w:rPr>
        <w:t>服务</w:t>
      </w:r>
      <w:r>
        <w:rPr>
          <w:rFonts w:hAnsi="宋体"/>
          <w:color w:val="auto"/>
          <w:kern w:val="2"/>
          <w:sz w:val="21"/>
          <w:szCs w:val="21"/>
          <w:highlight w:val="none"/>
          <w:lang w:val="zh-CN"/>
        </w:rPr>
        <w:t>项目的非主体、非关键性专业工作交由他人完成的，应当在</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中载明，并提供分包人的资质、能力证明材料。</w:t>
      </w:r>
    </w:p>
    <w:p w14:paraId="3C2D07B8">
      <w:pPr>
        <w:bidi w:val="0"/>
        <w:rPr>
          <w:color w:val="auto"/>
          <w:highlight w:val="none"/>
          <w:lang w:val="zh-CN"/>
        </w:rPr>
      </w:pPr>
      <w:bookmarkStart w:id="131" w:name="_Toc450662864"/>
      <w:bookmarkStart w:id="132" w:name="_Toc23261"/>
      <w:bookmarkStart w:id="133" w:name="_Toc521918081"/>
      <w:bookmarkStart w:id="134" w:name="_Toc6971"/>
      <w:bookmarkStart w:id="135" w:name="_Toc3278"/>
    </w:p>
    <w:p w14:paraId="36379575">
      <w:pPr>
        <w:tabs>
          <w:tab w:val="left" w:pos="567"/>
        </w:tabs>
        <w:spacing w:line="360" w:lineRule="auto"/>
        <w:ind w:left="567" w:hanging="567"/>
        <w:outlineLvl w:val="2"/>
        <w:rPr>
          <w:rFonts w:hAnsi="宋体"/>
          <w:color w:val="auto"/>
          <w:kern w:val="2"/>
          <w:sz w:val="21"/>
          <w:szCs w:val="21"/>
          <w:highlight w:val="none"/>
          <w:lang w:val="zh-CN"/>
        </w:rPr>
      </w:pPr>
      <w:bookmarkStart w:id="136" w:name="_Toc13637"/>
      <w:bookmarkStart w:id="137" w:name="_Toc25193"/>
      <w:r>
        <w:rPr>
          <w:rFonts w:hAnsi="宋体"/>
          <w:color w:val="auto"/>
          <w:kern w:val="2"/>
          <w:sz w:val="21"/>
          <w:szCs w:val="21"/>
          <w:highlight w:val="none"/>
          <w:lang w:val="zh-CN"/>
        </w:rPr>
        <w:t>1</w:t>
      </w:r>
      <w:r>
        <w:rPr>
          <w:rFonts w:hint="eastAsia" w:hAnsi="宋体"/>
          <w:color w:val="auto"/>
          <w:kern w:val="2"/>
          <w:sz w:val="21"/>
          <w:szCs w:val="21"/>
          <w:highlight w:val="none"/>
        </w:rPr>
        <w:t xml:space="preserve">4   </w:t>
      </w:r>
      <w:r>
        <w:rPr>
          <w:rFonts w:hAnsi="宋体"/>
          <w:color w:val="auto"/>
          <w:kern w:val="2"/>
          <w:sz w:val="21"/>
          <w:szCs w:val="21"/>
          <w:highlight w:val="none"/>
          <w:lang w:val="zh-CN"/>
        </w:rPr>
        <w:t>证明服务的合格性并符合</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规定的声明文件</w:t>
      </w:r>
      <w:bookmarkEnd w:id="131"/>
      <w:bookmarkEnd w:id="132"/>
      <w:bookmarkEnd w:id="133"/>
      <w:bookmarkEnd w:id="134"/>
      <w:bookmarkEnd w:id="135"/>
      <w:bookmarkEnd w:id="136"/>
      <w:bookmarkEnd w:id="137"/>
    </w:p>
    <w:p w14:paraId="1829D685">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14.1</w:t>
      </w:r>
      <w:r>
        <w:rPr>
          <w:rFonts w:hAnsi="宋体"/>
          <w:color w:val="auto"/>
          <w:kern w:val="2"/>
          <w:sz w:val="21"/>
          <w:szCs w:val="21"/>
          <w:highlight w:val="none"/>
          <w:lang w:val="zh-CN"/>
        </w:rPr>
        <w:tab/>
      </w:r>
      <w:r>
        <w:rPr>
          <w:rFonts w:hAnsi="宋体"/>
          <w:color w:val="auto"/>
          <w:kern w:val="2"/>
          <w:sz w:val="21"/>
          <w:szCs w:val="21"/>
          <w:highlight w:val="none"/>
          <w:lang w:val="zh-CN"/>
        </w:rPr>
        <w:t>根据第9</w:t>
      </w:r>
      <w:r>
        <w:rPr>
          <w:rFonts w:hint="eastAsia" w:hAnsi="宋体"/>
          <w:color w:val="auto"/>
          <w:kern w:val="2"/>
          <w:sz w:val="21"/>
          <w:szCs w:val="21"/>
          <w:highlight w:val="none"/>
          <w:lang w:val="zh-CN"/>
        </w:rPr>
        <w:t>条</w:t>
      </w:r>
      <w:r>
        <w:rPr>
          <w:rFonts w:hAnsi="宋体"/>
          <w:color w:val="auto"/>
          <w:kern w:val="2"/>
          <w:sz w:val="21"/>
          <w:szCs w:val="21"/>
          <w:highlight w:val="none"/>
          <w:lang w:val="zh-CN"/>
        </w:rPr>
        <w:t>规定，供应商须提交证明其拟供服务的合格性并符合</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规定的声明文件，作为</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的一部分。</w:t>
      </w:r>
    </w:p>
    <w:p w14:paraId="3758DF59">
      <w:pPr>
        <w:spacing w:line="360" w:lineRule="auto"/>
        <w:jc w:val="both"/>
        <w:rPr>
          <w:rFonts w:hAnsi="宋体"/>
          <w:color w:val="auto"/>
          <w:kern w:val="2"/>
          <w:sz w:val="21"/>
          <w:szCs w:val="21"/>
          <w:highlight w:val="none"/>
          <w:lang w:val="zh-CN"/>
        </w:rPr>
      </w:pPr>
      <w:r>
        <w:rPr>
          <w:rFonts w:hAnsi="宋体"/>
          <w:color w:val="auto"/>
          <w:kern w:val="2"/>
          <w:sz w:val="21"/>
          <w:szCs w:val="21"/>
          <w:highlight w:val="none"/>
          <w:lang w:val="zh-CN"/>
        </w:rPr>
        <w:t>14.2 证明服务与</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 xml:space="preserve">的要求相一致的文件可以是文字资料、图纸和数据资料。 </w:t>
      </w:r>
    </w:p>
    <w:p w14:paraId="0E5DDE48">
      <w:pPr>
        <w:tabs>
          <w:tab w:val="left" w:pos="567"/>
        </w:tabs>
        <w:spacing w:line="360" w:lineRule="auto"/>
        <w:ind w:left="567" w:hanging="567"/>
        <w:jc w:val="both"/>
        <w:rPr>
          <w:rFonts w:hAnsi="宋体"/>
          <w:b/>
          <w:color w:val="auto"/>
          <w:kern w:val="2"/>
          <w:sz w:val="21"/>
          <w:szCs w:val="21"/>
          <w:highlight w:val="none"/>
          <w:u w:val="single"/>
        </w:rPr>
      </w:pPr>
      <w:r>
        <w:rPr>
          <w:rFonts w:hAnsi="宋体"/>
          <w:color w:val="auto"/>
          <w:kern w:val="2"/>
          <w:sz w:val="21"/>
          <w:szCs w:val="21"/>
          <w:highlight w:val="none"/>
          <w:lang w:val="zh-CN"/>
        </w:rPr>
        <w:t xml:space="preserve">14.3 </w:t>
      </w:r>
      <w:r>
        <w:rPr>
          <w:rFonts w:hAnsi="宋体"/>
          <w:bCs/>
          <w:color w:val="auto"/>
          <w:kern w:val="2"/>
          <w:sz w:val="21"/>
          <w:szCs w:val="21"/>
          <w:highlight w:val="none"/>
          <w:lang w:val="zh-CN"/>
        </w:rPr>
        <w:t>为说明第14.2款的规定，供应商应注意本</w:t>
      </w:r>
      <w:r>
        <w:rPr>
          <w:rFonts w:hint="eastAsia" w:hAnsi="宋体"/>
          <w:bCs/>
          <w:color w:val="auto"/>
          <w:kern w:val="2"/>
          <w:sz w:val="21"/>
          <w:szCs w:val="21"/>
          <w:highlight w:val="none"/>
          <w:lang w:val="zh-CN"/>
        </w:rPr>
        <w:t>征集文件</w:t>
      </w:r>
      <w:r>
        <w:rPr>
          <w:rFonts w:hAnsi="宋体"/>
          <w:bCs/>
          <w:color w:val="auto"/>
          <w:kern w:val="2"/>
          <w:sz w:val="21"/>
          <w:szCs w:val="21"/>
          <w:highlight w:val="none"/>
          <w:lang w:val="zh-CN"/>
        </w:rPr>
        <w:t>在《用户需求书》中对服务要求所说明只是概括性的，不能理解为所需要的全部服务的要求，供应商应按国家、行业相关技术标准、规范和以往的服务经验，合格优质的完成</w:t>
      </w:r>
      <w:r>
        <w:rPr>
          <w:rFonts w:hint="eastAsia" w:hAnsi="宋体"/>
          <w:bCs/>
          <w:color w:val="auto"/>
          <w:kern w:val="2"/>
          <w:sz w:val="21"/>
          <w:szCs w:val="21"/>
          <w:highlight w:val="none"/>
        </w:rPr>
        <w:t>项目</w:t>
      </w:r>
      <w:r>
        <w:rPr>
          <w:rFonts w:hAnsi="宋体"/>
          <w:bCs/>
          <w:color w:val="auto"/>
          <w:kern w:val="2"/>
          <w:sz w:val="21"/>
          <w:szCs w:val="21"/>
          <w:highlight w:val="none"/>
          <w:lang w:val="zh-CN"/>
        </w:rPr>
        <w:t>内容和包含的全部服务。</w:t>
      </w:r>
      <w:r>
        <w:rPr>
          <w:rFonts w:hAnsi="宋体"/>
          <w:b/>
          <w:color w:val="auto"/>
          <w:kern w:val="2"/>
          <w:sz w:val="21"/>
          <w:szCs w:val="21"/>
          <w:highlight w:val="none"/>
          <w:u w:val="single"/>
          <w:lang w:val="zh-CN"/>
        </w:rPr>
        <w:t>凡标有“</w:t>
      </w:r>
      <w:r>
        <w:rPr>
          <w:rFonts w:hAnsi="宋体" w:cs="Segoe UI Symbol"/>
          <w:b/>
          <w:color w:val="auto"/>
          <w:kern w:val="2"/>
          <w:sz w:val="21"/>
          <w:szCs w:val="21"/>
          <w:highlight w:val="none"/>
          <w:u w:val="single"/>
          <w:lang w:val="zh-CN"/>
        </w:rPr>
        <w:t>★</w:t>
      </w:r>
      <w:r>
        <w:rPr>
          <w:rFonts w:hAnsi="宋体"/>
          <w:b/>
          <w:color w:val="auto"/>
          <w:kern w:val="2"/>
          <w:sz w:val="21"/>
          <w:szCs w:val="21"/>
          <w:highlight w:val="none"/>
          <w:u w:val="single"/>
          <w:lang w:val="zh-CN"/>
        </w:rPr>
        <w:t>”的地方均被视为重要的技术要求或商务要求。供应商要特别加以注意，必须对此回答并完全满足这些要求，否则若有一项带“</w:t>
      </w:r>
      <w:r>
        <w:rPr>
          <w:rFonts w:hAnsi="宋体" w:cs="Segoe UI Symbol"/>
          <w:b/>
          <w:color w:val="auto"/>
          <w:kern w:val="2"/>
          <w:sz w:val="21"/>
          <w:szCs w:val="21"/>
          <w:highlight w:val="none"/>
          <w:u w:val="single"/>
          <w:lang w:val="zh-CN"/>
        </w:rPr>
        <w:t>★</w:t>
      </w:r>
      <w:r>
        <w:rPr>
          <w:rFonts w:hAnsi="宋体"/>
          <w:b/>
          <w:color w:val="auto"/>
          <w:kern w:val="2"/>
          <w:sz w:val="21"/>
          <w:szCs w:val="21"/>
          <w:highlight w:val="none"/>
          <w:u w:val="single"/>
          <w:lang w:val="zh-CN"/>
        </w:rPr>
        <w:t>”的条款未响应或不满足，将按无效</w:t>
      </w:r>
      <w:r>
        <w:rPr>
          <w:rFonts w:hint="eastAsia" w:hAnsi="宋体"/>
          <w:b/>
          <w:color w:val="auto"/>
          <w:kern w:val="2"/>
          <w:sz w:val="21"/>
          <w:szCs w:val="21"/>
          <w:highlight w:val="none"/>
          <w:u w:val="single"/>
        </w:rPr>
        <w:t>申请</w:t>
      </w:r>
      <w:r>
        <w:rPr>
          <w:rFonts w:hAnsi="宋体"/>
          <w:b/>
          <w:color w:val="auto"/>
          <w:kern w:val="2"/>
          <w:sz w:val="21"/>
          <w:szCs w:val="21"/>
          <w:highlight w:val="none"/>
          <w:u w:val="single"/>
          <w:lang w:val="zh-CN"/>
        </w:rPr>
        <w:t>处理</w:t>
      </w:r>
      <w:r>
        <w:rPr>
          <w:rFonts w:hAnsi="宋体"/>
          <w:bCs/>
          <w:color w:val="auto"/>
          <w:kern w:val="2"/>
          <w:sz w:val="21"/>
          <w:szCs w:val="21"/>
          <w:highlight w:val="none"/>
          <w:lang w:val="zh-CN"/>
        </w:rPr>
        <w:t>。</w:t>
      </w:r>
    </w:p>
    <w:p w14:paraId="0BD39222">
      <w:pPr>
        <w:tabs>
          <w:tab w:val="left" w:pos="567"/>
        </w:tabs>
        <w:spacing w:line="360" w:lineRule="auto"/>
        <w:ind w:left="567" w:hanging="567"/>
        <w:jc w:val="both"/>
        <w:rPr>
          <w:rFonts w:hAnsi="宋体"/>
          <w:b/>
          <w:color w:val="auto"/>
          <w:kern w:val="2"/>
          <w:sz w:val="21"/>
          <w:szCs w:val="21"/>
          <w:highlight w:val="none"/>
          <w:lang w:val="zh-CN"/>
        </w:rPr>
      </w:pPr>
    </w:p>
    <w:p w14:paraId="4826043E">
      <w:pPr>
        <w:tabs>
          <w:tab w:val="left" w:pos="567"/>
        </w:tabs>
        <w:spacing w:line="360" w:lineRule="auto"/>
        <w:ind w:left="567" w:hanging="567"/>
        <w:outlineLvl w:val="2"/>
        <w:rPr>
          <w:rFonts w:hAnsi="宋体"/>
          <w:color w:val="auto"/>
          <w:kern w:val="2"/>
          <w:sz w:val="21"/>
          <w:szCs w:val="21"/>
          <w:highlight w:val="none"/>
          <w:lang w:val="zh-CN"/>
        </w:rPr>
      </w:pPr>
      <w:bookmarkStart w:id="138" w:name="_Toc15034"/>
      <w:bookmarkStart w:id="139" w:name="_Toc27179"/>
      <w:bookmarkStart w:id="140" w:name="_Toc18329"/>
      <w:bookmarkStart w:id="141" w:name="_Toc521918082"/>
      <w:bookmarkStart w:id="142" w:name="_Toc6523"/>
      <w:bookmarkStart w:id="143" w:name="_Toc7910"/>
      <w:r>
        <w:rPr>
          <w:rFonts w:hAnsi="宋体"/>
          <w:color w:val="auto"/>
          <w:kern w:val="2"/>
          <w:sz w:val="21"/>
          <w:szCs w:val="21"/>
          <w:highlight w:val="none"/>
          <w:lang w:val="zh-CN"/>
        </w:rPr>
        <w:t>1</w:t>
      </w:r>
      <w:r>
        <w:rPr>
          <w:rFonts w:hint="eastAsia" w:hAnsi="宋体"/>
          <w:color w:val="auto"/>
          <w:kern w:val="2"/>
          <w:sz w:val="21"/>
          <w:szCs w:val="21"/>
          <w:highlight w:val="none"/>
        </w:rPr>
        <w:t>5   申请</w:t>
      </w:r>
      <w:r>
        <w:rPr>
          <w:rFonts w:hAnsi="宋体"/>
          <w:color w:val="auto"/>
          <w:kern w:val="2"/>
          <w:sz w:val="21"/>
          <w:szCs w:val="21"/>
          <w:highlight w:val="none"/>
          <w:lang w:val="zh-CN"/>
        </w:rPr>
        <w:t>保证金</w:t>
      </w:r>
      <w:bookmarkEnd w:id="138"/>
      <w:bookmarkEnd w:id="139"/>
      <w:bookmarkEnd w:id="140"/>
      <w:bookmarkEnd w:id="141"/>
      <w:bookmarkEnd w:id="142"/>
      <w:bookmarkEnd w:id="143"/>
    </w:p>
    <w:p w14:paraId="6159415D">
      <w:pPr>
        <w:spacing w:line="360" w:lineRule="auto"/>
        <w:ind w:left="630" w:hanging="630" w:hangingChars="300"/>
        <w:rPr>
          <w:rFonts w:hAnsi="宋体"/>
          <w:color w:val="auto"/>
          <w:sz w:val="21"/>
          <w:szCs w:val="21"/>
          <w:highlight w:val="none"/>
        </w:rPr>
      </w:pPr>
      <w:r>
        <w:rPr>
          <w:rFonts w:hAnsi="宋体"/>
          <w:color w:val="auto"/>
          <w:sz w:val="21"/>
          <w:szCs w:val="21"/>
          <w:highlight w:val="none"/>
          <w:lang w:val="zh-CN"/>
        </w:rPr>
        <w:t xml:space="preserve">15.1 </w:t>
      </w:r>
      <w:r>
        <w:rPr>
          <w:rFonts w:hint="eastAsia" w:hAnsi="宋体"/>
          <w:color w:val="auto"/>
          <w:sz w:val="21"/>
          <w:szCs w:val="21"/>
          <w:highlight w:val="none"/>
          <w:lang w:val="zh-CN"/>
        </w:rPr>
        <w:t>本项目无需提交</w:t>
      </w:r>
      <w:r>
        <w:rPr>
          <w:rFonts w:hint="eastAsia" w:hAnsi="宋体"/>
          <w:color w:val="auto"/>
          <w:sz w:val="21"/>
          <w:szCs w:val="21"/>
          <w:highlight w:val="none"/>
        </w:rPr>
        <w:t>申请</w:t>
      </w:r>
      <w:r>
        <w:rPr>
          <w:rFonts w:hint="eastAsia" w:hAnsi="宋体"/>
          <w:color w:val="auto"/>
          <w:sz w:val="21"/>
          <w:szCs w:val="21"/>
          <w:highlight w:val="none"/>
          <w:lang w:val="zh-CN"/>
        </w:rPr>
        <w:t>保证金。</w:t>
      </w:r>
    </w:p>
    <w:p w14:paraId="2051B9A9">
      <w:pPr>
        <w:bidi w:val="0"/>
        <w:rPr>
          <w:color w:val="auto"/>
          <w:highlight w:val="none"/>
          <w:lang w:val="zh-CN"/>
        </w:rPr>
      </w:pPr>
      <w:bookmarkStart w:id="144" w:name="_Toc450662865"/>
      <w:bookmarkStart w:id="145" w:name="_Toc30703"/>
      <w:bookmarkStart w:id="146" w:name="_Toc11889"/>
      <w:bookmarkStart w:id="147" w:name="_Toc521918083"/>
      <w:bookmarkStart w:id="148" w:name="_Toc8880"/>
    </w:p>
    <w:p w14:paraId="316DFED6">
      <w:pPr>
        <w:tabs>
          <w:tab w:val="left" w:pos="567"/>
        </w:tabs>
        <w:spacing w:line="360" w:lineRule="auto"/>
        <w:ind w:left="567" w:hanging="567"/>
        <w:outlineLvl w:val="2"/>
        <w:rPr>
          <w:rFonts w:hAnsi="宋体"/>
          <w:color w:val="auto"/>
          <w:kern w:val="2"/>
          <w:sz w:val="21"/>
          <w:szCs w:val="21"/>
          <w:highlight w:val="none"/>
          <w:lang w:val="zh-CN"/>
        </w:rPr>
      </w:pPr>
      <w:bookmarkStart w:id="149" w:name="_Toc32394"/>
      <w:bookmarkStart w:id="150" w:name="_Toc27362"/>
      <w:r>
        <w:rPr>
          <w:rFonts w:hAnsi="宋体"/>
          <w:color w:val="auto"/>
          <w:kern w:val="2"/>
          <w:sz w:val="21"/>
          <w:szCs w:val="21"/>
          <w:highlight w:val="none"/>
          <w:lang w:val="zh-CN"/>
        </w:rPr>
        <w:t>1</w:t>
      </w:r>
      <w:r>
        <w:rPr>
          <w:rFonts w:hint="eastAsia" w:hAnsi="宋体"/>
          <w:color w:val="auto"/>
          <w:kern w:val="2"/>
          <w:sz w:val="21"/>
          <w:szCs w:val="21"/>
          <w:highlight w:val="none"/>
        </w:rPr>
        <w:t>6   申请文件</w:t>
      </w:r>
      <w:r>
        <w:rPr>
          <w:rFonts w:hAnsi="宋体"/>
          <w:color w:val="auto"/>
          <w:kern w:val="2"/>
          <w:sz w:val="21"/>
          <w:szCs w:val="21"/>
          <w:highlight w:val="none"/>
          <w:lang w:val="zh-CN"/>
        </w:rPr>
        <w:t>有效期</w:t>
      </w:r>
      <w:bookmarkEnd w:id="144"/>
      <w:bookmarkEnd w:id="145"/>
      <w:bookmarkEnd w:id="146"/>
      <w:bookmarkEnd w:id="147"/>
      <w:bookmarkEnd w:id="148"/>
      <w:bookmarkEnd w:id="149"/>
      <w:bookmarkEnd w:id="150"/>
    </w:p>
    <w:p w14:paraId="44C15859">
      <w:pPr>
        <w:tabs>
          <w:tab w:val="left" w:pos="567"/>
        </w:tabs>
        <w:spacing w:line="360" w:lineRule="auto"/>
        <w:ind w:left="567" w:hanging="567"/>
        <w:jc w:val="both"/>
        <w:rPr>
          <w:rFonts w:hint="eastAsia" w:hAnsi="宋体" w:eastAsia="宋体"/>
          <w:b/>
          <w:bCs/>
          <w:color w:val="auto"/>
          <w:kern w:val="2"/>
          <w:sz w:val="21"/>
          <w:szCs w:val="21"/>
          <w:highlight w:val="none"/>
          <w:lang w:val="zh-CN" w:eastAsia="zh-CN"/>
        </w:rPr>
      </w:pPr>
      <w:r>
        <w:rPr>
          <w:rFonts w:hAnsi="宋体"/>
          <w:color w:val="auto"/>
          <w:kern w:val="2"/>
          <w:sz w:val="21"/>
          <w:szCs w:val="21"/>
          <w:highlight w:val="none"/>
          <w:lang w:val="zh-CN"/>
        </w:rPr>
        <w:t>16.1</w:t>
      </w:r>
      <w:r>
        <w:rPr>
          <w:rFonts w:hAnsi="宋体"/>
          <w:color w:val="auto"/>
          <w:kern w:val="2"/>
          <w:sz w:val="21"/>
          <w:szCs w:val="21"/>
          <w:highlight w:val="none"/>
          <w:lang w:val="zh-CN"/>
        </w:rPr>
        <w:tab/>
      </w:r>
      <w:r>
        <w:rPr>
          <w:rFonts w:hint="eastAsia" w:hAnsi="宋体"/>
          <w:b/>
          <w:bCs/>
          <w:color w:val="auto"/>
          <w:kern w:val="2"/>
          <w:sz w:val="21"/>
          <w:szCs w:val="21"/>
          <w:highlight w:val="none"/>
          <w:u w:val="single"/>
          <w:lang w:val="zh-CN"/>
        </w:rPr>
        <w:t>申请文件将在递交申请文件</w:t>
      </w:r>
      <w:r>
        <w:rPr>
          <w:rFonts w:hint="eastAsia" w:hAnsi="宋体"/>
          <w:b/>
          <w:bCs/>
          <w:color w:val="auto"/>
          <w:kern w:val="2"/>
          <w:sz w:val="21"/>
          <w:szCs w:val="21"/>
          <w:highlight w:val="none"/>
          <w:u w:val="single"/>
          <w:lang w:val="en-US" w:eastAsia="zh-CN"/>
        </w:rPr>
        <w:t>时间次日起90日内有效</w:t>
      </w:r>
      <w:r>
        <w:rPr>
          <w:rFonts w:hint="eastAsia" w:hAnsi="宋体"/>
          <w:b/>
          <w:bCs/>
          <w:color w:val="auto"/>
          <w:kern w:val="2"/>
          <w:sz w:val="21"/>
          <w:szCs w:val="21"/>
          <w:highlight w:val="none"/>
          <w:u w:val="single"/>
          <w:lang w:val="zh-CN"/>
        </w:rPr>
        <w:t>，如获得入库资格，有效期将延至本项目合同终止日为止</w:t>
      </w:r>
      <w:r>
        <w:rPr>
          <w:rFonts w:hint="eastAsia"/>
          <w:color w:val="auto"/>
          <w:highlight w:val="none"/>
          <w:lang w:eastAsia="zh-CN"/>
        </w:rPr>
        <w:t>。</w:t>
      </w:r>
    </w:p>
    <w:p w14:paraId="16D1B9D6">
      <w:pPr>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16.2</w:t>
      </w:r>
      <w:r>
        <w:rPr>
          <w:rFonts w:hAnsi="宋体"/>
          <w:color w:val="auto"/>
          <w:kern w:val="2"/>
          <w:sz w:val="21"/>
          <w:szCs w:val="21"/>
          <w:highlight w:val="none"/>
          <w:lang w:val="zh-CN"/>
        </w:rPr>
        <w:tab/>
      </w:r>
      <w:r>
        <w:rPr>
          <w:rFonts w:hint="eastAsia" w:hAnsi="宋体"/>
          <w:color w:val="auto"/>
          <w:kern w:val="2"/>
          <w:sz w:val="21"/>
          <w:szCs w:val="21"/>
          <w:highlight w:val="none"/>
        </w:rPr>
        <w:t>征集人与供应商签订合同后，</w:t>
      </w:r>
      <w:r>
        <w:rPr>
          <w:rFonts w:hAnsi="宋体"/>
          <w:color w:val="auto"/>
          <w:kern w:val="2"/>
          <w:sz w:val="21"/>
          <w:szCs w:val="21"/>
          <w:highlight w:val="none"/>
          <w:lang w:val="zh-CN"/>
        </w:rPr>
        <w:t>供应商的</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作为合同附件，合同失效时同时失效。</w:t>
      </w:r>
    </w:p>
    <w:p w14:paraId="7B2F4ABF">
      <w:pPr>
        <w:spacing w:line="360" w:lineRule="auto"/>
        <w:ind w:left="567" w:hanging="567"/>
        <w:jc w:val="both"/>
        <w:rPr>
          <w:rFonts w:hAnsi="宋体"/>
          <w:strike w:val="0"/>
          <w:dstrike w:val="0"/>
          <w:color w:val="auto"/>
          <w:kern w:val="2"/>
          <w:sz w:val="21"/>
          <w:szCs w:val="21"/>
          <w:highlight w:val="none"/>
          <w:lang w:val="zh-CN"/>
        </w:rPr>
      </w:pPr>
      <w:r>
        <w:rPr>
          <w:rFonts w:hAnsi="宋体"/>
          <w:strike w:val="0"/>
          <w:dstrike w:val="0"/>
          <w:color w:val="auto"/>
          <w:kern w:val="2"/>
          <w:sz w:val="21"/>
          <w:szCs w:val="21"/>
          <w:highlight w:val="none"/>
          <w:lang w:val="zh-CN"/>
        </w:rPr>
        <w:t>16.3</w:t>
      </w:r>
      <w:r>
        <w:rPr>
          <w:rFonts w:hAnsi="宋体"/>
          <w:strike w:val="0"/>
          <w:dstrike w:val="0"/>
          <w:color w:val="auto"/>
          <w:kern w:val="2"/>
          <w:sz w:val="21"/>
          <w:szCs w:val="21"/>
          <w:highlight w:val="none"/>
          <w:lang w:val="zh-CN"/>
        </w:rPr>
        <w:tab/>
      </w:r>
      <w:r>
        <w:rPr>
          <w:rFonts w:hAnsi="宋体"/>
          <w:strike w:val="0"/>
          <w:dstrike w:val="0"/>
          <w:color w:val="auto"/>
          <w:kern w:val="2"/>
          <w:sz w:val="21"/>
          <w:szCs w:val="21"/>
          <w:highlight w:val="none"/>
          <w:lang w:val="zh-CN"/>
        </w:rPr>
        <w:t>在特殊情况下，</w:t>
      </w:r>
      <w:r>
        <w:rPr>
          <w:rFonts w:hint="eastAsia" w:hAnsi="宋体"/>
          <w:strike w:val="0"/>
          <w:dstrike w:val="0"/>
          <w:color w:val="auto"/>
          <w:kern w:val="2"/>
          <w:sz w:val="21"/>
          <w:szCs w:val="21"/>
          <w:highlight w:val="none"/>
        </w:rPr>
        <w:t>征集代理机构</w:t>
      </w:r>
      <w:r>
        <w:rPr>
          <w:rFonts w:hAnsi="宋体"/>
          <w:strike w:val="0"/>
          <w:dstrike w:val="0"/>
          <w:color w:val="auto"/>
          <w:kern w:val="2"/>
          <w:sz w:val="21"/>
          <w:szCs w:val="21"/>
          <w:highlight w:val="none"/>
          <w:lang w:val="zh-CN"/>
        </w:rPr>
        <w:t>可于</w:t>
      </w:r>
      <w:r>
        <w:rPr>
          <w:rFonts w:hint="eastAsia" w:hAnsi="宋体"/>
          <w:strike w:val="0"/>
          <w:dstrike w:val="0"/>
          <w:color w:val="auto"/>
          <w:kern w:val="2"/>
          <w:sz w:val="21"/>
          <w:szCs w:val="21"/>
          <w:highlight w:val="none"/>
        </w:rPr>
        <w:t>申请文件</w:t>
      </w:r>
      <w:r>
        <w:rPr>
          <w:rFonts w:hAnsi="宋体"/>
          <w:strike w:val="0"/>
          <w:dstrike w:val="0"/>
          <w:color w:val="auto"/>
          <w:kern w:val="2"/>
          <w:sz w:val="21"/>
          <w:szCs w:val="21"/>
          <w:highlight w:val="none"/>
          <w:lang w:val="zh-CN"/>
        </w:rPr>
        <w:t>有效期满之前要求供应商同意延长</w:t>
      </w:r>
      <w:r>
        <w:rPr>
          <w:rFonts w:hint="eastAsia" w:hAnsi="宋体"/>
          <w:strike w:val="0"/>
          <w:dstrike w:val="0"/>
          <w:color w:val="auto"/>
          <w:kern w:val="2"/>
          <w:sz w:val="21"/>
          <w:szCs w:val="21"/>
          <w:highlight w:val="none"/>
        </w:rPr>
        <w:t>申请文件</w:t>
      </w:r>
      <w:r>
        <w:rPr>
          <w:rFonts w:hAnsi="宋体"/>
          <w:strike w:val="0"/>
          <w:dstrike w:val="0"/>
          <w:color w:val="auto"/>
          <w:kern w:val="2"/>
          <w:sz w:val="21"/>
          <w:szCs w:val="21"/>
          <w:highlight w:val="none"/>
          <w:lang w:val="zh-CN"/>
        </w:rPr>
        <w:t>有效期。要求与答复均应为书面形式往来。供应商可以拒绝上述要求。对于同意该要求的供应商，既不要求也不允许其修改</w:t>
      </w:r>
      <w:r>
        <w:rPr>
          <w:rFonts w:hint="eastAsia" w:hAnsi="宋体"/>
          <w:strike w:val="0"/>
          <w:dstrike w:val="0"/>
          <w:color w:val="auto"/>
          <w:kern w:val="2"/>
          <w:sz w:val="21"/>
          <w:szCs w:val="21"/>
          <w:highlight w:val="none"/>
          <w:lang w:val="zh-CN"/>
        </w:rPr>
        <w:t>申请文件</w:t>
      </w:r>
      <w:r>
        <w:rPr>
          <w:rFonts w:hAnsi="宋体"/>
          <w:strike w:val="0"/>
          <w:dstrike w:val="0"/>
          <w:color w:val="auto"/>
          <w:kern w:val="2"/>
          <w:sz w:val="21"/>
          <w:szCs w:val="21"/>
          <w:highlight w:val="none"/>
          <w:lang w:val="zh-CN"/>
        </w:rPr>
        <w:t>。</w:t>
      </w:r>
    </w:p>
    <w:p w14:paraId="0C7F575D">
      <w:pPr>
        <w:spacing w:line="360" w:lineRule="auto"/>
        <w:ind w:left="567" w:hanging="567"/>
        <w:jc w:val="both"/>
        <w:rPr>
          <w:rFonts w:hAnsi="宋体"/>
          <w:color w:val="auto"/>
          <w:kern w:val="2"/>
          <w:sz w:val="21"/>
          <w:szCs w:val="21"/>
          <w:highlight w:val="none"/>
          <w:lang w:val="zh-CN"/>
        </w:rPr>
      </w:pPr>
    </w:p>
    <w:p w14:paraId="13282F74">
      <w:pPr>
        <w:tabs>
          <w:tab w:val="left" w:pos="567"/>
        </w:tabs>
        <w:spacing w:line="360" w:lineRule="auto"/>
        <w:ind w:left="567" w:hanging="567"/>
        <w:outlineLvl w:val="2"/>
        <w:rPr>
          <w:rFonts w:hAnsi="宋体"/>
          <w:color w:val="auto"/>
          <w:kern w:val="2"/>
          <w:sz w:val="21"/>
          <w:szCs w:val="21"/>
          <w:highlight w:val="none"/>
          <w:lang w:val="zh-CN"/>
        </w:rPr>
      </w:pPr>
      <w:bookmarkStart w:id="151" w:name="_Toc13598"/>
      <w:bookmarkStart w:id="152" w:name="_Toc9999"/>
      <w:bookmarkStart w:id="153" w:name="_Toc521918084"/>
      <w:bookmarkStart w:id="154" w:name="_Toc450662866"/>
      <w:bookmarkStart w:id="155" w:name="_Toc8382"/>
      <w:bookmarkStart w:id="156" w:name="_Toc961"/>
      <w:bookmarkStart w:id="157" w:name="_Toc18226"/>
      <w:r>
        <w:rPr>
          <w:rFonts w:hAnsi="宋体"/>
          <w:color w:val="auto"/>
          <w:kern w:val="2"/>
          <w:sz w:val="21"/>
          <w:szCs w:val="21"/>
          <w:highlight w:val="none"/>
          <w:lang w:val="zh-CN"/>
        </w:rPr>
        <w:t>1</w:t>
      </w:r>
      <w:r>
        <w:rPr>
          <w:rFonts w:hint="eastAsia" w:hAnsi="宋体"/>
          <w:color w:val="auto"/>
          <w:kern w:val="2"/>
          <w:sz w:val="21"/>
          <w:szCs w:val="21"/>
          <w:highlight w:val="none"/>
        </w:rPr>
        <w:t xml:space="preserve">7   </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的式样和签署</w:t>
      </w:r>
      <w:bookmarkEnd w:id="151"/>
      <w:bookmarkEnd w:id="152"/>
      <w:bookmarkEnd w:id="153"/>
      <w:bookmarkEnd w:id="154"/>
      <w:bookmarkEnd w:id="155"/>
      <w:bookmarkEnd w:id="156"/>
      <w:bookmarkEnd w:id="157"/>
    </w:p>
    <w:p w14:paraId="3C857871">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17.1</w:t>
      </w:r>
      <w:r>
        <w:rPr>
          <w:rFonts w:hint="eastAsia" w:hAnsi="宋体"/>
          <w:color w:val="auto"/>
          <w:kern w:val="2"/>
          <w:sz w:val="21"/>
          <w:szCs w:val="21"/>
          <w:highlight w:val="none"/>
        </w:rPr>
        <w:t xml:space="preserve"> </w:t>
      </w:r>
      <w:r>
        <w:rPr>
          <w:rFonts w:hAnsi="宋体"/>
          <w:b/>
          <w:color w:val="auto"/>
          <w:kern w:val="2"/>
          <w:sz w:val="21"/>
          <w:szCs w:val="21"/>
          <w:highlight w:val="none"/>
          <w:u w:val="single"/>
          <w:lang w:val="zh-CN"/>
        </w:rPr>
        <w:t>供应商应准备一份</w:t>
      </w:r>
      <w:r>
        <w:rPr>
          <w:rFonts w:hint="eastAsia" w:hAnsi="宋体"/>
          <w:b/>
          <w:color w:val="auto"/>
          <w:kern w:val="2"/>
          <w:sz w:val="21"/>
          <w:szCs w:val="21"/>
          <w:highlight w:val="none"/>
          <w:u w:val="single"/>
          <w:lang w:val="zh-CN"/>
        </w:rPr>
        <w:t>申请文件</w:t>
      </w:r>
      <w:r>
        <w:rPr>
          <w:rFonts w:hAnsi="宋体"/>
          <w:b/>
          <w:color w:val="auto"/>
          <w:kern w:val="2"/>
          <w:sz w:val="21"/>
          <w:szCs w:val="21"/>
          <w:highlight w:val="none"/>
          <w:u w:val="single"/>
          <w:lang w:val="zh-CN"/>
        </w:rPr>
        <w:t>电子文件、一份正本和</w:t>
      </w:r>
      <w:r>
        <w:rPr>
          <w:rFonts w:hint="eastAsia" w:hAnsi="宋体"/>
          <w:b/>
          <w:color w:val="auto"/>
          <w:kern w:val="2"/>
          <w:sz w:val="21"/>
          <w:szCs w:val="21"/>
          <w:highlight w:val="none"/>
          <w:u w:val="single"/>
          <w:lang w:eastAsia="zh-CN"/>
        </w:rPr>
        <w:t>伍份副本</w:t>
      </w:r>
      <w:r>
        <w:rPr>
          <w:rFonts w:hAnsi="宋体"/>
          <w:b/>
          <w:color w:val="auto"/>
          <w:kern w:val="2"/>
          <w:sz w:val="21"/>
          <w:szCs w:val="21"/>
          <w:highlight w:val="none"/>
          <w:u w:val="single"/>
          <w:lang w:val="zh-CN"/>
        </w:rPr>
        <w:t>“</w:t>
      </w:r>
      <w:r>
        <w:rPr>
          <w:rFonts w:hint="eastAsia" w:hAnsi="宋体"/>
          <w:b/>
          <w:color w:val="auto"/>
          <w:kern w:val="2"/>
          <w:sz w:val="21"/>
          <w:szCs w:val="21"/>
          <w:highlight w:val="none"/>
          <w:u w:val="single"/>
          <w:lang w:val="zh-CN"/>
        </w:rPr>
        <w:t>申请文件</w:t>
      </w:r>
      <w:r>
        <w:rPr>
          <w:rFonts w:hAnsi="宋体"/>
          <w:b/>
          <w:color w:val="auto"/>
          <w:kern w:val="2"/>
          <w:sz w:val="21"/>
          <w:szCs w:val="21"/>
          <w:highlight w:val="none"/>
          <w:u w:val="single"/>
          <w:lang w:val="zh-CN"/>
        </w:rPr>
        <w:t>”</w:t>
      </w:r>
      <w:r>
        <w:rPr>
          <w:rFonts w:hAnsi="宋体"/>
          <w:color w:val="auto"/>
          <w:kern w:val="2"/>
          <w:sz w:val="21"/>
          <w:szCs w:val="21"/>
          <w:highlight w:val="none"/>
          <w:lang w:val="zh-CN"/>
        </w:rPr>
        <w:t>。在每一份</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上编上目录（目录内的页码必须与实际内容对应）、页次，装订成册（不允许使用活页夹），并要明确注明 “正本”或“副本”，一旦正本和副本发现差异，以正本为准。</w:t>
      </w:r>
    </w:p>
    <w:p w14:paraId="44D666ED">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17.2</w:t>
      </w:r>
      <w:r>
        <w:rPr>
          <w:rFonts w:hint="eastAsia" w:hAnsi="宋体"/>
          <w:color w:val="auto"/>
          <w:kern w:val="2"/>
          <w:sz w:val="21"/>
          <w:szCs w:val="21"/>
          <w:highlight w:val="none"/>
        </w:rPr>
        <w:t xml:space="preserve"> </w:t>
      </w:r>
      <w:r>
        <w:rPr>
          <w:rFonts w:hint="eastAsia" w:hAnsi="宋体"/>
          <w:bCs/>
          <w:color w:val="auto"/>
          <w:kern w:val="2"/>
          <w:sz w:val="21"/>
          <w:szCs w:val="21"/>
          <w:highlight w:val="none"/>
          <w:lang w:val="zh-CN"/>
        </w:rPr>
        <w:t>申请文件</w:t>
      </w:r>
      <w:r>
        <w:rPr>
          <w:rFonts w:hAnsi="宋体"/>
          <w:bCs/>
          <w:color w:val="auto"/>
          <w:kern w:val="2"/>
          <w:sz w:val="21"/>
          <w:szCs w:val="21"/>
          <w:highlight w:val="none"/>
          <w:lang w:val="zh-CN"/>
        </w:rPr>
        <w:t>正本和副本须打印或用不褪色墨水书写，</w:t>
      </w:r>
      <w:r>
        <w:rPr>
          <w:rFonts w:hint="eastAsia" w:hAnsi="宋体"/>
          <w:bCs/>
          <w:color w:val="auto"/>
          <w:kern w:val="2"/>
          <w:sz w:val="21"/>
          <w:szCs w:val="21"/>
          <w:highlight w:val="none"/>
          <w:lang w:val="zh-CN"/>
        </w:rPr>
        <w:t>征集文件</w:t>
      </w:r>
      <w:r>
        <w:rPr>
          <w:rFonts w:hAnsi="宋体"/>
          <w:bCs/>
          <w:color w:val="auto"/>
          <w:kern w:val="2"/>
          <w:sz w:val="21"/>
          <w:szCs w:val="21"/>
          <w:highlight w:val="none"/>
          <w:lang w:val="zh-CN"/>
        </w:rPr>
        <w:t>提供的格式文件或</w:t>
      </w:r>
      <w:r>
        <w:rPr>
          <w:rFonts w:hint="eastAsia" w:hAnsi="宋体"/>
          <w:bCs/>
          <w:color w:val="auto"/>
          <w:kern w:val="2"/>
          <w:sz w:val="21"/>
          <w:szCs w:val="21"/>
          <w:highlight w:val="none"/>
          <w:lang w:val="zh-CN"/>
        </w:rPr>
        <w:t>申请文件</w:t>
      </w:r>
      <w:r>
        <w:rPr>
          <w:rFonts w:hAnsi="宋体"/>
          <w:bCs/>
          <w:color w:val="auto"/>
          <w:kern w:val="2"/>
          <w:sz w:val="21"/>
          <w:szCs w:val="21"/>
          <w:highlight w:val="none"/>
          <w:lang w:val="zh-CN"/>
        </w:rPr>
        <w:t>中明确要求盖法人公章或签署的，应相应加法人公章或签署。其中签署应供应商法定代表人或其授权代表签字（或盖私章），后者须将“法定代表人授权书”以书面形式附在</w:t>
      </w:r>
      <w:r>
        <w:rPr>
          <w:rFonts w:hint="eastAsia" w:hAnsi="宋体"/>
          <w:bCs/>
          <w:color w:val="auto"/>
          <w:kern w:val="2"/>
          <w:sz w:val="21"/>
          <w:szCs w:val="21"/>
          <w:highlight w:val="none"/>
          <w:lang w:val="zh-CN"/>
        </w:rPr>
        <w:t>申请文件</w:t>
      </w:r>
      <w:r>
        <w:rPr>
          <w:rFonts w:hAnsi="宋体"/>
          <w:bCs/>
          <w:color w:val="auto"/>
          <w:kern w:val="2"/>
          <w:sz w:val="21"/>
          <w:szCs w:val="21"/>
          <w:highlight w:val="none"/>
          <w:lang w:val="zh-CN"/>
        </w:rPr>
        <w:t>中。</w:t>
      </w:r>
      <w:r>
        <w:rPr>
          <w:rFonts w:hAnsi="宋体"/>
          <w:color w:val="auto"/>
          <w:kern w:val="2"/>
          <w:sz w:val="21"/>
          <w:szCs w:val="21"/>
          <w:highlight w:val="none"/>
          <w:lang w:val="zh-CN"/>
        </w:rPr>
        <w:t>副本文件可由正本文件复印而成。</w:t>
      </w:r>
    </w:p>
    <w:p w14:paraId="118EA8ED">
      <w:pPr>
        <w:spacing w:line="360" w:lineRule="auto"/>
        <w:ind w:left="479" w:hanging="478" w:hangingChars="228"/>
        <w:jc w:val="both"/>
        <w:rPr>
          <w:rFonts w:hAnsi="宋体"/>
          <w:bCs/>
          <w:color w:val="auto"/>
          <w:kern w:val="2"/>
          <w:sz w:val="21"/>
          <w:szCs w:val="21"/>
          <w:highlight w:val="none"/>
          <w:lang w:val="zh-CN"/>
        </w:rPr>
      </w:pPr>
      <w:r>
        <w:rPr>
          <w:rFonts w:hAnsi="宋体"/>
          <w:color w:val="auto"/>
          <w:kern w:val="2"/>
          <w:sz w:val="21"/>
          <w:szCs w:val="21"/>
          <w:highlight w:val="none"/>
          <w:lang w:val="zh-CN"/>
        </w:rPr>
        <w:t>17.3</w:t>
      </w:r>
      <w:r>
        <w:rPr>
          <w:rFonts w:hint="eastAsia" w:hAnsi="宋体"/>
          <w:color w:val="auto"/>
          <w:kern w:val="2"/>
          <w:sz w:val="21"/>
          <w:szCs w:val="21"/>
          <w:highlight w:val="none"/>
        </w:rPr>
        <w:t xml:space="preserve"> </w:t>
      </w:r>
      <w:r>
        <w:rPr>
          <w:rFonts w:hAnsi="宋体"/>
          <w:color w:val="auto"/>
          <w:kern w:val="2"/>
          <w:sz w:val="21"/>
          <w:szCs w:val="21"/>
          <w:highlight w:val="none"/>
          <w:lang w:val="zh-CN"/>
        </w:rPr>
        <w:t>除供应商对错处作必要修改外，</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中不许有加行、涂抹或改写。</w:t>
      </w:r>
      <w:r>
        <w:rPr>
          <w:rFonts w:hAnsi="宋体"/>
          <w:bCs/>
          <w:color w:val="auto"/>
          <w:kern w:val="2"/>
          <w:sz w:val="21"/>
          <w:szCs w:val="21"/>
          <w:highlight w:val="none"/>
          <w:lang w:val="zh-CN"/>
        </w:rPr>
        <w:t>若有修改须由签署</w:t>
      </w:r>
      <w:r>
        <w:rPr>
          <w:rFonts w:hint="eastAsia" w:hAnsi="宋体"/>
          <w:bCs/>
          <w:color w:val="auto"/>
          <w:kern w:val="2"/>
          <w:sz w:val="21"/>
          <w:szCs w:val="21"/>
          <w:highlight w:val="none"/>
        </w:rPr>
        <w:t>申请文件</w:t>
      </w:r>
      <w:r>
        <w:rPr>
          <w:rFonts w:hAnsi="宋体"/>
          <w:bCs/>
          <w:color w:val="auto"/>
          <w:kern w:val="2"/>
          <w:sz w:val="21"/>
          <w:szCs w:val="21"/>
          <w:highlight w:val="none"/>
          <w:lang w:val="zh-CN"/>
        </w:rPr>
        <w:t>的人进行签字（或盖私章），并加盖供应商</w:t>
      </w:r>
      <w:r>
        <w:rPr>
          <w:rFonts w:hint="eastAsia" w:hAnsi="宋体"/>
          <w:bCs/>
          <w:color w:val="auto"/>
          <w:kern w:val="2"/>
          <w:sz w:val="21"/>
          <w:szCs w:val="21"/>
          <w:highlight w:val="none"/>
          <w:lang w:val="zh-CN"/>
        </w:rPr>
        <w:t>法</w:t>
      </w:r>
      <w:r>
        <w:rPr>
          <w:rFonts w:hAnsi="宋体"/>
          <w:bCs/>
          <w:color w:val="auto"/>
          <w:kern w:val="2"/>
          <w:sz w:val="21"/>
          <w:szCs w:val="21"/>
          <w:highlight w:val="none"/>
          <w:lang w:val="zh-CN"/>
        </w:rPr>
        <w:t>人公章。</w:t>
      </w:r>
    </w:p>
    <w:p w14:paraId="2794C57C">
      <w:pPr>
        <w:spacing w:line="360" w:lineRule="auto"/>
        <w:ind w:left="567" w:hanging="567"/>
        <w:jc w:val="both"/>
        <w:rPr>
          <w:rFonts w:hAnsi="宋体"/>
          <w:b/>
          <w:bCs/>
          <w:color w:val="auto"/>
          <w:kern w:val="2"/>
          <w:sz w:val="21"/>
          <w:szCs w:val="21"/>
          <w:highlight w:val="none"/>
          <w:u w:val="single"/>
          <w:lang w:val="zh-CN"/>
        </w:rPr>
      </w:pPr>
      <w:r>
        <w:rPr>
          <w:rFonts w:hAnsi="宋体"/>
          <w:color w:val="auto"/>
          <w:kern w:val="2"/>
          <w:sz w:val="21"/>
          <w:szCs w:val="21"/>
          <w:highlight w:val="none"/>
          <w:lang w:val="zh-CN"/>
        </w:rPr>
        <w:t>17.4</w:t>
      </w:r>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的封面应注明“项目名称、供应商名称”等。</w:t>
      </w:r>
    </w:p>
    <w:p w14:paraId="2AA9BD7F">
      <w:pPr>
        <w:spacing w:line="360" w:lineRule="auto"/>
        <w:ind w:left="567" w:hanging="567"/>
        <w:jc w:val="both"/>
        <w:rPr>
          <w:rFonts w:hAnsi="宋体"/>
          <w:b/>
          <w:bCs/>
          <w:color w:val="auto"/>
          <w:kern w:val="2"/>
          <w:sz w:val="21"/>
          <w:szCs w:val="21"/>
          <w:highlight w:val="none"/>
          <w:lang w:val="zh-CN"/>
        </w:rPr>
      </w:pPr>
      <w:r>
        <w:rPr>
          <w:rFonts w:hAnsi="宋体"/>
          <w:color w:val="auto"/>
          <w:kern w:val="2"/>
          <w:sz w:val="21"/>
          <w:szCs w:val="21"/>
          <w:highlight w:val="none"/>
          <w:lang w:val="zh-CN"/>
        </w:rPr>
        <w:t>17.5</w:t>
      </w:r>
      <w:r>
        <w:rPr>
          <w:rFonts w:hint="eastAsia" w:hAnsi="宋体"/>
          <w:color w:val="auto"/>
          <w:kern w:val="2"/>
          <w:sz w:val="21"/>
          <w:szCs w:val="21"/>
          <w:highlight w:val="none"/>
        </w:rPr>
        <w:t xml:space="preserve"> </w:t>
      </w:r>
      <w:r>
        <w:rPr>
          <w:rFonts w:hAnsi="宋体"/>
          <w:color w:val="auto"/>
          <w:kern w:val="2"/>
          <w:sz w:val="21"/>
          <w:szCs w:val="21"/>
          <w:highlight w:val="none"/>
          <w:lang w:val="zh-CN"/>
        </w:rPr>
        <w:t>电子文件：电子文件不可设置密码，用DVD或CD-R光盘</w:t>
      </w:r>
      <w:r>
        <w:rPr>
          <w:rFonts w:hint="eastAsia" w:hAnsi="宋体"/>
          <w:color w:val="auto"/>
          <w:kern w:val="2"/>
          <w:sz w:val="21"/>
          <w:szCs w:val="21"/>
          <w:highlight w:val="none"/>
        </w:rPr>
        <w:t>或U盘</w:t>
      </w:r>
      <w:r>
        <w:rPr>
          <w:rFonts w:hAnsi="宋体"/>
          <w:color w:val="auto"/>
          <w:kern w:val="2"/>
          <w:sz w:val="21"/>
          <w:szCs w:val="21"/>
          <w:highlight w:val="none"/>
          <w:lang w:val="zh-CN"/>
        </w:rPr>
        <w:t>储存，</w:t>
      </w:r>
      <w:r>
        <w:rPr>
          <w:rFonts w:hint="eastAsia" w:hAnsi="宋体"/>
          <w:color w:val="auto"/>
          <w:kern w:val="2"/>
          <w:sz w:val="21"/>
          <w:szCs w:val="21"/>
          <w:highlight w:val="none"/>
        </w:rPr>
        <w:t>和申请文件一起</w:t>
      </w:r>
      <w:r>
        <w:rPr>
          <w:rFonts w:hAnsi="宋体"/>
          <w:color w:val="auto"/>
          <w:kern w:val="2"/>
          <w:sz w:val="21"/>
          <w:szCs w:val="21"/>
          <w:highlight w:val="none"/>
          <w:lang w:val="zh-CN"/>
        </w:rPr>
        <w:t>密封（电子文件的包装封面需注明项目名称、供应商名称，并加盖供应商</w:t>
      </w:r>
      <w:r>
        <w:rPr>
          <w:rFonts w:hint="eastAsia" w:hAnsi="宋体"/>
          <w:color w:val="auto"/>
          <w:kern w:val="2"/>
          <w:sz w:val="21"/>
          <w:szCs w:val="21"/>
          <w:highlight w:val="none"/>
          <w:lang w:val="zh-CN"/>
        </w:rPr>
        <w:t>法人</w:t>
      </w:r>
      <w:r>
        <w:rPr>
          <w:rFonts w:hAnsi="宋体"/>
          <w:color w:val="auto"/>
          <w:kern w:val="2"/>
          <w:sz w:val="21"/>
          <w:szCs w:val="21"/>
          <w:highlight w:val="none"/>
          <w:lang w:val="zh-CN"/>
        </w:rPr>
        <w:t>公章）。</w:t>
      </w:r>
    </w:p>
    <w:p w14:paraId="47B90B2A">
      <w:pPr>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17.6</w:t>
      </w:r>
      <w:r>
        <w:rPr>
          <w:rFonts w:hint="eastAsia" w:hAnsi="宋体"/>
          <w:color w:val="auto"/>
          <w:kern w:val="2"/>
          <w:sz w:val="21"/>
          <w:szCs w:val="21"/>
          <w:highlight w:val="none"/>
        </w:rPr>
        <w:t xml:space="preserve"> </w:t>
      </w:r>
      <w:r>
        <w:rPr>
          <w:rFonts w:hAnsi="宋体"/>
          <w:color w:val="auto"/>
          <w:kern w:val="2"/>
          <w:sz w:val="21"/>
          <w:szCs w:val="21"/>
          <w:highlight w:val="none"/>
          <w:lang w:val="zh-CN"/>
        </w:rPr>
        <w:t>电报、电传、传真的</w:t>
      </w:r>
      <w:r>
        <w:rPr>
          <w:rFonts w:hint="eastAsia" w:hAnsi="宋体"/>
          <w:color w:val="auto"/>
          <w:kern w:val="2"/>
          <w:sz w:val="21"/>
          <w:szCs w:val="21"/>
          <w:highlight w:val="none"/>
        </w:rPr>
        <w:t>申请</w:t>
      </w:r>
      <w:r>
        <w:rPr>
          <w:rFonts w:hAnsi="宋体"/>
          <w:color w:val="auto"/>
          <w:kern w:val="2"/>
          <w:sz w:val="21"/>
          <w:szCs w:val="21"/>
          <w:highlight w:val="none"/>
          <w:lang w:val="zh-CN"/>
        </w:rPr>
        <w:t>概不接受。</w:t>
      </w:r>
      <w:bookmarkStart w:id="158" w:name="_Toc450662867"/>
    </w:p>
    <w:p w14:paraId="19D43722">
      <w:pPr>
        <w:bidi w:val="0"/>
        <w:rPr>
          <w:color w:val="auto"/>
          <w:highlight w:val="none"/>
          <w:lang w:val="zh-CN"/>
        </w:rPr>
      </w:pPr>
      <w:bookmarkStart w:id="159" w:name="_Toc521918085"/>
    </w:p>
    <w:p w14:paraId="05CC4A89">
      <w:pPr>
        <w:pStyle w:val="6"/>
        <w:keepNext/>
        <w:keepLines/>
        <w:spacing w:line="360" w:lineRule="auto"/>
        <w:ind w:left="567" w:hanging="567"/>
        <w:rPr>
          <w:rFonts w:hAnsi="宋体"/>
          <w:color w:val="auto"/>
          <w:highlight w:val="none"/>
        </w:rPr>
      </w:pPr>
      <w:bookmarkStart w:id="160" w:name="_Toc28616"/>
      <w:bookmarkStart w:id="161" w:name="_Toc15452"/>
      <w:bookmarkStart w:id="162" w:name="_Toc13671"/>
      <w:bookmarkStart w:id="163" w:name="_Toc12888"/>
      <w:bookmarkStart w:id="164" w:name="_Toc11804"/>
      <w:r>
        <w:rPr>
          <w:rFonts w:hAnsi="宋体"/>
          <w:b/>
          <w:bCs/>
          <w:color w:val="auto"/>
          <w:kern w:val="44"/>
          <w:sz w:val="21"/>
          <w:szCs w:val="21"/>
          <w:highlight w:val="none"/>
          <w:lang w:val="zh-CN"/>
        </w:rPr>
        <w:t>四</w:t>
      </w:r>
      <w:r>
        <w:rPr>
          <w:rFonts w:hint="eastAsia" w:hAnsi="宋体"/>
          <w:b/>
          <w:bCs/>
          <w:color w:val="auto"/>
          <w:kern w:val="44"/>
          <w:sz w:val="21"/>
          <w:szCs w:val="21"/>
          <w:highlight w:val="none"/>
          <w:lang w:val="zh-CN"/>
        </w:rPr>
        <w:t>、申请文件</w:t>
      </w:r>
      <w:r>
        <w:rPr>
          <w:rFonts w:hAnsi="宋体"/>
          <w:b/>
          <w:bCs/>
          <w:color w:val="auto"/>
          <w:kern w:val="44"/>
          <w:sz w:val="21"/>
          <w:szCs w:val="21"/>
          <w:highlight w:val="none"/>
          <w:lang w:val="zh-CN"/>
        </w:rPr>
        <w:t>的递交</w:t>
      </w:r>
      <w:bookmarkEnd w:id="158"/>
      <w:bookmarkEnd w:id="159"/>
      <w:bookmarkEnd w:id="160"/>
      <w:bookmarkEnd w:id="161"/>
      <w:bookmarkEnd w:id="162"/>
      <w:bookmarkEnd w:id="163"/>
      <w:bookmarkEnd w:id="164"/>
    </w:p>
    <w:p w14:paraId="0D85290F">
      <w:pPr>
        <w:tabs>
          <w:tab w:val="left" w:pos="567"/>
        </w:tabs>
        <w:spacing w:line="360" w:lineRule="auto"/>
        <w:ind w:left="496" w:hanging="495" w:hangingChars="236"/>
        <w:jc w:val="both"/>
        <w:outlineLvl w:val="2"/>
        <w:rPr>
          <w:rFonts w:hint="eastAsia" w:hAnsi="宋体"/>
          <w:color w:val="auto"/>
          <w:kern w:val="2"/>
          <w:sz w:val="21"/>
          <w:szCs w:val="21"/>
          <w:highlight w:val="none"/>
        </w:rPr>
      </w:pPr>
      <w:bookmarkStart w:id="165" w:name="_Toc450662868"/>
      <w:bookmarkStart w:id="166" w:name="_Toc23508"/>
      <w:bookmarkStart w:id="167" w:name="_Toc30987"/>
      <w:bookmarkStart w:id="168" w:name="_Toc19814"/>
      <w:bookmarkStart w:id="169" w:name="_Toc8471"/>
      <w:bookmarkStart w:id="170" w:name="_Toc521918086"/>
      <w:bookmarkStart w:id="171" w:name="_Toc17053"/>
      <w:r>
        <w:rPr>
          <w:rFonts w:hAnsi="宋体"/>
          <w:color w:val="auto"/>
          <w:kern w:val="2"/>
          <w:sz w:val="21"/>
          <w:szCs w:val="21"/>
          <w:highlight w:val="none"/>
          <w:lang w:val="zh-CN"/>
        </w:rPr>
        <w:t>1</w:t>
      </w:r>
      <w:r>
        <w:rPr>
          <w:rFonts w:hint="eastAsia" w:hAnsi="宋体"/>
          <w:color w:val="auto"/>
          <w:kern w:val="2"/>
          <w:sz w:val="21"/>
          <w:szCs w:val="21"/>
          <w:highlight w:val="none"/>
        </w:rPr>
        <w:t xml:space="preserve">8   </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的密封和标记</w:t>
      </w:r>
      <w:bookmarkEnd w:id="165"/>
      <w:bookmarkEnd w:id="166"/>
      <w:bookmarkEnd w:id="167"/>
      <w:bookmarkEnd w:id="168"/>
      <w:bookmarkEnd w:id="169"/>
      <w:bookmarkEnd w:id="170"/>
      <w:bookmarkEnd w:id="171"/>
    </w:p>
    <w:p w14:paraId="02C52E6B">
      <w:pPr>
        <w:tabs>
          <w:tab w:val="left" w:pos="567"/>
        </w:tabs>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18.1</w:t>
      </w:r>
      <w:r>
        <w:rPr>
          <w:rFonts w:hint="eastAsia" w:hAnsi="宋体"/>
          <w:color w:val="auto"/>
          <w:kern w:val="2"/>
          <w:sz w:val="21"/>
          <w:szCs w:val="21"/>
          <w:highlight w:val="none"/>
        </w:rPr>
        <w:t xml:space="preserve"> </w:t>
      </w:r>
      <w:r>
        <w:rPr>
          <w:rFonts w:hAnsi="宋体"/>
          <w:color w:val="auto"/>
          <w:kern w:val="2"/>
          <w:sz w:val="21"/>
          <w:szCs w:val="21"/>
          <w:highlight w:val="none"/>
          <w:lang w:val="zh-CN"/>
        </w:rPr>
        <w:t>供应商应将所有正本和副本</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w:t>
      </w:r>
      <w:r>
        <w:rPr>
          <w:rFonts w:hint="eastAsia" w:hAnsi="宋体"/>
          <w:color w:val="auto"/>
          <w:kern w:val="2"/>
          <w:sz w:val="21"/>
          <w:szCs w:val="21"/>
          <w:highlight w:val="none"/>
          <w:lang w:val="zh-CN"/>
        </w:rPr>
        <w:t>含申请文件</w:t>
      </w:r>
      <w:r>
        <w:rPr>
          <w:rFonts w:hAnsi="宋体"/>
          <w:color w:val="auto"/>
          <w:kern w:val="2"/>
          <w:sz w:val="21"/>
          <w:szCs w:val="21"/>
          <w:highlight w:val="none"/>
          <w:lang w:val="zh-CN"/>
        </w:rPr>
        <w:t>电子文件）一起密封在一个不透明的外层封装中。</w:t>
      </w:r>
    </w:p>
    <w:p w14:paraId="11FDCF7E">
      <w:pPr>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18.</w:t>
      </w:r>
      <w:r>
        <w:rPr>
          <w:rFonts w:hint="eastAsia" w:hAnsi="宋体"/>
          <w:color w:val="auto"/>
          <w:kern w:val="2"/>
          <w:sz w:val="21"/>
          <w:szCs w:val="21"/>
          <w:highlight w:val="none"/>
          <w:lang w:val="zh-CN"/>
        </w:rPr>
        <w:t>2</w:t>
      </w:r>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密封封装标记：</w:t>
      </w:r>
    </w:p>
    <w:p w14:paraId="6E7D0911">
      <w:pPr>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（1）</w:t>
      </w:r>
      <w:r>
        <w:rPr>
          <w:rFonts w:hint="eastAsia" w:hAnsi="宋体"/>
          <w:color w:val="auto"/>
          <w:kern w:val="2"/>
          <w:sz w:val="21"/>
          <w:szCs w:val="21"/>
          <w:highlight w:val="none"/>
          <w:lang w:val="zh-CN"/>
        </w:rPr>
        <w:t>申请文件应</w:t>
      </w:r>
      <w:r>
        <w:rPr>
          <w:rFonts w:hAnsi="宋体"/>
          <w:color w:val="auto"/>
          <w:kern w:val="2"/>
          <w:sz w:val="21"/>
          <w:szCs w:val="21"/>
          <w:highlight w:val="none"/>
          <w:lang w:val="zh-CN"/>
        </w:rPr>
        <w:t>密封包装；</w:t>
      </w:r>
    </w:p>
    <w:p w14:paraId="2B2ECE63">
      <w:pPr>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（2）外层密封封装表面应正确标明项目名称、供应商名称、</w:t>
      </w:r>
      <w:r>
        <w:rPr>
          <w:rFonts w:hint="eastAsia" w:hAnsi="宋体"/>
          <w:color w:val="auto"/>
          <w:kern w:val="2"/>
          <w:sz w:val="21"/>
          <w:szCs w:val="21"/>
          <w:highlight w:val="none"/>
        </w:rPr>
        <w:t>联系人及联系方式</w:t>
      </w:r>
      <w:r>
        <w:rPr>
          <w:rFonts w:hint="eastAsia" w:hAnsi="宋体"/>
          <w:color w:val="auto"/>
          <w:kern w:val="2"/>
          <w:sz w:val="21"/>
          <w:szCs w:val="21"/>
          <w:highlight w:val="none"/>
          <w:lang w:val="zh-CN"/>
        </w:rPr>
        <w:t>，</w:t>
      </w:r>
      <w:r>
        <w:rPr>
          <w:rFonts w:hAnsi="宋体"/>
          <w:color w:val="auto"/>
          <w:kern w:val="2"/>
          <w:sz w:val="21"/>
          <w:szCs w:val="21"/>
          <w:highlight w:val="none"/>
          <w:lang w:val="zh-CN"/>
        </w:rPr>
        <w:t>封口位置</w:t>
      </w:r>
      <w:r>
        <w:rPr>
          <w:rFonts w:hint="eastAsia" w:hAnsi="宋体"/>
          <w:color w:val="auto"/>
          <w:kern w:val="2"/>
          <w:sz w:val="21"/>
          <w:szCs w:val="21"/>
          <w:highlight w:val="none"/>
        </w:rPr>
        <w:t>的封条上须</w:t>
      </w:r>
      <w:r>
        <w:rPr>
          <w:rFonts w:hAnsi="宋体"/>
          <w:color w:val="auto"/>
          <w:kern w:val="2"/>
          <w:sz w:val="21"/>
          <w:szCs w:val="21"/>
          <w:highlight w:val="none"/>
          <w:lang w:val="zh-CN"/>
        </w:rPr>
        <w:t>加盖</w:t>
      </w:r>
      <w:r>
        <w:rPr>
          <w:rFonts w:hint="eastAsia" w:hAnsi="宋体"/>
          <w:color w:val="auto"/>
          <w:kern w:val="2"/>
          <w:sz w:val="21"/>
          <w:szCs w:val="21"/>
          <w:highlight w:val="none"/>
        </w:rPr>
        <w:t>供应商</w:t>
      </w:r>
      <w:r>
        <w:rPr>
          <w:rFonts w:hint="eastAsia" w:hAnsi="宋体"/>
          <w:color w:val="auto"/>
          <w:kern w:val="2"/>
          <w:sz w:val="21"/>
          <w:szCs w:val="21"/>
          <w:highlight w:val="none"/>
          <w:lang w:val="zh-CN"/>
        </w:rPr>
        <w:t>法</w:t>
      </w:r>
      <w:r>
        <w:rPr>
          <w:rFonts w:hAnsi="宋体"/>
          <w:color w:val="auto"/>
          <w:kern w:val="2"/>
          <w:sz w:val="21"/>
          <w:szCs w:val="21"/>
          <w:highlight w:val="none"/>
          <w:lang w:val="zh-CN"/>
        </w:rPr>
        <w:t>人公章；</w:t>
      </w:r>
    </w:p>
    <w:p w14:paraId="4B7E308E">
      <w:pPr>
        <w:tabs>
          <w:tab w:val="left" w:pos="567"/>
        </w:tabs>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18.</w:t>
      </w:r>
      <w:r>
        <w:rPr>
          <w:rFonts w:hint="eastAsia" w:hAnsi="宋体"/>
          <w:color w:val="auto"/>
          <w:kern w:val="2"/>
          <w:sz w:val="21"/>
          <w:szCs w:val="21"/>
          <w:highlight w:val="none"/>
          <w:lang w:val="zh-CN"/>
        </w:rPr>
        <w:t>3</w:t>
      </w:r>
      <w:r>
        <w:rPr>
          <w:rFonts w:hAnsi="宋体"/>
          <w:color w:val="auto"/>
          <w:kern w:val="2"/>
          <w:sz w:val="21"/>
          <w:szCs w:val="21"/>
          <w:highlight w:val="none"/>
          <w:lang w:val="zh-CN"/>
        </w:rPr>
        <w:tab/>
      </w:r>
      <w:r>
        <w:rPr>
          <w:rFonts w:hAnsi="宋体"/>
          <w:color w:val="auto"/>
          <w:kern w:val="2"/>
          <w:sz w:val="21"/>
          <w:szCs w:val="21"/>
          <w:highlight w:val="none"/>
          <w:lang w:val="zh-CN"/>
        </w:rPr>
        <w:t>如果密封封装未按本款规定密封和标记，</w:t>
      </w:r>
      <w:r>
        <w:rPr>
          <w:rFonts w:hint="eastAsia" w:hAnsi="宋体"/>
          <w:color w:val="auto"/>
          <w:kern w:val="2"/>
          <w:sz w:val="21"/>
          <w:szCs w:val="21"/>
          <w:highlight w:val="none"/>
          <w:lang w:val="zh-CN"/>
        </w:rPr>
        <w:t>征集人</w:t>
      </w:r>
      <w:r>
        <w:rPr>
          <w:rFonts w:hAnsi="宋体"/>
          <w:color w:val="auto"/>
          <w:kern w:val="2"/>
          <w:sz w:val="21"/>
          <w:szCs w:val="21"/>
          <w:highlight w:val="none"/>
          <w:lang w:val="zh-CN"/>
        </w:rPr>
        <w:t>对</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的误投或提前拆封不负责任。</w:t>
      </w:r>
      <w:r>
        <w:rPr>
          <w:rFonts w:hint="eastAsia" w:hAnsi="宋体"/>
          <w:color w:val="auto"/>
          <w:kern w:val="2"/>
          <w:sz w:val="21"/>
          <w:szCs w:val="21"/>
          <w:highlight w:val="none"/>
          <w:lang w:val="zh-CN"/>
        </w:rPr>
        <w:t xml:space="preserve"> </w:t>
      </w:r>
    </w:p>
    <w:p w14:paraId="31214EC4">
      <w:pPr>
        <w:spacing w:line="360" w:lineRule="auto"/>
        <w:ind w:left="565" w:leftChars="-1" w:right="18" w:hanging="567" w:hangingChars="270"/>
        <w:jc w:val="both"/>
        <w:rPr>
          <w:rFonts w:hAnsi="宋体"/>
          <w:color w:val="auto"/>
          <w:kern w:val="2"/>
          <w:sz w:val="21"/>
          <w:szCs w:val="21"/>
          <w:highlight w:val="none"/>
          <w:lang w:val="zh-CN"/>
        </w:rPr>
      </w:pPr>
    </w:p>
    <w:p w14:paraId="2D4DFE0B">
      <w:pPr>
        <w:tabs>
          <w:tab w:val="left" w:pos="567"/>
        </w:tabs>
        <w:spacing w:line="360" w:lineRule="auto"/>
        <w:ind w:left="567" w:hanging="567"/>
        <w:outlineLvl w:val="2"/>
        <w:rPr>
          <w:rFonts w:hint="eastAsia" w:hAnsi="宋体"/>
          <w:color w:val="auto"/>
          <w:kern w:val="2"/>
          <w:sz w:val="21"/>
          <w:szCs w:val="21"/>
          <w:highlight w:val="none"/>
          <w:lang w:val="zh-CN"/>
        </w:rPr>
      </w:pPr>
      <w:bookmarkStart w:id="172" w:name="_Toc521918087"/>
      <w:bookmarkStart w:id="173" w:name="_Toc450662869"/>
      <w:bookmarkStart w:id="174" w:name="_Toc26820"/>
      <w:bookmarkStart w:id="175" w:name="_Toc4943"/>
      <w:bookmarkStart w:id="176" w:name="_Toc8540"/>
      <w:bookmarkStart w:id="177" w:name="_Toc3830"/>
      <w:bookmarkStart w:id="178" w:name="_Toc4865"/>
      <w:r>
        <w:rPr>
          <w:rFonts w:hAnsi="宋体"/>
          <w:color w:val="auto"/>
          <w:kern w:val="2"/>
          <w:sz w:val="21"/>
          <w:szCs w:val="21"/>
          <w:highlight w:val="none"/>
          <w:lang w:val="zh-CN"/>
        </w:rPr>
        <w:t>1</w:t>
      </w:r>
      <w:r>
        <w:rPr>
          <w:rFonts w:hint="eastAsia" w:hAnsi="宋体"/>
          <w:color w:val="auto"/>
          <w:kern w:val="2"/>
          <w:sz w:val="21"/>
          <w:szCs w:val="21"/>
          <w:highlight w:val="none"/>
        </w:rPr>
        <w:t xml:space="preserve">9   </w:t>
      </w:r>
      <w:r>
        <w:rPr>
          <w:rFonts w:hAnsi="宋体"/>
          <w:color w:val="auto"/>
          <w:kern w:val="2"/>
          <w:sz w:val="21"/>
          <w:szCs w:val="21"/>
          <w:highlight w:val="none"/>
          <w:lang w:val="zh-CN"/>
        </w:rPr>
        <w:t>递交</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w:t>
      </w:r>
      <w:bookmarkEnd w:id="172"/>
      <w:bookmarkEnd w:id="173"/>
      <w:r>
        <w:rPr>
          <w:rFonts w:hint="eastAsia" w:hAnsi="宋体"/>
          <w:color w:val="auto"/>
          <w:kern w:val="2"/>
          <w:sz w:val="21"/>
          <w:szCs w:val="21"/>
          <w:highlight w:val="none"/>
        </w:rPr>
        <w:t>时间</w:t>
      </w:r>
      <w:bookmarkEnd w:id="174"/>
      <w:bookmarkEnd w:id="175"/>
      <w:bookmarkEnd w:id="176"/>
      <w:bookmarkEnd w:id="177"/>
      <w:bookmarkEnd w:id="178"/>
    </w:p>
    <w:p w14:paraId="43D50BC3">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19.1</w:t>
      </w:r>
      <w:r>
        <w:rPr>
          <w:rFonts w:hint="eastAsia" w:hAnsi="宋体"/>
          <w:color w:val="auto"/>
          <w:kern w:val="2"/>
          <w:sz w:val="21"/>
          <w:szCs w:val="21"/>
          <w:highlight w:val="none"/>
        </w:rPr>
        <w:t xml:space="preserve"> 征集代理机构</w:t>
      </w:r>
      <w:r>
        <w:rPr>
          <w:rFonts w:hAnsi="宋体"/>
          <w:color w:val="auto"/>
          <w:kern w:val="2"/>
          <w:sz w:val="21"/>
          <w:szCs w:val="21"/>
          <w:highlight w:val="none"/>
          <w:lang w:val="zh-CN"/>
        </w:rPr>
        <w:t>收到</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的时间</w:t>
      </w:r>
      <w:r>
        <w:rPr>
          <w:rFonts w:hint="eastAsia" w:hAnsi="宋体"/>
          <w:color w:val="auto"/>
          <w:kern w:val="2"/>
          <w:sz w:val="21"/>
          <w:szCs w:val="21"/>
          <w:highlight w:val="none"/>
        </w:rPr>
        <w:t>应在</w:t>
      </w:r>
      <w:r>
        <w:rPr>
          <w:rFonts w:hAnsi="宋体"/>
          <w:color w:val="auto"/>
          <w:kern w:val="2"/>
          <w:sz w:val="21"/>
          <w:szCs w:val="21"/>
          <w:highlight w:val="none"/>
          <w:lang w:val="zh-CN"/>
        </w:rPr>
        <w:t>第一篇“征集供应商公告”中规定的</w:t>
      </w:r>
      <w:r>
        <w:rPr>
          <w:rFonts w:hint="eastAsia" w:hAnsi="宋体"/>
          <w:color w:val="auto"/>
          <w:kern w:val="2"/>
          <w:sz w:val="21"/>
          <w:szCs w:val="21"/>
          <w:highlight w:val="none"/>
        </w:rPr>
        <w:t>申请文件递交</w:t>
      </w:r>
      <w:r>
        <w:rPr>
          <w:rFonts w:hAnsi="宋体"/>
          <w:color w:val="auto"/>
          <w:kern w:val="2"/>
          <w:sz w:val="21"/>
          <w:szCs w:val="21"/>
          <w:highlight w:val="none"/>
          <w:lang w:val="zh-CN"/>
        </w:rPr>
        <w:t>时间</w:t>
      </w:r>
      <w:r>
        <w:rPr>
          <w:rFonts w:hint="eastAsia" w:hAnsi="宋体"/>
          <w:color w:val="auto"/>
          <w:kern w:val="2"/>
          <w:sz w:val="21"/>
          <w:szCs w:val="21"/>
          <w:highlight w:val="none"/>
        </w:rPr>
        <w:t>期限内</w:t>
      </w:r>
      <w:r>
        <w:rPr>
          <w:rFonts w:hAnsi="宋体"/>
          <w:color w:val="auto"/>
          <w:kern w:val="2"/>
          <w:sz w:val="21"/>
          <w:szCs w:val="21"/>
          <w:highlight w:val="none"/>
          <w:lang w:val="zh-CN"/>
        </w:rPr>
        <w:t>。</w:t>
      </w:r>
    </w:p>
    <w:p w14:paraId="7D339D89">
      <w:pPr>
        <w:bidi w:val="0"/>
        <w:rPr>
          <w:color w:val="auto"/>
          <w:highlight w:val="none"/>
          <w:lang w:val="zh-CN"/>
        </w:rPr>
      </w:pPr>
      <w:bookmarkStart w:id="179" w:name="_Toc5386"/>
      <w:bookmarkStart w:id="180" w:name="_Toc521918088"/>
      <w:bookmarkStart w:id="181" w:name="_Toc450662870"/>
      <w:bookmarkStart w:id="182" w:name="_Toc17978"/>
      <w:bookmarkStart w:id="183" w:name="_Toc28286"/>
    </w:p>
    <w:p w14:paraId="60BDB112">
      <w:pPr>
        <w:tabs>
          <w:tab w:val="left" w:pos="567"/>
        </w:tabs>
        <w:spacing w:line="360" w:lineRule="auto"/>
        <w:ind w:left="567" w:hanging="567"/>
        <w:outlineLvl w:val="2"/>
        <w:rPr>
          <w:rFonts w:hAnsi="宋体"/>
          <w:color w:val="auto"/>
          <w:highlight w:val="none"/>
        </w:rPr>
      </w:pPr>
      <w:bookmarkStart w:id="184" w:name="_Toc14752"/>
      <w:bookmarkStart w:id="185" w:name="_Toc27228"/>
      <w:r>
        <w:rPr>
          <w:rFonts w:hAnsi="宋体"/>
          <w:color w:val="auto"/>
          <w:kern w:val="2"/>
          <w:sz w:val="21"/>
          <w:szCs w:val="21"/>
          <w:highlight w:val="none"/>
          <w:lang w:val="zh-CN"/>
        </w:rPr>
        <w:t>2</w:t>
      </w:r>
      <w:r>
        <w:rPr>
          <w:rFonts w:hint="eastAsia" w:hAnsi="宋体"/>
          <w:color w:val="auto"/>
          <w:kern w:val="2"/>
          <w:sz w:val="21"/>
          <w:szCs w:val="21"/>
          <w:highlight w:val="none"/>
        </w:rPr>
        <w:t xml:space="preserve">0   </w:t>
      </w:r>
      <w:r>
        <w:rPr>
          <w:rFonts w:hAnsi="宋体"/>
          <w:color w:val="auto"/>
          <w:kern w:val="2"/>
          <w:sz w:val="21"/>
          <w:szCs w:val="21"/>
          <w:highlight w:val="none"/>
          <w:lang w:val="zh-CN"/>
        </w:rPr>
        <w:t>迟交的</w:t>
      </w:r>
      <w:bookmarkEnd w:id="179"/>
      <w:bookmarkEnd w:id="180"/>
      <w:bookmarkEnd w:id="181"/>
      <w:bookmarkEnd w:id="182"/>
      <w:bookmarkEnd w:id="183"/>
      <w:r>
        <w:rPr>
          <w:rFonts w:hint="eastAsia" w:hAnsi="宋体"/>
          <w:color w:val="auto"/>
          <w:kern w:val="2"/>
          <w:sz w:val="21"/>
          <w:szCs w:val="21"/>
          <w:highlight w:val="none"/>
          <w:lang w:val="zh-CN"/>
        </w:rPr>
        <w:t>申请文件</w:t>
      </w:r>
      <w:bookmarkEnd w:id="184"/>
      <w:bookmarkEnd w:id="185"/>
    </w:p>
    <w:p w14:paraId="48FC7D78">
      <w:pPr>
        <w:tabs>
          <w:tab w:val="left" w:pos="567"/>
        </w:tabs>
        <w:spacing w:line="360" w:lineRule="auto"/>
        <w:ind w:left="574" w:leftChars="208" w:hanging="75" w:hangingChars="36"/>
        <w:jc w:val="both"/>
        <w:rPr>
          <w:rFonts w:hAnsi="宋体"/>
          <w:color w:val="auto"/>
          <w:kern w:val="2"/>
          <w:sz w:val="21"/>
          <w:szCs w:val="21"/>
          <w:highlight w:val="none"/>
          <w:lang w:val="zh-CN"/>
        </w:rPr>
      </w:pPr>
      <w:r>
        <w:rPr>
          <w:rFonts w:hAnsi="宋体"/>
          <w:color w:val="auto"/>
          <w:kern w:val="2"/>
          <w:sz w:val="21"/>
          <w:szCs w:val="21"/>
          <w:highlight w:val="none"/>
          <w:lang w:val="zh-CN"/>
        </w:rPr>
        <w:t>根据第19</w:t>
      </w:r>
      <w:r>
        <w:rPr>
          <w:rFonts w:hint="eastAsia" w:hAnsi="宋体"/>
          <w:color w:val="auto"/>
          <w:kern w:val="2"/>
          <w:sz w:val="21"/>
          <w:szCs w:val="21"/>
          <w:highlight w:val="none"/>
          <w:lang w:val="zh-CN"/>
        </w:rPr>
        <w:t>条</w:t>
      </w:r>
      <w:r>
        <w:rPr>
          <w:rFonts w:hAnsi="宋体"/>
          <w:color w:val="auto"/>
          <w:kern w:val="2"/>
          <w:sz w:val="21"/>
          <w:szCs w:val="21"/>
          <w:highlight w:val="none"/>
          <w:lang w:val="zh-CN"/>
        </w:rPr>
        <w:t>规定，</w:t>
      </w:r>
      <w:r>
        <w:rPr>
          <w:rFonts w:hint="eastAsia" w:hAnsi="宋体"/>
          <w:color w:val="auto"/>
          <w:kern w:val="2"/>
          <w:sz w:val="21"/>
          <w:szCs w:val="21"/>
          <w:highlight w:val="none"/>
        </w:rPr>
        <w:t>征集代理机构</w:t>
      </w:r>
      <w:r>
        <w:rPr>
          <w:rFonts w:hAnsi="宋体"/>
          <w:color w:val="auto"/>
          <w:kern w:val="2"/>
          <w:sz w:val="21"/>
          <w:szCs w:val="21"/>
          <w:highlight w:val="none"/>
          <w:lang w:val="zh-CN"/>
        </w:rPr>
        <w:t>将拒绝任何</w:t>
      </w:r>
      <w:r>
        <w:rPr>
          <w:rFonts w:hint="eastAsia" w:hAnsi="宋体"/>
          <w:color w:val="auto"/>
          <w:kern w:val="2"/>
          <w:sz w:val="21"/>
          <w:szCs w:val="21"/>
          <w:highlight w:val="none"/>
        </w:rPr>
        <w:t>不在申请文件</w:t>
      </w:r>
      <w:r>
        <w:rPr>
          <w:rFonts w:hAnsi="宋体"/>
          <w:color w:val="auto"/>
          <w:kern w:val="2"/>
          <w:sz w:val="21"/>
          <w:szCs w:val="21"/>
          <w:highlight w:val="none"/>
          <w:lang w:val="zh-CN"/>
        </w:rPr>
        <w:t>递交时间</w:t>
      </w:r>
      <w:r>
        <w:rPr>
          <w:rFonts w:hint="eastAsia" w:hAnsi="宋体"/>
          <w:color w:val="auto"/>
          <w:kern w:val="2"/>
          <w:sz w:val="21"/>
          <w:szCs w:val="21"/>
          <w:highlight w:val="none"/>
        </w:rPr>
        <w:t>期限内递交</w:t>
      </w:r>
      <w:r>
        <w:rPr>
          <w:rFonts w:hAnsi="宋体"/>
          <w:color w:val="auto"/>
          <w:kern w:val="2"/>
          <w:sz w:val="21"/>
          <w:szCs w:val="21"/>
          <w:highlight w:val="none"/>
          <w:lang w:val="zh-CN"/>
        </w:rPr>
        <w:t>的</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w:t>
      </w:r>
    </w:p>
    <w:p w14:paraId="0035228C">
      <w:pPr>
        <w:bidi w:val="0"/>
        <w:rPr>
          <w:color w:val="auto"/>
          <w:highlight w:val="none"/>
          <w:lang w:val="zh-CN"/>
        </w:rPr>
      </w:pPr>
      <w:bookmarkStart w:id="186" w:name="_Toc450662871"/>
      <w:bookmarkStart w:id="187" w:name="_Toc521918089"/>
    </w:p>
    <w:p w14:paraId="32E59844">
      <w:pPr>
        <w:tabs>
          <w:tab w:val="left" w:pos="567"/>
        </w:tabs>
        <w:spacing w:line="360" w:lineRule="auto"/>
        <w:ind w:left="567" w:hanging="567"/>
        <w:outlineLvl w:val="2"/>
        <w:rPr>
          <w:rFonts w:hAnsi="宋体"/>
          <w:color w:val="auto"/>
          <w:kern w:val="2"/>
          <w:sz w:val="21"/>
          <w:szCs w:val="21"/>
          <w:highlight w:val="none"/>
          <w:lang w:val="zh-CN"/>
        </w:rPr>
      </w:pPr>
      <w:bookmarkStart w:id="188" w:name="_Toc32721"/>
      <w:bookmarkStart w:id="189" w:name="_Toc1938"/>
      <w:bookmarkStart w:id="190" w:name="_Toc27916"/>
      <w:bookmarkStart w:id="191" w:name="_Toc6420"/>
      <w:bookmarkStart w:id="192" w:name="_Toc17735"/>
      <w:r>
        <w:rPr>
          <w:rFonts w:hAnsi="宋体"/>
          <w:color w:val="auto"/>
          <w:kern w:val="2"/>
          <w:sz w:val="21"/>
          <w:szCs w:val="21"/>
          <w:highlight w:val="none"/>
          <w:lang w:val="zh-CN"/>
        </w:rPr>
        <w:t>2</w:t>
      </w:r>
      <w:r>
        <w:rPr>
          <w:rFonts w:hint="eastAsia" w:hAnsi="宋体"/>
          <w:color w:val="auto"/>
          <w:kern w:val="2"/>
          <w:sz w:val="21"/>
          <w:szCs w:val="21"/>
          <w:highlight w:val="none"/>
        </w:rPr>
        <w:t xml:space="preserve">1   </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的修改和撤回</w:t>
      </w:r>
      <w:bookmarkEnd w:id="186"/>
      <w:bookmarkEnd w:id="187"/>
      <w:bookmarkEnd w:id="188"/>
      <w:bookmarkEnd w:id="189"/>
      <w:bookmarkEnd w:id="190"/>
      <w:bookmarkEnd w:id="191"/>
      <w:bookmarkEnd w:id="192"/>
    </w:p>
    <w:p w14:paraId="55B8D61C">
      <w:pPr>
        <w:spacing w:line="360" w:lineRule="auto"/>
        <w:ind w:left="567" w:right="18" w:hanging="567"/>
        <w:jc w:val="both"/>
        <w:rPr>
          <w:rFonts w:hint="eastAsia" w:hAnsi="宋体"/>
          <w:color w:val="auto"/>
          <w:kern w:val="2"/>
          <w:sz w:val="21"/>
          <w:szCs w:val="21"/>
          <w:highlight w:val="none"/>
        </w:rPr>
      </w:pPr>
      <w:r>
        <w:rPr>
          <w:rFonts w:hint="eastAsia" w:hAnsi="宋体"/>
          <w:color w:val="auto"/>
          <w:kern w:val="2"/>
          <w:sz w:val="21"/>
          <w:szCs w:val="21"/>
          <w:highlight w:val="none"/>
        </w:rPr>
        <w:t>21.1 供应商在提交申请文件后可对其申请文件进行修改或撤回，但征集代理机构须在申请文件递交时间期限内收到该修改或撤回的书面通知。</w:t>
      </w:r>
    </w:p>
    <w:p w14:paraId="527F5509">
      <w:pPr>
        <w:spacing w:line="360" w:lineRule="auto"/>
        <w:ind w:left="567" w:right="18" w:hanging="567"/>
        <w:jc w:val="both"/>
        <w:rPr>
          <w:rFonts w:hint="eastAsia" w:hAnsi="宋体"/>
          <w:color w:val="auto"/>
          <w:kern w:val="2"/>
          <w:sz w:val="21"/>
          <w:szCs w:val="21"/>
          <w:highlight w:val="none"/>
        </w:rPr>
      </w:pPr>
      <w:r>
        <w:rPr>
          <w:rFonts w:hint="eastAsia" w:hAnsi="宋体"/>
          <w:color w:val="auto"/>
          <w:kern w:val="2"/>
          <w:sz w:val="21"/>
          <w:szCs w:val="21"/>
          <w:highlight w:val="none"/>
        </w:rPr>
        <w:t>21.2 供应商对申请文件的修改或撤回的通知应按第17条和第18条规定进行准备、密封、标注和递送。</w:t>
      </w:r>
    </w:p>
    <w:p w14:paraId="45B271BE">
      <w:pPr>
        <w:spacing w:line="360" w:lineRule="auto"/>
        <w:ind w:left="567" w:right="18" w:hanging="567"/>
        <w:jc w:val="both"/>
        <w:rPr>
          <w:rFonts w:hint="eastAsia" w:hAnsi="宋体"/>
          <w:color w:val="auto"/>
          <w:kern w:val="2"/>
          <w:sz w:val="21"/>
          <w:szCs w:val="21"/>
          <w:highlight w:val="none"/>
        </w:rPr>
      </w:pPr>
      <w:r>
        <w:rPr>
          <w:rFonts w:hint="eastAsia" w:hAnsi="宋体"/>
          <w:color w:val="auto"/>
          <w:kern w:val="2"/>
          <w:sz w:val="21"/>
          <w:szCs w:val="21"/>
          <w:highlight w:val="none"/>
        </w:rPr>
        <w:t xml:space="preserve">21.3 </w:t>
      </w:r>
      <w:r>
        <w:rPr>
          <w:rFonts w:hint="eastAsia" w:hAnsi="宋体"/>
          <w:color w:val="auto"/>
          <w:kern w:val="2"/>
          <w:sz w:val="21"/>
          <w:szCs w:val="21"/>
          <w:highlight w:val="none"/>
          <w:lang w:val="zh-CN"/>
        </w:rPr>
        <w:t>申请文件</w:t>
      </w:r>
      <w:r>
        <w:rPr>
          <w:rFonts w:hint="eastAsia" w:hAnsi="宋体"/>
          <w:color w:val="auto"/>
          <w:kern w:val="2"/>
          <w:sz w:val="21"/>
          <w:szCs w:val="21"/>
          <w:highlight w:val="none"/>
          <w:lang w:val="en-US" w:eastAsia="zh-CN"/>
        </w:rPr>
        <w:t>在评审小组对其进行</w:t>
      </w:r>
      <w:r>
        <w:rPr>
          <w:rFonts w:hint="eastAsia" w:hAnsi="宋体"/>
          <w:color w:val="auto"/>
          <w:kern w:val="2"/>
          <w:sz w:val="21"/>
          <w:szCs w:val="21"/>
          <w:highlight w:val="none"/>
        </w:rPr>
        <w:t>审查、评审</w:t>
      </w:r>
      <w:r>
        <w:rPr>
          <w:rFonts w:hint="eastAsia" w:hAnsi="宋体"/>
          <w:color w:val="auto"/>
          <w:kern w:val="2"/>
          <w:sz w:val="21"/>
          <w:szCs w:val="21"/>
          <w:highlight w:val="none"/>
          <w:lang w:val="zh-CN"/>
        </w:rPr>
        <w:t>后</w:t>
      </w:r>
      <w:r>
        <w:rPr>
          <w:rFonts w:hint="eastAsia" w:hAnsi="宋体"/>
          <w:color w:val="auto"/>
          <w:kern w:val="2"/>
          <w:sz w:val="21"/>
          <w:szCs w:val="21"/>
          <w:highlight w:val="none"/>
        </w:rPr>
        <w:t>不得修改。</w:t>
      </w:r>
    </w:p>
    <w:p w14:paraId="1999CD82">
      <w:pPr>
        <w:spacing w:line="360" w:lineRule="auto"/>
        <w:ind w:left="567" w:right="18" w:hanging="567"/>
        <w:jc w:val="both"/>
        <w:rPr>
          <w:rFonts w:hint="eastAsia" w:hAnsi="宋体"/>
          <w:color w:val="auto"/>
          <w:kern w:val="2"/>
          <w:sz w:val="21"/>
          <w:szCs w:val="21"/>
          <w:highlight w:val="none"/>
          <w:lang w:val="zh-CN"/>
        </w:rPr>
      </w:pPr>
      <w:r>
        <w:rPr>
          <w:rFonts w:hint="eastAsia" w:hAnsi="宋体"/>
          <w:color w:val="auto"/>
          <w:kern w:val="2"/>
          <w:sz w:val="21"/>
          <w:szCs w:val="21"/>
          <w:highlight w:val="none"/>
        </w:rPr>
        <w:t>21.4 供应商</w:t>
      </w:r>
      <w:r>
        <w:rPr>
          <w:rFonts w:hint="eastAsia" w:hAnsi="宋体"/>
          <w:color w:val="auto"/>
          <w:kern w:val="2"/>
          <w:sz w:val="21"/>
          <w:szCs w:val="21"/>
          <w:highlight w:val="none"/>
          <w:lang w:val="zh-CN"/>
        </w:rPr>
        <w:t>不得在</w:t>
      </w:r>
      <w:r>
        <w:rPr>
          <w:rFonts w:hint="eastAsia" w:hAnsi="宋体"/>
          <w:color w:val="auto"/>
          <w:kern w:val="2"/>
          <w:sz w:val="21"/>
          <w:szCs w:val="21"/>
          <w:highlight w:val="none"/>
        </w:rPr>
        <w:t>递交</w:t>
      </w:r>
      <w:r>
        <w:rPr>
          <w:rFonts w:hint="eastAsia" w:hAnsi="宋体"/>
          <w:color w:val="auto"/>
          <w:kern w:val="2"/>
          <w:sz w:val="21"/>
          <w:szCs w:val="21"/>
          <w:highlight w:val="none"/>
          <w:lang w:val="zh-CN"/>
        </w:rPr>
        <w:t>申请文件</w:t>
      </w:r>
      <w:r>
        <w:rPr>
          <w:rFonts w:hint="eastAsia" w:hAnsi="宋体"/>
          <w:color w:val="auto"/>
          <w:kern w:val="2"/>
          <w:sz w:val="21"/>
          <w:szCs w:val="21"/>
          <w:highlight w:val="none"/>
        </w:rPr>
        <w:t>后</w:t>
      </w:r>
      <w:r>
        <w:rPr>
          <w:rFonts w:hAnsi="宋体"/>
          <w:color w:val="auto"/>
          <w:kern w:val="2"/>
          <w:sz w:val="21"/>
          <w:szCs w:val="21"/>
          <w:highlight w:val="none"/>
          <w:lang w:val="zh-CN"/>
        </w:rPr>
        <w:t>至第16</w:t>
      </w:r>
      <w:r>
        <w:rPr>
          <w:rFonts w:hint="eastAsia" w:hAnsi="宋体"/>
          <w:color w:val="auto"/>
          <w:kern w:val="2"/>
          <w:sz w:val="21"/>
          <w:szCs w:val="21"/>
          <w:highlight w:val="none"/>
          <w:lang w:val="zh-CN"/>
        </w:rPr>
        <w:t>条</w:t>
      </w:r>
      <w:r>
        <w:rPr>
          <w:rFonts w:hAnsi="宋体"/>
          <w:color w:val="auto"/>
          <w:kern w:val="2"/>
          <w:sz w:val="21"/>
          <w:szCs w:val="21"/>
          <w:highlight w:val="none"/>
          <w:lang w:val="zh-CN"/>
        </w:rPr>
        <w:t>规定的</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有效期期满前撤销</w:t>
      </w:r>
      <w:r>
        <w:rPr>
          <w:rFonts w:hint="eastAsia" w:hAnsi="宋体"/>
          <w:color w:val="auto"/>
          <w:kern w:val="2"/>
          <w:sz w:val="21"/>
          <w:szCs w:val="21"/>
          <w:highlight w:val="none"/>
          <w:lang w:val="zh-CN"/>
        </w:rPr>
        <w:t>申请文件（其中包含放弃</w:t>
      </w:r>
      <w:r>
        <w:rPr>
          <w:rFonts w:hint="eastAsia" w:hAnsi="宋体"/>
          <w:color w:val="auto"/>
          <w:kern w:val="2"/>
          <w:sz w:val="21"/>
          <w:szCs w:val="21"/>
          <w:highlight w:val="none"/>
        </w:rPr>
        <w:t>申请</w:t>
      </w:r>
      <w:r>
        <w:rPr>
          <w:rFonts w:hint="eastAsia" w:hAnsi="宋体"/>
          <w:color w:val="auto"/>
          <w:kern w:val="2"/>
          <w:sz w:val="21"/>
          <w:szCs w:val="21"/>
          <w:highlight w:val="none"/>
          <w:lang w:val="zh-CN"/>
        </w:rPr>
        <w:t>、放弃</w:t>
      </w:r>
      <w:r>
        <w:rPr>
          <w:rFonts w:hint="eastAsia" w:hAnsi="宋体"/>
          <w:color w:val="auto"/>
          <w:kern w:val="2"/>
          <w:sz w:val="21"/>
          <w:szCs w:val="21"/>
          <w:highlight w:val="none"/>
        </w:rPr>
        <w:t>入库</w:t>
      </w:r>
      <w:r>
        <w:rPr>
          <w:rFonts w:hint="eastAsia" w:hAnsi="宋体"/>
          <w:color w:val="auto"/>
          <w:kern w:val="2"/>
          <w:sz w:val="21"/>
          <w:szCs w:val="21"/>
          <w:highlight w:val="none"/>
          <w:lang w:val="zh-CN"/>
        </w:rPr>
        <w:t>资格等）</w:t>
      </w:r>
      <w:r>
        <w:rPr>
          <w:rFonts w:hAnsi="宋体"/>
          <w:color w:val="auto"/>
          <w:kern w:val="2"/>
          <w:sz w:val="21"/>
          <w:szCs w:val="21"/>
          <w:highlight w:val="none"/>
          <w:lang w:val="zh-CN"/>
        </w:rPr>
        <w:t>。</w:t>
      </w:r>
      <w:r>
        <w:rPr>
          <w:rFonts w:hint="eastAsia" w:hAnsi="宋体"/>
          <w:color w:val="auto"/>
          <w:kern w:val="2"/>
          <w:sz w:val="21"/>
          <w:szCs w:val="21"/>
          <w:highlight w:val="none"/>
          <w:lang w:val="zh-CN"/>
        </w:rPr>
        <w:t>否则征集人有权将该供应商纳入东莞市水务环境投资控股集团有限公司（</w:t>
      </w:r>
      <w:r>
        <w:rPr>
          <w:rFonts w:hint="eastAsia" w:hAnsi="宋体"/>
          <w:color w:val="auto"/>
          <w:kern w:val="2"/>
          <w:sz w:val="21"/>
          <w:szCs w:val="21"/>
          <w:highlight w:val="none"/>
          <w:lang w:val="zh-CN" w:eastAsia="zh-CN"/>
        </w:rPr>
        <w:t>含其全资公司</w:t>
      </w:r>
      <w:r>
        <w:rPr>
          <w:rFonts w:hint="eastAsia" w:hAnsi="宋体"/>
          <w:color w:val="auto"/>
          <w:kern w:val="2"/>
          <w:sz w:val="21"/>
          <w:szCs w:val="21"/>
          <w:highlight w:val="none"/>
          <w:lang w:val="zh-CN"/>
        </w:rPr>
        <w:t>、控股公司、由其管理的参股公司）招标、采购、征集供应商或合作方采购的‘黑名单’中，因此导致供应商无法参与东莞市水务环境投资控股集团有限公司相关招标采购等活动的，由供应商自行承担全部后果。</w:t>
      </w:r>
    </w:p>
    <w:p w14:paraId="38439CFD">
      <w:pPr>
        <w:spacing w:line="360" w:lineRule="auto"/>
        <w:ind w:firstLine="527" w:firstLineChars="250"/>
        <w:rPr>
          <w:rFonts w:hint="eastAsia" w:hAnsi="宋体"/>
          <w:b/>
          <w:bCs/>
          <w:color w:val="auto"/>
          <w:kern w:val="44"/>
          <w:sz w:val="21"/>
          <w:szCs w:val="21"/>
          <w:highlight w:val="none"/>
          <w:lang w:val="zh-CN"/>
        </w:rPr>
      </w:pPr>
      <w:bookmarkStart w:id="193" w:name="_Toc450662872"/>
      <w:bookmarkStart w:id="194" w:name="_Toc521918090"/>
    </w:p>
    <w:p w14:paraId="6F9CF87B">
      <w:pPr>
        <w:pStyle w:val="6"/>
        <w:keepNext/>
        <w:keepLines/>
        <w:spacing w:line="360" w:lineRule="auto"/>
        <w:ind w:left="567" w:hanging="567"/>
        <w:rPr>
          <w:rFonts w:hAnsi="宋体"/>
          <w:b/>
          <w:bCs/>
          <w:color w:val="auto"/>
          <w:kern w:val="44"/>
          <w:sz w:val="21"/>
          <w:szCs w:val="21"/>
          <w:highlight w:val="none"/>
          <w:lang w:val="zh-CN"/>
        </w:rPr>
      </w:pPr>
      <w:bookmarkStart w:id="195" w:name="_Toc20060"/>
      <w:bookmarkStart w:id="196" w:name="_Toc819"/>
      <w:bookmarkStart w:id="197" w:name="_Toc31529"/>
      <w:bookmarkStart w:id="198" w:name="_Toc3208"/>
      <w:bookmarkStart w:id="199" w:name="_Toc14943"/>
      <w:r>
        <w:rPr>
          <w:rFonts w:hAnsi="宋体"/>
          <w:b/>
          <w:bCs/>
          <w:color w:val="auto"/>
          <w:kern w:val="44"/>
          <w:sz w:val="21"/>
          <w:szCs w:val="21"/>
          <w:highlight w:val="none"/>
          <w:lang w:val="zh-CN"/>
        </w:rPr>
        <w:t>五</w:t>
      </w:r>
      <w:r>
        <w:rPr>
          <w:rFonts w:hint="eastAsia" w:hAnsi="宋体"/>
          <w:b/>
          <w:bCs/>
          <w:color w:val="auto"/>
          <w:kern w:val="44"/>
          <w:sz w:val="21"/>
          <w:szCs w:val="21"/>
          <w:highlight w:val="none"/>
          <w:lang w:val="zh-CN"/>
        </w:rPr>
        <w:t>、</w:t>
      </w:r>
      <w:bookmarkEnd w:id="193"/>
      <w:bookmarkEnd w:id="194"/>
      <w:r>
        <w:rPr>
          <w:rFonts w:hint="eastAsia" w:hAnsi="宋体"/>
          <w:b/>
          <w:bCs/>
          <w:color w:val="auto"/>
          <w:kern w:val="44"/>
          <w:sz w:val="21"/>
          <w:szCs w:val="21"/>
          <w:highlight w:val="none"/>
          <w:lang w:val="en-US" w:eastAsia="zh-CN"/>
        </w:rPr>
        <w:t>评审</w:t>
      </w:r>
      <w:r>
        <w:rPr>
          <w:rFonts w:hAnsi="宋体"/>
          <w:b/>
          <w:bCs/>
          <w:color w:val="auto"/>
          <w:kern w:val="44"/>
          <w:sz w:val="21"/>
          <w:szCs w:val="21"/>
          <w:highlight w:val="none"/>
          <w:lang w:val="zh-CN"/>
        </w:rPr>
        <w:t>流程</w:t>
      </w:r>
      <w:bookmarkEnd w:id="195"/>
      <w:bookmarkEnd w:id="196"/>
      <w:bookmarkEnd w:id="197"/>
      <w:bookmarkEnd w:id="198"/>
      <w:bookmarkEnd w:id="199"/>
    </w:p>
    <w:p w14:paraId="4852126D">
      <w:pPr>
        <w:tabs>
          <w:tab w:val="left" w:pos="567"/>
        </w:tabs>
        <w:spacing w:line="360" w:lineRule="auto"/>
        <w:ind w:left="567" w:hanging="567"/>
        <w:outlineLvl w:val="2"/>
        <w:rPr>
          <w:rFonts w:hint="eastAsia" w:hAnsi="宋体" w:eastAsia="宋体"/>
          <w:color w:val="auto"/>
          <w:kern w:val="2"/>
          <w:sz w:val="21"/>
          <w:szCs w:val="21"/>
          <w:highlight w:val="none"/>
          <w:lang w:val="zh-CN" w:eastAsia="zh-CN"/>
        </w:rPr>
      </w:pPr>
      <w:bookmarkStart w:id="200" w:name="_Toc521918093"/>
      <w:bookmarkStart w:id="201" w:name="_Toc450662875"/>
      <w:bookmarkStart w:id="202" w:name="_Toc28482"/>
      <w:bookmarkStart w:id="203" w:name="_Toc30909"/>
      <w:bookmarkStart w:id="204" w:name="_Toc27728"/>
      <w:bookmarkStart w:id="205" w:name="_Toc28341"/>
      <w:bookmarkStart w:id="206" w:name="_Toc15777"/>
      <w:r>
        <w:rPr>
          <w:rFonts w:hAnsi="宋体"/>
          <w:color w:val="auto"/>
          <w:kern w:val="2"/>
          <w:sz w:val="21"/>
          <w:szCs w:val="21"/>
          <w:highlight w:val="none"/>
          <w:lang w:val="zh-CN"/>
        </w:rPr>
        <w:t>2</w:t>
      </w:r>
      <w:r>
        <w:rPr>
          <w:rFonts w:hint="eastAsia" w:hAnsi="宋体"/>
          <w:color w:val="auto"/>
          <w:kern w:val="2"/>
          <w:sz w:val="21"/>
          <w:szCs w:val="21"/>
          <w:highlight w:val="none"/>
        </w:rPr>
        <w:t>2</w:t>
      </w:r>
      <w:bookmarkEnd w:id="200"/>
      <w:bookmarkEnd w:id="201"/>
      <w:r>
        <w:rPr>
          <w:rFonts w:hint="eastAsia" w:hAnsi="宋体"/>
          <w:color w:val="auto"/>
          <w:kern w:val="2"/>
          <w:sz w:val="21"/>
          <w:szCs w:val="21"/>
          <w:highlight w:val="none"/>
        </w:rPr>
        <w:t xml:space="preserve">   </w:t>
      </w:r>
      <w:bookmarkEnd w:id="202"/>
      <w:bookmarkEnd w:id="203"/>
      <w:bookmarkEnd w:id="204"/>
      <w:bookmarkEnd w:id="205"/>
      <w:r>
        <w:rPr>
          <w:rFonts w:hint="eastAsia" w:hAnsi="宋体"/>
          <w:color w:val="auto"/>
          <w:kern w:val="2"/>
          <w:sz w:val="21"/>
          <w:szCs w:val="21"/>
          <w:highlight w:val="none"/>
          <w:lang w:eastAsia="zh-CN"/>
        </w:rPr>
        <w:t>评审小组</w:t>
      </w:r>
      <w:bookmarkEnd w:id="206"/>
    </w:p>
    <w:p w14:paraId="6DD7023F">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w:t>
      </w:r>
      <w:r>
        <w:rPr>
          <w:rFonts w:hint="eastAsia" w:hAnsi="宋体"/>
          <w:color w:val="auto"/>
          <w:kern w:val="2"/>
          <w:sz w:val="21"/>
          <w:szCs w:val="21"/>
          <w:highlight w:val="none"/>
          <w:lang w:val="zh-CN"/>
        </w:rPr>
        <w:t>2</w:t>
      </w:r>
      <w:r>
        <w:rPr>
          <w:rFonts w:hAnsi="宋体"/>
          <w:color w:val="auto"/>
          <w:kern w:val="2"/>
          <w:sz w:val="21"/>
          <w:szCs w:val="21"/>
          <w:highlight w:val="none"/>
          <w:lang w:val="zh-CN"/>
        </w:rPr>
        <w:t>.1</w:t>
      </w:r>
      <w:r>
        <w:rPr>
          <w:rFonts w:hint="eastAsia" w:hAnsi="宋体"/>
          <w:color w:val="auto"/>
          <w:kern w:val="2"/>
          <w:sz w:val="21"/>
          <w:szCs w:val="21"/>
          <w:highlight w:val="none"/>
        </w:rPr>
        <w:t xml:space="preserve"> 申请文件</w:t>
      </w:r>
      <w:r>
        <w:rPr>
          <w:rFonts w:hint="eastAsia" w:hAnsi="宋体"/>
          <w:color w:val="auto"/>
          <w:kern w:val="2"/>
          <w:sz w:val="21"/>
          <w:szCs w:val="21"/>
          <w:highlight w:val="none"/>
          <w:lang w:eastAsia="zh-CN"/>
        </w:rPr>
        <w:t>评审小组</w:t>
      </w:r>
      <w:r>
        <w:rPr>
          <w:rFonts w:hAnsi="宋体"/>
          <w:color w:val="auto"/>
          <w:kern w:val="2"/>
          <w:sz w:val="21"/>
          <w:szCs w:val="21"/>
          <w:highlight w:val="none"/>
          <w:lang w:val="zh-CN"/>
        </w:rPr>
        <w:t>由</w:t>
      </w:r>
      <w:r>
        <w:rPr>
          <w:rFonts w:hint="eastAsia" w:hAnsi="宋体"/>
          <w:color w:val="auto"/>
          <w:kern w:val="2"/>
          <w:sz w:val="21"/>
          <w:szCs w:val="21"/>
          <w:highlight w:val="none"/>
        </w:rPr>
        <w:t>征集</w:t>
      </w:r>
      <w:r>
        <w:rPr>
          <w:rFonts w:hint="eastAsia" w:hAnsi="宋体"/>
          <w:color w:val="auto"/>
          <w:kern w:val="2"/>
          <w:sz w:val="21"/>
          <w:szCs w:val="21"/>
          <w:highlight w:val="none"/>
          <w:lang w:val="en-US" w:eastAsia="zh-CN"/>
        </w:rPr>
        <w:t>人</w:t>
      </w:r>
      <w:r>
        <w:rPr>
          <w:rFonts w:hint="eastAsia" w:hAnsi="宋体"/>
          <w:color w:val="auto"/>
          <w:kern w:val="2"/>
          <w:sz w:val="21"/>
          <w:szCs w:val="21"/>
          <w:highlight w:val="none"/>
        </w:rPr>
        <w:t>组建</w:t>
      </w:r>
      <w:r>
        <w:rPr>
          <w:rFonts w:hint="eastAsia" w:hAnsi="宋体"/>
          <w:color w:val="auto"/>
          <w:kern w:val="2"/>
          <w:sz w:val="21"/>
          <w:szCs w:val="21"/>
          <w:highlight w:val="none"/>
          <w:lang w:eastAsia="zh-CN"/>
        </w:rPr>
        <w:t>，</w:t>
      </w:r>
      <w:r>
        <w:rPr>
          <w:rFonts w:hint="eastAsia" w:hAnsi="宋体"/>
          <w:color w:val="auto"/>
          <w:kern w:val="2"/>
          <w:sz w:val="21"/>
          <w:szCs w:val="21"/>
          <w:highlight w:val="none"/>
        </w:rPr>
        <w:t>负责对申请人提交的申请文件进行审查、评审</w:t>
      </w:r>
      <w:r>
        <w:rPr>
          <w:rFonts w:hAnsi="宋体"/>
          <w:color w:val="auto"/>
          <w:kern w:val="2"/>
          <w:sz w:val="21"/>
          <w:szCs w:val="21"/>
          <w:highlight w:val="none"/>
          <w:lang w:val="zh-CN"/>
        </w:rPr>
        <w:t>。</w:t>
      </w:r>
    </w:p>
    <w:p w14:paraId="3BE13125">
      <w:pPr>
        <w:spacing w:line="360" w:lineRule="auto"/>
        <w:ind w:left="567" w:hanging="567"/>
        <w:jc w:val="both"/>
        <w:rPr>
          <w:rFonts w:hAnsi="宋体"/>
          <w:color w:val="auto"/>
          <w:kern w:val="2"/>
          <w:sz w:val="21"/>
          <w:szCs w:val="21"/>
          <w:highlight w:val="none"/>
          <w:lang w:val="zh-CN"/>
        </w:rPr>
      </w:pPr>
    </w:p>
    <w:p w14:paraId="0506EB7E">
      <w:pPr>
        <w:tabs>
          <w:tab w:val="left" w:pos="567"/>
        </w:tabs>
        <w:spacing w:line="360" w:lineRule="auto"/>
        <w:ind w:left="496" w:hanging="495" w:hangingChars="236"/>
        <w:jc w:val="both"/>
        <w:outlineLvl w:val="2"/>
        <w:rPr>
          <w:rFonts w:hint="eastAsia" w:hAnsi="宋体"/>
          <w:b/>
          <w:color w:val="auto"/>
          <w:kern w:val="2"/>
          <w:sz w:val="21"/>
          <w:szCs w:val="21"/>
          <w:highlight w:val="none"/>
          <w:lang w:val="zh-CN"/>
        </w:rPr>
      </w:pPr>
      <w:bookmarkStart w:id="207" w:name="_Toc29505"/>
      <w:bookmarkStart w:id="208" w:name="_Toc10528"/>
      <w:bookmarkStart w:id="209" w:name="_Toc11409"/>
      <w:bookmarkStart w:id="210" w:name="_Toc2437"/>
      <w:bookmarkStart w:id="211" w:name="_Toc23549"/>
      <w:bookmarkStart w:id="212" w:name="_Toc450662876"/>
      <w:bookmarkStart w:id="213" w:name="_Toc27346"/>
      <w:bookmarkStart w:id="214" w:name="_Toc521918094"/>
      <w:r>
        <w:rPr>
          <w:rFonts w:hAnsi="宋体"/>
          <w:color w:val="auto"/>
          <w:kern w:val="2"/>
          <w:sz w:val="21"/>
          <w:szCs w:val="21"/>
          <w:highlight w:val="none"/>
          <w:lang w:val="zh-CN"/>
        </w:rPr>
        <w:t>2</w:t>
      </w:r>
      <w:r>
        <w:rPr>
          <w:rFonts w:hint="eastAsia" w:hAnsi="宋体"/>
          <w:color w:val="auto"/>
          <w:kern w:val="2"/>
          <w:sz w:val="21"/>
          <w:szCs w:val="21"/>
          <w:highlight w:val="none"/>
        </w:rPr>
        <w:t xml:space="preserve">3   </w:t>
      </w:r>
      <w:r>
        <w:rPr>
          <w:rFonts w:hint="eastAsia" w:hAnsi="宋体"/>
          <w:color w:val="auto"/>
          <w:kern w:val="2"/>
          <w:sz w:val="21"/>
          <w:szCs w:val="21"/>
          <w:highlight w:val="none"/>
          <w:lang w:val="en-US" w:eastAsia="zh-CN"/>
        </w:rPr>
        <w:t>评审</w:t>
      </w:r>
      <w:bookmarkEnd w:id="207"/>
      <w:bookmarkEnd w:id="208"/>
      <w:bookmarkEnd w:id="209"/>
    </w:p>
    <w:p w14:paraId="18AF07D3">
      <w:pPr>
        <w:tabs>
          <w:tab w:val="left" w:pos="567"/>
        </w:tabs>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2</w:t>
      </w:r>
      <w:r>
        <w:rPr>
          <w:rFonts w:hint="eastAsia" w:hAnsi="宋体"/>
          <w:color w:val="auto"/>
          <w:kern w:val="2"/>
          <w:sz w:val="21"/>
          <w:szCs w:val="21"/>
          <w:highlight w:val="none"/>
          <w:lang w:val="zh-CN"/>
        </w:rPr>
        <w:t>3</w:t>
      </w:r>
      <w:r>
        <w:rPr>
          <w:rFonts w:hAnsi="宋体"/>
          <w:color w:val="auto"/>
          <w:kern w:val="2"/>
          <w:sz w:val="21"/>
          <w:szCs w:val="21"/>
          <w:highlight w:val="none"/>
          <w:lang w:val="zh-CN"/>
        </w:rPr>
        <w:t>.</w:t>
      </w:r>
      <w:r>
        <w:rPr>
          <w:rFonts w:hint="eastAsia" w:hAnsi="宋体"/>
          <w:color w:val="auto"/>
          <w:kern w:val="2"/>
          <w:sz w:val="21"/>
          <w:szCs w:val="21"/>
          <w:highlight w:val="none"/>
          <w:lang w:val="en-US" w:eastAsia="zh-CN"/>
        </w:rPr>
        <w:t>1</w:t>
      </w:r>
      <w:r>
        <w:rPr>
          <w:rFonts w:hint="eastAsia" w:hAnsi="宋体"/>
          <w:color w:val="auto"/>
          <w:kern w:val="2"/>
          <w:sz w:val="21"/>
          <w:szCs w:val="21"/>
          <w:highlight w:val="none"/>
        </w:rPr>
        <w:t xml:space="preserve"> </w:t>
      </w:r>
      <w:r>
        <w:rPr>
          <w:rFonts w:hint="eastAsia" w:hAnsi="宋体"/>
          <w:color w:val="auto"/>
          <w:kern w:val="2"/>
          <w:sz w:val="21"/>
          <w:szCs w:val="21"/>
          <w:highlight w:val="none"/>
          <w:lang w:eastAsia="zh-CN"/>
        </w:rPr>
        <w:t>评审小组</w:t>
      </w:r>
      <w:r>
        <w:rPr>
          <w:rFonts w:hint="eastAsia" w:hAnsi="宋体"/>
          <w:color w:val="auto"/>
          <w:kern w:val="2"/>
          <w:sz w:val="21"/>
          <w:szCs w:val="21"/>
          <w:highlight w:val="none"/>
          <w:lang w:val="zh-CN"/>
        </w:rPr>
        <w:t>根据</w:t>
      </w:r>
      <w:r>
        <w:rPr>
          <w:rFonts w:hint="eastAsia" w:hAnsi="宋体"/>
          <w:color w:val="auto"/>
          <w:kern w:val="2"/>
          <w:sz w:val="21"/>
          <w:szCs w:val="21"/>
          <w:highlight w:val="none"/>
          <w:lang w:eastAsia="zh-CN"/>
        </w:rPr>
        <w:t>征集文件</w:t>
      </w:r>
      <w:r>
        <w:rPr>
          <w:rFonts w:hint="eastAsia" w:hAnsi="宋体"/>
          <w:color w:val="auto"/>
          <w:kern w:val="2"/>
          <w:sz w:val="21"/>
          <w:szCs w:val="21"/>
          <w:highlight w:val="none"/>
          <w:lang w:val="zh-CN"/>
        </w:rPr>
        <w:t>规定的</w:t>
      </w:r>
      <w:r>
        <w:rPr>
          <w:rFonts w:hint="eastAsia" w:hAnsi="宋体"/>
          <w:color w:val="auto"/>
          <w:kern w:val="2"/>
          <w:sz w:val="21"/>
          <w:szCs w:val="21"/>
          <w:highlight w:val="none"/>
          <w:lang w:val="en-US" w:eastAsia="zh-CN"/>
        </w:rPr>
        <w:t>评审</w:t>
      </w:r>
      <w:r>
        <w:rPr>
          <w:rFonts w:hint="eastAsia" w:hAnsi="宋体"/>
          <w:color w:val="auto"/>
          <w:kern w:val="2"/>
          <w:sz w:val="21"/>
          <w:szCs w:val="21"/>
          <w:highlight w:val="none"/>
          <w:lang w:val="zh-CN"/>
        </w:rPr>
        <w:t>因素和</w:t>
      </w:r>
      <w:r>
        <w:rPr>
          <w:rFonts w:hint="eastAsia" w:hAnsi="宋体"/>
          <w:color w:val="auto"/>
          <w:kern w:val="2"/>
          <w:sz w:val="21"/>
          <w:szCs w:val="21"/>
          <w:highlight w:val="none"/>
          <w:lang w:val="en-US" w:eastAsia="zh-CN"/>
        </w:rPr>
        <w:t>评审</w:t>
      </w:r>
      <w:r>
        <w:rPr>
          <w:rFonts w:hint="eastAsia" w:hAnsi="宋体"/>
          <w:color w:val="auto"/>
          <w:kern w:val="2"/>
          <w:sz w:val="21"/>
          <w:szCs w:val="21"/>
          <w:highlight w:val="none"/>
          <w:lang w:val="zh-CN"/>
        </w:rPr>
        <w:t>标准，</w:t>
      </w:r>
      <w:r>
        <w:rPr>
          <w:rFonts w:hint="eastAsia"/>
          <w:color w:val="auto"/>
          <w:kern w:val="2"/>
          <w:sz w:val="21"/>
          <w:szCs w:val="21"/>
          <w:highlight w:val="none"/>
        </w:rPr>
        <w:t>对供应商的申请文件</w:t>
      </w:r>
      <w:r>
        <w:rPr>
          <w:rFonts w:hint="eastAsia" w:hAnsi="宋体"/>
          <w:color w:val="auto"/>
          <w:kern w:val="2"/>
          <w:sz w:val="21"/>
          <w:szCs w:val="21"/>
          <w:highlight w:val="none"/>
          <w:lang w:val="zh-CN"/>
        </w:rPr>
        <w:t>进行</w:t>
      </w:r>
      <w:r>
        <w:rPr>
          <w:rFonts w:hint="eastAsia" w:hAnsi="宋体"/>
          <w:color w:val="auto"/>
          <w:kern w:val="2"/>
          <w:sz w:val="21"/>
          <w:szCs w:val="21"/>
          <w:highlight w:val="none"/>
          <w:lang w:val="en-US" w:eastAsia="zh-CN"/>
        </w:rPr>
        <w:t>评审</w:t>
      </w:r>
      <w:r>
        <w:rPr>
          <w:rFonts w:hint="eastAsia" w:hAnsi="宋体"/>
          <w:color w:val="auto"/>
          <w:kern w:val="2"/>
          <w:sz w:val="21"/>
          <w:szCs w:val="21"/>
          <w:highlight w:val="none"/>
          <w:lang w:val="zh-CN"/>
        </w:rPr>
        <w:t>。</w:t>
      </w:r>
    </w:p>
    <w:bookmarkEnd w:id="210"/>
    <w:bookmarkEnd w:id="211"/>
    <w:bookmarkEnd w:id="212"/>
    <w:bookmarkEnd w:id="213"/>
    <w:bookmarkEnd w:id="214"/>
    <w:p w14:paraId="65A4DA84">
      <w:pPr>
        <w:pStyle w:val="13"/>
        <w:rPr>
          <w:rFonts w:hint="eastAsia" w:hAnsi="宋体" w:cs="宋体"/>
          <w:color w:val="auto"/>
          <w:sz w:val="28"/>
          <w:szCs w:val="28"/>
          <w:highlight w:val="none"/>
        </w:rPr>
      </w:pPr>
      <w:r>
        <w:rPr>
          <w:rFonts w:hint="eastAsia" w:hAnsi="宋体" w:cs="宋体"/>
          <w:color w:val="auto"/>
          <w:sz w:val="28"/>
          <w:szCs w:val="28"/>
          <w:highlight w:val="none"/>
        </w:rPr>
        <w:t>评审表</w:t>
      </w:r>
    </w:p>
    <w:tbl>
      <w:tblPr>
        <w:tblStyle w:val="45"/>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4837"/>
        <w:gridCol w:w="850"/>
        <w:gridCol w:w="850"/>
        <w:gridCol w:w="850"/>
        <w:gridCol w:w="850"/>
        <w:gridCol w:w="850"/>
      </w:tblGrid>
      <w:tr w14:paraId="5F0B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61" w:type="dxa"/>
            <w:vMerge w:val="restart"/>
            <w:noWrap w:val="0"/>
            <w:vAlign w:val="center"/>
          </w:tcPr>
          <w:p w14:paraId="58043C59">
            <w:pPr>
              <w:keepNext w:val="0"/>
              <w:keepLines w:val="0"/>
              <w:widowControl/>
              <w:suppressLineNumbers w:val="0"/>
              <w:spacing w:before="0" w:beforeAutospacing="0" w:after="0" w:afterAutospacing="0"/>
              <w:ind w:left="0" w:right="0"/>
              <w:jc w:val="center"/>
              <w:rPr>
                <w:rFonts w:hint="default" w:hAnsi="宋体" w:cs="宋体"/>
                <w:b/>
                <w:bCs/>
                <w:color w:val="auto"/>
                <w:sz w:val="21"/>
                <w:szCs w:val="21"/>
                <w:highlight w:val="none"/>
              </w:rPr>
            </w:pPr>
            <w:bookmarkStart w:id="215" w:name="_Toc60726310"/>
            <w:bookmarkStart w:id="216" w:name="_Toc521918095"/>
            <w:bookmarkStart w:id="217" w:name="_Toc450662877"/>
            <w:r>
              <w:rPr>
                <w:rFonts w:hint="eastAsia" w:hAnsi="宋体" w:cs="宋体"/>
                <w:b/>
                <w:bCs/>
                <w:color w:val="auto"/>
                <w:sz w:val="21"/>
                <w:szCs w:val="21"/>
                <w:highlight w:val="none"/>
              </w:rPr>
              <w:t>序号</w:t>
            </w:r>
          </w:p>
        </w:tc>
        <w:tc>
          <w:tcPr>
            <w:tcW w:w="4837" w:type="dxa"/>
            <w:vMerge w:val="restart"/>
            <w:noWrap w:val="0"/>
            <w:vAlign w:val="center"/>
          </w:tcPr>
          <w:p w14:paraId="4D647796">
            <w:pPr>
              <w:keepNext w:val="0"/>
              <w:keepLines w:val="0"/>
              <w:widowControl/>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lang w:val="en-US" w:eastAsia="zh-CN"/>
              </w:rPr>
              <w:t>评审</w:t>
            </w:r>
            <w:r>
              <w:rPr>
                <w:rFonts w:hint="eastAsia" w:hAnsi="宋体" w:cs="宋体"/>
                <w:b/>
                <w:bCs/>
                <w:color w:val="auto"/>
                <w:sz w:val="21"/>
                <w:szCs w:val="21"/>
                <w:highlight w:val="none"/>
              </w:rPr>
              <w:t>内容</w:t>
            </w:r>
          </w:p>
        </w:tc>
        <w:tc>
          <w:tcPr>
            <w:tcW w:w="4250" w:type="dxa"/>
            <w:gridSpan w:val="5"/>
            <w:noWrap w:val="0"/>
            <w:vAlign w:val="center"/>
          </w:tcPr>
          <w:p w14:paraId="67AE6659">
            <w:pPr>
              <w:keepNext w:val="0"/>
              <w:keepLines w:val="0"/>
              <w:widowControl/>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供应商名称</w:t>
            </w:r>
          </w:p>
        </w:tc>
      </w:tr>
      <w:tr w14:paraId="0FD9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61" w:type="dxa"/>
            <w:vMerge w:val="continue"/>
            <w:noWrap w:val="0"/>
            <w:vAlign w:val="center"/>
          </w:tcPr>
          <w:p w14:paraId="3B5985B8">
            <w:pPr>
              <w:keepNext w:val="0"/>
              <w:keepLines w:val="0"/>
              <w:widowControl/>
              <w:suppressLineNumbers w:val="0"/>
              <w:spacing w:before="0" w:beforeAutospacing="0" w:after="0" w:afterAutospacing="0"/>
              <w:ind w:left="0" w:right="0"/>
              <w:rPr>
                <w:rFonts w:hint="default" w:hAnsi="宋体" w:cs="宋体"/>
                <w:b/>
                <w:bCs/>
                <w:color w:val="auto"/>
                <w:sz w:val="21"/>
                <w:szCs w:val="21"/>
                <w:highlight w:val="none"/>
              </w:rPr>
            </w:pPr>
          </w:p>
        </w:tc>
        <w:tc>
          <w:tcPr>
            <w:tcW w:w="4837" w:type="dxa"/>
            <w:vMerge w:val="continue"/>
            <w:noWrap w:val="0"/>
            <w:vAlign w:val="center"/>
          </w:tcPr>
          <w:p w14:paraId="615090DB">
            <w:pPr>
              <w:keepNext w:val="0"/>
              <w:keepLines w:val="0"/>
              <w:widowControl/>
              <w:suppressLineNumbers w:val="0"/>
              <w:spacing w:before="0" w:beforeAutospacing="0" w:after="0" w:afterAutospacing="0"/>
              <w:ind w:left="0" w:right="0"/>
              <w:rPr>
                <w:rFonts w:hint="default" w:hAnsi="宋体" w:cs="宋体"/>
                <w:b/>
                <w:bCs/>
                <w:color w:val="auto"/>
                <w:sz w:val="21"/>
                <w:szCs w:val="21"/>
                <w:highlight w:val="none"/>
              </w:rPr>
            </w:pPr>
          </w:p>
        </w:tc>
        <w:tc>
          <w:tcPr>
            <w:tcW w:w="850" w:type="dxa"/>
            <w:noWrap w:val="0"/>
            <w:vAlign w:val="center"/>
          </w:tcPr>
          <w:p w14:paraId="5B4B2C9E">
            <w:pPr>
              <w:keepNext w:val="0"/>
              <w:keepLines w:val="0"/>
              <w:widowControl/>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　</w:t>
            </w:r>
          </w:p>
        </w:tc>
        <w:tc>
          <w:tcPr>
            <w:tcW w:w="850" w:type="dxa"/>
            <w:noWrap w:val="0"/>
            <w:vAlign w:val="center"/>
          </w:tcPr>
          <w:p w14:paraId="35AE23CE">
            <w:pPr>
              <w:keepNext w:val="0"/>
              <w:keepLines w:val="0"/>
              <w:widowControl/>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　</w:t>
            </w:r>
          </w:p>
        </w:tc>
        <w:tc>
          <w:tcPr>
            <w:tcW w:w="850" w:type="dxa"/>
            <w:noWrap w:val="0"/>
            <w:vAlign w:val="center"/>
          </w:tcPr>
          <w:p w14:paraId="07C8DA99">
            <w:pPr>
              <w:keepNext w:val="0"/>
              <w:keepLines w:val="0"/>
              <w:widowControl/>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　</w:t>
            </w:r>
          </w:p>
        </w:tc>
        <w:tc>
          <w:tcPr>
            <w:tcW w:w="850" w:type="dxa"/>
            <w:noWrap w:val="0"/>
            <w:vAlign w:val="center"/>
          </w:tcPr>
          <w:p w14:paraId="30E59B5F">
            <w:pPr>
              <w:keepNext w:val="0"/>
              <w:keepLines w:val="0"/>
              <w:widowControl/>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　</w:t>
            </w:r>
          </w:p>
        </w:tc>
        <w:tc>
          <w:tcPr>
            <w:tcW w:w="850" w:type="dxa"/>
            <w:noWrap w:val="0"/>
            <w:vAlign w:val="center"/>
          </w:tcPr>
          <w:p w14:paraId="6F2A856A">
            <w:pPr>
              <w:keepNext w:val="0"/>
              <w:keepLines w:val="0"/>
              <w:widowControl/>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　</w:t>
            </w:r>
          </w:p>
        </w:tc>
      </w:tr>
      <w:tr w14:paraId="0740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1" w:type="dxa"/>
            <w:noWrap w:val="0"/>
            <w:vAlign w:val="center"/>
          </w:tcPr>
          <w:p w14:paraId="13E13A70">
            <w:pPr>
              <w:keepNext w:val="0"/>
              <w:keepLines w:val="0"/>
              <w:widowControl/>
              <w:suppressLineNumbers w:val="0"/>
              <w:spacing w:before="0" w:beforeAutospacing="0" w:after="0" w:afterAutospacing="0"/>
              <w:ind w:left="0" w:right="0"/>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p>
        </w:tc>
        <w:tc>
          <w:tcPr>
            <w:tcW w:w="4837" w:type="dxa"/>
            <w:noWrap w:val="0"/>
            <w:vAlign w:val="center"/>
          </w:tcPr>
          <w:p w14:paraId="5112A934">
            <w:pPr>
              <w:keepNext w:val="0"/>
              <w:keepLines w:val="0"/>
              <w:widowControl/>
              <w:suppressLineNumbers w:val="0"/>
              <w:spacing w:before="0" w:beforeAutospacing="0" w:after="0" w:afterAutospacing="0"/>
              <w:ind w:left="0" w:right="0"/>
              <w:rPr>
                <w:rFonts w:hint="default" w:hAnsi="宋体" w:cs="宋体"/>
                <w:color w:val="auto"/>
                <w:sz w:val="21"/>
                <w:szCs w:val="21"/>
                <w:highlight w:val="none"/>
              </w:rPr>
            </w:pPr>
            <w:r>
              <w:rPr>
                <w:rFonts w:hint="eastAsia" w:hAnsi="宋体" w:cs="宋体"/>
                <w:color w:val="auto"/>
                <w:sz w:val="21"/>
                <w:szCs w:val="21"/>
                <w:highlight w:val="none"/>
              </w:rPr>
              <w:t>已提供申请文件格式中规定的申请承诺书。</w:t>
            </w:r>
          </w:p>
        </w:tc>
        <w:tc>
          <w:tcPr>
            <w:tcW w:w="850" w:type="dxa"/>
            <w:noWrap w:val="0"/>
            <w:vAlign w:val="center"/>
          </w:tcPr>
          <w:p w14:paraId="37C667F3">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61EE9989">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0044F8DF">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08A2F97D">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c>
          <w:tcPr>
            <w:tcW w:w="850" w:type="dxa"/>
            <w:noWrap w:val="0"/>
            <w:vAlign w:val="center"/>
          </w:tcPr>
          <w:p w14:paraId="37B761FD">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r>
      <w:tr w14:paraId="2861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61" w:type="dxa"/>
            <w:noWrap w:val="0"/>
            <w:vAlign w:val="center"/>
          </w:tcPr>
          <w:p w14:paraId="6AD503F7">
            <w:pPr>
              <w:keepNext w:val="0"/>
              <w:keepLines w:val="0"/>
              <w:widowControl/>
              <w:suppressLineNumbers w:val="0"/>
              <w:spacing w:before="0" w:beforeAutospacing="0" w:after="0" w:afterAutospacing="0"/>
              <w:ind w:left="0" w:right="0"/>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4837" w:type="dxa"/>
            <w:noWrap w:val="0"/>
            <w:vAlign w:val="center"/>
          </w:tcPr>
          <w:p w14:paraId="077B732D">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法定代表人签署申请文件的，已提供法定代表人身份证明书；非法定代表人签署的，已提供有效的法定代表人身份证明书和法定代表人授权书。</w:t>
            </w:r>
          </w:p>
        </w:tc>
        <w:tc>
          <w:tcPr>
            <w:tcW w:w="850" w:type="dxa"/>
            <w:noWrap w:val="0"/>
            <w:vAlign w:val="center"/>
          </w:tcPr>
          <w:p w14:paraId="2DEECE5D">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3DB32947">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5359C5C5">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3BD59736">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c>
          <w:tcPr>
            <w:tcW w:w="850" w:type="dxa"/>
            <w:noWrap w:val="0"/>
            <w:vAlign w:val="center"/>
          </w:tcPr>
          <w:p w14:paraId="48AAB959">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r>
      <w:tr w14:paraId="04AA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61" w:type="dxa"/>
            <w:noWrap w:val="0"/>
            <w:vAlign w:val="center"/>
          </w:tcPr>
          <w:p w14:paraId="34EC4BF1">
            <w:pPr>
              <w:keepNext w:val="0"/>
              <w:keepLines w:val="0"/>
              <w:widowControl/>
              <w:suppressLineNumbers w:val="0"/>
              <w:spacing w:before="0" w:beforeAutospacing="0" w:after="0" w:afterAutospacing="0"/>
              <w:ind w:left="0" w:right="0"/>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p>
        </w:tc>
        <w:tc>
          <w:tcPr>
            <w:tcW w:w="4837" w:type="dxa"/>
            <w:noWrap w:val="0"/>
            <w:vAlign w:val="center"/>
          </w:tcPr>
          <w:p w14:paraId="70594613">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已提供营业执照（或事业单位法人证书）复印件，并符合“2.1</w:t>
            </w:r>
            <w:r>
              <w:rPr>
                <w:rFonts w:hint="eastAsia" w:ascii="Times New Roman" w:hAnsi="Times New Roman" w:cs="Times New Roman"/>
                <w:color w:val="auto"/>
                <w:sz w:val="21"/>
                <w:szCs w:val="21"/>
                <w:highlight w:val="none"/>
              </w:rPr>
              <w:t>供应商须是</w:t>
            </w:r>
            <w:r>
              <w:rPr>
                <w:rFonts w:hint="default" w:ascii="Times New Roman" w:hAnsi="Times New Roman" w:cs="Times New Roman"/>
                <w:color w:val="auto"/>
                <w:sz w:val="21"/>
                <w:szCs w:val="21"/>
                <w:highlight w:val="none"/>
              </w:rPr>
              <w:t>在中华人民共和国境内登记注册的、合法存续、正常经营且具有独立承担民事责任能力的法人或其他组织</w:t>
            </w:r>
            <w:r>
              <w:rPr>
                <w:rFonts w:hint="eastAsia" w:hAnsi="宋体" w:cs="宋体"/>
                <w:color w:val="auto"/>
                <w:sz w:val="21"/>
                <w:szCs w:val="21"/>
                <w:highlight w:val="none"/>
              </w:rPr>
              <w:t>”的资格要求。</w:t>
            </w:r>
          </w:p>
        </w:tc>
        <w:tc>
          <w:tcPr>
            <w:tcW w:w="850" w:type="dxa"/>
            <w:noWrap w:val="0"/>
            <w:vAlign w:val="center"/>
          </w:tcPr>
          <w:p w14:paraId="2A79BF35">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xml:space="preserve"> </w:t>
            </w:r>
          </w:p>
        </w:tc>
        <w:tc>
          <w:tcPr>
            <w:tcW w:w="850" w:type="dxa"/>
            <w:noWrap w:val="0"/>
            <w:vAlign w:val="center"/>
          </w:tcPr>
          <w:p w14:paraId="5F8DBCB8">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5B993002">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232FA158">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3AADEDF9">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r>
      <w:tr w14:paraId="4361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61" w:type="dxa"/>
            <w:noWrap w:val="0"/>
            <w:vAlign w:val="center"/>
          </w:tcPr>
          <w:p w14:paraId="7F629C32">
            <w:pPr>
              <w:keepNext w:val="0"/>
              <w:keepLines w:val="0"/>
              <w:widowControl/>
              <w:suppressLineNumbers w:val="0"/>
              <w:spacing w:before="0" w:beforeAutospacing="0" w:after="0" w:afterAutospacing="0"/>
              <w:ind w:left="0" w:right="0"/>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p>
        </w:tc>
        <w:tc>
          <w:tcPr>
            <w:tcW w:w="4837" w:type="dxa"/>
            <w:noWrap w:val="0"/>
            <w:vAlign w:val="center"/>
          </w:tcPr>
          <w:p w14:paraId="50211277">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lang w:val="en-US" w:eastAsia="zh-CN"/>
              </w:rPr>
              <w:t>①采用泥粉/污泥与垃圾焚烧、火力发电、水泥窑等相结合的焚烧方式处置泥粉/污泥的供应商，已提供其泥粉/污泥处置场所已取得的生态环境主管部门环境影响评价文件[场所包含市政（生活/城市/城镇污水处理厂、净水厂）泥粉/污泥处理或处置相关内容]的批复文件复印件或该场所已取得地级市（或以上）生态环境主管部门同意其处置泥粉/污泥的批复文件复印件；②采用焚烧处置方式外的其他方式处置泥粉/污泥的供应商，已提供其泥粉/污泥处置场所已取得生态环境主管部门环境影响评价文件[场所包含市政（生活/城市/城镇污水处理厂、净水厂）泥粉/污泥处理或处置相关内容]的批复文件复印件或该场所已取得地级市（或以上）生态环境主管部门同意其处置泥粉/污泥的批复文件复印件，且前述泥粉/污泥处置场所的环境保护设施已验收合格证明材料或已取得生态环境主管部门的环保验收批复文件复印件。</w:t>
            </w:r>
          </w:p>
        </w:tc>
        <w:tc>
          <w:tcPr>
            <w:tcW w:w="850" w:type="dxa"/>
            <w:noWrap w:val="0"/>
            <w:vAlign w:val="center"/>
          </w:tcPr>
          <w:p w14:paraId="3CE8C3ED">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38F55A8E">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31992B4D">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4221AEA5">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176FC835">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r>
      <w:tr w14:paraId="690A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1" w:type="dxa"/>
            <w:noWrap w:val="0"/>
            <w:vAlign w:val="center"/>
          </w:tcPr>
          <w:p w14:paraId="22DA24D9">
            <w:pPr>
              <w:keepNext w:val="0"/>
              <w:keepLines w:val="0"/>
              <w:widowControl/>
              <w:suppressLineNumbers w:val="0"/>
              <w:spacing w:before="0" w:beforeAutospacing="0" w:after="0" w:afterAutospacing="0"/>
              <w:ind w:left="0" w:right="0"/>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w:t>
            </w:r>
          </w:p>
        </w:tc>
        <w:tc>
          <w:tcPr>
            <w:tcW w:w="4837" w:type="dxa"/>
            <w:noWrap w:val="0"/>
            <w:vAlign w:val="center"/>
          </w:tcPr>
          <w:p w14:paraId="2443C678">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供应商泥粉/污泥处置场所生产的产品属于主管部门规定需取得生产许可资质要求的，已提供所属行业主管部门的生产许可资质证明材料。供应商泥粉/污泥处置场所生产</w:t>
            </w:r>
            <w:r>
              <w:rPr>
                <w:rFonts w:hint="eastAsia" w:hAnsi="宋体" w:cs="宋体"/>
                <w:color w:val="auto"/>
                <w:sz w:val="21"/>
                <w:szCs w:val="21"/>
                <w:highlight w:val="none"/>
                <w:lang w:val="en-US" w:eastAsia="zh-CN"/>
              </w:rPr>
              <w:t>的</w:t>
            </w:r>
            <w:r>
              <w:rPr>
                <w:rFonts w:hint="eastAsia" w:hAnsi="宋体" w:cs="宋体"/>
                <w:color w:val="auto"/>
                <w:sz w:val="21"/>
                <w:szCs w:val="21"/>
                <w:highlight w:val="none"/>
              </w:rPr>
              <w:t>产品不属于主管部门规定需取得生产许可资质要求的，已按征集文件格式要求提供了“关于泥粉/污泥</w:t>
            </w:r>
            <w:r>
              <w:rPr>
                <w:rFonts w:hint="eastAsia" w:hAnsi="宋体" w:cs="宋体"/>
                <w:color w:val="auto"/>
                <w:sz w:val="21"/>
                <w:szCs w:val="21"/>
                <w:highlight w:val="none"/>
                <w:lang w:eastAsia="zh-CN"/>
              </w:rPr>
              <w:t>处置场所</w:t>
            </w:r>
            <w:r>
              <w:rPr>
                <w:rFonts w:hint="eastAsia" w:hAnsi="宋体" w:cs="宋体"/>
                <w:color w:val="auto"/>
                <w:sz w:val="21"/>
                <w:szCs w:val="21"/>
                <w:highlight w:val="none"/>
                <w:lang w:val="en-US" w:eastAsia="zh-CN"/>
              </w:rPr>
              <w:t>生产的产品</w:t>
            </w:r>
            <w:r>
              <w:rPr>
                <w:rFonts w:hint="eastAsia" w:hAnsi="宋体" w:cs="宋体"/>
                <w:color w:val="auto"/>
                <w:sz w:val="21"/>
                <w:szCs w:val="21"/>
                <w:highlight w:val="none"/>
              </w:rPr>
              <w:t>无需生产许可资质的承诺函”。</w:t>
            </w:r>
          </w:p>
        </w:tc>
        <w:tc>
          <w:tcPr>
            <w:tcW w:w="850" w:type="dxa"/>
            <w:noWrap w:val="0"/>
            <w:vAlign w:val="center"/>
          </w:tcPr>
          <w:p w14:paraId="249E6686">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6D89C73A">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3A7A9248">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1ACEC4C3">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c>
          <w:tcPr>
            <w:tcW w:w="850" w:type="dxa"/>
            <w:noWrap w:val="0"/>
            <w:vAlign w:val="center"/>
          </w:tcPr>
          <w:p w14:paraId="63518EB6">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r>
      <w:tr w14:paraId="55A4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61" w:type="dxa"/>
            <w:noWrap w:val="0"/>
            <w:vAlign w:val="center"/>
          </w:tcPr>
          <w:p w14:paraId="350608C0">
            <w:pPr>
              <w:keepNext w:val="0"/>
              <w:keepLines w:val="0"/>
              <w:widowControl/>
              <w:suppressLineNumbers w:val="0"/>
              <w:spacing w:before="0" w:beforeAutospacing="0" w:after="0" w:afterAutospacing="0"/>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6</w:t>
            </w:r>
          </w:p>
        </w:tc>
        <w:tc>
          <w:tcPr>
            <w:tcW w:w="4837" w:type="dxa"/>
            <w:noWrap w:val="0"/>
            <w:vAlign w:val="center"/>
          </w:tcPr>
          <w:p w14:paraId="21DD7751">
            <w:pPr>
              <w:keepNext w:val="0"/>
              <w:keepLines w:val="0"/>
              <w:widowControl/>
              <w:suppressLineNumbers w:val="0"/>
              <w:spacing w:before="0" w:beforeAutospacing="0" w:after="0" w:afterAutospacing="0"/>
              <w:ind w:left="0" w:right="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不属于联合体申请，符合“2.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 xml:space="preserve"> 本项目不接受联合体申请”的资格要求。 </w:t>
            </w:r>
          </w:p>
        </w:tc>
        <w:tc>
          <w:tcPr>
            <w:tcW w:w="850" w:type="dxa"/>
            <w:noWrap w:val="0"/>
            <w:vAlign w:val="center"/>
          </w:tcPr>
          <w:p w14:paraId="745073FD">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63349716">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1BA70E12">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5CC6127D">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c>
          <w:tcPr>
            <w:tcW w:w="850" w:type="dxa"/>
            <w:noWrap w:val="0"/>
            <w:vAlign w:val="center"/>
          </w:tcPr>
          <w:p w14:paraId="612508D8">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r>
      <w:tr w14:paraId="0841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661" w:type="dxa"/>
            <w:noWrap w:val="0"/>
            <w:vAlign w:val="center"/>
          </w:tcPr>
          <w:p w14:paraId="375F4794">
            <w:pPr>
              <w:keepNext w:val="0"/>
              <w:keepLines w:val="0"/>
              <w:widowControl/>
              <w:suppressLineNumbers w:val="0"/>
              <w:spacing w:before="0" w:beforeAutospacing="0" w:after="0" w:afterAutospacing="0"/>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p>
        </w:tc>
        <w:tc>
          <w:tcPr>
            <w:tcW w:w="4837" w:type="dxa"/>
            <w:noWrap w:val="0"/>
            <w:vAlign w:val="center"/>
          </w:tcPr>
          <w:p w14:paraId="1B0860A5">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 xml:space="preserve">供应商未被列入“信用中国”网站（www.creditchina.gov.cn）失信被执行人、重大税收违法失信主体、政府采购严重违法失信行为记录名单（处罚期限届满的除外）。 </w:t>
            </w:r>
          </w:p>
        </w:tc>
        <w:tc>
          <w:tcPr>
            <w:tcW w:w="850" w:type="dxa"/>
            <w:noWrap w:val="0"/>
            <w:vAlign w:val="center"/>
          </w:tcPr>
          <w:p w14:paraId="6BB18FA1">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1633B716">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713980E1">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60EDFF19">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c>
          <w:tcPr>
            <w:tcW w:w="850" w:type="dxa"/>
            <w:noWrap w:val="0"/>
            <w:vAlign w:val="center"/>
          </w:tcPr>
          <w:p w14:paraId="52486E61">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r>
      <w:tr w14:paraId="74C0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61" w:type="dxa"/>
            <w:noWrap w:val="0"/>
            <w:vAlign w:val="center"/>
          </w:tcPr>
          <w:p w14:paraId="62343B7A">
            <w:pPr>
              <w:keepNext w:val="0"/>
              <w:keepLines w:val="0"/>
              <w:widowControl/>
              <w:suppressLineNumbers w:val="0"/>
              <w:spacing w:before="0" w:beforeAutospacing="0" w:after="0" w:afterAutospacing="0"/>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w:t>
            </w:r>
          </w:p>
        </w:tc>
        <w:tc>
          <w:tcPr>
            <w:tcW w:w="4837" w:type="dxa"/>
            <w:noWrap w:val="0"/>
            <w:vAlign w:val="center"/>
          </w:tcPr>
          <w:p w14:paraId="6EDEB514">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供应商</w:t>
            </w:r>
            <w:r>
              <w:rPr>
                <w:rFonts w:hint="default" w:hAnsi="宋体" w:cs="宋体"/>
                <w:color w:val="auto"/>
                <w:sz w:val="21"/>
                <w:szCs w:val="21"/>
                <w:highlight w:val="none"/>
              </w:rPr>
              <w:t>已提供</w:t>
            </w:r>
            <w:r>
              <w:rPr>
                <w:rFonts w:hint="eastAsia" w:hAnsi="宋体" w:cs="宋体"/>
                <w:color w:val="auto"/>
                <w:sz w:val="21"/>
                <w:szCs w:val="21"/>
                <w:highlight w:val="none"/>
              </w:rPr>
              <w:t>且</w:t>
            </w:r>
            <w:r>
              <w:rPr>
                <w:rFonts w:hint="default" w:hAnsi="宋体" w:cs="宋体"/>
                <w:color w:val="auto"/>
                <w:sz w:val="21"/>
                <w:szCs w:val="21"/>
                <w:highlight w:val="none"/>
              </w:rPr>
              <w:t>未虚假填写</w:t>
            </w:r>
            <w:r>
              <w:rPr>
                <w:rFonts w:hint="eastAsia" w:hAnsi="宋体" w:cs="宋体"/>
                <w:color w:val="auto"/>
                <w:sz w:val="21"/>
                <w:szCs w:val="21"/>
                <w:highlight w:val="none"/>
              </w:rPr>
              <w:t xml:space="preserve">《用户需求偏离表》，且未有负偏离情况。 </w:t>
            </w:r>
          </w:p>
        </w:tc>
        <w:tc>
          <w:tcPr>
            <w:tcW w:w="850" w:type="dxa"/>
            <w:noWrap w:val="0"/>
            <w:vAlign w:val="center"/>
          </w:tcPr>
          <w:p w14:paraId="63560F6D">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0E449416">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39AC8E72">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21148F7E">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68360274">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r>
      <w:tr w14:paraId="7A7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1" w:type="dxa"/>
            <w:noWrap w:val="0"/>
            <w:vAlign w:val="center"/>
          </w:tcPr>
          <w:p w14:paraId="03077654">
            <w:pPr>
              <w:keepNext w:val="0"/>
              <w:keepLines w:val="0"/>
              <w:widowControl/>
              <w:suppressLineNumbers w:val="0"/>
              <w:spacing w:before="0" w:beforeAutospacing="0" w:after="0" w:afterAutospacing="0"/>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9</w:t>
            </w:r>
          </w:p>
        </w:tc>
        <w:tc>
          <w:tcPr>
            <w:tcW w:w="4837" w:type="dxa"/>
            <w:noWrap w:val="0"/>
            <w:vAlign w:val="center"/>
          </w:tcPr>
          <w:p w14:paraId="212F21AD">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供应商</w:t>
            </w:r>
            <w:r>
              <w:rPr>
                <w:rFonts w:hint="default" w:hAnsi="宋体" w:cs="宋体"/>
                <w:color w:val="auto"/>
                <w:sz w:val="21"/>
                <w:szCs w:val="21"/>
                <w:highlight w:val="none"/>
              </w:rPr>
              <w:t>已提供</w:t>
            </w:r>
            <w:r>
              <w:rPr>
                <w:rFonts w:hint="eastAsia" w:hAnsi="宋体" w:cs="宋体"/>
                <w:color w:val="auto"/>
                <w:sz w:val="21"/>
                <w:szCs w:val="21"/>
                <w:highlight w:val="none"/>
              </w:rPr>
              <w:t>且</w:t>
            </w:r>
            <w:r>
              <w:rPr>
                <w:rFonts w:hint="default" w:hAnsi="宋体" w:cs="宋体"/>
                <w:color w:val="auto"/>
                <w:sz w:val="21"/>
                <w:szCs w:val="21"/>
                <w:highlight w:val="none"/>
              </w:rPr>
              <w:t>未虚假填写</w:t>
            </w:r>
            <w:r>
              <w:rPr>
                <w:rFonts w:hint="eastAsia" w:hAnsi="宋体" w:cs="宋体"/>
                <w:color w:val="auto"/>
                <w:sz w:val="21"/>
                <w:szCs w:val="21"/>
                <w:highlight w:val="none"/>
              </w:rPr>
              <w:t xml:space="preserve">《合同条款偏离表》，且未有负偏离情况。 </w:t>
            </w:r>
          </w:p>
        </w:tc>
        <w:tc>
          <w:tcPr>
            <w:tcW w:w="850" w:type="dxa"/>
            <w:noWrap w:val="0"/>
            <w:vAlign w:val="center"/>
          </w:tcPr>
          <w:p w14:paraId="6952DAED">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14F24EC4">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6E1E8780">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78DBF341">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c>
          <w:tcPr>
            <w:tcW w:w="850" w:type="dxa"/>
            <w:noWrap w:val="0"/>
            <w:vAlign w:val="center"/>
          </w:tcPr>
          <w:p w14:paraId="421C6DA4">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r>
      <w:tr w14:paraId="3BF5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61" w:type="dxa"/>
            <w:noWrap w:val="0"/>
            <w:vAlign w:val="center"/>
          </w:tcPr>
          <w:p w14:paraId="5604D82E">
            <w:pPr>
              <w:keepNext w:val="0"/>
              <w:keepLines w:val="0"/>
              <w:widowControl/>
              <w:suppressLineNumbers w:val="0"/>
              <w:spacing w:before="0" w:beforeAutospacing="0" w:after="0" w:afterAutospacing="0"/>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10</w:t>
            </w:r>
          </w:p>
        </w:tc>
        <w:tc>
          <w:tcPr>
            <w:tcW w:w="4837" w:type="dxa"/>
            <w:noWrap w:val="0"/>
            <w:vAlign w:val="center"/>
          </w:tcPr>
          <w:p w14:paraId="18DC289B">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供应商实质性满足</w:t>
            </w:r>
            <w:r>
              <w:rPr>
                <w:rFonts w:hint="eastAsia" w:hAnsi="宋体" w:cs="宋体"/>
                <w:color w:val="auto"/>
                <w:sz w:val="21"/>
                <w:szCs w:val="21"/>
                <w:highlight w:val="none"/>
                <w:lang w:eastAsia="zh-CN"/>
              </w:rPr>
              <w:t>征集文件</w:t>
            </w:r>
            <w:r>
              <w:rPr>
                <w:rFonts w:hint="eastAsia" w:hAnsi="宋体" w:cs="宋体"/>
                <w:color w:val="auto"/>
                <w:sz w:val="21"/>
                <w:szCs w:val="21"/>
                <w:highlight w:val="none"/>
              </w:rPr>
              <w:t xml:space="preserve">提出的实质性要求和条件（标注★的条款）。 </w:t>
            </w:r>
          </w:p>
        </w:tc>
        <w:tc>
          <w:tcPr>
            <w:tcW w:w="850" w:type="dxa"/>
            <w:noWrap w:val="0"/>
            <w:vAlign w:val="center"/>
          </w:tcPr>
          <w:p w14:paraId="09C2E839">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68E3AA7F">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460DD07C">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p>
        </w:tc>
        <w:tc>
          <w:tcPr>
            <w:tcW w:w="850" w:type="dxa"/>
            <w:noWrap w:val="0"/>
            <w:vAlign w:val="center"/>
          </w:tcPr>
          <w:p w14:paraId="719AF8D8">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c>
          <w:tcPr>
            <w:tcW w:w="850" w:type="dxa"/>
            <w:noWrap w:val="0"/>
            <w:vAlign w:val="center"/>
          </w:tcPr>
          <w:p w14:paraId="5E14327C">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p>
        </w:tc>
      </w:tr>
      <w:tr w14:paraId="413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1" w:type="dxa"/>
            <w:noWrap w:val="0"/>
            <w:vAlign w:val="center"/>
          </w:tcPr>
          <w:p w14:paraId="7FAE400E">
            <w:pPr>
              <w:keepNext w:val="0"/>
              <w:keepLines w:val="0"/>
              <w:widowControl/>
              <w:suppressLineNumbers w:val="0"/>
              <w:spacing w:before="0" w:beforeAutospacing="0" w:after="0" w:afterAutospacing="0"/>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11</w:t>
            </w:r>
          </w:p>
        </w:tc>
        <w:tc>
          <w:tcPr>
            <w:tcW w:w="4837" w:type="dxa"/>
            <w:noWrap w:val="0"/>
            <w:vAlign w:val="center"/>
          </w:tcPr>
          <w:p w14:paraId="095BBF63">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申请文件未附有导致征集人利益无法得到保障的风险，未附有征集人无法接受的条件。</w:t>
            </w:r>
          </w:p>
        </w:tc>
        <w:tc>
          <w:tcPr>
            <w:tcW w:w="850" w:type="dxa"/>
            <w:noWrap w:val="0"/>
            <w:vAlign w:val="center"/>
          </w:tcPr>
          <w:p w14:paraId="427F1582">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6C2DCA44">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4D2475D3">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490900B5">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092C9886">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r>
      <w:tr w14:paraId="4B46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98" w:type="dxa"/>
            <w:gridSpan w:val="2"/>
            <w:noWrap w:val="0"/>
            <w:vAlign w:val="center"/>
          </w:tcPr>
          <w:p w14:paraId="7A01CCEC">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b/>
                <w:bCs/>
                <w:color w:val="auto"/>
                <w:sz w:val="21"/>
                <w:szCs w:val="21"/>
                <w:highlight w:val="none"/>
              </w:rPr>
              <w:t>结    论</w:t>
            </w:r>
          </w:p>
        </w:tc>
        <w:tc>
          <w:tcPr>
            <w:tcW w:w="850" w:type="dxa"/>
            <w:noWrap w:val="0"/>
            <w:vAlign w:val="center"/>
          </w:tcPr>
          <w:p w14:paraId="6D5D126A">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6276E076">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7845C67D">
            <w:pPr>
              <w:keepNext w:val="0"/>
              <w:keepLines w:val="0"/>
              <w:widowControl/>
              <w:suppressLineNumbers w:val="0"/>
              <w:spacing w:before="0" w:beforeAutospacing="0" w:after="0" w:afterAutospacing="0"/>
              <w:ind w:left="0" w:right="0"/>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2377DFAF">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c>
          <w:tcPr>
            <w:tcW w:w="850" w:type="dxa"/>
            <w:noWrap w:val="0"/>
            <w:vAlign w:val="center"/>
          </w:tcPr>
          <w:p w14:paraId="692C392A">
            <w:pPr>
              <w:keepNext w:val="0"/>
              <w:keepLines w:val="0"/>
              <w:widowControl/>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　</w:t>
            </w:r>
          </w:p>
        </w:tc>
      </w:tr>
    </w:tbl>
    <w:p w14:paraId="486213AA">
      <w:pPr>
        <w:pStyle w:val="13"/>
        <w:rPr>
          <w:rFonts w:hint="eastAsia" w:hAnsi="宋体" w:cs="宋体"/>
          <w:color w:val="auto"/>
          <w:sz w:val="21"/>
          <w:szCs w:val="21"/>
          <w:highlight w:val="none"/>
        </w:rPr>
      </w:pPr>
    </w:p>
    <w:p w14:paraId="75D4BD12">
      <w:pPr>
        <w:spacing w:line="360" w:lineRule="auto"/>
        <w:ind w:left="420" w:leftChars="174" w:hanging="2" w:hangingChars="1"/>
        <w:jc w:val="both"/>
        <w:rPr>
          <w:rFonts w:hint="eastAsia" w:hAnsi="宋体" w:cs="宋体"/>
          <w:bCs/>
          <w:color w:val="auto"/>
          <w:kern w:val="2"/>
          <w:sz w:val="21"/>
          <w:highlight w:val="none"/>
          <w:lang w:val="zh-CN"/>
        </w:rPr>
      </w:pPr>
      <w:r>
        <w:rPr>
          <w:rFonts w:hint="eastAsia" w:hAnsi="宋体" w:cs="宋体"/>
          <w:bCs/>
          <w:color w:val="auto"/>
          <w:kern w:val="2"/>
          <w:sz w:val="21"/>
          <w:highlight w:val="none"/>
          <w:lang w:val="zh-CN"/>
        </w:rPr>
        <w:t>注：（1）符合打“√”、不符合打“</w:t>
      </w:r>
      <w:r>
        <w:rPr>
          <w:rFonts w:hint="eastAsia" w:hAnsi="宋体" w:cs="宋体"/>
          <w:bCs/>
          <w:color w:val="auto"/>
          <w:kern w:val="2"/>
          <w:sz w:val="21"/>
          <w:highlight w:val="none"/>
        </w:rPr>
        <w:t>○</w:t>
      </w:r>
      <w:r>
        <w:rPr>
          <w:rFonts w:hint="eastAsia" w:hAnsi="宋体" w:cs="宋体"/>
          <w:bCs/>
          <w:color w:val="auto"/>
          <w:kern w:val="2"/>
          <w:sz w:val="21"/>
          <w:highlight w:val="none"/>
          <w:lang w:val="zh-CN"/>
        </w:rPr>
        <w:t>”。</w:t>
      </w:r>
    </w:p>
    <w:p w14:paraId="1E66D927">
      <w:pPr>
        <w:spacing w:line="360" w:lineRule="auto"/>
        <w:ind w:firstLine="840" w:firstLineChars="400"/>
        <w:jc w:val="both"/>
        <w:rPr>
          <w:rFonts w:hint="eastAsia" w:hAnsi="宋体" w:cs="宋体"/>
          <w:bCs/>
          <w:color w:val="auto"/>
          <w:kern w:val="2"/>
          <w:sz w:val="21"/>
          <w:highlight w:val="none"/>
          <w:lang w:val="zh-CN"/>
        </w:rPr>
      </w:pPr>
      <w:r>
        <w:rPr>
          <w:rFonts w:hint="eastAsia" w:hAnsi="宋体" w:cs="宋体"/>
          <w:bCs/>
          <w:color w:val="auto"/>
          <w:kern w:val="2"/>
          <w:sz w:val="21"/>
          <w:highlight w:val="none"/>
          <w:lang w:val="zh-CN"/>
        </w:rPr>
        <w:t>（2）结论分为“通过”和“不通过”，“不通过”的须注明不通过的原因。</w:t>
      </w:r>
    </w:p>
    <w:p w14:paraId="00E8A583">
      <w:pPr>
        <w:tabs>
          <w:tab w:val="left" w:pos="567"/>
        </w:tabs>
        <w:spacing w:line="360" w:lineRule="auto"/>
        <w:ind w:left="708" w:leftChars="295" w:firstLine="132" w:firstLineChars="63"/>
        <w:rPr>
          <w:rFonts w:hint="eastAsia" w:hAnsi="宋体" w:cs="宋体"/>
          <w:bCs/>
          <w:color w:val="auto"/>
          <w:kern w:val="2"/>
          <w:sz w:val="21"/>
          <w:highlight w:val="none"/>
          <w:lang w:val="zh-CN"/>
        </w:rPr>
      </w:pPr>
      <w:r>
        <w:rPr>
          <w:rFonts w:hint="eastAsia" w:hAnsi="宋体" w:cs="宋体"/>
          <w:bCs/>
          <w:color w:val="auto"/>
          <w:kern w:val="2"/>
          <w:sz w:val="21"/>
          <w:highlight w:val="none"/>
          <w:lang w:val="zh-CN"/>
        </w:rPr>
        <w:t>（3）上述所有评审内容没有一项为“</w:t>
      </w:r>
      <w:r>
        <w:rPr>
          <w:rFonts w:hint="eastAsia" w:hAnsi="宋体" w:cs="宋体"/>
          <w:bCs/>
          <w:color w:val="auto"/>
          <w:kern w:val="2"/>
          <w:sz w:val="21"/>
          <w:highlight w:val="none"/>
        </w:rPr>
        <w:t>○</w:t>
      </w:r>
      <w:r>
        <w:rPr>
          <w:rFonts w:hint="eastAsia" w:hAnsi="宋体" w:cs="宋体"/>
          <w:bCs/>
          <w:color w:val="auto"/>
          <w:kern w:val="2"/>
          <w:sz w:val="21"/>
          <w:highlight w:val="none"/>
          <w:lang w:val="zh-CN"/>
        </w:rPr>
        <w:t>”的，为“通过”，否则为“不通过”。</w:t>
      </w:r>
    </w:p>
    <w:p w14:paraId="3417855D">
      <w:pPr>
        <w:tabs>
          <w:tab w:val="left" w:pos="567"/>
        </w:tabs>
        <w:spacing w:line="360" w:lineRule="auto"/>
        <w:ind w:left="567" w:hanging="567"/>
        <w:rPr>
          <w:rFonts w:hAnsi="宋体"/>
          <w:color w:val="auto"/>
          <w:kern w:val="2"/>
          <w:sz w:val="21"/>
          <w:szCs w:val="21"/>
          <w:highlight w:val="none"/>
        </w:rPr>
      </w:pPr>
      <w:r>
        <w:rPr>
          <w:rFonts w:hint="eastAsia" w:hAnsi="宋体"/>
          <w:color w:val="auto"/>
          <w:kern w:val="2"/>
          <w:sz w:val="21"/>
          <w:szCs w:val="21"/>
          <w:highlight w:val="none"/>
        </w:rPr>
        <w:t>23.</w:t>
      </w:r>
      <w:bookmarkEnd w:id="215"/>
      <w:r>
        <w:rPr>
          <w:rFonts w:hint="eastAsia" w:hAnsi="宋体"/>
          <w:color w:val="auto"/>
          <w:kern w:val="2"/>
          <w:sz w:val="21"/>
          <w:szCs w:val="21"/>
          <w:highlight w:val="none"/>
        </w:rPr>
        <w:t>2 确定推荐入库候选供应商库名单</w:t>
      </w:r>
    </w:p>
    <w:p w14:paraId="0127343C">
      <w:pPr>
        <w:tabs>
          <w:tab w:val="left" w:pos="567"/>
        </w:tabs>
        <w:spacing w:line="360" w:lineRule="auto"/>
        <w:ind w:left="491" w:leftChars="174" w:hanging="73" w:hangingChars="35"/>
        <w:jc w:val="both"/>
        <w:rPr>
          <w:rFonts w:hint="eastAsia"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kern w:val="2"/>
          <w:sz w:val="21"/>
          <w:szCs w:val="21"/>
          <w:highlight w:val="none"/>
          <w:lang w:val="en-US" w:eastAsia="zh-CN"/>
        </w:rPr>
        <w:t>评审</w:t>
      </w:r>
      <w:r>
        <w:rPr>
          <w:rFonts w:hint="eastAsia" w:hAnsi="宋体"/>
          <w:color w:val="auto"/>
          <w:kern w:val="2"/>
          <w:sz w:val="21"/>
          <w:szCs w:val="21"/>
          <w:highlight w:val="none"/>
        </w:rPr>
        <w:t>结束后，</w:t>
      </w:r>
      <w:r>
        <w:rPr>
          <w:rFonts w:hint="eastAsia" w:hAnsi="宋体"/>
          <w:color w:val="auto"/>
          <w:kern w:val="2"/>
          <w:sz w:val="21"/>
          <w:szCs w:val="21"/>
          <w:highlight w:val="none"/>
          <w:lang w:eastAsia="zh-CN"/>
        </w:rPr>
        <w:t>评审小组</w:t>
      </w:r>
      <w:r>
        <w:rPr>
          <w:rFonts w:hint="eastAsia" w:hAnsi="宋体"/>
          <w:color w:val="auto"/>
          <w:kern w:val="2"/>
          <w:sz w:val="21"/>
          <w:szCs w:val="21"/>
          <w:highlight w:val="none"/>
        </w:rPr>
        <w:t>应汇总</w:t>
      </w:r>
      <w:r>
        <w:rPr>
          <w:rFonts w:hint="eastAsia" w:hAnsi="宋体"/>
          <w:color w:val="auto"/>
          <w:kern w:val="2"/>
          <w:sz w:val="21"/>
          <w:szCs w:val="21"/>
          <w:highlight w:val="none"/>
          <w:lang w:eastAsia="zh-CN"/>
        </w:rPr>
        <w:t>评审结果</w:t>
      </w:r>
      <w:r>
        <w:rPr>
          <w:rFonts w:hint="eastAsia" w:hAnsi="宋体"/>
          <w:color w:val="auto"/>
          <w:kern w:val="2"/>
          <w:sz w:val="21"/>
          <w:szCs w:val="21"/>
          <w:highlight w:val="none"/>
        </w:rPr>
        <w:t>，编写</w:t>
      </w:r>
      <w:r>
        <w:rPr>
          <w:rFonts w:hint="eastAsia" w:hAnsi="宋体"/>
          <w:color w:val="auto"/>
          <w:kern w:val="2"/>
          <w:sz w:val="21"/>
          <w:szCs w:val="21"/>
          <w:highlight w:val="none"/>
          <w:lang w:val="en-US" w:eastAsia="zh-CN"/>
        </w:rPr>
        <w:t>评审</w:t>
      </w:r>
      <w:r>
        <w:rPr>
          <w:rFonts w:hint="eastAsia" w:hAnsi="宋体"/>
          <w:color w:val="auto"/>
          <w:kern w:val="2"/>
          <w:sz w:val="21"/>
          <w:szCs w:val="21"/>
          <w:highlight w:val="none"/>
        </w:rPr>
        <w:t>报告。</w:t>
      </w:r>
    </w:p>
    <w:p w14:paraId="4F5E5264">
      <w:pPr>
        <w:pStyle w:val="147"/>
        <w:ind w:left="838" w:leftChars="174" w:hanging="420" w:hangingChars="200"/>
        <w:rPr>
          <w:color w:val="auto"/>
          <w:highlight w:val="none"/>
        </w:rPr>
      </w:pPr>
      <w:r>
        <w:rPr>
          <w:rFonts w:hint="eastAsia" w:hAnsi="宋体" w:cs="Times New Roman"/>
          <w:bCs w:val="0"/>
          <w:color w:val="auto"/>
          <w:kern w:val="2"/>
          <w:sz w:val="21"/>
          <w:szCs w:val="21"/>
          <w:highlight w:val="none"/>
        </w:rPr>
        <w:t>（2）</w:t>
      </w:r>
      <w:r>
        <w:rPr>
          <w:rFonts w:hint="eastAsia" w:hAnsi="宋体" w:cs="Times New Roman"/>
          <w:b/>
          <w:color w:val="auto"/>
          <w:kern w:val="2"/>
          <w:sz w:val="21"/>
          <w:szCs w:val="21"/>
          <w:highlight w:val="none"/>
          <w:u w:val="single"/>
        </w:rPr>
        <w:t>本项目采用“资格性审查”的方法。</w:t>
      </w:r>
      <w:r>
        <w:rPr>
          <w:rFonts w:hint="eastAsia" w:hAnsi="宋体" w:cs="Times New Roman"/>
          <w:b/>
          <w:color w:val="auto"/>
          <w:kern w:val="2"/>
          <w:sz w:val="21"/>
          <w:szCs w:val="21"/>
          <w:highlight w:val="none"/>
          <w:u w:val="single"/>
          <w:lang w:eastAsia="zh-CN"/>
        </w:rPr>
        <w:t>评审小组</w:t>
      </w:r>
      <w:r>
        <w:rPr>
          <w:rFonts w:hint="eastAsia" w:hAnsi="宋体" w:cs="Times New Roman"/>
          <w:b/>
          <w:color w:val="auto"/>
          <w:kern w:val="2"/>
          <w:sz w:val="21"/>
          <w:szCs w:val="21"/>
          <w:highlight w:val="none"/>
          <w:u w:val="single"/>
        </w:rPr>
        <w:t>对</w:t>
      </w:r>
      <w:r>
        <w:rPr>
          <w:rFonts w:hint="eastAsia" w:hAnsi="宋体" w:cs="Times New Roman"/>
          <w:b/>
          <w:color w:val="auto"/>
          <w:kern w:val="2"/>
          <w:sz w:val="21"/>
          <w:szCs w:val="21"/>
          <w:highlight w:val="none"/>
          <w:u w:val="single"/>
          <w:lang w:val="zh-CN"/>
        </w:rPr>
        <w:t>符合合格供应商资格条件，并实质性响应征集文件要求的供应商均推荐为</w:t>
      </w:r>
      <w:r>
        <w:rPr>
          <w:rFonts w:hint="eastAsia" w:hAnsi="宋体" w:cs="Times New Roman"/>
          <w:b/>
          <w:color w:val="auto"/>
          <w:kern w:val="2"/>
          <w:sz w:val="21"/>
          <w:szCs w:val="21"/>
          <w:highlight w:val="none"/>
          <w:u w:val="single"/>
        </w:rPr>
        <w:t>入库候选</w:t>
      </w:r>
      <w:r>
        <w:rPr>
          <w:rFonts w:hint="eastAsia" w:hAnsi="宋体" w:cs="Times New Roman"/>
          <w:b/>
          <w:color w:val="auto"/>
          <w:kern w:val="2"/>
          <w:sz w:val="21"/>
          <w:szCs w:val="21"/>
          <w:highlight w:val="none"/>
          <w:u w:val="single"/>
          <w:lang w:val="zh-CN"/>
        </w:rPr>
        <w:t>供应商</w:t>
      </w:r>
      <w:r>
        <w:rPr>
          <w:rFonts w:hint="eastAsia" w:hAnsi="宋体" w:cs="Times New Roman"/>
          <w:b/>
          <w:color w:val="auto"/>
          <w:kern w:val="2"/>
          <w:sz w:val="21"/>
          <w:szCs w:val="21"/>
          <w:highlight w:val="none"/>
          <w:lang w:val="zh-CN"/>
        </w:rPr>
        <w:t>。</w:t>
      </w:r>
    </w:p>
    <w:p w14:paraId="4465BDB0">
      <w:pPr>
        <w:tabs>
          <w:tab w:val="left" w:pos="567"/>
        </w:tabs>
        <w:spacing w:line="360" w:lineRule="auto"/>
        <w:ind w:left="496" w:hanging="495" w:hangingChars="236"/>
        <w:jc w:val="both"/>
        <w:rPr>
          <w:rFonts w:hint="eastAsia" w:hAnsi="宋体"/>
          <w:color w:val="auto"/>
          <w:kern w:val="2"/>
          <w:sz w:val="21"/>
          <w:szCs w:val="21"/>
          <w:highlight w:val="none"/>
          <w:lang w:val="zh-CN"/>
        </w:rPr>
      </w:pPr>
    </w:p>
    <w:p w14:paraId="5D080B26">
      <w:pPr>
        <w:tabs>
          <w:tab w:val="left" w:pos="567"/>
        </w:tabs>
        <w:spacing w:line="360" w:lineRule="auto"/>
        <w:jc w:val="both"/>
        <w:outlineLvl w:val="2"/>
        <w:rPr>
          <w:rFonts w:hAnsi="宋体" w:cs="宋体"/>
          <w:color w:val="auto"/>
          <w:kern w:val="2"/>
          <w:sz w:val="21"/>
          <w:szCs w:val="21"/>
          <w:highlight w:val="none"/>
        </w:rPr>
      </w:pPr>
      <w:bookmarkStart w:id="218" w:name="_Toc8691"/>
      <w:bookmarkStart w:id="219" w:name="_Toc29962"/>
      <w:bookmarkStart w:id="220" w:name="_Toc466882018"/>
      <w:bookmarkStart w:id="221" w:name="_Toc10346"/>
      <w:bookmarkStart w:id="222" w:name="_Toc56076587"/>
      <w:bookmarkStart w:id="223" w:name="_Toc465358970"/>
      <w:bookmarkStart w:id="224" w:name="_Toc32226"/>
      <w:bookmarkStart w:id="225" w:name="_Toc11614"/>
      <w:bookmarkStart w:id="226" w:name="_Toc521918099"/>
      <w:bookmarkStart w:id="227" w:name="_Toc24762"/>
      <w:bookmarkStart w:id="228" w:name="_Toc22148"/>
      <w:bookmarkStart w:id="229" w:name="_Toc60726313"/>
      <w:bookmarkStart w:id="230" w:name="_Toc25019"/>
      <w:r>
        <w:rPr>
          <w:rFonts w:hint="eastAsia" w:hAnsi="宋体" w:cs="宋体"/>
          <w:color w:val="auto"/>
          <w:kern w:val="2"/>
          <w:sz w:val="21"/>
          <w:szCs w:val="21"/>
          <w:highlight w:val="none"/>
        </w:rPr>
        <w:t>24   入库候选供应商公示及异议、投诉</w:t>
      </w:r>
      <w:bookmarkEnd w:id="218"/>
      <w:bookmarkEnd w:id="219"/>
    </w:p>
    <w:p w14:paraId="1369F455">
      <w:pPr>
        <w:snapToGrid w:val="0"/>
        <w:spacing w:line="360" w:lineRule="auto"/>
        <w:ind w:left="529" w:hanging="529" w:hangingChars="252"/>
        <w:rPr>
          <w:rFonts w:hint="eastAsia" w:hAnsi="宋体" w:cs="宋体"/>
          <w:color w:val="auto"/>
          <w:kern w:val="2"/>
          <w:sz w:val="21"/>
          <w:szCs w:val="21"/>
          <w:highlight w:val="none"/>
          <w:lang w:val="zh-CN"/>
        </w:rPr>
      </w:pPr>
      <w:r>
        <w:rPr>
          <w:rFonts w:hint="eastAsia" w:hAnsi="宋体" w:cs="宋体"/>
          <w:color w:val="auto"/>
          <w:kern w:val="2"/>
          <w:sz w:val="21"/>
          <w:szCs w:val="21"/>
          <w:highlight w:val="none"/>
        </w:rPr>
        <w:t>24</w:t>
      </w:r>
      <w:r>
        <w:rPr>
          <w:rFonts w:hint="eastAsia" w:hAnsi="宋体" w:cs="宋体"/>
          <w:color w:val="auto"/>
          <w:kern w:val="2"/>
          <w:sz w:val="21"/>
          <w:szCs w:val="21"/>
          <w:highlight w:val="none"/>
          <w:lang w:val="zh-CN"/>
        </w:rPr>
        <w:t>.1 征集代理机构在</w:t>
      </w:r>
      <w:r>
        <w:rPr>
          <w:rFonts w:hint="eastAsia" w:hAnsi="宋体" w:cs="宋体"/>
          <w:color w:val="auto"/>
          <w:kern w:val="2"/>
          <w:sz w:val="21"/>
          <w:szCs w:val="21"/>
          <w:highlight w:val="none"/>
          <w:lang w:val="zh-CN" w:eastAsia="zh-CN"/>
        </w:rPr>
        <w:t>征集</w:t>
      </w:r>
      <w:r>
        <w:rPr>
          <w:rFonts w:hint="eastAsia" w:hAnsi="宋体" w:cs="宋体"/>
          <w:color w:val="auto"/>
          <w:kern w:val="2"/>
          <w:sz w:val="21"/>
          <w:szCs w:val="21"/>
          <w:highlight w:val="none"/>
          <w:lang w:val="zh-CN"/>
        </w:rPr>
        <w:t>公告发布媒介公示入库候选供应商，公示期不得少于3日（最后一日是节假日或公休日的，应顺延到节假日或公休日后第一个工作日）。供应商或者其他利害关系人对</w:t>
      </w:r>
      <w:r>
        <w:rPr>
          <w:rFonts w:hint="eastAsia" w:hAnsi="宋体" w:cs="宋体"/>
          <w:color w:val="auto"/>
          <w:kern w:val="2"/>
          <w:sz w:val="21"/>
          <w:szCs w:val="21"/>
          <w:highlight w:val="none"/>
          <w:lang w:val="en-US" w:eastAsia="zh-CN"/>
        </w:rPr>
        <w:t>评审结果</w:t>
      </w:r>
      <w:r>
        <w:rPr>
          <w:rFonts w:hint="eastAsia" w:hAnsi="宋体" w:cs="宋体"/>
          <w:color w:val="auto"/>
          <w:kern w:val="2"/>
          <w:sz w:val="21"/>
          <w:szCs w:val="21"/>
          <w:highlight w:val="none"/>
          <w:lang w:val="zh-CN"/>
        </w:rPr>
        <w:t>有异议的，应当在</w:t>
      </w:r>
      <w:r>
        <w:rPr>
          <w:rFonts w:hint="eastAsia" w:hAnsi="宋体" w:cs="宋体"/>
          <w:color w:val="auto"/>
          <w:kern w:val="2"/>
          <w:sz w:val="21"/>
          <w:szCs w:val="21"/>
          <w:highlight w:val="none"/>
          <w:lang w:val="zh-CN" w:eastAsia="zh-CN"/>
        </w:rPr>
        <w:t>评审结果</w:t>
      </w:r>
      <w:r>
        <w:rPr>
          <w:rFonts w:hint="eastAsia" w:hAnsi="宋体" w:cs="宋体"/>
          <w:color w:val="auto"/>
          <w:kern w:val="2"/>
          <w:sz w:val="21"/>
          <w:szCs w:val="21"/>
          <w:highlight w:val="none"/>
          <w:lang w:val="zh-CN"/>
        </w:rPr>
        <w:t>公示期间向征集代理机构以书面的形式提出，并将完整的异议书面材料原件送达征集代理机构，逾期则视为对</w:t>
      </w:r>
      <w:r>
        <w:rPr>
          <w:rFonts w:hint="eastAsia" w:hAnsi="宋体" w:cs="宋体"/>
          <w:color w:val="auto"/>
          <w:kern w:val="2"/>
          <w:sz w:val="21"/>
          <w:szCs w:val="21"/>
          <w:highlight w:val="none"/>
          <w:lang w:val="zh-CN" w:eastAsia="zh-CN"/>
        </w:rPr>
        <w:t>评审结果</w:t>
      </w:r>
      <w:r>
        <w:rPr>
          <w:rFonts w:hint="eastAsia" w:hAnsi="宋体" w:cs="宋体"/>
          <w:color w:val="auto"/>
          <w:kern w:val="2"/>
          <w:sz w:val="21"/>
          <w:szCs w:val="21"/>
          <w:highlight w:val="none"/>
          <w:lang w:val="zh-CN"/>
        </w:rPr>
        <w:t>无异议。超出提交异议截止时间而提出的任何疑问，征集代理机构可不予答复。</w:t>
      </w:r>
    </w:p>
    <w:p w14:paraId="6FAA7B5D">
      <w:pPr>
        <w:snapToGrid w:val="0"/>
        <w:spacing w:line="360" w:lineRule="auto"/>
        <w:ind w:left="550" w:leftChars="229" w:firstLine="420" w:firstLineChars="200"/>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征集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7B0BE291">
      <w:pPr>
        <w:snapToGrid w:val="0"/>
        <w:spacing w:line="360" w:lineRule="auto"/>
        <w:ind w:left="529" w:hanging="529" w:hangingChars="252"/>
        <w:rPr>
          <w:rFonts w:hint="eastAsia" w:hAnsi="宋体" w:cs="宋体"/>
          <w:b/>
          <w:bCs/>
          <w:color w:val="auto"/>
          <w:kern w:val="2"/>
          <w:sz w:val="21"/>
          <w:szCs w:val="21"/>
          <w:highlight w:val="none"/>
          <w:u w:val="single"/>
        </w:rPr>
      </w:pPr>
      <w:r>
        <w:rPr>
          <w:rFonts w:hint="eastAsia" w:hAnsi="宋体" w:cs="宋体"/>
          <w:color w:val="auto"/>
          <w:kern w:val="2"/>
          <w:sz w:val="21"/>
          <w:szCs w:val="21"/>
          <w:highlight w:val="none"/>
        </w:rPr>
        <w:t>24</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val="zh-CN"/>
        </w:rPr>
        <w:t xml:space="preserve"> </w:t>
      </w:r>
      <w:r>
        <w:rPr>
          <w:rFonts w:hint="eastAsia" w:hAnsi="宋体" w:cs="宋体"/>
          <w:b/>
          <w:bCs/>
          <w:color w:val="auto"/>
          <w:kern w:val="2"/>
          <w:sz w:val="21"/>
          <w:szCs w:val="21"/>
          <w:highlight w:val="none"/>
          <w:u w:val="single"/>
        </w:rPr>
        <w:t>入库候选供应商公示后，征集人有权要求入库候选供应商在</w:t>
      </w:r>
      <w:r>
        <w:rPr>
          <w:rFonts w:hint="eastAsia" w:hAnsi="宋体" w:cs="宋体"/>
          <w:b/>
          <w:bCs/>
          <w:color w:val="auto"/>
          <w:kern w:val="2"/>
          <w:sz w:val="21"/>
          <w:szCs w:val="21"/>
          <w:highlight w:val="none"/>
          <w:u w:val="single"/>
          <w:lang w:val="zh-CN" w:eastAsia="zh-CN"/>
        </w:rPr>
        <w:t>审查</w:t>
      </w:r>
      <w:r>
        <w:rPr>
          <w:rFonts w:hint="eastAsia" w:hAnsi="宋体" w:cs="宋体"/>
          <w:b/>
          <w:bCs/>
          <w:color w:val="auto"/>
          <w:kern w:val="2"/>
          <w:sz w:val="21"/>
          <w:szCs w:val="21"/>
          <w:highlight w:val="none"/>
          <w:u w:val="single"/>
        </w:rPr>
        <w:t>公示之日起3日（最后一日是节假日或公休日的，应顺延到节假日或公休日后第一个工作日）内提交申请文件中所提供的资格证明文件、对征集文件实质性条款响应文件、履约能力证明文件的原件供征集人核查。征集人如有需要，入库候选供应商有义务提供申请文件外其他相关证明资料原件供征集人核查。征集人如发现供应商提供虚假证明文件、虚假响应文件等弄虚作假行为骗取入库的，征集人将取消其入库资格。涉嫌违法犯罪的，将移交司法机关处理</w:t>
      </w:r>
      <w:r>
        <w:rPr>
          <w:rFonts w:hint="eastAsia" w:hAnsi="宋体" w:cs="宋体"/>
          <w:b/>
          <w:bCs/>
          <w:color w:val="auto"/>
          <w:kern w:val="2"/>
          <w:sz w:val="21"/>
          <w:szCs w:val="21"/>
          <w:highlight w:val="none"/>
          <w:u w:val="none"/>
        </w:rPr>
        <w:t>。</w:t>
      </w:r>
    </w:p>
    <w:p w14:paraId="69894452">
      <w:pPr>
        <w:snapToGrid w:val="0"/>
        <w:spacing w:line="360" w:lineRule="auto"/>
        <w:ind w:left="529" w:hanging="529" w:hangingChars="252"/>
        <w:rPr>
          <w:rFonts w:hint="eastAsia" w:hAnsi="宋体" w:cs="宋体"/>
          <w:color w:val="auto"/>
          <w:kern w:val="2"/>
          <w:sz w:val="21"/>
          <w:szCs w:val="21"/>
          <w:highlight w:val="none"/>
        </w:rPr>
      </w:pPr>
      <w:r>
        <w:rPr>
          <w:rFonts w:hint="eastAsia" w:hAnsi="宋体" w:cs="宋体"/>
          <w:b w:val="0"/>
          <w:bCs w:val="0"/>
          <w:color w:val="auto"/>
          <w:kern w:val="2"/>
          <w:sz w:val="21"/>
          <w:szCs w:val="21"/>
          <w:highlight w:val="none"/>
          <w:u w:val="none"/>
        </w:rPr>
        <w:t xml:space="preserve">         </w:t>
      </w:r>
      <w:r>
        <w:rPr>
          <w:rFonts w:hint="eastAsia" w:hAnsi="宋体" w:cs="宋体"/>
          <w:b/>
          <w:bCs/>
          <w:color w:val="auto"/>
          <w:kern w:val="2"/>
          <w:sz w:val="21"/>
          <w:szCs w:val="21"/>
          <w:highlight w:val="none"/>
          <w:u w:val="single"/>
        </w:rPr>
        <w:t>当征集人（或其委托的征集代理机构）向入库候选供应商发出提供上述申请文件或申请文件外其他相关的证明资料原件进行核查的书面通知后，入库候选供应商未能在征集人（或其委托的征集代理机构）书面要求的时间（一般不少于三个工作日）内提供完整的材料原件进行核查的，视为其无法提供真实的资料，征集人有权取消其入库资格</w:t>
      </w:r>
      <w:r>
        <w:rPr>
          <w:rFonts w:hint="eastAsia" w:hAnsi="宋体" w:cs="宋体"/>
          <w:color w:val="auto"/>
          <w:kern w:val="2"/>
          <w:sz w:val="21"/>
          <w:szCs w:val="21"/>
          <w:highlight w:val="none"/>
        </w:rPr>
        <w:t>。</w:t>
      </w:r>
    </w:p>
    <w:p w14:paraId="467FC1A3">
      <w:pPr>
        <w:snapToGrid w:val="0"/>
        <w:spacing w:line="360" w:lineRule="auto"/>
        <w:ind w:left="529" w:hanging="529" w:hangingChars="252"/>
        <w:rPr>
          <w:rFonts w:hint="eastAsia" w:hAnsi="宋体" w:cs="宋体"/>
          <w:color w:val="auto"/>
          <w:kern w:val="2"/>
          <w:sz w:val="21"/>
          <w:szCs w:val="21"/>
          <w:highlight w:val="none"/>
        </w:rPr>
      </w:pPr>
      <w:r>
        <w:rPr>
          <w:rFonts w:hint="eastAsia" w:hAnsi="宋体" w:cs="宋体"/>
          <w:color w:val="auto"/>
          <w:kern w:val="2"/>
          <w:sz w:val="21"/>
          <w:szCs w:val="21"/>
          <w:highlight w:val="none"/>
        </w:rPr>
        <w:t>24</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val="zh-CN"/>
        </w:rPr>
        <w:t xml:space="preserve"> </w:t>
      </w:r>
      <w:r>
        <w:rPr>
          <w:rFonts w:hint="eastAsia" w:hAnsi="宋体" w:cs="宋体"/>
          <w:color w:val="auto"/>
          <w:kern w:val="2"/>
          <w:sz w:val="21"/>
          <w:szCs w:val="21"/>
          <w:highlight w:val="none"/>
        </w:rPr>
        <w:t>提出异议的申请人对异议回复不满意的，自征集人回复异议之日起5日内，按程序向征集供应商活动的监督部门投诉。投诉应当提供纸质版投诉书及必要的证明材料。投诉书应当包括下列内容：</w:t>
      </w:r>
    </w:p>
    <w:p w14:paraId="136C7C9F">
      <w:pPr>
        <w:snapToGrid w:val="0"/>
        <w:spacing w:line="360" w:lineRule="auto"/>
        <w:ind w:firstLine="1050" w:firstLineChars="500"/>
        <w:rPr>
          <w:rFonts w:hint="eastAsia" w:hAnsi="宋体" w:cs="宋体"/>
          <w:color w:val="auto"/>
          <w:kern w:val="2"/>
          <w:sz w:val="21"/>
          <w:szCs w:val="21"/>
          <w:highlight w:val="none"/>
        </w:rPr>
      </w:pPr>
      <w:r>
        <w:rPr>
          <w:rFonts w:hint="eastAsia" w:hAnsi="宋体" w:cs="宋体"/>
          <w:color w:val="auto"/>
          <w:kern w:val="2"/>
          <w:sz w:val="21"/>
          <w:szCs w:val="21"/>
          <w:highlight w:val="none"/>
        </w:rPr>
        <w:t>（一）投诉人和被投诉人的姓名或者名称、通讯地址、邮编、联系人及联系电话；</w:t>
      </w:r>
    </w:p>
    <w:p w14:paraId="084AEFE1">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（二）异议和异议答复情况说明及相关证明材料；</w:t>
      </w:r>
    </w:p>
    <w:p w14:paraId="2253BA94">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（三）具体、明确的投诉事项和与投诉事项相关的投诉请求；</w:t>
      </w:r>
    </w:p>
    <w:p w14:paraId="27E5D9BB">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（四）事实依据；</w:t>
      </w:r>
    </w:p>
    <w:p w14:paraId="7465A501">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（五）法律依据；</w:t>
      </w:r>
    </w:p>
    <w:p w14:paraId="3082BE84">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（六）提出投诉的日期；</w:t>
      </w:r>
    </w:p>
    <w:p w14:paraId="196D8A25">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投诉人为法人或者其他组织的，应当由法定代表人、主要负责人，或者其授权代表签字或者盖章，并加盖公章。</w:t>
      </w:r>
    </w:p>
    <w:p w14:paraId="58071ECF">
      <w:pPr>
        <w:keepNext w:val="0"/>
        <w:keepLines w:val="0"/>
        <w:pageBreakBefore w:val="0"/>
        <w:widowControl w:val="0"/>
        <w:kinsoku/>
        <w:wordWrap/>
        <w:overflowPunct/>
        <w:topLinePunct w:val="0"/>
        <w:autoSpaceDE w:val="0"/>
        <w:autoSpaceDN w:val="0"/>
        <w:bidi w:val="0"/>
        <w:adjustRightInd w:val="0"/>
        <w:snapToGrid w:val="0"/>
        <w:spacing w:line="360" w:lineRule="auto"/>
        <w:ind w:left="626" w:leftChars="261" w:firstLine="420" w:firstLineChars="200"/>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投诉人投诉的事项不得超出已异议事项的范围，但基于异议答复内容提出的投诉事项除外。</w:t>
      </w:r>
    </w:p>
    <w:p w14:paraId="539D0FE3">
      <w:pPr>
        <w:keepNext w:val="0"/>
        <w:keepLines w:val="0"/>
        <w:pageBreakBefore w:val="0"/>
        <w:widowControl w:val="0"/>
        <w:kinsoku/>
        <w:wordWrap/>
        <w:overflowPunct/>
        <w:topLinePunct w:val="0"/>
        <w:autoSpaceDE/>
        <w:autoSpaceDN/>
        <w:bidi w:val="0"/>
        <w:adjustRightInd w:val="0"/>
        <w:snapToGrid/>
        <w:spacing w:line="360" w:lineRule="auto"/>
        <w:ind w:firstLine="1029" w:firstLineChars="490"/>
        <w:textAlignment w:val="auto"/>
        <w:rPr>
          <w:rFonts w:hint="eastAsia"/>
          <w:color w:val="auto"/>
          <w:highlight w:val="none"/>
        </w:rPr>
      </w:pPr>
      <w:r>
        <w:rPr>
          <w:rFonts w:hint="eastAsia" w:hAnsi="宋体" w:cs="宋体"/>
          <w:color w:val="auto"/>
          <w:kern w:val="2"/>
          <w:sz w:val="21"/>
          <w:szCs w:val="21"/>
          <w:highlight w:val="none"/>
          <w:lang w:val="zh-CN"/>
        </w:rPr>
        <w:t>监督部门：东莞市水务环境投资控股集团有限公司，联系人：</w:t>
      </w:r>
      <w:r>
        <w:rPr>
          <w:rFonts w:hint="eastAsia" w:hAnsi="宋体" w:cs="宋体"/>
          <w:color w:val="auto"/>
          <w:kern w:val="2"/>
          <w:sz w:val="21"/>
          <w:szCs w:val="21"/>
          <w:highlight w:val="none"/>
          <w:lang w:val="en-US" w:eastAsia="zh-CN"/>
        </w:rPr>
        <w:t>邓</w:t>
      </w:r>
      <w:r>
        <w:rPr>
          <w:rFonts w:hint="eastAsia" w:hAnsi="宋体" w:cs="宋体"/>
          <w:color w:val="auto"/>
          <w:kern w:val="2"/>
          <w:sz w:val="21"/>
          <w:szCs w:val="21"/>
          <w:highlight w:val="none"/>
          <w:lang w:val="zh-CN"/>
        </w:rPr>
        <w:t>先生，联系电话：0769-28823251。</w:t>
      </w:r>
    </w:p>
    <w:p w14:paraId="41A41304">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both"/>
        <w:textAlignment w:val="auto"/>
        <w:outlineLvl w:val="2"/>
        <w:rPr>
          <w:rFonts w:hint="eastAsia" w:hAnsi="宋体" w:cs="宋体"/>
          <w:b/>
          <w:bCs/>
          <w:color w:val="auto"/>
          <w:kern w:val="2"/>
          <w:sz w:val="21"/>
          <w:szCs w:val="21"/>
          <w:highlight w:val="none"/>
          <w:lang w:val="zh-CN"/>
        </w:rPr>
      </w:pPr>
      <w:bookmarkStart w:id="231" w:name="_Toc9509"/>
      <w:bookmarkStart w:id="232" w:name="_Toc7796"/>
      <w:r>
        <w:rPr>
          <w:rFonts w:hint="eastAsia" w:hAnsi="宋体" w:cs="宋体"/>
          <w:b/>
          <w:bCs/>
          <w:color w:val="auto"/>
          <w:kern w:val="2"/>
          <w:sz w:val="21"/>
          <w:szCs w:val="21"/>
          <w:highlight w:val="none"/>
        </w:rPr>
        <w:t xml:space="preserve">25   </w:t>
      </w:r>
      <w:r>
        <w:rPr>
          <w:rFonts w:hint="eastAsia" w:hAnsi="宋体" w:cs="宋体"/>
          <w:b/>
          <w:bCs/>
          <w:color w:val="auto"/>
          <w:kern w:val="2"/>
          <w:sz w:val="21"/>
          <w:szCs w:val="21"/>
          <w:highlight w:val="none"/>
          <w:lang w:val="zh-CN"/>
        </w:rPr>
        <w:t>真实性审查</w:t>
      </w:r>
      <w:bookmarkEnd w:id="220"/>
      <w:bookmarkEnd w:id="221"/>
      <w:bookmarkEnd w:id="222"/>
      <w:bookmarkEnd w:id="223"/>
      <w:bookmarkEnd w:id="224"/>
      <w:bookmarkEnd w:id="225"/>
      <w:bookmarkEnd w:id="226"/>
      <w:bookmarkEnd w:id="231"/>
      <w:bookmarkEnd w:id="232"/>
    </w:p>
    <w:p w14:paraId="4FFE0116">
      <w:pPr>
        <w:snapToGrid w:val="0"/>
        <w:spacing w:line="360" w:lineRule="auto"/>
        <w:ind w:left="529" w:hanging="529" w:hangingChars="252"/>
        <w:rPr>
          <w:rFonts w:hint="eastAsia" w:hAnsi="宋体" w:cs="宋体"/>
          <w:color w:val="auto"/>
          <w:kern w:val="2"/>
          <w:sz w:val="21"/>
          <w:szCs w:val="21"/>
          <w:highlight w:val="none"/>
          <w:lang w:val="zh-CN"/>
        </w:rPr>
      </w:pPr>
      <w:r>
        <w:rPr>
          <w:rFonts w:hint="eastAsia" w:hAnsi="宋体" w:cs="宋体"/>
          <w:color w:val="auto"/>
          <w:kern w:val="2"/>
          <w:sz w:val="21"/>
          <w:szCs w:val="21"/>
          <w:highlight w:val="none"/>
        </w:rPr>
        <w:t>25</w:t>
      </w:r>
      <w:r>
        <w:rPr>
          <w:rFonts w:hint="eastAsia" w:hAnsi="宋体" w:cs="宋体"/>
          <w:color w:val="auto"/>
          <w:kern w:val="2"/>
          <w:sz w:val="21"/>
          <w:szCs w:val="21"/>
          <w:highlight w:val="none"/>
          <w:lang w:val="zh-CN"/>
        </w:rPr>
        <w:t xml:space="preserve">.1 </w:t>
      </w:r>
      <w:r>
        <w:rPr>
          <w:rFonts w:hint="eastAsia" w:hAnsi="宋体" w:cs="宋体"/>
          <w:b/>
          <w:bCs/>
          <w:color w:val="auto"/>
          <w:kern w:val="2"/>
          <w:sz w:val="21"/>
          <w:szCs w:val="21"/>
          <w:highlight w:val="none"/>
          <w:u w:val="single"/>
          <w:lang w:val="zh-CN"/>
        </w:rPr>
        <w:t>在授予合同前，</w:t>
      </w:r>
      <w:r>
        <w:rPr>
          <w:rFonts w:hint="eastAsia" w:hAnsi="宋体" w:cs="宋体"/>
          <w:b/>
          <w:bCs/>
          <w:color w:val="auto"/>
          <w:kern w:val="2"/>
          <w:sz w:val="21"/>
          <w:szCs w:val="21"/>
          <w:highlight w:val="none"/>
          <w:u w:val="single"/>
        </w:rPr>
        <w:t>征集</w:t>
      </w:r>
      <w:r>
        <w:rPr>
          <w:rFonts w:hint="eastAsia" w:hAnsi="宋体" w:cs="宋体"/>
          <w:b/>
          <w:bCs/>
          <w:color w:val="auto"/>
          <w:kern w:val="2"/>
          <w:sz w:val="21"/>
          <w:szCs w:val="21"/>
          <w:highlight w:val="none"/>
          <w:u w:val="single"/>
          <w:lang w:val="zh-CN"/>
        </w:rPr>
        <w:t>人（或其委托的</w:t>
      </w:r>
      <w:r>
        <w:rPr>
          <w:rFonts w:hint="eastAsia" w:hAnsi="宋体" w:cs="宋体"/>
          <w:b/>
          <w:bCs/>
          <w:color w:val="auto"/>
          <w:kern w:val="2"/>
          <w:sz w:val="21"/>
          <w:szCs w:val="21"/>
          <w:highlight w:val="none"/>
          <w:u w:val="single"/>
        </w:rPr>
        <w:t>征集代理机构</w:t>
      </w:r>
      <w:r>
        <w:rPr>
          <w:rFonts w:hint="eastAsia" w:hAnsi="宋体" w:cs="宋体"/>
          <w:b/>
          <w:bCs/>
          <w:color w:val="auto"/>
          <w:kern w:val="2"/>
          <w:sz w:val="21"/>
          <w:szCs w:val="21"/>
          <w:highlight w:val="none"/>
          <w:u w:val="single"/>
          <w:lang w:val="zh-CN"/>
        </w:rPr>
        <w:t>）、或</w:t>
      </w:r>
      <w:r>
        <w:rPr>
          <w:rFonts w:hint="eastAsia" w:hAnsi="宋体" w:cs="宋体"/>
          <w:b/>
          <w:bCs/>
          <w:color w:val="auto"/>
          <w:kern w:val="2"/>
          <w:sz w:val="21"/>
          <w:szCs w:val="21"/>
          <w:highlight w:val="none"/>
          <w:u w:val="single"/>
          <w:lang w:eastAsia="zh-CN"/>
        </w:rPr>
        <w:t>评审小组</w:t>
      </w:r>
      <w:r>
        <w:rPr>
          <w:rFonts w:hint="eastAsia" w:hAnsi="宋体" w:cs="宋体"/>
          <w:b/>
          <w:bCs/>
          <w:color w:val="auto"/>
          <w:kern w:val="2"/>
          <w:sz w:val="21"/>
          <w:szCs w:val="21"/>
          <w:highlight w:val="none"/>
          <w:u w:val="single"/>
          <w:lang w:val="zh-CN"/>
        </w:rPr>
        <w:t>有权组织对</w:t>
      </w:r>
      <w:r>
        <w:rPr>
          <w:rFonts w:hint="eastAsia" w:hAnsi="宋体" w:cs="宋体"/>
          <w:b/>
          <w:bCs/>
          <w:color w:val="auto"/>
          <w:kern w:val="2"/>
          <w:sz w:val="21"/>
          <w:szCs w:val="21"/>
          <w:highlight w:val="none"/>
          <w:u w:val="single"/>
        </w:rPr>
        <w:t>入库候选供应商</w:t>
      </w:r>
      <w:r>
        <w:rPr>
          <w:rFonts w:hint="eastAsia" w:hAnsi="宋体" w:cs="宋体"/>
          <w:b/>
          <w:bCs/>
          <w:color w:val="auto"/>
          <w:kern w:val="2"/>
          <w:sz w:val="21"/>
          <w:szCs w:val="21"/>
          <w:highlight w:val="none"/>
          <w:u w:val="single"/>
          <w:lang w:val="zh-CN"/>
        </w:rPr>
        <w:t>的真实性审查。包括对</w:t>
      </w:r>
      <w:r>
        <w:rPr>
          <w:rFonts w:hint="eastAsia" w:hAnsi="宋体" w:cs="宋体"/>
          <w:b/>
          <w:bCs/>
          <w:color w:val="auto"/>
          <w:kern w:val="2"/>
          <w:sz w:val="21"/>
          <w:szCs w:val="21"/>
          <w:highlight w:val="none"/>
          <w:u w:val="single"/>
        </w:rPr>
        <w:t>入库候选供应商</w:t>
      </w:r>
      <w:r>
        <w:rPr>
          <w:rFonts w:hint="eastAsia" w:hAnsi="宋体" w:cs="宋体"/>
          <w:b/>
          <w:bCs/>
          <w:color w:val="auto"/>
          <w:kern w:val="2"/>
          <w:sz w:val="21"/>
          <w:szCs w:val="21"/>
          <w:highlight w:val="none"/>
          <w:u w:val="single"/>
          <w:lang w:val="zh-CN"/>
        </w:rPr>
        <w:t>资格证明文件、对</w:t>
      </w:r>
      <w:r>
        <w:rPr>
          <w:rFonts w:hint="eastAsia" w:hAnsi="宋体" w:cs="宋体"/>
          <w:b/>
          <w:bCs/>
          <w:color w:val="auto"/>
          <w:kern w:val="2"/>
          <w:sz w:val="21"/>
          <w:szCs w:val="21"/>
          <w:highlight w:val="none"/>
          <w:u w:val="single"/>
          <w:lang w:eastAsia="zh-CN"/>
        </w:rPr>
        <w:t>征集文件</w:t>
      </w:r>
      <w:r>
        <w:rPr>
          <w:rFonts w:hint="eastAsia" w:hAnsi="宋体" w:cs="宋体"/>
          <w:b/>
          <w:bCs/>
          <w:color w:val="auto"/>
          <w:kern w:val="2"/>
          <w:sz w:val="21"/>
          <w:szCs w:val="21"/>
          <w:highlight w:val="none"/>
          <w:u w:val="single"/>
          <w:lang w:val="zh-CN"/>
        </w:rPr>
        <w:t>实质性条款响应文件、履约能力证明文件的真实性进行核查。</w:t>
      </w:r>
      <w:r>
        <w:rPr>
          <w:rFonts w:hint="eastAsia" w:hAnsi="宋体" w:cs="宋体"/>
          <w:b/>
          <w:bCs/>
          <w:color w:val="auto"/>
          <w:kern w:val="2"/>
          <w:sz w:val="21"/>
          <w:szCs w:val="21"/>
          <w:highlight w:val="none"/>
          <w:u w:val="single"/>
        </w:rPr>
        <w:t>征集</w:t>
      </w:r>
      <w:r>
        <w:rPr>
          <w:rFonts w:hint="eastAsia" w:hAnsi="宋体" w:cs="宋体"/>
          <w:b/>
          <w:bCs/>
          <w:color w:val="auto"/>
          <w:kern w:val="2"/>
          <w:sz w:val="21"/>
          <w:szCs w:val="21"/>
          <w:highlight w:val="none"/>
          <w:u w:val="single"/>
          <w:lang w:val="zh-CN"/>
        </w:rPr>
        <w:t>人如有需要，</w:t>
      </w:r>
      <w:r>
        <w:rPr>
          <w:rFonts w:hint="eastAsia" w:hAnsi="宋体" w:cs="宋体"/>
          <w:b/>
          <w:bCs/>
          <w:color w:val="auto"/>
          <w:kern w:val="2"/>
          <w:sz w:val="21"/>
          <w:szCs w:val="21"/>
          <w:highlight w:val="none"/>
          <w:u w:val="single"/>
        </w:rPr>
        <w:t>入库</w:t>
      </w:r>
      <w:r>
        <w:rPr>
          <w:rFonts w:hint="eastAsia" w:hAnsi="宋体" w:cs="宋体"/>
          <w:b/>
          <w:bCs/>
          <w:color w:val="auto"/>
          <w:kern w:val="2"/>
          <w:sz w:val="21"/>
          <w:szCs w:val="21"/>
          <w:highlight w:val="none"/>
          <w:u w:val="single"/>
          <w:lang w:val="zh-CN"/>
        </w:rPr>
        <w:t>候选</w:t>
      </w:r>
      <w:r>
        <w:rPr>
          <w:rFonts w:hint="eastAsia" w:hAnsi="宋体" w:cs="宋体"/>
          <w:b/>
          <w:bCs/>
          <w:color w:val="auto"/>
          <w:kern w:val="2"/>
          <w:sz w:val="21"/>
          <w:szCs w:val="21"/>
          <w:highlight w:val="none"/>
          <w:u w:val="single"/>
        </w:rPr>
        <w:t>供应商</w:t>
      </w:r>
      <w:r>
        <w:rPr>
          <w:rFonts w:hint="eastAsia" w:hAnsi="宋体" w:cs="宋体"/>
          <w:b/>
          <w:bCs/>
          <w:color w:val="auto"/>
          <w:kern w:val="2"/>
          <w:sz w:val="21"/>
          <w:szCs w:val="21"/>
          <w:highlight w:val="none"/>
          <w:u w:val="single"/>
          <w:lang w:val="zh-CN"/>
        </w:rPr>
        <w:t>有义务提供</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文件外其他相关证明资料原件供</w:t>
      </w:r>
      <w:r>
        <w:rPr>
          <w:rFonts w:hint="eastAsia" w:hAnsi="宋体" w:cs="宋体"/>
          <w:b/>
          <w:bCs/>
          <w:color w:val="auto"/>
          <w:kern w:val="2"/>
          <w:sz w:val="21"/>
          <w:szCs w:val="21"/>
          <w:highlight w:val="none"/>
          <w:u w:val="single"/>
        </w:rPr>
        <w:t>征集</w:t>
      </w:r>
      <w:r>
        <w:rPr>
          <w:rFonts w:hint="eastAsia" w:hAnsi="宋体" w:cs="宋体"/>
          <w:b/>
          <w:bCs/>
          <w:color w:val="auto"/>
          <w:kern w:val="2"/>
          <w:sz w:val="21"/>
          <w:szCs w:val="21"/>
          <w:highlight w:val="none"/>
          <w:u w:val="single"/>
          <w:lang w:val="zh-CN"/>
        </w:rPr>
        <w:t>人核查。若发现其提供虚假证明文件、虚假</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文件等弄虚作假行为的，或经审查确认其经营、财务状况发生较大变化（或者存在违法行为）导致无法按照</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文件的承诺履约的，或其明确表示不按照</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文件承诺履约等影响</w:t>
      </w:r>
      <w:r>
        <w:rPr>
          <w:rFonts w:hint="eastAsia" w:hAnsi="宋体" w:cs="宋体"/>
          <w:b/>
          <w:bCs/>
          <w:color w:val="auto"/>
          <w:kern w:val="2"/>
          <w:sz w:val="21"/>
          <w:szCs w:val="21"/>
          <w:highlight w:val="none"/>
          <w:u w:val="single"/>
        </w:rPr>
        <w:t>入库</w:t>
      </w:r>
      <w:r>
        <w:rPr>
          <w:rFonts w:hint="eastAsia" w:hAnsi="宋体" w:cs="宋体"/>
          <w:b/>
          <w:bCs/>
          <w:color w:val="auto"/>
          <w:kern w:val="2"/>
          <w:sz w:val="21"/>
          <w:szCs w:val="21"/>
          <w:highlight w:val="none"/>
          <w:u w:val="single"/>
          <w:lang w:val="zh-CN"/>
        </w:rPr>
        <w:t>结果的行为，</w:t>
      </w:r>
      <w:r>
        <w:rPr>
          <w:rFonts w:hint="eastAsia" w:hAnsi="宋体" w:cs="宋体"/>
          <w:b/>
          <w:bCs/>
          <w:color w:val="auto"/>
          <w:kern w:val="2"/>
          <w:sz w:val="21"/>
          <w:szCs w:val="21"/>
          <w:highlight w:val="none"/>
          <w:u w:val="single"/>
        </w:rPr>
        <w:t>征集</w:t>
      </w:r>
      <w:r>
        <w:rPr>
          <w:rFonts w:hint="eastAsia" w:hAnsi="宋体" w:cs="宋体"/>
          <w:b/>
          <w:bCs/>
          <w:color w:val="auto"/>
          <w:kern w:val="2"/>
          <w:sz w:val="21"/>
          <w:szCs w:val="21"/>
          <w:highlight w:val="none"/>
          <w:u w:val="single"/>
          <w:lang w:val="zh-CN"/>
        </w:rPr>
        <w:t>人有权取消其</w:t>
      </w:r>
      <w:r>
        <w:rPr>
          <w:rFonts w:hint="eastAsia" w:hAnsi="宋体" w:cs="宋体"/>
          <w:b/>
          <w:bCs/>
          <w:color w:val="auto"/>
          <w:kern w:val="2"/>
          <w:sz w:val="21"/>
          <w:szCs w:val="21"/>
          <w:highlight w:val="none"/>
          <w:u w:val="single"/>
        </w:rPr>
        <w:t>入库供应商</w:t>
      </w:r>
      <w:r>
        <w:rPr>
          <w:rFonts w:hint="eastAsia" w:hAnsi="宋体" w:cs="宋体"/>
          <w:b/>
          <w:bCs/>
          <w:color w:val="auto"/>
          <w:kern w:val="2"/>
          <w:sz w:val="21"/>
          <w:szCs w:val="21"/>
          <w:highlight w:val="none"/>
          <w:u w:val="single"/>
          <w:lang w:val="zh-CN"/>
        </w:rPr>
        <w:t>资格</w:t>
      </w:r>
      <w:r>
        <w:rPr>
          <w:rFonts w:hint="eastAsia" w:hAnsi="宋体" w:cs="宋体"/>
          <w:b/>
          <w:bCs/>
          <w:color w:val="auto"/>
          <w:kern w:val="2"/>
          <w:sz w:val="21"/>
          <w:szCs w:val="21"/>
          <w:highlight w:val="none"/>
          <w:lang w:val="zh-CN"/>
        </w:rPr>
        <w:t>。</w:t>
      </w:r>
    </w:p>
    <w:p w14:paraId="20E02CDC">
      <w:pPr>
        <w:snapToGrid w:val="0"/>
        <w:spacing w:line="360" w:lineRule="auto"/>
        <w:ind w:left="529" w:hanging="529" w:hangingChars="252"/>
        <w:rPr>
          <w:rFonts w:hint="eastAsia" w:hAnsi="宋体" w:cs="宋体"/>
          <w:color w:val="auto"/>
          <w:kern w:val="2"/>
          <w:sz w:val="21"/>
          <w:szCs w:val="21"/>
          <w:highlight w:val="none"/>
          <w:lang w:val="zh-CN"/>
        </w:rPr>
      </w:pPr>
      <w:r>
        <w:rPr>
          <w:rFonts w:hint="eastAsia" w:hAnsi="宋体" w:cs="宋体"/>
          <w:color w:val="auto"/>
          <w:kern w:val="2"/>
          <w:sz w:val="21"/>
          <w:szCs w:val="21"/>
          <w:highlight w:val="none"/>
        </w:rPr>
        <w:t>25</w:t>
      </w:r>
      <w:r>
        <w:rPr>
          <w:rFonts w:hint="eastAsia" w:hAnsi="宋体" w:cs="宋体"/>
          <w:color w:val="auto"/>
          <w:kern w:val="2"/>
          <w:sz w:val="21"/>
          <w:szCs w:val="21"/>
          <w:highlight w:val="none"/>
          <w:lang w:val="zh-CN"/>
        </w:rPr>
        <w:t xml:space="preserve">.2 </w:t>
      </w:r>
      <w:r>
        <w:rPr>
          <w:rFonts w:hint="eastAsia" w:hAnsi="宋体" w:cs="宋体"/>
          <w:b/>
          <w:bCs/>
          <w:color w:val="auto"/>
          <w:kern w:val="2"/>
          <w:sz w:val="21"/>
          <w:szCs w:val="21"/>
          <w:highlight w:val="none"/>
          <w:u w:val="single"/>
        </w:rPr>
        <w:t>入库候选供应商</w:t>
      </w:r>
      <w:r>
        <w:rPr>
          <w:rFonts w:hint="eastAsia" w:hAnsi="宋体" w:cs="宋体"/>
          <w:b/>
          <w:bCs/>
          <w:color w:val="auto"/>
          <w:kern w:val="2"/>
          <w:sz w:val="21"/>
          <w:szCs w:val="21"/>
          <w:highlight w:val="none"/>
          <w:u w:val="single"/>
          <w:lang w:val="zh-CN"/>
        </w:rPr>
        <w:t>在</w:t>
      </w:r>
      <w:r>
        <w:rPr>
          <w:rFonts w:hint="eastAsia" w:hAnsi="宋体" w:cs="宋体"/>
          <w:b/>
          <w:bCs/>
          <w:color w:val="auto"/>
          <w:kern w:val="2"/>
          <w:sz w:val="21"/>
          <w:szCs w:val="21"/>
          <w:highlight w:val="none"/>
          <w:u w:val="single"/>
        </w:rPr>
        <w:t>征集</w:t>
      </w:r>
      <w:r>
        <w:rPr>
          <w:rFonts w:hint="eastAsia" w:hAnsi="宋体" w:cs="宋体"/>
          <w:b/>
          <w:bCs/>
          <w:color w:val="auto"/>
          <w:kern w:val="2"/>
          <w:sz w:val="21"/>
          <w:szCs w:val="21"/>
          <w:highlight w:val="none"/>
          <w:u w:val="single"/>
          <w:lang w:val="zh-CN"/>
        </w:rPr>
        <w:t>人（或其委托的</w:t>
      </w:r>
      <w:r>
        <w:rPr>
          <w:rFonts w:hint="eastAsia" w:hAnsi="宋体" w:cs="宋体"/>
          <w:b/>
          <w:bCs/>
          <w:color w:val="auto"/>
          <w:kern w:val="2"/>
          <w:sz w:val="21"/>
          <w:szCs w:val="21"/>
          <w:highlight w:val="none"/>
          <w:u w:val="single"/>
        </w:rPr>
        <w:t>征集代理机构</w:t>
      </w:r>
      <w:r>
        <w:rPr>
          <w:rFonts w:hint="eastAsia" w:hAnsi="宋体" w:cs="宋体"/>
          <w:b/>
          <w:bCs/>
          <w:color w:val="auto"/>
          <w:kern w:val="2"/>
          <w:sz w:val="21"/>
          <w:szCs w:val="21"/>
          <w:highlight w:val="none"/>
          <w:u w:val="single"/>
          <w:lang w:val="zh-CN"/>
        </w:rPr>
        <w:t>）、或</w:t>
      </w:r>
      <w:r>
        <w:rPr>
          <w:rFonts w:hint="eastAsia" w:hAnsi="宋体" w:cs="宋体"/>
          <w:b/>
          <w:bCs/>
          <w:color w:val="auto"/>
          <w:kern w:val="2"/>
          <w:sz w:val="21"/>
          <w:szCs w:val="21"/>
          <w:highlight w:val="none"/>
          <w:u w:val="single"/>
          <w:lang w:eastAsia="zh-CN"/>
        </w:rPr>
        <w:t>评审小组</w:t>
      </w:r>
      <w:r>
        <w:rPr>
          <w:rFonts w:hint="eastAsia" w:hAnsi="宋体" w:cs="宋体"/>
          <w:b/>
          <w:bCs/>
          <w:color w:val="auto"/>
          <w:kern w:val="2"/>
          <w:sz w:val="21"/>
          <w:szCs w:val="21"/>
          <w:highlight w:val="none"/>
          <w:u w:val="single"/>
          <w:lang w:val="zh-CN"/>
        </w:rPr>
        <w:t>通知其提供上述</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文件或</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文件外其他相关的证明资料原件进行核查的要求后，未能在约定的时间内提供原件进行核查的，视为</w:t>
      </w:r>
      <w:r>
        <w:rPr>
          <w:rFonts w:hint="eastAsia" w:hAnsi="宋体" w:cs="宋体"/>
          <w:b/>
          <w:bCs/>
          <w:color w:val="auto"/>
          <w:kern w:val="2"/>
          <w:sz w:val="21"/>
          <w:szCs w:val="21"/>
          <w:highlight w:val="none"/>
          <w:u w:val="single"/>
        </w:rPr>
        <w:t>入库候选供应商</w:t>
      </w:r>
      <w:r>
        <w:rPr>
          <w:rFonts w:hint="eastAsia" w:hAnsi="宋体" w:cs="宋体"/>
          <w:b/>
          <w:bCs/>
          <w:color w:val="auto"/>
          <w:kern w:val="2"/>
          <w:sz w:val="21"/>
          <w:szCs w:val="21"/>
          <w:highlight w:val="none"/>
          <w:u w:val="single"/>
          <w:lang w:val="zh-CN"/>
        </w:rPr>
        <w:t>无法提供真实的资料，</w:t>
      </w:r>
      <w:r>
        <w:rPr>
          <w:rFonts w:hint="eastAsia" w:hAnsi="宋体" w:cs="宋体"/>
          <w:b/>
          <w:bCs/>
          <w:color w:val="auto"/>
          <w:kern w:val="2"/>
          <w:sz w:val="21"/>
          <w:szCs w:val="21"/>
          <w:highlight w:val="none"/>
          <w:u w:val="single"/>
        </w:rPr>
        <w:t>征集人</w:t>
      </w:r>
      <w:r>
        <w:rPr>
          <w:rFonts w:hint="eastAsia" w:hAnsi="宋体" w:cs="宋体"/>
          <w:b/>
          <w:bCs/>
          <w:color w:val="auto"/>
          <w:kern w:val="2"/>
          <w:sz w:val="21"/>
          <w:szCs w:val="21"/>
          <w:highlight w:val="none"/>
          <w:u w:val="single"/>
          <w:lang w:val="zh-CN"/>
        </w:rPr>
        <w:t>有权取消其</w:t>
      </w:r>
      <w:r>
        <w:rPr>
          <w:rFonts w:hint="eastAsia" w:hAnsi="宋体" w:cs="宋体"/>
          <w:b/>
          <w:bCs/>
          <w:color w:val="auto"/>
          <w:kern w:val="2"/>
          <w:sz w:val="21"/>
          <w:szCs w:val="21"/>
          <w:highlight w:val="none"/>
          <w:u w:val="single"/>
        </w:rPr>
        <w:t>入库供应商</w:t>
      </w:r>
      <w:r>
        <w:rPr>
          <w:rFonts w:hint="eastAsia" w:hAnsi="宋体" w:cs="宋体"/>
          <w:b/>
          <w:bCs/>
          <w:color w:val="auto"/>
          <w:kern w:val="2"/>
          <w:sz w:val="21"/>
          <w:szCs w:val="21"/>
          <w:highlight w:val="none"/>
          <w:u w:val="single"/>
          <w:lang w:val="zh-CN"/>
        </w:rPr>
        <w:t>资格</w:t>
      </w:r>
      <w:r>
        <w:rPr>
          <w:rFonts w:hint="eastAsia" w:hAnsi="宋体" w:cs="宋体"/>
          <w:color w:val="auto"/>
          <w:kern w:val="2"/>
          <w:sz w:val="21"/>
          <w:szCs w:val="21"/>
          <w:highlight w:val="none"/>
          <w:lang w:val="zh-CN"/>
        </w:rPr>
        <w:t>。</w:t>
      </w:r>
      <w:bookmarkStart w:id="233" w:name="_Toc465358971"/>
      <w:bookmarkStart w:id="234" w:name="_Toc466882019"/>
    </w:p>
    <w:p w14:paraId="4D0F4CE5">
      <w:pPr>
        <w:snapToGrid w:val="0"/>
        <w:spacing w:line="360" w:lineRule="auto"/>
        <w:ind w:left="529" w:hanging="529" w:hangingChars="252"/>
        <w:rPr>
          <w:rFonts w:hint="eastAsia" w:hAnsi="宋体" w:cs="宋体"/>
          <w:color w:val="auto"/>
          <w:kern w:val="2"/>
          <w:sz w:val="21"/>
          <w:szCs w:val="21"/>
          <w:highlight w:val="none"/>
          <w:lang w:val="zh-CN"/>
        </w:rPr>
      </w:pPr>
      <w:r>
        <w:rPr>
          <w:rFonts w:hint="eastAsia" w:hAnsi="宋体" w:cs="宋体"/>
          <w:color w:val="auto"/>
          <w:kern w:val="2"/>
          <w:sz w:val="21"/>
          <w:szCs w:val="21"/>
          <w:highlight w:val="none"/>
        </w:rPr>
        <w:t>25</w:t>
      </w:r>
      <w:r>
        <w:rPr>
          <w:rFonts w:hint="eastAsia" w:hAnsi="宋体" w:cs="宋体"/>
          <w:color w:val="auto"/>
          <w:kern w:val="2"/>
          <w:sz w:val="21"/>
          <w:szCs w:val="21"/>
          <w:highlight w:val="none"/>
          <w:lang w:val="zh-CN"/>
        </w:rPr>
        <w:t xml:space="preserve">.3 </w:t>
      </w:r>
      <w:r>
        <w:rPr>
          <w:rFonts w:hint="eastAsia" w:hAnsi="宋体" w:cs="宋体"/>
          <w:b/>
          <w:bCs/>
          <w:color w:val="auto"/>
          <w:kern w:val="2"/>
          <w:sz w:val="21"/>
          <w:szCs w:val="21"/>
          <w:highlight w:val="none"/>
          <w:u w:val="single"/>
          <w:lang w:val="zh-CN"/>
        </w:rPr>
        <w:t>若</w:t>
      </w:r>
      <w:r>
        <w:rPr>
          <w:rFonts w:hint="eastAsia" w:hAnsi="宋体" w:cs="宋体"/>
          <w:b/>
          <w:bCs/>
          <w:color w:val="auto"/>
          <w:kern w:val="2"/>
          <w:sz w:val="21"/>
          <w:szCs w:val="21"/>
          <w:highlight w:val="none"/>
          <w:u w:val="single"/>
        </w:rPr>
        <w:t>供应商</w:t>
      </w:r>
      <w:r>
        <w:rPr>
          <w:rFonts w:hint="eastAsia" w:hAnsi="宋体" w:cs="宋体"/>
          <w:b/>
          <w:bCs/>
          <w:color w:val="auto"/>
          <w:kern w:val="2"/>
          <w:sz w:val="21"/>
          <w:szCs w:val="21"/>
          <w:highlight w:val="none"/>
          <w:u w:val="single"/>
          <w:lang w:val="zh-CN"/>
        </w:rPr>
        <w:t>在</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或履约过程中存在提供虚假材料、虚假</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文件等弄虚作假行为，或未能根据</w:t>
      </w:r>
      <w:r>
        <w:rPr>
          <w:rFonts w:hint="eastAsia" w:hAnsi="宋体" w:cs="宋体"/>
          <w:b/>
          <w:bCs/>
          <w:color w:val="auto"/>
          <w:kern w:val="2"/>
          <w:sz w:val="21"/>
          <w:szCs w:val="21"/>
          <w:highlight w:val="none"/>
          <w:u w:val="single"/>
          <w:lang w:val="zh-CN" w:eastAsia="zh-CN"/>
        </w:rPr>
        <w:t>本供应商须知</w:t>
      </w:r>
      <w:r>
        <w:rPr>
          <w:rFonts w:hint="eastAsia" w:hAnsi="宋体" w:cs="宋体"/>
          <w:b/>
          <w:bCs/>
          <w:color w:val="auto"/>
          <w:kern w:val="2"/>
          <w:sz w:val="21"/>
          <w:szCs w:val="21"/>
          <w:highlight w:val="none"/>
          <w:u w:val="single"/>
          <w:lang w:val="en-US" w:eastAsia="zh-CN"/>
        </w:rPr>
        <w:t>24</w:t>
      </w:r>
      <w:r>
        <w:rPr>
          <w:rFonts w:hint="eastAsia" w:hAnsi="宋体" w:cs="宋体"/>
          <w:b/>
          <w:bCs/>
          <w:color w:val="auto"/>
          <w:kern w:val="2"/>
          <w:sz w:val="21"/>
          <w:szCs w:val="21"/>
          <w:highlight w:val="none"/>
          <w:u w:val="single"/>
          <w:lang w:val="zh-CN"/>
        </w:rPr>
        <w:t>.2款约定按时提供原件进行核查的，或不按照</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文件承诺履约或撤回</w:t>
      </w:r>
      <w:r>
        <w:rPr>
          <w:rFonts w:hint="eastAsia" w:hAnsi="宋体" w:cs="宋体"/>
          <w:b/>
          <w:bCs/>
          <w:color w:val="auto"/>
          <w:kern w:val="2"/>
          <w:sz w:val="21"/>
          <w:szCs w:val="21"/>
          <w:highlight w:val="none"/>
          <w:u w:val="single"/>
        </w:rPr>
        <w:t>申请</w:t>
      </w:r>
      <w:r>
        <w:rPr>
          <w:rFonts w:hint="eastAsia" w:hAnsi="宋体" w:cs="宋体"/>
          <w:b/>
          <w:bCs/>
          <w:color w:val="auto"/>
          <w:kern w:val="2"/>
          <w:sz w:val="21"/>
          <w:szCs w:val="21"/>
          <w:highlight w:val="none"/>
          <w:u w:val="single"/>
          <w:lang w:val="zh-CN"/>
        </w:rPr>
        <w:t>或放弃</w:t>
      </w:r>
      <w:r>
        <w:rPr>
          <w:rFonts w:hint="eastAsia" w:hAnsi="宋体" w:cs="宋体"/>
          <w:b/>
          <w:bCs/>
          <w:color w:val="auto"/>
          <w:kern w:val="2"/>
          <w:sz w:val="21"/>
          <w:szCs w:val="21"/>
          <w:highlight w:val="none"/>
          <w:u w:val="single"/>
        </w:rPr>
        <w:t>入库</w:t>
      </w:r>
      <w:r>
        <w:rPr>
          <w:rFonts w:hint="eastAsia" w:hAnsi="宋体" w:cs="宋体"/>
          <w:b/>
          <w:bCs/>
          <w:color w:val="auto"/>
          <w:kern w:val="2"/>
          <w:sz w:val="21"/>
          <w:szCs w:val="21"/>
          <w:highlight w:val="none"/>
          <w:u w:val="single"/>
          <w:lang w:val="zh-CN"/>
        </w:rPr>
        <w:t>资格或不按要求与</w:t>
      </w:r>
      <w:r>
        <w:rPr>
          <w:rFonts w:hint="eastAsia" w:hAnsi="宋体" w:cs="宋体"/>
          <w:b/>
          <w:bCs/>
          <w:color w:val="auto"/>
          <w:kern w:val="2"/>
          <w:sz w:val="21"/>
          <w:szCs w:val="21"/>
          <w:highlight w:val="none"/>
          <w:u w:val="single"/>
        </w:rPr>
        <w:t>征集</w:t>
      </w:r>
      <w:r>
        <w:rPr>
          <w:rFonts w:hint="eastAsia" w:hAnsi="宋体" w:cs="宋体"/>
          <w:b/>
          <w:bCs/>
          <w:color w:val="auto"/>
          <w:kern w:val="2"/>
          <w:sz w:val="21"/>
          <w:szCs w:val="21"/>
          <w:highlight w:val="none"/>
          <w:u w:val="single"/>
          <w:lang w:val="zh-CN"/>
        </w:rPr>
        <w:t>人签订合同，</w:t>
      </w:r>
      <w:r>
        <w:rPr>
          <w:rFonts w:hint="eastAsia" w:hAnsi="宋体" w:cs="宋体"/>
          <w:b/>
          <w:bCs/>
          <w:color w:val="auto"/>
          <w:kern w:val="2"/>
          <w:sz w:val="21"/>
          <w:szCs w:val="21"/>
          <w:highlight w:val="none"/>
          <w:u w:val="single"/>
        </w:rPr>
        <w:t>或不按要求提交入库履约担保</w:t>
      </w:r>
      <w:r>
        <w:rPr>
          <w:rFonts w:hint="eastAsia" w:hAnsi="宋体" w:cs="宋体"/>
          <w:b/>
          <w:bCs/>
          <w:color w:val="auto"/>
          <w:kern w:val="2"/>
          <w:sz w:val="21"/>
          <w:szCs w:val="21"/>
          <w:highlight w:val="none"/>
          <w:u w:val="single"/>
          <w:lang w:val="zh-CN"/>
        </w:rPr>
        <w:t>等影响</w:t>
      </w:r>
      <w:r>
        <w:rPr>
          <w:rFonts w:hint="eastAsia" w:hAnsi="宋体" w:cs="宋体"/>
          <w:b/>
          <w:bCs/>
          <w:color w:val="auto"/>
          <w:kern w:val="2"/>
          <w:sz w:val="21"/>
          <w:szCs w:val="21"/>
          <w:highlight w:val="none"/>
          <w:u w:val="single"/>
        </w:rPr>
        <w:t>入库</w:t>
      </w:r>
      <w:r>
        <w:rPr>
          <w:rFonts w:hint="eastAsia" w:hAnsi="宋体" w:cs="宋体"/>
          <w:b/>
          <w:bCs/>
          <w:color w:val="auto"/>
          <w:kern w:val="2"/>
          <w:sz w:val="21"/>
          <w:szCs w:val="21"/>
          <w:highlight w:val="none"/>
          <w:u w:val="single"/>
          <w:lang w:val="zh-CN"/>
        </w:rPr>
        <w:t>结果的行为，因此导致</w:t>
      </w:r>
      <w:r>
        <w:rPr>
          <w:rFonts w:hint="eastAsia" w:hAnsi="宋体" w:cs="宋体"/>
          <w:b/>
          <w:bCs/>
          <w:color w:val="auto"/>
          <w:kern w:val="2"/>
          <w:sz w:val="21"/>
          <w:szCs w:val="21"/>
          <w:highlight w:val="none"/>
          <w:u w:val="single"/>
        </w:rPr>
        <w:t>供应商</w:t>
      </w:r>
      <w:r>
        <w:rPr>
          <w:rFonts w:hint="eastAsia" w:hAnsi="宋体" w:cs="宋体"/>
          <w:b/>
          <w:bCs/>
          <w:color w:val="auto"/>
          <w:kern w:val="2"/>
          <w:sz w:val="21"/>
          <w:szCs w:val="21"/>
          <w:highlight w:val="none"/>
          <w:u w:val="single"/>
          <w:lang w:val="zh-CN"/>
        </w:rPr>
        <w:t>无法参与东莞市水务环境投资控股集团有限公司（含其全资公司、控股公司、由其管理的参股公司）相关招标采购等活动的，由</w:t>
      </w:r>
      <w:r>
        <w:rPr>
          <w:rFonts w:hint="eastAsia" w:hAnsi="宋体" w:cs="宋体"/>
          <w:b/>
          <w:bCs/>
          <w:color w:val="auto"/>
          <w:kern w:val="2"/>
          <w:sz w:val="21"/>
          <w:szCs w:val="21"/>
          <w:highlight w:val="none"/>
          <w:u w:val="single"/>
        </w:rPr>
        <w:t>供应商</w:t>
      </w:r>
      <w:r>
        <w:rPr>
          <w:rFonts w:hint="eastAsia" w:hAnsi="宋体" w:cs="宋体"/>
          <w:b/>
          <w:bCs/>
          <w:color w:val="auto"/>
          <w:kern w:val="2"/>
          <w:sz w:val="21"/>
          <w:szCs w:val="21"/>
          <w:highlight w:val="none"/>
          <w:u w:val="single"/>
          <w:lang w:val="zh-CN"/>
        </w:rPr>
        <w:t>自行承担全部后果</w:t>
      </w:r>
      <w:r>
        <w:rPr>
          <w:rFonts w:hint="eastAsia" w:hAnsi="宋体" w:cs="宋体"/>
          <w:color w:val="auto"/>
          <w:kern w:val="2"/>
          <w:sz w:val="21"/>
          <w:szCs w:val="21"/>
          <w:highlight w:val="none"/>
          <w:lang w:val="zh-CN"/>
        </w:rPr>
        <w:t>。</w:t>
      </w:r>
    </w:p>
    <w:p w14:paraId="539D2B17">
      <w:pPr>
        <w:snapToGrid w:val="0"/>
        <w:spacing w:line="360" w:lineRule="auto"/>
        <w:ind w:left="529" w:hanging="529" w:hangingChars="252"/>
        <w:rPr>
          <w:rFonts w:hint="eastAsia" w:hAnsi="宋体" w:cs="宋体"/>
          <w:color w:val="auto"/>
          <w:kern w:val="2"/>
          <w:sz w:val="21"/>
          <w:szCs w:val="21"/>
          <w:highlight w:val="none"/>
          <w:lang w:val="zh-CN"/>
        </w:rPr>
      </w:pPr>
    </w:p>
    <w:p w14:paraId="4D8D123B">
      <w:pPr>
        <w:tabs>
          <w:tab w:val="left" w:pos="567"/>
        </w:tabs>
        <w:spacing w:line="360" w:lineRule="auto"/>
        <w:ind w:left="567" w:hanging="567"/>
        <w:outlineLvl w:val="2"/>
        <w:rPr>
          <w:rFonts w:hAnsi="宋体" w:cs="宋体"/>
          <w:color w:val="auto"/>
          <w:kern w:val="2"/>
          <w:sz w:val="21"/>
          <w:szCs w:val="21"/>
          <w:highlight w:val="none"/>
        </w:rPr>
      </w:pPr>
      <w:bookmarkStart w:id="235" w:name="_Toc6180"/>
      <w:bookmarkStart w:id="236" w:name="_Toc26927"/>
      <w:bookmarkStart w:id="237" w:name="_Toc27661"/>
      <w:bookmarkStart w:id="238" w:name="_Toc521918100"/>
      <w:bookmarkStart w:id="239" w:name="_Toc56076588"/>
      <w:bookmarkStart w:id="240" w:name="_Toc16869"/>
      <w:bookmarkStart w:id="241" w:name="_Toc15856"/>
      <w:r>
        <w:rPr>
          <w:rFonts w:hint="eastAsia" w:hAnsi="宋体" w:cs="宋体"/>
          <w:color w:val="auto"/>
          <w:kern w:val="2"/>
          <w:sz w:val="21"/>
          <w:szCs w:val="21"/>
          <w:highlight w:val="none"/>
        </w:rPr>
        <w:t>26   入库供应商结果公告</w:t>
      </w:r>
      <w:bookmarkEnd w:id="235"/>
      <w:bookmarkEnd w:id="236"/>
    </w:p>
    <w:p w14:paraId="32DF653B">
      <w:pPr>
        <w:snapToGrid w:val="0"/>
        <w:spacing w:line="360" w:lineRule="auto"/>
        <w:ind w:left="525" w:hanging="525" w:hangingChars="250"/>
        <w:rPr>
          <w:rFonts w:hint="eastAsia" w:hAnsi="宋体"/>
          <w:b/>
          <w:color w:val="auto"/>
          <w:kern w:val="2"/>
          <w:sz w:val="21"/>
          <w:szCs w:val="21"/>
          <w:highlight w:val="none"/>
        </w:rPr>
      </w:pPr>
      <w:r>
        <w:rPr>
          <w:rFonts w:hint="eastAsia" w:hAnsi="宋体"/>
          <w:color w:val="auto"/>
          <w:kern w:val="2"/>
          <w:sz w:val="21"/>
          <w:szCs w:val="21"/>
          <w:highlight w:val="none"/>
        </w:rPr>
        <w:t>26</w:t>
      </w:r>
      <w:r>
        <w:rPr>
          <w:rFonts w:hAnsi="宋体"/>
          <w:color w:val="auto"/>
          <w:kern w:val="2"/>
          <w:sz w:val="21"/>
          <w:szCs w:val="21"/>
          <w:highlight w:val="none"/>
          <w:lang w:val="zh-CN"/>
        </w:rPr>
        <w:t>.</w:t>
      </w:r>
      <w:r>
        <w:rPr>
          <w:rFonts w:hint="eastAsia" w:hAnsi="宋体"/>
          <w:color w:val="auto"/>
          <w:kern w:val="2"/>
          <w:sz w:val="21"/>
          <w:szCs w:val="21"/>
          <w:highlight w:val="none"/>
        </w:rPr>
        <w:t>1</w:t>
      </w:r>
      <w:r>
        <w:rPr>
          <w:rFonts w:hint="eastAsia" w:hAnsi="宋体"/>
          <w:color w:val="auto"/>
          <w:kern w:val="2"/>
          <w:sz w:val="21"/>
          <w:szCs w:val="21"/>
          <w:highlight w:val="none"/>
          <w:lang w:val="zh-CN"/>
        </w:rPr>
        <w:t xml:space="preserve"> </w:t>
      </w:r>
      <w:r>
        <w:rPr>
          <w:rFonts w:hint="eastAsia" w:hAnsi="宋体"/>
          <w:b/>
          <w:color w:val="auto"/>
          <w:kern w:val="2"/>
          <w:sz w:val="21"/>
          <w:szCs w:val="21"/>
          <w:highlight w:val="none"/>
          <w:u w:val="single"/>
        </w:rPr>
        <w:t>在签订供应商库入库合同前，征集人将</w:t>
      </w:r>
      <w:r>
        <w:rPr>
          <w:rFonts w:hAnsi="宋体"/>
          <w:b/>
          <w:color w:val="auto"/>
          <w:kern w:val="2"/>
          <w:sz w:val="21"/>
          <w:szCs w:val="21"/>
          <w:highlight w:val="none"/>
          <w:u w:val="single"/>
          <w:lang w:val="zh-CN"/>
        </w:rPr>
        <w:t>组织对</w:t>
      </w:r>
      <w:r>
        <w:rPr>
          <w:rFonts w:hint="eastAsia" w:hAnsi="宋体"/>
          <w:b/>
          <w:color w:val="auto"/>
          <w:sz w:val="21"/>
          <w:szCs w:val="21"/>
          <w:highlight w:val="none"/>
          <w:u w:val="single"/>
        </w:rPr>
        <w:t>供应商</w:t>
      </w:r>
      <w:r>
        <w:rPr>
          <w:rFonts w:hAnsi="宋体"/>
          <w:b/>
          <w:color w:val="auto"/>
          <w:kern w:val="2"/>
          <w:sz w:val="21"/>
          <w:szCs w:val="21"/>
          <w:highlight w:val="none"/>
          <w:u w:val="single"/>
          <w:lang w:val="zh-CN"/>
        </w:rPr>
        <w:t>泥粉</w:t>
      </w:r>
      <w:r>
        <w:rPr>
          <w:rFonts w:hint="eastAsia" w:hAnsi="宋体"/>
          <w:b/>
          <w:color w:val="auto"/>
          <w:kern w:val="2"/>
          <w:sz w:val="21"/>
          <w:szCs w:val="21"/>
          <w:highlight w:val="none"/>
          <w:u w:val="single"/>
          <w:lang w:val="zh-CN"/>
        </w:rPr>
        <w:t>/污泥处置项目现场</w:t>
      </w:r>
      <w:r>
        <w:rPr>
          <w:rFonts w:hAnsi="宋体"/>
          <w:b/>
          <w:color w:val="auto"/>
          <w:kern w:val="2"/>
          <w:sz w:val="21"/>
          <w:szCs w:val="21"/>
          <w:highlight w:val="none"/>
          <w:u w:val="single"/>
          <w:lang w:val="zh-CN"/>
        </w:rPr>
        <w:t>的真实性</w:t>
      </w:r>
      <w:r>
        <w:rPr>
          <w:rFonts w:hint="eastAsia" w:hAnsi="宋体"/>
          <w:b/>
          <w:color w:val="auto"/>
          <w:kern w:val="2"/>
          <w:sz w:val="21"/>
          <w:szCs w:val="21"/>
          <w:highlight w:val="none"/>
          <w:u w:val="single"/>
          <w:lang w:val="zh-CN"/>
        </w:rPr>
        <w:t>、</w:t>
      </w:r>
      <w:r>
        <w:rPr>
          <w:rFonts w:hAnsi="宋体"/>
          <w:b/>
          <w:color w:val="auto"/>
          <w:kern w:val="2"/>
          <w:sz w:val="21"/>
          <w:szCs w:val="21"/>
          <w:highlight w:val="none"/>
          <w:u w:val="single"/>
          <w:lang w:val="zh-CN"/>
        </w:rPr>
        <w:t>合法性及履约能力进行核查。包括对</w:t>
      </w:r>
      <w:r>
        <w:rPr>
          <w:rFonts w:hint="eastAsia" w:hAnsi="宋体"/>
          <w:b/>
          <w:color w:val="auto"/>
          <w:kern w:val="2"/>
          <w:sz w:val="21"/>
          <w:szCs w:val="21"/>
          <w:highlight w:val="none"/>
          <w:u w:val="single"/>
          <w:lang w:val="zh-CN"/>
        </w:rPr>
        <w:t>供应商资料（营业执照、污染物排放许可证、环评资料、验收资料、处置能力文件、生产资质文件）、生产现场（现场生产设备）、污泥储存现场（储存点基本情况、污泥仓储能力）、污泥副产品（产品类型、产品质量要求）等</w:t>
      </w:r>
      <w:r>
        <w:rPr>
          <w:rFonts w:hint="eastAsia" w:hAnsi="宋体"/>
          <w:b/>
          <w:color w:val="auto"/>
          <w:sz w:val="21"/>
          <w:szCs w:val="21"/>
          <w:highlight w:val="none"/>
          <w:u w:val="single"/>
        </w:rPr>
        <w:t>方面</w:t>
      </w:r>
      <w:r>
        <w:rPr>
          <w:rFonts w:hAnsi="宋体"/>
          <w:b/>
          <w:color w:val="auto"/>
          <w:kern w:val="2"/>
          <w:sz w:val="21"/>
          <w:szCs w:val="21"/>
          <w:highlight w:val="none"/>
          <w:u w:val="single"/>
          <w:lang w:val="zh-CN"/>
        </w:rPr>
        <w:t>是否符合</w:t>
      </w:r>
      <w:r>
        <w:rPr>
          <w:rFonts w:hint="eastAsia" w:hAnsi="宋体"/>
          <w:b/>
          <w:color w:val="auto"/>
          <w:kern w:val="2"/>
          <w:sz w:val="21"/>
          <w:szCs w:val="21"/>
          <w:highlight w:val="none"/>
          <w:u w:val="single"/>
          <w:lang w:eastAsia="zh-CN"/>
        </w:rPr>
        <w:t>征集文件</w:t>
      </w:r>
      <w:r>
        <w:rPr>
          <w:rFonts w:hAnsi="宋体"/>
          <w:b/>
          <w:color w:val="auto"/>
          <w:kern w:val="2"/>
          <w:sz w:val="21"/>
          <w:szCs w:val="21"/>
          <w:highlight w:val="none"/>
          <w:u w:val="single"/>
          <w:lang w:val="zh-CN"/>
        </w:rPr>
        <w:t>要求及</w:t>
      </w:r>
      <w:r>
        <w:rPr>
          <w:rFonts w:hint="eastAsia" w:hAnsi="宋体"/>
          <w:b/>
          <w:color w:val="auto"/>
          <w:kern w:val="2"/>
          <w:sz w:val="21"/>
          <w:szCs w:val="21"/>
          <w:highlight w:val="none"/>
          <w:u w:val="single"/>
        </w:rPr>
        <w:t>申请文件</w:t>
      </w:r>
      <w:r>
        <w:rPr>
          <w:rFonts w:hAnsi="宋体"/>
          <w:b/>
          <w:color w:val="auto"/>
          <w:kern w:val="2"/>
          <w:sz w:val="21"/>
          <w:szCs w:val="21"/>
          <w:highlight w:val="none"/>
          <w:u w:val="single"/>
          <w:lang w:val="zh-CN"/>
        </w:rPr>
        <w:t>承诺</w:t>
      </w:r>
      <w:r>
        <w:rPr>
          <w:rFonts w:hint="eastAsia" w:hAnsi="宋体"/>
          <w:b/>
          <w:color w:val="auto"/>
          <w:kern w:val="2"/>
          <w:sz w:val="21"/>
          <w:szCs w:val="21"/>
          <w:highlight w:val="none"/>
          <w:u w:val="single"/>
          <w:lang w:val="zh-CN"/>
        </w:rPr>
        <w:t>，</w:t>
      </w:r>
      <w:r>
        <w:rPr>
          <w:rFonts w:hAnsi="宋体"/>
          <w:b/>
          <w:color w:val="auto"/>
          <w:kern w:val="2"/>
          <w:sz w:val="21"/>
          <w:szCs w:val="21"/>
          <w:highlight w:val="none"/>
          <w:u w:val="single"/>
          <w:lang w:val="zh-CN"/>
        </w:rPr>
        <w:t>是否符合</w:t>
      </w:r>
      <w:r>
        <w:rPr>
          <w:rFonts w:hint="eastAsia" w:hAnsi="宋体"/>
          <w:b/>
          <w:color w:val="auto"/>
          <w:kern w:val="2"/>
          <w:sz w:val="21"/>
          <w:szCs w:val="21"/>
          <w:highlight w:val="none"/>
          <w:u w:val="single"/>
          <w:lang w:val="zh-CN"/>
        </w:rPr>
        <w:t>《广东省住房和城乡建设厅 广东省生态环境厅城镇生活污水处理厂污泥处理处置管理办法》规定的处置条件，泥粉/污泥处置项目生产的产品属于主管部门规定需取得生产许可资质要求的，是否已取得所属行业主管部门的生产许可资质或批复</w:t>
      </w:r>
      <w:r>
        <w:rPr>
          <w:rFonts w:hint="eastAsia" w:hAnsi="宋体"/>
          <w:b/>
          <w:color w:val="auto"/>
          <w:kern w:val="2"/>
          <w:sz w:val="21"/>
          <w:szCs w:val="21"/>
          <w:highlight w:val="none"/>
          <w:u w:val="single"/>
        </w:rPr>
        <w:t>等</w:t>
      </w:r>
      <w:r>
        <w:rPr>
          <w:rFonts w:hint="eastAsia" w:hAnsi="宋体"/>
          <w:b/>
          <w:color w:val="auto"/>
          <w:kern w:val="2"/>
          <w:sz w:val="21"/>
          <w:szCs w:val="21"/>
          <w:highlight w:val="none"/>
          <w:u w:val="single"/>
          <w:lang w:val="zh-CN"/>
        </w:rPr>
        <w:t>。若发现</w:t>
      </w:r>
      <w:r>
        <w:rPr>
          <w:rFonts w:hint="eastAsia" w:hAnsi="宋体"/>
          <w:b/>
          <w:color w:val="auto"/>
          <w:sz w:val="21"/>
          <w:szCs w:val="21"/>
          <w:highlight w:val="none"/>
          <w:u w:val="single"/>
        </w:rPr>
        <w:t>供应商</w:t>
      </w:r>
      <w:r>
        <w:rPr>
          <w:rFonts w:hAnsi="宋体"/>
          <w:b/>
          <w:color w:val="auto"/>
          <w:kern w:val="2"/>
          <w:sz w:val="21"/>
          <w:szCs w:val="21"/>
          <w:highlight w:val="none"/>
          <w:u w:val="single"/>
          <w:lang w:val="zh-CN"/>
        </w:rPr>
        <w:t>提供虚假证明文件、虚假</w:t>
      </w:r>
      <w:r>
        <w:rPr>
          <w:rFonts w:hint="eastAsia" w:hAnsi="宋体"/>
          <w:b/>
          <w:color w:val="auto"/>
          <w:kern w:val="2"/>
          <w:sz w:val="21"/>
          <w:szCs w:val="21"/>
          <w:highlight w:val="none"/>
          <w:u w:val="single"/>
        </w:rPr>
        <w:t>申请文件</w:t>
      </w:r>
      <w:r>
        <w:rPr>
          <w:rFonts w:hAnsi="宋体"/>
          <w:b/>
          <w:color w:val="auto"/>
          <w:kern w:val="2"/>
          <w:sz w:val="21"/>
          <w:szCs w:val="21"/>
          <w:highlight w:val="none"/>
          <w:u w:val="single"/>
          <w:lang w:val="zh-CN"/>
        </w:rPr>
        <w:t>等弄虚作假行为的，或污泥处置业务未取得国家</w:t>
      </w:r>
      <w:r>
        <w:rPr>
          <w:rFonts w:hint="eastAsia" w:hAnsi="宋体"/>
          <w:b/>
          <w:color w:val="auto"/>
          <w:kern w:val="2"/>
          <w:sz w:val="21"/>
          <w:szCs w:val="21"/>
          <w:highlight w:val="none"/>
          <w:u w:val="single"/>
          <w:lang w:val="zh-CN"/>
        </w:rPr>
        <w:t>、</w:t>
      </w:r>
      <w:r>
        <w:rPr>
          <w:rFonts w:hAnsi="宋体"/>
          <w:b/>
          <w:color w:val="auto"/>
          <w:kern w:val="2"/>
          <w:sz w:val="21"/>
          <w:szCs w:val="21"/>
          <w:highlight w:val="none"/>
          <w:u w:val="single"/>
          <w:lang w:val="zh-CN"/>
        </w:rPr>
        <w:t>行业主管部门规定必须的</w:t>
      </w:r>
      <w:r>
        <w:rPr>
          <w:rFonts w:hint="eastAsia" w:hAnsi="宋体"/>
          <w:b/>
          <w:color w:val="auto"/>
          <w:kern w:val="2"/>
          <w:sz w:val="21"/>
          <w:szCs w:val="21"/>
          <w:highlight w:val="none"/>
          <w:u w:val="single"/>
          <w:lang w:val="zh-CN"/>
        </w:rPr>
        <w:t>许可资质或批复的，</w:t>
      </w:r>
      <w:r>
        <w:rPr>
          <w:rFonts w:hAnsi="宋体"/>
          <w:b/>
          <w:color w:val="auto"/>
          <w:kern w:val="2"/>
          <w:sz w:val="21"/>
          <w:szCs w:val="21"/>
          <w:highlight w:val="none"/>
          <w:u w:val="single"/>
          <w:lang w:val="zh-CN"/>
        </w:rPr>
        <w:t>或经现场核查泥粉</w:t>
      </w:r>
      <w:r>
        <w:rPr>
          <w:rFonts w:hint="eastAsia" w:hAnsi="宋体"/>
          <w:b/>
          <w:color w:val="auto"/>
          <w:kern w:val="2"/>
          <w:sz w:val="21"/>
          <w:szCs w:val="21"/>
          <w:highlight w:val="none"/>
          <w:u w:val="single"/>
          <w:lang w:val="zh-CN"/>
        </w:rPr>
        <w:t>/污泥处置项目与</w:t>
      </w:r>
      <w:r>
        <w:rPr>
          <w:rFonts w:hint="eastAsia" w:hAnsi="宋体"/>
          <w:b/>
          <w:color w:val="auto"/>
          <w:kern w:val="2"/>
          <w:sz w:val="21"/>
          <w:szCs w:val="21"/>
          <w:highlight w:val="none"/>
          <w:u w:val="single"/>
        </w:rPr>
        <w:t>申请文件</w:t>
      </w:r>
      <w:r>
        <w:rPr>
          <w:rFonts w:hint="eastAsia" w:hAnsi="宋体"/>
          <w:b/>
          <w:color w:val="auto"/>
          <w:kern w:val="2"/>
          <w:sz w:val="21"/>
          <w:szCs w:val="21"/>
          <w:highlight w:val="none"/>
          <w:u w:val="single"/>
          <w:lang w:val="zh-CN"/>
        </w:rPr>
        <w:t>不符的，</w:t>
      </w:r>
      <w:r>
        <w:rPr>
          <w:rFonts w:hint="eastAsia" w:hAnsi="宋体"/>
          <w:b/>
          <w:color w:val="auto"/>
          <w:kern w:val="2"/>
          <w:sz w:val="21"/>
          <w:szCs w:val="21"/>
          <w:highlight w:val="none"/>
          <w:u w:val="single"/>
        </w:rPr>
        <w:t>征集人</w:t>
      </w:r>
      <w:r>
        <w:rPr>
          <w:rFonts w:hAnsi="宋体"/>
          <w:b/>
          <w:color w:val="auto"/>
          <w:kern w:val="2"/>
          <w:sz w:val="21"/>
          <w:szCs w:val="21"/>
          <w:highlight w:val="none"/>
          <w:u w:val="single"/>
          <w:lang w:val="zh-CN"/>
        </w:rPr>
        <w:t>有权</w:t>
      </w:r>
      <w:r>
        <w:rPr>
          <w:rFonts w:hint="eastAsia" w:hAnsi="宋体"/>
          <w:b/>
          <w:color w:val="auto"/>
          <w:kern w:val="2"/>
          <w:sz w:val="21"/>
          <w:szCs w:val="21"/>
          <w:highlight w:val="none"/>
          <w:u w:val="single"/>
        </w:rPr>
        <w:t>取消供应商入库资格，不予签订供应商入库合同</w:t>
      </w:r>
      <w:r>
        <w:rPr>
          <w:rFonts w:hint="eastAsia" w:hAnsi="宋体"/>
          <w:b/>
          <w:color w:val="auto"/>
          <w:kern w:val="2"/>
          <w:sz w:val="21"/>
          <w:szCs w:val="21"/>
          <w:highlight w:val="none"/>
        </w:rPr>
        <w:t>。</w:t>
      </w:r>
    </w:p>
    <w:p w14:paraId="6916A3D1">
      <w:pPr>
        <w:snapToGrid w:val="0"/>
        <w:spacing w:line="360" w:lineRule="auto"/>
        <w:ind w:left="525" w:hanging="525" w:hangingChars="250"/>
        <w:rPr>
          <w:rFonts w:hint="eastAsia" w:hAnsi="宋体"/>
          <w:color w:val="auto"/>
          <w:sz w:val="21"/>
          <w:szCs w:val="21"/>
          <w:highlight w:val="none"/>
        </w:rPr>
      </w:pPr>
      <w:r>
        <w:rPr>
          <w:rFonts w:hint="eastAsia" w:hAnsi="宋体"/>
          <w:color w:val="auto"/>
          <w:sz w:val="21"/>
          <w:szCs w:val="21"/>
          <w:highlight w:val="none"/>
        </w:rPr>
        <w:t xml:space="preserve">26.2 </w:t>
      </w:r>
      <w:r>
        <w:rPr>
          <w:rFonts w:hint="eastAsia" w:hAnsi="宋体"/>
          <w:b/>
          <w:bCs/>
          <w:color w:val="auto"/>
          <w:sz w:val="21"/>
          <w:szCs w:val="21"/>
          <w:highlight w:val="none"/>
          <w:u w:val="single"/>
        </w:rPr>
        <w:t>征集人现场核查并通过的供应商，将确定为入库供应商，征集人或征集代理机构将在</w:t>
      </w:r>
      <w:r>
        <w:rPr>
          <w:rFonts w:hint="eastAsia" w:hAnsi="宋体"/>
          <w:b/>
          <w:bCs/>
          <w:color w:val="auto"/>
          <w:sz w:val="21"/>
          <w:szCs w:val="21"/>
          <w:highlight w:val="none"/>
          <w:u w:val="single"/>
          <w:lang w:eastAsia="zh-CN"/>
        </w:rPr>
        <w:t>东莞市水务环境投资控股集团有限公司网（www.dgweg.cn）</w:t>
      </w:r>
      <w:r>
        <w:rPr>
          <w:rFonts w:hint="eastAsia" w:hAnsi="宋体"/>
          <w:b/>
          <w:bCs/>
          <w:color w:val="auto"/>
          <w:sz w:val="21"/>
          <w:szCs w:val="21"/>
          <w:highlight w:val="none"/>
          <w:u w:val="single"/>
        </w:rPr>
        <w:t>上以公告的形式发布入库供应商结果公告。入库结果公告同时作为征集代理机构通知除入库供应商外其他申请人没有入库的书面形式，征集代理机构不再以其它方式另行通知</w:t>
      </w:r>
      <w:r>
        <w:rPr>
          <w:rFonts w:hint="eastAsia" w:hAnsi="宋体"/>
          <w:color w:val="auto"/>
          <w:sz w:val="21"/>
          <w:szCs w:val="21"/>
          <w:highlight w:val="none"/>
        </w:rPr>
        <w:t>。</w:t>
      </w:r>
    </w:p>
    <w:p w14:paraId="5C8E656F">
      <w:pPr>
        <w:snapToGrid w:val="0"/>
        <w:spacing w:line="360" w:lineRule="auto"/>
        <w:ind w:left="529" w:hanging="529" w:hangingChars="252"/>
        <w:rPr>
          <w:rFonts w:hint="eastAsia" w:hAnsi="宋体" w:cs="宋体"/>
          <w:color w:val="auto"/>
          <w:kern w:val="2"/>
          <w:sz w:val="21"/>
          <w:szCs w:val="21"/>
          <w:highlight w:val="none"/>
        </w:rPr>
      </w:pPr>
      <w:r>
        <w:rPr>
          <w:rFonts w:hint="eastAsia" w:hAnsi="宋体" w:cs="宋体"/>
          <w:color w:val="auto"/>
          <w:kern w:val="2"/>
          <w:sz w:val="21"/>
          <w:szCs w:val="21"/>
          <w:highlight w:val="none"/>
        </w:rPr>
        <w:t>26</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3</w:t>
      </w:r>
      <w:r>
        <w:rPr>
          <w:rFonts w:hint="eastAsia" w:hAnsi="宋体" w:cs="宋体"/>
          <w:color w:val="auto"/>
          <w:kern w:val="2"/>
          <w:sz w:val="21"/>
          <w:szCs w:val="21"/>
          <w:highlight w:val="none"/>
          <w:lang w:val="zh-CN"/>
        </w:rPr>
        <w:t xml:space="preserve"> </w:t>
      </w:r>
      <w:r>
        <w:rPr>
          <w:rFonts w:hint="eastAsia" w:hAnsi="宋体" w:cs="宋体"/>
          <w:color w:val="auto"/>
          <w:kern w:val="2"/>
          <w:sz w:val="21"/>
          <w:szCs w:val="21"/>
          <w:highlight w:val="none"/>
        </w:rPr>
        <w:t>入库候选供应商对现场核查结果有异议的，应当自公告之日起3日内向征集代理机构以书面的形式提出，并将完整的异议书面材料原件送达征集代理机构，逾期则视为对入库供应商结果无异议。超出提出异议截止时间而提出的任何疑问，征集代理机构可不予答复。</w:t>
      </w:r>
    </w:p>
    <w:p w14:paraId="3200B132">
      <w:pPr>
        <w:snapToGrid w:val="0"/>
        <w:spacing w:line="360" w:lineRule="auto"/>
        <w:ind w:left="529" w:hanging="529" w:hangingChars="252"/>
        <w:rPr>
          <w:rFonts w:hint="eastAsia" w:hAnsi="宋体" w:cs="宋体"/>
          <w:color w:val="auto"/>
          <w:kern w:val="2"/>
          <w:sz w:val="21"/>
          <w:szCs w:val="21"/>
          <w:highlight w:val="none"/>
        </w:rPr>
      </w:pPr>
      <w:r>
        <w:rPr>
          <w:rFonts w:hint="eastAsia" w:hAnsi="宋体" w:cs="宋体"/>
          <w:color w:val="auto"/>
          <w:kern w:val="2"/>
          <w:sz w:val="21"/>
          <w:szCs w:val="21"/>
          <w:highlight w:val="none"/>
        </w:rPr>
        <w:t xml:space="preserve">         征集代理机构将拒收未能提供完整异议书面材料的异议，完整的异议书面材料必须同时包含：异议书（加盖申请人法人公章，并注明联系人、联系电话、联系地址）、授权提交异议的法定代表人授权书原件、反映异议人主体资格的营业执照复印件（加盖申请人法人公章）</w:t>
      </w:r>
      <w:r>
        <w:rPr>
          <w:rFonts w:hint="eastAsia" w:hAnsi="宋体" w:cs="宋体"/>
          <w:color w:val="auto"/>
          <w:kern w:val="2"/>
          <w:sz w:val="21"/>
          <w:szCs w:val="21"/>
          <w:highlight w:val="none"/>
          <w:lang w:eastAsia="zh-CN"/>
        </w:rPr>
        <w:t>，以及</w:t>
      </w:r>
      <w:r>
        <w:rPr>
          <w:rFonts w:hint="eastAsia" w:hAnsi="宋体" w:cs="宋体"/>
          <w:color w:val="auto"/>
          <w:kern w:val="2"/>
          <w:sz w:val="21"/>
          <w:szCs w:val="21"/>
          <w:highlight w:val="none"/>
        </w:rPr>
        <w:t>合法来源的证明材料。</w:t>
      </w:r>
    </w:p>
    <w:p w14:paraId="566A70DB">
      <w:pPr>
        <w:snapToGrid w:val="0"/>
        <w:spacing w:line="360" w:lineRule="auto"/>
        <w:ind w:left="529" w:hanging="529" w:hangingChars="252"/>
        <w:rPr>
          <w:rFonts w:hint="eastAsia" w:hAnsi="宋体" w:cs="宋体"/>
          <w:color w:val="auto"/>
          <w:kern w:val="2"/>
          <w:sz w:val="21"/>
          <w:szCs w:val="21"/>
          <w:highlight w:val="none"/>
        </w:rPr>
      </w:pPr>
      <w:r>
        <w:rPr>
          <w:rFonts w:hint="eastAsia" w:hAnsi="宋体" w:cs="宋体"/>
          <w:color w:val="auto"/>
          <w:kern w:val="2"/>
          <w:sz w:val="21"/>
          <w:szCs w:val="21"/>
          <w:highlight w:val="none"/>
        </w:rPr>
        <w:t>26</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lang w:val="en-US" w:eastAsia="zh-CN"/>
        </w:rPr>
        <w:t>4</w:t>
      </w:r>
      <w:r>
        <w:rPr>
          <w:rFonts w:hint="eastAsia" w:hAnsi="宋体" w:cs="宋体"/>
          <w:color w:val="auto"/>
          <w:kern w:val="2"/>
          <w:sz w:val="21"/>
          <w:szCs w:val="21"/>
          <w:highlight w:val="none"/>
          <w:lang w:val="zh-CN"/>
        </w:rPr>
        <w:t xml:space="preserve"> </w:t>
      </w:r>
      <w:r>
        <w:rPr>
          <w:rFonts w:hint="eastAsia" w:hAnsi="宋体" w:cs="宋体"/>
          <w:color w:val="auto"/>
          <w:kern w:val="2"/>
          <w:sz w:val="21"/>
          <w:szCs w:val="21"/>
          <w:highlight w:val="none"/>
        </w:rPr>
        <w:t>提出异议的入库候选供应商对异议回复不满意的，自征集人回复异议之日起5日内，按程序向征集供应商活动的监督部门投诉。投诉应当提供纸质版投诉书及必要的证明材料。投诉书应当包括下列内容：</w:t>
      </w:r>
    </w:p>
    <w:p w14:paraId="10584DD5">
      <w:pPr>
        <w:snapToGrid w:val="0"/>
        <w:spacing w:line="360" w:lineRule="auto"/>
        <w:ind w:firstLine="1050" w:firstLineChars="500"/>
        <w:rPr>
          <w:rFonts w:hint="eastAsia" w:hAnsi="宋体" w:cs="宋体"/>
          <w:color w:val="auto"/>
          <w:kern w:val="2"/>
          <w:sz w:val="21"/>
          <w:szCs w:val="21"/>
          <w:highlight w:val="none"/>
        </w:rPr>
      </w:pPr>
      <w:r>
        <w:rPr>
          <w:rFonts w:hint="eastAsia" w:hAnsi="宋体" w:cs="宋体"/>
          <w:color w:val="auto"/>
          <w:kern w:val="2"/>
          <w:sz w:val="21"/>
          <w:szCs w:val="21"/>
          <w:highlight w:val="none"/>
        </w:rPr>
        <w:t>（一）投诉人和被投诉人的姓名或者名称、通讯地址、邮编、联系人及联系电话；</w:t>
      </w:r>
    </w:p>
    <w:p w14:paraId="6062367A">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（二）异议和异议答复情况说明及相关证明材料；</w:t>
      </w:r>
    </w:p>
    <w:p w14:paraId="59B607E4">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（三）具体、明确的投诉事项和与投诉事项相关的投诉请求；</w:t>
      </w:r>
    </w:p>
    <w:p w14:paraId="178E325B">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（四）事实依据；</w:t>
      </w:r>
    </w:p>
    <w:p w14:paraId="36AFE345">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（五）法律依据；</w:t>
      </w:r>
    </w:p>
    <w:p w14:paraId="4C821870">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（六）提出投诉的日期；</w:t>
      </w:r>
    </w:p>
    <w:p w14:paraId="7E6864F1">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投诉人为法人或者其他组织的，应当由法定代表人、主要负责人，或者其授权代表签字或者盖章，并加盖公章。</w:t>
      </w:r>
    </w:p>
    <w:p w14:paraId="7927F713">
      <w:pPr>
        <w:snapToGrid w:val="0"/>
        <w:spacing w:line="360" w:lineRule="auto"/>
        <w:ind w:left="626" w:leftChars="261"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投诉人投诉的事项不得超出已异议事项的范围，但基于异议答复内容提出的投诉事项除外。</w:t>
      </w:r>
    </w:p>
    <w:p w14:paraId="2C1BB9B9">
      <w:pPr>
        <w:bidi w:val="0"/>
        <w:ind w:firstLine="1050" w:firstLineChars="500"/>
        <w:rPr>
          <w:rFonts w:hint="eastAsia" w:hAnsi="宋体" w:cs="宋体"/>
          <w:color w:val="auto"/>
          <w:kern w:val="2"/>
          <w:sz w:val="21"/>
          <w:szCs w:val="21"/>
          <w:highlight w:val="none"/>
        </w:rPr>
      </w:pPr>
      <w:r>
        <w:rPr>
          <w:rFonts w:hint="eastAsia" w:hAnsi="宋体" w:cs="宋体"/>
          <w:color w:val="auto"/>
          <w:kern w:val="2"/>
          <w:sz w:val="21"/>
          <w:szCs w:val="21"/>
          <w:highlight w:val="none"/>
          <w:lang w:val="zh-CN"/>
        </w:rPr>
        <w:t>监督部门：东莞市水务环境投资控股集团有限公司，联系人：</w:t>
      </w:r>
      <w:r>
        <w:rPr>
          <w:rFonts w:hint="eastAsia" w:hAnsi="宋体" w:cs="宋体"/>
          <w:color w:val="auto"/>
          <w:kern w:val="2"/>
          <w:sz w:val="21"/>
          <w:szCs w:val="21"/>
          <w:highlight w:val="none"/>
          <w:lang w:val="en-US" w:eastAsia="zh-CN"/>
        </w:rPr>
        <w:t>邓</w:t>
      </w:r>
      <w:r>
        <w:rPr>
          <w:rFonts w:hint="eastAsia" w:hAnsi="宋体" w:cs="宋体"/>
          <w:color w:val="auto"/>
          <w:kern w:val="2"/>
          <w:sz w:val="21"/>
          <w:szCs w:val="21"/>
          <w:highlight w:val="none"/>
          <w:lang w:val="zh-CN"/>
        </w:rPr>
        <w:t>先生，联系电话：0769-28823251。</w:t>
      </w:r>
    </w:p>
    <w:p w14:paraId="2FA46163">
      <w:pPr>
        <w:bidi w:val="0"/>
        <w:rPr>
          <w:rFonts w:hint="eastAsia"/>
          <w:color w:val="auto"/>
          <w:highlight w:val="none"/>
        </w:rPr>
      </w:pPr>
    </w:p>
    <w:p w14:paraId="0AE0FCAE">
      <w:pPr>
        <w:tabs>
          <w:tab w:val="left" w:pos="567"/>
        </w:tabs>
        <w:spacing w:line="360" w:lineRule="auto"/>
        <w:jc w:val="both"/>
        <w:outlineLvl w:val="2"/>
        <w:rPr>
          <w:rFonts w:hint="eastAsia" w:hAnsi="宋体" w:cs="宋体"/>
          <w:color w:val="auto"/>
          <w:kern w:val="2"/>
          <w:sz w:val="21"/>
          <w:szCs w:val="21"/>
          <w:highlight w:val="none"/>
          <w:lang w:val="zh-CN"/>
        </w:rPr>
      </w:pPr>
      <w:bookmarkStart w:id="242" w:name="_Toc10423"/>
      <w:bookmarkStart w:id="243" w:name="_Toc2598"/>
      <w:r>
        <w:rPr>
          <w:rFonts w:hint="eastAsia" w:hAnsi="宋体" w:cs="宋体"/>
          <w:color w:val="auto"/>
          <w:kern w:val="2"/>
          <w:sz w:val="21"/>
          <w:szCs w:val="21"/>
          <w:highlight w:val="none"/>
        </w:rPr>
        <w:t xml:space="preserve">27   </w:t>
      </w:r>
      <w:r>
        <w:rPr>
          <w:rFonts w:hint="eastAsia" w:hAnsi="宋体" w:cs="宋体"/>
          <w:color w:val="auto"/>
          <w:kern w:val="2"/>
          <w:sz w:val="21"/>
          <w:szCs w:val="21"/>
          <w:highlight w:val="none"/>
          <w:lang w:eastAsia="zh-CN"/>
        </w:rPr>
        <w:t>评审小组</w:t>
      </w:r>
      <w:r>
        <w:rPr>
          <w:rFonts w:hint="eastAsia" w:hAnsi="宋体" w:cs="宋体"/>
          <w:color w:val="auto"/>
          <w:kern w:val="2"/>
          <w:sz w:val="21"/>
          <w:szCs w:val="21"/>
          <w:highlight w:val="none"/>
          <w:lang w:val="zh-CN"/>
        </w:rPr>
        <w:t>和</w:t>
      </w:r>
      <w:r>
        <w:rPr>
          <w:rFonts w:hint="eastAsia" w:hAnsi="宋体" w:cs="宋体"/>
          <w:color w:val="auto"/>
          <w:kern w:val="2"/>
          <w:sz w:val="21"/>
          <w:szCs w:val="21"/>
          <w:highlight w:val="none"/>
        </w:rPr>
        <w:t>征集</w:t>
      </w:r>
      <w:r>
        <w:rPr>
          <w:rFonts w:hint="eastAsia" w:hAnsi="宋体" w:cs="宋体"/>
          <w:color w:val="auto"/>
          <w:kern w:val="2"/>
          <w:sz w:val="21"/>
          <w:szCs w:val="21"/>
          <w:highlight w:val="none"/>
          <w:lang w:val="zh-CN"/>
        </w:rPr>
        <w:t>人接受或拒绝任何</w:t>
      </w:r>
      <w:r>
        <w:rPr>
          <w:rFonts w:hint="eastAsia" w:hAnsi="宋体" w:cs="宋体"/>
          <w:color w:val="auto"/>
          <w:kern w:val="2"/>
          <w:sz w:val="21"/>
          <w:szCs w:val="21"/>
          <w:highlight w:val="none"/>
        </w:rPr>
        <w:t>申请</w:t>
      </w:r>
      <w:r>
        <w:rPr>
          <w:rFonts w:hint="eastAsia" w:hAnsi="宋体" w:cs="宋体"/>
          <w:color w:val="auto"/>
          <w:kern w:val="2"/>
          <w:sz w:val="21"/>
          <w:szCs w:val="21"/>
          <w:highlight w:val="none"/>
          <w:lang w:val="zh-CN"/>
        </w:rPr>
        <w:t>的权利</w:t>
      </w:r>
      <w:bookmarkEnd w:id="233"/>
      <w:bookmarkEnd w:id="234"/>
      <w:bookmarkEnd w:id="237"/>
      <w:bookmarkEnd w:id="238"/>
      <w:bookmarkEnd w:id="239"/>
      <w:bookmarkEnd w:id="240"/>
      <w:bookmarkEnd w:id="241"/>
      <w:bookmarkEnd w:id="242"/>
      <w:bookmarkEnd w:id="243"/>
    </w:p>
    <w:p w14:paraId="136C9282">
      <w:pPr>
        <w:spacing w:line="360" w:lineRule="auto"/>
        <w:ind w:left="523" w:hanging="480"/>
        <w:rPr>
          <w:rFonts w:hint="eastAsia" w:hAnsi="宋体" w:cs="宋体"/>
          <w:b/>
          <w:bCs/>
          <w:color w:val="auto"/>
          <w:kern w:val="44"/>
          <w:sz w:val="21"/>
          <w:szCs w:val="21"/>
          <w:highlight w:val="none"/>
          <w:lang w:val="zh-CN"/>
        </w:rPr>
      </w:pPr>
      <w:r>
        <w:rPr>
          <w:rFonts w:hint="eastAsia" w:hAnsi="宋体" w:cs="宋体"/>
          <w:color w:val="auto"/>
          <w:kern w:val="2"/>
          <w:highlight w:val="none"/>
          <w:lang w:val="zh-CN"/>
        </w:rPr>
        <w:t xml:space="preserve">    </w:t>
      </w:r>
      <w:r>
        <w:rPr>
          <w:rFonts w:hint="eastAsia" w:hAnsi="宋体" w:cs="宋体"/>
          <w:color w:val="auto"/>
          <w:sz w:val="21"/>
          <w:szCs w:val="21"/>
          <w:highlight w:val="none"/>
        </w:rPr>
        <w:t>在授予合同前的任何时候，征集人仍保留接受或拒绝任何申请文件的权利，无需向受影响的供应商承担任何责任。</w:t>
      </w:r>
      <w:bookmarkStart w:id="244" w:name="_Toc20405"/>
      <w:bookmarkStart w:id="245" w:name="_Toc56076589"/>
      <w:bookmarkStart w:id="246" w:name="_Toc25445"/>
      <w:bookmarkStart w:id="247" w:name="_Toc17824"/>
    </w:p>
    <w:p w14:paraId="4E3B1731">
      <w:pPr>
        <w:bidi w:val="0"/>
        <w:rPr>
          <w:rFonts w:hint="eastAsia"/>
          <w:color w:val="auto"/>
          <w:highlight w:val="none"/>
          <w:lang w:val="zh-CN"/>
        </w:rPr>
      </w:pPr>
    </w:p>
    <w:p w14:paraId="58E25642">
      <w:pPr>
        <w:pStyle w:val="6"/>
        <w:spacing w:line="360" w:lineRule="auto"/>
        <w:rPr>
          <w:rFonts w:hint="eastAsia" w:hAnsi="宋体" w:cs="宋体"/>
          <w:b/>
          <w:bCs/>
          <w:color w:val="auto"/>
          <w:kern w:val="44"/>
          <w:sz w:val="21"/>
          <w:szCs w:val="21"/>
          <w:highlight w:val="none"/>
          <w:lang w:val="zh-CN"/>
        </w:rPr>
      </w:pPr>
      <w:bookmarkStart w:id="248" w:name="_Toc5203"/>
      <w:bookmarkStart w:id="249" w:name="_Toc10664"/>
      <w:r>
        <w:rPr>
          <w:rFonts w:hint="eastAsia" w:hAnsi="宋体" w:cs="宋体"/>
          <w:b/>
          <w:bCs/>
          <w:color w:val="auto"/>
          <w:kern w:val="44"/>
          <w:sz w:val="21"/>
          <w:szCs w:val="21"/>
          <w:highlight w:val="none"/>
          <w:lang w:val="zh-CN"/>
        </w:rPr>
        <w:t>六、授予合同</w:t>
      </w:r>
      <w:bookmarkEnd w:id="244"/>
      <w:bookmarkEnd w:id="245"/>
      <w:bookmarkEnd w:id="246"/>
      <w:bookmarkEnd w:id="247"/>
      <w:bookmarkEnd w:id="248"/>
      <w:bookmarkEnd w:id="249"/>
    </w:p>
    <w:p w14:paraId="67C35859">
      <w:pPr>
        <w:tabs>
          <w:tab w:val="left" w:pos="567"/>
        </w:tabs>
        <w:spacing w:line="360" w:lineRule="auto"/>
        <w:ind w:left="567" w:hanging="567"/>
        <w:outlineLvl w:val="2"/>
        <w:rPr>
          <w:rFonts w:hint="eastAsia" w:hAnsi="宋体" w:cs="宋体"/>
          <w:color w:val="auto"/>
          <w:kern w:val="2"/>
          <w:sz w:val="21"/>
          <w:szCs w:val="21"/>
          <w:highlight w:val="none"/>
          <w:lang w:val="zh-CN"/>
        </w:rPr>
      </w:pPr>
      <w:bookmarkStart w:id="250" w:name="_Toc20895"/>
      <w:bookmarkStart w:id="251" w:name="_Toc56076590"/>
      <w:bookmarkStart w:id="252" w:name="_Toc19498"/>
      <w:bookmarkStart w:id="253" w:name="_Toc26683"/>
      <w:bookmarkStart w:id="254" w:name="_Toc10897"/>
      <w:bookmarkStart w:id="255" w:name="_Toc28094"/>
      <w:r>
        <w:rPr>
          <w:rFonts w:hint="eastAsia" w:hAnsi="宋体" w:cs="宋体"/>
          <w:color w:val="auto"/>
          <w:kern w:val="2"/>
          <w:sz w:val="21"/>
          <w:szCs w:val="21"/>
          <w:highlight w:val="none"/>
        </w:rPr>
        <w:t xml:space="preserve">28   </w:t>
      </w:r>
      <w:r>
        <w:rPr>
          <w:rFonts w:hint="eastAsia" w:hAnsi="宋体" w:cs="宋体"/>
          <w:color w:val="auto"/>
          <w:kern w:val="2"/>
          <w:sz w:val="21"/>
          <w:szCs w:val="21"/>
          <w:highlight w:val="none"/>
          <w:lang w:val="zh-CN"/>
        </w:rPr>
        <w:t>授予合同的准则</w:t>
      </w:r>
      <w:bookmarkEnd w:id="250"/>
      <w:bookmarkEnd w:id="251"/>
      <w:bookmarkEnd w:id="252"/>
      <w:bookmarkEnd w:id="253"/>
      <w:bookmarkEnd w:id="254"/>
      <w:bookmarkEnd w:id="255"/>
    </w:p>
    <w:p w14:paraId="558A1817">
      <w:pPr>
        <w:tabs>
          <w:tab w:val="left" w:pos="645"/>
        </w:tabs>
        <w:spacing w:line="360" w:lineRule="auto"/>
        <w:ind w:left="540" w:right="51" w:hanging="540"/>
        <w:jc w:val="both"/>
        <w:rPr>
          <w:rFonts w:hAnsi="宋体"/>
          <w:color w:val="auto"/>
          <w:kern w:val="2"/>
          <w:sz w:val="21"/>
          <w:szCs w:val="21"/>
          <w:highlight w:val="none"/>
          <w:lang w:val="zh-CN"/>
        </w:rPr>
      </w:pPr>
      <w:r>
        <w:rPr>
          <w:rFonts w:hint="eastAsia" w:hAnsi="宋体" w:cs="宋体"/>
          <w:color w:val="auto"/>
          <w:kern w:val="2"/>
          <w:sz w:val="21"/>
          <w:szCs w:val="21"/>
          <w:highlight w:val="none"/>
        </w:rPr>
        <w:t>28</w:t>
      </w:r>
      <w:r>
        <w:rPr>
          <w:rFonts w:hint="eastAsia" w:hAnsi="宋体" w:cs="宋体"/>
          <w:color w:val="auto"/>
          <w:kern w:val="2"/>
          <w:sz w:val="21"/>
          <w:szCs w:val="21"/>
          <w:highlight w:val="none"/>
          <w:lang w:val="zh-CN"/>
        </w:rPr>
        <w:t>.1</w:t>
      </w:r>
      <w:r>
        <w:rPr>
          <w:rFonts w:hint="eastAsia" w:hAnsi="宋体" w:cs="宋体"/>
          <w:color w:val="auto"/>
          <w:kern w:val="2"/>
          <w:sz w:val="21"/>
          <w:szCs w:val="21"/>
          <w:highlight w:val="none"/>
        </w:rPr>
        <w:t xml:space="preserve"> </w:t>
      </w:r>
      <w:r>
        <w:rPr>
          <w:rFonts w:hint="eastAsia" w:hAnsi="宋体" w:cs="宋体"/>
          <w:color w:val="auto"/>
          <w:kern w:val="2"/>
          <w:sz w:val="21"/>
          <w:szCs w:val="21"/>
          <w:highlight w:val="none"/>
          <w:lang w:val="zh-CN"/>
        </w:rPr>
        <w:t>除第2</w:t>
      </w:r>
      <w:r>
        <w:rPr>
          <w:rFonts w:hint="eastAsia" w:hAnsi="宋体" w:cs="宋体"/>
          <w:color w:val="auto"/>
          <w:kern w:val="2"/>
          <w:sz w:val="21"/>
          <w:szCs w:val="21"/>
          <w:highlight w:val="none"/>
        </w:rPr>
        <w:t>3</w:t>
      </w:r>
      <w:r>
        <w:rPr>
          <w:rFonts w:hint="eastAsia" w:hAnsi="宋体" w:cs="宋体"/>
          <w:color w:val="auto"/>
          <w:kern w:val="2"/>
          <w:sz w:val="21"/>
          <w:szCs w:val="21"/>
          <w:highlight w:val="none"/>
          <w:lang w:val="zh-CN"/>
        </w:rPr>
        <w:t>条、</w:t>
      </w:r>
      <w:r>
        <w:rPr>
          <w:rFonts w:hint="eastAsia" w:hAnsi="宋体" w:cs="宋体"/>
          <w:color w:val="auto"/>
          <w:kern w:val="2"/>
          <w:sz w:val="21"/>
          <w:szCs w:val="21"/>
          <w:highlight w:val="none"/>
        </w:rPr>
        <w:t>24</w:t>
      </w:r>
      <w:r>
        <w:rPr>
          <w:rFonts w:hint="eastAsia" w:hAnsi="宋体" w:cs="宋体"/>
          <w:color w:val="auto"/>
          <w:kern w:val="2"/>
          <w:sz w:val="21"/>
          <w:szCs w:val="21"/>
          <w:highlight w:val="none"/>
          <w:lang w:val="zh-CN"/>
        </w:rPr>
        <w:t>条</w:t>
      </w:r>
      <w:r>
        <w:rPr>
          <w:rFonts w:hint="eastAsia" w:hAnsi="宋体" w:cs="宋体"/>
          <w:color w:val="auto"/>
          <w:highlight w:val="none"/>
        </w:rPr>
        <w:t>、</w:t>
      </w:r>
      <w:r>
        <w:rPr>
          <w:rFonts w:hint="eastAsia" w:hAnsi="宋体" w:cs="宋体"/>
          <w:color w:val="auto"/>
          <w:sz w:val="21"/>
          <w:highlight w:val="none"/>
        </w:rPr>
        <w:t>25</w:t>
      </w:r>
      <w:r>
        <w:rPr>
          <w:rFonts w:hint="eastAsia" w:hAnsi="宋体" w:cs="宋体"/>
          <w:color w:val="auto"/>
          <w:kern w:val="2"/>
          <w:sz w:val="21"/>
          <w:szCs w:val="21"/>
          <w:highlight w:val="none"/>
          <w:lang w:val="zh-CN"/>
        </w:rPr>
        <w:t>条、</w:t>
      </w:r>
      <w:r>
        <w:rPr>
          <w:rFonts w:hint="eastAsia" w:hAnsi="宋体" w:cs="宋体"/>
          <w:color w:val="auto"/>
          <w:kern w:val="2"/>
          <w:sz w:val="21"/>
          <w:szCs w:val="21"/>
          <w:highlight w:val="none"/>
        </w:rPr>
        <w:t>26条、27条</w:t>
      </w:r>
      <w:r>
        <w:rPr>
          <w:rFonts w:hint="eastAsia" w:hAnsi="宋体" w:cs="宋体"/>
          <w:color w:val="auto"/>
          <w:kern w:val="2"/>
          <w:sz w:val="21"/>
          <w:szCs w:val="21"/>
          <w:highlight w:val="none"/>
          <w:lang w:val="zh-CN"/>
        </w:rPr>
        <w:t>规定外，</w:t>
      </w:r>
      <w:r>
        <w:rPr>
          <w:rFonts w:hint="eastAsia" w:hAnsi="宋体"/>
          <w:color w:val="auto"/>
          <w:kern w:val="2"/>
          <w:sz w:val="21"/>
          <w:szCs w:val="21"/>
          <w:highlight w:val="none"/>
          <w:lang w:val="zh-CN"/>
        </w:rPr>
        <w:t>征集人</w:t>
      </w:r>
      <w:r>
        <w:rPr>
          <w:rFonts w:hAnsi="宋体"/>
          <w:color w:val="auto"/>
          <w:kern w:val="2"/>
          <w:sz w:val="21"/>
          <w:szCs w:val="21"/>
          <w:highlight w:val="none"/>
          <w:lang w:val="zh-CN"/>
        </w:rPr>
        <w:t>将合同授予其</w:t>
      </w:r>
      <w:r>
        <w:rPr>
          <w:rFonts w:hint="eastAsia" w:hAnsi="宋体"/>
          <w:color w:val="auto"/>
          <w:kern w:val="2"/>
          <w:sz w:val="21"/>
          <w:szCs w:val="21"/>
          <w:highlight w:val="none"/>
          <w:lang w:val="zh-CN"/>
        </w:rPr>
        <w:t>申请文件</w:t>
      </w:r>
      <w:r>
        <w:rPr>
          <w:rFonts w:hAnsi="宋体"/>
          <w:color w:val="auto"/>
          <w:kern w:val="2"/>
          <w:sz w:val="21"/>
          <w:szCs w:val="21"/>
          <w:highlight w:val="none"/>
          <w:lang w:val="zh-CN"/>
        </w:rPr>
        <w:t>符合</w:t>
      </w:r>
      <w:r>
        <w:rPr>
          <w:rFonts w:hint="eastAsia" w:hAnsi="宋体"/>
          <w:color w:val="auto"/>
          <w:kern w:val="2"/>
          <w:sz w:val="21"/>
          <w:szCs w:val="21"/>
          <w:highlight w:val="none"/>
          <w:lang w:val="zh-CN"/>
        </w:rPr>
        <w:t>征集文件</w:t>
      </w:r>
      <w:r>
        <w:rPr>
          <w:rFonts w:hAnsi="宋体"/>
          <w:color w:val="auto"/>
          <w:kern w:val="2"/>
          <w:sz w:val="21"/>
          <w:szCs w:val="21"/>
          <w:highlight w:val="none"/>
          <w:lang w:val="zh-CN"/>
        </w:rPr>
        <w:t>要求，</w:t>
      </w:r>
      <w:r>
        <w:rPr>
          <w:rFonts w:hint="eastAsia" w:hAnsi="宋体"/>
          <w:color w:val="auto"/>
          <w:kern w:val="2"/>
          <w:sz w:val="21"/>
          <w:szCs w:val="21"/>
          <w:highlight w:val="none"/>
        </w:rPr>
        <w:t>经征集人现场核查并通过</w:t>
      </w:r>
      <w:r>
        <w:rPr>
          <w:rFonts w:hAnsi="宋体"/>
          <w:color w:val="auto"/>
          <w:kern w:val="2"/>
          <w:sz w:val="21"/>
          <w:szCs w:val="21"/>
          <w:highlight w:val="none"/>
          <w:lang w:val="zh-CN"/>
        </w:rPr>
        <w:t>的供应商。</w:t>
      </w:r>
    </w:p>
    <w:p w14:paraId="47F1F93A">
      <w:pPr>
        <w:snapToGrid w:val="0"/>
        <w:spacing w:line="360" w:lineRule="auto"/>
        <w:ind w:left="525" w:hanging="525" w:hangingChars="250"/>
        <w:rPr>
          <w:rFonts w:hAnsi="宋体"/>
          <w:color w:val="auto"/>
          <w:sz w:val="21"/>
          <w:szCs w:val="21"/>
          <w:highlight w:val="none"/>
        </w:rPr>
      </w:pPr>
      <w:r>
        <w:rPr>
          <w:rFonts w:hint="eastAsia" w:hAnsi="宋体"/>
          <w:color w:val="auto"/>
          <w:kern w:val="2"/>
          <w:sz w:val="21"/>
          <w:szCs w:val="21"/>
          <w:highlight w:val="none"/>
        </w:rPr>
        <w:t>28</w:t>
      </w:r>
      <w:r>
        <w:rPr>
          <w:rFonts w:hAnsi="宋体"/>
          <w:color w:val="auto"/>
          <w:sz w:val="21"/>
          <w:szCs w:val="21"/>
          <w:highlight w:val="none"/>
        </w:rPr>
        <w:t>.</w:t>
      </w:r>
      <w:r>
        <w:rPr>
          <w:rFonts w:hint="eastAsia" w:hAnsi="宋体"/>
          <w:color w:val="auto"/>
          <w:sz w:val="21"/>
          <w:szCs w:val="21"/>
          <w:highlight w:val="none"/>
        </w:rPr>
        <w:t>2</w:t>
      </w:r>
      <w:r>
        <w:rPr>
          <w:rFonts w:hAnsi="宋体"/>
          <w:color w:val="auto"/>
          <w:sz w:val="21"/>
          <w:szCs w:val="21"/>
          <w:highlight w:val="none"/>
        </w:rPr>
        <w:t xml:space="preserve"> 因不可抗力或自身原因不能履行合同的、不按要求与</w:t>
      </w:r>
      <w:r>
        <w:rPr>
          <w:rFonts w:hint="eastAsia" w:hAnsi="宋体"/>
          <w:color w:val="auto"/>
          <w:sz w:val="21"/>
          <w:szCs w:val="21"/>
          <w:highlight w:val="none"/>
        </w:rPr>
        <w:t>征集人</w:t>
      </w:r>
      <w:r>
        <w:rPr>
          <w:rFonts w:hAnsi="宋体"/>
          <w:color w:val="auto"/>
          <w:sz w:val="21"/>
          <w:szCs w:val="21"/>
          <w:highlight w:val="none"/>
        </w:rPr>
        <w:t>签订合同、供应商放弃</w:t>
      </w:r>
      <w:r>
        <w:rPr>
          <w:rFonts w:hint="eastAsia" w:hAnsi="宋体"/>
          <w:color w:val="auto"/>
          <w:sz w:val="21"/>
          <w:szCs w:val="21"/>
          <w:highlight w:val="none"/>
        </w:rPr>
        <w:t>入库资格或</w:t>
      </w:r>
      <w:r>
        <w:rPr>
          <w:rFonts w:hAnsi="宋体"/>
          <w:color w:val="auto"/>
          <w:sz w:val="21"/>
          <w:szCs w:val="21"/>
          <w:highlight w:val="none"/>
        </w:rPr>
        <w:t>资格被确认无效的，</w:t>
      </w:r>
      <w:r>
        <w:rPr>
          <w:rFonts w:hint="eastAsia" w:hAnsi="宋体"/>
          <w:color w:val="auto"/>
          <w:sz w:val="21"/>
          <w:szCs w:val="21"/>
          <w:highlight w:val="none"/>
        </w:rPr>
        <w:t>征集人将不满足要求的入库供应商进行强制退出供应商库处理</w:t>
      </w:r>
      <w:r>
        <w:rPr>
          <w:rFonts w:hAnsi="宋体"/>
          <w:color w:val="auto"/>
          <w:sz w:val="21"/>
          <w:szCs w:val="21"/>
          <w:highlight w:val="none"/>
        </w:rPr>
        <w:t>。</w:t>
      </w:r>
    </w:p>
    <w:p w14:paraId="7ACE9B73">
      <w:pPr>
        <w:snapToGrid w:val="0"/>
        <w:spacing w:line="360" w:lineRule="auto"/>
        <w:ind w:left="525" w:hanging="525" w:hangingChars="250"/>
        <w:rPr>
          <w:rFonts w:hint="eastAsia" w:hAnsi="宋体"/>
          <w:color w:val="auto"/>
          <w:sz w:val="21"/>
          <w:szCs w:val="21"/>
          <w:highlight w:val="none"/>
        </w:rPr>
      </w:pPr>
      <w:r>
        <w:rPr>
          <w:rFonts w:hint="eastAsia" w:hAnsi="宋体"/>
          <w:color w:val="auto"/>
          <w:sz w:val="21"/>
          <w:szCs w:val="21"/>
          <w:highlight w:val="none"/>
        </w:rPr>
        <w:t>28</w:t>
      </w:r>
      <w:r>
        <w:rPr>
          <w:rFonts w:hAnsi="宋体"/>
          <w:color w:val="auto"/>
          <w:sz w:val="21"/>
          <w:szCs w:val="21"/>
          <w:highlight w:val="none"/>
        </w:rPr>
        <w:t>.</w:t>
      </w:r>
      <w:r>
        <w:rPr>
          <w:rFonts w:hint="eastAsia" w:hAnsi="宋体"/>
          <w:color w:val="auto"/>
          <w:sz w:val="21"/>
          <w:szCs w:val="21"/>
          <w:highlight w:val="none"/>
        </w:rPr>
        <w:t>3</w:t>
      </w:r>
      <w:r>
        <w:rPr>
          <w:rFonts w:hAnsi="宋体"/>
          <w:color w:val="auto"/>
          <w:sz w:val="21"/>
          <w:szCs w:val="21"/>
          <w:highlight w:val="none"/>
        </w:rPr>
        <w:t xml:space="preserve"> </w:t>
      </w:r>
      <w:r>
        <w:rPr>
          <w:rFonts w:hint="eastAsia" w:hAnsi="宋体"/>
          <w:color w:val="auto"/>
          <w:sz w:val="21"/>
          <w:szCs w:val="21"/>
          <w:highlight w:val="none"/>
        </w:rPr>
        <w:t>征集人有权根据供应商的履约情况及半干泥粉外运/接收处置情况，适时补充处置单位入供应商库。</w:t>
      </w:r>
    </w:p>
    <w:p w14:paraId="3D7DA834">
      <w:pPr>
        <w:snapToGrid w:val="0"/>
        <w:spacing w:line="360" w:lineRule="auto"/>
        <w:rPr>
          <w:rFonts w:hint="eastAsia" w:hAnsi="宋体" w:cs="宋体"/>
          <w:color w:val="auto"/>
          <w:kern w:val="2"/>
          <w:sz w:val="21"/>
          <w:szCs w:val="21"/>
          <w:highlight w:val="none"/>
          <w:lang w:val="zh-CN"/>
        </w:rPr>
      </w:pPr>
    </w:p>
    <w:p w14:paraId="6DE705C2">
      <w:pPr>
        <w:tabs>
          <w:tab w:val="left" w:pos="567"/>
        </w:tabs>
        <w:spacing w:line="360" w:lineRule="auto"/>
        <w:ind w:left="567" w:hanging="567"/>
        <w:outlineLvl w:val="2"/>
        <w:rPr>
          <w:rFonts w:hint="eastAsia" w:hAnsi="宋体" w:cs="宋体"/>
          <w:color w:val="auto"/>
          <w:kern w:val="2"/>
          <w:sz w:val="21"/>
          <w:szCs w:val="21"/>
          <w:highlight w:val="none"/>
          <w:lang w:val="zh-CN"/>
        </w:rPr>
      </w:pPr>
      <w:bookmarkStart w:id="256" w:name="_Toc2256"/>
      <w:bookmarkStart w:id="257" w:name="_Toc56076592"/>
      <w:bookmarkStart w:id="258" w:name="_Toc4955"/>
      <w:bookmarkStart w:id="259" w:name="_Toc22930"/>
      <w:bookmarkStart w:id="260" w:name="_Toc20723"/>
      <w:bookmarkStart w:id="261" w:name="_Toc7456"/>
      <w:r>
        <w:rPr>
          <w:rFonts w:hint="eastAsia" w:hAnsi="宋体" w:cs="宋体"/>
          <w:color w:val="auto"/>
          <w:kern w:val="2"/>
          <w:sz w:val="21"/>
          <w:szCs w:val="21"/>
          <w:highlight w:val="none"/>
        </w:rPr>
        <w:t xml:space="preserve">29   </w:t>
      </w:r>
      <w:r>
        <w:rPr>
          <w:rFonts w:hint="eastAsia" w:hAnsi="宋体" w:cs="宋体"/>
          <w:color w:val="auto"/>
          <w:kern w:val="2"/>
          <w:sz w:val="21"/>
          <w:szCs w:val="21"/>
          <w:highlight w:val="none"/>
          <w:lang w:val="zh-CN"/>
        </w:rPr>
        <w:t>签署合同</w:t>
      </w:r>
      <w:bookmarkEnd w:id="256"/>
      <w:bookmarkEnd w:id="257"/>
      <w:bookmarkEnd w:id="258"/>
      <w:bookmarkEnd w:id="259"/>
      <w:bookmarkEnd w:id="260"/>
      <w:bookmarkEnd w:id="261"/>
    </w:p>
    <w:p w14:paraId="45B53751">
      <w:pPr>
        <w:tabs>
          <w:tab w:val="left" w:pos="540"/>
        </w:tabs>
        <w:spacing w:line="360" w:lineRule="auto"/>
        <w:ind w:left="540" w:right="18" w:hanging="540"/>
        <w:jc w:val="both"/>
        <w:rPr>
          <w:rFonts w:hint="eastAsia" w:hAnsi="宋体" w:cs="宋体"/>
          <w:b/>
          <w:bCs/>
          <w:color w:val="auto"/>
          <w:kern w:val="2"/>
          <w:sz w:val="21"/>
          <w:szCs w:val="21"/>
          <w:highlight w:val="none"/>
          <w:u w:val="single"/>
          <w:lang w:val="zh-CN"/>
        </w:rPr>
      </w:pPr>
      <w:r>
        <w:rPr>
          <w:rFonts w:hint="eastAsia" w:hAnsi="宋体" w:cs="宋体"/>
          <w:color w:val="auto"/>
          <w:kern w:val="2"/>
          <w:sz w:val="21"/>
          <w:szCs w:val="21"/>
          <w:highlight w:val="none"/>
        </w:rPr>
        <w:t>29</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1</w:t>
      </w:r>
      <w:r>
        <w:rPr>
          <w:rFonts w:hint="eastAsia" w:hAnsi="宋体" w:cs="宋体"/>
          <w:b/>
          <w:bCs/>
          <w:color w:val="auto"/>
          <w:kern w:val="2"/>
          <w:sz w:val="21"/>
          <w:szCs w:val="21"/>
          <w:highlight w:val="none"/>
        </w:rPr>
        <w:t xml:space="preserve"> </w:t>
      </w:r>
      <w:r>
        <w:rPr>
          <w:rFonts w:hint="eastAsia" w:hAnsi="宋体" w:cs="宋体"/>
          <w:b/>
          <w:bCs/>
          <w:color w:val="auto"/>
          <w:kern w:val="2"/>
          <w:sz w:val="21"/>
          <w:szCs w:val="21"/>
          <w:highlight w:val="none"/>
          <w:u w:val="single"/>
        </w:rPr>
        <w:t>供应商</w:t>
      </w:r>
      <w:r>
        <w:rPr>
          <w:rFonts w:hint="eastAsia" w:hAnsi="宋体" w:cs="宋体"/>
          <w:b/>
          <w:bCs/>
          <w:color w:val="auto"/>
          <w:kern w:val="2"/>
          <w:sz w:val="21"/>
          <w:szCs w:val="21"/>
          <w:highlight w:val="none"/>
          <w:u w:val="single"/>
          <w:lang w:val="zh-CN"/>
        </w:rPr>
        <w:t>在自</w:t>
      </w:r>
      <w:r>
        <w:rPr>
          <w:rFonts w:hint="eastAsia" w:hAnsi="宋体" w:cs="宋体"/>
          <w:b/>
          <w:bCs/>
          <w:color w:val="auto"/>
          <w:kern w:val="2"/>
          <w:sz w:val="21"/>
          <w:szCs w:val="21"/>
          <w:highlight w:val="none"/>
          <w:u w:val="single"/>
        </w:rPr>
        <w:t>征集人通知签订供应</w:t>
      </w:r>
      <w:r>
        <w:rPr>
          <w:rFonts w:hint="eastAsia" w:hAnsi="宋体" w:cs="宋体"/>
          <w:b/>
          <w:bCs/>
          <w:color w:val="auto"/>
          <w:kern w:val="2"/>
          <w:sz w:val="21"/>
          <w:szCs w:val="21"/>
          <w:highlight w:val="none"/>
          <w:u w:val="single"/>
          <w:lang w:eastAsia="zh-CN"/>
        </w:rPr>
        <w:t>商入</w:t>
      </w:r>
      <w:r>
        <w:rPr>
          <w:rFonts w:hint="eastAsia" w:hAnsi="宋体" w:cs="宋体"/>
          <w:b/>
          <w:bCs/>
          <w:color w:val="auto"/>
          <w:kern w:val="2"/>
          <w:sz w:val="21"/>
          <w:szCs w:val="21"/>
          <w:highlight w:val="none"/>
          <w:u w:val="single"/>
        </w:rPr>
        <w:t>库合同</w:t>
      </w:r>
      <w:r>
        <w:rPr>
          <w:rFonts w:hint="eastAsia" w:hAnsi="宋体" w:cs="宋体"/>
          <w:b/>
          <w:bCs/>
          <w:color w:val="auto"/>
          <w:kern w:val="2"/>
          <w:sz w:val="21"/>
          <w:szCs w:val="21"/>
          <w:highlight w:val="none"/>
          <w:u w:val="single"/>
          <w:lang w:val="zh-CN"/>
        </w:rPr>
        <w:t>之日</w:t>
      </w:r>
      <w:r>
        <w:rPr>
          <w:rFonts w:hint="eastAsia" w:hAnsi="宋体" w:cs="宋体"/>
          <w:b/>
          <w:bCs/>
          <w:color w:val="auto"/>
          <w:kern w:val="2"/>
          <w:sz w:val="21"/>
          <w:szCs w:val="21"/>
          <w:highlight w:val="none"/>
          <w:u w:val="single"/>
          <w:lang w:val="en-US" w:eastAsia="zh-CN"/>
        </w:rPr>
        <w:t>30</w:t>
      </w:r>
      <w:r>
        <w:rPr>
          <w:rFonts w:hint="eastAsia" w:hAnsi="宋体" w:cs="宋体"/>
          <w:b/>
          <w:bCs/>
          <w:color w:val="auto"/>
          <w:kern w:val="2"/>
          <w:sz w:val="21"/>
          <w:szCs w:val="21"/>
          <w:highlight w:val="none"/>
          <w:u w:val="single"/>
          <w:lang w:val="zh-CN"/>
        </w:rPr>
        <w:t>日内，应派法定代表人或授权代表前往</w:t>
      </w:r>
      <w:r>
        <w:rPr>
          <w:rFonts w:hint="eastAsia" w:hAnsi="宋体" w:cs="宋体"/>
          <w:b/>
          <w:bCs/>
          <w:color w:val="auto"/>
          <w:kern w:val="2"/>
          <w:sz w:val="21"/>
          <w:szCs w:val="21"/>
          <w:highlight w:val="none"/>
          <w:u w:val="single"/>
        </w:rPr>
        <w:t>征集</w:t>
      </w:r>
      <w:r>
        <w:rPr>
          <w:rFonts w:hint="eastAsia" w:hAnsi="宋体" w:cs="宋体"/>
          <w:b/>
          <w:bCs/>
          <w:color w:val="auto"/>
          <w:kern w:val="2"/>
          <w:sz w:val="21"/>
          <w:szCs w:val="21"/>
          <w:highlight w:val="none"/>
          <w:u w:val="single"/>
          <w:lang w:val="zh-CN"/>
        </w:rPr>
        <w:t>人处签订供应商</w:t>
      </w:r>
      <w:r>
        <w:rPr>
          <w:rFonts w:hint="eastAsia" w:hAnsi="宋体" w:cs="宋体"/>
          <w:b/>
          <w:bCs/>
          <w:color w:val="auto"/>
          <w:kern w:val="2"/>
          <w:sz w:val="21"/>
          <w:szCs w:val="21"/>
          <w:highlight w:val="none"/>
          <w:u w:val="single"/>
        </w:rPr>
        <w:t>入</w:t>
      </w:r>
      <w:r>
        <w:rPr>
          <w:rFonts w:hint="eastAsia" w:hAnsi="宋体" w:cs="宋体"/>
          <w:b/>
          <w:bCs/>
          <w:color w:val="auto"/>
          <w:kern w:val="2"/>
          <w:sz w:val="21"/>
          <w:szCs w:val="21"/>
          <w:highlight w:val="none"/>
          <w:u w:val="single"/>
          <w:lang w:val="zh-CN"/>
        </w:rPr>
        <w:t>库合同，否则</w:t>
      </w:r>
      <w:r>
        <w:rPr>
          <w:rFonts w:hint="eastAsia" w:hAnsi="宋体" w:cs="宋体"/>
          <w:b/>
          <w:bCs/>
          <w:color w:val="auto"/>
          <w:kern w:val="2"/>
          <w:sz w:val="21"/>
          <w:szCs w:val="21"/>
          <w:highlight w:val="none"/>
          <w:u w:val="single"/>
        </w:rPr>
        <w:t>征集</w:t>
      </w:r>
      <w:r>
        <w:rPr>
          <w:rFonts w:hint="eastAsia" w:hAnsi="宋体" w:cs="宋体"/>
          <w:b/>
          <w:bCs/>
          <w:color w:val="auto"/>
          <w:kern w:val="2"/>
          <w:sz w:val="21"/>
          <w:szCs w:val="21"/>
          <w:highlight w:val="none"/>
          <w:u w:val="single"/>
          <w:lang w:val="zh-CN"/>
        </w:rPr>
        <w:t>人有权取消</w:t>
      </w:r>
      <w:r>
        <w:rPr>
          <w:rFonts w:hint="eastAsia" w:hAnsi="宋体" w:cs="宋体"/>
          <w:b/>
          <w:bCs/>
          <w:color w:val="auto"/>
          <w:kern w:val="2"/>
          <w:sz w:val="21"/>
          <w:szCs w:val="21"/>
          <w:highlight w:val="none"/>
          <w:u w:val="single"/>
        </w:rPr>
        <w:t>供应商入库</w:t>
      </w:r>
      <w:r>
        <w:rPr>
          <w:rFonts w:hint="eastAsia" w:hAnsi="宋体" w:cs="宋体"/>
          <w:b/>
          <w:bCs/>
          <w:color w:val="auto"/>
          <w:kern w:val="2"/>
          <w:sz w:val="21"/>
          <w:szCs w:val="21"/>
          <w:highlight w:val="none"/>
          <w:u w:val="single"/>
          <w:lang w:val="zh-CN"/>
        </w:rPr>
        <w:t>资格并按</w:t>
      </w:r>
      <w:r>
        <w:rPr>
          <w:rFonts w:hint="eastAsia" w:hAnsi="宋体" w:cs="宋体"/>
          <w:b/>
          <w:bCs/>
          <w:color w:val="auto"/>
          <w:kern w:val="2"/>
          <w:sz w:val="21"/>
          <w:szCs w:val="21"/>
          <w:highlight w:val="none"/>
          <w:u w:val="single"/>
          <w:lang w:eastAsia="zh-CN"/>
        </w:rPr>
        <w:t>征集文件</w:t>
      </w:r>
      <w:r>
        <w:rPr>
          <w:rFonts w:hint="eastAsia" w:hAnsi="宋体" w:cs="宋体"/>
          <w:b/>
          <w:bCs/>
          <w:color w:val="auto"/>
          <w:kern w:val="2"/>
          <w:sz w:val="21"/>
          <w:szCs w:val="21"/>
          <w:highlight w:val="none"/>
          <w:u w:val="single"/>
          <w:lang w:val="zh-CN"/>
        </w:rPr>
        <w:t>及法律、法规的规定进行处理</w:t>
      </w:r>
      <w:r>
        <w:rPr>
          <w:rFonts w:hint="eastAsia" w:hAnsi="宋体" w:cs="宋体"/>
          <w:b/>
          <w:bCs/>
          <w:color w:val="auto"/>
          <w:kern w:val="2"/>
          <w:sz w:val="21"/>
          <w:szCs w:val="21"/>
          <w:highlight w:val="none"/>
          <w:lang w:val="zh-CN"/>
        </w:rPr>
        <w:t>。</w:t>
      </w:r>
    </w:p>
    <w:p w14:paraId="7BA769DE">
      <w:pPr>
        <w:snapToGrid w:val="0"/>
        <w:spacing w:line="360" w:lineRule="auto"/>
        <w:ind w:left="525" w:hanging="525" w:hangingChars="250"/>
        <w:rPr>
          <w:rFonts w:hint="eastAsia" w:hAnsi="宋体" w:cs="宋体"/>
          <w:b/>
          <w:bCs/>
          <w:color w:val="auto"/>
          <w:kern w:val="2"/>
          <w:sz w:val="21"/>
          <w:szCs w:val="21"/>
          <w:highlight w:val="none"/>
          <w:u w:val="none"/>
          <w:lang w:val="zh-CN"/>
        </w:rPr>
      </w:pPr>
      <w:r>
        <w:rPr>
          <w:rFonts w:hint="eastAsia" w:hAnsi="宋体" w:cs="宋体"/>
          <w:color w:val="auto"/>
          <w:kern w:val="2"/>
          <w:sz w:val="21"/>
          <w:szCs w:val="21"/>
          <w:highlight w:val="none"/>
        </w:rPr>
        <w:t>29</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 xml:space="preserve"> </w:t>
      </w:r>
      <w:r>
        <w:rPr>
          <w:rFonts w:hint="eastAsia" w:hAnsi="宋体" w:cs="宋体"/>
          <w:b/>
          <w:bCs/>
          <w:color w:val="auto"/>
          <w:kern w:val="2"/>
          <w:sz w:val="21"/>
          <w:szCs w:val="21"/>
          <w:highlight w:val="none"/>
          <w:u w:val="single"/>
        </w:rPr>
        <w:t>供应商</w:t>
      </w:r>
      <w:r>
        <w:rPr>
          <w:rFonts w:hint="eastAsia" w:hAnsi="宋体" w:cs="宋体"/>
          <w:b/>
          <w:bCs/>
          <w:color w:val="auto"/>
          <w:kern w:val="2"/>
          <w:sz w:val="21"/>
          <w:szCs w:val="21"/>
          <w:highlight w:val="none"/>
          <w:u w:val="single"/>
          <w:lang w:val="zh-CN"/>
        </w:rPr>
        <w:t>签署东莞市众源环境投资有限公司半干化泥粉外运资源化处置服务供应商库入库合同后成为东莞市众源环境投资有限公司</w:t>
      </w:r>
      <w:r>
        <w:rPr>
          <w:rFonts w:hint="eastAsia" w:hAnsi="宋体" w:cs="宋体"/>
          <w:b/>
          <w:bCs/>
          <w:color w:val="auto"/>
          <w:kern w:val="2"/>
          <w:sz w:val="21"/>
          <w:szCs w:val="21"/>
          <w:highlight w:val="none"/>
          <w:u w:val="single"/>
        </w:rPr>
        <w:t>污泥</w:t>
      </w:r>
      <w:r>
        <w:rPr>
          <w:rFonts w:hint="eastAsia" w:hAnsi="宋体" w:cs="宋体"/>
          <w:b/>
          <w:bCs/>
          <w:color w:val="auto"/>
          <w:kern w:val="2"/>
          <w:sz w:val="21"/>
          <w:szCs w:val="21"/>
          <w:highlight w:val="none"/>
          <w:u w:val="single"/>
          <w:lang w:val="zh-CN"/>
        </w:rPr>
        <w:t>外运资源化处置服务供应商库供应商</w:t>
      </w:r>
      <w:r>
        <w:rPr>
          <w:rFonts w:hint="eastAsia" w:hAnsi="宋体" w:cs="宋体"/>
          <w:b/>
          <w:bCs/>
          <w:color w:val="auto"/>
          <w:kern w:val="2"/>
          <w:sz w:val="21"/>
          <w:szCs w:val="21"/>
          <w:highlight w:val="none"/>
          <w:u w:val="none"/>
          <w:lang w:val="zh-CN"/>
        </w:rPr>
        <w:t>。</w:t>
      </w:r>
    </w:p>
    <w:p w14:paraId="5A18D469">
      <w:pPr>
        <w:pStyle w:val="2"/>
        <w:rPr>
          <w:rFonts w:hint="eastAsia"/>
          <w:color w:val="auto"/>
          <w:highlight w:val="none"/>
          <w:lang w:val="zh-CN"/>
        </w:rPr>
      </w:pPr>
    </w:p>
    <w:bookmarkEnd w:id="216"/>
    <w:bookmarkEnd w:id="217"/>
    <w:bookmarkEnd w:id="227"/>
    <w:bookmarkEnd w:id="228"/>
    <w:bookmarkEnd w:id="229"/>
    <w:bookmarkEnd w:id="230"/>
    <w:p w14:paraId="042CFA77">
      <w:pPr>
        <w:numPr>
          <w:ilvl w:val="-1"/>
          <w:numId w:val="0"/>
        </w:numPr>
        <w:tabs>
          <w:tab w:val="left" w:pos="567"/>
        </w:tabs>
        <w:spacing w:line="360" w:lineRule="auto"/>
        <w:ind w:left="567" w:right="0" w:hanging="567"/>
        <w:jc w:val="left"/>
        <w:outlineLvl w:val="2"/>
        <w:rPr>
          <w:rFonts w:hint="eastAsia" w:hAnsi="宋体" w:cs="宋体"/>
          <w:color w:val="auto"/>
          <w:kern w:val="2"/>
          <w:sz w:val="21"/>
          <w:szCs w:val="21"/>
          <w:highlight w:val="none"/>
          <w:lang w:val="zh-CN"/>
        </w:rPr>
      </w:pPr>
      <w:bookmarkStart w:id="262" w:name="_Toc10187"/>
      <w:bookmarkStart w:id="263" w:name="_Toc6726_WPSOffice_Level3"/>
      <w:bookmarkStart w:id="264" w:name="_Toc27088"/>
      <w:bookmarkStart w:id="265" w:name="_Toc8196"/>
      <w:bookmarkStart w:id="266" w:name="_Toc195714256"/>
      <w:bookmarkStart w:id="267" w:name="_Toc18984"/>
      <w:bookmarkStart w:id="268" w:name="_Toc18405"/>
      <w:bookmarkStart w:id="269" w:name="_Toc6728"/>
      <w:bookmarkStart w:id="270" w:name="_Toc486167699"/>
      <w:bookmarkStart w:id="271" w:name="_Toc8625"/>
      <w:bookmarkStart w:id="272" w:name="_Toc142508350"/>
      <w:r>
        <w:rPr>
          <w:rFonts w:hint="eastAsia" w:hAnsi="宋体" w:cs="宋体"/>
          <w:color w:val="auto"/>
          <w:kern w:val="2"/>
          <w:sz w:val="21"/>
          <w:szCs w:val="21"/>
          <w:highlight w:val="none"/>
          <w:lang w:val="en-US" w:eastAsia="zh-CN"/>
        </w:rPr>
        <w:t>30</w:t>
      </w:r>
      <w:r>
        <w:rPr>
          <w:rFonts w:hint="eastAsia" w:hAnsi="宋体" w:cs="宋体"/>
          <w:color w:val="auto"/>
          <w:kern w:val="2"/>
          <w:sz w:val="21"/>
          <w:szCs w:val="21"/>
          <w:highlight w:val="none"/>
          <w:lang w:val="zh-CN"/>
        </w:rPr>
        <w:t xml:space="preserve"> </w:t>
      </w:r>
      <w:r>
        <w:rPr>
          <w:rFonts w:hint="eastAsia" w:hAnsi="宋体" w:cs="宋体"/>
          <w:color w:val="auto"/>
          <w:kern w:val="2"/>
          <w:sz w:val="21"/>
          <w:szCs w:val="21"/>
          <w:highlight w:val="none"/>
          <w:lang w:val="en-US" w:eastAsia="zh-CN"/>
        </w:rPr>
        <w:t xml:space="preserve">  </w:t>
      </w:r>
      <w:r>
        <w:rPr>
          <w:rFonts w:hint="eastAsia" w:hAnsi="宋体" w:cs="宋体"/>
          <w:color w:val="auto"/>
          <w:kern w:val="2"/>
          <w:sz w:val="21"/>
          <w:szCs w:val="21"/>
          <w:highlight w:val="none"/>
          <w:lang w:val="zh-CN"/>
        </w:rPr>
        <w:t>入库</w:t>
      </w:r>
      <w:r>
        <w:rPr>
          <w:rFonts w:hint="eastAsia" w:hAnsi="宋体" w:cs="宋体"/>
          <w:color w:val="auto"/>
          <w:kern w:val="2"/>
          <w:sz w:val="21"/>
          <w:szCs w:val="21"/>
          <w:highlight w:val="none"/>
          <w:lang w:val="zh-CN" w:eastAsia="zh-CN"/>
        </w:rPr>
        <w:t>结果</w:t>
      </w:r>
      <w:r>
        <w:rPr>
          <w:rFonts w:hint="eastAsia" w:hAnsi="宋体" w:cs="宋体"/>
          <w:color w:val="auto"/>
          <w:kern w:val="2"/>
          <w:sz w:val="21"/>
          <w:szCs w:val="21"/>
          <w:highlight w:val="none"/>
          <w:lang w:val="zh-CN"/>
        </w:rPr>
        <w:t>通知</w:t>
      </w:r>
      <w:bookmarkEnd w:id="262"/>
      <w:bookmarkEnd w:id="263"/>
      <w:bookmarkEnd w:id="264"/>
      <w:bookmarkEnd w:id="265"/>
      <w:bookmarkEnd w:id="266"/>
      <w:bookmarkEnd w:id="267"/>
      <w:bookmarkEnd w:id="268"/>
      <w:bookmarkEnd w:id="269"/>
      <w:bookmarkEnd w:id="270"/>
      <w:bookmarkEnd w:id="271"/>
      <w:bookmarkEnd w:id="272"/>
    </w:p>
    <w:p w14:paraId="7E78CB4D">
      <w:pPr>
        <w:numPr>
          <w:ilvl w:val="-1"/>
          <w:numId w:val="0"/>
        </w:numPr>
        <w:tabs>
          <w:tab w:val="left" w:pos="567"/>
        </w:tabs>
        <w:autoSpaceDE/>
        <w:autoSpaceDN/>
        <w:spacing w:line="360" w:lineRule="auto"/>
        <w:ind w:left="567" w:right="0" w:hanging="567"/>
        <w:jc w:val="left"/>
        <w:outlineLvl w:val="9"/>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lang w:val="en-US" w:eastAsia="zh-CN"/>
        </w:rPr>
        <w:t>0</w:t>
      </w:r>
      <w:r>
        <w:rPr>
          <w:rFonts w:hint="eastAsia" w:hAnsi="宋体" w:cs="宋体"/>
          <w:color w:val="auto"/>
          <w:kern w:val="2"/>
          <w:sz w:val="21"/>
          <w:szCs w:val="21"/>
          <w:highlight w:val="none"/>
          <w:lang w:val="zh-CN"/>
        </w:rPr>
        <w:t>.1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征集代理机构向入库供应商发出书面通知，入库</w:t>
      </w:r>
      <w:r>
        <w:rPr>
          <w:rFonts w:hint="eastAsia" w:hAnsi="宋体" w:cs="宋体"/>
          <w:color w:val="auto"/>
          <w:kern w:val="2"/>
          <w:sz w:val="21"/>
          <w:szCs w:val="21"/>
          <w:highlight w:val="none"/>
          <w:lang w:val="zh-CN" w:eastAsia="zh-CN"/>
        </w:rPr>
        <w:t>结果</w:t>
      </w:r>
      <w:r>
        <w:rPr>
          <w:rFonts w:hint="eastAsia" w:hAnsi="宋体" w:cs="宋体"/>
          <w:color w:val="auto"/>
          <w:kern w:val="2"/>
          <w:sz w:val="21"/>
          <w:szCs w:val="21"/>
          <w:highlight w:val="none"/>
          <w:lang w:val="zh-CN"/>
        </w:rPr>
        <w:t>通知书是合同的一个组成部分。</w:t>
      </w:r>
    </w:p>
    <w:p w14:paraId="7281AB25">
      <w:pPr>
        <w:numPr>
          <w:ilvl w:val="-1"/>
          <w:numId w:val="0"/>
        </w:numPr>
        <w:tabs>
          <w:tab w:val="left" w:pos="567"/>
        </w:tabs>
        <w:autoSpaceDE/>
        <w:autoSpaceDN/>
        <w:spacing w:line="360" w:lineRule="auto"/>
        <w:ind w:left="567" w:right="0" w:hanging="567"/>
        <w:jc w:val="left"/>
        <w:outlineLvl w:val="9"/>
        <w:rPr>
          <w:rFonts w:hint="eastAsia"/>
          <w:color w:val="auto"/>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lang w:val="en-US" w:eastAsia="zh-CN"/>
        </w:rPr>
        <w:t>0</w:t>
      </w:r>
      <w:r>
        <w:rPr>
          <w:rFonts w:hint="eastAsia" w:hAnsi="宋体" w:cs="宋体"/>
          <w:color w:val="auto"/>
          <w:kern w:val="2"/>
          <w:sz w:val="21"/>
          <w:szCs w:val="21"/>
          <w:highlight w:val="none"/>
          <w:lang w:val="zh-CN"/>
        </w:rPr>
        <w:t>.2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征集代理机构向入库供应商发出书面通知的同时，征集代理机构通知落选的供应商其申请文件未被接受而不提原因。</w:t>
      </w:r>
    </w:p>
    <w:p w14:paraId="550CC55B">
      <w:pPr>
        <w:pStyle w:val="2"/>
        <w:rPr>
          <w:rFonts w:hint="eastAsia"/>
          <w:color w:val="auto"/>
          <w:highlight w:val="none"/>
          <w:lang w:val="zh-CN"/>
        </w:rPr>
      </w:pPr>
    </w:p>
    <w:p w14:paraId="2947A8C4">
      <w:pPr>
        <w:numPr>
          <w:ilvl w:val="0"/>
          <w:numId w:val="0"/>
        </w:numPr>
        <w:tabs>
          <w:tab w:val="left" w:pos="567"/>
        </w:tabs>
        <w:spacing w:line="360" w:lineRule="auto"/>
        <w:ind w:left="567" w:hanging="567"/>
        <w:outlineLvl w:val="2"/>
        <w:rPr>
          <w:rFonts w:hint="eastAsia" w:hAnsi="宋体" w:cs="宋体"/>
          <w:color w:val="auto"/>
          <w:kern w:val="2"/>
          <w:sz w:val="21"/>
          <w:szCs w:val="21"/>
          <w:highlight w:val="none"/>
          <w:lang w:val="zh-CN"/>
        </w:rPr>
      </w:pPr>
      <w:bookmarkStart w:id="273" w:name="_Toc3392"/>
      <w:bookmarkStart w:id="274" w:name="_Toc14250"/>
      <w:bookmarkStart w:id="275" w:name="_Toc11310"/>
      <w:bookmarkStart w:id="276" w:name="_Toc4873"/>
      <w:bookmarkStart w:id="277" w:name="_Toc8911"/>
      <w:bookmarkStart w:id="278" w:name="_Toc7977"/>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lang w:val="zh-CN" w:eastAsia="zh-CN"/>
        </w:rPr>
        <w:t>1</w:t>
      </w:r>
      <w:r>
        <w:rPr>
          <w:rFonts w:hint="eastAsia" w:hAnsi="宋体" w:cs="宋体"/>
          <w:color w:val="auto"/>
          <w:kern w:val="2"/>
          <w:sz w:val="21"/>
          <w:szCs w:val="21"/>
          <w:highlight w:val="none"/>
          <w:lang w:val="zh-CN"/>
        </w:rPr>
        <w:t xml:space="preserve">   入库履约担保</w:t>
      </w:r>
      <w:bookmarkEnd w:id="273"/>
      <w:bookmarkEnd w:id="274"/>
      <w:bookmarkEnd w:id="275"/>
      <w:bookmarkEnd w:id="276"/>
      <w:bookmarkEnd w:id="277"/>
      <w:bookmarkEnd w:id="278"/>
    </w:p>
    <w:p w14:paraId="60797ACE">
      <w:pPr>
        <w:snapToGrid w:val="0"/>
        <w:spacing w:line="360" w:lineRule="auto"/>
        <w:ind w:left="525" w:hanging="525" w:hangingChars="250"/>
        <w:rPr>
          <w:rFonts w:hint="eastAsia" w:hAnsi="宋体"/>
          <w:bCs/>
          <w:color w:val="auto"/>
          <w:kern w:val="2"/>
          <w:sz w:val="21"/>
          <w:szCs w:val="21"/>
          <w:highlight w:val="none"/>
        </w:rPr>
      </w:pPr>
      <w:bookmarkStart w:id="279" w:name="_Toc465358977"/>
      <w:bookmarkStart w:id="280" w:name="_Toc466882025"/>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1</w:t>
      </w:r>
      <w:r>
        <w:rPr>
          <w:rFonts w:hint="eastAsia" w:hAnsi="宋体"/>
          <w:color w:val="auto"/>
          <w:kern w:val="2"/>
          <w:sz w:val="21"/>
          <w:szCs w:val="21"/>
          <w:highlight w:val="none"/>
          <w:lang w:val="zh-CN"/>
        </w:rPr>
        <w:t xml:space="preserve">.1 </w:t>
      </w:r>
      <w:bookmarkStart w:id="281" w:name="_Hlk33966618"/>
      <w:r>
        <w:rPr>
          <w:rFonts w:hint="eastAsia" w:hAnsi="宋体"/>
          <w:b/>
          <w:bCs/>
          <w:color w:val="auto"/>
          <w:kern w:val="2"/>
          <w:sz w:val="21"/>
          <w:szCs w:val="21"/>
          <w:highlight w:val="none"/>
          <w:u w:val="single"/>
          <w:lang w:val="zh-CN"/>
        </w:rPr>
        <w:t>供应商应在签订</w:t>
      </w:r>
      <w:r>
        <w:rPr>
          <w:rFonts w:hint="eastAsia" w:hAnsi="宋体"/>
          <w:b/>
          <w:bCs/>
          <w:color w:val="auto"/>
          <w:kern w:val="2"/>
          <w:sz w:val="21"/>
          <w:szCs w:val="21"/>
          <w:highlight w:val="none"/>
          <w:u w:val="single"/>
          <w:lang w:val="en-US" w:eastAsia="zh-CN"/>
        </w:rPr>
        <w:t>供应商</w:t>
      </w:r>
      <w:r>
        <w:rPr>
          <w:rFonts w:hint="eastAsia" w:hAnsi="宋体"/>
          <w:b/>
          <w:bCs/>
          <w:color w:val="auto"/>
          <w:kern w:val="2"/>
          <w:sz w:val="21"/>
          <w:szCs w:val="21"/>
          <w:highlight w:val="none"/>
          <w:u w:val="single"/>
          <w:lang w:val="zh-CN"/>
        </w:rPr>
        <w:t>入库合同前，按本征集文件规定金额及形式要求，</w:t>
      </w:r>
      <w:r>
        <w:rPr>
          <w:rFonts w:hint="eastAsia" w:hAnsi="宋体"/>
          <w:b/>
          <w:bCs/>
          <w:color w:val="auto"/>
          <w:kern w:val="2"/>
          <w:sz w:val="21"/>
          <w:szCs w:val="21"/>
          <w:highlight w:val="none"/>
          <w:u w:val="single"/>
          <w:lang w:val="en-US" w:eastAsia="zh-CN"/>
        </w:rPr>
        <w:t>向征集人提交不可撤销银行履约保函（或履约保证金或履约保证保险或担保公司履约担保书）作为入库履约担保（所需费用由入库供应商自行承担），否则征集人可取消入库候选供应商的入库资格。其中，采用履约保证金（银行转账形式）的金额为人民币壹拾万元整（¥100,000.00），采用不可撤销银行履约保函形式的金额为人民币壹拾陆万元整（¥160,000.00），采用履约保证保险形式的金额为人民币贰拾万元整（¥200,000.00），采用担保公司履约担保书形式的金额为人民币贰拾万元整（¥200,000.00）</w:t>
      </w:r>
      <w:r>
        <w:rPr>
          <w:rFonts w:hint="eastAsia" w:hAnsi="宋体"/>
          <w:b/>
          <w:bCs/>
          <w:color w:val="auto"/>
          <w:kern w:val="2"/>
          <w:sz w:val="21"/>
          <w:szCs w:val="21"/>
          <w:highlight w:val="none"/>
          <w:u w:val="none"/>
          <w:lang w:val="en-US" w:eastAsia="zh-CN"/>
        </w:rPr>
        <w:t>。</w:t>
      </w:r>
      <w:r>
        <w:rPr>
          <w:rFonts w:hint="eastAsia" w:hAnsi="宋体"/>
          <w:color w:val="auto"/>
          <w:kern w:val="2"/>
          <w:sz w:val="21"/>
          <w:szCs w:val="21"/>
          <w:highlight w:val="none"/>
        </w:rPr>
        <w:t>合同履行过程中，入库供应商给征集人造成的损失超过入库履约保证金数额的，还应当对超过部分予以赔偿，征集人将依法追究入库供应商的相应责任。</w:t>
      </w:r>
    </w:p>
    <w:p w14:paraId="4BF0E52C">
      <w:pPr>
        <w:numPr>
          <w:ilvl w:val="1"/>
          <w:numId w:val="0"/>
        </w:numPr>
        <w:spacing w:line="360" w:lineRule="auto"/>
        <w:ind w:left="525" w:right="17" w:hanging="525" w:hangingChars="250"/>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rPr>
        <w:t>3</w:t>
      </w:r>
      <w:r>
        <w:rPr>
          <w:rFonts w:hint="eastAsia" w:hAnsi="宋体" w:cs="宋体"/>
          <w:bCs/>
          <w:color w:val="auto"/>
          <w:kern w:val="2"/>
          <w:sz w:val="21"/>
          <w:szCs w:val="21"/>
          <w:highlight w:val="none"/>
          <w:lang w:val="en-US" w:eastAsia="zh-CN"/>
        </w:rPr>
        <w:t>1</w:t>
      </w:r>
      <w:r>
        <w:rPr>
          <w:rFonts w:hint="eastAsia" w:hAnsi="宋体" w:cs="宋体"/>
          <w:bCs/>
          <w:color w:val="auto"/>
          <w:kern w:val="2"/>
          <w:sz w:val="21"/>
          <w:szCs w:val="21"/>
          <w:highlight w:val="none"/>
          <w:lang w:val="zh-CN"/>
        </w:rPr>
        <w:t xml:space="preserve">.2 </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履约担保用于补偿</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人因</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不能完成其合同义务而蒙受的损失，如发生下列任一情况时，</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人有权依合同追究违约责任外，同时有权提取</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w:t>
      </w:r>
      <w:r>
        <w:rPr>
          <w:rFonts w:hint="eastAsia" w:hAnsi="宋体" w:cs="宋体"/>
          <w:bCs/>
          <w:color w:val="auto"/>
          <w:kern w:val="2"/>
          <w:sz w:val="21"/>
          <w:szCs w:val="21"/>
          <w:highlight w:val="none"/>
          <w:lang w:val="en-US" w:eastAsia="zh-CN"/>
        </w:rPr>
        <w:t>担保</w:t>
      </w:r>
      <w:r>
        <w:rPr>
          <w:rFonts w:hint="eastAsia" w:hAnsi="宋体" w:cs="宋体"/>
          <w:bCs/>
          <w:color w:val="auto"/>
          <w:kern w:val="2"/>
          <w:sz w:val="21"/>
          <w:szCs w:val="21"/>
          <w:highlight w:val="none"/>
          <w:lang w:val="zh-CN"/>
        </w:rPr>
        <w:t>并进行相应处理：</w:t>
      </w:r>
    </w:p>
    <w:p w14:paraId="1E374DFC">
      <w:pPr>
        <w:numPr>
          <w:ilvl w:val="1"/>
          <w:numId w:val="0"/>
        </w:numPr>
        <w:spacing w:line="360" w:lineRule="auto"/>
        <w:ind w:left="525" w:right="17" w:hanging="525" w:hangingChars="250"/>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lang w:val="zh-CN"/>
        </w:rPr>
        <w:t>（1）</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将本合同部分或全部转包给第三人，或者未经</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人书面同意，将本项目分包给第三人的，</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人有权没收其</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w:t>
      </w:r>
      <w:r>
        <w:rPr>
          <w:rFonts w:hint="eastAsia" w:hAnsi="宋体" w:cs="宋体"/>
          <w:bCs/>
          <w:color w:val="auto"/>
          <w:kern w:val="2"/>
          <w:sz w:val="21"/>
          <w:szCs w:val="21"/>
          <w:highlight w:val="none"/>
        </w:rPr>
        <w:t>保证金</w:t>
      </w:r>
      <w:r>
        <w:rPr>
          <w:rFonts w:hint="eastAsia" w:hAnsi="宋体" w:cs="宋体"/>
          <w:bCs/>
          <w:color w:val="auto"/>
          <w:kern w:val="2"/>
          <w:sz w:val="21"/>
          <w:szCs w:val="21"/>
          <w:highlight w:val="none"/>
          <w:lang w:val="zh-CN"/>
        </w:rPr>
        <w:t>。</w:t>
      </w:r>
    </w:p>
    <w:p w14:paraId="3859E91E">
      <w:pPr>
        <w:numPr>
          <w:ilvl w:val="1"/>
          <w:numId w:val="0"/>
        </w:numPr>
        <w:spacing w:line="360" w:lineRule="auto"/>
        <w:ind w:left="525" w:right="17" w:hanging="525" w:hangingChars="250"/>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lang w:val="zh-CN"/>
        </w:rPr>
        <w:t>（2）在合同履行期间，</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怠于履行合同义务，经</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人通知或予以承担违约金后仍拒不改正的，</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人可依法没收或适当扣除其</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w:t>
      </w:r>
      <w:r>
        <w:rPr>
          <w:rFonts w:hint="eastAsia" w:hAnsi="宋体" w:cs="宋体"/>
          <w:bCs/>
          <w:color w:val="auto"/>
          <w:kern w:val="2"/>
          <w:sz w:val="21"/>
          <w:szCs w:val="21"/>
          <w:highlight w:val="none"/>
        </w:rPr>
        <w:t>保证金</w:t>
      </w:r>
      <w:r>
        <w:rPr>
          <w:rFonts w:hint="eastAsia" w:hAnsi="宋体" w:cs="宋体"/>
          <w:bCs/>
          <w:color w:val="auto"/>
          <w:kern w:val="2"/>
          <w:sz w:val="21"/>
          <w:szCs w:val="21"/>
          <w:highlight w:val="none"/>
          <w:lang w:val="zh-CN"/>
        </w:rPr>
        <w:t>。</w:t>
      </w:r>
    </w:p>
    <w:p w14:paraId="3658D2F2">
      <w:pPr>
        <w:numPr>
          <w:ilvl w:val="1"/>
          <w:numId w:val="0"/>
        </w:numPr>
        <w:spacing w:line="360" w:lineRule="auto"/>
        <w:ind w:left="525" w:right="17" w:hanging="525" w:hangingChars="250"/>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lang w:val="zh-CN"/>
        </w:rPr>
        <w:t>（3）在合同履行期间，因</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服务质量问题造成损害、侵权损失（包括但不限于</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人经济损失、征集人人员人身财产损失、第三人人身财产损失等）、与其所雇用员工发生劳资纠纷、上访、闹事或其他影响</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人生产经营等情况而其未及时妥善处理的，</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人有权使用</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w:t>
      </w:r>
      <w:r>
        <w:rPr>
          <w:rFonts w:hint="eastAsia" w:hAnsi="宋体" w:cs="宋体"/>
          <w:bCs/>
          <w:color w:val="auto"/>
          <w:kern w:val="2"/>
          <w:sz w:val="21"/>
          <w:szCs w:val="21"/>
          <w:highlight w:val="none"/>
          <w:lang w:val="en-US" w:eastAsia="zh-CN"/>
        </w:rPr>
        <w:t>担保</w:t>
      </w:r>
      <w:r>
        <w:rPr>
          <w:rFonts w:hint="eastAsia" w:hAnsi="宋体" w:cs="宋体"/>
          <w:bCs/>
          <w:color w:val="auto"/>
          <w:kern w:val="2"/>
          <w:sz w:val="21"/>
          <w:szCs w:val="21"/>
          <w:highlight w:val="none"/>
          <w:lang w:val="zh-CN"/>
        </w:rPr>
        <w:t>予以支付或作出相应处理，由此产生的一切法律后果由</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承担。</w:t>
      </w:r>
    </w:p>
    <w:p w14:paraId="5A17A1D2">
      <w:pPr>
        <w:numPr>
          <w:ilvl w:val="1"/>
          <w:numId w:val="0"/>
        </w:numPr>
        <w:spacing w:line="360" w:lineRule="auto"/>
        <w:ind w:left="525" w:right="17" w:hanging="525" w:hangingChars="250"/>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lang w:val="zh-CN"/>
        </w:rPr>
        <w:t>（4）在合同履行期间，</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违约产生的违约金、赔偿、罚款或其他应付费用等款项，</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人有权直接从未付款项中扣除或启用</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w:t>
      </w:r>
      <w:r>
        <w:rPr>
          <w:rFonts w:hint="eastAsia" w:hAnsi="宋体" w:cs="宋体"/>
          <w:bCs/>
          <w:color w:val="auto"/>
          <w:kern w:val="2"/>
          <w:sz w:val="21"/>
          <w:szCs w:val="21"/>
          <w:highlight w:val="none"/>
          <w:lang w:val="en-US" w:eastAsia="zh-CN"/>
        </w:rPr>
        <w:t>担保</w:t>
      </w:r>
      <w:r>
        <w:rPr>
          <w:rFonts w:hint="eastAsia" w:hAnsi="宋体" w:cs="宋体"/>
          <w:bCs/>
          <w:color w:val="auto"/>
          <w:kern w:val="2"/>
          <w:sz w:val="21"/>
          <w:szCs w:val="21"/>
          <w:highlight w:val="none"/>
          <w:lang w:val="zh-CN"/>
        </w:rPr>
        <w:t>予以支付。</w:t>
      </w:r>
    </w:p>
    <w:p w14:paraId="7670A0CE">
      <w:pPr>
        <w:numPr>
          <w:ilvl w:val="1"/>
          <w:numId w:val="0"/>
        </w:numPr>
        <w:spacing w:line="360" w:lineRule="auto"/>
        <w:ind w:left="565" w:right="18" w:hanging="564" w:hangingChars="269"/>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lang w:val="zh-CN"/>
        </w:rPr>
        <w:t>（5）合同期内，</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不能及时完成某项合同义务的，</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人有权提取</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w:t>
      </w:r>
      <w:r>
        <w:rPr>
          <w:rFonts w:hint="eastAsia" w:hAnsi="宋体" w:cs="宋体"/>
          <w:bCs/>
          <w:color w:val="auto"/>
          <w:kern w:val="2"/>
          <w:sz w:val="21"/>
          <w:szCs w:val="21"/>
          <w:highlight w:val="none"/>
          <w:lang w:val="en-US" w:eastAsia="zh-CN"/>
        </w:rPr>
        <w:t>担保</w:t>
      </w:r>
      <w:r>
        <w:rPr>
          <w:rFonts w:hint="eastAsia" w:hAnsi="宋体" w:cs="宋体"/>
          <w:bCs/>
          <w:color w:val="auto"/>
          <w:kern w:val="2"/>
          <w:sz w:val="21"/>
          <w:szCs w:val="21"/>
          <w:highlight w:val="none"/>
          <w:lang w:val="zh-CN"/>
        </w:rPr>
        <w:t>用于处理该项工作。</w:t>
      </w:r>
    </w:p>
    <w:p w14:paraId="048FFC5D">
      <w:pPr>
        <w:numPr>
          <w:ilvl w:val="1"/>
          <w:numId w:val="0"/>
        </w:numPr>
        <w:spacing w:line="360" w:lineRule="auto"/>
        <w:ind w:left="565" w:right="18" w:hanging="564" w:hangingChars="269"/>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lang w:val="zh-CN"/>
        </w:rPr>
        <w:t>（6）其他根据本合同约定或法律规定，</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人可</w:t>
      </w:r>
      <w:r>
        <w:rPr>
          <w:rFonts w:hint="eastAsia" w:hAnsi="宋体" w:cs="宋体"/>
          <w:bCs/>
          <w:color w:val="auto"/>
          <w:kern w:val="2"/>
          <w:sz w:val="21"/>
          <w:szCs w:val="21"/>
          <w:highlight w:val="none"/>
          <w:lang w:val="en-US" w:eastAsia="zh-CN"/>
        </w:rPr>
        <w:t>提取</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w:t>
      </w:r>
      <w:r>
        <w:rPr>
          <w:rFonts w:hint="eastAsia" w:hAnsi="宋体" w:cs="宋体"/>
          <w:bCs/>
          <w:color w:val="auto"/>
          <w:kern w:val="2"/>
          <w:sz w:val="21"/>
          <w:szCs w:val="21"/>
          <w:highlight w:val="none"/>
          <w:lang w:val="en-US" w:eastAsia="zh-CN"/>
        </w:rPr>
        <w:t>担保</w:t>
      </w:r>
      <w:r>
        <w:rPr>
          <w:rFonts w:hint="eastAsia" w:hAnsi="宋体" w:cs="宋体"/>
          <w:bCs/>
          <w:color w:val="auto"/>
          <w:kern w:val="2"/>
          <w:sz w:val="21"/>
          <w:szCs w:val="21"/>
          <w:highlight w:val="none"/>
          <w:lang w:val="zh-CN"/>
        </w:rPr>
        <w:t>的情形。</w:t>
      </w:r>
    </w:p>
    <w:p w14:paraId="189134F0">
      <w:pPr>
        <w:numPr>
          <w:ilvl w:val="1"/>
          <w:numId w:val="0"/>
        </w:numPr>
        <w:spacing w:line="360" w:lineRule="auto"/>
        <w:ind w:left="565" w:right="18" w:hanging="564" w:hangingChars="269"/>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rPr>
        <w:t>3</w:t>
      </w:r>
      <w:r>
        <w:rPr>
          <w:rFonts w:hint="eastAsia" w:hAnsi="宋体" w:cs="宋体"/>
          <w:bCs/>
          <w:color w:val="auto"/>
          <w:kern w:val="2"/>
          <w:sz w:val="21"/>
          <w:szCs w:val="21"/>
          <w:highlight w:val="none"/>
          <w:lang w:val="en-US" w:eastAsia="zh-CN"/>
        </w:rPr>
        <w:t>1</w:t>
      </w:r>
      <w:r>
        <w:rPr>
          <w:rFonts w:hint="eastAsia" w:hAnsi="宋体" w:cs="宋体"/>
          <w:bCs/>
          <w:color w:val="auto"/>
          <w:kern w:val="2"/>
          <w:sz w:val="21"/>
          <w:szCs w:val="21"/>
          <w:highlight w:val="none"/>
          <w:lang w:val="zh-CN"/>
        </w:rPr>
        <w:t xml:space="preserve">.3 </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履约担保应符合如下规定：</w:t>
      </w:r>
    </w:p>
    <w:p w14:paraId="3E59646A">
      <w:pPr>
        <w:numPr>
          <w:ilvl w:val="1"/>
          <w:numId w:val="0"/>
        </w:numPr>
        <w:spacing w:line="360" w:lineRule="auto"/>
        <w:ind w:left="525" w:right="17" w:hanging="525" w:hangingChars="250"/>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lang w:val="zh-CN"/>
        </w:rPr>
        <w:t>（</w:t>
      </w:r>
      <w:r>
        <w:rPr>
          <w:rFonts w:hint="eastAsia" w:hAnsi="宋体" w:cs="宋体"/>
          <w:bCs/>
          <w:color w:val="auto"/>
          <w:kern w:val="2"/>
          <w:sz w:val="21"/>
          <w:szCs w:val="21"/>
          <w:highlight w:val="none"/>
        </w:rPr>
        <w:t>1</w:t>
      </w:r>
      <w:r>
        <w:rPr>
          <w:rFonts w:hint="eastAsia" w:hAnsi="宋体" w:cs="宋体"/>
          <w:bCs/>
          <w:color w:val="auto"/>
          <w:kern w:val="2"/>
          <w:sz w:val="21"/>
          <w:szCs w:val="21"/>
          <w:highlight w:val="none"/>
          <w:lang w:val="zh-CN"/>
        </w:rPr>
        <w:t>）如入库供应商提供不可撤销银行履约保函（或履约保证保险或担保公司履约担保书）作为履约担保的，不可撤销银行履约保函（或履约保证保险或担保公司履约担保书）应从合同签订之日起（或签订合同前）至合同期限届满并完成本项目的所有合同（包括补充协议及单项合同）全部服务义务（或其它非强制退库的情况），征集人向入库供应商支付全部款项后二十八（28）日内保持有效。如不可撤销银行履约保函（或履约保证保险或担保公司履约担保书）到期时入库供应商尚未完成合同（包括补充协议及单项合同）项下全部服务义务或征集人未支付全部款项，入库供应商必须在不可撤销银行履约保函（或履约保证保险或担保公司履约担保书）到期15日前无条件办理办妥符合征集人要求的延期手续或重新提供不可撤销银行履约保函（或履约保证保险或担保公司履约担保书），费用由入库供应商承担，否则视为入库供应商违约；征集人有权在不可撤销银行履约保函（或履约保证保险或担保公司履约担保书）到期前向出具履约担保的机构提取履约担保。在不可撤销银行履约保函（或履约保证保险或担保公司履约担保书）到期后入库供应商未按征集人要求重新提供的，入库供应商应向征集人支付【10】万元违约金，该违约金征集人有权从未付款项中扣除。在入库供应商重新提供前征集人无需向入库供应商支付合同款项，且不视为征集人违约。</w:t>
      </w:r>
    </w:p>
    <w:p w14:paraId="2FF8C6E2">
      <w:pPr>
        <w:numPr>
          <w:ilvl w:val="1"/>
          <w:numId w:val="0"/>
        </w:numPr>
        <w:spacing w:line="360" w:lineRule="auto"/>
        <w:ind w:left="525" w:right="17" w:hanging="525" w:hangingChars="250"/>
        <w:jc w:val="both"/>
        <w:rPr>
          <w:rFonts w:hint="eastAsia" w:hAnsi="宋体" w:cs="宋体"/>
          <w:bCs/>
          <w:color w:val="auto"/>
          <w:kern w:val="2"/>
          <w:sz w:val="21"/>
          <w:szCs w:val="21"/>
          <w:highlight w:val="none"/>
        </w:rPr>
      </w:pPr>
      <w:r>
        <w:rPr>
          <w:rFonts w:hint="eastAsia" w:hAnsi="宋体" w:cs="宋体"/>
          <w:bCs/>
          <w:color w:val="auto"/>
          <w:kern w:val="2"/>
          <w:sz w:val="21"/>
          <w:szCs w:val="21"/>
          <w:highlight w:val="none"/>
          <w:lang w:val="zh-CN"/>
        </w:rPr>
        <w:t>（</w:t>
      </w:r>
      <w:r>
        <w:rPr>
          <w:rFonts w:hint="eastAsia" w:hAnsi="宋体" w:cs="宋体"/>
          <w:bCs/>
          <w:color w:val="auto"/>
          <w:kern w:val="2"/>
          <w:sz w:val="21"/>
          <w:szCs w:val="21"/>
          <w:highlight w:val="none"/>
        </w:rPr>
        <w:t>2</w:t>
      </w:r>
      <w:r>
        <w:rPr>
          <w:rFonts w:hint="eastAsia" w:hAnsi="宋体" w:cs="宋体"/>
          <w:bCs/>
          <w:color w:val="auto"/>
          <w:kern w:val="2"/>
          <w:sz w:val="21"/>
          <w:szCs w:val="21"/>
          <w:highlight w:val="none"/>
          <w:lang w:val="zh-CN"/>
        </w:rPr>
        <w:t>）在合同履行过程中，不论何种原因导致入库履约担保金数额不符合</w:t>
      </w:r>
      <w:r>
        <w:rPr>
          <w:rFonts w:hint="eastAsia" w:hAnsi="宋体" w:cs="宋体"/>
          <w:bCs/>
          <w:color w:val="auto"/>
          <w:kern w:val="2"/>
          <w:sz w:val="21"/>
          <w:szCs w:val="21"/>
          <w:highlight w:val="none"/>
          <w:lang w:val="zh-CN" w:eastAsia="zh-CN"/>
        </w:rPr>
        <w:t>征集文件</w:t>
      </w:r>
      <w:r>
        <w:rPr>
          <w:rFonts w:hint="eastAsia" w:hAnsi="宋体" w:cs="宋体"/>
          <w:bCs/>
          <w:color w:val="auto"/>
          <w:kern w:val="2"/>
          <w:sz w:val="21"/>
          <w:szCs w:val="21"/>
          <w:highlight w:val="none"/>
          <w:lang w:val="zh-CN"/>
        </w:rPr>
        <w:t>要求的，入库供应商应当在5日内予以补足。逾期不予补足的，征集人有权按需补足的金额要求入库供应商承担违约金，并要求入库供应商限期补足，在入库供应商补足前</w:t>
      </w:r>
      <w:r>
        <w:rPr>
          <w:rFonts w:hint="eastAsia" w:hAnsi="宋体" w:cs="宋体"/>
          <w:bCs/>
          <w:color w:val="auto"/>
          <w:kern w:val="2"/>
          <w:sz w:val="21"/>
          <w:szCs w:val="21"/>
          <w:highlight w:val="none"/>
          <w:lang w:val="zh-CN" w:eastAsia="zh-CN"/>
        </w:rPr>
        <w:t>征集人</w:t>
      </w:r>
      <w:r>
        <w:rPr>
          <w:rFonts w:hint="eastAsia" w:hAnsi="宋体" w:cs="宋体"/>
          <w:bCs/>
          <w:color w:val="auto"/>
          <w:kern w:val="2"/>
          <w:sz w:val="21"/>
          <w:szCs w:val="21"/>
          <w:highlight w:val="none"/>
          <w:lang w:val="zh-CN"/>
        </w:rPr>
        <w:t>无需向入库供应商支付合同款项，且不视为</w:t>
      </w:r>
      <w:r>
        <w:rPr>
          <w:rFonts w:hint="eastAsia" w:hAnsi="宋体" w:cs="宋体"/>
          <w:bCs/>
          <w:color w:val="auto"/>
          <w:kern w:val="2"/>
          <w:sz w:val="21"/>
          <w:szCs w:val="21"/>
          <w:highlight w:val="none"/>
          <w:lang w:val="zh-CN" w:eastAsia="zh-CN"/>
        </w:rPr>
        <w:t>征集人</w:t>
      </w:r>
      <w:r>
        <w:rPr>
          <w:rFonts w:hint="eastAsia" w:hAnsi="宋体" w:cs="宋体"/>
          <w:bCs/>
          <w:color w:val="auto"/>
          <w:kern w:val="2"/>
          <w:sz w:val="21"/>
          <w:szCs w:val="21"/>
          <w:highlight w:val="none"/>
          <w:lang w:val="zh-CN"/>
        </w:rPr>
        <w:t>违约。</w:t>
      </w:r>
    </w:p>
    <w:p w14:paraId="6FD48F7B">
      <w:pPr>
        <w:numPr>
          <w:ilvl w:val="1"/>
          <w:numId w:val="0"/>
        </w:numPr>
        <w:spacing w:line="360" w:lineRule="auto"/>
        <w:ind w:left="565" w:right="18" w:hanging="564" w:hangingChars="269"/>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rPr>
        <w:t>3</w:t>
      </w:r>
      <w:r>
        <w:rPr>
          <w:rFonts w:hint="eastAsia" w:hAnsi="宋体" w:cs="宋体"/>
          <w:bCs/>
          <w:color w:val="auto"/>
          <w:kern w:val="2"/>
          <w:sz w:val="21"/>
          <w:szCs w:val="21"/>
          <w:highlight w:val="none"/>
          <w:lang w:val="en-US" w:eastAsia="zh-CN"/>
        </w:rPr>
        <w:t>1</w:t>
      </w:r>
      <w:r>
        <w:rPr>
          <w:rFonts w:hint="eastAsia" w:hAnsi="宋体" w:cs="宋体"/>
          <w:bCs/>
          <w:color w:val="auto"/>
          <w:kern w:val="2"/>
          <w:sz w:val="21"/>
          <w:szCs w:val="21"/>
          <w:highlight w:val="none"/>
          <w:lang w:val="zh-CN"/>
        </w:rPr>
        <w:t xml:space="preserve">.4 </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履约担保应用</w:t>
      </w:r>
      <w:r>
        <w:rPr>
          <w:rFonts w:hint="eastAsia" w:hAnsi="宋体" w:cs="宋体"/>
          <w:bCs/>
          <w:color w:val="auto"/>
          <w:kern w:val="2"/>
          <w:sz w:val="21"/>
          <w:szCs w:val="21"/>
          <w:highlight w:val="none"/>
          <w:lang w:val="en-US" w:eastAsia="zh-CN"/>
        </w:rPr>
        <w:t>本合同货币</w:t>
      </w:r>
      <w:r>
        <w:rPr>
          <w:rFonts w:hint="eastAsia" w:hAnsi="宋体" w:cs="宋体"/>
          <w:bCs/>
          <w:color w:val="auto"/>
          <w:kern w:val="2"/>
          <w:sz w:val="21"/>
          <w:szCs w:val="21"/>
          <w:highlight w:val="none"/>
          <w:lang w:val="zh-CN"/>
        </w:rPr>
        <w:t>。</w:t>
      </w:r>
    </w:p>
    <w:p w14:paraId="0C906AFE">
      <w:pPr>
        <w:numPr>
          <w:ilvl w:val="1"/>
          <w:numId w:val="0"/>
        </w:numPr>
        <w:spacing w:line="360" w:lineRule="auto"/>
        <w:ind w:left="565" w:right="18" w:hanging="564" w:hangingChars="269"/>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rPr>
        <w:t>3</w:t>
      </w:r>
      <w:r>
        <w:rPr>
          <w:rFonts w:hint="eastAsia" w:hAnsi="宋体" w:cs="宋体"/>
          <w:bCs/>
          <w:color w:val="auto"/>
          <w:kern w:val="2"/>
          <w:sz w:val="21"/>
          <w:szCs w:val="21"/>
          <w:highlight w:val="none"/>
          <w:lang w:val="en-US" w:eastAsia="zh-CN"/>
        </w:rPr>
        <w:t>1</w:t>
      </w:r>
      <w:r>
        <w:rPr>
          <w:rFonts w:hint="eastAsia" w:hAnsi="宋体" w:cs="宋体"/>
          <w:bCs/>
          <w:color w:val="auto"/>
          <w:kern w:val="2"/>
          <w:sz w:val="21"/>
          <w:szCs w:val="21"/>
          <w:highlight w:val="none"/>
          <w:lang w:val="zh-CN"/>
        </w:rPr>
        <w:t xml:space="preserve">.5 </w:t>
      </w:r>
      <w:r>
        <w:rPr>
          <w:rFonts w:hint="eastAsia" w:hAnsi="宋体" w:cs="宋体"/>
          <w:bCs/>
          <w:color w:val="auto"/>
          <w:kern w:val="2"/>
          <w:sz w:val="21"/>
          <w:szCs w:val="21"/>
          <w:highlight w:val="none"/>
        </w:rPr>
        <w:t>入库供应商应</w:t>
      </w:r>
      <w:r>
        <w:rPr>
          <w:rFonts w:hint="eastAsia" w:hAnsi="宋体" w:cs="宋体"/>
          <w:bCs/>
          <w:color w:val="auto"/>
          <w:kern w:val="2"/>
          <w:sz w:val="21"/>
          <w:szCs w:val="21"/>
          <w:highlight w:val="none"/>
          <w:lang w:val="zh-CN"/>
        </w:rPr>
        <w:t>按</w:t>
      </w:r>
      <w:r>
        <w:rPr>
          <w:rFonts w:hint="eastAsia" w:hAnsi="宋体" w:cs="宋体"/>
          <w:bCs/>
          <w:color w:val="auto"/>
          <w:kern w:val="2"/>
          <w:sz w:val="21"/>
          <w:szCs w:val="21"/>
          <w:highlight w:val="none"/>
          <w:lang w:eastAsia="zh-CN"/>
        </w:rPr>
        <w:t>征集文件</w:t>
      </w:r>
      <w:r>
        <w:rPr>
          <w:rFonts w:hint="eastAsia" w:hAnsi="宋体" w:cs="宋体"/>
          <w:bCs/>
          <w:color w:val="auto"/>
          <w:kern w:val="2"/>
          <w:sz w:val="21"/>
          <w:szCs w:val="21"/>
          <w:highlight w:val="none"/>
          <w:lang w:val="zh-CN"/>
        </w:rPr>
        <w:t>约定的额度和时间，向</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人提交</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履约保证金作为</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履约担保。如</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提交的</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履约保证金是其分支机构以转账形式转入的，需要提交</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的法人书面授权，不接受由私人账户和其它单位转入的保证金，也不接受现金形式提交。</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履约保证金应以存入</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人指定的以下银行账户为准。</w:t>
      </w:r>
    </w:p>
    <w:p w14:paraId="4B1429CB">
      <w:pPr>
        <w:numPr>
          <w:ilvl w:val="1"/>
          <w:numId w:val="0"/>
        </w:numPr>
        <w:spacing w:line="360" w:lineRule="auto"/>
        <w:ind w:left="564" w:leftChars="235" w:right="18"/>
        <w:jc w:val="both"/>
        <w:rPr>
          <w:rFonts w:hint="eastAsia" w:hAnsi="宋体" w:cs="宋体"/>
          <w:b/>
          <w:color w:val="auto"/>
          <w:kern w:val="2"/>
          <w:sz w:val="21"/>
          <w:szCs w:val="21"/>
          <w:highlight w:val="none"/>
          <w:lang w:val="zh-CN"/>
        </w:rPr>
      </w:pPr>
      <w:r>
        <w:rPr>
          <w:rFonts w:hint="eastAsia" w:hAnsi="宋体" w:cs="宋体"/>
          <w:b/>
          <w:color w:val="auto"/>
          <w:kern w:val="2"/>
          <w:sz w:val="21"/>
          <w:szCs w:val="21"/>
          <w:highlight w:val="none"/>
        </w:rPr>
        <w:t>入库</w:t>
      </w:r>
      <w:r>
        <w:rPr>
          <w:rFonts w:hint="eastAsia" w:hAnsi="宋体" w:cs="宋体"/>
          <w:b/>
          <w:color w:val="auto"/>
          <w:kern w:val="2"/>
          <w:sz w:val="21"/>
          <w:szCs w:val="21"/>
          <w:highlight w:val="none"/>
          <w:lang w:val="zh-CN"/>
        </w:rPr>
        <w:t>履约保证金账户：（特别提醒，本账户非</w:t>
      </w:r>
      <w:r>
        <w:rPr>
          <w:rFonts w:hint="eastAsia" w:hAnsi="宋体" w:cs="宋体"/>
          <w:b/>
          <w:color w:val="auto"/>
          <w:kern w:val="2"/>
          <w:sz w:val="21"/>
          <w:szCs w:val="21"/>
          <w:highlight w:val="none"/>
        </w:rPr>
        <w:t>申请</w:t>
      </w:r>
      <w:r>
        <w:rPr>
          <w:rFonts w:hint="eastAsia" w:hAnsi="宋体" w:cs="宋体"/>
          <w:b/>
          <w:color w:val="auto"/>
          <w:kern w:val="2"/>
          <w:sz w:val="21"/>
          <w:szCs w:val="21"/>
          <w:highlight w:val="none"/>
          <w:lang w:val="zh-CN"/>
        </w:rPr>
        <w:t>保证金账户）</w:t>
      </w:r>
    </w:p>
    <w:p w14:paraId="435D95EE">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576" w:leftChars="240" w:right="0" w:firstLine="0" w:firstLineChars="0"/>
        <w:jc w:val="both"/>
        <w:textAlignment w:val="auto"/>
        <w:rPr>
          <w:rFonts w:hint="eastAsia" w:hAnsi="宋体" w:cs="宋体"/>
          <w:b/>
          <w:color w:val="auto"/>
          <w:kern w:val="2"/>
          <w:sz w:val="21"/>
          <w:szCs w:val="21"/>
          <w:highlight w:val="none"/>
          <w:u w:val="single"/>
          <w:lang w:val="zh-CN"/>
        </w:rPr>
      </w:pPr>
      <w:bookmarkStart w:id="282" w:name="_Toc27720"/>
      <w:bookmarkStart w:id="283" w:name="_Toc20724"/>
      <w:bookmarkStart w:id="284" w:name="_Toc13892"/>
      <w:bookmarkStart w:id="285" w:name="_Toc15262"/>
      <w:bookmarkStart w:id="286" w:name="_Toc21581"/>
      <w:bookmarkStart w:id="287" w:name="_Toc16737"/>
      <w:bookmarkStart w:id="288" w:name="_Toc3111"/>
      <w:bookmarkStart w:id="289" w:name="_Toc687"/>
      <w:bookmarkStart w:id="290" w:name="_Toc18450"/>
      <w:bookmarkStart w:id="291" w:name="_Toc17141"/>
      <w:bookmarkStart w:id="292" w:name="_Toc11258"/>
      <w:bookmarkStart w:id="293" w:name="_Toc16792"/>
      <w:bookmarkStart w:id="294" w:name="_Toc14850"/>
      <w:bookmarkStart w:id="295" w:name="_Toc12296"/>
      <w:bookmarkStart w:id="296" w:name="_Toc7410"/>
      <w:bookmarkStart w:id="297" w:name="_Toc24517"/>
      <w:bookmarkStart w:id="298" w:name="_Toc61979728"/>
      <w:bookmarkStart w:id="299" w:name="_Toc4133"/>
      <w:bookmarkStart w:id="300" w:name="_Toc28363"/>
      <w:bookmarkStart w:id="301" w:name="_Toc25770"/>
      <w:bookmarkStart w:id="302" w:name="_Toc16452"/>
      <w:r>
        <w:rPr>
          <w:rFonts w:hint="eastAsia" w:hAnsi="宋体" w:cs="宋体"/>
          <w:b/>
          <w:color w:val="auto"/>
          <w:kern w:val="2"/>
          <w:sz w:val="21"/>
          <w:szCs w:val="21"/>
          <w:highlight w:val="none"/>
          <w:u w:val="single"/>
          <w:lang w:val="zh-CN"/>
        </w:rPr>
        <w:t>开户名称：东莞市众源环境投资有限公司</w:t>
      </w:r>
    </w:p>
    <w:p w14:paraId="0FD11C17">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576" w:leftChars="240" w:right="0" w:firstLine="0" w:firstLineChars="0"/>
        <w:jc w:val="both"/>
        <w:textAlignment w:val="auto"/>
        <w:rPr>
          <w:rFonts w:hint="eastAsia" w:hAnsi="宋体" w:cs="宋体"/>
          <w:b/>
          <w:color w:val="auto"/>
          <w:kern w:val="2"/>
          <w:sz w:val="21"/>
          <w:szCs w:val="21"/>
          <w:highlight w:val="none"/>
          <w:u w:val="single"/>
          <w:lang w:val="zh-CN"/>
        </w:rPr>
      </w:pPr>
      <w:r>
        <w:rPr>
          <w:rFonts w:hint="eastAsia" w:hAnsi="宋体" w:cs="宋体"/>
          <w:b/>
          <w:color w:val="auto"/>
          <w:kern w:val="2"/>
          <w:sz w:val="21"/>
          <w:szCs w:val="21"/>
          <w:highlight w:val="none"/>
          <w:u w:val="single"/>
          <w:lang w:val="zh-CN"/>
        </w:rPr>
        <w:t>开户银行：招商银行股份有限公司东莞分行</w:t>
      </w:r>
    </w:p>
    <w:p w14:paraId="780E1C92">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576" w:leftChars="240" w:right="0" w:firstLine="0" w:firstLineChars="0"/>
        <w:jc w:val="both"/>
        <w:textAlignment w:val="auto"/>
        <w:rPr>
          <w:rFonts w:hint="eastAsia" w:hAnsi="宋体" w:cs="宋体"/>
          <w:b/>
          <w:color w:val="auto"/>
          <w:kern w:val="2"/>
          <w:sz w:val="21"/>
          <w:szCs w:val="21"/>
          <w:highlight w:val="none"/>
          <w:u w:val="single"/>
          <w:lang w:val="zh-CN"/>
        </w:rPr>
      </w:pPr>
      <w:r>
        <w:rPr>
          <w:rFonts w:hint="eastAsia" w:hAnsi="宋体" w:cs="宋体"/>
          <w:b/>
          <w:color w:val="auto"/>
          <w:kern w:val="2"/>
          <w:sz w:val="21"/>
          <w:szCs w:val="21"/>
          <w:highlight w:val="none"/>
          <w:u w:val="single"/>
          <w:lang w:val="zh-CN"/>
        </w:rPr>
        <w:t>银行账号：769908269610828</w:t>
      </w:r>
    </w:p>
    <w:p w14:paraId="0AF1F263">
      <w:pPr>
        <w:numPr>
          <w:ilvl w:val="1"/>
          <w:numId w:val="0"/>
        </w:numPr>
        <w:spacing w:line="360" w:lineRule="auto"/>
        <w:ind w:left="565" w:right="18" w:hanging="564" w:hangingChars="269"/>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rPr>
        <w:t>3</w:t>
      </w:r>
      <w:r>
        <w:rPr>
          <w:rFonts w:hint="eastAsia" w:hAnsi="宋体" w:cs="宋体"/>
          <w:bCs/>
          <w:color w:val="auto"/>
          <w:kern w:val="2"/>
          <w:sz w:val="21"/>
          <w:szCs w:val="21"/>
          <w:highlight w:val="none"/>
          <w:lang w:val="en-US" w:eastAsia="zh-CN"/>
        </w:rPr>
        <w:t>1</w:t>
      </w:r>
      <w:r>
        <w:rPr>
          <w:rFonts w:hint="eastAsia" w:hAnsi="宋体" w:cs="宋体"/>
          <w:bCs/>
          <w:color w:val="auto"/>
          <w:kern w:val="2"/>
          <w:sz w:val="21"/>
          <w:szCs w:val="21"/>
          <w:highlight w:val="none"/>
          <w:lang w:val="zh-CN"/>
        </w:rPr>
        <w:t xml:space="preserve">.6 </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提交了</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w:t>
      </w:r>
      <w:r>
        <w:rPr>
          <w:rFonts w:hint="eastAsia" w:hAnsi="宋体" w:cs="宋体"/>
          <w:bCs/>
          <w:color w:val="auto"/>
          <w:kern w:val="2"/>
          <w:sz w:val="21"/>
          <w:szCs w:val="21"/>
          <w:highlight w:val="none"/>
        </w:rPr>
        <w:t>保证金</w:t>
      </w:r>
      <w:r>
        <w:rPr>
          <w:rFonts w:hint="eastAsia" w:hAnsi="宋体" w:cs="宋体"/>
          <w:bCs/>
          <w:color w:val="auto"/>
          <w:kern w:val="2"/>
          <w:sz w:val="21"/>
          <w:szCs w:val="21"/>
          <w:highlight w:val="none"/>
          <w:lang w:val="zh-CN"/>
        </w:rPr>
        <w:t>后，当</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履约保证金转达</w:t>
      </w:r>
      <w:r>
        <w:rPr>
          <w:rFonts w:hint="eastAsia" w:hAnsi="宋体" w:cs="宋体"/>
          <w:bCs/>
          <w:color w:val="auto"/>
          <w:kern w:val="2"/>
          <w:sz w:val="21"/>
          <w:szCs w:val="21"/>
          <w:highlight w:val="none"/>
        </w:rPr>
        <w:t>征集</w:t>
      </w:r>
      <w:r>
        <w:rPr>
          <w:rFonts w:hint="eastAsia" w:hAnsi="宋体" w:cs="宋体"/>
          <w:bCs/>
          <w:color w:val="auto"/>
          <w:kern w:val="2"/>
          <w:sz w:val="21"/>
          <w:szCs w:val="21"/>
          <w:highlight w:val="none"/>
          <w:lang w:val="zh-CN"/>
        </w:rPr>
        <w:t>人</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履约保证金账户后，</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将</w:t>
      </w:r>
      <w:r>
        <w:rPr>
          <w:rFonts w:hint="eastAsia" w:hAnsi="宋体" w:cs="宋体"/>
          <w:bCs/>
          <w:color w:val="auto"/>
          <w:kern w:val="2"/>
          <w:sz w:val="21"/>
          <w:szCs w:val="21"/>
          <w:highlight w:val="none"/>
        </w:rPr>
        <w:t>入库</w:t>
      </w:r>
      <w:r>
        <w:rPr>
          <w:rFonts w:hint="eastAsia" w:hAnsi="宋体" w:cs="宋体"/>
          <w:bCs/>
          <w:color w:val="auto"/>
          <w:kern w:val="2"/>
          <w:sz w:val="21"/>
          <w:szCs w:val="21"/>
          <w:highlight w:val="none"/>
          <w:lang w:val="zh-CN"/>
        </w:rPr>
        <w:t>履约保证金的汇款凭证用A4纸复印件一式二份并加盖</w:t>
      </w:r>
      <w:r>
        <w:rPr>
          <w:rFonts w:hint="eastAsia" w:hAnsi="宋体" w:cs="宋体"/>
          <w:bCs/>
          <w:color w:val="auto"/>
          <w:kern w:val="2"/>
          <w:sz w:val="21"/>
          <w:szCs w:val="21"/>
          <w:highlight w:val="none"/>
        </w:rPr>
        <w:t>入库供应商</w:t>
      </w:r>
      <w:r>
        <w:rPr>
          <w:rFonts w:hint="eastAsia" w:hAnsi="宋体" w:cs="宋体"/>
          <w:bCs/>
          <w:color w:val="auto"/>
          <w:kern w:val="2"/>
          <w:sz w:val="21"/>
          <w:szCs w:val="21"/>
          <w:highlight w:val="none"/>
          <w:lang w:val="zh-CN"/>
        </w:rPr>
        <w:t>的公章送达</w:t>
      </w:r>
      <w:r>
        <w:rPr>
          <w:rFonts w:hint="eastAsia" w:hAnsi="宋体" w:cs="宋体"/>
          <w:bCs/>
          <w:color w:val="auto"/>
          <w:kern w:val="2"/>
          <w:sz w:val="21"/>
          <w:szCs w:val="21"/>
          <w:highlight w:val="none"/>
        </w:rPr>
        <w:t>征集人</w:t>
      </w:r>
      <w:r>
        <w:rPr>
          <w:rFonts w:hint="eastAsia" w:hAnsi="宋体" w:cs="宋体"/>
          <w:bCs/>
          <w:color w:val="auto"/>
          <w:kern w:val="2"/>
          <w:sz w:val="21"/>
          <w:szCs w:val="21"/>
          <w:highlight w:val="none"/>
          <w:lang w:val="zh-CN"/>
        </w:rPr>
        <w:t>。</w:t>
      </w:r>
    </w:p>
    <w:p w14:paraId="0C07FF94">
      <w:pPr>
        <w:numPr>
          <w:ilvl w:val="1"/>
          <w:numId w:val="0"/>
        </w:numPr>
        <w:spacing w:line="360" w:lineRule="auto"/>
        <w:ind w:left="525" w:right="17" w:hanging="525" w:hangingChars="250"/>
        <w:jc w:val="both"/>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rPr>
        <w:t>3</w:t>
      </w:r>
      <w:r>
        <w:rPr>
          <w:rFonts w:hint="eastAsia" w:hAnsi="宋体" w:cs="宋体"/>
          <w:bCs/>
          <w:color w:val="auto"/>
          <w:kern w:val="2"/>
          <w:sz w:val="21"/>
          <w:szCs w:val="21"/>
          <w:highlight w:val="none"/>
          <w:lang w:val="en-US" w:eastAsia="zh-CN"/>
        </w:rPr>
        <w:t>1</w:t>
      </w:r>
      <w:r>
        <w:rPr>
          <w:rFonts w:hint="eastAsia" w:hAnsi="宋体" w:cs="宋体"/>
          <w:bCs/>
          <w:color w:val="auto"/>
          <w:kern w:val="2"/>
          <w:sz w:val="21"/>
          <w:szCs w:val="21"/>
          <w:highlight w:val="none"/>
          <w:lang w:val="zh-CN"/>
        </w:rPr>
        <w:t xml:space="preserve">.7 </w:t>
      </w:r>
      <w:r>
        <w:rPr>
          <w:rFonts w:hint="eastAsia" w:hAnsi="宋体" w:cs="宋体"/>
          <w:bCs/>
          <w:color w:val="auto"/>
          <w:kern w:val="2"/>
          <w:sz w:val="21"/>
          <w:szCs w:val="21"/>
          <w:highlight w:val="none"/>
        </w:rPr>
        <w:t>入库供应商以履约保证金（银行转账形式）提供履约担保的，在本合同服务期满且入库供应商依法完成本项目的所有合同（包括补充协议及单项合同）义务（或其它非强制退库的情况）后</w:t>
      </w:r>
      <w:r>
        <w:rPr>
          <w:rFonts w:hint="eastAsia" w:hAnsi="宋体" w:cs="宋体"/>
          <w:bCs/>
          <w:color w:val="auto"/>
          <w:kern w:val="2"/>
          <w:sz w:val="21"/>
          <w:szCs w:val="21"/>
          <w:highlight w:val="none"/>
          <w:lang w:eastAsia="zh-CN"/>
        </w:rPr>
        <w:t>，</w:t>
      </w:r>
      <w:r>
        <w:rPr>
          <w:rFonts w:hint="eastAsia" w:hAnsi="宋体" w:cs="宋体"/>
          <w:bCs/>
          <w:color w:val="auto"/>
          <w:kern w:val="2"/>
          <w:sz w:val="21"/>
          <w:szCs w:val="21"/>
          <w:highlight w:val="none"/>
          <w:lang w:val="en-US" w:eastAsia="zh-CN"/>
        </w:rPr>
        <w:t>征集人向入库供应商支付全部款项</w:t>
      </w:r>
      <w:r>
        <w:rPr>
          <w:rFonts w:hint="eastAsia" w:hAnsi="宋体" w:cs="宋体"/>
          <w:bCs/>
          <w:color w:val="auto"/>
          <w:kern w:val="2"/>
          <w:sz w:val="21"/>
          <w:szCs w:val="21"/>
          <w:highlight w:val="none"/>
        </w:rPr>
        <w:t>二十八（28）日后</w:t>
      </w:r>
      <w:r>
        <w:rPr>
          <w:rFonts w:hint="eastAsia" w:hAnsi="宋体" w:cs="宋体"/>
          <w:bCs/>
          <w:color w:val="auto"/>
          <w:kern w:val="2"/>
          <w:sz w:val="21"/>
          <w:szCs w:val="21"/>
          <w:highlight w:val="none"/>
          <w:lang w:eastAsia="zh-CN"/>
        </w:rPr>
        <w:t>，</w:t>
      </w:r>
      <w:r>
        <w:rPr>
          <w:rFonts w:hint="eastAsia" w:hAnsi="宋体" w:cs="宋体"/>
          <w:bCs/>
          <w:color w:val="auto"/>
          <w:kern w:val="2"/>
          <w:sz w:val="21"/>
          <w:szCs w:val="21"/>
          <w:highlight w:val="none"/>
        </w:rPr>
        <w:t>经征集人确认，入库供应商可向征集人提交退回履约担保的申请。征集人审核</w:t>
      </w:r>
      <w:r>
        <w:rPr>
          <w:rFonts w:hint="eastAsia" w:hAnsi="宋体" w:cs="宋体"/>
          <w:bCs/>
          <w:color w:val="auto"/>
          <w:kern w:val="2"/>
          <w:sz w:val="21"/>
          <w:szCs w:val="21"/>
          <w:highlight w:val="none"/>
          <w:lang w:val="en-US" w:eastAsia="zh-CN"/>
        </w:rPr>
        <w:t>并在扣除相应的费用（若有）后</w:t>
      </w:r>
      <w:r>
        <w:rPr>
          <w:rFonts w:hint="eastAsia" w:hAnsi="宋体" w:cs="宋体"/>
          <w:bCs/>
          <w:color w:val="auto"/>
          <w:kern w:val="2"/>
          <w:sz w:val="21"/>
          <w:szCs w:val="21"/>
          <w:highlight w:val="none"/>
        </w:rPr>
        <w:t>，办理履约担保退还手续，退回时一律以银行转账的形式无息退回到入库供应商的账号。</w:t>
      </w:r>
    </w:p>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14:paraId="6A9916CF">
      <w:pPr>
        <w:bidi w:val="0"/>
        <w:rPr>
          <w:rFonts w:hint="eastAsia"/>
          <w:color w:val="auto"/>
          <w:highlight w:val="none"/>
          <w:lang w:val="zh-CN"/>
        </w:rPr>
      </w:pPr>
    </w:p>
    <w:p w14:paraId="520E12CC">
      <w:pPr>
        <w:tabs>
          <w:tab w:val="left" w:pos="680"/>
        </w:tabs>
        <w:spacing w:line="360" w:lineRule="auto"/>
        <w:ind w:left="567" w:hanging="567"/>
        <w:outlineLvl w:val="2"/>
        <w:rPr>
          <w:rFonts w:hAnsi="宋体"/>
          <w:color w:val="auto"/>
          <w:kern w:val="2"/>
          <w:sz w:val="21"/>
          <w:szCs w:val="21"/>
          <w:highlight w:val="none"/>
        </w:rPr>
      </w:pPr>
      <w:bookmarkStart w:id="303" w:name="_Toc10845"/>
      <w:bookmarkStart w:id="304" w:name="_Toc18534"/>
      <w:bookmarkStart w:id="305" w:name="_Toc29767"/>
      <w:bookmarkStart w:id="306" w:name="_Toc18859"/>
      <w:bookmarkStart w:id="307" w:name="_Toc6778"/>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2</w:t>
      </w:r>
      <w:r>
        <w:rPr>
          <w:rFonts w:hint="eastAsia" w:hAnsi="宋体"/>
          <w:color w:val="auto"/>
          <w:kern w:val="2"/>
          <w:sz w:val="21"/>
          <w:szCs w:val="21"/>
          <w:highlight w:val="none"/>
        </w:rPr>
        <w:t xml:space="preserve">   </w:t>
      </w:r>
      <w:bookmarkEnd w:id="303"/>
      <w:bookmarkEnd w:id="304"/>
      <w:bookmarkEnd w:id="305"/>
      <w:r>
        <w:rPr>
          <w:rFonts w:hint="eastAsia" w:hAnsi="宋体"/>
          <w:color w:val="auto"/>
          <w:kern w:val="2"/>
          <w:sz w:val="21"/>
          <w:szCs w:val="21"/>
          <w:highlight w:val="none"/>
        </w:rPr>
        <w:t>征集代理服务费</w:t>
      </w:r>
      <w:bookmarkEnd w:id="306"/>
      <w:bookmarkEnd w:id="307"/>
    </w:p>
    <w:p w14:paraId="1061BF01">
      <w:pPr>
        <w:autoSpaceDE/>
        <w:autoSpaceDN/>
        <w:adjustRightInd/>
        <w:snapToGrid w:val="0"/>
        <w:spacing w:line="360" w:lineRule="auto"/>
        <w:ind w:left="529" w:leftChars="0" w:hanging="529" w:hangingChars="252"/>
        <w:jc w:val="left"/>
        <w:rPr>
          <w:rFonts w:hint="eastAsia" w:ascii="宋体" w:hAnsi="宋体" w:eastAsia="宋体" w:cs="宋体"/>
          <w:color w:val="auto"/>
          <w:kern w:val="2"/>
          <w:sz w:val="21"/>
          <w:szCs w:val="21"/>
          <w:highlight w:val="none"/>
        </w:rPr>
      </w:pPr>
      <w:bookmarkStart w:id="308" w:name="_Toc450662888"/>
      <w:r>
        <w:rPr>
          <w:rFonts w:hint="eastAsia" w:hAnsi="宋体" w:cs="宋体"/>
          <w:color w:val="auto"/>
          <w:kern w:val="2"/>
          <w:sz w:val="21"/>
          <w:szCs w:val="21"/>
          <w:highlight w:val="none"/>
          <w:lang w:val="en-US" w:eastAsia="zh-CN"/>
        </w:rPr>
        <w:t>32</w:t>
      </w:r>
      <w:r>
        <w:rPr>
          <w:rFonts w:hint="eastAsia" w:ascii="宋体" w:hAnsi="宋体" w:eastAsia="宋体" w:cs="宋体"/>
          <w:color w:val="auto"/>
          <w:kern w:val="2"/>
          <w:sz w:val="21"/>
          <w:szCs w:val="21"/>
          <w:highlight w:val="none"/>
        </w:rPr>
        <w:t>.1 入库供应商应按</w:t>
      </w:r>
      <w:r>
        <w:rPr>
          <w:rFonts w:hint="eastAsia" w:hAnsi="宋体" w:cs="宋体"/>
          <w:color w:val="auto"/>
          <w:kern w:val="2"/>
          <w:sz w:val="21"/>
          <w:szCs w:val="21"/>
          <w:highlight w:val="none"/>
          <w:lang w:val="en-US" w:eastAsia="zh-CN"/>
        </w:rPr>
        <w:t>32</w:t>
      </w:r>
      <w:r>
        <w:rPr>
          <w:rFonts w:hint="eastAsia" w:ascii="宋体" w:hAnsi="宋体" w:eastAsia="宋体" w:cs="宋体"/>
          <w:color w:val="auto"/>
          <w:kern w:val="2"/>
          <w:sz w:val="21"/>
          <w:szCs w:val="21"/>
          <w:highlight w:val="none"/>
        </w:rPr>
        <w:t>.2款规定在领取《入库结果通知书》原件之前向征集代理机构一次性交纳征集代理服务费</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本项目</w:t>
      </w:r>
      <w:r>
        <w:rPr>
          <w:rFonts w:hint="eastAsia" w:ascii="宋体" w:hAnsi="宋体" w:eastAsia="宋体" w:cs="宋体"/>
          <w:color w:val="auto"/>
          <w:kern w:val="2"/>
          <w:sz w:val="21"/>
          <w:szCs w:val="21"/>
          <w:highlight w:val="none"/>
          <w:lang w:val="en-US" w:eastAsia="zh-CN"/>
        </w:rPr>
        <w:t>征集</w:t>
      </w:r>
      <w:r>
        <w:rPr>
          <w:rFonts w:hint="eastAsia" w:ascii="宋体" w:hAnsi="宋体" w:eastAsia="宋体" w:cs="宋体"/>
          <w:color w:val="auto"/>
          <w:kern w:val="2"/>
          <w:sz w:val="21"/>
          <w:szCs w:val="21"/>
          <w:highlight w:val="none"/>
        </w:rPr>
        <w:t>代理服务费含税</w:t>
      </w:r>
      <w:r>
        <w:rPr>
          <w:rFonts w:hint="eastAsia" w:hAnsi="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000</w:t>
      </w:r>
      <w:r>
        <w:rPr>
          <w:rFonts w:hint="eastAsia" w:ascii="宋体" w:hAnsi="宋体" w:eastAsia="宋体" w:cs="宋体"/>
          <w:color w:val="auto"/>
          <w:kern w:val="2"/>
          <w:sz w:val="21"/>
          <w:szCs w:val="21"/>
          <w:highlight w:val="none"/>
          <w:lang w:val="en-US" w:eastAsia="zh-CN"/>
        </w:rPr>
        <w:t>.00</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由入库供应商进行平均分摊。</w:t>
      </w:r>
    </w:p>
    <w:p w14:paraId="42BF60E4">
      <w:pPr>
        <w:autoSpaceDE/>
        <w:autoSpaceDN/>
        <w:adjustRightInd/>
        <w:snapToGrid w:val="0"/>
        <w:spacing w:line="360" w:lineRule="auto"/>
        <w:ind w:left="529" w:leftChars="0" w:hanging="529" w:hangingChars="252"/>
        <w:jc w:val="left"/>
        <w:rPr>
          <w:rFonts w:hint="eastAsia" w:ascii="宋体" w:hAnsi="宋体" w:eastAsia="宋体" w:cs="宋体"/>
          <w:color w:val="auto"/>
          <w:kern w:val="2"/>
          <w:sz w:val="21"/>
          <w:szCs w:val="21"/>
          <w:highlight w:val="none"/>
        </w:rPr>
      </w:pPr>
      <w:r>
        <w:rPr>
          <w:rFonts w:hint="eastAsia" w:hAnsi="宋体" w:cs="宋体"/>
          <w:color w:val="auto"/>
          <w:kern w:val="2"/>
          <w:sz w:val="21"/>
          <w:szCs w:val="21"/>
          <w:highlight w:val="none"/>
          <w:lang w:val="en-US" w:eastAsia="zh-CN"/>
        </w:rPr>
        <w:t>32</w:t>
      </w:r>
      <w:r>
        <w:rPr>
          <w:rFonts w:hint="eastAsia" w:ascii="宋体" w:hAnsi="宋体" w:eastAsia="宋体" w:cs="宋体"/>
          <w:color w:val="auto"/>
          <w:kern w:val="2"/>
          <w:sz w:val="21"/>
          <w:szCs w:val="21"/>
          <w:highlight w:val="none"/>
        </w:rPr>
        <w:t xml:space="preserve">.2 </w:t>
      </w:r>
      <w:r>
        <w:rPr>
          <w:rFonts w:hint="eastAsia" w:ascii="宋体" w:hAnsi="宋体" w:eastAsia="宋体" w:cs="宋体"/>
          <w:color w:val="auto"/>
          <w:kern w:val="2"/>
          <w:sz w:val="21"/>
          <w:szCs w:val="21"/>
          <w:highlight w:val="none"/>
          <w:lang w:eastAsia="zh-CN"/>
        </w:rPr>
        <w:t>入库供应商</w:t>
      </w:r>
      <w:r>
        <w:rPr>
          <w:rFonts w:hint="eastAsia" w:ascii="宋体" w:hAnsi="宋体" w:eastAsia="宋体" w:cs="宋体"/>
          <w:color w:val="auto"/>
          <w:kern w:val="2"/>
          <w:sz w:val="21"/>
          <w:szCs w:val="21"/>
          <w:highlight w:val="none"/>
        </w:rPr>
        <w:t>收到</w:t>
      </w:r>
      <w:r>
        <w:rPr>
          <w:rFonts w:hint="eastAsia" w:ascii="宋体" w:hAnsi="宋体" w:eastAsia="宋体" w:cs="宋体"/>
          <w:color w:val="auto"/>
          <w:kern w:val="2"/>
          <w:sz w:val="21"/>
          <w:szCs w:val="21"/>
          <w:highlight w:val="none"/>
          <w:lang w:eastAsia="zh-CN"/>
        </w:rPr>
        <w:t>入库</w:t>
      </w:r>
      <w:r>
        <w:rPr>
          <w:rFonts w:hint="eastAsia" w:ascii="宋体" w:hAnsi="宋体" w:eastAsia="宋体" w:cs="宋体"/>
          <w:color w:val="auto"/>
          <w:kern w:val="2"/>
          <w:sz w:val="21"/>
          <w:szCs w:val="21"/>
          <w:highlight w:val="none"/>
          <w:lang w:val="en-US" w:eastAsia="zh-CN"/>
        </w:rPr>
        <w:t>结果</w:t>
      </w:r>
      <w:r>
        <w:rPr>
          <w:rFonts w:hint="eastAsia" w:ascii="宋体" w:hAnsi="宋体" w:eastAsia="宋体" w:cs="宋体"/>
          <w:color w:val="auto"/>
          <w:kern w:val="2"/>
          <w:sz w:val="21"/>
          <w:szCs w:val="21"/>
          <w:highlight w:val="none"/>
        </w:rPr>
        <w:t>通知后，须在15日内向</w:t>
      </w:r>
      <w:r>
        <w:rPr>
          <w:rFonts w:hint="eastAsia" w:ascii="宋体" w:hAnsi="宋体" w:eastAsia="宋体" w:cs="宋体"/>
          <w:color w:val="auto"/>
          <w:kern w:val="2"/>
          <w:sz w:val="21"/>
          <w:szCs w:val="21"/>
          <w:highlight w:val="none"/>
          <w:lang w:eastAsia="zh-CN"/>
        </w:rPr>
        <w:t>征集代理机构</w:t>
      </w:r>
      <w:r>
        <w:rPr>
          <w:rFonts w:hint="eastAsia" w:ascii="宋体" w:hAnsi="宋体" w:eastAsia="宋体" w:cs="宋体"/>
          <w:color w:val="auto"/>
          <w:kern w:val="2"/>
          <w:sz w:val="21"/>
          <w:szCs w:val="21"/>
          <w:highlight w:val="none"/>
        </w:rPr>
        <w:t>交纳</w:t>
      </w:r>
      <w:r>
        <w:rPr>
          <w:rFonts w:hint="eastAsia" w:ascii="宋体" w:hAnsi="宋体" w:eastAsia="宋体" w:cs="宋体"/>
          <w:color w:val="auto"/>
          <w:kern w:val="2"/>
          <w:sz w:val="21"/>
          <w:szCs w:val="21"/>
          <w:highlight w:val="none"/>
          <w:lang w:val="en-US" w:eastAsia="zh-CN"/>
        </w:rPr>
        <w:t>征集代理</w:t>
      </w:r>
      <w:r>
        <w:rPr>
          <w:rFonts w:hint="eastAsia" w:ascii="宋体" w:hAnsi="宋体" w:eastAsia="宋体" w:cs="宋体"/>
          <w:color w:val="auto"/>
          <w:kern w:val="2"/>
          <w:sz w:val="21"/>
          <w:szCs w:val="21"/>
          <w:highlight w:val="none"/>
        </w:rPr>
        <w:t>服务费用</w:t>
      </w:r>
      <w:r>
        <w:rPr>
          <w:rFonts w:hint="eastAsia" w:ascii="宋体" w:hAnsi="宋体" w:eastAsia="宋体" w:cs="宋体"/>
          <w:color w:val="auto"/>
          <w:kern w:val="2"/>
          <w:sz w:val="21"/>
          <w:szCs w:val="21"/>
          <w:highlight w:val="none"/>
          <w:lang w:val="en-US" w:eastAsia="zh-CN"/>
        </w:rPr>
        <w:t>及领取《入库结果通知书》原件，否则视为放弃入库权利和义务</w:t>
      </w:r>
      <w:r>
        <w:rPr>
          <w:rFonts w:hint="eastAsia" w:ascii="宋体" w:hAnsi="宋体" w:eastAsia="宋体" w:cs="宋体"/>
          <w:color w:val="auto"/>
          <w:kern w:val="2"/>
          <w:sz w:val="21"/>
          <w:szCs w:val="21"/>
          <w:highlight w:val="none"/>
        </w:rPr>
        <w:t>。</w:t>
      </w:r>
    </w:p>
    <w:p w14:paraId="0F81F58F">
      <w:pPr>
        <w:autoSpaceDE/>
        <w:autoSpaceDN/>
        <w:adjustRightInd/>
        <w:snapToGrid w:val="0"/>
        <w:spacing w:line="360" w:lineRule="auto"/>
        <w:ind w:left="529" w:leftChars="0" w:hanging="529" w:hangingChars="252"/>
        <w:jc w:val="left"/>
        <w:rPr>
          <w:rFonts w:hint="eastAsia" w:ascii="宋体" w:hAnsi="宋体" w:eastAsia="宋体" w:cs="宋体"/>
          <w:color w:val="auto"/>
          <w:kern w:val="2"/>
          <w:sz w:val="21"/>
          <w:szCs w:val="21"/>
          <w:highlight w:val="none"/>
        </w:rPr>
      </w:pPr>
      <w:r>
        <w:rPr>
          <w:rFonts w:hint="eastAsia" w:hAnsi="宋体" w:cs="宋体"/>
          <w:color w:val="auto"/>
          <w:kern w:val="2"/>
          <w:sz w:val="21"/>
          <w:szCs w:val="21"/>
          <w:highlight w:val="none"/>
          <w:lang w:val="en-US" w:eastAsia="zh-CN"/>
        </w:rPr>
        <w:t>32</w:t>
      </w:r>
      <w:r>
        <w:rPr>
          <w:rFonts w:hint="eastAsia" w:ascii="宋体" w:hAnsi="宋体" w:eastAsia="宋体" w:cs="宋体"/>
          <w:color w:val="auto"/>
          <w:kern w:val="2"/>
          <w:sz w:val="21"/>
          <w:szCs w:val="21"/>
          <w:highlight w:val="none"/>
        </w:rPr>
        <w:t xml:space="preserve">.3 </w:t>
      </w:r>
      <w:r>
        <w:rPr>
          <w:rFonts w:hint="eastAsia" w:ascii="宋体" w:hAnsi="宋体" w:eastAsia="宋体" w:cs="宋体"/>
          <w:color w:val="auto"/>
          <w:kern w:val="2"/>
          <w:sz w:val="21"/>
          <w:szCs w:val="21"/>
          <w:highlight w:val="none"/>
          <w:lang w:val="en-US" w:eastAsia="zh-CN"/>
        </w:rPr>
        <w:t>征集代理</w:t>
      </w:r>
      <w:r>
        <w:rPr>
          <w:rFonts w:hint="eastAsia" w:ascii="宋体" w:hAnsi="宋体" w:eastAsia="宋体" w:cs="宋体"/>
          <w:color w:val="auto"/>
          <w:kern w:val="2"/>
          <w:sz w:val="21"/>
          <w:szCs w:val="21"/>
          <w:highlight w:val="none"/>
        </w:rPr>
        <w:t>服务费只接受以银行转账、电汇方式交纳。</w:t>
      </w:r>
    </w:p>
    <w:p w14:paraId="04870F51">
      <w:pPr>
        <w:autoSpaceDE/>
        <w:autoSpaceDN/>
        <w:adjustRightInd/>
        <w:snapToGrid w:val="0"/>
        <w:spacing w:line="360" w:lineRule="auto"/>
        <w:ind w:left="529" w:leftChars="0" w:hanging="529" w:hangingChars="252"/>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征集代理</w:t>
      </w:r>
      <w:r>
        <w:rPr>
          <w:rFonts w:hint="eastAsia" w:ascii="宋体" w:hAnsi="宋体" w:eastAsia="宋体" w:cs="宋体"/>
          <w:color w:val="auto"/>
          <w:kern w:val="2"/>
          <w:sz w:val="21"/>
          <w:szCs w:val="21"/>
          <w:highlight w:val="none"/>
        </w:rPr>
        <w:t>服务费汇入账号（特别提醒，本账户非</w:t>
      </w:r>
      <w:r>
        <w:rPr>
          <w:rFonts w:hint="eastAsia" w:ascii="宋体" w:hAnsi="宋体" w:eastAsia="宋体" w:cs="宋体"/>
          <w:color w:val="auto"/>
          <w:kern w:val="2"/>
          <w:sz w:val="21"/>
          <w:szCs w:val="21"/>
          <w:highlight w:val="none"/>
          <w:lang w:eastAsia="zh-CN"/>
        </w:rPr>
        <w:t>入库履约保证金</w:t>
      </w:r>
      <w:r>
        <w:rPr>
          <w:rFonts w:hint="eastAsia" w:ascii="宋体" w:hAnsi="宋体" w:eastAsia="宋体" w:cs="宋体"/>
          <w:color w:val="auto"/>
          <w:kern w:val="2"/>
          <w:sz w:val="21"/>
          <w:szCs w:val="21"/>
          <w:highlight w:val="none"/>
        </w:rPr>
        <w:t>汇入账户）：</w:t>
      </w:r>
    </w:p>
    <w:p w14:paraId="18DD9713">
      <w:pPr>
        <w:snapToGrid w:val="0"/>
        <w:spacing w:line="360" w:lineRule="auto"/>
        <w:ind w:left="529" w:hanging="529" w:hangingChars="25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 xml:space="preserve">     开户名称：</w:t>
      </w:r>
      <w:r>
        <w:rPr>
          <w:rFonts w:hint="eastAsia" w:ascii="宋体" w:hAnsi="宋体" w:eastAsia="宋体" w:cs="宋体"/>
          <w:color w:val="auto"/>
          <w:kern w:val="2"/>
          <w:sz w:val="21"/>
          <w:szCs w:val="21"/>
          <w:highlight w:val="none"/>
          <w:lang w:eastAsia="zh-CN"/>
        </w:rPr>
        <w:t>中招国际招标有限公司广东分公司</w:t>
      </w:r>
    </w:p>
    <w:p w14:paraId="3D6B1791">
      <w:pPr>
        <w:snapToGrid w:val="0"/>
        <w:spacing w:line="360" w:lineRule="auto"/>
        <w:ind w:left="529" w:hanging="529" w:hangingChars="25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     银行账号：中国工商银行广州环市中路支行</w:t>
      </w:r>
    </w:p>
    <w:p w14:paraId="64E69BCE">
      <w:pPr>
        <w:snapToGrid w:val="0"/>
        <w:spacing w:line="360" w:lineRule="auto"/>
        <w:ind w:left="529" w:hanging="529" w:hangingChars="252"/>
        <w:rPr>
          <w:rFonts w:hint="eastAsia"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 xml:space="preserve">     开户银行：3602073929200085646</w:t>
      </w:r>
      <w:r>
        <w:rPr>
          <w:rFonts w:hint="eastAsia" w:ascii="宋体" w:hAnsi="宋体" w:eastAsia="宋体" w:cs="宋体"/>
          <w:color w:val="auto"/>
          <w:kern w:val="2"/>
          <w:sz w:val="21"/>
          <w:szCs w:val="21"/>
          <w:highlight w:val="none"/>
        </w:rPr>
        <w:t xml:space="preserve">    </w:t>
      </w:r>
    </w:p>
    <w:bookmarkEnd w:id="308"/>
    <w:p w14:paraId="7472F272">
      <w:pPr>
        <w:spacing w:line="360" w:lineRule="auto"/>
        <w:ind w:right="18"/>
        <w:jc w:val="both"/>
        <w:rPr>
          <w:rFonts w:hAnsi="宋体"/>
          <w:color w:val="auto"/>
          <w:kern w:val="2"/>
          <w:sz w:val="21"/>
          <w:szCs w:val="21"/>
          <w:highlight w:val="none"/>
          <w:lang w:val="zh-CN"/>
        </w:rPr>
      </w:pPr>
      <w:bookmarkStart w:id="309" w:name="_Toc450662889"/>
    </w:p>
    <w:p w14:paraId="33C84ACE">
      <w:pPr>
        <w:tabs>
          <w:tab w:val="left" w:pos="680"/>
        </w:tabs>
        <w:spacing w:line="360" w:lineRule="auto"/>
        <w:ind w:left="567" w:hanging="567"/>
        <w:outlineLvl w:val="2"/>
        <w:rPr>
          <w:rFonts w:hAnsi="宋体"/>
          <w:color w:val="auto"/>
          <w:kern w:val="2"/>
          <w:sz w:val="21"/>
          <w:szCs w:val="21"/>
          <w:highlight w:val="none"/>
          <w:lang w:val="zh-CN"/>
        </w:rPr>
      </w:pPr>
      <w:bookmarkStart w:id="310" w:name="_Toc28703"/>
      <w:bookmarkStart w:id="311" w:name="_Toc15257"/>
      <w:bookmarkStart w:id="312" w:name="_Toc28606"/>
      <w:bookmarkStart w:id="313" w:name="_Toc8165"/>
      <w:bookmarkStart w:id="314" w:name="_Toc26339"/>
      <w:bookmarkStart w:id="315" w:name="_Toc521918108"/>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kern w:val="2"/>
          <w:sz w:val="21"/>
          <w:szCs w:val="21"/>
          <w:highlight w:val="none"/>
        </w:rPr>
        <w:t xml:space="preserve">   </w:t>
      </w:r>
      <w:r>
        <w:rPr>
          <w:rFonts w:hAnsi="宋体"/>
          <w:color w:val="auto"/>
          <w:kern w:val="2"/>
          <w:sz w:val="21"/>
          <w:szCs w:val="21"/>
          <w:highlight w:val="none"/>
          <w:lang w:val="zh-CN"/>
        </w:rPr>
        <w:t>发票</w:t>
      </w:r>
      <w:bookmarkEnd w:id="309"/>
      <w:bookmarkEnd w:id="310"/>
      <w:bookmarkEnd w:id="311"/>
      <w:bookmarkEnd w:id="312"/>
      <w:bookmarkEnd w:id="313"/>
      <w:bookmarkEnd w:id="314"/>
      <w:bookmarkEnd w:id="315"/>
    </w:p>
    <w:p w14:paraId="034D3F30">
      <w:pPr>
        <w:snapToGrid w:val="0"/>
        <w:spacing w:line="360" w:lineRule="auto"/>
        <w:ind w:left="525" w:hanging="525" w:hangingChars="250"/>
        <w:rPr>
          <w:rFonts w:hAnsi="宋体"/>
          <w:color w:val="auto"/>
          <w:kern w:val="2"/>
          <w:sz w:val="21"/>
          <w:szCs w:val="21"/>
          <w:highlight w:val="none"/>
          <w:lang w:val="zh-CN"/>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Ansi="宋体"/>
          <w:color w:val="auto"/>
          <w:kern w:val="2"/>
          <w:sz w:val="21"/>
          <w:szCs w:val="21"/>
          <w:highlight w:val="none"/>
          <w:lang w:val="zh-CN"/>
        </w:rPr>
        <w:t xml:space="preserve">.1 </w:t>
      </w:r>
      <w:r>
        <w:rPr>
          <w:rFonts w:hint="eastAsia" w:hAnsi="宋体"/>
          <w:color w:val="auto"/>
          <w:kern w:val="2"/>
          <w:sz w:val="21"/>
          <w:szCs w:val="21"/>
          <w:highlight w:val="none"/>
          <w:lang w:val="zh-CN"/>
        </w:rPr>
        <w:t>本</w:t>
      </w:r>
      <w:r>
        <w:rPr>
          <w:rFonts w:hAnsi="宋体"/>
          <w:color w:val="auto"/>
          <w:kern w:val="2"/>
          <w:sz w:val="21"/>
          <w:szCs w:val="21"/>
          <w:highlight w:val="none"/>
          <w:lang w:val="zh-CN"/>
        </w:rPr>
        <w:t>项目</w:t>
      </w:r>
      <w:r>
        <w:rPr>
          <w:rFonts w:hint="eastAsia" w:hAnsi="宋体"/>
          <w:color w:val="auto"/>
          <w:kern w:val="2"/>
          <w:sz w:val="21"/>
          <w:szCs w:val="21"/>
          <w:highlight w:val="none"/>
        </w:rPr>
        <w:t>入库</w:t>
      </w:r>
      <w:r>
        <w:rPr>
          <w:rFonts w:hAnsi="宋体"/>
          <w:color w:val="auto"/>
          <w:kern w:val="2"/>
          <w:sz w:val="21"/>
          <w:szCs w:val="21"/>
          <w:highlight w:val="none"/>
          <w:lang w:val="zh-CN"/>
        </w:rPr>
        <w:t>的供应商在执行合同过程中，向</w:t>
      </w:r>
      <w:r>
        <w:rPr>
          <w:rFonts w:hint="eastAsia" w:hAnsi="宋体"/>
          <w:color w:val="auto"/>
          <w:kern w:val="2"/>
          <w:sz w:val="21"/>
          <w:szCs w:val="21"/>
          <w:highlight w:val="none"/>
          <w:lang w:val="zh-CN"/>
        </w:rPr>
        <w:t>征集人（或征集人全资公司或征集人控股公司或由征集人管理的</w:t>
      </w:r>
      <w:r>
        <w:rPr>
          <w:rFonts w:hint="eastAsia" w:hAnsi="宋体" w:cs="楷体"/>
          <w:color w:val="auto"/>
          <w:sz w:val="21"/>
          <w:szCs w:val="21"/>
          <w:highlight w:val="none"/>
        </w:rPr>
        <w:t>参股</w:t>
      </w:r>
      <w:r>
        <w:rPr>
          <w:rFonts w:hint="eastAsia" w:hAnsi="宋体"/>
          <w:color w:val="auto"/>
          <w:kern w:val="2"/>
          <w:sz w:val="21"/>
          <w:szCs w:val="21"/>
          <w:highlight w:val="none"/>
          <w:lang w:val="zh-CN"/>
        </w:rPr>
        <w:t>公司）</w:t>
      </w:r>
      <w:r>
        <w:rPr>
          <w:rFonts w:hAnsi="宋体"/>
          <w:color w:val="auto"/>
          <w:kern w:val="2"/>
          <w:sz w:val="21"/>
          <w:szCs w:val="21"/>
          <w:highlight w:val="none"/>
          <w:lang w:val="zh-CN"/>
        </w:rPr>
        <w:t>出具的发票必须是由供应商开具，不得以其他单位或个人名义出具，本项目供应商向</w:t>
      </w:r>
      <w:r>
        <w:rPr>
          <w:rFonts w:hint="eastAsia" w:hAnsi="宋体"/>
          <w:color w:val="auto"/>
          <w:kern w:val="2"/>
          <w:sz w:val="21"/>
          <w:szCs w:val="21"/>
          <w:highlight w:val="none"/>
          <w:lang w:val="zh-CN"/>
        </w:rPr>
        <w:t>征集人（或征集人控股公司或由征集人管理的</w:t>
      </w:r>
      <w:r>
        <w:rPr>
          <w:rFonts w:hint="eastAsia" w:hAnsi="宋体" w:cs="楷体"/>
          <w:color w:val="auto"/>
          <w:sz w:val="21"/>
          <w:szCs w:val="21"/>
          <w:highlight w:val="none"/>
        </w:rPr>
        <w:t>参股</w:t>
      </w:r>
      <w:r>
        <w:rPr>
          <w:rFonts w:hint="eastAsia" w:hAnsi="宋体"/>
          <w:color w:val="auto"/>
          <w:kern w:val="2"/>
          <w:sz w:val="21"/>
          <w:szCs w:val="21"/>
          <w:highlight w:val="none"/>
          <w:lang w:val="zh-CN"/>
        </w:rPr>
        <w:t>公司）</w:t>
      </w:r>
      <w:r>
        <w:rPr>
          <w:rFonts w:hAnsi="宋体"/>
          <w:color w:val="auto"/>
          <w:kern w:val="2"/>
          <w:sz w:val="21"/>
          <w:szCs w:val="21"/>
          <w:highlight w:val="none"/>
          <w:lang w:val="zh-CN"/>
        </w:rPr>
        <w:t>出具的发票类型为增值税专用发票。</w:t>
      </w:r>
    </w:p>
    <w:p w14:paraId="1EDB681A">
      <w:pPr>
        <w:snapToGrid w:val="0"/>
        <w:spacing w:line="360" w:lineRule="auto"/>
        <w:ind w:left="525" w:hanging="525" w:hangingChars="250"/>
        <w:rPr>
          <w:rFonts w:hAnsi="宋体"/>
          <w:color w:val="auto"/>
          <w:kern w:val="2"/>
          <w:sz w:val="21"/>
          <w:szCs w:val="21"/>
          <w:highlight w:val="none"/>
          <w:lang w:val="zh-CN"/>
        </w:rPr>
      </w:pPr>
    </w:p>
    <w:p w14:paraId="4CA198C0">
      <w:pPr>
        <w:tabs>
          <w:tab w:val="left" w:pos="680"/>
        </w:tabs>
        <w:spacing w:line="360" w:lineRule="auto"/>
        <w:ind w:left="567" w:hanging="567"/>
        <w:outlineLvl w:val="2"/>
        <w:rPr>
          <w:rFonts w:hAnsi="宋体"/>
          <w:b/>
          <w:bCs/>
          <w:color w:val="auto"/>
          <w:kern w:val="2"/>
          <w:sz w:val="21"/>
          <w:szCs w:val="21"/>
          <w:highlight w:val="none"/>
        </w:rPr>
      </w:pPr>
      <w:bookmarkStart w:id="316" w:name="_Toc2919"/>
      <w:bookmarkStart w:id="317" w:name="_Toc7281"/>
      <w:bookmarkStart w:id="318" w:name="_Toc521918109"/>
      <w:bookmarkStart w:id="319" w:name="_Toc11494"/>
      <w:bookmarkStart w:id="320" w:name="_Toc6389"/>
      <w:bookmarkStart w:id="321" w:name="_Toc19660"/>
      <w:r>
        <w:rPr>
          <w:rFonts w:hint="eastAsia" w:hAnsi="宋体"/>
          <w:b/>
          <w:bCs/>
          <w:color w:val="auto"/>
          <w:kern w:val="2"/>
          <w:sz w:val="21"/>
          <w:szCs w:val="21"/>
          <w:highlight w:val="none"/>
        </w:rPr>
        <w:t>3</w:t>
      </w:r>
      <w:r>
        <w:rPr>
          <w:rFonts w:hint="eastAsia" w:hAnsi="宋体"/>
          <w:b/>
          <w:bCs/>
          <w:color w:val="auto"/>
          <w:kern w:val="2"/>
          <w:sz w:val="21"/>
          <w:szCs w:val="21"/>
          <w:highlight w:val="none"/>
          <w:lang w:val="en-US" w:eastAsia="zh-CN"/>
        </w:rPr>
        <w:t>4</w:t>
      </w:r>
      <w:r>
        <w:rPr>
          <w:rFonts w:hint="eastAsia" w:hAnsi="宋体"/>
          <w:b/>
          <w:bCs/>
          <w:color w:val="auto"/>
          <w:kern w:val="2"/>
          <w:sz w:val="21"/>
          <w:szCs w:val="21"/>
          <w:highlight w:val="none"/>
        </w:rPr>
        <w:t xml:space="preserve">   征集相关补充约定</w:t>
      </w:r>
      <w:bookmarkEnd w:id="316"/>
      <w:bookmarkEnd w:id="317"/>
    </w:p>
    <w:p w14:paraId="3FB09369">
      <w:pPr>
        <w:tabs>
          <w:tab w:val="left" w:pos="680"/>
        </w:tabs>
        <w:spacing w:line="360" w:lineRule="auto"/>
        <w:ind w:left="567" w:hanging="567"/>
        <w:rPr>
          <w:rFonts w:hAnsi="宋体"/>
          <w:b/>
          <w:bCs/>
          <w:color w:val="auto"/>
          <w:kern w:val="2"/>
          <w:sz w:val="21"/>
          <w:szCs w:val="21"/>
          <w:highlight w:val="none"/>
          <w:lang w:val="zh-CN"/>
        </w:rPr>
      </w:pPr>
      <w:r>
        <w:rPr>
          <w:rFonts w:hint="eastAsia" w:hAnsi="宋体"/>
          <w:b/>
          <w:bCs/>
          <w:color w:val="auto"/>
          <w:kern w:val="2"/>
          <w:sz w:val="21"/>
          <w:szCs w:val="21"/>
          <w:highlight w:val="none"/>
        </w:rPr>
        <w:t>3</w:t>
      </w:r>
      <w:r>
        <w:rPr>
          <w:rFonts w:hint="eastAsia" w:hAnsi="宋体"/>
          <w:b/>
          <w:bCs/>
          <w:color w:val="auto"/>
          <w:kern w:val="2"/>
          <w:sz w:val="21"/>
          <w:szCs w:val="21"/>
          <w:highlight w:val="none"/>
          <w:lang w:val="en-US" w:eastAsia="zh-CN"/>
        </w:rPr>
        <w:t>4</w:t>
      </w:r>
      <w:r>
        <w:rPr>
          <w:rFonts w:hAnsi="宋体"/>
          <w:b/>
          <w:bCs/>
          <w:color w:val="auto"/>
          <w:kern w:val="2"/>
          <w:sz w:val="21"/>
          <w:szCs w:val="21"/>
          <w:highlight w:val="none"/>
          <w:lang w:val="zh-CN"/>
        </w:rPr>
        <w:t xml:space="preserve">.1 </w:t>
      </w:r>
      <w:r>
        <w:rPr>
          <w:rFonts w:hint="eastAsia" w:hAnsi="宋体"/>
          <w:b/>
          <w:bCs/>
          <w:color w:val="auto"/>
          <w:kern w:val="2"/>
          <w:sz w:val="21"/>
          <w:szCs w:val="21"/>
          <w:highlight w:val="none"/>
          <w:u w:val="single"/>
          <w:lang w:val="zh-CN"/>
        </w:rPr>
        <w:t>本</w:t>
      </w:r>
      <w:r>
        <w:rPr>
          <w:rFonts w:hAnsi="宋体"/>
          <w:b/>
          <w:bCs/>
          <w:color w:val="auto"/>
          <w:kern w:val="2"/>
          <w:sz w:val="21"/>
          <w:szCs w:val="21"/>
          <w:highlight w:val="none"/>
          <w:u w:val="single"/>
          <w:lang w:val="zh-CN"/>
        </w:rPr>
        <w:t>项目</w:t>
      </w:r>
      <w:r>
        <w:rPr>
          <w:rFonts w:hint="eastAsia" w:hAnsi="宋体"/>
          <w:b/>
          <w:bCs/>
          <w:color w:val="auto"/>
          <w:kern w:val="2"/>
          <w:sz w:val="21"/>
          <w:szCs w:val="21"/>
          <w:highlight w:val="none"/>
          <w:u w:val="single"/>
        </w:rPr>
        <w:t>供应商须知第2条所述行政处罚信息，以审查现场在</w:t>
      </w:r>
      <w:r>
        <w:rPr>
          <w:rFonts w:hAnsi="宋体"/>
          <w:b/>
          <w:bCs/>
          <w:color w:val="auto"/>
          <w:kern w:val="2"/>
          <w:sz w:val="21"/>
          <w:szCs w:val="21"/>
          <w:highlight w:val="none"/>
          <w:u w:val="single"/>
          <w:lang w:val="zh-CN"/>
        </w:rPr>
        <w:t xml:space="preserve">“信用中国”网站（ </w:t>
      </w:r>
      <w:r>
        <w:rPr>
          <w:rFonts w:hAnsi="宋体"/>
          <w:b/>
          <w:bCs/>
          <w:color w:val="auto"/>
          <w:kern w:val="2"/>
          <w:sz w:val="21"/>
          <w:szCs w:val="21"/>
          <w:highlight w:val="none"/>
          <w:u w:val="single"/>
          <w:lang w:val="zh-CN"/>
        </w:rPr>
        <w:fldChar w:fldCharType="begin"/>
      </w:r>
      <w:r>
        <w:rPr>
          <w:rFonts w:hAnsi="宋体"/>
          <w:b/>
          <w:bCs/>
          <w:color w:val="auto"/>
          <w:kern w:val="2"/>
          <w:sz w:val="21"/>
          <w:szCs w:val="21"/>
          <w:highlight w:val="none"/>
          <w:u w:val="single"/>
          <w:lang w:val="zh-CN"/>
        </w:rPr>
        <w:instrText xml:space="preserve"> HYPERLINK "http://www.creditchina.gov.cn）查询" </w:instrText>
      </w:r>
      <w:r>
        <w:rPr>
          <w:rFonts w:hAnsi="宋体"/>
          <w:b/>
          <w:bCs/>
          <w:color w:val="auto"/>
          <w:kern w:val="2"/>
          <w:sz w:val="21"/>
          <w:szCs w:val="21"/>
          <w:highlight w:val="none"/>
          <w:u w:val="single"/>
          <w:lang w:val="zh-CN"/>
        </w:rPr>
        <w:fldChar w:fldCharType="separate"/>
      </w:r>
      <w:r>
        <w:rPr>
          <w:rStyle w:val="54"/>
          <w:rFonts w:ascii="宋体" w:hAnsi="宋体" w:cs="Times New Roman"/>
          <w:b/>
          <w:bCs/>
          <w:color w:val="auto"/>
          <w:kern w:val="2"/>
          <w:sz w:val="21"/>
          <w:szCs w:val="21"/>
          <w:highlight w:val="none"/>
          <w:u w:val="single"/>
          <w:lang w:val="zh-CN"/>
        </w:rPr>
        <w:t>www.creditchina.gov.cn）查询</w:t>
      </w:r>
      <w:r>
        <w:rPr>
          <w:rFonts w:hAnsi="宋体"/>
          <w:b/>
          <w:bCs/>
          <w:color w:val="auto"/>
          <w:kern w:val="2"/>
          <w:sz w:val="21"/>
          <w:szCs w:val="21"/>
          <w:highlight w:val="none"/>
          <w:u w:val="single"/>
          <w:lang w:val="zh-CN"/>
        </w:rPr>
        <w:fldChar w:fldCharType="end"/>
      </w:r>
      <w:r>
        <w:rPr>
          <w:rFonts w:hint="eastAsia" w:hAnsi="宋体"/>
          <w:b/>
          <w:bCs/>
          <w:color w:val="auto"/>
          <w:kern w:val="2"/>
          <w:sz w:val="21"/>
          <w:szCs w:val="21"/>
          <w:highlight w:val="none"/>
          <w:u w:val="single"/>
        </w:rPr>
        <w:t>结果为准，或以司法、仲裁机构等出具的生效文件予以认定，时间以认定文件的落款时间为准。</w:t>
      </w:r>
      <w:r>
        <w:rPr>
          <w:rFonts w:hint="eastAsia" w:hAnsi="宋体"/>
          <w:b/>
          <w:bCs/>
          <w:color w:val="auto"/>
          <w:kern w:val="2"/>
          <w:sz w:val="21"/>
          <w:szCs w:val="21"/>
          <w:highlight w:val="none"/>
          <w:u w:val="single"/>
          <w:lang w:val="en-US" w:eastAsia="zh-CN"/>
        </w:rPr>
        <w:t>评审</w:t>
      </w:r>
      <w:r>
        <w:rPr>
          <w:rFonts w:hint="eastAsia" w:hAnsi="宋体"/>
          <w:b/>
          <w:bCs/>
          <w:color w:val="auto"/>
          <w:kern w:val="2"/>
          <w:sz w:val="21"/>
          <w:szCs w:val="21"/>
          <w:highlight w:val="none"/>
          <w:u w:val="single"/>
        </w:rPr>
        <w:t>结束后，有关供应商的行政处罚信息，以</w:t>
      </w:r>
      <w:r>
        <w:rPr>
          <w:rFonts w:hint="eastAsia" w:hAnsi="宋体"/>
          <w:b/>
          <w:bCs/>
          <w:color w:val="auto"/>
          <w:kern w:val="2"/>
          <w:sz w:val="21"/>
          <w:szCs w:val="21"/>
          <w:highlight w:val="none"/>
          <w:u w:val="single"/>
          <w:lang w:val="en-US" w:eastAsia="zh-CN"/>
        </w:rPr>
        <w:t>评审</w:t>
      </w:r>
      <w:r>
        <w:rPr>
          <w:rFonts w:hint="eastAsia" w:hAnsi="宋体"/>
          <w:b/>
          <w:bCs/>
          <w:color w:val="auto"/>
          <w:kern w:val="2"/>
          <w:sz w:val="21"/>
          <w:szCs w:val="21"/>
          <w:highlight w:val="none"/>
          <w:u w:val="single"/>
        </w:rPr>
        <w:t>现场</w:t>
      </w:r>
      <w:r>
        <w:rPr>
          <w:rFonts w:hint="eastAsia" w:hAnsi="宋体"/>
          <w:b/>
          <w:bCs/>
          <w:color w:val="auto"/>
          <w:kern w:val="2"/>
          <w:sz w:val="21"/>
          <w:szCs w:val="21"/>
          <w:highlight w:val="none"/>
          <w:u w:val="single"/>
          <w:lang w:val="en-US" w:eastAsia="zh-CN"/>
        </w:rPr>
        <w:t>查询</w:t>
      </w:r>
      <w:r>
        <w:rPr>
          <w:rFonts w:hint="eastAsia" w:hAnsi="宋体"/>
          <w:b/>
          <w:bCs/>
          <w:color w:val="auto"/>
          <w:kern w:val="2"/>
          <w:sz w:val="21"/>
          <w:szCs w:val="21"/>
          <w:highlight w:val="none"/>
          <w:u w:val="single"/>
        </w:rPr>
        <w:t>结果为准；结果公示期间，如供应商对有关申请单位的行政处罚信息存在异议，但不涉及被推荐的入库候选供应商的，视为对</w:t>
      </w:r>
      <w:r>
        <w:rPr>
          <w:rFonts w:hint="eastAsia" w:hAnsi="宋体"/>
          <w:b/>
          <w:bCs/>
          <w:color w:val="auto"/>
          <w:kern w:val="2"/>
          <w:sz w:val="21"/>
          <w:szCs w:val="21"/>
          <w:highlight w:val="none"/>
          <w:u w:val="single"/>
          <w:lang w:eastAsia="zh-CN"/>
        </w:rPr>
        <w:t>评审结果</w:t>
      </w:r>
      <w:r>
        <w:rPr>
          <w:rFonts w:hint="eastAsia" w:hAnsi="宋体"/>
          <w:b/>
          <w:bCs/>
          <w:color w:val="auto"/>
          <w:kern w:val="2"/>
          <w:sz w:val="21"/>
          <w:szCs w:val="21"/>
          <w:highlight w:val="none"/>
          <w:u w:val="single"/>
        </w:rPr>
        <w:t>没有造成实质影响</w:t>
      </w:r>
      <w:r>
        <w:rPr>
          <w:rFonts w:hAnsi="宋体"/>
          <w:b/>
          <w:bCs/>
          <w:color w:val="auto"/>
          <w:kern w:val="2"/>
          <w:sz w:val="21"/>
          <w:szCs w:val="21"/>
          <w:highlight w:val="none"/>
          <w:lang w:val="zh-CN"/>
        </w:rPr>
        <w:t>。</w:t>
      </w:r>
    </w:p>
    <w:p w14:paraId="42325EE8">
      <w:pPr>
        <w:tabs>
          <w:tab w:val="left" w:pos="680"/>
        </w:tabs>
        <w:spacing w:line="360" w:lineRule="auto"/>
        <w:ind w:left="567" w:hanging="567"/>
        <w:rPr>
          <w:rFonts w:hint="eastAsia" w:hAnsi="宋体"/>
          <w:color w:val="auto"/>
          <w:kern w:val="2"/>
          <w:sz w:val="21"/>
          <w:szCs w:val="21"/>
          <w:highlight w:val="none"/>
        </w:rPr>
      </w:pPr>
    </w:p>
    <w:p w14:paraId="722B7890">
      <w:pPr>
        <w:tabs>
          <w:tab w:val="left" w:pos="680"/>
        </w:tabs>
        <w:spacing w:line="360" w:lineRule="auto"/>
        <w:ind w:left="567" w:hanging="567"/>
        <w:outlineLvl w:val="2"/>
        <w:rPr>
          <w:rFonts w:hAnsi="宋体"/>
          <w:color w:val="auto"/>
          <w:kern w:val="2"/>
          <w:sz w:val="21"/>
          <w:szCs w:val="21"/>
          <w:highlight w:val="none"/>
          <w:lang w:val="zh-CN"/>
        </w:rPr>
      </w:pPr>
      <w:bookmarkStart w:id="322" w:name="_Toc24983"/>
      <w:bookmarkStart w:id="323" w:name="_Toc1041"/>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5</w:t>
      </w:r>
      <w:r>
        <w:rPr>
          <w:rFonts w:hint="eastAsia" w:hAnsi="宋体"/>
          <w:color w:val="auto"/>
          <w:kern w:val="2"/>
          <w:sz w:val="21"/>
          <w:szCs w:val="21"/>
          <w:highlight w:val="none"/>
        </w:rPr>
        <w:t xml:space="preserve">   </w:t>
      </w:r>
      <w:r>
        <w:rPr>
          <w:rFonts w:hAnsi="宋体"/>
          <w:color w:val="auto"/>
          <w:kern w:val="2"/>
          <w:sz w:val="21"/>
          <w:szCs w:val="21"/>
          <w:highlight w:val="none"/>
          <w:lang w:val="zh-CN"/>
        </w:rPr>
        <w:t>本次</w:t>
      </w:r>
      <w:r>
        <w:rPr>
          <w:rFonts w:hint="eastAsia" w:hAnsi="宋体"/>
          <w:color w:val="auto"/>
          <w:kern w:val="2"/>
          <w:sz w:val="21"/>
          <w:szCs w:val="21"/>
          <w:highlight w:val="none"/>
          <w:lang w:val="zh-CN"/>
        </w:rPr>
        <w:t>征集</w:t>
      </w:r>
      <w:r>
        <w:rPr>
          <w:rFonts w:hAnsi="宋体"/>
          <w:color w:val="auto"/>
          <w:kern w:val="2"/>
          <w:sz w:val="21"/>
          <w:szCs w:val="21"/>
          <w:highlight w:val="none"/>
          <w:lang w:val="zh-CN"/>
        </w:rPr>
        <w:t>活动的最终解释权归</w:t>
      </w:r>
      <w:r>
        <w:rPr>
          <w:rFonts w:hint="eastAsia" w:hAnsi="宋体"/>
          <w:color w:val="auto"/>
          <w:kern w:val="2"/>
          <w:sz w:val="21"/>
          <w:szCs w:val="21"/>
          <w:highlight w:val="none"/>
          <w:lang w:val="zh-CN"/>
        </w:rPr>
        <w:t>征集人</w:t>
      </w:r>
      <w:r>
        <w:rPr>
          <w:rFonts w:hint="eastAsia" w:hAnsi="宋体"/>
          <w:color w:val="auto"/>
          <w:kern w:val="2"/>
          <w:sz w:val="21"/>
          <w:szCs w:val="21"/>
          <w:highlight w:val="none"/>
        </w:rPr>
        <w:t>及征集代理机构</w:t>
      </w:r>
      <w:r>
        <w:rPr>
          <w:rFonts w:hAnsi="宋体"/>
          <w:color w:val="auto"/>
          <w:kern w:val="2"/>
          <w:sz w:val="21"/>
          <w:szCs w:val="21"/>
          <w:highlight w:val="none"/>
          <w:lang w:val="zh-CN"/>
        </w:rPr>
        <w:t>所有。</w:t>
      </w:r>
      <w:bookmarkEnd w:id="318"/>
      <w:bookmarkEnd w:id="319"/>
      <w:bookmarkEnd w:id="320"/>
      <w:bookmarkEnd w:id="321"/>
      <w:bookmarkEnd w:id="322"/>
      <w:bookmarkEnd w:id="323"/>
    </w:p>
    <w:p w14:paraId="348F7D27">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0" w:leftChars="0" w:firstLine="0"/>
        <w:jc w:val="center"/>
        <w:textAlignment w:val="auto"/>
        <w:outlineLvl w:val="0"/>
        <w:rPr>
          <w:rFonts w:ascii="宋体" w:hAnsi="宋体" w:eastAsia="宋体" w:cs="宋体"/>
          <w:b/>
          <w:bCs/>
          <w:color w:val="auto"/>
          <w:kern w:val="44"/>
          <w:sz w:val="32"/>
          <w:szCs w:val="32"/>
          <w:highlight w:val="none"/>
          <w:lang w:val="zh-CN"/>
        </w:rPr>
      </w:pPr>
      <w:bookmarkStart w:id="324" w:name="_Toc28218"/>
      <w:bookmarkStart w:id="325" w:name="_Toc12506"/>
      <w:bookmarkStart w:id="326" w:name="_Toc4217"/>
      <w:bookmarkStart w:id="327" w:name="_Toc25755"/>
      <w:bookmarkStart w:id="328" w:name="_Toc4219"/>
      <w:bookmarkStart w:id="329" w:name="_Toc4944"/>
      <w:bookmarkStart w:id="330" w:name="_Toc19115"/>
      <w:bookmarkStart w:id="331" w:name="_Toc13955"/>
      <w:bookmarkStart w:id="332" w:name="_Toc17930"/>
      <w:bookmarkStart w:id="333" w:name="_Toc19008822"/>
      <w:bookmarkStart w:id="334" w:name="_Toc5098067"/>
      <w:bookmarkStart w:id="335" w:name="_Toc1123949"/>
      <w:bookmarkStart w:id="336" w:name="_Toc490169461"/>
      <w:bookmarkStart w:id="337" w:name="_Toc495907130"/>
      <w:bookmarkStart w:id="338" w:name="_Toc497746558"/>
      <w:bookmarkStart w:id="339" w:name="_Toc521918114"/>
      <w:r>
        <w:rPr>
          <w:rFonts w:hint="eastAsia" w:ascii="宋体" w:hAnsi="宋体" w:eastAsia="宋体" w:cs="宋体"/>
          <w:b/>
          <w:bCs/>
          <w:color w:val="auto"/>
          <w:kern w:val="44"/>
          <w:sz w:val="32"/>
          <w:szCs w:val="32"/>
          <w:highlight w:val="none"/>
          <w:lang w:val="en-US" w:eastAsia="zh-CN"/>
        </w:rPr>
        <w:t>第三篇</w:t>
      </w:r>
      <w:r>
        <w:rPr>
          <w:rFonts w:hint="eastAsia" w:ascii="宋体" w:hAnsi="宋体" w:eastAsia="宋体" w:cs="宋体"/>
          <w:b/>
          <w:bCs/>
          <w:color w:val="auto"/>
          <w:kern w:val="44"/>
          <w:sz w:val="32"/>
          <w:szCs w:val="32"/>
          <w:highlight w:val="none"/>
          <w:lang w:val="zh-CN"/>
        </w:rPr>
        <w:t xml:space="preserve"> 用户需求书</w:t>
      </w:r>
      <w:bookmarkEnd w:id="324"/>
      <w:bookmarkEnd w:id="325"/>
      <w:bookmarkEnd w:id="326"/>
      <w:bookmarkEnd w:id="327"/>
      <w:bookmarkEnd w:id="328"/>
    </w:p>
    <w:p w14:paraId="48E67CD9">
      <w:pPr>
        <w:autoSpaceDE/>
        <w:autoSpaceDN/>
        <w:adjustRightInd/>
        <w:spacing w:line="360" w:lineRule="auto"/>
        <w:ind w:firstLine="422" w:firstLineChars="200"/>
        <w:contextualSpacing/>
        <w:jc w:val="both"/>
        <w:rPr>
          <w:rFonts w:hint="eastAsia" w:ascii="宋体" w:hAnsi="宋体" w:eastAsia="宋体" w:cs="宋体"/>
          <w:b/>
          <w:bCs/>
          <w:color w:val="auto"/>
          <w:kern w:val="2"/>
          <w:sz w:val="21"/>
          <w:szCs w:val="21"/>
          <w:highlight w:val="none"/>
          <w:lang w:val="en-US" w:eastAsia="zh-CN"/>
        </w:rPr>
      </w:pPr>
    </w:p>
    <w:p w14:paraId="2C000CFB">
      <w:pPr>
        <w:autoSpaceDE/>
        <w:autoSpaceDN/>
        <w:adjustRightInd/>
        <w:spacing w:line="360" w:lineRule="auto"/>
        <w:ind w:firstLine="422" w:firstLineChars="200"/>
        <w:contextualSpacing/>
        <w:jc w:val="both"/>
        <w:outlineLvl w:val="1"/>
        <w:rPr>
          <w:rFonts w:hint="eastAsia" w:ascii="宋体" w:hAnsi="宋体" w:eastAsia="宋体" w:cs="宋体"/>
          <w:b/>
          <w:bCs/>
          <w:color w:val="auto"/>
          <w:kern w:val="2"/>
          <w:sz w:val="21"/>
          <w:szCs w:val="21"/>
          <w:highlight w:val="none"/>
          <w:lang w:val="en-US" w:eastAsia="zh-CN"/>
        </w:rPr>
      </w:pPr>
      <w:bookmarkStart w:id="340" w:name="_Toc12232"/>
      <w:bookmarkStart w:id="341" w:name="_Toc12078"/>
      <w:r>
        <w:rPr>
          <w:rFonts w:hint="eastAsia" w:ascii="宋体" w:hAnsi="宋体" w:eastAsia="宋体" w:cs="宋体"/>
          <w:b/>
          <w:bCs/>
          <w:color w:val="auto"/>
          <w:kern w:val="2"/>
          <w:sz w:val="21"/>
          <w:szCs w:val="21"/>
          <w:highlight w:val="none"/>
          <w:lang w:val="en-US" w:eastAsia="zh-CN"/>
        </w:rPr>
        <w:t>一、项目概况</w:t>
      </w:r>
      <w:bookmarkEnd w:id="340"/>
      <w:bookmarkEnd w:id="341"/>
    </w:p>
    <w:p w14:paraId="1F78ED09">
      <w:pPr>
        <w:autoSpaceDE/>
        <w:autoSpaceDN/>
        <w:adjustRightInd/>
        <w:spacing w:line="360" w:lineRule="auto"/>
        <w:ind w:firstLine="420" w:firstLineChars="200"/>
        <w:contextualSpacing/>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原通过公开招标建立了半干化泥粉外运资源化处置服务供应商库，并通过</w:t>
      </w:r>
      <w:r>
        <w:rPr>
          <w:rFonts w:hint="default" w:ascii="宋体" w:hAnsi="宋体" w:eastAsia="宋体" w:cs="宋体"/>
          <w:color w:val="auto"/>
          <w:kern w:val="2"/>
          <w:sz w:val="21"/>
          <w:szCs w:val="21"/>
          <w:highlight w:val="none"/>
          <w:lang w:val="en-US" w:eastAsia="zh-CN"/>
        </w:rPr>
        <w:t>公开征集</w:t>
      </w:r>
      <w:r>
        <w:rPr>
          <w:rFonts w:hint="eastAsia" w:ascii="宋体" w:hAnsi="宋体" w:eastAsia="宋体" w:cs="宋体"/>
          <w:color w:val="auto"/>
          <w:kern w:val="2"/>
          <w:sz w:val="21"/>
          <w:szCs w:val="21"/>
          <w:highlight w:val="none"/>
          <w:lang w:val="en-US" w:eastAsia="zh-CN"/>
        </w:rPr>
        <w:t>的方式持续补充供应商，目前供应商库内已有一部分供应商，为进一步扩大半干化泥粉供应商库处置能力，保障</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业务的有序运营，现开展半干化泥粉外运资源化处置服务供应商库2026年扩增供应商工作。</w:t>
      </w:r>
    </w:p>
    <w:p w14:paraId="4EE153B3">
      <w:pPr>
        <w:autoSpaceDE/>
        <w:autoSpaceDN/>
        <w:adjustRightInd/>
        <w:spacing w:line="360" w:lineRule="auto"/>
        <w:ind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东莞市水务环境投资控股集团有限公司</w:t>
      </w:r>
      <w:r>
        <w:rPr>
          <w:rFonts w:hint="eastAsia" w:ascii="宋体" w:hAnsi="宋体" w:eastAsia="宋体" w:cs="宋体"/>
          <w:color w:val="auto"/>
          <w:kern w:val="2"/>
          <w:sz w:val="21"/>
          <w:szCs w:val="21"/>
          <w:highlight w:val="none"/>
        </w:rPr>
        <w:t>旗下东莞市区域内的污水处理厂，由</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在各污水处理厂内实施污泥减量化处理，目前已实施污泥减量化处理的污水处理厂约</w:t>
      </w:r>
      <w:r>
        <w:rPr>
          <w:rFonts w:hint="eastAsia" w:ascii="宋体" w:hAnsi="宋体" w:eastAsia="宋体" w:cs="宋体"/>
          <w:color w:val="auto"/>
          <w:kern w:val="2"/>
          <w:sz w:val="21"/>
          <w:szCs w:val="21"/>
          <w:highlight w:val="none"/>
          <w:lang w:eastAsia="zh-CN"/>
        </w:rPr>
        <w:t>2</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家，每天产出含水率≈55%</w:t>
      </w: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rPr>
        <w:t>的半干泥粉（下称“半干化泥粉”）约为</w:t>
      </w:r>
      <w:r>
        <w:rPr>
          <w:rFonts w:hint="eastAsia" w:ascii="宋体" w:hAnsi="宋体" w:eastAsia="宋体" w:cs="宋体"/>
          <w:color w:val="auto"/>
          <w:kern w:val="2"/>
          <w:sz w:val="21"/>
          <w:szCs w:val="21"/>
          <w:highlight w:val="none"/>
          <w:lang w:val="en-US" w:eastAsia="zh-CN"/>
        </w:rPr>
        <w:t>550</w:t>
      </w:r>
      <w:r>
        <w:rPr>
          <w:rFonts w:hint="eastAsia" w:ascii="宋体" w:hAnsi="宋体" w:eastAsia="宋体" w:cs="宋体"/>
          <w:color w:val="auto"/>
          <w:kern w:val="2"/>
          <w:sz w:val="21"/>
          <w:szCs w:val="21"/>
          <w:highlight w:val="none"/>
        </w:rPr>
        <w:t>吨。后续将继续扩大污泥减量化处理范围和增加污泥减量化处理服务点，减量化处理后的半干化泥粉由</w:t>
      </w:r>
      <w:r>
        <w:rPr>
          <w:rFonts w:hint="eastAsia" w:hAnsi="宋体" w:cs="宋体"/>
          <w:color w:val="auto"/>
          <w:kern w:val="2"/>
          <w:sz w:val="21"/>
          <w:szCs w:val="21"/>
          <w:highlight w:val="none"/>
          <w:lang w:eastAsia="zh-CN"/>
        </w:rPr>
        <w:t>征集人</w:t>
      </w:r>
      <w:r>
        <w:rPr>
          <w:rFonts w:hint="eastAsia" w:ascii="宋体" w:hAnsi="宋体" w:eastAsia="宋体" w:cs="宋体"/>
          <w:color w:val="auto"/>
          <w:kern w:val="2"/>
          <w:sz w:val="21"/>
          <w:szCs w:val="21"/>
          <w:highlight w:val="none"/>
        </w:rPr>
        <w:t>组织进行资源化处置。</w:t>
      </w:r>
    </w:p>
    <w:p w14:paraId="3591EBFF">
      <w:pPr>
        <w:autoSpaceDE/>
        <w:autoSpaceDN/>
        <w:adjustRightInd/>
        <w:spacing w:line="360" w:lineRule="auto"/>
        <w:ind w:firstLine="420" w:firstLineChars="200"/>
        <w:contextualSpacing/>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中标“东莞市BOT污水处理厂污泥全流程处理处置管理服务采购项目”，承接全市34家BOT污水处理厂污泥减量处理工作。目前已实施污泥减量化处理的BOT污水处理厂约33家，每天产出含水率≈60%的半干泥粉约为650吨。根据《东莞市BOT污水处理厂污泥全流程处理处置管理服务采购项目》结果公告，东莞市环保产业促进中心委托</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组织半干化泥粉资源化处置的管理。</w:t>
      </w:r>
    </w:p>
    <w:p w14:paraId="118F6748">
      <w:pPr>
        <w:keepNext w:val="0"/>
        <w:keepLines w:val="0"/>
        <w:pageBreakBefore w:val="0"/>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、目前</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承接水务</w:t>
      </w:r>
      <w:r>
        <w:rPr>
          <w:rFonts w:hint="eastAsia" w:ascii="宋体" w:hAnsi="宋体" w:eastAsia="宋体" w:cs="宋体"/>
          <w:color w:val="auto"/>
          <w:kern w:val="2"/>
          <w:sz w:val="21"/>
          <w:szCs w:val="21"/>
          <w:highlight w:val="none"/>
          <w:lang w:eastAsia="zh-CN"/>
        </w:rPr>
        <w:t>环境</w:t>
      </w:r>
      <w:r>
        <w:rPr>
          <w:rFonts w:hint="eastAsia" w:ascii="宋体" w:hAnsi="宋体" w:eastAsia="宋体" w:cs="宋体"/>
          <w:color w:val="auto"/>
          <w:kern w:val="2"/>
          <w:sz w:val="21"/>
          <w:szCs w:val="21"/>
          <w:highlight w:val="none"/>
        </w:rPr>
        <w:t>集团旗下自来水厂的排泥水处理处置工作，后期随着业务的扩展，排泥水处理处置规模将进一步增加，</w:t>
      </w:r>
      <w:r>
        <w:rPr>
          <w:rFonts w:hint="eastAsia" w:ascii="宋体" w:hAnsi="宋体" w:eastAsia="宋体" w:cs="宋体"/>
          <w:b w:val="0"/>
          <w:bCs w:val="0"/>
          <w:color w:val="auto"/>
          <w:kern w:val="2"/>
          <w:sz w:val="21"/>
          <w:szCs w:val="21"/>
          <w:highlight w:val="none"/>
        </w:rPr>
        <w:t>排泥水经设备设施脱水处理后的半干化泥粉</w:t>
      </w:r>
      <w:r>
        <w:rPr>
          <w:rFonts w:hint="eastAsia" w:ascii="宋体" w:hAnsi="宋体" w:eastAsia="宋体" w:cs="宋体"/>
          <w:color w:val="auto"/>
          <w:kern w:val="2"/>
          <w:sz w:val="21"/>
          <w:szCs w:val="21"/>
          <w:highlight w:val="none"/>
        </w:rPr>
        <w:t>，由</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组织进行资源化处置。</w:t>
      </w:r>
    </w:p>
    <w:p w14:paraId="407554BE">
      <w:pPr>
        <w:keepNext w:val="0"/>
        <w:keepLines w:val="0"/>
        <w:pageBreakBefore w:val="0"/>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、为保证东莞市污水管网的运维工作正常开展，</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将计划启动污水管网通沟污泥处理工作，</w:t>
      </w:r>
      <w:r>
        <w:rPr>
          <w:rFonts w:hint="eastAsia" w:ascii="宋体" w:hAnsi="宋体" w:eastAsia="宋体" w:cs="宋体"/>
          <w:b w:val="0"/>
          <w:bCs w:val="0"/>
          <w:color w:val="auto"/>
          <w:kern w:val="2"/>
          <w:sz w:val="21"/>
          <w:szCs w:val="21"/>
          <w:highlight w:val="none"/>
        </w:rPr>
        <w:t>污水管网通沟污泥处理后的半干化泥粉</w:t>
      </w:r>
      <w:r>
        <w:rPr>
          <w:rFonts w:hint="eastAsia" w:ascii="宋体" w:hAnsi="宋体" w:eastAsia="宋体" w:cs="宋体"/>
          <w:color w:val="auto"/>
          <w:kern w:val="2"/>
          <w:sz w:val="21"/>
          <w:szCs w:val="21"/>
          <w:highlight w:val="none"/>
        </w:rPr>
        <w:t>，由</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组织进行资源化处置。</w:t>
      </w:r>
    </w:p>
    <w:p w14:paraId="6E618874">
      <w:pPr>
        <w:widowControl w:val="0"/>
        <w:autoSpaceDE/>
        <w:autoSpaceDN/>
        <w:adjustRightInd/>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6、本次扩增供应商项目</w:t>
      </w:r>
      <w:r>
        <w:rPr>
          <w:rFonts w:hint="eastAsia" w:hAnsi="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文件将长期挂网公示，</w:t>
      </w:r>
      <w:r>
        <w:rPr>
          <w:rFonts w:hint="eastAsia" w:ascii="宋体" w:hAnsi="宋体" w:eastAsia="宋体" w:cs="宋体"/>
          <w:color w:val="auto"/>
          <w:kern w:val="2"/>
          <w:sz w:val="21"/>
          <w:szCs w:val="21"/>
          <w:highlight w:val="none"/>
        </w:rPr>
        <w:t>当可正常提供污泥处置服务（接收量不低于60吨/天）的库内市外供应商少于6家；或库内供应商实际处置产能合计少于</w:t>
      </w:r>
      <w:r>
        <w:rPr>
          <w:rFonts w:hint="eastAsia" w:ascii="宋体" w:hAnsi="宋体" w:eastAsia="宋体" w:cs="宋体"/>
          <w:color w:val="auto"/>
          <w:kern w:val="2"/>
          <w:sz w:val="21"/>
          <w:szCs w:val="21"/>
          <w:highlight w:val="none"/>
          <w:lang w:val="en-US" w:eastAsia="zh-CN"/>
        </w:rPr>
        <w:t>1320</w:t>
      </w:r>
      <w:r>
        <w:rPr>
          <w:rFonts w:hint="eastAsia" w:ascii="宋体" w:hAnsi="宋体" w:eastAsia="宋体" w:cs="宋体"/>
          <w:color w:val="auto"/>
          <w:kern w:val="2"/>
          <w:sz w:val="21"/>
          <w:szCs w:val="21"/>
          <w:highlight w:val="none"/>
        </w:rPr>
        <w:t>吨/天的情况时，</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可根据实际需求确定每轮增补供应商的数量需求，并</w:t>
      </w:r>
      <w:r>
        <w:rPr>
          <w:rFonts w:hint="eastAsia" w:ascii="宋体" w:hAnsi="宋体" w:eastAsia="宋体" w:cs="宋体"/>
          <w:color w:val="auto"/>
          <w:kern w:val="2"/>
          <w:sz w:val="21"/>
          <w:szCs w:val="21"/>
          <w:highlight w:val="none"/>
        </w:rPr>
        <w:t>组织</w:t>
      </w:r>
      <w:r>
        <w:rPr>
          <w:rFonts w:hint="eastAsia" w:ascii="宋体" w:hAnsi="宋体" w:eastAsia="宋体" w:cs="宋体"/>
          <w:color w:val="auto"/>
          <w:kern w:val="2"/>
          <w:sz w:val="21"/>
          <w:szCs w:val="21"/>
          <w:highlight w:val="none"/>
          <w:lang w:val="en-US" w:eastAsia="zh-CN"/>
        </w:rPr>
        <w:t>评审小组</w:t>
      </w:r>
      <w:r>
        <w:rPr>
          <w:rFonts w:hint="eastAsia" w:ascii="宋体" w:hAnsi="宋体" w:eastAsia="宋体" w:cs="宋体"/>
          <w:color w:val="auto"/>
          <w:kern w:val="2"/>
          <w:sz w:val="21"/>
          <w:szCs w:val="21"/>
          <w:highlight w:val="none"/>
        </w:rPr>
        <w:t>对挂网期间收集到的供应商资料进行评审，</w:t>
      </w:r>
      <w:r>
        <w:rPr>
          <w:rFonts w:hint="eastAsia" w:ascii="宋体" w:hAnsi="宋体" w:eastAsia="宋体" w:cs="宋体"/>
          <w:color w:val="auto"/>
          <w:kern w:val="2"/>
          <w:sz w:val="21"/>
          <w:szCs w:val="21"/>
          <w:highlight w:val="none"/>
          <w:lang w:val="en-US" w:eastAsia="zh-CN"/>
        </w:rPr>
        <w:t>通过评审小组审核的供应商</w:t>
      </w:r>
      <w:r>
        <w:rPr>
          <w:rFonts w:hint="eastAsia" w:ascii="宋体" w:hAnsi="宋体" w:eastAsia="宋体" w:cs="宋体"/>
          <w:color w:val="auto"/>
          <w:kern w:val="2"/>
          <w:sz w:val="21"/>
          <w:szCs w:val="21"/>
          <w:highlight w:val="none"/>
        </w:rPr>
        <w:t>确定为成交</w:t>
      </w:r>
      <w:r>
        <w:rPr>
          <w:rFonts w:hint="eastAsia" w:ascii="宋体" w:hAnsi="宋体" w:eastAsia="宋体" w:cs="宋体"/>
          <w:color w:val="auto"/>
          <w:kern w:val="2"/>
          <w:sz w:val="21"/>
          <w:szCs w:val="21"/>
          <w:highlight w:val="none"/>
          <w:lang w:val="en-US" w:eastAsia="zh-CN"/>
        </w:rPr>
        <w:t>候选</w:t>
      </w:r>
      <w:r>
        <w:rPr>
          <w:rFonts w:hint="eastAsia" w:ascii="宋体" w:hAnsi="宋体" w:eastAsia="宋体" w:cs="宋体"/>
          <w:color w:val="auto"/>
          <w:kern w:val="2"/>
          <w:sz w:val="21"/>
          <w:szCs w:val="21"/>
          <w:highlight w:val="none"/>
        </w:rPr>
        <w:t>人</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成交候选人通过现场核查后确定为成交人，成交人数量不限</w:t>
      </w:r>
      <w:r>
        <w:rPr>
          <w:rFonts w:hint="eastAsia" w:ascii="宋体" w:hAnsi="宋体" w:eastAsia="宋体" w:cs="Times New Roman"/>
          <w:color w:val="auto"/>
          <w:kern w:val="0"/>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签订入库合同后，即东莞市众源环境投资有限公司半干化泥粉外运资源化处置服务供应商库入库供应商。</w:t>
      </w:r>
    </w:p>
    <w:p w14:paraId="47E5A465">
      <w:pPr>
        <w:widowControl w:val="0"/>
        <w:autoSpaceDE/>
        <w:autoSpaceDN/>
        <w:adjustRightInd/>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7、本概况介绍的污水处理厂半干化泥粉项目半干化泥粉产生量为暂定量，仅为便于供应商了解项目情况使用，不作为</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最终委托接收处置量的保证。最终按实际处置量结算，供应商不得因处理量的减少或增加而要求提供任何形式的补偿或赔偿，或要求</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按本用户需求书介绍的暂定量提供相应的处置服务。</w:t>
      </w:r>
    </w:p>
    <w:p w14:paraId="1FAF6DAE">
      <w:pPr>
        <w:widowControl w:val="0"/>
        <w:autoSpaceDE/>
        <w:autoSpaceDN/>
        <w:adjustRightInd/>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8、污水处理厂半干化泥粉运输由入库供应商负责，入库供应商将污水处理厂半干化泥粉从</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指定的半干化泥粉贮存点运输至入库供应商处置场所依法进行资源化处置。具体的半干化泥粉贮存地和外运装车点以</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在委托处置时的通知为准。</w:t>
      </w:r>
    </w:p>
    <w:p w14:paraId="5FD258BB">
      <w:pPr>
        <w:autoSpaceDE/>
        <w:autoSpaceDN/>
        <w:adjustRightInd/>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9、东莞市众源环境投资有限公司半干化泥粉外运资源化处置服务供应商库2026年扩增供应商项目服务范围包括：（1）将</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减量化后的污水处理厂半干化泥粉运输至供应商处置场所依法进行资源化处置，以下简称“污水处理厂半干化泥粉项目”；（2）</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根据建设、运营、承接项目、代管项目需要委托供应商库内供应商处理、处置</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污水处理厂含水率约80%的湿泥、排水管渠污泥脱水减量化后的半干化泥粉、供水厂排泥水污泥脱水减量化后的半干化泥粉，以及其它污泥、淤泥或类似一般固体废物。</w:t>
      </w:r>
    </w:p>
    <w:p w14:paraId="5187DE2F">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u w:val="single"/>
          <w:lang w:val="en-US" w:eastAsia="zh-CN" w:bidi="ar-SA"/>
        </w:rPr>
        <w:t>供应商库存续期间，</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将根据后续业务开展需求，有权对供应商库管理模式进行调整（包括但不限于单项项目分配资格、分配方式和供应商库的服务期限等），已入库的供应商不接受调整后的管理模式的，可以申请退出供应商库。</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可以通过招标、采购、公开征集等方式补充供应商进入供应商库，参与</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单项服务的分配</w:t>
      </w:r>
      <w:r>
        <w:rPr>
          <w:rFonts w:hint="eastAsia" w:ascii="宋体" w:hAnsi="宋体" w:eastAsia="宋体" w:cs="宋体"/>
          <w:b/>
          <w:bCs/>
          <w:color w:val="auto"/>
          <w:kern w:val="2"/>
          <w:sz w:val="21"/>
          <w:szCs w:val="21"/>
          <w:highlight w:val="none"/>
          <w:u w:val="none"/>
          <w:lang w:val="en-US" w:eastAsia="zh-CN" w:bidi="ar-SA"/>
        </w:rPr>
        <w:t>。</w:t>
      </w:r>
    </w:p>
    <w:p w14:paraId="4A42C7FA">
      <w:pPr>
        <w:autoSpaceDE/>
        <w:autoSpaceDN/>
        <w:adjustRightInd/>
        <w:spacing w:line="360" w:lineRule="auto"/>
        <w:ind w:firstLine="422" w:firstLineChars="200"/>
        <w:contextualSpacing/>
        <w:jc w:val="both"/>
        <w:outlineLvl w:val="1"/>
        <w:rPr>
          <w:rFonts w:hint="eastAsia" w:ascii="宋体" w:hAnsi="宋体" w:eastAsia="宋体" w:cs="宋体"/>
          <w:b/>
          <w:color w:val="auto"/>
          <w:kern w:val="2"/>
          <w:sz w:val="21"/>
          <w:szCs w:val="21"/>
          <w:highlight w:val="none"/>
          <w:lang w:val="en-US" w:eastAsia="zh-CN"/>
        </w:rPr>
      </w:pPr>
      <w:bookmarkStart w:id="342" w:name="_Toc1607"/>
      <w:bookmarkStart w:id="343" w:name="_Toc13199"/>
      <w:r>
        <w:rPr>
          <w:rFonts w:hint="eastAsia" w:ascii="宋体" w:hAnsi="宋体" w:eastAsia="宋体" w:cs="宋体"/>
          <w:b/>
          <w:color w:val="auto"/>
          <w:kern w:val="2"/>
          <w:sz w:val="21"/>
          <w:szCs w:val="21"/>
          <w:highlight w:val="none"/>
          <w:lang w:val="en-US" w:eastAsia="zh-CN"/>
        </w:rPr>
        <w:t>二</w:t>
      </w:r>
      <w:r>
        <w:rPr>
          <w:rFonts w:hint="eastAsia" w:ascii="宋体" w:hAnsi="宋体" w:eastAsia="宋体" w:cs="宋体"/>
          <w:b/>
          <w:color w:val="auto"/>
          <w:kern w:val="2"/>
          <w:sz w:val="21"/>
          <w:szCs w:val="21"/>
          <w:highlight w:val="none"/>
        </w:rPr>
        <w:t>、</w:t>
      </w:r>
      <w:r>
        <w:rPr>
          <w:rFonts w:hint="eastAsia" w:ascii="宋体" w:hAnsi="宋体" w:eastAsia="宋体" w:cs="宋体"/>
          <w:b/>
          <w:color w:val="auto"/>
          <w:kern w:val="2"/>
          <w:sz w:val="21"/>
          <w:szCs w:val="21"/>
          <w:highlight w:val="none"/>
          <w:lang w:val="en-US" w:eastAsia="zh-CN"/>
        </w:rPr>
        <w:t>供应商库的使用方式</w:t>
      </w:r>
      <w:bookmarkEnd w:id="342"/>
      <w:bookmarkEnd w:id="343"/>
    </w:p>
    <w:p w14:paraId="7B6B98F4">
      <w:pPr>
        <w:widowControl w:val="0"/>
        <w:autoSpaceDE/>
        <w:autoSpaceDN/>
        <w:adjustRightInd/>
        <w:spacing w:line="360" w:lineRule="auto"/>
        <w:ind w:firstLine="420" w:firstLineChars="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1、★“污水处理厂半干化泥粉项目”分配方式：</w:t>
      </w:r>
      <w:r>
        <w:rPr>
          <w:rFonts w:hint="eastAsia" w:hAnsi="宋体" w:cs="宋体"/>
          <w:b/>
          <w:bCs/>
          <w:color w:val="auto"/>
          <w:kern w:val="2"/>
          <w:sz w:val="21"/>
          <w:szCs w:val="21"/>
          <w:highlight w:val="none"/>
          <w:lang w:val="en-US" w:eastAsia="zh-CN" w:bidi="ar-SA"/>
        </w:rPr>
        <w:t>征集人</w:t>
      </w:r>
      <w:r>
        <w:rPr>
          <w:rFonts w:hint="eastAsia" w:ascii="宋体" w:hAnsi="宋体" w:eastAsia="宋体" w:cs="宋体"/>
          <w:b/>
          <w:bCs/>
          <w:color w:val="auto"/>
          <w:kern w:val="2"/>
          <w:sz w:val="21"/>
          <w:szCs w:val="21"/>
          <w:highlight w:val="none"/>
          <w:lang w:val="en-US" w:eastAsia="zh-CN" w:bidi="ar-SA"/>
        </w:rPr>
        <w:t>按照“污水处理厂半干化泥粉项目”服务合同期限划分各期单项项目，具体各期“污水处理厂半干化泥粉项目”按需启动，各期单项项目按照二次竞价或轮派或其他方式开展，并签订“污水处理厂半干化泥粉项目”单项合同。在把各单项项目分配或签订单项合同前，</w:t>
      </w:r>
      <w:r>
        <w:rPr>
          <w:rFonts w:hint="eastAsia" w:hAnsi="宋体" w:cs="宋体"/>
          <w:b/>
          <w:bCs/>
          <w:color w:val="auto"/>
          <w:kern w:val="2"/>
          <w:sz w:val="21"/>
          <w:szCs w:val="21"/>
          <w:highlight w:val="none"/>
          <w:lang w:val="en-US" w:eastAsia="zh-CN" w:bidi="ar-SA"/>
        </w:rPr>
        <w:t>征集人</w:t>
      </w:r>
      <w:r>
        <w:rPr>
          <w:rFonts w:hint="eastAsia" w:ascii="宋体" w:hAnsi="宋体" w:eastAsia="宋体" w:cs="宋体"/>
          <w:b/>
          <w:bCs/>
          <w:color w:val="auto"/>
          <w:kern w:val="2"/>
          <w:sz w:val="21"/>
          <w:szCs w:val="21"/>
          <w:highlight w:val="none"/>
          <w:lang w:val="en-US" w:eastAsia="zh-CN" w:bidi="ar-SA"/>
        </w:rPr>
        <w:t>会提前将具体分配方案发送至入库供应商预留邮箱。</w:t>
      </w:r>
    </w:p>
    <w:p w14:paraId="0869136E">
      <w:pPr>
        <w:widowControl w:val="0"/>
        <w:autoSpaceDE w:val="0"/>
        <w:autoSpaceDN w:val="0"/>
        <w:adjustRightInd w:val="0"/>
        <w:snapToGrid w:val="0"/>
        <w:spacing w:before="120" w:line="360" w:lineRule="auto"/>
        <w:ind w:firstLine="422" w:firstLineChars="200"/>
        <w:jc w:val="both"/>
        <w:rPr>
          <w:rFonts w:hint="eastAsia" w:ascii="宋体" w:hAnsi="宋体" w:eastAsia="宋体" w:cs="宋体"/>
          <w:b/>
          <w:bCs/>
          <w:snapToGrid w:val="0"/>
          <w:color w:val="auto"/>
          <w:kern w:val="0"/>
          <w:sz w:val="21"/>
          <w:szCs w:val="20"/>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其中</w:t>
      </w:r>
      <w:r>
        <w:rPr>
          <w:rFonts w:hint="eastAsia" w:ascii="宋体" w:hAnsi="宋体" w:eastAsia="宋体" w:cs="宋体"/>
          <w:b/>
          <w:bCs/>
          <w:snapToGrid w:val="0"/>
          <w:color w:val="auto"/>
          <w:kern w:val="0"/>
          <w:sz w:val="21"/>
          <w:szCs w:val="20"/>
          <w:highlight w:val="none"/>
          <w:lang w:val="en-US" w:eastAsia="zh-CN" w:bidi="ar-SA"/>
        </w:rPr>
        <w:t>“2026年</w:t>
      </w:r>
      <w:r>
        <w:rPr>
          <w:rFonts w:hint="eastAsia" w:ascii="宋体" w:hAnsi="宋体" w:eastAsia="宋体" w:cs="宋体"/>
          <w:b/>
          <w:bCs/>
          <w:snapToGrid w:val="0"/>
          <w:color w:val="auto"/>
          <w:kern w:val="2"/>
          <w:sz w:val="21"/>
          <w:szCs w:val="21"/>
          <w:highlight w:val="none"/>
          <w:lang w:val="en-US" w:eastAsia="zh-CN" w:bidi="ar-SA"/>
        </w:rPr>
        <w:t>污水处理厂半干化泥粉项目</w:t>
      </w:r>
      <w:r>
        <w:rPr>
          <w:rFonts w:hint="eastAsia" w:ascii="宋体" w:hAnsi="宋体" w:eastAsia="宋体" w:cs="宋体"/>
          <w:b/>
          <w:bCs/>
          <w:snapToGrid w:val="0"/>
          <w:color w:val="auto"/>
          <w:kern w:val="0"/>
          <w:sz w:val="21"/>
          <w:szCs w:val="20"/>
          <w:highlight w:val="none"/>
          <w:lang w:val="en-US" w:eastAsia="zh-CN" w:bidi="ar-SA"/>
        </w:rPr>
        <w:t>”分配方式为：</w:t>
      </w:r>
      <w:r>
        <w:rPr>
          <w:rFonts w:hint="eastAsia" w:hAnsi="宋体" w:cs="宋体"/>
          <w:b/>
          <w:bCs/>
          <w:snapToGrid w:val="0"/>
          <w:color w:val="auto"/>
          <w:kern w:val="0"/>
          <w:sz w:val="21"/>
          <w:szCs w:val="20"/>
          <w:highlight w:val="none"/>
          <w:lang w:val="en-US" w:eastAsia="zh-CN" w:bidi="ar-SA"/>
        </w:rPr>
        <w:t>征集人</w:t>
      </w:r>
      <w:r>
        <w:rPr>
          <w:rFonts w:hint="eastAsia" w:ascii="宋体" w:hAnsi="宋体" w:eastAsia="宋体" w:cs="宋体"/>
          <w:b/>
          <w:bCs/>
          <w:snapToGrid w:val="0"/>
          <w:color w:val="auto"/>
          <w:kern w:val="0"/>
          <w:sz w:val="21"/>
          <w:szCs w:val="20"/>
          <w:highlight w:val="none"/>
          <w:lang w:val="en-US" w:eastAsia="zh-CN" w:bidi="ar-SA"/>
        </w:rPr>
        <w:t>采用轮派的分配方式，以市内不含税307.79元/吨(含运输)，市外不含税348.22元/吨(含运输)，作为固定处置服务综合服务价，项目污泥处置服务期自合同签订之日起至2026年12月31日止。</w:t>
      </w:r>
      <w:r>
        <w:rPr>
          <w:rFonts w:hint="eastAsia" w:hAnsi="宋体" w:cs="宋体"/>
          <w:b/>
          <w:bCs/>
          <w:snapToGrid w:val="0"/>
          <w:color w:val="auto"/>
          <w:kern w:val="0"/>
          <w:sz w:val="21"/>
          <w:szCs w:val="20"/>
          <w:highlight w:val="none"/>
          <w:lang w:val="en-US" w:eastAsia="zh-CN" w:bidi="ar-SA"/>
        </w:rPr>
        <w:t>征集人</w:t>
      </w:r>
      <w:r>
        <w:rPr>
          <w:rFonts w:hint="eastAsia" w:ascii="宋体" w:hAnsi="宋体" w:eastAsia="宋体" w:cs="宋体"/>
          <w:b/>
          <w:bCs/>
          <w:snapToGrid w:val="0"/>
          <w:color w:val="auto"/>
          <w:kern w:val="0"/>
          <w:sz w:val="21"/>
          <w:szCs w:val="20"/>
          <w:highlight w:val="none"/>
          <w:lang w:val="en-US" w:eastAsia="zh-CN" w:bidi="ar-SA"/>
        </w:rPr>
        <w:t>通过函询方式，邀请半干化泥粉处置能力不低于60吨/日的入库供应商参与，并与有意愿参与当期污泥处置工作的库内供应商签订单项服务合同。</w:t>
      </w:r>
    </w:p>
    <w:p w14:paraId="7B2D74AB">
      <w:pPr>
        <w:widowControl w:val="0"/>
        <w:autoSpaceDE w:val="0"/>
        <w:autoSpaceDN w:val="0"/>
        <w:adjustRightInd w:val="0"/>
        <w:snapToGrid w:val="0"/>
        <w:spacing w:before="120" w:line="360" w:lineRule="auto"/>
        <w:ind w:firstLine="420" w:firstLineChars="200"/>
        <w:jc w:val="both"/>
        <w:rPr>
          <w:rFonts w:hint="eastAsia" w:ascii="宋体" w:hAnsi="宋体" w:eastAsia="宋体" w:cs="宋体"/>
          <w:b w:val="0"/>
          <w:bCs w:val="0"/>
          <w:snapToGrid w:val="0"/>
          <w:color w:val="auto"/>
          <w:kern w:val="0"/>
          <w:sz w:val="21"/>
          <w:szCs w:val="20"/>
          <w:highlight w:val="none"/>
          <w:lang w:val="en-US" w:eastAsia="zh-CN" w:bidi="ar-SA"/>
        </w:rPr>
      </w:pPr>
      <w:r>
        <w:rPr>
          <w:rFonts w:hint="eastAsia" w:hAnsi="宋体" w:cs="宋体"/>
          <w:b w:val="0"/>
          <w:bCs w:val="0"/>
          <w:snapToGrid w:val="0"/>
          <w:color w:val="auto"/>
          <w:kern w:val="0"/>
          <w:sz w:val="21"/>
          <w:szCs w:val="20"/>
          <w:highlight w:val="none"/>
          <w:lang w:val="en-US" w:eastAsia="zh-CN" w:bidi="ar-SA"/>
        </w:rPr>
        <w:t>征集人</w:t>
      </w:r>
      <w:r>
        <w:rPr>
          <w:rFonts w:hint="eastAsia" w:ascii="宋体" w:hAnsi="宋体" w:eastAsia="宋体" w:cs="宋体"/>
          <w:b/>
          <w:bCs/>
          <w:snapToGrid w:val="0"/>
          <w:color w:val="auto"/>
          <w:kern w:val="0"/>
          <w:sz w:val="21"/>
          <w:szCs w:val="20"/>
          <w:highlight w:val="none"/>
          <w:lang w:val="en-US" w:eastAsia="zh-CN" w:bidi="ar-SA"/>
        </w:rPr>
        <w:t>“2026年</w:t>
      </w:r>
      <w:r>
        <w:rPr>
          <w:rFonts w:hint="eastAsia" w:ascii="宋体" w:hAnsi="宋体" w:eastAsia="宋体" w:cs="宋体"/>
          <w:b/>
          <w:bCs/>
          <w:snapToGrid w:val="0"/>
          <w:color w:val="auto"/>
          <w:kern w:val="2"/>
          <w:sz w:val="21"/>
          <w:szCs w:val="21"/>
          <w:highlight w:val="none"/>
          <w:lang w:val="en-US" w:eastAsia="zh-CN" w:bidi="ar-SA"/>
        </w:rPr>
        <w:t>污水处理厂半干化泥粉项目</w:t>
      </w:r>
      <w:r>
        <w:rPr>
          <w:rFonts w:hint="eastAsia" w:ascii="宋体" w:hAnsi="宋体" w:eastAsia="宋体" w:cs="宋体"/>
          <w:b/>
          <w:bCs/>
          <w:snapToGrid w:val="0"/>
          <w:color w:val="auto"/>
          <w:kern w:val="0"/>
          <w:sz w:val="21"/>
          <w:szCs w:val="20"/>
          <w:highlight w:val="none"/>
          <w:lang w:val="en-US" w:eastAsia="zh-CN" w:bidi="ar-SA"/>
        </w:rPr>
        <w:t>”</w:t>
      </w:r>
      <w:r>
        <w:rPr>
          <w:rFonts w:hint="eastAsia" w:ascii="宋体" w:hAnsi="宋体" w:eastAsia="宋体" w:cs="宋体"/>
          <w:snapToGrid w:val="0"/>
          <w:color w:val="auto"/>
          <w:kern w:val="0"/>
          <w:sz w:val="21"/>
          <w:szCs w:val="20"/>
          <w:highlight w:val="none"/>
          <w:lang w:val="en-US" w:eastAsia="zh-CN" w:bidi="ar-SA"/>
        </w:rPr>
        <w:t>具体派单按以下原则执行：</w:t>
      </w:r>
      <w:r>
        <w:rPr>
          <w:rFonts w:hint="eastAsia" w:ascii="宋体" w:hAnsi="宋体" w:eastAsia="宋体" w:cs="宋体"/>
          <w:b/>
          <w:bCs/>
          <w:snapToGrid w:val="0"/>
          <w:color w:val="auto"/>
          <w:kern w:val="0"/>
          <w:sz w:val="21"/>
          <w:szCs w:val="20"/>
          <w:highlight w:val="none"/>
          <w:lang w:val="en-US" w:eastAsia="zh-CN" w:bidi="ar-SA"/>
        </w:rPr>
        <w:t>一是市外单位保底。</w:t>
      </w:r>
      <w:r>
        <w:rPr>
          <w:rFonts w:hint="eastAsia" w:ascii="宋体" w:hAnsi="宋体" w:eastAsia="宋体" w:cs="宋体"/>
          <w:snapToGrid w:val="0"/>
          <w:color w:val="auto"/>
          <w:kern w:val="0"/>
          <w:sz w:val="21"/>
          <w:szCs w:val="20"/>
          <w:highlight w:val="none"/>
          <w:lang w:val="en-US" w:eastAsia="zh-CN" w:bidi="ar-SA"/>
        </w:rPr>
        <w:t>对于签订单项合同的市外单位，</w:t>
      </w:r>
      <w:r>
        <w:rPr>
          <w:rFonts w:hint="eastAsia" w:hAnsi="宋体" w:cs="宋体"/>
          <w:snapToGrid w:val="0"/>
          <w:color w:val="auto"/>
          <w:kern w:val="0"/>
          <w:sz w:val="21"/>
          <w:szCs w:val="20"/>
          <w:highlight w:val="none"/>
          <w:lang w:val="en-US" w:eastAsia="zh-CN" w:bidi="ar-SA"/>
        </w:rPr>
        <w:t>初步计划</w:t>
      </w:r>
      <w:r>
        <w:rPr>
          <w:rFonts w:hint="eastAsia" w:ascii="宋体" w:hAnsi="宋体" w:eastAsia="宋体" w:cs="宋体"/>
          <w:snapToGrid w:val="0"/>
          <w:color w:val="auto"/>
          <w:kern w:val="0"/>
          <w:sz w:val="21"/>
          <w:szCs w:val="20"/>
          <w:highlight w:val="none"/>
          <w:lang w:val="en-US" w:eastAsia="zh-CN" w:bidi="ar-SA"/>
        </w:rPr>
        <w:t>每日保底安排2车（约60吨）泥粉供其处置</w:t>
      </w:r>
      <w:r>
        <w:rPr>
          <w:rFonts w:hint="eastAsia" w:hAnsi="宋体" w:cs="宋体"/>
          <w:snapToGrid w:val="0"/>
          <w:color w:val="auto"/>
          <w:kern w:val="0"/>
          <w:sz w:val="21"/>
          <w:szCs w:val="20"/>
          <w:highlight w:val="none"/>
          <w:lang w:val="en-US" w:eastAsia="zh-CN" w:bidi="ar-SA"/>
        </w:rPr>
        <w:t>，市外处置单位累计保底量不超过420吨/天</w:t>
      </w:r>
      <w:r>
        <w:rPr>
          <w:rFonts w:hint="eastAsia" w:ascii="宋体" w:hAnsi="宋体" w:eastAsia="宋体" w:cs="宋体"/>
          <w:snapToGrid w:val="0"/>
          <w:color w:val="auto"/>
          <w:kern w:val="0"/>
          <w:sz w:val="21"/>
          <w:szCs w:val="20"/>
          <w:highlight w:val="none"/>
          <w:lang w:val="en-US" w:eastAsia="zh-CN" w:bidi="ar-SA"/>
        </w:rPr>
        <w:t>。</w:t>
      </w:r>
      <w:r>
        <w:rPr>
          <w:rFonts w:hint="eastAsia" w:ascii="宋体" w:hAnsi="宋体" w:eastAsia="宋体" w:cs="宋体"/>
          <w:b/>
          <w:bCs/>
          <w:snapToGrid w:val="0"/>
          <w:color w:val="auto"/>
          <w:kern w:val="0"/>
          <w:sz w:val="21"/>
          <w:szCs w:val="20"/>
          <w:highlight w:val="none"/>
          <w:lang w:val="en-US" w:eastAsia="zh-CN" w:bidi="ar-SA"/>
        </w:rPr>
        <w:t>二是市内单位优先。</w:t>
      </w:r>
      <w:r>
        <w:rPr>
          <w:rFonts w:hint="eastAsia" w:ascii="宋体" w:hAnsi="宋体" w:eastAsia="宋体" w:cs="宋体"/>
          <w:snapToGrid w:val="0"/>
          <w:color w:val="auto"/>
          <w:kern w:val="0"/>
          <w:sz w:val="21"/>
          <w:szCs w:val="20"/>
          <w:highlight w:val="none"/>
          <w:lang w:val="en-US" w:eastAsia="zh-CN" w:bidi="ar-SA"/>
        </w:rPr>
        <w:t>全市半干泥外运需求扣除市外单位保底量后，剩余需求由市内单位优先承接。</w:t>
      </w:r>
      <w:r>
        <w:rPr>
          <w:rFonts w:hint="eastAsia" w:ascii="宋体" w:hAnsi="宋体" w:eastAsia="宋体" w:cs="宋体"/>
          <w:b/>
          <w:bCs/>
          <w:snapToGrid w:val="0"/>
          <w:color w:val="auto"/>
          <w:kern w:val="0"/>
          <w:sz w:val="21"/>
          <w:szCs w:val="20"/>
          <w:highlight w:val="none"/>
          <w:lang w:val="en-US" w:eastAsia="zh-CN" w:bidi="ar-SA"/>
        </w:rPr>
        <w:t>三是市外单位兜底。</w:t>
      </w:r>
      <w:r>
        <w:rPr>
          <w:rFonts w:hint="eastAsia" w:ascii="宋体" w:hAnsi="宋体" w:eastAsia="宋体" w:cs="宋体"/>
          <w:b w:val="0"/>
          <w:bCs w:val="0"/>
          <w:snapToGrid w:val="0"/>
          <w:color w:val="auto"/>
          <w:kern w:val="0"/>
          <w:sz w:val="21"/>
          <w:szCs w:val="20"/>
          <w:highlight w:val="none"/>
          <w:lang w:val="en-US" w:eastAsia="zh-CN" w:bidi="ar-SA"/>
        </w:rPr>
        <w:t>若缺口部分少于市外单位剩余承诺接收量（承诺接收量-60吨）之和的，分配在不超各单位承诺接收量的前提下，均分给市外单位处置。不足已均分的，按车次为单位，优先安排承诺接收量大的市外单位，依此类推，直至满足需求。</w:t>
      </w:r>
      <w:r>
        <w:rPr>
          <w:rFonts w:hint="eastAsia" w:ascii="宋体" w:hAnsi="宋体" w:eastAsia="宋体" w:cs="宋体"/>
          <w:b/>
          <w:bCs/>
          <w:snapToGrid w:val="0"/>
          <w:color w:val="auto"/>
          <w:kern w:val="0"/>
          <w:sz w:val="21"/>
          <w:szCs w:val="20"/>
          <w:highlight w:val="none"/>
          <w:lang w:val="en-US" w:eastAsia="zh-CN" w:bidi="ar-SA"/>
        </w:rPr>
        <w:t>四是动态调整分配</w:t>
      </w:r>
      <w:r>
        <w:rPr>
          <w:rFonts w:hint="eastAsia" w:ascii="宋体" w:hAnsi="宋体" w:eastAsia="宋体" w:cs="宋体"/>
          <w:snapToGrid w:val="0"/>
          <w:color w:val="auto"/>
          <w:kern w:val="0"/>
          <w:sz w:val="21"/>
          <w:szCs w:val="20"/>
          <w:highlight w:val="none"/>
          <w:lang w:val="en-US" w:eastAsia="zh-CN" w:bidi="ar-SA"/>
        </w:rPr>
        <w:t>。满足市内外单位承诺接收量后，仍出现处置产能缺口的，委托人有权根据处置单位年环评批复量研判仍有污泥接收余量的处置单位，经</w:t>
      </w:r>
      <w:r>
        <w:rPr>
          <w:rFonts w:hint="eastAsia" w:hAnsi="宋体" w:cs="宋体"/>
          <w:snapToGrid w:val="0"/>
          <w:color w:val="auto"/>
          <w:kern w:val="0"/>
          <w:sz w:val="21"/>
          <w:szCs w:val="20"/>
          <w:highlight w:val="none"/>
          <w:lang w:val="en-US" w:eastAsia="zh-CN" w:bidi="ar-SA"/>
        </w:rPr>
        <w:t>征集人</w:t>
      </w:r>
      <w:r>
        <w:rPr>
          <w:rFonts w:hint="eastAsia" w:ascii="宋体" w:hAnsi="宋体" w:eastAsia="宋体" w:cs="宋体"/>
          <w:snapToGrid w:val="0"/>
          <w:color w:val="auto"/>
          <w:kern w:val="0"/>
          <w:sz w:val="21"/>
          <w:szCs w:val="20"/>
          <w:highlight w:val="none"/>
          <w:lang w:val="en-US" w:eastAsia="zh-CN" w:bidi="ar-SA"/>
        </w:rPr>
        <w:t>同意，按市内单位优先，市外单位兜底原则在下一个分配周期（三日为一个周期）进行分配。</w:t>
      </w:r>
    </w:p>
    <w:p w14:paraId="5CD218D7">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、服务范围内除“污水处理厂半干化泥粉项目”外的其他污泥、淤泥或类似一般固体废物的单项项目按需启动，</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将参照“污水处理厂半干化泥粉项目”分配方式开展。</w:t>
      </w:r>
    </w:p>
    <w:p w14:paraId="7541CDCB">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u w:val="single"/>
          <w:lang w:val="en-US" w:eastAsia="zh-CN" w:bidi="ar-SA"/>
        </w:rPr>
        <w:t>供应商服务资格有效期：入库合同签订之日起至2027年6月30日止，但如供应商违反入库合同、单项污泥处置合同及</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管理规定的，则根据相关合同的约定退出供应商库。具体污泥处置项目服务期以单项污泥处置合同为准</w:t>
      </w:r>
      <w:r>
        <w:rPr>
          <w:rFonts w:hint="eastAsia" w:ascii="宋体" w:hAnsi="宋体" w:eastAsia="宋体" w:cs="宋体"/>
          <w:color w:val="auto"/>
          <w:kern w:val="2"/>
          <w:sz w:val="21"/>
          <w:szCs w:val="21"/>
          <w:highlight w:val="none"/>
          <w:lang w:val="en-US" w:eastAsia="zh-CN" w:bidi="ar-SA"/>
        </w:rPr>
        <w:t>。</w:t>
      </w:r>
    </w:p>
    <w:p w14:paraId="60BBB0E4">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u w:val="single"/>
          <w:lang w:val="en-US" w:eastAsia="zh-CN" w:bidi="ar-SA"/>
        </w:rPr>
        <w:t>采用泥粉/污泥与垃圾焚烧、火力发电、水泥窑等相结合的焚烧处置方式供应商入库时其泥粉/污泥处置场所未完成环保验收或未取得环保验收批复的，必须在入库合同签订之日起半年内完成环保验收或取得环保验收批复，否则征集人将单方面解除入库合同，并没收入库履约保证金，同时未完成环保验收或未取得环保验收批复前将不授予单项服务合同</w:t>
      </w:r>
      <w:r>
        <w:rPr>
          <w:rFonts w:hint="eastAsia" w:ascii="宋体" w:hAnsi="宋体" w:eastAsia="宋体" w:cs="宋体"/>
          <w:color w:val="auto"/>
          <w:kern w:val="2"/>
          <w:sz w:val="21"/>
          <w:szCs w:val="21"/>
          <w:highlight w:val="none"/>
          <w:lang w:val="en-US" w:eastAsia="zh-CN" w:bidi="ar-SA"/>
        </w:rPr>
        <w:t>。</w:t>
      </w:r>
    </w:p>
    <w:p w14:paraId="54B11886">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u w:val="single"/>
          <w:lang w:val="en-US" w:eastAsia="zh-CN" w:bidi="ar-SA"/>
        </w:rPr>
        <w:t>采用泥粉/污泥与垃圾焚烧、火力发电、水泥窑等相结合的焚烧处置方式供应商签订入库合同后，在其泥粉/污泥处置场所未完成环保验收或未取得环保验收批复前，允许其参与后续污泥处置服务供应商库内分配，若其取得具体单项污泥处置服务资格，征集人将在其泥粉/污泥处置场所通过环保验收或取得环保验收批复后，再与其签订单项服务合同并安排其开展污泥处置工作</w:t>
      </w:r>
      <w:r>
        <w:rPr>
          <w:rFonts w:hint="eastAsia" w:ascii="宋体" w:hAnsi="宋体" w:eastAsia="宋体" w:cs="宋体"/>
          <w:color w:val="auto"/>
          <w:kern w:val="2"/>
          <w:sz w:val="21"/>
          <w:szCs w:val="21"/>
          <w:highlight w:val="none"/>
          <w:lang w:val="en-US" w:eastAsia="zh-CN" w:bidi="ar-SA"/>
        </w:rPr>
        <w:t>。</w:t>
      </w:r>
    </w:p>
    <w:p w14:paraId="6967F53D">
      <w:pPr>
        <w:autoSpaceDE/>
        <w:autoSpaceDN/>
        <w:adjustRightInd/>
        <w:spacing w:line="360" w:lineRule="auto"/>
        <w:ind w:firstLine="422" w:firstLineChars="200"/>
        <w:contextualSpacing/>
        <w:jc w:val="both"/>
        <w:outlineLvl w:val="1"/>
        <w:rPr>
          <w:rFonts w:hint="eastAsia" w:ascii="宋体" w:hAnsi="宋体" w:eastAsia="宋体" w:cs="宋体"/>
          <w:b/>
          <w:color w:val="auto"/>
          <w:kern w:val="2"/>
          <w:sz w:val="21"/>
          <w:szCs w:val="21"/>
          <w:highlight w:val="none"/>
          <w:lang w:val="en-US" w:eastAsia="zh-CN" w:bidi="ar-SA"/>
        </w:rPr>
      </w:pPr>
      <w:bookmarkStart w:id="344" w:name="_Toc31903"/>
      <w:bookmarkStart w:id="345" w:name="_Toc16400"/>
      <w:r>
        <w:rPr>
          <w:rFonts w:hint="eastAsia" w:ascii="宋体" w:hAnsi="宋体" w:eastAsia="宋体" w:cs="宋体"/>
          <w:b/>
          <w:color w:val="auto"/>
          <w:kern w:val="2"/>
          <w:sz w:val="21"/>
          <w:szCs w:val="21"/>
          <w:highlight w:val="none"/>
          <w:lang w:val="en-US" w:eastAsia="zh-CN" w:bidi="ar-SA"/>
        </w:rPr>
        <w:t>三、退出机制</w:t>
      </w:r>
      <w:bookmarkEnd w:id="344"/>
      <w:bookmarkEnd w:id="345"/>
    </w:p>
    <w:p w14:paraId="74977754">
      <w:pPr>
        <w:widowControl w:val="0"/>
        <w:autoSpaceDE/>
        <w:autoSpaceDN/>
        <w:adjustRightInd/>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1、协商退出：（1）供应商如不接受</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管理办法，在供应商无违约行为的情况下，可无责自行退出。[例如：供应商在按照</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要求参与分配工作的前提下，两年内或连续两期库内分配未能获得单项项目服务资格时（未签订任何单项服务合同），且供应商无违约行为时，可主动申请退出供应商库，并申请无息退还剩余的入库履约担保]（2）供应商库存续期间</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有权对供应商库管理模式进行调整（包括但不限于单项项目分配资格、分配方式和供应商库的服务期限等），供应商不接受调整的，在供应商无违约行为的情况下，可主动申请退出供应商库，并申请无息退还剩余的入库履约担保。在前述情形下，除本项目合同另有约定或</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、供应商双方另行协商一致外，供应商申请退出供应商库的，不影响供应商已签订的单项合同（如有）的效力，供应商仍应按照单项合同的约定向</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提供污泥处置服务。</w:t>
      </w:r>
    </w:p>
    <w:p w14:paraId="29FAB427">
      <w:pPr>
        <w:widowControl w:val="0"/>
        <w:autoSpaceDE/>
        <w:autoSpaceDN/>
        <w:adjustRightInd/>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2、违约退出：（1）严重违法违约。供应商出现严重违法、违约行为时，</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有权依法追究其法律责任，并根据合同作出相应处理，包括但不限于单方解除入库合同和单项合同，并将其从污泥处置服务供应商库中移除和没收其入库和单项合同履约</w:t>
      </w:r>
      <w:r>
        <w:rPr>
          <w:rFonts w:hint="default" w:ascii="宋体" w:hAnsi="宋体" w:eastAsia="宋体" w:cs="宋体"/>
          <w:color w:val="auto"/>
          <w:kern w:val="2"/>
          <w:sz w:val="21"/>
          <w:szCs w:val="21"/>
          <w:highlight w:val="none"/>
          <w:lang w:val="en-US" w:eastAsia="zh-CN" w:bidi="ar-SA"/>
        </w:rPr>
        <w:t>保证金</w:t>
      </w:r>
      <w:r>
        <w:rPr>
          <w:rFonts w:hint="eastAsia" w:ascii="宋体" w:hAnsi="宋体" w:eastAsia="宋体" w:cs="宋体"/>
          <w:color w:val="auto"/>
          <w:kern w:val="2"/>
          <w:sz w:val="21"/>
          <w:szCs w:val="21"/>
          <w:highlight w:val="none"/>
          <w:lang w:val="en-US" w:eastAsia="zh-CN" w:bidi="ar-SA"/>
        </w:rPr>
        <w:t>。（2）不配合分配工作。供应商出现不配合分配工作的，</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有权采取相应措施，包括但不限于：一是在分配过程中，出现干扰分配公平公正等不良行为，</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将取消其参与下一期“污水处理厂半干化泥粉项目”分配资格；二是连续两期分配因资质不全、处置相关问题未完成整改等情况，而无法参与分配工作，</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有权单方解除入库合同，并将其从污泥处置服务供应商库中移除和没收其入库履约保证金。（3）供应商动态考核评价得分低于60分，或动态考核评价得分在60分（含）-80分（不含）且连续两次整改后动态考核评价得分仍低于80分，</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有权单方解除供应商库入库合同，要求供应商退出供应商库。（4）在供应商库使用期间，供应商因其他项目被列入东莞市水务环境投资控股集团有限公司（含其全资公司、控股公司、由其管理的参股公司）招标、采购、征集供应商或合作方采购的信用“黑名单”，直接取消入库资格。</w:t>
      </w:r>
    </w:p>
    <w:p w14:paraId="5DFFF9BB">
      <w:pPr>
        <w:widowControl w:val="0"/>
        <w:autoSpaceDE w:val="0"/>
        <w:autoSpaceDN w:val="0"/>
        <w:adjustRightInd w:val="0"/>
        <w:snapToGrid w:val="0"/>
        <w:spacing w:before="120" w:line="360" w:lineRule="auto"/>
        <w:ind w:firstLine="420" w:firstLineChars="200"/>
        <w:jc w:val="both"/>
        <w:rPr>
          <w:rFonts w:hint="eastAsia" w:ascii="Arial" w:hAnsi="Arial" w:eastAsia="宋体" w:cs="Times New Roman"/>
          <w:snapToGrid w:val="0"/>
          <w:color w:val="auto"/>
          <w:kern w:val="0"/>
          <w:sz w:val="21"/>
          <w:szCs w:val="20"/>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zh-CN" w:bidi="ar-SA"/>
        </w:rPr>
        <w:t>若供应商因违约退出供应商库的，</w:t>
      </w:r>
      <w:r>
        <w:rPr>
          <w:rFonts w:hint="eastAsia" w:hAnsi="宋体" w:cs="宋体"/>
          <w:snapToGrid w:val="0"/>
          <w:color w:val="auto"/>
          <w:kern w:val="0"/>
          <w:sz w:val="21"/>
          <w:szCs w:val="21"/>
          <w:highlight w:val="none"/>
          <w:lang w:val="en-US" w:eastAsia="zh-CN" w:bidi="ar-SA"/>
        </w:rPr>
        <w:t>征集人</w:t>
      </w:r>
      <w:r>
        <w:rPr>
          <w:rFonts w:hint="eastAsia" w:ascii="宋体" w:hAnsi="宋体" w:eastAsia="宋体" w:cs="宋体"/>
          <w:snapToGrid w:val="0"/>
          <w:color w:val="auto"/>
          <w:kern w:val="0"/>
          <w:sz w:val="21"/>
          <w:szCs w:val="21"/>
          <w:highlight w:val="none"/>
          <w:lang w:val="en-US" w:eastAsia="zh-CN" w:bidi="ar-SA"/>
        </w:rPr>
        <w:t>有权没收供应商入库和单项合同履约保证金。因供应商违约退出供应商库的，不影响供应商已签订的单项合同（如有）的效力，供应商仍应按照单项合同的约定向</w:t>
      </w:r>
      <w:r>
        <w:rPr>
          <w:rFonts w:hint="eastAsia" w:hAnsi="宋体" w:cs="宋体"/>
          <w:snapToGrid w:val="0"/>
          <w:color w:val="auto"/>
          <w:kern w:val="0"/>
          <w:sz w:val="21"/>
          <w:szCs w:val="21"/>
          <w:highlight w:val="none"/>
          <w:lang w:val="en-US" w:eastAsia="zh-CN" w:bidi="ar-SA"/>
        </w:rPr>
        <w:t>征集人</w:t>
      </w:r>
      <w:r>
        <w:rPr>
          <w:rFonts w:hint="eastAsia" w:ascii="宋体" w:hAnsi="宋体" w:eastAsia="宋体" w:cs="宋体"/>
          <w:snapToGrid w:val="0"/>
          <w:color w:val="auto"/>
          <w:kern w:val="0"/>
          <w:sz w:val="21"/>
          <w:szCs w:val="21"/>
          <w:highlight w:val="none"/>
          <w:lang w:val="en-US" w:eastAsia="zh-CN" w:bidi="ar-SA"/>
        </w:rPr>
        <w:t>提供污泥处置服务，但不再作为供应商签订新的单项合同。</w:t>
      </w:r>
    </w:p>
    <w:p w14:paraId="70F2F6AD">
      <w:pPr>
        <w:widowControl w:val="0"/>
        <w:autoSpaceDE/>
        <w:autoSpaceDN/>
        <w:adjustRightInd/>
        <w:spacing w:line="360" w:lineRule="auto"/>
        <w:ind w:firstLine="420" w:firstLineChars="0"/>
        <w:jc w:val="both"/>
        <w:outlineLvl w:val="1"/>
        <w:rPr>
          <w:rFonts w:hint="eastAsia" w:ascii="宋体" w:hAnsi="宋体" w:eastAsia="宋体" w:cs="宋体"/>
          <w:b/>
          <w:color w:val="auto"/>
          <w:kern w:val="2"/>
          <w:sz w:val="21"/>
          <w:szCs w:val="21"/>
          <w:highlight w:val="none"/>
          <w:lang w:val="en-US" w:eastAsia="zh-CN" w:bidi="ar-SA"/>
        </w:rPr>
      </w:pPr>
      <w:bookmarkStart w:id="346" w:name="_Toc4364"/>
      <w:bookmarkStart w:id="347" w:name="_Toc15309"/>
      <w:r>
        <w:rPr>
          <w:rFonts w:hint="eastAsia" w:ascii="宋体" w:hAnsi="宋体" w:eastAsia="宋体" w:cs="宋体"/>
          <w:b/>
          <w:color w:val="auto"/>
          <w:kern w:val="2"/>
          <w:sz w:val="21"/>
          <w:szCs w:val="21"/>
          <w:highlight w:val="none"/>
          <w:lang w:val="en-US" w:eastAsia="zh-CN" w:bidi="ar-SA"/>
        </w:rPr>
        <w:t>四、供应商管理</w:t>
      </w:r>
      <w:bookmarkEnd w:id="346"/>
      <w:bookmarkEnd w:id="347"/>
    </w:p>
    <w:p w14:paraId="6028AB0F">
      <w:pPr>
        <w:widowControl w:val="0"/>
        <w:autoSpaceDE/>
        <w:autoSpaceDN/>
        <w:adjustRightInd/>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1、供应商库动态考核机制。供应商库使用期间，</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每半年组织对库内供应商进行动态考核评价，形成《供应商综合评价考核表》（百分制），考核评价得分在80分及以上为合格供应商；供应商得分在60分（含）-80分（不含）的，</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发放限期整改通知书，供应商整改完成后</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再次组织进行复核评价，供应商连续两次整改后得分仍低于80分的，</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有权单方解除供应商入库合同，按照不合格供应商处理，要求供应商退出供应商库；供应商得分低于60分的为不合格供应商，</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有权单方解除供应商库入库合同，要求供应商退出供应商库。</w:t>
      </w:r>
    </w:p>
    <w:p w14:paraId="5B8766FD">
      <w:pPr>
        <w:widowControl w:val="0"/>
        <w:autoSpaceDE/>
        <w:autoSpaceDN/>
        <w:adjustRightInd/>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2、供应商现场核查机制。在授予供应商库入库合同前，</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将组织对供应商泥粉/污泥处置场所现场的真实性、合法性及履约能力进行核查，包括对供应商资格条件、履约能力是否符合</w:t>
      </w:r>
      <w:r>
        <w:rPr>
          <w:rFonts w:hint="eastAsia" w:hAnsi="宋体" w:cs="宋体"/>
          <w:color w:val="auto"/>
          <w:kern w:val="2"/>
          <w:sz w:val="21"/>
          <w:szCs w:val="21"/>
          <w:highlight w:val="none"/>
          <w:lang w:val="en-US" w:eastAsia="zh-CN" w:bidi="ar-SA"/>
        </w:rPr>
        <w:t>征集文件</w:t>
      </w:r>
      <w:r>
        <w:rPr>
          <w:rFonts w:hint="eastAsia" w:ascii="宋体" w:hAnsi="宋体" w:eastAsia="宋体" w:cs="宋体"/>
          <w:color w:val="auto"/>
          <w:kern w:val="2"/>
          <w:sz w:val="21"/>
          <w:szCs w:val="21"/>
          <w:highlight w:val="none"/>
          <w:lang w:val="en-US" w:eastAsia="zh-CN" w:bidi="ar-SA"/>
        </w:rPr>
        <w:t>要求及</w:t>
      </w:r>
      <w:r>
        <w:rPr>
          <w:rFonts w:hint="eastAsia" w:hAnsi="宋体" w:cs="宋体"/>
          <w:color w:val="auto"/>
          <w:kern w:val="2"/>
          <w:sz w:val="21"/>
          <w:szCs w:val="21"/>
          <w:highlight w:val="none"/>
          <w:lang w:val="en-US" w:eastAsia="zh-CN" w:bidi="ar-SA"/>
        </w:rPr>
        <w:t>申请</w:t>
      </w:r>
      <w:r>
        <w:rPr>
          <w:rFonts w:hint="eastAsia" w:ascii="宋体" w:hAnsi="宋体" w:eastAsia="宋体" w:cs="宋体"/>
          <w:color w:val="auto"/>
          <w:kern w:val="2"/>
          <w:sz w:val="21"/>
          <w:szCs w:val="21"/>
          <w:highlight w:val="none"/>
          <w:lang w:val="en-US" w:eastAsia="zh-CN" w:bidi="ar-SA"/>
        </w:rPr>
        <w:t>文件承诺，是否符合《广东省住房和城乡建设厅 广东省生态环境厅城镇生活污水处理厂污泥处理处置管理办法》（若后续相关法规管理要求有所变更，按最新的要求执行）规定的处置条件，供应商泥粉/污泥处置场所生产的产品属于主管部门规定需取得生产许可资质要求的，是否已取得所属行业主管部门的生产许可资质或批复等。</w:t>
      </w:r>
    </w:p>
    <w:p w14:paraId="1D9C43D8">
      <w:pPr>
        <w:widowControl w:val="0"/>
        <w:autoSpaceDE/>
        <w:autoSpaceDN/>
        <w:adjustRightInd/>
        <w:spacing w:line="360" w:lineRule="auto"/>
        <w:ind w:firstLine="420" w:firstLineChars="0"/>
        <w:jc w:val="both"/>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w:t>
      </w:r>
      <w:r>
        <w:rPr>
          <w:rFonts w:hint="eastAsia" w:ascii="宋体" w:hAnsi="宋体" w:eastAsia="宋体" w:cs="宋体"/>
          <w:b/>
          <w:color w:val="auto"/>
          <w:kern w:val="2"/>
          <w:sz w:val="21"/>
          <w:szCs w:val="21"/>
          <w:highlight w:val="none"/>
          <w:lang w:val="en-US" w:eastAsia="zh-CN" w:bidi="ar-SA"/>
        </w:rPr>
        <w:t>★供应商现场驻点核查机制。在供应商开始污泥收运至完成最终处置期间，</w:t>
      </w:r>
      <w:r>
        <w:rPr>
          <w:rFonts w:hint="eastAsia" w:hAnsi="宋体" w:cs="宋体"/>
          <w:b/>
          <w:color w:val="auto"/>
          <w:kern w:val="2"/>
          <w:sz w:val="21"/>
          <w:szCs w:val="21"/>
          <w:highlight w:val="none"/>
          <w:lang w:val="en-US" w:eastAsia="zh-CN" w:bidi="ar-SA"/>
        </w:rPr>
        <w:t>征集人</w:t>
      </w:r>
      <w:r>
        <w:rPr>
          <w:rFonts w:hint="eastAsia" w:ascii="宋体" w:hAnsi="宋体" w:eastAsia="宋体" w:cs="宋体"/>
          <w:b/>
          <w:color w:val="auto"/>
          <w:kern w:val="2"/>
          <w:sz w:val="21"/>
          <w:szCs w:val="21"/>
          <w:highlight w:val="none"/>
          <w:lang w:val="en-US" w:eastAsia="zh-CN" w:bidi="ar-SA"/>
        </w:rPr>
        <w:t>有权安排工作人员至供应商处置现场驻点核查，核查内容包括但不限于监管污泥接收、贮存、处置全流程。</w:t>
      </w:r>
    </w:p>
    <w:p w14:paraId="721D2811">
      <w:pPr>
        <w:widowControl w:val="0"/>
        <w:autoSpaceDE/>
        <w:autoSpaceDN/>
        <w:adjustRightInd/>
        <w:spacing w:line="360" w:lineRule="auto"/>
        <w:ind w:firstLine="420" w:firstLineChars="0"/>
        <w:jc w:val="both"/>
        <w:outlineLvl w:val="1"/>
        <w:rPr>
          <w:rFonts w:hint="eastAsia" w:ascii="宋体" w:hAnsi="宋体" w:eastAsia="宋体" w:cs="宋体"/>
          <w:b/>
          <w:color w:val="auto"/>
          <w:kern w:val="2"/>
          <w:sz w:val="21"/>
          <w:szCs w:val="21"/>
          <w:highlight w:val="none"/>
          <w:lang w:val="en-US" w:eastAsia="zh-CN" w:bidi="ar-SA"/>
        </w:rPr>
      </w:pPr>
      <w:bookmarkStart w:id="348" w:name="_Toc32414"/>
      <w:bookmarkStart w:id="349" w:name="_Toc23115"/>
      <w:r>
        <w:rPr>
          <w:rFonts w:hint="eastAsia" w:ascii="宋体" w:hAnsi="宋体" w:eastAsia="宋体" w:cs="宋体"/>
          <w:b/>
          <w:color w:val="auto"/>
          <w:kern w:val="2"/>
          <w:sz w:val="21"/>
          <w:szCs w:val="21"/>
          <w:highlight w:val="none"/>
          <w:lang w:val="en-US" w:eastAsia="zh-CN" w:bidi="ar-SA"/>
        </w:rPr>
        <w:t>五、服务要求</w:t>
      </w:r>
      <w:bookmarkEnd w:id="348"/>
      <w:bookmarkEnd w:id="349"/>
    </w:p>
    <w:p w14:paraId="63144531">
      <w:pPr>
        <w:autoSpaceDE/>
        <w:autoSpaceDN/>
        <w:adjustRightInd/>
        <w:spacing w:line="360" w:lineRule="auto"/>
        <w:ind w:firstLine="424" w:firstLineChars="202"/>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1、在服务期内</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通知的</w:t>
      </w:r>
      <w:r>
        <w:rPr>
          <w:rFonts w:hint="eastAsia" w:ascii="宋体" w:hAnsi="宋体" w:eastAsia="宋体" w:cs="宋体"/>
          <w:color w:val="auto"/>
          <w:kern w:val="2"/>
          <w:sz w:val="21"/>
          <w:szCs w:val="21"/>
          <w:highlight w:val="none"/>
          <w:lang w:val="en-US" w:eastAsia="zh-CN"/>
        </w:rPr>
        <w:t>外运</w:t>
      </w:r>
      <w:r>
        <w:rPr>
          <w:rFonts w:hint="eastAsia" w:ascii="宋体" w:hAnsi="宋体" w:eastAsia="宋体" w:cs="宋体"/>
          <w:color w:val="auto"/>
          <w:kern w:val="2"/>
          <w:sz w:val="21"/>
          <w:szCs w:val="21"/>
          <w:highlight w:val="none"/>
        </w:rPr>
        <w:t>处置期，要求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实现每天不间断</w:t>
      </w:r>
      <w:r>
        <w:rPr>
          <w:rFonts w:hint="eastAsia" w:ascii="宋体" w:hAnsi="宋体" w:eastAsia="宋体" w:cs="宋体"/>
          <w:color w:val="auto"/>
          <w:kern w:val="2"/>
          <w:sz w:val="21"/>
          <w:szCs w:val="21"/>
          <w:highlight w:val="none"/>
          <w:lang w:val="en-US" w:eastAsia="zh-CN"/>
        </w:rPr>
        <w:t>外运</w:t>
      </w:r>
      <w:r>
        <w:rPr>
          <w:rFonts w:hint="eastAsia" w:ascii="宋体" w:hAnsi="宋体" w:eastAsia="宋体" w:cs="宋体"/>
          <w:color w:val="auto"/>
          <w:kern w:val="2"/>
          <w:sz w:val="21"/>
          <w:szCs w:val="21"/>
          <w:highlight w:val="none"/>
        </w:rPr>
        <w:t>半干化泥粉/污泥等一般固体废物。</w:t>
      </w:r>
    </w:p>
    <w:p w14:paraId="2D7D2B7A">
      <w:pPr>
        <w:autoSpaceDE/>
        <w:autoSpaceDN/>
        <w:adjustRightInd/>
        <w:spacing w:line="360" w:lineRule="auto"/>
        <w:ind w:firstLine="424" w:firstLineChars="202"/>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rPr>
        <w:t>接收</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rPr>
        <w:t>交付的半干化泥粉必须自行依法处置完毕，不得将</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rPr>
        <w:t>交付的半干化泥粉（或</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rPr>
        <w:t>处理后的半成品）交由第三方处置，禁止转包</w:t>
      </w:r>
      <w:r>
        <w:rPr>
          <w:rFonts w:hint="eastAsia" w:ascii="宋体" w:hAnsi="宋体" w:eastAsia="宋体" w:cs="宋体"/>
          <w:b/>
          <w:bCs/>
          <w:color w:val="auto"/>
          <w:kern w:val="2"/>
          <w:sz w:val="21"/>
          <w:szCs w:val="21"/>
          <w:highlight w:val="none"/>
          <w:u w:val="single"/>
          <w:lang w:eastAsia="zh-CN"/>
        </w:rPr>
        <w:t>。</w:t>
      </w:r>
      <w:r>
        <w:rPr>
          <w:rFonts w:hint="eastAsia" w:ascii="宋体" w:hAnsi="宋体" w:eastAsia="宋体" w:cs="宋体"/>
          <w:b/>
          <w:bCs/>
          <w:color w:val="auto"/>
          <w:kern w:val="2"/>
          <w:sz w:val="21"/>
          <w:szCs w:val="21"/>
          <w:highlight w:val="none"/>
          <w:u w:val="single"/>
        </w:rPr>
        <w:t>否则，</w:t>
      </w:r>
      <w:r>
        <w:rPr>
          <w:rFonts w:hint="eastAsia" w:ascii="宋体" w:hAnsi="宋体" w:eastAsia="宋体" w:cs="宋体"/>
          <w:b/>
          <w:bCs/>
          <w:color w:val="auto"/>
          <w:kern w:val="2"/>
          <w:sz w:val="21"/>
          <w:szCs w:val="21"/>
          <w:highlight w:val="none"/>
          <w:u w:val="single"/>
          <w:lang w:val="en-US" w:eastAsia="zh-CN"/>
        </w:rPr>
        <w:t>供应商承担相应的违约责任</w:t>
      </w:r>
      <w:r>
        <w:rPr>
          <w:rFonts w:hint="eastAsia" w:ascii="宋体" w:hAnsi="宋体" w:eastAsia="宋体" w:cs="宋体"/>
          <w:color w:val="auto"/>
          <w:kern w:val="2"/>
          <w:sz w:val="21"/>
          <w:szCs w:val="21"/>
          <w:highlight w:val="none"/>
        </w:rPr>
        <w:t>。</w:t>
      </w:r>
    </w:p>
    <w:p w14:paraId="652260B8">
      <w:pPr>
        <w:autoSpaceDE/>
        <w:autoSpaceDN/>
        <w:adjustRightInd/>
        <w:spacing w:line="360" w:lineRule="auto"/>
        <w:ind w:firstLine="424" w:firstLineChars="202"/>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3、经</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书面</w:t>
      </w:r>
      <w:r>
        <w:rPr>
          <w:rFonts w:hint="eastAsia" w:ascii="宋体" w:hAnsi="宋体" w:eastAsia="宋体" w:cs="宋体"/>
          <w:color w:val="auto"/>
          <w:kern w:val="2"/>
          <w:sz w:val="21"/>
          <w:szCs w:val="21"/>
          <w:highlight w:val="none"/>
        </w:rPr>
        <w:t>同意</w:t>
      </w:r>
      <w:r>
        <w:rPr>
          <w:rFonts w:hint="eastAsia" w:ascii="宋体" w:hAnsi="宋体" w:eastAsia="宋体" w:cs="宋体"/>
          <w:color w:val="auto"/>
          <w:kern w:val="2"/>
          <w:sz w:val="21"/>
          <w:szCs w:val="21"/>
          <w:highlight w:val="none"/>
          <w:lang w:val="en-US" w:eastAsia="zh-CN"/>
        </w:rPr>
        <w:t>后</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可以将</w:t>
      </w:r>
      <w:r>
        <w:rPr>
          <w:rFonts w:hint="eastAsia" w:ascii="宋体" w:hAnsi="宋体" w:eastAsia="宋体" w:cs="宋体"/>
          <w:color w:val="auto"/>
          <w:kern w:val="2"/>
          <w:sz w:val="21"/>
          <w:szCs w:val="21"/>
          <w:highlight w:val="none"/>
          <w:lang w:val="en-US" w:eastAsia="zh-CN"/>
        </w:rPr>
        <w:t>其</w:t>
      </w:r>
      <w:r>
        <w:rPr>
          <w:rFonts w:hint="eastAsia" w:ascii="宋体" w:hAnsi="宋体" w:eastAsia="宋体" w:cs="宋体"/>
          <w:color w:val="auto"/>
          <w:kern w:val="2"/>
          <w:sz w:val="21"/>
          <w:szCs w:val="21"/>
          <w:highlight w:val="none"/>
        </w:rPr>
        <w:t>不具备对应资质的本项目非主体、非关键性工作</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泥粉运输、</w:t>
      </w:r>
      <w:r>
        <w:rPr>
          <w:rFonts w:hint="eastAsia" w:ascii="宋体" w:hAnsi="宋体" w:eastAsia="宋体" w:cs="宋体"/>
          <w:color w:val="auto"/>
          <w:kern w:val="2"/>
          <w:sz w:val="21"/>
          <w:szCs w:val="21"/>
          <w:highlight w:val="none"/>
        </w:rPr>
        <w:t>泥粉处置后副产品的检测</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分包给具备对应资质的单位实施，签订分包合同，并在分包工作实施前向</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书面说明分包事宜，分包合同签订后向</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提供分包合同、</w:t>
      </w:r>
      <w:r>
        <w:rPr>
          <w:rFonts w:hint="eastAsia" w:ascii="宋体" w:hAnsi="宋体" w:eastAsia="宋体" w:cs="宋体"/>
          <w:color w:val="auto"/>
          <w:kern w:val="2"/>
          <w:sz w:val="21"/>
          <w:szCs w:val="21"/>
          <w:highlight w:val="none"/>
          <w:lang w:val="en-US" w:eastAsia="zh-CN"/>
        </w:rPr>
        <w:t>分包单位营业执照、分包单位</w:t>
      </w:r>
      <w:r>
        <w:rPr>
          <w:rFonts w:hint="eastAsia" w:ascii="宋体" w:hAnsi="宋体" w:eastAsia="宋体" w:cs="宋体"/>
          <w:color w:val="auto"/>
          <w:kern w:val="2"/>
          <w:sz w:val="21"/>
          <w:szCs w:val="21"/>
          <w:highlight w:val="none"/>
        </w:rPr>
        <w:t>资质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道路运输经营许可证或检验检测机构资质认定证书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、运输车辆及司机资料</w:t>
      </w:r>
      <w:r>
        <w:rPr>
          <w:rFonts w:hint="eastAsia" w:ascii="宋体" w:hAnsi="宋体" w:eastAsia="宋体" w:cs="宋体"/>
          <w:color w:val="auto"/>
          <w:kern w:val="2"/>
          <w:sz w:val="21"/>
          <w:szCs w:val="21"/>
          <w:highlight w:val="none"/>
        </w:rPr>
        <w:t>等备案材料，供应商负责分包单位的管理、材料及成果的接收，</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对分包单位的安全、工作质量负责。</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val="en-US" w:eastAsia="zh-CN"/>
        </w:rPr>
        <w:t>入库</w:t>
      </w:r>
      <w:r>
        <w:rPr>
          <w:rFonts w:hint="eastAsia" w:ascii="宋体" w:hAnsi="宋体" w:eastAsia="宋体" w:cs="宋体"/>
          <w:color w:val="auto"/>
          <w:kern w:val="2"/>
          <w:sz w:val="21"/>
          <w:szCs w:val="21"/>
          <w:highlight w:val="none"/>
        </w:rPr>
        <w:t>合同的约定对</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负责，分包单位按照分包合同的约定对</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负责。</w:t>
      </w:r>
    </w:p>
    <w:p w14:paraId="58B13465">
      <w:pPr>
        <w:autoSpaceDE/>
        <w:autoSpaceDN/>
        <w:adjustRightInd/>
        <w:spacing w:line="360" w:lineRule="auto"/>
        <w:ind w:firstLine="424" w:firstLineChars="202"/>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4、供应商在合同的履行期间，应当保持相应资质的持续有效性，具备主管部门对泥粉/污泥处置单位的要求条件和企业生产经营许可的相关资质要求。</w:t>
      </w:r>
    </w:p>
    <w:p w14:paraId="214A4A6A">
      <w:pPr>
        <w:keepNext w:val="0"/>
        <w:keepLines w:val="0"/>
        <w:pageBreakBefore w:val="0"/>
        <w:tabs>
          <w:tab w:val="left" w:pos="9030"/>
        </w:tabs>
        <w:kinsoku/>
        <w:wordWrap/>
        <w:overflowPunct/>
        <w:topLinePunct w:val="0"/>
        <w:autoSpaceDE/>
        <w:autoSpaceDN/>
        <w:bidi w:val="0"/>
        <w:adjustRightInd/>
        <w:snapToGrid/>
        <w:spacing w:line="360" w:lineRule="auto"/>
        <w:ind w:right="4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rPr>
        <w:t>应在接到</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lang w:val="en-US" w:eastAsia="zh-CN"/>
        </w:rPr>
        <w:t>外运</w:t>
      </w:r>
      <w:r>
        <w:rPr>
          <w:rFonts w:hint="eastAsia" w:ascii="宋体" w:hAnsi="宋体" w:eastAsia="宋体" w:cs="宋体"/>
          <w:b/>
          <w:bCs/>
          <w:color w:val="auto"/>
          <w:kern w:val="2"/>
          <w:sz w:val="21"/>
          <w:szCs w:val="21"/>
          <w:highlight w:val="none"/>
          <w:u w:val="single"/>
        </w:rPr>
        <w:t>转移</w:t>
      </w:r>
      <w:r>
        <w:rPr>
          <w:rFonts w:hint="eastAsia" w:ascii="宋体" w:hAnsi="宋体" w:eastAsia="宋体" w:cs="宋体"/>
          <w:b/>
          <w:bCs/>
          <w:color w:val="auto"/>
          <w:kern w:val="2"/>
          <w:sz w:val="21"/>
          <w:szCs w:val="21"/>
          <w:highlight w:val="none"/>
          <w:u w:val="single"/>
          <w:lang w:val="en-US" w:eastAsia="zh-CN"/>
        </w:rPr>
        <w:t>泥粉</w:t>
      </w:r>
      <w:r>
        <w:rPr>
          <w:rFonts w:hint="eastAsia" w:ascii="宋体" w:hAnsi="宋体" w:eastAsia="宋体" w:cs="宋体"/>
          <w:b/>
          <w:bCs/>
          <w:color w:val="auto"/>
          <w:kern w:val="2"/>
          <w:sz w:val="21"/>
          <w:szCs w:val="21"/>
          <w:highlight w:val="none"/>
          <w:u w:val="single"/>
        </w:rPr>
        <w:t>通知之日起，</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eastAsia="宋体" w:cs="宋体"/>
          <w:b/>
          <w:bCs/>
          <w:color w:val="auto"/>
          <w:kern w:val="2"/>
          <w:sz w:val="21"/>
          <w:szCs w:val="21"/>
          <w:highlight w:val="none"/>
          <w:u w:val="single"/>
        </w:rPr>
        <w:t>日内按</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rPr>
        <w:t>要求的运力实施</w:t>
      </w:r>
      <w:r>
        <w:rPr>
          <w:rFonts w:hint="eastAsia" w:ascii="宋体" w:hAnsi="宋体" w:eastAsia="宋体" w:cs="宋体"/>
          <w:b/>
          <w:bCs/>
          <w:color w:val="auto"/>
          <w:kern w:val="2"/>
          <w:sz w:val="21"/>
          <w:szCs w:val="21"/>
          <w:highlight w:val="none"/>
          <w:u w:val="single"/>
          <w:lang w:val="en-US" w:eastAsia="zh-CN"/>
        </w:rPr>
        <w:t>泥粉</w:t>
      </w:r>
      <w:r>
        <w:rPr>
          <w:rFonts w:hint="eastAsia" w:ascii="宋体" w:hAnsi="宋体" w:eastAsia="宋体" w:cs="宋体"/>
          <w:b/>
          <w:bCs/>
          <w:color w:val="auto"/>
          <w:kern w:val="2"/>
          <w:sz w:val="21"/>
          <w:szCs w:val="21"/>
          <w:highlight w:val="none"/>
          <w:u w:val="single"/>
        </w:rPr>
        <w:t>转移和处置。</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rPr>
        <w:t>如因计划检修、设备保养等，不能接收</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lang w:val="en-US" w:eastAsia="zh-CN"/>
        </w:rPr>
        <w:t>泥粉</w:t>
      </w:r>
      <w:r>
        <w:rPr>
          <w:rFonts w:hint="eastAsia" w:ascii="宋体" w:hAnsi="宋体" w:eastAsia="宋体" w:cs="宋体"/>
          <w:b/>
          <w:bCs/>
          <w:color w:val="auto"/>
          <w:kern w:val="2"/>
          <w:sz w:val="21"/>
          <w:szCs w:val="21"/>
          <w:highlight w:val="none"/>
          <w:u w:val="single"/>
        </w:rPr>
        <w:t>的，应当提前三</w:t>
      </w:r>
      <w:r>
        <w:rPr>
          <w:rFonts w:hint="eastAsia" w:ascii="宋体" w:hAnsi="宋体" w:eastAsia="宋体" w:cs="宋体"/>
          <w:b/>
          <w:bCs/>
          <w:color w:val="auto"/>
          <w:kern w:val="2"/>
          <w:sz w:val="21"/>
          <w:szCs w:val="21"/>
          <w:highlight w:val="none"/>
          <w:u w:val="single"/>
          <w:lang w:val="en-US" w:eastAsia="zh-CN"/>
        </w:rPr>
        <w:t>日</w:t>
      </w:r>
      <w:r>
        <w:rPr>
          <w:rFonts w:hint="eastAsia" w:ascii="宋体" w:hAnsi="宋体" w:eastAsia="宋体" w:cs="宋体"/>
          <w:b/>
          <w:bCs/>
          <w:color w:val="auto"/>
          <w:kern w:val="2"/>
          <w:sz w:val="21"/>
          <w:szCs w:val="21"/>
          <w:highlight w:val="none"/>
          <w:u w:val="single"/>
        </w:rPr>
        <w:t>告知</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rPr>
        <w:t>，不可抗力除外。</w:t>
      </w:r>
      <w:r>
        <w:rPr>
          <w:rFonts w:hint="eastAsia" w:ascii="宋体" w:hAnsi="宋体" w:eastAsia="宋体" w:cs="宋体"/>
          <w:b/>
          <w:bCs/>
          <w:color w:val="auto"/>
          <w:kern w:val="2"/>
          <w:sz w:val="21"/>
          <w:szCs w:val="21"/>
          <w:highlight w:val="none"/>
          <w:u w:val="single"/>
          <w:lang w:val="en-US" w:eastAsia="zh-CN"/>
        </w:rPr>
        <w:t>供应商获得单项项目服务资格后，经</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lang w:val="en-US" w:eastAsia="zh-CN"/>
        </w:rPr>
        <w:t>通知后拒不向</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lang w:val="en-US" w:eastAsia="zh-CN"/>
        </w:rPr>
        <w:t>提供泥粉运输、处置服务的，</w:t>
      </w:r>
      <w:r>
        <w:rPr>
          <w:rFonts w:hint="eastAsia" w:ascii="宋体" w:hAnsi="宋体" w:eastAsia="宋体" w:cs="宋体"/>
          <w:b/>
          <w:bCs/>
          <w:color w:val="auto"/>
          <w:kern w:val="2"/>
          <w:sz w:val="21"/>
          <w:szCs w:val="21"/>
          <w:highlight w:val="none"/>
          <w:u w:val="single"/>
        </w:rPr>
        <w:t>每延误一</w:t>
      </w:r>
      <w:r>
        <w:rPr>
          <w:rFonts w:hint="eastAsia" w:ascii="宋体" w:hAnsi="宋体" w:eastAsia="宋体" w:cs="宋体"/>
          <w:b/>
          <w:bCs/>
          <w:color w:val="auto"/>
          <w:kern w:val="2"/>
          <w:sz w:val="21"/>
          <w:szCs w:val="21"/>
          <w:highlight w:val="none"/>
          <w:u w:val="single"/>
          <w:lang w:val="en-US" w:eastAsia="zh-CN"/>
        </w:rPr>
        <w:t>日</w:t>
      </w:r>
      <w:r>
        <w:rPr>
          <w:rFonts w:hint="eastAsia" w:ascii="宋体" w:hAnsi="宋体" w:eastAsia="宋体" w:cs="宋体"/>
          <w:b/>
          <w:bCs/>
          <w:color w:val="auto"/>
          <w:kern w:val="2"/>
          <w:sz w:val="21"/>
          <w:szCs w:val="21"/>
          <w:highlight w:val="none"/>
          <w:u w:val="single"/>
        </w:rPr>
        <w:t>，</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rPr>
        <w:t>有权要求</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rPr>
        <w:t>根据单项合同约定支付违约金</w:t>
      </w:r>
      <w:r>
        <w:rPr>
          <w:rFonts w:hint="eastAsia" w:ascii="Calibri" w:hAnsi="宋体" w:eastAsia="宋体" w:cs="宋体"/>
          <w:b/>
          <w:bCs/>
          <w:color w:val="auto"/>
          <w:kern w:val="2"/>
          <w:sz w:val="21"/>
          <w:szCs w:val="21"/>
          <w:highlight w:val="none"/>
          <w:u w:val="single"/>
          <w:lang w:eastAsia="zh-CN"/>
        </w:rPr>
        <w:t>，</w:t>
      </w:r>
      <w:r>
        <w:rPr>
          <w:rFonts w:hint="eastAsia" w:ascii="宋体" w:hAnsi="宋体" w:eastAsia="宋体" w:cs="宋体"/>
          <w:b/>
          <w:bCs/>
          <w:color w:val="auto"/>
          <w:kern w:val="2"/>
          <w:sz w:val="21"/>
          <w:szCs w:val="21"/>
          <w:highlight w:val="none"/>
          <w:u w:val="single"/>
          <w:lang w:val="en-US" w:eastAsia="zh-CN"/>
        </w:rPr>
        <w:t>同时</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lang w:val="en-US" w:eastAsia="zh-CN"/>
        </w:rPr>
        <w:t>有权另行委托处置服务库内供应商或其他第三方进行外运、处置</w:t>
      </w:r>
      <w:r>
        <w:rPr>
          <w:rFonts w:hint="eastAsia" w:ascii="宋体" w:hAnsi="宋体" w:eastAsia="宋体" w:cs="宋体"/>
          <w:b/>
          <w:bCs/>
          <w:color w:val="auto"/>
          <w:kern w:val="2"/>
          <w:sz w:val="21"/>
          <w:szCs w:val="21"/>
          <w:highlight w:val="none"/>
          <w:u w:val="single"/>
        </w:rPr>
        <w:t>，并有权要求</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rPr>
        <w:t>根据</w:t>
      </w:r>
      <w:r>
        <w:rPr>
          <w:rFonts w:hint="eastAsia" w:ascii="宋体" w:hAnsi="宋体" w:eastAsia="宋体" w:cs="宋体"/>
          <w:b/>
          <w:bCs/>
          <w:color w:val="auto"/>
          <w:kern w:val="2"/>
          <w:sz w:val="21"/>
          <w:szCs w:val="21"/>
          <w:highlight w:val="none"/>
          <w:u w:val="single"/>
          <w:lang w:val="en-US" w:eastAsia="zh-CN"/>
        </w:rPr>
        <w:t>单项</w:t>
      </w:r>
      <w:r>
        <w:rPr>
          <w:rFonts w:hint="eastAsia" w:ascii="宋体" w:hAnsi="宋体" w:eastAsia="宋体" w:cs="宋体"/>
          <w:b/>
          <w:bCs/>
          <w:color w:val="auto"/>
          <w:kern w:val="2"/>
          <w:sz w:val="21"/>
          <w:szCs w:val="21"/>
          <w:highlight w:val="none"/>
          <w:u w:val="single"/>
        </w:rPr>
        <w:t>合同约定支付违约金</w:t>
      </w:r>
      <w:r>
        <w:rPr>
          <w:rFonts w:hint="eastAsia" w:ascii="宋体" w:hAnsi="宋体" w:eastAsia="宋体" w:cs="宋体"/>
          <w:b/>
          <w:bCs/>
          <w:color w:val="auto"/>
          <w:kern w:val="2"/>
          <w:sz w:val="21"/>
          <w:szCs w:val="21"/>
          <w:highlight w:val="none"/>
          <w:u w:val="single"/>
          <w:lang w:eastAsia="zh-CN"/>
        </w:rPr>
        <w:t>，</w:t>
      </w:r>
      <w:r>
        <w:rPr>
          <w:rFonts w:hint="eastAsia" w:ascii="宋体" w:hAnsi="宋体" w:eastAsia="宋体" w:cs="宋体"/>
          <w:b/>
          <w:bCs/>
          <w:color w:val="auto"/>
          <w:kern w:val="2"/>
          <w:sz w:val="21"/>
          <w:szCs w:val="21"/>
          <w:highlight w:val="none"/>
          <w:u w:val="single"/>
          <w:lang w:val="en-US" w:eastAsia="zh-CN"/>
        </w:rPr>
        <w:t>由供应商承担</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lang w:val="en-US" w:eastAsia="zh-CN"/>
        </w:rPr>
        <w:t>另行委托第三方进行外运、处置的费用</w:t>
      </w:r>
      <w:r>
        <w:rPr>
          <w:rFonts w:hint="eastAsia" w:ascii="宋体" w:hAnsi="宋体" w:eastAsia="宋体" w:cs="宋体"/>
          <w:b/>
          <w:bCs/>
          <w:color w:val="auto"/>
          <w:kern w:val="2"/>
          <w:sz w:val="21"/>
          <w:szCs w:val="21"/>
          <w:highlight w:val="none"/>
          <w:u w:val="none"/>
          <w:lang w:eastAsia="zh-CN"/>
        </w:rPr>
        <w:t>。</w:t>
      </w:r>
    </w:p>
    <w:p w14:paraId="429B5599">
      <w:pPr>
        <w:autoSpaceDE/>
        <w:autoSpaceDN/>
        <w:adjustRightInd/>
        <w:spacing w:line="360" w:lineRule="auto"/>
        <w:ind w:firstLine="424" w:firstLineChars="202"/>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eastAsia="zh-CN"/>
        </w:rPr>
        <w:t>泥粉/污泥</w:t>
      </w:r>
      <w:r>
        <w:rPr>
          <w:rFonts w:hint="eastAsia" w:ascii="宋体" w:hAnsi="宋体" w:eastAsia="宋体" w:cs="宋体"/>
          <w:b/>
          <w:bCs/>
          <w:color w:val="auto"/>
          <w:kern w:val="2"/>
          <w:sz w:val="21"/>
          <w:szCs w:val="21"/>
          <w:highlight w:val="none"/>
          <w:u w:val="single"/>
        </w:rPr>
        <w:t>的处置方式必须合法合规，确保未采用国家禁止、淘汰的工艺技术或方法，并体现“减量化、稳定化、无害化、资源化”的原则，在坚持“安全、环保”的原则下，实现污泥的综合利用，回收和利用</w:t>
      </w:r>
      <w:r>
        <w:rPr>
          <w:rFonts w:hint="eastAsia" w:ascii="宋体" w:hAnsi="宋体" w:eastAsia="宋体" w:cs="宋体"/>
          <w:b/>
          <w:bCs/>
          <w:color w:val="auto"/>
          <w:kern w:val="2"/>
          <w:sz w:val="21"/>
          <w:szCs w:val="21"/>
          <w:highlight w:val="none"/>
          <w:u w:val="single"/>
          <w:lang w:eastAsia="zh-CN"/>
        </w:rPr>
        <w:t>泥粉/污泥</w:t>
      </w:r>
      <w:r>
        <w:rPr>
          <w:rFonts w:hint="eastAsia" w:ascii="宋体" w:hAnsi="宋体" w:eastAsia="宋体" w:cs="宋体"/>
          <w:b/>
          <w:bCs/>
          <w:color w:val="auto"/>
          <w:kern w:val="2"/>
          <w:sz w:val="21"/>
          <w:szCs w:val="21"/>
          <w:highlight w:val="none"/>
          <w:u w:val="single"/>
        </w:rPr>
        <w:t>的能源和物质。污水处理厂半干化泥粉项目不接受填埋、</w:t>
      </w:r>
      <w:r>
        <w:rPr>
          <w:rFonts w:hint="eastAsia" w:ascii="宋体" w:hAnsi="宋体" w:eastAsia="宋体" w:cs="宋体"/>
          <w:b/>
          <w:bCs/>
          <w:color w:val="auto"/>
          <w:kern w:val="2"/>
          <w:sz w:val="21"/>
          <w:szCs w:val="21"/>
          <w:highlight w:val="none"/>
          <w:u w:val="single"/>
          <w:lang w:val="en-US" w:eastAsia="zh-CN"/>
        </w:rPr>
        <w:t>污泥</w:t>
      </w:r>
      <w:r>
        <w:rPr>
          <w:rFonts w:hint="eastAsia" w:ascii="宋体" w:hAnsi="宋体" w:eastAsia="宋体" w:cs="宋体"/>
          <w:b/>
          <w:bCs/>
          <w:color w:val="auto"/>
          <w:kern w:val="2"/>
          <w:sz w:val="21"/>
          <w:szCs w:val="21"/>
          <w:highlight w:val="none"/>
          <w:u w:val="single"/>
        </w:rPr>
        <w:t>未经高温处理</w:t>
      </w:r>
      <w:r>
        <w:rPr>
          <w:rFonts w:hint="eastAsia" w:ascii="宋体" w:hAnsi="宋体" w:eastAsia="宋体" w:cs="宋体"/>
          <w:b/>
          <w:bCs/>
          <w:color w:val="auto"/>
          <w:kern w:val="2"/>
          <w:sz w:val="21"/>
          <w:szCs w:val="21"/>
          <w:highlight w:val="none"/>
          <w:u w:val="single"/>
          <w:lang w:val="en-US" w:eastAsia="zh-CN"/>
        </w:rPr>
        <w:t>的</w:t>
      </w:r>
      <w:r>
        <w:rPr>
          <w:rFonts w:hint="eastAsia" w:ascii="宋体" w:hAnsi="宋体" w:eastAsia="宋体" w:cs="宋体"/>
          <w:b/>
          <w:bCs/>
          <w:color w:val="auto"/>
          <w:kern w:val="2"/>
          <w:sz w:val="21"/>
          <w:szCs w:val="21"/>
          <w:highlight w:val="none"/>
          <w:u w:val="single"/>
        </w:rPr>
        <w:t>建材利用类和土地利用（肥料生产制造）类的处置方式</w:t>
      </w:r>
      <w:r>
        <w:rPr>
          <w:rFonts w:hint="eastAsia" w:ascii="宋体" w:hAnsi="宋体" w:eastAsia="宋体" w:cs="宋体"/>
          <w:b/>
          <w:bCs/>
          <w:color w:val="auto"/>
          <w:kern w:val="2"/>
          <w:sz w:val="21"/>
          <w:szCs w:val="21"/>
          <w:highlight w:val="none"/>
          <w:u w:val="single"/>
          <w:lang w:eastAsia="zh-CN"/>
        </w:rPr>
        <w:t>。</w:t>
      </w:r>
      <w:r>
        <w:rPr>
          <w:rFonts w:hint="eastAsia" w:ascii="宋体" w:hAnsi="宋体" w:eastAsia="宋体" w:cs="宋体"/>
          <w:b/>
          <w:bCs/>
          <w:color w:val="auto"/>
          <w:kern w:val="2"/>
          <w:sz w:val="21"/>
          <w:szCs w:val="21"/>
          <w:highlight w:val="none"/>
          <w:u w:val="single"/>
          <w:lang w:val="en-US" w:eastAsia="zh-CN"/>
        </w:rPr>
        <w:t>当供应商泥粉/污泥处置场所生产的产品为燃料棒、生物质颗粒等未经高温焚烧处理的，需提供产品作为电厂燃料进行高温焚烧处理的服务合同</w:t>
      </w:r>
      <w:r>
        <w:rPr>
          <w:rFonts w:hint="eastAsia" w:ascii="宋体" w:hAnsi="宋体" w:eastAsia="宋体" w:cs="宋体"/>
          <w:color w:val="auto"/>
          <w:kern w:val="2"/>
          <w:sz w:val="21"/>
          <w:szCs w:val="21"/>
          <w:highlight w:val="none"/>
        </w:rPr>
        <w:t>。</w:t>
      </w:r>
    </w:p>
    <w:p w14:paraId="468AC044">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7、供应商应当采取有效的职业卫生防护措施，为从事半干化泥粉运输、处置的工作人员和管理人员，配备必要的防护用品。</w:t>
      </w:r>
    </w:p>
    <w:p w14:paraId="2533F803">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8、供应商必须制定与半干化泥粉处置有关的规章制度和发生意外事故时的应急预案，并向</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报备。发生半干化泥粉流失、泄漏、扩散时，供应商应当立即采取紧急处理措施，并及时向生态环境主管部门报告，同步向</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报告。</w:t>
      </w:r>
    </w:p>
    <w:p w14:paraId="0C6BA284">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9、如因供应商安全生产设备、措施、操作规程、环保设备设施、劳动保护条件等不符合规范要求或标准，导致安全生产事故/造成人身损害或财产损失的，由供应商自行承担全部责任和后果，如因此给</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造成损失由供应商承担。</w:t>
      </w:r>
    </w:p>
    <w:p w14:paraId="5D175997">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10、供应商必须确保在运输、处置</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的半干化泥粉时，供应商实际处置的半干化泥粉量没有超出实际可处理能力范围。</w:t>
      </w:r>
    </w:p>
    <w:p w14:paraId="02DA0528">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11、供应商必须对半干化泥粉运输和处置情况进行登记建立台账信息，同时应按照</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要求在处置场所进出口、污泥接收储存仓、污泥处置投料口处安装监控视频，并定期通过移交监控储存移动硬盘等方式，将监控视频资料移交给</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。运输和处置等相关台账信息资料保存时间为至少5年，监控视频资料保存时间至少1年。</w:t>
      </w:r>
    </w:p>
    <w:p w14:paraId="1FC731F8">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12、供应商在提供合同服务过程中，如存在运输、处置等违法行为的，由此造成的后果由供应商全部承担。如造成</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受到行政处罚的，由此导致的经济损失由供应商承担赔偿责任。</w:t>
      </w:r>
    </w:p>
    <w:p w14:paraId="7B77B2F0">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b/>
          <w:bCs/>
          <w:color w:val="auto"/>
          <w:kern w:val="2"/>
          <w:sz w:val="21"/>
          <w:szCs w:val="21"/>
          <w:highlight w:val="none"/>
          <w:u w:val="single"/>
          <w:lang w:val="en-US" w:eastAsia="zh-CN" w:bidi="ar-SA"/>
        </w:rPr>
        <w:t>★供应商按每月/次的频次，根据初次核对确认的泥粉外运数量和资料填报要求，向</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提交经供应商（对运输进行分包的，含分包的运输单位）盖章确认的《生活污水处理厂污泥转移联单》、磅单、（供应商）《月度半干化污泥（泥粉）外运签证表》（含电子文档）、《泥粉接收台账》（含电子文档）等资料。</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对接收的资料复核后，发现资料有误的，供应商必须在3日内按要求重新提交。</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将复核后的资料送污泥（泥粉）产生单位盖章确认，经供应商、污泥（泥粉）产生单位、</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共同签字/盖章确认后，确定该批次半干化泥粉实际转移数量，并由</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交东莞市生态环境主管部门留存备查。</w:t>
      </w:r>
    </w:p>
    <w:p w14:paraId="1D076E06">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14、本项目不具排他性，</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对合同范围内的具体服务分配享有自主选择的权利。根据项目的实际需要，</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具有将项目合同项下的泥粉/污泥等一般固体废物委托其他有资质的第三方处置的权利。</w:t>
      </w:r>
    </w:p>
    <w:p w14:paraId="66FCB537">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将根据成本控制、生产运营需求情况，以及供应商库内供应商的实际处置能力波动情况（包括若</w:t>
      </w:r>
      <w:r>
        <w:rPr>
          <w:rFonts w:hint="eastAsia" w:ascii="宋体" w:hAnsi="宋体" w:eastAsia="宋体" w:cs="宋体"/>
          <w:color w:val="auto"/>
          <w:kern w:val="2"/>
          <w:sz w:val="21"/>
          <w:szCs w:val="21"/>
          <w:highlight w:val="none"/>
        </w:rPr>
        <w:t>供应商库内</w:t>
      </w:r>
      <w:r>
        <w:rPr>
          <w:rFonts w:hint="eastAsia" w:ascii="宋体" w:hAnsi="宋体" w:eastAsia="宋体" w:cs="宋体"/>
          <w:color w:val="auto"/>
          <w:kern w:val="2"/>
          <w:sz w:val="21"/>
          <w:szCs w:val="21"/>
          <w:highlight w:val="none"/>
          <w:lang w:val="en-US" w:eastAsia="zh-CN" w:bidi="ar-SA"/>
        </w:rPr>
        <w:t>部分供应商资格被取消或因供应商处置量不满足</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需求等原因造成服务单位数量不能满足正常工作需求等），补充符合资格条件的服务单位进入供应商库参与外运处置量的分配，以保证外运资源化处置能力满足项目的正常需求和成本控制的需求。</w:t>
      </w:r>
    </w:p>
    <w:p w14:paraId="6B180792">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16、供应商承诺入库后，将严格遵守</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（或</w:t>
      </w:r>
      <w:r>
        <w:rPr>
          <w:rFonts w:hint="eastAsia"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上级单位）提出或调整的日常管理制度或相关管理要求。</w:t>
      </w:r>
    </w:p>
    <w:p w14:paraId="7B610398">
      <w:pPr>
        <w:widowControl/>
        <w:autoSpaceDE/>
        <w:autoSpaceDN/>
        <w:adjustRightInd/>
        <w:spacing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w:t>
      </w:r>
      <w:r>
        <w:rPr>
          <w:rFonts w:hint="eastAsia" w:ascii="宋体" w:hAnsi="宋体" w:eastAsia="宋体" w:cs="宋体"/>
          <w:b/>
          <w:bCs/>
          <w:color w:val="auto"/>
          <w:kern w:val="2"/>
          <w:sz w:val="21"/>
          <w:szCs w:val="21"/>
          <w:highlight w:val="none"/>
          <w:u w:val="single"/>
          <w:lang w:val="en-US" w:eastAsia="zh-CN" w:bidi="ar-SA"/>
        </w:rPr>
        <w:t>★供应商须承诺，在“污水处理厂半干化泥粉项目”单项项目服务合同签订之日起，2日内可达到按</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要求的泥粉外运处置能力，按</w:t>
      </w:r>
      <w:r>
        <w:rPr>
          <w:rFonts w:hint="eastAsia" w:hAnsi="宋体" w:cs="宋体"/>
          <w:b/>
          <w:bCs/>
          <w:color w:val="auto"/>
          <w:kern w:val="2"/>
          <w:sz w:val="21"/>
          <w:szCs w:val="21"/>
          <w:highlight w:val="none"/>
          <w:u w:val="single"/>
          <w:lang w:val="en-US" w:eastAsia="zh-CN" w:bidi="ar-SA"/>
        </w:rPr>
        <w:t>征集人</w:t>
      </w:r>
      <w:r>
        <w:rPr>
          <w:rFonts w:hint="eastAsia" w:ascii="宋体" w:hAnsi="宋体" w:eastAsia="宋体" w:cs="宋体"/>
          <w:b/>
          <w:bCs/>
          <w:color w:val="auto"/>
          <w:kern w:val="2"/>
          <w:sz w:val="21"/>
          <w:szCs w:val="21"/>
          <w:highlight w:val="none"/>
          <w:u w:val="single"/>
          <w:lang w:val="en-US" w:eastAsia="zh-CN" w:bidi="ar-SA"/>
        </w:rPr>
        <w:t>要求开展污水处理厂半干化泥粉外运处置服务</w:t>
      </w:r>
      <w:r>
        <w:rPr>
          <w:rFonts w:hint="eastAsia" w:ascii="宋体" w:hAnsi="宋体" w:eastAsia="宋体" w:cs="宋体"/>
          <w:color w:val="auto"/>
          <w:kern w:val="2"/>
          <w:sz w:val="21"/>
          <w:szCs w:val="21"/>
          <w:highlight w:val="none"/>
          <w:lang w:val="en-US" w:eastAsia="zh-CN" w:bidi="ar-SA"/>
        </w:rPr>
        <w:t>。</w:t>
      </w:r>
    </w:p>
    <w:p w14:paraId="4C648FDD">
      <w:pPr>
        <w:keepNext w:val="0"/>
        <w:keepLines w:val="0"/>
        <w:pageBreakBefore w:val="0"/>
        <w:kinsoku/>
        <w:wordWrap/>
        <w:overflowPunct/>
        <w:topLinePunct w:val="0"/>
        <w:autoSpaceDE/>
        <w:autoSpaceDN/>
        <w:bidi w:val="0"/>
        <w:adjustRightInd/>
        <w:snapToGrid/>
        <w:spacing w:line="360" w:lineRule="auto"/>
        <w:ind w:firstLine="422" w:firstLineChars="200"/>
        <w:contextualSpacing/>
        <w:jc w:val="both"/>
        <w:textAlignment w:val="auto"/>
        <w:outlineLvl w:val="1"/>
        <w:rPr>
          <w:rFonts w:hint="eastAsia" w:ascii="宋体" w:hAnsi="宋体" w:eastAsia="宋体" w:cs="宋体"/>
          <w:b/>
          <w:color w:val="auto"/>
          <w:kern w:val="2"/>
          <w:sz w:val="21"/>
          <w:szCs w:val="21"/>
          <w:highlight w:val="none"/>
        </w:rPr>
      </w:pPr>
      <w:bookmarkStart w:id="350" w:name="_Toc16846"/>
      <w:bookmarkStart w:id="351" w:name="_Toc10596"/>
      <w:r>
        <w:rPr>
          <w:rFonts w:hint="eastAsia" w:ascii="宋体" w:hAnsi="宋体" w:eastAsia="宋体" w:cs="宋体"/>
          <w:b/>
          <w:color w:val="auto"/>
          <w:kern w:val="2"/>
          <w:sz w:val="21"/>
          <w:szCs w:val="21"/>
          <w:highlight w:val="none"/>
          <w:lang w:val="en-US" w:eastAsia="zh-CN"/>
        </w:rPr>
        <w:t>六</w:t>
      </w:r>
      <w:r>
        <w:rPr>
          <w:rFonts w:hint="eastAsia" w:ascii="宋体" w:hAnsi="宋体" w:eastAsia="宋体" w:cs="宋体"/>
          <w:b/>
          <w:color w:val="auto"/>
          <w:kern w:val="2"/>
          <w:sz w:val="21"/>
          <w:szCs w:val="21"/>
          <w:highlight w:val="none"/>
        </w:rPr>
        <w:t>、专项要求</w:t>
      </w:r>
      <w:bookmarkEnd w:id="350"/>
      <w:bookmarkEnd w:id="351"/>
    </w:p>
    <w:p w14:paraId="1FBBE1DD">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
          <w:bCs/>
          <w:color w:val="auto"/>
          <w:kern w:val="2"/>
          <w:sz w:val="21"/>
          <w:szCs w:val="21"/>
          <w:highlight w:val="none"/>
          <w:u w:val="single"/>
          <w:lang w:val="en-US" w:eastAsia="zh-CN"/>
        </w:rPr>
        <w:t>供应商在东莞市行政区域内转移处置泥粉</w:t>
      </w:r>
      <w:r>
        <w:rPr>
          <w:rFonts w:hint="eastAsia" w:ascii="宋体" w:hAnsi="宋体" w:eastAsia="宋体" w:cs="宋体"/>
          <w:b/>
          <w:bCs/>
          <w:color w:val="auto"/>
          <w:kern w:val="2"/>
          <w:sz w:val="21"/>
          <w:szCs w:val="21"/>
          <w:highlight w:val="none"/>
          <w:u w:val="single"/>
        </w:rPr>
        <w:t>时，应编制具体的污泥转移方案等资料，并将企业资质，环评批复等相关文件抄送一份给</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rPr>
        <w:t>审核备案，在配合完成办理东莞市污泥主管部门相关备案手续后方可开展半干化泥粉外运处置工作</w:t>
      </w:r>
      <w:r>
        <w:rPr>
          <w:rFonts w:hint="eastAsia" w:ascii="宋体" w:hAnsi="宋体" w:eastAsia="宋体" w:cs="宋体"/>
          <w:b/>
          <w:bCs/>
          <w:color w:val="auto"/>
          <w:kern w:val="2"/>
          <w:sz w:val="21"/>
          <w:szCs w:val="21"/>
          <w:highlight w:val="none"/>
          <w:u w:val="single"/>
          <w:lang w:eastAsia="zh-CN"/>
        </w:rPr>
        <w:t>，</w:t>
      </w:r>
      <w:r>
        <w:rPr>
          <w:rFonts w:hint="eastAsia" w:ascii="宋体" w:hAnsi="宋体" w:eastAsia="宋体" w:cs="宋体"/>
          <w:b/>
          <w:bCs/>
          <w:color w:val="auto"/>
          <w:kern w:val="2"/>
          <w:sz w:val="21"/>
          <w:szCs w:val="21"/>
          <w:highlight w:val="none"/>
          <w:u w:val="single"/>
          <w:lang w:val="en-US" w:eastAsia="zh-CN"/>
        </w:rPr>
        <w:t>供应商需跨市转移处置污泥时，</w:t>
      </w:r>
      <w:r>
        <w:rPr>
          <w:rFonts w:hint="eastAsia" w:ascii="宋体" w:hAnsi="宋体" w:eastAsia="宋体" w:cs="宋体"/>
          <w:b/>
          <w:bCs/>
          <w:color w:val="auto"/>
          <w:kern w:val="2"/>
          <w:sz w:val="21"/>
          <w:szCs w:val="21"/>
          <w:highlight w:val="none"/>
          <w:u w:val="single"/>
        </w:rPr>
        <w:t>应根据《</w:t>
      </w:r>
      <w:r>
        <w:rPr>
          <w:rFonts w:hint="eastAsia" w:ascii="宋体" w:hAnsi="宋体" w:eastAsia="宋体" w:cs="宋体"/>
          <w:b/>
          <w:bCs/>
          <w:color w:val="auto"/>
          <w:kern w:val="2"/>
          <w:sz w:val="21"/>
          <w:szCs w:val="21"/>
          <w:highlight w:val="none"/>
          <w:u w:val="single"/>
          <w:lang w:val="en-US" w:eastAsia="zh-CN"/>
        </w:rPr>
        <w:t>广东省住房和城乡建设厅 广东省生态环境厅城镇生活污水处理厂污泥处理处置管理办法</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eastAsia="zh-CN"/>
        </w:rPr>
        <w:t>（</w:t>
      </w:r>
      <w:r>
        <w:rPr>
          <w:rFonts w:hint="eastAsia" w:ascii="宋体" w:hAnsi="宋体" w:eastAsia="宋体" w:cs="宋体"/>
          <w:b/>
          <w:bCs/>
          <w:color w:val="auto"/>
          <w:kern w:val="2"/>
          <w:sz w:val="21"/>
          <w:szCs w:val="21"/>
          <w:highlight w:val="none"/>
          <w:u w:val="single"/>
          <w:lang w:val="en-US" w:eastAsia="zh-CN"/>
        </w:rPr>
        <w:t>若后续相关法规管理要求有所变更，按最新的要求执行）</w:t>
      </w:r>
      <w:r>
        <w:rPr>
          <w:rFonts w:hint="eastAsia" w:ascii="宋体" w:hAnsi="宋体" w:eastAsia="宋体" w:cs="宋体"/>
          <w:b/>
          <w:bCs/>
          <w:color w:val="auto"/>
          <w:kern w:val="2"/>
          <w:sz w:val="21"/>
          <w:szCs w:val="21"/>
          <w:highlight w:val="none"/>
          <w:u w:val="single"/>
        </w:rPr>
        <w:t>的通知第</w:t>
      </w:r>
      <w:r>
        <w:rPr>
          <w:rFonts w:hint="eastAsia" w:ascii="宋体" w:hAnsi="宋体" w:eastAsia="宋体" w:cs="宋体"/>
          <w:b/>
          <w:bCs/>
          <w:color w:val="auto"/>
          <w:kern w:val="2"/>
          <w:sz w:val="21"/>
          <w:szCs w:val="21"/>
          <w:highlight w:val="none"/>
          <w:u w:val="single"/>
          <w:lang w:val="en-US" w:eastAsia="zh-CN"/>
        </w:rPr>
        <w:t>十</w:t>
      </w:r>
      <w:r>
        <w:rPr>
          <w:rFonts w:hint="eastAsia" w:ascii="宋体" w:hAnsi="宋体" w:eastAsia="宋体" w:cs="宋体"/>
          <w:b/>
          <w:bCs/>
          <w:color w:val="auto"/>
          <w:kern w:val="2"/>
          <w:sz w:val="21"/>
          <w:szCs w:val="21"/>
          <w:highlight w:val="none"/>
          <w:u w:val="single"/>
        </w:rPr>
        <w:t>八条的规定，</w:t>
      </w:r>
      <w:r>
        <w:rPr>
          <w:rFonts w:hint="eastAsia" w:ascii="宋体" w:hAnsi="宋体" w:eastAsia="宋体" w:cs="宋体"/>
          <w:b/>
          <w:bCs/>
          <w:color w:val="auto"/>
          <w:kern w:val="2"/>
          <w:sz w:val="21"/>
          <w:szCs w:val="21"/>
          <w:highlight w:val="none"/>
          <w:u w:val="single"/>
          <w:lang w:val="en-US" w:eastAsia="zh-CN"/>
        </w:rPr>
        <w:t>制定污泥跨市转移计划，并按规定报告污泥移出地的污泥主管部门，并将前述向主管部门报送的报批资料及各级主管部门的审批、备案文件抄送一份给</w:t>
      </w:r>
      <w:r>
        <w:rPr>
          <w:rFonts w:hint="eastAsia" w:hAnsi="宋体" w:cs="宋体"/>
          <w:b/>
          <w:bCs/>
          <w:color w:val="auto"/>
          <w:kern w:val="2"/>
          <w:sz w:val="21"/>
          <w:szCs w:val="21"/>
          <w:highlight w:val="none"/>
          <w:u w:val="single"/>
          <w:lang w:val="en-US" w:eastAsia="zh-CN"/>
        </w:rPr>
        <w:t>征集人</w:t>
      </w:r>
      <w:r>
        <w:rPr>
          <w:rFonts w:hint="eastAsia" w:ascii="宋体" w:hAnsi="宋体" w:eastAsia="宋体" w:cs="宋体"/>
          <w:b/>
          <w:bCs/>
          <w:color w:val="auto"/>
          <w:kern w:val="2"/>
          <w:sz w:val="21"/>
          <w:szCs w:val="21"/>
          <w:highlight w:val="none"/>
          <w:u w:val="single"/>
          <w:lang w:val="en-US" w:eastAsia="zh-CN"/>
        </w:rPr>
        <w:t>备案，在配合完成办理东莞市污泥主管部门相关备案手续后方可开展半干化泥粉外运处置工作</w:t>
      </w:r>
      <w:r>
        <w:rPr>
          <w:rFonts w:hint="eastAsia" w:ascii="宋体" w:hAnsi="宋体" w:eastAsia="宋体" w:cs="宋体"/>
          <w:color w:val="auto"/>
          <w:kern w:val="2"/>
          <w:sz w:val="21"/>
          <w:szCs w:val="21"/>
          <w:highlight w:val="none"/>
        </w:rPr>
        <w:t>。</w:t>
      </w:r>
    </w:p>
    <w:p w14:paraId="6C4EAD17">
      <w:pPr>
        <w:keepNext w:val="0"/>
        <w:keepLines w:val="0"/>
        <w:pageBreakBefore w:val="0"/>
        <w:kinsoku/>
        <w:wordWrap/>
        <w:overflowPunct/>
        <w:topLinePunct w:val="0"/>
        <w:autoSpaceDE/>
        <w:autoSpaceDN/>
        <w:bidi w:val="0"/>
        <w:adjustRightInd/>
        <w:snapToGrid/>
        <w:spacing w:line="360" w:lineRule="auto"/>
        <w:ind w:firstLine="424" w:firstLineChars="202"/>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配备履行本服务合同必需的运输设备和工具，</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或其指定的第三方具有道路运输经营许可证并符合一般工业固废运输的要求，运输司机及运输车辆须有正规保险凭证，运输司机及车辆车辆必须持有合法、正规牌照、并且按照合同双方确定的</w:t>
      </w:r>
      <w:r>
        <w:rPr>
          <w:rFonts w:hint="eastAsia" w:ascii="宋体" w:hAnsi="宋体" w:eastAsia="宋体" w:cs="宋体"/>
          <w:color w:val="auto"/>
          <w:kern w:val="2"/>
          <w:sz w:val="21"/>
          <w:szCs w:val="21"/>
          <w:highlight w:val="none"/>
          <w:lang w:val="en-US" w:eastAsia="zh-CN"/>
        </w:rPr>
        <w:t>泥粉</w:t>
      </w:r>
      <w:r>
        <w:rPr>
          <w:rFonts w:hint="eastAsia" w:ascii="宋体" w:hAnsi="宋体" w:eastAsia="宋体" w:cs="宋体"/>
          <w:color w:val="auto"/>
          <w:kern w:val="2"/>
          <w:sz w:val="21"/>
          <w:szCs w:val="21"/>
          <w:highlight w:val="none"/>
        </w:rPr>
        <w:t>运输常用（备用）路线运输泥粉/污泥等一般固体废物。</w:t>
      </w:r>
      <w:r>
        <w:rPr>
          <w:rFonts w:hint="eastAsia" w:ascii="宋体" w:hAnsi="宋体" w:eastAsia="宋体" w:cs="宋体"/>
          <w:color w:val="auto"/>
          <w:kern w:val="2"/>
          <w:sz w:val="21"/>
          <w:szCs w:val="21"/>
          <w:highlight w:val="none"/>
          <w:lang w:val="en-US" w:eastAsia="zh-CN"/>
        </w:rPr>
        <w:t>泥粉</w:t>
      </w:r>
      <w:r>
        <w:rPr>
          <w:rFonts w:hint="eastAsia" w:ascii="宋体" w:hAnsi="宋体" w:eastAsia="宋体" w:cs="宋体"/>
          <w:color w:val="auto"/>
          <w:kern w:val="2"/>
          <w:sz w:val="21"/>
          <w:szCs w:val="21"/>
          <w:highlight w:val="none"/>
        </w:rPr>
        <w:t>/污泥等一般固体废物运输车辆应当全部安装GPS定位系统，并能直接与</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在线监管平台对接，实时显示</w:t>
      </w:r>
      <w:r>
        <w:rPr>
          <w:rFonts w:hint="eastAsia" w:ascii="宋体" w:hAnsi="宋体" w:eastAsia="宋体" w:cs="宋体"/>
          <w:color w:val="auto"/>
          <w:kern w:val="2"/>
          <w:sz w:val="21"/>
          <w:szCs w:val="21"/>
          <w:highlight w:val="none"/>
          <w:lang w:val="en-US" w:eastAsia="zh-CN"/>
        </w:rPr>
        <w:t>泥粉</w:t>
      </w:r>
      <w:r>
        <w:rPr>
          <w:rFonts w:hint="eastAsia" w:ascii="宋体" w:hAnsi="宋体" w:eastAsia="宋体" w:cs="宋体"/>
          <w:color w:val="auto"/>
          <w:kern w:val="2"/>
          <w:sz w:val="21"/>
          <w:szCs w:val="21"/>
          <w:highlight w:val="none"/>
        </w:rPr>
        <w:t>/污泥等一般固体废物运输轨迹等信息；</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自有的车载GPS定位系统不能直接与</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在线监管平台对接的，</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提供定位系统设备供</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使用。在运输过程中，</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应保证GPS定位系统能正常接收信号，运输全程纳入定位管理，若运输过程中出现GPS定位系统设备信号无法正常连接或中断的，期间发生交通运输事故或运输过程中导致环境污染的，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须负主要责任，并承担由此产生的一切行政和经济法律责任。若</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中止</w:t>
      </w:r>
      <w:r>
        <w:rPr>
          <w:rFonts w:hint="eastAsia" w:ascii="宋体" w:hAnsi="宋体" w:eastAsia="宋体" w:cs="宋体"/>
          <w:color w:val="auto"/>
          <w:kern w:val="2"/>
          <w:sz w:val="21"/>
          <w:szCs w:val="21"/>
          <w:highlight w:val="none"/>
          <w:lang w:val="en-US" w:eastAsia="zh-CN"/>
        </w:rPr>
        <w:t>或终止</w:t>
      </w:r>
      <w:r>
        <w:rPr>
          <w:rFonts w:hint="eastAsia" w:ascii="宋体" w:hAnsi="宋体" w:eastAsia="宋体" w:cs="宋体"/>
          <w:color w:val="auto"/>
          <w:kern w:val="2"/>
          <w:sz w:val="21"/>
          <w:szCs w:val="21"/>
          <w:highlight w:val="none"/>
        </w:rPr>
        <w:t>为</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提供</w:t>
      </w:r>
      <w:r>
        <w:rPr>
          <w:rFonts w:hint="eastAsia" w:ascii="宋体" w:hAnsi="宋体" w:eastAsia="宋体" w:cs="宋体"/>
          <w:color w:val="auto"/>
          <w:kern w:val="2"/>
          <w:sz w:val="21"/>
          <w:szCs w:val="21"/>
          <w:highlight w:val="none"/>
          <w:lang w:val="en-US" w:eastAsia="zh-CN"/>
        </w:rPr>
        <w:t>污泥</w:t>
      </w:r>
      <w:r>
        <w:rPr>
          <w:rFonts w:hint="eastAsia" w:ascii="宋体" w:hAnsi="宋体" w:eastAsia="宋体" w:cs="宋体"/>
          <w:color w:val="auto"/>
          <w:kern w:val="2"/>
          <w:sz w:val="21"/>
          <w:szCs w:val="21"/>
          <w:highlight w:val="none"/>
        </w:rPr>
        <w:t>处置服务，应在5个工作日内向</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归还完好的定位系统设备，未及时归还设备的，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向</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支付500元/台的违约金</w:t>
      </w:r>
      <w:r>
        <w:rPr>
          <w:rFonts w:hint="eastAsia" w:ascii="宋体" w:hAnsi="宋体" w:eastAsia="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有权直接在处置服务费、入库履约担保金中直接抵扣</w:t>
      </w:r>
      <w:r>
        <w:rPr>
          <w:rFonts w:hint="eastAsia" w:ascii="宋体" w:hAnsi="宋体" w:eastAsia="宋体" w:cs="宋体"/>
          <w:color w:val="auto"/>
          <w:kern w:val="2"/>
          <w:sz w:val="21"/>
          <w:szCs w:val="21"/>
          <w:highlight w:val="none"/>
        </w:rPr>
        <w:t>。</w:t>
      </w:r>
    </w:p>
    <w:p w14:paraId="51089819">
      <w:pPr>
        <w:keepNext w:val="0"/>
        <w:keepLines w:val="0"/>
        <w:pageBreakBefore w:val="0"/>
        <w:kinsoku/>
        <w:wordWrap/>
        <w:overflowPunct/>
        <w:topLinePunct w:val="0"/>
        <w:autoSpaceDE/>
        <w:autoSpaceDN/>
        <w:bidi w:val="0"/>
        <w:adjustRightInd/>
        <w:snapToGrid/>
        <w:spacing w:line="360" w:lineRule="auto"/>
        <w:ind w:firstLine="424" w:firstLineChars="202"/>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所采用的</w:t>
      </w:r>
      <w:r>
        <w:rPr>
          <w:rFonts w:hint="eastAsia" w:ascii="宋体" w:hAnsi="宋体" w:eastAsia="宋体" w:cs="宋体"/>
          <w:color w:val="auto"/>
          <w:kern w:val="2"/>
          <w:sz w:val="21"/>
          <w:szCs w:val="21"/>
          <w:highlight w:val="none"/>
          <w:lang w:val="en-US" w:eastAsia="zh-CN"/>
        </w:rPr>
        <w:t>泥粉</w:t>
      </w:r>
      <w:r>
        <w:rPr>
          <w:rFonts w:hint="eastAsia" w:ascii="宋体" w:hAnsi="宋体" w:eastAsia="宋体" w:cs="宋体"/>
          <w:color w:val="auto"/>
          <w:kern w:val="2"/>
          <w:sz w:val="21"/>
          <w:szCs w:val="21"/>
          <w:highlight w:val="none"/>
        </w:rPr>
        <w:t>运输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14:paraId="0E827E8A">
      <w:pPr>
        <w:keepNext w:val="0"/>
        <w:keepLines w:val="0"/>
        <w:pageBreakBefore w:val="0"/>
        <w:kinsoku/>
        <w:wordWrap/>
        <w:overflowPunct/>
        <w:topLinePunct w:val="0"/>
        <w:autoSpaceDE/>
        <w:autoSpaceDN/>
        <w:bidi w:val="0"/>
        <w:adjustRightInd/>
        <w:snapToGrid/>
        <w:spacing w:line="360" w:lineRule="auto"/>
        <w:ind w:firstLine="424" w:firstLineChars="202"/>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应严格按照交通运输及相关法律、法规操作，安全、合法地运输半干化泥粉。</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在任何情况下都不得进行任何形式的超载运输，否则造成的一切后果由</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承担。</w:t>
      </w:r>
    </w:p>
    <w:p w14:paraId="6B60035C">
      <w:pPr>
        <w:keepNext w:val="0"/>
        <w:keepLines w:val="0"/>
        <w:pageBreakBefore w:val="0"/>
        <w:kinsoku/>
        <w:wordWrap/>
        <w:overflowPunct/>
        <w:topLinePunct w:val="0"/>
        <w:autoSpaceDE/>
        <w:autoSpaceDN/>
        <w:bidi w:val="0"/>
        <w:adjustRightInd/>
        <w:snapToGrid/>
        <w:spacing w:line="360" w:lineRule="auto"/>
        <w:ind w:firstLine="424" w:firstLineChars="202"/>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rPr>
        <w:t>在</w:t>
      </w:r>
      <w:r>
        <w:rPr>
          <w:rFonts w:hint="eastAsia" w:ascii="宋体" w:hAnsi="宋体" w:eastAsia="宋体" w:cs="宋体"/>
          <w:b/>
          <w:bCs/>
          <w:color w:val="auto"/>
          <w:kern w:val="2"/>
          <w:sz w:val="21"/>
          <w:szCs w:val="21"/>
          <w:highlight w:val="none"/>
          <w:u w:val="single"/>
          <w:lang w:val="en-US" w:eastAsia="zh-CN"/>
        </w:rPr>
        <w:t>泥粉</w:t>
      </w:r>
      <w:r>
        <w:rPr>
          <w:rFonts w:hint="eastAsia" w:ascii="宋体" w:hAnsi="宋体" w:eastAsia="宋体" w:cs="宋体"/>
          <w:b/>
          <w:bCs/>
          <w:color w:val="auto"/>
          <w:kern w:val="2"/>
          <w:sz w:val="21"/>
          <w:szCs w:val="21"/>
          <w:highlight w:val="none"/>
          <w:u w:val="single"/>
        </w:rPr>
        <w:t>运输过程中严禁将</w:t>
      </w:r>
      <w:r>
        <w:rPr>
          <w:rFonts w:hint="eastAsia" w:ascii="宋体" w:hAnsi="宋体" w:eastAsia="宋体" w:cs="宋体"/>
          <w:b/>
          <w:bCs/>
          <w:color w:val="auto"/>
          <w:kern w:val="2"/>
          <w:sz w:val="21"/>
          <w:szCs w:val="21"/>
          <w:highlight w:val="none"/>
          <w:u w:val="single"/>
          <w:lang w:val="en-US" w:eastAsia="zh-CN"/>
        </w:rPr>
        <w:t>泥粉/</w:t>
      </w:r>
      <w:r>
        <w:rPr>
          <w:rFonts w:hint="eastAsia" w:ascii="宋体" w:hAnsi="宋体" w:eastAsia="宋体" w:cs="宋体"/>
          <w:b/>
          <w:bCs/>
          <w:color w:val="auto"/>
          <w:kern w:val="2"/>
          <w:sz w:val="21"/>
          <w:szCs w:val="21"/>
          <w:highlight w:val="none"/>
          <w:u w:val="single"/>
        </w:rPr>
        <w:t>污泥等一般固体废物在处置场所以外进行中转存放或堆放，严禁将未经处置的</w:t>
      </w:r>
      <w:r>
        <w:rPr>
          <w:rFonts w:hint="eastAsia" w:ascii="宋体" w:hAnsi="宋体" w:eastAsia="宋体" w:cs="宋体"/>
          <w:b/>
          <w:bCs/>
          <w:color w:val="auto"/>
          <w:kern w:val="2"/>
          <w:sz w:val="21"/>
          <w:szCs w:val="21"/>
          <w:highlight w:val="none"/>
          <w:u w:val="single"/>
          <w:lang w:val="en-US" w:eastAsia="zh-CN"/>
        </w:rPr>
        <w:t>泥粉/污泥等一般固体废物</w:t>
      </w:r>
      <w:r>
        <w:rPr>
          <w:rFonts w:hint="eastAsia" w:ascii="宋体" w:hAnsi="宋体" w:eastAsia="宋体" w:cs="宋体"/>
          <w:b/>
          <w:bCs/>
          <w:color w:val="auto"/>
          <w:kern w:val="2"/>
          <w:sz w:val="21"/>
          <w:szCs w:val="21"/>
          <w:highlight w:val="none"/>
          <w:u w:val="single"/>
        </w:rPr>
        <w:t>违规偷倒、丢弃、填埋</w:t>
      </w:r>
      <w:r>
        <w:rPr>
          <w:rFonts w:hint="eastAsia" w:ascii="宋体" w:hAnsi="宋体" w:eastAsia="宋体" w:cs="宋体"/>
          <w:b/>
          <w:bCs/>
          <w:color w:val="auto"/>
          <w:kern w:val="2"/>
          <w:sz w:val="21"/>
          <w:szCs w:val="21"/>
          <w:highlight w:val="none"/>
          <w:u w:val="single"/>
          <w:lang w:val="en-US" w:eastAsia="zh-CN"/>
        </w:rPr>
        <w:t>和采取污泥未经高温处理的建材利用类、土地利用（肥料生产制造）类处置方式</w:t>
      </w:r>
      <w:r>
        <w:rPr>
          <w:rFonts w:hint="eastAsia" w:ascii="宋体" w:hAnsi="宋体" w:eastAsia="宋体" w:cs="宋体"/>
          <w:b/>
          <w:bCs/>
          <w:color w:val="auto"/>
          <w:kern w:val="2"/>
          <w:sz w:val="21"/>
          <w:szCs w:val="21"/>
          <w:highlight w:val="none"/>
          <w:u w:val="single"/>
        </w:rPr>
        <w:t>。泥粉/污泥等一般固体废物运输过程中不得进行中间装卸操作</w:t>
      </w:r>
      <w:r>
        <w:rPr>
          <w:rFonts w:hint="eastAsia" w:ascii="宋体" w:hAnsi="宋体" w:eastAsia="宋体" w:cs="宋体"/>
          <w:color w:val="auto"/>
          <w:kern w:val="2"/>
          <w:sz w:val="21"/>
          <w:szCs w:val="21"/>
          <w:highlight w:val="none"/>
        </w:rPr>
        <w:t>。</w:t>
      </w:r>
    </w:p>
    <w:p w14:paraId="2952B892">
      <w:pPr>
        <w:keepNext w:val="0"/>
        <w:keepLines w:val="0"/>
        <w:pageBreakBefore w:val="0"/>
        <w:kinsoku/>
        <w:wordWrap/>
        <w:overflowPunct/>
        <w:topLinePunct w:val="0"/>
        <w:autoSpaceDE/>
        <w:autoSpaceDN/>
        <w:bidi w:val="0"/>
        <w:adjustRightInd/>
        <w:snapToGrid/>
        <w:spacing w:line="360" w:lineRule="auto"/>
        <w:ind w:firstLine="424" w:firstLineChars="202"/>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在</w:t>
      </w:r>
      <w:r>
        <w:rPr>
          <w:rFonts w:hint="eastAsia" w:ascii="宋体" w:hAnsi="宋体" w:eastAsia="宋体" w:cs="宋体"/>
          <w:color w:val="auto"/>
          <w:kern w:val="2"/>
          <w:sz w:val="21"/>
          <w:szCs w:val="21"/>
          <w:highlight w:val="none"/>
          <w:lang w:val="en-US" w:eastAsia="zh-CN"/>
        </w:rPr>
        <w:t>泥粉</w:t>
      </w:r>
      <w:r>
        <w:rPr>
          <w:rFonts w:hint="eastAsia" w:ascii="宋体" w:hAnsi="宋体" w:eastAsia="宋体" w:cs="宋体"/>
          <w:color w:val="auto"/>
          <w:kern w:val="2"/>
          <w:sz w:val="21"/>
          <w:szCs w:val="21"/>
          <w:highlight w:val="none"/>
        </w:rPr>
        <w:t>运输过程中，应当防止造成二次污染，运输过程中发生</w:t>
      </w:r>
      <w:r>
        <w:rPr>
          <w:rFonts w:hint="eastAsia" w:ascii="宋体" w:hAnsi="宋体" w:eastAsia="宋体" w:cs="宋体"/>
          <w:color w:val="auto"/>
          <w:kern w:val="2"/>
          <w:sz w:val="21"/>
          <w:szCs w:val="21"/>
          <w:highlight w:val="none"/>
          <w:lang w:val="en-US" w:eastAsia="zh-CN"/>
        </w:rPr>
        <w:t>泥粉/污泥等一般固体废物</w:t>
      </w:r>
      <w:r>
        <w:rPr>
          <w:rFonts w:hint="eastAsia" w:ascii="宋体" w:hAnsi="宋体" w:eastAsia="宋体" w:cs="宋体"/>
          <w:color w:val="auto"/>
          <w:kern w:val="2"/>
          <w:sz w:val="21"/>
          <w:szCs w:val="21"/>
          <w:highlight w:val="none"/>
        </w:rPr>
        <w:t>泄漏、随意丢弃或倾倒等导致环境污染的，由</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承担相应的行政责任及经济责任，</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对运输及装卸过程的环境、安全负全责。</w:t>
      </w:r>
    </w:p>
    <w:p w14:paraId="643C03ED">
      <w:pPr>
        <w:keepNext w:val="0"/>
        <w:keepLines w:val="0"/>
        <w:pageBreakBefore w:val="0"/>
        <w:kinsoku/>
        <w:wordWrap/>
        <w:overflowPunct/>
        <w:topLinePunct w:val="0"/>
        <w:autoSpaceDE/>
        <w:autoSpaceDN/>
        <w:bidi w:val="0"/>
        <w:adjustRightInd/>
        <w:snapToGrid/>
        <w:spacing w:line="360" w:lineRule="auto"/>
        <w:ind w:firstLine="424" w:firstLineChars="202"/>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泥粉/污泥等一般固体废物</w:t>
      </w:r>
      <w:r>
        <w:rPr>
          <w:rFonts w:hint="eastAsia" w:ascii="宋体" w:hAnsi="宋体" w:eastAsia="宋体" w:cs="宋体"/>
          <w:color w:val="auto"/>
          <w:kern w:val="2"/>
          <w:sz w:val="21"/>
          <w:szCs w:val="21"/>
          <w:highlight w:val="none"/>
        </w:rPr>
        <w:t>转移前，</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应</w:t>
      </w:r>
      <w:r>
        <w:rPr>
          <w:rFonts w:hint="eastAsia" w:ascii="宋体" w:hAnsi="宋体" w:eastAsia="宋体" w:cs="宋体"/>
          <w:color w:val="auto"/>
          <w:kern w:val="2"/>
          <w:sz w:val="21"/>
          <w:szCs w:val="21"/>
          <w:highlight w:val="none"/>
          <w:lang w:val="en-US" w:eastAsia="zh-CN"/>
        </w:rPr>
        <w:t>提供运输司机资料、</w:t>
      </w:r>
      <w:r>
        <w:rPr>
          <w:rFonts w:hint="eastAsia" w:ascii="宋体" w:hAnsi="宋体" w:eastAsia="宋体" w:cs="宋体"/>
          <w:color w:val="auto"/>
          <w:kern w:val="2"/>
          <w:sz w:val="21"/>
          <w:szCs w:val="21"/>
          <w:highlight w:val="none"/>
        </w:rPr>
        <w:t>制定运输车辆的行驶路线，并向</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报备，行驶路线一经确定，未经</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同意，</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不得擅自调整已报备的污泥运输行驶路线或更换司机。</w:t>
      </w:r>
    </w:p>
    <w:p w14:paraId="0A25E9C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8、供应商必须在泥粉到达其卸货点的次日10:00前，向</w:t>
      </w:r>
      <w:r>
        <w:rPr>
          <w:rFonts w:hint="eastAsia" w:hAnsi="宋体" w:cs="宋体"/>
          <w:bCs/>
          <w:color w:val="auto"/>
          <w:kern w:val="2"/>
          <w:sz w:val="21"/>
          <w:szCs w:val="21"/>
          <w:highlight w:val="none"/>
          <w:lang w:val="en-US" w:eastAsia="zh-CN" w:bidi="ar-SA"/>
        </w:rPr>
        <w:t>征集人</w:t>
      </w:r>
      <w:r>
        <w:rPr>
          <w:rFonts w:hint="eastAsia" w:ascii="宋体" w:hAnsi="宋体" w:eastAsia="宋体" w:cs="宋体"/>
          <w:bCs/>
          <w:color w:val="auto"/>
          <w:kern w:val="2"/>
          <w:sz w:val="21"/>
          <w:szCs w:val="21"/>
          <w:highlight w:val="none"/>
          <w:lang w:val="en-US" w:eastAsia="zh-CN" w:bidi="ar-SA"/>
        </w:rPr>
        <w:t>提供该车泥粉装卸货过程中的相关资料。</w:t>
      </w:r>
    </w:p>
    <w:p w14:paraId="477385B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资料制作要求：（1）运输车辆到达泥粉装车地点，拍摄装车过程照片，装车照片应清晰显示车牌号码及车辆正在进行泥粉装车；（2）装车完成后上锁封条，拍摄封条照片，封条照片应清晰显示封条编号及封条未拆卸；（3）填写一式两份派车单并由运输司机及减量项目运营单位现场负责人签名，提交给泥粉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处置单位后拍摄卸货前封条照片，照片应清晰显示封条编号及封条未拆封；（7）卸货过程应拍摄照片及视频，照片应清晰显示车牌号码、正在起斗的过程，以及车后的泥仓；视频应按</w:t>
      </w:r>
      <w:r>
        <w:rPr>
          <w:rFonts w:hint="eastAsia" w:hAnsi="宋体" w:cs="宋体"/>
          <w:bCs/>
          <w:color w:val="auto"/>
          <w:kern w:val="2"/>
          <w:sz w:val="21"/>
          <w:szCs w:val="21"/>
          <w:highlight w:val="none"/>
          <w:lang w:val="en-US" w:eastAsia="zh-CN" w:bidi="ar-SA"/>
        </w:rPr>
        <w:t>征集人</w:t>
      </w:r>
      <w:r>
        <w:rPr>
          <w:rFonts w:hint="eastAsia" w:ascii="宋体" w:hAnsi="宋体" w:eastAsia="宋体" w:cs="宋体"/>
          <w:bCs/>
          <w:color w:val="auto"/>
          <w:kern w:val="2"/>
          <w:sz w:val="21"/>
          <w:szCs w:val="21"/>
          <w:highlight w:val="none"/>
          <w:lang w:val="en-US" w:eastAsia="zh-CN" w:bidi="ar-SA"/>
        </w:rPr>
        <w:t>提供的视频模板拍摄，视频时长约15秒，从车头车牌开始录制，缓慢移步至车辆一侧录制卸泥过程，要求显示起斗过程及泥仓；（8）卸货完成后，磅单与联单合拍照片，照片应清晰显示各项信息，包括出厂日期、过磅时间、重量、联单编号、处置方式及各处签名等；（9）上述照片、视频务必使用“今日水印相机”软件拍摄、录制，定位信息能清晰显示地点及日期。</w:t>
      </w:r>
    </w:p>
    <w:p w14:paraId="3165809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资料提交要求：（1）供应商按照本条款的要求进行拍摄、整理每日运输影像资料后，在次日上午10:00前，在</w:t>
      </w:r>
      <w:r>
        <w:rPr>
          <w:rFonts w:hint="eastAsia" w:hAnsi="宋体" w:cs="宋体"/>
          <w:bCs/>
          <w:color w:val="auto"/>
          <w:kern w:val="2"/>
          <w:sz w:val="21"/>
          <w:szCs w:val="21"/>
          <w:highlight w:val="none"/>
          <w:lang w:val="en-US" w:eastAsia="zh-CN" w:bidi="ar-SA"/>
        </w:rPr>
        <w:t>征集人</w:t>
      </w:r>
      <w:r>
        <w:rPr>
          <w:rFonts w:hint="eastAsia" w:ascii="宋体" w:hAnsi="宋体" w:eastAsia="宋体" w:cs="宋体"/>
          <w:bCs/>
          <w:color w:val="auto"/>
          <w:kern w:val="2"/>
          <w:sz w:val="21"/>
          <w:szCs w:val="21"/>
          <w:highlight w:val="none"/>
          <w:lang w:val="en-US" w:eastAsia="zh-CN" w:bidi="ar-SA"/>
        </w:rPr>
        <w:t>“污泥处理处置过程数据管理系统”完成资料上传和数据填报，系统网址：https://www.zywnxt.cn/（网址如有变化以</w:t>
      </w:r>
      <w:r>
        <w:rPr>
          <w:rFonts w:hint="eastAsia" w:hAnsi="宋体" w:cs="宋体"/>
          <w:bCs/>
          <w:color w:val="auto"/>
          <w:kern w:val="2"/>
          <w:sz w:val="21"/>
          <w:szCs w:val="21"/>
          <w:highlight w:val="none"/>
          <w:lang w:val="en-US" w:eastAsia="zh-CN" w:bidi="ar-SA"/>
        </w:rPr>
        <w:t>征集人</w:t>
      </w:r>
      <w:r>
        <w:rPr>
          <w:rFonts w:hint="eastAsia" w:ascii="宋体" w:hAnsi="宋体" w:eastAsia="宋体" w:cs="宋体"/>
          <w:bCs/>
          <w:color w:val="auto"/>
          <w:kern w:val="2"/>
          <w:sz w:val="21"/>
          <w:szCs w:val="21"/>
          <w:highlight w:val="none"/>
          <w:lang w:val="en-US" w:eastAsia="zh-CN" w:bidi="ar-SA"/>
        </w:rPr>
        <w:t>通知为准）。</w:t>
      </w:r>
    </w:p>
    <w:p w14:paraId="24972A22">
      <w:pPr>
        <w:keepNext w:val="0"/>
        <w:keepLines w:val="0"/>
        <w:pageBreakBefore w:val="0"/>
        <w:kinsoku/>
        <w:wordWrap/>
        <w:overflowPunct/>
        <w:topLinePunct w:val="0"/>
        <w:autoSpaceDE/>
        <w:autoSpaceDN/>
        <w:bidi w:val="0"/>
        <w:adjustRightInd/>
        <w:snapToGrid/>
        <w:spacing w:line="360" w:lineRule="auto"/>
        <w:ind w:firstLine="424" w:firstLineChars="202"/>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或其指定的第三方运输人员应当配合</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rPr>
        <w:t>现场人员调度，遵守装车现场安全作业行为规范及防疫要求。</w:t>
      </w:r>
    </w:p>
    <w:p w14:paraId="59ADCB41">
      <w:pPr>
        <w:keepNext w:val="0"/>
        <w:keepLines w:val="0"/>
        <w:pageBreakBefore w:val="0"/>
        <w:kinsoku/>
        <w:wordWrap/>
        <w:overflowPunct/>
        <w:topLinePunct w:val="0"/>
        <w:autoSpaceDE/>
        <w:autoSpaceDN/>
        <w:bidi w:val="0"/>
        <w:adjustRightInd/>
        <w:snapToGrid/>
        <w:spacing w:line="360" w:lineRule="auto"/>
        <w:ind w:firstLine="424" w:firstLineChars="202"/>
        <w:contextualSpacing/>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10、供应商车辆及运输人员到达</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半干化泥粉贮存点后，一切活动均须服从相关管理要求，包括不限于服从</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（或</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委托的污泥减量化服务单位、污泥产生单位）现场管理人员的调度、指挥，遵守现场安全作业行为规范和现场秩序，按要求穿戴个人防护用品，未经</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（或</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委托的污泥减量化服务单位、污泥产生单位）同意，不能进入与泥粉装运无关的区域，不得影响</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（或</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委托的污泥减量化服务单位、污泥产生单位）的办公、生产、生活等。对不服从管理或存在三违行为的供应商车辆及运输人员，</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（或</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委托的污泥减量化服务单位、污泥产生单位）有权拒绝其进入。供应商给</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（或</w:t>
      </w:r>
      <w:r>
        <w:rPr>
          <w:rFonts w:hint="eastAsia" w:hAnsi="宋体" w:cs="宋体"/>
          <w:color w:val="auto"/>
          <w:kern w:val="2"/>
          <w:sz w:val="21"/>
          <w:szCs w:val="21"/>
          <w:highlight w:val="none"/>
          <w:lang w:val="en-US" w:eastAsia="zh-CN"/>
        </w:rPr>
        <w:t>征集人</w:t>
      </w:r>
      <w:r>
        <w:rPr>
          <w:rFonts w:hint="eastAsia" w:ascii="宋体" w:hAnsi="宋体" w:eastAsia="宋体" w:cs="宋体"/>
          <w:color w:val="auto"/>
          <w:kern w:val="2"/>
          <w:sz w:val="21"/>
          <w:szCs w:val="21"/>
          <w:highlight w:val="none"/>
          <w:lang w:val="en-US" w:eastAsia="zh-CN"/>
        </w:rPr>
        <w:t>委托的污泥减量化服务单位、污泥产生单位）造成的损失，全部由供应商承担相应责任及赔偿。</w:t>
      </w:r>
    </w:p>
    <w:p w14:paraId="7524540A">
      <w:pPr>
        <w:autoSpaceDE/>
        <w:autoSpaceDN/>
        <w:adjustRightInd/>
        <w:jc w:val="both"/>
        <w:rPr>
          <w:rFonts w:ascii="Calibri" w:hAnsi="Calibri" w:eastAsia="宋体"/>
          <w:color w:val="auto"/>
          <w:kern w:val="2"/>
          <w:sz w:val="21"/>
          <w:szCs w:val="22"/>
          <w:highlight w:val="none"/>
        </w:rPr>
      </w:pPr>
    </w:p>
    <w:p w14:paraId="11A9D541">
      <w:pPr>
        <w:autoSpaceDE/>
        <w:autoSpaceDN/>
        <w:adjustRightInd/>
        <w:jc w:val="both"/>
        <w:rPr>
          <w:rFonts w:ascii="Calibri" w:hAnsi="Calibri" w:eastAsia="宋体"/>
          <w:color w:val="auto"/>
          <w:kern w:val="2"/>
          <w:sz w:val="21"/>
          <w:highlight w:val="none"/>
        </w:rPr>
      </w:pPr>
    </w:p>
    <w:p w14:paraId="192BC035">
      <w:pPr>
        <w:autoSpaceDE/>
        <w:autoSpaceDN/>
        <w:adjustRightInd/>
        <w:jc w:val="both"/>
        <w:rPr>
          <w:rFonts w:ascii="Calibri" w:hAnsi="Calibri" w:eastAsia="宋体"/>
          <w:color w:val="auto"/>
          <w:kern w:val="2"/>
          <w:sz w:val="21"/>
          <w:highlight w:val="none"/>
        </w:rPr>
      </w:pPr>
    </w:p>
    <w:p w14:paraId="6E38BCB4">
      <w:pPr>
        <w:autoSpaceDE/>
        <w:autoSpaceDN/>
        <w:bidi w:val="0"/>
        <w:adjustRightInd/>
        <w:jc w:val="both"/>
        <w:rPr>
          <w:rFonts w:ascii="Calibri" w:hAnsi="Calibri" w:eastAsia="宋体" w:cs="Times New Roman"/>
          <w:color w:val="auto"/>
          <w:kern w:val="2"/>
          <w:sz w:val="21"/>
          <w:szCs w:val="24"/>
          <w:highlight w:val="none"/>
          <w:lang w:val="en-US" w:eastAsia="zh-CN" w:bidi="ar-SA"/>
        </w:rPr>
      </w:pPr>
    </w:p>
    <w:p w14:paraId="3E6E4C11">
      <w:pPr>
        <w:autoSpaceDE/>
        <w:autoSpaceDN/>
        <w:bidi w:val="0"/>
        <w:adjustRightInd/>
        <w:jc w:val="both"/>
        <w:rPr>
          <w:rFonts w:ascii="Calibri" w:hAnsi="Calibri" w:eastAsia="宋体"/>
          <w:color w:val="auto"/>
          <w:kern w:val="2"/>
          <w:sz w:val="21"/>
          <w:highlight w:val="none"/>
          <w:lang w:val="en-US" w:eastAsia="zh-CN"/>
        </w:rPr>
      </w:pPr>
    </w:p>
    <w:p w14:paraId="13678326">
      <w:pPr>
        <w:autoSpaceDE/>
        <w:autoSpaceDN/>
        <w:adjustRightInd/>
        <w:jc w:val="both"/>
        <w:rPr>
          <w:rFonts w:hint="eastAsia" w:ascii="宋体" w:hAnsi="宋体" w:eastAsia="宋体" w:cs="宋体"/>
          <w:b/>
          <w:bCs/>
          <w:color w:val="auto"/>
          <w:kern w:val="44"/>
          <w:sz w:val="32"/>
          <w:szCs w:val="32"/>
          <w:highlight w:val="none"/>
          <w:lang w:val="zh-CN"/>
        </w:rPr>
      </w:pPr>
      <w:bookmarkStart w:id="352" w:name="_Toc11497"/>
      <w:bookmarkStart w:id="353" w:name="_Toc20401"/>
      <w:bookmarkStart w:id="354" w:name="_Toc25859"/>
      <w:bookmarkStart w:id="355" w:name="_Toc25251"/>
      <w:bookmarkStart w:id="356" w:name="_Toc486167707"/>
      <w:bookmarkStart w:id="357" w:name="_Toc19547"/>
      <w:bookmarkStart w:id="358" w:name="_Toc16458"/>
      <w:bookmarkStart w:id="359" w:name="_Toc11281_WPSOffice_Level1"/>
      <w:bookmarkStart w:id="360" w:name="_Toc195714338"/>
      <w:bookmarkStart w:id="361" w:name="_Toc450662892"/>
      <w:bookmarkStart w:id="362" w:name="_Toc142508359"/>
      <w:bookmarkStart w:id="363" w:name="_Toc134469727"/>
      <w:r>
        <w:rPr>
          <w:rFonts w:hint="eastAsia" w:ascii="宋体" w:hAnsi="宋体" w:eastAsia="宋体" w:cs="宋体"/>
          <w:b/>
          <w:bCs/>
          <w:color w:val="auto"/>
          <w:kern w:val="44"/>
          <w:sz w:val="32"/>
          <w:szCs w:val="32"/>
          <w:highlight w:val="none"/>
          <w:lang w:val="zh-CN"/>
        </w:rPr>
        <w:br w:type="page"/>
      </w:r>
    </w:p>
    <w:p w14:paraId="08A76E78">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ind w:left="0" w:leftChars="0" w:firstLine="0"/>
        <w:jc w:val="center"/>
        <w:textAlignment w:val="auto"/>
        <w:outlineLvl w:val="0"/>
        <w:rPr>
          <w:rFonts w:hint="eastAsia" w:ascii="宋体" w:hAnsi="宋体" w:eastAsia="宋体" w:cs="宋体"/>
          <w:b/>
          <w:bCs/>
          <w:color w:val="auto"/>
          <w:kern w:val="44"/>
          <w:sz w:val="32"/>
          <w:szCs w:val="32"/>
          <w:highlight w:val="none"/>
          <w:lang w:val="zh-CN"/>
        </w:rPr>
      </w:pPr>
      <w:bookmarkStart w:id="364" w:name="_Toc23887"/>
      <w:bookmarkStart w:id="365" w:name="_Toc28471"/>
      <w:r>
        <w:rPr>
          <w:rFonts w:hint="eastAsia" w:ascii="宋体" w:hAnsi="宋体" w:eastAsia="宋体" w:cs="宋体"/>
          <w:b/>
          <w:bCs/>
          <w:color w:val="auto"/>
          <w:kern w:val="44"/>
          <w:sz w:val="32"/>
          <w:szCs w:val="32"/>
          <w:highlight w:val="none"/>
          <w:lang w:val="zh-CN"/>
        </w:rPr>
        <w:t>第四篇 合同条款格式</w:t>
      </w:r>
      <w:bookmarkEnd w:id="352"/>
      <w:bookmarkEnd w:id="353"/>
      <w:bookmarkEnd w:id="354"/>
      <w:bookmarkEnd w:id="355"/>
      <w:bookmarkEnd w:id="356"/>
      <w:bookmarkEnd w:id="357"/>
      <w:bookmarkEnd w:id="358"/>
      <w:bookmarkEnd w:id="359"/>
      <w:bookmarkEnd w:id="360"/>
      <w:bookmarkEnd w:id="361"/>
      <w:bookmarkEnd w:id="362"/>
      <w:bookmarkEnd w:id="364"/>
      <w:bookmarkEnd w:id="365"/>
    </w:p>
    <w:p w14:paraId="0FFA5D9E">
      <w:pPr>
        <w:widowControl w:val="0"/>
        <w:autoSpaceDE/>
        <w:autoSpaceDN/>
        <w:adjustRightInd w:val="0"/>
        <w:snapToGrid w:val="0"/>
        <w:spacing w:before="120" w:line="360" w:lineRule="auto"/>
        <w:ind w:left="7200" w:leftChars="3000"/>
        <w:jc w:val="left"/>
        <w:rPr>
          <w:rFonts w:hint="eastAsia" w:ascii="Arial" w:hAnsi="Arial" w:eastAsia="宋体" w:cs="Times New Roman"/>
          <w:snapToGrid w:val="0"/>
          <w:color w:val="auto"/>
          <w:kern w:val="0"/>
          <w:sz w:val="21"/>
          <w:szCs w:val="20"/>
          <w:highlight w:val="none"/>
          <w:lang w:val="en-US" w:eastAsia="zh-CN" w:bidi="ar-SA"/>
        </w:rPr>
      </w:pPr>
      <w:r>
        <w:rPr>
          <w:rFonts w:hint="eastAsia" w:ascii="宋体" w:hAnsi="宋体" w:eastAsia="宋体" w:cs="宋体"/>
          <w:b/>
          <w:bCs/>
          <w:snapToGrid w:val="0"/>
          <w:color w:val="auto"/>
          <w:kern w:val="44"/>
          <w:sz w:val="32"/>
          <w:szCs w:val="32"/>
          <w:highlight w:val="none"/>
          <w:lang w:val="en-US" w:eastAsia="zh-CN" w:bidi="ar-SA"/>
        </w:rPr>
        <w:t>合同编号：</w:t>
      </w:r>
    </w:p>
    <w:bookmarkEnd w:id="363"/>
    <w:p w14:paraId="054380FE">
      <w:pPr>
        <w:autoSpaceDE w:val="0"/>
        <w:autoSpaceDN w:val="0"/>
        <w:adjustRightInd w:val="0"/>
        <w:spacing w:line="360" w:lineRule="auto"/>
        <w:jc w:val="center"/>
        <w:rPr>
          <w:rFonts w:hint="eastAsia" w:ascii="宋体" w:hAnsi="宋体" w:eastAsia="宋体" w:cs="宋体"/>
          <w:b/>
          <w:color w:val="auto"/>
          <w:kern w:val="0"/>
          <w:sz w:val="52"/>
          <w:szCs w:val="96"/>
          <w:highlight w:val="none"/>
        </w:rPr>
      </w:pPr>
    </w:p>
    <w:p w14:paraId="6E8D8916">
      <w:pPr>
        <w:autoSpaceDE w:val="0"/>
        <w:autoSpaceDN w:val="0"/>
        <w:adjustRightInd w:val="0"/>
        <w:spacing w:line="360" w:lineRule="auto"/>
        <w:jc w:val="center"/>
        <w:rPr>
          <w:rFonts w:hint="default" w:ascii="宋体" w:hAnsi="宋体" w:eastAsia="宋体" w:cs="宋体"/>
          <w:bCs/>
          <w:color w:val="auto"/>
          <w:kern w:val="0"/>
          <w:sz w:val="44"/>
          <w:szCs w:val="44"/>
          <w:highlight w:val="none"/>
          <w:lang w:val="en-US" w:eastAsia="zh-CN"/>
        </w:rPr>
      </w:pPr>
      <w:r>
        <w:rPr>
          <w:rFonts w:hint="eastAsia" w:ascii="宋体" w:hAnsi="宋体" w:eastAsia="宋体" w:cs="宋体"/>
          <w:b/>
          <w:color w:val="auto"/>
          <w:kern w:val="0"/>
          <w:sz w:val="44"/>
          <w:szCs w:val="44"/>
          <w:highlight w:val="none"/>
          <w:lang w:eastAsia="zh-CN"/>
        </w:rPr>
        <w:t>东莞市众源环境投资有限公司半干化泥粉外运资源化处置服务供应商库</w:t>
      </w:r>
      <w:r>
        <w:rPr>
          <w:rFonts w:hint="eastAsia" w:ascii="宋体" w:hAnsi="宋体" w:eastAsia="宋体" w:cs="宋体"/>
          <w:b/>
          <w:color w:val="auto"/>
          <w:kern w:val="0"/>
          <w:sz w:val="44"/>
          <w:szCs w:val="44"/>
          <w:highlight w:val="none"/>
          <w:lang w:val="en-US" w:eastAsia="zh-CN"/>
        </w:rPr>
        <w:t>入库合同</w:t>
      </w:r>
    </w:p>
    <w:p w14:paraId="4C779A15">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1B6BA0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4A27D80">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FFBB90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7569D02D">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195F3F24">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07986D51">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2186CD59">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235400C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688CD85B">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3BA6A2C2">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104E86D5">
      <w:pPr>
        <w:autoSpaceDE w:val="0"/>
        <w:autoSpaceDN w:val="0"/>
        <w:adjustRightInd w:val="0"/>
        <w:spacing w:line="360" w:lineRule="auto"/>
        <w:ind w:firstLine="1945" w:firstLineChars="6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甲方：东莞市众源环境投资有限公司</w:t>
      </w:r>
    </w:p>
    <w:p w14:paraId="25C51ED7">
      <w:pPr>
        <w:autoSpaceDE w:val="0"/>
        <w:autoSpaceDN w:val="0"/>
        <w:adjustRightInd w:val="0"/>
        <w:spacing w:line="360" w:lineRule="auto"/>
        <w:ind w:firstLine="1945" w:firstLineChars="6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乙方：                           </w:t>
      </w:r>
    </w:p>
    <w:p w14:paraId="42FE708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203AC686">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389494F7">
      <w:pPr>
        <w:autoSpaceDE w:val="0"/>
        <w:autoSpaceDN w:val="0"/>
        <w:adjustRightInd w:val="0"/>
        <w:jc w:val="left"/>
        <w:rPr>
          <w:rFonts w:hint="eastAsia" w:ascii="宋体" w:hAnsi="宋体" w:eastAsia="宋体" w:cs="宋体"/>
          <w:b/>
          <w:bCs/>
          <w:color w:val="auto"/>
          <w:kern w:val="0"/>
          <w:sz w:val="28"/>
          <w:szCs w:val="28"/>
          <w:highlight w:val="none"/>
        </w:rPr>
      </w:pPr>
    </w:p>
    <w:p w14:paraId="7E376621">
      <w:pPr>
        <w:autoSpaceDE w:val="0"/>
        <w:autoSpaceDN w:val="0"/>
        <w:adjustRightInd w:val="0"/>
        <w:jc w:val="left"/>
        <w:rPr>
          <w:rFonts w:hint="eastAsia" w:ascii="宋体" w:hAnsi="宋体" w:eastAsia="宋体" w:cs="宋体"/>
          <w:b/>
          <w:bCs/>
          <w:color w:val="auto"/>
          <w:kern w:val="0"/>
          <w:sz w:val="28"/>
          <w:szCs w:val="28"/>
          <w:highlight w:val="none"/>
        </w:rPr>
      </w:pPr>
    </w:p>
    <w:p w14:paraId="6FD52153">
      <w:pPr>
        <w:autoSpaceDE/>
        <w:autoSpaceDN/>
        <w:adjustRightInd/>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br w:type="page"/>
      </w:r>
    </w:p>
    <w:p w14:paraId="64DDE3CE">
      <w:pPr>
        <w:widowControl/>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甲方：</w:t>
      </w:r>
      <w:r>
        <w:rPr>
          <w:rFonts w:hint="eastAsia" w:ascii="宋体" w:hAnsi="宋体" w:eastAsia="宋体" w:cs="宋体"/>
          <w:bCs/>
          <w:color w:val="auto"/>
          <w:kern w:val="2"/>
          <w:sz w:val="21"/>
          <w:szCs w:val="21"/>
          <w:highlight w:val="none"/>
          <w:u w:val="single"/>
        </w:rPr>
        <w:t>东莞市众源环境投资有限公司</w:t>
      </w:r>
    </w:p>
    <w:p w14:paraId="0E887A84">
      <w:pPr>
        <w:widowControl/>
        <w:autoSpaceDE/>
        <w:autoSpaceDN/>
        <w:adjustRightInd/>
        <w:spacing w:line="360" w:lineRule="auto"/>
        <w:ind w:firstLine="424" w:firstLineChars="202"/>
        <w:jc w:val="both"/>
        <w:rPr>
          <w:rFonts w:hint="default"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u w:val="single"/>
          <w:lang w:val="en-US" w:eastAsia="zh-CN"/>
        </w:rPr>
        <w:t xml:space="preserve">                          </w:t>
      </w:r>
    </w:p>
    <w:p w14:paraId="18C02CCB">
      <w:pPr>
        <w:widowControl/>
        <w:autoSpaceDE/>
        <w:autoSpaceDN/>
        <w:adjustRightInd/>
        <w:spacing w:line="360" w:lineRule="auto"/>
        <w:ind w:firstLine="424" w:firstLineChars="202"/>
        <w:jc w:val="both"/>
        <w:rPr>
          <w:rFonts w:hint="eastAsia" w:ascii="宋体" w:hAnsi="宋体" w:eastAsia="宋体" w:cs="宋体"/>
          <w:color w:val="auto"/>
          <w:kern w:val="2"/>
          <w:sz w:val="21"/>
          <w:szCs w:val="21"/>
          <w:highlight w:val="none"/>
        </w:rPr>
      </w:pPr>
    </w:p>
    <w:p w14:paraId="5FC2BC61">
      <w:pPr>
        <w:widowControl/>
        <w:autoSpaceDE/>
        <w:autoSpaceDN/>
        <w:adjustRightInd/>
        <w:spacing w:line="360" w:lineRule="auto"/>
        <w:ind w:firstLine="424" w:firstLineChars="202"/>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基于甲方通过</w:t>
      </w:r>
      <w:r>
        <w:rPr>
          <w:rFonts w:hint="eastAsia" w:hAnsi="宋体" w:cs="宋体"/>
          <w:color w:val="auto"/>
          <w:kern w:val="2"/>
          <w:sz w:val="21"/>
          <w:szCs w:val="21"/>
          <w:highlight w:val="none"/>
          <w:lang w:val="en-US" w:eastAsia="zh-CN"/>
        </w:rPr>
        <w:t>开放式</w:t>
      </w:r>
      <w:r>
        <w:rPr>
          <w:rFonts w:hint="eastAsia" w:ascii="宋体" w:hAnsi="宋体" w:eastAsia="宋体" w:cs="宋体"/>
          <w:color w:val="auto"/>
          <w:kern w:val="2"/>
          <w:sz w:val="21"/>
          <w:szCs w:val="21"/>
          <w:highlight w:val="none"/>
          <w:lang w:val="en-US" w:eastAsia="zh-CN"/>
        </w:rPr>
        <w:t>征集</w:t>
      </w:r>
      <w:r>
        <w:rPr>
          <w:rFonts w:hint="eastAsia" w:ascii="宋体" w:hAnsi="宋体" w:eastAsia="宋体" w:cs="宋体"/>
          <w:color w:val="auto"/>
          <w:kern w:val="2"/>
          <w:sz w:val="21"/>
          <w:szCs w:val="21"/>
          <w:highlight w:val="none"/>
        </w:rPr>
        <w:t>的方式确定乙方为东莞市众源环境投资有限公司</w:t>
      </w:r>
      <w:r>
        <w:rPr>
          <w:rFonts w:hint="eastAsia" w:ascii="宋体" w:hAnsi="宋体" w:eastAsia="宋体" w:cs="宋体"/>
          <w:color w:val="auto"/>
          <w:kern w:val="2"/>
          <w:sz w:val="21"/>
          <w:szCs w:val="21"/>
          <w:highlight w:val="none"/>
          <w:lang w:val="en-US" w:eastAsia="zh-CN"/>
        </w:rPr>
        <w:t>半干化泥粉</w:t>
      </w:r>
      <w:r>
        <w:rPr>
          <w:rFonts w:hint="eastAsia" w:ascii="宋体" w:hAnsi="宋体" w:eastAsia="宋体" w:cs="宋体"/>
          <w:color w:val="auto"/>
          <w:kern w:val="2"/>
          <w:sz w:val="21"/>
          <w:szCs w:val="21"/>
          <w:highlight w:val="none"/>
        </w:rPr>
        <w:t>外运资源化处置服务供应商库的入库供应商，甲乙双方本着诚实守信、平等互利的原则，根据《中华人民共和国民法典》及其他有关法律、行政法规规定，订立本合同。</w:t>
      </w:r>
    </w:p>
    <w:p w14:paraId="7E519740">
      <w:pPr>
        <w:widowControl/>
        <w:autoSpaceDE/>
        <w:autoSpaceDN/>
        <w:adjustRightInd/>
        <w:spacing w:line="360" w:lineRule="auto"/>
        <w:ind w:firstLine="424" w:firstLineChars="202"/>
        <w:jc w:val="both"/>
        <w:rPr>
          <w:rFonts w:ascii="宋体" w:hAnsi="宋体" w:eastAsia="宋体" w:cs="宋体"/>
          <w:color w:val="auto"/>
          <w:kern w:val="2"/>
          <w:sz w:val="21"/>
          <w:szCs w:val="21"/>
          <w:highlight w:val="none"/>
        </w:rPr>
      </w:pPr>
    </w:p>
    <w:p w14:paraId="29314B7D">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66" w:name="_Toc29178"/>
      <w:bookmarkStart w:id="367" w:name="_Toc15133"/>
      <w:r>
        <w:rPr>
          <w:rFonts w:hint="eastAsia" w:ascii="宋体" w:hAnsi="宋体" w:eastAsia="宋体" w:cs="宋体"/>
          <w:b/>
          <w:color w:val="auto"/>
          <w:kern w:val="2"/>
          <w:sz w:val="21"/>
          <w:szCs w:val="21"/>
          <w:highlight w:val="none"/>
        </w:rPr>
        <w:t>第一条 合同范围</w:t>
      </w:r>
      <w:bookmarkEnd w:id="366"/>
      <w:bookmarkEnd w:id="367"/>
    </w:p>
    <w:p w14:paraId="5D2478AF">
      <w:pPr>
        <w:tabs>
          <w:tab w:val="left" w:pos="0"/>
        </w:tabs>
        <w:autoSpaceDE/>
        <w:autoSpaceDN/>
        <w:adjustRightInd/>
        <w:spacing w:line="360" w:lineRule="auto"/>
        <w:ind w:right="-34"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 本合同为东莞市众源环境投资有限公司</w:t>
      </w:r>
      <w:r>
        <w:rPr>
          <w:rFonts w:hint="eastAsia" w:ascii="宋体" w:hAnsi="宋体" w:eastAsia="宋体" w:cs="宋体"/>
          <w:color w:val="auto"/>
          <w:kern w:val="2"/>
          <w:sz w:val="21"/>
          <w:szCs w:val="21"/>
          <w:highlight w:val="none"/>
          <w:lang w:val="en-US" w:eastAsia="zh-CN"/>
        </w:rPr>
        <w:t>半干化泥粉</w:t>
      </w:r>
      <w:r>
        <w:rPr>
          <w:rFonts w:hint="eastAsia" w:ascii="宋体" w:hAnsi="宋体" w:eastAsia="宋体" w:cs="宋体"/>
          <w:color w:val="auto"/>
          <w:kern w:val="2"/>
          <w:sz w:val="21"/>
          <w:szCs w:val="21"/>
          <w:highlight w:val="none"/>
        </w:rPr>
        <w:t>外运资源化处置服务供应商库入库合同，乙方服务范围包括：</w:t>
      </w:r>
    </w:p>
    <w:p w14:paraId="022E6554">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（1）将甲方减量化后的污水处理厂半干化泥粉运输至乙方处置场所依法进行资源化处置，以下简称“污水处理厂半干化泥粉项目”。</w:t>
      </w:r>
    </w:p>
    <w:p w14:paraId="692A5960">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（2）甲方根据建设、运营、承接项目、代管项目需要委托</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 xml:space="preserve">处理、处置甲方污水处理厂含水率约80%的湿泥、排水管渠污泥脱水减量化后的半干化泥粉、供水厂排泥水污泥脱水减量化后的半干化泥粉、以及其它污泥、淤泥或类似一般固体废物。前述项目的服务价格，由甲方根据服务需求产生时制定定价规则后确定，并在公平、公正的原则下确定具体实施单位。 </w:t>
      </w:r>
    </w:p>
    <w:p w14:paraId="1C8F347B">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68" w:name="_Toc23924"/>
      <w:bookmarkStart w:id="369" w:name="_Toc14567"/>
      <w:r>
        <w:rPr>
          <w:rFonts w:hint="eastAsia" w:ascii="宋体" w:hAnsi="宋体" w:eastAsia="宋体" w:cs="宋体"/>
          <w:b/>
          <w:color w:val="auto"/>
          <w:kern w:val="2"/>
          <w:sz w:val="21"/>
          <w:szCs w:val="21"/>
          <w:highlight w:val="none"/>
        </w:rPr>
        <w:t>第二条 供应商服务资格有效期</w:t>
      </w:r>
      <w:bookmarkEnd w:id="368"/>
      <w:bookmarkEnd w:id="369"/>
    </w:p>
    <w:p w14:paraId="0645D22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 xml:space="preserve">2.1 </w:t>
      </w:r>
      <w:r>
        <w:rPr>
          <w:rFonts w:hint="eastAsia" w:ascii="宋体" w:hAnsi="宋体" w:eastAsia="宋体" w:cs="宋体"/>
          <w:color w:val="auto"/>
          <w:kern w:val="2"/>
          <w:sz w:val="21"/>
          <w:szCs w:val="21"/>
          <w:highlight w:val="none"/>
          <w:lang w:val="en-US" w:eastAsia="zh-CN"/>
        </w:rPr>
        <w:t>入库合同签订之日起至2027年6月30日止，</w:t>
      </w:r>
      <w:r>
        <w:rPr>
          <w:rFonts w:hint="eastAsia" w:ascii="宋体" w:hAnsi="宋体" w:eastAsia="宋体" w:cs="宋体"/>
          <w:color w:val="auto"/>
          <w:kern w:val="2"/>
          <w:sz w:val="21"/>
          <w:szCs w:val="21"/>
          <w:highlight w:val="none"/>
        </w:rPr>
        <w:t>但如乙方违反本合同、单项污泥处置合同及甲方管理规定的，则根据相关合同的约定退出供应商库。具体污泥处置项目服务期以单项污泥处置合同为准</w:t>
      </w:r>
      <w:r>
        <w:rPr>
          <w:rFonts w:hint="eastAsia" w:ascii="宋体" w:hAnsi="宋体" w:eastAsia="宋体" w:cs="宋体"/>
          <w:color w:val="auto"/>
          <w:kern w:val="2"/>
          <w:sz w:val="21"/>
          <w:szCs w:val="21"/>
          <w:highlight w:val="none"/>
          <w:lang w:eastAsia="zh-CN"/>
        </w:rPr>
        <w:t>。</w:t>
      </w:r>
    </w:p>
    <w:p w14:paraId="68257A85">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70" w:name="_Toc2521"/>
      <w:bookmarkStart w:id="371" w:name="_Toc26097"/>
      <w:r>
        <w:rPr>
          <w:rFonts w:hint="eastAsia" w:ascii="宋体" w:hAnsi="宋体" w:eastAsia="宋体" w:cs="宋体"/>
          <w:b/>
          <w:color w:val="auto"/>
          <w:kern w:val="2"/>
          <w:sz w:val="21"/>
          <w:szCs w:val="21"/>
          <w:highlight w:val="none"/>
        </w:rPr>
        <w:t>第三条 供应商库使用方式</w:t>
      </w:r>
      <w:bookmarkEnd w:id="370"/>
      <w:bookmarkEnd w:id="371"/>
    </w:p>
    <w:p w14:paraId="325C1A80">
      <w:pPr>
        <w:widowControl w:val="0"/>
        <w:autoSpaceDE/>
        <w:autoSpaceDN/>
        <w:adjustRightInd/>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 “污水处理厂半干化泥粉项目”分配方式：甲方按照“污水处理厂半干化泥粉项目”服务合同期限划分各期单项项目，具体各期“污水处理厂半干化泥粉项目”按需启动，各期单项项目按照二次竞价或轮派或其他方式开展，并签订“污水处理厂半干化泥粉项目”单项合同。在把各单项项目分配或签订单项合同前，甲方会提前将具体分配方案发送至乙方预留邮箱。</w:t>
      </w:r>
    </w:p>
    <w:p w14:paraId="443452EF">
      <w:pPr>
        <w:widowControl w:val="0"/>
        <w:autoSpaceDE w:val="0"/>
        <w:autoSpaceDN w:val="0"/>
        <w:adjustRightInd w:val="0"/>
        <w:snapToGrid w:val="0"/>
        <w:spacing w:before="120" w:beforeLines="0" w:afterLines="0" w:line="360" w:lineRule="auto"/>
        <w:ind w:firstLine="422" w:firstLineChars="200"/>
        <w:jc w:val="both"/>
        <w:rPr>
          <w:rFonts w:hint="eastAsia" w:ascii="宋体" w:hAnsi="宋体" w:eastAsia="宋体" w:cs="宋体"/>
          <w:b/>
          <w:snapToGrid w:val="0"/>
          <w:color w:val="auto"/>
          <w:kern w:val="0"/>
          <w:sz w:val="21"/>
          <w:szCs w:val="20"/>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其中</w:t>
      </w:r>
      <w:r>
        <w:rPr>
          <w:rFonts w:hint="eastAsia" w:ascii="宋体" w:hAnsi="宋体" w:eastAsia="宋体" w:cs="宋体"/>
          <w:b/>
          <w:snapToGrid w:val="0"/>
          <w:color w:val="auto"/>
          <w:kern w:val="0"/>
          <w:sz w:val="21"/>
          <w:szCs w:val="20"/>
          <w:highlight w:val="none"/>
          <w:lang w:val="en-US" w:eastAsia="zh-CN" w:bidi="ar-SA"/>
        </w:rPr>
        <w:t>“2026年</w:t>
      </w:r>
      <w:r>
        <w:rPr>
          <w:rFonts w:hint="eastAsia" w:ascii="宋体" w:hAnsi="宋体" w:eastAsia="宋体" w:cs="宋体"/>
          <w:b/>
          <w:snapToGrid w:val="0"/>
          <w:color w:val="auto"/>
          <w:kern w:val="2"/>
          <w:sz w:val="21"/>
          <w:szCs w:val="21"/>
          <w:highlight w:val="none"/>
          <w:lang w:val="en-US" w:eastAsia="zh-CN" w:bidi="ar-SA"/>
        </w:rPr>
        <w:t>污水处理厂半干化泥粉项目</w:t>
      </w:r>
      <w:r>
        <w:rPr>
          <w:rFonts w:hint="eastAsia" w:ascii="宋体" w:hAnsi="宋体" w:eastAsia="宋体" w:cs="宋体"/>
          <w:b/>
          <w:snapToGrid w:val="0"/>
          <w:color w:val="auto"/>
          <w:kern w:val="0"/>
          <w:sz w:val="21"/>
          <w:szCs w:val="20"/>
          <w:highlight w:val="none"/>
          <w:lang w:val="en-US" w:eastAsia="zh-CN" w:bidi="ar-SA"/>
        </w:rPr>
        <w:t>”分配方式为：甲方采用轮派的分配方式，以市内不含税307.79元/吨(含运输)，市外不含税348.22元/吨(含运输)，作为固定处置服务综合服务价，项目污泥处置服务期自合同签订之日起至2026年12月31日止。甲方通过函询方式，邀请半干化泥粉处置能力不低于60吨/日的入库供应商参与，并与有意愿参与当期污泥处置工作的库内供应商签订单项服务合同。</w:t>
      </w:r>
    </w:p>
    <w:p w14:paraId="5D57DE68">
      <w:pPr>
        <w:widowControl w:val="0"/>
        <w:autoSpaceDE w:val="0"/>
        <w:autoSpaceDN w:val="0"/>
        <w:adjustRightInd w:val="0"/>
        <w:snapToGrid w:val="0"/>
        <w:spacing w:before="120" w:beforeLines="0" w:afterLines="0" w:line="360" w:lineRule="auto"/>
        <w:ind w:firstLine="420" w:firstLineChars="200"/>
        <w:jc w:val="both"/>
        <w:rPr>
          <w:rFonts w:hint="eastAsia" w:ascii="宋体" w:hAnsi="宋体" w:eastAsia="宋体" w:cs="宋体"/>
          <w:snapToGrid w:val="0"/>
          <w:color w:val="auto"/>
          <w:kern w:val="0"/>
          <w:sz w:val="21"/>
          <w:szCs w:val="20"/>
          <w:highlight w:val="none"/>
          <w:lang w:val="en-US" w:eastAsia="zh-CN" w:bidi="ar-SA"/>
        </w:rPr>
      </w:pPr>
      <w:r>
        <w:rPr>
          <w:rFonts w:hint="eastAsia" w:ascii="宋体" w:hAnsi="宋体" w:eastAsia="宋体" w:cs="宋体"/>
          <w:snapToGrid w:val="0"/>
          <w:color w:val="auto"/>
          <w:kern w:val="0"/>
          <w:sz w:val="21"/>
          <w:szCs w:val="20"/>
          <w:highlight w:val="none"/>
          <w:lang w:val="en-US" w:eastAsia="zh-CN" w:bidi="ar-SA"/>
        </w:rPr>
        <w:t>甲方</w:t>
      </w:r>
      <w:r>
        <w:rPr>
          <w:rFonts w:hint="eastAsia" w:ascii="宋体" w:hAnsi="宋体" w:eastAsia="宋体" w:cs="宋体"/>
          <w:b/>
          <w:snapToGrid w:val="0"/>
          <w:color w:val="auto"/>
          <w:kern w:val="0"/>
          <w:sz w:val="21"/>
          <w:szCs w:val="20"/>
          <w:highlight w:val="none"/>
          <w:lang w:val="en-US" w:eastAsia="zh-CN" w:bidi="ar-SA"/>
        </w:rPr>
        <w:t>“2026年</w:t>
      </w:r>
      <w:r>
        <w:rPr>
          <w:rFonts w:hint="eastAsia" w:ascii="宋体" w:hAnsi="宋体" w:eastAsia="宋体" w:cs="宋体"/>
          <w:b/>
          <w:snapToGrid w:val="0"/>
          <w:color w:val="auto"/>
          <w:kern w:val="2"/>
          <w:sz w:val="21"/>
          <w:szCs w:val="21"/>
          <w:highlight w:val="none"/>
          <w:lang w:val="en-US" w:eastAsia="zh-CN" w:bidi="ar-SA"/>
        </w:rPr>
        <w:t>污水处理厂半干化泥粉项目</w:t>
      </w:r>
      <w:r>
        <w:rPr>
          <w:rFonts w:hint="eastAsia" w:ascii="宋体" w:hAnsi="宋体" w:eastAsia="宋体" w:cs="宋体"/>
          <w:b/>
          <w:snapToGrid w:val="0"/>
          <w:color w:val="auto"/>
          <w:kern w:val="0"/>
          <w:sz w:val="21"/>
          <w:szCs w:val="20"/>
          <w:highlight w:val="none"/>
          <w:lang w:val="en-US" w:eastAsia="zh-CN" w:bidi="ar-SA"/>
        </w:rPr>
        <w:t>”</w:t>
      </w:r>
      <w:r>
        <w:rPr>
          <w:rFonts w:hint="eastAsia" w:ascii="宋体" w:hAnsi="宋体" w:eastAsia="宋体" w:cs="宋体"/>
          <w:snapToGrid w:val="0"/>
          <w:color w:val="auto"/>
          <w:kern w:val="0"/>
          <w:sz w:val="21"/>
          <w:szCs w:val="20"/>
          <w:highlight w:val="none"/>
          <w:lang w:val="en-US" w:eastAsia="zh-CN" w:bidi="ar-SA"/>
        </w:rPr>
        <w:t>具体派单按以下原则执行：</w:t>
      </w:r>
      <w:r>
        <w:rPr>
          <w:rFonts w:hint="eastAsia" w:ascii="宋体" w:hAnsi="宋体" w:eastAsia="宋体" w:cs="宋体"/>
          <w:b/>
          <w:snapToGrid w:val="0"/>
          <w:color w:val="auto"/>
          <w:kern w:val="0"/>
          <w:sz w:val="21"/>
          <w:szCs w:val="20"/>
          <w:highlight w:val="none"/>
          <w:lang w:val="en-US" w:eastAsia="zh-CN" w:bidi="ar-SA"/>
        </w:rPr>
        <w:t>一是市外单位保底。</w:t>
      </w:r>
      <w:r>
        <w:rPr>
          <w:rFonts w:hint="eastAsia" w:ascii="宋体" w:hAnsi="宋体" w:eastAsia="宋体" w:cs="宋体"/>
          <w:snapToGrid w:val="0"/>
          <w:color w:val="auto"/>
          <w:kern w:val="0"/>
          <w:sz w:val="21"/>
          <w:szCs w:val="20"/>
          <w:highlight w:val="none"/>
          <w:lang w:val="en-US" w:eastAsia="zh-CN" w:bidi="ar-SA"/>
        </w:rPr>
        <w:t>对于签订单项合同的市外单位，初步计划每日保底安排2车（约60吨）泥粉供其处置，市外处置单位累计保底量不超过420吨/天。</w:t>
      </w:r>
      <w:r>
        <w:rPr>
          <w:rFonts w:hint="eastAsia" w:ascii="宋体" w:hAnsi="宋体" w:eastAsia="宋体" w:cs="宋体"/>
          <w:b/>
          <w:snapToGrid w:val="0"/>
          <w:color w:val="auto"/>
          <w:kern w:val="0"/>
          <w:sz w:val="21"/>
          <w:szCs w:val="20"/>
          <w:highlight w:val="none"/>
          <w:lang w:val="en-US" w:eastAsia="zh-CN" w:bidi="ar-SA"/>
        </w:rPr>
        <w:t>二是市内单位优先。</w:t>
      </w:r>
      <w:r>
        <w:rPr>
          <w:rFonts w:hint="eastAsia" w:ascii="宋体" w:hAnsi="宋体" w:eastAsia="宋体" w:cs="宋体"/>
          <w:snapToGrid w:val="0"/>
          <w:color w:val="auto"/>
          <w:kern w:val="0"/>
          <w:sz w:val="21"/>
          <w:szCs w:val="20"/>
          <w:highlight w:val="none"/>
          <w:lang w:val="en-US" w:eastAsia="zh-CN" w:bidi="ar-SA"/>
        </w:rPr>
        <w:t>全市半干泥外运需求扣除市外单位保底量后，剩余需求由市内单位优先承接。</w:t>
      </w:r>
      <w:r>
        <w:rPr>
          <w:rFonts w:hint="eastAsia" w:ascii="宋体" w:hAnsi="宋体" w:eastAsia="宋体" w:cs="宋体"/>
          <w:b/>
          <w:snapToGrid w:val="0"/>
          <w:color w:val="auto"/>
          <w:kern w:val="0"/>
          <w:sz w:val="21"/>
          <w:szCs w:val="20"/>
          <w:highlight w:val="none"/>
          <w:lang w:val="en-US" w:eastAsia="zh-CN" w:bidi="ar-SA"/>
        </w:rPr>
        <w:t>三是市外单位兜底。</w:t>
      </w:r>
      <w:r>
        <w:rPr>
          <w:rFonts w:hint="eastAsia" w:ascii="宋体" w:hAnsi="宋体" w:eastAsia="宋体" w:cs="宋体"/>
          <w:snapToGrid w:val="0"/>
          <w:color w:val="auto"/>
          <w:kern w:val="0"/>
          <w:sz w:val="21"/>
          <w:szCs w:val="20"/>
          <w:highlight w:val="none"/>
          <w:lang w:val="en-US" w:eastAsia="zh-CN" w:bidi="ar-SA"/>
        </w:rPr>
        <w:t>若缺口部分少于市外单位剩余承诺接收量（承诺接收量-60吨）之和的，分配在不超各单位承诺接收量的前提下，均分给市外单位处置。不足已均分的，按车次为单位，优先安排承诺接收量大的市外单位，依此类推，直至满足需求。</w:t>
      </w:r>
      <w:r>
        <w:rPr>
          <w:rFonts w:hint="eastAsia" w:ascii="宋体" w:hAnsi="宋体" w:eastAsia="宋体" w:cs="宋体"/>
          <w:b/>
          <w:snapToGrid w:val="0"/>
          <w:color w:val="auto"/>
          <w:kern w:val="0"/>
          <w:sz w:val="21"/>
          <w:szCs w:val="20"/>
          <w:highlight w:val="none"/>
          <w:lang w:val="en-US" w:eastAsia="zh-CN" w:bidi="ar-SA"/>
        </w:rPr>
        <w:t>四是动态调整分配</w:t>
      </w:r>
      <w:r>
        <w:rPr>
          <w:rFonts w:hint="eastAsia" w:ascii="宋体" w:hAnsi="宋体" w:eastAsia="宋体" w:cs="宋体"/>
          <w:snapToGrid w:val="0"/>
          <w:color w:val="auto"/>
          <w:kern w:val="0"/>
          <w:sz w:val="21"/>
          <w:szCs w:val="20"/>
          <w:highlight w:val="none"/>
          <w:lang w:val="en-US" w:eastAsia="zh-CN" w:bidi="ar-SA"/>
        </w:rPr>
        <w:t>。满足市内外单位承诺接收量后，仍出现处置产能缺口的，甲方有权根据处置单位年环评批复量研判仍有污泥接收余量的处置单位，经甲方同意，按市内单位优先，市外单位兜底原则在下一个分配周期（三日为一个周期）进行分配。</w:t>
      </w:r>
    </w:p>
    <w:p w14:paraId="4373338E">
      <w:pPr>
        <w:widowControl w:val="0"/>
        <w:autoSpaceDE/>
        <w:autoSpaceDN/>
        <w:adjustRightInd/>
        <w:spacing w:line="360" w:lineRule="auto"/>
        <w:ind w:firstLine="42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3.2 服务范围内除“污水处理厂半干化泥粉项目”外的其他污泥、淤泥或类似一般固体废物的单项项目按需启动，甲方将参照“污水处理厂半干化泥粉项目”分配方式开展。</w:t>
      </w:r>
    </w:p>
    <w:p w14:paraId="7890956A">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72" w:name="_Toc13915"/>
      <w:bookmarkStart w:id="373" w:name="_Toc19218"/>
      <w:r>
        <w:rPr>
          <w:rFonts w:hint="eastAsia" w:ascii="宋体" w:hAnsi="宋体" w:eastAsia="宋体" w:cs="宋体"/>
          <w:b/>
          <w:color w:val="auto"/>
          <w:kern w:val="2"/>
          <w:sz w:val="21"/>
          <w:szCs w:val="21"/>
          <w:highlight w:val="none"/>
        </w:rPr>
        <w:t>第四条 退出机制</w:t>
      </w:r>
      <w:bookmarkEnd w:id="372"/>
      <w:bookmarkEnd w:id="373"/>
    </w:p>
    <w:p w14:paraId="4C537111">
      <w:pPr>
        <w:widowControl w:val="0"/>
        <w:spacing w:line="360" w:lineRule="auto"/>
        <w:ind w:firstLine="42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 协商退出：（1）乙方如不接受甲方的管理办法，在乙方无违约行为的情况下，可无责自行退出。[例如：乙方在按照甲方要求参与分配工作的前提下，两年内或连续两期库内分配未能获得单项项目服务资格时（未签订任何单项服务合同），且乙方无违约行为时，可主动申请退出供应商库，并申请无息退还剩余的入库履约担保]（2）供应商库存续期间甲方有权对供应商管理模式进行调整（包括但不限于单项项目分配资格、分配方式和供应商库的服务期限等），乙方不接受调整的，在乙方无违约行为的情况下，可主动申请退出供应商库,并申请无息退还剩余的入库履约担保。在前述情形下，除本合同另有约定或双方另行协商一致外，乙方申请退出供应商库的，不影响乙方已签订的单项合同（如有）的效力，乙方仍应按照单项合同的约定向甲方提供污泥处置服务。</w:t>
      </w:r>
    </w:p>
    <w:p w14:paraId="4BA2B266">
      <w:pPr>
        <w:widowControl w:val="0"/>
        <w:spacing w:line="360" w:lineRule="auto"/>
        <w:ind w:firstLine="42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 违约退出：（1）严重违法违约。乙方出现严重违法、违约行为时，甲方有权依法追究其法律责任，并根据合同作出相应处理，包括但不限于单方解除本合同和单项合同，并将其从污泥处置服务供应商库中移除和没收其入库和单项合同履约保证金。（2）不配合分配工作。乙方出现不配合分配工作的，甲方有权采取相应措施，包括但不限于：一是在分配过程中，出现干扰分配公平公正等不良行为，甲方将取消其参与下一期“污水处理厂半干化泥粉项目”分配资格；二是连续两期分配因资质不全、处置相关问题未完成整改等情况，而无法参与分配工作，甲方有权单方解除本合同，并将其从污泥处置服务供应商库中移除和没收其入库履约保证金。（3）乙方动态考核评价得分低于60分，或动态考核评价得分在60分（含）-80分（不含）且连续两次整改后动态考核评价得分仍低于80分，甲方有权单方解除本合同，要求乙方退出供应商库。（4）在供应商库使用期间，乙方因其他项目被列入东莞市水务环境投资控股集团有限公司（含其全资公司、控股公司、由其管理的参股公司）招标、采购、征集供应商或合作方采购的信用“黑名单”，直接取消入库资格。</w:t>
      </w:r>
    </w:p>
    <w:p w14:paraId="2AA203B5">
      <w:pPr>
        <w:widowControl w:val="0"/>
        <w:spacing w:line="360" w:lineRule="auto"/>
        <w:ind w:firstLine="42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若乙方因违约退出供应商库的，甲方有权没收乙方入库和单项合同履约保证金。因乙方违约退出供应商库的，不影响乙方已签订的单项合同（如有）的效力，乙方仍应按照单项合同的约定向甲方提供污泥处置服务，但乙方不再作为供应商签订新的单项合同</w:t>
      </w:r>
    </w:p>
    <w:p w14:paraId="403B3DA3">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74" w:name="_Toc6130"/>
      <w:bookmarkStart w:id="375" w:name="_Toc27130"/>
      <w:r>
        <w:rPr>
          <w:rFonts w:hint="eastAsia" w:ascii="宋体" w:hAnsi="宋体" w:eastAsia="宋体" w:cs="宋体"/>
          <w:b/>
          <w:color w:val="auto"/>
          <w:kern w:val="2"/>
          <w:sz w:val="21"/>
          <w:szCs w:val="21"/>
          <w:highlight w:val="none"/>
        </w:rPr>
        <w:t>第五条 供应商管理</w:t>
      </w:r>
      <w:bookmarkEnd w:id="374"/>
      <w:bookmarkEnd w:id="375"/>
    </w:p>
    <w:p w14:paraId="26027D72">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 供应商库动态考核机制。供应商库使用期间，甲方每半年组织对</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进行动态考核评价，形成《供应商综合评价考核表》（百分制），考核评价得分在80分及以上为合格供应商；</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得分在60分（含）-80分（不含）的，甲方发放限期整改通知书，</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整改完成后甲方再次组织进行复核评价，</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连续两次整改后得分仍低于80分的，甲方有权单方解除本合同，按照不合格供应商处理，要求乙方退出供应商库；</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得分低于60分的为不合格供应商，甲方有权单方解除本合同，要求乙方退出供应商库。</w:t>
      </w:r>
    </w:p>
    <w:p w14:paraId="006AC2A0">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 供应商现场核查机制。</w:t>
      </w:r>
      <w:r>
        <w:rPr>
          <w:rFonts w:hint="eastAsia" w:hAnsi="宋体" w:cs="宋体"/>
          <w:color w:val="auto"/>
          <w:kern w:val="2"/>
          <w:sz w:val="21"/>
          <w:szCs w:val="21"/>
          <w:highlight w:val="none"/>
        </w:rPr>
        <w:t>在授予供应商库入库合同前，</w:t>
      </w:r>
      <w:r>
        <w:rPr>
          <w:rFonts w:hint="eastAsia" w:hAnsi="宋体" w:cs="宋体"/>
          <w:color w:val="auto"/>
          <w:kern w:val="2"/>
          <w:sz w:val="21"/>
          <w:szCs w:val="21"/>
          <w:highlight w:val="none"/>
          <w:lang w:val="en-US" w:eastAsia="zh-CN"/>
        </w:rPr>
        <w:t>甲方</w:t>
      </w:r>
      <w:r>
        <w:rPr>
          <w:rFonts w:hint="eastAsia" w:hAnsi="宋体" w:cs="宋体"/>
          <w:color w:val="auto"/>
          <w:kern w:val="2"/>
          <w:sz w:val="21"/>
          <w:szCs w:val="21"/>
          <w:highlight w:val="none"/>
        </w:rPr>
        <w:t>将组织对</w:t>
      </w:r>
      <w:r>
        <w:rPr>
          <w:rFonts w:hint="eastAsia" w:hAnsi="宋体" w:cs="宋体"/>
          <w:color w:val="auto"/>
          <w:kern w:val="2"/>
          <w:sz w:val="21"/>
          <w:szCs w:val="21"/>
          <w:highlight w:val="none"/>
          <w:lang w:val="en-US" w:eastAsia="zh-CN"/>
        </w:rPr>
        <w:t>乙方</w:t>
      </w:r>
      <w:r>
        <w:rPr>
          <w:rFonts w:hint="eastAsia" w:hAnsi="宋体" w:cs="宋体"/>
          <w:color w:val="auto"/>
          <w:kern w:val="2"/>
          <w:sz w:val="21"/>
          <w:szCs w:val="21"/>
          <w:highlight w:val="none"/>
        </w:rPr>
        <w:t>泥粉/污泥处置场所现场的真实性、合法性及履约能力进行核查，包括对</w:t>
      </w:r>
      <w:r>
        <w:rPr>
          <w:rFonts w:hint="eastAsia" w:hAnsi="宋体" w:cs="宋体"/>
          <w:color w:val="auto"/>
          <w:kern w:val="2"/>
          <w:sz w:val="21"/>
          <w:szCs w:val="21"/>
          <w:highlight w:val="none"/>
          <w:lang w:val="en-US" w:eastAsia="zh-CN"/>
        </w:rPr>
        <w:t>乙方</w:t>
      </w:r>
      <w:r>
        <w:rPr>
          <w:rFonts w:hint="eastAsia" w:hAnsi="宋体" w:cs="宋体"/>
          <w:color w:val="auto"/>
          <w:kern w:val="2"/>
          <w:sz w:val="21"/>
          <w:szCs w:val="21"/>
          <w:highlight w:val="none"/>
        </w:rPr>
        <w:t>资格条件、履约能力是否符合征集文件要求及申请文件承诺，是否符合《广东省住房和城乡建设厅 广东省生态环境厅城镇生活污水处理厂污泥处理处置管理办法》（若后续相关法规管理要求有所变更，按最新的要求执行）规定的处置条件，</w:t>
      </w:r>
      <w:r>
        <w:rPr>
          <w:rFonts w:hint="eastAsia" w:hAnsi="宋体" w:cs="宋体"/>
          <w:color w:val="auto"/>
          <w:kern w:val="2"/>
          <w:sz w:val="21"/>
          <w:szCs w:val="21"/>
          <w:highlight w:val="none"/>
          <w:lang w:val="en-US" w:eastAsia="zh-CN"/>
        </w:rPr>
        <w:t>乙方</w:t>
      </w:r>
      <w:r>
        <w:rPr>
          <w:rFonts w:hint="eastAsia" w:hAnsi="宋体" w:cs="宋体"/>
          <w:color w:val="auto"/>
          <w:kern w:val="2"/>
          <w:sz w:val="21"/>
          <w:szCs w:val="21"/>
          <w:highlight w:val="none"/>
        </w:rPr>
        <w:t>泥粉/污泥处置场所生产的产品属于主管部门规定需取得生产许可资质要求的，是否已取得所属行业主管部门的生产许可资质或批复等。</w:t>
      </w:r>
    </w:p>
    <w:p w14:paraId="1DF486ED">
      <w:pPr>
        <w:autoSpaceDE/>
        <w:autoSpaceDN/>
        <w:adjustRightInd/>
        <w:spacing w:line="360" w:lineRule="auto"/>
        <w:ind w:firstLine="420" w:firstLineChars="200"/>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5.3 供应商现场驻点核查机制。在</w:t>
      </w:r>
      <w:r>
        <w:rPr>
          <w:rFonts w:hint="eastAsia" w:ascii="宋体" w:hAnsi="宋体" w:eastAsia="宋体" w:cs="宋体"/>
          <w:b w:val="0"/>
          <w:color w:val="auto"/>
          <w:kern w:val="2"/>
          <w:sz w:val="21"/>
          <w:szCs w:val="21"/>
          <w:highlight w:val="none"/>
          <w:lang w:val="en-US" w:eastAsia="zh-CN"/>
        </w:rPr>
        <w:t>乙方</w:t>
      </w:r>
      <w:r>
        <w:rPr>
          <w:rFonts w:hint="eastAsia" w:ascii="宋体" w:hAnsi="宋体" w:eastAsia="宋体" w:cs="宋体"/>
          <w:b w:val="0"/>
          <w:color w:val="auto"/>
          <w:kern w:val="2"/>
          <w:sz w:val="21"/>
          <w:szCs w:val="21"/>
          <w:highlight w:val="none"/>
        </w:rPr>
        <w:t>开始污泥收运至完成最终处置期间，甲方有权安排工作人员至</w:t>
      </w:r>
      <w:r>
        <w:rPr>
          <w:rFonts w:hint="eastAsia" w:ascii="宋体" w:hAnsi="宋体" w:eastAsia="宋体" w:cs="宋体"/>
          <w:b w:val="0"/>
          <w:color w:val="auto"/>
          <w:kern w:val="2"/>
          <w:sz w:val="21"/>
          <w:szCs w:val="21"/>
          <w:highlight w:val="none"/>
          <w:lang w:val="en-US" w:eastAsia="zh-CN"/>
        </w:rPr>
        <w:t>乙方</w:t>
      </w:r>
      <w:r>
        <w:rPr>
          <w:rFonts w:hint="eastAsia" w:ascii="宋体" w:hAnsi="宋体" w:eastAsia="宋体" w:cs="宋体"/>
          <w:b w:val="0"/>
          <w:color w:val="auto"/>
          <w:kern w:val="2"/>
          <w:sz w:val="21"/>
          <w:szCs w:val="21"/>
          <w:highlight w:val="none"/>
        </w:rPr>
        <w:t>处置现场驻点核查，核查内容包括但不限于监管污泥接收、贮存、处置全流程。</w:t>
      </w:r>
    </w:p>
    <w:p w14:paraId="438A3BBF">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76" w:name="_Toc2375"/>
      <w:bookmarkStart w:id="377" w:name="_Toc3711"/>
      <w:r>
        <w:rPr>
          <w:rFonts w:hint="eastAsia" w:ascii="宋体" w:hAnsi="宋体" w:eastAsia="宋体" w:cs="宋体"/>
          <w:b/>
          <w:color w:val="auto"/>
          <w:kern w:val="2"/>
          <w:sz w:val="21"/>
          <w:szCs w:val="21"/>
          <w:highlight w:val="none"/>
        </w:rPr>
        <w:t>第六条 服务要求</w:t>
      </w:r>
      <w:bookmarkEnd w:id="376"/>
      <w:bookmarkEnd w:id="377"/>
    </w:p>
    <w:p w14:paraId="2B8E5DA2">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 在服务期内甲方通知的外运处置期，要求乙方实现每天不间断外运半干化泥粉/污泥等一般固体废物，并保证在服务期内其资质的持续有效性，具备主管部门对泥粉/污泥处置单位的要求条件和企业生产经营许可的相关资质要求。</w:t>
      </w:r>
    </w:p>
    <w:p w14:paraId="3AF0BCB9">
      <w:pPr>
        <w:autoSpaceDE/>
        <w:autoSpaceDN/>
        <w:adjustRightInd/>
        <w:spacing w:line="360" w:lineRule="auto"/>
        <w:ind w:firstLine="420" w:firstLineChars="200"/>
        <w:contextualSpacing/>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 xml:space="preserve"> 乙方应严格按照交通运输及相关法律、法规操作，安全、合法地运输半干化泥粉。乙方在任何情况下都不得进行任何形式的超载运输，否则造成的一切后果由乙方承担。</w:t>
      </w:r>
    </w:p>
    <w:p w14:paraId="20FF1CD7">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 xml:space="preserve"> 乙方所采用的泥粉运输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14:paraId="2251ABF4">
      <w:pPr>
        <w:autoSpaceDE/>
        <w:autoSpaceDN/>
        <w:adjustRightInd/>
        <w:spacing w:line="360" w:lineRule="auto"/>
        <w:ind w:firstLine="420" w:firstLineChars="200"/>
        <w:contextualSpacing/>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 xml:space="preserve"> 乙方在泥粉运输过程中严禁将泥粉/污泥等一般固体废物在处置场所以外进行中转存放或堆放，严禁将未经处置的泥粉/污泥等一般固体废物违规偷倒、丢弃、填埋或采取污泥未经高温处理的建材利用类、土地利用（肥料生产制造）类处置方式。泥粉/污泥等一般固体废物运输过程中不得进行中间装卸操作。运输过程中，应当防止造成二次污染，运输过程中发生泥粉/污泥等一般固体废物泄漏、随意丢弃或倾倒等导致环境污染的，由乙方承担相应的行政责任及经济责任，乙方对运输及装卸过程的环境、安全负全责。</w:t>
      </w:r>
    </w:p>
    <w:p w14:paraId="23905E78">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 xml:space="preserve"> 泥粉/污泥等一般固体废物转移前，乙方应提供运输司机资料、制定运输车辆的行驶路线，并向甲方报备，行驶路线一经确定，未经甲方同意，乙方不得擅自调整已报备的污泥运输行驶路线或更换司机。</w:t>
      </w:r>
    </w:p>
    <w:p w14:paraId="15B4A2B9">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 乙方或其指定的第三方运输人员应当配合甲方现场人员调度，遵守装车现场安全作业行为规范及防疫要求。</w:t>
      </w:r>
    </w:p>
    <w:p w14:paraId="7F2698BE">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6.7 乙方应在接到甲方外运转移泥粉通知之日起，2日内按甲方要求的运力实施泥粉转移和处置。乙方如因计划检修、设备保养等，不能接收甲方泥粉的，应当提前三日告知甲方，不可抗力除外。乙方获得单项项目服务资格后，经甲方通知后拒不向甲方提供泥粉运输、处置服务的，每延误一日，甲方有权要求乙方根据单项合同约定支付违约金，同时甲方有权另行委托处置服务库内乙方或其他第三方进行外运、处置，并有权要求乙方根据单项合同约定支付违约金，由乙方承担甲方另行委托第三方进行外运、处置的费用。</w:t>
      </w:r>
    </w:p>
    <w:p w14:paraId="3C525478">
      <w:pPr>
        <w:autoSpaceDE/>
        <w:autoSpaceDN/>
        <w:adjustRightInd/>
        <w:spacing w:line="360" w:lineRule="auto"/>
        <w:ind w:firstLine="420" w:firstLineChars="200"/>
        <w:contextualSpacing/>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 xml:space="preserve"> 乙方配备履行本服务合同必需的运输设备和工具，乙方或其指定的第三方具有道路运输经营许可证并符合一般工业固废运输的要求，运输司机及运输车辆须有正规保险凭证，运输司机及车辆必须持有合法、正规牌照，并且按照合同双方确定的泥粉运输常用（备用）路线运输泥粉/污泥等一般固体废物。泥粉/污泥等一般固体废物运输车辆应当全部安装GPS定位系统，并能直接与甲方在线监管平台对接，实时显示泥粉/污泥等一般固体废物运输轨迹等信息；乙方自有的车载GPS定位系统不能直接与甲方在线监管平台对接的，甲方提供定位系统设备供乙方使用。在运输过程中，乙方应保证GPS定位系统能正常接收信号，运输全程纳入定位管理。</w:t>
      </w:r>
    </w:p>
    <w:p w14:paraId="41D81AA5">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 xml:space="preserve"> 乙方必须制定与半干化泥粉处置有关的规章制度和发生意外事故时的应急预案，并向甲方报备。发生半干化泥粉流失、泄漏、扩散时，乙方应当立即采取紧急处理措施，并及时向生态环境主管部门报告</w:t>
      </w:r>
      <w:r>
        <w:rPr>
          <w:rFonts w:hint="eastAsia" w:ascii="宋体" w:hAnsi="宋体" w:eastAsia="宋体" w:cs="宋体"/>
          <w:color w:val="auto"/>
          <w:kern w:val="2"/>
          <w:sz w:val="21"/>
          <w:szCs w:val="21"/>
          <w:highlight w:val="none"/>
          <w:lang w:val="en-US" w:eastAsia="zh-CN" w:bidi="ar-SA"/>
        </w:rPr>
        <w:t>，同步向甲方报告</w:t>
      </w:r>
      <w:r>
        <w:rPr>
          <w:rFonts w:hint="eastAsia" w:ascii="宋体" w:hAnsi="宋体" w:eastAsia="宋体" w:cs="宋体"/>
          <w:color w:val="auto"/>
          <w:kern w:val="2"/>
          <w:sz w:val="21"/>
          <w:szCs w:val="21"/>
          <w:highlight w:val="none"/>
        </w:rPr>
        <w:t>。</w:t>
      </w:r>
    </w:p>
    <w:p w14:paraId="17382680">
      <w:pPr>
        <w:autoSpaceDE/>
        <w:autoSpaceDN/>
        <w:adjustRightInd/>
        <w:spacing w:line="360" w:lineRule="auto"/>
        <w:ind w:firstLine="420" w:firstLineChars="200"/>
        <w:contextualSpacing/>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 xml:space="preserve"> 乙方必须对半干化泥粉运输和处置情况进行登记建立台账信息，同时应按照甲方要求在处置场所进出口、污泥接收储存仓、污泥处置投料口处安装监控视频，并定期通过移交监控储存移动硬盘等方式，将监控视频资料移交给甲方。运输和处置等相关台账信息资料保存时间为至少5年，监控视频资料保存时间至少</w:t>
      </w:r>
      <w:r>
        <w:rPr>
          <w:rFonts w:hint="eastAsia" w:ascii="宋体" w:hAnsi="宋体" w:eastAsia="宋体" w:cs="宋体"/>
          <w:color w:val="auto"/>
          <w:kern w:val="2"/>
          <w:sz w:val="21"/>
          <w:szCs w:val="21"/>
          <w:highlight w:val="none"/>
          <w:lang w:val="en-US" w:eastAsia="zh-CN"/>
        </w:rPr>
        <w:t>1年</w:t>
      </w:r>
      <w:r>
        <w:rPr>
          <w:rFonts w:hint="eastAsia" w:ascii="宋体" w:hAnsi="宋体" w:eastAsia="宋体" w:cs="宋体"/>
          <w:color w:val="auto"/>
          <w:kern w:val="2"/>
          <w:sz w:val="21"/>
          <w:szCs w:val="21"/>
          <w:highlight w:val="none"/>
        </w:rPr>
        <w:t>。</w:t>
      </w:r>
    </w:p>
    <w:p w14:paraId="5B538DC3">
      <w:pPr>
        <w:autoSpaceDE/>
        <w:autoSpaceDN/>
        <w:adjustRightInd/>
        <w:spacing w:line="360" w:lineRule="auto"/>
        <w:ind w:firstLine="420" w:firstLineChars="200"/>
        <w:contextualSpacing/>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 xml:space="preserve"> 乙方必须确保在运输、处置甲方的半干化泥粉时，乙方实际处置的半干化泥粉量没有超出实际可处理能力范围。</w:t>
      </w:r>
    </w:p>
    <w:p w14:paraId="69AC3626">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78" w:name="_Toc20646"/>
      <w:bookmarkStart w:id="379" w:name="_Toc17229"/>
      <w:r>
        <w:rPr>
          <w:rFonts w:hint="eastAsia" w:ascii="宋体" w:hAnsi="宋体" w:eastAsia="宋体" w:cs="宋体"/>
          <w:b/>
          <w:color w:val="auto"/>
          <w:kern w:val="2"/>
          <w:sz w:val="21"/>
          <w:szCs w:val="21"/>
          <w:highlight w:val="none"/>
        </w:rPr>
        <w:t>第七条 双方权利义务</w:t>
      </w:r>
      <w:bookmarkEnd w:id="378"/>
      <w:bookmarkEnd w:id="379"/>
    </w:p>
    <w:p w14:paraId="23CFB3C0">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 甲方权利和义务</w:t>
      </w:r>
    </w:p>
    <w:p w14:paraId="494E01B0">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7.1.1 甲方有权对泥粉/污泥等一般固体废物的外运和处置全过程进行监督。</w:t>
      </w:r>
    </w:p>
    <w:p w14:paraId="09E0C383">
      <w:pPr>
        <w:autoSpaceDE/>
        <w:autoSpaceDN/>
        <w:adjustRightInd/>
        <w:spacing w:line="360" w:lineRule="auto"/>
        <w:ind w:firstLine="420" w:firstLineChars="200"/>
        <w:contextualSpacing/>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7.1.2 本合同不具排他性，甲方对本合同范围内的具体服务分配享有自主选择的权利。根据项目的实际需要，甲方具有将本合同项下的泥粉/污泥等一般固体废物委托其他有资质的第三方处置的权利。</w:t>
      </w:r>
    </w:p>
    <w:p w14:paraId="75366AC3">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7.1.3 甲方将根据成本控制、生产运营需求情况，以及供应商库内供应商的实际处置能力波动情况（包括若供应商库内部分供应商资格被取消或因供应商处置量不满足甲方需求等原因造成服务单位数量不能满足正常工作需求等），补充符合资格条件的服务单位进入供应商库参与外运处置量的分配，以保证外运资源化处置能力满足项目的正常需求和成本控制的需求。</w:t>
      </w:r>
    </w:p>
    <w:p w14:paraId="3B1AA428">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7.1.4 甲方有权按照《供应商综合评价考核表》对乙方进行动态考核评价，并有权按照甲方管理要求进行处理。</w:t>
      </w:r>
    </w:p>
    <w:p w14:paraId="31E2520F">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7.1.5 甲方有权对乙方不符合要求的问题提出书面整改意见，乙方应在甲方规定的时间内完成整改。</w:t>
      </w:r>
    </w:p>
    <w:p w14:paraId="065BE9F3">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7.1.6 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合同的执行标准。在合同履行期内，乙方同意不因相关执行标准的调整而要求甲方增加费用或要求补偿。</w:t>
      </w:r>
    </w:p>
    <w:p w14:paraId="54B16561">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7.1.7 甲方及时办理服务费的支付手续。</w:t>
      </w:r>
    </w:p>
    <w:p w14:paraId="574F67FB">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7.1.8 甲方有权根据建设、运营、承接项目、代管项目需要，在公平、公正的基础上，在乙方具有对应资质和条件的情况下，经协商一致，委托乙方处理、处置甲方污水处理厂半干化泥粉、污水处理厂含水率约80%的湿泥、排水管渠污泥脱水减量化后的半干化泥粉、供水厂排泥水污泥脱水减量化后的半干化泥粉，以及（污水处理厂半干化泥粉项目以外的）其它污泥、淤泥或类似一般固体废物。</w:t>
      </w:r>
    </w:p>
    <w:p w14:paraId="459A8A5F">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7.1.9 乙方承诺将严格遵守甲方（或甲方上级单位）提出或调整的日常管理制度或相关管理要求。</w:t>
      </w:r>
    </w:p>
    <w:p w14:paraId="5193A696">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7.1.10 跨市转移处置污泥时，乙方应根据《广东省住房和城乡建设厅 广东省生态环境厅城镇生活污水处理厂污泥处理处置管理办法》的规定，办理完东莞市污泥主管部门备案手续方可外运处置，因乙方处理能力等导致</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不能</w:t>
      </w:r>
      <w:r>
        <w:rPr>
          <w:rFonts w:hint="eastAsia" w:ascii="宋体" w:hAnsi="宋体" w:eastAsia="宋体" w:cs="宋体"/>
          <w:color w:val="auto"/>
          <w:kern w:val="2"/>
          <w:sz w:val="21"/>
          <w:szCs w:val="21"/>
          <w:highlight w:val="none"/>
          <w:lang w:val="en-US" w:eastAsia="zh-CN"/>
        </w:rPr>
        <w:t>在甲方要求的期限内</w:t>
      </w:r>
      <w:r>
        <w:rPr>
          <w:rFonts w:hint="eastAsia" w:ascii="宋体" w:hAnsi="宋体" w:eastAsia="宋体" w:cs="宋体"/>
          <w:color w:val="auto"/>
          <w:kern w:val="2"/>
          <w:sz w:val="21"/>
          <w:szCs w:val="21"/>
          <w:highlight w:val="none"/>
        </w:rPr>
        <w:t>完成备案手续的，甲方有权不委托乙方外运处置且无需承担违约责任。</w:t>
      </w:r>
    </w:p>
    <w:p w14:paraId="3AE9E790">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7.1.11 在本合同2.1款约定的供应商服务资格有效期内，甲方有权调整供应商库管理模式，包括但不限于单项项目分配资格、分配方式和供应商库的服务期限等。</w:t>
      </w:r>
    </w:p>
    <w:p w14:paraId="0D01D389">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7.1.12 </w:t>
      </w:r>
      <w:r>
        <w:rPr>
          <w:rFonts w:hint="eastAsia" w:hAnsi="宋体" w:cs="宋体"/>
          <w:color w:val="auto"/>
          <w:kern w:val="2"/>
          <w:sz w:val="21"/>
          <w:szCs w:val="21"/>
          <w:highlight w:val="none"/>
          <w:lang w:val="en-US" w:eastAsia="zh-CN"/>
        </w:rPr>
        <w:t>征集</w:t>
      </w:r>
      <w:r>
        <w:rPr>
          <w:rFonts w:hint="eastAsia" w:ascii="宋体" w:hAnsi="宋体" w:eastAsia="宋体" w:cs="宋体"/>
          <w:color w:val="auto"/>
          <w:kern w:val="2"/>
          <w:sz w:val="21"/>
          <w:szCs w:val="21"/>
          <w:highlight w:val="none"/>
        </w:rPr>
        <w:t>文件、本合同文件及附件内容约定的甲方其他权利义务。污水处理厂半干化泥粉项目履行过程中，甲方还应按照单项合同（指甲乙双方就具体项目签订的服务合同）约定享有权利和履行义务。</w:t>
      </w:r>
    </w:p>
    <w:p w14:paraId="14E915E5">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 乙方权利和义务</w:t>
      </w:r>
    </w:p>
    <w:p w14:paraId="2ABF051F">
      <w:pPr>
        <w:autoSpaceDE/>
        <w:autoSpaceDN/>
        <w:adjustRightInd/>
        <w:spacing w:line="360" w:lineRule="auto"/>
        <w:ind w:firstLine="420" w:firstLineChars="200"/>
        <w:contextualSpacing/>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7.2.1 本合同禁止转包，乙方应将甲方交付的半干化泥粉/污泥等一般固体废物自行依法处置完毕，不得交由第三方处置。经甲方书面同意后，乙方可将乙方不具备对应资质的本合同非主体、非关键性工作（运输、处置后副产品的检测）分包给具备对应资质的单位实施，签订分包合同，并在分包工作实施前向甲方书面说明分包事宜，分包合同签订后向甲方提供分包合同、分包单位营业执照、分包单位资质（道路运输经营许可证或检验检测机构资质认定证书）、运输车辆及司机资料等备案材料，乙方负责分包单位的管理、材料及成果的接收，乙方对分包单位的安全、工作质量负责。乙方根据本合同的约定对甲方负责，分包单位按照分包合同的约定对乙方负责。</w:t>
      </w:r>
    </w:p>
    <w:p w14:paraId="087BFB66">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7.2.2 乙方应按甲方的要求连续不间断地外运处置泥粉/污泥等一般固体废物。</w:t>
      </w:r>
    </w:p>
    <w:p w14:paraId="163E8DAF">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7.2.3 在本合同履行期间，乙方应承担其聘请人员的用工责任及用人单位责任。为其雇员、劳动者依法提供劳动保护，为从事处理、处置工作的人员购买社会保险或意外伤害保险，并为施工场地内自有人员生命财产和施工机械设备办理保险，承担并支付保险费用。如乙方人员（包括雇员、乙方劳动者</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分包单位人员</w:t>
      </w:r>
      <w:r>
        <w:rPr>
          <w:rFonts w:hint="eastAsia" w:ascii="宋体" w:hAnsi="宋体" w:eastAsia="宋体" w:cs="宋体"/>
          <w:color w:val="auto"/>
          <w:kern w:val="2"/>
          <w:sz w:val="21"/>
          <w:szCs w:val="21"/>
          <w:highlight w:val="none"/>
        </w:rPr>
        <w:t>等）在服务过程中发生意外事故的，由乙方承担全部责任并支付全部费用。</w:t>
      </w:r>
    </w:p>
    <w:p w14:paraId="24A72CFB">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7.2.4 乙方应严格遵守国家法律、法规，协助甲方做好社会治安综合管理工作等工作。如乙方员工有违法乱纪的行为，乙方应承担一切经济责任和法律责任。</w:t>
      </w:r>
    </w:p>
    <w:p w14:paraId="145545C9">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7.2.5 每逢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2DB6A582">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7.2.6 乙方应保存好全部文件资料，且不得将上述文件资料</w:t>
      </w:r>
      <w:r>
        <w:rPr>
          <w:rFonts w:hint="eastAsia" w:ascii="宋体" w:hAnsi="宋体" w:eastAsia="宋体" w:cs="宋体"/>
          <w:color w:val="auto"/>
          <w:kern w:val="2"/>
          <w:sz w:val="21"/>
          <w:szCs w:val="21"/>
          <w:highlight w:val="none"/>
          <w:lang w:val="en-US" w:eastAsia="zh-CN"/>
        </w:rPr>
        <w:t>或因履行本合同获得的相关信息</w:t>
      </w:r>
      <w:r>
        <w:rPr>
          <w:rFonts w:hint="eastAsia" w:ascii="宋体" w:hAnsi="宋体" w:eastAsia="宋体" w:cs="宋体"/>
          <w:color w:val="auto"/>
          <w:kern w:val="2"/>
          <w:sz w:val="21"/>
          <w:szCs w:val="21"/>
          <w:highlight w:val="none"/>
        </w:rPr>
        <w:t>向第三人披露或用于本项目之外的目的（依法需公开披露或成为公开信息除外，但乙方应在公开披露前及时提醒甲方）</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乙方的保密义务不因合同的终止而终止</w:t>
      </w:r>
      <w:r>
        <w:rPr>
          <w:rFonts w:hint="eastAsia" w:ascii="宋体" w:hAnsi="宋体" w:eastAsia="宋体" w:cs="宋体"/>
          <w:color w:val="auto"/>
          <w:kern w:val="2"/>
          <w:sz w:val="21"/>
          <w:szCs w:val="21"/>
          <w:highlight w:val="none"/>
        </w:rPr>
        <w:t>。在合同解除或终止后，</w:t>
      </w:r>
      <w:r>
        <w:rPr>
          <w:rFonts w:hint="eastAsia" w:ascii="宋体" w:hAnsi="宋体" w:eastAsia="宋体" w:cs="宋体"/>
          <w:color w:val="auto"/>
          <w:kern w:val="2"/>
          <w:sz w:val="21"/>
          <w:szCs w:val="21"/>
          <w:highlight w:val="none"/>
          <w:lang w:val="en-US" w:eastAsia="zh-CN"/>
        </w:rPr>
        <w:t>乙方应</w:t>
      </w:r>
      <w:r>
        <w:rPr>
          <w:rFonts w:hint="eastAsia" w:ascii="宋体" w:hAnsi="宋体" w:eastAsia="宋体" w:cs="宋体"/>
          <w:color w:val="auto"/>
          <w:kern w:val="2"/>
          <w:sz w:val="21"/>
          <w:szCs w:val="21"/>
          <w:highlight w:val="none"/>
        </w:rPr>
        <w:t>按照甲方的要求，做好本项目的交接工作，将履行本合同期间获取的信息及文件资料</w:t>
      </w:r>
      <w:r>
        <w:rPr>
          <w:rFonts w:hint="eastAsia" w:ascii="宋体" w:hAnsi="宋体" w:eastAsia="宋体" w:cs="宋体"/>
          <w:color w:val="auto"/>
          <w:kern w:val="2"/>
          <w:sz w:val="21"/>
          <w:szCs w:val="21"/>
          <w:highlight w:val="none"/>
          <w:lang w:val="en-US" w:eastAsia="zh-CN"/>
        </w:rPr>
        <w:t>全部</w:t>
      </w:r>
      <w:r>
        <w:rPr>
          <w:rFonts w:hint="eastAsia" w:ascii="宋体" w:hAnsi="宋体" w:eastAsia="宋体" w:cs="宋体"/>
          <w:color w:val="auto"/>
          <w:kern w:val="2"/>
          <w:sz w:val="21"/>
          <w:szCs w:val="21"/>
          <w:highlight w:val="none"/>
        </w:rPr>
        <w:t>移交回给甲方。如因资料缺失对甲方后续工作造成影响的，由此产生的费用由乙方全部承担。</w:t>
      </w:r>
    </w:p>
    <w:p w14:paraId="12798218">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 xml:space="preserve"> </w:t>
      </w:r>
      <w:r>
        <w:rPr>
          <w:rFonts w:hint="eastAsia" w:hAnsi="宋体" w:cs="宋体"/>
          <w:color w:val="auto"/>
          <w:kern w:val="2"/>
          <w:sz w:val="21"/>
          <w:szCs w:val="21"/>
          <w:highlight w:val="none"/>
          <w:lang w:val="en-US" w:eastAsia="zh-CN"/>
        </w:rPr>
        <w:t>征集</w:t>
      </w:r>
      <w:r>
        <w:rPr>
          <w:rFonts w:hint="eastAsia" w:ascii="宋体" w:hAnsi="宋体" w:eastAsia="宋体" w:cs="宋体"/>
          <w:color w:val="auto"/>
          <w:kern w:val="2"/>
          <w:sz w:val="21"/>
          <w:szCs w:val="21"/>
          <w:highlight w:val="none"/>
        </w:rPr>
        <w:t>文件、本合同文件及附件内容约定的乙方其他权利义务。</w:t>
      </w:r>
    </w:p>
    <w:p w14:paraId="46271CA1">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80" w:name="_Toc20323"/>
      <w:bookmarkStart w:id="381" w:name="_Toc5054"/>
      <w:r>
        <w:rPr>
          <w:rFonts w:hint="eastAsia" w:ascii="宋体" w:hAnsi="宋体" w:eastAsia="宋体" w:cs="宋体"/>
          <w:b/>
          <w:color w:val="auto"/>
          <w:kern w:val="2"/>
          <w:sz w:val="21"/>
          <w:szCs w:val="21"/>
          <w:highlight w:val="none"/>
        </w:rPr>
        <w:t>第八条 服务费及支付方式</w:t>
      </w:r>
      <w:bookmarkEnd w:id="380"/>
      <w:bookmarkEnd w:id="381"/>
    </w:p>
    <w:p w14:paraId="6B878F04">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8.1 处置服务费及服务费支付方式在单项合同内约定。</w:t>
      </w:r>
    </w:p>
    <w:p w14:paraId="744BB339">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82" w:name="_Toc8143"/>
      <w:bookmarkStart w:id="383" w:name="_Toc5133"/>
      <w:r>
        <w:rPr>
          <w:rFonts w:hint="eastAsia" w:ascii="宋体" w:hAnsi="宋体" w:eastAsia="宋体" w:cs="宋体"/>
          <w:b/>
          <w:color w:val="auto"/>
          <w:kern w:val="2"/>
          <w:sz w:val="21"/>
          <w:szCs w:val="21"/>
          <w:highlight w:val="none"/>
        </w:rPr>
        <w:t>第九条 违约责任</w:t>
      </w:r>
      <w:bookmarkEnd w:id="382"/>
      <w:bookmarkEnd w:id="383"/>
    </w:p>
    <w:p w14:paraId="52DCCDC9">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9.1 在授予供应商库入库合同前，甲方将组织对乙方泥粉/污泥处置场所现场的真实性、合法性及履约能力进行核查，包括对乙方资格条件、履约能力是否符合</w:t>
      </w:r>
      <w:r>
        <w:rPr>
          <w:rFonts w:hint="eastAsia" w:hAnsi="宋体" w:cs="宋体"/>
          <w:bCs/>
          <w:color w:val="auto"/>
          <w:kern w:val="2"/>
          <w:sz w:val="21"/>
          <w:szCs w:val="21"/>
          <w:highlight w:val="none"/>
          <w:lang w:val="en-US" w:eastAsia="zh-CN"/>
        </w:rPr>
        <w:t>征集</w:t>
      </w:r>
      <w:r>
        <w:rPr>
          <w:rFonts w:hint="eastAsia" w:ascii="宋体" w:hAnsi="宋体" w:eastAsia="宋体" w:cs="宋体"/>
          <w:bCs/>
          <w:color w:val="auto"/>
          <w:kern w:val="2"/>
          <w:sz w:val="21"/>
          <w:szCs w:val="21"/>
          <w:highlight w:val="none"/>
        </w:rPr>
        <w:t>文件要求及</w:t>
      </w:r>
      <w:r>
        <w:rPr>
          <w:rFonts w:hint="eastAsia" w:hAnsi="宋体" w:cs="宋体"/>
          <w:bCs/>
          <w:color w:val="auto"/>
          <w:kern w:val="2"/>
          <w:sz w:val="21"/>
          <w:szCs w:val="21"/>
          <w:highlight w:val="none"/>
          <w:lang w:val="en-US" w:eastAsia="zh-CN"/>
        </w:rPr>
        <w:t>申请</w:t>
      </w:r>
      <w:r>
        <w:rPr>
          <w:rFonts w:hint="eastAsia" w:ascii="宋体" w:hAnsi="宋体" w:eastAsia="宋体" w:cs="宋体"/>
          <w:bCs/>
          <w:color w:val="auto"/>
          <w:kern w:val="2"/>
          <w:sz w:val="21"/>
          <w:szCs w:val="21"/>
          <w:highlight w:val="none"/>
        </w:rPr>
        <w:t>文件承诺，是否符合《广东省住房和城乡建设厅 广东省生态环境厅城镇生活污水处理厂污泥处理处置管理办法》（若后续相关法规管理要求有所变更，按最新的要求执行）规定的处置条件，乙方泥粉/污泥处置场所生产的产品属于主管部门规定需取得生产许可资质要求的，是否已取得所属行业主管部门的生产许可资质或批复等。若经现场核查乙方泥粉/污泥处置场所与</w:t>
      </w:r>
      <w:r>
        <w:rPr>
          <w:rFonts w:hint="eastAsia" w:hAnsi="宋体" w:cs="宋体"/>
          <w:bCs/>
          <w:color w:val="auto"/>
          <w:kern w:val="2"/>
          <w:sz w:val="21"/>
          <w:szCs w:val="21"/>
          <w:highlight w:val="none"/>
          <w:lang w:val="en-US" w:eastAsia="zh-CN"/>
        </w:rPr>
        <w:t>申请</w:t>
      </w:r>
      <w:r>
        <w:rPr>
          <w:rFonts w:hint="eastAsia" w:ascii="宋体" w:hAnsi="宋体" w:eastAsia="宋体" w:cs="宋体"/>
          <w:bCs/>
          <w:color w:val="auto"/>
          <w:kern w:val="2"/>
          <w:sz w:val="21"/>
          <w:szCs w:val="21"/>
          <w:highlight w:val="none"/>
        </w:rPr>
        <w:t>文件不符的，甲方有权取消乙方供应商库供应商资格</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直接单方解除本合同，要求乙方退出供应商库，并承担【5】万元违约金。</w:t>
      </w:r>
    </w:p>
    <w:p w14:paraId="1F5D2CD1">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9.2 在甲方授予乙方单项合同后，如因乙方原因，导致单项合同解除，甲方有权取消乙方供应商库供应商资格，直接单方解除本合同，要求乙方退出供应商库，并</w:t>
      </w:r>
      <w:r>
        <w:rPr>
          <w:rFonts w:hint="eastAsia" w:ascii="宋体" w:hAnsi="宋体" w:eastAsia="宋体" w:cs="宋体"/>
          <w:bCs/>
          <w:color w:val="auto"/>
          <w:kern w:val="2"/>
          <w:sz w:val="21"/>
          <w:szCs w:val="21"/>
          <w:highlight w:val="none"/>
          <w:lang w:val="en-US" w:eastAsia="zh-CN"/>
        </w:rPr>
        <w:t>承担【5】万元违约金</w:t>
      </w:r>
      <w:r>
        <w:rPr>
          <w:rFonts w:hint="eastAsia" w:ascii="宋体" w:hAnsi="宋体" w:eastAsia="宋体" w:cs="宋体"/>
          <w:bCs/>
          <w:color w:val="auto"/>
          <w:kern w:val="2"/>
          <w:sz w:val="21"/>
          <w:szCs w:val="21"/>
          <w:highlight w:val="none"/>
        </w:rPr>
        <w:t>。</w:t>
      </w:r>
    </w:p>
    <w:p w14:paraId="5470BEFC">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9.3 在供应商库存续期间，甲方将对乙方进行动态考核评价，若乙方在动态考核评价得分低于60分或在60分（含）-80分（不含）且连续两次整改后动态考核评价得分仍低于80分，甲方有权取消乙方供应商库供应商资格，直接单方解除本合同，要求乙方退出供应商库</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color w:val="auto"/>
          <w:kern w:val="2"/>
          <w:sz w:val="21"/>
          <w:szCs w:val="21"/>
          <w:highlight w:val="none"/>
        </w:rPr>
        <w:t>并</w:t>
      </w:r>
      <w:r>
        <w:rPr>
          <w:rFonts w:hint="eastAsia" w:ascii="宋体" w:hAnsi="宋体" w:eastAsia="宋体" w:cs="宋体"/>
          <w:bCs/>
          <w:color w:val="auto"/>
          <w:kern w:val="2"/>
          <w:sz w:val="21"/>
          <w:szCs w:val="21"/>
          <w:highlight w:val="none"/>
          <w:lang w:val="en-US" w:eastAsia="zh-CN"/>
        </w:rPr>
        <w:t>承担【5】万元违约金</w:t>
      </w:r>
      <w:r>
        <w:rPr>
          <w:rFonts w:hint="eastAsia" w:ascii="宋体" w:hAnsi="宋体" w:eastAsia="宋体" w:cs="宋体"/>
          <w:bCs/>
          <w:color w:val="auto"/>
          <w:kern w:val="2"/>
          <w:sz w:val="21"/>
          <w:szCs w:val="21"/>
          <w:highlight w:val="none"/>
        </w:rPr>
        <w:t>。</w:t>
      </w:r>
    </w:p>
    <w:p w14:paraId="02D0C415">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9.4 在合同的履行期间，乙方应当保持相应资质的有效性，具备主管部门对污泥（泥粉）处置单位的要求条件和企业生产经营许可的相关资质要求。如因乙方前述资质、未办理对应手续等履约条件丧失，甲方有权取消乙方中标资格或供应商库供应商资格，直接单方解除本合同，要求乙方退出供应商库，并</w:t>
      </w:r>
      <w:r>
        <w:rPr>
          <w:rFonts w:hint="eastAsia" w:ascii="宋体" w:hAnsi="宋体" w:eastAsia="宋体" w:cs="宋体"/>
          <w:bCs/>
          <w:color w:val="auto"/>
          <w:kern w:val="2"/>
          <w:sz w:val="21"/>
          <w:szCs w:val="21"/>
          <w:highlight w:val="none"/>
          <w:lang w:val="en-US" w:eastAsia="zh-CN"/>
        </w:rPr>
        <w:t>承担【5】万元违约金</w:t>
      </w:r>
      <w:r>
        <w:rPr>
          <w:rFonts w:hint="eastAsia" w:ascii="宋体" w:hAnsi="宋体" w:eastAsia="宋体" w:cs="宋体"/>
          <w:bCs/>
          <w:color w:val="auto"/>
          <w:kern w:val="2"/>
          <w:sz w:val="21"/>
          <w:szCs w:val="21"/>
          <w:highlight w:val="none"/>
        </w:rPr>
        <w:t>。</w:t>
      </w:r>
    </w:p>
    <w:p w14:paraId="506CF9A6">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 xml:space="preserve"> 乙方必须根据本合同及附件中的各项条款，履行各项职责</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color w:val="auto"/>
          <w:kern w:val="2"/>
          <w:sz w:val="21"/>
          <w:szCs w:val="21"/>
          <w:highlight w:val="none"/>
        </w:rPr>
        <w:t>遵守甲方（或甲方上级单位）提出或调整的日常管理制度或相关管理要求</w:t>
      </w:r>
      <w:r>
        <w:rPr>
          <w:rFonts w:hint="eastAsia" w:ascii="宋体" w:hAnsi="宋体" w:eastAsia="宋体" w:cs="宋体"/>
          <w:bCs/>
          <w:color w:val="auto"/>
          <w:kern w:val="2"/>
          <w:sz w:val="21"/>
          <w:szCs w:val="21"/>
          <w:highlight w:val="none"/>
        </w:rPr>
        <w:t>。如乙方未能按照本合同及附件及经甲方确认的服务方案（包括实施计划、设备、人员、文明、安全等）</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color w:val="auto"/>
          <w:kern w:val="2"/>
          <w:sz w:val="21"/>
          <w:szCs w:val="21"/>
          <w:highlight w:val="none"/>
        </w:rPr>
        <w:t>相关管理要求</w:t>
      </w:r>
      <w:r>
        <w:rPr>
          <w:rFonts w:hint="eastAsia" w:ascii="宋体" w:hAnsi="宋体" w:eastAsia="宋体" w:cs="宋体"/>
          <w:bCs/>
          <w:color w:val="auto"/>
          <w:kern w:val="2"/>
          <w:sz w:val="21"/>
          <w:szCs w:val="21"/>
          <w:highlight w:val="none"/>
        </w:rPr>
        <w:t>履行义务，甲方有权单方解除合同</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要求乙方退出供应商库，</w:t>
      </w:r>
      <w:r>
        <w:rPr>
          <w:rFonts w:hint="eastAsia" w:ascii="宋体" w:hAnsi="宋体" w:eastAsia="宋体" w:cs="宋体"/>
          <w:color w:val="auto"/>
          <w:kern w:val="2"/>
          <w:sz w:val="21"/>
          <w:szCs w:val="21"/>
          <w:highlight w:val="none"/>
        </w:rPr>
        <w:t>并</w:t>
      </w:r>
      <w:r>
        <w:rPr>
          <w:rFonts w:hint="eastAsia" w:ascii="宋体" w:hAnsi="宋体" w:eastAsia="宋体" w:cs="宋体"/>
          <w:bCs/>
          <w:color w:val="auto"/>
          <w:kern w:val="2"/>
          <w:sz w:val="21"/>
          <w:szCs w:val="21"/>
          <w:highlight w:val="none"/>
          <w:lang w:val="en-US" w:eastAsia="zh-CN"/>
        </w:rPr>
        <w:t>承担【5】万元违约金</w:t>
      </w:r>
      <w:r>
        <w:rPr>
          <w:rFonts w:hint="eastAsia" w:ascii="宋体" w:hAnsi="宋体" w:eastAsia="宋体" w:cs="宋体"/>
          <w:bCs/>
          <w:color w:val="auto"/>
          <w:kern w:val="2"/>
          <w:sz w:val="21"/>
          <w:szCs w:val="21"/>
          <w:highlight w:val="none"/>
        </w:rPr>
        <w:t>。若由此给甲方造成损失的，乙方还应当承担全部赔偿责任，并承担相应的法律责任。</w:t>
      </w:r>
    </w:p>
    <w:p w14:paraId="7743EBBD">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 xml:space="preserve"> 乙方必须积极响应并接受相关部门的监督检查，若受到相关部门的通报批评，经调查认定情况属实的，甲方有权要求乙方支付</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万元违约金（单项服务合同与本条约定不一致的，以单项合同约定为准）；若受到相关部门行政处罚或违法处罚的，</w:t>
      </w:r>
      <w:r>
        <w:rPr>
          <w:rFonts w:hint="eastAsia" w:ascii="宋体" w:hAnsi="宋体" w:eastAsia="宋体" w:cs="宋体"/>
          <w:bCs/>
          <w:color w:val="auto"/>
          <w:kern w:val="2"/>
          <w:sz w:val="21"/>
          <w:szCs w:val="21"/>
          <w:highlight w:val="none"/>
          <w:lang w:val="en-US" w:eastAsia="zh-CN"/>
        </w:rPr>
        <w:t>由此造成的后果及法律责任由乙方自行承担，</w:t>
      </w:r>
      <w:r>
        <w:rPr>
          <w:rFonts w:hint="eastAsia" w:ascii="宋体" w:hAnsi="宋体" w:eastAsia="宋体" w:cs="宋体"/>
          <w:bCs/>
          <w:color w:val="auto"/>
          <w:kern w:val="2"/>
          <w:sz w:val="21"/>
          <w:szCs w:val="21"/>
          <w:highlight w:val="none"/>
        </w:rPr>
        <w:t>甲方有权单方解除本合同，要求乙方退出供应商库，并承担【5】万元违约金，若由此给甲方造成损失的，乙方还应当承担全部赔偿责任。</w:t>
      </w:r>
    </w:p>
    <w:p w14:paraId="5D983219">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val="en-US" w:eastAsia="zh-CN"/>
        </w:rPr>
        <w:t>7</w:t>
      </w:r>
      <w:r>
        <w:rPr>
          <w:rFonts w:hint="eastAsia" w:ascii="宋体" w:hAnsi="宋体" w:eastAsia="宋体" w:cs="宋体"/>
          <w:bCs/>
          <w:color w:val="auto"/>
          <w:kern w:val="2"/>
          <w:sz w:val="21"/>
          <w:szCs w:val="21"/>
          <w:highlight w:val="none"/>
        </w:rPr>
        <w:t xml:space="preserve"> 乙方无故拒不履行合同义务或怠于履行合同义务，或履行的合同义务不符合要求的，甲方有权要求乙方限期整改，若乙方逾期未整改或拒绝整改或经整改仍达不到甲方要求，或乙方无故拒绝向甲方提供泥粉运输、处置服务延误超过3</w:t>
      </w:r>
      <w:r>
        <w:rPr>
          <w:rFonts w:hint="eastAsia" w:ascii="宋体" w:hAnsi="宋体" w:eastAsia="宋体" w:cs="宋体"/>
          <w:bCs/>
          <w:color w:val="auto"/>
          <w:kern w:val="2"/>
          <w:sz w:val="21"/>
          <w:szCs w:val="21"/>
          <w:highlight w:val="none"/>
          <w:lang w:val="en-US" w:eastAsia="zh-CN"/>
        </w:rPr>
        <w:t>日，</w:t>
      </w:r>
      <w:r>
        <w:rPr>
          <w:rFonts w:hint="eastAsia" w:ascii="宋体" w:hAnsi="宋体" w:eastAsia="宋体" w:cs="宋体"/>
          <w:bCs/>
          <w:color w:val="auto"/>
          <w:kern w:val="2"/>
          <w:sz w:val="21"/>
          <w:szCs w:val="21"/>
          <w:highlight w:val="none"/>
        </w:rPr>
        <w:t>或</w:t>
      </w:r>
      <w:r>
        <w:rPr>
          <w:rFonts w:hint="eastAsia" w:ascii="宋体" w:hAnsi="宋体" w:eastAsia="宋体" w:cs="宋体"/>
          <w:bCs/>
          <w:color w:val="auto"/>
          <w:kern w:val="2"/>
          <w:sz w:val="21"/>
          <w:szCs w:val="21"/>
          <w:highlight w:val="none"/>
          <w:lang w:val="en-US" w:eastAsia="zh-CN"/>
        </w:rPr>
        <w:t>运输、</w:t>
      </w:r>
      <w:r>
        <w:rPr>
          <w:rFonts w:hint="eastAsia" w:ascii="宋体" w:hAnsi="宋体" w:eastAsia="宋体" w:cs="宋体"/>
          <w:bCs/>
          <w:color w:val="auto"/>
          <w:kern w:val="2"/>
          <w:sz w:val="21"/>
          <w:szCs w:val="21"/>
          <w:highlight w:val="none"/>
        </w:rPr>
        <w:t>处置服务延误</w:t>
      </w:r>
      <w:r>
        <w:rPr>
          <w:rFonts w:hint="eastAsia" w:ascii="宋体" w:hAnsi="宋体" w:eastAsia="宋体" w:cs="宋体"/>
          <w:bCs/>
          <w:color w:val="auto"/>
          <w:kern w:val="2"/>
          <w:sz w:val="21"/>
          <w:szCs w:val="21"/>
          <w:highlight w:val="none"/>
          <w:lang w:val="en-US" w:eastAsia="zh-CN"/>
        </w:rPr>
        <w:t>次数</w:t>
      </w:r>
      <w:r>
        <w:rPr>
          <w:rFonts w:hint="eastAsia" w:ascii="宋体" w:hAnsi="宋体" w:eastAsia="宋体" w:cs="宋体"/>
          <w:bCs/>
          <w:color w:val="auto"/>
          <w:kern w:val="2"/>
          <w:sz w:val="21"/>
          <w:szCs w:val="21"/>
          <w:highlight w:val="none"/>
        </w:rPr>
        <w:t>累计达3次（含本数）的，甲方有权单方解除本合同，要求乙方退出供应商库，并承担【5】万元违约金，若由此给甲方造成损失的，乙方还应当承担全部赔偿责任。</w:t>
      </w:r>
    </w:p>
    <w:p w14:paraId="3CD1CD86">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val="en-US" w:eastAsia="zh-CN"/>
        </w:rPr>
        <w:t>8</w:t>
      </w:r>
      <w:r>
        <w:rPr>
          <w:rFonts w:hint="eastAsia" w:ascii="宋体" w:hAnsi="宋体" w:eastAsia="宋体" w:cs="宋体"/>
          <w:bCs/>
          <w:color w:val="auto"/>
          <w:kern w:val="2"/>
          <w:sz w:val="21"/>
          <w:szCs w:val="21"/>
          <w:highlight w:val="none"/>
        </w:rPr>
        <w:t xml:space="preserve"> 乙方违反约定将合同项下乙方的权利义务全部转让给第三方，或未经甲方书面同意将部分权利义务转让给第三方的，甲方有权要求乙方支付</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万元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万元违约金，前述违约金不足以弥补甲方损失的，乙方还需足额赔偿。</w:t>
      </w:r>
    </w:p>
    <w:p w14:paraId="3552A528">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val="en-US" w:eastAsia="zh-CN"/>
        </w:rPr>
        <w:t>9</w:t>
      </w:r>
      <w:r>
        <w:rPr>
          <w:rFonts w:hint="eastAsia" w:ascii="宋体" w:hAnsi="宋体" w:eastAsia="宋体" w:cs="宋体"/>
          <w:bCs/>
          <w:color w:val="auto"/>
          <w:kern w:val="2"/>
          <w:sz w:val="21"/>
          <w:szCs w:val="21"/>
          <w:highlight w:val="none"/>
        </w:rPr>
        <w:t xml:space="preserve"> 乙方对分包单位的各项资质许可、运输车辆要求和人员资格等负有监管义务，甲方通过备案材料发现分包单位资质（道路运输经营许可证或检验检测机构资质认定证书）、运输车辆及司机资料等不符合相关法定要求时，乙方应在甲方限期内对分包单位进行整改（可行措施包括但不限于更换、返工、重新检测），若逾期未整改或整改后仍不符合甲方要求的，甲方有权单方解除本合同，要求乙方退出供应商库，</w:t>
      </w:r>
      <w:r>
        <w:rPr>
          <w:rFonts w:hint="eastAsia" w:ascii="宋体" w:hAnsi="宋体" w:eastAsia="宋体" w:cs="宋体"/>
          <w:bCs/>
          <w:color w:val="auto"/>
          <w:kern w:val="2"/>
          <w:sz w:val="21"/>
          <w:szCs w:val="21"/>
          <w:highlight w:val="none"/>
          <w:lang w:val="en-US" w:eastAsia="zh-CN"/>
        </w:rPr>
        <w:t>并承担【</w:t>
      </w:r>
      <w:r>
        <w:rPr>
          <w:rFonts w:hint="eastAsia" w:ascii="宋体" w:hAnsi="宋体" w:eastAsia="宋体" w:cs="宋体"/>
          <w:bCs/>
          <w:color w:val="auto"/>
          <w:kern w:val="2"/>
          <w:sz w:val="21"/>
          <w:szCs w:val="21"/>
          <w:highlight w:val="none"/>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万元违约金，若由此给甲方造成损失的，乙方还应当承担全部赔偿责任。乙方和其分包单位就分包工作对甲方承担连带责任，且因分包单位违约导致乙方违反与甲方约定的，乙方应按与甲方约定承担违约责任，如给甲方造成损失的，由乙方向甲方承担赔偿责任。</w:t>
      </w:r>
    </w:p>
    <w:p w14:paraId="2FEDFB6E">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9.1</w:t>
      </w:r>
      <w:r>
        <w:rPr>
          <w:rFonts w:hint="eastAsia" w:ascii="宋体" w:hAnsi="宋体" w:eastAsia="宋体" w:cs="宋体"/>
          <w:bCs/>
          <w:color w:val="auto"/>
          <w:kern w:val="2"/>
          <w:sz w:val="21"/>
          <w:szCs w:val="21"/>
          <w:highlight w:val="none"/>
          <w:lang w:val="en-US" w:eastAsia="zh-CN"/>
        </w:rPr>
        <w:t>0</w:t>
      </w:r>
      <w:r>
        <w:rPr>
          <w:rFonts w:hint="eastAsia" w:ascii="宋体" w:hAnsi="宋体" w:eastAsia="宋体" w:cs="宋体"/>
          <w:bCs/>
          <w:color w:val="auto"/>
          <w:kern w:val="2"/>
          <w:sz w:val="21"/>
          <w:szCs w:val="21"/>
          <w:highlight w:val="none"/>
        </w:rPr>
        <w:t xml:space="preserve"> 乙方应承担的违约金、赔偿及罚款等其他费用，甲方有权直接从入库履约保证金或未付款项</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包括单项合同中甲方应支付的服务费等</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中直接扣除。</w:t>
      </w:r>
    </w:p>
    <w:p w14:paraId="0CB0CB82">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9.1</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 xml:space="preserve"> 在合同履行过程中，如甲方发现乙方存在提供虚假材料骗取入库情况的，甲方有权单方解除</w:t>
      </w:r>
      <w:r>
        <w:rPr>
          <w:rFonts w:hint="eastAsia" w:ascii="宋体" w:hAnsi="宋体" w:eastAsia="宋体" w:cs="宋体"/>
          <w:bCs/>
          <w:color w:val="auto"/>
          <w:kern w:val="2"/>
          <w:sz w:val="21"/>
          <w:szCs w:val="21"/>
          <w:highlight w:val="none"/>
          <w:lang w:val="en-US" w:eastAsia="zh-CN"/>
        </w:rPr>
        <w:t>本</w:t>
      </w:r>
      <w:r>
        <w:rPr>
          <w:rFonts w:hint="eastAsia" w:ascii="宋体" w:hAnsi="宋体" w:eastAsia="宋体" w:cs="宋体"/>
          <w:bCs/>
          <w:color w:val="auto"/>
          <w:kern w:val="2"/>
          <w:sz w:val="21"/>
          <w:szCs w:val="21"/>
          <w:highlight w:val="none"/>
        </w:rPr>
        <w:t>合同，并有权要求乙方支付</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万元违约金。同时，甲方有权将乙方纳入</w:t>
      </w:r>
      <w:r>
        <w:rPr>
          <w:rFonts w:hint="eastAsia" w:ascii="宋体" w:hAnsi="宋体" w:eastAsia="宋体" w:cs="宋体"/>
          <w:bCs/>
          <w:color w:val="auto"/>
          <w:kern w:val="2"/>
          <w:sz w:val="21"/>
          <w:szCs w:val="21"/>
          <w:highlight w:val="none"/>
          <w:lang w:eastAsia="zh-CN"/>
        </w:rPr>
        <w:t>东莞市水务环境投资控股集团有限公司</w:t>
      </w:r>
      <w:r>
        <w:rPr>
          <w:rFonts w:hint="eastAsia" w:ascii="宋体" w:hAnsi="宋体" w:eastAsia="宋体" w:cs="宋体"/>
          <w:bCs/>
          <w:color w:val="auto"/>
          <w:kern w:val="2"/>
          <w:sz w:val="21"/>
          <w:szCs w:val="21"/>
          <w:highlight w:val="none"/>
        </w:rPr>
        <w:t>（含其全资公司、控股公司、由其管理的参股公司）招标、采购、征集供应商或合作方采购‘黑名单’中，因此导致乙方无法参与</w:t>
      </w:r>
      <w:r>
        <w:rPr>
          <w:rFonts w:hint="eastAsia" w:ascii="宋体" w:hAnsi="宋体" w:eastAsia="宋体" w:cs="宋体"/>
          <w:bCs/>
          <w:color w:val="auto"/>
          <w:kern w:val="2"/>
          <w:sz w:val="21"/>
          <w:szCs w:val="21"/>
          <w:highlight w:val="none"/>
          <w:lang w:eastAsia="zh-CN"/>
        </w:rPr>
        <w:t>东莞市水务环境投资控股集团有限公司（含其全资公司、控股公司、由其管理的参股公司）</w:t>
      </w:r>
      <w:r>
        <w:rPr>
          <w:rFonts w:hint="eastAsia" w:ascii="宋体" w:hAnsi="宋体" w:eastAsia="宋体" w:cs="宋体"/>
          <w:bCs/>
          <w:color w:val="auto"/>
          <w:kern w:val="2"/>
          <w:sz w:val="21"/>
          <w:szCs w:val="21"/>
          <w:highlight w:val="none"/>
        </w:rPr>
        <w:t>相关招标采购活动的，由乙方自行承担全部后果。此外，甲方有权或协助主管部门认定乙方严重失信的不良行为，纳入相关企业信用“黑名单”，限制乙方参与依法必须招标项目的投标，并向行政主管部门报送结果。最后，甲方有权根据《关于对环境保护领域失信生产经营单位及其有关人员开展联合惩戒的合作备忘录》等规定，通过“信用中国”网站向社会公示乙方的失信行为，实现“一处失信、处处受限”。服务期内，若甲方根据乙方承诺的接收量向乙方外运/分配处置半干化泥粉时，乙方无法按承诺量接收甲方的半干化泥粉时，视为乙方通过弄虚作假骗取入库，甲方有权按本条约定处理乙方的违约行为。</w:t>
      </w:r>
    </w:p>
    <w:p w14:paraId="0529E527">
      <w:pPr>
        <w:autoSpaceDE/>
        <w:autoSpaceDN/>
        <w:adjustRightInd/>
        <w:snapToGrid w:val="0"/>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9.1</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 xml:space="preserve"> 若乙方发生本合同规定之外的任何违法行为，不得免除其在本合同下的任何责任或义务。</w:t>
      </w:r>
    </w:p>
    <w:p w14:paraId="01487B54">
      <w:pPr>
        <w:autoSpaceDE/>
        <w:autoSpaceDN/>
        <w:adjustRightInd/>
        <w:snapToGrid w:val="0"/>
        <w:spacing w:line="360" w:lineRule="auto"/>
        <w:ind w:left="0" w:leftChars="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9.1</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 xml:space="preserve"> 单项合同履约过程中的违约责任，在单项合同内约定。</w:t>
      </w:r>
    </w:p>
    <w:p w14:paraId="4A1631A0">
      <w:pPr>
        <w:autoSpaceDE/>
        <w:autoSpaceDN/>
        <w:adjustRightInd/>
        <w:snapToGrid w:val="0"/>
        <w:spacing w:line="360" w:lineRule="auto"/>
        <w:ind w:left="0" w:leftChars="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 xml:space="preserve">9.14 </w:t>
      </w:r>
      <w:r>
        <w:rPr>
          <w:rFonts w:hint="eastAsia" w:ascii="宋体" w:hAnsi="宋体" w:eastAsia="宋体" w:cs="宋体"/>
          <w:bCs/>
          <w:color w:val="auto"/>
          <w:kern w:val="2"/>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万元</w:t>
      </w:r>
      <w:r>
        <w:rPr>
          <w:rFonts w:hint="eastAsia" w:ascii="宋体" w:hAnsi="宋体" w:eastAsia="宋体" w:cs="宋体"/>
          <w:bCs/>
          <w:color w:val="auto"/>
          <w:kern w:val="2"/>
          <w:sz w:val="21"/>
          <w:szCs w:val="21"/>
          <w:highlight w:val="none"/>
        </w:rPr>
        <w:t>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83F9202">
      <w:pPr>
        <w:autoSpaceDE/>
        <w:autoSpaceDN/>
        <w:adjustRightInd/>
        <w:snapToGrid w:val="0"/>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 xml:space="preserve">9.15 </w:t>
      </w:r>
      <w:r>
        <w:rPr>
          <w:rFonts w:hint="eastAsia" w:ascii="宋体" w:hAnsi="宋体" w:eastAsia="宋体" w:cs="宋体"/>
          <w:bCs/>
          <w:color w:val="auto"/>
          <w:kern w:val="2"/>
          <w:sz w:val="21"/>
          <w:szCs w:val="21"/>
          <w:highlight w:val="none"/>
        </w:rPr>
        <w:t>乙方违反本合同约定，合同对违约责任有特别约定的，适用特别约定；无特别约定的，甲方有权</w:t>
      </w:r>
      <w:r>
        <w:rPr>
          <w:rFonts w:hint="eastAsia" w:ascii="宋体" w:hAnsi="宋体" w:eastAsia="宋体" w:cs="宋体"/>
          <w:bCs/>
          <w:color w:val="auto"/>
          <w:kern w:val="2"/>
          <w:sz w:val="21"/>
          <w:szCs w:val="21"/>
          <w:highlight w:val="none"/>
          <w:lang w:val="en-US" w:eastAsia="zh-CN"/>
        </w:rPr>
        <w:t>要求乙方承担【10】万元</w:t>
      </w:r>
      <w:r>
        <w:rPr>
          <w:rFonts w:hint="eastAsia" w:ascii="宋体" w:hAnsi="宋体" w:eastAsia="宋体" w:cs="宋体"/>
          <w:bCs/>
          <w:color w:val="auto"/>
          <w:kern w:val="2"/>
          <w:sz w:val="21"/>
          <w:szCs w:val="21"/>
          <w:highlight w:val="none"/>
        </w:rPr>
        <w:t>违约金。违约金不足以弥补甲方因此所受损失的，乙方应予以补足。</w:t>
      </w:r>
    </w:p>
    <w:p w14:paraId="2344A666">
      <w:pPr>
        <w:autoSpaceDE/>
        <w:autoSpaceDN/>
        <w:adjustRightInd/>
        <w:snapToGrid w:val="0"/>
        <w:spacing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9.1</w:t>
      </w:r>
      <w:r>
        <w:rPr>
          <w:rFonts w:hint="eastAsia" w:ascii="宋体" w:hAnsi="宋体" w:eastAsia="宋体" w:cs="宋体"/>
          <w:b w:val="0"/>
          <w:bCs/>
          <w:color w:val="auto"/>
          <w:kern w:val="2"/>
          <w:sz w:val="21"/>
          <w:szCs w:val="21"/>
          <w:highlight w:val="none"/>
          <w:lang w:eastAsia="zh-CN"/>
        </w:rPr>
        <w:t>6</w:t>
      </w:r>
      <w:r>
        <w:rPr>
          <w:rFonts w:hint="eastAsia" w:ascii="宋体" w:hAnsi="宋体" w:eastAsia="宋体" w:cs="宋体"/>
          <w:b w:val="0"/>
          <w:bCs/>
          <w:color w:val="auto"/>
          <w:kern w:val="2"/>
          <w:sz w:val="21"/>
          <w:szCs w:val="21"/>
          <w:highlight w:val="none"/>
        </w:rPr>
        <w:t>若运输过程中出现GPS定位系统设备信号无法正常连接或中断的，期间发生交通运输事故或运输过程中导致环境污染的，乙方须负全部责任，并承担由此产生的一切行政和经济法律责任。若乙方中止或终止为甲方提供污泥处置服务，应在5个工作日内向甲方归还完好的定位系统设备，未及时归还设备的，乙方向甲方支付500元/台的违约金，甲方有权直接在处置服务费、入库履约保证金中直接抵扣。</w:t>
      </w:r>
    </w:p>
    <w:p w14:paraId="0D0A12E1">
      <w:pPr>
        <w:snapToGrid w:val="0"/>
        <w:spacing w:line="360" w:lineRule="auto"/>
        <w:ind w:firstLine="420" w:firstLineChars="200"/>
        <w:jc w:val="both"/>
        <w:rPr>
          <w:rFonts w:hint="default" w:ascii="宋体" w:hAnsi="Times New Roman" w:eastAsia="宋体" w:cs="Times New Roman"/>
          <w:color w:val="auto"/>
          <w:lang w:val="en-US" w:eastAsia="zh-CN"/>
        </w:rPr>
      </w:pPr>
      <w:r>
        <w:rPr>
          <w:rFonts w:hint="eastAsia" w:ascii="宋体" w:hAnsi="宋体" w:eastAsia="宋体" w:cs="宋体"/>
          <w:b w:val="0"/>
          <w:bCs/>
          <w:color w:val="auto"/>
          <w:kern w:val="2"/>
          <w:sz w:val="21"/>
          <w:szCs w:val="21"/>
          <w:highlight w:val="none"/>
          <w:lang w:val="en-US" w:eastAsia="zh-CN"/>
        </w:rPr>
        <w:t xml:space="preserve">9.17 </w:t>
      </w:r>
      <w:r>
        <w:rPr>
          <w:rFonts w:hint="eastAsia" w:ascii="宋体" w:hAnsi="宋体" w:eastAsia="宋体" w:cs="宋体"/>
          <w:bCs/>
          <w:color w:val="auto"/>
          <w:kern w:val="2"/>
          <w:sz w:val="21"/>
          <w:szCs w:val="21"/>
          <w:highlight w:val="none"/>
        </w:rPr>
        <w:t>如乙方采用泥粉/污泥与垃圾焚烧、火力发电、水泥窑等相结合的焚烧处置方式，且在本合同签订之日起半年内其泥粉/污泥处置场所仍未完成环保验收或未取得环保验收批复的，甲方将</w:t>
      </w:r>
      <w:r>
        <w:rPr>
          <w:rFonts w:hint="eastAsia" w:ascii="宋体" w:hAnsi="宋体" w:eastAsia="宋体" w:cs="宋体"/>
          <w:bCs/>
          <w:color w:val="auto"/>
          <w:kern w:val="2"/>
          <w:sz w:val="21"/>
          <w:szCs w:val="21"/>
          <w:highlight w:val="none"/>
          <w:lang w:val="en-US" w:eastAsia="zh-CN"/>
        </w:rPr>
        <w:t>有权</w:t>
      </w:r>
      <w:r>
        <w:rPr>
          <w:rFonts w:hint="eastAsia" w:ascii="宋体" w:hAnsi="宋体" w:eastAsia="宋体" w:cs="宋体"/>
          <w:bCs/>
          <w:color w:val="auto"/>
          <w:kern w:val="2"/>
          <w:sz w:val="21"/>
          <w:szCs w:val="21"/>
          <w:highlight w:val="none"/>
        </w:rPr>
        <w:t>单方解除本合同以及与乙方签订的单项合同（如有），并没收其入库履约保证金。</w:t>
      </w:r>
    </w:p>
    <w:p w14:paraId="0BFB0397">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84" w:name="_Toc9998"/>
      <w:bookmarkStart w:id="385" w:name="_Toc17322"/>
      <w:r>
        <w:rPr>
          <w:rFonts w:hint="eastAsia" w:ascii="宋体" w:hAnsi="宋体" w:eastAsia="宋体" w:cs="宋体"/>
          <w:b/>
          <w:color w:val="auto"/>
          <w:kern w:val="2"/>
          <w:sz w:val="21"/>
          <w:szCs w:val="21"/>
          <w:highlight w:val="none"/>
        </w:rPr>
        <w:t>第十条 入库履约担保</w:t>
      </w:r>
      <w:bookmarkEnd w:id="384"/>
      <w:bookmarkEnd w:id="385"/>
    </w:p>
    <w:p w14:paraId="0A2D1CA2">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10.1 乙方应当根据</w:t>
      </w:r>
      <w:r>
        <w:rPr>
          <w:rFonts w:hint="eastAsia" w:ascii="宋体" w:hAnsi="宋体" w:eastAsia="宋体" w:cs="宋体"/>
          <w:bCs/>
          <w:color w:val="auto"/>
          <w:kern w:val="2"/>
          <w:sz w:val="21"/>
          <w:szCs w:val="21"/>
          <w:highlight w:val="none"/>
          <w:lang w:val="en-US" w:eastAsia="zh-CN"/>
        </w:rPr>
        <w:t>征集文件</w:t>
      </w:r>
      <w:r>
        <w:rPr>
          <w:rFonts w:hint="eastAsia" w:ascii="宋体" w:hAnsi="宋体" w:eastAsia="宋体" w:cs="宋体"/>
          <w:bCs/>
          <w:color w:val="auto"/>
          <w:kern w:val="2"/>
          <w:sz w:val="21"/>
          <w:szCs w:val="21"/>
          <w:highlight w:val="none"/>
        </w:rPr>
        <w:t>的规定在签订本合同前向甲方提供</w:t>
      </w:r>
      <w:r>
        <w:rPr>
          <w:rFonts w:hint="eastAsia" w:ascii="宋体" w:hAnsi="宋体" w:eastAsia="宋体" w:cs="宋体"/>
          <w:bCs/>
          <w:color w:val="auto"/>
          <w:kern w:val="2"/>
          <w:sz w:val="21"/>
          <w:szCs w:val="21"/>
          <w:highlight w:val="none"/>
          <w:lang w:val="en-US" w:eastAsia="zh-CN"/>
        </w:rPr>
        <w:t>入库</w:t>
      </w:r>
      <w:r>
        <w:rPr>
          <w:rFonts w:hint="eastAsia" w:ascii="宋体" w:hAnsi="宋体" w:eastAsia="宋体" w:cs="宋体"/>
          <w:bCs/>
          <w:color w:val="auto"/>
          <w:kern w:val="2"/>
          <w:sz w:val="21"/>
          <w:szCs w:val="21"/>
          <w:highlight w:val="none"/>
        </w:rPr>
        <w:t>履约担保，</w:t>
      </w:r>
      <w:r>
        <w:rPr>
          <w:rFonts w:hint="eastAsia" w:ascii="宋体" w:hAnsi="宋体" w:eastAsia="宋体" w:cs="宋体"/>
          <w:bCs/>
          <w:color w:val="auto"/>
          <w:kern w:val="2"/>
          <w:sz w:val="21"/>
          <w:szCs w:val="21"/>
          <w:highlight w:val="none"/>
          <w:lang w:val="en-US" w:eastAsia="zh-CN"/>
        </w:rPr>
        <w:t>入库</w:t>
      </w:r>
      <w:r>
        <w:rPr>
          <w:rFonts w:hint="eastAsia" w:ascii="宋体" w:hAnsi="宋体" w:eastAsia="宋体" w:cs="宋体"/>
          <w:bCs/>
          <w:color w:val="auto"/>
          <w:kern w:val="2"/>
          <w:sz w:val="21"/>
          <w:szCs w:val="21"/>
          <w:highlight w:val="none"/>
        </w:rPr>
        <w:t>履约担保形式及金额由乙方从以下方式中任选一种：</w:t>
      </w:r>
    </w:p>
    <w:p w14:paraId="13E69F32">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 xml:space="preserve"> 履约保证金（银行转账形式）金额为¥100,000.00元，大写人民币壹拾万元整。</w:t>
      </w:r>
    </w:p>
    <w:p w14:paraId="53C7B6FB">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 xml:space="preserve"> 不可撤销银行履约保函金额为¥160,000.00元，大写人民币壹拾陆万元整。</w:t>
      </w:r>
    </w:p>
    <w:p w14:paraId="61D639EA">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 xml:space="preserve"> 履约保证保险金额为¥200,000.00元，大写人民币贰拾万元整。</w:t>
      </w:r>
    </w:p>
    <w:p w14:paraId="284477BD">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担保公司履约担保书金额为¥200,000.00元，大写人民币贰拾万元整。</w:t>
      </w:r>
    </w:p>
    <w:p w14:paraId="3010BBA7">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Arial"/>
          <w:bCs/>
          <w:color w:val="auto"/>
          <w:kern w:val="0"/>
          <w:sz w:val="21"/>
          <w:szCs w:val="24"/>
          <w:highlight w:val="none"/>
          <w:lang w:val="en-US" w:eastAsia="zh-CN"/>
        </w:rPr>
        <w:t>10.2</w:t>
      </w:r>
      <w:r>
        <w:rPr>
          <w:rFonts w:hint="eastAsia" w:ascii="宋体" w:hAnsi="宋体" w:eastAsia="宋体" w:cs="Arial"/>
          <w:bCs/>
          <w:color w:val="auto"/>
          <w:kern w:val="0"/>
          <w:sz w:val="21"/>
          <w:szCs w:val="24"/>
          <w:highlight w:val="none"/>
        </w:rPr>
        <w:t>合同履行过程中，</w:t>
      </w:r>
      <w:r>
        <w:rPr>
          <w:rFonts w:hint="eastAsia" w:ascii="宋体" w:hAnsi="宋体" w:eastAsia="宋体" w:cs="宋体"/>
          <w:bCs/>
          <w:color w:val="auto"/>
          <w:kern w:val="2"/>
          <w:sz w:val="21"/>
          <w:szCs w:val="21"/>
          <w:highlight w:val="none"/>
        </w:rPr>
        <w:t>乙方</w:t>
      </w:r>
      <w:r>
        <w:rPr>
          <w:rFonts w:hint="eastAsia" w:ascii="宋体" w:hAnsi="宋体" w:eastAsia="宋体" w:cs="Arial"/>
          <w:color w:val="auto"/>
          <w:kern w:val="0"/>
          <w:sz w:val="21"/>
          <w:szCs w:val="24"/>
          <w:highlight w:val="none"/>
        </w:rPr>
        <w:t>给</w:t>
      </w:r>
      <w:r>
        <w:rPr>
          <w:rFonts w:hint="eastAsia" w:ascii="宋体" w:hAnsi="宋体" w:eastAsia="宋体" w:cs="宋体"/>
          <w:bCs/>
          <w:color w:val="auto"/>
          <w:kern w:val="2"/>
          <w:sz w:val="21"/>
          <w:szCs w:val="21"/>
          <w:highlight w:val="none"/>
        </w:rPr>
        <w:t>甲方</w:t>
      </w:r>
      <w:r>
        <w:rPr>
          <w:rFonts w:hint="eastAsia" w:ascii="宋体" w:hAnsi="宋体" w:eastAsia="宋体" w:cs="Arial"/>
          <w:color w:val="auto"/>
          <w:kern w:val="0"/>
          <w:sz w:val="21"/>
          <w:szCs w:val="24"/>
          <w:highlight w:val="none"/>
        </w:rPr>
        <w:t>造成的损失超过履约担保数额的，</w:t>
      </w:r>
      <w:r>
        <w:rPr>
          <w:rFonts w:hint="eastAsia" w:ascii="宋体" w:hAnsi="宋体" w:eastAsia="宋体" w:cs="宋体"/>
          <w:bCs/>
          <w:color w:val="auto"/>
          <w:kern w:val="2"/>
          <w:sz w:val="21"/>
          <w:szCs w:val="21"/>
          <w:highlight w:val="none"/>
        </w:rPr>
        <w:t>乙方</w:t>
      </w:r>
      <w:r>
        <w:rPr>
          <w:rFonts w:hint="eastAsia" w:ascii="宋体" w:hAnsi="宋体" w:eastAsia="宋体" w:cs="Arial"/>
          <w:color w:val="auto"/>
          <w:kern w:val="0"/>
          <w:sz w:val="21"/>
          <w:szCs w:val="24"/>
          <w:highlight w:val="none"/>
        </w:rPr>
        <w:t>还应当对超过部分予以赔偿，</w:t>
      </w:r>
      <w:r>
        <w:rPr>
          <w:rFonts w:hint="eastAsia" w:ascii="宋体" w:hAnsi="宋体" w:eastAsia="宋体" w:cs="宋体"/>
          <w:bCs/>
          <w:color w:val="auto"/>
          <w:kern w:val="2"/>
          <w:sz w:val="21"/>
          <w:szCs w:val="21"/>
          <w:highlight w:val="none"/>
        </w:rPr>
        <w:t>甲方</w:t>
      </w:r>
      <w:r>
        <w:rPr>
          <w:rFonts w:hint="eastAsia" w:ascii="宋体" w:hAnsi="宋体" w:eastAsia="宋体" w:cs="Arial"/>
          <w:color w:val="auto"/>
          <w:kern w:val="0"/>
          <w:sz w:val="21"/>
          <w:szCs w:val="24"/>
          <w:highlight w:val="none"/>
        </w:rPr>
        <w:t>并依法追究</w:t>
      </w:r>
      <w:r>
        <w:rPr>
          <w:rFonts w:hint="eastAsia" w:ascii="宋体" w:hAnsi="宋体" w:eastAsia="宋体" w:cs="宋体"/>
          <w:bCs/>
          <w:color w:val="auto"/>
          <w:kern w:val="2"/>
          <w:sz w:val="21"/>
          <w:szCs w:val="21"/>
          <w:highlight w:val="none"/>
        </w:rPr>
        <w:t>乙方</w:t>
      </w:r>
      <w:r>
        <w:rPr>
          <w:rFonts w:hint="eastAsia" w:ascii="宋体" w:hAnsi="宋体" w:eastAsia="宋体" w:cs="Arial"/>
          <w:color w:val="auto"/>
          <w:kern w:val="0"/>
          <w:sz w:val="21"/>
          <w:szCs w:val="24"/>
          <w:highlight w:val="none"/>
        </w:rPr>
        <w:t>的相应责任。</w:t>
      </w:r>
    </w:p>
    <w:p w14:paraId="48BB45B1">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3入库</w:t>
      </w:r>
      <w:r>
        <w:rPr>
          <w:rFonts w:hint="eastAsia" w:ascii="宋体" w:hAnsi="宋体" w:eastAsia="宋体" w:cs="宋体"/>
          <w:bCs/>
          <w:color w:val="auto"/>
          <w:kern w:val="2"/>
          <w:sz w:val="21"/>
          <w:szCs w:val="21"/>
          <w:highlight w:val="none"/>
        </w:rPr>
        <w:t>履约担保用于补偿甲方因乙方不能完全履行其合同义务而蒙受的损失，如发生下列任一情况时，甲方除有权依合同追究乙方违约责任外，还有权提取</w:t>
      </w:r>
      <w:r>
        <w:rPr>
          <w:rFonts w:hint="eastAsia" w:ascii="宋体" w:hAnsi="宋体" w:eastAsia="宋体" w:cs="宋体"/>
          <w:bCs/>
          <w:color w:val="auto"/>
          <w:kern w:val="2"/>
          <w:sz w:val="21"/>
          <w:szCs w:val="21"/>
          <w:highlight w:val="none"/>
          <w:lang w:val="en-US" w:eastAsia="zh-CN"/>
        </w:rPr>
        <w:t>入库</w:t>
      </w:r>
      <w:r>
        <w:rPr>
          <w:rFonts w:hint="eastAsia" w:ascii="宋体" w:hAnsi="宋体" w:eastAsia="宋体" w:cs="宋体"/>
          <w:bCs/>
          <w:color w:val="auto"/>
          <w:kern w:val="2"/>
          <w:sz w:val="21"/>
          <w:szCs w:val="21"/>
          <w:highlight w:val="none"/>
        </w:rPr>
        <w:t>履约担保并进行相应处理：</w:t>
      </w:r>
    </w:p>
    <w:p w14:paraId="61AB7E5A">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在合同履行期间，因乙方服务质量问题造成损害、侵权损失（包括但不限于甲方经济损失、甲方人员人身财产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3E0C737F">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）在合同履行期间，乙方违约产生的违约金、赔偿、罚款或其他应付费用等款项，甲方有权直接从未付</w:t>
      </w:r>
      <w:r>
        <w:rPr>
          <w:rFonts w:hint="eastAsia" w:ascii="宋体" w:hAnsi="宋体" w:eastAsia="宋体" w:cs="宋体"/>
          <w:bCs/>
          <w:color w:val="auto"/>
          <w:kern w:val="2"/>
          <w:sz w:val="21"/>
          <w:szCs w:val="21"/>
          <w:highlight w:val="none"/>
          <w:lang w:val="en-US" w:eastAsia="zh-CN"/>
        </w:rPr>
        <w:t>款项</w:t>
      </w:r>
      <w:r>
        <w:rPr>
          <w:rFonts w:hint="eastAsia" w:ascii="宋体" w:hAnsi="宋体" w:eastAsia="宋体" w:cs="宋体"/>
          <w:bCs/>
          <w:color w:val="auto"/>
          <w:kern w:val="2"/>
          <w:sz w:val="21"/>
          <w:szCs w:val="21"/>
          <w:highlight w:val="none"/>
        </w:rPr>
        <w:t>中扣除或</w:t>
      </w:r>
      <w:r>
        <w:rPr>
          <w:rFonts w:hint="eastAsia" w:ascii="宋体" w:hAnsi="宋体" w:eastAsia="宋体" w:cs="宋体"/>
          <w:bCs/>
          <w:color w:val="auto"/>
          <w:kern w:val="2"/>
          <w:sz w:val="21"/>
          <w:szCs w:val="21"/>
          <w:highlight w:val="none"/>
          <w:lang w:val="en-US" w:eastAsia="zh-CN"/>
        </w:rPr>
        <w:t>启用入库</w:t>
      </w:r>
      <w:r>
        <w:rPr>
          <w:rFonts w:hint="eastAsia" w:ascii="宋体" w:hAnsi="宋体" w:eastAsia="宋体" w:cs="宋体"/>
          <w:bCs/>
          <w:color w:val="auto"/>
          <w:kern w:val="2"/>
          <w:sz w:val="21"/>
          <w:szCs w:val="21"/>
          <w:highlight w:val="none"/>
        </w:rPr>
        <w:t>履约担保予以支付。</w:t>
      </w:r>
    </w:p>
    <w:p w14:paraId="0C845A2A">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合同期内，乙方不能及时完成合同某项义务的，甲方有权</w:t>
      </w:r>
      <w:r>
        <w:rPr>
          <w:rFonts w:hint="eastAsia" w:ascii="宋体" w:hAnsi="宋体" w:eastAsia="宋体" w:cs="宋体"/>
          <w:bCs/>
          <w:color w:val="auto"/>
          <w:kern w:val="2"/>
          <w:sz w:val="21"/>
          <w:szCs w:val="21"/>
          <w:highlight w:val="none"/>
          <w:lang w:val="en-US" w:eastAsia="zh-CN"/>
        </w:rPr>
        <w:t>提取入库</w:t>
      </w:r>
      <w:r>
        <w:rPr>
          <w:rFonts w:hint="eastAsia" w:ascii="宋体" w:hAnsi="宋体" w:eastAsia="宋体" w:cs="宋体"/>
          <w:bCs/>
          <w:color w:val="auto"/>
          <w:kern w:val="2"/>
          <w:sz w:val="21"/>
          <w:szCs w:val="21"/>
          <w:highlight w:val="none"/>
        </w:rPr>
        <w:t>履约担保用于处理该项工作。</w:t>
      </w:r>
    </w:p>
    <w:p w14:paraId="7D6646E2">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）其他根据本合同约定或法律规定，甲方可</w:t>
      </w:r>
      <w:r>
        <w:rPr>
          <w:rFonts w:hint="eastAsia" w:ascii="宋体" w:hAnsi="宋体" w:eastAsia="宋体" w:cs="宋体"/>
          <w:bCs/>
          <w:color w:val="auto"/>
          <w:kern w:val="2"/>
          <w:sz w:val="21"/>
          <w:szCs w:val="21"/>
          <w:highlight w:val="none"/>
          <w:lang w:val="en-US" w:eastAsia="zh-CN"/>
        </w:rPr>
        <w:t>提取入库</w:t>
      </w:r>
      <w:r>
        <w:rPr>
          <w:rFonts w:hint="eastAsia" w:ascii="宋体" w:hAnsi="宋体" w:eastAsia="宋体" w:cs="宋体"/>
          <w:bCs/>
          <w:color w:val="auto"/>
          <w:kern w:val="2"/>
          <w:sz w:val="21"/>
          <w:szCs w:val="21"/>
          <w:highlight w:val="none"/>
        </w:rPr>
        <w:t>履约担保的情形。</w:t>
      </w:r>
    </w:p>
    <w:p w14:paraId="4482E724">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乙方以履约保证金（银行转账形式）提供履约担保的，在本合同服务期满且乙方依法完成本项目的所有合同（包括补充协议及单项合同）义务（或其它非强制退库的情况）后</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甲方向乙方支付全部款项</w:t>
      </w:r>
      <w:r>
        <w:rPr>
          <w:rFonts w:hint="eastAsia" w:ascii="宋体" w:hAnsi="宋体" w:eastAsia="宋体" w:cs="宋体"/>
          <w:bCs/>
          <w:color w:val="auto"/>
          <w:kern w:val="2"/>
          <w:sz w:val="21"/>
          <w:szCs w:val="21"/>
          <w:highlight w:val="none"/>
        </w:rPr>
        <w:t>二十八（28）日后</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经甲方确认，乙方可向甲方提交退回履约担保的申请。甲方审核</w:t>
      </w:r>
      <w:r>
        <w:rPr>
          <w:rFonts w:hint="eastAsia" w:ascii="宋体" w:hAnsi="宋体" w:eastAsia="宋体" w:cs="宋体"/>
          <w:bCs/>
          <w:color w:val="auto"/>
          <w:kern w:val="2"/>
          <w:sz w:val="21"/>
          <w:szCs w:val="21"/>
          <w:highlight w:val="none"/>
          <w:lang w:val="en-US" w:eastAsia="zh-CN"/>
        </w:rPr>
        <w:t>并在扣除相应的费用（若有）后</w:t>
      </w:r>
      <w:r>
        <w:rPr>
          <w:rFonts w:hint="eastAsia" w:ascii="宋体" w:hAnsi="宋体" w:eastAsia="宋体" w:cs="宋体"/>
          <w:bCs/>
          <w:color w:val="auto"/>
          <w:kern w:val="2"/>
          <w:sz w:val="21"/>
          <w:szCs w:val="21"/>
          <w:highlight w:val="none"/>
        </w:rPr>
        <w:t>，办理履约担保退还手续，退回时一律以银行转账的形式无息退回到乙方的账号。</w:t>
      </w:r>
    </w:p>
    <w:p w14:paraId="22B85DF8">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如乙方提供不可撤销银行履约保函（或履约保证保险或担保公司履约担保书）作为履约担保的，不可撤销银行履约保函（或履约保证保险或担保公司履约担保书）应从合同签订之日起（或签订合同前）至合同期限届满并完成本项目的所有合同（包括补充协议及单项合同）全部服务义务（或其它非强制退库的情况）</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甲方向乙方支付全部</w:t>
      </w:r>
      <w:r>
        <w:rPr>
          <w:rFonts w:hint="eastAsia" w:ascii="宋体" w:hAnsi="宋体" w:eastAsia="宋体" w:cs="宋体"/>
          <w:bCs/>
          <w:color w:val="auto"/>
          <w:kern w:val="2"/>
          <w:sz w:val="21"/>
          <w:szCs w:val="21"/>
          <w:highlight w:val="none"/>
          <w:lang w:val="en-US" w:eastAsia="zh-CN"/>
        </w:rPr>
        <w:t>款项</w:t>
      </w:r>
      <w:r>
        <w:rPr>
          <w:rFonts w:hint="eastAsia" w:ascii="宋体" w:hAnsi="宋体" w:eastAsia="宋体" w:cs="宋体"/>
          <w:bCs/>
          <w:color w:val="auto"/>
          <w:kern w:val="2"/>
          <w:sz w:val="21"/>
          <w:szCs w:val="21"/>
          <w:highlight w:val="none"/>
        </w:rPr>
        <w:t>后二十八（28）日内保持有效。</w:t>
      </w:r>
      <w:r>
        <w:rPr>
          <w:rFonts w:hint="eastAsia" w:ascii="宋体" w:hAnsi="宋体" w:eastAsia="宋体" w:cs="宋体"/>
          <w:color w:val="auto"/>
          <w:kern w:val="2"/>
          <w:sz w:val="21"/>
          <w:szCs w:val="21"/>
          <w:highlight w:val="none"/>
        </w:rPr>
        <w:t>如不可撤销银行履约保函（或履约保证保险或担保公司履约担保书）到期时乙方尚未完成合同</w:t>
      </w:r>
      <w:r>
        <w:rPr>
          <w:rFonts w:hint="eastAsia" w:ascii="宋体" w:hAnsi="宋体" w:eastAsia="宋体" w:cs="宋体"/>
          <w:color w:val="auto"/>
          <w:kern w:val="2"/>
          <w:sz w:val="21"/>
          <w:szCs w:val="21"/>
          <w:highlight w:val="none"/>
          <w:lang w:val="en-US" w:eastAsia="zh-CN"/>
        </w:rPr>
        <w:t>（包括补充协议及单项合同）</w:t>
      </w:r>
      <w:r>
        <w:rPr>
          <w:rFonts w:hint="eastAsia" w:ascii="宋体" w:hAnsi="宋体" w:eastAsia="宋体" w:cs="宋体"/>
          <w:color w:val="auto"/>
          <w:kern w:val="2"/>
          <w:sz w:val="21"/>
          <w:szCs w:val="21"/>
          <w:highlight w:val="none"/>
        </w:rPr>
        <w:t>项下全部服务义务或甲方未支付全部款项,乙方必须在不可撤销银行履约保函（或履约保证保险或担保公司履约担保书）到期15日前无条件办理办妥符合甲方要求的延期手续或重新提供不可撤销银行履约保函（或履约保证保险或担保公司履约担保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费用由乙方承担，</w:t>
      </w:r>
      <w:r>
        <w:rPr>
          <w:rFonts w:hint="eastAsia" w:ascii="宋体" w:hAnsi="宋体" w:eastAsia="宋体" w:cs="宋体"/>
          <w:color w:val="auto"/>
          <w:kern w:val="2"/>
          <w:sz w:val="21"/>
          <w:szCs w:val="21"/>
          <w:highlight w:val="none"/>
        </w:rPr>
        <w:t>否则视为乙方违约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w:t>
      </w:r>
      <w:r>
        <w:rPr>
          <w:rFonts w:hint="eastAsia" w:ascii="宋体" w:hAnsi="宋体" w:eastAsia="宋体" w:cs="宋体"/>
          <w:bCs/>
          <w:color w:val="auto"/>
          <w:kern w:val="2"/>
          <w:sz w:val="21"/>
          <w:szCs w:val="21"/>
          <w:highlight w:val="none"/>
          <w:lang w:val="en-US" w:eastAsia="zh-CN"/>
        </w:rPr>
        <w:t>乙方应向甲方支付【10】万元违约金，该违约金甲方有权从未付款项中扣除。</w:t>
      </w:r>
      <w:r>
        <w:rPr>
          <w:rFonts w:hint="eastAsia" w:ascii="宋体" w:hAnsi="宋体" w:eastAsia="宋体" w:cs="宋体"/>
          <w:color w:val="auto"/>
          <w:kern w:val="2"/>
          <w:sz w:val="21"/>
          <w:szCs w:val="21"/>
          <w:highlight w:val="none"/>
        </w:rPr>
        <w:t>在乙方重新提供前甲方无需向乙方支付合同款项，且不视为甲方违约。</w:t>
      </w:r>
    </w:p>
    <w:p w14:paraId="6EE45FDE">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在合同履行过程中，不论何种原因导致</w:t>
      </w:r>
      <w:r>
        <w:rPr>
          <w:rFonts w:hint="eastAsia" w:ascii="宋体" w:hAnsi="宋体" w:eastAsia="宋体" w:cs="宋体"/>
          <w:bCs/>
          <w:color w:val="auto"/>
          <w:kern w:val="2"/>
          <w:sz w:val="21"/>
          <w:szCs w:val="21"/>
          <w:highlight w:val="none"/>
          <w:lang w:val="en-US" w:eastAsia="zh-CN"/>
        </w:rPr>
        <w:t>入库</w:t>
      </w:r>
      <w:r>
        <w:rPr>
          <w:rFonts w:hint="eastAsia" w:ascii="宋体" w:hAnsi="宋体" w:eastAsia="宋体" w:cs="宋体"/>
          <w:bCs/>
          <w:color w:val="auto"/>
          <w:kern w:val="2"/>
          <w:sz w:val="21"/>
          <w:szCs w:val="21"/>
          <w:highlight w:val="none"/>
        </w:rPr>
        <w:t>履约担保数额不符合</w:t>
      </w:r>
      <w:r>
        <w:rPr>
          <w:rFonts w:hint="eastAsia" w:ascii="宋体" w:hAnsi="宋体" w:eastAsia="宋体" w:cs="宋体"/>
          <w:bCs/>
          <w:color w:val="auto"/>
          <w:kern w:val="2"/>
          <w:sz w:val="21"/>
          <w:szCs w:val="21"/>
          <w:highlight w:val="none"/>
          <w:lang w:val="en-US" w:eastAsia="zh-CN"/>
        </w:rPr>
        <w:t>征集文件</w:t>
      </w:r>
      <w:r>
        <w:rPr>
          <w:rFonts w:hint="eastAsia" w:ascii="宋体" w:hAnsi="宋体" w:eastAsia="宋体" w:cs="宋体"/>
          <w:bCs/>
          <w:color w:val="auto"/>
          <w:kern w:val="2"/>
          <w:sz w:val="21"/>
          <w:szCs w:val="21"/>
          <w:highlight w:val="none"/>
        </w:rPr>
        <w:t>要求的，乙方应当在</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日内予以补足。逾期不予补足的，甲方有权按需补足的金额要求乙方承担违约金，并要求乙方限期补足，在乙方补足前甲方无需向乙方支付合同款项，且不视为甲方违约。</w:t>
      </w:r>
    </w:p>
    <w:p w14:paraId="55ED4BAA">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86" w:name="_Toc19581"/>
      <w:bookmarkStart w:id="387" w:name="_Toc21226"/>
      <w:r>
        <w:rPr>
          <w:rFonts w:hint="eastAsia" w:ascii="宋体" w:hAnsi="宋体" w:eastAsia="宋体" w:cs="宋体"/>
          <w:b/>
          <w:color w:val="auto"/>
          <w:kern w:val="2"/>
          <w:sz w:val="21"/>
          <w:szCs w:val="21"/>
          <w:highlight w:val="none"/>
        </w:rPr>
        <w:t>第十一条 其它约定</w:t>
      </w:r>
      <w:bookmarkEnd w:id="386"/>
      <w:bookmarkEnd w:id="387"/>
    </w:p>
    <w:p w14:paraId="0E32D19E">
      <w:pPr>
        <w:autoSpaceDE/>
        <w:autoSpaceDN/>
        <w:adjustRightInd/>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11.1 在合同期内，非因甲方原因，乙方未能按要求做好运输和处置工作，造成甲方、乙方、第三方的人身和财产损失，由乙方独自承担法律和经济责任。</w:t>
      </w:r>
    </w:p>
    <w:p w14:paraId="5E368261">
      <w:pPr>
        <w:autoSpaceDE/>
        <w:autoSpaceDN/>
        <w:adjustRightInd/>
        <w:spacing w:line="360" w:lineRule="auto"/>
        <w:ind w:firstLine="420" w:firstLineChars="200"/>
        <w:jc w:val="both"/>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11.2 本合同为</w:t>
      </w:r>
      <w:r>
        <w:rPr>
          <w:rFonts w:hint="eastAsia" w:ascii="宋体" w:hAnsi="宋体" w:eastAsia="宋体" w:cs="宋体"/>
          <w:color w:val="auto"/>
          <w:kern w:val="2"/>
          <w:sz w:val="21"/>
          <w:szCs w:val="21"/>
          <w:highlight w:val="none"/>
          <w:lang w:val="zh-CN"/>
        </w:rPr>
        <w:t>东莞市众源环境投资有限公司</w:t>
      </w:r>
      <w:r>
        <w:rPr>
          <w:rFonts w:hint="eastAsia" w:ascii="宋体" w:hAnsi="宋体" w:eastAsia="宋体" w:cs="宋体"/>
          <w:color w:val="auto"/>
          <w:kern w:val="2"/>
          <w:sz w:val="21"/>
          <w:szCs w:val="21"/>
          <w:highlight w:val="none"/>
        </w:rPr>
        <w:t>污泥</w:t>
      </w:r>
      <w:r>
        <w:rPr>
          <w:rFonts w:hint="eastAsia" w:ascii="宋体" w:hAnsi="宋体" w:eastAsia="宋体" w:cs="宋体"/>
          <w:color w:val="auto"/>
          <w:kern w:val="2"/>
          <w:sz w:val="21"/>
          <w:szCs w:val="21"/>
          <w:highlight w:val="none"/>
          <w:lang w:val="zh-CN"/>
        </w:rPr>
        <w:t>外运资源化处置服务供应商库</w:t>
      </w:r>
      <w:r>
        <w:rPr>
          <w:rFonts w:hint="eastAsia" w:ascii="宋体" w:hAnsi="宋体" w:eastAsia="宋体" w:cs="宋体"/>
          <w:color w:val="auto"/>
          <w:kern w:val="2"/>
          <w:sz w:val="21"/>
          <w:szCs w:val="21"/>
          <w:highlight w:val="none"/>
        </w:rPr>
        <w:t>入库合同，代表乙方具有依法向甲方提供服务的资格。</w:t>
      </w:r>
      <w:r>
        <w:rPr>
          <w:rFonts w:hint="eastAsia" w:ascii="宋体" w:hAnsi="宋体" w:eastAsia="宋体" w:cs="宋体"/>
          <w:bCs/>
          <w:color w:val="auto"/>
          <w:kern w:val="2"/>
          <w:sz w:val="21"/>
          <w:szCs w:val="21"/>
          <w:highlight w:val="none"/>
        </w:rPr>
        <w:t>甲方</w:t>
      </w:r>
      <w:r>
        <w:rPr>
          <w:rFonts w:hint="eastAsia" w:ascii="宋体" w:hAnsi="宋体" w:eastAsia="宋体" w:cs="宋体"/>
          <w:bCs/>
          <w:color w:val="auto"/>
          <w:kern w:val="2"/>
          <w:sz w:val="21"/>
          <w:szCs w:val="21"/>
          <w:highlight w:val="none"/>
          <w:lang w:val="en-US" w:eastAsia="zh-CN"/>
        </w:rPr>
        <w:t>征集文件</w:t>
      </w:r>
      <w:r>
        <w:rPr>
          <w:rFonts w:hint="eastAsia" w:ascii="宋体" w:hAnsi="宋体" w:eastAsia="宋体" w:cs="宋体"/>
          <w:bCs/>
          <w:color w:val="auto"/>
          <w:kern w:val="2"/>
          <w:sz w:val="21"/>
          <w:szCs w:val="21"/>
          <w:highlight w:val="none"/>
        </w:rPr>
        <w:t>中介绍的半干化泥粉产生量仅供乙方了解项目情况使用，不作为甲方最终委托外运处置量的保证。在合同服务期内乙方不得因实际泥粉/污泥处理量增减（含未能分配到外运泥粉/污泥处置、未被授予单项服务合同）而要求甲方提供任何形式的补偿或赔偿。</w:t>
      </w:r>
    </w:p>
    <w:p w14:paraId="58A25EE3">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88" w:name="_Toc31700"/>
      <w:bookmarkStart w:id="389" w:name="_Toc31901"/>
      <w:r>
        <w:rPr>
          <w:rFonts w:hint="eastAsia" w:ascii="宋体" w:hAnsi="宋体" w:eastAsia="宋体" w:cs="宋体"/>
          <w:b/>
          <w:color w:val="auto"/>
          <w:kern w:val="2"/>
          <w:sz w:val="21"/>
          <w:szCs w:val="21"/>
          <w:highlight w:val="none"/>
        </w:rPr>
        <w:t>第十二条 争议或纠纷处理</w:t>
      </w:r>
      <w:bookmarkEnd w:id="388"/>
      <w:bookmarkEnd w:id="389"/>
    </w:p>
    <w:p w14:paraId="7F8D34AE">
      <w:pPr>
        <w:autoSpaceDE/>
        <w:autoSpaceDN/>
        <w:adjustRightInd/>
        <w:spacing w:line="360" w:lineRule="auto"/>
        <w:ind w:firstLine="422" w:firstLineChars="201"/>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12.1 双方在履行合同时发生争议，首先本着友好态度协商解决，若经协商仍不能解决，甲乙双方可要求主管部门调解，调解不成的，双方一致同意提交甲方住所地有管辖权的人民法院诉讼解决</w:t>
      </w:r>
      <w:r>
        <w:rPr>
          <w:rFonts w:hint="eastAsia" w:ascii="宋体" w:hAnsi="宋体" w:eastAsia="宋体" w:cs="宋体"/>
          <w:bCs/>
          <w:color w:val="auto"/>
          <w:kern w:val="2"/>
          <w:sz w:val="21"/>
          <w:szCs w:val="21"/>
          <w:highlight w:val="none"/>
        </w:rPr>
        <w:t>。</w:t>
      </w:r>
    </w:p>
    <w:p w14:paraId="58B111FB">
      <w:pPr>
        <w:autoSpaceDE/>
        <w:autoSpaceDN/>
        <w:adjustRightInd/>
        <w:spacing w:line="360" w:lineRule="auto"/>
        <w:ind w:firstLine="422" w:firstLineChars="201"/>
        <w:jc w:val="both"/>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本合同中的甲方因追究乙方违约责任所产生的所有费用由乙方承担（包括但不限于诉讼费、财产保全费、担保费、公证费、评估费、鉴定费、律师费、差旅费、向第三人支付的赔偿款/违约金/费用、向政府部门支付的罚款等）</w:t>
      </w:r>
      <w:r>
        <w:rPr>
          <w:rFonts w:hint="eastAsia" w:ascii="宋体" w:hAnsi="宋体" w:eastAsia="宋体" w:cs="宋体"/>
          <w:bCs/>
          <w:color w:val="auto"/>
          <w:kern w:val="2"/>
          <w:sz w:val="21"/>
          <w:szCs w:val="21"/>
          <w:highlight w:val="none"/>
          <w:lang w:eastAsia="zh-CN"/>
        </w:rPr>
        <w:t>。</w:t>
      </w:r>
    </w:p>
    <w:p w14:paraId="6E3C4132">
      <w:pPr>
        <w:autoSpaceDE/>
        <w:autoSpaceDN/>
        <w:adjustRightInd/>
        <w:spacing w:line="360" w:lineRule="auto"/>
        <w:jc w:val="both"/>
        <w:outlineLvl w:val="2"/>
        <w:rPr>
          <w:rFonts w:ascii="宋体" w:hAnsi="宋体" w:eastAsia="宋体" w:cs="宋体"/>
          <w:b/>
          <w:color w:val="auto"/>
          <w:kern w:val="2"/>
          <w:sz w:val="21"/>
          <w:szCs w:val="21"/>
          <w:highlight w:val="none"/>
        </w:rPr>
      </w:pPr>
      <w:bookmarkStart w:id="390" w:name="_Toc10824"/>
      <w:bookmarkStart w:id="391" w:name="_Toc21797"/>
      <w:r>
        <w:rPr>
          <w:rFonts w:hint="eastAsia" w:ascii="宋体" w:hAnsi="宋体" w:eastAsia="宋体" w:cs="宋体"/>
          <w:b/>
          <w:color w:val="auto"/>
          <w:kern w:val="2"/>
          <w:sz w:val="21"/>
          <w:szCs w:val="21"/>
          <w:highlight w:val="none"/>
        </w:rPr>
        <w:t>第十三条 附   则</w:t>
      </w:r>
      <w:bookmarkEnd w:id="390"/>
      <w:bookmarkEnd w:id="391"/>
    </w:p>
    <w:p w14:paraId="178ECC1E">
      <w:pPr>
        <w:autoSpaceDE/>
        <w:autoSpaceDN/>
        <w:adjustRightInd/>
        <w:spacing w:line="360" w:lineRule="auto"/>
        <w:ind w:firstLine="422" w:firstLineChars="201"/>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13.1 本合同之所有附件均为合同的有效组成部分，与合同同具法律效力，合同与附件之间的内容应认为是互为补充和解释的，</w:t>
      </w:r>
      <w:r>
        <w:rPr>
          <w:rFonts w:hint="eastAsia" w:ascii="宋体" w:hAnsi="宋体" w:eastAsia="宋体" w:cs="宋体"/>
          <w:color w:val="auto"/>
          <w:kern w:val="2"/>
          <w:sz w:val="21"/>
          <w:szCs w:val="21"/>
          <w:highlight w:val="none"/>
          <w:lang w:val="en-US" w:eastAsia="zh-CN"/>
        </w:rPr>
        <w:t>附件</w:t>
      </w:r>
      <w:r>
        <w:rPr>
          <w:rFonts w:hint="eastAsia" w:ascii="宋体" w:hAnsi="宋体" w:eastAsia="宋体" w:cs="宋体"/>
          <w:color w:val="auto"/>
          <w:kern w:val="2"/>
          <w:sz w:val="21"/>
          <w:szCs w:val="21"/>
          <w:highlight w:val="none"/>
        </w:rPr>
        <w:t>与本合同正文约定不一致的，以有利于甲方的约定为准。若合同签订后，双方另有签订文件的，则以时间在后的文件为准。</w:t>
      </w:r>
    </w:p>
    <w:p w14:paraId="1EE8CABB">
      <w:pPr>
        <w:autoSpaceDE/>
        <w:autoSpaceDN/>
        <w:adjustRightInd/>
        <w:spacing w:line="360" w:lineRule="auto"/>
        <w:ind w:firstLine="422" w:firstLineChars="201"/>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13.2 双方可对本合同的条款进行补充，以书面形式签订补充协议，补充协议为本合同有效组成部分。</w:t>
      </w:r>
    </w:p>
    <w:p w14:paraId="5B6E36D2">
      <w:pPr>
        <w:autoSpaceDE/>
        <w:autoSpaceDN/>
        <w:adjustRightInd/>
        <w:spacing w:line="360" w:lineRule="auto"/>
        <w:ind w:firstLine="422" w:firstLineChars="20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13.3 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879E1CC">
      <w:pPr>
        <w:autoSpaceDE/>
        <w:autoSpaceDN/>
        <w:adjustRightInd/>
        <w:spacing w:line="360" w:lineRule="auto"/>
        <w:ind w:firstLine="422" w:firstLineChars="201"/>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13.4 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日内书面告知甲方，否则甲方仍按合同中列明的乙方“地址”发出相关通知、函件等并视为有效送达。</w:t>
      </w:r>
    </w:p>
    <w:p w14:paraId="56DFD638">
      <w:pPr>
        <w:autoSpaceDE/>
        <w:autoSpaceDN/>
        <w:adjustRightInd/>
        <w:spacing w:line="360" w:lineRule="auto"/>
        <w:ind w:firstLine="422" w:firstLineChars="201"/>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13.5</w:t>
      </w:r>
      <w:r>
        <w:rPr>
          <w:rFonts w:hint="eastAsia" w:ascii="宋体" w:hAnsi="宋体" w:eastAsia="宋体" w:cs="宋体"/>
          <w:color w:val="auto"/>
          <w:kern w:val="2"/>
          <w:sz w:val="21"/>
          <w:szCs w:val="21"/>
          <w:highlight w:val="none"/>
        </w:rPr>
        <w:t>本合同一式</w:t>
      </w:r>
      <w:r>
        <w:rPr>
          <w:rFonts w:hint="eastAsia" w:ascii="宋体" w:hAnsi="宋体" w:eastAsia="宋体" w:cs="宋体"/>
          <w:color w:val="auto"/>
          <w:kern w:val="2"/>
          <w:sz w:val="21"/>
          <w:szCs w:val="21"/>
          <w:highlight w:val="none"/>
          <w:u w:val="single"/>
          <w:lang w:val="en-US" w:eastAsia="zh-CN"/>
        </w:rPr>
        <w:t>柒</w:t>
      </w:r>
      <w:r>
        <w:rPr>
          <w:rFonts w:hint="eastAsia" w:ascii="宋体" w:hAnsi="宋体" w:eastAsia="宋体" w:cs="宋体"/>
          <w:color w:val="auto"/>
          <w:kern w:val="2"/>
          <w:sz w:val="21"/>
          <w:szCs w:val="21"/>
          <w:highlight w:val="none"/>
        </w:rPr>
        <w:t>份，甲方执</w:t>
      </w:r>
      <w:r>
        <w:rPr>
          <w:rFonts w:hint="eastAsia" w:ascii="宋体" w:hAnsi="宋体" w:eastAsia="宋体" w:cs="宋体"/>
          <w:color w:val="auto"/>
          <w:kern w:val="2"/>
          <w:sz w:val="21"/>
          <w:szCs w:val="21"/>
          <w:highlight w:val="none"/>
          <w:u w:val="single"/>
          <w:lang w:val="en-US" w:eastAsia="zh-CN"/>
        </w:rPr>
        <w:t>肆</w:t>
      </w:r>
      <w:r>
        <w:rPr>
          <w:rFonts w:hint="eastAsia" w:ascii="宋体" w:hAnsi="宋体" w:eastAsia="宋体" w:cs="宋体"/>
          <w:color w:val="auto"/>
          <w:kern w:val="2"/>
          <w:sz w:val="21"/>
          <w:szCs w:val="21"/>
          <w:highlight w:val="none"/>
        </w:rPr>
        <w:t>份，乙方执</w:t>
      </w:r>
      <w:r>
        <w:rPr>
          <w:rFonts w:hint="eastAsia" w:ascii="宋体" w:hAnsi="宋体" w:eastAsia="宋体" w:cs="宋体"/>
          <w:color w:val="auto"/>
          <w:kern w:val="2"/>
          <w:sz w:val="21"/>
          <w:szCs w:val="21"/>
          <w:highlight w:val="none"/>
          <w:u w:val="single"/>
          <w:lang w:val="en-US" w:eastAsia="zh-CN"/>
        </w:rPr>
        <w:t>贰</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eastAsia="zh-CN"/>
        </w:rPr>
        <w:t>招标</w:t>
      </w:r>
      <w:r>
        <w:rPr>
          <w:rFonts w:hint="eastAsia" w:ascii="宋体" w:hAnsi="宋体" w:eastAsia="宋体" w:cs="宋体"/>
          <w:color w:val="auto"/>
          <w:kern w:val="2"/>
          <w:sz w:val="21"/>
          <w:szCs w:val="21"/>
          <w:highlight w:val="none"/>
        </w:rPr>
        <w:t>代理机构执</w:t>
      </w:r>
      <w:r>
        <w:rPr>
          <w:rFonts w:hint="eastAsia" w:ascii="宋体" w:hAnsi="宋体" w:eastAsia="宋体" w:cs="宋体"/>
          <w:color w:val="auto"/>
          <w:kern w:val="2"/>
          <w:sz w:val="21"/>
          <w:szCs w:val="21"/>
          <w:highlight w:val="none"/>
          <w:u w:val="single"/>
          <w:lang w:val="en-US" w:eastAsia="zh-CN"/>
        </w:rPr>
        <w:t>壹</w:t>
      </w:r>
      <w:r>
        <w:rPr>
          <w:rFonts w:hint="eastAsia" w:ascii="宋体" w:hAnsi="宋体" w:eastAsia="宋体" w:cs="宋体"/>
          <w:color w:val="auto"/>
          <w:kern w:val="2"/>
          <w:sz w:val="21"/>
          <w:szCs w:val="21"/>
          <w:highlight w:val="none"/>
        </w:rPr>
        <w:t>份，具有同等法律效力，本合同自双方盖章、并经双方法定代表人签字之日起生效至合同项下全部义务履行完毕时终止。</w:t>
      </w:r>
    </w:p>
    <w:p w14:paraId="42952293">
      <w:pPr>
        <w:autoSpaceDE/>
        <w:autoSpaceDN/>
        <w:adjustRightInd/>
        <w:spacing w:line="360" w:lineRule="auto"/>
        <w:ind w:firstLine="422" w:firstLineChars="201"/>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附件1：廉洁协议书</w:t>
      </w:r>
    </w:p>
    <w:p w14:paraId="46BE2A57">
      <w:pPr>
        <w:autoSpaceDE/>
        <w:autoSpaceDN/>
        <w:adjustRightInd/>
        <w:spacing w:line="360" w:lineRule="auto"/>
        <w:ind w:firstLine="422" w:firstLineChars="201"/>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附件2：入库</w:t>
      </w:r>
      <w:r>
        <w:rPr>
          <w:rFonts w:hint="eastAsia" w:ascii="宋体" w:hAnsi="宋体" w:eastAsia="宋体" w:cs="宋体"/>
          <w:color w:val="auto"/>
          <w:kern w:val="2"/>
          <w:sz w:val="21"/>
          <w:szCs w:val="21"/>
          <w:highlight w:val="none"/>
          <w:lang w:val="en-US" w:eastAsia="zh-CN"/>
        </w:rPr>
        <w:t>结果</w:t>
      </w:r>
      <w:r>
        <w:rPr>
          <w:rFonts w:hint="eastAsia" w:ascii="宋体" w:hAnsi="宋体" w:eastAsia="宋体" w:cs="宋体"/>
          <w:color w:val="auto"/>
          <w:kern w:val="2"/>
          <w:sz w:val="21"/>
          <w:szCs w:val="21"/>
          <w:highlight w:val="none"/>
        </w:rPr>
        <w:t>通知书</w:t>
      </w:r>
    </w:p>
    <w:p w14:paraId="44C2014E">
      <w:pPr>
        <w:autoSpaceDE/>
        <w:autoSpaceDN/>
        <w:adjustRightInd/>
        <w:spacing w:line="360" w:lineRule="auto"/>
        <w:ind w:firstLine="422" w:firstLineChars="201"/>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附件3：用户需求书</w:t>
      </w:r>
    </w:p>
    <w:p w14:paraId="1547C407">
      <w:pPr>
        <w:autoSpaceDE/>
        <w:autoSpaceDN/>
        <w:adjustRightInd/>
        <w:spacing w:line="360" w:lineRule="auto"/>
        <w:ind w:firstLine="422" w:firstLineChars="201"/>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附件4：供应商综合评价考核表</w:t>
      </w:r>
    </w:p>
    <w:p w14:paraId="790873E2">
      <w:pPr>
        <w:widowControl/>
        <w:autoSpaceDE/>
        <w:autoSpaceDN/>
        <w:adjustRightInd/>
        <w:spacing w:line="24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（以下无正文内容为签字盖章页）</w:t>
      </w:r>
    </w:p>
    <w:p w14:paraId="4F7612FB">
      <w:pPr>
        <w:widowControl/>
        <w:autoSpaceDE/>
        <w:autoSpaceDN/>
        <w:adjustRightInd/>
        <w:spacing w:line="240" w:lineRule="auto"/>
        <w:jc w:val="both"/>
        <w:rPr>
          <w:rFonts w:hint="eastAsia" w:ascii="宋体" w:hAnsi="宋体" w:eastAsia="宋体" w:cs="宋体"/>
          <w:color w:val="auto"/>
          <w:kern w:val="2"/>
          <w:sz w:val="21"/>
          <w:szCs w:val="21"/>
          <w:highlight w:val="none"/>
        </w:rPr>
      </w:pPr>
    </w:p>
    <w:p w14:paraId="26CC00E0">
      <w:pPr>
        <w:widowControl/>
        <w:autoSpaceDE/>
        <w:autoSpaceDN/>
        <w:adjustRightInd/>
        <w:spacing w:line="240" w:lineRule="auto"/>
        <w:jc w:val="both"/>
        <w:rPr>
          <w:rFonts w:hint="eastAsia" w:ascii="宋体" w:hAnsi="宋体" w:eastAsia="宋体" w:cs="宋体"/>
          <w:bCs/>
          <w:color w:val="auto"/>
          <w:kern w:val="2"/>
          <w:sz w:val="21"/>
          <w:szCs w:val="21"/>
          <w:highlight w:val="none"/>
          <w:lang w:val="en-US" w:eastAsia="zh-CN" w:bidi="ar-SA"/>
        </w:rPr>
      </w:pPr>
    </w:p>
    <w:tbl>
      <w:tblPr>
        <w:tblStyle w:val="45"/>
        <w:tblW w:w="0" w:type="auto"/>
        <w:jc w:val="center"/>
        <w:tblLayout w:type="fixed"/>
        <w:tblCellMar>
          <w:top w:w="0" w:type="dxa"/>
          <w:left w:w="108" w:type="dxa"/>
          <w:bottom w:w="0" w:type="dxa"/>
          <w:right w:w="108" w:type="dxa"/>
        </w:tblCellMar>
      </w:tblPr>
      <w:tblGrid>
        <w:gridCol w:w="4253"/>
        <w:gridCol w:w="454"/>
        <w:gridCol w:w="4253"/>
      </w:tblGrid>
      <w:tr w14:paraId="0EF5F5AF">
        <w:tblPrEx>
          <w:tblCellMar>
            <w:top w:w="0" w:type="dxa"/>
            <w:left w:w="108" w:type="dxa"/>
            <w:bottom w:w="0" w:type="dxa"/>
            <w:right w:w="108" w:type="dxa"/>
          </w:tblCellMar>
        </w:tblPrEx>
        <w:trPr>
          <w:jc w:val="center"/>
        </w:trPr>
        <w:tc>
          <w:tcPr>
            <w:tcW w:w="4253" w:type="dxa"/>
            <w:noWrap w:val="0"/>
            <w:vAlign w:val="top"/>
          </w:tcPr>
          <w:p w14:paraId="034220AF">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甲方（盖章）：</w:t>
            </w:r>
          </w:p>
          <w:p w14:paraId="48ABE0A7">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c>
          <w:tcPr>
            <w:tcW w:w="454" w:type="dxa"/>
            <w:noWrap w:val="0"/>
            <w:vAlign w:val="top"/>
          </w:tcPr>
          <w:p w14:paraId="21CDDF70">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4253" w:type="dxa"/>
            <w:noWrap w:val="0"/>
            <w:vAlign w:val="top"/>
          </w:tcPr>
          <w:p w14:paraId="44439B78">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乙方（盖章）：</w:t>
            </w:r>
          </w:p>
          <w:p w14:paraId="4E3B87B8">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r>
      <w:tr w14:paraId="3C895662">
        <w:tblPrEx>
          <w:tblCellMar>
            <w:top w:w="0" w:type="dxa"/>
            <w:left w:w="108" w:type="dxa"/>
            <w:bottom w:w="0" w:type="dxa"/>
            <w:right w:w="108" w:type="dxa"/>
          </w:tblCellMar>
        </w:tblPrEx>
        <w:trPr>
          <w:jc w:val="center"/>
        </w:trPr>
        <w:tc>
          <w:tcPr>
            <w:tcW w:w="4253" w:type="dxa"/>
            <w:noWrap w:val="0"/>
            <w:vAlign w:val="top"/>
          </w:tcPr>
          <w:p w14:paraId="0443F73D">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c>
          <w:tcPr>
            <w:tcW w:w="454" w:type="dxa"/>
            <w:noWrap w:val="0"/>
            <w:vAlign w:val="top"/>
          </w:tcPr>
          <w:p w14:paraId="6C97D069">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4253" w:type="dxa"/>
            <w:noWrap w:val="0"/>
            <w:vAlign w:val="top"/>
          </w:tcPr>
          <w:p w14:paraId="3A751DEE">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5899D18A">
        <w:tblPrEx>
          <w:tblCellMar>
            <w:top w:w="0" w:type="dxa"/>
            <w:left w:w="108" w:type="dxa"/>
            <w:bottom w:w="0" w:type="dxa"/>
            <w:right w:w="108" w:type="dxa"/>
          </w:tblCellMar>
        </w:tblPrEx>
        <w:trPr>
          <w:jc w:val="center"/>
        </w:trPr>
        <w:tc>
          <w:tcPr>
            <w:tcW w:w="4253" w:type="dxa"/>
            <w:noWrap w:val="0"/>
            <w:vAlign w:val="top"/>
          </w:tcPr>
          <w:p w14:paraId="777D782C">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p>
          <w:p w14:paraId="26B50C5A">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p w14:paraId="55166E50">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w:t>
            </w:r>
          </w:p>
        </w:tc>
        <w:tc>
          <w:tcPr>
            <w:tcW w:w="454" w:type="dxa"/>
            <w:noWrap w:val="0"/>
            <w:vAlign w:val="top"/>
          </w:tcPr>
          <w:p w14:paraId="77097EA0">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4253" w:type="dxa"/>
            <w:noWrap w:val="0"/>
            <w:vAlign w:val="top"/>
          </w:tcPr>
          <w:p w14:paraId="7F4BD0CA">
            <w:pPr>
              <w:keepNext w:val="0"/>
              <w:keepLines w:val="0"/>
              <w:suppressLineNumbers w:val="0"/>
              <w:autoSpaceDE/>
              <w:autoSpaceDN/>
              <w:adjustRightInd/>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地址： </w:t>
            </w:r>
          </w:p>
        </w:tc>
      </w:tr>
      <w:tr w14:paraId="3C6E8D50">
        <w:tblPrEx>
          <w:tblCellMar>
            <w:top w:w="0" w:type="dxa"/>
            <w:left w:w="108" w:type="dxa"/>
            <w:bottom w:w="0" w:type="dxa"/>
            <w:right w:w="108" w:type="dxa"/>
          </w:tblCellMar>
        </w:tblPrEx>
        <w:trPr>
          <w:jc w:val="center"/>
        </w:trPr>
        <w:tc>
          <w:tcPr>
            <w:tcW w:w="4253" w:type="dxa"/>
            <w:noWrap w:val="0"/>
            <w:vAlign w:val="top"/>
          </w:tcPr>
          <w:p w14:paraId="69B8CA14">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w:t>
            </w:r>
          </w:p>
        </w:tc>
        <w:tc>
          <w:tcPr>
            <w:tcW w:w="454" w:type="dxa"/>
            <w:noWrap w:val="0"/>
            <w:vAlign w:val="top"/>
          </w:tcPr>
          <w:p w14:paraId="21E822CF">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4253" w:type="dxa"/>
            <w:noWrap w:val="0"/>
            <w:vAlign w:val="top"/>
          </w:tcPr>
          <w:p w14:paraId="7AD259C0">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w:t>
            </w:r>
          </w:p>
        </w:tc>
      </w:tr>
      <w:tr w14:paraId="411B8C99">
        <w:tblPrEx>
          <w:tblCellMar>
            <w:top w:w="0" w:type="dxa"/>
            <w:left w:w="108" w:type="dxa"/>
            <w:bottom w:w="0" w:type="dxa"/>
            <w:right w:w="108" w:type="dxa"/>
          </w:tblCellMar>
        </w:tblPrEx>
        <w:trPr>
          <w:jc w:val="center"/>
        </w:trPr>
        <w:tc>
          <w:tcPr>
            <w:tcW w:w="4253" w:type="dxa"/>
            <w:noWrap w:val="0"/>
            <w:vAlign w:val="top"/>
          </w:tcPr>
          <w:p w14:paraId="186288DF">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p>
          <w:p w14:paraId="058CF87A">
            <w:pPr>
              <w:keepNext w:val="0"/>
              <w:keepLines w:val="0"/>
              <w:widowControl w:val="0"/>
              <w:suppressLineNumbers w:val="0"/>
              <w:autoSpaceDE w:val="0"/>
              <w:autoSpaceDN w:val="0"/>
              <w:adjustRightInd w:val="0"/>
              <w:snapToGrid w:val="0"/>
              <w:spacing w:before="120" w:beforeAutospacing="0" w:after="0" w:afterAutospacing="0" w:line="360" w:lineRule="auto"/>
              <w:ind w:left="0" w:right="0"/>
              <w:jc w:val="both"/>
              <w:rPr>
                <w:rFonts w:hint="default" w:ascii="Arial" w:hAnsi="Arial" w:eastAsia="宋体" w:cs="Times New Roman"/>
                <w:snapToGrid w:val="0"/>
                <w:color w:val="auto"/>
                <w:kern w:val="0"/>
                <w:sz w:val="21"/>
                <w:szCs w:val="20"/>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签订日期：</w:t>
            </w:r>
          </w:p>
        </w:tc>
        <w:tc>
          <w:tcPr>
            <w:tcW w:w="454" w:type="dxa"/>
            <w:noWrap w:val="0"/>
            <w:vAlign w:val="top"/>
          </w:tcPr>
          <w:p w14:paraId="0121FA9B">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4253" w:type="dxa"/>
            <w:noWrap w:val="0"/>
            <w:vAlign w:val="top"/>
          </w:tcPr>
          <w:p w14:paraId="76805E9A">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p>
          <w:p w14:paraId="61611001">
            <w:pPr>
              <w:keepNext w:val="0"/>
              <w:keepLines w:val="0"/>
              <w:widowControl w:val="0"/>
              <w:suppressLineNumbers w:val="0"/>
              <w:autoSpaceDE w:val="0"/>
              <w:autoSpaceDN w:val="0"/>
              <w:adjustRightInd w:val="0"/>
              <w:snapToGrid w:val="0"/>
              <w:spacing w:before="120" w:beforeAutospacing="0" w:after="0" w:afterAutospacing="0" w:line="360" w:lineRule="auto"/>
              <w:ind w:left="0" w:right="0"/>
              <w:jc w:val="both"/>
              <w:rPr>
                <w:rFonts w:hint="eastAsia" w:ascii="Arial" w:hAnsi="Arial" w:eastAsia="宋体" w:cs="Times New Roman"/>
                <w:snapToGrid w:val="0"/>
                <w:color w:val="auto"/>
                <w:kern w:val="0"/>
                <w:sz w:val="21"/>
                <w:szCs w:val="20"/>
                <w:highlight w:val="none"/>
                <w:lang w:val="en-US" w:eastAsia="zh-CN" w:bidi="ar-SA"/>
              </w:rPr>
            </w:pPr>
          </w:p>
        </w:tc>
      </w:tr>
    </w:tbl>
    <w:p w14:paraId="6301BF43">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46B98CAD">
      <w:pPr>
        <w:keepNext w:val="0"/>
        <w:keepLines w:val="0"/>
        <w:pageBreakBefore w:val="0"/>
        <w:widowControl/>
        <w:kinsoku/>
        <w:wordWrap/>
        <w:overflowPunct/>
        <w:topLinePunct w:val="0"/>
        <w:autoSpaceDE w:val="0"/>
        <w:autoSpaceDN w:val="0"/>
        <w:bidi w:val="0"/>
        <w:adjustRightInd w:val="0"/>
        <w:snapToGrid/>
        <w:spacing w:line="360" w:lineRule="auto"/>
        <w:ind w:right="36" w:rightChars="15"/>
        <w:jc w:val="left"/>
        <w:textAlignment w:val="auto"/>
        <w:outlineLvl w:val="2"/>
        <w:rPr>
          <w:rFonts w:hint="eastAsia" w:ascii="宋体" w:hAnsi="宋体" w:eastAsia="宋体" w:cs="宋体"/>
          <w:b/>
          <w:color w:val="auto"/>
          <w:kern w:val="2"/>
          <w:sz w:val="21"/>
          <w:szCs w:val="21"/>
          <w:highlight w:val="none"/>
        </w:rPr>
      </w:pPr>
      <w:bookmarkStart w:id="392" w:name="_Toc23491"/>
      <w:bookmarkStart w:id="393" w:name="_Toc29249"/>
      <w:r>
        <w:rPr>
          <w:rFonts w:hint="eastAsia" w:ascii="宋体" w:hAnsi="宋体" w:eastAsia="宋体" w:cs="宋体"/>
          <w:b/>
          <w:color w:val="auto"/>
          <w:kern w:val="2"/>
          <w:sz w:val="21"/>
          <w:szCs w:val="21"/>
          <w:highlight w:val="none"/>
        </w:rPr>
        <w:t>附件</w:t>
      </w:r>
      <w:r>
        <w:rPr>
          <w:rFonts w:hint="eastAsia" w:ascii="宋体" w:hAnsi="宋体" w:eastAsia="宋体" w:cs="宋体"/>
          <w:b/>
          <w:color w:val="auto"/>
          <w:kern w:val="2"/>
          <w:sz w:val="21"/>
          <w:szCs w:val="21"/>
          <w:highlight w:val="none"/>
          <w:lang w:val="en-US" w:eastAsia="zh-CN"/>
        </w:rPr>
        <w:t>1</w:t>
      </w:r>
      <w:r>
        <w:rPr>
          <w:rFonts w:hint="eastAsia" w:ascii="宋体" w:hAnsi="宋体" w:eastAsia="宋体" w:cs="宋体"/>
          <w:b/>
          <w:color w:val="auto"/>
          <w:kern w:val="2"/>
          <w:sz w:val="21"/>
          <w:szCs w:val="21"/>
          <w:highlight w:val="none"/>
        </w:rPr>
        <w:t>：廉洁协议书</w:t>
      </w:r>
      <w:bookmarkEnd w:id="392"/>
      <w:bookmarkEnd w:id="393"/>
    </w:p>
    <w:p w14:paraId="51386915">
      <w:pPr>
        <w:autoSpaceDE/>
        <w:autoSpaceDN/>
        <w:adjustRightInd/>
        <w:spacing w:line="360" w:lineRule="auto"/>
        <w:jc w:val="both"/>
        <w:rPr>
          <w:rFonts w:hint="eastAsia" w:ascii="宋体" w:hAnsi="宋体" w:eastAsia="宋体" w:cs="宋体"/>
          <w:color w:val="auto"/>
          <w:kern w:val="2"/>
          <w:sz w:val="21"/>
          <w:szCs w:val="21"/>
          <w:highlight w:val="none"/>
        </w:rPr>
      </w:pPr>
    </w:p>
    <w:p w14:paraId="02066DD9">
      <w:pPr>
        <w:autoSpaceDE/>
        <w:autoSpaceDN/>
        <w:adjustRightInd/>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廉洁协议书</w:t>
      </w:r>
    </w:p>
    <w:p w14:paraId="52B0A0A2">
      <w:pPr>
        <w:autoSpaceDE/>
        <w:autoSpaceDN/>
        <w:adjustRightInd/>
        <w:spacing w:line="360" w:lineRule="auto"/>
        <w:ind w:firstLine="422" w:firstLineChars="200"/>
        <w:jc w:val="center"/>
        <w:rPr>
          <w:rFonts w:hint="eastAsia" w:ascii="宋体" w:hAnsi="宋体" w:eastAsia="宋体" w:cs="宋体"/>
          <w:b/>
          <w:color w:val="auto"/>
          <w:kern w:val="2"/>
          <w:sz w:val="21"/>
          <w:szCs w:val="21"/>
          <w:highlight w:val="none"/>
        </w:rPr>
      </w:pPr>
    </w:p>
    <w:p w14:paraId="4F3E3279">
      <w:pPr>
        <w:autoSpaceDE/>
        <w:autoSpaceDN/>
        <w:adjustRightInd/>
        <w:spacing w:line="360" w:lineRule="auto"/>
        <w:ind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项目名称：</w:t>
      </w:r>
      <w:r>
        <w:rPr>
          <w:rFonts w:hint="eastAsia" w:ascii="宋体" w:hAnsi="宋体" w:eastAsia="宋体" w:cs="宋体"/>
          <w:b/>
          <w:bCs/>
          <w:color w:val="auto"/>
          <w:kern w:val="2"/>
          <w:sz w:val="21"/>
          <w:szCs w:val="21"/>
          <w:highlight w:val="none"/>
          <w:lang w:eastAsia="zh-CN"/>
        </w:rPr>
        <w:t xml:space="preserve"> </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招标</w:t>
      </w:r>
      <w:r>
        <w:rPr>
          <w:rFonts w:hint="eastAsia" w:ascii="宋体" w:hAnsi="宋体" w:eastAsia="宋体" w:cs="宋体"/>
          <w:b/>
          <w:bCs/>
          <w:color w:val="auto"/>
          <w:kern w:val="2"/>
          <w:sz w:val="21"/>
          <w:szCs w:val="21"/>
          <w:highlight w:val="none"/>
        </w:rPr>
        <w:t>编号：</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w:t>
      </w:r>
    </w:p>
    <w:p w14:paraId="549A25FA">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甲方（业主单位）：</w:t>
      </w:r>
    </w:p>
    <w:p w14:paraId="56CCCB51">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乙方：</w:t>
      </w:r>
    </w:p>
    <w:p w14:paraId="6E22B6F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B823411">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第一条  甲乙双方的权利和义务</w:t>
      </w:r>
    </w:p>
    <w:p w14:paraId="1866231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（一）严格遵守党和国家有关法律法规等有关廉洁从业规定。</w:t>
      </w:r>
    </w:p>
    <w:p w14:paraId="4594A12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（二）严格执行本项目的合同文件，自觉按合同办事。</w:t>
      </w:r>
    </w:p>
    <w:p w14:paraId="3A8DC35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3C9B55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（四）建立健全廉洁制度，开展廉洁教育，设立廉洁监督公示牌，公布举报电话，监督并认真查处违法违纪行为。</w:t>
      </w:r>
    </w:p>
    <w:p w14:paraId="01E3CA9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（五）发现对方在业务活动中有违反廉洁规定的行为，有及时提醒对方纠正的权利和义务。</w:t>
      </w:r>
    </w:p>
    <w:p w14:paraId="67EEDD1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（六）发现对方严重违反本协议义务条款的行为，有向其上级有关部门举报、建议给予处理并要求告知处理结果的权利。</w:t>
      </w:r>
    </w:p>
    <w:p w14:paraId="0095E7D3">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第二条  甲方的义务</w:t>
      </w:r>
    </w:p>
    <w:p w14:paraId="1408DA6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（一）甲方及其工作人员不得索要或接受乙方的礼金、有价证券和贵重物品，不得在乙方报销任何应由甲方或个人支付的费用。</w:t>
      </w:r>
    </w:p>
    <w:p w14:paraId="2ED4A17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（二）甲方工作人员不得参加乙方安排的高消费宴请和娱乐活动；不得接受乙方提供的通讯工具、交通工具和高档办公用品。</w:t>
      </w:r>
    </w:p>
    <w:p w14:paraId="2716AED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（三）甲方及其工作人员不得要求或者接受乙方为其住房装修、婚丧嫁娶活动、家属或亲友的工作安排以及出国出境、旅游等提供方便。</w:t>
      </w:r>
    </w:p>
    <w:p w14:paraId="46AD679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（四）甲方工作人员不得向乙方介绍其家属或者亲友（包括家属或亲友开办的公司企业）从事于本项目涉及的经济业务活动。</w:t>
      </w:r>
    </w:p>
    <w:p w14:paraId="2EC1201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（五）甲方及其工作人员不得以任何理由向乙方推荐分包单位，不得要求乙方购买合同规定外的材料和设备。</w:t>
      </w:r>
    </w:p>
    <w:p w14:paraId="37B2DCC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（六）甲方及其工作人员不得进行违反廉洁规定的其他活动。</w:t>
      </w:r>
    </w:p>
    <w:p w14:paraId="28898DE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AAA1635">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第三条  乙方义务</w:t>
      </w:r>
    </w:p>
    <w:p w14:paraId="20820BF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（一）乙方不得以任何理由向甲方及其工作人员馈赠礼金、有价证券、贵重礼品，或报销应由甲方单位或个人支付的任何费用。</w:t>
      </w:r>
    </w:p>
    <w:p w14:paraId="2B8289E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（二）乙方及其工作人员不得以考察、参观、洽谈业务、签订合同等的借口邀请甲方及其工作人员参加高消费的宴请、娱乐和健身等活动。</w:t>
      </w:r>
    </w:p>
    <w:p w14:paraId="02BE5A6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（三）乙方不得为甲方单位和个人购置或提供通讯工具、交通工具和高档办公用品等。</w:t>
      </w:r>
    </w:p>
    <w:p w14:paraId="460A7EA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（四）乙方及其工作人员不得为甲方工作人员购买、装修、维修私人住房、汽车等。</w:t>
      </w:r>
    </w:p>
    <w:p w14:paraId="57DE7B66">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（五）乙方及其工作人员不得为甲方工作人员的婚丧嫁娶、家属或亲友的工作安排，及出国出境提供方便以及报销任何私人消费的费用。</w:t>
      </w:r>
    </w:p>
    <w:p w14:paraId="0895620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（六）乙方及其工作人员不得进行影响甲方及其工作人员公正执行合同和履行职务的其他活动。</w:t>
      </w:r>
    </w:p>
    <w:p w14:paraId="0612A0B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20271F7">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第四条  违约责任</w:t>
      </w:r>
    </w:p>
    <w:p w14:paraId="5C2EA3E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（一）甲方违反本协议第一、第二条给乙方单位造成经济损失的，应予以赔偿。</w:t>
      </w:r>
    </w:p>
    <w:p w14:paraId="033FE2D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（二）乙方违反本协议第一、第三条给甲方单位造成经济损失的，应予以赔偿。</w:t>
      </w:r>
    </w:p>
    <w:p w14:paraId="3FAD6E18">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第五条  监督检查</w:t>
      </w:r>
    </w:p>
    <w:p w14:paraId="1787729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甲乙双方的廉洁从业行为由双方或双方上级单位的纪检、监察部门负责监督，对本协议履行情况进行检查。</w:t>
      </w:r>
    </w:p>
    <w:p w14:paraId="47C143BF">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第六条 举报信访受理</w:t>
      </w:r>
    </w:p>
    <w:p w14:paraId="20246F1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（一）举报受理部门：</w:t>
      </w:r>
      <w:r>
        <w:rPr>
          <w:rFonts w:hint="eastAsia" w:ascii="宋体" w:hAnsi="宋体" w:eastAsia="宋体" w:cs="宋体"/>
          <w:color w:val="auto"/>
          <w:kern w:val="2"/>
          <w:sz w:val="21"/>
          <w:szCs w:val="21"/>
          <w:highlight w:val="none"/>
          <w:lang w:eastAsia="zh-CN"/>
        </w:rPr>
        <w:t>东莞市水务环境投资控股集团有限公司</w:t>
      </w:r>
      <w:r>
        <w:rPr>
          <w:rFonts w:hint="eastAsia" w:ascii="宋体" w:hAnsi="宋体" w:eastAsia="宋体" w:cs="宋体"/>
          <w:color w:val="auto"/>
          <w:kern w:val="2"/>
          <w:sz w:val="21"/>
          <w:szCs w:val="21"/>
          <w:highlight w:val="none"/>
        </w:rPr>
        <w:t>纪检监察部。</w:t>
      </w:r>
    </w:p>
    <w:p w14:paraId="599A9F1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（二）举报电话：（0769）23076092。</w:t>
      </w:r>
    </w:p>
    <w:p w14:paraId="4EA28B0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（三）举报邮箱：</w:t>
      </w:r>
      <w:r>
        <w:rPr>
          <w:rFonts w:hint="eastAsia" w:ascii="宋体" w:hAnsi="宋体" w:eastAsia="宋体" w:cs="宋体"/>
          <w:color w:val="auto"/>
          <w:kern w:val="2"/>
          <w:sz w:val="21"/>
          <w:highlight w:val="none"/>
        </w:rPr>
        <w:fldChar w:fldCharType="begin"/>
      </w:r>
      <w:r>
        <w:rPr>
          <w:rFonts w:hint="eastAsia" w:ascii="宋体" w:hAnsi="宋体" w:eastAsia="宋体" w:cs="宋体"/>
          <w:color w:val="auto"/>
          <w:kern w:val="2"/>
          <w:sz w:val="21"/>
          <w:highlight w:val="none"/>
        </w:rPr>
        <w:instrText xml:space="preserve"> HYPERLINK "mailto:jcsj@dgswjt.cn。" </w:instrText>
      </w:r>
      <w:r>
        <w:rPr>
          <w:rFonts w:hint="eastAsia" w:ascii="宋体" w:hAnsi="宋体" w:eastAsia="宋体" w:cs="宋体"/>
          <w:color w:val="auto"/>
          <w:kern w:val="2"/>
          <w:sz w:val="21"/>
          <w:highlight w:val="none"/>
        </w:rPr>
        <w:fldChar w:fldCharType="separate"/>
      </w:r>
      <w:r>
        <w:rPr>
          <w:rFonts w:hint="eastAsia" w:ascii="宋体" w:hAnsi="宋体" w:eastAsia="宋体" w:cs="宋体"/>
          <w:color w:val="auto"/>
          <w:kern w:val="2"/>
          <w:sz w:val="21"/>
          <w:szCs w:val="21"/>
          <w:highlight w:val="none"/>
          <w:u w:val="none"/>
        </w:rPr>
        <w:t>jcsj@dgswjt.cn。</w:t>
      </w:r>
      <w:r>
        <w:rPr>
          <w:rFonts w:hint="eastAsia" w:ascii="宋体" w:hAnsi="宋体" w:eastAsia="宋体" w:cs="宋体"/>
          <w:color w:val="auto"/>
          <w:kern w:val="2"/>
          <w:sz w:val="21"/>
          <w:szCs w:val="21"/>
          <w:highlight w:val="none"/>
          <w:u w:val="none"/>
        </w:rPr>
        <w:fldChar w:fldCharType="end"/>
      </w:r>
    </w:p>
    <w:p w14:paraId="38E35DB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（四）信访地址：广东省东莞市东城街道育华路1号。</w:t>
      </w:r>
    </w:p>
    <w:p w14:paraId="6CE2015C">
      <w:pPr>
        <w:autoSpaceDE/>
        <w:autoSpaceDN/>
        <w:adjustRightInd/>
        <w:spacing w:line="360" w:lineRule="auto"/>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第七条 其他</w:t>
      </w:r>
    </w:p>
    <w:p w14:paraId="0EF414E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本协议有效期为自双方盖章、并经双方法定代表人签字之日起生效至供应商库服务资格有效期满后止。</w:t>
      </w:r>
    </w:p>
    <w:p w14:paraId="7F56E88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本协议一式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份，甲方执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份，乙方执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eastAsia="zh-CN"/>
        </w:rPr>
        <w:t>招标</w:t>
      </w:r>
      <w:r>
        <w:rPr>
          <w:rFonts w:hint="eastAsia" w:ascii="宋体" w:hAnsi="宋体" w:eastAsia="宋体" w:cs="宋体"/>
          <w:color w:val="auto"/>
          <w:kern w:val="2"/>
          <w:sz w:val="21"/>
          <w:szCs w:val="21"/>
          <w:highlight w:val="none"/>
        </w:rPr>
        <w:t>代理机构执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w:t>
      </w:r>
    </w:p>
    <w:p w14:paraId="6A20DB26">
      <w:pPr>
        <w:autoSpaceDE/>
        <w:autoSpaceDN/>
        <w:adjustRightInd/>
        <w:spacing w:line="360" w:lineRule="auto"/>
        <w:jc w:val="both"/>
        <w:rPr>
          <w:rFonts w:hint="eastAsia" w:ascii="宋体" w:hAnsi="宋体" w:eastAsia="宋体" w:cs="宋体"/>
          <w:color w:val="auto"/>
          <w:kern w:val="2"/>
          <w:sz w:val="21"/>
          <w:szCs w:val="21"/>
          <w:highlight w:val="none"/>
        </w:rPr>
      </w:pPr>
    </w:p>
    <w:p w14:paraId="2A93B61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甲方（盖章）：</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乙方（盖章）： </w:t>
      </w:r>
    </w:p>
    <w:p w14:paraId="0731ED9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p>
    <w:p w14:paraId="33E6C59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法定代表人：</w:t>
      </w:r>
    </w:p>
    <w:p w14:paraId="70D4F67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p>
    <w:p w14:paraId="019FF44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签订日期：    年  月  日   </w:t>
      </w:r>
    </w:p>
    <w:p w14:paraId="176C39A5">
      <w:pPr>
        <w:widowControl w:val="0"/>
        <w:autoSpaceDE w:val="0"/>
        <w:autoSpaceDN w:val="0"/>
        <w:adjustRightInd w:val="0"/>
        <w:ind w:firstLineChars="200"/>
        <w:jc w:val="both"/>
        <w:textAlignment w:val="baseline"/>
        <w:rPr>
          <w:rFonts w:hint="eastAsia" w:ascii="宋体" w:hAnsi="宋体" w:eastAsia="宋体" w:cs="宋体"/>
          <w:color w:val="auto"/>
          <w:kern w:val="2"/>
          <w:sz w:val="24"/>
          <w:szCs w:val="21"/>
          <w:highlight w:val="none"/>
          <w:lang w:val="en-US" w:eastAsia="zh-CN" w:bidi="ar-SA"/>
        </w:rPr>
      </w:pPr>
    </w:p>
    <w:p w14:paraId="6784838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p>
    <w:p w14:paraId="6D11FD7E">
      <w:pPr>
        <w:pageBreakBefore w:val="0"/>
        <w:autoSpaceDE/>
        <w:autoSpaceDN/>
        <w:adjustRightInd/>
        <w:spacing w:line="240" w:lineRule="auto"/>
        <w:ind w:firstLine="0" w:firstLineChars="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1F408A17">
      <w:pPr>
        <w:pageBreakBefore w:val="0"/>
        <w:widowControl/>
        <w:autoSpaceDE w:val="0"/>
        <w:autoSpaceDN w:val="0"/>
        <w:adjustRightInd w:val="0"/>
        <w:spacing w:line="360" w:lineRule="auto"/>
        <w:ind w:right="36" w:rightChars="15" w:firstLine="0" w:firstLineChars="0"/>
        <w:jc w:val="left"/>
        <w:outlineLvl w:val="2"/>
        <w:rPr>
          <w:rFonts w:hint="eastAsia" w:ascii="宋体" w:hAnsi="宋体" w:eastAsia="宋体" w:cs="宋体"/>
          <w:b/>
          <w:color w:val="auto"/>
          <w:kern w:val="2"/>
          <w:sz w:val="21"/>
          <w:szCs w:val="21"/>
          <w:highlight w:val="none"/>
        </w:rPr>
      </w:pPr>
      <w:bookmarkStart w:id="394" w:name="_Toc10111"/>
      <w:bookmarkStart w:id="395" w:name="_Toc17028"/>
      <w:r>
        <w:rPr>
          <w:rFonts w:hint="eastAsia" w:ascii="宋体" w:hAnsi="宋体" w:eastAsia="宋体" w:cs="宋体"/>
          <w:b/>
          <w:color w:val="auto"/>
          <w:kern w:val="2"/>
          <w:sz w:val="21"/>
          <w:szCs w:val="21"/>
          <w:highlight w:val="none"/>
        </w:rPr>
        <w:t>附件4：供应商综合评价考核表</w:t>
      </w:r>
      <w:bookmarkEnd w:id="394"/>
      <w:bookmarkEnd w:id="395"/>
    </w:p>
    <w:tbl>
      <w:tblPr>
        <w:tblStyle w:val="45"/>
        <w:tblW w:w="10520" w:type="dxa"/>
        <w:jc w:val="center"/>
        <w:tblLayout w:type="fixed"/>
        <w:tblCellMar>
          <w:top w:w="0" w:type="dxa"/>
          <w:left w:w="108" w:type="dxa"/>
          <w:bottom w:w="0" w:type="dxa"/>
          <w:right w:w="108" w:type="dxa"/>
        </w:tblCellMar>
      </w:tblPr>
      <w:tblGrid>
        <w:gridCol w:w="662"/>
        <w:gridCol w:w="1037"/>
        <w:gridCol w:w="730"/>
        <w:gridCol w:w="4931"/>
        <w:gridCol w:w="864"/>
        <w:gridCol w:w="893"/>
        <w:gridCol w:w="1403"/>
      </w:tblGrid>
      <w:tr w14:paraId="26DBC22C">
        <w:trPr>
          <w:trHeight w:val="648" w:hRule="atLeast"/>
          <w:jc w:val="center"/>
        </w:trPr>
        <w:tc>
          <w:tcPr>
            <w:tcW w:w="10520" w:type="dxa"/>
            <w:gridSpan w:val="7"/>
            <w:tcBorders>
              <w:top w:val="nil"/>
              <w:left w:val="nil"/>
              <w:bottom w:val="nil"/>
              <w:right w:val="nil"/>
            </w:tcBorders>
            <w:noWrap w:val="0"/>
            <w:vAlign w:val="center"/>
          </w:tcPr>
          <w:p w14:paraId="33C882E3">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b/>
                <w:color w:val="auto"/>
                <w:kern w:val="2"/>
                <w:sz w:val="36"/>
                <w:szCs w:val="36"/>
                <w:highlight w:val="none"/>
                <w:lang w:eastAsia="zh-CN"/>
              </w:rPr>
            </w:pPr>
            <w:r>
              <w:rPr>
                <w:rFonts w:hint="eastAsia" w:ascii="宋体" w:hAnsi="宋体" w:eastAsia="宋体" w:cs="宋体"/>
                <w:b/>
                <w:color w:val="auto"/>
                <w:kern w:val="2"/>
                <w:sz w:val="21"/>
                <w:szCs w:val="21"/>
                <w:highlight w:val="none"/>
              </w:rPr>
              <w:t>供应商综合评价考核表</w:t>
            </w:r>
            <w:r>
              <w:rPr>
                <w:rFonts w:hint="eastAsia" w:ascii="宋体" w:hAnsi="宋体" w:eastAsia="宋体" w:cs="宋体"/>
                <w:b/>
                <w:color w:val="auto"/>
                <w:kern w:val="2"/>
                <w:sz w:val="21"/>
                <w:szCs w:val="21"/>
                <w:highlight w:val="none"/>
                <w:lang w:eastAsia="zh-CN"/>
              </w:rPr>
              <w:t>（</w:t>
            </w:r>
            <w:r>
              <w:rPr>
                <w:rFonts w:hint="eastAsia" w:ascii="宋体" w:hAnsi="宋体" w:eastAsia="宋体" w:cs="宋体"/>
                <w:b/>
                <w:color w:val="auto"/>
                <w:kern w:val="2"/>
                <w:sz w:val="21"/>
                <w:szCs w:val="21"/>
                <w:highlight w:val="none"/>
              </w:rPr>
              <w:t>未承接处置服务的供应商</w:t>
            </w:r>
            <w:r>
              <w:rPr>
                <w:rFonts w:hint="eastAsia" w:ascii="宋体" w:hAnsi="宋体" w:eastAsia="宋体" w:cs="宋体"/>
                <w:b/>
                <w:color w:val="auto"/>
                <w:kern w:val="2"/>
                <w:sz w:val="21"/>
                <w:szCs w:val="21"/>
                <w:highlight w:val="none"/>
                <w:lang w:eastAsia="zh-CN"/>
              </w:rPr>
              <w:t>）</w:t>
            </w:r>
          </w:p>
        </w:tc>
      </w:tr>
      <w:tr w14:paraId="7AB84338">
        <w:tblPrEx>
          <w:tblCellMar>
            <w:top w:w="0" w:type="dxa"/>
            <w:left w:w="108" w:type="dxa"/>
            <w:bottom w:w="0" w:type="dxa"/>
            <w:right w:w="108" w:type="dxa"/>
          </w:tblCellMar>
        </w:tblPrEx>
        <w:trPr>
          <w:trHeight w:val="90" w:hRule="atLeast"/>
          <w:jc w:val="center"/>
        </w:trPr>
        <w:tc>
          <w:tcPr>
            <w:tcW w:w="10520" w:type="dxa"/>
            <w:gridSpan w:val="7"/>
            <w:tcBorders>
              <w:top w:val="nil"/>
              <w:left w:val="nil"/>
              <w:bottom w:val="nil"/>
              <w:right w:val="nil"/>
            </w:tcBorders>
            <w:noWrap w:val="0"/>
            <w:vAlign w:val="center"/>
          </w:tcPr>
          <w:p w14:paraId="3E75327A">
            <w:pPr>
              <w:keepNext w:val="0"/>
              <w:keepLines w:val="0"/>
              <w:widowControl/>
              <w:suppressLineNumbers w:val="0"/>
              <w:autoSpaceDE/>
              <w:autoSpaceDN/>
              <w:adjustRightInd/>
              <w:spacing w:before="0" w:beforeAutospacing="0" w:after="0" w:afterAutospacing="0" w:line="276"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w:t>
            </w:r>
            <w:r>
              <w:rPr>
                <w:rFonts w:hint="eastAsia" w:ascii="宋体" w:hAnsi="宋体" w:eastAsia="宋体" w:cs="宋体"/>
                <w:color w:val="auto"/>
                <w:kern w:val="2"/>
                <w:sz w:val="21"/>
                <w:szCs w:val="21"/>
                <w:highlight w:val="none"/>
              </w:rPr>
              <w:tab/>
            </w:r>
            <w:r>
              <w:rPr>
                <w:rFonts w:hint="eastAsia" w:ascii="宋体" w:hAnsi="宋体" w:eastAsia="宋体" w:cs="宋体"/>
                <w:color w:val="auto"/>
                <w:kern w:val="2"/>
                <w:sz w:val="21"/>
                <w:szCs w:val="21"/>
                <w:highlight w:val="none"/>
              </w:rPr>
              <w:tab/>
            </w:r>
            <w:r>
              <w:rPr>
                <w:rFonts w:hint="eastAsia" w:ascii="宋体" w:hAnsi="宋体" w:eastAsia="宋体" w:cs="宋体"/>
                <w:color w:val="auto"/>
                <w:kern w:val="2"/>
                <w:sz w:val="21"/>
                <w:szCs w:val="21"/>
                <w:highlight w:val="none"/>
              </w:rPr>
              <w:t xml:space="preserve">              </w:t>
            </w:r>
          </w:p>
          <w:p w14:paraId="4553D987">
            <w:pPr>
              <w:keepNext w:val="0"/>
              <w:keepLines w:val="0"/>
              <w:widowControl/>
              <w:suppressLineNumbers w:val="0"/>
              <w:autoSpaceDE/>
              <w:autoSpaceDN/>
              <w:adjustRightInd/>
              <w:spacing w:before="0" w:beforeAutospacing="0" w:after="0" w:afterAutospacing="0" w:line="276"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项目名称： </w:t>
            </w:r>
            <w:r>
              <w:rPr>
                <w:rFonts w:hint="eastAsia" w:ascii="宋体" w:hAnsi="宋体" w:eastAsia="宋体" w:cs="宋体"/>
                <w:color w:val="auto"/>
                <w:kern w:val="2"/>
                <w:sz w:val="21"/>
                <w:szCs w:val="21"/>
                <w:highlight w:val="none"/>
              </w:rPr>
              <w:tab/>
            </w:r>
            <w:r>
              <w:rPr>
                <w:rFonts w:hint="eastAsia" w:ascii="宋体" w:hAnsi="宋体" w:eastAsia="宋体" w:cs="宋体"/>
                <w:color w:val="auto"/>
                <w:kern w:val="2"/>
                <w:sz w:val="21"/>
                <w:szCs w:val="21"/>
                <w:highlight w:val="none"/>
              </w:rPr>
              <w:t xml:space="preserve">                                                      </w:t>
            </w:r>
          </w:p>
        </w:tc>
      </w:tr>
      <w:tr w14:paraId="469A03E8">
        <w:tblPrEx>
          <w:tblCellMar>
            <w:top w:w="0" w:type="dxa"/>
            <w:left w:w="108" w:type="dxa"/>
            <w:bottom w:w="0" w:type="dxa"/>
            <w:right w:w="108" w:type="dxa"/>
          </w:tblCellMar>
        </w:tblPrEx>
        <w:trPr>
          <w:trHeight w:val="582"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049879A9">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037" w:type="dxa"/>
            <w:tcBorders>
              <w:top w:val="single" w:color="auto" w:sz="4" w:space="0"/>
              <w:left w:val="nil"/>
              <w:bottom w:val="single" w:color="auto" w:sz="4" w:space="0"/>
              <w:right w:val="single" w:color="auto" w:sz="4" w:space="0"/>
            </w:tcBorders>
            <w:noWrap w:val="0"/>
            <w:vAlign w:val="center"/>
          </w:tcPr>
          <w:p w14:paraId="2B4F356E">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w:t>
            </w:r>
          </w:p>
          <w:p w14:paraId="42D15F49">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内容</w:t>
            </w:r>
          </w:p>
        </w:tc>
        <w:tc>
          <w:tcPr>
            <w:tcW w:w="730" w:type="dxa"/>
            <w:tcBorders>
              <w:top w:val="single" w:color="auto" w:sz="4" w:space="0"/>
              <w:left w:val="nil"/>
              <w:bottom w:val="single" w:color="auto" w:sz="4" w:space="0"/>
              <w:right w:val="single" w:color="auto" w:sz="4" w:space="0"/>
            </w:tcBorders>
            <w:noWrap w:val="0"/>
            <w:vAlign w:val="center"/>
          </w:tcPr>
          <w:p w14:paraId="0804BCC1">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分值</w:t>
            </w:r>
          </w:p>
        </w:tc>
        <w:tc>
          <w:tcPr>
            <w:tcW w:w="4931" w:type="dxa"/>
            <w:tcBorders>
              <w:top w:val="single" w:color="auto" w:sz="4" w:space="0"/>
              <w:left w:val="nil"/>
              <w:bottom w:val="single" w:color="auto" w:sz="4" w:space="0"/>
              <w:right w:val="single" w:color="auto" w:sz="4" w:space="0"/>
            </w:tcBorders>
            <w:noWrap w:val="0"/>
            <w:vAlign w:val="center"/>
          </w:tcPr>
          <w:p w14:paraId="0AB53E65">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考核具体说明</w:t>
            </w:r>
          </w:p>
        </w:tc>
        <w:tc>
          <w:tcPr>
            <w:tcW w:w="864" w:type="dxa"/>
            <w:tcBorders>
              <w:top w:val="single" w:color="auto" w:sz="4" w:space="0"/>
              <w:left w:val="nil"/>
              <w:bottom w:val="single" w:color="auto" w:sz="4" w:space="0"/>
              <w:right w:val="single" w:color="auto" w:sz="4" w:space="0"/>
            </w:tcBorders>
            <w:noWrap w:val="0"/>
            <w:vAlign w:val="center"/>
          </w:tcPr>
          <w:p w14:paraId="0399123F">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分值</w:t>
            </w:r>
          </w:p>
        </w:tc>
        <w:tc>
          <w:tcPr>
            <w:tcW w:w="893" w:type="dxa"/>
            <w:tcBorders>
              <w:top w:val="single" w:color="auto" w:sz="4" w:space="0"/>
              <w:left w:val="nil"/>
              <w:bottom w:val="single" w:color="auto" w:sz="4" w:space="0"/>
              <w:right w:val="single" w:color="auto" w:sz="4" w:space="0"/>
            </w:tcBorders>
            <w:noWrap w:val="0"/>
            <w:vAlign w:val="center"/>
          </w:tcPr>
          <w:p w14:paraId="1EBFF736">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w:t>
            </w:r>
          </w:p>
          <w:p w14:paraId="5D45C0A2">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得分</w:t>
            </w:r>
          </w:p>
        </w:tc>
        <w:tc>
          <w:tcPr>
            <w:tcW w:w="1403" w:type="dxa"/>
            <w:tcBorders>
              <w:top w:val="single" w:color="auto" w:sz="4" w:space="0"/>
              <w:left w:val="nil"/>
              <w:bottom w:val="single" w:color="auto" w:sz="4" w:space="0"/>
              <w:right w:val="single" w:color="auto" w:sz="4" w:space="0"/>
            </w:tcBorders>
            <w:noWrap w:val="0"/>
            <w:vAlign w:val="center"/>
          </w:tcPr>
          <w:p w14:paraId="762EC135">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评分人签字</w:t>
            </w:r>
          </w:p>
        </w:tc>
      </w:tr>
      <w:tr w14:paraId="36FA0B3A">
        <w:tblPrEx>
          <w:tblCellMar>
            <w:top w:w="0" w:type="dxa"/>
            <w:left w:w="108" w:type="dxa"/>
            <w:bottom w:w="0" w:type="dxa"/>
            <w:right w:w="108" w:type="dxa"/>
          </w:tblCellMar>
        </w:tblPrEx>
        <w:trPr>
          <w:trHeight w:val="1308" w:hRule="atLeast"/>
          <w:jc w:val="center"/>
        </w:trPr>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0D078A79">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037" w:type="dxa"/>
            <w:vMerge w:val="restart"/>
            <w:tcBorders>
              <w:top w:val="single" w:color="auto" w:sz="4" w:space="0"/>
              <w:left w:val="single" w:color="auto" w:sz="4" w:space="0"/>
              <w:bottom w:val="single" w:color="auto" w:sz="4" w:space="0"/>
              <w:right w:val="single" w:color="auto" w:sz="4" w:space="0"/>
            </w:tcBorders>
            <w:noWrap w:val="0"/>
            <w:vAlign w:val="center"/>
          </w:tcPr>
          <w:p w14:paraId="6A63B909">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污泥</w:t>
            </w:r>
          </w:p>
          <w:p w14:paraId="6BAB8B33">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储存</w:t>
            </w:r>
          </w:p>
          <w:p w14:paraId="5387C217">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与处</w:t>
            </w:r>
          </w:p>
          <w:p w14:paraId="254E8B07">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置情</w:t>
            </w:r>
          </w:p>
          <w:p w14:paraId="58193151">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况</w:t>
            </w:r>
          </w:p>
        </w:tc>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37466695">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40</w:t>
            </w:r>
          </w:p>
        </w:tc>
        <w:tc>
          <w:tcPr>
            <w:tcW w:w="4931" w:type="dxa"/>
            <w:tcBorders>
              <w:top w:val="nil"/>
              <w:left w:val="nil"/>
              <w:bottom w:val="single" w:color="auto" w:sz="4" w:space="0"/>
              <w:right w:val="single" w:color="auto" w:sz="4" w:space="0"/>
            </w:tcBorders>
            <w:noWrap w:val="0"/>
            <w:vAlign w:val="center"/>
          </w:tcPr>
          <w:p w14:paraId="57C58B10">
            <w:pPr>
              <w:keepNext w:val="0"/>
              <w:keepLines w:val="0"/>
              <w:widowControl/>
              <w:suppressLineNumbers w:val="0"/>
              <w:autoSpaceDE/>
              <w:autoSpaceDN/>
              <w:adjustRightInd/>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1.服务单位污泥储存仓对东莞市污泥设置独立存放区，具备污泥接收储存能力得10分，污泥储存仓未设置东莞市污泥独立存放区或不具备污泥接收储存能力得0分。</w:t>
            </w:r>
          </w:p>
        </w:tc>
        <w:tc>
          <w:tcPr>
            <w:tcW w:w="864" w:type="dxa"/>
            <w:tcBorders>
              <w:top w:val="nil"/>
              <w:left w:val="nil"/>
              <w:bottom w:val="single" w:color="auto" w:sz="4" w:space="0"/>
              <w:right w:val="single" w:color="auto" w:sz="4" w:space="0"/>
            </w:tcBorders>
            <w:noWrap w:val="0"/>
            <w:vAlign w:val="center"/>
          </w:tcPr>
          <w:p w14:paraId="14C5DFCA">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893" w:type="dxa"/>
            <w:tcBorders>
              <w:top w:val="nil"/>
              <w:left w:val="nil"/>
              <w:bottom w:val="single" w:color="auto" w:sz="4" w:space="0"/>
              <w:right w:val="single" w:color="auto" w:sz="4" w:space="0"/>
            </w:tcBorders>
            <w:noWrap w:val="0"/>
            <w:vAlign w:val="center"/>
          </w:tcPr>
          <w:p w14:paraId="7A8B2688">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03" w:type="dxa"/>
            <w:tcBorders>
              <w:top w:val="nil"/>
              <w:left w:val="nil"/>
              <w:bottom w:val="single" w:color="auto" w:sz="4" w:space="0"/>
              <w:right w:val="single" w:color="auto" w:sz="4" w:space="0"/>
            </w:tcBorders>
            <w:noWrap w:val="0"/>
            <w:vAlign w:val="center"/>
          </w:tcPr>
          <w:p w14:paraId="0A568CD3">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4CC5BE8">
        <w:tblPrEx>
          <w:tblCellMar>
            <w:top w:w="0" w:type="dxa"/>
            <w:left w:w="108" w:type="dxa"/>
            <w:bottom w:w="0" w:type="dxa"/>
            <w:right w:w="108" w:type="dxa"/>
          </w:tblCellMar>
        </w:tblPrEx>
        <w:trPr>
          <w:trHeight w:val="659"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5E29F6B0">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4300D344">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705F2DD0">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31" w:type="dxa"/>
            <w:tcBorders>
              <w:top w:val="nil"/>
              <w:left w:val="nil"/>
              <w:bottom w:val="single" w:color="auto" w:sz="4" w:space="0"/>
              <w:right w:val="single" w:color="auto" w:sz="4" w:space="0"/>
            </w:tcBorders>
            <w:noWrap w:val="0"/>
            <w:vAlign w:val="center"/>
          </w:tcPr>
          <w:p w14:paraId="49F519E3">
            <w:pPr>
              <w:keepNext w:val="0"/>
              <w:keepLines w:val="0"/>
              <w:widowControl/>
              <w:suppressLineNumbers w:val="0"/>
              <w:autoSpaceDE/>
              <w:autoSpaceDN/>
              <w:adjustRightInd/>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2.服务单位污泥储存仓完成全部密闭和硬底化得15分，污泥储存仓完成未全部密闭和硬底化得0分。</w:t>
            </w:r>
          </w:p>
        </w:tc>
        <w:tc>
          <w:tcPr>
            <w:tcW w:w="864" w:type="dxa"/>
            <w:tcBorders>
              <w:top w:val="nil"/>
              <w:left w:val="nil"/>
              <w:bottom w:val="single" w:color="auto" w:sz="4" w:space="0"/>
              <w:right w:val="single" w:color="auto" w:sz="4" w:space="0"/>
            </w:tcBorders>
            <w:noWrap w:val="0"/>
            <w:vAlign w:val="center"/>
          </w:tcPr>
          <w:p w14:paraId="049775BC">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893" w:type="dxa"/>
            <w:tcBorders>
              <w:top w:val="nil"/>
              <w:left w:val="nil"/>
              <w:bottom w:val="single" w:color="auto" w:sz="4" w:space="0"/>
              <w:right w:val="single" w:color="auto" w:sz="4" w:space="0"/>
            </w:tcBorders>
            <w:noWrap w:val="0"/>
            <w:vAlign w:val="center"/>
          </w:tcPr>
          <w:p w14:paraId="00330C96">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03" w:type="dxa"/>
            <w:tcBorders>
              <w:top w:val="nil"/>
              <w:left w:val="nil"/>
              <w:bottom w:val="single" w:color="auto" w:sz="4" w:space="0"/>
              <w:right w:val="single" w:color="auto" w:sz="4" w:space="0"/>
            </w:tcBorders>
            <w:noWrap w:val="0"/>
            <w:vAlign w:val="center"/>
          </w:tcPr>
          <w:p w14:paraId="24B5E492">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10B0F5F7">
        <w:tblPrEx>
          <w:tblCellMar>
            <w:top w:w="0" w:type="dxa"/>
            <w:left w:w="108" w:type="dxa"/>
            <w:bottom w:w="0" w:type="dxa"/>
            <w:right w:w="108" w:type="dxa"/>
          </w:tblCellMar>
        </w:tblPrEx>
        <w:trPr>
          <w:trHeight w:val="983"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7B004A67">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68AEB8CA">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1A950152">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31" w:type="dxa"/>
            <w:tcBorders>
              <w:top w:val="nil"/>
              <w:left w:val="nil"/>
              <w:bottom w:val="single" w:color="auto" w:sz="4" w:space="0"/>
              <w:right w:val="single" w:color="auto" w:sz="4" w:space="0"/>
            </w:tcBorders>
            <w:noWrap w:val="0"/>
            <w:vAlign w:val="center"/>
          </w:tcPr>
          <w:p w14:paraId="1B347C9F">
            <w:pPr>
              <w:keepNext w:val="0"/>
              <w:keepLines w:val="0"/>
              <w:widowControl/>
              <w:suppressLineNumbers w:val="0"/>
              <w:autoSpaceDE/>
              <w:autoSpaceDN/>
              <w:adjustRightInd/>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3.服务单位污泥处置及生产设备定期进行维护保养并能提供相关佐证材料得15分，未进行定期维护保养或未能提供佐证材料得0分。</w:t>
            </w:r>
          </w:p>
        </w:tc>
        <w:tc>
          <w:tcPr>
            <w:tcW w:w="864" w:type="dxa"/>
            <w:tcBorders>
              <w:top w:val="nil"/>
              <w:left w:val="nil"/>
              <w:bottom w:val="single" w:color="auto" w:sz="4" w:space="0"/>
              <w:right w:val="single" w:color="auto" w:sz="4" w:space="0"/>
            </w:tcBorders>
            <w:noWrap w:val="0"/>
            <w:vAlign w:val="center"/>
          </w:tcPr>
          <w:p w14:paraId="3EEC3717">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893" w:type="dxa"/>
            <w:tcBorders>
              <w:top w:val="nil"/>
              <w:left w:val="nil"/>
              <w:bottom w:val="single" w:color="auto" w:sz="4" w:space="0"/>
              <w:right w:val="single" w:color="auto" w:sz="4" w:space="0"/>
            </w:tcBorders>
            <w:noWrap w:val="0"/>
            <w:vAlign w:val="center"/>
          </w:tcPr>
          <w:p w14:paraId="0E19E78F">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03" w:type="dxa"/>
            <w:tcBorders>
              <w:top w:val="nil"/>
              <w:left w:val="nil"/>
              <w:bottom w:val="single" w:color="auto" w:sz="4" w:space="0"/>
              <w:right w:val="single" w:color="auto" w:sz="4" w:space="0"/>
            </w:tcBorders>
            <w:noWrap w:val="0"/>
            <w:vAlign w:val="center"/>
          </w:tcPr>
          <w:p w14:paraId="393C183D">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D81C585">
        <w:tblPrEx>
          <w:tblCellMar>
            <w:top w:w="0" w:type="dxa"/>
            <w:left w:w="108" w:type="dxa"/>
            <w:bottom w:w="0" w:type="dxa"/>
            <w:right w:w="108" w:type="dxa"/>
          </w:tblCellMar>
        </w:tblPrEx>
        <w:trPr>
          <w:trHeight w:val="983" w:hRule="atLeast"/>
          <w:jc w:val="center"/>
        </w:trPr>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0648BF7B">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037" w:type="dxa"/>
            <w:vMerge w:val="restart"/>
            <w:tcBorders>
              <w:top w:val="single" w:color="auto" w:sz="4" w:space="0"/>
              <w:left w:val="nil"/>
              <w:bottom w:val="single" w:color="auto" w:sz="4" w:space="0"/>
              <w:right w:val="single" w:color="auto" w:sz="4" w:space="0"/>
            </w:tcBorders>
            <w:noWrap w:val="0"/>
            <w:vAlign w:val="center"/>
          </w:tcPr>
          <w:p w14:paraId="3189A14D">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w:t>
            </w:r>
          </w:p>
          <w:p w14:paraId="7745A8EE">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w:t>
            </w:r>
          </w:p>
          <w:p w14:paraId="3F686256">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管理  情况</w:t>
            </w:r>
          </w:p>
        </w:tc>
        <w:tc>
          <w:tcPr>
            <w:tcW w:w="730" w:type="dxa"/>
            <w:vMerge w:val="restart"/>
            <w:tcBorders>
              <w:top w:val="single" w:color="auto" w:sz="4" w:space="0"/>
              <w:left w:val="nil"/>
              <w:bottom w:val="single" w:color="auto" w:sz="4" w:space="0"/>
              <w:right w:val="single" w:color="auto" w:sz="4" w:space="0"/>
            </w:tcBorders>
            <w:noWrap w:val="0"/>
            <w:vAlign w:val="center"/>
          </w:tcPr>
          <w:p w14:paraId="1C2AE2A6">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w:t>
            </w:r>
          </w:p>
        </w:tc>
        <w:tc>
          <w:tcPr>
            <w:tcW w:w="4931" w:type="dxa"/>
            <w:tcBorders>
              <w:top w:val="single" w:color="auto" w:sz="4" w:space="0"/>
              <w:left w:val="single" w:color="auto" w:sz="4" w:space="0"/>
              <w:bottom w:val="single" w:color="auto" w:sz="4" w:space="0"/>
              <w:right w:val="single" w:color="auto" w:sz="4" w:space="0"/>
            </w:tcBorders>
            <w:noWrap w:val="0"/>
            <w:vAlign w:val="center"/>
          </w:tcPr>
          <w:p w14:paraId="2C847F91">
            <w:pPr>
              <w:keepNext w:val="0"/>
              <w:keepLines w:val="0"/>
              <w:widowControl/>
              <w:suppressLineNumbers w:val="0"/>
              <w:autoSpaceDE/>
              <w:autoSpaceDN/>
              <w:adjustRightInd/>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1.服务单位定期组织开展生产用电安全检查并能提供佐证材料，得10分，未开展生产用电安全检查或未能提供佐证材料得0分。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CE1304E">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E0826C3">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2CCF37D">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5524915">
        <w:tblPrEx>
          <w:tblCellMar>
            <w:top w:w="0" w:type="dxa"/>
            <w:left w:w="108" w:type="dxa"/>
            <w:bottom w:w="0" w:type="dxa"/>
            <w:right w:w="108" w:type="dxa"/>
          </w:tblCellMar>
        </w:tblPrEx>
        <w:trPr>
          <w:trHeight w:val="1308"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56A9C982">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193457CB">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32CAE37D">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31" w:type="dxa"/>
            <w:tcBorders>
              <w:top w:val="single" w:color="auto" w:sz="4" w:space="0"/>
              <w:left w:val="nil"/>
              <w:bottom w:val="single" w:color="auto" w:sz="4" w:space="0"/>
              <w:right w:val="single" w:color="auto" w:sz="4" w:space="0"/>
            </w:tcBorders>
            <w:noWrap w:val="0"/>
            <w:vAlign w:val="center"/>
          </w:tcPr>
          <w:p w14:paraId="00FA3E98">
            <w:pPr>
              <w:keepNext w:val="0"/>
              <w:keepLines w:val="0"/>
              <w:widowControl/>
              <w:suppressLineNumbers w:val="0"/>
              <w:autoSpaceDE/>
              <w:autoSpaceDN/>
              <w:adjustRightInd/>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2.服务单位定期组织安全生产管理培训，有建立安全生产制度和污泥处置制度，得15分，未定期组织安全生产管理培训或未能提供安全生产制度、污泥处置制度得0分。</w:t>
            </w:r>
          </w:p>
        </w:tc>
        <w:tc>
          <w:tcPr>
            <w:tcW w:w="864" w:type="dxa"/>
            <w:tcBorders>
              <w:top w:val="single" w:color="auto" w:sz="4" w:space="0"/>
              <w:left w:val="nil"/>
              <w:bottom w:val="single" w:color="auto" w:sz="4" w:space="0"/>
              <w:right w:val="single" w:color="auto" w:sz="4" w:space="0"/>
            </w:tcBorders>
            <w:noWrap w:val="0"/>
            <w:vAlign w:val="center"/>
          </w:tcPr>
          <w:p w14:paraId="4F29DC4B">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893" w:type="dxa"/>
            <w:tcBorders>
              <w:top w:val="single" w:color="auto" w:sz="4" w:space="0"/>
              <w:left w:val="nil"/>
              <w:bottom w:val="single" w:color="auto" w:sz="4" w:space="0"/>
              <w:right w:val="single" w:color="auto" w:sz="4" w:space="0"/>
            </w:tcBorders>
            <w:noWrap w:val="0"/>
            <w:vAlign w:val="center"/>
          </w:tcPr>
          <w:p w14:paraId="65AA4233">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03" w:type="dxa"/>
            <w:tcBorders>
              <w:top w:val="single" w:color="auto" w:sz="4" w:space="0"/>
              <w:left w:val="nil"/>
              <w:bottom w:val="single" w:color="auto" w:sz="4" w:space="0"/>
              <w:right w:val="single" w:color="auto" w:sz="4" w:space="0"/>
            </w:tcBorders>
            <w:noWrap w:val="0"/>
            <w:vAlign w:val="center"/>
          </w:tcPr>
          <w:p w14:paraId="5531C885">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8FB24E4">
        <w:tblPrEx>
          <w:tblCellMar>
            <w:top w:w="0" w:type="dxa"/>
            <w:left w:w="108" w:type="dxa"/>
            <w:bottom w:w="0" w:type="dxa"/>
            <w:right w:w="108" w:type="dxa"/>
          </w:tblCellMar>
        </w:tblPrEx>
        <w:trPr>
          <w:trHeight w:val="983"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3532C68F">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51634C37">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0B964021">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31" w:type="dxa"/>
            <w:tcBorders>
              <w:top w:val="nil"/>
              <w:left w:val="nil"/>
              <w:bottom w:val="single" w:color="auto" w:sz="4" w:space="0"/>
              <w:right w:val="single" w:color="auto" w:sz="4" w:space="0"/>
            </w:tcBorders>
            <w:noWrap w:val="0"/>
            <w:vAlign w:val="center"/>
          </w:tcPr>
          <w:p w14:paraId="66F58F39">
            <w:pPr>
              <w:keepNext w:val="0"/>
              <w:keepLines w:val="0"/>
              <w:widowControl/>
              <w:suppressLineNumbers w:val="0"/>
              <w:autoSpaceDE/>
              <w:autoSpaceDN/>
              <w:adjustRightInd/>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3.通过查询服务单位所在地，地市一级应急管理局官方网址公开信息显示，未发现服务单位在考核评价期内发生生产安全事故得10分，否则得0分。</w:t>
            </w:r>
          </w:p>
        </w:tc>
        <w:tc>
          <w:tcPr>
            <w:tcW w:w="864" w:type="dxa"/>
            <w:tcBorders>
              <w:top w:val="nil"/>
              <w:left w:val="nil"/>
              <w:bottom w:val="single" w:color="auto" w:sz="4" w:space="0"/>
              <w:right w:val="single" w:color="auto" w:sz="4" w:space="0"/>
            </w:tcBorders>
            <w:noWrap w:val="0"/>
            <w:vAlign w:val="center"/>
          </w:tcPr>
          <w:p w14:paraId="24148195">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893" w:type="dxa"/>
            <w:tcBorders>
              <w:top w:val="nil"/>
              <w:left w:val="nil"/>
              <w:bottom w:val="single" w:color="auto" w:sz="4" w:space="0"/>
              <w:right w:val="single" w:color="auto" w:sz="4" w:space="0"/>
            </w:tcBorders>
            <w:noWrap w:val="0"/>
            <w:vAlign w:val="center"/>
          </w:tcPr>
          <w:p w14:paraId="2A69D5F5">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03" w:type="dxa"/>
            <w:tcBorders>
              <w:top w:val="nil"/>
              <w:left w:val="nil"/>
              <w:bottom w:val="single" w:color="auto" w:sz="4" w:space="0"/>
              <w:right w:val="single" w:color="auto" w:sz="4" w:space="0"/>
            </w:tcBorders>
            <w:noWrap w:val="0"/>
            <w:vAlign w:val="center"/>
          </w:tcPr>
          <w:p w14:paraId="5AF5A450">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5B2097E3">
        <w:tblPrEx>
          <w:tblCellMar>
            <w:top w:w="0" w:type="dxa"/>
            <w:left w:w="108" w:type="dxa"/>
            <w:bottom w:w="0" w:type="dxa"/>
            <w:right w:w="108" w:type="dxa"/>
          </w:tblCellMar>
        </w:tblPrEx>
        <w:trPr>
          <w:trHeight w:val="1308" w:hRule="atLeast"/>
          <w:jc w:val="center"/>
        </w:trPr>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1BD7CC0B">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037" w:type="dxa"/>
            <w:vMerge w:val="restart"/>
            <w:tcBorders>
              <w:top w:val="single" w:color="auto" w:sz="4" w:space="0"/>
              <w:left w:val="nil"/>
              <w:bottom w:val="single" w:color="auto" w:sz="4" w:space="0"/>
              <w:right w:val="single" w:color="auto" w:sz="4" w:space="0"/>
            </w:tcBorders>
            <w:noWrap w:val="0"/>
            <w:vAlign w:val="center"/>
          </w:tcPr>
          <w:p w14:paraId="0B628156">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行政  处罚  情况</w:t>
            </w:r>
          </w:p>
        </w:tc>
        <w:tc>
          <w:tcPr>
            <w:tcW w:w="730" w:type="dxa"/>
            <w:vMerge w:val="restart"/>
            <w:tcBorders>
              <w:top w:val="single" w:color="auto" w:sz="4" w:space="0"/>
              <w:left w:val="nil"/>
              <w:bottom w:val="single" w:color="auto" w:sz="4" w:space="0"/>
              <w:right w:val="single" w:color="auto" w:sz="4" w:space="0"/>
            </w:tcBorders>
            <w:noWrap w:val="0"/>
            <w:vAlign w:val="center"/>
          </w:tcPr>
          <w:p w14:paraId="73FA2E9E">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w:t>
            </w:r>
          </w:p>
        </w:tc>
        <w:tc>
          <w:tcPr>
            <w:tcW w:w="4931" w:type="dxa"/>
            <w:tcBorders>
              <w:top w:val="nil"/>
              <w:left w:val="nil"/>
              <w:bottom w:val="single" w:color="auto" w:sz="4" w:space="0"/>
              <w:right w:val="single" w:color="auto" w:sz="4" w:space="0"/>
            </w:tcBorders>
            <w:noWrap w:val="0"/>
            <w:vAlign w:val="center"/>
          </w:tcPr>
          <w:p w14:paraId="66B56F92">
            <w:pPr>
              <w:keepNext w:val="0"/>
              <w:keepLines w:val="0"/>
              <w:widowControl/>
              <w:suppressLineNumbers w:val="0"/>
              <w:autoSpaceDE/>
              <w:autoSpaceDN/>
              <w:adjustRightInd/>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1.服务单位在考核评价期内未被列入“信用中国”网站失信被执行人、重大税收违法失信主体、政府采购严重违法失信行为记录名单（受处罚期限届满的除外）得10分，否则得0分</w:t>
            </w:r>
          </w:p>
        </w:tc>
        <w:tc>
          <w:tcPr>
            <w:tcW w:w="864" w:type="dxa"/>
            <w:tcBorders>
              <w:top w:val="nil"/>
              <w:left w:val="nil"/>
              <w:bottom w:val="single" w:color="auto" w:sz="4" w:space="0"/>
              <w:right w:val="single" w:color="auto" w:sz="4" w:space="0"/>
            </w:tcBorders>
            <w:noWrap w:val="0"/>
            <w:vAlign w:val="center"/>
          </w:tcPr>
          <w:p w14:paraId="48AA3C00">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893" w:type="dxa"/>
            <w:tcBorders>
              <w:top w:val="nil"/>
              <w:left w:val="nil"/>
              <w:bottom w:val="single" w:color="auto" w:sz="4" w:space="0"/>
              <w:right w:val="single" w:color="auto" w:sz="4" w:space="0"/>
            </w:tcBorders>
            <w:noWrap w:val="0"/>
            <w:vAlign w:val="center"/>
          </w:tcPr>
          <w:p w14:paraId="4C18D750">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03" w:type="dxa"/>
            <w:tcBorders>
              <w:top w:val="nil"/>
              <w:left w:val="nil"/>
              <w:bottom w:val="single" w:color="auto" w:sz="4" w:space="0"/>
              <w:right w:val="single" w:color="auto" w:sz="4" w:space="0"/>
            </w:tcBorders>
            <w:noWrap w:val="0"/>
            <w:vAlign w:val="center"/>
          </w:tcPr>
          <w:p w14:paraId="05A70CAD">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7C3B51E">
        <w:tblPrEx>
          <w:tblCellMar>
            <w:top w:w="0" w:type="dxa"/>
            <w:left w:w="108" w:type="dxa"/>
            <w:bottom w:w="0" w:type="dxa"/>
            <w:right w:w="108" w:type="dxa"/>
          </w:tblCellMar>
        </w:tblPrEx>
        <w:trPr>
          <w:trHeight w:val="1632"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08368EB6">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279F6D6F">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22D8F7FF">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31" w:type="dxa"/>
            <w:tcBorders>
              <w:top w:val="nil"/>
              <w:left w:val="nil"/>
              <w:bottom w:val="single" w:color="auto" w:sz="4" w:space="0"/>
              <w:right w:val="single" w:color="auto" w:sz="4" w:space="0"/>
            </w:tcBorders>
            <w:noWrap w:val="0"/>
            <w:vAlign w:val="center"/>
          </w:tcPr>
          <w:p w14:paraId="7407E526">
            <w:pPr>
              <w:keepNext w:val="0"/>
              <w:keepLines w:val="0"/>
              <w:widowControl/>
              <w:suppressLineNumbers w:val="0"/>
              <w:autoSpaceDE/>
              <w:autoSpaceDN/>
              <w:adjustRightInd/>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2.通过查询服务单位接收地市一级生态环境主管部门官方网站、接收地市一级污泥主管部门官方网站及“信用中国”公开信息，服务单位在考核评价期无行政处罚得15分，服务期限出现行政处罚情况得0分。</w:t>
            </w:r>
          </w:p>
        </w:tc>
        <w:tc>
          <w:tcPr>
            <w:tcW w:w="864" w:type="dxa"/>
            <w:tcBorders>
              <w:top w:val="nil"/>
              <w:left w:val="nil"/>
              <w:bottom w:val="single" w:color="auto" w:sz="4" w:space="0"/>
              <w:right w:val="single" w:color="auto" w:sz="4" w:space="0"/>
            </w:tcBorders>
            <w:noWrap w:val="0"/>
            <w:vAlign w:val="center"/>
          </w:tcPr>
          <w:p w14:paraId="770DB84A">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893" w:type="dxa"/>
            <w:tcBorders>
              <w:top w:val="nil"/>
              <w:left w:val="nil"/>
              <w:bottom w:val="single" w:color="auto" w:sz="4" w:space="0"/>
              <w:right w:val="single" w:color="auto" w:sz="4" w:space="0"/>
            </w:tcBorders>
            <w:noWrap w:val="0"/>
            <w:vAlign w:val="center"/>
          </w:tcPr>
          <w:p w14:paraId="5A984DA2">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03" w:type="dxa"/>
            <w:tcBorders>
              <w:top w:val="nil"/>
              <w:left w:val="nil"/>
              <w:bottom w:val="single" w:color="auto" w:sz="4" w:space="0"/>
              <w:right w:val="single" w:color="auto" w:sz="4" w:space="0"/>
            </w:tcBorders>
            <w:noWrap w:val="0"/>
            <w:vAlign w:val="center"/>
          </w:tcPr>
          <w:p w14:paraId="6AC434C3">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690C9E04">
        <w:tblPrEx>
          <w:tblCellMar>
            <w:top w:w="0" w:type="dxa"/>
            <w:left w:w="108" w:type="dxa"/>
            <w:bottom w:w="0" w:type="dxa"/>
            <w:right w:w="108" w:type="dxa"/>
          </w:tblCellMar>
        </w:tblPrEx>
        <w:trPr>
          <w:trHeight w:val="702" w:hRule="atLeast"/>
          <w:jc w:val="center"/>
        </w:trPr>
        <w:tc>
          <w:tcPr>
            <w:tcW w:w="1699" w:type="dxa"/>
            <w:gridSpan w:val="2"/>
            <w:tcBorders>
              <w:top w:val="single" w:color="auto" w:sz="4" w:space="0"/>
              <w:left w:val="single" w:color="auto" w:sz="4" w:space="0"/>
              <w:bottom w:val="single" w:color="auto" w:sz="4" w:space="0"/>
              <w:right w:val="single" w:color="auto" w:sz="4" w:space="0"/>
            </w:tcBorders>
            <w:noWrap w:val="0"/>
            <w:vAlign w:val="center"/>
          </w:tcPr>
          <w:p w14:paraId="06F5C2FB">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合计</w:t>
            </w:r>
          </w:p>
        </w:tc>
        <w:tc>
          <w:tcPr>
            <w:tcW w:w="730" w:type="dxa"/>
            <w:tcBorders>
              <w:top w:val="single" w:color="auto" w:sz="4" w:space="0"/>
              <w:left w:val="nil"/>
              <w:bottom w:val="single" w:color="auto" w:sz="4" w:space="0"/>
              <w:right w:val="single" w:color="auto" w:sz="4" w:space="0"/>
            </w:tcBorders>
            <w:noWrap w:val="0"/>
            <w:vAlign w:val="center"/>
          </w:tcPr>
          <w:p w14:paraId="765A50DE">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　</w:t>
            </w:r>
          </w:p>
        </w:tc>
        <w:tc>
          <w:tcPr>
            <w:tcW w:w="4931" w:type="dxa"/>
            <w:tcBorders>
              <w:top w:val="single" w:color="auto" w:sz="4" w:space="0"/>
              <w:left w:val="nil"/>
              <w:bottom w:val="single" w:color="auto" w:sz="4" w:space="0"/>
              <w:right w:val="single" w:color="auto" w:sz="4" w:space="0"/>
            </w:tcBorders>
            <w:noWrap w:val="0"/>
            <w:vAlign w:val="center"/>
          </w:tcPr>
          <w:p w14:paraId="569C583B">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5E998ECD">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93" w:type="dxa"/>
            <w:tcBorders>
              <w:top w:val="single" w:color="auto" w:sz="4" w:space="0"/>
              <w:left w:val="nil"/>
              <w:bottom w:val="single" w:color="auto" w:sz="4" w:space="0"/>
              <w:right w:val="single" w:color="auto" w:sz="4" w:space="0"/>
            </w:tcBorders>
            <w:noWrap w:val="0"/>
            <w:vAlign w:val="center"/>
          </w:tcPr>
          <w:p w14:paraId="2DF3900C">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03" w:type="dxa"/>
            <w:tcBorders>
              <w:top w:val="single" w:color="auto" w:sz="4" w:space="0"/>
              <w:left w:val="nil"/>
              <w:bottom w:val="single" w:color="auto" w:sz="4" w:space="0"/>
              <w:right w:val="single" w:color="auto" w:sz="4" w:space="0"/>
            </w:tcBorders>
            <w:noWrap w:val="0"/>
            <w:vAlign w:val="center"/>
          </w:tcPr>
          <w:p w14:paraId="43F12B16">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F53F4A1">
        <w:tblPrEx>
          <w:tblCellMar>
            <w:top w:w="0" w:type="dxa"/>
            <w:left w:w="108" w:type="dxa"/>
            <w:bottom w:w="0" w:type="dxa"/>
            <w:right w:w="108" w:type="dxa"/>
          </w:tblCellMar>
        </w:tblPrEx>
        <w:trPr>
          <w:trHeight w:val="1642" w:hRule="atLeast"/>
          <w:jc w:val="center"/>
        </w:trPr>
        <w:tc>
          <w:tcPr>
            <w:tcW w:w="2429" w:type="dxa"/>
            <w:gridSpan w:val="3"/>
            <w:tcBorders>
              <w:top w:val="single" w:color="auto" w:sz="4" w:space="0"/>
              <w:left w:val="single" w:color="auto" w:sz="4" w:space="0"/>
              <w:bottom w:val="single" w:color="auto" w:sz="4" w:space="0"/>
              <w:right w:val="single" w:color="auto" w:sz="4" w:space="0"/>
            </w:tcBorders>
            <w:noWrap w:val="0"/>
            <w:vAlign w:val="center"/>
          </w:tcPr>
          <w:p w14:paraId="364205F9">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直接认定为考核      不合格的情况</w:t>
            </w:r>
          </w:p>
        </w:tc>
        <w:tc>
          <w:tcPr>
            <w:tcW w:w="8091" w:type="dxa"/>
            <w:gridSpan w:val="4"/>
            <w:tcBorders>
              <w:top w:val="single" w:color="auto" w:sz="4" w:space="0"/>
              <w:left w:val="nil"/>
              <w:bottom w:val="single" w:color="auto" w:sz="4" w:space="0"/>
              <w:right w:val="single" w:color="auto" w:sz="4" w:space="0"/>
            </w:tcBorders>
            <w:noWrap w:val="0"/>
            <w:vAlign w:val="center"/>
          </w:tcPr>
          <w:p w14:paraId="3BE155A8">
            <w:pPr>
              <w:keepNext w:val="0"/>
              <w:keepLines w:val="0"/>
              <w:widowControl/>
              <w:numPr>
                <w:ilvl w:val="-1"/>
                <w:numId w:val="0"/>
              </w:numPr>
              <w:suppressLineNumbers w:val="0"/>
              <w:autoSpaceDE/>
              <w:autoSpaceDN/>
              <w:adjustRightInd/>
              <w:spacing w:before="0" w:beforeAutospacing="0" w:after="0" w:afterAutospacing="0" w:line="3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 xml:space="preserve">供应商拒不配合众源公司工作人员开展考核的；                                </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考核评价中供应商提供的证明文件认定为虚假证明材料或被存在其他弄虚作假行为的，或考核评价中供应商泥粉/污泥</w:t>
            </w:r>
            <w:r>
              <w:rPr>
                <w:rFonts w:hint="eastAsia" w:ascii="宋体" w:hAnsi="宋体" w:eastAsia="宋体" w:cs="宋体"/>
                <w:color w:val="auto"/>
                <w:kern w:val="2"/>
                <w:sz w:val="21"/>
                <w:szCs w:val="21"/>
                <w:highlight w:val="none"/>
                <w:lang w:eastAsia="zh-CN"/>
              </w:rPr>
              <w:t>处置场所</w:t>
            </w:r>
            <w:r>
              <w:rPr>
                <w:rFonts w:hint="eastAsia" w:ascii="宋体" w:hAnsi="宋体" w:eastAsia="宋体" w:cs="宋体"/>
                <w:color w:val="auto"/>
                <w:kern w:val="2"/>
                <w:sz w:val="21"/>
                <w:szCs w:val="21"/>
                <w:highlight w:val="none"/>
              </w:rPr>
              <w:t>与</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 xml:space="preserve">（申请）文件不符的；                                    </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 xml:space="preserve">供应商在考核评价期发生重大生产安全事故的； </w:t>
            </w:r>
          </w:p>
          <w:p w14:paraId="460E6E3C">
            <w:pPr>
              <w:keepNext w:val="0"/>
              <w:keepLines w:val="0"/>
              <w:widowControl/>
              <w:numPr>
                <w:ilvl w:val="-1"/>
                <w:numId w:val="0"/>
              </w:numPr>
              <w:suppressLineNumbers w:val="0"/>
              <w:autoSpaceDE/>
              <w:autoSpaceDN/>
              <w:adjustRightInd/>
              <w:spacing w:before="0" w:beforeAutospacing="0" w:after="0" w:afterAutospacing="0" w:line="3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供应商被行政主管部门禁止开展泥粉/污泥处置工作的；                             5.供应商破产、倒闭或被行政主管部门要求停业的。</w:t>
            </w:r>
          </w:p>
        </w:tc>
      </w:tr>
    </w:tbl>
    <w:p w14:paraId="2812E076">
      <w:pPr>
        <w:widowControl/>
        <w:autoSpaceDE/>
        <w:autoSpaceDN/>
        <w:adjustRightInd/>
        <w:spacing w:line="360" w:lineRule="auto"/>
        <w:jc w:val="both"/>
        <w:rPr>
          <w:rFonts w:hint="eastAsia" w:ascii="宋体" w:hAnsi="宋体" w:eastAsia="宋体" w:cs="宋体"/>
          <w:color w:val="auto"/>
          <w:kern w:val="2"/>
          <w:sz w:val="21"/>
          <w:highlight w:val="none"/>
        </w:rPr>
      </w:pPr>
    </w:p>
    <w:p w14:paraId="289C89D7">
      <w:pPr>
        <w:widowControl/>
        <w:autoSpaceDE/>
        <w:autoSpaceDN/>
        <w:adjustRightInd/>
        <w:spacing w:line="360" w:lineRule="auto"/>
        <w:jc w:val="both"/>
        <w:rPr>
          <w:rFonts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服务单位（盖章）：</w:t>
      </w:r>
    </w:p>
    <w:p w14:paraId="66A275F4">
      <w:pPr>
        <w:widowControl/>
        <w:autoSpaceDE/>
        <w:autoSpaceDN/>
        <w:adjustRightInd/>
        <w:spacing w:line="360" w:lineRule="auto"/>
        <w:jc w:val="both"/>
        <w:rPr>
          <w:rFonts w:hint="eastAsia" w:ascii="Times New Roman" w:hAnsi="Times New Roman" w:eastAsia="宋体" w:cs="宋体"/>
          <w:color w:val="auto"/>
          <w:kern w:val="2"/>
          <w:sz w:val="21"/>
          <w:szCs w:val="21"/>
          <w:highlight w:val="none"/>
        </w:rPr>
      </w:pPr>
      <w:r>
        <w:rPr>
          <w:rFonts w:hint="eastAsia" w:ascii="宋体" w:hAnsi="宋体" w:eastAsia="宋体" w:cs="宋体"/>
          <w:color w:val="auto"/>
          <w:kern w:val="2"/>
          <w:sz w:val="21"/>
          <w:szCs w:val="21"/>
          <w:highlight w:val="none"/>
        </w:rPr>
        <w:t>考核人</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          考核人2：</w:t>
      </w:r>
      <w:r>
        <w:rPr>
          <w:rFonts w:hint="eastAsia" w:ascii="Times New Roman" w:hAnsi="Times New Roman" w:eastAsia="宋体" w:cs="宋体"/>
          <w:color w:val="auto"/>
          <w:kern w:val="2"/>
          <w:sz w:val="21"/>
          <w:szCs w:val="21"/>
          <w:highlight w:val="none"/>
        </w:rPr>
        <w:t xml:space="preserve">                考核结果（合格、限期整改、不合格）：                           </w:t>
      </w:r>
    </w:p>
    <w:p w14:paraId="039E2F8D">
      <w:pPr>
        <w:widowControl/>
        <w:autoSpaceDE/>
        <w:autoSpaceDN/>
        <w:adjustRightInd/>
        <w:spacing w:line="360" w:lineRule="auto"/>
        <w:jc w:val="both"/>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考核时间：</w:t>
      </w:r>
    </w:p>
    <w:p w14:paraId="576DB9E4">
      <w:pPr>
        <w:widowControl w:val="0"/>
        <w:autoSpaceDE w:val="0"/>
        <w:autoSpaceDN w:val="0"/>
        <w:adjustRightInd w:val="0"/>
        <w:ind w:right="-26"/>
        <w:jc w:val="center"/>
        <w:rPr>
          <w:rFonts w:hint="eastAsia" w:ascii="Times New Roman" w:hAnsi="Times New Roman" w:eastAsia="宋体" w:cs="宋体"/>
          <w:b/>
          <w:bCs/>
          <w:color w:val="auto"/>
          <w:kern w:val="2"/>
          <w:sz w:val="21"/>
          <w:szCs w:val="21"/>
          <w:highlight w:val="none"/>
          <w:lang w:val="zh-CN" w:eastAsia="zh-CN" w:bidi="ar-SA"/>
        </w:rPr>
      </w:pPr>
    </w:p>
    <w:p w14:paraId="54628578">
      <w:pPr>
        <w:widowControl w:val="0"/>
        <w:autoSpaceDE/>
        <w:autoSpaceDN/>
        <w:adjustRightInd/>
        <w:spacing w:after="120"/>
        <w:ind w:right="0" w:firstLine="211" w:firstLineChars="100"/>
        <w:jc w:val="both"/>
        <w:rPr>
          <w:rFonts w:hint="eastAsia" w:ascii="Times New Roman" w:hAnsi="Times New Roman" w:eastAsia="宋体" w:cs="宋体"/>
          <w:b/>
          <w:bCs/>
          <w:color w:val="auto"/>
          <w:kern w:val="2"/>
          <w:sz w:val="21"/>
          <w:szCs w:val="21"/>
          <w:highlight w:val="none"/>
          <w:lang w:val="en-US" w:eastAsia="zh-CN" w:bidi="ar-SA"/>
        </w:rPr>
      </w:pPr>
    </w:p>
    <w:p w14:paraId="37857CE5">
      <w:pPr>
        <w:widowControl w:val="0"/>
        <w:autoSpaceDE/>
        <w:autoSpaceDN/>
        <w:adjustRightInd/>
        <w:spacing w:after="120"/>
        <w:ind w:right="0" w:firstLine="211" w:firstLineChars="100"/>
        <w:jc w:val="both"/>
        <w:rPr>
          <w:rFonts w:hint="eastAsia" w:ascii="Times New Roman" w:hAnsi="Times New Roman" w:eastAsia="宋体" w:cs="宋体"/>
          <w:b/>
          <w:bCs/>
          <w:color w:val="auto"/>
          <w:kern w:val="2"/>
          <w:sz w:val="21"/>
          <w:szCs w:val="21"/>
          <w:highlight w:val="none"/>
          <w:lang w:val="en-US" w:eastAsia="zh-CN" w:bidi="ar-SA"/>
        </w:rPr>
      </w:pPr>
    </w:p>
    <w:p w14:paraId="2EB30747">
      <w:pPr>
        <w:widowControl w:val="0"/>
        <w:autoSpaceDE/>
        <w:autoSpaceDN/>
        <w:adjustRightInd/>
        <w:spacing w:after="120"/>
        <w:ind w:right="0" w:firstLine="211" w:firstLineChars="100"/>
        <w:jc w:val="both"/>
        <w:rPr>
          <w:rFonts w:hint="eastAsia" w:ascii="Times New Roman" w:hAnsi="Times New Roman" w:eastAsia="宋体" w:cs="宋体"/>
          <w:b/>
          <w:bCs/>
          <w:color w:val="auto"/>
          <w:kern w:val="2"/>
          <w:sz w:val="21"/>
          <w:szCs w:val="21"/>
          <w:highlight w:val="none"/>
          <w:lang w:val="en-US" w:eastAsia="zh-CN" w:bidi="ar-SA"/>
        </w:rPr>
      </w:pPr>
    </w:p>
    <w:p w14:paraId="324D91F4">
      <w:pPr>
        <w:widowControl w:val="0"/>
        <w:autoSpaceDE/>
        <w:autoSpaceDN/>
        <w:adjustRightInd/>
        <w:spacing w:after="120"/>
        <w:ind w:right="0" w:firstLine="211" w:firstLineChars="100"/>
        <w:jc w:val="both"/>
        <w:rPr>
          <w:rFonts w:hint="eastAsia" w:ascii="Times New Roman" w:hAnsi="Times New Roman" w:eastAsia="宋体" w:cs="宋体"/>
          <w:b/>
          <w:bCs/>
          <w:color w:val="auto"/>
          <w:kern w:val="2"/>
          <w:sz w:val="21"/>
          <w:szCs w:val="21"/>
          <w:highlight w:val="none"/>
          <w:lang w:val="en-US" w:eastAsia="zh-CN" w:bidi="ar-SA"/>
        </w:rPr>
      </w:pPr>
    </w:p>
    <w:p w14:paraId="4079B89F">
      <w:pPr>
        <w:widowControl w:val="0"/>
        <w:autoSpaceDE/>
        <w:autoSpaceDN/>
        <w:adjustRightInd/>
        <w:spacing w:after="120"/>
        <w:ind w:right="0" w:firstLine="211" w:firstLineChars="100"/>
        <w:jc w:val="both"/>
        <w:rPr>
          <w:rFonts w:hint="eastAsia" w:ascii="Times New Roman" w:hAnsi="Times New Roman" w:eastAsia="宋体" w:cs="宋体"/>
          <w:b/>
          <w:bCs/>
          <w:color w:val="auto"/>
          <w:kern w:val="2"/>
          <w:sz w:val="21"/>
          <w:szCs w:val="21"/>
          <w:highlight w:val="none"/>
          <w:lang w:val="en-US" w:eastAsia="zh-CN" w:bidi="ar-SA"/>
        </w:rPr>
      </w:pPr>
    </w:p>
    <w:p w14:paraId="773B9F47">
      <w:pPr>
        <w:widowControl w:val="0"/>
        <w:autoSpaceDE/>
        <w:autoSpaceDN/>
        <w:adjustRightInd/>
        <w:spacing w:after="120"/>
        <w:ind w:right="0" w:firstLine="211" w:firstLineChars="100"/>
        <w:jc w:val="both"/>
        <w:rPr>
          <w:rFonts w:hint="eastAsia" w:ascii="Times New Roman" w:hAnsi="Times New Roman" w:eastAsia="宋体" w:cs="宋体"/>
          <w:b/>
          <w:bCs/>
          <w:color w:val="auto"/>
          <w:kern w:val="2"/>
          <w:sz w:val="21"/>
          <w:szCs w:val="21"/>
          <w:highlight w:val="none"/>
          <w:lang w:val="en-US" w:eastAsia="zh-CN" w:bidi="ar-SA"/>
        </w:rPr>
      </w:pPr>
    </w:p>
    <w:p w14:paraId="5281480A">
      <w:pPr>
        <w:widowControl w:val="0"/>
        <w:autoSpaceDE/>
        <w:autoSpaceDN/>
        <w:adjustRightInd/>
        <w:spacing w:after="120"/>
        <w:ind w:right="0" w:firstLine="211" w:firstLineChars="100"/>
        <w:jc w:val="both"/>
        <w:rPr>
          <w:rFonts w:hint="eastAsia" w:ascii="Times New Roman" w:hAnsi="Times New Roman" w:eastAsia="宋体" w:cs="宋体"/>
          <w:b/>
          <w:bCs/>
          <w:color w:val="auto"/>
          <w:kern w:val="2"/>
          <w:sz w:val="21"/>
          <w:szCs w:val="21"/>
          <w:highlight w:val="none"/>
          <w:lang w:val="en-US" w:eastAsia="zh-CN" w:bidi="ar-SA"/>
        </w:rPr>
      </w:pPr>
    </w:p>
    <w:p w14:paraId="64624E46">
      <w:pPr>
        <w:widowControl w:val="0"/>
        <w:autoSpaceDE/>
        <w:autoSpaceDN/>
        <w:adjustRightInd/>
        <w:spacing w:after="120"/>
        <w:ind w:right="0" w:firstLine="211" w:firstLineChars="100"/>
        <w:jc w:val="both"/>
        <w:rPr>
          <w:rFonts w:hint="eastAsia" w:ascii="Times New Roman" w:hAnsi="Times New Roman" w:eastAsia="宋体" w:cs="宋体"/>
          <w:b/>
          <w:bCs/>
          <w:color w:val="auto"/>
          <w:kern w:val="2"/>
          <w:sz w:val="21"/>
          <w:szCs w:val="21"/>
          <w:highlight w:val="none"/>
          <w:lang w:val="en-US" w:eastAsia="zh-CN" w:bidi="ar-SA"/>
        </w:rPr>
      </w:pPr>
    </w:p>
    <w:p w14:paraId="52C78A42">
      <w:pPr>
        <w:autoSpaceDE/>
        <w:autoSpaceDN/>
        <w:adjustRightInd/>
        <w:jc w:val="both"/>
        <w:rPr>
          <w:rFonts w:hint="eastAsia" w:ascii="Times New Roman" w:hAnsi="Times New Roman" w:eastAsia="宋体" w:cs="宋体"/>
          <w:b/>
          <w:bCs/>
          <w:color w:val="auto"/>
          <w:kern w:val="2"/>
          <w:sz w:val="21"/>
          <w:szCs w:val="21"/>
          <w:highlight w:val="none"/>
        </w:rPr>
      </w:pPr>
      <w:r>
        <w:rPr>
          <w:rFonts w:hint="eastAsia" w:ascii="Times New Roman" w:hAnsi="Times New Roman" w:eastAsia="宋体" w:cs="宋体"/>
          <w:b/>
          <w:bCs/>
          <w:color w:val="auto"/>
          <w:kern w:val="2"/>
          <w:sz w:val="21"/>
          <w:szCs w:val="21"/>
          <w:highlight w:val="none"/>
        </w:rPr>
        <w:br w:type="page"/>
      </w:r>
    </w:p>
    <w:p w14:paraId="6F5F2615">
      <w:pPr>
        <w:widowControl w:val="0"/>
        <w:autoSpaceDE/>
        <w:autoSpaceDN/>
        <w:adjustRightInd/>
        <w:spacing w:after="120"/>
        <w:ind w:right="0" w:firstLine="211" w:firstLineChars="100"/>
        <w:jc w:val="both"/>
        <w:rPr>
          <w:rFonts w:hint="eastAsia" w:ascii="Times New Roman" w:hAnsi="Times New Roman" w:eastAsia="宋体" w:cs="宋体"/>
          <w:b/>
          <w:bCs/>
          <w:color w:val="auto"/>
          <w:kern w:val="2"/>
          <w:sz w:val="21"/>
          <w:szCs w:val="21"/>
          <w:highlight w:val="none"/>
          <w:lang w:val="en-US" w:eastAsia="zh-CN" w:bidi="ar-SA"/>
        </w:rPr>
      </w:pPr>
    </w:p>
    <w:p w14:paraId="3267A246">
      <w:pPr>
        <w:widowControl w:val="0"/>
        <w:autoSpaceDE w:val="0"/>
        <w:autoSpaceDN w:val="0"/>
        <w:adjustRightInd w:val="0"/>
        <w:ind w:right="-26"/>
        <w:jc w:val="center"/>
        <w:rPr>
          <w:rFonts w:hint="eastAsia" w:ascii="宋体" w:hAnsi="Times New Roman" w:eastAsia="宋体" w:cs="Times New Roman"/>
          <w:b/>
          <w:bCs/>
          <w:color w:val="auto"/>
          <w:kern w:val="2"/>
          <w:sz w:val="21"/>
          <w:szCs w:val="21"/>
          <w:highlight w:val="none"/>
          <w:lang w:val="zh-CN" w:eastAsia="zh-CN" w:bidi="ar-SA"/>
        </w:rPr>
      </w:pPr>
    </w:p>
    <w:tbl>
      <w:tblPr>
        <w:tblStyle w:val="45"/>
        <w:tblW w:w="10338" w:type="dxa"/>
        <w:jc w:val="center"/>
        <w:tblLayout w:type="fixed"/>
        <w:tblCellMar>
          <w:top w:w="0" w:type="dxa"/>
          <w:left w:w="108" w:type="dxa"/>
          <w:bottom w:w="0" w:type="dxa"/>
          <w:right w:w="108" w:type="dxa"/>
        </w:tblCellMar>
      </w:tblPr>
      <w:tblGrid>
        <w:gridCol w:w="651"/>
        <w:gridCol w:w="1020"/>
        <w:gridCol w:w="718"/>
        <w:gridCol w:w="4847"/>
        <w:gridCol w:w="850"/>
        <w:gridCol w:w="878"/>
        <w:gridCol w:w="1374"/>
      </w:tblGrid>
      <w:tr w14:paraId="32F6FA96">
        <w:tblPrEx>
          <w:tblCellMar>
            <w:top w:w="0" w:type="dxa"/>
            <w:left w:w="108" w:type="dxa"/>
            <w:bottom w:w="0" w:type="dxa"/>
            <w:right w:w="108" w:type="dxa"/>
          </w:tblCellMar>
        </w:tblPrEx>
        <w:trPr>
          <w:trHeight w:val="640" w:hRule="atLeast"/>
          <w:jc w:val="center"/>
        </w:trPr>
        <w:tc>
          <w:tcPr>
            <w:tcW w:w="10338" w:type="dxa"/>
            <w:gridSpan w:val="7"/>
            <w:tcBorders>
              <w:top w:val="nil"/>
              <w:left w:val="nil"/>
              <w:bottom w:val="nil"/>
              <w:right w:val="nil"/>
            </w:tcBorders>
            <w:noWrap w:val="0"/>
            <w:vAlign w:val="center"/>
          </w:tcPr>
          <w:p w14:paraId="607BA58A">
            <w:pPr>
              <w:keepNext w:val="0"/>
              <w:keepLines w:val="0"/>
              <w:pageBreakBefore w:val="0"/>
              <w:widowControl/>
              <w:suppressLineNumbers w:val="0"/>
              <w:autoSpaceDE/>
              <w:autoSpaceDN/>
              <w:adjustRightInd/>
              <w:spacing w:before="0" w:beforeAutospacing="0" w:after="0" w:afterAutospacing="0"/>
              <w:ind w:left="0" w:right="0"/>
              <w:jc w:val="center"/>
              <w:rPr>
                <w:rFonts w:hint="eastAsia" w:ascii="宋体" w:hAnsi="宋体" w:eastAsia="宋体" w:cs="宋体"/>
                <w:b/>
                <w:color w:val="auto"/>
                <w:kern w:val="2"/>
                <w:sz w:val="36"/>
                <w:szCs w:val="36"/>
                <w:highlight w:val="none"/>
                <w:lang w:eastAsia="zh-CN"/>
              </w:rPr>
            </w:pPr>
            <w:r>
              <w:rPr>
                <w:rFonts w:hint="eastAsia" w:ascii="宋体" w:hAnsi="宋体" w:eastAsia="宋体" w:cs="宋体"/>
                <w:b/>
                <w:color w:val="auto"/>
                <w:kern w:val="2"/>
                <w:sz w:val="21"/>
                <w:szCs w:val="21"/>
                <w:highlight w:val="none"/>
              </w:rPr>
              <w:t>供应商综合评价考核表</w:t>
            </w:r>
            <w:r>
              <w:rPr>
                <w:rFonts w:hint="eastAsia" w:ascii="宋体" w:hAnsi="宋体" w:eastAsia="宋体" w:cs="宋体"/>
                <w:b/>
                <w:color w:val="auto"/>
                <w:kern w:val="2"/>
                <w:sz w:val="21"/>
                <w:szCs w:val="21"/>
                <w:highlight w:val="none"/>
                <w:lang w:eastAsia="zh-CN"/>
              </w:rPr>
              <w:t>（</w:t>
            </w:r>
            <w:r>
              <w:rPr>
                <w:rFonts w:hint="eastAsia" w:ascii="宋体" w:hAnsi="宋体" w:eastAsia="宋体" w:cs="宋体"/>
                <w:b/>
                <w:color w:val="auto"/>
                <w:kern w:val="2"/>
                <w:sz w:val="21"/>
                <w:szCs w:val="21"/>
                <w:highlight w:val="none"/>
              </w:rPr>
              <w:t>已承接处置服务的供应商</w:t>
            </w:r>
            <w:r>
              <w:rPr>
                <w:rFonts w:hint="eastAsia" w:ascii="宋体" w:hAnsi="宋体" w:eastAsia="宋体" w:cs="宋体"/>
                <w:b/>
                <w:color w:val="auto"/>
                <w:kern w:val="2"/>
                <w:sz w:val="21"/>
                <w:szCs w:val="21"/>
                <w:highlight w:val="none"/>
                <w:lang w:eastAsia="zh-CN"/>
              </w:rPr>
              <w:t>）</w:t>
            </w:r>
          </w:p>
        </w:tc>
      </w:tr>
      <w:tr w14:paraId="49E15756">
        <w:tblPrEx>
          <w:tblCellMar>
            <w:top w:w="0" w:type="dxa"/>
            <w:left w:w="108" w:type="dxa"/>
            <w:bottom w:w="0" w:type="dxa"/>
            <w:right w:w="108" w:type="dxa"/>
          </w:tblCellMar>
        </w:tblPrEx>
        <w:trPr>
          <w:trHeight w:val="684" w:hRule="atLeast"/>
          <w:jc w:val="center"/>
        </w:trPr>
        <w:tc>
          <w:tcPr>
            <w:tcW w:w="10338" w:type="dxa"/>
            <w:gridSpan w:val="7"/>
            <w:tcBorders>
              <w:top w:val="nil"/>
              <w:left w:val="nil"/>
              <w:bottom w:val="nil"/>
              <w:right w:val="nil"/>
            </w:tcBorders>
            <w:noWrap w:val="0"/>
            <w:vAlign w:val="center"/>
          </w:tcPr>
          <w:p w14:paraId="54339945">
            <w:pPr>
              <w:keepNext w:val="0"/>
              <w:keepLines w:val="0"/>
              <w:widowControl/>
              <w:suppressLineNumbers w:val="0"/>
              <w:autoSpaceDE/>
              <w:autoSpaceDN/>
              <w:adjustRightInd/>
              <w:spacing w:before="0" w:beforeAutospacing="0" w:after="0" w:afterAutospacing="0" w:line="276"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w:t>
            </w:r>
            <w:r>
              <w:rPr>
                <w:rFonts w:hint="eastAsia" w:ascii="宋体" w:hAnsi="宋体" w:eastAsia="宋体" w:cs="宋体"/>
                <w:color w:val="auto"/>
                <w:kern w:val="2"/>
                <w:sz w:val="21"/>
                <w:szCs w:val="21"/>
                <w:highlight w:val="none"/>
              </w:rPr>
              <w:tab/>
            </w:r>
            <w:r>
              <w:rPr>
                <w:rFonts w:hint="eastAsia" w:ascii="宋体" w:hAnsi="宋体" w:eastAsia="宋体" w:cs="宋体"/>
                <w:color w:val="auto"/>
                <w:kern w:val="2"/>
                <w:sz w:val="21"/>
                <w:szCs w:val="21"/>
                <w:highlight w:val="none"/>
              </w:rPr>
              <w:tab/>
            </w:r>
            <w:r>
              <w:rPr>
                <w:rFonts w:hint="eastAsia" w:ascii="宋体" w:hAnsi="宋体" w:eastAsia="宋体" w:cs="宋体"/>
                <w:color w:val="auto"/>
                <w:kern w:val="2"/>
                <w:sz w:val="21"/>
                <w:szCs w:val="21"/>
                <w:highlight w:val="none"/>
              </w:rPr>
              <w:t xml:space="preserve">              </w:t>
            </w:r>
          </w:p>
          <w:p w14:paraId="4A28E066">
            <w:pPr>
              <w:keepNext w:val="0"/>
              <w:keepLines w:val="0"/>
              <w:widowControl/>
              <w:suppressLineNumbers w:val="0"/>
              <w:autoSpaceDE/>
              <w:autoSpaceDN/>
              <w:adjustRightInd/>
              <w:spacing w:before="0" w:beforeAutospacing="0" w:after="0" w:afterAutospacing="0" w:line="276"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项目名称： </w:t>
            </w:r>
            <w:r>
              <w:rPr>
                <w:rFonts w:hint="eastAsia" w:ascii="宋体" w:hAnsi="宋体" w:eastAsia="宋体" w:cs="宋体"/>
                <w:color w:val="auto"/>
                <w:kern w:val="2"/>
                <w:sz w:val="21"/>
                <w:szCs w:val="21"/>
                <w:highlight w:val="none"/>
              </w:rPr>
              <w:tab/>
            </w:r>
            <w:r>
              <w:rPr>
                <w:rFonts w:hint="eastAsia" w:ascii="宋体" w:hAnsi="宋体" w:eastAsia="宋体" w:cs="宋体"/>
                <w:color w:val="auto"/>
                <w:kern w:val="2"/>
                <w:sz w:val="21"/>
                <w:szCs w:val="21"/>
                <w:highlight w:val="none"/>
              </w:rPr>
              <w:t xml:space="preserve">                                                      </w:t>
            </w:r>
          </w:p>
        </w:tc>
      </w:tr>
      <w:tr w14:paraId="0F0CBD57">
        <w:tblPrEx>
          <w:tblCellMar>
            <w:top w:w="0" w:type="dxa"/>
            <w:left w:w="108" w:type="dxa"/>
            <w:bottom w:w="0" w:type="dxa"/>
            <w:right w:w="108" w:type="dxa"/>
          </w:tblCellMar>
        </w:tblPrEx>
        <w:trPr>
          <w:trHeight w:val="650"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14:paraId="5956D94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020" w:type="dxa"/>
            <w:tcBorders>
              <w:top w:val="single" w:color="auto" w:sz="4" w:space="0"/>
              <w:left w:val="nil"/>
              <w:bottom w:val="single" w:color="auto" w:sz="4" w:space="0"/>
              <w:right w:val="single" w:color="auto" w:sz="4" w:space="0"/>
            </w:tcBorders>
            <w:noWrap w:val="0"/>
            <w:vAlign w:val="center"/>
          </w:tcPr>
          <w:p w14:paraId="136E7E1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w:t>
            </w:r>
          </w:p>
          <w:p w14:paraId="29D81AD3">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内容</w:t>
            </w:r>
          </w:p>
        </w:tc>
        <w:tc>
          <w:tcPr>
            <w:tcW w:w="718" w:type="dxa"/>
            <w:tcBorders>
              <w:top w:val="single" w:color="auto" w:sz="4" w:space="0"/>
              <w:left w:val="nil"/>
              <w:bottom w:val="single" w:color="auto" w:sz="4" w:space="0"/>
              <w:right w:val="single" w:color="auto" w:sz="4" w:space="0"/>
            </w:tcBorders>
            <w:noWrap w:val="0"/>
            <w:vAlign w:val="center"/>
          </w:tcPr>
          <w:p w14:paraId="7917053A">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分值</w:t>
            </w:r>
          </w:p>
        </w:tc>
        <w:tc>
          <w:tcPr>
            <w:tcW w:w="4847" w:type="dxa"/>
            <w:tcBorders>
              <w:top w:val="single" w:color="auto" w:sz="4" w:space="0"/>
              <w:left w:val="nil"/>
              <w:bottom w:val="single" w:color="auto" w:sz="4" w:space="0"/>
              <w:right w:val="single" w:color="auto" w:sz="4" w:space="0"/>
            </w:tcBorders>
            <w:noWrap w:val="0"/>
            <w:vAlign w:val="center"/>
          </w:tcPr>
          <w:p w14:paraId="2AC261B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考核具体说明</w:t>
            </w:r>
          </w:p>
        </w:tc>
        <w:tc>
          <w:tcPr>
            <w:tcW w:w="850" w:type="dxa"/>
            <w:tcBorders>
              <w:top w:val="single" w:color="auto" w:sz="4" w:space="0"/>
              <w:left w:val="nil"/>
              <w:bottom w:val="single" w:color="auto" w:sz="4" w:space="0"/>
              <w:right w:val="single" w:color="auto" w:sz="4" w:space="0"/>
            </w:tcBorders>
            <w:noWrap w:val="0"/>
            <w:vAlign w:val="center"/>
          </w:tcPr>
          <w:p w14:paraId="414519A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分值</w:t>
            </w:r>
          </w:p>
        </w:tc>
        <w:tc>
          <w:tcPr>
            <w:tcW w:w="878" w:type="dxa"/>
            <w:tcBorders>
              <w:top w:val="single" w:color="auto" w:sz="4" w:space="0"/>
              <w:left w:val="nil"/>
              <w:bottom w:val="single" w:color="auto" w:sz="4" w:space="0"/>
              <w:right w:val="single" w:color="auto" w:sz="4" w:space="0"/>
            </w:tcBorders>
            <w:noWrap w:val="0"/>
            <w:vAlign w:val="center"/>
          </w:tcPr>
          <w:p w14:paraId="344E5BDA">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w:t>
            </w:r>
          </w:p>
          <w:p w14:paraId="23D06FB1">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得分</w:t>
            </w:r>
          </w:p>
        </w:tc>
        <w:tc>
          <w:tcPr>
            <w:tcW w:w="1374" w:type="dxa"/>
            <w:tcBorders>
              <w:top w:val="single" w:color="auto" w:sz="4" w:space="0"/>
              <w:left w:val="nil"/>
              <w:bottom w:val="single" w:color="auto" w:sz="4" w:space="0"/>
              <w:right w:val="single" w:color="auto" w:sz="4" w:space="0"/>
            </w:tcBorders>
            <w:noWrap w:val="0"/>
            <w:vAlign w:val="center"/>
          </w:tcPr>
          <w:p w14:paraId="4A4E1DA9">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评分人签字</w:t>
            </w:r>
          </w:p>
        </w:tc>
      </w:tr>
      <w:tr w14:paraId="1CC08472">
        <w:tblPrEx>
          <w:tblCellMar>
            <w:top w:w="0" w:type="dxa"/>
            <w:left w:w="108" w:type="dxa"/>
            <w:bottom w:w="0" w:type="dxa"/>
            <w:right w:w="108" w:type="dxa"/>
          </w:tblCellMar>
        </w:tblPrEx>
        <w:trPr>
          <w:trHeight w:val="1084"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74DF2FE0">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020" w:type="dxa"/>
            <w:vMerge w:val="restart"/>
            <w:tcBorders>
              <w:top w:val="nil"/>
              <w:left w:val="nil"/>
              <w:bottom w:val="single" w:color="auto" w:sz="4" w:space="0"/>
              <w:right w:val="single" w:color="auto" w:sz="4" w:space="0"/>
            </w:tcBorders>
            <w:noWrap w:val="0"/>
            <w:vAlign w:val="center"/>
          </w:tcPr>
          <w:p w14:paraId="574FAA20">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工作</w:t>
            </w:r>
          </w:p>
          <w:p w14:paraId="6F8307E6">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w:t>
            </w:r>
          </w:p>
          <w:p w14:paraId="0CAB4EEF">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情况</w:t>
            </w:r>
          </w:p>
        </w:tc>
        <w:tc>
          <w:tcPr>
            <w:tcW w:w="718" w:type="dxa"/>
            <w:vMerge w:val="restart"/>
            <w:tcBorders>
              <w:top w:val="nil"/>
              <w:left w:val="nil"/>
              <w:bottom w:val="single" w:color="auto" w:sz="4" w:space="0"/>
              <w:right w:val="single" w:color="auto" w:sz="4" w:space="0"/>
            </w:tcBorders>
            <w:noWrap w:val="0"/>
            <w:vAlign w:val="center"/>
          </w:tcPr>
          <w:p w14:paraId="71F99833">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30</w:t>
            </w:r>
          </w:p>
        </w:tc>
        <w:tc>
          <w:tcPr>
            <w:tcW w:w="4847" w:type="dxa"/>
            <w:tcBorders>
              <w:top w:val="nil"/>
              <w:left w:val="nil"/>
              <w:bottom w:val="single" w:color="auto" w:sz="4" w:space="0"/>
              <w:right w:val="single" w:color="auto" w:sz="4" w:space="0"/>
            </w:tcBorders>
            <w:noWrap w:val="0"/>
            <w:vAlign w:val="center"/>
          </w:tcPr>
          <w:p w14:paraId="796C7C21">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单位积极响应外运服务工作，严格按照污泥接收计划开展外运服务工作，未出现因服务单位原因影响污泥减量单位生产，污泥减量单位评定污泥外运服务非常及时得15分，污泥外运服务相对及时得10分，污泥外运服务不及时得0分。</w:t>
            </w:r>
          </w:p>
        </w:tc>
        <w:tc>
          <w:tcPr>
            <w:tcW w:w="850" w:type="dxa"/>
            <w:tcBorders>
              <w:top w:val="nil"/>
              <w:left w:val="nil"/>
              <w:bottom w:val="single" w:color="auto" w:sz="4" w:space="0"/>
              <w:right w:val="single" w:color="auto" w:sz="4" w:space="0"/>
            </w:tcBorders>
            <w:noWrap w:val="0"/>
            <w:vAlign w:val="center"/>
          </w:tcPr>
          <w:p w14:paraId="7054EB12">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878" w:type="dxa"/>
            <w:tcBorders>
              <w:top w:val="nil"/>
              <w:left w:val="nil"/>
              <w:bottom w:val="single" w:color="auto" w:sz="4" w:space="0"/>
              <w:right w:val="single" w:color="auto" w:sz="4" w:space="0"/>
            </w:tcBorders>
            <w:noWrap w:val="0"/>
            <w:vAlign w:val="center"/>
          </w:tcPr>
          <w:p w14:paraId="124012A4">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15303B40">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75F8A41">
        <w:tblPrEx>
          <w:tblCellMar>
            <w:top w:w="0" w:type="dxa"/>
            <w:left w:w="108" w:type="dxa"/>
            <w:bottom w:w="0" w:type="dxa"/>
            <w:right w:w="108" w:type="dxa"/>
          </w:tblCellMar>
        </w:tblPrEx>
        <w:trPr>
          <w:trHeight w:val="1110" w:hRule="atLeast"/>
          <w:jc w:val="center"/>
        </w:trPr>
        <w:tc>
          <w:tcPr>
            <w:tcW w:w="651" w:type="dxa"/>
            <w:vMerge w:val="continue"/>
            <w:tcBorders>
              <w:left w:val="single" w:color="auto" w:sz="4" w:space="0"/>
              <w:bottom w:val="single" w:color="auto" w:sz="4" w:space="0"/>
              <w:right w:val="single" w:color="auto" w:sz="4" w:space="0"/>
            </w:tcBorders>
            <w:noWrap w:val="0"/>
            <w:vAlign w:val="center"/>
          </w:tcPr>
          <w:p w14:paraId="5CDF8B74">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020" w:type="dxa"/>
            <w:vMerge w:val="continue"/>
            <w:tcBorders>
              <w:left w:val="nil"/>
              <w:bottom w:val="single" w:color="auto" w:sz="4" w:space="0"/>
              <w:right w:val="single" w:color="auto" w:sz="4" w:space="0"/>
            </w:tcBorders>
            <w:noWrap w:val="0"/>
            <w:vAlign w:val="center"/>
          </w:tcPr>
          <w:p w14:paraId="07F4FD8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18" w:type="dxa"/>
            <w:vMerge w:val="continue"/>
            <w:tcBorders>
              <w:left w:val="nil"/>
              <w:bottom w:val="single" w:color="auto" w:sz="4" w:space="0"/>
              <w:right w:val="single" w:color="auto" w:sz="4" w:space="0"/>
            </w:tcBorders>
            <w:noWrap w:val="0"/>
            <w:vAlign w:val="center"/>
          </w:tcPr>
          <w:p w14:paraId="6DEA73F6">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847" w:type="dxa"/>
            <w:tcBorders>
              <w:top w:val="nil"/>
              <w:left w:val="nil"/>
              <w:bottom w:val="single" w:color="auto" w:sz="4" w:space="0"/>
              <w:right w:val="single" w:color="auto" w:sz="4" w:space="0"/>
            </w:tcBorders>
            <w:noWrap w:val="0"/>
            <w:vAlign w:val="center"/>
          </w:tcPr>
          <w:p w14:paraId="44661A5D">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2.服务单位接收众源公司分配的污泥能在两个月内完成处置工作得15分，在三个月内完成众源公司分配污泥处置工作得10分，超过三个月仍未完成众源公司分配的污泥处置工作得0分。</w:t>
            </w:r>
          </w:p>
        </w:tc>
        <w:tc>
          <w:tcPr>
            <w:tcW w:w="850" w:type="dxa"/>
            <w:tcBorders>
              <w:top w:val="nil"/>
              <w:left w:val="nil"/>
              <w:bottom w:val="single" w:color="auto" w:sz="4" w:space="0"/>
              <w:right w:val="single" w:color="auto" w:sz="4" w:space="0"/>
            </w:tcBorders>
            <w:noWrap w:val="0"/>
            <w:vAlign w:val="center"/>
          </w:tcPr>
          <w:p w14:paraId="09D1198F">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878" w:type="dxa"/>
            <w:tcBorders>
              <w:top w:val="nil"/>
              <w:left w:val="nil"/>
              <w:bottom w:val="single" w:color="auto" w:sz="4" w:space="0"/>
              <w:right w:val="single" w:color="auto" w:sz="4" w:space="0"/>
            </w:tcBorders>
            <w:noWrap w:val="0"/>
            <w:vAlign w:val="center"/>
          </w:tcPr>
          <w:p w14:paraId="5B32DF6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2E81C0E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9620DB5">
        <w:tblPrEx>
          <w:tblCellMar>
            <w:top w:w="0" w:type="dxa"/>
            <w:left w:w="108" w:type="dxa"/>
            <w:bottom w:w="0" w:type="dxa"/>
            <w:right w:w="108" w:type="dxa"/>
          </w:tblCellMar>
        </w:tblPrEx>
        <w:trPr>
          <w:trHeight w:val="1059"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6AB0BE6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7B1007CD">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污泥</w:t>
            </w:r>
          </w:p>
          <w:p w14:paraId="6289DD1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储存</w:t>
            </w:r>
          </w:p>
          <w:p w14:paraId="01538F68">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与处</w:t>
            </w:r>
          </w:p>
          <w:p w14:paraId="1F60CD6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置情</w:t>
            </w:r>
          </w:p>
          <w:p w14:paraId="67875010">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况</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67E567D5">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4847" w:type="dxa"/>
            <w:tcBorders>
              <w:top w:val="nil"/>
              <w:left w:val="nil"/>
              <w:bottom w:val="single" w:color="auto" w:sz="4" w:space="0"/>
              <w:right w:val="single" w:color="auto" w:sz="4" w:space="0"/>
            </w:tcBorders>
            <w:noWrap w:val="0"/>
            <w:vAlign w:val="center"/>
          </w:tcPr>
          <w:p w14:paraId="2ECE3E5D">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1.服务单位污泥储存仓独立存放东莞市污泥，能清晰辨认东莞市污泥得5分，污泥储存仓未独立存放或未能清晰辨认东莞市污泥得0分。</w:t>
            </w:r>
          </w:p>
        </w:tc>
        <w:tc>
          <w:tcPr>
            <w:tcW w:w="850" w:type="dxa"/>
            <w:tcBorders>
              <w:top w:val="nil"/>
              <w:left w:val="nil"/>
              <w:bottom w:val="single" w:color="auto" w:sz="4" w:space="0"/>
              <w:right w:val="single" w:color="auto" w:sz="4" w:space="0"/>
            </w:tcBorders>
            <w:noWrap w:val="0"/>
            <w:vAlign w:val="center"/>
          </w:tcPr>
          <w:p w14:paraId="4212157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71037B69">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59FBFC9A">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832B0DD">
        <w:tblPrEx>
          <w:tblCellMar>
            <w:top w:w="0" w:type="dxa"/>
            <w:left w:w="108" w:type="dxa"/>
            <w:bottom w:w="0" w:type="dxa"/>
            <w:right w:w="108" w:type="dxa"/>
          </w:tblCellMar>
        </w:tblPrEx>
        <w:trPr>
          <w:trHeight w:val="923"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61CDF99A">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1875CC1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40F105F7">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847" w:type="dxa"/>
            <w:tcBorders>
              <w:top w:val="nil"/>
              <w:left w:val="nil"/>
              <w:bottom w:val="single" w:color="auto" w:sz="4" w:space="0"/>
              <w:right w:val="single" w:color="auto" w:sz="4" w:space="0"/>
            </w:tcBorders>
            <w:noWrap w:val="0"/>
            <w:vAlign w:val="center"/>
          </w:tcPr>
          <w:p w14:paraId="4DD9FEDE">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2.服务单位污泥储存仓完成全部密闭和硬底化得5分，污泥储存仓完成未全部密闭和硬底化得0分。</w:t>
            </w:r>
          </w:p>
        </w:tc>
        <w:tc>
          <w:tcPr>
            <w:tcW w:w="850" w:type="dxa"/>
            <w:tcBorders>
              <w:top w:val="nil"/>
              <w:left w:val="nil"/>
              <w:bottom w:val="single" w:color="auto" w:sz="4" w:space="0"/>
              <w:right w:val="single" w:color="auto" w:sz="4" w:space="0"/>
            </w:tcBorders>
            <w:noWrap w:val="0"/>
            <w:vAlign w:val="center"/>
          </w:tcPr>
          <w:p w14:paraId="51CA531A">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3A528D33">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19AA2C1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95EF0D8">
        <w:tblPrEx>
          <w:tblCellMar>
            <w:top w:w="0" w:type="dxa"/>
            <w:left w:w="108" w:type="dxa"/>
            <w:bottom w:w="0" w:type="dxa"/>
            <w:right w:w="108" w:type="dxa"/>
          </w:tblCellMar>
        </w:tblPrEx>
        <w:trPr>
          <w:trHeight w:val="966"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77DF1BDF">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26376519">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3F8B502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847" w:type="dxa"/>
            <w:tcBorders>
              <w:top w:val="nil"/>
              <w:left w:val="nil"/>
              <w:bottom w:val="single" w:color="auto" w:sz="4" w:space="0"/>
              <w:right w:val="single" w:color="auto" w:sz="4" w:space="0"/>
            </w:tcBorders>
            <w:noWrap w:val="0"/>
            <w:vAlign w:val="center"/>
          </w:tcPr>
          <w:p w14:paraId="6A5CB5E2">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3.服务单位污泥处置及生产设备定期进行维护保养并能提供相关佐证材料得5分，未进行定期维护保养或未能提供佐证材料得0分。</w:t>
            </w:r>
          </w:p>
        </w:tc>
        <w:tc>
          <w:tcPr>
            <w:tcW w:w="850" w:type="dxa"/>
            <w:tcBorders>
              <w:top w:val="nil"/>
              <w:left w:val="nil"/>
              <w:bottom w:val="single" w:color="auto" w:sz="4" w:space="0"/>
              <w:right w:val="single" w:color="auto" w:sz="4" w:space="0"/>
            </w:tcBorders>
            <w:noWrap w:val="0"/>
            <w:vAlign w:val="center"/>
          </w:tcPr>
          <w:p w14:paraId="535D64B8">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48570986">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0E925A7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619705B">
        <w:tblPrEx>
          <w:tblCellMar>
            <w:top w:w="0" w:type="dxa"/>
            <w:left w:w="108" w:type="dxa"/>
            <w:bottom w:w="0" w:type="dxa"/>
            <w:right w:w="108" w:type="dxa"/>
          </w:tblCellMar>
        </w:tblPrEx>
        <w:trPr>
          <w:trHeight w:val="1385"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741BE6CA">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020" w:type="dxa"/>
            <w:vMerge w:val="restart"/>
            <w:tcBorders>
              <w:top w:val="single" w:color="auto" w:sz="4" w:space="0"/>
              <w:left w:val="nil"/>
              <w:bottom w:val="single" w:color="auto" w:sz="4" w:space="0"/>
              <w:right w:val="single" w:color="auto" w:sz="4" w:space="0"/>
            </w:tcBorders>
            <w:noWrap w:val="0"/>
            <w:vAlign w:val="center"/>
          </w:tcPr>
          <w:p w14:paraId="64B748F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台账</w:t>
            </w:r>
          </w:p>
          <w:p w14:paraId="1801DE94">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资料</w:t>
            </w:r>
          </w:p>
          <w:p w14:paraId="38611017">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质量  情况</w:t>
            </w:r>
          </w:p>
        </w:tc>
        <w:tc>
          <w:tcPr>
            <w:tcW w:w="718" w:type="dxa"/>
            <w:vMerge w:val="restart"/>
            <w:tcBorders>
              <w:top w:val="single" w:color="auto" w:sz="4" w:space="0"/>
              <w:left w:val="nil"/>
              <w:bottom w:val="single" w:color="auto" w:sz="4" w:space="0"/>
              <w:right w:val="single" w:color="auto" w:sz="4" w:space="0"/>
            </w:tcBorders>
            <w:noWrap w:val="0"/>
            <w:vAlign w:val="center"/>
          </w:tcPr>
          <w:p w14:paraId="0F98AAD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w:t>
            </w:r>
          </w:p>
        </w:tc>
        <w:tc>
          <w:tcPr>
            <w:tcW w:w="4847" w:type="dxa"/>
            <w:tcBorders>
              <w:top w:val="nil"/>
              <w:left w:val="nil"/>
              <w:bottom w:val="single" w:color="auto" w:sz="4" w:space="0"/>
              <w:right w:val="single" w:color="auto" w:sz="4" w:space="0"/>
            </w:tcBorders>
            <w:noWrap w:val="0"/>
            <w:vAlign w:val="center"/>
          </w:tcPr>
          <w:p w14:paraId="6A310981">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1.服务单位工作能按照合同及工作要求按时提交外运处置过程资料，具体包括运输车辆GPS轨迹等，外运处置过程资料未缺失得5分，资料缺失小于或等于5次得3分，大于5次得0分。</w:t>
            </w:r>
          </w:p>
        </w:tc>
        <w:tc>
          <w:tcPr>
            <w:tcW w:w="850" w:type="dxa"/>
            <w:tcBorders>
              <w:top w:val="nil"/>
              <w:left w:val="nil"/>
              <w:bottom w:val="single" w:color="auto" w:sz="4" w:space="0"/>
              <w:right w:val="single" w:color="auto" w:sz="4" w:space="0"/>
            </w:tcBorders>
            <w:noWrap w:val="0"/>
            <w:vAlign w:val="center"/>
          </w:tcPr>
          <w:p w14:paraId="44C344C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5FBBEF3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03DC5895">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6E6181E">
        <w:tblPrEx>
          <w:tblCellMar>
            <w:top w:w="0" w:type="dxa"/>
            <w:left w:w="108" w:type="dxa"/>
            <w:bottom w:w="0" w:type="dxa"/>
            <w:right w:w="108" w:type="dxa"/>
          </w:tblCellMar>
        </w:tblPrEx>
        <w:trPr>
          <w:trHeight w:val="1072"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4010629D">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54ABB462">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3C77E919">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847" w:type="dxa"/>
            <w:tcBorders>
              <w:top w:val="nil"/>
              <w:left w:val="nil"/>
              <w:bottom w:val="single" w:color="auto" w:sz="4" w:space="0"/>
              <w:right w:val="single" w:color="auto" w:sz="4" w:space="0"/>
            </w:tcBorders>
            <w:noWrap w:val="0"/>
            <w:vAlign w:val="center"/>
          </w:tcPr>
          <w:p w14:paraId="38F010C7">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2.服务单位提交的服务款项请款资料完整规范，未因服务单位原因导致请款资料被回退得5分，回退1次得2分，回退2次或以上得0分。</w:t>
            </w:r>
          </w:p>
        </w:tc>
        <w:tc>
          <w:tcPr>
            <w:tcW w:w="850" w:type="dxa"/>
            <w:tcBorders>
              <w:top w:val="nil"/>
              <w:left w:val="nil"/>
              <w:bottom w:val="single" w:color="auto" w:sz="4" w:space="0"/>
              <w:right w:val="single" w:color="auto" w:sz="4" w:space="0"/>
            </w:tcBorders>
            <w:noWrap w:val="0"/>
            <w:vAlign w:val="center"/>
          </w:tcPr>
          <w:p w14:paraId="072E7F4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71A55F8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165D3E17">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8C536DE">
        <w:tblPrEx>
          <w:tblCellMar>
            <w:top w:w="0" w:type="dxa"/>
            <w:left w:w="108" w:type="dxa"/>
            <w:bottom w:w="0" w:type="dxa"/>
            <w:right w:w="108" w:type="dxa"/>
          </w:tblCellMar>
        </w:tblPrEx>
        <w:trPr>
          <w:trHeight w:val="1072"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390F1BD0">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32E77B6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2DBEB9D7">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847" w:type="dxa"/>
            <w:tcBorders>
              <w:top w:val="nil"/>
              <w:left w:val="nil"/>
              <w:bottom w:val="single" w:color="auto" w:sz="4" w:space="0"/>
              <w:right w:val="single" w:color="auto" w:sz="4" w:space="0"/>
            </w:tcBorders>
            <w:noWrap w:val="0"/>
            <w:vAlign w:val="center"/>
          </w:tcPr>
          <w:p w14:paraId="5973C0A9">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3.服务单位按照每季度开展不少于一次污泥衍生产品质量检测，检测结果符合国家或行业要求，能够提供具有CMA章的质量合格的检测报告得5分，否则得0分。</w:t>
            </w:r>
          </w:p>
        </w:tc>
        <w:tc>
          <w:tcPr>
            <w:tcW w:w="850" w:type="dxa"/>
            <w:tcBorders>
              <w:top w:val="nil"/>
              <w:left w:val="nil"/>
              <w:bottom w:val="single" w:color="auto" w:sz="4" w:space="0"/>
              <w:right w:val="single" w:color="auto" w:sz="4" w:space="0"/>
            </w:tcBorders>
            <w:noWrap w:val="0"/>
            <w:vAlign w:val="center"/>
          </w:tcPr>
          <w:p w14:paraId="5624CD66">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1E5916B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2642F3C0">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2CA02A2">
        <w:tblPrEx>
          <w:tblCellMar>
            <w:top w:w="0" w:type="dxa"/>
            <w:left w:w="108" w:type="dxa"/>
            <w:bottom w:w="0" w:type="dxa"/>
            <w:right w:w="108" w:type="dxa"/>
          </w:tblCellMar>
        </w:tblPrEx>
        <w:trPr>
          <w:trHeight w:val="1072"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5D98BB69">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0B031DC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135E66E5">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847" w:type="dxa"/>
            <w:tcBorders>
              <w:top w:val="nil"/>
              <w:left w:val="nil"/>
              <w:bottom w:val="single" w:color="auto" w:sz="4" w:space="0"/>
              <w:right w:val="single" w:color="auto" w:sz="4" w:space="0"/>
            </w:tcBorders>
            <w:noWrap w:val="0"/>
            <w:vAlign w:val="center"/>
          </w:tcPr>
          <w:p w14:paraId="444D7FCE">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4.服务单位污泥衍生产品流向清晰，能完整提供污泥衍生产品销售台账和销售单据得5分（无污泥衍生产品得5分），未能完整提供产品销售台账和销售单据得0分。</w:t>
            </w:r>
          </w:p>
        </w:tc>
        <w:tc>
          <w:tcPr>
            <w:tcW w:w="850" w:type="dxa"/>
            <w:tcBorders>
              <w:top w:val="nil"/>
              <w:left w:val="nil"/>
              <w:bottom w:val="single" w:color="auto" w:sz="4" w:space="0"/>
              <w:right w:val="single" w:color="auto" w:sz="4" w:space="0"/>
            </w:tcBorders>
            <w:noWrap w:val="0"/>
            <w:vAlign w:val="center"/>
          </w:tcPr>
          <w:p w14:paraId="42750631">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4881A1C4">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3709473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6AE1B44">
        <w:tblPrEx>
          <w:tblCellMar>
            <w:top w:w="0" w:type="dxa"/>
            <w:left w:w="108" w:type="dxa"/>
            <w:bottom w:w="0" w:type="dxa"/>
            <w:right w:w="108" w:type="dxa"/>
          </w:tblCellMar>
        </w:tblPrEx>
        <w:trPr>
          <w:trHeight w:val="1055"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49AAD8E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1020" w:type="dxa"/>
            <w:vMerge w:val="restart"/>
            <w:tcBorders>
              <w:top w:val="single" w:color="auto" w:sz="4" w:space="0"/>
              <w:left w:val="nil"/>
              <w:bottom w:val="single" w:color="auto" w:sz="4" w:space="0"/>
              <w:right w:val="single" w:color="auto" w:sz="4" w:space="0"/>
            </w:tcBorders>
            <w:noWrap w:val="0"/>
            <w:vAlign w:val="center"/>
          </w:tcPr>
          <w:p w14:paraId="6B47518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w:t>
            </w:r>
          </w:p>
          <w:p w14:paraId="16444312">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w:t>
            </w:r>
          </w:p>
          <w:p w14:paraId="29AFBC5F">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管理  情况</w:t>
            </w:r>
          </w:p>
        </w:tc>
        <w:tc>
          <w:tcPr>
            <w:tcW w:w="718" w:type="dxa"/>
            <w:vMerge w:val="restart"/>
            <w:tcBorders>
              <w:top w:val="single" w:color="auto" w:sz="4" w:space="0"/>
              <w:left w:val="nil"/>
              <w:bottom w:val="single" w:color="auto" w:sz="4" w:space="0"/>
              <w:right w:val="single" w:color="auto" w:sz="4" w:space="0"/>
            </w:tcBorders>
            <w:noWrap w:val="0"/>
            <w:vAlign w:val="center"/>
          </w:tcPr>
          <w:p w14:paraId="36BA4783">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4847" w:type="dxa"/>
            <w:tcBorders>
              <w:top w:val="single" w:color="auto" w:sz="4" w:space="0"/>
              <w:left w:val="single" w:color="auto" w:sz="4" w:space="0"/>
              <w:bottom w:val="single" w:color="auto" w:sz="4" w:space="0"/>
              <w:right w:val="single" w:color="auto" w:sz="4" w:space="0"/>
            </w:tcBorders>
            <w:noWrap w:val="0"/>
            <w:vAlign w:val="center"/>
          </w:tcPr>
          <w:p w14:paraId="6F61AB8F">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1.服务单位定期组织开展生产用电安全检查并能提供佐证材料，得5分，未开展生产用电安全检查或未能提供佐证材料得0分。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ED055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81CA6E4">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B69955">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D30E193">
        <w:tblPrEx>
          <w:tblCellMar>
            <w:top w:w="0" w:type="dxa"/>
            <w:left w:w="108" w:type="dxa"/>
            <w:bottom w:w="0" w:type="dxa"/>
            <w:right w:w="108" w:type="dxa"/>
          </w:tblCellMar>
        </w:tblPrEx>
        <w:trPr>
          <w:trHeight w:val="1088"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4534A0E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7E3C76A0">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64AE8E52">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847" w:type="dxa"/>
            <w:tcBorders>
              <w:top w:val="single" w:color="auto" w:sz="4" w:space="0"/>
              <w:left w:val="nil"/>
              <w:bottom w:val="single" w:color="auto" w:sz="4" w:space="0"/>
              <w:right w:val="single" w:color="auto" w:sz="4" w:space="0"/>
            </w:tcBorders>
            <w:noWrap w:val="0"/>
            <w:vAlign w:val="center"/>
          </w:tcPr>
          <w:p w14:paraId="2117D84B">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2.服务单位定期组织安全生产管理培训，有建立安全生产制度和污泥处置制度，得5分，未定期组织安全生产管理培训或未能提供安全生产制度、污泥处置制度得0分。</w:t>
            </w:r>
          </w:p>
        </w:tc>
        <w:tc>
          <w:tcPr>
            <w:tcW w:w="850" w:type="dxa"/>
            <w:tcBorders>
              <w:top w:val="single" w:color="auto" w:sz="4" w:space="0"/>
              <w:left w:val="nil"/>
              <w:bottom w:val="single" w:color="auto" w:sz="4" w:space="0"/>
              <w:right w:val="single" w:color="auto" w:sz="4" w:space="0"/>
            </w:tcBorders>
            <w:noWrap w:val="0"/>
            <w:vAlign w:val="center"/>
          </w:tcPr>
          <w:p w14:paraId="5C4AB955">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single" w:color="auto" w:sz="4" w:space="0"/>
              <w:left w:val="nil"/>
              <w:bottom w:val="single" w:color="auto" w:sz="4" w:space="0"/>
              <w:right w:val="single" w:color="auto" w:sz="4" w:space="0"/>
            </w:tcBorders>
            <w:noWrap w:val="0"/>
            <w:vAlign w:val="center"/>
          </w:tcPr>
          <w:p w14:paraId="47A57F7B">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single" w:color="auto" w:sz="4" w:space="0"/>
              <w:left w:val="nil"/>
              <w:bottom w:val="single" w:color="auto" w:sz="4" w:space="0"/>
              <w:right w:val="single" w:color="auto" w:sz="4" w:space="0"/>
            </w:tcBorders>
            <w:noWrap w:val="0"/>
            <w:vAlign w:val="center"/>
          </w:tcPr>
          <w:p w14:paraId="68F0CB2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14F1DEE">
        <w:tblPrEx>
          <w:tblCellMar>
            <w:top w:w="0" w:type="dxa"/>
            <w:left w:w="108" w:type="dxa"/>
            <w:bottom w:w="0" w:type="dxa"/>
            <w:right w:w="108" w:type="dxa"/>
          </w:tblCellMar>
        </w:tblPrEx>
        <w:trPr>
          <w:trHeight w:val="1105"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8843DFF">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2D44F688">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23A61FDF">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847" w:type="dxa"/>
            <w:tcBorders>
              <w:top w:val="nil"/>
              <w:left w:val="nil"/>
              <w:bottom w:val="single" w:color="auto" w:sz="4" w:space="0"/>
              <w:right w:val="single" w:color="auto" w:sz="4" w:space="0"/>
            </w:tcBorders>
            <w:noWrap w:val="0"/>
            <w:vAlign w:val="center"/>
          </w:tcPr>
          <w:p w14:paraId="2E9288C0">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3.通过查询服务单位所在地，地市一级应急管理局官方网址公开信息显示，未发现服务单位在服务期限内发生生产安全事故得5分，否则得0分。</w:t>
            </w:r>
          </w:p>
        </w:tc>
        <w:tc>
          <w:tcPr>
            <w:tcW w:w="850" w:type="dxa"/>
            <w:tcBorders>
              <w:top w:val="nil"/>
              <w:left w:val="nil"/>
              <w:bottom w:val="single" w:color="auto" w:sz="4" w:space="0"/>
              <w:right w:val="single" w:color="auto" w:sz="4" w:space="0"/>
            </w:tcBorders>
            <w:noWrap w:val="0"/>
            <w:vAlign w:val="center"/>
          </w:tcPr>
          <w:p w14:paraId="0D4138E5">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7DD61528">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067D816A">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88EA324">
        <w:tblPrEx>
          <w:tblCellMar>
            <w:top w:w="0" w:type="dxa"/>
            <w:left w:w="108" w:type="dxa"/>
            <w:bottom w:w="0" w:type="dxa"/>
            <w:right w:w="108" w:type="dxa"/>
          </w:tblCellMar>
        </w:tblPrEx>
        <w:trPr>
          <w:trHeight w:val="1219"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01906003">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1020" w:type="dxa"/>
            <w:vMerge w:val="restart"/>
            <w:tcBorders>
              <w:top w:val="single" w:color="auto" w:sz="4" w:space="0"/>
              <w:left w:val="nil"/>
              <w:bottom w:val="single" w:color="auto" w:sz="4" w:space="0"/>
              <w:right w:val="single" w:color="auto" w:sz="4" w:space="0"/>
            </w:tcBorders>
            <w:noWrap w:val="0"/>
            <w:vAlign w:val="center"/>
          </w:tcPr>
          <w:p w14:paraId="0BB0345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行政  处罚  情况</w:t>
            </w:r>
          </w:p>
        </w:tc>
        <w:tc>
          <w:tcPr>
            <w:tcW w:w="718" w:type="dxa"/>
            <w:vMerge w:val="restart"/>
            <w:tcBorders>
              <w:top w:val="single" w:color="auto" w:sz="4" w:space="0"/>
              <w:left w:val="nil"/>
              <w:bottom w:val="single" w:color="auto" w:sz="4" w:space="0"/>
              <w:right w:val="single" w:color="auto" w:sz="4" w:space="0"/>
            </w:tcBorders>
            <w:noWrap w:val="0"/>
            <w:vAlign w:val="center"/>
          </w:tcPr>
          <w:p w14:paraId="74FD9884">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w:t>
            </w:r>
          </w:p>
        </w:tc>
        <w:tc>
          <w:tcPr>
            <w:tcW w:w="4847" w:type="dxa"/>
            <w:tcBorders>
              <w:top w:val="nil"/>
              <w:left w:val="nil"/>
              <w:bottom w:val="single" w:color="auto" w:sz="4" w:space="0"/>
              <w:right w:val="single" w:color="auto" w:sz="4" w:space="0"/>
            </w:tcBorders>
            <w:noWrap w:val="0"/>
            <w:vAlign w:val="center"/>
          </w:tcPr>
          <w:p w14:paraId="4CFF1DF5">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1.服务单位在服务期限未被列入“信用中国”网站失信被执行人、重大税收违法失信主体、政府采购严重违法失信行为记录名单（受处罚期限届满的除外）得10分，否则得0分</w:t>
            </w:r>
          </w:p>
        </w:tc>
        <w:tc>
          <w:tcPr>
            <w:tcW w:w="850" w:type="dxa"/>
            <w:tcBorders>
              <w:top w:val="nil"/>
              <w:left w:val="nil"/>
              <w:bottom w:val="single" w:color="auto" w:sz="4" w:space="0"/>
              <w:right w:val="single" w:color="auto" w:sz="4" w:space="0"/>
            </w:tcBorders>
            <w:noWrap w:val="0"/>
            <w:vAlign w:val="center"/>
          </w:tcPr>
          <w:p w14:paraId="432252DF">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878" w:type="dxa"/>
            <w:tcBorders>
              <w:top w:val="nil"/>
              <w:left w:val="nil"/>
              <w:bottom w:val="single" w:color="auto" w:sz="4" w:space="0"/>
              <w:right w:val="single" w:color="auto" w:sz="4" w:space="0"/>
            </w:tcBorders>
            <w:noWrap w:val="0"/>
            <w:vAlign w:val="center"/>
          </w:tcPr>
          <w:p w14:paraId="59E9FDF4">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57BFE2D1">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E63947D">
        <w:tblPrEx>
          <w:tblCellMar>
            <w:top w:w="0" w:type="dxa"/>
            <w:left w:w="108" w:type="dxa"/>
            <w:bottom w:w="0" w:type="dxa"/>
            <w:right w:w="108" w:type="dxa"/>
          </w:tblCellMar>
        </w:tblPrEx>
        <w:trPr>
          <w:trHeight w:val="1609"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57B89AFA">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546174C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754F8A0D">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847" w:type="dxa"/>
            <w:tcBorders>
              <w:top w:val="nil"/>
              <w:left w:val="nil"/>
              <w:bottom w:val="single" w:color="auto" w:sz="4" w:space="0"/>
              <w:right w:val="single" w:color="auto" w:sz="4" w:space="0"/>
            </w:tcBorders>
            <w:noWrap w:val="0"/>
            <w:vAlign w:val="center"/>
          </w:tcPr>
          <w:p w14:paraId="4C70FBFC">
            <w:pPr>
              <w:keepNext w:val="0"/>
              <w:keepLines w:val="0"/>
              <w:widowControl/>
              <w:suppressLineNumbers w:val="0"/>
              <w:autoSpaceDE/>
              <w:autoSpaceDN/>
              <w:adjustRightInd/>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2.通过查询服务单位接收地市一级生态环境主管部门官方网站、接收地市一级污泥主管部门官方网站及“信用中国”公开信息，服务单位在服务期限内无行政处罚得10分，服务期限出现行政处罚情况得0分。</w:t>
            </w:r>
          </w:p>
        </w:tc>
        <w:tc>
          <w:tcPr>
            <w:tcW w:w="850" w:type="dxa"/>
            <w:tcBorders>
              <w:top w:val="nil"/>
              <w:left w:val="nil"/>
              <w:bottom w:val="single" w:color="auto" w:sz="4" w:space="0"/>
              <w:right w:val="single" w:color="auto" w:sz="4" w:space="0"/>
            </w:tcBorders>
            <w:noWrap w:val="0"/>
            <w:vAlign w:val="center"/>
          </w:tcPr>
          <w:p w14:paraId="32F044B6">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878" w:type="dxa"/>
            <w:tcBorders>
              <w:top w:val="nil"/>
              <w:left w:val="nil"/>
              <w:bottom w:val="single" w:color="auto" w:sz="4" w:space="0"/>
              <w:right w:val="single" w:color="auto" w:sz="4" w:space="0"/>
            </w:tcBorders>
            <w:noWrap w:val="0"/>
            <w:vAlign w:val="center"/>
          </w:tcPr>
          <w:p w14:paraId="529CB5C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nil"/>
              <w:left w:val="nil"/>
              <w:bottom w:val="single" w:color="auto" w:sz="4" w:space="0"/>
              <w:right w:val="single" w:color="auto" w:sz="4" w:space="0"/>
            </w:tcBorders>
            <w:noWrap w:val="0"/>
            <w:vAlign w:val="center"/>
          </w:tcPr>
          <w:p w14:paraId="674FB6DA">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D210108">
        <w:tblPrEx>
          <w:tblCellMar>
            <w:top w:w="0" w:type="dxa"/>
            <w:left w:w="108" w:type="dxa"/>
            <w:bottom w:w="0" w:type="dxa"/>
            <w:right w:w="108" w:type="dxa"/>
          </w:tblCellMar>
        </w:tblPrEx>
        <w:trPr>
          <w:trHeight w:val="1126" w:hRule="atLeast"/>
          <w:jc w:val="center"/>
        </w:trPr>
        <w:tc>
          <w:tcPr>
            <w:tcW w:w="1671" w:type="dxa"/>
            <w:gridSpan w:val="2"/>
            <w:tcBorders>
              <w:top w:val="single" w:color="auto" w:sz="4" w:space="0"/>
              <w:left w:val="single" w:color="auto" w:sz="4" w:space="0"/>
              <w:bottom w:val="single" w:color="auto" w:sz="4" w:space="0"/>
              <w:right w:val="single" w:color="auto" w:sz="4" w:space="0"/>
            </w:tcBorders>
            <w:noWrap w:val="0"/>
            <w:vAlign w:val="center"/>
          </w:tcPr>
          <w:p w14:paraId="3B5BB380">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合计</w:t>
            </w:r>
          </w:p>
        </w:tc>
        <w:tc>
          <w:tcPr>
            <w:tcW w:w="718" w:type="dxa"/>
            <w:tcBorders>
              <w:top w:val="single" w:color="auto" w:sz="4" w:space="0"/>
              <w:left w:val="nil"/>
              <w:bottom w:val="single" w:color="auto" w:sz="4" w:space="0"/>
              <w:right w:val="single" w:color="auto" w:sz="4" w:space="0"/>
            </w:tcBorders>
            <w:noWrap w:val="0"/>
            <w:vAlign w:val="center"/>
          </w:tcPr>
          <w:p w14:paraId="0646C68D">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　</w:t>
            </w:r>
          </w:p>
        </w:tc>
        <w:tc>
          <w:tcPr>
            <w:tcW w:w="4847" w:type="dxa"/>
            <w:tcBorders>
              <w:top w:val="single" w:color="auto" w:sz="4" w:space="0"/>
              <w:left w:val="single" w:color="auto" w:sz="4" w:space="0"/>
              <w:bottom w:val="single" w:color="auto" w:sz="4" w:space="0"/>
              <w:right w:val="single" w:color="auto" w:sz="4" w:space="0"/>
            </w:tcBorders>
            <w:noWrap w:val="0"/>
            <w:vAlign w:val="center"/>
          </w:tcPr>
          <w:p w14:paraId="2E7D233C">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94502E">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2B006345">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74" w:type="dxa"/>
            <w:tcBorders>
              <w:top w:val="single" w:color="auto" w:sz="4" w:space="0"/>
              <w:left w:val="nil"/>
              <w:bottom w:val="single" w:color="auto" w:sz="4" w:space="0"/>
              <w:right w:val="single" w:color="auto" w:sz="4" w:space="0"/>
            </w:tcBorders>
            <w:noWrap w:val="0"/>
            <w:vAlign w:val="center"/>
          </w:tcPr>
          <w:p w14:paraId="73C310DD">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EEF1C82">
        <w:tblPrEx>
          <w:tblCellMar>
            <w:top w:w="0" w:type="dxa"/>
            <w:left w:w="108" w:type="dxa"/>
            <w:bottom w:w="0" w:type="dxa"/>
            <w:right w:w="108" w:type="dxa"/>
          </w:tblCellMar>
        </w:tblPrEx>
        <w:trPr>
          <w:trHeight w:val="1126" w:hRule="atLeast"/>
          <w:jc w:val="center"/>
        </w:trPr>
        <w:tc>
          <w:tcPr>
            <w:tcW w:w="2389" w:type="dxa"/>
            <w:gridSpan w:val="3"/>
            <w:tcBorders>
              <w:top w:val="single" w:color="auto" w:sz="4" w:space="0"/>
              <w:left w:val="single" w:color="auto" w:sz="4" w:space="0"/>
              <w:bottom w:val="single" w:color="auto" w:sz="4" w:space="0"/>
              <w:right w:val="single" w:color="auto" w:sz="4" w:space="0"/>
            </w:tcBorders>
            <w:noWrap w:val="0"/>
            <w:vAlign w:val="center"/>
          </w:tcPr>
          <w:p w14:paraId="2A090D28">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直接认定为考核     不合格的情况</w:t>
            </w:r>
          </w:p>
        </w:tc>
        <w:tc>
          <w:tcPr>
            <w:tcW w:w="7949" w:type="dxa"/>
            <w:gridSpan w:val="4"/>
            <w:tcBorders>
              <w:top w:val="single" w:color="auto" w:sz="4" w:space="0"/>
              <w:left w:val="nil"/>
              <w:bottom w:val="single" w:color="auto" w:sz="4" w:space="0"/>
              <w:right w:val="single" w:color="auto" w:sz="4" w:space="0"/>
            </w:tcBorders>
            <w:noWrap w:val="0"/>
            <w:vAlign w:val="center"/>
          </w:tcPr>
          <w:p w14:paraId="76CC4EDB">
            <w:pPr>
              <w:keepNext w:val="0"/>
              <w:keepLines w:val="0"/>
              <w:widowControl/>
              <w:suppressLineNumbers w:val="0"/>
              <w:autoSpaceDE/>
              <w:autoSpaceDN/>
              <w:adjustRightInd/>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2"/>
                <w:highlight w:val="none"/>
              </w:rPr>
              <w:t>1.供应商拒不配合众源公司工作人员开展考核的；                                2.考核评价中供应商提供的证明文件认定为虚假证明材料或被存在其他弄虚作假行为的，或考核评价中供应商泥粉/污泥</w:t>
            </w:r>
            <w:r>
              <w:rPr>
                <w:rFonts w:hint="eastAsia" w:ascii="宋体" w:hAnsi="宋体" w:eastAsia="宋体" w:cs="宋体"/>
                <w:color w:val="auto"/>
                <w:kern w:val="2"/>
                <w:sz w:val="21"/>
                <w:szCs w:val="22"/>
                <w:highlight w:val="none"/>
                <w:lang w:eastAsia="zh-CN"/>
              </w:rPr>
              <w:t>处置场所</w:t>
            </w:r>
            <w:r>
              <w:rPr>
                <w:rFonts w:hint="eastAsia" w:ascii="宋体" w:hAnsi="宋体" w:eastAsia="宋体" w:cs="宋体"/>
                <w:color w:val="auto"/>
                <w:kern w:val="2"/>
                <w:sz w:val="21"/>
                <w:szCs w:val="22"/>
                <w:highlight w:val="none"/>
              </w:rPr>
              <w:t>与</w:t>
            </w:r>
            <w:r>
              <w:rPr>
                <w:rFonts w:hint="eastAsia" w:ascii="宋体" w:hAnsi="宋体" w:eastAsia="宋体" w:cs="宋体"/>
                <w:color w:val="auto"/>
                <w:kern w:val="2"/>
                <w:sz w:val="21"/>
                <w:szCs w:val="22"/>
                <w:highlight w:val="none"/>
                <w:lang w:val="en-US" w:eastAsia="zh-CN"/>
              </w:rPr>
              <w:t>投标</w:t>
            </w:r>
            <w:r>
              <w:rPr>
                <w:rFonts w:hint="eastAsia" w:ascii="宋体" w:hAnsi="宋体" w:eastAsia="宋体" w:cs="宋体"/>
                <w:color w:val="auto"/>
                <w:kern w:val="2"/>
                <w:sz w:val="21"/>
                <w:szCs w:val="22"/>
                <w:highlight w:val="none"/>
              </w:rPr>
              <w:t xml:space="preserve">（申请）文件不符的；                                    </w:t>
            </w:r>
            <w:r>
              <w:rPr>
                <w:rFonts w:hint="eastAsia" w:ascii="宋体" w:hAnsi="宋体" w:eastAsia="宋体"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rPr>
              <w:t>供应商在考核评价期发生重大生产安全事故的；                               4.供应商被行政主管部门禁止开展泥粉/污泥处置工作的；                             5.供应商破产、倒闭或被行政主管部门要求停业的。</w:t>
            </w:r>
          </w:p>
        </w:tc>
      </w:tr>
    </w:tbl>
    <w:p w14:paraId="3C9B5FD1">
      <w:pPr>
        <w:widowControl/>
        <w:autoSpaceDE/>
        <w:autoSpaceDN/>
        <w:adjustRightInd/>
        <w:spacing w:line="360" w:lineRule="auto"/>
        <w:jc w:val="both"/>
        <w:rPr>
          <w:rFonts w:hint="eastAsia" w:ascii="Times New Roman" w:hAnsi="Times New Roman" w:eastAsia="宋体" w:cs="宋体"/>
          <w:color w:val="auto"/>
          <w:kern w:val="2"/>
          <w:sz w:val="21"/>
          <w:szCs w:val="21"/>
          <w:highlight w:val="none"/>
        </w:rPr>
      </w:pPr>
    </w:p>
    <w:p w14:paraId="5BA47A9E">
      <w:pPr>
        <w:widowControl/>
        <w:autoSpaceDE/>
        <w:autoSpaceDN/>
        <w:adjustRightInd/>
        <w:spacing w:line="360" w:lineRule="auto"/>
        <w:jc w:val="both"/>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服务单位（盖章）：</w:t>
      </w:r>
    </w:p>
    <w:p w14:paraId="46B67666">
      <w:pPr>
        <w:widowControl/>
        <w:autoSpaceDE/>
        <w:autoSpaceDN/>
        <w:adjustRightInd/>
        <w:spacing w:line="360" w:lineRule="auto"/>
        <w:jc w:val="both"/>
        <w:rPr>
          <w:rFonts w:hint="eastAsia" w:ascii="Times New Roman" w:hAnsi="Times New Roman" w:eastAsia="宋体" w:cs="宋体"/>
          <w:color w:val="auto"/>
          <w:kern w:val="2"/>
          <w:sz w:val="21"/>
          <w:szCs w:val="21"/>
          <w:highlight w:val="none"/>
        </w:rPr>
      </w:pPr>
      <w:r>
        <w:rPr>
          <w:rFonts w:hint="eastAsia" w:ascii="宋体" w:hAnsi="宋体" w:eastAsia="宋体" w:cs="宋体"/>
          <w:color w:val="auto"/>
          <w:kern w:val="2"/>
          <w:sz w:val="21"/>
          <w:szCs w:val="21"/>
          <w:highlight w:val="none"/>
        </w:rPr>
        <w:t>考核人</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            考核人2：</w:t>
      </w:r>
      <w:r>
        <w:rPr>
          <w:rFonts w:hint="eastAsia" w:ascii="Times New Roman" w:hAnsi="Times New Roman" w:eastAsia="宋体" w:cs="宋体"/>
          <w:color w:val="auto"/>
          <w:kern w:val="2"/>
          <w:sz w:val="21"/>
          <w:szCs w:val="21"/>
          <w:highlight w:val="none"/>
        </w:rPr>
        <w:t xml:space="preserve">                   考核结果（合格、限期整改、不合格）：                 </w:t>
      </w:r>
    </w:p>
    <w:p w14:paraId="3060A059">
      <w:pPr>
        <w:widowControl/>
        <w:autoSpaceDE/>
        <w:autoSpaceDN/>
        <w:adjustRightInd/>
        <w:spacing w:line="360" w:lineRule="auto"/>
        <w:ind w:firstLine="0" w:firstLineChars="0"/>
        <w:jc w:val="both"/>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考核时间：</w:t>
      </w:r>
    </w:p>
    <w:p w14:paraId="0BD7F7E3">
      <w:pPr>
        <w:autoSpaceDE/>
        <w:autoSpaceDN/>
        <w:adjustRightInd/>
        <w:jc w:val="both"/>
        <w:rPr>
          <w:rFonts w:ascii="Calibri" w:hAnsi="Calibri" w:eastAsia="宋体"/>
          <w:color w:val="auto"/>
          <w:kern w:val="2"/>
          <w:sz w:val="21"/>
          <w:highlight w:val="none"/>
        </w:rPr>
      </w:pPr>
    </w:p>
    <w:p w14:paraId="3D141B60">
      <w:pPr>
        <w:widowControl/>
        <w:autoSpaceDE w:val="0"/>
        <w:autoSpaceDN w:val="0"/>
        <w:adjustRightInd w:val="0"/>
        <w:ind w:firstLine="400" w:firstLineChars="200"/>
        <w:jc w:val="left"/>
        <w:rPr>
          <w:rFonts w:ascii="宋体" w:hAnsi="Calibri" w:eastAsia="宋体" w:cs="Times New Roman"/>
          <w:color w:val="auto"/>
          <w:kern w:val="0"/>
          <w:sz w:val="20"/>
          <w:szCs w:val="20"/>
          <w:highlight w:val="none"/>
          <w:lang w:val="en-US" w:eastAsia="zh-CN" w:bidi="ar-SA"/>
        </w:rPr>
      </w:pPr>
    </w:p>
    <w:p w14:paraId="0D515F6F">
      <w:pPr>
        <w:widowControl w:val="0"/>
        <w:autoSpaceDE w:val="0"/>
        <w:autoSpaceDN w:val="0"/>
        <w:adjustRightInd w:val="0"/>
        <w:jc w:val="both"/>
        <w:textAlignment w:val="baseline"/>
        <w:rPr>
          <w:rFonts w:ascii="仿宋_GB2312" w:hAnsi="Calibri" w:eastAsia="仿宋_GB2312" w:cs="仿宋_GB2312"/>
          <w:color w:val="auto"/>
          <w:kern w:val="2"/>
          <w:sz w:val="24"/>
          <w:szCs w:val="24"/>
          <w:highlight w:val="none"/>
          <w:lang w:val="en-US" w:eastAsia="zh-CN" w:bidi="ar-SA"/>
        </w:rPr>
      </w:pPr>
    </w:p>
    <w:p w14:paraId="5E3D7EB0">
      <w:pPr>
        <w:widowControl w:val="0"/>
        <w:autoSpaceDE w:val="0"/>
        <w:autoSpaceDN w:val="0"/>
        <w:adjustRightInd w:val="0"/>
        <w:jc w:val="both"/>
        <w:textAlignment w:val="baseline"/>
        <w:rPr>
          <w:rFonts w:ascii="仿宋_GB2312" w:hAnsi="Calibri" w:eastAsia="仿宋_GB2312" w:cs="仿宋_GB2312"/>
          <w:color w:val="auto"/>
          <w:kern w:val="2"/>
          <w:sz w:val="24"/>
          <w:szCs w:val="24"/>
          <w:highlight w:val="none"/>
          <w:lang w:val="en-US" w:eastAsia="zh-CN" w:bidi="ar-SA"/>
        </w:rPr>
      </w:pPr>
    </w:p>
    <w:p w14:paraId="4F2FBC6C">
      <w:pPr>
        <w:widowControl w:val="0"/>
        <w:autoSpaceDE w:val="0"/>
        <w:autoSpaceDN w:val="0"/>
        <w:adjustRightInd w:val="0"/>
        <w:jc w:val="both"/>
        <w:textAlignment w:val="baseline"/>
        <w:rPr>
          <w:rFonts w:ascii="仿宋_GB2312" w:hAnsi="Calibri" w:eastAsia="仿宋_GB2312" w:cs="仿宋_GB2312"/>
          <w:color w:val="auto"/>
          <w:kern w:val="2"/>
          <w:sz w:val="24"/>
          <w:szCs w:val="24"/>
          <w:highlight w:val="none"/>
          <w:lang w:val="en-US" w:eastAsia="zh-CN" w:bidi="ar-SA"/>
        </w:rPr>
      </w:pPr>
    </w:p>
    <w:p w14:paraId="4DE230BB">
      <w:pPr>
        <w:widowControl w:val="0"/>
        <w:autoSpaceDE w:val="0"/>
        <w:autoSpaceDN w:val="0"/>
        <w:adjustRightInd w:val="0"/>
        <w:jc w:val="both"/>
        <w:textAlignment w:val="baseline"/>
        <w:rPr>
          <w:rFonts w:ascii="仿宋_GB2312" w:hAnsi="Calibri" w:eastAsia="仿宋_GB2312" w:cs="仿宋_GB2312"/>
          <w:color w:val="auto"/>
          <w:kern w:val="2"/>
          <w:sz w:val="24"/>
          <w:szCs w:val="24"/>
          <w:highlight w:val="none"/>
          <w:lang w:val="en-US" w:eastAsia="zh-CN" w:bidi="ar-SA"/>
        </w:rPr>
      </w:pPr>
    </w:p>
    <w:p w14:paraId="65B618D5">
      <w:pPr>
        <w:widowControl w:val="0"/>
        <w:autoSpaceDE w:val="0"/>
        <w:autoSpaceDN w:val="0"/>
        <w:adjustRightInd w:val="0"/>
        <w:jc w:val="both"/>
        <w:textAlignment w:val="baseline"/>
        <w:rPr>
          <w:rFonts w:ascii="仿宋_GB2312" w:hAnsi="Calibri" w:eastAsia="仿宋_GB2312" w:cs="仿宋_GB2312"/>
          <w:color w:val="auto"/>
          <w:kern w:val="2"/>
          <w:sz w:val="24"/>
          <w:szCs w:val="24"/>
          <w:highlight w:val="none"/>
          <w:lang w:val="en-US" w:eastAsia="zh-CN" w:bidi="ar-SA"/>
        </w:rPr>
      </w:pPr>
    </w:p>
    <w:p w14:paraId="7A90818D">
      <w:pPr>
        <w:widowControl w:val="0"/>
        <w:autoSpaceDE w:val="0"/>
        <w:autoSpaceDN w:val="0"/>
        <w:adjustRightInd w:val="0"/>
        <w:jc w:val="both"/>
        <w:textAlignment w:val="baseline"/>
        <w:rPr>
          <w:rFonts w:ascii="仿宋_GB2312" w:hAnsi="Calibri" w:eastAsia="仿宋_GB2312" w:cs="仿宋_GB2312"/>
          <w:color w:val="auto"/>
          <w:kern w:val="2"/>
          <w:sz w:val="24"/>
          <w:szCs w:val="24"/>
          <w:highlight w:val="none"/>
          <w:lang w:val="en-US" w:eastAsia="zh-CN" w:bidi="ar-SA"/>
        </w:rPr>
      </w:pPr>
    </w:p>
    <w:p w14:paraId="4C5C2EF4">
      <w:pPr>
        <w:widowControl w:val="0"/>
        <w:autoSpaceDE w:val="0"/>
        <w:autoSpaceDN w:val="0"/>
        <w:adjustRightInd w:val="0"/>
        <w:jc w:val="both"/>
        <w:textAlignment w:val="baseline"/>
        <w:rPr>
          <w:rFonts w:ascii="仿宋_GB2312" w:hAnsi="Calibri" w:eastAsia="仿宋_GB2312" w:cs="仿宋_GB2312"/>
          <w:color w:val="auto"/>
          <w:kern w:val="2"/>
          <w:sz w:val="24"/>
          <w:szCs w:val="24"/>
          <w:highlight w:val="none"/>
          <w:lang w:val="en-US" w:eastAsia="zh-CN" w:bidi="ar-SA"/>
        </w:rPr>
      </w:pPr>
    </w:p>
    <w:p w14:paraId="387F5DC8">
      <w:pPr>
        <w:pageBreakBefore/>
        <w:autoSpaceDE/>
        <w:autoSpaceDN/>
        <w:adjustRightInd/>
        <w:spacing w:before="120" w:beforeLines="50" w:after="120" w:afterLines="50" w:line="360" w:lineRule="auto"/>
        <w:ind w:firstLine="640"/>
        <w:jc w:val="center"/>
        <w:outlineLvl w:val="0"/>
        <w:rPr>
          <w:rFonts w:ascii="宋体" w:hAnsi="宋体" w:eastAsia="宋体" w:cs="Times New Roman"/>
          <w:b/>
          <w:bCs/>
          <w:color w:val="auto"/>
          <w:kern w:val="2"/>
          <w:sz w:val="32"/>
          <w:szCs w:val="32"/>
          <w:highlight w:val="none"/>
          <w:lang w:val="zh-CN"/>
        </w:rPr>
      </w:pPr>
      <w:bookmarkStart w:id="396" w:name="_Toc16618"/>
      <w:bookmarkStart w:id="397" w:name="_Toc18406"/>
      <w:bookmarkStart w:id="398" w:name="_Toc4388"/>
      <w:bookmarkStart w:id="399" w:name="_Toc8112"/>
      <w:bookmarkStart w:id="400" w:name="_Toc22246"/>
      <w:r>
        <w:rPr>
          <w:rFonts w:hint="eastAsia" w:ascii="宋体" w:hAnsi="宋体" w:eastAsia="宋体" w:cs="Times New Roman"/>
          <w:b/>
          <w:bCs/>
          <w:color w:val="auto"/>
          <w:kern w:val="2"/>
          <w:sz w:val="32"/>
          <w:szCs w:val="32"/>
          <w:highlight w:val="none"/>
          <w:lang w:val="zh-CN"/>
        </w:rPr>
        <w:t>第五篇</w:t>
      </w:r>
      <w:r>
        <w:rPr>
          <w:rFonts w:ascii="宋体" w:hAnsi="宋体" w:eastAsia="宋体" w:cs="Times New Roman"/>
          <w:b/>
          <w:bCs/>
          <w:color w:val="auto"/>
          <w:kern w:val="2"/>
          <w:sz w:val="32"/>
          <w:szCs w:val="32"/>
          <w:highlight w:val="none"/>
          <w:lang w:val="zh-CN"/>
        </w:rPr>
        <w:t xml:space="preserve"> </w:t>
      </w:r>
      <w:r>
        <w:rPr>
          <w:rFonts w:hint="eastAsia" w:ascii="宋体" w:hAnsi="宋体" w:eastAsia="宋体" w:cs="Times New Roman"/>
          <w:b/>
          <w:bCs/>
          <w:color w:val="auto"/>
          <w:kern w:val="2"/>
          <w:sz w:val="32"/>
          <w:szCs w:val="32"/>
          <w:highlight w:val="none"/>
          <w:lang w:val="zh-CN"/>
        </w:rPr>
        <w:t>相关保函格式</w:t>
      </w:r>
      <w:bookmarkEnd w:id="396"/>
      <w:bookmarkEnd w:id="397"/>
      <w:bookmarkEnd w:id="398"/>
      <w:bookmarkEnd w:id="399"/>
      <w:bookmarkEnd w:id="400"/>
    </w:p>
    <w:p w14:paraId="085844F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14:paraId="290EA21B">
      <w:pPr>
        <w:autoSpaceDE w:val="0"/>
        <w:autoSpaceDN w:val="0"/>
        <w:adjustRightInd w:val="0"/>
        <w:jc w:val="center"/>
        <w:outlineLvl w:val="2"/>
        <w:rPr>
          <w:rFonts w:ascii="宋体" w:hAnsi="宋体" w:eastAsia="宋体" w:cs="Times New Roman"/>
          <w:b/>
          <w:color w:val="auto"/>
          <w:kern w:val="0"/>
          <w:sz w:val="30"/>
          <w:szCs w:val="30"/>
          <w:highlight w:val="none"/>
        </w:rPr>
      </w:pPr>
      <w:bookmarkStart w:id="401" w:name="_Toc28958"/>
      <w:bookmarkStart w:id="402" w:name="_Toc20076"/>
      <w:r>
        <w:rPr>
          <w:rFonts w:hint="eastAsia" w:ascii="宋体" w:hAnsi="宋体" w:eastAsia="宋体" w:cs="Times New Roman"/>
          <w:b/>
          <w:color w:val="auto"/>
          <w:kern w:val="0"/>
          <w:sz w:val="30"/>
          <w:szCs w:val="30"/>
          <w:highlight w:val="none"/>
        </w:rPr>
        <w:t>不可撤销银行履约保函</w:t>
      </w:r>
      <w:bookmarkEnd w:id="401"/>
      <w:bookmarkEnd w:id="402"/>
    </w:p>
    <w:p w14:paraId="7CE00D02">
      <w:pPr>
        <w:widowControl/>
        <w:autoSpaceDE w:val="0"/>
        <w:autoSpaceDN w:val="0"/>
        <w:adjustRightInd w:val="0"/>
        <w:spacing w:line="360" w:lineRule="auto"/>
        <w:jc w:val="left"/>
        <w:rPr>
          <w:rFonts w:ascii="宋体" w:hAnsi="宋体" w:eastAsia="宋体" w:cs="宋体"/>
          <w:color w:val="auto"/>
          <w:kern w:val="0"/>
          <w:sz w:val="21"/>
          <w:szCs w:val="21"/>
          <w:highlight w:val="none"/>
        </w:rPr>
      </w:pPr>
    </w:p>
    <w:p w14:paraId="4A19F462">
      <w:pPr>
        <w:autoSpaceDE w:val="0"/>
        <w:autoSpaceDN w:val="0"/>
        <w:adjustRightInd w:val="0"/>
        <w:spacing w:line="360" w:lineRule="auto"/>
        <w:ind w:firstLine="6300"/>
        <w:jc w:val="left"/>
        <w:rPr>
          <w:rFonts w:ascii="宋体" w:hAnsi="宋体" w:eastAsia="宋体" w:cs="Times New Roman"/>
          <w:color w:val="auto"/>
          <w:kern w:val="0"/>
          <w:sz w:val="21"/>
          <w:szCs w:val="21"/>
          <w:highlight w:val="none"/>
          <w:u w:val="single"/>
        </w:rPr>
      </w:pPr>
      <w:r>
        <w:rPr>
          <w:rFonts w:ascii="宋体" w:hAnsi="宋体" w:eastAsia="宋体" w:cs="Times New Roman"/>
          <w:color w:val="auto"/>
          <w:kern w:val="0"/>
          <w:sz w:val="21"/>
          <w:szCs w:val="21"/>
          <w:highlight w:val="none"/>
        </w:rPr>
        <w:t>银行编号：</w:t>
      </w:r>
    </w:p>
    <w:p w14:paraId="00AB2748">
      <w:pPr>
        <w:widowControl/>
        <w:autoSpaceDE w:val="0"/>
        <w:autoSpaceDN w:val="0"/>
        <w:adjustRightIn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（下称“受益人”）</w:t>
      </w:r>
    </w:p>
    <w:p w14:paraId="42783EDE">
      <w:pPr>
        <w:widowControl/>
        <w:autoSpaceDE w:val="0"/>
        <w:autoSpaceDN w:val="0"/>
        <w:adjustRightInd w:val="0"/>
        <w:spacing w:line="360" w:lineRule="auto"/>
        <w:ind w:firstLine="567" w:firstLineChars="27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申请人</w:t>
      </w:r>
      <w:r>
        <w:rPr>
          <w:rFonts w:ascii="宋体" w:hAnsi="宋体" w:eastAsia="宋体" w:cs="宋体"/>
          <w:color w:val="auto"/>
          <w:kern w:val="0"/>
          <w:sz w:val="21"/>
          <w:szCs w:val="21"/>
          <w:highlight w:val="none"/>
          <w:u w:val="single"/>
        </w:rPr>
        <w:t xml:space="preserve">的名称与地址）  </w:t>
      </w:r>
      <w:r>
        <w:rPr>
          <w:rFonts w:hint="eastAsia" w:ascii="宋体" w:hAnsi="宋体" w:eastAsia="宋体" w:cs="宋体"/>
          <w:color w:val="auto"/>
          <w:kern w:val="0"/>
          <w:sz w:val="21"/>
          <w:szCs w:val="21"/>
          <w:highlight w:val="none"/>
        </w:rPr>
        <w:t>（下称“申请人”），已保证按拟签订的</w:t>
      </w:r>
      <w:r>
        <w:rPr>
          <w:rFonts w:ascii="宋体" w:hAnsi="宋体" w:eastAsia="宋体" w:cs="宋体"/>
          <w:color w:val="auto"/>
          <w:kern w:val="0"/>
          <w:sz w:val="21"/>
          <w:szCs w:val="21"/>
          <w:highlight w:val="none"/>
          <w:u w:val="single"/>
        </w:rPr>
        <w:t xml:space="preserve"> 项目名称       （招标编号：         ）</w:t>
      </w:r>
      <w:r>
        <w:rPr>
          <w:rFonts w:hint="eastAsia" w:ascii="宋体" w:hAnsi="宋体" w:eastAsia="宋体" w:cs="宋体"/>
          <w:color w:val="auto"/>
          <w:kern w:val="0"/>
          <w:sz w:val="21"/>
          <w:szCs w:val="21"/>
          <w:highlight w:val="none"/>
        </w:rPr>
        <w:t>合同（</w:t>
      </w:r>
      <w:r>
        <w:rPr>
          <w:rFonts w:hint="eastAsia" w:hAnsi="宋体" w:cs="宋体"/>
          <w:color w:val="auto"/>
          <w:kern w:val="0"/>
          <w:sz w:val="21"/>
          <w:szCs w:val="21"/>
          <w:highlight w:val="none"/>
          <w:lang w:val="en-US" w:eastAsia="zh-CN"/>
        </w:rPr>
        <w:t>征集</w:t>
      </w:r>
      <w:r>
        <w:rPr>
          <w:rFonts w:hint="eastAsia" w:ascii="宋体" w:hAnsi="宋体" w:eastAsia="宋体" w:cs="宋体"/>
          <w:color w:val="auto"/>
          <w:kern w:val="0"/>
          <w:sz w:val="21"/>
          <w:szCs w:val="21"/>
          <w:highlight w:val="none"/>
        </w:rPr>
        <w:t>文件）中规定的义务履行合同。</w:t>
      </w:r>
    </w:p>
    <w:p w14:paraId="7D2E4264">
      <w:pPr>
        <w:widowControl/>
        <w:autoSpaceDE w:val="0"/>
        <w:autoSpaceDN w:val="0"/>
        <w:adjustRightInd w:val="0"/>
        <w:spacing w:line="360" w:lineRule="auto"/>
        <w:ind w:firstLine="567" w:firstLineChars="27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根据上述合同（</w:t>
      </w:r>
      <w:r>
        <w:rPr>
          <w:rFonts w:hint="eastAsia" w:hAnsi="宋体" w:cs="宋体"/>
          <w:color w:val="auto"/>
          <w:kern w:val="0"/>
          <w:sz w:val="21"/>
          <w:szCs w:val="21"/>
          <w:highlight w:val="none"/>
          <w:lang w:eastAsia="zh-CN"/>
        </w:rPr>
        <w:t>征集文件</w:t>
      </w:r>
      <w:r>
        <w:rPr>
          <w:rFonts w:hint="eastAsia" w:ascii="宋体" w:hAnsi="宋体" w:eastAsia="宋体" w:cs="宋体"/>
          <w:color w:val="auto"/>
          <w:kern w:val="0"/>
          <w:sz w:val="21"/>
          <w:szCs w:val="21"/>
          <w:highlight w:val="none"/>
        </w:rPr>
        <w:t>）规定，申请人应向受益人提供一份金额为人民币（大写）</w:t>
      </w:r>
      <w:r>
        <w:rPr>
          <w:rFonts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RMB</w:t>
      </w:r>
      <w:r>
        <w:rPr>
          <w:rFonts w:ascii="宋体" w:hAnsi="宋体" w:eastAsia="宋体" w:cs="宋体"/>
          <w:color w:val="auto"/>
          <w:kern w:val="0"/>
          <w:sz w:val="21"/>
          <w:szCs w:val="21"/>
          <w:highlight w:val="none"/>
          <w:u w:val="single"/>
        </w:rPr>
        <w:t>元）</w:t>
      </w:r>
      <w:r>
        <w:rPr>
          <w:rFonts w:hint="eastAsia" w:ascii="宋体" w:hAnsi="宋体" w:eastAsia="宋体" w:cs="宋体"/>
          <w:color w:val="auto"/>
          <w:kern w:val="0"/>
          <w:sz w:val="21"/>
          <w:szCs w:val="21"/>
          <w:highlight w:val="none"/>
        </w:rPr>
        <w:t>的无条件、不可撤销银行履约保函，作为申请人履行上述合同的担保。</w:t>
      </w:r>
    </w:p>
    <w:p w14:paraId="17A3C6BF">
      <w:pPr>
        <w:widowControl/>
        <w:autoSpaceDE w:val="0"/>
        <w:autoSpaceDN w:val="0"/>
        <w:adjustRightInd w:val="0"/>
        <w:spacing w:line="360" w:lineRule="auto"/>
        <w:ind w:firstLine="567" w:firstLineChars="27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ascii="宋体" w:hAnsi="宋体" w:eastAsia="宋体" w:cs="宋体"/>
          <w:color w:val="auto"/>
          <w:kern w:val="0"/>
          <w:sz w:val="21"/>
          <w:szCs w:val="21"/>
          <w:highlight w:val="none"/>
          <w:u w:val="single"/>
        </w:rPr>
        <w:t xml:space="preserve">     （银行名称）</w:t>
      </w:r>
      <w:r>
        <w:rPr>
          <w:rFonts w:hint="eastAsia" w:ascii="宋体" w:hAnsi="宋体" w:eastAsia="宋体" w:cs="宋体"/>
          <w:color w:val="auto"/>
          <w:kern w:val="0"/>
          <w:sz w:val="21"/>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 w:val="21"/>
          <w:szCs w:val="21"/>
          <w:highlight w:val="none"/>
          <w:lang w:val="en-US" w:eastAsia="zh-CN"/>
        </w:rPr>
        <w:t>后，</w:t>
      </w:r>
      <w:r>
        <w:rPr>
          <w:rFonts w:hint="eastAsia" w:ascii="宋体" w:hAnsi="宋体" w:eastAsia="宋体" w:cs="宋体"/>
          <w:color w:val="auto"/>
          <w:kern w:val="0"/>
          <w:sz w:val="21"/>
          <w:szCs w:val="21"/>
          <w:highlight w:val="none"/>
        </w:rPr>
        <w:t>在保函限额内向受益人支付不超过人民币（大写）_________（¥_______元）的款项。</w:t>
      </w:r>
    </w:p>
    <w:p w14:paraId="0088E070">
      <w:pPr>
        <w:widowControl/>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在向我行提出要求前，我行将不坚持要求受益人首先向申请人提出上述款项的索赔。</w:t>
      </w:r>
    </w:p>
    <w:p w14:paraId="03151621">
      <w:pPr>
        <w:widowControl/>
        <w:autoSpaceDE w:val="0"/>
        <w:autoSpaceDN w:val="0"/>
        <w:adjustRightInd w:val="0"/>
        <w:spacing w:line="360" w:lineRule="auto"/>
        <w:ind w:firstLine="437"/>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1E4A11C">
      <w:pPr>
        <w:widowControl/>
        <w:autoSpaceDE w:val="0"/>
        <w:autoSpaceDN w:val="0"/>
        <w:adjustRightInd w:val="0"/>
        <w:spacing w:line="360" w:lineRule="auto"/>
        <w:ind w:firstLine="437"/>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本保函</w:t>
      </w:r>
      <w:r>
        <w:rPr>
          <w:rFonts w:hint="eastAsia" w:ascii="宋体" w:hAnsi="宋体" w:eastAsia="宋体" w:cs="宋体"/>
          <w:bCs/>
          <w:color w:val="auto"/>
          <w:kern w:val="2"/>
          <w:sz w:val="21"/>
          <w:szCs w:val="21"/>
          <w:highlight w:val="none"/>
        </w:rPr>
        <w:t>应从合同签订之日起至合同期限届满并完成本项目的所有合同（包括补充协议及单项合同）全部服务义务（或其它非强制退库的情况），</w:t>
      </w:r>
      <w:r>
        <w:rPr>
          <w:rFonts w:hint="eastAsia" w:ascii="宋体" w:hAnsi="宋体" w:eastAsia="宋体" w:cs="宋体"/>
          <w:bCs/>
          <w:color w:val="auto"/>
          <w:kern w:val="2"/>
          <w:sz w:val="21"/>
          <w:szCs w:val="21"/>
          <w:highlight w:val="none"/>
          <w:lang w:val="en-US" w:eastAsia="zh-CN"/>
        </w:rPr>
        <w:t>受益人</w:t>
      </w:r>
      <w:r>
        <w:rPr>
          <w:rFonts w:hint="eastAsia" w:ascii="宋体" w:hAnsi="宋体" w:eastAsia="宋体" w:cs="宋体"/>
          <w:bCs/>
          <w:color w:val="auto"/>
          <w:kern w:val="2"/>
          <w:sz w:val="21"/>
          <w:szCs w:val="21"/>
          <w:highlight w:val="none"/>
        </w:rPr>
        <w:t>向</w:t>
      </w:r>
      <w:r>
        <w:rPr>
          <w:rFonts w:hint="eastAsia" w:ascii="宋体" w:hAnsi="宋体" w:eastAsia="宋体" w:cs="宋体"/>
          <w:bCs/>
          <w:color w:val="auto"/>
          <w:kern w:val="2"/>
          <w:sz w:val="21"/>
          <w:szCs w:val="21"/>
          <w:highlight w:val="none"/>
          <w:lang w:val="en-US" w:eastAsia="zh-CN"/>
        </w:rPr>
        <w:t>申请人</w:t>
      </w:r>
      <w:r>
        <w:rPr>
          <w:rFonts w:hint="eastAsia" w:ascii="宋体" w:hAnsi="宋体" w:eastAsia="宋体" w:cs="宋体"/>
          <w:bCs/>
          <w:color w:val="auto"/>
          <w:kern w:val="2"/>
          <w:sz w:val="21"/>
          <w:szCs w:val="21"/>
          <w:highlight w:val="none"/>
        </w:rPr>
        <w:t>支付全部款项后二十八（28）日内</w:t>
      </w:r>
      <w:r>
        <w:rPr>
          <w:rFonts w:hint="eastAsia" w:ascii="宋体" w:hAnsi="宋体" w:eastAsia="宋体" w:cs="Times New Roman"/>
          <w:color w:val="auto"/>
          <w:kern w:val="0"/>
          <w:sz w:val="21"/>
          <w:szCs w:val="21"/>
          <w:highlight w:val="none"/>
        </w:rPr>
        <w:t>保持有效。</w:t>
      </w:r>
    </w:p>
    <w:p w14:paraId="7781476D">
      <w:pPr>
        <w:widowControl/>
        <w:autoSpaceDE w:val="0"/>
        <w:autoSpaceDN w:val="0"/>
        <w:adjustRightInd w:val="0"/>
        <w:spacing w:line="360" w:lineRule="auto"/>
        <w:ind w:firstLine="437"/>
        <w:jc w:val="left"/>
        <w:rPr>
          <w:rFonts w:ascii="宋体" w:hAnsi="宋体" w:eastAsia="宋体" w:cs="宋体"/>
          <w:color w:val="auto"/>
          <w:kern w:val="0"/>
          <w:sz w:val="21"/>
          <w:szCs w:val="21"/>
          <w:highlight w:val="none"/>
        </w:rPr>
      </w:pPr>
    </w:p>
    <w:p w14:paraId="7AD2FC45">
      <w:pPr>
        <w:widowControl/>
        <w:autoSpaceDE w:val="0"/>
        <w:autoSpaceDN w:val="0"/>
        <w:adjustRightInd w:val="0"/>
        <w:spacing w:line="360" w:lineRule="auto"/>
        <w:ind w:firstLine="2520" w:firstLineChars="1200"/>
        <w:jc w:val="left"/>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担</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保</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银</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行：</w:t>
      </w:r>
      <w:r>
        <w:rPr>
          <w:rFonts w:ascii="宋体" w:hAnsi="宋体" w:eastAsia="宋体" w:cs="宋体"/>
          <w:color w:val="auto"/>
          <w:kern w:val="0"/>
          <w:sz w:val="21"/>
          <w:szCs w:val="21"/>
          <w:highlight w:val="none"/>
          <w:u w:val="single"/>
        </w:rPr>
        <w:t xml:space="preserve">          银行全称          (盖章)   </w:t>
      </w:r>
    </w:p>
    <w:p w14:paraId="6268F745">
      <w:pPr>
        <w:widowControl/>
        <w:autoSpaceDE w:val="0"/>
        <w:autoSpaceDN w:val="0"/>
        <w:adjustRightInd w:val="0"/>
        <w:spacing w:line="360" w:lineRule="auto"/>
        <w:ind w:firstLine="2520" w:firstLineChars="1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法定代表人或其授权的代表人：</w:t>
      </w:r>
      <w:r>
        <w:rPr>
          <w:rFonts w:ascii="宋体" w:hAnsi="宋体" w:eastAsia="宋体" w:cs="宋体"/>
          <w:color w:val="auto"/>
          <w:kern w:val="0"/>
          <w:sz w:val="21"/>
          <w:szCs w:val="21"/>
          <w:highlight w:val="none"/>
          <w:u w:val="single"/>
        </w:rPr>
        <w:t xml:space="preserve">       (职务)         </w:t>
      </w:r>
    </w:p>
    <w:p w14:paraId="6DF5B1D3">
      <w:pPr>
        <w:widowControl/>
        <w:autoSpaceDE w:val="0"/>
        <w:autoSpaceDN w:val="0"/>
        <w:adjustRightInd w:val="0"/>
        <w:spacing w:line="360" w:lineRule="auto"/>
        <w:ind w:firstLine="5502" w:firstLineChars="2620"/>
        <w:jc w:val="left"/>
        <w:rPr>
          <w:rFonts w:ascii="宋体" w:hAnsi="宋体" w:eastAsia="宋体" w:cs="宋体"/>
          <w:color w:val="auto"/>
          <w:kern w:val="0"/>
          <w:sz w:val="21"/>
          <w:szCs w:val="21"/>
          <w:highlight w:val="none"/>
          <w:u w:val="single"/>
        </w:rPr>
      </w:pPr>
      <w:r>
        <w:rPr>
          <w:rFonts w:ascii="宋体" w:hAnsi="宋体" w:eastAsia="宋体" w:cs="宋体"/>
          <w:color w:val="auto"/>
          <w:kern w:val="0"/>
          <w:sz w:val="21"/>
          <w:szCs w:val="21"/>
          <w:highlight w:val="none"/>
          <w:u w:val="single"/>
        </w:rPr>
        <w:t xml:space="preserve">       (姓名)         </w:t>
      </w:r>
    </w:p>
    <w:p w14:paraId="4D9C76B0">
      <w:pPr>
        <w:widowControl/>
        <w:autoSpaceDE w:val="0"/>
        <w:autoSpaceDN w:val="0"/>
        <w:adjustRightInd w:val="0"/>
        <w:spacing w:line="360" w:lineRule="auto"/>
        <w:ind w:firstLine="5502" w:firstLineChars="2620"/>
        <w:jc w:val="left"/>
        <w:rPr>
          <w:rFonts w:ascii="宋体" w:hAnsi="宋体" w:eastAsia="宋体" w:cs="宋体"/>
          <w:color w:val="auto"/>
          <w:kern w:val="0"/>
          <w:sz w:val="21"/>
          <w:szCs w:val="21"/>
          <w:highlight w:val="none"/>
          <w:u w:val="single"/>
        </w:rPr>
      </w:pPr>
      <w:r>
        <w:rPr>
          <w:rFonts w:ascii="宋体" w:hAnsi="宋体" w:eastAsia="宋体" w:cs="宋体"/>
          <w:color w:val="auto"/>
          <w:kern w:val="0"/>
          <w:sz w:val="21"/>
          <w:szCs w:val="21"/>
          <w:highlight w:val="none"/>
          <w:u w:val="single"/>
        </w:rPr>
        <w:t xml:space="preserve">       (签章)         </w:t>
      </w:r>
    </w:p>
    <w:p w14:paraId="66FC2082">
      <w:pPr>
        <w:autoSpaceDE w:val="0"/>
        <w:autoSpaceDN w:val="0"/>
        <w:adjustRightInd w:val="0"/>
        <w:spacing w:line="360" w:lineRule="auto"/>
        <w:ind w:left="840"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 xml:space="preserve">                                        </w:t>
      </w:r>
      <w:r>
        <w:rPr>
          <w:rFonts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506188FE">
      <w:pPr>
        <w:widowControl/>
        <w:autoSpaceDE w:val="0"/>
        <w:autoSpaceDN w:val="0"/>
        <w:adjustRightInd w:val="0"/>
        <w:spacing w:line="360" w:lineRule="auto"/>
        <w:jc w:val="left"/>
        <w:rPr>
          <w:rFonts w:ascii="宋体" w:hAnsi="宋体" w:eastAsia="宋体" w:cs="宋体"/>
          <w:color w:val="auto"/>
          <w:kern w:val="0"/>
          <w:sz w:val="21"/>
          <w:szCs w:val="21"/>
          <w:highlight w:val="none"/>
        </w:rPr>
      </w:pPr>
    </w:p>
    <w:p w14:paraId="0915BBC5">
      <w:pPr>
        <w:widowControl/>
        <w:autoSpaceDE w:val="0"/>
        <w:autoSpaceDN w:val="0"/>
        <w:adjustRightInd w:val="0"/>
        <w:spacing w:line="360" w:lineRule="auto"/>
        <w:jc w:val="left"/>
        <w:rPr>
          <w:rFonts w:ascii="宋体" w:hAnsi="宋体" w:eastAsia="宋体" w:cs="宋体"/>
          <w:color w:val="auto"/>
          <w:kern w:val="0"/>
          <w:sz w:val="21"/>
          <w:szCs w:val="21"/>
          <w:highlight w:val="none"/>
        </w:rPr>
      </w:pPr>
    </w:p>
    <w:p w14:paraId="3F0882FC">
      <w:pPr>
        <w:autoSpaceDE w:val="0"/>
        <w:autoSpaceDN w:val="0"/>
        <w:adjustRightInd w:val="0"/>
        <w:spacing w:line="360" w:lineRule="auto"/>
        <w:ind w:right="420"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pgNumType w:fmt="decimal"/>
          <w:cols w:space="720" w:num="1"/>
          <w:docGrid w:linePitch="326" w:charSpace="0"/>
        </w:sectPr>
      </w:pPr>
    </w:p>
    <w:p w14:paraId="1F7B9B0A">
      <w:pPr>
        <w:numPr>
          <w:ilvl w:val="0"/>
          <w:numId w:val="0"/>
        </w:numPr>
        <w:autoSpaceDE/>
        <w:autoSpaceDN/>
        <w:adjustRightInd/>
        <w:jc w:val="both"/>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55522088">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5E84546C">
      <w:pPr>
        <w:autoSpaceDE w:val="0"/>
        <w:autoSpaceDN w:val="0"/>
        <w:adjustRightInd w:val="0"/>
        <w:jc w:val="center"/>
        <w:outlineLvl w:val="2"/>
        <w:rPr>
          <w:rFonts w:hint="eastAsia" w:ascii="宋体" w:hAnsi="宋体" w:eastAsia="宋体" w:cs="Times New Roman"/>
          <w:b/>
          <w:color w:val="auto"/>
          <w:kern w:val="0"/>
          <w:sz w:val="30"/>
          <w:szCs w:val="30"/>
          <w:highlight w:val="none"/>
          <w:lang w:val="en-US" w:eastAsia="zh-CN"/>
        </w:rPr>
      </w:pPr>
      <w:bookmarkStart w:id="403" w:name="_Toc19276"/>
      <w:bookmarkStart w:id="404" w:name="_Toc10821"/>
      <w:r>
        <w:rPr>
          <w:rFonts w:hint="eastAsia" w:ascii="宋体" w:hAnsi="宋体" w:eastAsia="宋体" w:cs="Times New Roman"/>
          <w:b/>
          <w:color w:val="auto"/>
          <w:kern w:val="0"/>
          <w:sz w:val="30"/>
          <w:szCs w:val="30"/>
          <w:highlight w:val="none"/>
          <w:lang w:val="en-US" w:eastAsia="zh-CN"/>
        </w:rPr>
        <w:t>履约保证保险凭证</w:t>
      </w:r>
      <w:bookmarkEnd w:id="403"/>
      <w:bookmarkEnd w:id="404"/>
    </w:p>
    <w:p w14:paraId="31B99D0F">
      <w:pPr>
        <w:autoSpaceDE w:val="0"/>
        <w:autoSpaceDN w:val="0"/>
        <w:adjustRightInd w:val="0"/>
        <w:spacing w:line="360" w:lineRule="auto"/>
        <w:ind w:firstLine="437"/>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7C60757D">
      <w:pPr>
        <w:autoSpaceDE w:val="0"/>
        <w:autoSpaceDN w:val="0"/>
        <w:adjustRightInd w:val="0"/>
        <w:spacing w:line="360" w:lineRule="auto"/>
        <w:ind w:firstLine="437"/>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编号：</w:t>
      </w:r>
    </w:p>
    <w:p w14:paraId="6EFBE4A1">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致：</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en-US" w:eastAsia="zh-CN"/>
        </w:rPr>
        <w:t xml:space="preserve">（下称“受益人”）： </w:t>
      </w:r>
    </w:p>
    <w:p w14:paraId="1441A99B">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lang w:val="en-US" w:eastAsia="zh-CN"/>
        </w:rPr>
      </w:pPr>
    </w:p>
    <w:p w14:paraId="52D036CE">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鉴于</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en-US" w:eastAsia="zh-CN"/>
        </w:rPr>
        <w:t>（下称“申请人”）已与贵方签订了</w:t>
      </w:r>
      <w:r>
        <w:rPr>
          <w:rFonts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rPr>
        <w:t xml:space="preserve"> </w:t>
      </w:r>
      <w:r>
        <w:rPr>
          <w:rFonts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rPr>
        <w:t>项目</w:t>
      </w:r>
      <w:r>
        <w:rPr>
          <w:rFonts w:ascii="宋体" w:hAnsi="宋体" w:eastAsia="宋体" w:cs="Times New Roman"/>
          <w:color w:val="auto"/>
          <w:kern w:val="0"/>
          <w:sz w:val="21"/>
          <w:szCs w:val="21"/>
          <w:highlight w:val="none"/>
          <w:u w:val="single"/>
        </w:rPr>
        <w:t>（招标编号：        ）</w:t>
      </w:r>
      <w:r>
        <w:rPr>
          <w:rFonts w:hint="eastAsia" w:ascii="宋体" w:hAnsi="宋体" w:eastAsia="宋体" w:cs="Times New Roman"/>
          <w:color w:val="auto"/>
          <w:kern w:val="0"/>
          <w:sz w:val="21"/>
          <w:szCs w:val="21"/>
          <w:highlight w:val="none"/>
        </w:rPr>
        <w:t>合同</w:t>
      </w:r>
      <w:r>
        <w:rPr>
          <w:rFonts w:hint="eastAsia" w:ascii="宋体" w:hAnsi="宋体" w:eastAsia="宋体" w:cs="宋体"/>
          <w:color w:val="auto"/>
          <w:kern w:val="0"/>
          <w:sz w:val="21"/>
          <w:szCs w:val="21"/>
          <w:highlight w:val="none"/>
          <w:lang w:val="en-US" w:eastAsia="zh-CN"/>
        </w:rPr>
        <w:t>。我方已接受申请人的请求，并出具《履约保证保险》保险单。</w:t>
      </w:r>
      <w:r>
        <w:rPr>
          <w:rFonts w:hint="default" w:ascii="宋体" w:hAnsi="宋体" w:eastAsia="宋体" w:cs="宋体"/>
          <w:color w:val="auto"/>
          <w:kern w:val="0"/>
          <w:sz w:val="21"/>
          <w:szCs w:val="21"/>
          <w:highlight w:val="none"/>
          <w:lang w:val="en-US" w:eastAsia="zh-CN"/>
        </w:rPr>
        <w:t xml:space="preserve"> </w:t>
      </w:r>
    </w:p>
    <w:p w14:paraId="192F1261">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一、保证保险金额 </w:t>
      </w:r>
    </w:p>
    <w:p w14:paraId="6BEF50D2">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我方承担的履约保证保险的保险金额（最高限额）为人民币（大写）</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en-US" w:eastAsia="zh-CN"/>
        </w:rPr>
        <w:t>元 （</w:t>
      </w:r>
      <w:r>
        <w:rPr>
          <w:rFonts w:hint="default" w:ascii="宋体" w:hAnsi="宋体" w:eastAsia="宋体" w:cs="宋体"/>
          <w:color w:val="auto"/>
          <w:kern w:val="0"/>
          <w:sz w:val="21"/>
          <w:szCs w:val="21"/>
          <w:highlight w:val="none"/>
          <w:lang w:val="en-US" w:eastAsia="zh-CN"/>
        </w:rPr>
        <w:t>¥</w:t>
      </w:r>
      <w:r>
        <w:rPr>
          <w:rFonts w:hint="eastAsia"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 </w:t>
      </w:r>
    </w:p>
    <w:p w14:paraId="1A348F51">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二、保证保险的责任范围 </w:t>
      </w:r>
    </w:p>
    <w:p w14:paraId="0E5FB786">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在保险期间内，申请人因自身原因未按照与贵方签订的</w:t>
      </w:r>
      <w:r>
        <w:rPr>
          <w:rFonts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rPr>
        <w:t xml:space="preserve"> </w:t>
      </w:r>
      <w:r>
        <w:rPr>
          <w:rFonts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rPr>
        <w:t>项目</w:t>
      </w:r>
      <w:r>
        <w:rPr>
          <w:rFonts w:ascii="宋体" w:hAnsi="宋体" w:eastAsia="宋体" w:cs="Times New Roman"/>
          <w:color w:val="auto"/>
          <w:kern w:val="0"/>
          <w:sz w:val="21"/>
          <w:szCs w:val="21"/>
          <w:highlight w:val="none"/>
          <w:u w:val="single"/>
        </w:rPr>
        <w:t>（招标编号：        ）</w:t>
      </w:r>
      <w:r>
        <w:rPr>
          <w:rFonts w:hint="eastAsia" w:ascii="宋体" w:hAnsi="宋体" w:eastAsia="宋体" w:cs="Times New Roman"/>
          <w:color w:val="auto"/>
          <w:kern w:val="0"/>
          <w:sz w:val="21"/>
          <w:szCs w:val="21"/>
          <w:highlight w:val="none"/>
        </w:rPr>
        <w:t>合同</w:t>
      </w:r>
      <w:r>
        <w:rPr>
          <w:rFonts w:hint="eastAsia" w:ascii="宋体" w:hAnsi="宋体" w:eastAsia="宋体" w:cs="宋体"/>
          <w:color w:val="auto"/>
          <w:kern w:val="0"/>
          <w:sz w:val="21"/>
          <w:szCs w:val="21"/>
          <w:highlight w:val="none"/>
          <w:lang w:val="en-US" w:eastAsia="zh-CN"/>
        </w:rPr>
        <w:t xml:space="preserve">履行相关义务，给贵方造成损失的，贵方可向我方提出索赔，我方按照保险合同的约定承担损失赔偿责任。 </w:t>
      </w:r>
    </w:p>
    <w:p w14:paraId="66EA48A1">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三、代偿的安排 </w:t>
      </w:r>
    </w:p>
    <w:p w14:paraId="36D20D4D">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9658D2F">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四、生效时间 </w:t>
      </w:r>
    </w:p>
    <w:p w14:paraId="45132D48">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本保险凭证自我方法定代表人（或其授权代理人）签字并加盖保险承保章之日起生效。 </w:t>
      </w:r>
    </w:p>
    <w:p w14:paraId="189FB5F5">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 w:val="21"/>
          <w:szCs w:val="21"/>
          <w:highlight w:val="none"/>
          <w:lang w:val="en-US" w:eastAsia="zh-CN"/>
        </w:rPr>
        <w:t>其他</w:t>
      </w:r>
    </w:p>
    <w:p w14:paraId="0B0281CC">
      <w:pPr>
        <w:autoSpaceDE w:val="0"/>
        <w:autoSpaceDN w:val="0"/>
        <w:adjustRightInd w:val="0"/>
        <w:spacing w:line="360" w:lineRule="auto"/>
        <w:ind w:firstLine="437"/>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本</w:t>
      </w:r>
      <w:r>
        <w:rPr>
          <w:rFonts w:hint="eastAsia" w:ascii="宋体" w:hAnsi="宋体" w:eastAsia="宋体" w:cs="宋体"/>
          <w:color w:val="auto"/>
          <w:kern w:val="0"/>
          <w:sz w:val="21"/>
          <w:szCs w:val="21"/>
          <w:highlight w:val="none"/>
          <w:lang w:val="en-US" w:eastAsia="zh-CN"/>
        </w:rPr>
        <w:t>履约保证保险</w:t>
      </w:r>
      <w:r>
        <w:rPr>
          <w:rFonts w:hint="eastAsia" w:ascii="宋体" w:hAnsi="宋体" w:eastAsia="宋体" w:cs="宋体"/>
          <w:bCs/>
          <w:color w:val="auto"/>
          <w:kern w:val="2"/>
          <w:sz w:val="21"/>
          <w:szCs w:val="21"/>
          <w:highlight w:val="none"/>
        </w:rPr>
        <w:t>应从合同签订之日起至合同期限届满并完成本项目的所有合同（包括补充协议及单项合同）全部服务义务（或其它非强制退库的情况），受益人向申请人支付全部款项后二十八（28）日内</w:t>
      </w:r>
      <w:r>
        <w:rPr>
          <w:rFonts w:hint="eastAsia" w:ascii="宋体" w:hAnsi="宋体" w:eastAsia="宋体" w:cs="Times New Roman"/>
          <w:color w:val="auto"/>
          <w:kern w:val="0"/>
          <w:sz w:val="21"/>
          <w:szCs w:val="21"/>
          <w:highlight w:val="none"/>
        </w:rPr>
        <w:t>保持有效。</w:t>
      </w:r>
    </w:p>
    <w:p w14:paraId="3AFC2A05">
      <w:pPr>
        <w:autoSpaceDE/>
        <w:autoSpaceDN/>
        <w:adjustRightInd/>
        <w:jc w:val="both"/>
        <w:outlineLvl w:val="9"/>
        <w:rPr>
          <w:rFonts w:hint="default" w:ascii="Calibri" w:hAnsi="Calibri" w:eastAsia="宋体"/>
          <w:color w:val="auto"/>
          <w:kern w:val="2"/>
          <w:sz w:val="21"/>
          <w:highlight w:val="none"/>
          <w:lang w:val="en-US" w:eastAsia="zh-CN"/>
        </w:rPr>
      </w:pPr>
    </w:p>
    <w:p w14:paraId="3E731B4D">
      <w:pPr>
        <w:autoSpaceDE w:val="0"/>
        <w:autoSpaceDN w:val="0"/>
        <w:adjustRightInd w:val="0"/>
        <w:spacing w:line="360" w:lineRule="auto"/>
        <w:ind w:firstLine="437"/>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w:t>
      </w:r>
      <w:r>
        <w:rPr>
          <w:rFonts w:hint="default" w:ascii="宋体" w:hAnsi="宋体" w:eastAsia="宋体" w:cs="宋体"/>
          <w:color w:val="auto"/>
          <w:kern w:val="0"/>
          <w:sz w:val="21"/>
          <w:szCs w:val="21"/>
          <w:highlight w:val="none"/>
          <w:lang w:val="en-US" w:eastAsia="zh-CN"/>
        </w:rPr>
        <w:t xml:space="preserve">XXX </w:t>
      </w:r>
      <w:r>
        <w:rPr>
          <w:rFonts w:hint="eastAsia" w:ascii="宋体" w:hAnsi="宋体" w:eastAsia="宋体" w:cs="宋体"/>
          <w:color w:val="auto"/>
          <w:kern w:val="0"/>
          <w:sz w:val="21"/>
          <w:szCs w:val="21"/>
          <w:highlight w:val="none"/>
          <w:lang w:val="en-US" w:eastAsia="zh-CN"/>
        </w:rPr>
        <w:t>保险有限公司履约保证保险（</w:t>
      </w:r>
      <w:r>
        <w:rPr>
          <w:rFonts w:hint="default" w:ascii="宋体" w:hAnsi="宋体" w:eastAsia="宋体" w:cs="宋体"/>
          <w:color w:val="auto"/>
          <w:kern w:val="0"/>
          <w:sz w:val="21"/>
          <w:szCs w:val="21"/>
          <w:highlight w:val="none"/>
          <w:lang w:val="en-US" w:eastAsia="zh-CN"/>
        </w:rPr>
        <w:t xml:space="preserve">X </w:t>
      </w:r>
      <w:r>
        <w:rPr>
          <w:rFonts w:hint="eastAsia" w:ascii="宋体" w:hAnsi="宋体" w:eastAsia="宋体" w:cs="宋体"/>
          <w:color w:val="auto"/>
          <w:kern w:val="0"/>
          <w:sz w:val="21"/>
          <w:szCs w:val="21"/>
          <w:highlight w:val="none"/>
          <w:lang w:val="en-US" w:eastAsia="zh-CN"/>
        </w:rPr>
        <w:t xml:space="preserve">款）条款》及保单                                             </w:t>
      </w:r>
    </w:p>
    <w:p w14:paraId="2AA12E20">
      <w:pPr>
        <w:autoSpaceDE w:val="0"/>
        <w:autoSpaceDN w:val="0"/>
        <w:adjustRightInd w:val="0"/>
        <w:spacing w:line="360" w:lineRule="auto"/>
        <w:ind w:firstLine="437"/>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保险人：（盖章）</w:t>
      </w:r>
    </w:p>
    <w:p w14:paraId="6AC58CC1">
      <w:pPr>
        <w:autoSpaceDE w:val="0"/>
        <w:autoSpaceDN w:val="0"/>
        <w:adjustRightInd w:val="0"/>
        <w:spacing w:line="360" w:lineRule="auto"/>
        <w:ind w:firstLine="437"/>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法定代表人或授权代理人：</w:t>
      </w:r>
      <w:r>
        <w:rPr>
          <w:rFonts w:hint="default" w:ascii="宋体" w:hAnsi="宋体" w:eastAsia="宋体" w:cs="宋体"/>
          <w:color w:val="auto"/>
          <w:kern w:val="0"/>
          <w:sz w:val="21"/>
          <w:szCs w:val="21"/>
          <w:highlight w:val="none"/>
          <w:lang w:val="en-US" w:eastAsia="zh-CN"/>
        </w:rPr>
        <w:t xml:space="preserve">________ </w:t>
      </w:r>
    </w:p>
    <w:p w14:paraId="0E4BC9A1">
      <w:pPr>
        <w:autoSpaceDE/>
        <w:autoSpaceDN/>
        <w:adjustRightInd/>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 w:val="21"/>
          <w:szCs w:val="21"/>
          <w:highlight w:val="none"/>
          <w:lang w:val="en-US" w:eastAsia="zh-CN"/>
        </w:rPr>
        <w:t>年</w:t>
      </w:r>
      <w:r>
        <w:rPr>
          <w:rFonts w:hint="default"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月</w:t>
      </w:r>
      <w:r>
        <w:rPr>
          <w:rFonts w:hint="default"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66884BB6">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1C7FB7D3">
      <w:pPr>
        <w:autoSpaceDE w:val="0"/>
        <w:autoSpaceDN w:val="0"/>
        <w:adjustRightInd w:val="0"/>
        <w:jc w:val="center"/>
        <w:outlineLvl w:val="2"/>
        <w:rPr>
          <w:rFonts w:ascii="宋体" w:hAnsi="宋体" w:eastAsia="宋体" w:cs="Times New Roman"/>
          <w:b/>
          <w:color w:val="auto"/>
          <w:kern w:val="0"/>
          <w:sz w:val="30"/>
          <w:szCs w:val="30"/>
          <w:highlight w:val="none"/>
        </w:rPr>
      </w:pPr>
      <w:bookmarkStart w:id="405" w:name="_Toc9263"/>
      <w:bookmarkStart w:id="406" w:name="_Toc26121"/>
      <w:r>
        <w:rPr>
          <w:rFonts w:hint="eastAsia" w:ascii="宋体" w:hAnsi="宋体" w:eastAsia="宋体" w:cs="Times New Roman"/>
          <w:b/>
          <w:color w:val="auto"/>
          <w:kern w:val="0"/>
          <w:sz w:val="30"/>
          <w:szCs w:val="30"/>
          <w:highlight w:val="none"/>
        </w:rPr>
        <w:t>担保公司履约担保书</w:t>
      </w:r>
      <w:bookmarkEnd w:id="405"/>
      <w:bookmarkEnd w:id="406"/>
    </w:p>
    <w:p w14:paraId="7F896BCF">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（下称“受益人”）</w:t>
      </w:r>
    </w:p>
    <w:p w14:paraId="6DBDCEF4">
      <w:pPr>
        <w:autoSpaceDE w:val="0"/>
        <w:autoSpaceDN w:val="0"/>
        <w:adjustRightInd w:val="0"/>
        <w:spacing w:line="360" w:lineRule="auto"/>
        <w:ind w:firstLine="437"/>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鉴于</w:t>
      </w:r>
      <w:r>
        <w:rPr>
          <w:rFonts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rPr>
        <w:t>申请人</w:t>
      </w:r>
      <w:r>
        <w:rPr>
          <w:rFonts w:ascii="宋体" w:hAnsi="宋体" w:eastAsia="宋体" w:cs="Times New Roman"/>
          <w:color w:val="auto"/>
          <w:kern w:val="0"/>
          <w:sz w:val="21"/>
          <w:szCs w:val="21"/>
          <w:highlight w:val="none"/>
          <w:u w:val="single"/>
        </w:rPr>
        <w:t xml:space="preserve">的名称与地址）  </w:t>
      </w:r>
      <w:r>
        <w:rPr>
          <w:rFonts w:ascii="宋体" w:hAnsi="宋体" w:eastAsia="宋体" w:cs="Times New Roman"/>
          <w:color w:val="auto"/>
          <w:kern w:val="0"/>
          <w:sz w:val="21"/>
          <w:szCs w:val="21"/>
          <w:highlight w:val="none"/>
        </w:rPr>
        <w:t>（下称“</w:t>
      </w:r>
      <w:r>
        <w:rPr>
          <w:rFonts w:hint="eastAsia" w:ascii="宋体" w:hAnsi="宋体" w:eastAsia="宋体" w:cs="Times New Roman"/>
          <w:color w:val="auto"/>
          <w:kern w:val="0"/>
          <w:sz w:val="21"/>
          <w:szCs w:val="21"/>
          <w:highlight w:val="none"/>
        </w:rPr>
        <w:t>申请人</w:t>
      </w:r>
      <w:r>
        <w:rPr>
          <w:rFonts w:ascii="宋体" w:hAnsi="宋体" w:eastAsia="宋体" w:cs="Times New Roman"/>
          <w:color w:val="auto"/>
          <w:kern w:val="0"/>
          <w:sz w:val="21"/>
          <w:szCs w:val="21"/>
          <w:highlight w:val="none"/>
        </w:rPr>
        <w:t>”），已保证按</w:t>
      </w:r>
      <w:r>
        <w:rPr>
          <w:rFonts w:hint="eastAsia" w:ascii="宋体" w:hAnsi="宋体" w:eastAsia="宋体" w:cs="宋体"/>
          <w:color w:val="auto"/>
          <w:kern w:val="0"/>
          <w:sz w:val="21"/>
          <w:szCs w:val="21"/>
          <w:highlight w:val="none"/>
        </w:rPr>
        <w:t>拟签订的</w:t>
      </w:r>
      <w:r>
        <w:rPr>
          <w:rFonts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rPr>
        <w:t xml:space="preserve"> </w:t>
      </w:r>
      <w:r>
        <w:rPr>
          <w:rFonts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rPr>
        <w:t>项目</w:t>
      </w:r>
      <w:r>
        <w:rPr>
          <w:rFonts w:ascii="宋体" w:hAnsi="宋体" w:eastAsia="宋体" w:cs="Times New Roman"/>
          <w:color w:val="auto"/>
          <w:kern w:val="0"/>
          <w:sz w:val="21"/>
          <w:szCs w:val="21"/>
          <w:highlight w:val="none"/>
          <w:u w:val="single"/>
        </w:rPr>
        <w:t>（招标编号：        ）</w:t>
      </w:r>
      <w:r>
        <w:rPr>
          <w:rFonts w:hint="eastAsia" w:ascii="宋体" w:hAnsi="宋体" w:eastAsia="宋体" w:cs="Times New Roman"/>
          <w:color w:val="auto"/>
          <w:kern w:val="0"/>
          <w:sz w:val="21"/>
          <w:szCs w:val="21"/>
          <w:highlight w:val="none"/>
        </w:rPr>
        <w:t>合同（</w:t>
      </w:r>
      <w:r>
        <w:rPr>
          <w:rFonts w:hint="eastAsia" w:hAnsi="宋体" w:cs="Times New Roman"/>
          <w:color w:val="auto"/>
          <w:kern w:val="0"/>
          <w:sz w:val="21"/>
          <w:szCs w:val="21"/>
          <w:highlight w:val="none"/>
          <w:lang w:eastAsia="zh-CN"/>
        </w:rPr>
        <w:t>征集文件</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中规定的义务履行合同。</w:t>
      </w:r>
    </w:p>
    <w:p w14:paraId="500AB954">
      <w:pPr>
        <w:widowControl/>
        <w:autoSpaceDE w:val="0"/>
        <w:autoSpaceDN w:val="0"/>
        <w:adjustRightInd w:val="0"/>
        <w:spacing w:line="360" w:lineRule="auto"/>
        <w:ind w:firstLine="567" w:firstLineChars="27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根据上述合同（</w:t>
      </w:r>
      <w:r>
        <w:rPr>
          <w:rFonts w:hint="eastAsia" w:hAnsi="宋体" w:cs="Times New Roman"/>
          <w:color w:val="auto"/>
          <w:kern w:val="0"/>
          <w:sz w:val="21"/>
          <w:szCs w:val="21"/>
          <w:highlight w:val="none"/>
          <w:lang w:eastAsia="zh-CN"/>
        </w:rPr>
        <w:t>征集文件</w:t>
      </w:r>
      <w:r>
        <w:rPr>
          <w:rFonts w:ascii="宋体" w:hAnsi="宋体" w:eastAsia="宋体" w:cs="Times New Roman"/>
          <w:color w:val="auto"/>
          <w:kern w:val="0"/>
          <w:sz w:val="21"/>
          <w:szCs w:val="21"/>
          <w:highlight w:val="none"/>
        </w:rPr>
        <w:t>）规定，</w:t>
      </w:r>
      <w:r>
        <w:rPr>
          <w:rFonts w:hint="eastAsia" w:ascii="宋体" w:hAnsi="宋体" w:eastAsia="宋体" w:cs="Times New Roman"/>
          <w:color w:val="auto"/>
          <w:kern w:val="0"/>
          <w:sz w:val="21"/>
          <w:szCs w:val="21"/>
          <w:highlight w:val="none"/>
        </w:rPr>
        <w:t>申请人</w:t>
      </w:r>
      <w:r>
        <w:rPr>
          <w:rFonts w:ascii="宋体" w:hAnsi="宋体" w:eastAsia="宋体" w:cs="Times New Roman"/>
          <w:color w:val="auto"/>
          <w:kern w:val="0"/>
          <w:sz w:val="21"/>
          <w:szCs w:val="21"/>
          <w:highlight w:val="none"/>
        </w:rPr>
        <w:t>应向受益人提供一份金额为人民币</w:t>
      </w:r>
      <w:r>
        <w:rPr>
          <w:rFonts w:hint="eastAsia" w:ascii="宋体" w:hAnsi="宋体" w:eastAsia="宋体" w:cs="宋体"/>
          <w:color w:val="auto"/>
          <w:kern w:val="0"/>
          <w:sz w:val="21"/>
          <w:szCs w:val="21"/>
          <w:highlight w:val="none"/>
        </w:rPr>
        <w:t>（大写）</w:t>
      </w:r>
      <w:r>
        <w:rPr>
          <w:rFonts w:ascii="宋体" w:hAnsi="宋体" w:eastAsia="宋体" w:cs="Times New Roman"/>
          <w:color w:val="auto"/>
          <w:kern w:val="0"/>
          <w:sz w:val="21"/>
          <w:szCs w:val="21"/>
          <w:highlight w:val="none"/>
          <w:u w:val="single"/>
        </w:rPr>
        <w:t xml:space="preserve">     （RMB元）</w:t>
      </w:r>
      <w:r>
        <w:rPr>
          <w:rFonts w:ascii="宋体" w:hAnsi="宋体" w:eastAsia="宋体" w:cs="Times New Roman"/>
          <w:color w:val="auto"/>
          <w:kern w:val="0"/>
          <w:sz w:val="21"/>
          <w:szCs w:val="21"/>
          <w:highlight w:val="none"/>
        </w:rPr>
        <w:t>的</w:t>
      </w:r>
      <w:r>
        <w:rPr>
          <w:rFonts w:hint="eastAsia" w:ascii="宋体" w:hAnsi="宋体" w:eastAsia="宋体" w:cs="Times New Roman"/>
          <w:color w:val="auto"/>
          <w:kern w:val="0"/>
          <w:sz w:val="21"/>
          <w:szCs w:val="21"/>
          <w:highlight w:val="none"/>
        </w:rPr>
        <w:t>无条件、</w:t>
      </w:r>
      <w:r>
        <w:rPr>
          <w:rFonts w:ascii="宋体" w:hAnsi="宋体" w:eastAsia="宋体" w:cs="Times New Roman"/>
          <w:bCs/>
          <w:color w:val="auto"/>
          <w:kern w:val="0"/>
          <w:sz w:val="21"/>
          <w:szCs w:val="21"/>
          <w:highlight w:val="none"/>
        </w:rPr>
        <w:t>不可撤销</w:t>
      </w:r>
      <w:r>
        <w:rPr>
          <w:rFonts w:ascii="宋体" w:hAnsi="宋体" w:eastAsia="宋体" w:cs="Times New Roman"/>
          <w:color w:val="auto"/>
          <w:kern w:val="0"/>
          <w:sz w:val="21"/>
          <w:szCs w:val="21"/>
          <w:highlight w:val="none"/>
        </w:rPr>
        <w:t>履约</w:t>
      </w:r>
      <w:r>
        <w:rPr>
          <w:rFonts w:hint="eastAsia" w:ascii="宋体" w:hAnsi="宋体" w:eastAsia="宋体" w:cs="Times New Roman"/>
          <w:color w:val="auto"/>
          <w:kern w:val="0"/>
          <w:sz w:val="21"/>
          <w:szCs w:val="21"/>
          <w:highlight w:val="none"/>
        </w:rPr>
        <w:t>担保</w:t>
      </w:r>
      <w:r>
        <w:rPr>
          <w:rFonts w:ascii="宋体" w:hAnsi="宋体" w:eastAsia="宋体" w:cs="Times New Roman"/>
          <w:color w:val="auto"/>
          <w:kern w:val="0"/>
          <w:sz w:val="21"/>
          <w:szCs w:val="21"/>
          <w:highlight w:val="none"/>
        </w:rPr>
        <w:t>，作为</w:t>
      </w:r>
      <w:r>
        <w:rPr>
          <w:rFonts w:hint="eastAsia" w:ascii="宋体" w:hAnsi="宋体" w:eastAsia="宋体" w:cs="Times New Roman"/>
          <w:color w:val="auto"/>
          <w:kern w:val="0"/>
          <w:sz w:val="21"/>
          <w:szCs w:val="21"/>
          <w:highlight w:val="none"/>
        </w:rPr>
        <w:t>申请人</w:t>
      </w:r>
      <w:r>
        <w:rPr>
          <w:rFonts w:ascii="宋体" w:hAnsi="宋体" w:eastAsia="宋体" w:cs="Times New Roman"/>
          <w:color w:val="auto"/>
          <w:kern w:val="0"/>
          <w:sz w:val="21"/>
          <w:szCs w:val="21"/>
          <w:highlight w:val="none"/>
        </w:rPr>
        <w:t>履行上述合同的担保</w:t>
      </w:r>
      <w:r>
        <w:rPr>
          <w:rFonts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Hans"/>
        </w:rPr>
        <w:t>我方</w:t>
      </w:r>
      <w:r>
        <w:rPr>
          <w:rFonts w:ascii="宋体" w:hAnsi="宋体" w:eastAsia="宋体" w:cs="宋体"/>
          <w:color w:val="auto"/>
          <w:kern w:val="0"/>
          <w:sz w:val="21"/>
          <w:szCs w:val="21"/>
          <w:highlight w:val="none"/>
          <w:u w:val="single"/>
        </w:rPr>
        <w:t xml:space="preserve">  </w:t>
      </w:r>
      <w:r>
        <w:rPr>
          <w:rFonts w:ascii="宋体" w:hAnsi="宋体" w:eastAsia="宋体" w:cs="Times New Roman"/>
          <w:color w:val="auto"/>
          <w:kern w:val="0"/>
          <w:sz w:val="21"/>
          <w:szCs w:val="21"/>
          <w:highlight w:val="none"/>
          <w:u w:val="single"/>
        </w:rPr>
        <w:t>（</w:t>
      </w:r>
      <w:r>
        <w:rPr>
          <w:rFonts w:hint="eastAsia" w:ascii="宋体" w:hAnsi="宋体" w:eastAsia="宋体" w:cs="Times New Roman"/>
          <w:color w:val="auto"/>
          <w:kern w:val="0"/>
          <w:sz w:val="21"/>
          <w:szCs w:val="21"/>
          <w:highlight w:val="none"/>
          <w:u w:val="single"/>
        </w:rPr>
        <w:t>担保公司</w:t>
      </w:r>
      <w:r>
        <w:rPr>
          <w:rFonts w:ascii="宋体" w:hAnsi="宋体" w:eastAsia="宋体" w:cs="Times New Roman"/>
          <w:color w:val="auto"/>
          <w:kern w:val="0"/>
          <w:sz w:val="21"/>
          <w:szCs w:val="21"/>
          <w:highlight w:val="none"/>
          <w:u w:val="single"/>
        </w:rPr>
        <w:t>名称）</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Hans"/>
        </w:rPr>
        <w:t>本合同项下的保证责任为连带责任保证</w:t>
      </w:r>
      <w:r>
        <w:rPr>
          <w:rFonts w:hint="eastAsia" w:ascii="宋体" w:hAnsi="宋体" w:eastAsia="宋体" w:cs="宋体"/>
          <w:color w:val="auto"/>
          <w:kern w:val="0"/>
          <w:sz w:val="21"/>
          <w:szCs w:val="21"/>
          <w:highlight w:val="none"/>
        </w:rPr>
        <w:t>。</w:t>
      </w:r>
    </w:p>
    <w:p w14:paraId="211688A6">
      <w:pPr>
        <w:autoSpaceDE w:val="0"/>
        <w:autoSpaceDN w:val="0"/>
        <w:adjustRightInd w:val="0"/>
        <w:spacing w:line="360" w:lineRule="auto"/>
        <w:ind w:firstLine="437"/>
        <w:jc w:val="left"/>
        <w:rPr>
          <w:rFonts w:ascii="宋体" w:hAnsi="宋体" w:eastAsia="宋体" w:cs="宋体"/>
          <w:color w:val="auto"/>
          <w:kern w:val="0"/>
          <w:sz w:val="21"/>
          <w:szCs w:val="21"/>
          <w:highlight w:val="none"/>
        </w:rPr>
      </w:pPr>
      <w:r>
        <w:rPr>
          <w:rFonts w:ascii="宋体" w:hAnsi="宋体" w:eastAsia="宋体" w:cs="Times New Roman"/>
          <w:color w:val="auto"/>
          <w:kern w:val="0"/>
          <w:sz w:val="21"/>
          <w:szCs w:val="21"/>
          <w:highlight w:val="none"/>
        </w:rPr>
        <w:t>我方</w:t>
      </w:r>
      <w:r>
        <w:rPr>
          <w:rFonts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rPr>
        <w:t>担保公司</w:t>
      </w:r>
      <w:r>
        <w:rPr>
          <w:rFonts w:ascii="宋体" w:hAnsi="宋体" w:eastAsia="宋体" w:cs="Times New Roman"/>
          <w:color w:val="auto"/>
          <w:kern w:val="0"/>
          <w:sz w:val="21"/>
          <w:szCs w:val="21"/>
          <w:highlight w:val="none"/>
          <w:u w:val="single"/>
        </w:rPr>
        <w:t xml:space="preserve">名称）  </w:t>
      </w:r>
      <w:r>
        <w:rPr>
          <w:rFonts w:ascii="宋体" w:hAnsi="宋体" w:eastAsia="宋体" w:cs="Times New Roman"/>
          <w:color w:val="auto"/>
          <w:kern w:val="0"/>
          <w:sz w:val="21"/>
          <w:szCs w:val="21"/>
          <w:highlight w:val="none"/>
        </w:rPr>
        <w:t>，受</w:t>
      </w:r>
      <w:r>
        <w:rPr>
          <w:rFonts w:hint="eastAsia" w:ascii="宋体" w:hAnsi="宋体" w:eastAsia="宋体" w:cs="Times New Roman"/>
          <w:color w:val="auto"/>
          <w:kern w:val="0"/>
          <w:sz w:val="21"/>
          <w:szCs w:val="21"/>
          <w:highlight w:val="none"/>
        </w:rPr>
        <w:t>申请人</w:t>
      </w:r>
      <w:r>
        <w:rPr>
          <w:rFonts w:ascii="宋体" w:hAnsi="宋体" w:eastAsia="宋体" w:cs="Times New Roman"/>
          <w:color w:val="auto"/>
          <w:kern w:val="0"/>
          <w:sz w:val="21"/>
          <w:szCs w:val="21"/>
          <w:highlight w:val="none"/>
        </w:rPr>
        <w:t>的委托，</w:t>
      </w:r>
      <w:r>
        <w:rPr>
          <w:rFonts w:hint="eastAsia" w:ascii="宋体" w:hAnsi="宋体" w:eastAsia="宋体" w:cs="宋体"/>
          <w:color w:val="auto"/>
          <w:kern w:val="0"/>
          <w:sz w:val="21"/>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 w:val="21"/>
          <w:szCs w:val="21"/>
          <w:highlight w:val="none"/>
        </w:rPr>
        <w:t>_______元）</w:t>
      </w:r>
      <w:r>
        <w:rPr>
          <w:rFonts w:hint="eastAsia" w:ascii="宋体" w:hAnsi="宋体" w:eastAsia="宋体" w:cs="宋体"/>
          <w:color w:val="auto"/>
          <w:kern w:val="0"/>
          <w:sz w:val="21"/>
          <w:szCs w:val="21"/>
          <w:highlight w:val="none"/>
        </w:rPr>
        <w:t>的款项。</w:t>
      </w:r>
    </w:p>
    <w:p w14:paraId="74453CF4">
      <w:pPr>
        <w:autoSpaceDE w:val="0"/>
        <w:autoSpaceDN w:val="0"/>
        <w:adjustRightInd w:val="0"/>
        <w:spacing w:line="360" w:lineRule="auto"/>
        <w:ind w:firstLine="437"/>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我方还同意，任何受益人与</w:t>
      </w:r>
      <w:r>
        <w:rPr>
          <w:rFonts w:hint="eastAsia" w:ascii="宋体" w:hAnsi="宋体" w:eastAsia="宋体" w:cs="Times New Roman"/>
          <w:color w:val="auto"/>
          <w:kern w:val="0"/>
          <w:sz w:val="21"/>
          <w:szCs w:val="21"/>
          <w:highlight w:val="none"/>
        </w:rPr>
        <w:t>申请人</w:t>
      </w:r>
      <w:r>
        <w:rPr>
          <w:rFonts w:ascii="宋体" w:hAnsi="宋体" w:eastAsia="宋体" w:cs="Times New Roman"/>
          <w:color w:val="auto"/>
          <w:kern w:val="0"/>
          <w:sz w:val="21"/>
          <w:szCs w:val="21"/>
          <w:highlight w:val="none"/>
        </w:rPr>
        <w:t>之间可能对合同条款的修改、规范或其他合同文件的变动补充，都不能免除我方按本</w:t>
      </w:r>
      <w:r>
        <w:rPr>
          <w:rFonts w:hint="eastAsia" w:ascii="宋体" w:hAnsi="宋体" w:eastAsia="宋体" w:cs="Times New Roman"/>
          <w:color w:val="auto"/>
          <w:kern w:val="0"/>
          <w:sz w:val="21"/>
          <w:szCs w:val="21"/>
          <w:highlight w:val="none"/>
        </w:rPr>
        <w:t>担保</w:t>
      </w:r>
      <w:r>
        <w:rPr>
          <w:rFonts w:ascii="宋体" w:hAnsi="宋体" w:eastAsia="宋体" w:cs="Times New Roman"/>
          <w:color w:val="auto"/>
          <w:kern w:val="0"/>
          <w:sz w:val="21"/>
          <w:szCs w:val="21"/>
          <w:highlight w:val="none"/>
        </w:rPr>
        <w:t>函所承担的责任。因此，有关上述变动、补充和修改无须通知</w:t>
      </w:r>
      <w:r>
        <w:rPr>
          <w:rFonts w:hint="eastAsia" w:ascii="宋体" w:hAnsi="宋体" w:eastAsia="宋体" w:cs="Times New Roman"/>
          <w:color w:val="auto"/>
          <w:kern w:val="0"/>
          <w:sz w:val="21"/>
          <w:szCs w:val="21"/>
          <w:highlight w:val="none"/>
        </w:rPr>
        <w:t>或征得</w:t>
      </w:r>
      <w:r>
        <w:rPr>
          <w:rFonts w:ascii="宋体" w:hAnsi="宋体" w:eastAsia="宋体" w:cs="Times New Roman"/>
          <w:color w:val="auto"/>
          <w:kern w:val="0"/>
          <w:sz w:val="21"/>
          <w:szCs w:val="21"/>
          <w:highlight w:val="none"/>
        </w:rPr>
        <w:t>我方</w:t>
      </w:r>
      <w:r>
        <w:rPr>
          <w:rFonts w:hint="eastAsia" w:ascii="宋体" w:hAnsi="宋体" w:eastAsia="宋体" w:cs="Times New Roman"/>
          <w:color w:val="auto"/>
          <w:kern w:val="0"/>
          <w:sz w:val="21"/>
          <w:szCs w:val="21"/>
          <w:highlight w:val="none"/>
        </w:rPr>
        <w:t>同意</w:t>
      </w:r>
      <w:r>
        <w:rPr>
          <w:rFonts w:ascii="宋体" w:hAnsi="宋体" w:eastAsia="宋体" w:cs="Times New Roman"/>
          <w:color w:val="auto"/>
          <w:kern w:val="0"/>
          <w:sz w:val="21"/>
          <w:szCs w:val="21"/>
          <w:highlight w:val="none"/>
        </w:rPr>
        <w:t>。</w:t>
      </w:r>
    </w:p>
    <w:p w14:paraId="3D1733CF">
      <w:pPr>
        <w:autoSpaceDE w:val="0"/>
        <w:autoSpaceDN w:val="0"/>
        <w:adjustRightInd w:val="0"/>
        <w:spacing w:line="360" w:lineRule="auto"/>
        <w:ind w:firstLine="437"/>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本履约</w:t>
      </w:r>
      <w:r>
        <w:rPr>
          <w:rFonts w:hint="eastAsia" w:ascii="宋体" w:hAnsi="宋体" w:eastAsia="宋体" w:cs="Times New Roman"/>
          <w:color w:val="auto"/>
          <w:kern w:val="0"/>
          <w:sz w:val="21"/>
          <w:szCs w:val="21"/>
          <w:highlight w:val="none"/>
        </w:rPr>
        <w:t>担保</w:t>
      </w:r>
      <w:r>
        <w:rPr>
          <w:rFonts w:hint="eastAsia" w:ascii="宋体" w:hAnsi="宋体" w:eastAsia="宋体" w:cs="Times New Roman"/>
          <w:color w:val="auto"/>
          <w:kern w:val="0"/>
          <w:sz w:val="21"/>
          <w:szCs w:val="21"/>
          <w:highlight w:val="none"/>
          <w:lang w:val="en-US" w:eastAsia="zh-CN"/>
        </w:rPr>
        <w:t>书</w:t>
      </w:r>
      <w:r>
        <w:rPr>
          <w:rFonts w:hint="eastAsia" w:ascii="宋体" w:hAnsi="宋体" w:eastAsia="宋体" w:cs="宋体"/>
          <w:bCs/>
          <w:color w:val="auto"/>
          <w:kern w:val="2"/>
          <w:sz w:val="21"/>
          <w:szCs w:val="21"/>
          <w:highlight w:val="none"/>
        </w:rPr>
        <w:t>应从合同签订之日起至合同期限届满并完成本项目的所有合同（包括补充协议及单项合同）全部服务义务（或其它非强制退库的情况），受益人向申请人支付全部款项后二十八（28）日内</w:t>
      </w:r>
      <w:r>
        <w:rPr>
          <w:rFonts w:hint="eastAsia" w:ascii="宋体" w:hAnsi="宋体" w:eastAsia="宋体" w:cs="Times New Roman"/>
          <w:color w:val="auto"/>
          <w:kern w:val="0"/>
          <w:sz w:val="21"/>
          <w:szCs w:val="21"/>
          <w:highlight w:val="none"/>
        </w:rPr>
        <w:t>保持有效。</w:t>
      </w:r>
    </w:p>
    <w:p w14:paraId="57F0906B">
      <w:pPr>
        <w:autoSpaceDE w:val="0"/>
        <w:autoSpaceDN w:val="0"/>
        <w:adjustRightInd w:val="0"/>
        <w:spacing w:line="360" w:lineRule="auto"/>
        <w:jc w:val="left"/>
        <w:rPr>
          <w:rFonts w:ascii="宋体" w:hAnsi="宋体" w:eastAsia="宋体" w:cs="Times New Roman"/>
          <w:color w:val="auto"/>
          <w:kern w:val="0"/>
          <w:sz w:val="21"/>
          <w:szCs w:val="21"/>
          <w:highlight w:val="none"/>
        </w:rPr>
      </w:pPr>
    </w:p>
    <w:p w14:paraId="7CFBF045">
      <w:pPr>
        <w:autoSpaceDE w:val="0"/>
        <w:autoSpaceDN w:val="0"/>
        <w:adjustRightInd w:val="0"/>
        <w:spacing w:line="360" w:lineRule="auto"/>
        <w:ind w:firstLine="3990" w:firstLineChars="190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法定代表人或其授权的代理人：（签字或盖私章）</w:t>
      </w:r>
    </w:p>
    <w:p w14:paraId="44E99D01">
      <w:pPr>
        <w:autoSpaceDE w:val="0"/>
        <w:autoSpaceDN w:val="0"/>
        <w:adjustRightInd w:val="0"/>
        <w:spacing w:line="360" w:lineRule="auto"/>
        <w:ind w:firstLine="3990" w:firstLineChars="190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担保公司盖章：</w:t>
      </w:r>
    </w:p>
    <w:p w14:paraId="61E70CA9">
      <w:pPr>
        <w:autoSpaceDE w:val="0"/>
        <w:autoSpaceDN w:val="0"/>
        <w:adjustRightInd w:val="0"/>
        <w:spacing w:line="360" w:lineRule="auto"/>
        <w:ind w:firstLine="3990" w:firstLineChars="190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联系电话：</w:t>
      </w:r>
    </w:p>
    <w:p w14:paraId="746F77CC">
      <w:pPr>
        <w:autoSpaceDE w:val="0"/>
        <w:autoSpaceDN w:val="0"/>
        <w:adjustRightInd w:val="0"/>
        <w:spacing w:line="360" w:lineRule="auto"/>
        <w:ind w:firstLine="3990" w:firstLineChars="190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地址：</w:t>
      </w:r>
    </w:p>
    <w:p w14:paraId="39DD282B">
      <w:pPr>
        <w:autoSpaceDE w:val="0"/>
        <w:autoSpaceDN w:val="0"/>
        <w:adjustRightInd w:val="0"/>
        <w:spacing w:line="360" w:lineRule="auto"/>
        <w:ind w:firstLine="3990" w:firstLineChars="190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日期：    年   月   日</w:t>
      </w:r>
    </w:p>
    <w:p w14:paraId="4E1C1957">
      <w:pPr>
        <w:widowControl w:val="0"/>
        <w:autoSpaceDE w:val="0"/>
        <w:autoSpaceDN w:val="0"/>
        <w:adjustRightInd w:val="0"/>
        <w:jc w:val="both"/>
        <w:textAlignment w:val="baseline"/>
        <w:rPr>
          <w:rFonts w:ascii="仿宋_GB2312" w:hAnsi="Calibri" w:eastAsia="仿宋_GB2312" w:cs="仿宋_GB2312"/>
          <w:color w:val="auto"/>
          <w:kern w:val="2"/>
          <w:sz w:val="24"/>
          <w:szCs w:val="24"/>
          <w:highlight w:val="none"/>
          <w:lang w:val="en-US" w:eastAsia="zh-CN" w:bidi="ar-SA"/>
        </w:rPr>
      </w:pPr>
    </w:p>
    <w:p w14:paraId="75760BC9">
      <w:pPr>
        <w:tabs>
          <w:tab w:val="left" w:pos="1508"/>
        </w:tabs>
        <w:autoSpaceDE/>
        <w:autoSpaceDN/>
        <w:bidi w:val="0"/>
        <w:adjustRightInd/>
        <w:jc w:val="left"/>
        <w:rPr>
          <w:rFonts w:ascii="Calibri" w:hAnsi="Calibri" w:eastAsia="宋体"/>
          <w:color w:val="auto"/>
          <w:kern w:val="2"/>
          <w:sz w:val="21"/>
          <w:highlight w:val="none"/>
          <w:lang w:val="en-US" w:eastAsia="zh-CN"/>
        </w:rPr>
      </w:pPr>
    </w:p>
    <w:p w14:paraId="34C2F8A8">
      <w:pPr>
        <w:pageBreakBefore/>
        <w:spacing w:line="360" w:lineRule="auto"/>
        <w:jc w:val="center"/>
        <w:outlineLvl w:val="0"/>
        <w:rPr>
          <w:rFonts w:hAnsi="宋体"/>
          <w:b/>
          <w:bCs/>
          <w:color w:val="auto"/>
          <w:kern w:val="44"/>
          <w:sz w:val="32"/>
          <w:szCs w:val="32"/>
          <w:highlight w:val="none"/>
          <w:lang w:val="zh-CN"/>
        </w:rPr>
      </w:pPr>
      <w:bookmarkStart w:id="407" w:name="_Toc32061"/>
      <w:bookmarkStart w:id="408" w:name="_Toc22953"/>
      <w:r>
        <w:rPr>
          <w:rFonts w:hAnsi="宋体"/>
          <w:b/>
          <w:bCs/>
          <w:color w:val="auto"/>
          <w:kern w:val="44"/>
          <w:sz w:val="32"/>
          <w:szCs w:val="32"/>
          <w:highlight w:val="none"/>
          <w:lang w:val="zh-CN"/>
        </w:rPr>
        <w:t>第</w:t>
      </w:r>
      <w:r>
        <w:rPr>
          <w:rFonts w:hint="eastAsia" w:hAnsi="宋体"/>
          <w:b/>
          <w:bCs/>
          <w:color w:val="auto"/>
          <w:kern w:val="44"/>
          <w:sz w:val="32"/>
          <w:szCs w:val="32"/>
          <w:highlight w:val="none"/>
          <w:lang w:val="en-US" w:eastAsia="zh-CN"/>
        </w:rPr>
        <w:t>六</w:t>
      </w:r>
      <w:r>
        <w:rPr>
          <w:rFonts w:hint="eastAsia" w:hAnsi="宋体"/>
          <w:b/>
          <w:bCs/>
          <w:color w:val="auto"/>
          <w:kern w:val="44"/>
          <w:sz w:val="32"/>
          <w:szCs w:val="32"/>
          <w:highlight w:val="none"/>
          <w:lang w:val="zh-CN"/>
        </w:rPr>
        <w:t>篇</w:t>
      </w:r>
      <w:bookmarkStart w:id="409" w:name="_Toc450662895"/>
      <w:bookmarkStart w:id="410" w:name="_Toc521918113"/>
      <w:r>
        <w:rPr>
          <w:rFonts w:hint="eastAsia" w:hAnsi="宋体"/>
          <w:b/>
          <w:bCs/>
          <w:color w:val="auto"/>
          <w:kern w:val="44"/>
          <w:sz w:val="32"/>
          <w:szCs w:val="32"/>
          <w:highlight w:val="none"/>
          <w:lang w:val="zh-CN"/>
        </w:rPr>
        <w:t xml:space="preserve"> 申请文件</w:t>
      </w:r>
      <w:r>
        <w:rPr>
          <w:rFonts w:hAnsi="宋体"/>
          <w:b/>
          <w:bCs/>
          <w:color w:val="auto"/>
          <w:kern w:val="44"/>
          <w:sz w:val="32"/>
          <w:szCs w:val="32"/>
          <w:highlight w:val="none"/>
          <w:lang w:val="zh-CN"/>
        </w:rPr>
        <w:t>格式</w:t>
      </w:r>
      <w:bookmarkEnd w:id="329"/>
      <w:bookmarkEnd w:id="330"/>
      <w:bookmarkEnd w:id="331"/>
      <w:bookmarkEnd w:id="332"/>
      <w:bookmarkEnd w:id="407"/>
      <w:bookmarkEnd w:id="408"/>
      <w:bookmarkEnd w:id="409"/>
      <w:bookmarkEnd w:id="410"/>
    </w:p>
    <w:p w14:paraId="252BC657">
      <w:pPr>
        <w:autoSpaceDE/>
        <w:autoSpaceDN/>
        <w:adjustRightInd/>
        <w:spacing w:line="360" w:lineRule="auto"/>
        <w:jc w:val="both"/>
        <w:rPr>
          <w:rFonts w:hint="eastAsia" w:hAnsi="宋体"/>
          <w:b/>
          <w:color w:val="auto"/>
          <w:kern w:val="2"/>
          <w:sz w:val="44"/>
          <w:szCs w:val="44"/>
          <w:highlight w:val="none"/>
          <w:lang w:val="zh-CN"/>
        </w:rPr>
      </w:pPr>
      <w:r>
        <w:rPr>
          <w:rFonts w:hint="eastAsia" w:hAnsi="宋体"/>
          <w:b/>
          <w:color w:val="auto"/>
          <w:kern w:val="2"/>
          <w:sz w:val="44"/>
          <w:szCs w:val="44"/>
          <w:highlight w:val="none"/>
          <w:lang w:val="zh-CN"/>
        </w:rPr>
        <w:t xml:space="preserve">                         </w:t>
      </w:r>
    </w:p>
    <w:p w14:paraId="3ADBDFF0">
      <w:pPr>
        <w:spacing w:line="360" w:lineRule="auto"/>
        <w:jc w:val="center"/>
        <w:rPr>
          <w:rFonts w:hint="eastAsia" w:hAnsi="宋体"/>
          <w:b/>
          <w:color w:val="auto"/>
          <w:spacing w:val="-6"/>
          <w:sz w:val="44"/>
          <w:szCs w:val="44"/>
          <w:highlight w:val="none"/>
        </w:rPr>
      </w:pPr>
      <w:r>
        <w:rPr>
          <w:rFonts w:hint="eastAsia" w:hAnsi="宋体"/>
          <w:b/>
          <w:color w:val="auto"/>
          <w:spacing w:val="-6"/>
          <w:sz w:val="44"/>
          <w:szCs w:val="44"/>
          <w:highlight w:val="none"/>
          <w:lang w:val="zh-CN"/>
        </w:rPr>
        <w:t>东莞市众源环境投资有限公司半干化泥粉外运资源化处置服务供应商库2026年扩增供应商项目</w:t>
      </w:r>
    </w:p>
    <w:p w14:paraId="03444BB0">
      <w:pPr>
        <w:pStyle w:val="13"/>
        <w:rPr>
          <w:rFonts w:hint="eastAsia"/>
          <w:color w:val="auto"/>
          <w:highlight w:val="none"/>
          <w:lang w:val="en-US"/>
        </w:rPr>
      </w:pPr>
    </w:p>
    <w:p w14:paraId="08287EBB">
      <w:pPr>
        <w:spacing w:line="360" w:lineRule="auto"/>
        <w:jc w:val="center"/>
        <w:rPr>
          <w:rFonts w:hAnsi="宋体"/>
          <w:b/>
          <w:color w:val="auto"/>
          <w:sz w:val="44"/>
          <w:szCs w:val="44"/>
          <w:highlight w:val="none"/>
        </w:rPr>
      </w:pPr>
      <w:r>
        <w:rPr>
          <w:rFonts w:hint="eastAsia" w:hAnsi="宋体"/>
          <w:b/>
          <w:color w:val="auto"/>
          <w:sz w:val="44"/>
          <w:szCs w:val="44"/>
          <w:highlight w:val="none"/>
        </w:rPr>
        <w:t>申请文件</w:t>
      </w:r>
    </w:p>
    <w:p w14:paraId="74191478">
      <w:pPr>
        <w:spacing w:line="360" w:lineRule="auto"/>
        <w:rPr>
          <w:rFonts w:hAnsi="宋体"/>
          <w:b/>
          <w:color w:val="auto"/>
          <w:sz w:val="44"/>
          <w:szCs w:val="44"/>
          <w:highlight w:val="none"/>
        </w:rPr>
      </w:pPr>
    </w:p>
    <w:p w14:paraId="1B0C22C5">
      <w:pPr>
        <w:spacing w:line="360" w:lineRule="auto"/>
        <w:rPr>
          <w:rFonts w:hAnsi="宋体"/>
          <w:b/>
          <w:color w:val="auto"/>
          <w:sz w:val="44"/>
          <w:szCs w:val="44"/>
          <w:highlight w:val="none"/>
        </w:rPr>
      </w:pPr>
    </w:p>
    <w:p w14:paraId="1382D52F">
      <w:pPr>
        <w:spacing w:line="360" w:lineRule="auto"/>
        <w:ind w:firstLine="1400" w:firstLineChars="500"/>
        <w:rPr>
          <w:rFonts w:hAnsi="宋体"/>
          <w:color w:val="auto"/>
          <w:sz w:val="28"/>
          <w:szCs w:val="21"/>
          <w:highlight w:val="none"/>
          <w:u w:val="single"/>
        </w:rPr>
      </w:pPr>
      <w:r>
        <w:rPr>
          <w:rFonts w:hint="eastAsia" w:hAnsi="宋体"/>
          <w:color w:val="auto"/>
          <w:sz w:val="28"/>
          <w:szCs w:val="21"/>
          <w:highlight w:val="none"/>
        </w:rPr>
        <w:t>联系人：</w:t>
      </w:r>
      <w:r>
        <w:rPr>
          <w:rFonts w:hAnsi="宋体"/>
          <w:color w:val="auto"/>
          <w:sz w:val="28"/>
          <w:szCs w:val="21"/>
          <w:highlight w:val="none"/>
          <w:u w:val="single"/>
        </w:rPr>
        <w:t xml:space="preserve">                     </w:t>
      </w:r>
    </w:p>
    <w:p w14:paraId="514BD1B5">
      <w:pPr>
        <w:spacing w:line="360" w:lineRule="auto"/>
        <w:ind w:firstLine="1400" w:firstLineChars="500"/>
        <w:rPr>
          <w:rFonts w:hAnsi="宋体"/>
          <w:color w:val="auto"/>
          <w:sz w:val="28"/>
          <w:szCs w:val="21"/>
          <w:highlight w:val="none"/>
        </w:rPr>
      </w:pPr>
      <w:r>
        <w:rPr>
          <w:rFonts w:hint="eastAsia" w:hAnsi="宋体"/>
          <w:color w:val="auto"/>
          <w:sz w:val="28"/>
          <w:szCs w:val="21"/>
          <w:highlight w:val="none"/>
        </w:rPr>
        <w:t>固定电话：</w:t>
      </w:r>
      <w:r>
        <w:rPr>
          <w:rFonts w:hAnsi="宋体"/>
          <w:color w:val="auto"/>
          <w:sz w:val="28"/>
          <w:szCs w:val="21"/>
          <w:highlight w:val="none"/>
          <w:u w:val="single"/>
        </w:rPr>
        <w:t xml:space="preserve">                   </w:t>
      </w:r>
      <w:r>
        <w:rPr>
          <w:rFonts w:hint="eastAsia" w:hAnsi="宋体"/>
          <w:color w:val="auto"/>
          <w:sz w:val="28"/>
          <w:szCs w:val="21"/>
          <w:highlight w:val="none"/>
        </w:rPr>
        <w:t xml:space="preserve"> </w:t>
      </w:r>
    </w:p>
    <w:p w14:paraId="7CB5148C">
      <w:pPr>
        <w:spacing w:line="360" w:lineRule="auto"/>
        <w:ind w:firstLine="1400" w:firstLineChars="500"/>
        <w:rPr>
          <w:rFonts w:hAnsi="宋体"/>
          <w:color w:val="auto"/>
          <w:sz w:val="28"/>
          <w:szCs w:val="21"/>
          <w:highlight w:val="none"/>
        </w:rPr>
      </w:pPr>
      <w:r>
        <w:rPr>
          <w:rFonts w:hint="eastAsia" w:hAnsi="宋体"/>
          <w:color w:val="auto"/>
          <w:sz w:val="28"/>
          <w:szCs w:val="21"/>
          <w:highlight w:val="none"/>
        </w:rPr>
        <w:t>手机号码：</w:t>
      </w:r>
      <w:r>
        <w:rPr>
          <w:rFonts w:hAnsi="宋体"/>
          <w:color w:val="auto"/>
          <w:sz w:val="28"/>
          <w:szCs w:val="21"/>
          <w:highlight w:val="none"/>
          <w:u w:val="single"/>
        </w:rPr>
        <w:t xml:space="preserve">                   </w:t>
      </w:r>
    </w:p>
    <w:p w14:paraId="65A47668">
      <w:pPr>
        <w:spacing w:line="360" w:lineRule="auto"/>
        <w:ind w:firstLine="1400" w:firstLineChars="500"/>
        <w:rPr>
          <w:rFonts w:hAnsi="宋体"/>
          <w:color w:val="auto"/>
          <w:sz w:val="28"/>
          <w:szCs w:val="21"/>
          <w:highlight w:val="none"/>
        </w:rPr>
      </w:pPr>
      <w:r>
        <w:rPr>
          <w:rFonts w:hint="eastAsia" w:hAnsi="宋体"/>
          <w:color w:val="auto"/>
          <w:sz w:val="28"/>
          <w:szCs w:val="21"/>
          <w:highlight w:val="none"/>
        </w:rPr>
        <w:t>邮箱：</w:t>
      </w:r>
      <w:r>
        <w:rPr>
          <w:rFonts w:hAnsi="宋体"/>
          <w:color w:val="auto"/>
          <w:sz w:val="28"/>
          <w:szCs w:val="21"/>
          <w:highlight w:val="none"/>
          <w:u w:val="single"/>
        </w:rPr>
        <w:t xml:space="preserve">                        </w:t>
      </w:r>
    </w:p>
    <w:p w14:paraId="5C120EBF">
      <w:pPr>
        <w:spacing w:line="360" w:lineRule="auto"/>
        <w:ind w:firstLine="1400" w:firstLineChars="500"/>
        <w:rPr>
          <w:rFonts w:hAnsi="宋体"/>
          <w:color w:val="auto"/>
          <w:sz w:val="28"/>
          <w:szCs w:val="21"/>
          <w:highlight w:val="none"/>
        </w:rPr>
      </w:pPr>
      <w:r>
        <w:rPr>
          <w:rFonts w:hint="eastAsia" w:hAnsi="宋体"/>
          <w:color w:val="auto"/>
          <w:sz w:val="28"/>
          <w:szCs w:val="21"/>
          <w:highlight w:val="none"/>
        </w:rPr>
        <w:t>联系地址：</w:t>
      </w:r>
      <w:r>
        <w:rPr>
          <w:rFonts w:hAnsi="宋体"/>
          <w:color w:val="auto"/>
          <w:sz w:val="28"/>
          <w:szCs w:val="21"/>
          <w:highlight w:val="none"/>
          <w:u w:val="single"/>
        </w:rPr>
        <w:t xml:space="preserve">                    </w:t>
      </w:r>
    </w:p>
    <w:p w14:paraId="3CFEA8CE">
      <w:pPr>
        <w:spacing w:line="360" w:lineRule="auto"/>
        <w:rPr>
          <w:rFonts w:hAnsi="宋体"/>
          <w:b/>
          <w:color w:val="auto"/>
          <w:sz w:val="44"/>
          <w:szCs w:val="44"/>
          <w:highlight w:val="none"/>
        </w:rPr>
      </w:pPr>
    </w:p>
    <w:p w14:paraId="0CEE413D">
      <w:pPr>
        <w:spacing w:line="360" w:lineRule="auto"/>
        <w:ind w:firstLine="1405" w:firstLineChars="500"/>
        <w:rPr>
          <w:rFonts w:hAnsi="宋体"/>
          <w:b/>
          <w:color w:val="auto"/>
          <w:sz w:val="28"/>
          <w:szCs w:val="28"/>
          <w:highlight w:val="none"/>
        </w:rPr>
      </w:pPr>
      <w:r>
        <w:rPr>
          <w:rFonts w:hint="eastAsia" w:hAnsi="宋体"/>
          <w:b/>
          <w:color w:val="auto"/>
          <w:sz w:val="28"/>
          <w:szCs w:val="28"/>
          <w:highlight w:val="none"/>
        </w:rPr>
        <w:t>供应商：</w:t>
      </w:r>
      <w:r>
        <w:rPr>
          <w:rFonts w:hint="eastAsia" w:hAnsi="宋体"/>
          <w:b/>
          <w:color w:val="auto"/>
          <w:sz w:val="28"/>
          <w:szCs w:val="28"/>
          <w:highlight w:val="none"/>
          <w:u w:val="single"/>
        </w:rPr>
        <w:t xml:space="preserve"> </w:t>
      </w:r>
      <w:r>
        <w:rPr>
          <w:rFonts w:hAnsi="宋体"/>
          <w:b/>
          <w:color w:val="auto"/>
          <w:sz w:val="28"/>
          <w:szCs w:val="28"/>
          <w:highlight w:val="none"/>
          <w:u w:val="single"/>
        </w:rPr>
        <w:t xml:space="preserve">  </w:t>
      </w:r>
      <w:r>
        <w:rPr>
          <w:rFonts w:hint="eastAsia" w:hAnsi="宋体"/>
          <w:color w:val="auto"/>
          <w:sz w:val="28"/>
          <w:szCs w:val="28"/>
          <w:highlight w:val="none"/>
          <w:u w:val="single"/>
        </w:rPr>
        <w:t xml:space="preserve">（填写供应商名称） </w:t>
      </w:r>
      <w:r>
        <w:rPr>
          <w:rFonts w:hAnsi="宋体"/>
          <w:color w:val="auto"/>
          <w:sz w:val="28"/>
          <w:szCs w:val="28"/>
          <w:highlight w:val="none"/>
          <w:u w:val="single"/>
        </w:rPr>
        <w:t xml:space="preserve">  </w:t>
      </w:r>
      <w:r>
        <w:rPr>
          <w:rFonts w:hint="eastAsia" w:hAnsi="宋体"/>
          <w:color w:val="auto"/>
          <w:sz w:val="28"/>
          <w:szCs w:val="28"/>
          <w:highlight w:val="none"/>
        </w:rPr>
        <w:t>（</w:t>
      </w:r>
      <w:r>
        <w:rPr>
          <w:rFonts w:hint="eastAsia" w:hAnsi="宋体"/>
          <w:b/>
          <w:color w:val="auto"/>
          <w:sz w:val="28"/>
          <w:szCs w:val="28"/>
          <w:highlight w:val="none"/>
        </w:rPr>
        <w:t>并加盖单位公章）</w:t>
      </w:r>
    </w:p>
    <w:p w14:paraId="36ADB792">
      <w:pPr>
        <w:spacing w:line="360" w:lineRule="auto"/>
        <w:rPr>
          <w:rFonts w:hAnsi="宋体"/>
          <w:b/>
          <w:color w:val="auto"/>
          <w:sz w:val="28"/>
          <w:szCs w:val="28"/>
          <w:highlight w:val="none"/>
        </w:rPr>
      </w:pPr>
    </w:p>
    <w:p w14:paraId="5502643E">
      <w:pPr>
        <w:spacing w:line="360" w:lineRule="auto"/>
        <w:ind w:firstLine="4076" w:firstLineChars="1450"/>
        <w:rPr>
          <w:rFonts w:hAnsi="宋体"/>
          <w:b/>
          <w:color w:val="auto"/>
          <w:sz w:val="28"/>
          <w:szCs w:val="28"/>
          <w:highlight w:val="none"/>
        </w:rPr>
      </w:pPr>
      <w:r>
        <w:rPr>
          <w:rFonts w:hint="eastAsia" w:hAnsi="宋体"/>
          <w:b/>
          <w:color w:val="auto"/>
          <w:sz w:val="28"/>
          <w:szCs w:val="28"/>
          <w:highlight w:val="none"/>
        </w:rPr>
        <w:t>年</w:t>
      </w:r>
      <w:r>
        <w:rPr>
          <w:rFonts w:hint="eastAsia" w:hAnsi="宋体"/>
          <w:b/>
          <w:color w:val="auto"/>
          <w:sz w:val="28"/>
          <w:szCs w:val="28"/>
          <w:highlight w:val="none"/>
          <w:lang w:val="en-US" w:eastAsia="zh-CN"/>
        </w:rPr>
        <w:t xml:space="preserve"> </w:t>
      </w:r>
      <w:r>
        <w:rPr>
          <w:rFonts w:hAnsi="宋体"/>
          <w:b/>
          <w:color w:val="auto"/>
          <w:sz w:val="28"/>
          <w:szCs w:val="28"/>
          <w:highlight w:val="none"/>
        </w:rPr>
        <w:t xml:space="preserve">  </w:t>
      </w:r>
      <w:r>
        <w:rPr>
          <w:rFonts w:hint="eastAsia" w:hAnsi="宋体"/>
          <w:b/>
          <w:color w:val="auto"/>
          <w:sz w:val="28"/>
          <w:szCs w:val="28"/>
          <w:highlight w:val="none"/>
        </w:rPr>
        <w:t>月</w:t>
      </w:r>
      <w:r>
        <w:rPr>
          <w:rFonts w:hAnsi="宋体"/>
          <w:b/>
          <w:color w:val="auto"/>
          <w:sz w:val="28"/>
          <w:szCs w:val="28"/>
          <w:highlight w:val="none"/>
        </w:rPr>
        <w:t xml:space="preserve">   </w:t>
      </w:r>
      <w:r>
        <w:rPr>
          <w:rFonts w:hint="eastAsia" w:hAnsi="宋体"/>
          <w:b/>
          <w:color w:val="auto"/>
          <w:sz w:val="28"/>
          <w:szCs w:val="28"/>
          <w:highlight w:val="none"/>
        </w:rPr>
        <w:t>日</w:t>
      </w:r>
    </w:p>
    <w:p w14:paraId="6F648E60">
      <w:pPr>
        <w:spacing w:line="360" w:lineRule="auto"/>
        <w:rPr>
          <w:rFonts w:hint="eastAsia" w:hAnsi="宋体" w:cs="宋体"/>
          <w:color w:val="auto"/>
          <w:sz w:val="21"/>
          <w:szCs w:val="21"/>
          <w:highlight w:val="none"/>
        </w:rPr>
      </w:pPr>
    </w:p>
    <w:p w14:paraId="2A6AC57E">
      <w:pPr>
        <w:pStyle w:val="44"/>
        <w:ind w:firstLine="0" w:firstLineChars="0"/>
        <w:jc w:val="both"/>
        <w:rPr>
          <w:rFonts w:hint="eastAsia" w:hAnsi="宋体" w:cs="宋体"/>
          <w:color w:val="auto"/>
          <w:sz w:val="21"/>
          <w:szCs w:val="21"/>
          <w:highlight w:val="none"/>
        </w:rPr>
      </w:pPr>
    </w:p>
    <w:p w14:paraId="2FAA29CF">
      <w:pPr>
        <w:pageBreakBefore/>
        <w:spacing w:line="360" w:lineRule="auto"/>
        <w:ind w:right="17"/>
        <w:jc w:val="both"/>
        <w:outlineLvl w:val="1"/>
        <w:rPr>
          <w:rFonts w:hint="eastAsia" w:hAnsi="宋体"/>
          <w:b/>
          <w:color w:val="auto"/>
          <w:sz w:val="32"/>
          <w:szCs w:val="32"/>
          <w:highlight w:val="none"/>
        </w:rPr>
      </w:pPr>
      <w:bookmarkStart w:id="411" w:name="_Toc2929"/>
      <w:bookmarkStart w:id="412" w:name="_Toc25214"/>
      <w:bookmarkStart w:id="413" w:name="_Toc14556"/>
      <w:r>
        <w:rPr>
          <w:rFonts w:hint="eastAsia" w:hAnsi="宋体"/>
          <w:b/>
          <w:color w:val="auto"/>
          <w:sz w:val="32"/>
          <w:szCs w:val="32"/>
          <w:highlight w:val="none"/>
        </w:rPr>
        <w:t>一、申请承诺书格式</w:t>
      </w:r>
      <w:bookmarkEnd w:id="411"/>
      <w:bookmarkEnd w:id="412"/>
      <w:bookmarkEnd w:id="413"/>
    </w:p>
    <w:p w14:paraId="7EF4A550">
      <w:pPr>
        <w:spacing w:line="360" w:lineRule="auto"/>
        <w:jc w:val="center"/>
        <w:rPr>
          <w:rFonts w:hAnsi="宋体"/>
          <w:b/>
          <w:color w:val="auto"/>
          <w:sz w:val="32"/>
          <w:szCs w:val="32"/>
          <w:highlight w:val="none"/>
        </w:rPr>
      </w:pPr>
      <w:r>
        <w:rPr>
          <w:rFonts w:hint="eastAsia" w:hAnsi="宋体"/>
          <w:b/>
          <w:color w:val="auto"/>
          <w:sz w:val="32"/>
          <w:szCs w:val="32"/>
          <w:highlight w:val="none"/>
        </w:rPr>
        <w:t>申请</w:t>
      </w:r>
      <w:r>
        <w:rPr>
          <w:rFonts w:hAnsi="宋体"/>
          <w:b/>
          <w:color w:val="auto"/>
          <w:sz w:val="32"/>
          <w:szCs w:val="32"/>
          <w:highlight w:val="none"/>
        </w:rPr>
        <w:t>承诺书</w:t>
      </w:r>
    </w:p>
    <w:p w14:paraId="3D2BDD60">
      <w:pPr>
        <w:spacing w:line="360" w:lineRule="auto"/>
        <w:ind w:firstLine="420" w:firstLineChars="200"/>
        <w:rPr>
          <w:rFonts w:hAnsi="宋体"/>
          <w:color w:val="auto"/>
          <w:sz w:val="21"/>
          <w:szCs w:val="21"/>
          <w:highlight w:val="none"/>
        </w:rPr>
      </w:pPr>
      <w:r>
        <w:rPr>
          <w:rFonts w:hAnsi="宋体"/>
          <w:color w:val="auto"/>
          <w:sz w:val="21"/>
          <w:szCs w:val="21"/>
          <w:highlight w:val="none"/>
        </w:rPr>
        <w:t>我方</w:t>
      </w:r>
      <w:r>
        <w:rPr>
          <w:rFonts w:hAnsi="宋体"/>
          <w:color w:val="auto"/>
          <w:sz w:val="21"/>
          <w:szCs w:val="21"/>
          <w:highlight w:val="none"/>
          <w:u w:val="single"/>
        </w:rPr>
        <w:t xml:space="preserve">            </w:t>
      </w:r>
      <w:r>
        <w:rPr>
          <w:rFonts w:hAnsi="宋体"/>
          <w:color w:val="auto"/>
          <w:sz w:val="21"/>
          <w:szCs w:val="21"/>
          <w:highlight w:val="none"/>
        </w:rPr>
        <w:t>（供应商名称）已完整阅读了</w:t>
      </w:r>
      <w:r>
        <w:rPr>
          <w:rFonts w:hint="eastAsia" w:hAnsi="宋体"/>
          <w:color w:val="auto"/>
          <w:sz w:val="21"/>
          <w:szCs w:val="21"/>
          <w:highlight w:val="none"/>
          <w:u w:val="single"/>
          <w:lang w:eastAsia="zh-CN"/>
        </w:rPr>
        <w:t>东莞市众源环境投资有限公司半干化泥粉外运资源化处置服务供应商库2026年扩增供应商项目（</w:t>
      </w:r>
      <w:r>
        <w:rPr>
          <w:rFonts w:hint="eastAsia" w:hAnsi="宋体"/>
          <w:color w:val="auto"/>
          <w:sz w:val="21"/>
          <w:szCs w:val="21"/>
          <w:highlight w:val="none"/>
          <w:u w:val="single"/>
          <w:lang w:val="en-US" w:eastAsia="zh-CN"/>
        </w:rPr>
        <w:t>项目</w:t>
      </w:r>
      <w:r>
        <w:rPr>
          <w:rFonts w:hint="eastAsia" w:hAnsi="宋体"/>
          <w:color w:val="auto"/>
          <w:sz w:val="21"/>
          <w:szCs w:val="21"/>
          <w:highlight w:val="none"/>
          <w:u w:val="single"/>
          <w:lang w:eastAsia="zh-CN"/>
        </w:rPr>
        <w:t>编号：TC269401F）</w:t>
      </w:r>
      <w:r>
        <w:rPr>
          <w:rFonts w:hint="eastAsia" w:hAnsi="宋体"/>
          <w:color w:val="auto"/>
          <w:sz w:val="21"/>
          <w:szCs w:val="21"/>
          <w:highlight w:val="none"/>
          <w:lang w:eastAsia="zh-CN"/>
        </w:rPr>
        <w:t>征集文件</w:t>
      </w:r>
      <w:r>
        <w:rPr>
          <w:rFonts w:hAnsi="宋体"/>
          <w:color w:val="auto"/>
          <w:sz w:val="21"/>
          <w:szCs w:val="21"/>
          <w:highlight w:val="none"/>
        </w:rPr>
        <w:t>的所有内容（包括澄清，以及所有已提供的参考资料和有关附件），并完全理解上述文件所表达的意思，该项目递交</w:t>
      </w:r>
      <w:r>
        <w:rPr>
          <w:rFonts w:hint="eastAsia" w:hAnsi="宋体"/>
          <w:color w:val="auto"/>
          <w:sz w:val="21"/>
          <w:szCs w:val="21"/>
          <w:highlight w:val="none"/>
        </w:rPr>
        <w:t>申请文件</w:t>
      </w:r>
      <w:r>
        <w:rPr>
          <w:rFonts w:hAnsi="宋体"/>
          <w:color w:val="auto"/>
          <w:sz w:val="21"/>
          <w:szCs w:val="21"/>
          <w:highlight w:val="none"/>
        </w:rPr>
        <w:t>时间截止后，我方承诺不再对上述文件内容进行询问或质疑。</w:t>
      </w:r>
    </w:p>
    <w:p w14:paraId="6382B84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为维护双方的合法权益，我方郑重承诺如下：</w:t>
      </w:r>
    </w:p>
    <w:p w14:paraId="10302172">
      <w:pPr>
        <w:widowControl/>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zh-CN"/>
        </w:rPr>
        <w:t>（一）</w:t>
      </w:r>
      <w:r>
        <w:rPr>
          <w:rFonts w:hint="eastAsia" w:hAnsi="宋体" w:cs="宋体"/>
          <w:b/>
          <w:bCs/>
          <w:color w:val="auto"/>
          <w:sz w:val="21"/>
          <w:szCs w:val="21"/>
          <w:highlight w:val="none"/>
          <w:u w:val="single"/>
        </w:rPr>
        <w:t>我方承诺，我方接收贵方交付的半干化泥粉全部自行依法处置完毕，绝不将半干化泥粉（或处理后的半成品）交由第三方处置，绝不转包，否则，由此导致的一切责任和风险全部由我方承担，贵方有权取消我方申请资格、入库资格，不予退还我方入库履约担保，解除与我方的相关合同，由我方承担相应的违约责任,并赔偿由此给贵方造成的损失</w:t>
      </w:r>
      <w:r>
        <w:rPr>
          <w:rFonts w:hint="eastAsia" w:hAnsi="宋体" w:cs="宋体"/>
          <w:b/>
          <w:bCs/>
          <w:color w:val="auto"/>
          <w:sz w:val="21"/>
          <w:szCs w:val="21"/>
          <w:highlight w:val="none"/>
        </w:rPr>
        <w:t>。</w:t>
      </w:r>
      <w:r>
        <w:rPr>
          <w:rFonts w:hint="eastAsia" w:hAnsi="宋体" w:cs="宋体"/>
          <w:color w:val="auto"/>
          <w:sz w:val="21"/>
          <w:szCs w:val="21"/>
          <w:highlight w:val="none"/>
        </w:rPr>
        <w:t>经贵方同意，对于本项目非主体、非关键性工作（泥粉运输、泥粉处置后副产品的检测），若我方无对应资质，我方可将我方不具备对应资质的非主体、非关键性工作（泥粉运输、泥粉处置后副产品的检测）分包给具备对应资质的单位实施，签订分包合同，并在分包工作实施前向贵方书面说明分包事宜，分包合同签订后向贵方提供分包合同、分包单位营业执照、分包单位资质等备案材料，且分包单位违约视为我方违约，由我方向贵方承担赔偿责任。</w:t>
      </w:r>
    </w:p>
    <w:p w14:paraId="5E5B420D">
      <w:pPr>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val="zh-CN"/>
        </w:rPr>
        <w:t>（二）我方保证申请参与本项目的材料中所有资料均真实、有效。在贵方通知核查真实性时，我方承诺积极在约定的期限内提供原件复核。我方无法在限定期间</w:t>
      </w:r>
      <w:r>
        <w:rPr>
          <w:rFonts w:hint="eastAsia" w:hAnsi="宋体" w:cs="宋体"/>
          <w:color w:val="auto"/>
          <w:sz w:val="21"/>
          <w:szCs w:val="21"/>
          <w:highlight w:val="none"/>
        </w:rPr>
        <w:t>提供真实的资料，贵方有权取消我方申请资格或入库资格。</w:t>
      </w:r>
      <w:r>
        <w:rPr>
          <w:rFonts w:hint="eastAsia" w:hAnsi="宋体" w:cs="宋体"/>
          <w:color w:val="auto"/>
          <w:sz w:val="21"/>
          <w:szCs w:val="21"/>
          <w:highlight w:val="none"/>
          <w:lang w:val="zh-CN"/>
        </w:rPr>
        <w:t>若我方存在弄虚作假等手段骗取</w:t>
      </w:r>
      <w:r>
        <w:rPr>
          <w:rFonts w:hint="eastAsia" w:hAnsi="宋体" w:cs="宋体"/>
          <w:color w:val="auto"/>
          <w:sz w:val="21"/>
          <w:szCs w:val="21"/>
          <w:highlight w:val="none"/>
        </w:rPr>
        <w:t>入库</w:t>
      </w:r>
      <w:r>
        <w:rPr>
          <w:rFonts w:hint="eastAsia" w:hAnsi="宋体" w:cs="宋体"/>
          <w:color w:val="auto"/>
          <w:sz w:val="21"/>
          <w:szCs w:val="21"/>
          <w:highlight w:val="none"/>
          <w:lang w:val="zh-CN"/>
        </w:rPr>
        <w:t>的，贵方有权取消我方申请资格或</w:t>
      </w:r>
      <w:r>
        <w:rPr>
          <w:rFonts w:hint="eastAsia" w:hAnsi="宋体" w:cs="宋体"/>
          <w:color w:val="auto"/>
          <w:sz w:val="21"/>
          <w:szCs w:val="21"/>
          <w:highlight w:val="none"/>
        </w:rPr>
        <w:t>入库</w:t>
      </w:r>
      <w:r>
        <w:rPr>
          <w:rFonts w:hint="eastAsia" w:hAnsi="宋体" w:cs="宋体"/>
          <w:color w:val="auto"/>
          <w:sz w:val="21"/>
          <w:szCs w:val="21"/>
          <w:highlight w:val="none"/>
          <w:lang w:val="zh-CN"/>
        </w:rPr>
        <w:t>资格，并有权要求我方赔偿因此给贵方造成的损失，并由我方依法承担相应的法律责任。</w:t>
      </w:r>
    </w:p>
    <w:p w14:paraId="65615AAC">
      <w:pPr>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val="zh-CN"/>
        </w:rPr>
        <w:t>（</w:t>
      </w:r>
      <w:r>
        <w:rPr>
          <w:rFonts w:hint="eastAsia" w:hAnsi="宋体" w:cs="宋体"/>
          <w:color w:val="auto"/>
          <w:sz w:val="21"/>
          <w:szCs w:val="21"/>
          <w:highlight w:val="none"/>
        </w:rPr>
        <w:t>三</w:t>
      </w:r>
      <w:r>
        <w:rPr>
          <w:rFonts w:hint="eastAsia" w:hAnsi="宋体" w:cs="宋体"/>
          <w:color w:val="auto"/>
          <w:sz w:val="21"/>
          <w:szCs w:val="21"/>
          <w:highlight w:val="none"/>
          <w:lang w:val="zh-CN"/>
        </w:rPr>
        <w:t>）我方承认和理解贵方有权自主选择合法、合规、合格的</w:t>
      </w:r>
      <w:r>
        <w:rPr>
          <w:rFonts w:hint="eastAsia" w:hAnsi="宋体" w:cs="宋体"/>
          <w:color w:val="auto"/>
          <w:sz w:val="21"/>
          <w:szCs w:val="21"/>
          <w:highlight w:val="none"/>
        </w:rPr>
        <w:t>入库供应商</w:t>
      </w:r>
      <w:r>
        <w:rPr>
          <w:rFonts w:hint="eastAsia" w:hAnsi="宋体" w:cs="宋体"/>
          <w:color w:val="auto"/>
          <w:sz w:val="21"/>
          <w:szCs w:val="21"/>
          <w:highlight w:val="none"/>
          <w:lang w:val="zh-CN"/>
        </w:rPr>
        <w:t>，我方理解贵方有接受或拒绝任何申请，拒绝所有申请的权利，无需向受影响的供应商承担任何责任。</w:t>
      </w:r>
    </w:p>
    <w:p w14:paraId="0586226F">
      <w:pPr>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val="zh-CN"/>
        </w:rPr>
        <w:t>（</w:t>
      </w:r>
      <w:r>
        <w:rPr>
          <w:rFonts w:hint="eastAsia" w:hAnsi="宋体" w:cs="宋体"/>
          <w:color w:val="auto"/>
          <w:sz w:val="21"/>
          <w:szCs w:val="21"/>
          <w:highlight w:val="none"/>
        </w:rPr>
        <w:t>四</w:t>
      </w:r>
      <w:r>
        <w:rPr>
          <w:rFonts w:hint="eastAsia" w:hAnsi="宋体" w:cs="宋体"/>
          <w:color w:val="auto"/>
          <w:sz w:val="21"/>
          <w:szCs w:val="21"/>
          <w:highlight w:val="none"/>
          <w:lang w:val="zh-CN"/>
        </w:rPr>
        <w:t>）若我方存在弄虚作假等手段骗取</w:t>
      </w:r>
      <w:r>
        <w:rPr>
          <w:rFonts w:hint="eastAsia" w:hAnsi="宋体" w:cs="宋体"/>
          <w:color w:val="auto"/>
          <w:sz w:val="21"/>
          <w:szCs w:val="21"/>
          <w:highlight w:val="none"/>
        </w:rPr>
        <w:t>入库</w:t>
      </w:r>
      <w:r>
        <w:rPr>
          <w:rFonts w:hint="eastAsia" w:hAnsi="宋体" w:cs="宋体"/>
          <w:color w:val="auto"/>
          <w:sz w:val="21"/>
          <w:szCs w:val="21"/>
          <w:highlight w:val="none"/>
          <w:lang w:val="zh-CN"/>
        </w:rPr>
        <w:t>的，贵方有权或协助主管部门认定我方严重失信的不良行为，纳入企业信用“黑名单”，限制参与依法必须招标项目的投标，并向行政主管部门报送结果。同时，根据《关于对环境保护领域失信生产经营单位及其有关人员开展联合惩戒的合作备忘录》等规定，通过“信用中国”网站向社会公示我方的失信行为，实现“一处失信、处处受限”。</w:t>
      </w:r>
    </w:p>
    <w:p w14:paraId="1DD90F8C">
      <w:pPr>
        <w:snapToGrid w:val="0"/>
        <w:spacing w:line="360" w:lineRule="auto"/>
        <w:ind w:firstLine="420" w:firstLineChars="200"/>
        <w:rPr>
          <w:rFonts w:hint="eastAsia" w:hAnsi="宋体" w:cs="宋体"/>
          <w:color w:val="auto"/>
          <w:sz w:val="21"/>
          <w:szCs w:val="21"/>
          <w:highlight w:val="none"/>
          <w:lang w:val="zh-CN"/>
        </w:rPr>
      </w:pPr>
      <w:r>
        <w:rPr>
          <w:rFonts w:hint="eastAsia" w:hAnsi="宋体" w:cs="宋体"/>
          <w:color w:val="auto"/>
          <w:sz w:val="21"/>
          <w:szCs w:val="21"/>
          <w:highlight w:val="none"/>
          <w:lang w:val="zh-CN"/>
        </w:rPr>
        <w:t>（</w:t>
      </w:r>
      <w:r>
        <w:rPr>
          <w:rFonts w:hint="eastAsia" w:hAnsi="宋体" w:cs="宋体"/>
          <w:color w:val="auto"/>
          <w:sz w:val="21"/>
          <w:szCs w:val="21"/>
          <w:highlight w:val="none"/>
        </w:rPr>
        <w:t>五</w:t>
      </w:r>
      <w:r>
        <w:rPr>
          <w:rFonts w:hint="eastAsia" w:hAnsi="宋体" w:cs="宋体"/>
          <w:color w:val="auto"/>
          <w:sz w:val="21"/>
          <w:szCs w:val="21"/>
          <w:highlight w:val="none"/>
          <w:lang w:val="zh-CN"/>
        </w:rPr>
        <w:t>）</w:t>
      </w:r>
      <w:r>
        <w:rPr>
          <w:rFonts w:hint="eastAsia" w:hAnsi="宋体" w:cs="宋体"/>
          <w:color w:val="auto"/>
          <w:sz w:val="21"/>
          <w:szCs w:val="21"/>
          <w:highlight w:val="none"/>
        </w:rPr>
        <w:t>我方承诺，在提交申请文件后，积极配合贵方后续的现场核查、资料原件核对、协助调查等手续，否则同意贵方有权</w:t>
      </w:r>
      <w:r>
        <w:rPr>
          <w:rFonts w:hint="eastAsia" w:hAnsi="宋体" w:cs="宋体"/>
          <w:color w:val="auto"/>
          <w:sz w:val="21"/>
          <w:szCs w:val="21"/>
          <w:highlight w:val="none"/>
          <w:lang w:val="zh-CN"/>
        </w:rPr>
        <w:t>取消我方申请资格或</w:t>
      </w:r>
      <w:r>
        <w:rPr>
          <w:rFonts w:hint="eastAsia" w:hAnsi="宋体" w:cs="宋体"/>
          <w:color w:val="auto"/>
          <w:sz w:val="21"/>
          <w:szCs w:val="21"/>
          <w:highlight w:val="none"/>
        </w:rPr>
        <w:t>入库</w:t>
      </w:r>
      <w:r>
        <w:rPr>
          <w:rFonts w:hint="eastAsia" w:hAnsi="宋体" w:cs="宋体"/>
          <w:color w:val="auto"/>
          <w:sz w:val="21"/>
          <w:szCs w:val="21"/>
          <w:highlight w:val="none"/>
          <w:lang w:val="zh-CN"/>
        </w:rPr>
        <w:t>资格，而无需承担任何责任。若因我方存在提供虚假材料等弄虚作假行为、消极对待贵方后续现场核查、服务期不服从贵方管理等，我方同意在后续</w:t>
      </w:r>
      <w:r>
        <w:rPr>
          <w:rFonts w:hint="eastAsia" w:hAnsi="宋体" w:cs="宋体"/>
          <w:color w:val="auto"/>
          <w:sz w:val="21"/>
          <w:szCs w:val="21"/>
          <w:highlight w:val="none"/>
          <w:lang w:val="zh-CN" w:eastAsia="zh-CN"/>
        </w:rPr>
        <w:t>东莞市水务环境投资控股集团有限公司</w:t>
      </w:r>
      <w:r>
        <w:rPr>
          <w:rFonts w:hint="eastAsia" w:hAnsi="宋体" w:cs="宋体"/>
          <w:color w:val="auto"/>
          <w:sz w:val="21"/>
          <w:szCs w:val="21"/>
          <w:highlight w:val="none"/>
          <w:lang w:val="zh-CN"/>
        </w:rPr>
        <w:t>（</w:t>
      </w:r>
      <w:r>
        <w:rPr>
          <w:rFonts w:hint="eastAsia" w:hAnsi="宋体" w:cs="宋体"/>
          <w:color w:val="auto"/>
          <w:sz w:val="21"/>
          <w:szCs w:val="21"/>
          <w:highlight w:val="none"/>
          <w:lang w:val="zh-CN" w:eastAsia="zh-CN"/>
        </w:rPr>
        <w:t>含其全资公司</w:t>
      </w:r>
      <w:r>
        <w:rPr>
          <w:rFonts w:hint="eastAsia" w:hAnsi="宋体" w:cs="宋体"/>
          <w:color w:val="auto"/>
          <w:sz w:val="21"/>
          <w:szCs w:val="21"/>
          <w:highlight w:val="none"/>
          <w:lang w:val="zh-CN"/>
        </w:rPr>
        <w:t>、</w:t>
      </w:r>
      <w:r>
        <w:rPr>
          <w:rFonts w:hint="eastAsia" w:hAnsi="宋体" w:cs="宋体"/>
          <w:color w:val="auto"/>
          <w:sz w:val="21"/>
          <w:szCs w:val="21"/>
          <w:highlight w:val="none"/>
        </w:rPr>
        <w:t>控股公司、由其管理的参股公司）招标、采购、征集供应商或合作方的过程中拒绝我方参与，我方无任何异议。涉嫌违法</w:t>
      </w:r>
      <w:r>
        <w:rPr>
          <w:rFonts w:hint="eastAsia" w:hAnsi="宋体" w:cs="宋体"/>
          <w:color w:val="auto"/>
          <w:sz w:val="21"/>
          <w:szCs w:val="21"/>
          <w:highlight w:val="none"/>
          <w:lang w:val="zh-CN"/>
        </w:rPr>
        <w:t>犯罪的，接受贵方将我方移交司法机关处理。</w:t>
      </w:r>
    </w:p>
    <w:p w14:paraId="169B595B">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zh-CN"/>
        </w:rPr>
        <w:t>（</w:t>
      </w:r>
      <w:r>
        <w:rPr>
          <w:rFonts w:hint="eastAsia" w:hAnsi="宋体" w:cs="宋体"/>
          <w:color w:val="auto"/>
          <w:sz w:val="21"/>
          <w:szCs w:val="21"/>
          <w:highlight w:val="none"/>
          <w:lang w:val="en-US" w:eastAsia="zh-CN"/>
        </w:rPr>
        <w:t>六</w:t>
      </w:r>
      <w:r>
        <w:rPr>
          <w:rFonts w:hint="eastAsia" w:hAnsi="宋体" w:cs="宋体"/>
          <w:color w:val="auto"/>
          <w:sz w:val="21"/>
          <w:szCs w:val="21"/>
          <w:highlight w:val="none"/>
          <w:lang w:val="zh-CN"/>
        </w:rPr>
        <w:t>）</w:t>
      </w:r>
      <w:r>
        <w:rPr>
          <w:rFonts w:hint="eastAsia" w:hAnsi="宋体" w:cs="宋体"/>
          <w:color w:val="auto"/>
          <w:sz w:val="21"/>
          <w:szCs w:val="21"/>
          <w:highlight w:val="none"/>
        </w:rPr>
        <w:t>本申请文件将在递交申请文件时间次日起</w:t>
      </w:r>
      <w:r>
        <w:rPr>
          <w:rFonts w:hint="eastAsia" w:hAnsi="宋体" w:cs="宋体"/>
          <w:color w:val="auto"/>
          <w:sz w:val="21"/>
          <w:szCs w:val="21"/>
          <w:highlight w:val="none"/>
          <w:u w:val="single"/>
        </w:rPr>
        <w:t xml:space="preserve"> 90 </w:t>
      </w:r>
      <w:r>
        <w:rPr>
          <w:rFonts w:hint="eastAsia" w:hAnsi="宋体" w:cs="宋体"/>
          <w:color w:val="auto"/>
          <w:sz w:val="21"/>
          <w:szCs w:val="21"/>
          <w:highlight w:val="none"/>
        </w:rPr>
        <w:t>日内有效，如获得入库资格，有效期将延至本项目合同终止日为止。</w:t>
      </w:r>
    </w:p>
    <w:p w14:paraId="4A219F7A">
      <w:pPr>
        <w:pStyle w:val="137"/>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lang w:val="zh-CN"/>
        </w:rPr>
        <w:t>）我方承诺，</w:t>
      </w:r>
      <w:r>
        <w:rPr>
          <w:rFonts w:hint="eastAsia" w:ascii="宋体" w:hAnsi="宋体" w:cs="宋体"/>
          <w:color w:val="auto"/>
          <w:szCs w:val="21"/>
          <w:highlight w:val="none"/>
        </w:rPr>
        <w:t>在“污水处理厂</w:t>
      </w:r>
      <w:r>
        <w:rPr>
          <w:rFonts w:hint="eastAsia" w:ascii="宋体" w:hAnsi="宋体" w:cs="宋体"/>
          <w:color w:val="auto"/>
          <w:szCs w:val="21"/>
          <w:highlight w:val="none"/>
          <w:lang w:val="zh-CN"/>
        </w:rPr>
        <w:t>半干化泥粉项目</w:t>
      </w:r>
      <w:r>
        <w:rPr>
          <w:rFonts w:hint="eastAsia" w:ascii="宋体" w:hAnsi="宋体" w:cs="宋体"/>
          <w:color w:val="auto"/>
          <w:szCs w:val="21"/>
          <w:highlight w:val="none"/>
        </w:rPr>
        <w:t>”单项项目服务合同签订之日起</w:t>
      </w:r>
      <w:r>
        <w:rPr>
          <w:rFonts w:hint="eastAsia" w:hAnsi="宋体" w:cs="宋体"/>
          <w:color w:val="auto"/>
          <w:szCs w:val="21"/>
          <w:highlight w:val="none"/>
        </w:rPr>
        <w:t>，</w:t>
      </w:r>
      <w:r>
        <w:rPr>
          <w:rFonts w:hint="eastAsia" w:ascii="宋体" w:hAnsi="宋体"/>
          <w:color w:val="auto"/>
          <w:szCs w:val="21"/>
          <w:highlight w:val="none"/>
        </w:rPr>
        <w:t>2日内可达到按征集人要求的泥粉外运处置能力，按征集人要求开展污水处理厂半干化泥粉外运处置服务。</w:t>
      </w:r>
    </w:p>
    <w:p w14:paraId="462F46ED">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我方对以上承诺内容的真实性负责，如有违诺，同意接受贵方的处置决定，自愿接受行政主管部门对此作出的行政处罚，并且无条件承担由此带来的一切后果和责任。</w:t>
      </w:r>
    </w:p>
    <w:p w14:paraId="5F1AE4F8">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特此承诺。</w:t>
      </w:r>
    </w:p>
    <w:p w14:paraId="10DB66B5">
      <w:pPr>
        <w:autoSpaceDE/>
        <w:autoSpaceDN/>
        <w:adjustRightInd/>
        <w:spacing w:before="120" w:after="120" w:line="360" w:lineRule="auto"/>
        <w:ind w:left="629" w:firstLine="4740"/>
        <w:jc w:val="both"/>
        <w:rPr>
          <w:rFonts w:hAnsi="宋体"/>
          <w:color w:val="auto"/>
          <w:kern w:val="2"/>
          <w:sz w:val="21"/>
          <w:szCs w:val="21"/>
          <w:highlight w:val="none"/>
        </w:rPr>
      </w:pPr>
      <w:r>
        <w:rPr>
          <w:rFonts w:hAnsi="宋体"/>
          <w:color w:val="auto"/>
          <w:kern w:val="2"/>
          <w:sz w:val="21"/>
          <w:szCs w:val="21"/>
          <w:highlight w:val="none"/>
          <w:lang w:val="zh-CN"/>
        </w:rPr>
        <w:t>供应商：（加盖供应商</w:t>
      </w:r>
      <w:r>
        <w:rPr>
          <w:rFonts w:hint="eastAsia" w:hAnsi="宋体"/>
          <w:color w:val="auto"/>
          <w:kern w:val="2"/>
          <w:sz w:val="21"/>
          <w:szCs w:val="21"/>
          <w:highlight w:val="none"/>
          <w:lang w:val="zh-CN"/>
        </w:rPr>
        <w:t>法</w:t>
      </w:r>
      <w:r>
        <w:rPr>
          <w:rFonts w:hAnsi="宋体"/>
          <w:color w:val="auto"/>
          <w:kern w:val="2"/>
          <w:sz w:val="21"/>
          <w:szCs w:val="21"/>
          <w:highlight w:val="none"/>
          <w:lang w:val="zh-CN"/>
        </w:rPr>
        <w:t>人公章）</w:t>
      </w:r>
    </w:p>
    <w:p w14:paraId="3427C2F2">
      <w:pPr>
        <w:tabs>
          <w:tab w:val="left" w:pos="525"/>
        </w:tabs>
        <w:autoSpaceDE/>
        <w:autoSpaceDN/>
        <w:adjustRightInd/>
        <w:spacing w:before="120" w:after="120" w:line="360" w:lineRule="auto"/>
        <w:ind w:left="528" w:leftChars="220" w:firstLine="4857" w:firstLineChars="2313"/>
        <w:jc w:val="both"/>
        <w:rPr>
          <w:rFonts w:hAnsi="宋体"/>
          <w:b/>
          <w:bCs/>
          <w:color w:val="auto"/>
          <w:kern w:val="2"/>
          <w:sz w:val="21"/>
          <w:szCs w:val="21"/>
          <w:highlight w:val="none"/>
          <w:lang w:val="zh-CN"/>
        </w:rPr>
      </w:pPr>
      <w:r>
        <w:rPr>
          <w:rFonts w:hAnsi="宋体"/>
          <w:color w:val="auto"/>
          <w:kern w:val="2"/>
          <w:sz w:val="21"/>
          <w:szCs w:val="21"/>
          <w:highlight w:val="none"/>
          <w:lang w:val="zh-CN"/>
        </w:rPr>
        <w:t>日</w:t>
      </w:r>
      <w:r>
        <w:rPr>
          <w:rFonts w:hint="eastAsia" w:hAnsi="宋体"/>
          <w:color w:val="auto"/>
          <w:kern w:val="2"/>
          <w:sz w:val="21"/>
          <w:szCs w:val="21"/>
          <w:highlight w:val="none"/>
        </w:rPr>
        <w:t xml:space="preserve">  </w:t>
      </w:r>
      <w:r>
        <w:rPr>
          <w:rFonts w:hAnsi="宋体"/>
          <w:color w:val="auto"/>
          <w:kern w:val="2"/>
          <w:sz w:val="21"/>
          <w:szCs w:val="21"/>
          <w:highlight w:val="none"/>
          <w:lang w:val="zh-CN"/>
        </w:rPr>
        <w:t>期：</w:t>
      </w:r>
      <w:r>
        <w:rPr>
          <w:rFonts w:hAnsi="宋体"/>
          <w:color w:val="auto"/>
          <w:kern w:val="2"/>
          <w:sz w:val="21"/>
          <w:szCs w:val="21"/>
          <w:highlight w:val="none"/>
        </w:rPr>
        <w:t xml:space="preserve">  </w:t>
      </w:r>
      <w:r>
        <w:rPr>
          <w:rFonts w:hAnsi="宋体"/>
          <w:color w:val="auto"/>
          <w:kern w:val="2"/>
          <w:sz w:val="21"/>
          <w:szCs w:val="21"/>
          <w:highlight w:val="none"/>
          <w:lang w:val="zh-CN"/>
        </w:rPr>
        <w:t>年</w:t>
      </w:r>
      <w:r>
        <w:rPr>
          <w:rFonts w:hAnsi="宋体"/>
          <w:color w:val="auto"/>
          <w:kern w:val="2"/>
          <w:sz w:val="21"/>
          <w:szCs w:val="21"/>
          <w:highlight w:val="none"/>
        </w:rPr>
        <w:t xml:space="preserve">   </w:t>
      </w:r>
      <w:r>
        <w:rPr>
          <w:rFonts w:hAnsi="宋体"/>
          <w:color w:val="auto"/>
          <w:kern w:val="2"/>
          <w:sz w:val="21"/>
          <w:szCs w:val="21"/>
          <w:highlight w:val="none"/>
          <w:lang w:val="zh-CN"/>
        </w:rPr>
        <w:t>月</w:t>
      </w:r>
      <w:r>
        <w:rPr>
          <w:rFonts w:hAnsi="宋体"/>
          <w:color w:val="auto"/>
          <w:kern w:val="2"/>
          <w:sz w:val="21"/>
          <w:szCs w:val="21"/>
          <w:highlight w:val="none"/>
        </w:rPr>
        <w:t xml:space="preserve">  </w:t>
      </w:r>
      <w:r>
        <w:rPr>
          <w:rFonts w:hAnsi="宋体"/>
          <w:color w:val="auto"/>
          <w:kern w:val="2"/>
          <w:sz w:val="21"/>
          <w:szCs w:val="21"/>
          <w:highlight w:val="none"/>
          <w:lang w:val="zh-CN"/>
        </w:rPr>
        <w:t>日</w:t>
      </w:r>
      <w:r>
        <w:rPr>
          <w:rFonts w:hAnsi="宋体"/>
          <w:b/>
          <w:bCs/>
          <w:color w:val="auto"/>
          <w:kern w:val="2"/>
          <w:sz w:val="21"/>
          <w:szCs w:val="21"/>
          <w:highlight w:val="none"/>
          <w:lang w:val="zh-CN"/>
        </w:rPr>
        <w:t xml:space="preserve"> </w:t>
      </w:r>
    </w:p>
    <w:p w14:paraId="7855E2D1">
      <w:pPr>
        <w:bidi w:val="0"/>
        <w:rPr>
          <w:rFonts w:hint="eastAsia"/>
          <w:color w:val="auto"/>
          <w:highlight w:val="none"/>
        </w:rPr>
      </w:pPr>
    </w:p>
    <w:bookmarkEnd w:id="333"/>
    <w:bookmarkEnd w:id="334"/>
    <w:bookmarkEnd w:id="335"/>
    <w:bookmarkEnd w:id="336"/>
    <w:bookmarkEnd w:id="337"/>
    <w:bookmarkEnd w:id="338"/>
    <w:bookmarkEnd w:id="339"/>
    <w:p w14:paraId="2A79CA1B">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color w:val="auto"/>
          <w:kern w:val="0"/>
          <w:sz w:val="32"/>
          <w:szCs w:val="32"/>
          <w:highlight w:val="none"/>
        </w:rPr>
      </w:pPr>
      <w:bookmarkStart w:id="414" w:name="_Toc26516"/>
      <w:bookmarkStart w:id="415" w:name="_Toc1937"/>
      <w:bookmarkStart w:id="416" w:name="_Toc1977725"/>
      <w:bookmarkStart w:id="417" w:name="_Toc6190"/>
      <w:bookmarkStart w:id="418" w:name="_Toc25034"/>
      <w:bookmarkStart w:id="419" w:name="_Toc142508369"/>
      <w:bookmarkStart w:id="420" w:name="_Toc104991875"/>
      <w:bookmarkStart w:id="421" w:name="_Toc23083"/>
      <w:bookmarkStart w:id="422" w:name="_Toc195714382"/>
      <w:bookmarkStart w:id="423" w:name="_Toc102860418"/>
      <w:bookmarkStart w:id="424" w:name="_Toc94107209"/>
      <w:bookmarkStart w:id="425" w:name="_Toc8213"/>
      <w:bookmarkStart w:id="426" w:name="_Toc140596928"/>
      <w:bookmarkStart w:id="427" w:name="_Toc102860074"/>
      <w:bookmarkStart w:id="428" w:name="_Toc533708124"/>
      <w:bookmarkStart w:id="429" w:name="_Toc20759_WPSOffice_Level2"/>
      <w:bookmarkStart w:id="430" w:name="_Toc486167712"/>
      <w:bookmarkStart w:id="431" w:name="_Toc21024"/>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资格证明文件</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80CD327">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bookmarkStart w:id="432" w:name="_Toc25267"/>
      <w:bookmarkStart w:id="433" w:name="_Toc102860419"/>
      <w:bookmarkStart w:id="434" w:name="_Toc94107210"/>
      <w:bookmarkStart w:id="435" w:name="_Toc142508370"/>
      <w:bookmarkStart w:id="436" w:name="_Toc5002"/>
      <w:bookmarkStart w:id="437" w:name="_Toc17358"/>
      <w:bookmarkStart w:id="438" w:name="_Toc140596929"/>
      <w:bookmarkStart w:id="439" w:name="_Toc195714383"/>
      <w:bookmarkStart w:id="440" w:name="_Toc104991876"/>
      <w:bookmarkStart w:id="441" w:name="_Toc102860075"/>
      <w:bookmarkStart w:id="442" w:name="_Toc29874"/>
      <w:bookmarkStart w:id="443" w:name="_Toc1977726"/>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多证合一营业执照（或事业单位法人证书）原件</w:t>
      </w:r>
      <w:bookmarkEnd w:id="432"/>
      <w:bookmarkEnd w:id="433"/>
      <w:bookmarkEnd w:id="434"/>
      <w:bookmarkEnd w:id="435"/>
      <w:bookmarkEnd w:id="436"/>
      <w:bookmarkEnd w:id="437"/>
      <w:bookmarkEnd w:id="438"/>
      <w:bookmarkEnd w:id="439"/>
      <w:bookmarkEnd w:id="440"/>
      <w:bookmarkEnd w:id="441"/>
      <w:bookmarkEnd w:id="442"/>
      <w:r>
        <w:rPr>
          <w:rFonts w:hint="eastAsia" w:ascii="宋体" w:hAnsi="宋体" w:eastAsia="宋体" w:cs="宋体"/>
          <w:b/>
          <w:color w:val="auto"/>
          <w:kern w:val="0"/>
          <w:sz w:val="30"/>
          <w:szCs w:val="30"/>
          <w:highlight w:val="none"/>
          <w:lang w:val="en-US" w:eastAsia="zh-CN"/>
        </w:rPr>
        <w:t>复印件</w:t>
      </w:r>
    </w:p>
    <w:p w14:paraId="09DE9DA2">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42C768A5">
      <w:pPr>
        <w:tabs>
          <w:tab w:val="left" w:pos="567"/>
        </w:tabs>
        <w:autoSpaceDE w:val="0"/>
        <w:autoSpaceDN w:val="0"/>
        <w:adjustRightInd w:val="0"/>
        <w:spacing w:line="360" w:lineRule="auto"/>
        <w:ind w:firstLine="361" w:firstLineChars="150"/>
        <w:jc w:val="left"/>
        <w:outlineLvl w:val="3"/>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p>
    <w:p w14:paraId="64CBBF38">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bookmarkStart w:id="444" w:name="_Toc18165"/>
      <w:bookmarkStart w:id="445" w:name="_Toc104991877"/>
      <w:bookmarkStart w:id="446" w:name="_Toc102860420"/>
      <w:bookmarkStart w:id="447" w:name="_Toc94107211"/>
      <w:bookmarkStart w:id="448" w:name="_Toc27861"/>
      <w:bookmarkStart w:id="449" w:name="_Toc195714384"/>
      <w:bookmarkStart w:id="450" w:name="_Toc142508371"/>
      <w:bookmarkStart w:id="451" w:name="_Toc140596930"/>
      <w:bookmarkStart w:id="452" w:name="_Toc102860076"/>
      <w:bookmarkStart w:id="453" w:name="_Toc7756"/>
      <w:bookmarkStart w:id="454" w:name="_Toc25013"/>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 xml:space="preserve">.2 </w:t>
      </w:r>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b/>
          <w:color w:val="auto"/>
          <w:kern w:val="0"/>
          <w:sz w:val="30"/>
          <w:szCs w:val="30"/>
          <w:highlight w:val="none"/>
          <w:lang w:val="en-US" w:eastAsia="zh-CN"/>
        </w:rPr>
        <w:t>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p>
    <w:p w14:paraId="4B24FE10">
      <w:pPr>
        <w:tabs>
          <w:tab w:val="left" w:pos="567"/>
        </w:tabs>
        <w:autoSpaceDE w:val="0"/>
        <w:autoSpaceDN w:val="0"/>
        <w:adjustRightInd w:val="0"/>
        <w:spacing w:line="360" w:lineRule="auto"/>
        <w:jc w:val="left"/>
        <w:outlineLvl w:val="3"/>
        <w:rPr>
          <w:rFonts w:ascii="宋体" w:hAnsi="宋体" w:eastAsia="宋体" w:cs="宋体"/>
          <w:b/>
          <w:color w:val="auto"/>
          <w:kern w:val="0"/>
          <w:sz w:val="21"/>
          <w:szCs w:val="21"/>
          <w:highlight w:val="none"/>
        </w:rPr>
      </w:pPr>
      <w:r>
        <w:rPr>
          <w:rFonts w:ascii="宋体" w:hAnsi="宋体" w:eastAsia="宋体" w:cs="宋体"/>
          <w:b/>
          <w:color w:val="auto"/>
          <w:kern w:val="0"/>
          <w:sz w:val="30"/>
          <w:szCs w:val="30"/>
          <w:highlight w:val="none"/>
        </w:rPr>
        <w:br w:type="page"/>
      </w:r>
      <w:bookmarkStart w:id="455" w:name="_Toc102860077"/>
      <w:bookmarkStart w:id="456" w:name="_Toc2018"/>
      <w:bookmarkStart w:id="457" w:name="_Toc17499"/>
      <w:bookmarkStart w:id="458" w:name="_Toc94107212"/>
      <w:bookmarkStart w:id="459" w:name="_Toc9132"/>
      <w:bookmarkStart w:id="460" w:name="_Toc140596931"/>
      <w:bookmarkStart w:id="461" w:name="_Toc7441"/>
      <w:bookmarkStart w:id="462" w:name="_Toc142508372"/>
      <w:bookmarkStart w:id="463" w:name="_Toc195714385"/>
      <w:bookmarkStart w:id="464" w:name="_Toc104991878"/>
      <w:bookmarkStart w:id="465" w:name="_Toc102860421"/>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 xml:space="preserve">3 </w:t>
      </w:r>
      <w:r>
        <w:rPr>
          <w:rFonts w:hint="eastAsia" w:ascii="宋体" w:hAnsi="宋体" w:eastAsia="宋体" w:cs="宋体"/>
          <w:b/>
          <w:color w:val="auto"/>
          <w:kern w:val="0"/>
          <w:sz w:val="30"/>
          <w:szCs w:val="30"/>
          <w:highlight w:val="none"/>
        </w:rPr>
        <w:t>法定代表人身份证明书、法定代表人授权书格式（法定代表人</w:t>
      </w:r>
      <w:r>
        <w:rPr>
          <w:rFonts w:hint="eastAsia" w:ascii="宋体" w:hAnsi="宋体" w:eastAsia="宋体" w:cs="宋体"/>
          <w:b/>
          <w:color w:val="auto"/>
          <w:kern w:val="0"/>
          <w:sz w:val="30"/>
          <w:szCs w:val="30"/>
          <w:highlight w:val="none"/>
          <w:lang w:eastAsia="zh-CN"/>
        </w:rPr>
        <w:t>申请</w:t>
      </w:r>
      <w:r>
        <w:rPr>
          <w:rFonts w:hint="eastAsia" w:ascii="宋体" w:hAnsi="宋体" w:eastAsia="宋体" w:cs="宋体"/>
          <w:b/>
          <w:color w:val="auto"/>
          <w:kern w:val="0"/>
          <w:sz w:val="30"/>
          <w:szCs w:val="30"/>
          <w:highlight w:val="none"/>
        </w:rPr>
        <w:t>时只需提供法定代表人身份证明书，委托他人为</w:t>
      </w:r>
      <w:r>
        <w:rPr>
          <w:rFonts w:hint="eastAsia" w:ascii="宋体" w:hAnsi="宋体" w:eastAsia="宋体" w:cs="宋体"/>
          <w:b/>
          <w:color w:val="auto"/>
          <w:kern w:val="0"/>
          <w:sz w:val="30"/>
          <w:szCs w:val="30"/>
          <w:highlight w:val="none"/>
          <w:lang w:eastAsia="zh-CN"/>
        </w:rPr>
        <w:t>申请</w:t>
      </w:r>
      <w:r>
        <w:rPr>
          <w:rFonts w:hint="eastAsia" w:ascii="宋体" w:hAnsi="宋体" w:eastAsia="宋体" w:cs="宋体"/>
          <w:b/>
          <w:color w:val="auto"/>
          <w:kern w:val="0"/>
          <w:sz w:val="30"/>
          <w:szCs w:val="30"/>
          <w:highlight w:val="none"/>
        </w:rPr>
        <w:t>代表或签署</w:t>
      </w:r>
      <w:r>
        <w:rPr>
          <w:rFonts w:hint="eastAsia" w:ascii="宋体" w:hAnsi="宋体" w:eastAsia="宋体" w:cs="宋体"/>
          <w:b/>
          <w:color w:val="auto"/>
          <w:kern w:val="0"/>
          <w:sz w:val="30"/>
          <w:szCs w:val="30"/>
          <w:highlight w:val="none"/>
          <w:lang w:eastAsia="zh-CN"/>
        </w:rPr>
        <w:t>申请文件</w:t>
      </w:r>
      <w:r>
        <w:rPr>
          <w:rFonts w:hint="eastAsia" w:ascii="宋体" w:hAnsi="宋体" w:eastAsia="宋体" w:cs="宋体"/>
          <w:b/>
          <w:color w:val="auto"/>
          <w:kern w:val="0"/>
          <w:sz w:val="30"/>
          <w:szCs w:val="30"/>
          <w:highlight w:val="none"/>
        </w:rPr>
        <w:t>时需同时提供法定代表人授权书）</w:t>
      </w:r>
    </w:p>
    <w:p w14:paraId="77A93BED">
      <w:pPr>
        <w:autoSpaceDE/>
        <w:autoSpaceDN/>
        <w:adjustRightInd/>
        <w:spacing w:before="120" w:after="120" w:line="360" w:lineRule="auto"/>
        <w:ind w:firstLine="426" w:firstLineChars="202"/>
        <w:jc w:val="both"/>
        <w:rPr>
          <w:rFonts w:ascii="宋体" w:hAnsi="宋体" w:eastAsia="宋体" w:cs="宋体"/>
          <w:b/>
          <w:color w:val="auto"/>
          <w:kern w:val="2"/>
          <w:sz w:val="21"/>
          <w:szCs w:val="24"/>
          <w:highlight w:val="none"/>
        </w:rPr>
      </w:pPr>
      <w:r>
        <w:rPr>
          <w:rFonts w:hint="eastAsia" w:ascii="宋体" w:hAnsi="宋体" w:eastAsia="宋体" w:cs="宋体"/>
          <w:b/>
          <w:color w:val="auto"/>
          <w:kern w:val="2"/>
          <w:sz w:val="21"/>
          <w:szCs w:val="24"/>
          <w:highlight w:val="none"/>
        </w:rPr>
        <w:t>（1）法定代表人身份证明书格式</w:t>
      </w:r>
    </w:p>
    <w:p w14:paraId="139ACD7F">
      <w:pPr>
        <w:autoSpaceDE/>
        <w:autoSpaceDN/>
        <w:adjustRightInd/>
        <w:spacing w:before="120" w:after="120" w:line="360" w:lineRule="auto"/>
        <w:ind w:firstLine="608" w:firstLineChars="202"/>
        <w:jc w:val="center"/>
        <w:rPr>
          <w:rFonts w:ascii="宋体" w:hAnsi="宋体" w:eastAsia="宋体" w:cs="宋体"/>
          <w:b/>
          <w:bCs/>
          <w:color w:val="auto"/>
          <w:kern w:val="2"/>
          <w:sz w:val="30"/>
          <w:szCs w:val="30"/>
          <w:highlight w:val="none"/>
        </w:rPr>
      </w:pPr>
      <w:r>
        <w:rPr>
          <w:rFonts w:hint="eastAsia" w:ascii="宋体" w:hAnsi="宋体" w:eastAsia="宋体" w:cs="宋体"/>
          <w:b/>
          <w:color w:val="auto"/>
          <w:kern w:val="2"/>
          <w:sz w:val="30"/>
          <w:szCs w:val="30"/>
          <w:highlight w:val="none"/>
        </w:rPr>
        <w:t>法定代表人身份证明书</w:t>
      </w:r>
    </w:p>
    <w:p w14:paraId="7B87A3AB">
      <w:pPr>
        <w:autoSpaceDE/>
        <w:autoSpaceDN/>
        <w:adjustRightInd/>
        <w:spacing w:before="120" w:after="120" w:line="360" w:lineRule="auto"/>
        <w:ind w:firstLine="420" w:firstLineChars="200"/>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先生／女士：现任我单位</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职务，为法定代表人，特此证明。</w:t>
      </w:r>
    </w:p>
    <w:p w14:paraId="06CB12D7">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有效日期：</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签发日期：</w:t>
      </w:r>
      <w:r>
        <w:rPr>
          <w:rFonts w:hint="eastAsia" w:ascii="宋体" w:hAnsi="宋体" w:eastAsia="宋体" w:cs="宋体"/>
          <w:color w:val="auto"/>
          <w:kern w:val="2"/>
          <w:sz w:val="21"/>
          <w:szCs w:val="24"/>
          <w:highlight w:val="none"/>
          <w:u w:val="single"/>
        </w:rPr>
        <w:t xml:space="preserve">           </w:t>
      </w:r>
    </w:p>
    <w:p w14:paraId="7EEC7C5D">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附：代表人性别：</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 xml:space="preserve"> 年龄：</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身份证号码：</w:t>
      </w:r>
      <w:r>
        <w:rPr>
          <w:rFonts w:hint="eastAsia" w:ascii="宋体" w:hAnsi="宋体" w:eastAsia="宋体" w:cs="宋体"/>
          <w:color w:val="auto"/>
          <w:kern w:val="2"/>
          <w:sz w:val="21"/>
          <w:szCs w:val="24"/>
          <w:highlight w:val="none"/>
          <w:u w:val="single"/>
        </w:rPr>
        <w:t xml:space="preserve">            </w:t>
      </w:r>
    </w:p>
    <w:p w14:paraId="4D89FA05">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营业执照号码：</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 xml:space="preserve">经济性质： </w:t>
      </w:r>
    </w:p>
    <w:p w14:paraId="07C72732">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主营（产）：</w:t>
      </w:r>
    </w:p>
    <w:p w14:paraId="1AEFE82D">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兼营（产）：</w:t>
      </w:r>
    </w:p>
    <w:p w14:paraId="40D44B10">
      <w:pPr>
        <w:autoSpaceDE/>
        <w:autoSpaceDN/>
        <w:adjustRightInd/>
        <w:spacing w:before="120" w:after="120" w:line="360" w:lineRule="auto"/>
        <w:ind w:firstLine="424" w:firstLineChars="202"/>
        <w:jc w:val="both"/>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rPr>
        <w:t>附 法定代表人身份证原件</w:t>
      </w:r>
      <w:r>
        <w:rPr>
          <w:rFonts w:hint="eastAsia" w:ascii="宋体" w:hAnsi="宋体" w:eastAsia="宋体" w:cs="宋体"/>
          <w:color w:val="auto"/>
          <w:kern w:val="2"/>
          <w:sz w:val="21"/>
          <w:szCs w:val="24"/>
          <w:highlight w:val="none"/>
          <w:lang w:val="en-US" w:eastAsia="zh-CN"/>
        </w:rPr>
        <w:t>复印件</w:t>
      </w:r>
    </w:p>
    <w:p w14:paraId="1625FF45">
      <w:pPr>
        <w:autoSpaceDE/>
        <w:autoSpaceDN/>
        <w:adjustRightInd/>
        <w:snapToGrid w:val="0"/>
        <w:spacing w:line="360" w:lineRule="auto"/>
        <w:ind w:firstLine="3465" w:firstLineChars="1650"/>
        <w:jc w:val="both"/>
        <w:rPr>
          <w:rFonts w:ascii="宋体" w:hAnsi="宋体" w:eastAsia="宋体" w:cs="Times New Roman"/>
          <w:color w:val="auto"/>
          <w:kern w:val="3"/>
          <w:sz w:val="21"/>
          <w:szCs w:val="24"/>
          <w:highlight w:val="none"/>
        </w:rPr>
      </w:pPr>
    </w:p>
    <w:p w14:paraId="5A919727">
      <w:pPr>
        <w:autoSpaceDE/>
        <w:autoSpaceDN/>
        <w:adjustRightInd/>
        <w:spacing w:before="120" w:after="120" w:line="360" w:lineRule="auto"/>
        <w:ind w:left="389" w:leftChars="162" w:firstLine="4740"/>
        <w:jc w:val="left"/>
        <w:rPr>
          <w:rFonts w:ascii="宋体" w:hAnsi="宋体" w:eastAsia="宋体" w:cs="Times New Roman"/>
          <w:color w:val="auto"/>
          <w:kern w:val="3"/>
          <w:sz w:val="21"/>
          <w:szCs w:val="24"/>
          <w:highlight w:val="none"/>
          <w:u w:val="single"/>
        </w:rPr>
      </w:pPr>
      <w:r>
        <w:rPr>
          <w:rFonts w:hint="eastAsia" w:ascii="宋体" w:hAnsi="宋体" w:eastAsia="宋体" w:cs="Times New Roman"/>
          <w:color w:val="auto"/>
          <w:kern w:val="3"/>
          <w:sz w:val="21"/>
          <w:szCs w:val="24"/>
          <w:highlight w:val="none"/>
          <w:lang w:val="en-US" w:eastAsia="zh-CN"/>
        </w:rPr>
        <w:t>供应商</w:t>
      </w:r>
      <w:r>
        <w:rPr>
          <w:rFonts w:ascii="宋体" w:hAnsi="宋体" w:eastAsia="宋体" w:cs="Times New Roman"/>
          <w:color w:val="auto"/>
          <w:kern w:val="3"/>
          <w:sz w:val="21"/>
          <w:szCs w:val="24"/>
          <w:highlight w:val="none"/>
        </w:rPr>
        <w:t>：</w:t>
      </w:r>
      <w:r>
        <w:rPr>
          <w:rFonts w:ascii="宋体" w:hAnsi="宋体" w:eastAsia="宋体" w:cs="Times New Roman"/>
          <w:color w:val="auto"/>
          <w:kern w:val="3"/>
          <w:sz w:val="21"/>
          <w:szCs w:val="24"/>
          <w:highlight w:val="none"/>
          <w:u w:val="single"/>
          <w:lang w:val="zh-CN"/>
        </w:rPr>
        <w:t>（加盖供应商</w:t>
      </w:r>
      <w:r>
        <w:rPr>
          <w:rFonts w:hint="eastAsia" w:ascii="宋体" w:hAnsi="宋体" w:eastAsia="宋体" w:cs="Times New Roman"/>
          <w:color w:val="auto"/>
          <w:kern w:val="3"/>
          <w:sz w:val="21"/>
          <w:szCs w:val="24"/>
          <w:highlight w:val="none"/>
          <w:u w:val="single"/>
          <w:lang w:val="zh-CN"/>
        </w:rPr>
        <w:t>法</w:t>
      </w:r>
      <w:r>
        <w:rPr>
          <w:rFonts w:ascii="宋体" w:hAnsi="宋体" w:eastAsia="宋体" w:cs="Times New Roman"/>
          <w:color w:val="auto"/>
          <w:kern w:val="3"/>
          <w:sz w:val="21"/>
          <w:szCs w:val="24"/>
          <w:highlight w:val="none"/>
          <w:u w:val="single"/>
          <w:lang w:val="zh-CN"/>
        </w:rPr>
        <w:t>人公章）</w:t>
      </w:r>
    </w:p>
    <w:p w14:paraId="0C4D169C">
      <w:pPr>
        <w:autoSpaceDE/>
        <w:autoSpaceDN/>
        <w:adjustRightInd/>
        <w:spacing w:before="120" w:after="120" w:line="360" w:lineRule="auto"/>
        <w:ind w:left="389" w:leftChars="162" w:firstLine="474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779BE175">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42F0CE3">
                            <w:pPr>
                              <w:autoSpaceDE/>
                              <w:autoSpaceDN/>
                              <w:adjustRightInd/>
                              <w:jc w:val="both"/>
                              <w:rPr>
                                <w:rFonts w:ascii="等线" w:hAnsi="等线" w:eastAsia="等线"/>
                                <w:kern w:val="2"/>
                                <w:sz w:val="21"/>
                                <w:szCs w:val="22"/>
                              </w:rPr>
                            </w:pPr>
                          </w:p>
                          <w:p w14:paraId="0000F94A">
                            <w:pPr>
                              <w:autoSpaceDE/>
                              <w:autoSpaceDN/>
                              <w:adjustRightInd/>
                              <w:jc w:val="both"/>
                              <w:rPr>
                                <w:rFonts w:ascii="等线" w:hAnsi="等线" w:eastAsia="等线"/>
                                <w:kern w:val="2"/>
                                <w:sz w:val="21"/>
                                <w:szCs w:val="22"/>
                              </w:rPr>
                            </w:pPr>
                          </w:p>
                          <w:p w14:paraId="52A534E8">
                            <w:pPr>
                              <w:autoSpaceDE/>
                              <w:autoSpaceDN/>
                              <w:adjustRightInd/>
                              <w:jc w:val="both"/>
                              <w:rPr>
                                <w:rFonts w:ascii="等线" w:hAnsi="等线" w:eastAsia="等线"/>
                                <w:kern w:val="2"/>
                                <w:sz w:val="21"/>
                                <w:szCs w:val="22"/>
                              </w:rPr>
                            </w:pPr>
                          </w:p>
                          <w:p w14:paraId="42DCAB63">
                            <w:pPr>
                              <w:autoSpaceDE/>
                              <w:autoSpaceDN/>
                              <w:adjustRightInd/>
                              <w:jc w:val="both"/>
                              <w:rPr>
                                <w:rFonts w:ascii="等线" w:hAnsi="等线" w:eastAsia="等线"/>
                                <w:kern w:val="2"/>
                                <w:sz w:val="21"/>
                                <w:szCs w:val="22"/>
                              </w:rPr>
                            </w:pPr>
                          </w:p>
                          <w:p w14:paraId="3CE743F8">
                            <w:pPr>
                              <w:autoSpaceDE/>
                              <w:autoSpaceDN/>
                              <w:adjustRightInd/>
                              <w:jc w:val="center"/>
                              <w:rPr>
                                <w:rFonts w:hint="eastAsia" w:ascii="宋体" w:hAnsi="宋体" w:eastAsia="宋体" w:cs="宋体"/>
                                <w:kern w:val="2"/>
                                <w:sz w:val="21"/>
                                <w:szCs w:val="21"/>
                              </w:rPr>
                            </w:pPr>
                            <w:r>
                              <w:rPr>
                                <w:rFonts w:hint="eastAsia" w:ascii="宋体" w:hAnsi="宋体" w:eastAsia="宋体" w:cs="宋体"/>
                                <w:kern w:val="2"/>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NlquZk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DZarmZAAgAAiAQAAA4AAAAAAAAAAQAgAAAA&#10;JwEAAGRycy9lMm9Eb2MueG1sUEsFBgAAAAAGAAYAWQEAANkFAAAAAA==&#10;">
                <v:fill on="t" focussize="0,0"/>
                <v:stroke color="#000000" miterlimit="8" joinstyle="miter"/>
                <v:imagedata o:title=""/>
                <o:lock v:ext="edit" aspectratio="f"/>
                <v:textbox>
                  <w:txbxContent>
                    <w:p w14:paraId="342F0CE3">
                      <w:pPr>
                        <w:autoSpaceDE/>
                        <w:autoSpaceDN/>
                        <w:adjustRightInd/>
                        <w:jc w:val="both"/>
                        <w:rPr>
                          <w:rFonts w:ascii="等线" w:hAnsi="等线" w:eastAsia="等线"/>
                          <w:kern w:val="2"/>
                          <w:sz w:val="21"/>
                          <w:szCs w:val="22"/>
                        </w:rPr>
                      </w:pPr>
                    </w:p>
                    <w:p w14:paraId="0000F94A">
                      <w:pPr>
                        <w:autoSpaceDE/>
                        <w:autoSpaceDN/>
                        <w:adjustRightInd/>
                        <w:jc w:val="both"/>
                        <w:rPr>
                          <w:rFonts w:ascii="等线" w:hAnsi="等线" w:eastAsia="等线"/>
                          <w:kern w:val="2"/>
                          <w:sz w:val="21"/>
                          <w:szCs w:val="22"/>
                        </w:rPr>
                      </w:pPr>
                    </w:p>
                    <w:p w14:paraId="52A534E8">
                      <w:pPr>
                        <w:autoSpaceDE/>
                        <w:autoSpaceDN/>
                        <w:adjustRightInd/>
                        <w:jc w:val="both"/>
                        <w:rPr>
                          <w:rFonts w:ascii="等线" w:hAnsi="等线" w:eastAsia="等线"/>
                          <w:kern w:val="2"/>
                          <w:sz w:val="21"/>
                          <w:szCs w:val="22"/>
                        </w:rPr>
                      </w:pPr>
                    </w:p>
                    <w:p w14:paraId="42DCAB63">
                      <w:pPr>
                        <w:autoSpaceDE/>
                        <w:autoSpaceDN/>
                        <w:adjustRightInd/>
                        <w:jc w:val="both"/>
                        <w:rPr>
                          <w:rFonts w:ascii="等线" w:hAnsi="等线" w:eastAsia="等线"/>
                          <w:kern w:val="2"/>
                          <w:sz w:val="21"/>
                          <w:szCs w:val="22"/>
                        </w:rPr>
                      </w:pPr>
                    </w:p>
                    <w:p w14:paraId="3CE743F8">
                      <w:pPr>
                        <w:autoSpaceDE/>
                        <w:autoSpaceDN/>
                        <w:adjustRightInd/>
                        <w:jc w:val="center"/>
                        <w:rPr>
                          <w:rFonts w:hint="eastAsia" w:ascii="宋体" w:hAnsi="宋体" w:eastAsia="宋体" w:cs="宋体"/>
                          <w:kern w:val="2"/>
                          <w:sz w:val="21"/>
                          <w:szCs w:val="21"/>
                        </w:rPr>
                      </w:pPr>
                      <w:r>
                        <w:rPr>
                          <w:rFonts w:hint="eastAsia" w:ascii="宋体" w:hAnsi="宋体" w:eastAsia="宋体" w:cs="宋体"/>
                          <w:kern w:val="2"/>
                          <w:sz w:val="21"/>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F5AE3FC">
                            <w:pPr>
                              <w:autoSpaceDE/>
                              <w:autoSpaceDN/>
                              <w:adjustRightInd/>
                              <w:jc w:val="both"/>
                              <w:rPr>
                                <w:rFonts w:ascii="等线" w:hAnsi="等线" w:eastAsia="等线"/>
                                <w:kern w:val="2"/>
                                <w:sz w:val="21"/>
                                <w:szCs w:val="22"/>
                              </w:rPr>
                            </w:pPr>
                          </w:p>
                          <w:p w14:paraId="58CFB4D7">
                            <w:pPr>
                              <w:autoSpaceDE/>
                              <w:autoSpaceDN/>
                              <w:adjustRightInd/>
                              <w:jc w:val="both"/>
                              <w:rPr>
                                <w:rFonts w:ascii="等线" w:hAnsi="等线" w:eastAsia="等线"/>
                                <w:kern w:val="2"/>
                                <w:sz w:val="21"/>
                                <w:szCs w:val="22"/>
                              </w:rPr>
                            </w:pPr>
                          </w:p>
                          <w:p w14:paraId="736967B1">
                            <w:pPr>
                              <w:autoSpaceDE/>
                              <w:autoSpaceDN/>
                              <w:adjustRightInd/>
                              <w:jc w:val="both"/>
                              <w:rPr>
                                <w:rFonts w:ascii="等线" w:hAnsi="等线" w:eastAsia="等线"/>
                                <w:kern w:val="2"/>
                                <w:sz w:val="21"/>
                                <w:szCs w:val="22"/>
                              </w:rPr>
                            </w:pPr>
                          </w:p>
                          <w:p w14:paraId="44E0C4E5">
                            <w:pPr>
                              <w:autoSpaceDE/>
                              <w:autoSpaceDN/>
                              <w:adjustRightInd/>
                              <w:jc w:val="both"/>
                              <w:rPr>
                                <w:rFonts w:ascii="等线" w:hAnsi="等线" w:eastAsia="等线"/>
                                <w:kern w:val="2"/>
                                <w:sz w:val="21"/>
                                <w:szCs w:val="22"/>
                              </w:rPr>
                            </w:pPr>
                          </w:p>
                          <w:p w14:paraId="79170A22">
                            <w:pPr>
                              <w:autoSpaceDE/>
                              <w:autoSpaceDN/>
                              <w:adjustRightInd/>
                              <w:jc w:val="center"/>
                              <w:rPr>
                                <w:rFonts w:hint="eastAsia" w:ascii="宋体" w:hAnsi="宋体" w:eastAsia="宋体" w:cs="宋体"/>
                                <w:kern w:val="2"/>
                                <w:sz w:val="21"/>
                                <w:szCs w:val="21"/>
                              </w:rPr>
                            </w:pPr>
                            <w:r>
                              <w:rPr>
                                <w:rFonts w:hint="eastAsia" w:ascii="宋体" w:hAnsi="宋体" w:eastAsia="宋体" w:cs="宋体"/>
                                <w:kern w:val="2"/>
                                <w:sz w:val="21"/>
                                <w:szCs w:val="21"/>
                              </w:rPr>
                              <w:t>法定代表人身份证反面</w:t>
                            </w:r>
                          </w:p>
                          <w:p w14:paraId="0E3692CE">
                            <w:pPr>
                              <w:autoSpaceDE/>
                              <w:autoSpaceDN/>
                              <w:adjustRightInd/>
                              <w:jc w:val="center"/>
                              <w:rPr>
                                <w:rFonts w:ascii="等线" w:hAnsi="等线" w:eastAsia="等线"/>
                                <w:kern w:val="2"/>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233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HZkgZQAIAAIoEAAAOAAAAAAAAAAEAIAAA&#10;ACgBAABkcnMvZTJvRG9jLnhtbFBLBQYAAAAABgAGAFkBAADaBQAAAAA=&#10;">
                <v:fill on="t" focussize="0,0"/>
                <v:stroke color="#000000" miterlimit="8" joinstyle="miter"/>
                <v:imagedata o:title=""/>
                <o:lock v:ext="edit" aspectratio="f"/>
                <v:textbox>
                  <w:txbxContent>
                    <w:p w14:paraId="4F5AE3FC">
                      <w:pPr>
                        <w:autoSpaceDE/>
                        <w:autoSpaceDN/>
                        <w:adjustRightInd/>
                        <w:jc w:val="both"/>
                        <w:rPr>
                          <w:rFonts w:ascii="等线" w:hAnsi="等线" w:eastAsia="等线"/>
                          <w:kern w:val="2"/>
                          <w:sz w:val="21"/>
                          <w:szCs w:val="22"/>
                        </w:rPr>
                      </w:pPr>
                    </w:p>
                    <w:p w14:paraId="58CFB4D7">
                      <w:pPr>
                        <w:autoSpaceDE/>
                        <w:autoSpaceDN/>
                        <w:adjustRightInd/>
                        <w:jc w:val="both"/>
                        <w:rPr>
                          <w:rFonts w:ascii="等线" w:hAnsi="等线" w:eastAsia="等线"/>
                          <w:kern w:val="2"/>
                          <w:sz w:val="21"/>
                          <w:szCs w:val="22"/>
                        </w:rPr>
                      </w:pPr>
                    </w:p>
                    <w:p w14:paraId="736967B1">
                      <w:pPr>
                        <w:autoSpaceDE/>
                        <w:autoSpaceDN/>
                        <w:adjustRightInd/>
                        <w:jc w:val="both"/>
                        <w:rPr>
                          <w:rFonts w:ascii="等线" w:hAnsi="等线" w:eastAsia="等线"/>
                          <w:kern w:val="2"/>
                          <w:sz w:val="21"/>
                          <w:szCs w:val="22"/>
                        </w:rPr>
                      </w:pPr>
                    </w:p>
                    <w:p w14:paraId="44E0C4E5">
                      <w:pPr>
                        <w:autoSpaceDE/>
                        <w:autoSpaceDN/>
                        <w:adjustRightInd/>
                        <w:jc w:val="both"/>
                        <w:rPr>
                          <w:rFonts w:ascii="等线" w:hAnsi="等线" w:eastAsia="等线"/>
                          <w:kern w:val="2"/>
                          <w:sz w:val="21"/>
                          <w:szCs w:val="22"/>
                        </w:rPr>
                      </w:pPr>
                    </w:p>
                    <w:p w14:paraId="79170A22">
                      <w:pPr>
                        <w:autoSpaceDE/>
                        <w:autoSpaceDN/>
                        <w:adjustRightInd/>
                        <w:jc w:val="center"/>
                        <w:rPr>
                          <w:rFonts w:hint="eastAsia" w:ascii="宋体" w:hAnsi="宋体" w:eastAsia="宋体" w:cs="宋体"/>
                          <w:kern w:val="2"/>
                          <w:sz w:val="21"/>
                          <w:szCs w:val="21"/>
                        </w:rPr>
                      </w:pPr>
                      <w:r>
                        <w:rPr>
                          <w:rFonts w:hint="eastAsia" w:ascii="宋体" w:hAnsi="宋体" w:eastAsia="宋体" w:cs="宋体"/>
                          <w:kern w:val="2"/>
                          <w:sz w:val="21"/>
                          <w:szCs w:val="21"/>
                        </w:rPr>
                        <w:t>法定代表人身份证反面</w:t>
                      </w:r>
                    </w:p>
                    <w:p w14:paraId="0E3692CE">
                      <w:pPr>
                        <w:autoSpaceDE/>
                        <w:autoSpaceDN/>
                        <w:adjustRightInd/>
                        <w:jc w:val="center"/>
                        <w:rPr>
                          <w:rFonts w:ascii="等线" w:hAnsi="等线" w:eastAsia="等线"/>
                          <w:kern w:val="2"/>
                          <w:sz w:val="21"/>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F79369">
                            <w:pPr>
                              <w:autoSpaceDE/>
                              <w:autoSpaceDN/>
                              <w:adjustRightInd/>
                              <w:jc w:val="both"/>
                              <w:rPr>
                                <w:rFonts w:ascii="等线" w:hAnsi="等线" w:eastAsia="等线"/>
                                <w:kern w:val="2"/>
                                <w:sz w:val="21"/>
                                <w:szCs w:val="22"/>
                              </w:rPr>
                            </w:pPr>
                          </w:p>
                          <w:p w14:paraId="6CE2E66B">
                            <w:pPr>
                              <w:autoSpaceDE/>
                              <w:autoSpaceDN/>
                              <w:adjustRightInd/>
                              <w:jc w:val="both"/>
                              <w:rPr>
                                <w:rFonts w:ascii="等线" w:hAnsi="等线" w:eastAsia="等线"/>
                                <w:kern w:val="2"/>
                                <w:sz w:val="21"/>
                                <w:szCs w:val="22"/>
                              </w:rPr>
                            </w:pPr>
                          </w:p>
                          <w:p w14:paraId="357EE4B4">
                            <w:pPr>
                              <w:autoSpaceDE/>
                              <w:autoSpaceDN/>
                              <w:adjustRightInd/>
                              <w:jc w:val="both"/>
                              <w:rPr>
                                <w:rFonts w:ascii="等线" w:hAnsi="等线" w:eastAsia="等线"/>
                                <w:kern w:val="2"/>
                                <w:sz w:val="21"/>
                                <w:szCs w:val="22"/>
                              </w:rPr>
                            </w:pPr>
                          </w:p>
                          <w:p w14:paraId="3A8EFF76">
                            <w:pPr>
                              <w:autoSpaceDE/>
                              <w:autoSpaceDN/>
                              <w:adjustRightInd/>
                              <w:jc w:val="both"/>
                              <w:rPr>
                                <w:rFonts w:ascii="等线" w:hAnsi="等线" w:eastAsia="等线"/>
                                <w:kern w:val="2"/>
                                <w:sz w:val="21"/>
                                <w:szCs w:val="22"/>
                              </w:rPr>
                            </w:pPr>
                          </w:p>
                          <w:p w14:paraId="1B6F7458">
                            <w:pPr>
                              <w:autoSpaceDE/>
                              <w:autoSpaceDN/>
                              <w:adjustRightInd/>
                              <w:jc w:val="center"/>
                              <w:rPr>
                                <w:rFonts w:ascii="等线" w:hAnsi="等线" w:eastAsia="等线"/>
                                <w:kern w:val="2"/>
                                <w:sz w:val="21"/>
                                <w:szCs w:val="22"/>
                              </w:rPr>
                            </w:pPr>
                            <w:r>
                              <w:rPr>
                                <w:rFonts w:hint="eastAsia" w:ascii="等线" w:hAnsi="等线" w:eastAsia="等线"/>
                                <w:kern w:val="2"/>
                                <w:sz w:val="21"/>
                                <w:szCs w:val="22"/>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1FF79369">
                      <w:pPr>
                        <w:autoSpaceDE/>
                        <w:autoSpaceDN/>
                        <w:adjustRightInd/>
                        <w:jc w:val="both"/>
                        <w:rPr>
                          <w:rFonts w:ascii="等线" w:hAnsi="等线" w:eastAsia="等线"/>
                          <w:kern w:val="2"/>
                          <w:sz w:val="21"/>
                          <w:szCs w:val="22"/>
                        </w:rPr>
                      </w:pPr>
                    </w:p>
                    <w:p w14:paraId="6CE2E66B">
                      <w:pPr>
                        <w:autoSpaceDE/>
                        <w:autoSpaceDN/>
                        <w:adjustRightInd/>
                        <w:jc w:val="both"/>
                        <w:rPr>
                          <w:rFonts w:ascii="等线" w:hAnsi="等线" w:eastAsia="等线"/>
                          <w:kern w:val="2"/>
                          <w:sz w:val="21"/>
                          <w:szCs w:val="22"/>
                        </w:rPr>
                      </w:pPr>
                    </w:p>
                    <w:p w14:paraId="357EE4B4">
                      <w:pPr>
                        <w:autoSpaceDE/>
                        <w:autoSpaceDN/>
                        <w:adjustRightInd/>
                        <w:jc w:val="both"/>
                        <w:rPr>
                          <w:rFonts w:ascii="等线" w:hAnsi="等线" w:eastAsia="等线"/>
                          <w:kern w:val="2"/>
                          <w:sz w:val="21"/>
                          <w:szCs w:val="22"/>
                        </w:rPr>
                      </w:pPr>
                    </w:p>
                    <w:p w14:paraId="3A8EFF76">
                      <w:pPr>
                        <w:autoSpaceDE/>
                        <w:autoSpaceDN/>
                        <w:adjustRightInd/>
                        <w:jc w:val="both"/>
                        <w:rPr>
                          <w:rFonts w:ascii="等线" w:hAnsi="等线" w:eastAsia="等线"/>
                          <w:kern w:val="2"/>
                          <w:sz w:val="21"/>
                          <w:szCs w:val="22"/>
                        </w:rPr>
                      </w:pPr>
                    </w:p>
                    <w:p w14:paraId="1B6F7458">
                      <w:pPr>
                        <w:autoSpaceDE/>
                        <w:autoSpaceDN/>
                        <w:adjustRightInd/>
                        <w:jc w:val="center"/>
                        <w:rPr>
                          <w:rFonts w:ascii="等线" w:hAnsi="等线" w:eastAsia="等线"/>
                          <w:kern w:val="2"/>
                          <w:sz w:val="21"/>
                          <w:szCs w:val="22"/>
                        </w:rPr>
                      </w:pPr>
                      <w:r>
                        <w:rPr>
                          <w:rFonts w:hint="eastAsia" w:ascii="等线" w:hAnsi="等线" w:eastAsia="等线"/>
                          <w:kern w:val="2"/>
                          <w:sz w:val="21"/>
                          <w:szCs w:val="22"/>
                        </w:rPr>
                        <w:t>身份证正面</w:t>
                      </w:r>
                    </w:p>
                  </w:txbxContent>
                </v:textbox>
              </v:shape>
            </w:pict>
          </mc:Fallback>
        </mc:AlternateContent>
      </w:r>
    </w:p>
    <w:p w14:paraId="71404F4F">
      <w:pPr>
        <w:autoSpaceDE w:val="0"/>
        <w:autoSpaceDN w:val="0"/>
        <w:adjustRightInd w:val="0"/>
        <w:jc w:val="left"/>
        <w:rPr>
          <w:rFonts w:ascii="宋体" w:hAnsi="宋体" w:eastAsia="宋体" w:cs="宋体"/>
          <w:color w:val="auto"/>
          <w:kern w:val="0"/>
          <w:sz w:val="24"/>
          <w:szCs w:val="24"/>
          <w:highlight w:val="none"/>
        </w:rPr>
      </w:pPr>
    </w:p>
    <w:p w14:paraId="69486EA4">
      <w:pPr>
        <w:autoSpaceDE w:val="0"/>
        <w:autoSpaceDN w:val="0"/>
        <w:adjustRightInd w:val="0"/>
        <w:jc w:val="left"/>
        <w:rPr>
          <w:rFonts w:ascii="宋体" w:hAnsi="宋体" w:eastAsia="宋体" w:cs="宋体"/>
          <w:color w:val="auto"/>
          <w:kern w:val="0"/>
          <w:sz w:val="24"/>
          <w:szCs w:val="24"/>
          <w:highlight w:val="none"/>
        </w:rPr>
      </w:pPr>
    </w:p>
    <w:p w14:paraId="54AED903">
      <w:pPr>
        <w:autoSpaceDE w:val="0"/>
        <w:autoSpaceDN w:val="0"/>
        <w:adjustRightInd w:val="0"/>
        <w:jc w:val="left"/>
        <w:rPr>
          <w:rFonts w:ascii="宋体" w:hAnsi="宋体" w:eastAsia="宋体" w:cs="宋体"/>
          <w:color w:val="auto"/>
          <w:kern w:val="0"/>
          <w:sz w:val="24"/>
          <w:szCs w:val="24"/>
          <w:highlight w:val="none"/>
        </w:rPr>
      </w:pPr>
    </w:p>
    <w:p w14:paraId="02BA8A21">
      <w:pPr>
        <w:autoSpaceDE w:val="0"/>
        <w:autoSpaceDN w:val="0"/>
        <w:adjustRightInd w:val="0"/>
        <w:jc w:val="left"/>
        <w:rPr>
          <w:rFonts w:ascii="宋体" w:hAnsi="宋体" w:eastAsia="宋体" w:cs="宋体"/>
          <w:color w:val="auto"/>
          <w:kern w:val="0"/>
          <w:sz w:val="24"/>
          <w:szCs w:val="24"/>
          <w:highlight w:val="none"/>
        </w:rPr>
      </w:pPr>
    </w:p>
    <w:p w14:paraId="48FC8E29">
      <w:pPr>
        <w:autoSpaceDE w:val="0"/>
        <w:autoSpaceDN w:val="0"/>
        <w:adjustRightInd w:val="0"/>
        <w:jc w:val="left"/>
        <w:rPr>
          <w:rFonts w:ascii="宋体" w:hAnsi="宋体" w:eastAsia="宋体" w:cs="宋体"/>
          <w:color w:val="auto"/>
          <w:kern w:val="0"/>
          <w:sz w:val="24"/>
          <w:szCs w:val="24"/>
          <w:highlight w:val="none"/>
        </w:rPr>
      </w:pPr>
    </w:p>
    <w:p w14:paraId="49F36993">
      <w:pPr>
        <w:autoSpaceDE w:val="0"/>
        <w:autoSpaceDN w:val="0"/>
        <w:adjustRightInd w:val="0"/>
        <w:jc w:val="left"/>
        <w:rPr>
          <w:rFonts w:ascii="宋体" w:hAnsi="宋体" w:eastAsia="宋体" w:cs="宋体"/>
          <w:color w:val="auto"/>
          <w:kern w:val="0"/>
          <w:sz w:val="24"/>
          <w:szCs w:val="24"/>
          <w:highlight w:val="none"/>
        </w:rPr>
      </w:pPr>
    </w:p>
    <w:p w14:paraId="11815CFF">
      <w:pPr>
        <w:autoSpaceDE w:val="0"/>
        <w:autoSpaceDN w:val="0"/>
        <w:adjustRightInd w:val="0"/>
        <w:jc w:val="left"/>
        <w:rPr>
          <w:rFonts w:ascii="宋体" w:hAnsi="宋体" w:eastAsia="宋体" w:cs="宋体"/>
          <w:color w:val="auto"/>
          <w:kern w:val="0"/>
          <w:sz w:val="24"/>
          <w:szCs w:val="24"/>
          <w:highlight w:val="none"/>
        </w:rPr>
      </w:pPr>
    </w:p>
    <w:p w14:paraId="498F4655">
      <w:pPr>
        <w:autoSpaceDE w:val="0"/>
        <w:autoSpaceDN w:val="0"/>
        <w:adjustRightInd w:val="0"/>
        <w:jc w:val="left"/>
        <w:rPr>
          <w:rFonts w:ascii="宋体" w:hAnsi="宋体" w:eastAsia="宋体" w:cs="宋体"/>
          <w:color w:val="auto"/>
          <w:kern w:val="0"/>
          <w:sz w:val="24"/>
          <w:szCs w:val="24"/>
          <w:highlight w:val="none"/>
        </w:rPr>
      </w:pPr>
    </w:p>
    <w:p w14:paraId="4B3D1312">
      <w:pPr>
        <w:autoSpaceDE w:val="0"/>
        <w:autoSpaceDN w:val="0"/>
        <w:adjustRightInd w:val="0"/>
        <w:jc w:val="left"/>
        <w:rPr>
          <w:rFonts w:ascii="宋体" w:hAnsi="宋体" w:eastAsia="宋体" w:cs="宋体"/>
          <w:color w:val="auto"/>
          <w:kern w:val="0"/>
          <w:sz w:val="24"/>
          <w:szCs w:val="24"/>
          <w:highlight w:val="none"/>
        </w:rPr>
      </w:pPr>
    </w:p>
    <w:p w14:paraId="2D5C410C">
      <w:pPr>
        <w:autoSpaceDE w:val="0"/>
        <w:autoSpaceDN w:val="0"/>
        <w:adjustRightInd w:val="0"/>
        <w:jc w:val="left"/>
        <w:rPr>
          <w:rFonts w:ascii="宋体" w:hAnsi="宋体" w:eastAsia="宋体" w:cs="宋体"/>
          <w:b/>
          <w:color w:val="auto"/>
          <w:kern w:val="0"/>
          <w:sz w:val="21"/>
          <w:szCs w:val="21"/>
          <w:highlight w:val="none"/>
        </w:rPr>
      </w:pPr>
    </w:p>
    <w:p w14:paraId="430D4C73">
      <w:pPr>
        <w:autoSpaceDE w:val="0"/>
        <w:autoSpaceDN w:val="0"/>
        <w:adjustRightInd w:val="0"/>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注：法定代表人身份证须在有效期限内。</w:t>
      </w:r>
    </w:p>
    <w:p w14:paraId="59180165">
      <w:pPr>
        <w:autoSpaceDE w:val="0"/>
        <w:autoSpaceDN w:val="0"/>
        <w:adjustRightInd w:val="0"/>
        <w:jc w:val="left"/>
        <w:rPr>
          <w:rFonts w:ascii="宋体" w:hAnsi="宋体" w:eastAsia="宋体" w:cs="宋体"/>
          <w:b/>
          <w:color w:val="auto"/>
          <w:kern w:val="0"/>
          <w:sz w:val="21"/>
          <w:szCs w:val="21"/>
          <w:highlight w:val="none"/>
        </w:rPr>
      </w:pPr>
      <w:r>
        <w:rPr>
          <w:rFonts w:hint="eastAsia" w:ascii="宋体" w:hAnsi="宋体" w:eastAsia="宋体" w:cs="宋体"/>
          <w:color w:val="auto"/>
          <w:kern w:val="2"/>
          <w:sz w:val="21"/>
          <w:szCs w:val="24"/>
          <w:highlight w:val="none"/>
          <w:lang w:val="zh-CN"/>
        </w:rPr>
        <w:br w:type="page"/>
      </w:r>
      <w:r>
        <w:rPr>
          <w:rFonts w:hint="eastAsia" w:ascii="宋体" w:hAnsi="宋体" w:eastAsia="宋体" w:cs="宋体"/>
          <w:b/>
          <w:color w:val="auto"/>
          <w:kern w:val="2"/>
          <w:sz w:val="21"/>
          <w:szCs w:val="24"/>
          <w:highlight w:val="none"/>
        </w:rPr>
        <w:t>（2）法定代表人授权书格式</w:t>
      </w:r>
    </w:p>
    <w:p w14:paraId="2409090C">
      <w:pPr>
        <w:autoSpaceDE w:val="0"/>
        <w:autoSpaceDN w:val="0"/>
        <w:adjustRightInd w:val="0"/>
        <w:spacing w:line="360" w:lineRule="auto"/>
        <w:jc w:val="center"/>
        <w:rPr>
          <w:rFonts w:ascii="宋体" w:hAnsi="宋体" w:eastAsia="宋体" w:cs="宋体"/>
          <w:b/>
          <w:bCs/>
          <w:color w:val="auto"/>
          <w:kern w:val="2"/>
          <w:sz w:val="30"/>
          <w:szCs w:val="30"/>
          <w:highlight w:val="none"/>
          <w:lang w:val="zh-CN"/>
        </w:rPr>
      </w:pPr>
    </w:p>
    <w:p w14:paraId="5BC70AA0">
      <w:pPr>
        <w:autoSpaceDE w:val="0"/>
        <w:autoSpaceDN w:val="0"/>
        <w:adjustRightInd w:val="0"/>
        <w:spacing w:line="360" w:lineRule="auto"/>
        <w:jc w:val="center"/>
        <w:rPr>
          <w:rFonts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法定代表人授权书</w:t>
      </w:r>
    </w:p>
    <w:p w14:paraId="6A3092DE">
      <w:pPr>
        <w:autoSpaceDE/>
        <w:autoSpaceDN/>
        <w:adjustRightInd/>
        <w:spacing w:before="120" w:after="120" w:line="360" w:lineRule="auto"/>
        <w:jc w:val="both"/>
        <w:rPr>
          <w:rFonts w:hint="eastAsia" w:ascii="宋体" w:hAnsi="宋体" w:eastAsia="宋体" w:cs="Times New Roman"/>
          <w:color w:val="auto"/>
          <w:kern w:val="2"/>
          <w:sz w:val="21"/>
          <w:highlight w:val="none"/>
          <w:lang w:val="zh-CN" w:eastAsia="zh-CN"/>
        </w:rPr>
      </w:pPr>
      <w:r>
        <w:rPr>
          <w:rFonts w:ascii="宋体" w:hAnsi="宋体" w:eastAsia="宋体" w:cs="Times New Roman"/>
          <w:color w:val="auto"/>
          <w:kern w:val="2"/>
          <w:sz w:val="21"/>
          <w:highlight w:val="none"/>
          <w:lang w:val="zh-CN"/>
        </w:rPr>
        <w:t>致：</w:t>
      </w:r>
      <w:r>
        <w:rPr>
          <w:rFonts w:hint="eastAsia" w:ascii="宋体" w:hAnsi="宋体" w:eastAsia="宋体" w:cs="宋体"/>
          <w:color w:val="auto"/>
          <w:sz w:val="21"/>
          <w:szCs w:val="21"/>
          <w:highlight w:val="none"/>
          <w:u w:val="single"/>
          <w:lang w:eastAsia="zh-CN"/>
        </w:rPr>
        <w:t>东莞市众源环境投资有限公司</w:t>
      </w:r>
    </w:p>
    <w:p w14:paraId="7791248E">
      <w:pPr>
        <w:widowControl/>
        <w:spacing w:line="360" w:lineRule="auto"/>
        <w:ind w:firstLine="424" w:firstLineChars="202"/>
        <w:rPr>
          <w:rFonts w:ascii="宋体" w:hAnsi="宋体" w:eastAsia="宋体" w:cs="Times New Roman"/>
          <w:color w:val="auto"/>
          <w:kern w:val="2"/>
          <w:sz w:val="21"/>
          <w:szCs w:val="21"/>
          <w:highlight w:val="none"/>
        </w:rPr>
      </w:pPr>
      <w:r>
        <w:rPr>
          <w:rFonts w:ascii="宋体" w:hAnsi="宋体" w:eastAsia="宋体" w:cs="Times New Roman"/>
          <w:color w:val="auto"/>
          <w:kern w:val="2"/>
          <w:sz w:val="21"/>
          <w:highlight w:val="none"/>
          <w:lang w:val="zh-CN"/>
        </w:rPr>
        <w:t>本授权书声明：注册于</w:t>
      </w:r>
      <w:r>
        <w:rPr>
          <w:rFonts w:ascii="宋体" w:hAnsi="宋体" w:eastAsia="宋体" w:cs="Times New Roman"/>
          <w:color w:val="auto"/>
          <w:kern w:val="2"/>
          <w:sz w:val="21"/>
          <w:highlight w:val="none"/>
          <w:u w:val="single"/>
          <w:lang w:val="zh-CN"/>
        </w:rPr>
        <w:t xml:space="preserve">       </w:t>
      </w:r>
      <w:r>
        <w:rPr>
          <w:rFonts w:ascii="宋体" w:hAnsi="宋体" w:eastAsia="宋体" w:cs="Times New Roman"/>
          <w:color w:val="auto"/>
          <w:kern w:val="2"/>
          <w:sz w:val="21"/>
          <w:highlight w:val="none"/>
          <w:lang w:val="zh-CN"/>
        </w:rPr>
        <w:t>（供应商地址）的</w:t>
      </w:r>
      <w:r>
        <w:rPr>
          <w:rFonts w:ascii="宋体" w:hAnsi="宋体" w:eastAsia="宋体" w:cs="Times New Roman"/>
          <w:color w:val="auto"/>
          <w:kern w:val="2"/>
          <w:sz w:val="21"/>
          <w:highlight w:val="none"/>
          <w:u w:val="single"/>
          <w:lang w:val="zh-CN"/>
        </w:rPr>
        <w:t xml:space="preserve">           </w:t>
      </w:r>
      <w:r>
        <w:rPr>
          <w:rFonts w:ascii="宋体" w:hAnsi="宋体" w:eastAsia="宋体" w:cs="Times New Roman"/>
          <w:color w:val="auto"/>
          <w:kern w:val="2"/>
          <w:sz w:val="21"/>
          <w:highlight w:val="none"/>
          <w:lang w:val="zh-CN"/>
        </w:rPr>
        <w:t>（供应商名称）在下面签字的</w:t>
      </w:r>
      <w:r>
        <w:rPr>
          <w:rFonts w:ascii="宋体" w:hAnsi="宋体" w:eastAsia="宋体" w:cs="Times New Roman"/>
          <w:color w:val="auto"/>
          <w:kern w:val="2"/>
          <w:sz w:val="21"/>
          <w:highlight w:val="none"/>
          <w:u w:val="single"/>
          <w:lang w:val="zh-CN"/>
        </w:rPr>
        <w:t xml:space="preserve">           </w:t>
      </w:r>
      <w:r>
        <w:rPr>
          <w:rFonts w:ascii="宋体" w:hAnsi="宋体" w:eastAsia="宋体" w:cs="Times New Roman"/>
          <w:color w:val="auto"/>
          <w:kern w:val="2"/>
          <w:sz w:val="21"/>
          <w:highlight w:val="none"/>
          <w:lang w:val="zh-CN"/>
        </w:rPr>
        <w:t>（法定代表人姓名、职务、身份证号码）代表本公司授权在下面签字的</w:t>
      </w:r>
      <w:r>
        <w:rPr>
          <w:rFonts w:ascii="宋体" w:hAnsi="宋体" w:eastAsia="宋体" w:cs="Times New Roman"/>
          <w:color w:val="auto"/>
          <w:kern w:val="2"/>
          <w:sz w:val="21"/>
          <w:highlight w:val="none"/>
          <w:u w:val="single"/>
          <w:lang w:val="zh-CN"/>
        </w:rPr>
        <w:t xml:space="preserve">        </w:t>
      </w:r>
      <w:r>
        <w:rPr>
          <w:rFonts w:ascii="宋体" w:hAnsi="宋体" w:eastAsia="宋体" w:cs="Times New Roman"/>
          <w:color w:val="auto"/>
          <w:kern w:val="2"/>
          <w:sz w:val="21"/>
          <w:highlight w:val="none"/>
          <w:lang w:val="zh-CN"/>
        </w:rPr>
        <w:t>（被授权人的姓名、职务、身份证号码）为本公司的合法代表人，签署</w:t>
      </w:r>
      <w:r>
        <w:rPr>
          <w:rFonts w:hint="eastAsia" w:ascii="宋体" w:hAnsi="宋体" w:eastAsia="宋体" w:cs="宋体"/>
          <w:color w:val="auto"/>
          <w:sz w:val="21"/>
          <w:szCs w:val="21"/>
          <w:highlight w:val="none"/>
          <w:u w:val="single"/>
          <w:lang w:eastAsia="zh-CN"/>
        </w:rPr>
        <w:t>东莞市众源环境投资有限公司半干化泥粉外运资源化处置服务供应商库2026年扩增供应商项目</w:t>
      </w:r>
      <w:r>
        <w:rPr>
          <w:rFonts w:ascii="宋体" w:hAnsi="宋体" w:eastAsia="宋体" w:cs="Times New Roman"/>
          <w:color w:val="auto"/>
          <w:kern w:val="2"/>
          <w:sz w:val="21"/>
          <w:szCs w:val="21"/>
          <w:highlight w:val="none"/>
          <w:lang w:val="zh-CN"/>
        </w:rPr>
        <w:t>的</w:t>
      </w:r>
      <w:r>
        <w:rPr>
          <w:rFonts w:hint="eastAsia" w:ascii="宋体" w:hAnsi="宋体" w:eastAsia="宋体" w:cs="Times New Roman"/>
          <w:color w:val="auto"/>
          <w:kern w:val="2"/>
          <w:sz w:val="21"/>
          <w:szCs w:val="21"/>
          <w:highlight w:val="none"/>
          <w:lang w:val="zh-CN"/>
        </w:rPr>
        <w:t>申请文件</w:t>
      </w:r>
      <w:r>
        <w:rPr>
          <w:rFonts w:ascii="宋体" w:hAnsi="宋体" w:eastAsia="宋体" w:cs="Times New Roman"/>
          <w:color w:val="auto"/>
          <w:kern w:val="2"/>
          <w:sz w:val="21"/>
          <w:szCs w:val="21"/>
          <w:highlight w:val="none"/>
          <w:lang w:val="zh-CN"/>
        </w:rPr>
        <w:t>，</w:t>
      </w:r>
      <w:r>
        <w:rPr>
          <w:rFonts w:ascii="宋体" w:hAnsi="宋体" w:eastAsia="宋体" w:cs="Times New Roman"/>
          <w:color w:val="auto"/>
          <w:kern w:val="2"/>
          <w:sz w:val="21"/>
          <w:szCs w:val="21"/>
          <w:highlight w:val="none"/>
        </w:rPr>
        <w:t>代表我公司</w:t>
      </w:r>
      <w:r>
        <w:rPr>
          <w:rFonts w:ascii="宋体" w:hAnsi="宋体" w:eastAsia="宋体" w:cs="Times New Roman"/>
          <w:color w:val="auto"/>
          <w:kern w:val="2"/>
          <w:sz w:val="21"/>
          <w:highlight w:val="none"/>
          <w:lang w:val="zh-CN"/>
        </w:rPr>
        <w:t>递交</w:t>
      </w:r>
      <w:r>
        <w:rPr>
          <w:rFonts w:hint="eastAsia" w:ascii="宋体" w:hAnsi="宋体" w:eastAsia="宋体" w:cs="Times New Roman"/>
          <w:color w:val="auto"/>
          <w:kern w:val="2"/>
          <w:sz w:val="21"/>
          <w:highlight w:val="none"/>
          <w:lang w:val="zh-CN"/>
        </w:rPr>
        <w:t>申请文件</w:t>
      </w:r>
      <w:r>
        <w:rPr>
          <w:rFonts w:ascii="宋体" w:hAnsi="宋体" w:eastAsia="宋体" w:cs="Times New Roman"/>
          <w:color w:val="auto"/>
          <w:kern w:val="2"/>
          <w:sz w:val="21"/>
          <w:highlight w:val="none"/>
          <w:lang w:val="zh-CN"/>
        </w:rPr>
        <w:t>、代表我公司应</w:t>
      </w:r>
      <w:r>
        <w:rPr>
          <w:rFonts w:hint="eastAsia" w:hAnsi="宋体" w:cs="Times New Roman"/>
          <w:color w:val="auto"/>
          <w:kern w:val="2"/>
          <w:sz w:val="21"/>
          <w:highlight w:val="none"/>
          <w:lang w:eastAsia="zh-CN"/>
        </w:rPr>
        <w:t>评审小组</w:t>
      </w:r>
      <w:r>
        <w:rPr>
          <w:rFonts w:ascii="宋体" w:hAnsi="宋体" w:eastAsia="宋体" w:cs="Times New Roman"/>
          <w:color w:val="auto"/>
          <w:kern w:val="2"/>
          <w:sz w:val="21"/>
          <w:highlight w:val="none"/>
          <w:lang w:val="zh-CN"/>
        </w:rPr>
        <w:t>的要求对</w:t>
      </w:r>
      <w:r>
        <w:rPr>
          <w:rFonts w:hint="eastAsia" w:ascii="宋体" w:hAnsi="宋体" w:eastAsia="宋体" w:cs="Times New Roman"/>
          <w:color w:val="auto"/>
          <w:kern w:val="2"/>
          <w:sz w:val="21"/>
          <w:highlight w:val="none"/>
          <w:lang w:val="zh-CN"/>
        </w:rPr>
        <w:t>申请文件</w:t>
      </w:r>
      <w:r>
        <w:rPr>
          <w:rFonts w:ascii="宋体" w:hAnsi="宋体" w:eastAsia="宋体" w:cs="Times New Roman"/>
          <w:color w:val="auto"/>
          <w:kern w:val="2"/>
          <w:sz w:val="21"/>
          <w:highlight w:val="none"/>
          <w:lang w:val="zh-CN"/>
        </w:rPr>
        <w:t>进行澄清、进行合同谈判和签署合同，以我公司的名义处理一切与之有关的事宜，</w:t>
      </w:r>
      <w:r>
        <w:rPr>
          <w:rFonts w:ascii="宋体" w:hAnsi="宋体" w:eastAsia="宋体" w:cs="Times New Roman"/>
          <w:color w:val="auto"/>
          <w:kern w:val="2"/>
          <w:sz w:val="21"/>
          <w:szCs w:val="21"/>
          <w:highlight w:val="none"/>
        </w:rPr>
        <w:t>我承认代理人全权代表我所签署的本项目</w:t>
      </w:r>
      <w:r>
        <w:rPr>
          <w:rFonts w:hint="eastAsia" w:ascii="宋体" w:hAnsi="宋体" w:eastAsia="宋体" w:cs="Times New Roman"/>
          <w:color w:val="auto"/>
          <w:kern w:val="2"/>
          <w:sz w:val="21"/>
          <w:szCs w:val="21"/>
          <w:highlight w:val="none"/>
        </w:rPr>
        <w:t>申请文件</w:t>
      </w:r>
      <w:r>
        <w:rPr>
          <w:rFonts w:ascii="宋体" w:hAnsi="宋体" w:eastAsia="宋体" w:cs="Times New Roman"/>
          <w:color w:val="auto"/>
          <w:kern w:val="2"/>
          <w:sz w:val="21"/>
          <w:szCs w:val="21"/>
          <w:highlight w:val="none"/>
        </w:rPr>
        <w:t>的内容及</w:t>
      </w:r>
      <w:r>
        <w:rPr>
          <w:rFonts w:ascii="宋体" w:hAnsi="宋体" w:eastAsia="宋体" w:cs="Times New Roman"/>
          <w:color w:val="auto"/>
          <w:kern w:val="2"/>
          <w:sz w:val="21"/>
          <w:highlight w:val="none"/>
          <w:lang w:val="zh-CN"/>
        </w:rPr>
        <w:t>所进行的上述活动。</w:t>
      </w:r>
    </w:p>
    <w:p w14:paraId="0DBB138E">
      <w:pPr>
        <w:autoSpaceDE/>
        <w:autoSpaceDN/>
        <w:adjustRightInd/>
        <w:spacing w:before="120" w:after="120" w:line="360" w:lineRule="auto"/>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highlight w:val="none"/>
          <w:lang w:val="zh-CN"/>
        </w:rPr>
        <w:t>本授权书于</w:t>
      </w:r>
      <w:r>
        <w:rPr>
          <w:rFonts w:ascii="宋体" w:hAnsi="宋体" w:eastAsia="宋体" w:cs="Times New Roman"/>
          <w:color w:val="auto"/>
          <w:kern w:val="2"/>
          <w:sz w:val="21"/>
          <w:highlight w:val="none"/>
          <w:u w:val="single"/>
          <w:lang w:val="zh-CN"/>
        </w:rPr>
        <w:t xml:space="preserve">      </w:t>
      </w:r>
      <w:r>
        <w:rPr>
          <w:rFonts w:ascii="宋体" w:hAnsi="宋体" w:eastAsia="宋体" w:cs="Times New Roman"/>
          <w:color w:val="auto"/>
          <w:kern w:val="2"/>
          <w:sz w:val="21"/>
          <w:highlight w:val="none"/>
          <w:lang w:val="zh-CN"/>
        </w:rPr>
        <w:t>年</w:t>
      </w:r>
      <w:r>
        <w:rPr>
          <w:rFonts w:ascii="宋体" w:hAnsi="宋体" w:eastAsia="宋体" w:cs="Times New Roman"/>
          <w:color w:val="auto"/>
          <w:kern w:val="2"/>
          <w:sz w:val="21"/>
          <w:highlight w:val="none"/>
          <w:u w:val="single"/>
          <w:lang w:val="zh-CN"/>
        </w:rPr>
        <w:t xml:space="preserve">     </w:t>
      </w:r>
      <w:r>
        <w:rPr>
          <w:rFonts w:ascii="宋体" w:hAnsi="宋体" w:eastAsia="宋体" w:cs="Times New Roman"/>
          <w:color w:val="auto"/>
          <w:kern w:val="2"/>
          <w:sz w:val="21"/>
          <w:highlight w:val="none"/>
          <w:lang w:val="zh-CN"/>
        </w:rPr>
        <w:t>月</w:t>
      </w:r>
      <w:r>
        <w:rPr>
          <w:rFonts w:ascii="宋体" w:hAnsi="宋体" w:eastAsia="宋体" w:cs="Times New Roman"/>
          <w:color w:val="auto"/>
          <w:kern w:val="2"/>
          <w:sz w:val="21"/>
          <w:highlight w:val="none"/>
          <w:u w:val="single"/>
          <w:lang w:val="zh-CN"/>
        </w:rPr>
        <w:t xml:space="preserve">     </w:t>
      </w:r>
      <w:r>
        <w:rPr>
          <w:rFonts w:ascii="宋体" w:hAnsi="宋体" w:eastAsia="宋体" w:cs="Times New Roman"/>
          <w:color w:val="auto"/>
          <w:kern w:val="2"/>
          <w:sz w:val="21"/>
          <w:highlight w:val="none"/>
          <w:lang w:val="zh-CN"/>
        </w:rPr>
        <w:t>日签字生效，有效期至</w:t>
      </w:r>
      <w:r>
        <w:rPr>
          <w:rFonts w:hint="eastAsia" w:ascii="宋体" w:hAnsi="宋体" w:eastAsia="宋体" w:cs="Times New Roman"/>
          <w:color w:val="auto"/>
          <w:kern w:val="2"/>
          <w:sz w:val="21"/>
          <w:highlight w:val="none"/>
          <w:lang w:val="zh-CN"/>
        </w:rPr>
        <w:t>申请文件</w:t>
      </w:r>
      <w:r>
        <w:rPr>
          <w:rFonts w:ascii="宋体" w:hAnsi="宋体" w:eastAsia="宋体" w:cs="Times New Roman"/>
          <w:color w:val="auto"/>
          <w:kern w:val="2"/>
          <w:sz w:val="21"/>
          <w:highlight w:val="none"/>
          <w:lang w:val="zh-CN"/>
        </w:rPr>
        <w:t>失效期止，</w:t>
      </w:r>
      <w:r>
        <w:rPr>
          <w:rFonts w:ascii="宋体" w:hAnsi="宋体" w:eastAsia="宋体" w:cs="Times New Roman"/>
          <w:color w:val="auto"/>
          <w:kern w:val="2"/>
          <w:sz w:val="21"/>
          <w:szCs w:val="21"/>
          <w:highlight w:val="none"/>
        </w:rPr>
        <w:t>代理人无转委托权，</w:t>
      </w:r>
      <w:r>
        <w:rPr>
          <w:rFonts w:ascii="宋体" w:hAnsi="宋体" w:eastAsia="宋体" w:cs="Times New Roman"/>
          <w:color w:val="auto"/>
          <w:kern w:val="2"/>
          <w:sz w:val="21"/>
          <w:highlight w:val="none"/>
          <w:lang w:val="zh-CN"/>
        </w:rPr>
        <w:t>特此声明。</w:t>
      </w:r>
    </w:p>
    <w:p w14:paraId="1F868F44">
      <w:pPr>
        <w:autoSpaceDE/>
        <w:autoSpaceDN/>
        <w:adjustRightInd/>
        <w:spacing w:before="120" w:after="120" w:line="360" w:lineRule="auto"/>
        <w:ind w:firstLine="277" w:firstLineChars="132"/>
        <w:rPr>
          <w:rFonts w:ascii="宋体" w:hAnsi="宋体" w:eastAsia="宋体" w:cs="Times New Roman"/>
          <w:color w:val="auto"/>
          <w:kern w:val="2"/>
          <w:sz w:val="21"/>
          <w:highlight w:val="none"/>
          <w:lang w:val="zh-CN"/>
        </w:rPr>
      </w:pPr>
    </w:p>
    <w:p w14:paraId="060FA4CE">
      <w:pPr>
        <w:autoSpaceDE/>
        <w:autoSpaceDN/>
        <w:adjustRightInd/>
        <w:spacing w:before="120" w:after="120" w:line="360" w:lineRule="auto"/>
        <w:ind w:left="629" w:firstLine="425"/>
        <w:jc w:val="both"/>
        <w:rPr>
          <w:rFonts w:ascii="宋体" w:hAnsi="宋体" w:eastAsia="宋体" w:cs="Times New Roman"/>
          <w:color w:val="auto"/>
          <w:kern w:val="2"/>
          <w:sz w:val="21"/>
          <w:highlight w:val="none"/>
        </w:rPr>
      </w:pPr>
    </w:p>
    <w:p w14:paraId="3E1BE04B">
      <w:pPr>
        <w:autoSpaceDE/>
        <w:autoSpaceDN/>
        <w:adjustRightInd/>
        <w:spacing w:before="120" w:after="120" w:line="360" w:lineRule="auto"/>
        <w:ind w:left="5040" w:firstLine="425"/>
        <w:jc w:val="both"/>
        <w:rPr>
          <w:rFonts w:ascii="宋体" w:hAnsi="宋体" w:eastAsia="宋体" w:cs="Times New Roman"/>
          <w:color w:val="auto"/>
          <w:kern w:val="2"/>
          <w:sz w:val="21"/>
          <w:highlight w:val="none"/>
          <w:lang w:val="zh-CN"/>
        </w:rPr>
      </w:pPr>
      <w:r>
        <w:rPr>
          <w:rFonts w:hint="eastAsia" w:ascii="宋体" w:hAnsi="宋体" w:eastAsia="宋体" w:cs="Times New Roman"/>
          <w:color w:val="auto"/>
          <w:kern w:val="2"/>
          <w:sz w:val="21"/>
          <w:highlight w:val="none"/>
          <w:lang w:val="zh-CN"/>
        </w:rPr>
        <w:t>供应商</w:t>
      </w:r>
      <w:r>
        <w:rPr>
          <w:rFonts w:ascii="宋体" w:hAnsi="宋体" w:eastAsia="宋体" w:cs="Times New Roman"/>
          <w:color w:val="auto"/>
          <w:kern w:val="2"/>
          <w:sz w:val="21"/>
          <w:highlight w:val="none"/>
          <w:lang w:val="zh-CN"/>
        </w:rPr>
        <w:t>：（加盖供应商</w:t>
      </w:r>
      <w:r>
        <w:rPr>
          <w:rFonts w:hint="eastAsia" w:ascii="宋体" w:hAnsi="宋体" w:eastAsia="宋体" w:cs="Times New Roman"/>
          <w:color w:val="auto"/>
          <w:kern w:val="2"/>
          <w:sz w:val="21"/>
          <w:highlight w:val="none"/>
          <w:lang w:val="zh-CN"/>
        </w:rPr>
        <w:t>法</w:t>
      </w:r>
      <w:r>
        <w:rPr>
          <w:rFonts w:ascii="宋体" w:hAnsi="宋体" w:eastAsia="宋体" w:cs="Times New Roman"/>
          <w:color w:val="auto"/>
          <w:kern w:val="2"/>
          <w:sz w:val="21"/>
          <w:highlight w:val="none"/>
          <w:lang w:val="zh-CN"/>
        </w:rPr>
        <w:t>人公章）</w:t>
      </w:r>
    </w:p>
    <w:p w14:paraId="32357F5A">
      <w:pPr>
        <w:autoSpaceDE/>
        <w:autoSpaceDN/>
        <w:adjustRightInd/>
        <w:spacing w:before="120" w:after="120" w:line="360" w:lineRule="auto"/>
        <w:ind w:left="5040" w:firstLine="425"/>
        <w:jc w:val="both"/>
        <w:rPr>
          <w:rFonts w:ascii="宋体" w:hAnsi="宋体" w:eastAsia="宋体" w:cs="Times New Roman"/>
          <w:color w:val="auto"/>
          <w:kern w:val="2"/>
          <w:sz w:val="21"/>
          <w:highlight w:val="none"/>
          <w:lang w:val="zh-CN"/>
        </w:rPr>
      </w:pPr>
      <w:r>
        <w:rPr>
          <w:rFonts w:ascii="宋体" w:hAnsi="宋体" w:eastAsia="宋体" w:cs="Times New Roman"/>
          <w:color w:val="auto"/>
          <w:kern w:val="2"/>
          <w:sz w:val="21"/>
          <w:highlight w:val="none"/>
          <w:lang w:val="zh-CN"/>
        </w:rPr>
        <w:t>供应商地址：</w:t>
      </w:r>
    </w:p>
    <w:p w14:paraId="6EF14A13">
      <w:pPr>
        <w:autoSpaceDE/>
        <w:autoSpaceDN/>
        <w:adjustRightInd/>
        <w:spacing w:before="120" w:after="120" w:line="360" w:lineRule="auto"/>
        <w:ind w:left="5040" w:firstLine="425"/>
        <w:jc w:val="both"/>
        <w:rPr>
          <w:rFonts w:ascii="宋体" w:hAnsi="宋体" w:eastAsia="宋体" w:cs="Times New Roman"/>
          <w:color w:val="auto"/>
          <w:kern w:val="2"/>
          <w:sz w:val="21"/>
          <w:highlight w:val="none"/>
          <w:lang w:val="zh-CN"/>
        </w:rPr>
      </w:pPr>
      <w:r>
        <w:rPr>
          <w:rFonts w:ascii="宋体" w:hAnsi="宋体" w:eastAsia="宋体" w:cs="Times New Roman"/>
          <w:color w:val="auto"/>
          <w:kern w:val="2"/>
          <w:sz w:val="21"/>
          <w:highlight w:val="none"/>
          <w:lang w:val="zh-CN"/>
        </w:rPr>
        <w:t>法定代表人（签名或盖私章）：</w:t>
      </w:r>
    </w:p>
    <w:p w14:paraId="70020229">
      <w:pPr>
        <w:autoSpaceDE/>
        <w:autoSpaceDN/>
        <w:adjustRightInd/>
        <w:spacing w:before="120" w:after="120" w:line="360" w:lineRule="auto"/>
        <w:ind w:left="5040" w:firstLine="425"/>
        <w:jc w:val="both"/>
        <w:rPr>
          <w:rFonts w:ascii="宋体" w:hAnsi="宋体" w:eastAsia="宋体" w:cs="Times New Roman"/>
          <w:color w:val="auto"/>
          <w:kern w:val="2"/>
          <w:sz w:val="21"/>
          <w:highlight w:val="none"/>
          <w:lang w:val="zh-CN"/>
        </w:rPr>
      </w:pPr>
      <w:r>
        <w:rPr>
          <w:rFonts w:ascii="宋体" w:hAnsi="宋体" w:eastAsia="宋体" w:cs="Times New Roman"/>
          <w:color w:val="auto"/>
          <w:kern w:val="2"/>
          <w:sz w:val="21"/>
          <w:highlight w:val="none"/>
          <w:lang w:val="zh-CN"/>
        </w:rPr>
        <w:t>职　　　务：</w:t>
      </w:r>
    </w:p>
    <w:p w14:paraId="5EEA1FC4">
      <w:pPr>
        <w:autoSpaceDE/>
        <w:autoSpaceDN/>
        <w:adjustRightInd/>
        <w:spacing w:before="120" w:after="120" w:line="360" w:lineRule="auto"/>
        <w:ind w:left="5040" w:firstLine="425"/>
        <w:jc w:val="both"/>
        <w:rPr>
          <w:rFonts w:ascii="宋体" w:hAnsi="宋体" w:eastAsia="宋体" w:cs="Times New Roman"/>
          <w:color w:val="auto"/>
          <w:kern w:val="2"/>
          <w:sz w:val="21"/>
          <w:highlight w:val="none"/>
          <w:lang w:val="zh-CN"/>
        </w:rPr>
      </w:pPr>
      <w:r>
        <w:rPr>
          <w:rFonts w:ascii="宋体" w:hAnsi="宋体" w:eastAsia="宋体" w:cs="Times New Roman"/>
          <w:color w:val="auto"/>
          <w:kern w:val="2"/>
          <w:sz w:val="21"/>
          <w:highlight w:val="none"/>
          <w:lang w:val="zh-CN"/>
        </w:rPr>
        <w:t>被授权人（签名或盖私章）：</w:t>
      </w:r>
    </w:p>
    <w:p w14:paraId="164E87B7">
      <w:pPr>
        <w:autoSpaceDE/>
        <w:autoSpaceDN/>
        <w:adjustRightInd/>
        <w:spacing w:before="120" w:after="120" w:line="360" w:lineRule="auto"/>
        <w:ind w:left="5040" w:firstLine="425"/>
        <w:jc w:val="both"/>
        <w:rPr>
          <w:rFonts w:ascii="宋体" w:hAnsi="宋体" w:eastAsia="宋体" w:cs="Times New Roman"/>
          <w:color w:val="auto"/>
          <w:kern w:val="2"/>
          <w:sz w:val="21"/>
          <w:highlight w:val="none"/>
          <w:lang w:val="zh-CN"/>
        </w:rPr>
      </w:pPr>
      <w:r>
        <w:rPr>
          <w:rFonts w:ascii="宋体" w:hAnsi="宋体" w:eastAsia="宋体" w:cs="Times New Roman"/>
          <w:color w:val="auto"/>
          <w:kern w:val="2"/>
          <w:sz w:val="21"/>
          <w:highlight w:val="none"/>
          <w:lang w:val="zh-CN"/>
        </w:rPr>
        <w:t>职　　　务：</w:t>
      </w:r>
    </w:p>
    <w:p w14:paraId="0642443C">
      <w:pPr>
        <w:widowControl/>
        <w:autoSpaceDE w:val="0"/>
        <w:autoSpaceDN w:val="0"/>
        <w:adjustRightInd/>
        <w:spacing w:before="120" w:after="120" w:line="360" w:lineRule="auto"/>
        <w:ind w:right="893" w:rightChars="372" w:firstLine="420" w:firstLineChars="200"/>
        <w:jc w:val="both"/>
        <w:textAlignment w:val="bottom"/>
        <w:rPr>
          <w:rFonts w:hint="eastAsia" w:ascii="宋体" w:hAnsi="宋体" w:eastAsia="宋体" w:cs="宋体"/>
          <w:color w:val="auto"/>
          <w:kern w:val="2"/>
          <w:sz w:val="21"/>
          <w:szCs w:val="24"/>
          <w:highlight w:val="none"/>
        </w:rPr>
      </w:pPr>
    </w:p>
    <w:p w14:paraId="1109BFAF">
      <w:pPr>
        <w:pStyle w:val="3"/>
        <w:rPr>
          <w:rFonts w:hint="eastAsia" w:ascii="宋体" w:hAnsi="宋体" w:eastAsia="宋体" w:cs="宋体"/>
          <w:color w:val="auto"/>
          <w:kern w:val="2"/>
          <w:sz w:val="21"/>
          <w:szCs w:val="24"/>
          <w:highlight w:val="none"/>
        </w:rPr>
      </w:pPr>
    </w:p>
    <w:p w14:paraId="58E7F685">
      <w:pPr>
        <w:pStyle w:val="3"/>
        <w:rPr>
          <w:rFonts w:hint="eastAsia" w:ascii="宋体" w:hAnsi="宋体" w:eastAsia="宋体" w:cs="宋体"/>
          <w:color w:val="auto"/>
          <w:kern w:val="2"/>
          <w:sz w:val="21"/>
          <w:szCs w:val="24"/>
          <w:highlight w:val="none"/>
        </w:rPr>
      </w:pPr>
    </w:p>
    <w:p w14:paraId="389EB710">
      <w:pPr>
        <w:pStyle w:val="3"/>
        <w:rPr>
          <w:rFonts w:hint="eastAsia" w:ascii="宋体" w:hAnsi="宋体" w:eastAsia="宋体" w:cs="宋体"/>
          <w:color w:val="auto"/>
          <w:kern w:val="2"/>
          <w:sz w:val="21"/>
          <w:szCs w:val="24"/>
          <w:highlight w:val="none"/>
        </w:rPr>
      </w:pPr>
    </w:p>
    <w:p w14:paraId="6D449189">
      <w:pPr>
        <w:pStyle w:val="3"/>
        <w:rPr>
          <w:rFonts w:hint="eastAsia" w:ascii="宋体" w:hAnsi="宋体" w:eastAsia="宋体" w:cs="宋体"/>
          <w:color w:val="auto"/>
          <w:kern w:val="2"/>
          <w:sz w:val="21"/>
          <w:szCs w:val="24"/>
          <w:highlight w:val="none"/>
        </w:rPr>
      </w:pPr>
    </w:p>
    <w:p w14:paraId="11E71995">
      <w:pPr>
        <w:pStyle w:val="3"/>
        <w:rPr>
          <w:rFonts w:hint="eastAsia" w:ascii="宋体" w:hAnsi="宋体" w:eastAsia="宋体" w:cs="宋体"/>
          <w:color w:val="auto"/>
          <w:kern w:val="2"/>
          <w:sz w:val="21"/>
          <w:szCs w:val="24"/>
          <w:highlight w:val="none"/>
        </w:rPr>
      </w:pPr>
    </w:p>
    <w:p w14:paraId="35E396FC">
      <w:pPr>
        <w:pStyle w:val="3"/>
        <w:rPr>
          <w:rFonts w:hint="eastAsia" w:ascii="宋体" w:hAnsi="宋体" w:eastAsia="宋体" w:cs="宋体"/>
          <w:color w:val="auto"/>
          <w:kern w:val="2"/>
          <w:sz w:val="21"/>
          <w:szCs w:val="24"/>
          <w:highlight w:val="none"/>
        </w:rPr>
      </w:pPr>
    </w:p>
    <w:p w14:paraId="0765A939">
      <w:pPr>
        <w:pStyle w:val="3"/>
        <w:rPr>
          <w:rFonts w:hint="eastAsia" w:ascii="宋体" w:hAnsi="宋体" w:eastAsia="宋体" w:cs="宋体"/>
          <w:color w:val="auto"/>
          <w:kern w:val="2"/>
          <w:sz w:val="21"/>
          <w:szCs w:val="24"/>
          <w:highlight w:val="none"/>
        </w:rPr>
      </w:pPr>
    </w:p>
    <w:p w14:paraId="1134CF5C">
      <w:pPr>
        <w:pStyle w:val="3"/>
        <w:rPr>
          <w:rFonts w:hint="eastAsia" w:ascii="宋体" w:hAnsi="宋体" w:eastAsia="宋体" w:cs="宋体"/>
          <w:color w:val="auto"/>
          <w:kern w:val="2"/>
          <w:sz w:val="21"/>
          <w:szCs w:val="24"/>
          <w:highlight w:val="none"/>
        </w:rPr>
      </w:pPr>
    </w:p>
    <w:p w14:paraId="61A605DF">
      <w:pPr>
        <w:pStyle w:val="3"/>
        <w:rPr>
          <w:rFonts w:hint="eastAsia" w:ascii="宋体" w:hAnsi="宋体" w:eastAsia="宋体" w:cs="宋体"/>
          <w:color w:val="auto"/>
          <w:kern w:val="2"/>
          <w:sz w:val="21"/>
          <w:szCs w:val="24"/>
          <w:highlight w:val="none"/>
        </w:rPr>
      </w:pPr>
    </w:p>
    <w:p w14:paraId="2BAC778E">
      <w:pPr>
        <w:pStyle w:val="3"/>
        <w:rPr>
          <w:rFonts w:hint="eastAsia" w:ascii="宋体" w:hAnsi="宋体" w:eastAsia="宋体" w:cs="宋体"/>
          <w:color w:val="auto"/>
          <w:kern w:val="2"/>
          <w:sz w:val="21"/>
          <w:szCs w:val="24"/>
          <w:highlight w:val="none"/>
        </w:rPr>
      </w:pPr>
    </w:p>
    <w:p w14:paraId="3B132950">
      <w:pPr>
        <w:pStyle w:val="3"/>
        <w:rPr>
          <w:rFonts w:hint="eastAsia" w:ascii="宋体" w:hAnsi="宋体" w:eastAsia="宋体" w:cs="宋体"/>
          <w:color w:val="auto"/>
          <w:kern w:val="2"/>
          <w:sz w:val="21"/>
          <w:szCs w:val="24"/>
          <w:highlight w:val="none"/>
        </w:rPr>
      </w:pPr>
    </w:p>
    <w:p w14:paraId="23A36149">
      <w:pPr>
        <w:widowControl/>
        <w:autoSpaceDE w:val="0"/>
        <w:autoSpaceDN w:val="0"/>
        <w:adjustRightInd/>
        <w:spacing w:before="120" w:after="120" w:line="360" w:lineRule="auto"/>
        <w:ind w:right="893" w:rightChars="372" w:firstLine="420" w:firstLineChars="200"/>
        <w:jc w:val="both"/>
        <w:textAlignment w:val="bottom"/>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rPr>
        <w:t>附 法定代表人、被授权人身份证原件</w:t>
      </w:r>
      <w:r>
        <w:rPr>
          <w:rFonts w:hint="eastAsia" w:ascii="宋体" w:hAnsi="宋体" w:eastAsia="宋体" w:cs="宋体"/>
          <w:color w:val="auto"/>
          <w:kern w:val="2"/>
          <w:sz w:val="21"/>
          <w:szCs w:val="24"/>
          <w:highlight w:val="none"/>
          <w:lang w:val="en-US" w:eastAsia="zh-CN"/>
        </w:rPr>
        <w:t>复印件</w:t>
      </w:r>
    </w:p>
    <w:p w14:paraId="2D81CF15">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r>
        <w:rPr>
          <w:rFonts w:ascii="宋体" w:hAnsi="宋体" w:eastAsia="宋体" w:cs="宋体"/>
          <w:color w:val="auto"/>
          <w:kern w:val="2"/>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D51DA60">
                            <w:pPr>
                              <w:autoSpaceDE/>
                              <w:autoSpaceDN/>
                              <w:adjustRightInd/>
                              <w:jc w:val="both"/>
                              <w:rPr>
                                <w:rFonts w:ascii="等线" w:hAnsi="等线" w:eastAsia="等线"/>
                                <w:kern w:val="2"/>
                                <w:sz w:val="21"/>
                                <w:szCs w:val="22"/>
                              </w:rPr>
                            </w:pPr>
                          </w:p>
                          <w:p w14:paraId="78D667EB">
                            <w:pPr>
                              <w:autoSpaceDE/>
                              <w:autoSpaceDN/>
                              <w:adjustRightInd/>
                              <w:jc w:val="both"/>
                              <w:rPr>
                                <w:rFonts w:ascii="等线" w:hAnsi="等线" w:eastAsia="等线"/>
                                <w:kern w:val="2"/>
                                <w:sz w:val="21"/>
                                <w:szCs w:val="22"/>
                              </w:rPr>
                            </w:pPr>
                          </w:p>
                          <w:p w14:paraId="5F4697A5">
                            <w:pPr>
                              <w:autoSpaceDE/>
                              <w:autoSpaceDN/>
                              <w:adjustRightInd/>
                              <w:jc w:val="both"/>
                              <w:rPr>
                                <w:rFonts w:ascii="等线" w:hAnsi="等线" w:eastAsia="等线"/>
                                <w:kern w:val="2"/>
                                <w:sz w:val="21"/>
                                <w:szCs w:val="22"/>
                              </w:rPr>
                            </w:pPr>
                          </w:p>
                          <w:p w14:paraId="0A06F78F">
                            <w:pPr>
                              <w:autoSpaceDE/>
                              <w:autoSpaceDN/>
                              <w:adjustRightInd/>
                              <w:jc w:val="both"/>
                              <w:rPr>
                                <w:rFonts w:ascii="等线" w:hAnsi="等线" w:eastAsia="等线"/>
                                <w:kern w:val="2"/>
                                <w:sz w:val="21"/>
                                <w:szCs w:val="22"/>
                              </w:rPr>
                            </w:pPr>
                          </w:p>
                          <w:p w14:paraId="17076CFA">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643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LmUBlc/AgAAigQAAA4AAAAAAAAAAQAgAAAA&#10;KAEAAGRycy9lMm9Eb2MueG1sUEsFBgAAAAAGAAYAWQEAANkFAAAAAA==&#10;">
                <v:fill on="t" focussize="0,0"/>
                <v:stroke color="#000000" miterlimit="8" joinstyle="miter"/>
                <v:imagedata o:title=""/>
                <o:lock v:ext="edit" aspectratio="f"/>
                <v:textbox>
                  <w:txbxContent>
                    <w:p w14:paraId="7D51DA60">
                      <w:pPr>
                        <w:autoSpaceDE/>
                        <w:autoSpaceDN/>
                        <w:adjustRightInd/>
                        <w:jc w:val="both"/>
                        <w:rPr>
                          <w:rFonts w:ascii="等线" w:hAnsi="等线" w:eastAsia="等线"/>
                          <w:kern w:val="2"/>
                          <w:sz w:val="21"/>
                          <w:szCs w:val="22"/>
                        </w:rPr>
                      </w:pPr>
                    </w:p>
                    <w:p w14:paraId="78D667EB">
                      <w:pPr>
                        <w:autoSpaceDE/>
                        <w:autoSpaceDN/>
                        <w:adjustRightInd/>
                        <w:jc w:val="both"/>
                        <w:rPr>
                          <w:rFonts w:ascii="等线" w:hAnsi="等线" w:eastAsia="等线"/>
                          <w:kern w:val="2"/>
                          <w:sz w:val="21"/>
                          <w:szCs w:val="22"/>
                        </w:rPr>
                      </w:pPr>
                    </w:p>
                    <w:p w14:paraId="5F4697A5">
                      <w:pPr>
                        <w:autoSpaceDE/>
                        <w:autoSpaceDN/>
                        <w:adjustRightInd/>
                        <w:jc w:val="both"/>
                        <w:rPr>
                          <w:rFonts w:ascii="等线" w:hAnsi="等线" w:eastAsia="等线"/>
                          <w:kern w:val="2"/>
                          <w:sz w:val="21"/>
                          <w:szCs w:val="22"/>
                        </w:rPr>
                      </w:pPr>
                    </w:p>
                    <w:p w14:paraId="0A06F78F">
                      <w:pPr>
                        <w:autoSpaceDE/>
                        <w:autoSpaceDN/>
                        <w:adjustRightInd/>
                        <w:jc w:val="both"/>
                        <w:rPr>
                          <w:rFonts w:ascii="等线" w:hAnsi="等线" w:eastAsia="等线"/>
                          <w:kern w:val="2"/>
                          <w:sz w:val="21"/>
                          <w:szCs w:val="22"/>
                        </w:rPr>
                      </w:pPr>
                    </w:p>
                    <w:p w14:paraId="17076CFA">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法定代表人身份证反面</w:t>
                      </w:r>
                    </w:p>
                  </w:txbxContent>
                </v:textbox>
              </v:shape>
            </w:pict>
          </mc:Fallback>
        </mc:AlternateContent>
      </w:r>
      <w:r>
        <w:rPr>
          <w:rFonts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EFC6539">
                            <w:pPr>
                              <w:autoSpaceDE/>
                              <w:autoSpaceDN/>
                              <w:adjustRightInd/>
                              <w:jc w:val="both"/>
                              <w:rPr>
                                <w:rFonts w:ascii="等线" w:hAnsi="等线" w:eastAsia="等线"/>
                                <w:kern w:val="2"/>
                                <w:sz w:val="21"/>
                                <w:szCs w:val="22"/>
                              </w:rPr>
                            </w:pPr>
                          </w:p>
                          <w:p w14:paraId="6A30C83F">
                            <w:pPr>
                              <w:autoSpaceDE/>
                              <w:autoSpaceDN/>
                              <w:adjustRightInd/>
                              <w:jc w:val="both"/>
                              <w:rPr>
                                <w:rFonts w:ascii="等线" w:hAnsi="等线" w:eastAsia="等线"/>
                                <w:kern w:val="2"/>
                                <w:sz w:val="21"/>
                                <w:szCs w:val="22"/>
                              </w:rPr>
                            </w:pPr>
                          </w:p>
                          <w:p w14:paraId="451CABE2">
                            <w:pPr>
                              <w:autoSpaceDE/>
                              <w:autoSpaceDN/>
                              <w:adjustRightInd/>
                              <w:jc w:val="both"/>
                              <w:rPr>
                                <w:rFonts w:ascii="等线" w:hAnsi="等线" w:eastAsia="等线"/>
                                <w:kern w:val="2"/>
                                <w:sz w:val="21"/>
                                <w:szCs w:val="22"/>
                              </w:rPr>
                            </w:pPr>
                          </w:p>
                          <w:p w14:paraId="09CF5F54">
                            <w:pPr>
                              <w:autoSpaceDE/>
                              <w:autoSpaceDN/>
                              <w:adjustRightInd/>
                              <w:jc w:val="both"/>
                              <w:rPr>
                                <w:rFonts w:ascii="等线" w:hAnsi="等线" w:eastAsia="等线"/>
                                <w:kern w:val="2"/>
                                <w:sz w:val="21"/>
                                <w:szCs w:val="22"/>
                              </w:rPr>
                            </w:pPr>
                          </w:p>
                          <w:p w14:paraId="7928E2A0">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438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rvl2NgAAAAJAQAADwAAAAAAAAABACAAAAAiAAAA&#10;ZHJzL2Rvd25yZXYueG1sUEsBAhQAFAAAAAgAh07iQLGvvj5AAgAAigQAAA4AAAAAAAAAAQAgAAAA&#10;JwEAAGRycy9lMm9Eb2MueG1sUEsFBgAAAAAGAAYAWQEAANkFAAAAAA==&#10;">
                <v:fill on="t" focussize="0,0"/>
                <v:stroke color="#000000" miterlimit="8" joinstyle="miter"/>
                <v:imagedata o:title=""/>
                <o:lock v:ext="edit" aspectratio="f"/>
                <v:textbox>
                  <w:txbxContent>
                    <w:p w14:paraId="0EFC6539">
                      <w:pPr>
                        <w:autoSpaceDE/>
                        <w:autoSpaceDN/>
                        <w:adjustRightInd/>
                        <w:jc w:val="both"/>
                        <w:rPr>
                          <w:rFonts w:ascii="等线" w:hAnsi="等线" w:eastAsia="等线"/>
                          <w:kern w:val="2"/>
                          <w:sz w:val="21"/>
                          <w:szCs w:val="22"/>
                        </w:rPr>
                      </w:pPr>
                    </w:p>
                    <w:p w14:paraId="6A30C83F">
                      <w:pPr>
                        <w:autoSpaceDE/>
                        <w:autoSpaceDN/>
                        <w:adjustRightInd/>
                        <w:jc w:val="both"/>
                        <w:rPr>
                          <w:rFonts w:ascii="等线" w:hAnsi="等线" w:eastAsia="等线"/>
                          <w:kern w:val="2"/>
                          <w:sz w:val="21"/>
                          <w:szCs w:val="22"/>
                        </w:rPr>
                      </w:pPr>
                    </w:p>
                    <w:p w14:paraId="451CABE2">
                      <w:pPr>
                        <w:autoSpaceDE/>
                        <w:autoSpaceDN/>
                        <w:adjustRightInd/>
                        <w:jc w:val="both"/>
                        <w:rPr>
                          <w:rFonts w:ascii="等线" w:hAnsi="等线" w:eastAsia="等线"/>
                          <w:kern w:val="2"/>
                          <w:sz w:val="21"/>
                          <w:szCs w:val="22"/>
                        </w:rPr>
                      </w:pPr>
                    </w:p>
                    <w:p w14:paraId="09CF5F54">
                      <w:pPr>
                        <w:autoSpaceDE/>
                        <w:autoSpaceDN/>
                        <w:adjustRightInd/>
                        <w:jc w:val="both"/>
                        <w:rPr>
                          <w:rFonts w:ascii="等线" w:hAnsi="等线" w:eastAsia="等线"/>
                          <w:kern w:val="2"/>
                          <w:sz w:val="21"/>
                          <w:szCs w:val="22"/>
                        </w:rPr>
                      </w:pPr>
                    </w:p>
                    <w:p w14:paraId="7928E2A0">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法定代表人身份证正面</w:t>
                      </w:r>
                    </w:p>
                  </w:txbxContent>
                </v:textbox>
              </v:shape>
            </w:pict>
          </mc:Fallback>
        </mc:AlternateContent>
      </w:r>
    </w:p>
    <w:p w14:paraId="701ADC1D">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0552FE5E">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48813496">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6932309D">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33DE8395">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48FF46EF">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0A4B4BFC">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5AA3CE6B">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7DE07857">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r>
        <w:rPr>
          <w:rFonts w:ascii="宋体" w:hAnsi="宋体" w:eastAsia="宋体" w:cs="宋体"/>
          <w:color w:val="auto"/>
          <w:kern w:val="2"/>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7CC6A46">
                            <w:pPr>
                              <w:autoSpaceDE/>
                              <w:autoSpaceDN/>
                              <w:adjustRightInd/>
                              <w:jc w:val="both"/>
                              <w:rPr>
                                <w:rFonts w:ascii="等线" w:hAnsi="等线" w:eastAsia="等线"/>
                                <w:kern w:val="2"/>
                                <w:sz w:val="21"/>
                                <w:szCs w:val="22"/>
                              </w:rPr>
                            </w:pPr>
                          </w:p>
                          <w:p w14:paraId="31D8D85A">
                            <w:pPr>
                              <w:autoSpaceDE/>
                              <w:autoSpaceDN/>
                              <w:adjustRightInd/>
                              <w:jc w:val="center"/>
                              <w:rPr>
                                <w:rFonts w:ascii="等线" w:hAnsi="宋体" w:eastAsia="等线"/>
                                <w:color w:val="FF0000"/>
                                <w:kern w:val="2"/>
                                <w:sz w:val="21"/>
                                <w:szCs w:val="22"/>
                              </w:rPr>
                            </w:pPr>
                          </w:p>
                          <w:p w14:paraId="7F07D495">
                            <w:pPr>
                              <w:autoSpaceDE/>
                              <w:autoSpaceDN/>
                              <w:adjustRightInd/>
                              <w:jc w:val="center"/>
                              <w:rPr>
                                <w:rFonts w:ascii="等线" w:hAnsi="宋体" w:eastAsia="等线"/>
                                <w:color w:val="FF0000"/>
                                <w:kern w:val="2"/>
                                <w:sz w:val="21"/>
                                <w:szCs w:val="22"/>
                              </w:rPr>
                            </w:pPr>
                          </w:p>
                          <w:p w14:paraId="6A1A2386">
                            <w:pPr>
                              <w:autoSpaceDE/>
                              <w:autoSpaceDN/>
                              <w:adjustRightInd/>
                              <w:jc w:val="center"/>
                              <w:rPr>
                                <w:rFonts w:ascii="等线" w:hAnsi="宋体" w:eastAsia="等线"/>
                                <w:color w:val="FF0000"/>
                                <w:kern w:val="2"/>
                                <w:sz w:val="21"/>
                                <w:szCs w:val="22"/>
                              </w:rPr>
                            </w:pPr>
                          </w:p>
                          <w:p w14:paraId="62545A30">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被授权人身份证反面</w:t>
                            </w:r>
                          </w:p>
                          <w:p w14:paraId="44C6DDA7">
                            <w:pPr>
                              <w:autoSpaceDE/>
                              <w:autoSpaceDN/>
                              <w:adjustRightInd/>
                              <w:jc w:val="both"/>
                              <w:rPr>
                                <w:rFonts w:ascii="等线" w:hAnsi="等线" w:eastAsia="等线"/>
                                <w:kern w:val="2"/>
                                <w:sz w:val="21"/>
                                <w:szCs w:val="22"/>
                              </w:rPr>
                            </w:pPr>
                          </w:p>
                          <w:p w14:paraId="301B64B0">
                            <w:pPr>
                              <w:autoSpaceDE/>
                              <w:autoSpaceDN/>
                              <w:adjustRightInd/>
                              <w:jc w:val="both"/>
                              <w:rPr>
                                <w:rFonts w:ascii="等线" w:hAnsi="等线" w:eastAsia="等线"/>
                                <w:kern w:val="2"/>
                                <w:sz w:val="21"/>
                                <w:szCs w:val="2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745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Eyb3M9CAgAAigQAAA4AAAAAAAAAAQAg&#10;AAAAKAEAAGRycy9lMm9Eb2MueG1sUEsFBgAAAAAGAAYAWQEAANwFAAAAAA==&#10;">
                <v:fill on="t" focussize="0,0"/>
                <v:stroke color="#000000" miterlimit="8" joinstyle="miter"/>
                <v:imagedata o:title=""/>
                <o:lock v:ext="edit" aspectratio="f"/>
                <v:textbox>
                  <w:txbxContent>
                    <w:p w14:paraId="17CC6A46">
                      <w:pPr>
                        <w:autoSpaceDE/>
                        <w:autoSpaceDN/>
                        <w:adjustRightInd/>
                        <w:jc w:val="both"/>
                        <w:rPr>
                          <w:rFonts w:ascii="等线" w:hAnsi="等线" w:eastAsia="等线"/>
                          <w:kern w:val="2"/>
                          <w:sz w:val="21"/>
                          <w:szCs w:val="22"/>
                        </w:rPr>
                      </w:pPr>
                    </w:p>
                    <w:p w14:paraId="31D8D85A">
                      <w:pPr>
                        <w:autoSpaceDE/>
                        <w:autoSpaceDN/>
                        <w:adjustRightInd/>
                        <w:jc w:val="center"/>
                        <w:rPr>
                          <w:rFonts w:ascii="等线" w:hAnsi="宋体" w:eastAsia="等线"/>
                          <w:color w:val="FF0000"/>
                          <w:kern w:val="2"/>
                          <w:sz w:val="21"/>
                          <w:szCs w:val="22"/>
                        </w:rPr>
                      </w:pPr>
                    </w:p>
                    <w:p w14:paraId="7F07D495">
                      <w:pPr>
                        <w:autoSpaceDE/>
                        <w:autoSpaceDN/>
                        <w:adjustRightInd/>
                        <w:jc w:val="center"/>
                        <w:rPr>
                          <w:rFonts w:ascii="等线" w:hAnsi="宋体" w:eastAsia="等线"/>
                          <w:color w:val="FF0000"/>
                          <w:kern w:val="2"/>
                          <w:sz w:val="21"/>
                          <w:szCs w:val="22"/>
                        </w:rPr>
                      </w:pPr>
                    </w:p>
                    <w:p w14:paraId="6A1A2386">
                      <w:pPr>
                        <w:autoSpaceDE/>
                        <w:autoSpaceDN/>
                        <w:adjustRightInd/>
                        <w:jc w:val="center"/>
                        <w:rPr>
                          <w:rFonts w:ascii="等线" w:hAnsi="宋体" w:eastAsia="等线"/>
                          <w:color w:val="FF0000"/>
                          <w:kern w:val="2"/>
                          <w:sz w:val="21"/>
                          <w:szCs w:val="22"/>
                        </w:rPr>
                      </w:pPr>
                    </w:p>
                    <w:p w14:paraId="62545A30">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被授权人身份证反面</w:t>
                      </w:r>
                    </w:p>
                    <w:p w14:paraId="44C6DDA7">
                      <w:pPr>
                        <w:autoSpaceDE/>
                        <w:autoSpaceDN/>
                        <w:adjustRightInd/>
                        <w:jc w:val="both"/>
                        <w:rPr>
                          <w:rFonts w:ascii="等线" w:hAnsi="等线" w:eastAsia="等线"/>
                          <w:kern w:val="2"/>
                          <w:sz w:val="21"/>
                          <w:szCs w:val="22"/>
                        </w:rPr>
                      </w:pPr>
                    </w:p>
                    <w:p w14:paraId="301B64B0">
                      <w:pPr>
                        <w:autoSpaceDE/>
                        <w:autoSpaceDN/>
                        <w:adjustRightInd/>
                        <w:jc w:val="both"/>
                        <w:rPr>
                          <w:rFonts w:ascii="等线" w:hAnsi="等线" w:eastAsia="等线"/>
                          <w:kern w:val="2"/>
                          <w:sz w:val="21"/>
                          <w:szCs w:val="22"/>
                        </w:rPr>
                      </w:pPr>
                    </w:p>
                  </w:txbxContent>
                </v:textbox>
              </v:shape>
            </w:pict>
          </mc:Fallback>
        </mc:AlternateContent>
      </w:r>
      <w:r>
        <w:rPr>
          <w:rFonts w:ascii="宋体" w:hAnsi="宋体" w:eastAsia="宋体" w:cs="宋体"/>
          <w:color w:val="auto"/>
          <w:kern w:val="2"/>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4C0A26D">
                            <w:pPr>
                              <w:autoSpaceDE/>
                              <w:autoSpaceDN/>
                              <w:adjustRightInd/>
                              <w:jc w:val="both"/>
                              <w:rPr>
                                <w:rFonts w:ascii="等线" w:hAnsi="等线" w:eastAsia="等线"/>
                                <w:kern w:val="2"/>
                                <w:sz w:val="21"/>
                                <w:szCs w:val="22"/>
                              </w:rPr>
                            </w:pPr>
                          </w:p>
                          <w:p w14:paraId="607C5F0C">
                            <w:pPr>
                              <w:autoSpaceDE/>
                              <w:autoSpaceDN/>
                              <w:adjustRightInd/>
                              <w:jc w:val="center"/>
                              <w:rPr>
                                <w:rFonts w:ascii="等线" w:hAnsi="宋体" w:eastAsia="等线"/>
                                <w:color w:val="FF0000"/>
                                <w:kern w:val="2"/>
                                <w:sz w:val="21"/>
                                <w:szCs w:val="22"/>
                              </w:rPr>
                            </w:pPr>
                          </w:p>
                          <w:p w14:paraId="221B85B8">
                            <w:pPr>
                              <w:autoSpaceDE/>
                              <w:autoSpaceDN/>
                              <w:adjustRightInd/>
                              <w:jc w:val="center"/>
                              <w:rPr>
                                <w:rFonts w:ascii="等线" w:hAnsi="宋体" w:eastAsia="等线"/>
                                <w:color w:val="FF0000"/>
                                <w:kern w:val="2"/>
                                <w:sz w:val="21"/>
                                <w:szCs w:val="22"/>
                              </w:rPr>
                            </w:pPr>
                          </w:p>
                          <w:p w14:paraId="6DCB86D2">
                            <w:pPr>
                              <w:autoSpaceDE/>
                              <w:autoSpaceDN/>
                              <w:adjustRightInd/>
                              <w:jc w:val="center"/>
                              <w:rPr>
                                <w:rFonts w:hint="eastAsia" w:ascii="宋体" w:hAnsi="宋体" w:eastAsia="宋体" w:cs="宋体"/>
                                <w:color w:val="FF0000"/>
                                <w:kern w:val="2"/>
                                <w:sz w:val="21"/>
                                <w:szCs w:val="22"/>
                              </w:rPr>
                            </w:pPr>
                          </w:p>
                          <w:p w14:paraId="331D6CB7">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被授权人身份证正面</w:t>
                            </w:r>
                          </w:p>
                          <w:p w14:paraId="446EFFDB">
                            <w:pPr>
                              <w:autoSpaceDE/>
                              <w:autoSpaceDN/>
                              <w:adjustRightInd/>
                              <w:jc w:val="both"/>
                              <w:rPr>
                                <w:rFonts w:ascii="等线" w:hAnsi="等线" w:eastAsia="等线"/>
                                <w:kern w:val="2"/>
                                <w:sz w:val="21"/>
                                <w:szCs w:val="22"/>
                              </w:rPr>
                            </w:pPr>
                          </w:p>
                          <w:p w14:paraId="0C71100C">
                            <w:pPr>
                              <w:autoSpaceDE/>
                              <w:autoSpaceDN/>
                              <w:adjustRightInd/>
                              <w:jc w:val="both"/>
                              <w:rPr>
                                <w:rFonts w:ascii="等线" w:hAnsi="等线" w:eastAsia="等线"/>
                                <w:kern w:val="2"/>
                                <w:sz w:val="21"/>
                                <w:szCs w:val="2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540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RKBkpk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RKBkpkICAACKBAAADgAAAAAAAAABACAA&#10;AAAnAQAAZHJzL2Uyb0RvYy54bWxQSwUGAAAAAAYABgBZAQAA2wUAAAAA&#10;">
                <v:fill on="t" focussize="0,0"/>
                <v:stroke color="#000000" miterlimit="8" joinstyle="miter"/>
                <v:imagedata o:title=""/>
                <o:lock v:ext="edit" aspectratio="f"/>
                <v:textbox>
                  <w:txbxContent>
                    <w:p w14:paraId="24C0A26D">
                      <w:pPr>
                        <w:autoSpaceDE/>
                        <w:autoSpaceDN/>
                        <w:adjustRightInd/>
                        <w:jc w:val="both"/>
                        <w:rPr>
                          <w:rFonts w:ascii="等线" w:hAnsi="等线" w:eastAsia="等线"/>
                          <w:kern w:val="2"/>
                          <w:sz w:val="21"/>
                          <w:szCs w:val="22"/>
                        </w:rPr>
                      </w:pPr>
                    </w:p>
                    <w:p w14:paraId="607C5F0C">
                      <w:pPr>
                        <w:autoSpaceDE/>
                        <w:autoSpaceDN/>
                        <w:adjustRightInd/>
                        <w:jc w:val="center"/>
                        <w:rPr>
                          <w:rFonts w:ascii="等线" w:hAnsi="宋体" w:eastAsia="等线"/>
                          <w:color w:val="FF0000"/>
                          <w:kern w:val="2"/>
                          <w:sz w:val="21"/>
                          <w:szCs w:val="22"/>
                        </w:rPr>
                      </w:pPr>
                    </w:p>
                    <w:p w14:paraId="221B85B8">
                      <w:pPr>
                        <w:autoSpaceDE/>
                        <w:autoSpaceDN/>
                        <w:adjustRightInd/>
                        <w:jc w:val="center"/>
                        <w:rPr>
                          <w:rFonts w:ascii="等线" w:hAnsi="宋体" w:eastAsia="等线"/>
                          <w:color w:val="FF0000"/>
                          <w:kern w:val="2"/>
                          <w:sz w:val="21"/>
                          <w:szCs w:val="22"/>
                        </w:rPr>
                      </w:pPr>
                    </w:p>
                    <w:p w14:paraId="6DCB86D2">
                      <w:pPr>
                        <w:autoSpaceDE/>
                        <w:autoSpaceDN/>
                        <w:adjustRightInd/>
                        <w:jc w:val="center"/>
                        <w:rPr>
                          <w:rFonts w:hint="eastAsia" w:ascii="宋体" w:hAnsi="宋体" w:eastAsia="宋体" w:cs="宋体"/>
                          <w:color w:val="FF0000"/>
                          <w:kern w:val="2"/>
                          <w:sz w:val="21"/>
                          <w:szCs w:val="22"/>
                        </w:rPr>
                      </w:pPr>
                    </w:p>
                    <w:p w14:paraId="331D6CB7">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被授权人身份证正面</w:t>
                      </w:r>
                    </w:p>
                    <w:p w14:paraId="446EFFDB">
                      <w:pPr>
                        <w:autoSpaceDE/>
                        <w:autoSpaceDN/>
                        <w:adjustRightInd/>
                        <w:jc w:val="both"/>
                        <w:rPr>
                          <w:rFonts w:ascii="等线" w:hAnsi="等线" w:eastAsia="等线"/>
                          <w:kern w:val="2"/>
                          <w:sz w:val="21"/>
                          <w:szCs w:val="22"/>
                        </w:rPr>
                      </w:pPr>
                    </w:p>
                    <w:p w14:paraId="0C71100C">
                      <w:pPr>
                        <w:autoSpaceDE/>
                        <w:autoSpaceDN/>
                        <w:adjustRightInd/>
                        <w:jc w:val="both"/>
                        <w:rPr>
                          <w:rFonts w:ascii="等线" w:hAnsi="等线" w:eastAsia="等线"/>
                          <w:kern w:val="2"/>
                          <w:sz w:val="21"/>
                          <w:szCs w:val="22"/>
                        </w:rPr>
                      </w:pPr>
                    </w:p>
                  </w:txbxContent>
                </v:textbox>
              </v:shape>
            </w:pict>
          </mc:Fallback>
        </mc:AlternateContent>
      </w:r>
    </w:p>
    <w:p w14:paraId="2C001033">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217119BB">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2910CC52">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10B70A5B">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1AEDD399">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51258298">
      <w:pPr>
        <w:widowControl/>
        <w:autoSpaceDE w:val="0"/>
        <w:autoSpaceDN w:val="0"/>
        <w:spacing w:before="120" w:after="120" w:line="360" w:lineRule="auto"/>
        <w:ind w:right="893"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kern w:val="2"/>
          <w:sz w:val="21"/>
          <w:szCs w:val="24"/>
          <w:highlight w:val="none"/>
        </w:rPr>
        <w:t>注：上述所附身份证应在有效期限内。</w:t>
      </w:r>
    </w:p>
    <w:p w14:paraId="72BE6F73">
      <w:pPr>
        <w:autoSpaceDE/>
        <w:autoSpaceDN/>
        <w:adjustRightInd/>
        <w:spacing w:line="360" w:lineRule="auto"/>
        <w:jc w:val="left"/>
        <w:outlineLvl w:val="3"/>
        <w:rPr>
          <w:rFonts w:hint="eastAsia"/>
          <w:color w:val="auto"/>
          <w:highlight w:val="none"/>
        </w:rPr>
      </w:pPr>
      <w:r>
        <w:rPr>
          <w:rFonts w:hint="eastAsia" w:ascii="宋体" w:hAnsi="宋体" w:eastAsia="宋体" w:cs="宋体"/>
          <w:b/>
          <w:color w:val="auto"/>
          <w:kern w:val="0"/>
          <w:sz w:val="30"/>
          <w:szCs w:val="30"/>
          <w:highlight w:val="none"/>
          <w:lang w:val="en-US" w:eastAsia="zh-CN"/>
        </w:rPr>
        <w:t xml:space="preserve">2.4 </w:t>
      </w:r>
      <w:r>
        <w:rPr>
          <w:rFonts w:hint="eastAsia" w:hAnsi="宋体" w:cs="宋体"/>
          <w:b/>
          <w:color w:val="auto"/>
          <w:sz w:val="30"/>
          <w:szCs w:val="30"/>
          <w:highlight w:val="none"/>
        </w:rPr>
        <w:t>采用泥粉/污泥与垃圾焚烧、火力发电、水泥窑等相结合的焚烧方式处置泥粉/污泥的供应商，</w:t>
      </w:r>
      <w:r>
        <w:rPr>
          <w:rFonts w:hint="eastAsia" w:hAnsi="宋体" w:cs="宋体"/>
          <w:b/>
          <w:color w:val="auto"/>
          <w:sz w:val="30"/>
          <w:szCs w:val="30"/>
          <w:highlight w:val="none"/>
          <w:lang w:val="en-US" w:eastAsia="zh-CN"/>
        </w:rPr>
        <w:t>提供</w:t>
      </w:r>
      <w:r>
        <w:rPr>
          <w:rFonts w:hint="eastAsia" w:hAnsi="宋体" w:cs="宋体"/>
          <w:b/>
          <w:color w:val="auto"/>
          <w:sz w:val="30"/>
          <w:szCs w:val="30"/>
          <w:highlight w:val="none"/>
        </w:rPr>
        <w:t>其泥粉/污泥处置场所已取得生态环境主管部门环境影响评价文件[场所包含市政（生活/城市/城镇污水处理厂、净水厂）泥粉/污泥处理或处置相关内容]的批复</w:t>
      </w:r>
      <w:r>
        <w:rPr>
          <w:rFonts w:hint="eastAsia" w:hAnsi="宋体" w:cs="宋体"/>
          <w:b/>
          <w:color w:val="auto"/>
          <w:sz w:val="30"/>
          <w:szCs w:val="30"/>
          <w:highlight w:val="none"/>
          <w:lang w:val="en-US" w:eastAsia="zh-CN"/>
        </w:rPr>
        <w:t>文件复印件</w:t>
      </w:r>
      <w:r>
        <w:rPr>
          <w:rFonts w:hint="eastAsia" w:hAnsi="宋体" w:cs="宋体"/>
          <w:b/>
          <w:color w:val="auto"/>
          <w:sz w:val="30"/>
          <w:szCs w:val="30"/>
          <w:highlight w:val="none"/>
        </w:rPr>
        <w:t>或该场所已取得地级市（或以上）生态环境主管部门同意其处置泥粉/污泥的批复</w:t>
      </w:r>
      <w:r>
        <w:rPr>
          <w:rFonts w:hint="eastAsia" w:hAnsi="宋体" w:cs="宋体"/>
          <w:b/>
          <w:color w:val="auto"/>
          <w:sz w:val="30"/>
          <w:szCs w:val="30"/>
          <w:highlight w:val="none"/>
          <w:lang w:val="en-US" w:eastAsia="zh-CN"/>
        </w:rPr>
        <w:t>文件复印件</w:t>
      </w:r>
    </w:p>
    <w:p w14:paraId="3B8E6BAE">
      <w:pPr>
        <w:tabs>
          <w:tab w:val="left" w:pos="567"/>
        </w:tabs>
        <w:autoSpaceDE/>
        <w:autoSpaceDN/>
        <w:adjustRightInd/>
        <w:spacing w:line="360" w:lineRule="auto"/>
        <w:ind w:left="630" w:hanging="630" w:hangingChars="300"/>
        <w:jc w:val="both"/>
        <w:rPr>
          <w:rFonts w:hint="eastAsia" w:ascii="宋体" w:hAnsi="宋体" w:eastAsia="宋体" w:cs="宋体"/>
          <w:bCs/>
          <w:color w:val="auto"/>
          <w:kern w:val="2"/>
          <w:sz w:val="21"/>
          <w:szCs w:val="21"/>
          <w:highlight w:val="none"/>
        </w:rPr>
      </w:pPr>
    </w:p>
    <w:p w14:paraId="2EFD44B3">
      <w:pPr>
        <w:tabs>
          <w:tab w:val="left" w:pos="567"/>
        </w:tabs>
        <w:autoSpaceDE/>
        <w:autoSpaceDN/>
        <w:adjustRightInd/>
        <w:spacing w:line="360" w:lineRule="auto"/>
        <w:ind w:left="630" w:hanging="630" w:hangingChars="3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备注：</w:t>
      </w:r>
    </w:p>
    <w:p w14:paraId="7DAFE816">
      <w:pPr>
        <w:tabs>
          <w:tab w:val="left" w:pos="567"/>
        </w:tabs>
        <w:autoSpaceDE/>
        <w:autoSpaceDN/>
        <w:adjustRightInd/>
        <w:spacing w:line="360" w:lineRule="auto"/>
        <w:ind w:left="630" w:hanging="630" w:hangingChars="3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（1）“焚烧处置方式”是指采用泥粉/污泥与垃圾焚烧、火力发电、水泥窑等相结合的焚烧处置方</w:t>
      </w:r>
    </w:p>
    <w:p w14:paraId="7E0F2D27">
      <w:pPr>
        <w:tabs>
          <w:tab w:val="left" w:pos="567"/>
        </w:tabs>
        <w:autoSpaceDE/>
        <w:autoSpaceDN/>
        <w:adjustRightInd/>
        <w:spacing w:line="360" w:lineRule="auto"/>
        <w:ind w:left="530" w:leftChars="221"/>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式，“焚烧处置方式外的其他方式”是指需满足用户需求书第五条第6款要求，且采用焚烧处置方式外的其他合法合规的方式处置泥粉/污泥的方式。</w:t>
      </w:r>
    </w:p>
    <w:p w14:paraId="6651F466">
      <w:pPr>
        <w:tabs>
          <w:tab w:val="left" w:pos="567"/>
        </w:tabs>
        <w:autoSpaceDE/>
        <w:autoSpaceDN/>
        <w:adjustRightInd/>
        <w:spacing w:line="360" w:lineRule="auto"/>
        <w:ind w:left="504" w:leftChars="0" w:hanging="504" w:hangingChars="24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default" w:ascii="宋体" w:hAnsi="宋体" w:eastAsia="宋体" w:cs="宋体"/>
          <w:bCs/>
          <w:color w:val="auto"/>
          <w:kern w:val="2"/>
          <w:sz w:val="21"/>
          <w:szCs w:val="21"/>
          <w:highlight w:val="none"/>
          <w:lang w:val="en-US"/>
        </w:rPr>
        <w:t>2</w:t>
      </w:r>
      <w:r>
        <w:rPr>
          <w:rFonts w:hint="eastAsia" w:ascii="宋体" w:hAnsi="宋体" w:eastAsia="宋体" w:cs="宋体"/>
          <w:bCs/>
          <w:color w:val="auto"/>
          <w:kern w:val="2"/>
          <w:sz w:val="21"/>
          <w:szCs w:val="21"/>
          <w:highlight w:val="none"/>
        </w:rPr>
        <w:t>）供应商提供的文件或证明材料中需包含申请供应商名称，若供应商因公司名称变更导致文件或证明材料中名称和申请供应商名称不一致，需提供公司名称变更登记通知书</w:t>
      </w:r>
      <w:r>
        <w:rPr>
          <w:rFonts w:hint="eastAsia" w:ascii="宋体" w:hAnsi="宋体" w:eastAsia="宋体" w:cs="宋体"/>
          <w:bCs/>
          <w:color w:val="auto"/>
          <w:kern w:val="2"/>
          <w:sz w:val="21"/>
          <w:szCs w:val="21"/>
          <w:highlight w:val="none"/>
          <w:lang w:val="en-US" w:eastAsia="zh-CN"/>
        </w:rPr>
        <w:t>复印件</w:t>
      </w:r>
      <w:r>
        <w:rPr>
          <w:rFonts w:hint="eastAsia" w:ascii="宋体" w:hAnsi="宋体" w:eastAsia="宋体" w:cs="宋体"/>
          <w:bCs/>
          <w:color w:val="auto"/>
          <w:kern w:val="2"/>
          <w:sz w:val="21"/>
          <w:szCs w:val="21"/>
          <w:highlight w:val="none"/>
        </w:rPr>
        <w:t>。</w:t>
      </w:r>
    </w:p>
    <w:p w14:paraId="552C767D">
      <w:pPr>
        <w:autoSpaceDE/>
        <w:autoSpaceDN/>
        <w:adjustRightInd/>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6AED0301">
      <w:pPr>
        <w:pageBreakBefore w:val="0"/>
        <w:autoSpaceDE/>
        <w:autoSpaceDN/>
        <w:adjustRightInd/>
        <w:spacing w:line="360" w:lineRule="auto"/>
        <w:ind w:left="0" w:firstLine="0" w:firstLineChars="0"/>
        <w:jc w:val="left"/>
        <w:outlineLvl w:val="3"/>
        <w:rPr>
          <w:rFonts w:hint="eastAsia" w:hAnsi="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2.5 </w:t>
      </w:r>
      <w:r>
        <w:rPr>
          <w:rFonts w:hint="eastAsia" w:hAnsi="宋体" w:cs="宋体"/>
          <w:b/>
          <w:color w:val="auto"/>
          <w:kern w:val="0"/>
          <w:sz w:val="30"/>
          <w:szCs w:val="30"/>
          <w:highlight w:val="none"/>
          <w:lang w:val="en-US" w:eastAsia="zh-CN"/>
        </w:rPr>
        <w:t>采用焚烧处置方式外的其他方式处置泥粉/污泥的供应商，提供其泥粉/污泥处置场所已取得生态环境主管部门环境影响评价文件[场所包含市政（生活/城市/城镇污水处理厂、净水厂）泥粉/污泥处理或处置相关内容]的批复文件复印件或该场所已取得地级市（或以上）生态环境主管部门同意其处置泥粉/污泥的批复文件复印件，且前述泥粉/污泥处置场所的环境保护设施已验收合格证明材料或已取得生态环境主管部门的环保验收批复文件复印件</w:t>
      </w:r>
    </w:p>
    <w:p w14:paraId="2ACE4BE9">
      <w:pPr>
        <w:tabs>
          <w:tab w:val="left" w:pos="567"/>
        </w:tabs>
        <w:autoSpaceDE/>
        <w:autoSpaceDN/>
        <w:adjustRightInd/>
        <w:spacing w:line="360" w:lineRule="auto"/>
        <w:ind w:left="630" w:hanging="630" w:hangingChars="3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备注：</w:t>
      </w:r>
    </w:p>
    <w:p w14:paraId="5F53621B">
      <w:pPr>
        <w:tabs>
          <w:tab w:val="left" w:pos="567"/>
        </w:tabs>
        <w:autoSpaceDE/>
        <w:autoSpaceDN/>
        <w:adjustRightInd/>
        <w:spacing w:line="360" w:lineRule="auto"/>
        <w:ind w:left="630" w:hanging="630" w:hangingChars="3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（1）“焚烧处置方式”是指采用泥粉/污泥与垃圾焚烧、火力发电、水泥窑等相结合的焚烧处置方</w:t>
      </w:r>
    </w:p>
    <w:p w14:paraId="221CF2DA">
      <w:pPr>
        <w:tabs>
          <w:tab w:val="left" w:pos="567"/>
        </w:tabs>
        <w:autoSpaceDE/>
        <w:autoSpaceDN/>
        <w:adjustRightInd/>
        <w:spacing w:line="360" w:lineRule="auto"/>
        <w:ind w:left="720" w:leftChars="30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式，“焚烧处置方式外的其他方式”是指需满足用户需求书第五条第6款要求，且采用焚烧处置方式外的其他合法合规的方式处置泥粉/污泥的方式。</w:t>
      </w:r>
    </w:p>
    <w:p w14:paraId="32CF957A">
      <w:pPr>
        <w:autoSpaceDE/>
        <w:autoSpaceDN/>
        <w:adjustRightInd/>
        <w:spacing w:line="360" w:lineRule="auto"/>
        <w:ind w:left="428" w:leftChars="0" w:hanging="428" w:hangingChars="204"/>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default" w:ascii="宋体" w:hAnsi="宋体" w:eastAsia="宋体" w:cs="宋体"/>
          <w:bCs/>
          <w:color w:val="auto"/>
          <w:kern w:val="2"/>
          <w:sz w:val="21"/>
          <w:szCs w:val="21"/>
          <w:highlight w:val="none"/>
          <w:lang w:val="en-US"/>
        </w:rPr>
        <w:t>2</w:t>
      </w:r>
      <w:r>
        <w:rPr>
          <w:rFonts w:hint="eastAsia" w:ascii="宋体" w:hAnsi="宋体" w:eastAsia="宋体" w:cs="宋体"/>
          <w:bCs/>
          <w:color w:val="auto"/>
          <w:kern w:val="2"/>
          <w:sz w:val="21"/>
          <w:szCs w:val="21"/>
          <w:highlight w:val="none"/>
        </w:rPr>
        <w:t>）供应商提供的文件或证明材料中需包含申请供应商名称，若供应商因公司名称变更导致文件或证明材料中名称和申请供应商名称不一致，需提供公司名称变更登记通知书</w:t>
      </w:r>
      <w:r>
        <w:rPr>
          <w:rFonts w:hint="eastAsia" w:ascii="宋体" w:hAnsi="宋体" w:eastAsia="宋体" w:cs="宋体"/>
          <w:bCs/>
          <w:color w:val="auto"/>
          <w:kern w:val="2"/>
          <w:sz w:val="21"/>
          <w:szCs w:val="21"/>
          <w:highlight w:val="none"/>
          <w:lang w:val="en-US" w:eastAsia="zh-CN"/>
        </w:rPr>
        <w:t>复印件</w:t>
      </w:r>
      <w:r>
        <w:rPr>
          <w:rFonts w:hint="eastAsia" w:ascii="宋体" w:hAnsi="宋体" w:eastAsia="宋体" w:cs="宋体"/>
          <w:bCs/>
          <w:color w:val="auto"/>
          <w:kern w:val="2"/>
          <w:sz w:val="21"/>
          <w:szCs w:val="21"/>
          <w:highlight w:val="none"/>
        </w:rPr>
        <w:t>。</w:t>
      </w:r>
    </w:p>
    <w:p w14:paraId="479D1A79">
      <w:pPr>
        <w:pageBreakBefore w:val="0"/>
        <w:autoSpaceDE/>
        <w:autoSpaceDN/>
        <w:adjustRightInd/>
        <w:spacing w:line="240" w:lineRule="auto"/>
        <w:ind w:left="0" w:firstLine="0" w:firstLineChars="0"/>
        <w:jc w:val="both"/>
        <w:rPr>
          <w:rFonts w:hint="default" w:ascii="等线" w:hAnsi="等线" w:eastAsia="等线" w:cs="Times New Roman"/>
          <w:b w:val="0"/>
          <w:color w:val="auto"/>
          <w:kern w:val="2"/>
          <w:sz w:val="21"/>
          <w:szCs w:val="22"/>
          <w:highlight w:val="none"/>
        </w:rPr>
      </w:pPr>
    </w:p>
    <w:p w14:paraId="6FAFCAE8">
      <w:pPr>
        <w:autoSpaceDE/>
        <w:autoSpaceDN/>
        <w:adjustRightInd/>
        <w:jc w:val="both"/>
        <w:rPr>
          <w:rFonts w:hint="default" w:ascii="等线" w:hAnsi="等线" w:eastAsia="等线"/>
          <w:color w:val="auto"/>
          <w:kern w:val="2"/>
          <w:sz w:val="21"/>
          <w:szCs w:val="22"/>
          <w:highlight w:val="none"/>
          <w:lang w:val="en-US" w:eastAsia="zh-CN"/>
        </w:rPr>
      </w:pPr>
    </w:p>
    <w:p w14:paraId="49008E21">
      <w:pPr>
        <w:autoSpaceDE/>
        <w:autoSpaceDN/>
        <w:adjustRightInd/>
        <w:spacing w:line="360" w:lineRule="auto"/>
        <w:jc w:val="left"/>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bookmarkEnd w:id="428"/>
    <w:bookmarkEnd w:id="429"/>
    <w:bookmarkEnd w:id="430"/>
    <w:bookmarkEnd w:id="443"/>
    <w:bookmarkEnd w:id="455"/>
    <w:bookmarkEnd w:id="456"/>
    <w:bookmarkEnd w:id="457"/>
    <w:bookmarkEnd w:id="458"/>
    <w:bookmarkEnd w:id="459"/>
    <w:bookmarkEnd w:id="460"/>
    <w:bookmarkEnd w:id="461"/>
    <w:bookmarkEnd w:id="462"/>
    <w:bookmarkEnd w:id="463"/>
    <w:bookmarkEnd w:id="464"/>
    <w:bookmarkEnd w:id="465"/>
    <w:p w14:paraId="55A5816F">
      <w:pPr>
        <w:pageBreakBefore/>
        <w:autoSpaceDE/>
        <w:autoSpaceDN/>
        <w:adjustRightInd/>
        <w:jc w:val="both"/>
        <w:rPr>
          <w:rFonts w:hint="default" w:ascii="等线" w:hAnsi="等线" w:eastAsia="等线" w:cs="Times New Roman"/>
          <w:b w:val="0"/>
          <w:color w:val="auto"/>
          <w:kern w:val="2"/>
          <w:sz w:val="21"/>
          <w:szCs w:val="22"/>
          <w:highlight w:val="none"/>
          <w:lang w:val="en-US" w:eastAsia="zh-CN"/>
        </w:rPr>
      </w:pPr>
      <w:bookmarkStart w:id="466" w:name="_Toc15716"/>
      <w:bookmarkStart w:id="467" w:name="_Toc195714386"/>
      <w:bookmarkStart w:id="468" w:name="_Toc32328"/>
      <w:bookmarkStart w:id="469" w:name="_Toc21507"/>
      <w:bookmarkStart w:id="470" w:name="_Toc12400"/>
      <w:bookmarkStart w:id="471" w:name="_Toc140596933"/>
      <w:bookmarkStart w:id="472" w:name="_Toc1977730"/>
      <w:bookmarkStart w:id="473" w:name="_Toc142508373"/>
      <w:bookmarkStart w:id="474" w:name="_Toc94107214"/>
      <w:bookmarkStart w:id="475" w:name="_Toc104991880"/>
    </w:p>
    <w:p w14:paraId="080D3213">
      <w:pPr>
        <w:pageBreakBefore w:val="0"/>
        <w:autoSpaceDE/>
        <w:autoSpaceDN/>
        <w:adjustRightInd/>
        <w:spacing w:line="360" w:lineRule="auto"/>
        <w:jc w:val="left"/>
        <w:outlineLvl w:val="3"/>
        <w:rPr>
          <w:rFonts w:ascii="等线" w:hAnsi="等线" w:eastAsia="等线"/>
          <w:b w:val="0"/>
          <w:color w:val="auto"/>
          <w:kern w:val="2"/>
          <w:sz w:val="21"/>
          <w:szCs w:val="22"/>
          <w:highlight w:val="none"/>
          <w:lang w:val="zh-CN"/>
        </w:rPr>
      </w:pPr>
      <w:r>
        <w:rPr>
          <w:rFonts w:hint="eastAsia" w:ascii="宋体" w:hAnsi="宋体" w:eastAsia="宋体" w:cs="宋体"/>
          <w:b/>
          <w:color w:val="auto"/>
          <w:kern w:val="0"/>
          <w:sz w:val="30"/>
          <w:szCs w:val="30"/>
          <w:highlight w:val="none"/>
          <w:lang w:val="en-US" w:eastAsia="zh-CN"/>
        </w:rPr>
        <w:t>2</w:t>
      </w:r>
      <w:r>
        <w:rPr>
          <w:rFonts w:hint="default" w:ascii="宋体" w:hAnsi="宋体" w:eastAsia="宋体" w:cs="宋体"/>
          <w:b/>
          <w:color w:val="auto"/>
          <w:kern w:val="0"/>
          <w:sz w:val="30"/>
          <w:szCs w:val="30"/>
          <w:highlight w:val="none"/>
        </w:rPr>
        <w:t>.</w:t>
      </w:r>
      <w:r>
        <w:rPr>
          <w:rFonts w:hint="default"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w:t>
      </w:r>
      <w:r>
        <w:rPr>
          <w:rFonts w:hint="default" w:ascii="宋体" w:hAnsi="宋体" w:eastAsia="宋体" w:cs="宋体"/>
          <w:b/>
          <w:color w:val="auto"/>
          <w:kern w:val="0"/>
          <w:sz w:val="30"/>
          <w:szCs w:val="30"/>
          <w:highlight w:val="none"/>
        </w:rPr>
        <w:t>供应商的泥粉/污泥处置</w:t>
      </w:r>
      <w:r>
        <w:rPr>
          <w:rFonts w:hint="eastAsia" w:ascii="宋体" w:hAnsi="宋体" w:eastAsia="宋体" w:cs="宋体"/>
          <w:b/>
          <w:color w:val="auto"/>
          <w:kern w:val="0"/>
          <w:sz w:val="30"/>
          <w:szCs w:val="30"/>
          <w:highlight w:val="none"/>
          <w:lang w:val="en-US" w:eastAsia="zh-CN"/>
        </w:rPr>
        <w:t>场所</w:t>
      </w:r>
      <w:r>
        <w:rPr>
          <w:rFonts w:hint="eastAsia" w:ascii="宋体" w:hAnsi="宋体" w:eastAsia="宋体" w:cs="宋体"/>
          <w:b/>
          <w:color w:val="auto"/>
          <w:kern w:val="0"/>
          <w:sz w:val="30"/>
          <w:szCs w:val="30"/>
          <w:highlight w:val="none"/>
          <w:lang w:eastAsia="zh-CN"/>
        </w:rPr>
        <w:t>生产的产品</w:t>
      </w:r>
      <w:r>
        <w:rPr>
          <w:rFonts w:hint="default" w:ascii="宋体" w:hAnsi="宋体" w:eastAsia="宋体" w:cs="宋体"/>
          <w:b/>
          <w:color w:val="auto"/>
          <w:kern w:val="0"/>
          <w:sz w:val="30"/>
          <w:szCs w:val="30"/>
          <w:highlight w:val="none"/>
        </w:rPr>
        <w:t>属于主管部门规定需取得生产许可资质要求的，提供已取得所属行业主管部门的生产许可资质证明</w:t>
      </w:r>
      <w:r>
        <w:rPr>
          <w:rFonts w:hint="eastAsia" w:ascii="宋体" w:hAnsi="宋体" w:eastAsia="宋体" w:cs="宋体"/>
          <w:b/>
          <w:color w:val="auto"/>
          <w:kern w:val="0"/>
          <w:sz w:val="30"/>
          <w:szCs w:val="30"/>
          <w:highlight w:val="none"/>
          <w:lang w:val="en-US" w:eastAsia="zh-CN"/>
        </w:rPr>
        <w:t>复印件</w:t>
      </w:r>
      <w:r>
        <w:rPr>
          <w:rFonts w:hint="default" w:ascii="宋体" w:hAnsi="宋体" w:eastAsia="宋体" w:cs="宋体"/>
          <w:b/>
          <w:color w:val="auto"/>
          <w:kern w:val="0"/>
          <w:sz w:val="30"/>
          <w:szCs w:val="30"/>
          <w:highlight w:val="none"/>
        </w:rPr>
        <w:t>，或供应商泥粉/污泥处置</w:t>
      </w:r>
      <w:r>
        <w:rPr>
          <w:rFonts w:hint="eastAsia" w:ascii="宋体" w:hAnsi="宋体" w:eastAsia="宋体" w:cs="宋体"/>
          <w:b/>
          <w:color w:val="auto"/>
          <w:kern w:val="0"/>
          <w:sz w:val="30"/>
          <w:szCs w:val="30"/>
          <w:highlight w:val="none"/>
          <w:lang w:val="en-US" w:eastAsia="zh-CN"/>
        </w:rPr>
        <w:t>场所</w:t>
      </w:r>
      <w:r>
        <w:rPr>
          <w:rFonts w:hint="eastAsia" w:ascii="宋体" w:hAnsi="宋体" w:eastAsia="宋体" w:cs="宋体"/>
          <w:b/>
          <w:color w:val="auto"/>
          <w:kern w:val="0"/>
          <w:sz w:val="30"/>
          <w:szCs w:val="30"/>
          <w:highlight w:val="none"/>
          <w:lang w:eastAsia="zh-CN"/>
        </w:rPr>
        <w:t>生产的产品</w:t>
      </w:r>
      <w:r>
        <w:rPr>
          <w:rFonts w:hint="default" w:ascii="宋体" w:hAnsi="宋体" w:eastAsia="宋体" w:cs="宋体"/>
          <w:b/>
          <w:color w:val="auto"/>
          <w:kern w:val="0"/>
          <w:sz w:val="30"/>
          <w:szCs w:val="30"/>
          <w:highlight w:val="none"/>
        </w:rPr>
        <w:t>不属于主管部门规定需取得生产许可资质要求的，提供“关于泥粉/污泥</w:t>
      </w:r>
      <w:r>
        <w:rPr>
          <w:rFonts w:hint="eastAsia" w:ascii="宋体" w:hAnsi="宋体" w:eastAsia="宋体" w:cs="宋体"/>
          <w:b/>
          <w:color w:val="auto"/>
          <w:kern w:val="0"/>
          <w:sz w:val="30"/>
          <w:szCs w:val="30"/>
          <w:highlight w:val="none"/>
          <w:lang w:eastAsia="zh-CN"/>
        </w:rPr>
        <w:t>处置场所</w:t>
      </w:r>
      <w:r>
        <w:rPr>
          <w:rFonts w:hint="eastAsia" w:ascii="等线" w:hAnsi="宋体" w:eastAsia="宋体" w:cs="宋体"/>
          <w:b/>
          <w:color w:val="auto"/>
          <w:kern w:val="2"/>
          <w:sz w:val="32"/>
          <w:szCs w:val="32"/>
          <w:highlight w:val="none"/>
          <w:lang w:val="en-US" w:eastAsia="zh-CN"/>
        </w:rPr>
        <w:t>生产的产品</w:t>
      </w:r>
      <w:r>
        <w:rPr>
          <w:rFonts w:hint="default" w:ascii="宋体" w:hAnsi="宋体" w:eastAsia="宋体" w:cs="宋体"/>
          <w:b/>
          <w:color w:val="auto"/>
          <w:kern w:val="0"/>
          <w:sz w:val="30"/>
          <w:szCs w:val="30"/>
          <w:highlight w:val="none"/>
        </w:rPr>
        <w:t>无需生产许可资质的承诺函”</w:t>
      </w:r>
      <w:bookmarkEnd w:id="466"/>
      <w:bookmarkEnd w:id="467"/>
      <w:bookmarkEnd w:id="468"/>
      <w:bookmarkEnd w:id="469"/>
      <w:bookmarkEnd w:id="470"/>
    </w:p>
    <w:p w14:paraId="4D0CB011">
      <w:pPr>
        <w:tabs>
          <w:tab w:val="left" w:pos="567"/>
        </w:tabs>
        <w:autoSpaceDE/>
        <w:autoSpaceDN/>
        <w:adjustRightInd/>
        <w:spacing w:line="360" w:lineRule="auto"/>
        <w:ind w:left="630" w:hanging="630" w:hangingChars="300"/>
        <w:jc w:val="both"/>
        <w:rPr>
          <w:rFonts w:hint="eastAsia" w:ascii="等线" w:hAnsi="宋体" w:eastAsia="宋体" w:cs="宋体"/>
          <w:bCs/>
          <w:color w:val="auto"/>
          <w:kern w:val="2"/>
          <w:sz w:val="21"/>
          <w:szCs w:val="21"/>
          <w:highlight w:val="none"/>
        </w:rPr>
      </w:pPr>
    </w:p>
    <w:p w14:paraId="3D00ACA7">
      <w:pPr>
        <w:tabs>
          <w:tab w:val="left" w:pos="567"/>
        </w:tabs>
        <w:autoSpaceDE/>
        <w:autoSpaceDN/>
        <w:adjustRightInd/>
        <w:spacing w:line="360" w:lineRule="auto"/>
        <w:ind w:left="630" w:hanging="630" w:hangingChars="300"/>
        <w:jc w:val="both"/>
        <w:rPr>
          <w:rFonts w:hint="eastAsia" w:ascii="等线" w:hAnsi="宋体" w:eastAsia="宋体" w:cs="宋体"/>
          <w:bCs/>
          <w:color w:val="auto"/>
          <w:kern w:val="2"/>
          <w:sz w:val="21"/>
          <w:szCs w:val="21"/>
          <w:highlight w:val="none"/>
        </w:rPr>
      </w:pPr>
      <w:r>
        <w:rPr>
          <w:rFonts w:hint="eastAsia" w:ascii="等线" w:hAnsi="宋体" w:eastAsia="宋体" w:cs="宋体"/>
          <w:bCs/>
          <w:color w:val="auto"/>
          <w:kern w:val="2"/>
          <w:sz w:val="21"/>
          <w:szCs w:val="21"/>
          <w:highlight w:val="none"/>
        </w:rPr>
        <w:t>备注：若供应商的泥粉/污泥处置</w:t>
      </w:r>
      <w:r>
        <w:rPr>
          <w:rFonts w:hint="eastAsia" w:ascii="等线" w:hAnsi="宋体" w:eastAsia="宋体" w:cs="宋体"/>
          <w:bCs/>
          <w:color w:val="auto"/>
          <w:kern w:val="2"/>
          <w:sz w:val="21"/>
          <w:szCs w:val="21"/>
          <w:highlight w:val="none"/>
          <w:lang w:val="en-US" w:eastAsia="zh-CN"/>
        </w:rPr>
        <w:t>场所</w:t>
      </w:r>
      <w:r>
        <w:rPr>
          <w:rFonts w:hint="eastAsia" w:ascii="等线" w:hAnsi="宋体" w:eastAsia="宋体" w:cs="宋体"/>
          <w:bCs/>
          <w:color w:val="auto"/>
          <w:kern w:val="2"/>
          <w:sz w:val="21"/>
          <w:szCs w:val="21"/>
          <w:highlight w:val="none"/>
          <w:lang w:eastAsia="zh-CN"/>
        </w:rPr>
        <w:t>生产的产品</w:t>
      </w:r>
      <w:r>
        <w:rPr>
          <w:rFonts w:hint="eastAsia" w:ascii="等线" w:hAnsi="宋体" w:eastAsia="宋体" w:cs="宋体"/>
          <w:bCs/>
          <w:color w:val="auto"/>
          <w:kern w:val="2"/>
          <w:sz w:val="21"/>
          <w:szCs w:val="21"/>
          <w:highlight w:val="none"/>
        </w:rPr>
        <w:t>不属于在主管部门规定需取得生产许可资质要求的，提供“关于泥粉/污泥处置</w:t>
      </w:r>
      <w:r>
        <w:rPr>
          <w:rFonts w:hint="eastAsia" w:ascii="等线" w:hAnsi="宋体" w:eastAsia="宋体" w:cs="宋体"/>
          <w:bCs/>
          <w:color w:val="auto"/>
          <w:kern w:val="2"/>
          <w:sz w:val="21"/>
          <w:szCs w:val="21"/>
          <w:highlight w:val="none"/>
          <w:lang w:val="en-US" w:eastAsia="zh-CN"/>
        </w:rPr>
        <w:t>场所生产的产品</w:t>
      </w:r>
      <w:r>
        <w:rPr>
          <w:rFonts w:hint="eastAsia" w:ascii="等线" w:hAnsi="宋体" w:eastAsia="宋体" w:cs="宋体"/>
          <w:bCs/>
          <w:color w:val="auto"/>
          <w:kern w:val="2"/>
          <w:sz w:val="21"/>
          <w:szCs w:val="21"/>
          <w:highlight w:val="none"/>
        </w:rPr>
        <w:t>无需生产许可资质的承诺函”。</w:t>
      </w:r>
    </w:p>
    <w:p w14:paraId="4C839D49">
      <w:pPr>
        <w:rPr>
          <w:rFonts w:hint="eastAsia"/>
          <w:color w:val="auto"/>
          <w:highlight w:val="none"/>
        </w:rPr>
      </w:pPr>
      <w:r>
        <w:rPr>
          <w:rFonts w:hint="eastAsia"/>
          <w:color w:val="auto"/>
          <w:highlight w:val="none"/>
        </w:rPr>
        <w:br w:type="page"/>
      </w:r>
    </w:p>
    <w:p w14:paraId="3C55A9A2">
      <w:pPr>
        <w:pageBreakBefore/>
        <w:tabs>
          <w:tab w:val="left" w:pos="567"/>
        </w:tab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关于泥粉/污泥处置项目无需生产许可资质的承诺函</w:t>
      </w:r>
    </w:p>
    <w:p w14:paraId="574A591D">
      <w:pPr>
        <w:tabs>
          <w:tab w:val="left" w:pos="567"/>
        </w:tabs>
        <w:spacing w:line="360" w:lineRule="auto"/>
        <w:ind w:left="633"/>
        <w:rPr>
          <w:rFonts w:hint="eastAsia" w:ascii="宋体" w:hAnsi="宋体" w:eastAsia="宋体" w:cs="宋体"/>
          <w:bCs/>
          <w:color w:val="auto"/>
          <w:sz w:val="21"/>
          <w:szCs w:val="21"/>
          <w:highlight w:val="none"/>
        </w:rPr>
      </w:pPr>
    </w:p>
    <w:p w14:paraId="07E3C8F1">
      <w:pPr>
        <w:tabs>
          <w:tab w:val="left" w:pos="567"/>
        </w:tabs>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致：</w:t>
      </w:r>
      <w:r>
        <w:rPr>
          <w:rFonts w:hint="eastAsia" w:ascii="宋体" w:hAnsi="宋体" w:eastAsia="宋体" w:cs="宋体"/>
          <w:bCs/>
          <w:color w:val="auto"/>
          <w:sz w:val="21"/>
          <w:szCs w:val="21"/>
          <w:highlight w:val="none"/>
          <w:lang w:eastAsia="zh-CN"/>
        </w:rPr>
        <w:t>东莞市众源环境投资有限公司</w:t>
      </w:r>
    </w:p>
    <w:p w14:paraId="036E0EB9">
      <w:pPr>
        <w:tabs>
          <w:tab w:val="left" w:pos="567"/>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我方</w:t>
      </w:r>
      <w:r>
        <w:rPr>
          <w:rFonts w:hint="eastAsia" w:ascii="宋体" w:hAnsi="宋体" w:eastAsia="宋体" w:cs="宋体"/>
          <w:bCs/>
          <w:color w:val="auto"/>
          <w:sz w:val="21"/>
          <w:szCs w:val="21"/>
          <w:highlight w:val="none"/>
          <w:u w:val="single"/>
        </w:rPr>
        <w:t xml:space="preserve">  （供应商名称）  </w:t>
      </w:r>
      <w:r>
        <w:rPr>
          <w:rFonts w:hint="eastAsia" w:ascii="宋体" w:hAnsi="宋体" w:eastAsia="宋体" w:cs="宋体"/>
          <w:bCs/>
          <w:color w:val="auto"/>
          <w:sz w:val="21"/>
          <w:szCs w:val="21"/>
          <w:highlight w:val="none"/>
        </w:rPr>
        <w:t>参加</w:t>
      </w:r>
      <w:r>
        <w:rPr>
          <w:rFonts w:hint="eastAsia" w:ascii="宋体" w:hAnsi="宋体" w:eastAsia="宋体" w:cs="宋体"/>
          <w:color w:val="auto"/>
          <w:sz w:val="21"/>
          <w:szCs w:val="21"/>
          <w:highlight w:val="none"/>
          <w:u w:val="single"/>
          <w:lang w:eastAsia="zh-CN"/>
        </w:rPr>
        <w:t>东莞市众源环境投资有限公司半干化泥粉外运资源化处置服务供应商库2026年扩增供应商项目</w:t>
      </w:r>
      <w:r>
        <w:rPr>
          <w:rFonts w:hint="eastAsia" w:ascii="宋体" w:hAnsi="宋体" w:eastAsia="宋体" w:cs="宋体"/>
          <w:bCs/>
          <w:color w:val="auto"/>
          <w:sz w:val="21"/>
          <w:szCs w:val="21"/>
          <w:highlight w:val="none"/>
        </w:rPr>
        <w:t>的申请，我公司泥粉/污泥处置项目位于</w:t>
      </w:r>
      <w:r>
        <w:rPr>
          <w:rFonts w:hint="eastAsia" w:ascii="宋体" w:hAnsi="宋体" w:eastAsia="宋体" w:cs="宋体"/>
          <w:bCs/>
          <w:color w:val="auto"/>
          <w:sz w:val="21"/>
          <w:szCs w:val="21"/>
          <w:highlight w:val="none"/>
          <w:u w:val="single"/>
        </w:rPr>
        <w:t xml:space="preserve">  （ 处置项目地址）  </w:t>
      </w:r>
      <w:r>
        <w:rPr>
          <w:rFonts w:hint="eastAsia" w:ascii="宋体" w:hAnsi="宋体" w:eastAsia="宋体" w:cs="宋体"/>
          <w:bCs/>
          <w:color w:val="auto"/>
          <w:sz w:val="21"/>
          <w:szCs w:val="21"/>
          <w:highlight w:val="none"/>
        </w:rPr>
        <w:t>，泥粉/污泥处置项目生产产品为</w:t>
      </w:r>
      <w:r>
        <w:rPr>
          <w:rFonts w:hint="eastAsia" w:ascii="宋体" w:hAnsi="宋体" w:eastAsia="宋体" w:cs="宋体"/>
          <w:bCs/>
          <w:color w:val="auto"/>
          <w:sz w:val="21"/>
          <w:szCs w:val="21"/>
          <w:highlight w:val="none"/>
          <w:u w:val="single"/>
        </w:rPr>
        <w:t xml:space="preserve">  （产品名称）  </w:t>
      </w:r>
      <w:r>
        <w:rPr>
          <w:rFonts w:hint="eastAsia" w:ascii="宋体" w:hAnsi="宋体" w:eastAsia="宋体" w:cs="宋体"/>
          <w:bCs/>
          <w:color w:val="auto"/>
          <w:sz w:val="21"/>
          <w:szCs w:val="21"/>
          <w:highlight w:val="none"/>
        </w:rPr>
        <w:t>，泥粉/污泥处置项目生产产品不属于主管部门要求必须取得生产许可资质，</w:t>
      </w:r>
      <w:r>
        <w:rPr>
          <w:rFonts w:hint="eastAsia" w:ascii="宋体" w:hAnsi="宋体" w:eastAsia="宋体" w:cs="宋体"/>
          <w:b/>
          <w:color w:val="auto"/>
          <w:sz w:val="21"/>
          <w:szCs w:val="21"/>
          <w:highlight w:val="none"/>
          <w:u w:val="single"/>
        </w:rPr>
        <w:t>我方承诺，我方泥粉/污泥处置项目合法、合规，具备国家、省、市相关规定要求的各项资质资格。如后期贵方核查时发现我方泥粉/污泥处置项目生产产品属于主管部门要求取得生产许可资质要求而我方未取得对应资质的，贵方有权按弄虚作假骗取入库的有关规定对我方进行处理，贵方有权取消我方申请资格、入库资格，不予退还我方入库履约保证金，解除与我方的相关合同，由我方承担相应的违约责任,并赔偿由此给贵方造成的损失。</w:t>
      </w:r>
      <w:r>
        <w:rPr>
          <w:rFonts w:hint="eastAsia" w:ascii="宋体" w:hAnsi="宋体" w:eastAsia="宋体" w:cs="宋体"/>
          <w:bCs/>
          <w:color w:val="auto"/>
          <w:sz w:val="21"/>
          <w:szCs w:val="21"/>
          <w:highlight w:val="none"/>
        </w:rPr>
        <w:t>贵方有权将我方纳入</w:t>
      </w:r>
      <w:r>
        <w:rPr>
          <w:rFonts w:hint="eastAsia" w:ascii="宋体" w:hAnsi="宋体" w:eastAsia="宋体" w:cs="宋体"/>
          <w:bCs/>
          <w:color w:val="auto"/>
          <w:sz w:val="21"/>
          <w:szCs w:val="21"/>
          <w:highlight w:val="none"/>
          <w:lang w:eastAsia="zh-CN"/>
        </w:rPr>
        <w:t>东莞市水务环境投资控股集团有限公司</w:t>
      </w:r>
      <w:r>
        <w:rPr>
          <w:rFonts w:hint="eastAsia" w:ascii="宋体" w:hAnsi="宋体" w:eastAsia="宋体" w:cs="宋体"/>
          <w:bCs/>
          <w:color w:val="auto"/>
          <w:sz w:val="21"/>
          <w:szCs w:val="21"/>
          <w:highlight w:val="none"/>
        </w:rPr>
        <w:t>（含其全资公司、控股公司、由其管理的参股公司）招标、采购、征集供应商或合作方采购‘黑名单’中，因此导致我方无法参与</w:t>
      </w:r>
      <w:r>
        <w:rPr>
          <w:rFonts w:hint="eastAsia" w:ascii="宋体" w:hAnsi="宋体" w:eastAsia="宋体" w:cs="宋体"/>
          <w:bCs/>
          <w:color w:val="auto"/>
          <w:sz w:val="21"/>
          <w:szCs w:val="21"/>
          <w:highlight w:val="none"/>
          <w:lang w:eastAsia="zh-CN"/>
        </w:rPr>
        <w:t>东莞市水务环境投资控股集团有限公司</w:t>
      </w:r>
      <w:r>
        <w:rPr>
          <w:rFonts w:hint="eastAsia" w:ascii="宋体" w:hAnsi="宋体" w:eastAsia="宋体" w:cs="宋体"/>
          <w:bCs/>
          <w:color w:val="auto"/>
          <w:sz w:val="21"/>
          <w:szCs w:val="21"/>
          <w:highlight w:val="none"/>
        </w:rPr>
        <w:t>相关招标采购活动的，由我方自行承担全部后果。贵方有权或协助主管部门认定我方严重失信的不良行为，纳入相关企业信用“黑名单”，限制我方参与依法必须招标项目的投标，并向行政主管部门报送结果。同时，征集人有权根据《关于对环境保护领域失信生产经营单位及其有关人员开展联合惩戒的合作备忘录》等规定，通过“信用中国”网站向社会公示我方的失信行为，实现“一处失信、处处受限”。</w:t>
      </w:r>
    </w:p>
    <w:p w14:paraId="7A7885E3">
      <w:pPr>
        <w:tabs>
          <w:tab w:val="left" w:pos="567"/>
        </w:tabs>
        <w:spacing w:line="360" w:lineRule="auto"/>
        <w:ind w:left="633"/>
        <w:jc w:val="right"/>
        <w:rPr>
          <w:rFonts w:hint="eastAsia" w:ascii="宋体" w:hAnsi="宋体" w:eastAsia="宋体" w:cs="宋体"/>
          <w:bCs/>
          <w:color w:val="auto"/>
          <w:sz w:val="21"/>
          <w:szCs w:val="21"/>
          <w:highlight w:val="none"/>
        </w:rPr>
      </w:pPr>
    </w:p>
    <w:p w14:paraId="782F1015">
      <w:pPr>
        <w:tabs>
          <w:tab w:val="left" w:pos="567"/>
        </w:tabs>
        <w:spacing w:line="360" w:lineRule="auto"/>
        <w:ind w:left="633"/>
        <w:jc w:val="right"/>
        <w:rPr>
          <w:rFonts w:hint="eastAsia" w:ascii="宋体" w:hAnsi="宋体" w:eastAsia="宋体" w:cs="宋体"/>
          <w:bCs/>
          <w:color w:val="auto"/>
          <w:sz w:val="21"/>
          <w:szCs w:val="21"/>
          <w:highlight w:val="none"/>
        </w:rPr>
      </w:pPr>
    </w:p>
    <w:p w14:paraId="0228C495">
      <w:pPr>
        <w:tabs>
          <w:tab w:val="left" w:pos="567"/>
        </w:tabs>
        <w:spacing w:line="360" w:lineRule="auto"/>
        <w:ind w:left="633"/>
        <w:jc w:val="right"/>
        <w:rPr>
          <w:rFonts w:hint="eastAsia" w:ascii="宋体" w:hAnsi="宋体" w:eastAsia="宋体" w:cs="宋体"/>
          <w:bCs/>
          <w:color w:val="auto"/>
          <w:sz w:val="21"/>
          <w:szCs w:val="21"/>
          <w:highlight w:val="none"/>
        </w:rPr>
      </w:pPr>
    </w:p>
    <w:p w14:paraId="63990967">
      <w:pPr>
        <w:tabs>
          <w:tab w:val="left" w:pos="567"/>
        </w:tabs>
        <w:spacing w:line="360" w:lineRule="auto"/>
        <w:ind w:left="63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供应商：（</w:t>
      </w:r>
      <w:r>
        <w:rPr>
          <w:rFonts w:hint="eastAsia" w:ascii="宋体" w:hAnsi="宋体" w:eastAsia="宋体" w:cs="宋体"/>
          <w:bCs/>
          <w:color w:val="auto"/>
          <w:sz w:val="21"/>
          <w:szCs w:val="21"/>
          <w:highlight w:val="none"/>
          <w:lang w:eastAsia="zh-CN"/>
        </w:rPr>
        <w:t>加盖供应商法人公章</w:t>
      </w:r>
      <w:r>
        <w:rPr>
          <w:rFonts w:hint="eastAsia" w:ascii="宋体" w:hAnsi="宋体" w:eastAsia="宋体" w:cs="宋体"/>
          <w:bCs/>
          <w:color w:val="auto"/>
          <w:sz w:val="21"/>
          <w:szCs w:val="21"/>
          <w:highlight w:val="none"/>
        </w:rPr>
        <w:t>）</w:t>
      </w:r>
    </w:p>
    <w:p w14:paraId="2B6A516C">
      <w:pPr>
        <w:tabs>
          <w:tab w:val="left" w:pos="567"/>
        </w:tabs>
        <w:spacing w:line="360" w:lineRule="auto"/>
        <w:ind w:left="63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  期：   年   月   日</w:t>
      </w:r>
    </w:p>
    <w:p w14:paraId="48549672">
      <w:pPr>
        <w:pStyle w:val="3"/>
        <w:rPr>
          <w:rFonts w:hint="eastAsia"/>
          <w:color w:val="auto"/>
          <w:highlight w:val="none"/>
        </w:rPr>
      </w:pPr>
    </w:p>
    <w:p w14:paraId="768DDBDD">
      <w:pPr>
        <w:autoSpaceDE w:val="0"/>
        <w:autoSpaceDN w:val="0"/>
        <w:adjustRightInd w:val="0"/>
        <w:spacing w:line="360" w:lineRule="auto"/>
        <w:jc w:val="center"/>
        <w:rPr>
          <w:rFonts w:ascii="宋体" w:hAnsi="宋体" w:eastAsia="宋体" w:cs="Times New Roman"/>
          <w:b/>
          <w:bCs/>
          <w:color w:val="auto"/>
          <w:kern w:val="2"/>
          <w:sz w:val="21"/>
          <w:szCs w:val="24"/>
          <w:highlight w:val="none"/>
          <w:lang w:val="zh-CN"/>
        </w:rPr>
      </w:pPr>
    </w:p>
    <w:p w14:paraId="4095D858">
      <w:pPr>
        <w:keepNext w:val="0"/>
        <w:keepLines w:val="0"/>
        <w:pageBreakBefore/>
        <w:widowControl/>
        <w:kinsoku/>
        <w:wordWrap/>
        <w:overflowPunct/>
        <w:topLinePunct w:val="0"/>
        <w:autoSpaceDE/>
        <w:autoSpaceDN/>
        <w:bidi w:val="0"/>
        <w:adjustRightInd/>
        <w:snapToGrid/>
        <w:spacing w:line="360" w:lineRule="auto"/>
        <w:jc w:val="left"/>
        <w:textAlignment w:val="auto"/>
        <w:outlineLvl w:val="3"/>
        <w:rPr>
          <w:rFonts w:ascii="宋体" w:hAnsi="宋体" w:eastAsia="宋体" w:cs="宋体"/>
          <w:b/>
          <w:bCs w:val="0"/>
          <w:color w:val="auto"/>
          <w:kern w:val="0"/>
          <w:sz w:val="30"/>
          <w:szCs w:val="30"/>
          <w:highlight w:val="none"/>
          <w:lang w:val="zh-CN"/>
        </w:rPr>
      </w:pPr>
      <w:bookmarkStart w:id="476" w:name="_Toc195714387"/>
      <w:bookmarkStart w:id="477" w:name="_Toc7508"/>
      <w:bookmarkStart w:id="478" w:name="_Toc21843"/>
      <w:bookmarkStart w:id="479" w:name="_Toc8599"/>
      <w:bookmarkStart w:id="480" w:name="_Toc8121"/>
      <w:r>
        <w:rPr>
          <w:rFonts w:hint="default"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w:t>
      </w:r>
      <w:r>
        <w:rPr>
          <w:rFonts w:hint="default" w:ascii="宋体" w:hAnsi="宋体" w:eastAsia="宋体" w:cs="宋体"/>
          <w:b/>
          <w:color w:val="auto"/>
          <w:kern w:val="0"/>
          <w:sz w:val="30"/>
          <w:szCs w:val="30"/>
          <w:highlight w:val="none"/>
          <w:lang w:val="en-US" w:eastAsia="zh-CN"/>
        </w:rPr>
        <w:t xml:space="preserve">7 </w:t>
      </w:r>
      <w:r>
        <w:rPr>
          <w:rFonts w:hint="eastAsia" w:ascii="宋体" w:hAnsi="宋体" w:eastAsia="宋体" w:cs="宋体"/>
          <w:b/>
          <w:color w:val="auto"/>
          <w:kern w:val="0"/>
          <w:sz w:val="30"/>
          <w:szCs w:val="30"/>
          <w:highlight w:val="none"/>
        </w:rPr>
        <w:t>最近3年</w:t>
      </w:r>
      <w:r>
        <w:rPr>
          <w:rFonts w:hint="default"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牵涉的其他（失信和违法）处罚说明格式</w:t>
      </w:r>
      <w:bookmarkEnd w:id="471"/>
      <w:bookmarkEnd w:id="472"/>
      <w:bookmarkEnd w:id="473"/>
      <w:bookmarkEnd w:id="474"/>
      <w:bookmarkEnd w:id="475"/>
      <w:bookmarkEnd w:id="476"/>
      <w:bookmarkEnd w:id="477"/>
      <w:bookmarkEnd w:id="478"/>
      <w:bookmarkEnd w:id="479"/>
      <w:bookmarkEnd w:id="480"/>
    </w:p>
    <w:p w14:paraId="522AAA31">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kern w:val="2"/>
          <w:sz w:val="32"/>
          <w:szCs w:val="32"/>
          <w:highlight w:val="none"/>
          <w:lang w:val="zh-CN"/>
        </w:rPr>
        <w:t>处罚说明</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67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248BB9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事项名称</w:t>
            </w:r>
          </w:p>
        </w:tc>
        <w:tc>
          <w:tcPr>
            <w:tcW w:w="1417" w:type="dxa"/>
            <w:vAlign w:val="center"/>
          </w:tcPr>
          <w:p w14:paraId="24A59A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认定时间</w:t>
            </w:r>
          </w:p>
        </w:tc>
        <w:tc>
          <w:tcPr>
            <w:tcW w:w="2268" w:type="dxa"/>
          </w:tcPr>
          <w:p w14:paraId="698AAC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处罚期届满异常名录信息失效时间</w:t>
            </w:r>
          </w:p>
        </w:tc>
        <w:tc>
          <w:tcPr>
            <w:tcW w:w="1276" w:type="dxa"/>
            <w:vAlign w:val="center"/>
          </w:tcPr>
          <w:p w14:paraId="47C14A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3A6B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6742ABA">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是否被认定为失信被执行人</w:t>
            </w:r>
          </w:p>
        </w:tc>
        <w:tc>
          <w:tcPr>
            <w:tcW w:w="1417" w:type="dxa"/>
            <w:vAlign w:val="center"/>
          </w:tcPr>
          <w:p w14:paraId="17D7DFE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268" w:type="dxa"/>
            <w:vAlign w:val="center"/>
          </w:tcPr>
          <w:p w14:paraId="3605EB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1276" w:type="dxa"/>
            <w:vAlign w:val="center"/>
          </w:tcPr>
          <w:p w14:paraId="2D3F1B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r w14:paraId="7127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3EBB66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是否被认定为重大税收违法失信主体</w:t>
            </w:r>
          </w:p>
        </w:tc>
        <w:tc>
          <w:tcPr>
            <w:tcW w:w="1417" w:type="dxa"/>
            <w:vAlign w:val="center"/>
          </w:tcPr>
          <w:p w14:paraId="7B69A0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268" w:type="dxa"/>
            <w:vAlign w:val="center"/>
          </w:tcPr>
          <w:p w14:paraId="599F2C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1276" w:type="dxa"/>
            <w:vAlign w:val="center"/>
          </w:tcPr>
          <w:p w14:paraId="1B7D8C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r w14:paraId="190A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A680D3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是否被认定为政府采购严重违法失信行为记录名单</w:t>
            </w:r>
          </w:p>
        </w:tc>
        <w:tc>
          <w:tcPr>
            <w:tcW w:w="1417" w:type="dxa"/>
            <w:vAlign w:val="center"/>
          </w:tcPr>
          <w:p w14:paraId="399D10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268" w:type="dxa"/>
            <w:vAlign w:val="center"/>
          </w:tcPr>
          <w:p w14:paraId="64D7715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1276" w:type="dxa"/>
            <w:vAlign w:val="center"/>
          </w:tcPr>
          <w:p w14:paraId="3C3439F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bl>
    <w:p w14:paraId="6D2DDE7A">
      <w:pPr>
        <w:autoSpaceDE w:val="0"/>
        <w:autoSpaceDN w:val="0"/>
        <w:adjustRightInd w:val="0"/>
        <w:spacing w:line="360" w:lineRule="auto"/>
        <w:jc w:val="left"/>
        <w:rPr>
          <w:rFonts w:ascii="宋体" w:hAnsi="宋体" w:eastAsia="宋体" w:cs="宋体"/>
          <w:color w:val="auto"/>
          <w:kern w:val="0"/>
          <w:sz w:val="21"/>
          <w:szCs w:val="21"/>
          <w:highlight w:val="none"/>
        </w:rPr>
      </w:pPr>
    </w:p>
    <w:p w14:paraId="4C5A0884">
      <w:pPr>
        <w:autoSpaceDE w:val="0"/>
        <w:autoSpaceDN w:val="0"/>
        <w:adjustRightInd w:val="0"/>
        <w:spacing w:line="360" w:lineRule="auto"/>
        <w:jc w:val="left"/>
        <w:rPr>
          <w:rFonts w:ascii="宋体" w:hAnsi="宋体" w:eastAsia="宋体" w:cs="宋体"/>
          <w:color w:val="auto"/>
          <w:kern w:val="2"/>
          <w:sz w:val="21"/>
          <w:szCs w:val="21"/>
          <w:highlight w:val="none"/>
          <w:lang w:val="zh-CN"/>
        </w:rPr>
      </w:pPr>
      <w:r>
        <w:rPr>
          <w:rFonts w:hint="eastAsia" w:ascii="宋体" w:hAnsi="宋体" w:eastAsia="宋体" w:cs="宋体"/>
          <w:color w:val="auto"/>
          <w:kern w:val="0"/>
          <w:sz w:val="21"/>
          <w:szCs w:val="21"/>
          <w:highlight w:val="none"/>
        </w:rPr>
        <w:t>备注：根据</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 w:val="21"/>
          <w:szCs w:val="21"/>
          <w:highlight w:val="none"/>
          <w:lang w:val="en-US" w:eastAsia="zh-CN"/>
        </w:rPr>
        <w:t>复印件</w:t>
      </w:r>
      <w:r>
        <w:rPr>
          <w:rFonts w:hint="eastAsia" w:ascii="宋体" w:hAnsi="宋体" w:eastAsia="宋体" w:cs="宋体"/>
          <w:color w:val="auto"/>
          <w:kern w:val="0"/>
          <w:sz w:val="21"/>
          <w:szCs w:val="21"/>
          <w:highlight w:val="none"/>
        </w:rPr>
        <w:t>；若出现相关处罚的处罚期满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但处罚公示没有及时更新的情况</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须提供相关材料</w:t>
      </w:r>
      <w:r>
        <w:rPr>
          <w:rFonts w:hint="eastAsia" w:ascii="宋体" w:hAnsi="宋体" w:eastAsia="宋体" w:cs="宋体"/>
          <w:color w:val="auto"/>
          <w:kern w:val="0"/>
          <w:sz w:val="21"/>
          <w:szCs w:val="21"/>
          <w:highlight w:val="none"/>
          <w:lang w:val="en-US" w:eastAsia="zh-CN"/>
        </w:rPr>
        <w:t>复印件</w:t>
      </w:r>
      <w:r>
        <w:rPr>
          <w:rFonts w:hint="eastAsia" w:ascii="宋体" w:hAnsi="宋体" w:eastAsia="宋体" w:cs="宋体"/>
          <w:color w:val="auto"/>
          <w:kern w:val="0"/>
          <w:sz w:val="21"/>
          <w:szCs w:val="21"/>
          <w:highlight w:val="none"/>
        </w:rPr>
        <w:t>佐证，需原件备查</w:t>
      </w:r>
      <w:r>
        <w:rPr>
          <w:rFonts w:hint="eastAsia" w:ascii="宋体" w:hAnsi="宋体" w:eastAsia="宋体" w:cs="宋体"/>
          <w:color w:val="auto"/>
          <w:kern w:val="2"/>
          <w:sz w:val="21"/>
          <w:szCs w:val="21"/>
          <w:highlight w:val="none"/>
          <w:lang w:val="zh-CN"/>
        </w:rPr>
        <w:t>。</w:t>
      </w:r>
    </w:p>
    <w:p w14:paraId="047739ED">
      <w:pPr>
        <w:autoSpaceDE w:val="0"/>
        <w:autoSpaceDN w:val="0"/>
        <w:adjustRightInd w:val="0"/>
        <w:ind w:right="-26" w:rightChars="-11"/>
        <w:jc w:val="left"/>
        <w:rPr>
          <w:rFonts w:ascii="宋体" w:hAnsi="宋体" w:eastAsia="宋体" w:cs="Times New Roman"/>
          <w:b/>
          <w:bCs/>
          <w:color w:val="auto"/>
          <w:kern w:val="0"/>
          <w:sz w:val="21"/>
          <w:szCs w:val="21"/>
          <w:highlight w:val="none"/>
          <w:lang w:val="zh-CN"/>
        </w:rPr>
      </w:pPr>
    </w:p>
    <w:p w14:paraId="27A556E3">
      <w:pPr>
        <w:autoSpaceDE w:val="0"/>
        <w:autoSpaceDN w:val="0"/>
        <w:adjustRightInd w:val="0"/>
        <w:spacing w:line="360" w:lineRule="auto"/>
        <w:jc w:val="center"/>
        <w:rPr>
          <w:rFonts w:ascii="宋体" w:hAnsi="宋体" w:eastAsia="宋体" w:cs="宋体"/>
          <w:color w:val="auto"/>
          <w:kern w:val="0"/>
          <w:sz w:val="24"/>
          <w:szCs w:val="24"/>
          <w:highlight w:val="none"/>
        </w:rPr>
      </w:pPr>
    </w:p>
    <w:p w14:paraId="2A2E365C">
      <w:pPr>
        <w:autoSpaceDE/>
        <w:autoSpaceDN/>
        <w:adjustRightInd/>
        <w:spacing w:line="360" w:lineRule="auto"/>
        <w:ind w:firstLine="494" w:firstLineChars="206"/>
        <w:jc w:val="both"/>
        <w:rPr>
          <w:rFonts w:ascii="宋体" w:hAnsi="宋体" w:eastAsia="宋体" w:cs="宋体"/>
          <w:color w:val="auto"/>
          <w:kern w:val="0"/>
          <w:sz w:val="24"/>
          <w:szCs w:val="24"/>
          <w:highlight w:val="none"/>
        </w:rPr>
      </w:pPr>
    </w:p>
    <w:p w14:paraId="726CED6F">
      <w:pPr>
        <w:autoSpaceDE/>
        <w:autoSpaceDN/>
        <w:adjustRightInd/>
        <w:spacing w:line="360" w:lineRule="auto"/>
        <w:ind w:firstLine="494" w:firstLineChars="206"/>
        <w:jc w:val="both"/>
        <w:rPr>
          <w:rFonts w:ascii="宋体" w:hAnsi="宋体" w:eastAsia="宋体" w:cs="宋体"/>
          <w:color w:val="auto"/>
          <w:kern w:val="0"/>
          <w:sz w:val="24"/>
          <w:szCs w:val="24"/>
          <w:highlight w:val="none"/>
        </w:rPr>
      </w:pPr>
    </w:p>
    <w:p w14:paraId="47204392">
      <w:pPr>
        <w:autoSpaceDE w:val="0"/>
        <w:autoSpaceDN w:val="0"/>
        <w:adjustRightInd w:val="0"/>
        <w:spacing w:line="360" w:lineRule="auto"/>
        <w:ind w:left="0" w:leftChars="0" w:firstLine="4319" w:firstLineChars="2057"/>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kern w:val="2"/>
          <w:sz w:val="21"/>
          <w:szCs w:val="21"/>
          <w:highlight w:val="none"/>
          <w:u w:val="none"/>
          <w:lang w:val="zh-CN"/>
        </w:rPr>
        <w:t>（加盖供应商法人公章）</w:t>
      </w:r>
    </w:p>
    <w:p w14:paraId="6DB47BAB">
      <w:pPr>
        <w:autoSpaceDE w:val="0"/>
        <w:autoSpaceDN w:val="0"/>
        <w:adjustRightInd w:val="0"/>
        <w:spacing w:line="360" w:lineRule="auto"/>
        <w:ind w:left="0" w:leftChars="0" w:firstLine="4319" w:firstLineChars="2057"/>
        <w:jc w:val="both"/>
        <w:rPr>
          <w:rFonts w:ascii="宋体" w:hAnsi="宋体" w:eastAsia="宋体" w:cs="Times New Roman"/>
          <w:color w:val="auto"/>
          <w:kern w:val="2"/>
          <w:sz w:val="21"/>
          <w:szCs w:val="24"/>
          <w:highlight w:val="none"/>
          <w:lang w:val="zh-CN"/>
        </w:rPr>
      </w:pPr>
      <w:r>
        <w:rPr>
          <w:rFonts w:hint="eastAsia" w:ascii="宋体" w:hAnsi="宋体" w:eastAsia="宋体" w:cs="宋体"/>
          <w:color w:val="auto"/>
          <w:kern w:val="2"/>
          <w:sz w:val="21"/>
          <w:szCs w:val="21"/>
          <w:highlight w:val="none"/>
          <w:lang w:val="zh-CN"/>
        </w:rPr>
        <w:t>日</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Times New Roman"/>
          <w:color w:val="auto"/>
          <w:kern w:val="2"/>
          <w:sz w:val="21"/>
          <w:szCs w:val="24"/>
          <w:highlight w:val="none"/>
          <w:lang w:val="zh-CN"/>
        </w:rPr>
        <w:t>期：   年   月   日</w:t>
      </w:r>
    </w:p>
    <w:p w14:paraId="64CCD662">
      <w:pPr>
        <w:autoSpaceDE w:val="0"/>
        <w:autoSpaceDN w:val="0"/>
        <w:adjustRightInd w:val="0"/>
        <w:spacing w:line="360" w:lineRule="auto"/>
        <w:ind w:left="0" w:leftChars="0" w:firstLine="4337" w:firstLineChars="2057"/>
        <w:jc w:val="center"/>
        <w:rPr>
          <w:rFonts w:ascii="宋体" w:hAnsi="宋体" w:eastAsia="宋体" w:cs="Times New Roman"/>
          <w:b/>
          <w:bCs/>
          <w:color w:val="auto"/>
          <w:kern w:val="2"/>
          <w:sz w:val="21"/>
          <w:szCs w:val="24"/>
          <w:highlight w:val="none"/>
          <w:lang w:val="zh-CN"/>
        </w:rPr>
      </w:pPr>
    </w:p>
    <w:p w14:paraId="68BE58A5">
      <w:pPr>
        <w:autoSpaceDE w:val="0"/>
        <w:autoSpaceDN w:val="0"/>
        <w:adjustRightInd w:val="0"/>
        <w:spacing w:line="360" w:lineRule="auto"/>
        <w:ind w:right="893" w:rightChars="372" w:firstLine="2811" w:firstLineChars="1339"/>
        <w:jc w:val="both"/>
        <w:rPr>
          <w:rFonts w:ascii="宋体" w:hAnsi="宋体" w:eastAsia="宋体" w:cs="宋体"/>
          <w:color w:val="auto"/>
          <w:kern w:val="2"/>
          <w:sz w:val="21"/>
          <w:szCs w:val="24"/>
          <w:highlight w:val="none"/>
          <w:lang w:val="zh-CN"/>
        </w:rPr>
      </w:pPr>
    </w:p>
    <w:bookmarkEnd w:id="431"/>
    <w:p w14:paraId="76488741">
      <w:pPr>
        <w:pStyle w:val="6"/>
        <w:pageBreakBefore/>
        <w:spacing w:line="360" w:lineRule="auto"/>
        <w:rPr>
          <w:rFonts w:hint="eastAsia" w:hAnsi="宋体" w:cs="宋体"/>
          <w:b/>
          <w:bCs/>
          <w:color w:val="auto"/>
          <w:kern w:val="2"/>
          <w:sz w:val="30"/>
          <w:szCs w:val="30"/>
          <w:highlight w:val="none"/>
          <w:lang w:val="zh-CN"/>
        </w:rPr>
      </w:pPr>
      <w:bookmarkStart w:id="481" w:name="_Toc5737"/>
      <w:bookmarkStart w:id="482" w:name="_Toc54334013"/>
      <w:bookmarkStart w:id="483" w:name="_Toc5098075"/>
      <w:bookmarkStart w:id="484" w:name="_Toc30834"/>
      <w:bookmarkStart w:id="485" w:name="_Toc6548"/>
      <w:bookmarkStart w:id="486" w:name="_Toc16370"/>
      <w:bookmarkStart w:id="487" w:name="_Toc521918128"/>
      <w:bookmarkStart w:id="488" w:name="_Toc3518"/>
      <w:bookmarkStart w:id="489" w:name="_Toc4314"/>
      <w:bookmarkStart w:id="490" w:name="_Toc56076630"/>
      <w:bookmarkStart w:id="491" w:name="_Toc1123958"/>
      <w:bookmarkStart w:id="492" w:name="_Toc19008831"/>
      <w:bookmarkStart w:id="493" w:name="_Toc37323095"/>
      <w:bookmarkStart w:id="494" w:name="_Toc35337876"/>
      <w:bookmarkStart w:id="495" w:name="_Toc35338184"/>
      <w:r>
        <w:rPr>
          <w:rFonts w:hint="eastAsia" w:hAnsi="宋体" w:cs="宋体"/>
          <w:b/>
          <w:color w:val="auto"/>
          <w:sz w:val="32"/>
          <w:szCs w:val="32"/>
          <w:highlight w:val="none"/>
        </w:rPr>
        <w:t>三、供应商基本情况</w:t>
      </w:r>
      <w:bookmarkEnd w:id="481"/>
      <w:bookmarkEnd w:id="482"/>
      <w:bookmarkEnd w:id="483"/>
      <w:bookmarkEnd w:id="484"/>
      <w:bookmarkEnd w:id="485"/>
      <w:bookmarkEnd w:id="486"/>
      <w:bookmarkEnd w:id="487"/>
      <w:bookmarkEnd w:id="488"/>
      <w:bookmarkEnd w:id="489"/>
      <w:bookmarkEnd w:id="490"/>
      <w:bookmarkEnd w:id="491"/>
      <w:bookmarkEnd w:id="492"/>
    </w:p>
    <w:p w14:paraId="2F37EB16">
      <w:pPr>
        <w:spacing w:line="360" w:lineRule="auto"/>
        <w:ind w:firstLine="2849" w:firstLineChars="946"/>
        <w:rPr>
          <w:rFonts w:hint="eastAsia" w:hAnsi="宋体" w:cs="宋体"/>
          <w:b/>
          <w:bCs/>
          <w:color w:val="auto"/>
          <w:kern w:val="2"/>
          <w:sz w:val="30"/>
          <w:szCs w:val="30"/>
          <w:highlight w:val="none"/>
        </w:rPr>
      </w:pPr>
    </w:p>
    <w:p w14:paraId="15968165">
      <w:pPr>
        <w:spacing w:line="360" w:lineRule="auto"/>
        <w:ind w:firstLine="2849" w:firstLineChars="946"/>
        <w:rPr>
          <w:rFonts w:hint="eastAsia" w:hAnsi="宋体" w:cs="宋体"/>
          <w:b/>
          <w:bCs/>
          <w:color w:val="auto"/>
          <w:kern w:val="2"/>
          <w:sz w:val="30"/>
          <w:szCs w:val="30"/>
          <w:highlight w:val="none"/>
        </w:rPr>
      </w:pPr>
      <w:r>
        <w:rPr>
          <w:rFonts w:hint="eastAsia" w:hAnsi="宋体" w:cs="宋体"/>
          <w:b/>
          <w:bCs/>
          <w:color w:val="auto"/>
          <w:kern w:val="2"/>
          <w:sz w:val="30"/>
          <w:szCs w:val="30"/>
          <w:highlight w:val="none"/>
        </w:rPr>
        <w:t>供应商</w:t>
      </w:r>
      <w:r>
        <w:rPr>
          <w:rFonts w:hint="eastAsia" w:hAnsi="宋体" w:cs="宋体"/>
          <w:b/>
          <w:bCs/>
          <w:color w:val="auto"/>
          <w:kern w:val="2"/>
          <w:sz w:val="30"/>
          <w:szCs w:val="30"/>
          <w:highlight w:val="none"/>
          <w:lang w:val="zh-CN"/>
        </w:rPr>
        <w:t>基本情况</w:t>
      </w:r>
    </w:p>
    <w:p w14:paraId="1B15F74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s="宋体"/>
          <w:bCs/>
          <w:color w:val="auto"/>
          <w:sz w:val="21"/>
          <w:szCs w:val="21"/>
          <w:highlight w:val="none"/>
        </w:rPr>
      </w:pPr>
    </w:p>
    <w:p w14:paraId="276C22F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s="宋体"/>
          <w:bCs/>
          <w:color w:val="auto"/>
          <w:sz w:val="21"/>
          <w:szCs w:val="21"/>
          <w:highlight w:val="none"/>
        </w:rPr>
      </w:pPr>
      <w:r>
        <w:rPr>
          <w:rFonts w:hint="eastAsia" w:hAnsi="宋体" w:cs="宋体"/>
          <w:bCs/>
          <w:color w:val="auto"/>
          <w:sz w:val="21"/>
          <w:szCs w:val="21"/>
          <w:highlight w:val="none"/>
        </w:rPr>
        <w:t>（一）</w:t>
      </w:r>
      <w:r>
        <w:rPr>
          <w:rFonts w:hint="eastAsia" w:hAnsi="宋体" w:cs="宋体"/>
          <w:b/>
          <w:color w:val="auto"/>
          <w:sz w:val="21"/>
          <w:szCs w:val="21"/>
          <w:highlight w:val="none"/>
        </w:rPr>
        <w:t>企业发展历程、企业规模、主营业务等</w:t>
      </w:r>
    </w:p>
    <w:p w14:paraId="7F9B677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s="宋体"/>
          <w:bCs/>
          <w:color w:val="auto"/>
          <w:sz w:val="21"/>
          <w:szCs w:val="21"/>
          <w:highlight w:val="none"/>
        </w:rPr>
      </w:pPr>
      <w:r>
        <w:rPr>
          <w:rFonts w:hint="eastAsia" w:hAnsi="宋体" w:cs="宋体"/>
          <w:bCs/>
          <w:color w:val="auto"/>
          <w:sz w:val="21"/>
          <w:szCs w:val="21"/>
          <w:highlight w:val="none"/>
        </w:rPr>
        <w:t>（供应商自行编制）</w:t>
      </w:r>
    </w:p>
    <w:p w14:paraId="542630B7">
      <w:pPr>
        <w:keepNext w:val="0"/>
        <w:keepLines w:val="0"/>
        <w:pageBreakBefore w:val="0"/>
        <w:widowControl w:val="0"/>
        <w:kinsoku/>
        <w:wordWrap/>
        <w:overflowPunct/>
        <w:topLinePunct w:val="0"/>
        <w:autoSpaceDE w:val="0"/>
        <w:autoSpaceDN w:val="0"/>
        <w:bidi w:val="0"/>
        <w:adjustRightInd w:val="0"/>
        <w:snapToGrid/>
        <w:spacing w:before="164" w:beforeLines="50" w:line="360" w:lineRule="auto"/>
        <w:textAlignment w:val="auto"/>
        <w:rPr>
          <w:rFonts w:hint="eastAsia" w:hAnsi="宋体" w:cs="宋体"/>
          <w:bCs/>
          <w:color w:val="auto"/>
          <w:sz w:val="21"/>
          <w:szCs w:val="21"/>
          <w:highlight w:val="none"/>
        </w:rPr>
      </w:pPr>
      <w:r>
        <w:rPr>
          <w:rFonts w:hint="eastAsia" w:hAnsi="宋体" w:cs="宋体"/>
          <w:b/>
          <w:color w:val="auto"/>
          <w:sz w:val="21"/>
          <w:szCs w:val="21"/>
          <w:highlight w:val="none"/>
        </w:rPr>
        <w:t>（二）污泥处置的工艺、年生产能力、最终处置副产品</w:t>
      </w:r>
    </w:p>
    <w:p w14:paraId="2820B7C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s="宋体"/>
          <w:bCs/>
          <w:color w:val="auto"/>
          <w:sz w:val="21"/>
          <w:szCs w:val="21"/>
          <w:highlight w:val="none"/>
        </w:rPr>
      </w:pPr>
      <w:r>
        <w:rPr>
          <w:rFonts w:hint="eastAsia" w:hAnsi="宋体" w:cs="宋体"/>
          <w:bCs/>
          <w:color w:val="auto"/>
          <w:sz w:val="21"/>
          <w:szCs w:val="21"/>
          <w:highlight w:val="none"/>
        </w:rPr>
        <w:t>（供应商自行编制，其中供应商泥粉/污泥处置项目生产的产品为燃料棒、生物质颗粒等未经高温焚烧处理的，提供产品作为电厂燃料进行高温焚烧处理的服务合同；）</w:t>
      </w:r>
    </w:p>
    <w:p w14:paraId="53466427">
      <w:pPr>
        <w:keepNext w:val="0"/>
        <w:keepLines w:val="0"/>
        <w:pageBreakBefore w:val="0"/>
        <w:widowControl w:val="0"/>
        <w:kinsoku/>
        <w:wordWrap/>
        <w:overflowPunct/>
        <w:topLinePunct w:val="0"/>
        <w:autoSpaceDE w:val="0"/>
        <w:autoSpaceDN w:val="0"/>
        <w:bidi w:val="0"/>
        <w:adjustRightInd w:val="0"/>
        <w:snapToGrid/>
        <w:spacing w:before="164" w:beforeLines="50" w:line="360" w:lineRule="auto"/>
        <w:textAlignment w:val="auto"/>
        <w:rPr>
          <w:rFonts w:hint="eastAsia" w:hAnsi="宋体" w:cs="宋体"/>
          <w:bCs/>
          <w:color w:val="auto"/>
          <w:sz w:val="21"/>
          <w:szCs w:val="21"/>
          <w:highlight w:val="none"/>
        </w:rPr>
      </w:pPr>
      <w:r>
        <w:rPr>
          <w:rFonts w:hint="eastAsia" w:hAnsi="宋体" w:cs="宋体"/>
          <w:b/>
          <w:color w:val="auto"/>
          <w:sz w:val="21"/>
          <w:szCs w:val="21"/>
          <w:highlight w:val="none"/>
        </w:rPr>
        <w:t>（三）处置半干化泥粉项目的污泥贮存场地、污泥处置主要设备、处置设施</w:t>
      </w:r>
    </w:p>
    <w:p w14:paraId="701A32D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s="宋体"/>
          <w:bCs/>
          <w:color w:val="auto"/>
          <w:sz w:val="21"/>
          <w:szCs w:val="21"/>
          <w:highlight w:val="none"/>
        </w:rPr>
      </w:pPr>
      <w:r>
        <w:rPr>
          <w:rFonts w:hint="eastAsia" w:hAnsi="宋体" w:cs="宋体"/>
          <w:bCs/>
          <w:color w:val="auto"/>
          <w:sz w:val="21"/>
          <w:szCs w:val="21"/>
          <w:highlight w:val="none"/>
        </w:rPr>
        <w:t>（供应商自行编制，其中污泥贮存场地为自有的，提供自有产权证明复印件，或非自有产权时提供租赁合同复印件；）</w:t>
      </w:r>
    </w:p>
    <w:p w14:paraId="4730935A">
      <w:pPr>
        <w:keepNext w:val="0"/>
        <w:keepLines w:val="0"/>
        <w:pageBreakBefore w:val="0"/>
        <w:widowControl w:val="0"/>
        <w:kinsoku/>
        <w:wordWrap/>
        <w:overflowPunct/>
        <w:topLinePunct w:val="0"/>
        <w:autoSpaceDE w:val="0"/>
        <w:autoSpaceDN w:val="0"/>
        <w:bidi w:val="0"/>
        <w:adjustRightInd w:val="0"/>
        <w:snapToGrid/>
        <w:spacing w:before="164" w:beforeLines="50" w:line="360" w:lineRule="auto"/>
        <w:textAlignment w:val="auto"/>
        <w:rPr>
          <w:rFonts w:hint="eastAsia" w:hAnsi="宋体" w:cs="宋体"/>
          <w:bCs/>
          <w:color w:val="auto"/>
          <w:sz w:val="21"/>
          <w:szCs w:val="21"/>
          <w:highlight w:val="none"/>
        </w:rPr>
      </w:pPr>
      <w:r>
        <w:rPr>
          <w:rFonts w:hint="eastAsia" w:hAnsi="宋体" w:cs="宋体"/>
          <w:b/>
          <w:color w:val="auto"/>
          <w:sz w:val="21"/>
          <w:szCs w:val="21"/>
          <w:highlight w:val="none"/>
        </w:rPr>
        <w:t>（四）污泥处置主要设备、处置设施及配套环保设施</w:t>
      </w:r>
    </w:p>
    <w:p w14:paraId="358952A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hAnsi="宋体" w:cs="宋体"/>
          <w:bCs/>
          <w:color w:val="auto"/>
          <w:sz w:val="21"/>
          <w:szCs w:val="21"/>
          <w:highlight w:val="none"/>
        </w:rPr>
      </w:pPr>
      <w:r>
        <w:rPr>
          <w:rFonts w:hint="eastAsia" w:hAnsi="宋体" w:cs="宋体"/>
          <w:bCs/>
          <w:color w:val="auto"/>
          <w:sz w:val="21"/>
          <w:szCs w:val="21"/>
          <w:highlight w:val="none"/>
        </w:rPr>
        <w:t>供应商具有处置半干化泥粉/污泥的设备设施清单表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85"/>
        <w:gridCol w:w="1708"/>
        <w:gridCol w:w="1708"/>
        <w:gridCol w:w="833"/>
        <w:gridCol w:w="1060"/>
        <w:gridCol w:w="1327"/>
      </w:tblGrid>
      <w:tr w14:paraId="3905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noWrap w:val="0"/>
            <w:vAlign w:val="center"/>
          </w:tcPr>
          <w:p w14:paraId="6887E2D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序号</w:t>
            </w:r>
          </w:p>
        </w:tc>
        <w:tc>
          <w:tcPr>
            <w:tcW w:w="1885" w:type="dxa"/>
            <w:shd w:val="clear" w:color="auto" w:fill="auto"/>
            <w:noWrap w:val="0"/>
            <w:vAlign w:val="center"/>
          </w:tcPr>
          <w:p w14:paraId="17B66B9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设备名称</w:t>
            </w:r>
          </w:p>
        </w:tc>
        <w:tc>
          <w:tcPr>
            <w:tcW w:w="1708" w:type="dxa"/>
            <w:shd w:val="clear" w:color="auto" w:fill="auto"/>
            <w:noWrap w:val="0"/>
            <w:vAlign w:val="center"/>
          </w:tcPr>
          <w:p w14:paraId="49B2A86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品牌</w:t>
            </w:r>
          </w:p>
        </w:tc>
        <w:tc>
          <w:tcPr>
            <w:tcW w:w="1708" w:type="dxa"/>
            <w:shd w:val="clear" w:color="auto" w:fill="auto"/>
            <w:noWrap w:val="0"/>
            <w:vAlign w:val="center"/>
          </w:tcPr>
          <w:p w14:paraId="07D03A2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设备型号、规格</w:t>
            </w:r>
          </w:p>
        </w:tc>
        <w:tc>
          <w:tcPr>
            <w:tcW w:w="833" w:type="dxa"/>
            <w:shd w:val="clear" w:color="auto" w:fill="auto"/>
            <w:noWrap w:val="0"/>
            <w:vAlign w:val="center"/>
          </w:tcPr>
          <w:p w14:paraId="3259757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单位</w:t>
            </w:r>
          </w:p>
        </w:tc>
        <w:tc>
          <w:tcPr>
            <w:tcW w:w="1060" w:type="dxa"/>
            <w:shd w:val="clear" w:color="auto" w:fill="auto"/>
            <w:noWrap w:val="0"/>
            <w:vAlign w:val="center"/>
          </w:tcPr>
          <w:p w14:paraId="51DA05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数量</w:t>
            </w:r>
          </w:p>
        </w:tc>
        <w:tc>
          <w:tcPr>
            <w:tcW w:w="1327" w:type="dxa"/>
            <w:shd w:val="clear" w:color="auto" w:fill="auto"/>
            <w:noWrap w:val="0"/>
            <w:vAlign w:val="center"/>
          </w:tcPr>
          <w:p w14:paraId="1CF092A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备注</w:t>
            </w:r>
          </w:p>
        </w:tc>
      </w:tr>
      <w:tr w14:paraId="78B3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noWrap w:val="0"/>
            <w:vAlign w:val="center"/>
          </w:tcPr>
          <w:p w14:paraId="2055440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885" w:type="dxa"/>
            <w:shd w:val="clear" w:color="auto" w:fill="auto"/>
            <w:noWrap w:val="0"/>
            <w:vAlign w:val="center"/>
          </w:tcPr>
          <w:p w14:paraId="3FF4919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708" w:type="dxa"/>
            <w:shd w:val="clear" w:color="auto" w:fill="auto"/>
            <w:noWrap w:val="0"/>
            <w:vAlign w:val="center"/>
          </w:tcPr>
          <w:p w14:paraId="14C01F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708" w:type="dxa"/>
            <w:shd w:val="clear" w:color="auto" w:fill="auto"/>
            <w:noWrap w:val="0"/>
            <w:vAlign w:val="center"/>
          </w:tcPr>
          <w:p w14:paraId="25DDF4D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833" w:type="dxa"/>
            <w:shd w:val="clear" w:color="auto" w:fill="auto"/>
            <w:noWrap w:val="0"/>
            <w:vAlign w:val="center"/>
          </w:tcPr>
          <w:p w14:paraId="1D0411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060" w:type="dxa"/>
            <w:shd w:val="clear" w:color="auto" w:fill="auto"/>
            <w:noWrap w:val="0"/>
            <w:vAlign w:val="center"/>
          </w:tcPr>
          <w:p w14:paraId="56F1840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327" w:type="dxa"/>
            <w:shd w:val="clear" w:color="auto" w:fill="auto"/>
            <w:noWrap w:val="0"/>
            <w:vAlign w:val="center"/>
          </w:tcPr>
          <w:p w14:paraId="733E837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r>
      <w:tr w14:paraId="7835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noWrap w:val="0"/>
            <w:vAlign w:val="center"/>
          </w:tcPr>
          <w:p w14:paraId="5176496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885" w:type="dxa"/>
            <w:shd w:val="clear" w:color="auto" w:fill="auto"/>
            <w:noWrap w:val="0"/>
            <w:vAlign w:val="center"/>
          </w:tcPr>
          <w:p w14:paraId="65E4C1C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708" w:type="dxa"/>
            <w:shd w:val="clear" w:color="auto" w:fill="auto"/>
            <w:noWrap w:val="0"/>
            <w:vAlign w:val="center"/>
          </w:tcPr>
          <w:p w14:paraId="7AF2E18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708" w:type="dxa"/>
            <w:shd w:val="clear" w:color="auto" w:fill="auto"/>
            <w:noWrap w:val="0"/>
            <w:vAlign w:val="center"/>
          </w:tcPr>
          <w:p w14:paraId="73B275D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833" w:type="dxa"/>
            <w:shd w:val="clear" w:color="auto" w:fill="auto"/>
            <w:noWrap w:val="0"/>
            <w:vAlign w:val="center"/>
          </w:tcPr>
          <w:p w14:paraId="45EEB2A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060" w:type="dxa"/>
            <w:shd w:val="clear" w:color="auto" w:fill="auto"/>
            <w:noWrap w:val="0"/>
            <w:vAlign w:val="center"/>
          </w:tcPr>
          <w:p w14:paraId="632310F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327" w:type="dxa"/>
            <w:shd w:val="clear" w:color="auto" w:fill="auto"/>
            <w:noWrap w:val="0"/>
            <w:vAlign w:val="center"/>
          </w:tcPr>
          <w:p w14:paraId="4687E59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r>
      <w:tr w14:paraId="3FCC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noWrap w:val="0"/>
            <w:vAlign w:val="center"/>
          </w:tcPr>
          <w:p w14:paraId="7C246DE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885" w:type="dxa"/>
            <w:shd w:val="clear" w:color="auto" w:fill="auto"/>
            <w:noWrap w:val="0"/>
            <w:vAlign w:val="center"/>
          </w:tcPr>
          <w:p w14:paraId="3FE1ED7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708" w:type="dxa"/>
            <w:shd w:val="clear" w:color="auto" w:fill="auto"/>
            <w:noWrap w:val="0"/>
            <w:vAlign w:val="center"/>
          </w:tcPr>
          <w:p w14:paraId="7C058FF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708" w:type="dxa"/>
            <w:shd w:val="clear" w:color="auto" w:fill="auto"/>
            <w:noWrap w:val="0"/>
            <w:vAlign w:val="center"/>
          </w:tcPr>
          <w:p w14:paraId="7BCB16C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833" w:type="dxa"/>
            <w:shd w:val="clear" w:color="auto" w:fill="auto"/>
            <w:noWrap w:val="0"/>
            <w:vAlign w:val="center"/>
          </w:tcPr>
          <w:p w14:paraId="6382756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060" w:type="dxa"/>
            <w:shd w:val="clear" w:color="auto" w:fill="auto"/>
            <w:noWrap w:val="0"/>
            <w:vAlign w:val="center"/>
          </w:tcPr>
          <w:p w14:paraId="4476937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c>
          <w:tcPr>
            <w:tcW w:w="1327" w:type="dxa"/>
            <w:shd w:val="clear" w:color="auto" w:fill="auto"/>
            <w:noWrap w:val="0"/>
            <w:vAlign w:val="center"/>
          </w:tcPr>
          <w:p w14:paraId="7149127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hAnsi="宋体" w:cs="宋体"/>
                <w:color w:val="auto"/>
                <w:sz w:val="21"/>
                <w:szCs w:val="21"/>
                <w:highlight w:val="none"/>
              </w:rPr>
            </w:pPr>
          </w:p>
        </w:tc>
      </w:tr>
    </w:tbl>
    <w:p w14:paraId="415FA46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s="宋体"/>
          <w:color w:val="auto"/>
          <w:sz w:val="21"/>
          <w:szCs w:val="21"/>
          <w:highlight w:val="none"/>
        </w:rPr>
      </w:pPr>
      <w:r>
        <w:rPr>
          <w:rFonts w:hint="eastAsia" w:hAnsi="宋体" w:cs="宋体"/>
          <w:color w:val="auto"/>
          <w:sz w:val="21"/>
          <w:szCs w:val="21"/>
          <w:highlight w:val="none"/>
        </w:rPr>
        <w:t>备注：</w:t>
      </w:r>
    </w:p>
    <w:p w14:paraId="5D7B1E1C">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textAlignment w:val="auto"/>
        <w:rPr>
          <w:rFonts w:hint="eastAsia" w:hAnsi="宋体" w:cs="宋体"/>
          <w:color w:val="auto"/>
          <w:sz w:val="21"/>
          <w:szCs w:val="21"/>
          <w:highlight w:val="none"/>
        </w:rPr>
      </w:pPr>
      <w:r>
        <w:rPr>
          <w:rFonts w:hint="eastAsia" w:hAnsi="宋体" w:cs="宋体"/>
          <w:color w:val="auto"/>
          <w:sz w:val="21"/>
          <w:szCs w:val="21"/>
          <w:highlight w:val="none"/>
        </w:rPr>
        <w:t>（1）应提供半干化泥粉/污泥处置设备设施（含配套环保设施）的购置发票复印件、20</w:t>
      </w:r>
      <w:r>
        <w:rPr>
          <w:rFonts w:hint="eastAsia" w:hAnsi="宋体" w:cs="宋体"/>
          <w:color w:val="auto"/>
          <w:sz w:val="21"/>
          <w:szCs w:val="21"/>
          <w:highlight w:val="none"/>
          <w:lang w:val="en-US" w:eastAsia="zh-CN"/>
        </w:rPr>
        <w:t>25</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11</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1日或以后</w:t>
      </w:r>
      <w:r>
        <w:rPr>
          <w:rFonts w:hint="eastAsia" w:hAnsi="宋体" w:cs="宋体"/>
          <w:color w:val="auto"/>
          <w:sz w:val="21"/>
          <w:szCs w:val="21"/>
          <w:highlight w:val="none"/>
        </w:rPr>
        <w:t>的处置现场设备设施、环境照片/图片打印件等证明材料。</w:t>
      </w:r>
    </w:p>
    <w:p w14:paraId="05A7BEE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s="宋体"/>
          <w:b/>
          <w:bCs/>
          <w:color w:val="auto"/>
          <w:sz w:val="21"/>
          <w:szCs w:val="21"/>
          <w:highlight w:val="none"/>
        </w:rPr>
      </w:pPr>
      <w:r>
        <w:rPr>
          <w:rFonts w:hint="eastAsia" w:hAnsi="宋体" w:cs="宋体"/>
          <w:color w:val="auto"/>
          <w:sz w:val="21"/>
          <w:szCs w:val="21"/>
          <w:highlight w:val="none"/>
        </w:rPr>
        <w:t>（2）征集人有权对供应商提供的设备进行核查（包括对全部清单中的设备进行核查）。</w:t>
      </w:r>
    </w:p>
    <w:p w14:paraId="676F5DAF">
      <w:pPr>
        <w:keepNext w:val="0"/>
        <w:keepLines w:val="0"/>
        <w:pageBreakBefore w:val="0"/>
        <w:widowControl w:val="0"/>
        <w:numPr>
          <w:ilvl w:val="0"/>
          <w:numId w:val="3"/>
        </w:numPr>
        <w:kinsoku/>
        <w:wordWrap/>
        <w:overflowPunct/>
        <w:topLinePunct w:val="0"/>
        <w:autoSpaceDE w:val="0"/>
        <w:autoSpaceDN w:val="0"/>
        <w:bidi w:val="0"/>
        <w:adjustRightInd w:val="0"/>
        <w:snapToGrid/>
        <w:spacing w:before="164" w:beforeLines="50" w:line="360" w:lineRule="auto"/>
        <w:textAlignment w:val="auto"/>
        <w:rPr>
          <w:rFonts w:hint="eastAsia" w:hAnsi="宋体" w:cs="宋体"/>
          <w:b/>
          <w:bCs/>
          <w:color w:val="auto"/>
          <w:sz w:val="21"/>
          <w:szCs w:val="21"/>
          <w:highlight w:val="none"/>
        </w:rPr>
      </w:pPr>
      <w:r>
        <w:rPr>
          <w:rFonts w:hint="eastAsia" w:hAnsi="宋体" w:cs="宋体"/>
          <w:b/>
          <w:bCs/>
          <w:color w:val="auto"/>
          <w:sz w:val="21"/>
          <w:szCs w:val="21"/>
          <w:highlight w:val="none"/>
        </w:rPr>
        <w:t>目前正在处置的污泥项目情况及污泥处置剩余产能情况</w:t>
      </w:r>
    </w:p>
    <w:p w14:paraId="2C96F9A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s="宋体"/>
          <w:b/>
          <w:bCs/>
          <w:color w:val="auto"/>
          <w:sz w:val="21"/>
          <w:szCs w:val="21"/>
          <w:highlight w:val="none"/>
        </w:rPr>
      </w:pPr>
      <w:r>
        <w:rPr>
          <w:rFonts w:hint="eastAsia" w:hAnsi="宋体" w:cs="宋体"/>
          <w:color w:val="auto"/>
          <w:sz w:val="21"/>
          <w:szCs w:val="21"/>
          <w:highlight w:val="none"/>
        </w:rPr>
        <w:t>（供应商自行编制）</w:t>
      </w:r>
    </w:p>
    <w:p w14:paraId="0ED3FA78">
      <w:pPr>
        <w:keepNext w:val="0"/>
        <w:keepLines w:val="0"/>
        <w:pageBreakBefore w:val="0"/>
        <w:widowControl w:val="0"/>
        <w:kinsoku/>
        <w:wordWrap/>
        <w:overflowPunct/>
        <w:topLinePunct w:val="0"/>
        <w:autoSpaceDE w:val="0"/>
        <w:autoSpaceDN w:val="0"/>
        <w:bidi w:val="0"/>
        <w:adjustRightInd w:val="0"/>
        <w:snapToGrid/>
        <w:spacing w:before="164" w:beforeLines="50" w:line="360" w:lineRule="auto"/>
        <w:textAlignment w:val="auto"/>
        <w:rPr>
          <w:rFonts w:hint="eastAsia" w:hAnsi="宋体" w:cs="宋体"/>
          <w:color w:val="auto"/>
          <w:sz w:val="21"/>
          <w:szCs w:val="21"/>
          <w:highlight w:val="none"/>
        </w:rPr>
      </w:pPr>
      <w:r>
        <w:rPr>
          <w:rFonts w:hint="eastAsia" w:hAnsi="宋体" w:cs="宋体"/>
          <w:b/>
          <w:bCs/>
          <w:color w:val="auto"/>
          <w:sz w:val="21"/>
          <w:szCs w:val="21"/>
          <w:highlight w:val="none"/>
        </w:rPr>
        <w:t>（六）东莞市内设有分支机构情况介绍[应提供该分支机构的多证合一营业执照（或事业单位法人证书）等证明材料]（若无前述分支机构的无需介绍）。</w:t>
      </w:r>
    </w:p>
    <w:p w14:paraId="50E7C55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兹证明上述说明是真实、正确的，并提供了全部能提供的资料和数据，我们同意遵照贵方要求出示有关证明文件。</w:t>
      </w:r>
    </w:p>
    <w:p w14:paraId="4713CD38">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hAnsi="宋体" w:cs="宋体"/>
          <w:color w:val="auto"/>
          <w:sz w:val="21"/>
          <w:szCs w:val="21"/>
          <w:highlight w:val="none"/>
        </w:rPr>
      </w:pPr>
    </w:p>
    <w:p w14:paraId="6435D6BB">
      <w:pPr>
        <w:keepNext w:val="0"/>
        <w:keepLines w:val="0"/>
        <w:pageBreakBefore w:val="0"/>
        <w:widowControl w:val="0"/>
        <w:kinsoku/>
        <w:wordWrap/>
        <w:overflowPunct/>
        <w:topLinePunct w:val="0"/>
        <w:autoSpaceDE w:val="0"/>
        <w:autoSpaceDN w:val="0"/>
        <w:bidi w:val="0"/>
        <w:adjustRightInd w:val="0"/>
        <w:snapToGrid/>
        <w:spacing w:line="360" w:lineRule="auto"/>
        <w:ind w:firstLine="5250" w:firstLineChars="25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供应商：（</w:t>
      </w:r>
      <w:r>
        <w:rPr>
          <w:rFonts w:hint="eastAsia" w:hAnsi="宋体" w:cs="宋体"/>
          <w:color w:val="auto"/>
          <w:sz w:val="21"/>
          <w:szCs w:val="21"/>
          <w:highlight w:val="none"/>
          <w:lang w:eastAsia="zh-CN"/>
        </w:rPr>
        <w:t>加盖供应商法人公章</w:t>
      </w:r>
      <w:r>
        <w:rPr>
          <w:rFonts w:hint="eastAsia" w:hAnsi="宋体" w:cs="宋体"/>
          <w:color w:val="auto"/>
          <w:sz w:val="21"/>
          <w:szCs w:val="21"/>
          <w:highlight w:val="none"/>
        </w:rPr>
        <w:t>）</w:t>
      </w:r>
    </w:p>
    <w:p w14:paraId="3732CD80">
      <w:pPr>
        <w:keepNext w:val="0"/>
        <w:keepLines w:val="0"/>
        <w:pageBreakBefore w:val="0"/>
        <w:widowControl w:val="0"/>
        <w:kinsoku/>
        <w:wordWrap/>
        <w:overflowPunct/>
        <w:topLinePunct w:val="0"/>
        <w:autoSpaceDE w:val="0"/>
        <w:autoSpaceDN w:val="0"/>
        <w:bidi w:val="0"/>
        <w:adjustRightInd w:val="0"/>
        <w:snapToGrid/>
        <w:spacing w:line="360" w:lineRule="auto"/>
        <w:ind w:right="1440" w:rightChars="600"/>
        <w:textAlignment w:val="auto"/>
        <w:rPr>
          <w:rFonts w:hint="eastAsia" w:hAnsi="宋体" w:cs="宋体"/>
          <w:color w:val="auto"/>
          <w:sz w:val="21"/>
          <w:szCs w:val="21"/>
          <w:highlight w:val="none"/>
        </w:rPr>
      </w:pPr>
      <w:r>
        <w:rPr>
          <w:rFonts w:hint="eastAsia" w:hAnsi="宋体" w:cs="宋体"/>
          <w:color w:val="auto"/>
          <w:sz w:val="21"/>
          <w:szCs w:val="21"/>
          <w:highlight w:val="none"/>
        </w:rPr>
        <w:t xml:space="preserve">                                                  日  期：    年  月  日</w:t>
      </w:r>
    </w:p>
    <w:bookmarkEnd w:id="493"/>
    <w:bookmarkEnd w:id="494"/>
    <w:bookmarkEnd w:id="495"/>
    <w:p w14:paraId="11B2FA43">
      <w:pPr>
        <w:pStyle w:val="148"/>
        <w:ind w:left="0" w:leftChars="0" w:firstLine="0" w:firstLineChars="0"/>
        <w:rPr>
          <w:rFonts w:hint="eastAsia"/>
          <w:b/>
          <w:color w:val="auto"/>
          <w:sz w:val="32"/>
          <w:szCs w:val="32"/>
          <w:highlight w:val="none"/>
          <w:lang w:val="en-US" w:eastAsia="zh-CN"/>
        </w:rPr>
      </w:pPr>
    </w:p>
    <w:p w14:paraId="2EE67AEC">
      <w:pPr>
        <w:spacing w:line="360" w:lineRule="auto"/>
        <w:ind w:right="420"/>
        <w:rPr>
          <w:rFonts w:hint="eastAsia" w:hAnsi="宋体"/>
          <w:color w:val="auto"/>
          <w:kern w:val="2"/>
          <w:sz w:val="21"/>
          <w:highlight w:val="none"/>
          <w:lang w:val="zh-CN"/>
        </w:rPr>
        <w:sectPr>
          <w:headerReference r:id="rId10" w:type="first"/>
          <w:footerReference r:id="rId12" w:type="first"/>
          <w:headerReference r:id="rId9" w:type="default"/>
          <w:footerReference r:id="rId11" w:type="default"/>
          <w:pgSz w:w="11907" w:h="16840"/>
          <w:pgMar w:top="1247" w:right="1418" w:bottom="1247" w:left="1418" w:header="720" w:footer="720" w:gutter="0"/>
          <w:pgNumType w:fmt="decimal"/>
          <w:cols w:space="720" w:num="1"/>
          <w:titlePg/>
          <w:docGrid w:linePitch="326" w:charSpace="0"/>
        </w:sectPr>
      </w:pPr>
    </w:p>
    <w:p w14:paraId="4C0D0A4C">
      <w:pPr>
        <w:pageBreakBefore/>
        <w:tabs>
          <w:tab w:val="left" w:pos="567"/>
        </w:tabs>
        <w:spacing w:line="360" w:lineRule="auto"/>
        <w:ind w:left="567" w:hanging="567"/>
        <w:outlineLvl w:val="1"/>
        <w:rPr>
          <w:rFonts w:hint="eastAsia" w:hAnsi="宋体"/>
          <w:b/>
          <w:color w:val="auto"/>
          <w:sz w:val="32"/>
          <w:szCs w:val="32"/>
          <w:highlight w:val="none"/>
        </w:rPr>
      </w:pPr>
      <w:bookmarkStart w:id="496" w:name="_Toc18276"/>
      <w:bookmarkStart w:id="497" w:name="_Toc22197"/>
      <w:bookmarkStart w:id="498" w:name="_Toc37323099"/>
      <w:bookmarkStart w:id="499" w:name="_Toc30257"/>
      <w:bookmarkStart w:id="500" w:name="_Toc26881"/>
      <w:bookmarkStart w:id="501" w:name="_Toc11565"/>
      <w:bookmarkStart w:id="502" w:name="_Toc28587"/>
      <w:bookmarkStart w:id="503" w:name="_Toc27168"/>
      <w:r>
        <w:rPr>
          <w:rFonts w:hint="eastAsia" w:hAnsi="宋体"/>
          <w:b/>
          <w:color w:val="auto"/>
          <w:sz w:val="32"/>
          <w:szCs w:val="32"/>
          <w:highlight w:val="none"/>
        </w:rPr>
        <w:t>四</w:t>
      </w:r>
      <w:r>
        <w:rPr>
          <w:rFonts w:hint="eastAsia" w:hAnsi="宋体"/>
          <w:b/>
          <w:color w:val="auto"/>
          <w:sz w:val="32"/>
          <w:szCs w:val="32"/>
          <w:highlight w:val="none"/>
          <w:lang w:val="zh-CN"/>
        </w:rPr>
        <w:t>、</w:t>
      </w:r>
      <w:r>
        <w:rPr>
          <w:rFonts w:hint="eastAsia" w:hAnsi="宋体"/>
          <w:b/>
          <w:color w:val="auto"/>
          <w:sz w:val="32"/>
          <w:szCs w:val="32"/>
          <w:highlight w:val="none"/>
        </w:rPr>
        <w:t>供应商</w:t>
      </w:r>
      <w:r>
        <w:rPr>
          <w:rFonts w:hint="eastAsia" w:hAnsi="宋体"/>
          <w:b/>
          <w:color w:val="auto"/>
          <w:sz w:val="32"/>
          <w:szCs w:val="32"/>
          <w:highlight w:val="none"/>
          <w:lang w:val="zh-CN"/>
        </w:rPr>
        <w:t>财务状况表格式</w:t>
      </w:r>
      <w:bookmarkEnd w:id="496"/>
      <w:bookmarkEnd w:id="497"/>
      <w:bookmarkEnd w:id="498"/>
      <w:bookmarkEnd w:id="499"/>
      <w:bookmarkEnd w:id="500"/>
      <w:bookmarkEnd w:id="501"/>
      <w:bookmarkEnd w:id="502"/>
      <w:bookmarkEnd w:id="503"/>
    </w:p>
    <w:p w14:paraId="054832A8">
      <w:pPr>
        <w:spacing w:line="360" w:lineRule="auto"/>
        <w:jc w:val="center"/>
        <w:rPr>
          <w:rFonts w:hAnsi="宋体"/>
          <w:b/>
          <w:color w:val="auto"/>
          <w:sz w:val="30"/>
          <w:szCs w:val="30"/>
          <w:highlight w:val="none"/>
        </w:rPr>
      </w:pPr>
    </w:p>
    <w:p w14:paraId="42048B11">
      <w:pPr>
        <w:spacing w:line="360" w:lineRule="auto"/>
        <w:ind w:left="426" w:hanging="426"/>
        <w:jc w:val="center"/>
        <w:rPr>
          <w:rFonts w:hAnsi="宋体"/>
          <w:b/>
          <w:bCs/>
          <w:color w:val="auto"/>
          <w:kern w:val="2"/>
          <w:sz w:val="21"/>
          <w:szCs w:val="21"/>
          <w:highlight w:val="none"/>
        </w:rPr>
      </w:pPr>
      <w:r>
        <w:rPr>
          <w:rFonts w:hint="eastAsia" w:hAnsi="宋体"/>
          <w:b/>
          <w:color w:val="auto"/>
          <w:sz w:val="30"/>
          <w:szCs w:val="30"/>
          <w:highlight w:val="none"/>
        </w:rPr>
        <w:t>供应商</w:t>
      </w:r>
      <w:r>
        <w:rPr>
          <w:rFonts w:hAnsi="宋体"/>
          <w:b/>
          <w:color w:val="auto"/>
          <w:sz w:val="30"/>
          <w:szCs w:val="30"/>
          <w:highlight w:val="none"/>
        </w:rPr>
        <w:t xml:space="preserve">财务状况表 </w:t>
      </w:r>
    </w:p>
    <w:p w14:paraId="40D0EF3B">
      <w:pPr>
        <w:spacing w:line="360" w:lineRule="auto"/>
        <w:jc w:val="right"/>
        <w:rPr>
          <w:rFonts w:hAnsi="宋体"/>
          <w:color w:val="auto"/>
          <w:sz w:val="21"/>
          <w:szCs w:val="21"/>
          <w:highlight w:val="none"/>
        </w:rPr>
      </w:pPr>
      <w:r>
        <w:rPr>
          <w:rFonts w:hAnsi="宋体"/>
          <w:color w:val="auto"/>
          <w:sz w:val="21"/>
          <w:szCs w:val="21"/>
          <w:highlight w:val="none"/>
        </w:rPr>
        <w:t>[价格单位：（人民币）元]</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741"/>
        <w:gridCol w:w="1742"/>
        <w:gridCol w:w="2429"/>
        <w:gridCol w:w="2331"/>
      </w:tblGrid>
      <w:tr w14:paraId="144B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44" w:type="dxa"/>
            <w:noWrap w:val="0"/>
            <w:vAlign w:val="center"/>
          </w:tcPr>
          <w:p w14:paraId="72D6B387">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r>
              <w:rPr>
                <w:rFonts w:hint="default" w:hAnsi="宋体" w:cs="Times New Roman"/>
                <w:color w:val="auto"/>
                <w:sz w:val="21"/>
                <w:szCs w:val="21"/>
                <w:highlight w:val="none"/>
              </w:rPr>
              <w:t>年  度</w:t>
            </w:r>
          </w:p>
        </w:tc>
        <w:tc>
          <w:tcPr>
            <w:tcW w:w="1741" w:type="dxa"/>
            <w:noWrap w:val="0"/>
            <w:vAlign w:val="center"/>
          </w:tcPr>
          <w:p w14:paraId="00027199">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r>
              <w:rPr>
                <w:rFonts w:hint="default" w:hAnsi="宋体" w:cs="Times New Roman"/>
                <w:color w:val="auto"/>
                <w:sz w:val="21"/>
                <w:szCs w:val="21"/>
                <w:highlight w:val="none"/>
              </w:rPr>
              <w:t>总资产（元）</w:t>
            </w:r>
          </w:p>
        </w:tc>
        <w:tc>
          <w:tcPr>
            <w:tcW w:w="1742" w:type="dxa"/>
            <w:noWrap w:val="0"/>
            <w:vAlign w:val="center"/>
          </w:tcPr>
          <w:p w14:paraId="59219674">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r>
              <w:rPr>
                <w:rFonts w:hint="default" w:hAnsi="宋体" w:cs="Times New Roman"/>
                <w:color w:val="auto"/>
                <w:sz w:val="21"/>
                <w:szCs w:val="21"/>
                <w:highlight w:val="none"/>
              </w:rPr>
              <w:t>净资产（元）</w:t>
            </w:r>
          </w:p>
        </w:tc>
        <w:tc>
          <w:tcPr>
            <w:tcW w:w="2429" w:type="dxa"/>
            <w:noWrap w:val="0"/>
            <w:vAlign w:val="center"/>
          </w:tcPr>
          <w:p w14:paraId="1FFF4CC5">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r>
              <w:rPr>
                <w:rFonts w:hint="default" w:hAnsi="宋体" w:cs="Times New Roman"/>
                <w:color w:val="auto"/>
                <w:sz w:val="21"/>
                <w:szCs w:val="21"/>
                <w:highlight w:val="none"/>
              </w:rPr>
              <w:t>年营业额（元）</w:t>
            </w:r>
          </w:p>
        </w:tc>
        <w:tc>
          <w:tcPr>
            <w:tcW w:w="2331" w:type="dxa"/>
            <w:noWrap w:val="0"/>
            <w:vAlign w:val="center"/>
          </w:tcPr>
          <w:p w14:paraId="39A9FF68">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r>
              <w:rPr>
                <w:rFonts w:hint="default" w:hAnsi="宋体" w:cs="Times New Roman"/>
                <w:color w:val="auto"/>
                <w:sz w:val="21"/>
                <w:szCs w:val="21"/>
                <w:highlight w:val="none"/>
              </w:rPr>
              <w:t>年净利润（元）</w:t>
            </w:r>
          </w:p>
        </w:tc>
      </w:tr>
      <w:tr w14:paraId="531C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44" w:type="dxa"/>
            <w:noWrap w:val="0"/>
            <w:vAlign w:val="center"/>
          </w:tcPr>
          <w:p w14:paraId="5BBDF963">
            <w:pPr>
              <w:keepNext w:val="0"/>
              <w:keepLines w:val="0"/>
              <w:suppressLineNumbers w:val="0"/>
              <w:spacing w:before="0" w:beforeAutospacing="0" w:after="0" w:afterAutospacing="0" w:line="360" w:lineRule="auto"/>
              <w:ind w:left="0" w:right="0"/>
              <w:jc w:val="center"/>
              <w:rPr>
                <w:rFonts w:hint="eastAsia" w:hAnsi="宋体" w:eastAsia="宋体" w:cs="Times New Roman"/>
                <w:color w:val="auto"/>
                <w:sz w:val="21"/>
                <w:szCs w:val="21"/>
                <w:highlight w:val="none"/>
                <w:lang w:val="en-US" w:eastAsia="zh-CN"/>
              </w:rPr>
            </w:pPr>
            <w:r>
              <w:rPr>
                <w:rFonts w:hint="default" w:hAnsi="宋体" w:cs="Times New Roman"/>
                <w:color w:val="auto"/>
                <w:sz w:val="21"/>
                <w:szCs w:val="21"/>
                <w:highlight w:val="none"/>
              </w:rPr>
              <w:t>20</w:t>
            </w:r>
            <w:r>
              <w:rPr>
                <w:rFonts w:hint="eastAsia" w:hAnsi="宋体" w:cs="Times New Roman"/>
                <w:color w:val="auto"/>
                <w:sz w:val="21"/>
                <w:szCs w:val="21"/>
                <w:highlight w:val="none"/>
              </w:rPr>
              <w:t>2</w:t>
            </w:r>
            <w:r>
              <w:rPr>
                <w:rFonts w:hint="eastAsia" w:hAnsi="宋体" w:cs="Times New Roman"/>
                <w:color w:val="auto"/>
                <w:sz w:val="21"/>
                <w:szCs w:val="21"/>
                <w:highlight w:val="none"/>
                <w:lang w:val="en-US" w:eastAsia="zh-CN"/>
              </w:rPr>
              <w:t>2</w:t>
            </w:r>
          </w:p>
        </w:tc>
        <w:tc>
          <w:tcPr>
            <w:tcW w:w="1741" w:type="dxa"/>
            <w:noWrap w:val="0"/>
            <w:vAlign w:val="center"/>
          </w:tcPr>
          <w:p w14:paraId="02C74B9C">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1742" w:type="dxa"/>
            <w:noWrap w:val="0"/>
            <w:vAlign w:val="center"/>
          </w:tcPr>
          <w:p w14:paraId="60468B45">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2429" w:type="dxa"/>
            <w:noWrap w:val="0"/>
            <w:vAlign w:val="center"/>
          </w:tcPr>
          <w:p w14:paraId="7CF2A903">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2331" w:type="dxa"/>
            <w:noWrap w:val="0"/>
            <w:vAlign w:val="center"/>
          </w:tcPr>
          <w:p w14:paraId="74C9EBC9">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r>
      <w:tr w14:paraId="0B9C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44" w:type="dxa"/>
            <w:noWrap w:val="0"/>
            <w:vAlign w:val="center"/>
          </w:tcPr>
          <w:p w14:paraId="7C54E017">
            <w:pPr>
              <w:keepNext w:val="0"/>
              <w:keepLines w:val="0"/>
              <w:suppressLineNumbers w:val="0"/>
              <w:spacing w:before="0" w:beforeAutospacing="0" w:after="0" w:afterAutospacing="0" w:line="360" w:lineRule="auto"/>
              <w:ind w:left="0" w:right="0"/>
              <w:jc w:val="center"/>
              <w:rPr>
                <w:rFonts w:hint="eastAsia" w:hAnsi="宋体" w:eastAsia="宋体" w:cs="Times New Roman"/>
                <w:color w:val="auto"/>
                <w:sz w:val="21"/>
                <w:szCs w:val="21"/>
                <w:highlight w:val="none"/>
                <w:lang w:val="en-US" w:eastAsia="zh-CN"/>
              </w:rPr>
            </w:pPr>
            <w:r>
              <w:rPr>
                <w:rFonts w:hint="default" w:hAnsi="宋体" w:cs="Times New Roman"/>
                <w:color w:val="auto"/>
                <w:sz w:val="21"/>
                <w:szCs w:val="21"/>
                <w:highlight w:val="none"/>
              </w:rPr>
              <w:t>20</w:t>
            </w:r>
            <w:r>
              <w:rPr>
                <w:rFonts w:hint="eastAsia" w:hAnsi="宋体" w:cs="Times New Roman"/>
                <w:color w:val="auto"/>
                <w:sz w:val="21"/>
                <w:szCs w:val="21"/>
                <w:highlight w:val="none"/>
              </w:rPr>
              <w:t>2</w:t>
            </w:r>
            <w:r>
              <w:rPr>
                <w:rFonts w:hint="eastAsia" w:hAnsi="宋体" w:cs="Times New Roman"/>
                <w:color w:val="auto"/>
                <w:sz w:val="21"/>
                <w:szCs w:val="21"/>
                <w:highlight w:val="none"/>
                <w:lang w:val="en-US" w:eastAsia="zh-CN"/>
              </w:rPr>
              <w:t>3</w:t>
            </w:r>
          </w:p>
        </w:tc>
        <w:tc>
          <w:tcPr>
            <w:tcW w:w="1741" w:type="dxa"/>
            <w:noWrap w:val="0"/>
            <w:vAlign w:val="center"/>
          </w:tcPr>
          <w:p w14:paraId="4CC35A0E">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1742" w:type="dxa"/>
            <w:noWrap w:val="0"/>
            <w:vAlign w:val="center"/>
          </w:tcPr>
          <w:p w14:paraId="1805FE09">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2429" w:type="dxa"/>
            <w:noWrap w:val="0"/>
            <w:vAlign w:val="top"/>
          </w:tcPr>
          <w:p w14:paraId="23EF87CF">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2331" w:type="dxa"/>
            <w:noWrap w:val="0"/>
            <w:vAlign w:val="center"/>
          </w:tcPr>
          <w:p w14:paraId="4014EDB8">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r>
      <w:tr w14:paraId="5F9A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44" w:type="dxa"/>
            <w:noWrap w:val="0"/>
            <w:vAlign w:val="center"/>
          </w:tcPr>
          <w:p w14:paraId="528052C2">
            <w:pPr>
              <w:keepNext w:val="0"/>
              <w:keepLines w:val="0"/>
              <w:suppressLineNumbers w:val="0"/>
              <w:spacing w:before="0" w:beforeAutospacing="0" w:after="0" w:afterAutospacing="0" w:line="360" w:lineRule="auto"/>
              <w:ind w:left="0" w:right="0"/>
              <w:jc w:val="center"/>
              <w:rPr>
                <w:rFonts w:hint="eastAsia" w:hAnsi="宋体" w:eastAsia="宋体" w:cs="Times New Roman"/>
                <w:color w:val="auto"/>
                <w:sz w:val="21"/>
                <w:szCs w:val="21"/>
                <w:highlight w:val="none"/>
                <w:lang w:val="en-US" w:eastAsia="zh-CN"/>
              </w:rPr>
            </w:pPr>
            <w:r>
              <w:rPr>
                <w:rFonts w:hint="default" w:hAnsi="宋体" w:cs="Times New Roman"/>
                <w:color w:val="auto"/>
                <w:sz w:val="21"/>
                <w:szCs w:val="21"/>
                <w:highlight w:val="none"/>
              </w:rPr>
              <w:t>20</w:t>
            </w:r>
            <w:r>
              <w:rPr>
                <w:rFonts w:hint="eastAsia" w:hAnsi="宋体" w:cs="Times New Roman"/>
                <w:color w:val="auto"/>
                <w:sz w:val="21"/>
                <w:szCs w:val="21"/>
                <w:highlight w:val="none"/>
              </w:rPr>
              <w:t>2</w:t>
            </w:r>
            <w:r>
              <w:rPr>
                <w:rFonts w:hint="eastAsia" w:hAnsi="宋体" w:cs="Times New Roman"/>
                <w:color w:val="auto"/>
                <w:sz w:val="21"/>
                <w:szCs w:val="21"/>
                <w:highlight w:val="none"/>
                <w:lang w:val="en-US" w:eastAsia="zh-CN"/>
              </w:rPr>
              <w:t>4</w:t>
            </w:r>
          </w:p>
        </w:tc>
        <w:tc>
          <w:tcPr>
            <w:tcW w:w="1741" w:type="dxa"/>
            <w:noWrap w:val="0"/>
            <w:vAlign w:val="center"/>
          </w:tcPr>
          <w:p w14:paraId="520D7DF2">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1742" w:type="dxa"/>
            <w:noWrap w:val="0"/>
            <w:vAlign w:val="center"/>
          </w:tcPr>
          <w:p w14:paraId="5E46A279">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2429" w:type="dxa"/>
            <w:noWrap w:val="0"/>
            <w:vAlign w:val="top"/>
          </w:tcPr>
          <w:p w14:paraId="2DE3CD07">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2331" w:type="dxa"/>
            <w:noWrap w:val="0"/>
            <w:vAlign w:val="center"/>
          </w:tcPr>
          <w:p w14:paraId="51AFD319">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r>
      <w:tr w14:paraId="4165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527" w:type="dxa"/>
            <w:gridSpan w:val="3"/>
            <w:noWrap w:val="0"/>
            <w:vAlign w:val="center"/>
          </w:tcPr>
          <w:p w14:paraId="4D895E6D">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r>
              <w:rPr>
                <w:rFonts w:hint="default" w:hAnsi="宋体" w:cs="Times New Roman"/>
                <w:color w:val="auto"/>
                <w:sz w:val="21"/>
                <w:szCs w:val="21"/>
                <w:highlight w:val="none"/>
              </w:rPr>
              <w:t>总计</w:t>
            </w:r>
          </w:p>
        </w:tc>
        <w:tc>
          <w:tcPr>
            <w:tcW w:w="2429" w:type="dxa"/>
            <w:noWrap w:val="0"/>
            <w:vAlign w:val="top"/>
          </w:tcPr>
          <w:p w14:paraId="314842D6">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c>
          <w:tcPr>
            <w:tcW w:w="2331" w:type="dxa"/>
            <w:noWrap w:val="0"/>
            <w:vAlign w:val="center"/>
          </w:tcPr>
          <w:p w14:paraId="2BDB3D19">
            <w:pPr>
              <w:keepNext w:val="0"/>
              <w:keepLines w:val="0"/>
              <w:suppressLineNumbers w:val="0"/>
              <w:spacing w:before="0" w:beforeAutospacing="0" w:after="0" w:afterAutospacing="0" w:line="360" w:lineRule="auto"/>
              <w:ind w:left="0" w:right="0"/>
              <w:jc w:val="center"/>
              <w:rPr>
                <w:rFonts w:hint="default" w:hAnsi="宋体" w:cs="Times New Roman"/>
                <w:color w:val="auto"/>
                <w:sz w:val="21"/>
                <w:szCs w:val="21"/>
                <w:highlight w:val="none"/>
              </w:rPr>
            </w:pPr>
          </w:p>
        </w:tc>
      </w:tr>
    </w:tbl>
    <w:p w14:paraId="389D249F">
      <w:pPr>
        <w:spacing w:line="360" w:lineRule="auto"/>
        <w:rPr>
          <w:rFonts w:hAnsi="宋体"/>
          <w:color w:val="auto"/>
          <w:sz w:val="21"/>
          <w:szCs w:val="21"/>
          <w:highlight w:val="none"/>
        </w:rPr>
      </w:pPr>
      <w:r>
        <w:rPr>
          <w:rFonts w:hint="eastAsia" w:hAnsi="宋体"/>
          <w:color w:val="auto"/>
          <w:sz w:val="21"/>
          <w:szCs w:val="21"/>
          <w:highlight w:val="none"/>
        </w:rPr>
        <w:t>备</w:t>
      </w:r>
      <w:r>
        <w:rPr>
          <w:rFonts w:hAnsi="宋体"/>
          <w:color w:val="auto"/>
          <w:sz w:val="21"/>
          <w:szCs w:val="21"/>
          <w:highlight w:val="none"/>
        </w:rPr>
        <w:t>注：</w:t>
      </w:r>
    </w:p>
    <w:p w14:paraId="7CDBA8DE">
      <w:pPr>
        <w:spacing w:line="360" w:lineRule="auto"/>
        <w:ind w:left="424" w:hanging="424" w:hangingChars="202"/>
        <w:rPr>
          <w:rFonts w:hAnsi="宋体"/>
          <w:color w:val="auto"/>
          <w:sz w:val="21"/>
          <w:szCs w:val="21"/>
          <w:highlight w:val="none"/>
        </w:rPr>
      </w:pPr>
      <w:r>
        <w:rPr>
          <w:rFonts w:hAnsi="宋体"/>
          <w:color w:val="auto"/>
          <w:sz w:val="21"/>
          <w:szCs w:val="21"/>
          <w:highlight w:val="none"/>
        </w:rPr>
        <w:t>（1）如</w:t>
      </w:r>
      <w:r>
        <w:rPr>
          <w:rFonts w:hint="eastAsia" w:hAnsi="宋体"/>
          <w:color w:val="auto"/>
          <w:sz w:val="21"/>
          <w:szCs w:val="21"/>
          <w:highlight w:val="none"/>
        </w:rPr>
        <w:t>供应商</w:t>
      </w:r>
      <w:r>
        <w:rPr>
          <w:rFonts w:hAnsi="宋体"/>
          <w:color w:val="auto"/>
          <w:sz w:val="21"/>
          <w:szCs w:val="21"/>
          <w:highlight w:val="none"/>
        </w:rPr>
        <w:t>此表数据有虚假，一经查实按无效</w:t>
      </w:r>
      <w:r>
        <w:rPr>
          <w:rFonts w:hint="eastAsia" w:hAnsi="宋体"/>
          <w:color w:val="auto"/>
          <w:sz w:val="21"/>
          <w:szCs w:val="21"/>
          <w:highlight w:val="none"/>
        </w:rPr>
        <w:t>申请</w:t>
      </w:r>
      <w:r>
        <w:rPr>
          <w:rFonts w:hAnsi="宋体"/>
          <w:color w:val="auto"/>
          <w:sz w:val="21"/>
          <w:szCs w:val="21"/>
          <w:highlight w:val="none"/>
        </w:rPr>
        <w:t>处理。</w:t>
      </w:r>
    </w:p>
    <w:p w14:paraId="5D74C1B0">
      <w:pPr>
        <w:autoSpaceDE/>
        <w:autoSpaceDN/>
        <w:spacing w:line="360" w:lineRule="auto"/>
        <w:ind w:left="480" w:hanging="480" w:hangingChars="229"/>
        <w:rPr>
          <w:rFonts w:hint="eastAsia" w:hAnsi="宋体"/>
          <w:color w:val="auto"/>
          <w:sz w:val="21"/>
          <w:szCs w:val="21"/>
          <w:highlight w:val="none"/>
        </w:rPr>
      </w:pPr>
      <w:r>
        <w:rPr>
          <w:rFonts w:hAnsi="宋体"/>
          <w:color w:val="auto"/>
          <w:sz w:val="21"/>
          <w:szCs w:val="21"/>
          <w:highlight w:val="none"/>
        </w:rPr>
        <w:t>（2）需提供经会计师事务所审计的审计报告及财务状况表；若</w:t>
      </w:r>
      <w:r>
        <w:rPr>
          <w:rFonts w:hint="eastAsia" w:hAnsi="宋体"/>
          <w:color w:val="auto"/>
          <w:sz w:val="21"/>
          <w:szCs w:val="21"/>
          <w:highlight w:val="none"/>
        </w:rPr>
        <w:t>供应商</w:t>
      </w:r>
      <w:r>
        <w:rPr>
          <w:rFonts w:hAnsi="宋体"/>
          <w:color w:val="auto"/>
          <w:sz w:val="21"/>
          <w:szCs w:val="21"/>
          <w:highlight w:val="none"/>
        </w:rPr>
        <w:t>为新成立或未进行独立会计师事务所审计的，本表中对应年度的财务信息应填写“/”，</w:t>
      </w:r>
      <w:r>
        <w:rPr>
          <w:rFonts w:hint="eastAsia" w:hAnsi="宋体"/>
          <w:color w:val="auto"/>
          <w:sz w:val="21"/>
          <w:szCs w:val="21"/>
          <w:highlight w:val="none"/>
        </w:rPr>
        <w:t>供应商</w:t>
      </w:r>
      <w:r>
        <w:rPr>
          <w:rFonts w:hAnsi="宋体"/>
          <w:color w:val="auto"/>
          <w:sz w:val="21"/>
          <w:szCs w:val="21"/>
          <w:highlight w:val="none"/>
        </w:rPr>
        <w:t>的</w:t>
      </w:r>
      <w:r>
        <w:rPr>
          <w:rFonts w:hint="eastAsia" w:hAnsi="宋体"/>
          <w:color w:val="auto"/>
          <w:sz w:val="21"/>
          <w:szCs w:val="21"/>
          <w:highlight w:val="none"/>
        </w:rPr>
        <w:t>申请文件</w:t>
      </w:r>
      <w:r>
        <w:rPr>
          <w:rFonts w:hAnsi="宋体"/>
          <w:color w:val="auto"/>
          <w:sz w:val="21"/>
          <w:szCs w:val="21"/>
          <w:highlight w:val="none"/>
        </w:rPr>
        <w:t>不作无效</w:t>
      </w:r>
      <w:r>
        <w:rPr>
          <w:rFonts w:hint="eastAsia" w:hAnsi="宋体"/>
          <w:color w:val="auto"/>
          <w:sz w:val="21"/>
          <w:szCs w:val="21"/>
          <w:highlight w:val="none"/>
        </w:rPr>
        <w:t>申请</w:t>
      </w:r>
      <w:r>
        <w:rPr>
          <w:rFonts w:hAnsi="宋体"/>
          <w:color w:val="auto"/>
          <w:sz w:val="21"/>
          <w:szCs w:val="21"/>
          <w:highlight w:val="none"/>
        </w:rPr>
        <w:t>处理</w:t>
      </w:r>
      <w:r>
        <w:rPr>
          <w:rFonts w:hint="eastAsia" w:hAnsi="宋体"/>
          <w:color w:val="auto"/>
          <w:sz w:val="21"/>
          <w:szCs w:val="21"/>
          <w:highlight w:val="none"/>
        </w:rPr>
        <w:t>。</w:t>
      </w:r>
    </w:p>
    <w:p w14:paraId="116E5DE4">
      <w:pPr>
        <w:pStyle w:val="99"/>
        <w:spacing w:line="360" w:lineRule="auto"/>
        <w:ind w:firstLine="433"/>
        <w:rPr>
          <w:rFonts w:ascii="宋体" w:eastAsia="宋体"/>
          <w:color w:val="auto"/>
          <w:sz w:val="21"/>
          <w:szCs w:val="21"/>
          <w:highlight w:val="none"/>
        </w:rPr>
      </w:pPr>
    </w:p>
    <w:p w14:paraId="569553B6">
      <w:pPr>
        <w:spacing w:line="360" w:lineRule="auto"/>
        <w:ind w:firstLine="3544"/>
        <w:jc w:val="both"/>
        <w:rPr>
          <w:rFonts w:hAnsi="宋体"/>
          <w:color w:val="auto"/>
          <w:kern w:val="2"/>
          <w:sz w:val="21"/>
          <w:highlight w:val="none"/>
          <w:u w:val="single"/>
        </w:rPr>
      </w:pPr>
      <w:r>
        <w:rPr>
          <w:rFonts w:hint="eastAsia" w:hAnsi="宋体"/>
          <w:color w:val="auto"/>
          <w:kern w:val="2"/>
          <w:sz w:val="21"/>
          <w:highlight w:val="none"/>
        </w:rPr>
        <w:t>供应商</w:t>
      </w:r>
      <w:r>
        <w:rPr>
          <w:rFonts w:hAnsi="宋体"/>
          <w:color w:val="auto"/>
          <w:kern w:val="2"/>
          <w:sz w:val="21"/>
          <w:highlight w:val="none"/>
          <w:lang w:val="zh-CN"/>
        </w:rPr>
        <w:t>：（加盖</w:t>
      </w:r>
      <w:r>
        <w:rPr>
          <w:rFonts w:hint="eastAsia" w:hAnsi="宋体"/>
          <w:color w:val="auto"/>
          <w:kern w:val="2"/>
          <w:sz w:val="21"/>
          <w:highlight w:val="none"/>
        </w:rPr>
        <w:t>供应商</w:t>
      </w:r>
      <w:r>
        <w:rPr>
          <w:rFonts w:hint="eastAsia" w:hAnsi="宋体"/>
          <w:color w:val="auto"/>
          <w:kern w:val="2"/>
          <w:sz w:val="21"/>
          <w:highlight w:val="none"/>
          <w:lang w:val="en-US" w:eastAsia="zh-CN"/>
        </w:rPr>
        <w:t>法人</w:t>
      </w:r>
      <w:r>
        <w:rPr>
          <w:rFonts w:hAnsi="宋体"/>
          <w:color w:val="auto"/>
          <w:kern w:val="2"/>
          <w:sz w:val="21"/>
          <w:highlight w:val="none"/>
          <w:lang w:val="zh-CN"/>
        </w:rPr>
        <w:t>公章）</w:t>
      </w:r>
    </w:p>
    <w:p w14:paraId="29E8BD2E">
      <w:pPr>
        <w:spacing w:line="360" w:lineRule="auto"/>
        <w:ind w:firstLine="3544"/>
        <w:jc w:val="both"/>
        <w:rPr>
          <w:rFonts w:hAnsi="宋体"/>
          <w:color w:val="auto"/>
          <w:kern w:val="2"/>
          <w:sz w:val="21"/>
          <w:highlight w:val="none"/>
          <w:u w:val="none"/>
          <w:lang w:val="zh-CN"/>
        </w:rPr>
      </w:pPr>
      <w:r>
        <w:rPr>
          <w:rFonts w:hAnsi="宋体"/>
          <w:color w:val="auto"/>
          <w:kern w:val="2"/>
          <w:sz w:val="21"/>
          <w:highlight w:val="none"/>
          <w:lang w:val="zh-CN"/>
        </w:rPr>
        <w:t>日</w:t>
      </w:r>
      <w:r>
        <w:rPr>
          <w:rFonts w:hint="eastAsia" w:hAnsi="宋体"/>
          <w:color w:val="auto"/>
          <w:kern w:val="2"/>
          <w:sz w:val="21"/>
          <w:highlight w:val="none"/>
          <w:lang w:val="en-US" w:eastAsia="zh-CN"/>
        </w:rPr>
        <w:t xml:space="preserve">  </w:t>
      </w:r>
      <w:r>
        <w:rPr>
          <w:rFonts w:hAnsi="宋体"/>
          <w:color w:val="auto"/>
          <w:kern w:val="2"/>
          <w:sz w:val="21"/>
          <w:highlight w:val="none"/>
          <w:lang w:val="zh-CN"/>
        </w:rPr>
        <w:t>期：</w:t>
      </w:r>
      <w:r>
        <w:rPr>
          <w:rFonts w:hint="eastAsia" w:hAnsi="宋体"/>
          <w:color w:val="auto"/>
          <w:kern w:val="2"/>
          <w:sz w:val="21"/>
          <w:highlight w:val="none"/>
          <w:u w:val="none"/>
          <w:lang w:val="zh-CN"/>
        </w:rPr>
        <w:t xml:space="preserve">    年  月  日</w:t>
      </w:r>
    </w:p>
    <w:p w14:paraId="028EC966">
      <w:pPr>
        <w:pStyle w:val="26"/>
        <w:spacing w:line="360" w:lineRule="auto"/>
        <w:ind w:left="-2" w:leftChars="-59" w:hanging="140" w:hangingChars="67"/>
        <w:rPr>
          <w:rFonts w:hint="eastAsia" w:hAnsi="宋体"/>
          <w:color w:val="auto"/>
          <w:sz w:val="21"/>
          <w:szCs w:val="21"/>
          <w:highlight w:val="none"/>
        </w:rPr>
      </w:pPr>
    </w:p>
    <w:p w14:paraId="351792AC">
      <w:pPr>
        <w:pStyle w:val="26"/>
        <w:spacing w:line="360" w:lineRule="auto"/>
        <w:ind w:left="-2" w:leftChars="-59" w:hanging="140" w:hangingChars="67"/>
        <w:rPr>
          <w:rFonts w:hint="eastAsia" w:hAnsi="宋体"/>
          <w:color w:val="auto"/>
          <w:sz w:val="21"/>
          <w:szCs w:val="21"/>
          <w:highlight w:val="none"/>
        </w:rPr>
      </w:pPr>
    </w:p>
    <w:p w14:paraId="77CA7C47">
      <w:pPr>
        <w:pStyle w:val="26"/>
        <w:spacing w:line="360" w:lineRule="auto"/>
        <w:ind w:left="418" w:leftChars="-59" w:hanging="560" w:hangingChars="267"/>
        <w:rPr>
          <w:rFonts w:hint="eastAsia" w:hAnsi="宋体"/>
          <w:color w:val="auto"/>
          <w:sz w:val="21"/>
          <w:szCs w:val="21"/>
          <w:highlight w:val="none"/>
        </w:rPr>
      </w:pPr>
    </w:p>
    <w:p w14:paraId="01FE0AF5">
      <w:pPr>
        <w:pStyle w:val="26"/>
        <w:spacing w:line="360" w:lineRule="auto"/>
        <w:ind w:left="418" w:leftChars="-59" w:hanging="560" w:hangingChars="267"/>
        <w:rPr>
          <w:rFonts w:hint="eastAsia" w:hAnsi="宋体"/>
          <w:color w:val="auto"/>
          <w:sz w:val="21"/>
          <w:szCs w:val="21"/>
          <w:highlight w:val="none"/>
        </w:rPr>
      </w:pPr>
    </w:p>
    <w:p w14:paraId="2D656816">
      <w:pPr>
        <w:pStyle w:val="26"/>
        <w:spacing w:line="360" w:lineRule="auto"/>
        <w:ind w:left="418" w:leftChars="-59" w:hanging="560" w:hangingChars="267"/>
        <w:rPr>
          <w:rFonts w:hint="eastAsia" w:hAnsi="宋体"/>
          <w:color w:val="auto"/>
          <w:sz w:val="21"/>
          <w:szCs w:val="21"/>
          <w:highlight w:val="none"/>
        </w:rPr>
      </w:pPr>
    </w:p>
    <w:p w14:paraId="349D3A7A">
      <w:pPr>
        <w:pStyle w:val="26"/>
        <w:spacing w:line="360" w:lineRule="auto"/>
        <w:ind w:left="418" w:leftChars="-59" w:hanging="560" w:hangingChars="267"/>
        <w:rPr>
          <w:rFonts w:hint="eastAsia" w:hAnsi="宋体"/>
          <w:color w:val="auto"/>
          <w:sz w:val="21"/>
          <w:szCs w:val="21"/>
          <w:highlight w:val="none"/>
        </w:rPr>
      </w:pPr>
    </w:p>
    <w:p w14:paraId="160E0DAC">
      <w:pPr>
        <w:pStyle w:val="26"/>
        <w:spacing w:line="360" w:lineRule="auto"/>
        <w:ind w:left="418" w:leftChars="-59" w:hanging="560" w:hangingChars="267"/>
        <w:rPr>
          <w:rFonts w:hint="eastAsia" w:hAnsi="宋体"/>
          <w:color w:val="auto"/>
          <w:sz w:val="21"/>
          <w:szCs w:val="21"/>
          <w:highlight w:val="none"/>
        </w:rPr>
      </w:pPr>
    </w:p>
    <w:p w14:paraId="24753DAA">
      <w:pPr>
        <w:pStyle w:val="26"/>
        <w:spacing w:line="360" w:lineRule="auto"/>
        <w:ind w:left="418" w:leftChars="-59" w:hanging="560" w:hangingChars="267"/>
        <w:rPr>
          <w:rFonts w:hint="eastAsia" w:hAnsi="宋体"/>
          <w:color w:val="auto"/>
          <w:sz w:val="21"/>
          <w:szCs w:val="21"/>
          <w:highlight w:val="none"/>
        </w:rPr>
      </w:pPr>
    </w:p>
    <w:p w14:paraId="6ED4C6EB">
      <w:pPr>
        <w:pStyle w:val="26"/>
        <w:spacing w:line="360" w:lineRule="auto"/>
        <w:ind w:left="418" w:leftChars="-59" w:hanging="560" w:hangingChars="267"/>
        <w:rPr>
          <w:rFonts w:hint="eastAsia" w:hAnsi="宋体"/>
          <w:color w:val="auto"/>
          <w:sz w:val="21"/>
          <w:szCs w:val="21"/>
          <w:highlight w:val="none"/>
        </w:rPr>
      </w:pPr>
    </w:p>
    <w:p w14:paraId="346F7299">
      <w:pPr>
        <w:pStyle w:val="26"/>
        <w:spacing w:line="360" w:lineRule="auto"/>
        <w:ind w:left="418" w:leftChars="-59" w:hanging="560" w:hangingChars="267"/>
        <w:rPr>
          <w:rFonts w:hint="eastAsia" w:hAnsi="宋体"/>
          <w:color w:val="auto"/>
          <w:sz w:val="21"/>
          <w:szCs w:val="21"/>
          <w:highlight w:val="none"/>
        </w:rPr>
      </w:pPr>
    </w:p>
    <w:p w14:paraId="4F15EC40">
      <w:pPr>
        <w:pStyle w:val="26"/>
        <w:spacing w:line="360" w:lineRule="auto"/>
        <w:ind w:left="418" w:leftChars="-59" w:hanging="560" w:hangingChars="267"/>
        <w:rPr>
          <w:rFonts w:hint="eastAsia" w:hAnsi="宋体"/>
          <w:color w:val="auto"/>
          <w:sz w:val="21"/>
          <w:szCs w:val="21"/>
          <w:highlight w:val="none"/>
        </w:rPr>
      </w:pPr>
    </w:p>
    <w:p w14:paraId="1FB81DF8">
      <w:pPr>
        <w:pStyle w:val="26"/>
        <w:spacing w:line="360" w:lineRule="auto"/>
        <w:ind w:left="418" w:leftChars="-59" w:hanging="560" w:hangingChars="267"/>
        <w:rPr>
          <w:rFonts w:hint="eastAsia" w:hAnsi="宋体"/>
          <w:color w:val="auto"/>
          <w:sz w:val="21"/>
          <w:szCs w:val="21"/>
          <w:highlight w:val="none"/>
        </w:rPr>
      </w:pPr>
    </w:p>
    <w:p w14:paraId="3C0D5573">
      <w:pPr>
        <w:pStyle w:val="26"/>
        <w:spacing w:line="360" w:lineRule="auto"/>
        <w:ind w:left="418" w:leftChars="-59" w:hanging="560" w:hangingChars="267"/>
        <w:rPr>
          <w:rFonts w:hint="eastAsia" w:hAnsi="宋体"/>
          <w:color w:val="auto"/>
          <w:sz w:val="21"/>
          <w:szCs w:val="21"/>
          <w:highlight w:val="none"/>
        </w:rPr>
      </w:pPr>
    </w:p>
    <w:p w14:paraId="1370EC5E">
      <w:pPr>
        <w:pageBreakBefore/>
        <w:tabs>
          <w:tab w:val="left" w:pos="567"/>
        </w:tabs>
        <w:spacing w:line="360" w:lineRule="auto"/>
        <w:ind w:left="567" w:hanging="567"/>
        <w:outlineLvl w:val="1"/>
        <w:rPr>
          <w:rFonts w:hint="eastAsia" w:hAnsi="宋体"/>
          <w:b/>
          <w:color w:val="auto"/>
          <w:sz w:val="32"/>
          <w:szCs w:val="32"/>
          <w:highlight w:val="none"/>
          <w:lang w:val="zh-CN"/>
        </w:rPr>
      </w:pPr>
      <w:bookmarkStart w:id="504" w:name="_Toc60726331"/>
      <w:bookmarkStart w:id="505" w:name="_Toc25878"/>
      <w:bookmarkStart w:id="506" w:name="_Toc19458"/>
      <w:bookmarkStart w:id="507" w:name="_Toc19008833"/>
      <w:bookmarkStart w:id="508" w:name="_Toc5098077"/>
      <w:bookmarkStart w:id="509" w:name="_Toc1123960"/>
      <w:bookmarkStart w:id="510" w:name="_Toc14596"/>
      <w:bookmarkStart w:id="511" w:name="_Toc6738"/>
      <w:bookmarkStart w:id="512" w:name="_Toc9858"/>
      <w:bookmarkStart w:id="513" w:name="_Toc13554"/>
      <w:bookmarkStart w:id="514" w:name="_Toc521918130"/>
      <w:bookmarkStart w:id="515" w:name="_Toc19008835"/>
      <w:bookmarkStart w:id="516" w:name="_Toc5098079"/>
      <w:bookmarkStart w:id="517" w:name="_Toc521918132"/>
      <w:bookmarkStart w:id="518" w:name="_Toc490169471"/>
      <w:bookmarkStart w:id="519" w:name="_Toc497746569"/>
      <w:bookmarkStart w:id="520" w:name="_Toc495907140"/>
      <w:bookmarkStart w:id="521" w:name="_Toc1123962"/>
      <w:r>
        <w:rPr>
          <w:rFonts w:hint="eastAsia" w:hAnsi="宋体"/>
          <w:b/>
          <w:color w:val="auto"/>
          <w:sz w:val="32"/>
          <w:szCs w:val="32"/>
          <w:highlight w:val="none"/>
        </w:rPr>
        <w:t>五</w:t>
      </w:r>
      <w:r>
        <w:rPr>
          <w:rFonts w:hint="eastAsia" w:hAnsi="宋体"/>
          <w:b/>
          <w:color w:val="auto"/>
          <w:sz w:val="32"/>
          <w:szCs w:val="32"/>
          <w:highlight w:val="none"/>
          <w:lang w:val="zh-CN"/>
        </w:rPr>
        <w:t>、合同条款偏离表格式</w:t>
      </w:r>
      <w:bookmarkEnd w:id="504"/>
      <w:bookmarkEnd w:id="505"/>
      <w:bookmarkEnd w:id="506"/>
      <w:bookmarkEnd w:id="507"/>
      <w:bookmarkEnd w:id="508"/>
      <w:bookmarkEnd w:id="509"/>
      <w:bookmarkEnd w:id="510"/>
      <w:bookmarkEnd w:id="511"/>
      <w:bookmarkEnd w:id="512"/>
      <w:bookmarkEnd w:id="513"/>
      <w:bookmarkEnd w:id="514"/>
    </w:p>
    <w:p w14:paraId="2BF72BAC">
      <w:pPr>
        <w:jc w:val="center"/>
        <w:rPr>
          <w:rFonts w:hAnsi="宋体"/>
          <w:b/>
          <w:color w:val="auto"/>
          <w:sz w:val="30"/>
          <w:szCs w:val="30"/>
          <w:highlight w:val="none"/>
        </w:rPr>
      </w:pPr>
      <w:r>
        <w:rPr>
          <w:rFonts w:hAnsi="宋体"/>
          <w:b/>
          <w:bCs/>
          <w:color w:val="auto"/>
          <w:sz w:val="30"/>
          <w:szCs w:val="30"/>
          <w:highlight w:val="none"/>
          <w:lang w:val="zh-CN"/>
        </w:rPr>
        <w:t>合同条款偏离表</w:t>
      </w:r>
    </w:p>
    <w:tbl>
      <w:tblPr>
        <w:tblStyle w:val="45"/>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80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20" w:type="dxa"/>
            <w:vMerge w:val="restart"/>
            <w:vAlign w:val="center"/>
          </w:tcPr>
          <w:p w14:paraId="689956A8">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4480" w:type="dxa"/>
            <w:gridSpan w:val="2"/>
            <w:vAlign w:val="center"/>
          </w:tcPr>
          <w:p w14:paraId="73F2CC9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征集文件</w:t>
            </w:r>
            <w:r>
              <w:rPr>
                <w:rFonts w:hint="eastAsia" w:ascii="宋体" w:hAnsi="宋体" w:eastAsia="宋体" w:cs="宋体"/>
                <w:color w:val="auto"/>
                <w:kern w:val="0"/>
                <w:sz w:val="21"/>
                <w:szCs w:val="21"/>
                <w:highlight w:val="none"/>
              </w:rPr>
              <w:t>要求</w:t>
            </w:r>
          </w:p>
        </w:tc>
        <w:tc>
          <w:tcPr>
            <w:tcW w:w="4870" w:type="dxa"/>
            <w:gridSpan w:val="2"/>
            <w:vAlign w:val="center"/>
          </w:tcPr>
          <w:p w14:paraId="07EDD387">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申请文件</w:t>
            </w:r>
            <w:r>
              <w:rPr>
                <w:rFonts w:hint="eastAsia" w:ascii="宋体" w:hAnsi="宋体" w:eastAsia="宋体" w:cs="宋体"/>
                <w:color w:val="auto"/>
                <w:kern w:val="0"/>
                <w:sz w:val="21"/>
                <w:szCs w:val="21"/>
                <w:highlight w:val="none"/>
              </w:rPr>
              <w:t>内容</w:t>
            </w:r>
          </w:p>
        </w:tc>
      </w:tr>
      <w:tr w14:paraId="50B0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20" w:type="dxa"/>
            <w:vMerge w:val="continue"/>
            <w:vAlign w:val="center"/>
          </w:tcPr>
          <w:p w14:paraId="2E611DBD">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1425" w:type="dxa"/>
            <w:vAlign w:val="center"/>
          </w:tcPr>
          <w:p w14:paraId="0EE9C34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55" w:type="dxa"/>
            <w:vAlign w:val="center"/>
          </w:tcPr>
          <w:p w14:paraId="352A460D">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1346" w:type="dxa"/>
            <w:vAlign w:val="center"/>
          </w:tcPr>
          <w:p w14:paraId="20D9B5A3">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3524" w:type="dxa"/>
            <w:vAlign w:val="center"/>
          </w:tcPr>
          <w:p w14:paraId="25C60A1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具体偏离内容</w:t>
            </w:r>
          </w:p>
        </w:tc>
      </w:tr>
      <w:tr w14:paraId="23D7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1D526B8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5" w:type="dxa"/>
            <w:vAlign w:val="center"/>
          </w:tcPr>
          <w:p w14:paraId="241AF202">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第一条</w:t>
            </w:r>
          </w:p>
        </w:tc>
        <w:tc>
          <w:tcPr>
            <w:tcW w:w="3055" w:type="dxa"/>
            <w:vAlign w:val="center"/>
          </w:tcPr>
          <w:p w14:paraId="259192B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合同范围</w:t>
            </w:r>
          </w:p>
        </w:tc>
        <w:tc>
          <w:tcPr>
            <w:tcW w:w="1346" w:type="dxa"/>
            <w:vAlign w:val="center"/>
          </w:tcPr>
          <w:p w14:paraId="2C664C29">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7B2086F9">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797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6B4E97AF">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5" w:type="dxa"/>
            <w:vAlign w:val="center"/>
          </w:tcPr>
          <w:p w14:paraId="1591EE2B">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第二条</w:t>
            </w:r>
          </w:p>
        </w:tc>
        <w:tc>
          <w:tcPr>
            <w:tcW w:w="3055" w:type="dxa"/>
            <w:vAlign w:val="center"/>
          </w:tcPr>
          <w:p w14:paraId="700FC13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供应商服务资格有效期</w:t>
            </w:r>
          </w:p>
        </w:tc>
        <w:tc>
          <w:tcPr>
            <w:tcW w:w="1346" w:type="dxa"/>
            <w:vAlign w:val="center"/>
          </w:tcPr>
          <w:p w14:paraId="6645951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182A6D2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2E8F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3CFAF40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5" w:type="dxa"/>
            <w:vAlign w:val="center"/>
          </w:tcPr>
          <w:p w14:paraId="20F39D84">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第三条</w:t>
            </w:r>
          </w:p>
        </w:tc>
        <w:tc>
          <w:tcPr>
            <w:tcW w:w="3055" w:type="dxa"/>
            <w:vAlign w:val="center"/>
          </w:tcPr>
          <w:p w14:paraId="3B3C27C3">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供应商库使用方式</w:t>
            </w:r>
          </w:p>
        </w:tc>
        <w:tc>
          <w:tcPr>
            <w:tcW w:w="1346" w:type="dxa"/>
            <w:vAlign w:val="center"/>
          </w:tcPr>
          <w:p w14:paraId="2AC0B4C4">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0BFEADD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43CF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454EA5F6">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5" w:type="dxa"/>
            <w:vAlign w:val="center"/>
          </w:tcPr>
          <w:p w14:paraId="3C24304D">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第四条</w:t>
            </w:r>
          </w:p>
        </w:tc>
        <w:tc>
          <w:tcPr>
            <w:tcW w:w="3055" w:type="dxa"/>
            <w:vAlign w:val="center"/>
          </w:tcPr>
          <w:p w14:paraId="1F0DEBAB">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b w:val="0"/>
                <w:color w:val="auto"/>
                <w:kern w:val="0"/>
                <w:sz w:val="21"/>
                <w:szCs w:val="21"/>
                <w:highlight w:val="none"/>
              </w:rPr>
              <w:t>退出机制</w:t>
            </w:r>
          </w:p>
        </w:tc>
        <w:tc>
          <w:tcPr>
            <w:tcW w:w="1346" w:type="dxa"/>
            <w:vAlign w:val="center"/>
          </w:tcPr>
          <w:p w14:paraId="271E6107">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6FE517E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486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1B13D3D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5" w:type="dxa"/>
            <w:vAlign w:val="center"/>
          </w:tcPr>
          <w:p w14:paraId="36219A7D">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第五条</w:t>
            </w:r>
          </w:p>
        </w:tc>
        <w:tc>
          <w:tcPr>
            <w:tcW w:w="3055" w:type="dxa"/>
            <w:vAlign w:val="center"/>
          </w:tcPr>
          <w:p w14:paraId="501055D4">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供应商管理</w:t>
            </w:r>
          </w:p>
        </w:tc>
        <w:tc>
          <w:tcPr>
            <w:tcW w:w="1346" w:type="dxa"/>
            <w:vAlign w:val="center"/>
          </w:tcPr>
          <w:p w14:paraId="611D5527">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64FA46E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4A9E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0FEB6474">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5" w:type="dxa"/>
            <w:vAlign w:val="center"/>
          </w:tcPr>
          <w:p w14:paraId="3130C4E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第六条</w:t>
            </w:r>
          </w:p>
        </w:tc>
        <w:tc>
          <w:tcPr>
            <w:tcW w:w="3055" w:type="dxa"/>
            <w:vAlign w:val="center"/>
          </w:tcPr>
          <w:p w14:paraId="2FEC695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服务要求</w:t>
            </w:r>
          </w:p>
        </w:tc>
        <w:tc>
          <w:tcPr>
            <w:tcW w:w="1346" w:type="dxa"/>
            <w:vAlign w:val="center"/>
          </w:tcPr>
          <w:p w14:paraId="4D2080A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7083FB1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7F5B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4F8C1E40">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5" w:type="dxa"/>
            <w:vAlign w:val="center"/>
          </w:tcPr>
          <w:p w14:paraId="3E830E3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第七条</w:t>
            </w:r>
          </w:p>
        </w:tc>
        <w:tc>
          <w:tcPr>
            <w:tcW w:w="3055" w:type="dxa"/>
            <w:vAlign w:val="center"/>
          </w:tcPr>
          <w:p w14:paraId="1B58C63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双方权利义务</w:t>
            </w:r>
          </w:p>
        </w:tc>
        <w:tc>
          <w:tcPr>
            <w:tcW w:w="1346" w:type="dxa"/>
            <w:vAlign w:val="center"/>
          </w:tcPr>
          <w:p w14:paraId="6ACD8E5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4D026E32">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71B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1177AEBB">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25" w:type="dxa"/>
            <w:vAlign w:val="center"/>
          </w:tcPr>
          <w:p w14:paraId="5E3A1118">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第八条</w:t>
            </w:r>
          </w:p>
        </w:tc>
        <w:tc>
          <w:tcPr>
            <w:tcW w:w="3055" w:type="dxa"/>
            <w:vAlign w:val="center"/>
          </w:tcPr>
          <w:p w14:paraId="64F372B2">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 服务费及支付方式</w:t>
            </w:r>
          </w:p>
        </w:tc>
        <w:tc>
          <w:tcPr>
            <w:tcW w:w="1346" w:type="dxa"/>
            <w:vAlign w:val="center"/>
          </w:tcPr>
          <w:p w14:paraId="7077677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1CEFE7E9">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378A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020AC3CF">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25" w:type="dxa"/>
            <w:vAlign w:val="center"/>
          </w:tcPr>
          <w:p w14:paraId="02EF909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第九条</w:t>
            </w:r>
          </w:p>
        </w:tc>
        <w:tc>
          <w:tcPr>
            <w:tcW w:w="3055" w:type="dxa"/>
            <w:vAlign w:val="center"/>
          </w:tcPr>
          <w:p w14:paraId="54A2A9C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违约责任</w:t>
            </w:r>
          </w:p>
        </w:tc>
        <w:tc>
          <w:tcPr>
            <w:tcW w:w="1346" w:type="dxa"/>
            <w:vAlign w:val="center"/>
          </w:tcPr>
          <w:p w14:paraId="4003A8DD">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77D2A3CB">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7A76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19F70778">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25" w:type="dxa"/>
            <w:vAlign w:val="center"/>
          </w:tcPr>
          <w:p w14:paraId="4BA59C28">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第十条</w:t>
            </w:r>
          </w:p>
        </w:tc>
        <w:tc>
          <w:tcPr>
            <w:tcW w:w="3055" w:type="dxa"/>
            <w:vAlign w:val="center"/>
          </w:tcPr>
          <w:p w14:paraId="25437E97">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入库履约担保</w:t>
            </w:r>
          </w:p>
        </w:tc>
        <w:tc>
          <w:tcPr>
            <w:tcW w:w="1346" w:type="dxa"/>
            <w:vAlign w:val="center"/>
          </w:tcPr>
          <w:p w14:paraId="02315A3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05780028">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26E3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46147A3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25" w:type="dxa"/>
            <w:vAlign w:val="center"/>
          </w:tcPr>
          <w:p w14:paraId="7EB4B070">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第十一条</w:t>
            </w:r>
          </w:p>
        </w:tc>
        <w:tc>
          <w:tcPr>
            <w:tcW w:w="3055" w:type="dxa"/>
            <w:vAlign w:val="center"/>
          </w:tcPr>
          <w:p w14:paraId="67CC147E">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其它约定</w:t>
            </w:r>
          </w:p>
        </w:tc>
        <w:tc>
          <w:tcPr>
            <w:tcW w:w="1346" w:type="dxa"/>
            <w:vAlign w:val="center"/>
          </w:tcPr>
          <w:p w14:paraId="7034F6D3">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32B5051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3FDE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069583CA">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25" w:type="dxa"/>
            <w:vAlign w:val="center"/>
          </w:tcPr>
          <w:p w14:paraId="392CBC70">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第十二条</w:t>
            </w:r>
          </w:p>
        </w:tc>
        <w:tc>
          <w:tcPr>
            <w:tcW w:w="3055" w:type="dxa"/>
            <w:vAlign w:val="center"/>
          </w:tcPr>
          <w:p w14:paraId="0AD812E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争议或纠纷处理</w:t>
            </w:r>
          </w:p>
        </w:tc>
        <w:tc>
          <w:tcPr>
            <w:tcW w:w="1346" w:type="dxa"/>
            <w:vAlign w:val="center"/>
          </w:tcPr>
          <w:p w14:paraId="09C6DC9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06C00DA9">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096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00C1D522">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425" w:type="dxa"/>
            <w:vAlign w:val="center"/>
          </w:tcPr>
          <w:p w14:paraId="05A6F57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第十三条</w:t>
            </w:r>
          </w:p>
        </w:tc>
        <w:tc>
          <w:tcPr>
            <w:tcW w:w="3055" w:type="dxa"/>
            <w:vAlign w:val="center"/>
          </w:tcPr>
          <w:p w14:paraId="20C62B2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附   则</w:t>
            </w:r>
          </w:p>
        </w:tc>
        <w:tc>
          <w:tcPr>
            <w:tcW w:w="1346" w:type="dxa"/>
            <w:vAlign w:val="center"/>
          </w:tcPr>
          <w:p w14:paraId="06E8D6BA">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53A1471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4D2E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5C9BFB8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425" w:type="dxa"/>
            <w:vAlign w:val="center"/>
          </w:tcPr>
          <w:p w14:paraId="51533B5A">
            <w:pPr>
              <w:keepNext w:val="0"/>
              <w:keepLines w:val="0"/>
              <w:suppressLineNumbers w:val="0"/>
              <w:autoSpaceDE/>
              <w:autoSpaceDN/>
              <w:adjustRightIn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附件1</w:t>
            </w:r>
          </w:p>
        </w:tc>
        <w:tc>
          <w:tcPr>
            <w:tcW w:w="3055" w:type="dxa"/>
            <w:vAlign w:val="center"/>
          </w:tcPr>
          <w:p w14:paraId="3B19D24E">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廉洁协议书</w:t>
            </w:r>
          </w:p>
        </w:tc>
        <w:tc>
          <w:tcPr>
            <w:tcW w:w="1346" w:type="dxa"/>
            <w:vAlign w:val="center"/>
          </w:tcPr>
          <w:p w14:paraId="1C91C10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411EB73D">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3131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7A928B29">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1425" w:type="dxa"/>
            <w:vAlign w:val="center"/>
          </w:tcPr>
          <w:p w14:paraId="1F963A16">
            <w:pPr>
              <w:keepNext w:val="0"/>
              <w:keepLines w:val="0"/>
              <w:suppressLineNumbers w:val="0"/>
              <w:autoSpaceDE/>
              <w:autoSpaceDN/>
              <w:adjustRightIn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附件4</w:t>
            </w:r>
          </w:p>
        </w:tc>
        <w:tc>
          <w:tcPr>
            <w:tcW w:w="3055" w:type="dxa"/>
            <w:vAlign w:val="center"/>
          </w:tcPr>
          <w:p w14:paraId="3BFAA987">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r>
              <w:rPr>
                <w:rFonts w:hint="eastAsia" w:ascii="等线" w:hAnsi="宋体" w:eastAsia="宋体" w:cs="宋体"/>
                <w:color w:val="auto"/>
                <w:kern w:val="2"/>
                <w:sz w:val="21"/>
                <w:szCs w:val="21"/>
                <w:highlight w:val="none"/>
              </w:rPr>
              <w:t>供应商综合评价考核表</w:t>
            </w:r>
          </w:p>
        </w:tc>
        <w:tc>
          <w:tcPr>
            <w:tcW w:w="1346" w:type="dxa"/>
            <w:vAlign w:val="center"/>
          </w:tcPr>
          <w:p w14:paraId="2B429043">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1C3966E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73E7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4D560414">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1425" w:type="dxa"/>
            <w:vAlign w:val="center"/>
          </w:tcPr>
          <w:p w14:paraId="6FE93D55">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w:t>
            </w:r>
          </w:p>
        </w:tc>
        <w:tc>
          <w:tcPr>
            <w:tcW w:w="3055" w:type="dxa"/>
            <w:vAlign w:val="center"/>
          </w:tcPr>
          <w:p w14:paraId="64F55B2A">
            <w:pPr>
              <w:keepNext w:val="0"/>
              <w:keepLines w:val="0"/>
              <w:suppressLineNumbers w:val="0"/>
              <w:autoSpaceDE/>
              <w:autoSpaceDN/>
              <w:adjustRightInd w:val="0"/>
              <w:spacing w:before="0" w:beforeAutospacing="0" w:after="0" w:afterAutospacing="0" w:line="240" w:lineRule="auto"/>
              <w:ind w:left="0" w:right="0"/>
              <w:jc w:val="center"/>
              <w:rPr>
                <w:rFonts w:hint="eastAsia" w:ascii="等线" w:hAnsi="宋体" w:eastAsia="宋体" w:cs="宋体"/>
                <w:color w:val="auto"/>
                <w:kern w:val="2"/>
                <w:sz w:val="21"/>
                <w:szCs w:val="21"/>
                <w:highlight w:val="none"/>
              </w:rPr>
            </w:pPr>
            <w:r>
              <w:rPr>
                <w:rFonts w:hint="eastAsia" w:ascii="宋体" w:hAnsi="宋体" w:eastAsia="宋体" w:cs="宋体"/>
                <w:color w:val="auto"/>
                <w:kern w:val="0"/>
                <w:sz w:val="21"/>
                <w:szCs w:val="21"/>
                <w:highlight w:val="none"/>
              </w:rPr>
              <w:t>不可撤销银行履约保函</w:t>
            </w:r>
          </w:p>
        </w:tc>
        <w:tc>
          <w:tcPr>
            <w:tcW w:w="1346" w:type="dxa"/>
            <w:vAlign w:val="center"/>
          </w:tcPr>
          <w:p w14:paraId="5275F3E7">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24497802">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79B0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09916B01">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1425" w:type="dxa"/>
            <w:vAlign w:val="center"/>
          </w:tcPr>
          <w:p w14:paraId="1F5D422A">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55" w:type="dxa"/>
            <w:vAlign w:val="center"/>
          </w:tcPr>
          <w:p w14:paraId="5FD37E45">
            <w:pPr>
              <w:keepNext w:val="0"/>
              <w:keepLines w:val="0"/>
              <w:suppressLineNumbers w:val="0"/>
              <w:autoSpaceDE/>
              <w:autoSpaceDN/>
              <w:adjustRightInd w:val="0"/>
              <w:spacing w:before="0" w:beforeAutospacing="0" w:after="0" w:afterAutospacing="0" w:line="240" w:lineRule="auto"/>
              <w:ind w:left="0" w:right="0"/>
              <w:jc w:val="center"/>
              <w:rPr>
                <w:rFonts w:hint="eastAsia" w:ascii="等线" w:hAnsi="宋体" w:eastAsia="宋体" w:cs="宋体"/>
                <w:color w:val="auto"/>
                <w:kern w:val="2"/>
                <w:sz w:val="21"/>
                <w:szCs w:val="21"/>
                <w:highlight w:val="none"/>
              </w:rPr>
            </w:pPr>
            <w:r>
              <w:rPr>
                <w:rFonts w:hint="eastAsia" w:ascii="宋体" w:hAnsi="宋体" w:eastAsia="宋体" w:cs="宋体"/>
                <w:color w:val="auto"/>
                <w:kern w:val="0"/>
                <w:sz w:val="21"/>
                <w:szCs w:val="21"/>
                <w:highlight w:val="none"/>
              </w:rPr>
              <w:t>履约保证保险凭证</w:t>
            </w:r>
          </w:p>
        </w:tc>
        <w:tc>
          <w:tcPr>
            <w:tcW w:w="1346" w:type="dxa"/>
            <w:vAlign w:val="center"/>
          </w:tcPr>
          <w:p w14:paraId="160E27A0">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19164E4C">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r w14:paraId="45BD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0" w:type="dxa"/>
            <w:vAlign w:val="center"/>
          </w:tcPr>
          <w:p w14:paraId="168184FF">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1425" w:type="dxa"/>
            <w:vAlign w:val="center"/>
          </w:tcPr>
          <w:p w14:paraId="07F7549A">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w:t>
            </w:r>
          </w:p>
        </w:tc>
        <w:tc>
          <w:tcPr>
            <w:tcW w:w="3055" w:type="dxa"/>
            <w:vAlign w:val="center"/>
          </w:tcPr>
          <w:p w14:paraId="3E8500E8">
            <w:pPr>
              <w:keepNext w:val="0"/>
              <w:keepLines w:val="0"/>
              <w:suppressLineNumbers w:val="0"/>
              <w:autoSpaceDE/>
              <w:autoSpaceDN/>
              <w:adjustRightInd w:val="0"/>
              <w:spacing w:before="0" w:beforeAutospacing="0" w:after="0" w:afterAutospacing="0" w:line="240" w:lineRule="auto"/>
              <w:ind w:left="0" w:right="0"/>
              <w:jc w:val="center"/>
              <w:rPr>
                <w:rFonts w:hint="eastAsia" w:ascii="等线" w:hAnsi="宋体" w:eastAsia="宋体" w:cs="宋体"/>
                <w:color w:val="auto"/>
                <w:kern w:val="2"/>
                <w:sz w:val="21"/>
                <w:szCs w:val="21"/>
                <w:highlight w:val="none"/>
              </w:rPr>
            </w:pPr>
            <w:r>
              <w:rPr>
                <w:rFonts w:hint="eastAsia" w:ascii="宋体" w:hAnsi="宋体" w:eastAsia="宋体" w:cs="宋体"/>
                <w:color w:val="auto"/>
                <w:kern w:val="0"/>
                <w:sz w:val="21"/>
                <w:szCs w:val="21"/>
                <w:highlight w:val="none"/>
              </w:rPr>
              <w:t>担保公司履约担保书</w:t>
            </w:r>
          </w:p>
        </w:tc>
        <w:tc>
          <w:tcPr>
            <w:tcW w:w="1346" w:type="dxa"/>
            <w:vAlign w:val="center"/>
          </w:tcPr>
          <w:p w14:paraId="45154FB4">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c>
          <w:tcPr>
            <w:tcW w:w="3524" w:type="dxa"/>
            <w:vAlign w:val="center"/>
          </w:tcPr>
          <w:p w14:paraId="669BB0E9">
            <w:pPr>
              <w:keepNext w:val="0"/>
              <w:keepLines w:val="0"/>
              <w:suppressLineNumbers w:val="0"/>
              <w:autoSpaceDE/>
              <w:autoSpaceDN/>
              <w:adjustRightIn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rPr>
            </w:pPr>
          </w:p>
        </w:tc>
      </w:tr>
    </w:tbl>
    <w:p w14:paraId="52472475">
      <w:pPr>
        <w:snapToGrid w:val="0"/>
        <w:spacing w:line="360" w:lineRule="auto"/>
        <w:rPr>
          <w:rFonts w:hint="eastAsia" w:hAnsi="宋体"/>
          <w:color w:val="auto"/>
          <w:kern w:val="2"/>
          <w:sz w:val="21"/>
          <w:szCs w:val="21"/>
          <w:highlight w:val="none"/>
        </w:rPr>
      </w:pPr>
    </w:p>
    <w:p w14:paraId="6351F1CB">
      <w:pPr>
        <w:snapToGrid w:val="0"/>
        <w:spacing w:line="360" w:lineRule="auto"/>
        <w:ind w:left="379" w:leftChars="-58" w:hanging="518" w:hangingChars="247"/>
        <w:rPr>
          <w:rFonts w:hAnsi="宋体"/>
          <w:color w:val="auto"/>
          <w:sz w:val="21"/>
          <w:szCs w:val="21"/>
          <w:highlight w:val="none"/>
        </w:rPr>
      </w:pPr>
      <w:r>
        <w:rPr>
          <w:rFonts w:hint="eastAsia" w:hAnsi="宋体"/>
          <w:color w:val="auto"/>
          <w:kern w:val="2"/>
          <w:sz w:val="21"/>
          <w:szCs w:val="21"/>
          <w:highlight w:val="none"/>
        </w:rPr>
        <w:t>备</w:t>
      </w:r>
      <w:r>
        <w:rPr>
          <w:rFonts w:hAnsi="宋体"/>
          <w:color w:val="auto"/>
          <w:kern w:val="2"/>
          <w:sz w:val="21"/>
          <w:szCs w:val="21"/>
          <w:highlight w:val="none"/>
        </w:rPr>
        <w:t>注：</w:t>
      </w:r>
    </w:p>
    <w:p w14:paraId="68765477">
      <w:pPr>
        <w:numPr>
          <w:ilvl w:val="0"/>
          <w:numId w:val="4"/>
        </w:numPr>
        <w:snapToGrid w:val="0"/>
        <w:spacing w:line="360" w:lineRule="auto"/>
        <w:ind w:left="709" w:hanging="567"/>
        <w:rPr>
          <w:rFonts w:hint="eastAsia" w:hAnsi="宋体"/>
          <w:b/>
          <w:color w:val="auto"/>
          <w:sz w:val="21"/>
          <w:szCs w:val="21"/>
          <w:highlight w:val="none"/>
          <w:u w:val="single"/>
        </w:rPr>
      </w:pPr>
      <w:r>
        <w:rPr>
          <w:rFonts w:hAnsi="宋体"/>
          <w:b/>
          <w:color w:val="auto"/>
          <w:sz w:val="21"/>
          <w:szCs w:val="21"/>
          <w:highlight w:val="none"/>
          <w:u w:val="single"/>
        </w:rPr>
        <w:t>供应商应对照</w:t>
      </w:r>
      <w:r>
        <w:rPr>
          <w:rFonts w:hint="eastAsia" w:hAnsi="宋体"/>
          <w:b/>
          <w:color w:val="auto"/>
          <w:sz w:val="21"/>
          <w:szCs w:val="21"/>
          <w:highlight w:val="none"/>
          <w:u w:val="single"/>
          <w:lang w:eastAsia="zh-CN"/>
        </w:rPr>
        <w:t>征集文件</w:t>
      </w:r>
      <w:r>
        <w:rPr>
          <w:rFonts w:hAnsi="宋体"/>
          <w:b/>
          <w:color w:val="auto"/>
          <w:sz w:val="21"/>
          <w:szCs w:val="21"/>
          <w:highlight w:val="none"/>
          <w:u w:val="single"/>
        </w:rPr>
        <w:t>合同格式内合同条款及附件，如实地填写“偏离情况”项。“偏离情况”项为正偏离（或负偏离）的，必须在“具体偏离内容”项内详细说明与</w:t>
      </w:r>
      <w:r>
        <w:rPr>
          <w:rFonts w:hint="eastAsia" w:hAnsi="宋体"/>
          <w:b/>
          <w:color w:val="auto"/>
          <w:sz w:val="21"/>
          <w:szCs w:val="21"/>
          <w:highlight w:val="none"/>
          <w:u w:val="single"/>
          <w:lang w:eastAsia="zh-CN"/>
        </w:rPr>
        <w:t>征集文件</w:t>
      </w:r>
      <w:r>
        <w:rPr>
          <w:rFonts w:hAnsi="宋体"/>
          <w:b/>
          <w:color w:val="auto"/>
          <w:sz w:val="21"/>
          <w:szCs w:val="21"/>
          <w:highlight w:val="none"/>
          <w:u w:val="single"/>
        </w:rPr>
        <w:t>的偏离内容，“偏离情况”项为无偏离的，在“具体偏离内容”项内填“无偏离”</w:t>
      </w:r>
      <w:r>
        <w:rPr>
          <w:rFonts w:hAnsi="宋体"/>
          <w:b/>
          <w:color w:val="auto"/>
          <w:sz w:val="21"/>
          <w:szCs w:val="21"/>
          <w:highlight w:val="none"/>
        </w:rPr>
        <w:t>。</w:t>
      </w:r>
    </w:p>
    <w:p w14:paraId="757B7375">
      <w:pPr>
        <w:numPr>
          <w:ilvl w:val="0"/>
          <w:numId w:val="4"/>
        </w:numPr>
        <w:snapToGrid w:val="0"/>
        <w:spacing w:line="360" w:lineRule="auto"/>
        <w:ind w:left="711" w:hanging="569"/>
        <w:rPr>
          <w:rFonts w:hAnsi="宋体"/>
          <w:b/>
          <w:color w:val="auto"/>
          <w:sz w:val="21"/>
          <w:szCs w:val="21"/>
          <w:highlight w:val="none"/>
        </w:rPr>
      </w:pPr>
      <w:r>
        <w:rPr>
          <w:rFonts w:hAnsi="宋体"/>
          <w:b/>
          <w:color w:val="auto"/>
          <w:sz w:val="21"/>
          <w:szCs w:val="21"/>
          <w:highlight w:val="none"/>
          <w:u w:val="single"/>
        </w:rPr>
        <w:t>若发现此表未逐条填写视为完全满足</w:t>
      </w:r>
      <w:r>
        <w:rPr>
          <w:rFonts w:hint="eastAsia" w:hAnsi="宋体"/>
          <w:b/>
          <w:color w:val="auto"/>
          <w:sz w:val="21"/>
          <w:szCs w:val="21"/>
          <w:highlight w:val="none"/>
          <w:u w:val="single"/>
          <w:lang w:eastAsia="zh-CN"/>
        </w:rPr>
        <w:t>征集文件</w:t>
      </w:r>
      <w:r>
        <w:rPr>
          <w:rFonts w:hAnsi="宋体"/>
          <w:b/>
          <w:color w:val="auto"/>
          <w:sz w:val="21"/>
          <w:szCs w:val="21"/>
          <w:highlight w:val="none"/>
          <w:u w:val="single"/>
        </w:rPr>
        <w:t>要求</w:t>
      </w:r>
      <w:r>
        <w:rPr>
          <w:rFonts w:hAnsi="宋体"/>
          <w:b/>
          <w:color w:val="auto"/>
          <w:sz w:val="21"/>
          <w:szCs w:val="21"/>
          <w:highlight w:val="none"/>
        </w:rPr>
        <w:t>。</w:t>
      </w:r>
    </w:p>
    <w:p w14:paraId="237EC0F9">
      <w:pPr>
        <w:numPr>
          <w:ilvl w:val="0"/>
          <w:numId w:val="4"/>
        </w:numPr>
        <w:snapToGrid w:val="0"/>
        <w:spacing w:line="360" w:lineRule="auto"/>
        <w:ind w:left="711" w:hanging="569"/>
        <w:rPr>
          <w:rFonts w:hint="eastAsia" w:hAnsi="宋体"/>
          <w:b/>
          <w:color w:val="auto"/>
          <w:sz w:val="21"/>
          <w:szCs w:val="21"/>
          <w:highlight w:val="none"/>
        </w:rPr>
      </w:pPr>
      <w:r>
        <w:rPr>
          <w:rFonts w:hAnsi="宋体"/>
          <w:b/>
          <w:color w:val="auto"/>
          <w:sz w:val="21"/>
          <w:szCs w:val="21"/>
          <w:highlight w:val="none"/>
          <w:u w:val="single"/>
        </w:rPr>
        <w:t>若发现虚假填写本表，或对合同及其附件响应有负偏离的，按无效</w:t>
      </w:r>
      <w:r>
        <w:rPr>
          <w:rFonts w:hint="eastAsia" w:hAnsi="宋体"/>
          <w:b/>
          <w:color w:val="auto"/>
          <w:sz w:val="21"/>
          <w:szCs w:val="21"/>
          <w:highlight w:val="none"/>
          <w:u w:val="single"/>
        </w:rPr>
        <w:t>申请文件</w:t>
      </w:r>
      <w:r>
        <w:rPr>
          <w:rFonts w:hAnsi="宋体"/>
          <w:b/>
          <w:color w:val="auto"/>
          <w:sz w:val="21"/>
          <w:szCs w:val="21"/>
          <w:highlight w:val="none"/>
          <w:u w:val="single"/>
        </w:rPr>
        <w:t>处理</w:t>
      </w:r>
      <w:r>
        <w:rPr>
          <w:rFonts w:hAnsi="宋体"/>
          <w:b/>
          <w:color w:val="auto"/>
          <w:sz w:val="21"/>
          <w:szCs w:val="21"/>
          <w:highlight w:val="none"/>
        </w:rPr>
        <w:t>。</w:t>
      </w:r>
    </w:p>
    <w:p w14:paraId="4A92B397">
      <w:pPr>
        <w:snapToGrid w:val="0"/>
        <w:spacing w:line="360" w:lineRule="auto"/>
        <w:ind w:left="709" w:leftChars="59" w:hanging="567" w:hangingChars="270"/>
        <w:rPr>
          <w:rFonts w:hAnsi="宋体"/>
          <w:b/>
          <w:bCs/>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4</w:t>
      </w:r>
      <w:r>
        <w:rPr>
          <w:rFonts w:hAnsi="宋体"/>
          <w:color w:val="auto"/>
          <w:sz w:val="21"/>
          <w:szCs w:val="21"/>
          <w:highlight w:val="none"/>
        </w:rPr>
        <w:t>）偏离情况（</w:t>
      </w:r>
      <w:r>
        <w:rPr>
          <w:rFonts w:hint="eastAsia" w:hAnsi="宋体"/>
          <w:color w:val="auto"/>
          <w:sz w:val="21"/>
          <w:szCs w:val="21"/>
          <w:highlight w:val="none"/>
        </w:rPr>
        <w:t>申请文件</w:t>
      </w:r>
      <w:r>
        <w:rPr>
          <w:rFonts w:hAnsi="宋体"/>
          <w:color w:val="auto"/>
          <w:sz w:val="21"/>
          <w:szCs w:val="21"/>
          <w:highlight w:val="none"/>
        </w:rPr>
        <w:t>对</w:t>
      </w:r>
      <w:r>
        <w:rPr>
          <w:rFonts w:hint="eastAsia" w:hAnsi="宋体"/>
          <w:color w:val="auto"/>
          <w:sz w:val="21"/>
          <w:szCs w:val="21"/>
          <w:highlight w:val="none"/>
          <w:lang w:eastAsia="zh-CN"/>
        </w:rPr>
        <w:t>征集文件</w:t>
      </w:r>
      <w:r>
        <w:rPr>
          <w:rFonts w:hAnsi="宋体"/>
          <w:color w:val="auto"/>
          <w:sz w:val="21"/>
          <w:szCs w:val="21"/>
          <w:highlight w:val="none"/>
        </w:rPr>
        <w:t>合同条款的响应程度）分为：正偏离、负偏离、无偏离。正偏离是指供应商提供的服务（或货物、或工程）条件优于</w:t>
      </w:r>
      <w:r>
        <w:rPr>
          <w:rFonts w:hint="eastAsia" w:hAnsi="宋体"/>
          <w:color w:val="auto"/>
          <w:sz w:val="21"/>
          <w:szCs w:val="21"/>
          <w:highlight w:val="none"/>
          <w:lang w:eastAsia="zh-CN"/>
        </w:rPr>
        <w:t>征集文件</w:t>
      </w:r>
      <w:r>
        <w:rPr>
          <w:rFonts w:hAnsi="宋体"/>
          <w:color w:val="auto"/>
          <w:sz w:val="21"/>
          <w:szCs w:val="21"/>
          <w:highlight w:val="none"/>
        </w:rPr>
        <w:t>的要求；负偏离是指供应商提供的服务（或货物、或工程）条件不满足或不完全满足</w:t>
      </w:r>
      <w:r>
        <w:rPr>
          <w:rFonts w:hint="eastAsia" w:hAnsi="宋体"/>
          <w:color w:val="auto"/>
          <w:sz w:val="21"/>
          <w:szCs w:val="21"/>
          <w:highlight w:val="none"/>
          <w:lang w:eastAsia="zh-CN"/>
        </w:rPr>
        <w:t>征集文件</w:t>
      </w:r>
      <w:r>
        <w:rPr>
          <w:rFonts w:hAnsi="宋体"/>
          <w:color w:val="auto"/>
          <w:sz w:val="21"/>
          <w:szCs w:val="21"/>
          <w:highlight w:val="none"/>
        </w:rPr>
        <w:t>的要求；无偏离是指供应商提供的服务（或货物、或工程）条件完全满足</w:t>
      </w:r>
      <w:r>
        <w:rPr>
          <w:rFonts w:hint="eastAsia" w:hAnsi="宋体"/>
          <w:color w:val="auto"/>
          <w:sz w:val="21"/>
          <w:szCs w:val="21"/>
          <w:highlight w:val="none"/>
          <w:lang w:eastAsia="zh-CN"/>
        </w:rPr>
        <w:t>征集文件</w:t>
      </w:r>
      <w:r>
        <w:rPr>
          <w:rFonts w:hAnsi="宋体"/>
          <w:color w:val="auto"/>
          <w:sz w:val="21"/>
          <w:szCs w:val="21"/>
          <w:highlight w:val="none"/>
        </w:rPr>
        <w:t>的要求。</w:t>
      </w:r>
    </w:p>
    <w:p w14:paraId="55C8595E">
      <w:pPr>
        <w:snapToGrid w:val="0"/>
        <w:spacing w:line="360" w:lineRule="auto"/>
        <w:ind w:left="709" w:leftChars="59" w:hanging="567" w:hangingChars="27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5</w:t>
      </w:r>
      <w:r>
        <w:rPr>
          <w:rFonts w:hAnsi="宋体"/>
          <w:color w:val="auto"/>
          <w:sz w:val="21"/>
          <w:szCs w:val="21"/>
          <w:highlight w:val="none"/>
        </w:rPr>
        <w:t>）如供应商差异内容较多可另附页说明，</w:t>
      </w:r>
      <w:r>
        <w:rPr>
          <w:rFonts w:hAnsi="宋体"/>
          <w:color w:val="auto"/>
          <w:sz w:val="21"/>
          <w:szCs w:val="21"/>
          <w:highlight w:val="none"/>
          <w:lang w:val="zh-CN"/>
        </w:rPr>
        <w:t>并在本偏离表“具体偏离内容”项注明其在</w:t>
      </w:r>
      <w:r>
        <w:rPr>
          <w:rFonts w:hint="eastAsia" w:hAnsi="宋体"/>
          <w:color w:val="auto"/>
          <w:sz w:val="21"/>
          <w:szCs w:val="21"/>
          <w:highlight w:val="none"/>
          <w:lang w:val="zh-CN"/>
        </w:rPr>
        <w:t>申请文件</w:t>
      </w:r>
      <w:r>
        <w:rPr>
          <w:rFonts w:hAnsi="宋体"/>
          <w:color w:val="auto"/>
          <w:sz w:val="21"/>
          <w:szCs w:val="21"/>
          <w:highlight w:val="none"/>
          <w:lang w:val="zh-CN"/>
        </w:rPr>
        <w:t>中的具体页码</w:t>
      </w:r>
      <w:r>
        <w:rPr>
          <w:rFonts w:hAnsi="宋体"/>
          <w:color w:val="auto"/>
          <w:sz w:val="21"/>
          <w:szCs w:val="21"/>
          <w:highlight w:val="none"/>
        </w:rPr>
        <w:t>。</w:t>
      </w:r>
    </w:p>
    <w:p w14:paraId="5DA06852">
      <w:pPr>
        <w:autoSpaceDE/>
        <w:autoSpaceDN/>
        <w:adjustRightInd/>
        <w:spacing w:line="360" w:lineRule="auto"/>
        <w:ind w:right="420"/>
        <w:rPr>
          <w:rFonts w:hAnsi="宋体"/>
          <w:color w:val="auto"/>
          <w:kern w:val="2"/>
          <w:sz w:val="21"/>
          <w:szCs w:val="21"/>
          <w:highlight w:val="none"/>
          <w:lang w:val="zh-CN"/>
        </w:rPr>
      </w:pPr>
    </w:p>
    <w:p w14:paraId="250C3C28">
      <w:pPr>
        <w:spacing w:line="360" w:lineRule="auto"/>
        <w:ind w:left="0" w:leftChars="0" w:firstLine="4319" w:firstLineChars="2057"/>
        <w:jc w:val="both"/>
        <w:rPr>
          <w:rFonts w:ascii="宋体" w:hAnsi="宋体" w:eastAsia="宋体" w:cs="Times New Roman"/>
          <w:color w:val="auto"/>
          <w:kern w:val="2"/>
          <w:sz w:val="21"/>
          <w:highlight w:val="none"/>
          <w:u w:val="single"/>
        </w:rPr>
      </w:pPr>
      <w:r>
        <w:rPr>
          <w:rFonts w:hint="eastAsia" w:ascii="宋体" w:hAnsi="宋体" w:eastAsia="宋体" w:cs="Times New Roman"/>
          <w:color w:val="auto"/>
          <w:kern w:val="2"/>
          <w:sz w:val="21"/>
          <w:highlight w:val="none"/>
        </w:rPr>
        <w:t>供应商</w:t>
      </w:r>
      <w:r>
        <w:rPr>
          <w:rFonts w:ascii="宋体" w:hAnsi="宋体" w:eastAsia="宋体" w:cs="Times New Roman"/>
          <w:color w:val="auto"/>
          <w:kern w:val="2"/>
          <w:sz w:val="21"/>
          <w:highlight w:val="none"/>
          <w:lang w:val="zh-CN"/>
        </w:rPr>
        <w:t>：（加盖</w:t>
      </w:r>
      <w:r>
        <w:rPr>
          <w:rFonts w:hint="eastAsia" w:ascii="宋体" w:hAnsi="宋体" w:eastAsia="宋体" w:cs="Times New Roman"/>
          <w:color w:val="auto"/>
          <w:kern w:val="2"/>
          <w:sz w:val="21"/>
          <w:highlight w:val="none"/>
        </w:rPr>
        <w:t>供应商</w:t>
      </w:r>
      <w:r>
        <w:rPr>
          <w:rFonts w:hint="eastAsia" w:ascii="宋体" w:hAnsi="宋体" w:eastAsia="宋体" w:cs="Times New Roman"/>
          <w:color w:val="auto"/>
          <w:kern w:val="2"/>
          <w:sz w:val="21"/>
          <w:highlight w:val="none"/>
          <w:lang w:val="en-US" w:eastAsia="zh-CN"/>
        </w:rPr>
        <w:t>法人</w:t>
      </w:r>
      <w:r>
        <w:rPr>
          <w:rFonts w:ascii="宋体" w:hAnsi="宋体" w:eastAsia="宋体" w:cs="Times New Roman"/>
          <w:color w:val="auto"/>
          <w:kern w:val="2"/>
          <w:sz w:val="21"/>
          <w:highlight w:val="none"/>
          <w:lang w:val="zh-CN"/>
        </w:rPr>
        <w:t>公章）</w:t>
      </w:r>
    </w:p>
    <w:p w14:paraId="40D2D32C">
      <w:pPr>
        <w:spacing w:line="360" w:lineRule="auto"/>
        <w:ind w:left="0" w:leftChars="0" w:firstLine="4319" w:firstLineChars="2057"/>
        <w:jc w:val="both"/>
        <w:rPr>
          <w:rFonts w:ascii="宋体" w:hAnsi="宋体" w:eastAsia="宋体" w:cs="Times New Roman"/>
          <w:color w:val="auto"/>
          <w:kern w:val="2"/>
          <w:sz w:val="21"/>
          <w:highlight w:val="none"/>
          <w:u w:val="none"/>
          <w:lang w:val="zh-CN"/>
        </w:rPr>
      </w:pPr>
      <w:r>
        <w:rPr>
          <w:rFonts w:ascii="宋体" w:hAnsi="宋体" w:eastAsia="宋体" w:cs="Times New Roman"/>
          <w:color w:val="auto"/>
          <w:kern w:val="2"/>
          <w:sz w:val="21"/>
          <w:highlight w:val="none"/>
          <w:lang w:val="zh-CN"/>
        </w:rPr>
        <w:t>日</w:t>
      </w:r>
      <w:r>
        <w:rPr>
          <w:rFonts w:hint="eastAsia" w:ascii="宋体" w:hAnsi="宋体" w:eastAsia="宋体" w:cs="Times New Roman"/>
          <w:color w:val="auto"/>
          <w:kern w:val="2"/>
          <w:sz w:val="21"/>
          <w:highlight w:val="none"/>
          <w:lang w:val="en-US" w:eastAsia="zh-CN"/>
        </w:rPr>
        <w:t xml:space="preserve">  </w:t>
      </w:r>
      <w:r>
        <w:rPr>
          <w:rFonts w:ascii="宋体" w:hAnsi="宋体" w:eastAsia="宋体" w:cs="Times New Roman"/>
          <w:color w:val="auto"/>
          <w:kern w:val="2"/>
          <w:sz w:val="21"/>
          <w:highlight w:val="none"/>
          <w:lang w:val="zh-CN"/>
        </w:rPr>
        <w:t>期：</w:t>
      </w:r>
      <w:r>
        <w:rPr>
          <w:rFonts w:hint="eastAsia" w:ascii="宋体" w:hAnsi="宋体" w:eastAsia="宋体" w:cs="Times New Roman"/>
          <w:color w:val="auto"/>
          <w:kern w:val="2"/>
          <w:sz w:val="21"/>
          <w:highlight w:val="none"/>
          <w:u w:val="none"/>
          <w:lang w:val="zh-CN"/>
        </w:rPr>
        <w:t xml:space="preserve">    年  月  日</w:t>
      </w:r>
    </w:p>
    <w:p w14:paraId="4F166549">
      <w:pPr>
        <w:autoSpaceDE/>
        <w:autoSpaceDN/>
        <w:adjustRightInd/>
        <w:spacing w:line="360" w:lineRule="auto"/>
        <w:ind w:right="420"/>
        <w:outlineLvl w:val="1"/>
        <w:rPr>
          <w:rFonts w:hint="eastAsia" w:hAnsi="宋体"/>
          <w:b/>
          <w:color w:val="auto"/>
          <w:sz w:val="32"/>
          <w:szCs w:val="32"/>
          <w:highlight w:val="none"/>
        </w:rPr>
      </w:pPr>
      <w:r>
        <w:rPr>
          <w:rFonts w:hAnsi="宋体" w:cs="宋体"/>
          <w:color w:val="auto"/>
          <w:sz w:val="21"/>
          <w:szCs w:val="21"/>
          <w:highlight w:val="none"/>
        </w:rPr>
        <w:br w:type="page"/>
      </w:r>
      <w:bookmarkStart w:id="522" w:name="_Toc37323102"/>
      <w:bookmarkStart w:id="523" w:name="_Toc60726332"/>
      <w:bookmarkStart w:id="524" w:name="_Toc20711"/>
      <w:bookmarkStart w:id="525" w:name="_Toc16648"/>
      <w:bookmarkStart w:id="526" w:name="_Toc689"/>
      <w:bookmarkStart w:id="527" w:name="_Toc912"/>
      <w:bookmarkStart w:id="528" w:name="_Toc9726"/>
      <w:bookmarkStart w:id="529" w:name="_Toc14421"/>
      <w:bookmarkStart w:id="530" w:name="_Toc14140"/>
      <w:bookmarkStart w:id="531" w:name="_Toc17846"/>
      <w:bookmarkStart w:id="532" w:name="_Toc26218"/>
      <w:bookmarkStart w:id="533" w:name="_Toc19508"/>
      <w:bookmarkStart w:id="534" w:name="_Toc23266"/>
      <w:bookmarkStart w:id="535" w:name="_Toc75"/>
      <w:bookmarkStart w:id="536" w:name="_Toc22006"/>
      <w:bookmarkStart w:id="537" w:name="_Toc21452"/>
      <w:r>
        <w:rPr>
          <w:rFonts w:hint="eastAsia" w:hAnsi="宋体"/>
          <w:b/>
          <w:color w:val="auto"/>
          <w:sz w:val="32"/>
          <w:szCs w:val="32"/>
          <w:highlight w:val="none"/>
        </w:rPr>
        <w:t>六</w:t>
      </w:r>
      <w:r>
        <w:rPr>
          <w:rFonts w:hint="eastAsia" w:hAnsi="宋体"/>
          <w:b/>
          <w:color w:val="auto"/>
          <w:sz w:val="32"/>
          <w:szCs w:val="32"/>
          <w:highlight w:val="none"/>
          <w:lang w:val="zh-CN"/>
        </w:rPr>
        <w:t>、</w:t>
      </w:r>
      <w:bookmarkEnd w:id="522"/>
      <w:bookmarkEnd w:id="523"/>
      <w:bookmarkStart w:id="538" w:name="_Toc40288714"/>
      <w:r>
        <w:rPr>
          <w:rFonts w:hint="eastAsia" w:hAnsi="宋体"/>
          <w:b/>
          <w:color w:val="auto"/>
          <w:sz w:val="32"/>
          <w:szCs w:val="32"/>
          <w:highlight w:val="none"/>
        </w:rPr>
        <w:t>用户需求响应程</w:t>
      </w:r>
      <w:bookmarkEnd w:id="538"/>
      <w:r>
        <w:rPr>
          <w:rFonts w:hint="eastAsia" w:hAnsi="宋体"/>
          <w:b/>
          <w:color w:val="auto"/>
          <w:sz w:val="32"/>
          <w:szCs w:val="32"/>
          <w:highlight w:val="none"/>
        </w:rPr>
        <w:t>度</w:t>
      </w:r>
      <w:bookmarkEnd w:id="524"/>
      <w:bookmarkEnd w:id="525"/>
      <w:bookmarkEnd w:id="526"/>
      <w:bookmarkEnd w:id="527"/>
      <w:bookmarkEnd w:id="528"/>
      <w:bookmarkEnd w:id="529"/>
    </w:p>
    <w:p w14:paraId="621BB276">
      <w:pPr>
        <w:autoSpaceDE/>
        <w:autoSpaceDN/>
        <w:adjustRightInd/>
        <w:spacing w:before="120" w:after="120" w:line="360" w:lineRule="auto"/>
        <w:jc w:val="center"/>
        <w:rPr>
          <w:rFonts w:hAnsi="宋体" w:cs="宋体"/>
          <w:b/>
          <w:bCs/>
          <w:color w:val="auto"/>
          <w:kern w:val="2"/>
          <w:sz w:val="32"/>
          <w:szCs w:val="32"/>
          <w:highlight w:val="none"/>
        </w:rPr>
      </w:pPr>
      <w:bookmarkStart w:id="539" w:name="_Toc17449_WPSOffice_Level3"/>
      <w:r>
        <w:rPr>
          <w:rFonts w:hint="eastAsia" w:hAnsi="宋体" w:cs="宋体"/>
          <w:b/>
          <w:color w:val="auto"/>
          <w:sz w:val="30"/>
          <w:szCs w:val="30"/>
          <w:highlight w:val="none"/>
          <w:lang w:val="zh-CN"/>
        </w:rPr>
        <w:t>用户需求偏离表</w:t>
      </w:r>
      <w:bookmarkEnd w:id="539"/>
    </w:p>
    <w:tbl>
      <w:tblPr>
        <w:tblStyle w:val="45"/>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5784"/>
        <w:gridCol w:w="1111"/>
        <w:gridCol w:w="1497"/>
      </w:tblGrid>
      <w:tr w14:paraId="3957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04" w:type="pct"/>
            <w:vMerge w:val="restart"/>
            <w:noWrap w:val="0"/>
            <w:vAlign w:val="center"/>
          </w:tcPr>
          <w:p w14:paraId="4C4F7DD6">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序号</w:t>
            </w:r>
          </w:p>
        </w:tc>
        <w:tc>
          <w:tcPr>
            <w:tcW w:w="3099" w:type="pct"/>
            <w:noWrap w:val="0"/>
            <w:vAlign w:val="center"/>
          </w:tcPr>
          <w:p w14:paraId="08873DDA">
            <w:pPr>
              <w:keepNext w:val="0"/>
              <w:keepLines w:val="0"/>
              <w:suppressLineNumbers w:val="0"/>
              <w:autoSpaceDE/>
              <w:autoSpaceDN/>
              <w:adjustRightInd/>
              <w:spacing w:before="0" w:beforeAutospacing="0" w:after="0" w:afterAutospacing="0" w:line="360" w:lineRule="auto"/>
              <w:ind w:left="0" w:right="0" w:firstLine="420" w:firstLineChars="200"/>
              <w:jc w:val="center"/>
              <w:rPr>
                <w:rFonts w:hint="default" w:hAnsi="宋体" w:cs="宋体"/>
                <w:color w:val="auto"/>
                <w:sz w:val="21"/>
                <w:szCs w:val="21"/>
                <w:highlight w:val="none"/>
              </w:rPr>
            </w:pPr>
            <w:r>
              <w:rPr>
                <w:rFonts w:hint="eastAsia" w:hAnsi="宋体" w:cs="宋体"/>
                <w:color w:val="auto"/>
                <w:sz w:val="21"/>
                <w:szCs w:val="21"/>
                <w:highlight w:val="none"/>
                <w:lang w:eastAsia="zh-CN"/>
              </w:rPr>
              <w:t>征集文件</w:t>
            </w:r>
            <w:r>
              <w:rPr>
                <w:rFonts w:hint="eastAsia" w:hAnsi="宋体" w:cs="宋体"/>
                <w:color w:val="auto"/>
                <w:sz w:val="21"/>
                <w:szCs w:val="21"/>
                <w:highlight w:val="none"/>
              </w:rPr>
              <w:t>要求</w:t>
            </w:r>
          </w:p>
        </w:tc>
        <w:tc>
          <w:tcPr>
            <w:tcW w:w="1396" w:type="pct"/>
            <w:gridSpan w:val="2"/>
            <w:noWrap w:val="0"/>
            <w:vAlign w:val="center"/>
          </w:tcPr>
          <w:p w14:paraId="257FB234">
            <w:pPr>
              <w:keepNext w:val="0"/>
              <w:keepLines w:val="0"/>
              <w:suppressLineNumbers w:val="0"/>
              <w:autoSpaceDE/>
              <w:autoSpaceDN/>
              <w:adjustRightInd/>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申请文件内容</w:t>
            </w:r>
          </w:p>
        </w:tc>
      </w:tr>
      <w:tr w14:paraId="3354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504" w:type="pct"/>
            <w:vMerge w:val="continue"/>
            <w:noWrap w:val="0"/>
            <w:vAlign w:val="center"/>
          </w:tcPr>
          <w:p w14:paraId="43EA79E3">
            <w:pPr>
              <w:keepNext/>
              <w:keepLines/>
              <w:suppressLineNumbers w:val="0"/>
              <w:autoSpaceDE/>
              <w:autoSpaceDN/>
              <w:adjustRightInd/>
              <w:spacing w:before="0" w:beforeAutospacing="0" w:after="0" w:afterAutospacing="0" w:line="360" w:lineRule="auto"/>
              <w:ind w:left="0" w:right="0" w:firstLine="420" w:firstLineChars="200"/>
              <w:jc w:val="center"/>
              <w:outlineLvl w:val="0"/>
              <w:rPr>
                <w:rFonts w:hint="default" w:hAnsi="宋体" w:cs="宋体"/>
                <w:color w:val="auto"/>
                <w:sz w:val="21"/>
                <w:szCs w:val="21"/>
                <w:highlight w:val="none"/>
              </w:rPr>
            </w:pPr>
          </w:p>
        </w:tc>
        <w:tc>
          <w:tcPr>
            <w:tcW w:w="3099" w:type="pct"/>
            <w:noWrap w:val="0"/>
            <w:vAlign w:val="center"/>
          </w:tcPr>
          <w:p w14:paraId="417E4C71">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简要内容</w:t>
            </w:r>
          </w:p>
        </w:tc>
        <w:tc>
          <w:tcPr>
            <w:tcW w:w="595" w:type="pct"/>
            <w:noWrap w:val="0"/>
            <w:vAlign w:val="center"/>
          </w:tcPr>
          <w:p w14:paraId="124FF0C9">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偏离情况</w:t>
            </w:r>
          </w:p>
        </w:tc>
        <w:tc>
          <w:tcPr>
            <w:tcW w:w="801" w:type="pct"/>
            <w:noWrap w:val="0"/>
            <w:vAlign w:val="center"/>
          </w:tcPr>
          <w:p w14:paraId="622DDEC5">
            <w:pPr>
              <w:keepNext w:val="0"/>
              <w:keepLines w:val="0"/>
              <w:suppressLineNumbers w:val="0"/>
              <w:autoSpaceDE/>
              <w:autoSpaceDN/>
              <w:adjustRightInd/>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具体偏离内容</w:t>
            </w:r>
          </w:p>
        </w:tc>
      </w:tr>
      <w:tr w14:paraId="4B0E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4" w:type="pct"/>
            <w:noWrap w:val="0"/>
            <w:vAlign w:val="center"/>
          </w:tcPr>
          <w:p w14:paraId="508275A2">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p>
        </w:tc>
        <w:tc>
          <w:tcPr>
            <w:tcW w:w="3099" w:type="pct"/>
            <w:noWrap w:val="0"/>
            <w:vAlign w:val="center"/>
          </w:tcPr>
          <w:p w14:paraId="4CAAB40E">
            <w:pPr>
              <w:keepNext w:val="0"/>
              <w:keepLines w:val="0"/>
              <w:suppressLineNumbers w:val="0"/>
              <w:adjustRightInd/>
              <w:spacing w:before="0" w:beforeAutospacing="0" w:after="0" w:afterAutospacing="0" w:line="360" w:lineRule="auto"/>
              <w:ind w:left="0" w:right="0"/>
              <w:jc w:val="center"/>
              <w:rPr>
                <w:rFonts w:hint="eastAsia" w:hAnsi="宋体" w:cs="Times New Roman"/>
                <w:color w:val="auto"/>
                <w:sz w:val="21"/>
                <w:szCs w:val="21"/>
                <w:highlight w:val="none"/>
              </w:rPr>
            </w:pPr>
          </w:p>
        </w:tc>
        <w:tc>
          <w:tcPr>
            <w:tcW w:w="595" w:type="pct"/>
            <w:noWrap w:val="0"/>
            <w:vAlign w:val="center"/>
          </w:tcPr>
          <w:p w14:paraId="32270E5E">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43802C00">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5216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04" w:type="pct"/>
            <w:noWrap w:val="0"/>
            <w:vAlign w:val="center"/>
          </w:tcPr>
          <w:p w14:paraId="441C22EE">
            <w:pPr>
              <w:keepNext w:val="0"/>
              <w:keepLines w:val="0"/>
              <w:suppressLineNumbers w:val="0"/>
              <w:autoSpaceDE/>
              <w:autoSpaceDN/>
              <w:adjustRightInd/>
              <w:spacing w:before="0" w:beforeAutospacing="0" w:after="0" w:afterAutospacing="0" w:line="360" w:lineRule="auto"/>
              <w:ind w:left="0" w:right="0"/>
              <w:jc w:val="center"/>
              <w:rPr>
                <w:rFonts w:hint="eastAsia" w:hAnsi="宋体" w:cs="宋体"/>
                <w:color w:val="auto"/>
                <w:sz w:val="21"/>
                <w:szCs w:val="21"/>
                <w:highlight w:val="none"/>
              </w:rPr>
            </w:pPr>
          </w:p>
        </w:tc>
        <w:tc>
          <w:tcPr>
            <w:tcW w:w="3099" w:type="pct"/>
            <w:noWrap w:val="0"/>
            <w:vAlign w:val="center"/>
          </w:tcPr>
          <w:p w14:paraId="46AF9493">
            <w:pPr>
              <w:keepNext w:val="0"/>
              <w:keepLines w:val="0"/>
              <w:suppressLineNumbers w:val="0"/>
              <w:adjustRightInd/>
              <w:spacing w:before="0" w:beforeAutospacing="0" w:after="0" w:afterAutospacing="0" w:line="360" w:lineRule="auto"/>
              <w:ind w:left="0" w:right="0"/>
              <w:jc w:val="center"/>
              <w:rPr>
                <w:rFonts w:hint="eastAsia" w:hAnsi="宋体" w:cs="Times New Roman"/>
                <w:color w:val="auto"/>
                <w:sz w:val="21"/>
                <w:szCs w:val="21"/>
                <w:highlight w:val="none"/>
              </w:rPr>
            </w:pPr>
          </w:p>
        </w:tc>
        <w:tc>
          <w:tcPr>
            <w:tcW w:w="595" w:type="pct"/>
            <w:noWrap w:val="0"/>
            <w:vAlign w:val="center"/>
          </w:tcPr>
          <w:p w14:paraId="4B4927BF">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0C0CD982">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7A9A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000" w:type="pct"/>
            <w:gridSpan w:val="4"/>
            <w:noWrap w:val="0"/>
            <w:vAlign w:val="center"/>
          </w:tcPr>
          <w:p w14:paraId="3AA60FE7">
            <w:pPr>
              <w:keepNext w:val="0"/>
              <w:keepLines w:val="0"/>
              <w:suppressLineNumbers w:val="0"/>
              <w:spacing w:before="0" w:beforeAutospacing="0" w:after="0" w:afterAutospacing="0"/>
              <w:ind w:left="0" w:right="0"/>
              <w:rPr>
                <w:rFonts w:hint="default" w:hAnsi="宋体" w:cs="宋体"/>
                <w:color w:val="auto"/>
                <w:sz w:val="21"/>
                <w:szCs w:val="21"/>
                <w:highlight w:val="none"/>
              </w:rPr>
            </w:pPr>
            <w:r>
              <w:rPr>
                <w:rFonts w:hint="eastAsia" w:hAnsi="宋体" w:cs="宋体"/>
                <w:color w:val="auto"/>
                <w:kern w:val="2"/>
                <w:sz w:val="21"/>
                <w:szCs w:val="21"/>
                <w:highlight w:val="none"/>
              </w:rPr>
              <w:t>用户需求书</w:t>
            </w:r>
            <w:r>
              <w:rPr>
                <w:rFonts w:hint="default" w:hAnsi="宋体" w:cs="宋体"/>
                <w:color w:val="auto"/>
                <w:kern w:val="2"/>
                <w:sz w:val="21"/>
                <w:szCs w:val="21"/>
                <w:highlight w:val="none"/>
              </w:rPr>
              <w:t>“</w:t>
            </w:r>
            <w:r>
              <w:rPr>
                <w:rFonts w:hint="eastAsia" w:hAnsi="宋体" w:cs="宋体"/>
                <w:color w:val="auto"/>
                <w:kern w:val="2"/>
                <w:sz w:val="21"/>
                <w:szCs w:val="21"/>
                <w:highlight w:val="none"/>
              </w:rPr>
              <w:t>★</w:t>
            </w:r>
            <w:r>
              <w:rPr>
                <w:rFonts w:hint="default" w:hAnsi="宋体" w:cs="宋体"/>
                <w:color w:val="auto"/>
                <w:kern w:val="2"/>
                <w:sz w:val="21"/>
                <w:szCs w:val="21"/>
                <w:highlight w:val="none"/>
              </w:rPr>
              <w:t>”</w:t>
            </w:r>
            <w:r>
              <w:rPr>
                <w:rFonts w:hint="eastAsia" w:hAnsi="宋体" w:cs="宋体"/>
                <w:color w:val="auto"/>
                <w:kern w:val="2"/>
                <w:sz w:val="21"/>
                <w:szCs w:val="21"/>
                <w:highlight w:val="none"/>
              </w:rPr>
              <w:t>条款汇总：</w:t>
            </w:r>
          </w:p>
        </w:tc>
      </w:tr>
      <w:tr w14:paraId="157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72C0D43F">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一、10</w:t>
            </w:r>
          </w:p>
        </w:tc>
        <w:tc>
          <w:tcPr>
            <w:tcW w:w="3099" w:type="pct"/>
            <w:noWrap w:val="0"/>
            <w:vAlign w:val="center"/>
          </w:tcPr>
          <w:p w14:paraId="47325DD0">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rPr>
              <w:t>★</w:t>
            </w:r>
            <w:r>
              <w:rPr>
                <w:rFonts w:hint="eastAsia" w:hAnsi="宋体"/>
                <w:color w:val="auto"/>
                <w:sz w:val="21"/>
                <w:szCs w:val="21"/>
                <w:highlight w:val="none"/>
              </w:rPr>
              <w:t>供应商库存续期间，</w:t>
            </w:r>
            <w:r>
              <w:rPr>
                <w:rFonts w:hint="eastAsia" w:hAnsi="宋体"/>
                <w:color w:val="auto"/>
                <w:sz w:val="21"/>
                <w:szCs w:val="21"/>
                <w:highlight w:val="none"/>
                <w:lang w:eastAsia="zh-CN"/>
              </w:rPr>
              <w:t>征集人</w:t>
            </w:r>
            <w:r>
              <w:rPr>
                <w:rFonts w:hint="eastAsia" w:hAnsi="宋体"/>
                <w:color w:val="auto"/>
                <w:sz w:val="21"/>
                <w:szCs w:val="21"/>
                <w:highlight w:val="none"/>
              </w:rPr>
              <w:t>将根据后续业务开展需求，有权对供应商库管理模式进行调整（包括但不限于单项项目分配资格、分配方式和供应商库的服务期限等），已入库的供应商不接受调整后的管理模式的，可以申请退出供应商库。</w:t>
            </w:r>
            <w:r>
              <w:rPr>
                <w:rFonts w:hint="eastAsia" w:hAnsi="宋体"/>
                <w:color w:val="auto"/>
                <w:sz w:val="21"/>
                <w:szCs w:val="21"/>
                <w:highlight w:val="none"/>
                <w:lang w:eastAsia="zh-CN"/>
              </w:rPr>
              <w:t>征集人</w:t>
            </w:r>
            <w:r>
              <w:rPr>
                <w:rFonts w:hint="eastAsia" w:hAnsi="宋体"/>
                <w:color w:val="auto"/>
                <w:sz w:val="21"/>
                <w:szCs w:val="21"/>
                <w:highlight w:val="none"/>
              </w:rPr>
              <w:t>可以通过招标、采购、公开征集等方式补充供应商进入供应商库，参与</w:t>
            </w:r>
            <w:r>
              <w:rPr>
                <w:rFonts w:hint="eastAsia" w:hAnsi="宋体"/>
                <w:color w:val="auto"/>
                <w:sz w:val="21"/>
                <w:szCs w:val="21"/>
                <w:highlight w:val="none"/>
                <w:lang w:eastAsia="zh-CN"/>
              </w:rPr>
              <w:t>征集人</w:t>
            </w:r>
            <w:r>
              <w:rPr>
                <w:rFonts w:hint="eastAsia" w:hAnsi="宋体"/>
                <w:color w:val="auto"/>
                <w:sz w:val="21"/>
                <w:szCs w:val="21"/>
                <w:highlight w:val="none"/>
              </w:rPr>
              <w:t>单项服务的分配。</w:t>
            </w:r>
          </w:p>
        </w:tc>
        <w:tc>
          <w:tcPr>
            <w:tcW w:w="595" w:type="pct"/>
            <w:noWrap w:val="0"/>
            <w:vAlign w:val="center"/>
          </w:tcPr>
          <w:p w14:paraId="12400EC0">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15E229E9">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2D7C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1C3C5C41">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二、1</w:t>
            </w:r>
          </w:p>
        </w:tc>
        <w:tc>
          <w:tcPr>
            <w:tcW w:w="3099" w:type="pct"/>
            <w:noWrap w:val="0"/>
            <w:vAlign w:val="center"/>
          </w:tcPr>
          <w:p w14:paraId="5E3475EB">
            <w:pPr>
              <w:keepNext w:val="0"/>
              <w:keepLines w:val="0"/>
              <w:suppressLineNumbers w:val="0"/>
              <w:autoSpaceDE w:val="0"/>
              <w:autoSpaceDN w:val="0"/>
              <w:adjustRightInd w:val="0"/>
              <w:snapToGrid/>
              <w:spacing w:before="120" w:beforeLines="0" w:beforeAutospacing="0" w:after="0" w:afterLines="0" w:afterAutospacing="0" w:line="360" w:lineRule="auto"/>
              <w:ind w:left="0" w:right="0" w:firstLine="0" w:firstLineChars="0"/>
              <w:jc w:val="both"/>
              <w:rPr>
                <w:rFonts w:hint="default" w:hAnsi="宋体" w:cs="宋体"/>
                <w:b/>
                <w:color w:val="auto"/>
                <w:kern w:val="2"/>
                <w:sz w:val="21"/>
                <w:szCs w:val="21"/>
                <w:highlight w:val="none"/>
              </w:rPr>
            </w:pPr>
            <w:r>
              <w:rPr>
                <w:rFonts w:hint="default" w:hAnsi="宋体" w:cs="宋体"/>
                <w:b/>
                <w:color w:val="auto"/>
                <w:kern w:val="2"/>
                <w:sz w:val="21"/>
                <w:szCs w:val="21"/>
                <w:highlight w:val="none"/>
              </w:rPr>
              <w:t>★“污水处理厂半干化泥粉项目”分配方式：</w:t>
            </w:r>
            <w:r>
              <w:rPr>
                <w:rFonts w:hint="eastAsia" w:hAnsi="宋体" w:cs="宋体"/>
                <w:b/>
                <w:color w:val="auto"/>
                <w:kern w:val="2"/>
                <w:sz w:val="21"/>
                <w:szCs w:val="21"/>
                <w:highlight w:val="none"/>
                <w:lang w:eastAsia="zh-CN"/>
              </w:rPr>
              <w:t>征集人</w:t>
            </w:r>
            <w:r>
              <w:rPr>
                <w:rFonts w:hint="default" w:hAnsi="宋体" w:cs="宋体"/>
                <w:b/>
                <w:color w:val="auto"/>
                <w:kern w:val="2"/>
                <w:sz w:val="21"/>
                <w:szCs w:val="21"/>
                <w:highlight w:val="none"/>
              </w:rPr>
              <w:t>按照“污水处理厂半干化泥粉项目”服务合同期限划分各期单项项目，具体各期“污水处理厂半干化泥粉项目”按需启动，各期单项项目按照二次竞价或轮派或其他方式开展，并签订“污水处理厂半干化泥粉项目”单项合同。在把各单项项目分配或签订单项合同前，</w:t>
            </w:r>
            <w:r>
              <w:rPr>
                <w:rFonts w:hint="eastAsia" w:hAnsi="宋体" w:cs="宋体"/>
                <w:b/>
                <w:color w:val="auto"/>
                <w:kern w:val="2"/>
                <w:sz w:val="21"/>
                <w:szCs w:val="21"/>
                <w:highlight w:val="none"/>
                <w:lang w:eastAsia="zh-CN"/>
              </w:rPr>
              <w:t>征集人</w:t>
            </w:r>
            <w:r>
              <w:rPr>
                <w:rFonts w:hint="default" w:hAnsi="宋体" w:cs="宋体"/>
                <w:b/>
                <w:color w:val="auto"/>
                <w:kern w:val="2"/>
                <w:sz w:val="21"/>
                <w:szCs w:val="21"/>
                <w:highlight w:val="none"/>
              </w:rPr>
              <w:t>会提前将具体分配方案发送至入库供应商预留邮箱。</w:t>
            </w:r>
          </w:p>
          <w:p w14:paraId="27597600">
            <w:pPr>
              <w:keepNext w:val="0"/>
              <w:keepLines w:val="0"/>
              <w:suppressLineNumbers w:val="0"/>
              <w:snapToGrid/>
              <w:spacing w:before="120" w:beforeLines="0" w:beforeAutospacing="0" w:after="0" w:afterLines="0" w:afterAutospacing="0" w:line="360" w:lineRule="auto"/>
              <w:ind w:left="0" w:right="0" w:firstLine="422" w:firstLineChars="200"/>
              <w:jc w:val="both"/>
              <w:rPr>
                <w:rFonts w:hint="default" w:hAnsi="宋体" w:cs="宋体"/>
                <w:b/>
                <w:snapToGrid w:val="0"/>
                <w:color w:val="auto"/>
                <w:sz w:val="21"/>
                <w:szCs w:val="20"/>
                <w:highlight w:val="none"/>
              </w:rPr>
            </w:pPr>
            <w:r>
              <w:rPr>
                <w:rFonts w:hint="default" w:hAnsi="宋体" w:cs="宋体"/>
                <w:b/>
                <w:snapToGrid w:val="0"/>
                <w:color w:val="auto"/>
                <w:kern w:val="2"/>
                <w:sz w:val="21"/>
                <w:szCs w:val="21"/>
                <w:highlight w:val="none"/>
              </w:rPr>
              <w:t>其中</w:t>
            </w:r>
            <w:r>
              <w:rPr>
                <w:rFonts w:hint="default" w:hAnsi="宋体" w:cs="宋体"/>
                <w:b/>
                <w:snapToGrid w:val="0"/>
                <w:color w:val="auto"/>
                <w:sz w:val="21"/>
                <w:szCs w:val="20"/>
                <w:highlight w:val="none"/>
              </w:rPr>
              <w:t>“2026年</w:t>
            </w:r>
            <w:r>
              <w:rPr>
                <w:rFonts w:hint="default" w:hAnsi="宋体" w:cs="宋体"/>
                <w:b/>
                <w:snapToGrid w:val="0"/>
                <w:color w:val="auto"/>
                <w:kern w:val="2"/>
                <w:sz w:val="21"/>
                <w:szCs w:val="21"/>
                <w:highlight w:val="none"/>
              </w:rPr>
              <w:t>污水处理厂半干化泥粉项目</w:t>
            </w:r>
            <w:r>
              <w:rPr>
                <w:rFonts w:hint="default" w:hAnsi="宋体" w:cs="宋体"/>
                <w:b/>
                <w:snapToGrid w:val="0"/>
                <w:color w:val="auto"/>
                <w:sz w:val="21"/>
                <w:szCs w:val="20"/>
                <w:highlight w:val="none"/>
              </w:rPr>
              <w:t>”分配方式为：</w:t>
            </w:r>
            <w:r>
              <w:rPr>
                <w:rFonts w:hint="eastAsia" w:hAnsi="宋体" w:cs="宋体"/>
                <w:b/>
                <w:snapToGrid w:val="0"/>
                <w:color w:val="auto"/>
                <w:sz w:val="21"/>
                <w:szCs w:val="20"/>
                <w:highlight w:val="none"/>
                <w:lang w:eastAsia="zh-CN"/>
              </w:rPr>
              <w:t>征集人</w:t>
            </w:r>
            <w:r>
              <w:rPr>
                <w:rFonts w:hint="default" w:hAnsi="宋体" w:cs="宋体"/>
                <w:b/>
                <w:snapToGrid w:val="0"/>
                <w:color w:val="auto"/>
                <w:sz w:val="21"/>
                <w:szCs w:val="20"/>
                <w:highlight w:val="none"/>
              </w:rPr>
              <w:t>采用轮派的分配方式，以市内不含税307.79元/吨(含运输)，市外不含税348.22元/吨(含运输)，作为固定处置服务综合服务价，项目污泥处置服务期自合同签订之日起至2026年12月31日止。</w:t>
            </w:r>
            <w:r>
              <w:rPr>
                <w:rFonts w:hint="eastAsia" w:hAnsi="宋体" w:cs="宋体"/>
                <w:b/>
                <w:snapToGrid w:val="0"/>
                <w:color w:val="auto"/>
                <w:sz w:val="21"/>
                <w:szCs w:val="20"/>
                <w:highlight w:val="none"/>
                <w:lang w:eastAsia="zh-CN"/>
              </w:rPr>
              <w:t>征集人</w:t>
            </w:r>
            <w:r>
              <w:rPr>
                <w:rFonts w:hint="default" w:hAnsi="宋体" w:cs="宋体"/>
                <w:b/>
                <w:snapToGrid w:val="0"/>
                <w:color w:val="auto"/>
                <w:sz w:val="21"/>
                <w:szCs w:val="20"/>
                <w:highlight w:val="none"/>
              </w:rPr>
              <w:t>通过函询方式，邀请半干化泥粉处置能力不低于60吨/日的入库供应商参与，并与有意愿参与当期污泥处置工作的库内供应商签订单项服务合同。</w:t>
            </w:r>
          </w:p>
          <w:p w14:paraId="539FF6B3">
            <w:pPr>
              <w:keepNext w:val="0"/>
              <w:keepLines w:val="0"/>
              <w:suppressLineNumbers w:val="0"/>
              <w:snapToGrid/>
              <w:spacing w:before="120" w:beforeLines="0" w:beforeAutospacing="0" w:after="0" w:afterLines="0" w:afterAutospacing="0" w:line="360" w:lineRule="auto"/>
              <w:ind w:left="0" w:right="0" w:firstLine="420" w:firstLineChars="200"/>
              <w:jc w:val="both"/>
              <w:rPr>
                <w:rFonts w:hint="eastAsia" w:hAnsi="宋体" w:cs="Times New Roman"/>
                <w:color w:val="auto"/>
                <w:sz w:val="21"/>
                <w:szCs w:val="21"/>
                <w:highlight w:val="none"/>
              </w:rPr>
            </w:pPr>
            <w:r>
              <w:rPr>
                <w:rFonts w:hint="eastAsia" w:hAnsi="宋体" w:cs="宋体"/>
                <w:snapToGrid w:val="0"/>
                <w:color w:val="auto"/>
                <w:kern w:val="0"/>
                <w:sz w:val="21"/>
                <w:szCs w:val="20"/>
                <w:highlight w:val="none"/>
                <w:lang w:val="en-US" w:eastAsia="zh-CN" w:bidi="ar-SA"/>
              </w:rPr>
              <w:t>征集人</w:t>
            </w:r>
            <w:r>
              <w:rPr>
                <w:rFonts w:hint="default" w:ascii="宋体" w:hAnsi="宋体" w:eastAsia="宋体" w:cs="宋体"/>
                <w:b/>
                <w:snapToGrid w:val="0"/>
                <w:color w:val="auto"/>
                <w:kern w:val="0"/>
                <w:sz w:val="21"/>
                <w:szCs w:val="20"/>
                <w:highlight w:val="none"/>
                <w:lang w:val="en-US" w:eastAsia="zh-CN" w:bidi="ar-SA"/>
              </w:rPr>
              <w:t>“2026年</w:t>
            </w:r>
            <w:r>
              <w:rPr>
                <w:rFonts w:hint="default" w:ascii="宋体" w:hAnsi="宋体" w:eastAsia="宋体" w:cs="宋体"/>
                <w:b/>
                <w:snapToGrid w:val="0"/>
                <w:color w:val="auto"/>
                <w:sz w:val="21"/>
                <w:szCs w:val="21"/>
                <w:highlight w:val="none"/>
                <w:lang w:val="en-US" w:eastAsia="zh-CN" w:bidi="ar-SA"/>
              </w:rPr>
              <w:t>污水处理厂半干化泥粉项目</w:t>
            </w:r>
            <w:r>
              <w:rPr>
                <w:rFonts w:hint="default" w:ascii="宋体" w:hAnsi="宋体" w:eastAsia="宋体" w:cs="宋体"/>
                <w:b/>
                <w:snapToGrid w:val="0"/>
                <w:color w:val="auto"/>
                <w:kern w:val="0"/>
                <w:sz w:val="21"/>
                <w:szCs w:val="20"/>
                <w:highlight w:val="none"/>
                <w:lang w:val="en-US" w:eastAsia="zh-CN" w:bidi="ar-SA"/>
              </w:rPr>
              <w:t>”</w:t>
            </w:r>
            <w:r>
              <w:rPr>
                <w:rFonts w:hint="default" w:ascii="宋体" w:hAnsi="宋体" w:eastAsia="宋体" w:cs="宋体"/>
                <w:snapToGrid w:val="0"/>
                <w:color w:val="auto"/>
                <w:kern w:val="0"/>
                <w:sz w:val="21"/>
                <w:szCs w:val="20"/>
                <w:highlight w:val="none"/>
                <w:lang w:val="en-US" w:eastAsia="zh-CN" w:bidi="ar-SA"/>
              </w:rPr>
              <w:t>具体派单按以下原则执行：</w:t>
            </w:r>
            <w:r>
              <w:rPr>
                <w:rFonts w:hint="default" w:ascii="宋体" w:hAnsi="宋体" w:eastAsia="宋体" w:cs="宋体"/>
                <w:b/>
                <w:snapToGrid w:val="0"/>
                <w:color w:val="auto"/>
                <w:kern w:val="0"/>
                <w:sz w:val="21"/>
                <w:szCs w:val="20"/>
                <w:highlight w:val="none"/>
                <w:lang w:val="en-US" w:eastAsia="zh-CN" w:bidi="ar-SA"/>
              </w:rPr>
              <w:t>一是市外单位保底。</w:t>
            </w:r>
            <w:r>
              <w:rPr>
                <w:rFonts w:hint="default" w:ascii="宋体" w:hAnsi="宋体" w:eastAsia="宋体" w:cs="宋体"/>
                <w:snapToGrid w:val="0"/>
                <w:color w:val="auto"/>
                <w:kern w:val="0"/>
                <w:sz w:val="21"/>
                <w:szCs w:val="20"/>
                <w:highlight w:val="none"/>
                <w:lang w:val="en-US" w:eastAsia="zh-CN" w:bidi="ar-SA"/>
              </w:rPr>
              <w:t>对于签订单项合同的市外单位，初步计划每日保底安排2车(约60吨)泥粉供其处置，市外处置单位累计保底量不超过420吨/天。</w:t>
            </w:r>
            <w:r>
              <w:rPr>
                <w:rFonts w:hint="default" w:ascii="宋体" w:hAnsi="宋体" w:eastAsia="宋体" w:cs="宋体"/>
                <w:b/>
                <w:snapToGrid w:val="0"/>
                <w:color w:val="auto"/>
                <w:kern w:val="0"/>
                <w:sz w:val="21"/>
                <w:szCs w:val="20"/>
                <w:highlight w:val="none"/>
                <w:lang w:val="en-US" w:eastAsia="zh-CN" w:bidi="ar-SA"/>
              </w:rPr>
              <w:t>二是市内单位优先。</w:t>
            </w:r>
            <w:r>
              <w:rPr>
                <w:rFonts w:hint="default" w:ascii="宋体" w:hAnsi="宋体" w:eastAsia="宋体" w:cs="宋体"/>
                <w:snapToGrid w:val="0"/>
                <w:color w:val="auto"/>
                <w:kern w:val="0"/>
                <w:sz w:val="21"/>
                <w:szCs w:val="20"/>
                <w:highlight w:val="none"/>
                <w:lang w:val="en-US" w:eastAsia="zh-CN" w:bidi="ar-SA"/>
              </w:rPr>
              <w:t>全市半干泥外运需求扣除市外单位保底量后，剩余需求由市内单位优先承接。</w:t>
            </w:r>
            <w:r>
              <w:rPr>
                <w:rFonts w:hint="default" w:ascii="宋体" w:hAnsi="宋体" w:eastAsia="宋体" w:cs="宋体"/>
                <w:b/>
                <w:snapToGrid w:val="0"/>
                <w:color w:val="auto"/>
                <w:kern w:val="0"/>
                <w:sz w:val="21"/>
                <w:szCs w:val="20"/>
                <w:highlight w:val="none"/>
                <w:lang w:val="en-US" w:eastAsia="zh-CN" w:bidi="ar-SA"/>
              </w:rPr>
              <w:t>三是市外单位兜底。</w:t>
            </w:r>
            <w:r>
              <w:rPr>
                <w:rFonts w:hint="default" w:ascii="宋体" w:hAnsi="宋体" w:eastAsia="宋体" w:cs="宋体"/>
                <w:snapToGrid w:val="0"/>
                <w:color w:val="auto"/>
                <w:kern w:val="0"/>
                <w:sz w:val="21"/>
                <w:szCs w:val="20"/>
                <w:highlight w:val="none"/>
                <w:lang w:val="en-US" w:eastAsia="zh-CN" w:bidi="ar-SA"/>
              </w:rPr>
              <w:t>若缺口部分少于市外单位剩余承诺接收量（承诺接收量-60吨）之和的，分配在不超各单位承诺接收量的前提下，均分给市外单位处置。不足已均分的，按车次为单位，优先安排承诺接收量大的市外单位，依此类推，直至满足需求。</w:t>
            </w:r>
            <w:r>
              <w:rPr>
                <w:rFonts w:hint="default" w:ascii="宋体" w:hAnsi="宋体" w:eastAsia="宋体" w:cs="宋体"/>
                <w:b/>
                <w:snapToGrid w:val="0"/>
                <w:color w:val="auto"/>
                <w:kern w:val="0"/>
                <w:sz w:val="21"/>
                <w:szCs w:val="20"/>
                <w:highlight w:val="none"/>
                <w:lang w:val="en-US" w:eastAsia="zh-CN" w:bidi="ar-SA"/>
              </w:rPr>
              <w:t>四是动态调整分配</w:t>
            </w:r>
            <w:r>
              <w:rPr>
                <w:rFonts w:hint="default" w:ascii="宋体" w:hAnsi="宋体" w:eastAsia="宋体" w:cs="宋体"/>
                <w:snapToGrid w:val="0"/>
                <w:color w:val="auto"/>
                <w:kern w:val="0"/>
                <w:sz w:val="21"/>
                <w:szCs w:val="20"/>
                <w:highlight w:val="none"/>
                <w:lang w:val="en-US" w:eastAsia="zh-CN" w:bidi="ar-SA"/>
              </w:rPr>
              <w:t>。满足市内外单位承诺接收量后，仍出现处置产能缺口的，委托人有权根据处置单位年环评批复量研判仍有污泥接收余量的处置单位，经</w:t>
            </w:r>
            <w:r>
              <w:rPr>
                <w:rFonts w:hint="eastAsia" w:hAnsi="宋体" w:cs="宋体"/>
                <w:snapToGrid w:val="0"/>
                <w:color w:val="auto"/>
                <w:kern w:val="0"/>
                <w:sz w:val="21"/>
                <w:szCs w:val="20"/>
                <w:highlight w:val="none"/>
                <w:lang w:val="en-US" w:eastAsia="zh-CN" w:bidi="ar-SA"/>
              </w:rPr>
              <w:t>征集人</w:t>
            </w:r>
            <w:r>
              <w:rPr>
                <w:rFonts w:hint="default" w:ascii="宋体" w:hAnsi="宋体" w:eastAsia="宋体" w:cs="宋体"/>
                <w:snapToGrid w:val="0"/>
                <w:color w:val="auto"/>
                <w:kern w:val="0"/>
                <w:sz w:val="21"/>
                <w:szCs w:val="20"/>
                <w:highlight w:val="none"/>
                <w:lang w:val="en-US" w:eastAsia="zh-CN" w:bidi="ar-SA"/>
              </w:rPr>
              <w:t>同意，按市内单位优先，市外单位兜底原则在下一个分配周期（三日为一个周期）进行分配。</w:t>
            </w:r>
          </w:p>
        </w:tc>
        <w:tc>
          <w:tcPr>
            <w:tcW w:w="595" w:type="pct"/>
            <w:noWrap w:val="0"/>
            <w:vAlign w:val="center"/>
          </w:tcPr>
          <w:p w14:paraId="319B709B">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7030AFC1">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58AA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02558047">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二、3</w:t>
            </w:r>
          </w:p>
        </w:tc>
        <w:tc>
          <w:tcPr>
            <w:tcW w:w="3099" w:type="pct"/>
            <w:noWrap w:val="0"/>
            <w:vAlign w:val="center"/>
          </w:tcPr>
          <w:p w14:paraId="255ADF4F">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rPr>
              <w:t>★</w:t>
            </w:r>
            <w:r>
              <w:rPr>
                <w:rFonts w:hint="eastAsia" w:hAnsi="宋体" w:cs="Times New Roman"/>
                <w:color w:val="auto"/>
                <w:sz w:val="21"/>
                <w:szCs w:val="21"/>
                <w:highlight w:val="none"/>
                <w:lang w:val="en-US" w:eastAsia="zh-CN"/>
              </w:rPr>
              <w:t>供应商服务资格有效期：入库合同签订之日起至2027年6月30日止，但如供应商违反入库合同、单项污泥处置合同及征集人管理规定的，则根据相关合同的约定退出供应商库。具体污泥处置项目服务期以单项污泥处置合同为准</w:t>
            </w:r>
            <w:r>
              <w:rPr>
                <w:rFonts w:hint="eastAsia" w:hAnsi="宋体" w:cs="Times New Roman"/>
                <w:color w:val="auto"/>
                <w:sz w:val="21"/>
                <w:szCs w:val="21"/>
                <w:highlight w:val="none"/>
              </w:rPr>
              <w:t>。</w:t>
            </w:r>
          </w:p>
        </w:tc>
        <w:tc>
          <w:tcPr>
            <w:tcW w:w="595" w:type="pct"/>
            <w:noWrap w:val="0"/>
            <w:vAlign w:val="center"/>
          </w:tcPr>
          <w:p w14:paraId="0DB4312F">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3274738D">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06F6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1D413C6B">
            <w:pPr>
              <w:keepNext w:val="0"/>
              <w:keepLines w:val="0"/>
              <w:suppressLineNumbers w:val="0"/>
              <w:autoSpaceDE/>
              <w:autoSpaceDN/>
              <w:adjustRightInd/>
              <w:spacing w:before="0" w:beforeAutospacing="0" w:after="0" w:afterAutospacing="0" w:line="360" w:lineRule="auto"/>
              <w:ind w:left="0" w:right="0"/>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二、</w:t>
            </w:r>
            <w:r>
              <w:rPr>
                <w:rFonts w:hint="eastAsia" w:hAnsi="宋体" w:cs="宋体"/>
                <w:color w:val="auto"/>
                <w:sz w:val="21"/>
                <w:szCs w:val="21"/>
                <w:highlight w:val="none"/>
                <w:lang w:val="en-US" w:eastAsia="zh-CN"/>
              </w:rPr>
              <w:t>4</w:t>
            </w:r>
          </w:p>
        </w:tc>
        <w:tc>
          <w:tcPr>
            <w:tcW w:w="3099" w:type="pct"/>
            <w:noWrap w:val="0"/>
            <w:vAlign w:val="center"/>
          </w:tcPr>
          <w:p w14:paraId="06128773">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olor w:val="auto"/>
                <w:sz w:val="21"/>
                <w:szCs w:val="21"/>
                <w:highlight w:val="none"/>
              </w:rPr>
              <w:t>★采用泥粉/污泥与垃圾焚烧、火力发电、水泥窑等相结合的焚烧处置方式供应商入库时其泥粉/污泥处置场所未完成环保验收或未取得环保验收批复的，必须在入库合同签订之日起半年内完成环保验收或取得环保验收批复，否则征集人将单方面解除入库合同，并没收入库履约保证金，同时未完成环保验收或未取得环保验收批复前将不授予单项服务合同。</w:t>
            </w:r>
          </w:p>
        </w:tc>
        <w:tc>
          <w:tcPr>
            <w:tcW w:w="595" w:type="pct"/>
            <w:noWrap w:val="0"/>
            <w:vAlign w:val="center"/>
          </w:tcPr>
          <w:p w14:paraId="1B68A261">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14081698">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33E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38D041C2">
            <w:pPr>
              <w:keepNext w:val="0"/>
              <w:keepLines w:val="0"/>
              <w:suppressLineNumbers w:val="0"/>
              <w:autoSpaceDE/>
              <w:autoSpaceDN/>
              <w:adjustRightInd/>
              <w:spacing w:before="0" w:beforeAutospacing="0" w:after="0" w:afterAutospacing="0" w:line="360" w:lineRule="auto"/>
              <w:ind w:left="0" w:right="0"/>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二、</w:t>
            </w:r>
            <w:r>
              <w:rPr>
                <w:rFonts w:hint="eastAsia" w:hAnsi="宋体" w:cs="宋体"/>
                <w:color w:val="auto"/>
                <w:sz w:val="21"/>
                <w:szCs w:val="21"/>
                <w:highlight w:val="none"/>
                <w:lang w:val="en-US" w:eastAsia="zh-CN"/>
              </w:rPr>
              <w:t>5</w:t>
            </w:r>
          </w:p>
        </w:tc>
        <w:tc>
          <w:tcPr>
            <w:tcW w:w="3099" w:type="pct"/>
            <w:noWrap w:val="0"/>
            <w:vAlign w:val="center"/>
          </w:tcPr>
          <w:p w14:paraId="144BB71E">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rPr>
              <w:t>★采用泥粉/污泥与垃圾焚烧、火力发电、水泥窑等相结合的焚烧处置方式供应商签订入库合同后，在其泥粉/污泥处置场所未完成环保验收或未取得环保验收批复前，允许其参与后续污泥处置服务供应商库内分配，若其取得具体单项污泥处置服务资格，征集人将在其泥粉/污泥处置场所通过环保验收或取得环保验收批复后，再与其签订单项服务合同并安排其开展污泥处置工作。</w:t>
            </w:r>
          </w:p>
        </w:tc>
        <w:tc>
          <w:tcPr>
            <w:tcW w:w="595" w:type="pct"/>
            <w:noWrap w:val="0"/>
            <w:vAlign w:val="center"/>
          </w:tcPr>
          <w:p w14:paraId="76F5AD20">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12C2BF67">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0C40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6C092A7F">
            <w:pPr>
              <w:keepNext w:val="0"/>
              <w:keepLines w:val="0"/>
              <w:suppressLineNumbers w:val="0"/>
              <w:autoSpaceDE/>
              <w:autoSpaceDN/>
              <w:adjustRightInd/>
              <w:spacing w:before="0" w:beforeAutospacing="0" w:after="0" w:afterAutospacing="0" w:line="360" w:lineRule="auto"/>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四、3</w:t>
            </w:r>
          </w:p>
        </w:tc>
        <w:tc>
          <w:tcPr>
            <w:tcW w:w="3099" w:type="pct"/>
            <w:noWrap w:val="0"/>
            <w:vAlign w:val="center"/>
          </w:tcPr>
          <w:p w14:paraId="4F9634B9">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lang w:val="en-US" w:eastAsia="zh-CN"/>
              </w:rPr>
              <w:t>★供应商现场驻点核查机制。在供应商开始污泥收运至完成最终处置期间，征集人有权安排工作人员至供应商处置现场驻点核查，核查内容包括但不限于监管污泥接收、贮存、处置全流程。</w:t>
            </w:r>
          </w:p>
        </w:tc>
        <w:tc>
          <w:tcPr>
            <w:tcW w:w="595" w:type="pct"/>
            <w:noWrap w:val="0"/>
            <w:vAlign w:val="center"/>
          </w:tcPr>
          <w:p w14:paraId="152AB659">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2A0BFDC3">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4EB1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3C719D1F">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五、2</w:t>
            </w:r>
          </w:p>
        </w:tc>
        <w:tc>
          <w:tcPr>
            <w:tcW w:w="3099" w:type="pct"/>
            <w:noWrap w:val="0"/>
            <w:vAlign w:val="center"/>
          </w:tcPr>
          <w:p w14:paraId="2781BF0B">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rPr>
              <w:t>★</w:t>
            </w:r>
            <w:r>
              <w:rPr>
                <w:rFonts w:hint="eastAsia" w:hAnsi="宋体" w:cs="Times New Roman"/>
                <w:color w:val="auto"/>
                <w:sz w:val="21"/>
                <w:szCs w:val="21"/>
                <w:highlight w:val="none"/>
                <w:lang w:val="en-US" w:eastAsia="zh-CN"/>
              </w:rPr>
              <w:t>供应商</w:t>
            </w:r>
            <w:r>
              <w:rPr>
                <w:rFonts w:hint="eastAsia" w:hAnsi="宋体" w:cs="Times New Roman"/>
                <w:color w:val="auto"/>
                <w:sz w:val="21"/>
                <w:szCs w:val="21"/>
                <w:highlight w:val="none"/>
              </w:rPr>
              <w:t>接收</w:t>
            </w:r>
            <w:r>
              <w:rPr>
                <w:rFonts w:hint="eastAsia" w:hAnsi="宋体" w:cs="Times New Roman"/>
                <w:color w:val="auto"/>
                <w:sz w:val="21"/>
                <w:szCs w:val="21"/>
                <w:highlight w:val="none"/>
                <w:lang w:val="en-US" w:eastAsia="zh-CN"/>
              </w:rPr>
              <w:t>征集人</w:t>
            </w:r>
            <w:r>
              <w:rPr>
                <w:rFonts w:hint="eastAsia" w:hAnsi="宋体" w:cs="Times New Roman"/>
                <w:color w:val="auto"/>
                <w:sz w:val="21"/>
                <w:szCs w:val="21"/>
                <w:highlight w:val="none"/>
              </w:rPr>
              <w:t>交付的半干化泥粉必须自行依法处置完毕，不得将</w:t>
            </w:r>
            <w:r>
              <w:rPr>
                <w:rFonts w:hint="eastAsia" w:hAnsi="宋体" w:cs="Times New Roman"/>
                <w:color w:val="auto"/>
                <w:sz w:val="21"/>
                <w:szCs w:val="21"/>
                <w:highlight w:val="none"/>
                <w:lang w:val="en-US" w:eastAsia="zh-CN"/>
              </w:rPr>
              <w:t>征集人</w:t>
            </w:r>
            <w:r>
              <w:rPr>
                <w:rFonts w:hint="eastAsia" w:hAnsi="宋体" w:cs="Times New Roman"/>
                <w:color w:val="auto"/>
                <w:sz w:val="21"/>
                <w:szCs w:val="21"/>
                <w:highlight w:val="none"/>
              </w:rPr>
              <w:t>交付的半干化泥粉（或</w:t>
            </w:r>
            <w:r>
              <w:rPr>
                <w:rFonts w:hint="eastAsia" w:hAnsi="宋体" w:cs="Times New Roman"/>
                <w:color w:val="auto"/>
                <w:sz w:val="21"/>
                <w:szCs w:val="21"/>
                <w:highlight w:val="none"/>
                <w:lang w:val="en-US" w:eastAsia="zh-CN"/>
              </w:rPr>
              <w:t>供应商</w:t>
            </w:r>
            <w:r>
              <w:rPr>
                <w:rFonts w:hint="eastAsia" w:hAnsi="宋体" w:cs="Times New Roman"/>
                <w:color w:val="auto"/>
                <w:sz w:val="21"/>
                <w:szCs w:val="21"/>
                <w:highlight w:val="none"/>
              </w:rPr>
              <w:t>处理后的半成品）交由第三方处置，禁止转包</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rPr>
              <w:t>否则，</w:t>
            </w:r>
            <w:r>
              <w:rPr>
                <w:rFonts w:hint="eastAsia" w:hAnsi="宋体" w:cs="Times New Roman"/>
                <w:color w:val="auto"/>
                <w:sz w:val="21"/>
                <w:szCs w:val="21"/>
                <w:highlight w:val="none"/>
                <w:lang w:val="en-US" w:eastAsia="zh-CN"/>
              </w:rPr>
              <w:t>供应商承担相应的违约责任</w:t>
            </w:r>
            <w:r>
              <w:rPr>
                <w:rFonts w:hint="eastAsia" w:hAnsi="宋体" w:cs="Times New Roman"/>
                <w:color w:val="auto"/>
                <w:sz w:val="21"/>
                <w:szCs w:val="21"/>
                <w:highlight w:val="none"/>
              </w:rPr>
              <w:t>。</w:t>
            </w:r>
          </w:p>
        </w:tc>
        <w:tc>
          <w:tcPr>
            <w:tcW w:w="595" w:type="pct"/>
            <w:noWrap w:val="0"/>
            <w:vAlign w:val="center"/>
          </w:tcPr>
          <w:p w14:paraId="42570BE1">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78200071">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5EB3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4" w:type="pct"/>
            <w:noWrap w:val="0"/>
            <w:vAlign w:val="center"/>
          </w:tcPr>
          <w:p w14:paraId="436C45A9">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五、5</w:t>
            </w:r>
          </w:p>
        </w:tc>
        <w:tc>
          <w:tcPr>
            <w:tcW w:w="3099" w:type="pct"/>
            <w:noWrap w:val="0"/>
            <w:vAlign w:val="center"/>
          </w:tcPr>
          <w:p w14:paraId="55315C73">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olor w:val="auto"/>
                <w:sz w:val="21"/>
                <w:szCs w:val="21"/>
                <w:highlight w:val="none"/>
              </w:rPr>
              <w:t>★供应商应在接到</w:t>
            </w:r>
            <w:r>
              <w:rPr>
                <w:rFonts w:hint="eastAsia" w:hAnsi="宋体"/>
                <w:color w:val="auto"/>
                <w:sz w:val="21"/>
                <w:szCs w:val="21"/>
                <w:highlight w:val="none"/>
                <w:lang w:eastAsia="zh-CN"/>
              </w:rPr>
              <w:t>征集人</w:t>
            </w:r>
            <w:r>
              <w:rPr>
                <w:rFonts w:hint="eastAsia" w:hAnsi="宋体"/>
                <w:color w:val="auto"/>
                <w:sz w:val="21"/>
                <w:szCs w:val="21"/>
                <w:highlight w:val="none"/>
              </w:rPr>
              <w:t>外运转移泥粉通知之日起，2日内按</w:t>
            </w:r>
            <w:r>
              <w:rPr>
                <w:rFonts w:hint="eastAsia" w:hAnsi="宋体"/>
                <w:color w:val="auto"/>
                <w:sz w:val="21"/>
                <w:szCs w:val="21"/>
                <w:highlight w:val="none"/>
                <w:lang w:eastAsia="zh-CN"/>
              </w:rPr>
              <w:t>征集人</w:t>
            </w:r>
            <w:r>
              <w:rPr>
                <w:rFonts w:hint="eastAsia" w:hAnsi="宋体"/>
                <w:color w:val="auto"/>
                <w:sz w:val="21"/>
                <w:szCs w:val="21"/>
                <w:highlight w:val="none"/>
              </w:rPr>
              <w:t>要求的运力实施泥粉转移和处置。供应商如因计划检修、设备保养等，不能接收</w:t>
            </w:r>
            <w:r>
              <w:rPr>
                <w:rFonts w:hint="eastAsia" w:hAnsi="宋体"/>
                <w:color w:val="auto"/>
                <w:sz w:val="21"/>
                <w:szCs w:val="21"/>
                <w:highlight w:val="none"/>
                <w:lang w:eastAsia="zh-CN"/>
              </w:rPr>
              <w:t>征集人</w:t>
            </w:r>
            <w:r>
              <w:rPr>
                <w:rFonts w:hint="eastAsia" w:hAnsi="宋体"/>
                <w:color w:val="auto"/>
                <w:sz w:val="21"/>
                <w:szCs w:val="21"/>
                <w:highlight w:val="none"/>
              </w:rPr>
              <w:t>泥粉的，应当提前三日告知</w:t>
            </w:r>
            <w:r>
              <w:rPr>
                <w:rFonts w:hint="eastAsia" w:hAnsi="宋体"/>
                <w:color w:val="auto"/>
                <w:sz w:val="21"/>
                <w:szCs w:val="21"/>
                <w:highlight w:val="none"/>
                <w:lang w:eastAsia="zh-CN"/>
              </w:rPr>
              <w:t>征集人</w:t>
            </w:r>
            <w:r>
              <w:rPr>
                <w:rFonts w:hint="eastAsia" w:hAnsi="宋体"/>
                <w:color w:val="auto"/>
                <w:sz w:val="21"/>
                <w:szCs w:val="21"/>
                <w:highlight w:val="none"/>
              </w:rPr>
              <w:t>，不可抗力除外。供应商获得单项项目服务资格后，经</w:t>
            </w:r>
            <w:r>
              <w:rPr>
                <w:rFonts w:hint="eastAsia" w:hAnsi="宋体"/>
                <w:color w:val="auto"/>
                <w:sz w:val="21"/>
                <w:szCs w:val="21"/>
                <w:highlight w:val="none"/>
                <w:lang w:eastAsia="zh-CN"/>
              </w:rPr>
              <w:t>征集人</w:t>
            </w:r>
            <w:r>
              <w:rPr>
                <w:rFonts w:hint="eastAsia" w:hAnsi="宋体"/>
                <w:color w:val="auto"/>
                <w:sz w:val="21"/>
                <w:szCs w:val="21"/>
                <w:highlight w:val="none"/>
              </w:rPr>
              <w:t>通知后拒不向</w:t>
            </w:r>
            <w:r>
              <w:rPr>
                <w:rFonts w:hint="eastAsia" w:hAnsi="宋体"/>
                <w:color w:val="auto"/>
                <w:sz w:val="21"/>
                <w:szCs w:val="21"/>
                <w:highlight w:val="none"/>
                <w:lang w:eastAsia="zh-CN"/>
              </w:rPr>
              <w:t>征集人</w:t>
            </w:r>
            <w:r>
              <w:rPr>
                <w:rFonts w:hint="eastAsia" w:hAnsi="宋体"/>
                <w:color w:val="auto"/>
                <w:sz w:val="21"/>
                <w:szCs w:val="21"/>
                <w:highlight w:val="none"/>
              </w:rPr>
              <w:t>提供泥粉运输、处置服务的，每延误一日，</w:t>
            </w:r>
            <w:r>
              <w:rPr>
                <w:rFonts w:hint="eastAsia" w:hAnsi="宋体"/>
                <w:color w:val="auto"/>
                <w:sz w:val="21"/>
                <w:szCs w:val="21"/>
                <w:highlight w:val="none"/>
                <w:lang w:eastAsia="zh-CN"/>
              </w:rPr>
              <w:t>征集人</w:t>
            </w:r>
            <w:r>
              <w:rPr>
                <w:rFonts w:hint="eastAsia" w:hAnsi="宋体"/>
                <w:color w:val="auto"/>
                <w:sz w:val="21"/>
                <w:szCs w:val="21"/>
                <w:highlight w:val="none"/>
              </w:rPr>
              <w:t>有权要求供应商根据单项合同约定支付违约金，同时</w:t>
            </w:r>
            <w:r>
              <w:rPr>
                <w:rFonts w:hint="eastAsia" w:hAnsi="宋体"/>
                <w:color w:val="auto"/>
                <w:sz w:val="21"/>
                <w:szCs w:val="21"/>
                <w:highlight w:val="none"/>
                <w:lang w:eastAsia="zh-CN"/>
              </w:rPr>
              <w:t>征集人</w:t>
            </w:r>
            <w:r>
              <w:rPr>
                <w:rFonts w:hint="eastAsia" w:hAnsi="宋体"/>
                <w:color w:val="auto"/>
                <w:sz w:val="21"/>
                <w:szCs w:val="21"/>
                <w:highlight w:val="none"/>
              </w:rPr>
              <w:t>有权另行委托处置服务库内供应商或其他第三方进行外运、处置，并有权要求供应商根据单项合同约定支付违约金，由供应商承担</w:t>
            </w:r>
            <w:r>
              <w:rPr>
                <w:rFonts w:hint="eastAsia" w:hAnsi="宋体"/>
                <w:color w:val="auto"/>
                <w:sz w:val="21"/>
                <w:szCs w:val="21"/>
                <w:highlight w:val="none"/>
                <w:lang w:eastAsia="zh-CN"/>
              </w:rPr>
              <w:t>征集人</w:t>
            </w:r>
            <w:r>
              <w:rPr>
                <w:rFonts w:hint="eastAsia" w:hAnsi="宋体"/>
                <w:color w:val="auto"/>
                <w:sz w:val="21"/>
                <w:szCs w:val="21"/>
                <w:highlight w:val="none"/>
              </w:rPr>
              <w:t>另行委托第三方进行外运、处置的费用。</w:t>
            </w:r>
          </w:p>
        </w:tc>
        <w:tc>
          <w:tcPr>
            <w:tcW w:w="595" w:type="pct"/>
            <w:noWrap w:val="0"/>
            <w:vAlign w:val="center"/>
          </w:tcPr>
          <w:p w14:paraId="0EE7021B">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5C0F314C">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620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7C56E4E3">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五、6</w:t>
            </w:r>
          </w:p>
        </w:tc>
        <w:tc>
          <w:tcPr>
            <w:tcW w:w="3099" w:type="pct"/>
            <w:noWrap w:val="0"/>
            <w:vAlign w:val="center"/>
          </w:tcPr>
          <w:p w14:paraId="258F70E3">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rPr>
              <w:t>★</w:t>
            </w:r>
            <w:r>
              <w:rPr>
                <w:rFonts w:hint="eastAsia" w:hAnsi="宋体"/>
                <w:color w:val="auto"/>
                <w:sz w:val="21"/>
                <w:szCs w:val="21"/>
                <w:highlight w:val="none"/>
              </w:rPr>
              <w:t>供应商泥粉/污泥的处置方式必须合法合规，确保未采用国家禁止、淘汰的工艺技术或方法，并体现“减量化、稳定化、无害化、资源化”的原则，在坚持“安全、环保”的原则下，实现污泥的综合利用，回收和利用泥粉/污泥的能源和物质。污水处理厂半干化泥粉项目不接受填埋、污泥未经高温处理的建材利用类和土地利用（肥料生产制造）类的处置方式。当供应商泥粉/污泥处置场所生产的产品为燃料棒、生物质颗粒等未经高温焚烧处理的，需提供产品作为电厂燃料进行高温焚烧处理的服务合同。</w:t>
            </w:r>
          </w:p>
        </w:tc>
        <w:tc>
          <w:tcPr>
            <w:tcW w:w="595" w:type="pct"/>
            <w:noWrap w:val="0"/>
            <w:vAlign w:val="center"/>
          </w:tcPr>
          <w:p w14:paraId="7E52A3BC">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33F8C229">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0DAB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04" w:type="pct"/>
            <w:noWrap w:val="0"/>
            <w:vAlign w:val="center"/>
          </w:tcPr>
          <w:p w14:paraId="59843E33">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五、13</w:t>
            </w:r>
          </w:p>
        </w:tc>
        <w:tc>
          <w:tcPr>
            <w:tcW w:w="3099" w:type="pct"/>
            <w:noWrap w:val="0"/>
            <w:vAlign w:val="center"/>
          </w:tcPr>
          <w:p w14:paraId="571E7D78">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rPr>
              <w:t>★</w:t>
            </w:r>
            <w:r>
              <w:rPr>
                <w:rFonts w:hint="eastAsia" w:hAnsi="宋体" w:cs="Times New Roman"/>
                <w:color w:val="auto"/>
                <w:sz w:val="21"/>
                <w:szCs w:val="21"/>
                <w:highlight w:val="none"/>
                <w:lang w:val="en-US" w:eastAsia="zh-CN"/>
              </w:rPr>
              <w:t>供应商按每月/次的频次，根据初次核对确认的泥粉外运数量和资料填报要求，向征集人提交经供应商（对运输进行分包的，含分包的运输单位）盖章确认的《生活污水处理厂污泥转移联单》、磅单、（供应商）《月度半干化污泥（泥粉）外运签证表》（含电子文档）、《泥粉接收台账》（含电子文档）等资料。征集人对接收的资料复核后，发现资料有误的，供应商必须在3日内按要求重新提交。征集人将复核后的资料送污泥（泥粉）产生单位盖章确认，经供应商、污泥（泥粉）产生单位、征集人共同签字/盖章确认后，确定该批次半干化泥粉实际转移数量，并由征集人交东莞市生态环境主管部门留存备查</w:t>
            </w:r>
            <w:r>
              <w:rPr>
                <w:rFonts w:hint="eastAsia" w:hAnsi="宋体" w:cs="Times New Roman"/>
                <w:color w:val="auto"/>
                <w:sz w:val="21"/>
                <w:szCs w:val="21"/>
                <w:highlight w:val="none"/>
              </w:rPr>
              <w:t>。</w:t>
            </w:r>
          </w:p>
        </w:tc>
        <w:tc>
          <w:tcPr>
            <w:tcW w:w="595" w:type="pct"/>
            <w:noWrap w:val="0"/>
            <w:vAlign w:val="center"/>
          </w:tcPr>
          <w:p w14:paraId="766D4CBA">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59B2B891">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19B9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5515F4EE">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五、17</w:t>
            </w:r>
          </w:p>
        </w:tc>
        <w:tc>
          <w:tcPr>
            <w:tcW w:w="3099" w:type="pct"/>
            <w:noWrap w:val="0"/>
            <w:vAlign w:val="center"/>
          </w:tcPr>
          <w:p w14:paraId="02B3B55A">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rPr>
              <w:t>★</w:t>
            </w:r>
            <w:r>
              <w:rPr>
                <w:rFonts w:hint="eastAsia" w:hAnsi="宋体" w:cs="Times New Roman"/>
                <w:color w:val="auto"/>
                <w:sz w:val="21"/>
                <w:szCs w:val="21"/>
                <w:highlight w:val="none"/>
                <w:lang w:val="en-US" w:eastAsia="zh-CN"/>
              </w:rPr>
              <w:t>供应商须承诺，在“污水处理厂半干化泥粉项目”单项项目服务合同签订之日起，2日内可达到按征集人要求的泥粉外运处置能力，按征集人要求开展污水处理厂半干化泥粉外运处置服务</w:t>
            </w:r>
            <w:r>
              <w:rPr>
                <w:rFonts w:hint="eastAsia" w:hAnsi="宋体" w:cs="Times New Roman"/>
                <w:color w:val="auto"/>
                <w:sz w:val="21"/>
                <w:szCs w:val="21"/>
                <w:highlight w:val="none"/>
              </w:rPr>
              <w:t>。</w:t>
            </w:r>
          </w:p>
        </w:tc>
        <w:tc>
          <w:tcPr>
            <w:tcW w:w="595" w:type="pct"/>
            <w:noWrap w:val="0"/>
            <w:vAlign w:val="center"/>
          </w:tcPr>
          <w:p w14:paraId="56C3DB11">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5E5E86DE">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6202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4" w:type="pct"/>
            <w:noWrap w:val="0"/>
            <w:vAlign w:val="center"/>
          </w:tcPr>
          <w:p w14:paraId="08372553">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六、1</w:t>
            </w:r>
          </w:p>
        </w:tc>
        <w:tc>
          <w:tcPr>
            <w:tcW w:w="3099" w:type="pct"/>
            <w:noWrap w:val="0"/>
            <w:vAlign w:val="center"/>
          </w:tcPr>
          <w:p w14:paraId="2B4F5B4B">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rPr>
              <w:t>★</w:t>
            </w:r>
            <w:r>
              <w:rPr>
                <w:rFonts w:hint="eastAsia" w:hAnsi="宋体" w:cs="Times New Roman"/>
                <w:color w:val="auto"/>
                <w:sz w:val="21"/>
                <w:szCs w:val="21"/>
                <w:highlight w:val="none"/>
                <w:lang w:val="en-US" w:eastAsia="zh-CN"/>
              </w:rPr>
              <w:t>供应商在东莞市行政区域内转移处置泥粉</w:t>
            </w:r>
            <w:r>
              <w:rPr>
                <w:rFonts w:hint="eastAsia" w:hAnsi="宋体" w:cs="Times New Roman"/>
                <w:color w:val="auto"/>
                <w:sz w:val="21"/>
                <w:szCs w:val="21"/>
                <w:highlight w:val="none"/>
              </w:rPr>
              <w:t>时，应编制具体的污泥转移方案等资料，并将企业资质，环评批复等相关文件抄送一份给</w:t>
            </w:r>
            <w:r>
              <w:rPr>
                <w:rFonts w:hint="eastAsia" w:hAnsi="宋体" w:cs="Times New Roman"/>
                <w:color w:val="auto"/>
                <w:sz w:val="21"/>
                <w:szCs w:val="21"/>
                <w:highlight w:val="none"/>
                <w:lang w:val="en-US" w:eastAsia="zh-CN"/>
              </w:rPr>
              <w:t>征集人</w:t>
            </w:r>
            <w:r>
              <w:rPr>
                <w:rFonts w:hint="eastAsia" w:hAnsi="宋体" w:cs="Times New Roman"/>
                <w:color w:val="auto"/>
                <w:sz w:val="21"/>
                <w:szCs w:val="21"/>
                <w:highlight w:val="none"/>
              </w:rPr>
              <w:t>审核备案，在配合完成办理东莞市污泥主管部门相关备案手续后方可开展半干化泥粉外运处置工作</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lang w:val="en-US" w:eastAsia="zh-CN"/>
              </w:rPr>
              <w:t>供应商需跨市转移处置污泥时，</w:t>
            </w:r>
            <w:r>
              <w:rPr>
                <w:rFonts w:hint="eastAsia" w:hAnsi="宋体" w:cs="Times New Roman"/>
                <w:color w:val="auto"/>
                <w:sz w:val="21"/>
                <w:szCs w:val="21"/>
                <w:highlight w:val="none"/>
              </w:rPr>
              <w:t>应根据《</w:t>
            </w:r>
            <w:r>
              <w:rPr>
                <w:rFonts w:hint="eastAsia" w:hAnsi="宋体" w:cs="Times New Roman"/>
                <w:color w:val="auto"/>
                <w:sz w:val="21"/>
                <w:szCs w:val="21"/>
                <w:highlight w:val="none"/>
                <w:lang w:val="en-US" w:eastAsia="zh-CN"/>
              </w:rPr>
              <w:t>广东省住房和城乡建设厅 广东省生态环境厅城镇生活污水处理厂污泥处理处置管理办法</w:t>
            </w:r>
            <w:r>
              <w:rPr>
                <w:rFonts w:hint="eastAsia" w:hAnsi="宋体" w:cs="Times New Roman"/>
                <w:color w:val="auto"/>
                <w:sz w:val="21"/>
                <w:szCs w:val="21"/>
                <w:highlight w:val="none"/>
              </w:rPr>
              <w:t>》</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lang w:val="en-US" w:eastAsia="zh-CN"/>
              </w:rPr>
              <w:t>若后续相关法规管理要求有所变更，按最新的要求执行）</w:t>
            </w:r>
            <w:r>
              <w:rPr>
                <w:rFonts w:hint="eastAsia" w:hAnsi="宋体" w:cs="Times New Roman"/>
                <w:color w:val="auto"/>
                <w:sz w:val="21"/>
                <w:szCs w:val="21"/>
                <w:highlight w:val="none"/>
              </w:rPr>
              <w:t>的通知第</w:t>
            </w:r>
            <w:r>
              <w:rPr>
                <w:rFonts w:hint="eastAsia" w:hAnsi="宋体" w:cs="Times New Roman"/>
                <w:color w:val="auto"/>
                <w:sz w:val="21"/>
                <w:szCs w:val="21"/>
                <w:highlight w:val="none"/>
                <w:lang w:val="en-US" w:eastAsia="zh-CN"/>
              </w:rPr>
              <w:t>十</w:t>
            </w:r>
            <w:r>
              <w:rPr>
                <w:rFonts w:hint="eastAsia" w:hAnsi="宋体" w:cs="Times New Roman"/>
                <w:color w:val="auto"/>
                <w:sz w:val="21"/>
                <w:szCs w:val="21"/>
                <w:highlight w:val="none"/>
              </w:rPr>
              <w:t>八条的规定，</w:t>
            </w:r>
            <w:r>
              <w:rPr>
                <w:rFonts w:hint="eastAsia" w:hAnsi="宋体" w:cs="Times New Roman"/>
                <w:color w:val="auto"/>
                <w:sz w:val="21"/>
                <w:szCs w:val="21"/>
                <w:highlight w:val="none"/>
                <w:lang w:val="en-US" w:eastAsia="zh-CN"/>
              </w:rPr>
              <w:t>制定污泥跨市转移计划，并按规定报告污泥移出地的污泥主管部门，并将前述向主管部门报送的报批资料及各级主管部门的审批、备案文件抄送一份给征集人备案，在配合完成办理东莞市污泥主管部门相关备案手续后方可开展半干化泥粉外运处置工作</w:t>
            </w:r>
            <w:r>
              <w:rPr>
                <w:rFonts w:hint="eastAsia" w:hAnsi="宋体" w:cs="Times New Roman"/>
                <w:color w:val="auto"/>
                <w:sz w:val="21"/>
                <w:szCs w:val="21"/>
                <w:highlight w:val="none"/>
              </w:rPr>
              <w:t>。</w:t>
            </w:r>
          </w:p>
        </w:tc>
        <w:tc>
          <w:tcPr>
            <w:tcW w:w="595" w:type="pct"/>
            <w:noWrap w:val="0"/>
            <w:vAlign w:val="center"/>
          </w:tcPr>
          <w:p w14:paraId="0328AB8B">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5BC1E35C">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r w14:paraId="12B6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pct"/>
            <w:noWrap w:val="0"/>
            <w:vAlign w:val="center"/>
          </w:tcPr>
          <w:p w14:paraId="5A527CE4">
            <w:pPr>
              <w:keepNext w:val="0"/>
              <w:keepLines w:val="0"/>
              <w:suppressLineNumbers w:val="0"/>
              <w:autoSpaceDE/>
              <w:autoSpaceDN/>
              <w:adjustRightInd/>
              <w:spacing w:before="0" w:beforeAutospacing="0" w:after="0" w:afterAutospacing="0" w:line="360" w:lineRule="auto"/>
              <w:ind w:left="0" w:right="0"/>
              <w:jc w:val="center"/>
              <w:rPr>
                <w:rFonts w:hint="default" w:hAnsi="宋体" w:cs="宋体"/>
                <w:color w:val="auto"/>
                <w:sz w:val="21"/>
                <w:szCs w:val="21"/>
                <w:highlight w:val="none"/>
              </w:rPr>
            </w:pPr>
            <w:r>
              <w:rPr>
                <w:rFonts w:hint="eastAsia" w:hAnsi="宋体" w:cs="宋体"/>
                <w:color w:val="auto"/>
                <w:sz w:val="21"/>
                <w:szCs w:val="21"/>
                <w:highlight w:val="none"/>
              </w:rPr>
              <w:t>六、5</w:t>
            </w:r>
          </w:p>
        </w:tc>
        <w:tc>
          <w:tcPr>
            <w:tcW w:w="3099" w:type="pct"/>
            <w:noWrap w:val="0"/>
            <w:vAlign w:val="center"/>
          </w:tcPr>
          <w:p w14:paraId="34C758B6">
            <w:pPr>
              <w:keepNext w:val="0"/>
              <w:keepLines w:val="0"/>
              <w:suppressLineNumbers w:val="0"/>
              <w:spacing w:before="0" w:beforeLines="0" w:beforeAutospacing="0" w:after="0" w:afterLines="0" w:afterAutospacing="0" w:line="360" w:lineRule="auto"/>
              <w:ind w:left="0" w:right="0"/>
              <w:rPr>
                <w:rFonts w:hint="eastAsia" w:hAnsi="宋体" w:cs="Times New Roman"/>
                <w:color w:val="auto"/>
                <w:sz w:val="21"/>
                <w:szCs w:val="21"/>
                <w:highlight w:val="none"/>
              </w:rPr>
            </w:pPr>
            <w:r>
              <w:rPr>
                <w:rFonts w:hint="eastAsia" w:hAnsi="宋体" w:cs="Times New Roman"/>
                <w:color w:val="auto"/>
                <w:sz w:val="21"/>
                <w:szCs w:val="21"/>
                <w:highlight w:val="none"/>
              </w:rPr>
              <w:t>★</w:t>
            </w:r>
            <w:r>
              <w:rPr>
                <w:rFonts w:hint="eastAsia" w:hAnsi="宋体"/>
                <w:color w:val="auto"/>
                <w:sz w:val="21"/>
                <w:szCs w:val="21"/>
                <w:highlight w:val="none"/>
              </w:rPr>
              <w:t>供应商在泥粉运输过程中严禁将泥粉/污泥等一般固体废物在处置场所以外进行中转存放或堆放，严禁将未经处置的泥粉/污泥等一般固体废物违规偷倒、丢弃、填埋和采取污泥未经高温处理的建材利用类、土地利用（肥料生产制造）类处置方式。泥粉/污泥等一般固体废物运输过程中不得进行中间装卸操作。</w:t>
            </w:r>
          </w:p>
        </w:tc>
        <w:tc>
          <w:tcPr>
            <w:tcW w:w="595" w:type="pct"/>
            <w:noWrap w:val="0"/>
            <w:vAlign w:val="center"/>
          </w:tcPr>
          <w:p w14:paraId="5781F69A">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c>
          <w:tcPr>
            <w:tcW w:w="801" w:type="pct"/>
            <w:noWrap w:val="0"/>
            <w:vAlign w:val="center"/>
          </w:tcPr>
          <w:p w14:paraId="74C1762E">
            <w:pPr>
              <w:keepNext/>
              <w:keepLines/>
              <w:suppressLineNumbers w:val="0"/>
              <w:autoSpaceDE/>
              <w:autoSpaceDN/>
              <w:adjustRightInd/>
              <w:spacing w:before="0" w:beforeAutospacing="0" w:after="0" w:afterAutospacing="0" w:line="360" w:lineRule="auto"/>
              <w:ind w:left="0" w:right="0" w:firstLine="420" w:firstLineChars="200"/>
              <w:jc w:val="center"/>
              <w:outlineLvl w:val="2"/>
              <w:rPr>
                <w:rFonts w:hint="default" w:hAnsi="宋体" w:cs="宋体"/>
                <w:color w:val="auto"/>
                <w:sz w:val="21"/>
                <w:szCs w:val="21"/>
                <w:highlight w:val="none"/>
              </w:rPr>
            </w:pPr>
          </w:p>
        </w:tc>
      </w:tr>
    </w:tbl>
    <w:p w14:paraId="5BD4CB18">
      <w:pPr>
        <w:autoSpaceDE/>
        <w:autoSpaceDN/>
        <w:adjustRightInd/>
        <w:spacing w:line="320" w:lineRule="exact"/>
        <w:ind w:left="565" w:leftChars="-59" w:hanging="707" w:hangingChars="337"/>
        <w:jc w:val="both"/>
        <w:rPr>
          <w:rFonts w:hint="eastAsia" w:hAnsi="宋体" w:cs="宋体"/>
          <w:color w:val="auto"/>
          <w:kern w:val="2"/>
          <w:sz w:val="21"/>
          <w:szCs w:val="21"/>
          <w:highlight w:val="none"/>
        </w:rPr>
      </w:pPr>
    </w:p>
    <w:p w14:paraId="677AED96">
      <w:pPr>
        <w:autoSpaceDE/>
        <w:autoSpaceDN/>
        <w:adjustRightInd/>
        <w:spacing w:line="320" w:lineRule="exact"/>
        <w:ind w:left="565" w:leftChars="-59" w:hanging="707" w:hangingChars="337"/>
        <w:jc w:val="both"/>
        <w:rPr>
          <w:rFonts w:hAnsi="宋体" w:cs="宋体"/>
          <w:color w:val="auto"/>
          <w:kern w:val="2"/>
          <w:sz w:val="21"/>
          <w:szCs w:val="21"/>
          <w:highlight w:val="none"/>
        </w:rPr>
      </w:pPr>
      <w:r>
        <w:rPr>
          <w:rFonts w:hint="eastAsia" w:hAnsi="宋体" w:cs="宋体"/>
          <w:color w:val="auto"/>
          <w:kern w:val="2"/>
          <w:sz w:val="21"/>
          <w:szCs w:val="21"/>
          <w:highlight w:val="none"/>
        </w:rPr>
        <w:t>备注：</w:t>
      </w:r>
    </w:p>
    <w:p w14:paraId="4D4AA631">
      <w:pPr>
        <w:spacing w:line="360" w:lineRule="auto"/>
        <w:ind w:left="413" w:hanging="413" w:hangingChars="196"/>
        <w:rPr>
          <w:rFonts w:hint="eastAsia" w:hAnsi="宋体"/>
          <w:b/>
          <w:color w:val="auto"/>
          <w:sz w:val="21"/>
          <w:szCs w:val="21"/>
          <w:highlight w:val="none"/>
          <w:u w:val="single"/>
        </w:rPr>
      </w:pPr>
      <w:r>
        <w:rPr>
          <w:rFonts w:hint="eastAsia" w:hAnsi="宋体"/>
          <w:b/>
          <w:bCs/>
          <w:color w:val="auto"/>
          <w:sz w:val="21"/>
          <w:szCs w:val="21"/>
          <w:highlight w:val="none"/>
        </w:rPr>
        <w:t>（1）</w:t>
      </w:r>
      <w:r>
        <w:rPr>
          <w:rFonts w:hint="eastAsia" w:hAnsi="宋体"/>
          <w:b/>
          <w:bCs/>
          <w:color w:val="auto"/>
          <w:sz w:val="21"/>
          <w:szCs w:val="21"/>
          <w:highlight w:val="none"/>
          <w:u w:val="single"/>
        </w:rPr>
        <w:t>供应商</w:t>
      </w:r>
      <w:r>
        <w:rPr>
          <w:rFonts w:hAnsi="宋体"/>
          <w:b/>
          <w:bCs/>
          <w:color w:val="auto"/>
          <w:sz w:val="21"/>
          <w:szCs w:val="21"/>
          <w:highlight w:val="none"/>
          <w:u w:val="single"/>
        </w:rPr>
        <w:t>应对照</w:t>
      </w:r>
      <w:r>
        <w:rPr>
          <w:rFonts w:hint="eastAsia" w:hAnsi="宋体"/>
          <w:b/>
          <w:bCs/>
          <w:color w:val="auto"/>
          <w:sz w:val="21"/>
          <w:szCs w:val="21"/>
          <w:highlight w:val="none"/>
          <w:u w:val="single"/>
          <w:lang w:eastAsia="zh-CN"/>
        </w:rPr>
        <w:t>征集文件</w:t>
      </w:r>
      <w:r>
        <w:rPr>
          <w:rFonts w:hAnsi="宋体"/>
          <w:b/>
          <w:bCs/>
          <w:color w:val="auto"/>
          <w:sz w:val="21"/>
          <w:szCs w:val="21"/>
          <w:highlight w:val="none"/>
          <w:u w:val="single"/>
        </w:rPr>
        <w:t>用户需求书的响应，如实地填写“偏离情况”</w:t>
      </w:r>
      <w:r>
        <w:rPr>
          <w:rFonts w:hint="eastAsia" w:hAnsi="宋体"/>
          <w:b/>
          <w:color w:val="auto"/>
          <w:sz w:val="21"/>
          <w:szCs w:val="21"/>
          <w:highlight w:val="none"/>
          <w:u w:val="single"/>
        </w:rPr>
        <w:t>项。</w:t>
      </w:r>
      <w:r>
        <w:rPr>
          <w:rFonts w:hAnsi="宋体"/>
          <w:b/>
          <w:color w:val="auto"/>
          <w:sz w:val="21"/>
          <w:szCs w:val="21"/>
          <w:highlight w:val="none"/>
          <w:u w:val="single"/>
        </w:rPr>
        <w:t>“</w:t>
      </w:r>
      <w:r>
        <w:rPr>
          <w:rFonts w:hint="eastAsia" w:hAnsi="宋体"/>
          <w:b/>
          <w:color w:val="auto"/>
          <w:sz w:val="21"/>
          <w:szCs w:val="21"/>
          <w:highlight w:val="none"/>
          <w:u w:val="single"/>
        </w:rPr>
        <w:t>偏离情况</w:t>
      </w:r>
      <w:r>
        <w:rPr>
          <w:rFonts w:hAnsi="宋体"/>
          <w:b/>
          <w:color w:val="auto"/>
          <w:sz w:val="21"/>
          <w:szCs w:val="21"/>
          <w:highlight w:val="none"/>
          <w:u w:val="single"/>
        </w:rPr>
        <w:t>”</w:t>
      </w:r>
      <w:r>
        <w:rPr>
          <w:rFonts w:hint="eastAsia" w:hAnsi="宋体"/>
          <w:b/>
          <w:color w:val="auto"/>
          <w:sz w:val="21"/>
          <w:szCs w:val="21"/>
          <w:highlight w:val="none"/>
          <w:u w:val="single"/>
        </w:rPr>
        <w:t>项为正偏离（或负偏离）的，必须在</w:t>
      </w:r>
      <w:r>
        <w:rPr>
          <w:rFonts w:hAnsi="宋体"/>
          <w:b/>
          <w:color w:val="auto"/>
          <w:sz w:val="21"/>
          <w:szCs w:val="21"/>
          <w:highlight w:val="none"/>
          <w:u w:val="single"/>
        </w:rPr>
        <w:t>“</w:t>
      </w:r>
      <w:r>
        <w:rPr>
          <w:rFonts w:hint="eastAsia" w:hAnsi="宋体"/>
          <w:b/>
          <w:color w:val="auto"/>
          <w:sz w:val="21"/>
          <w:szCs w:val="21"/>
          <w:highlight w:val="none"/>
          <w:u w:val="single"/>
        </w:rPr>
        <w:t>具体偏离内容</w:t>
      </w:r>
      <w:r>
        <w:rPr>
          <w:rFonts w:hAnsi="宋体"/>
          <w:b/>
          <w:color w:val="auto"/>
          <w:sz w:val="21"/>
          <w:szCs w:val="21"/>
          <w:highlight w:val="none"/>
          <w:u w:val="single"/>
        </w:rPr>
        <w:t>”</w:t>
      </w:r>
      <w:r>
        <w:rPr>
          <w:rFonts w:hint="eastAsia" w:hAnsi="宋体"/>
          <w:b/>
          <w:color w:val="auto"/>
          <w:sz w:val="21"/>
          <w:szCs w:val="21"/>
          <w:highlight w:val="none"/>
          <w:u w:val="single"/>
        </w:rPr>
        <w:t>项内详细说明与</w:t>
      </w:r>
      <w:r>
        <w:rPr>
          <w:rFonts w:hint="eastAsia" w:hAnsi="宋体"/>
          <w:b/>
          <w:color w:val="auto"/>
          <w:sz w:val="21"/>
          <w:szCs w:val="21"/>
          <w:highlight w:val="none"/>
          <w:u w:val="single"/>
          <w:lang w:eastAsia="zh-CN"/>
        </w:rPr>
        <w:t>征集文件</w:t>
      </w:r>
      <w:r>
        <w:rPr>
          <w:rFonts w:hint="eastAsia" w:hAnsi="宋体"/>
          <w:b/>
          <w:color w:val="auto"/>
          <w:sz w:val="21"/>
          <w:szCs w:val="21"/>
          <w:highlight w:val="none"/>
          <w:u w:val="single"/>
        </w:rPr>
        <w:t>的偏离内容，</w:t>
      </w:r>
      <w:r>
        <w:rPr>
          <w:rFonts w:hAnsi="宋体"/>
          <w:b/>
          <w:color w:val="auto"/>
          <w:sz w:val="21"/>
          <w:szCs w:val="21"/>
          <w:highlight w:val="none"/>
          <w:u w:val="single"/>
        </w:rPr>
        <w:t>“</w:t>
      </w:r>
      <w:r>
        <w:rPr>
          <w:rFonts w:hint="eastAsia" w:hAnsi="宋体"/>
          <w:b/>
          <w:color w:val="auto"/>
          <w:sz w:val="21"/>
          <w:szCs w:val="21"/>
          <w:highlight w:val="none"/>
          <w:u w:val="single"/>
        </w:rPr>
        <w:t>偏离情况</w:t>
      </w:r>
      <w:r>
        <w:rPr>
          <w:rFonts w:hAnsi="宋体"/>
          <w:b/>
          <w:color w:val="auto"/>
          <w:sz w:val="21"/>
          <w:szCs w:val="21"/>
          <w:highlight w:val="none"/>
          <w:u w:val="single"/>
        </w:rPr>
        <w:t>”</w:t>
      </w:r>
      <w:r>
        <w:rPr>
          <w:rFonts w:hint="eastAsia" w:hAnsi="宋体"/>
          <w:b/>
          <w:color w:val="auto"/>
          <w:sz w:val="21"/>
          <w:szCs w:val="21"/>
          <w:highlight w:val="none"/>
          <w:u w:val="single"/>
        </w:rPr>
        <w:t>项为无偏离的，在</w:t>
      </w:r>
      <w:r>
        <w:rPr>
          <w:rFonts w:hAnsi="宋体"/>
          <w:b/>
          <w:color w:val="auto"/>
          <w:sz w:val="21"/>
          <w:szCs w:val="21"/>
          <w:highlight w:val="none"/>
          <w:u w:val="single"/>
        </w:rPr>
        <w:t>“</w:t>
      </w:r>
      <w:r>
        <w:rPr>
          <w:rFonts w:hint="eastAsia" w:hAnsi="宋体"/>
          <w:b/>
          <w:color w:val="auto"/>
          <w:sz w:val="21"/>
          <w:szCs w:val="21"/>
          <w:highlight w:val="none"/>
          <w:u w:val="single"/>
        </w:rPr>
        <w:t>具体偏离内容</w:t>
      </w:r>
      <w:r>
        <w:rPr>
          <w:rFonts w:hAnsi="宋体"/>
          <w:b/>
          <w:color w:val="auto"/>
          <w:sz w:val="21"/>
          <w:szCs w:val="21"/>
          <w:highlight w:val="none"/>
          <w:u w:val="single"/>
        </w:rPr>
        <w:t>”</w:t>
      </w:r>
      <w:r>
        <w:rPr>
          <w:rFonts w:hint="eastAsia" w:hAnsi="宋体"/>
          <w:b/>
          <w:color w:val="auto"/>
          <w:sz w:val="21"/>
          <w:szCs w:val="21"/>
          <w:highlight w:val="none"/>
          <w:u w:val="single"/>
        </w:rPr>
        <w:t>项内填</w:t>
      </w:r>
      <w:r>
        <w:rPr>
          <w:rFonts w:hAnsi="宋体"/>
          <w:b/>
          <w:color w:val="auto"/>
          <w:sz w:val="21"/>
          <w:szCs w:val="21"/>
          <w:highlight w:val="none"/>
          <w:u w:val="single"/>
        </w:rPr>
        <w:t>“</w:t>
      </w:r>
      <w:r>
        <w:rPr>
          <w:rFonts w:hint="eastAsia" w:hAnsi="宋体"/>
          <w:b/>
          <w:color w:val="auto"/>
          <w:sz w:val="21"/>
          <w:szCs w:val="21"/>
          <w:highlight w:val="none"/>
          <w:u w:val="single"/>
        </w:rPr>
        <w:t>无偏离</w:t>
      </w:r>
      <w:r>
        <w:rPr>
          <w:rFonts w:hAnsi="宋体"/>
          <w:b/>
          <w:color w:val="auto"/>
          <w:sz w:val="21"/>
          <w:szCs w:val="21"/>
          <w:highlight w:val="none"/>
          <w:u w:val="single"/>
        </w:rPr>
        <w:t>”</w:t>
      </w:r>
      <w:r>
        <w:rPr>
          <w:rFonts w:hint="eastAsia" w:hAnsi="宋体"/>
          <w:b/>
          <w:color w:val="auto"/>
          <w:sz w:val="21"/>
          <w:szCs w:val="21"/>
          <w:highlight w:val="none"/>
        </w:rPr>
        <w:t>。</w:t>
      </w:r>
    </w:p>
    <w:p w14:paraId="1A12904A">
      <w:pPr>
        <w:spacing w:line="360" w:lineRule="auto"/>
        <w:ind w:left="413" w:hanging="413" w:hangingChars="196"/>
        <w:rPr>
          <w:rFonts w:hAnsi="宋体"/>
          <w:b/>
          <w:bCs/>
          <w:color w:val="auto"/>
          <w:sz w:val="21"/>
          <w:szCs w:val="21"/>
          <w:highlight w:val="none"/>
          <w:u w:val="single"/>
        </w:rPr>
      </w:pPr>
      <w:r>
        <w:rPr>
          <w:rFonts w:hint="eastAsia" w:hAnsi="宋体"/>
          <w:b/>
          <w:color w:val="auto"/>
          <w:sz w:val="21"/>
          <w:szCs w:val="21"/>
          <w:highlight w:val="none"/>
        </w:rPr>
        <w:t>（2）</w:t>
      </w:r>
      <w:r>
        <w:rPr>
          <w:rFonts w:hint="eastAsia" w:hAnsi="宋体"/>
          <w:b/>
          <w:color w:val="auto"/>
          <w:sz w:val="21"/>
          <w:szCs w:val="21"/>
          <w:highlight w:val="none"/>
          <w:u w:val="single"/>
        </w:rPr>
        <w:t>若发现此表未逐条填写</w:t>
      </w:r>
      <w:r>
        <w:rPr>
          <w:rFonts w:hAnsi="宋体"/>
          <w:b/>
          <w:color w:val="auto"/>
          <w:sz w:val="21"/>
          <w:szCs w:val="21"/>
          <w:highlight w:val="none"/>
          <w:u w:val="single"/>
        </w:rPr>
        <w:t>“</w:t>
      </w:r>
      <w:r>
        <w:rPr>
          <w:rFonts w:hint="eastAsia" w:hAnsi="宋体"/>
          <w:b/>
          <w:color w:val="auto"/>
          <w:sz w:val="21"/>
          <w:szCs w:val="21"/>
          <w:highlight w:val="none"/>
          <w:u w:val="single"/>
        </w:rPr>
        <w:t>★</w:t>
      </w:r>
      <w:r>
        <w:rPr>
          <w:rFonts w:hAnsi="宋体"/>
          <w:b/>
          <w:color w:val="auto"/>
          <w:sz w:val="21"/>
          <w:szCs w:val="21"/>
          <w:highlight w:val="none"/>
          <w:u w:val="single"/>
        </w:rPr>
        <w:t>”</w:t>
      </w:r>
      <w:r>
        <w:rPr>
          <w:rFonts w:hint="eastAsia" w:hAnsi="宋体"/>
          <w:b/>
          <w:color w:val="auto"/>
          <w:sz w:val="21"/>
          <w:szCs w:val="21"/>
          <w:highlight w:val="none"/>
          <w:u w:val="single"/>
        </w:rPr>
        <w:t>条款以外的条款的，视为完全满足</w:t>
      </w:r>
      <w:r>
        <w:rPr>
          <w:rFonts w:hint="eastAsia" w:hAnsi="宋体"/>
          <w:b/>
          <w:color w:val="auto"/>
          <w:sz w:val="21"/>
          <w:szCs w:val="21"/>
          <w:highlight w:val="none"/>
          <w:u w:val="single"/>
          <w:lang w:eastAsia="zh-CN"/>
        </w:rPr>
        <w:t>征集文件</w:t>
      </w:r>
      <w:r>
        <w:rPr>
          <w:rFonts w:hint="eastAsia" w:hAnsi="宋体"/>
          <w:b/>
          <w:color w:val="auto"/>
          <w:sz w:val="21"/>
          <w:szCs w:val="21"/>
          <w:highlight w:val="none"/>
          <w:u w:val="single"/>
        </w:rPr>
        <w:t>要求，但申请文件</w:t>
      </w:r>
      <w:r>
        <w:rPr>
          <w:rFonts w:hAnsi="宋体"/>
          <w:b/>
          <w:color w:val="auto"/>
          <w:sz w:val="21"/>
          <w:szCs w:val="21"/>
          <w:highlight w:val="none"/>
          <w:u w:val="single"/>
        </w:rPr>
        <w:t>未</w:t>
      </w:r>
      <w:r>
        <w:rPr>
          <w:rFonts w:hint="eastAsia" w:hAnsi="宋体"/>
          <w:b/>
          <w:color w:val="auto"/>
          <w:sz w:val="21"/>
          <w:szCs w:val="21"/>
          <w:highlight w:val="none"/>
          <w:u w:val="single"/>
        </w:rPr>
        <w:t>实质性满足</w:t>
      </w:r>
      <w:r>
        <w:rPr>
          <w:rFonts w:hint="eastAsia" w:hAnsi="宋体"/>
          <w:b/>
          <w:color w:val="auto"/>
          <w:sz w:val="21"/>
          <w:szCs w:val="21"/>
          <w:highlight w:val="none"/>
          <w:u w:val="single"/>
          <w:lang w:eastAsia="zh-CN"/>
        </w:rPr>
        <w:t>征集文件</w:t>
      </w:r>
      <w:r>
        <w:rPr>
          <w:rFonts w:hAnsi="宋体"/>
          <w:b/>
          <w:color w:val="auto"/>
          <w:sz w:val="21"/>
          <w:szCs w:val="21"/>
          <w:highlight w:val="none"/>
          <w:u w:val="single"/>
        </w:rPr>
        <w:t>提出的实质性要求和条件</w:t>
      </w:r>
      <w:r>
        <w:rPr>
          <w:rFonts w:hint="eastAsia" w:hAnsi="宋体"/>
          <w:b/>
          <w:color w:val="auto"/>
          <w:sz w:val="21"/>
          <w:szCs w:val="21"/>
          <w:highlight w:val="none"/>
          <w:u w:val="single"/>
        </w:rPr>
        <w:t>（</w:t>
      </w:r>
      <w:r>
        <w:rPr>
          <w:rFonts w:hAnsi="宋体"/>
          <w:b/>
          <w:color w:val="auto"/>
          <w:sz w:val="21"/>
          <w:szCs w:val="21"/>
          <w:highlight w:val="none"/>
          <w:u w:val="single"/>
        </w:rPr>
        <w:t>“</w:t>
      </w:r>
      <w:r>
        <w:rPr>
          <w:rFonts w:hint="eastAsia" w:hAnsi="宋体"/>
          <w:b/>
          <w:color w:val="auto"/>
          <w:sz w:val="21"/>
          <w:szCs w:val="21"/>
          <w:highlight w:val="none"/>
          <w:u w:val="single"/>
        </w:rPr>
        <w:t>★</w:t>
      </w:r>
      <w:r>
        <w:rPr>
          <w:rFonts w:hAnsi="宋体"/>
          <w:b/>
          <w:color w:val="auto"/>
          <w:sz w:val="21"/>
          <w:szCs w:val="21"/>
          <w:highlight w:val="none"/>
          <w:u w:val="single"/>
        </w:rPr>
        <w:t>”</w:t>
      </w:r>
      <w:r>
        <w:rPr>
          <w:rFonts w:hint="eastAsia" w:hAnsi="宋体"/>
          <w:b/>
          <w:color w:val="auto"/>
          <w:sz w:val="21"/>
          <w:szCs w:val="21"/>
          <w:highlight w:val="none"/>
          <w:u w:val="single"/>
        </w:rPr>
        <w:t>条款）的，为无效申请</w:t>
      </w:r>
      <w:r>
        <w:rPr>
          <w:rFonts w:hint="eastAsia" w:hAnsi="宋体"/>
          <w:b/>
          <w:color w:val="auto"/>
          <w:sz w:val="21"/>
          <w:szCs w:val="21"/>
          <w:highlight w:val="none"/>
        </w:rPr>
        <w:t>。</w:t>
      </w:r>
    </w:p>
    <w:p w14:paraId="35DBEE42">
      <w:pPr>
        <w:spacing w:line="360" w:lineRule="auto"/>
        <w:rPr>
          <w:rFonts w:hint="eastAsia" w:hAnsi="宋体"/>
          <w:b/>
          <w:color w:val="auto"/>
          <w:sz w:val="21"/>
          <w:szCs w:val="21"/>
          <w:highlight w:val="none"/>
          <w:u w:val="single"/>
        </w:rPr>
      </w:pPr>
      <w:r>
        <w:rPr>
          <w:rFonts w:hint="eastAsia" w:hAnsi="宋体"/>
          <w:b/>
          <w:color w:val="auto"/>
          <w:sz w:val="21"/>
          <w:szCs w:val="21"/>
          <w:highlight w:val="none"/>
        </w:rPr>
        <w:t>（3）</w:t>
      </w:r>
      <w:r>
        <w:rPr>
          <w:rFonts w:hint="eastAsia" w:hAnsi="宋体"/>
          <w:b/>
          <w:color w:val="auto"/>
          <w:sz w:val="21"/>
          <w:szCs w:val="21"/>
          <w:highlight w:val="none"/>
          <w:u w:val="single"/>
        </w:rPr>
        <w:t>若发现虚假填写本表，按无效申请文件处理</w:t>
      </w:r>
      <w:r>
        <w:rPr>
          <w:rFonts w:hint="eastAsia" w:hAnsi="宋体"/>
          <w:b/>
          <w:color w:val="auto"/>
          <w:sz w:val="21"/>
          <w:szCs w:val="21"/>
          <w:highlight w:val="none"/>
        </w:rPr>
        <w:t>。</w:t>
      </w:r>
    </w:p>
    <w:p w14:paraId="39D81004">
      <w:pPr>
        <w:spacing w:line="360" w:lineRule="auto"/>
        <w:ind w:left="525" w:hanging="525" w:hangingChars="250"/>
        <w:rPr>
          <w:rFonts w:hint="eastAsia" w:hAnsi="宋体"/>
          <w:color w:val="auto"/>
          <w:sz w:val="21"/>
          <w:szCs w:val="21"/>
          <w:highlight w:val="none"/>
        </w:rPr>
      </w:pPr>
      <w:r>
        <w:rPr>
          <w:rFonts w:hint="eastAsia" w:hAnsi="宋体"/>
          <w:color w:val="auto"/>
          <w:sz w:val="21"/>
          <w:szCs w:val="21"/>
          <w:highlight w:val="none"/>
        </w:rPr>
        <w:t>（4）偏离情况分为：正偏离、负偏离、无偏离。正偏离是指供应商对用户需求响应优于</w:t>
      </w:r>
      <w:r>
        <w:rPr>
          <w:rFonts w:hint="eastAsia" w:hAnsi="宋体"/>
          <w:color w:val="auto"/>
          <w:sz w:val="21"/>
          <w:szCs w:val="21"/>
          <w:highlight w:val="none"/>
          <w:lang w:eastAsia="zh-CN"/>
        </w:rPr>
        <w:t>征集文件</w:t>
      </w:r>
      <w:r>
        <w:rPr>
          <w:rFonts w:hint="eastAsia" w:hAnsi="宋体"/>
          <w:color w:val="auto"/>
          <w:sz w:val="21"/>
          <w:szCs w:val="21"/>
          <w:highlight w:val="none"/>
        </w:rPr>
        <w:t>的要求；负偏离是指供应商对用户需求响应不满足或不完全满足</w:t>
      </w:r>
      <w:r>
        <w:rPr>
          <w:rFonts w:hint="eastAsia" w:hAnsi="宋体"/>
          <w:color w:val="auto"/>
          <w:sz w:val="21"/>
          <w:szCs w:val="21"/>
          <w:highlight w:val="none"/>
          <w:lang w:eastAsia="zh-CN"/>
        </w:rPr>
        <w:t>征集文件</w:t>
      </w:r>
      <w:r>
        <w:rPr>
          <w:rFonts w:hint="eastAsia" w:hAnsi="宋体"/>
          <w:color w:val="auto"/>
          <w:sz w:val="21"/>
          <w:szCs w:val="21"/>
          <w:highlight w:val="none"/>
        </w:rPr>
        <w:t>的要求；无偏离是指供应商对用户需求响应完全满足</w:t>
      </w:r>
      <w:r>
        <w:rPr>
          <w:rFonts w:hint="eastAsia" w:hAnsi="宋体"/>
          <w:color w:val="auto"/>
          <w:sz w:val="21"/>
          <w:szCs w:val="21"/>
          <w:highlight w:val="none"/>
          <w:lang w:eastAsia="zh-CN"/>
        </w:rPr>
        <w:t>征集文件</w:t>
      </w:r>
      <w:r>
        <w:rPr>
          <w:rFonts w:hint="eastAsia" w:hAnsi="宋体"/>
          <w:color w:val="auto"/>
          <w:sz w:val="21"/>
          <w:szCs w:val="21"/>
          <w:highlight w:val="none"/>
        </w:rPr>
        <w:t xml:space="preserve">的要求。 </w:t>
      </w:r>
    </w:p>
    <w:p w14:paraId="506A638A">
      <w:pPr>
        <w:spacing w:line="360" w:lineRule="auto"/>
        <w:ind w:left="525" w:hanging="525" w:hangingChars="250"/>
        <w:rPr>
          <w:rFonts w:hAnsi="宋体"/>
          <w:color w:val="auto"/>
          <w:sz w:val="21"/>
          <w:szCs w:val="21"/>
          <w:highlight w:val="none"/>
        </w:rPr>
      </w:pPr>
      <w:r>
        <w:rPr>
          <w:rFonts w:hint="eastAsia" w:hAnsi="宋体"/>
          <w:color w:val="auto"/>
          <w:sz w:val="21"/>
          <w:szCs w:val="21"/>
          <w:highlight w:val="none"/>
        </w:rPr>
        <w:t>（5）供应商可将反映申请服务相关资料作为本表的附件，并在本偏离表“具体偏离内容”项内注明其在申请文件中的具体页码。</w:t>
      </w:r>
    </w:p>
    <w:p w14:paraId="4C93E39A">
      <w:pPr>
        <w:spacing w:line="360" w:lineRule="auto"/>
        <w:ind w:left="525" w:hanging="525" w:hangingChars="250"/>
        <w:rPr>
          <w:rFonts w:hAnsi="宋体"/>
          <w:color w:val="auto"/>
          <w:sz w:val="21"/>
          <w:szCs w:val="21"/>
          <w:highlight w:val="none"/>
        </w:rPr>
      </w:pPr>
      <w:r>
        <w:rPr>
          <w:rFonts w:hint="eastAsia" w:hAnsi="宋体"/>
          <w:color w:val="auto"/>
          <w:sz w:val="21"/>
          <w:szCs w:val="21"/>
          <w:highlight w:val="none"/>
        </w:rPr>
        <w:t>（6）</w:t>
      </w:r>
      <w:r>
        <w:rPr>
          <w:rFonts w:hAnsi="宋体"/>
          <w:b/>
          <w:bCs/>
          <w:color w:val="auto"/>
          <w:sz w:val="21"/>
          <w:szCs w:val="21"/>
          <w:highlight w:val="none"/>
          <w:u w:val="single"/>
        </w:rPr>
        <w:t>凡标有“</w:t>
      </w:r>
      <w:r>
        <w:rPr>
          <w:rFonts w:hint="eastAsia" w:hAnsi="宋体"/>
          <w:b/>
          <w:bCs/>
          <w:color w:val="auto"/>
          <w:sz w:val="21"/>
          <w:szCs w:val="21"/>
          <w:highlight w:val="none"/>
          <w:u w:val="single"/>
        </w:rPr>
        <w:t>★</w:t>
      </w:r>
      <w:r>
        <w:rPr>
          <w:rFonts w:hAnsi="宋体"/>
          <w:b/>
          <w:bCs/>
          <w:color w:val="auto"/>
          <w:sz w:val="21"/>
          <w:szCs w:val="21"/>
          <w:highlight w:val="none"/>
          <w:u w:val="single"/>
        </w:rPr>
        <w:t>”的地方均被视为重要的技术指标要求或性能要求。</w:t>
      </w:r>
      <w:r>
        <w:rPr>
          <w:rFonts w:hint="eastAsia" w:hAnsi="宋体"/>
          <w:b/>
          <w:bCs/>
          <w:color w:val="auto"/>
          <w:sz w:val="21"/>
          <w:szCs w:val="21"/>
          <w:highlight w:val="none"/>
          <w:u w:val="single"/>
        </w:rPr>
        <w:t>供应商</w:t>
      </w:r>
      <w:r>
        <w:rPr>
          <w:rFonts w:hAnsi="宋体"/>
          <w:b/>
          <w:bCs/>
          <w:color w:val="auto"/>
          <w:sz w:val="21"/>
          <w:szCs w:val="21"/>
          <w:highlight w:val="none"/>
          <w:u w:val="single"/>
        </w:rPr>
        <w:t>要特别加以注意，必须对此回答并完全满足这些要求</w:t>
      </w:r>
      <w:r>
        <w:rPr>
          <w:rFonts w:hint="eastAsia" w:hAnsi="宋体"/>
          <w:b/>
          <w:bCs/>
          <w:color w:val="auto"/>
          <w:sz w:val="21"/>
          <w:szCs w:val="21"/>
          <w:highlight w:val="none"/>
          <w:u w:val="single"/>
        </w:rPr>
        <w:t>，</w:t>
      </w:r>
      <w:r>
        <w:rPr>
          <w:rFonts w:hAnsi="宋体"/>
          <w:b/>
          <w:bCs/>
          <w:color w:val="auto"/>
          <w:sz w:val="21"/>
          <w:szCs w:val="21"/>
          <w:highlight w:val="none"/>
          <w:u w:val="single"/>
        </w:rPr>
        <w:t>否则若有一项带“</w:t>
      </w:r>
      <w:r>
        <w:rPr>
          <w:rFonts w:hint="eastAsia" w:hAnsi="宋体"/>
          <w:b/>
          <w:bCs/>
          <w:color w:val="auto"/>
          <w:sz w:val="21"/>
          <w:szCs w:val="21"/>
          <w:highlight w:val="none"/>
          <w:u w:val="single"/>
        </w:rPr>
        <w:t>★</w:t>
      </w:r>
      <w:r>
        <w:rPr>
          <w:rFonts w:hAnsi="宋体"/>
          <w:b/>
          <w:bCs/>
          <w:color w:val="auto"/>
          <w:sz w:val="21"/>
          <w:szCs w:val="21"/>
          <w:highlight w:val="none"/>
          <w:u w:val="single"/>
        </w:rPr>
        <w:t>”的指标未响应或不满足，将按</w:t>
      </w:r>
      <w:r>
        <w:rPr>
          <w:rFonts w:hint="eastAsia" w:hAnsi="宋体"/>
          <w:b/>
          <w:bCs/>
          <w:color w:val="auto"/>
          <w:sz w:val="21"/>
          <w:szCs w:val="21"/>
          <w:highlight w:val="none"/>
          <w:u w:val="single"/>
        </w:rPr>
        <w:t>无效申请文件</w:t>
      </w:r>
      <w:r>
        <w:rPr>
          <w:rFonts w:hAnsi="宋体"/>
          <w:b/>
          <w:bCs/>
          <w:color w:val="auto"/>
          <w:sz w:val="21"/>
          <w:szCs w:val="21"/>
          <w:highlight w:val="none"/>
          <w:u w:val="single"/>
        </w:rPr>
        <w:t>处理</w:t>
      </w:r>
      <w:r>
        <w:rPr>
          <w:rFonts w:hAnsi="宋体"/>
          <w:color w:val="auto"/>
          <w:sz w:val="21"/>
          <w:szCs w:val="21"/>
          <w:highlight w:val="none"/>
        </w:rPr>
        <w:t>。</w:t>
      </w:r>
    </w:p>
    <w:p w14:paraId="70A03E9B">
      <w:pPr>
        <w:autoSpaceDE/>
        <w:autoSpaceDN/>
        <w:adjustRightInd/>
        <w:spacing w:line="360" w:lineRule="auto"/>
        <w:ind w:right="420" w:firstLine="4109" w:firstLineChars="1957"/>
        <w:rPr>
          <w:rFonts w:hAnsi="宋体"/>
          <w:color w:val="auto"/>
          <w:kern w:val="2"/>
          <w:sz w:val="21"/>
          <w:szCs w:val="21"/>
          <w:highlight w:val="none"/>
          <w:lang w:val="zh-CN"/>
        </w:rPr>
      </w:pPr>
    </w:p>
    <w:p w14:paraId="7BFE3E3F">
      <w:pPr>
        <w:autoSpaceDE/>
        <w:autoSpaceDN/>
        <w:adjustRightInd/>
        <w:spacing w:line="360" w:lineRule="auto"/>
        <w:ind w:right="420" w:firstLine="4109" w:firstLineChars="1957"/>
        <w:rPr>
          <w:rFonts w:hAnsi="宋体"/>
          <w:color w:val="auto"/>
          <w:sz w:val="21"/>
          <w:szCs w:val="21"/>
          <w:highlight w:val="none"/>
          <w:lang w:val="zh-CN"/>
        </w:rPr>
      </w:pPr>
      <w:r>
        <w:rPr>
          <w:rFonts w:hAnsi="宋体"/>
          <w:color w:val="auto"/>
          <w:kern w:val="2"/>
          <w:sz w:val="21"/>
          <w:szCs w:val="21"/>
          <w:highlight w:val="none"/>
          <w:lang w:val="zh-CN"/>
        </w:rPr>
        <w:t>供应商：</w:t>
      </w:r>
      <w:r>
        <w:rPr>
          <w:rFonts w:hAnsi="宋体"/>
          <w:color w:val="auto"/>
          <w:sz w:val="21"/>
          <w:szCs w:val="21"/>
          <w:highlight w:val="none"/>
          <w:lang w:val="zh-CN"/>
        </w:rPr>
        <w:t>（加盖供应商</w:t>
      </w:r>
      <w:r>
        <w:rPr>
          <w:rFonts w:hint="eastAsia" w:hAnsi="宋体"/>
          <w:color w:val="auto"/>
          <w:sz w:val="21"/>
          <w:szCs w:val="21"/>
          <w:highlight w:val="none"/>
          <w:lang w:val="zh-CN"/>
        </w:rPr>
        <w:t>法</w:t>
      </w:r>
      <w:r>
        <w:rPr>
          <w:rFonts w:hAnsi="宋体"/>
          <w:color w:val="auto"/>
          <w:sz w:val="21"/>
          <w:szCs w:val="21"/>
          <w:highlight w:val="none"/>
          <w:lang w:val="zh-CN"/>
        </w:rPr>
        <w:t>人公章）</w:t>
      </w:r>
    </w:p>
    <w:p w14:paraId="33195199">
      <w:pPr>
        <w:spacing w:line="360" w:lineRule="auto"/>
        <w:ind w:firstLine="4109" w:firstLineChars="1957"/>
        <w:jc w:val="both"/>
        <w:rPr>
          <w:rFonts w:hAnsi="宋体"/>
          <w:color w:val="auto"/>
          <w:kern w:val="2"/>
          <w:sz w:val="21"/>
          <w:highlight w:val="none"/>
          <w:lang w:val="zh-CN"/>
        </w:rPr>
      </w:pPr>
      <w:r>
        <w:rPr>
          <w:rFonts w:hAnsi="宋体"/>
          <w:color w:val="auto"/>
          <w:kern w:val="2"/>
          <w:sz w:val="21"/>
          <w:highlight w:val="none"/>
          <w:lang w:val="zh-CN"/>
        </w:rPr>
        <w:t>日  期：  年  月  日</w:t>
      </w:r>
      <w:bookmarkEnd w:id="515"/>
      <w:bookmarkEnd w:id="516"/>
      <w:bookmarkEnd w:id="517"/>
      <w:bookmarkEnd w:id="518"/>
      <w:bookmarkEnd w:id="519"/>
      <w:bookmarkEnd w:id="520"/>
      <w:bookmarkEnd w:id="521"/>
      <w:bookmarkEnd w:id="530"/>
      <w:bookmarkEnd w:id="531"/>
      <w:bookmarkEnd w:id="532"/>
      <w:bookmarkEnd w:id="533"/>
      <w:bookmarkEnd w:id="534"/>
      <w:bookmarkEnd w:id="535"/>
      <w:bookmarkEnd w:id="536"/>
      <w:bookmarkEnd w:id="537"/>
    </w:p>
    <w:p w14:paraId="6879916A">
      <w:pPr>
        <w:pStyle w:val="2"/>
        <w:rPr>
          <w:rFonts w:hAnsi="宋体"/>
          <w:color w:val="auto"/>
          <w:kern w:val="2"/>
          <w:sz w:val="21"/>
          <w:highlight w:val="none"/>
          <w:lang w:val="zh-CN"/>
        </w:rPr>
      </w:pPr>
    </w:p>
    <w:p w14:paraId="0C6A25CA">
      <w:pPr>
        <w:pStyle w:val="3"/>
        <w:rPr>
          <w:rFonts w:hAnsi="宋体"/>
          <w:color w:val="auto"/>
          <w:kern w:val="2"/>
          <w:sz w:val="21"/>
          <w:highlight w:val="none"/>
          <w:lang w:val="zh-CN"/>
        </w:rPr>
      </w:pPr>
    </w:p>
    <w:p w14:paraId="66615150">
      <w:pPr>
        <w:rPr>
          <w:rFonts w:hint="eastAsia" w:hAnsi="宋体"/>
          <w:color w:val="auto"/>
          <w:kern w:val="2"/>
          <w:sz w:val="21"/>
          <w:highlight w:val="none"/>
          <w:lang w:val="zh-CN"/>
        </w:rPr>
      </w:pPr>
      <w:r>
        <w:rPr>
          <w:rFonts w:hint="eastAsia" w:hAnsi="宋体"/>
          <w:color w:val="auto"/>
          <w:kern w:val="2"/>
          <w:sz w:val="21"/>
          <w:highlight w:val="none"/>
          <w:lang w:val="zh-CN"/>
        </w:rPr>
        <w:br w:type="page"/>
      </w:r>
    </w:p>
    <w:p w14:paraId="12D04E7B">
      <w:pPr>
        <w:keepNext/>
        <w:keepLines/>
        <w:pageBreakBefore/>
        <w:widowControl w:val="0"/>
        <w:adjustRightInd w:val="0"/>
        <w:spacing w:before="0" w:after="0" w:line="360" w:lineRule="auto"/>
        <w:jc w:val="center"/>
        <w:textAlignment w:val="baseline"/>
        <w:outlineLvl w:val="1"/>
        <w:rPr>
          <w:rFonts w:hint="default" w:ascii="宋体" w:hAnsi="宋体" w:eastAsia="宋体" w:cs="宋体"/>
          <w:b/>
          <w:kern w:val="0"/>
          <w:sz w:val="30"/>
          <w:szCs w:val="30"/>
          <w:highlight w:val="none"/>
          <w:lang w:val="en-US" w:eastAsia="zh-CN" w:bidi="ar-SA"/>
        </w:rPr>
      </w:pPr>
      <w:bookmarkStart w:id="540" w:name="_Toc30421"/>
      <w:bookmarkStart w:id="541" w:name="_Toc28561"/>
      <w:r>
        <w:rPr>
          <w:rFonts w:hint="eastAsia" w:ascii="宋体" w:hAnsi="宋体" w:eastAsia="宋体" w:cs="宋体"/>
          <w:b/>
          <w:kern w:val="0"/>
          <w:sz w:val="30"/>
          <w:szCs w:val="30"/>
          <w:highlight w:val="none"/>
          <w:lang w:val="en-US" w:eastAsia="zh-CN" w:bidi="ar-SA"/>
        </w:rPr>
        <w:t>七、报价</w:t>
      </w:r>
      <w:bookmarkEnd w:id="540"/>
      <w:bookmarkEnd w:id="541"/>
      <w:r>
        <w:rPr>
          <w:rFonts w:hint="eastAsia" w:ascii="宋体" w:hAnsi="宋体" w:eastAsia="宋体" w:cs="宋体"/>
          <w:b/>
          <w:kern w:val="0"/>
          <w:sz w:val="30"/>
          <w:szCs w:val="30"/>
          <w:highlight w:val="none"/>
          <w:lang w:val="en-US" w:eastAsia="zh-CN" w:bidi="ar-SA"/>
        </w:rPr>
        <w:t>响应承诺表</w:t>
      </w:r>
    </w:p>
    <w:p w14:paraId="2971B74C">
      <w:pPr>
        <w:widowControl w:val="0"/>
        <w:spacing w:after="120"/>
        <w:jc w:val="both"/>
        <w:rPr>
          <w:rFonts w:hint="eastAsia" w:ascii="宋体" w:hAnsi="宋体" w:eastAsia="宋体" w:cs="宋体"/>
          <w:b/>
          <w:kern w:val="2"/>
          <w:sz w:val="28"/>
          <w:szCs w:val="24"/>
          <w:highlight w:val="none"/>
          <w:lang w:val="zh-CN" w:eastAsia="zh-CN" w:bidi="ar-SA"/>
        </w:rPr>
      </w:pPr>
    </w:p>
    <w:tbl>
      <w:tblPr>
        <w:tblStyle w:val="45"/>
        <w:tblW w:w="48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6916"/>
      </w:tblGrid>
      <w:tr w14:paraId="6D44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94" w:type="pct"/>
            <w:vAlign w:val="center"/>
          </w:tcPr>
          <w:p w14:paraId="7041F23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项目名称</w:t>
            </w:r>
          </w:p>
        </w:tc>
        <w:tc>
          <w:tcPr>
            <w:tcW w:w="3805" w:type="pct"/>
            <w:vAlign w:val="center"/>
          </w:tcPr>
          <w:p w14:paraId="41324BEC">
            <w:pPr>
              <w:keepNext w:val="0"/>
              <w:keepLines w:val="0"/>
              <w:suppressLineNumbers w:val="0"/>
              <w:autoSpaceDE/>
              <w:autoSpaceDN/>
              <w:adjustRightInd/>
              <w:spacing w:before="0" w:beforeAutospacing="0" w:after="0" w:afterAutospacing="0" w:line="240" w:lineRule="auto"/>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东莞市众源环境投资有限公司半干化泥粉外运资源化处置服务供应商库2026年扩增供应商项目</w:t>
            </w:r>
          </w:p>
        </w:tc>
      </w:tr>
      <w:tr w14:paraId="248A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194" w:type="pct"/>
            <w:vAlign w:val="center"/>
          </w:tcPr>
          <w:p w14:paraId="7493CA82">
            <w:pPr>
              <w:keepNext w:val="0"/>
              <w:keepLines w:val="0"/>
              <w:suppressLineNumbers w:val="0"/>
              <w:autoSpaceDE/>
              <w:autoSpaceDN/>
              <w:adjustRightInd/>
              <w:spacing w:before="0" w:beforeAutospacing="0" w:after="0" w:afterAutospacing="0"/>
              <w:ind w:left="0" w:right="0"/>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固定综合单价</w:t>
            </w:r>
          </w:p>
        </w:tc>
        <w:tc>
          <w:tcPr>
            <w:tcW w:w="3805" w:type="pct"/>
            <w:vAlign w:val="center"/>
          </w:tcPr>
          <w:p w14:paraId="551374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承诺固定综合服务单价如下（均为不含税价，含运输费用）：</w:t>
            </w:r>
          </w:p>
          <w:p w14:paraId="035848D5">
            <w:pPr>
              <w:pStyle w:val="2"/>
              <w:keepNext w:val="0"/>
              <w:keepLines w:val="0"/>
              <w:suppressLineNumbers w:val="0"/>
              <w:spacing w:before="0" w:beforeAutospacing="0" w:after="0" w:afterAutospacing="0"/>
              <w:ind w:left="0" w:right="0"/>
              <w:rPr>
                <w:rFonts w:hint="default"/>
                <w:sz w:val="21"/>
                <w:szCs w:val="21"/>
              </w:rPr>
            </w:pPr>
          </w:p>
          <w:p w14:paraId="79D11C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rPr>
              <w:t>以市内不含税</w:t>
            </w:r>
            <w:r>
              <w:rPr>
                <w:rFonts w:hint="eastAsia" w:hAnsi="宋体" w:cs="宋体"/>
                <w:kern w:val="2"/>
                <w:sz w:val="21"/>
                <w:szCs w:val="21"/>
                <w:highlight w:val="none"/>
                <w:u w:val="single"/>
              </w:rPr>
              <w:t>307.79</w:t>
            </w:r>
            <w:r>
              <w:rPr>
                <w:rFonts w:hint="eastAsia" w:hAnsi="宋体" w:cs="宋体"/>
                <w:kern w:val="2"/>
                <w:sz w:val="21"/>
                <w:szCs w:val="21"/>
                <w:highlight w:val="none"/>
              </w:rPr>
              <w:t>元/吨(含运输)，市外不含税</w:t>
            </w:r>
            <w:r>
              <w:rPr>
                <w:rFonts w:hint="eastAsia" w:hAnsi="宋体" w:cs="宋体"/>
                <w:kern w:val="2"/>
                <w:sz w:val="21"/>
                <w:szCs w:val="21"/>
                <w:highlight w:val="none"/>
                <w:u w:val="single"/>
              </w:rPr>
              <w:t>348.22</w:t>
            </w:r>
            <w:r>
              <w:rPr>
                <w:rFonts w:hint="eastAsia" w:hAnsi="宋体" w:cs="宋体"/>
                <w:kern w:val="2"/>
                <w:sz w:val="21"/>
                <w:szCs w:val="21"/>
                <w:highlight w:val="none"/>
              </w:rPr>
              <w:t>元/吨(含运输)，作为固定处置服务综合服务价</w:t>
            </w:r>
            <w:r>
              <w:rPr>
                <w:rFonts w:hint="eastAsia" w:ascii="宋体" w:hAnsi="宋体" w:eastAsia="宋体" w:cs="宋体"/>
                <w:kern w:val="2"/>
                <w:sz w:val="21"/>
                <w:szCs w:val="21"/>
                <w:highlight w:val="none"/>
                <w:lang w:eastAsia="zh-CN"/>
              </w:rPr>
              <w:t>。</w:t>
            </w:r>
          </w:p>
        </w:tc>
      </w:tr>
      <w:tr w14:paraId="681F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194" w:type="pct"/>
            <w:vAlign w:val="center"/>
          </w:tcPr>
          <w:p w14:paraId="718AC80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kern w:val="2"/>
                <w:sz w:val="21"/>
                <w:szCs w:val="21"/>
                <w:highlight w:val="none"/>
                <w:lang w:val="en-US" w:eastAsia="zh-CN"/>
              </w:rPr>
            </w:pPr>
            <w:r>
              <w:rPr>
                <w:rFonts w:hint="eastAsia" w:hAnsi="宋体" w:cs="宋体"/>
                <w:kern w:val="2"/>
                <w:sz w:val="21"/>
                <w:szCs w:val="21"/>
                <w:highlight w:val="none"/>
              </w:rPr>
              <w:t>供应商承诺</w:t>
            </w:r>
          </w:p>
        </w:tc>
        <w:tc>
          <w:tcPr>
            <w:tcW w:w="3805" w:type="pct"/>
            <w:vAlign w:val="center"/>
          </w:tcPr>
          <w:p w14:paraId="610C91A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hAnsi="宋体" w:cs="宋体"/>
                <w:kern w:val="2"/>
                <w:sz w:val="21"/>
                <w:szCs w:val="21"/>
                <w:highlight w:val="none"/>
              </w:rPr>
              <w:t>我方已充分理解本项目征集文件的全部要求，承诺按上述固定综合单价及征集文件约定提供半干化泥粉外运资源化处置服务。</w:t>
            </w:r>
          </w:p>
        </w:tc>
      </w:tr>
    </w:tbl>
    <w:p w14:paraId="317CCA57">
      <w:pPr>
        <w:pStyle w:val="3"/>
        <w:rPr>
          <w:rFonts w:hint="eastAsia" w:hAnsi="宋体"/>
          <w:color w:val="auto"/>
          <w:kern w:val="2"/>
          <w:sz w:val="21"/>
          <w:highlight w:val="none"/>
          <w:lang w:val="zh-CN"/>
        </w:rPr>
      </w:pPr>
    </w:p>
    <w:p w14:paraId="371A56ED">
      <w:pPr>
        <w:pStyle w:val="3"/>
        <w:rPr>
          <w:rFonts w:hint="eastAsia" w:hAnsi="宋体"/>
          <w:color w:val="auto"/>
          <w:kern w:val="2"/>
          <w:sz w:val="21"/>
          <w:highlight w:val="none"/>
          <w:lang w:val="zh-CN"/>
        </w:rPr>
      </w:pPr>
    </w:p>
    <w:p w14:paraId="1CB4C75C">
      <w:pPr>
        <w:pStyle w:val="3"/>
        <w:rPr>
          <w:rFonts w:hint="eastAsia" w:hAnsi="宋体"/>
          <w:color w:val="auto"/>
          <w:kern w:val="2"/>
          <w:sz w:val="21"/>
          <w:highlight w:val="none"/>
          <w:lang w:val="zh-CN"/>
        </w:rPr>
      </w:pPr>
    </w:p>
    <w:p w14:paraId="6A619EF7">
      <w:pPr>
        <w:pStyle w:val="3"/>
        <w:ind w:firstLine="4620" w:firstLineChars="22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2F1152B6">
      <w:pPr>
        <w:pStyle w:val="3"/>
        <w:ind w:firstLine="3990" w:firstLineChars="1900"/>
        <w:rPr>
          <w:rFonts w:hint="eastAsia" w:ascii="宋体" w:hAnsi="宋体" w:eastAsia="宋体" w:cs="宋体"/>
          <w:color w:val="auto"/>
          <w:kern w:val="2"/>
          <w:sz w:val="21"/>
          <w:highlight w:val="none"/>
          <w:lang w:val="zh-CN"/>
        </w:rPr>
      </w:pPr>
    </w:p>
    <w:p w14:paraId="44F8E96B">
      <w:pPr>
        <w:pStyle w:val="3"/>
        <w:ind w:firstLine="4620" w:firstLineChars="22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  期：  年  月  日</w:t>
      </w:r>
    </w:p>
    <w:p w14:paraId="27B3B3E8">
      <w:pPr>
        <w:pStyle w:val="3"/>
        <w:rPr>
          <w:rFonts w:hint="eastAsia" w:hAnsi="宋体"/>
          <w:color w:val="auto"/>
          <w:kern w:val="2"/>
          <w:sz w:val="21"/>
          <w:highlight w:val="none"/>
          <w:lang w:val="zh-CN"/>
        </w:rPr>
      </w:pPr>
    </w:p>
    <w:p w14:paraId="5C31B188">
      <w:pPr>
        <w:pStyle w:val="3"/>
        <w:rPr>
          <w:rFonts w:hint="eastAsia" w:hAnsi="宋体"/>
          <w:color w:val="auto"/>
          <w:kern w:val="2"/>
          <w:sz w:val="21"/>
          <w:highlight w:val="none"/>
          <w:lang w:val="zh-CN"/>
        </w:rPr>
      </w:pPr>
    </w:p>
    <w:sectPr>
      <w:headerReference r:id="rId14" w:type="first"/>
      <w:footerReference r:id="rId16" w:type="first"/>
      <w:headerReference r:id="rId13" w:type="default"/>
      <w:footerReference r:id="rId15" w:type="default"/>
      <w:pgSz w:w="11907" w:h="16840"/>
      <w:pgMar w:top="1701" w:right="1418" w:bottom="851" w:left="1418"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B396">
    <w:pPr>
      <w:pStyle w:val="31"/>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0A6C3">
                          <w:pPr>
                            <w:pStyle w:val="3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40A6C3">
                    <w:pPr>
                      <w:pStyle w:val="3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DA71">
    <w:pPr>
      <w:pStyle w:val="31"/>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0E27E">
                          <w:pPr>
                            <w:pStyle w:val="3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80E27E">
                    <w:pPr>
                      <w:pStyle w:val="3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p w14:paraId="163A2F7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78A37">
    <w:pPr>
      <w:pStyle w:val="3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30DF9">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B30DF9">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61B9">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ascii="宋体" w:hAnsi="等线" w:eastAsia="宋体" w:cs="Times New Roman"/>
        <w:kern w:val="2"/>
        <w:sz w:val="18"/>
        <w:szCs w:val="18"/>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4AC1">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r>
                            <w:rPr>
                              <w:rFonts w:hAnsi="等线" w:cs="Times New Roman"/>
                              <w:kern w:val="2"/>
                              <w:sz w:val="18"/>
                              <w:szCs w:val="18"/>
                              <w:lang w:val="en-US" w:eastAsia="zh-CN" w:bidi="ar-SA"/>
                            </w:rPr>
                            <w:t xml:space="preserve">第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PAGE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47</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 共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NUMPAGES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69</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27514AC1">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r>
                      <w:rPr>
                        <w:rFonts w:hAnsi="等线" w:cs="Times New Roman"/>
                        <w:kern w:val="2"/>
                        <w:sz w:val="18"/>
                        <w:szCs w:val="18"/>
                        <w:lang w:val="en-US" w:eastAsia="zh-CN" w:bidi="ar-SA"/>
                      </w:rPr>
                      <w:t xml:space="preserve">第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PAGE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47</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 共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NUMPAGES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69</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2158">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ascii="宋体" w:hAnsi="等线" w:eastAsia="宋体" w:cs="Times New Roman"/>
        <w:kern w:val="2"/>
        <w:sz w:val="18"/>
        <w:szCs w:val="18"/>
        <w:lang w:val="en-US" w:eastAsia="zh-CN"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340C0">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r>
                            <w:rPr>
                              <w:rFonts w:hAnsi="等线" w:cs="Times New Roman"/>
                              <w:kern w:val="2"/>
                              <w:sz w:val="18"/>
                              <w:szCs w:val="18"/>
                              <w:lang w:val="en-US" w:eastAsia="zh-CN" w:bidi="ar-SA"/>
                            </w:rPr>
                            <w:t xml:space="preserve">第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PAGE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46</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 共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NUMPAGES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69</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5C340C0">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r>
                      <w:rPr>
                        <w:rFonts w:hAnsi="等线" w:cs="Times New Roman"/>
                        <w:kern w:val="2"/>
                        <w:sz w:val="18"/>
                        <w:szCs w:val="18"/>
                        <w:lang w:val="en-US" w:eastAsia="zh-CN" w:bidi="ar-SA"/>
                      </w:rPr>
                      <w:t xml:space="preserve">第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PAGE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46</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 共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NUMPAGES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69</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211E">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ascii="宋体" w:hAnsi="等线" w:eastAsia="宋体" w:cs="Times New Roman"/>
        <w:kern w:val="2"/>
        <w:sz w:val="18"/>
        <w:szCs w:val="18"/>
        <w:lang w:val="en-US"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AC217">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r>
                            <w:rPr>
                              <w:rFonts w:hAnsi="等线" w:cs="Times New Roman"/>
                              <w:kern w:val="2"/>
                              <w:sz w:val="18"/>
                              <w:szCs w:val="18"/>
                              <w:lang w:val="en-US" w:eastAsia="zh-CN" w:bidi="ar-SA"/>
                            </w:rPr>
                            <w:t xml:space="preserve">第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PAGE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53</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 共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NUMPAGES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69</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133AC217">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r>
                      <w:rPr>
                        <w:rFonts w:hAnsi="等线" w:cs="Times New Roman"/>
                        <w:kern w:val="2"/>
                        <w:sz w:val="18"/>
                        <w:szCs w:val="18"/>
                        <w:lang w:val="en-US" w:eastAsia="zh-CN" w:bidi="ar-SA"/>
                      </w:rPr>
                      <w:t xml:space="preserve">第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PAGE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53</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 共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NUMPAGES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69</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F725">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ascii="宋体" w:hAnsi="等线" w:eastAsia="宋体" w:cs="Times New Roman"/>
        <w:kern w:val="2"/>
        <w:sz w:val="18"/>
        <w:szCs w:val="18"/>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7FFF8">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r>
                            <w:rPr>
                              <w:rFonts w:hAnsi="等线" w:cs="Times New Roman"/>
                              <w:kern w:val="2"/>
                              <w:sz w:val="18"/>
                              <w:szCs w:val="18"/>
                              <w:lang w:val="en-US" w:eastAsia="zh-CN" w:bidi="ar-SA"/>
                            </w:rPr>
                            <w:t xml:space="preserve">第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PAGE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52</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 共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NUMPAGES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69</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5AF7FFF8">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r>
                      <w:rPr>
                        <w:rFonts w:hAnsi="等线" w:cs="Times New Roman"/>
                        <w:kern w:val="2"/>
                        <w:sz w:val="18"/>
                        <w:szCs w:val="18"/>
                        <w:lang w:val="en-US" w:eastAsia="zh-CN" w:bidi="ar-SA"/>
                      </w:rPr>
                      <w:t xml:space="preserve">第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PAGE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52</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 共 </w:t>
                    </w:r>
                    <w:r>
                      <w:rPr>
                        <w:rFonts w:hAnsi="等线" w:cs="Times New Roman"/>
                        <w:kern w:val="2"/>
                        <w:sz w:val="18"/>
                        <w:szCs w:val="18"/>
                        <w:lang w:val="en-US" w:eastAsia="zh-CN" w:bidi="ar-SA"/>
                      </w:rPr>
                      <w:fldChar w:fldCharType="begin"/>
                    </w:r>
                    <w:r>
                      <w:rPr>
                        <w:rFonts w:hAnsi="等线" w:cs="Times New Roman"/>
                        <w:kern w:val="2"/>
                        <w:sz w:val="18"/>
                        <w:szCs w:val="18"/>
                        <w:lang w:val="en-US" w:eastAsia="zh-CN" w:bidi="ar-SA"/>
                      </w:rPr>
                      <w:instrText xml:space="preserve"> NUMPAGES  \* MERGEFORMAT </w:instrText>
                    </w:r>
                    <w:r>
                      <w:rPr>
                        <w:rFonts w:hAnsi="等线" w:cs="Times New Roman"/>
                        <w:kern w:val="2"/>
                        <w:sz w:val="18"/>
                        <w:szCs w:val="18"/>
                        <w:lang w:val="en-US" w:eastAsia="zh-CN" w:bidi="ar-SA"/>
                      </w:rPr>
                      <w:fldChar w:fldCharType="separate"/>
                    </w:r>
                    <w:r>
                      <w:rPr>
                        <w:rFonts w:hAnsi="等线" w:cs="Times New Roman"/>
                        <w:kern w:val="2"/>
                        <w:sz w:val="18"/>
                        <w:szCs w:val="18"/>
                        <w:lang w:val="en-US" w:eastAsia="zh-CN" w:bidi="ar-SA"/>
                      </w:rPr>
                      <w:t>69</w:t>
                    </w:r>
                    <w:r>
                      <w:rPr>
                        <w:rFonts w:hAnsi="等线" w:cs="Times New Roman"/>
                        <w:kern w:val="2"/>
                        <w:sz w:val="18"/>
                        <w:szCs w:val="18"/>
                        <w:lang w:val="en-US" w:eastAsia="zh-CN" w:bidi="ar-SA"/>
                      </w:rPr>
                      <w:fldChar w:fldCharType="end"/>
                    </w:r>
                    <w:r>
                      <w:rPr>
                        <w:rFonts w:hAnsi="等线" w:cs="Times New Roman"/>
                        <w:kern w:val="2"/>
                        <w:sz w:val="18"/>
                        <w:szCs w:val="18"/>
                        <w:lang w:val="en-US" w:eastAsia="zh-CN" w:bidi="ar-S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7AC0">
    <w:pPr>
      <w:pStyle w:val="3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86810B">
                          <w:pPr>
                            <w:pStyle w:val="31"/>
                            <w:jc w:val="center"/>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7rSM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futIyQEAAJkDAAAOAAAAAAAAAAEAIAAAAB4BAABkcnMvZTJvRG9j&#10;LnhtbFBLBQYAAAAABgAGAFkBAABZBQAAAAA=&#10;">
              <v:fill on="f" focussize="0,0"/>
              <v:stroke on="f"/>
              <v:imagedata o:title=""/>
              <o:lock v:ext="edit" aspectratio="f"/>
              <v:textbox inset="0mm,0mm,0mm,0mm" style="mso-fit-shape-to-text:t;">
                <w:txbxContent>
                  <w:p w14:paraId="5886810B">
                    <w:pPr>
                      <w:pStyle w:val="31"/>
                      <w:jc w:val="center"/>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882E0">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C01AE">
                          <w:pPr>
                            <w:pStyle w:val="31"/>
                            <w:jc w:val="center"/>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clUKcg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m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nJVCnIAQAAmQMAAA4AAAAAAAAAAQAgAAAAHgEAAGRycy9lMm9Eb2Mu&#10;eG1sUEsFBgAAAAAGAAYAWQEAAFgFAAAAAA==&#10;">
              <v:fill on="f" focussize="0,0"/>
              <v:stroke on="f"/>
              <v:imagedata o:title=""/>
              <o:lock v:ext="edit" aspectratio="f"/>
              <v:textbox inset="0mm,0mm,0mm,0mm" style="mso-fit-shape-to-text:t;">
                <w:txbxContent>
                  <w:p w14:paraId="5BAC01AE">
                    <w:pPr>
                      <w:pStyle w:val="31"/>
                      <w:jc w:val="center"/>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p w14:paraId="3563A514">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63169">
    <w:pPr>
      <w:pStyle w:val="31"/>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6BB51">
                          <w:pPr>
                            <w:pStyle w:val="31"/>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36BB51">
                    <w:pPr>
                      <w:pStyle w:val="31"/>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p w14:paraId="5A78CF73">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95FA">
    <w:pPr>
      <w:pStyle w:val="32"/>
      <w:pBdr>
        <w:top w:val="none" w:color="auto" w:sz="0" w:space="0"/>
        <w:left w:val="none" w:color="auto" w:sz="0" w:space="0"/>
        <w:bottom w:val="none" w:color="auto" w:sz="0" w:space="1"/>
        <w:right w:val="none" w:color="auto" w:sz="0" w:space="0"/>
        <w:between w:val="none" w:color="auto" w:sz="0" w:space="0"/>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02EB">
    <w:pPr>
      <w:pStyle w:val="32"/>
      <w:pBdr>
        <w:top w:val="none" w:color="auto" w:sz="0" w:space="0"/>
        <w:left w:val="none" w:color="auto" w:sz="0" w:space="0"/>
        <w:bottom w:val="none" w:color="auto" w:sz="0" w:space="1"/>
        <w:right w:val="none" w:color="auto" w:sz="0" w:space="0"/>
        <w:between w:val="none" w:color="auto" w:sz="0" w:space="0"/>
      </w:pBdr>
      <w:rPr>
        <w:rFonts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A322">
    <w:pPr>
      <w:pStyle w:val="32"/>
      <w:pBdr>
        <w:top w:val="none" w:color="auto" w:sz="0" w:space="0"/>
        <w:left w:val="none" w:color="auto" w:sz="0" w:space="0"/>
        <w:bottom w:val="none" w:color="auto" w:sz="0" w:space="1"/>
        <w:right w:val="none" w:color="auto" w:sz="0" w:space="0"/>
        <w:between w:val="none" w:color="auto" w:sz="0" w:space="0"/>
      </w:pBdr>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638D7">
    <w:pPr>
      <w:pStyle w:val="32"/>
      <w:pBdr>
        <w:top w:val="none" w:color="auto" w:sz="0" w:space="0"/>
        <w:left w:val="none" w:color="auto" w:sz="0" w:space="0"/>
        <w:bottom w:val="none" w:color="auto" w:sz="0" w:space="1"/>
        <w:right w:val="none" w:color="auto" w:sz="0" w:space="0"/>
        <w:between w:val="none" w:color="auto" w:sz="0" w:space="0"/>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5C69A"/>
    <w:multiLevelType w:val="singleLevel"/>
    <w:tmpl w:val="BC15C69A"/>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1">
    <w:nsid w:val="0DCDB628"/>
    <w:multiLevelType w:val="singleLevel"/>
    <w:tmpl w:val="0DCDB628"/>
    <w:lvl w:ilvl="0" w:tentative="0">
      <w:start w:val="5"/>
      <w:numFmt w:val="chineseCounting"/>
      <w:suff w:val="nothing"/>
      <w:lvlText w:val="（%1）"/>
      <w:lvlJc w:val="left"/>
      <w:rPr>
        <w:rFonts w:hint="eastAsia"/>
      </w:rPr>
    </w:lvl>
  </w:abstractNum>
  <w:abstractNum w:abstractNumId="2">
    <w:nsid w:val="39A1090E"/>
    <w:multiLevelType w:val="multilevel"/>
    <w:tmpl w:val="39A1090E"/>
    <w:lvl w:ilvl="0" w:tentative="0">
      <w:start w:val="1"/>
      <w:numFmt w:val="decimal"/>
      <w:lvlText w:val="（%1）"/>
      <w:lvlJc w:val="left"/>
      <w:pPr>
        <w:ind w:left="862" w:hanging="720"/>
      </w:pPr>
      <w:rPr>
        <w:rFonts w:hint="default"/>
        <w:b w:val="0"/>
        <w:u w:val="none"/>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692F03B6"/>
    <w:multiLevelType w:val="multilevel"/>
    <w:tmpl w:val="692F03B6"/>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B"/>
    <w:rsid w:val="000004D8"/>
    <w:rsid w:val="00000641"/>
    <w:rsid w:val="00000A48"/>
    <w:rsid w:val="00001384"/>
    <w:rsid w:val="0000145D"/>
    <w:rsid w:val="000014AA"/>
    <w:rsid w:val="000016B9"/>
    <w:rsid w:val="00001A89"/>
    <w:rsid w:val="00001CEC"/>
    <w:rsid w:val="00002496"/>
    <w:rsid w:val="0000260B"/>
    <w:rsid w:val="0000293E"/>
    <w:rsid w:val="00002B17"/>
    <w:rsid w:val="000031DD"/>
    <w:rsid w:val="000033DB"/>
    <w:rsid w:val="00003B3D"/>
    <w:rsid w:val="00004AC9"/>
    <w:rsid w:val="00004D05"/>
    <w:rsid w:val="00004D89"/>
    <w:rsid w:val="00004F7C"/>
    <w:rsid w:val="00005507"/>
    <w:rsid w:val="000056D8"/>
    <w:rsid w:val="00005BF8"/>
    <w:rsid w:val="00005FAD"/>
    <w:rsid w:val="0000627F"/>
    <w:rsid w:val="00006738"/>
    <w:rsid w:val="00006C8D"/>
    <w:rsid w:val="00006FB2"/>
    <w:rsid w:val="000071EF"/>
    <w:rsid w:val="00007212"/>
    <w:rsid w:val="00007345"/>
    <w:rsid w:val="00007716"/>
    <w:rsid w:val="00007DA6"/>
    <w:rsid w:val="00010367"/>
    <w:rsid w:val="00011054"/>
    <w:rsid w:val="0001123B"/>
    <w:rsid w:val="000112F4"/>
    <w:rsid w:val="000113B2"/>
    <w:rsid w:val="0001163E"/>
    <w:rsid w:val="00011BA9"/>
    <w:rsid w:val="000122D0"/>
    <w:rsid w:val="0001247F"/>
    <w:rsid w:val="00012DD5"/>
    <w:rsid w:val="00012E7B"/>
    <w:rsid w:val="00013B04"/>
    <w:rsid w:val="00013F13"/>
    <w:rsid w:val="00014203"/>
    <w:rsid w:val="00014652"/>
    <w:rsid w:val="000149BD"/>
    <w:rsid w:val="00014A3E"/>
    <w:rsid w:val="00014E7F"/>
    <w:rsid w:val="00015044"/>
    <w:rsid w:val="00015146"/>
    <w:rsid w:val="00015373"/>
    <w:rsid w:val="00015429"/>
    <w:rsid w:val="0001553F"/>
    <w:rsid w:val="00015586"/>
    <w:rsid w:val="000156AA"/>
    <w:rsid w:val="00015822"/>
    <w:rsid w:val="00015ECB"/>
    <w:rsid w:val="00016244"/>
    <w:rsid w:val="000164C5"/>
    <w:rsid w:val="00016657"/>
    <w:rsid w:val="000167D6"/>
    <w:rsid w:val="00016BB7"/>
    <w:rsid w:val="00016BD9"/>
    <w:rsid w:val="00017311"/>
    <w:rsid w:val="000177BE"/>
    <w:rsid w:val="00017861"/>
    <w:rsid w:val="00017E79"/>
    <w:rsid w:val="00017F10"/>
    <w:rsid w:val="00017FAD"/>
    <w:rsid w:val="00020534"/>
    <w:rsid w:val="00020956"/>
    <w:rsid w:val="00020BBC"/>
    <w:rsid w:val="00020BC4"/>
    <w:rsid w:val="000211DD"/>
    <w:rsid w:val="0002151E"/>
    <w:rsid w:val="00021C87"/>
    <w:rsid w:val="00021E70"/>
    <w:rsid w:val="00021F28"/>
    <w:rsid w:val="00021FDC"/>
    <w:rsid w:val="00021FE4"/>
    <w:rsid w:val="000223B7"/>
    <w:rsid w:val="00022434"/>
    <w:rsid w:val="00022A75"/>
    <w:rsid w:val="00022E3E"/>
    <w:rsid w:val="00022F7B"/>
    <w:rsid w:val="00023124"/>
    <w:rsid w:val="00023385"/>
    <w:rsid w:val="00023FF1"/>
    <w:rsid w:val="0002437D"/>
    <w:rsid w:val="000244C4"/>
    <w:rsid w:val="0002493B"/>
    <w:rsid w:val="00024E24"/>
    <w:rsid w:val="00024E7B"/>
    <w:rsid w:val="000251B9"/>
    <w:rsid w:val="000255AC"/>
    <w:rsid w:val="0002599C"/>
    <w:rsid w:val="00025C09"/>
    <w:rsid w:val="00025C20"/>
    <w:rsid w:val="000261B3"/>
    <w:rsid w:val="00026B26"/>
    <w:rsid w:val="00027107"/>
    <w:rsid w:val="0002720D"/>
    <w:rsid w:val="0002726B"/>
    <w:rsid w:val="00027587"/>
    <w:rsid w:val="00027D04"/>
    <w:rsid w:val="00027E42"/>
    <w:rsid w:val="0003159D"/>
    <w:rsid w:val="00031793"/>
    <w:rsid w:val="00031AC9"/>
    <w:rsid w:val="00031C8B"/>
    <w:rsid w:val="00031C8E"/>
    <w:rsid w:val="00031DD4"/>
    <w:rsid w:val="00031DDB"/>
    <w:rsid w:val="00031F4C"/>
    <w:rsid w:val="00032201"/>
    <w:rsid w:val="0003225C"/>
    <w:rsid w:val="000322CF"/>
    <w:rsid w:val="00032384"/>
    <w:rsid w:val="00032549"/>
    <w:rsid w:val="00032E7A"/>
    <w:rsid w:val="00033203"/>
    <w:rsid w:val="0003371B"/>
    <w:rsid w:val="00033FFB"/>
    <w:rsid w:val="0003476D"/>
    <w:rsid w:val="00034888"/>
    <w:rsid w:val="0003490A"/>
    <w:rsid w:val="00034E7A"/>
    <w:rsid w:val="000351A9"/>
    <w:rsid w:val="000359D7"/>
    <w:rsid w:val="000359DE"/>
    <w:rsid w:val="00035C80"/>
    <w:rsid w:val="00036966"/>
    <w:rsid w:val="00036A97"/>
    <w:rsid w:val="00037164"/>
    <w:rsid w:val="0003759C"/>
    <w:rsid w:val="000378A0"/>
    <w:rsid w:val="00037A33"/>
    <w:rsid w:val="00040187"/>
    <w:rsid w:val="0004081E"/>
    <w:rsid w:val="00040A10"/>
    <w:rsid w:val="00040B47"/>
    <w:rsid w:val="000419FD"/>
    <w:rsid w:val="00041BDE"/>
    <w:rsid w:val="0004217E"/>
    <w:rsid w:val="000425E5"/>
    <w:rsid w:val="000427A8"/>
    <w:rsid w:val="000427DE"/>
    <w:rsid w:val="00042D41"/>
    <w:rsid w:val="00043537"/>
    <w:rsid w:val="00043637"/>
    <w:rsid w:val="00043A20"/>
    <w:rsid w:val="00043B63"/>
    <w:rsid w:val="00043B6B"/>
    <w:rsid w:val="00043BBF"/>
    <w:rsid w:val="00043CFF"/>
    <w:rsid w:val="00044171"/>
    <w:rsid w:val="000449CB"/>
    <w:rsid w:val="00044A9A"/>
    <w:rsid w:val="0004507A"/>
    <w:rsid w:val="000451E8"/>
    <w:rsid w:val="0004527C"/>
    <w:rsid w:val="00045CEB"/>
    <w:rsid w:val="000463B3"/>
    <w:rsid w:val="000465E5"/>
    <w:rsid w:val="000466D7"/>
    <w:rsid w:val="00046D80"/>
    <w:rsid w:val="000479CD"/>
    <w:rsid w:val="00047B8E"/>
    <w:rsid w:val="00047F1B"/>
    <w:rsid w:val="00047F9F"/>
    <w:rsid w:val="00050460"/>
    <w:rsid w:val="00051A4E"/>
    <w:rsid w:val="00051C5B"/>
    <w:rsid w:val="00051E3C"/>
    <w:rsid w:val="00051F96"/>
    <w:rsid w:val="00052079"/>
    <w:rsid w:val="0005305D"/>
    <w:rsid w:val="000541E3"/>
    <w:rsid w:val="000545E2"/>
    <w:rsid w:val="000546A8"/>
    <w:rsid w:val="00054B86"/>
    <w:rsid w:val="0005586B"/>
    <w:rsid w:val="00056351"/>
    <w:rsid w:val="000564D7"/>
    <w:rsid w:val="000565C8"/>
    <w:rsid w:val="00056BD4"/>
    <w:rsid w:val="000571C6"/>
    <w:rsid w:val="000604BB"/>
    <w:rsid w:val="00060A06"/>
    <w:rsid w:val="00060AA1"/>
    <w:rsid w:val="00061000"/>
    <w:rsid w:val="0006140E"/>
    <w:rsid w:val="000615C4"/>
    <w:rsid w:val="000616C0"/>
    <w:rsid w:val="00061B6F"/>
    <w:rsid w:val="00061F9E"/>
    <w:rsid w:val="000620BB"/>
    <w:rsid w:val="000622C7"/>
    <w:rsid w:val="000625C9"/>
    <w:rsid w:val="00062BAB"/>
    <w:rsid w:val="00062C06"/>
    <w:rsid w:val="00062C32"/>
    <w:rsid w:val="00062C8F"/>
    <w:rsid w:val="00062FC4"/>
    <w:rsid w:val="00063180"/>
    <w:rsid w:val="000637E4"/>
    <w:rsid w:val="0006396E"/>
    <w:rsid w:val="00063B2A"/>
    <w:rsid w:val="00063CB4"/>
    <w:rsid w:val="000644F8"/>
    <w:rsid w:val="000648CA"/>
    <w:rsid w:val="00064AB0"/>
    <w:rsid w:val="00064CC8"/>
    <w:rsid w:val="0006508E"/>
    <w:rsid w:val="00065283"/>
    <w:rsid w:val="00065C22"/>
    <w:rsid w:val="00065CBF"/>
    <w:rsid w:val="000660E9"/>
    <w:rsid w:val="0006610E"/>
    <w:rsid w:val="00066189"/>
    <w:rsid w:val="00066C42"/>
    <w:rsid w:val="00066D70"/>
    <w:rsid w:val="00066DF0"/>
    <w:rsid w:val="00066FCB"/>
    <w:rsid w:val="00067973"/>
    <w:rsid w:val="00067CF6"/>
    <w:rsid w:val="00067DFE"/>
    <w:rsid w:val="00067FF3"/>
    <w:rsid w:val="000700EF"/>
    <w:rsid w:val="0007037F"/>
    <w:rsid w:val="00070787"/>
    <w:rsid w:val="00070C34"/>
    <w:rsid w:val="00070D7B"/>
    <w:rsid w:val="00071015"/>
    <w:rsid w:val="00071B71"/>
    <w:rsid w:val="00071BC8"/>
    <w:rsid w:val="00071F67"/>
    <w:rsid w:val="00072C3B"/>
    <w:rsid w:val="00072C8D"/>
    <w:rsid w:val="00072CD6"/>
    <w:rsid w:val="0007396A"/>
    <w:rsid w:val="00073EE6"/>
    <w:rsid w:val="0007409C"/>
    <w:rsid w:val="000741A0"/>
    <w:rsid w:val="0007421C"/>
    <w:rsid w:val="00074CE4"/>
    <w:rsid w:val="0007523B"/>
    <w:rsid w:val="0007533A"/>
    <w:rsid w:val="0007560D"/>
    <w:rsid w:val="00075706"/>
    <w:rsid w:val="000757FA"/>
    <w:rsid w:val="000769A0"/>
    <w:rsid w:val="00076D96"/>
    <w:rsid w:val="00077074"/>
    <w:rsid w:val="000770A6"/>
    <w:rsid w:val="0007747B"/>
    <w:rsid w:val="00077507"/>
    <w:rsid w:val="00077ADC"/>
    <w:rsid w:val="00077DA2"/>
    <w:rsid w:val="0008029C"/>
    <w:rsid w:val="00080BB6"/>
    <w:rsid w:val="00081050"/>
    <w:rsid w:val="000810B6"/>
    <w:rsid w:val="000818F9"/>
    <w:rsid w:val="00081A68"/>
    <w:rsid w:val="000821A4"/>
    <w:rsid w:val="000828E6"/>
    <w:rsid w:val="00082F8C"/>
    <w:rsid w:val="000834EF"/>
    <w:rsid w:val="000835A2"/>
    <w:rsid w:val="00083639"/>
    <w:rsid w:val="000837B8"/>
    <w:rsid w:val="0008386F"/>
    <w:rsid w:val="00083984"/>
    <w:rsid w:val="00083DC1"/>
    <w:rsid w:val="000840C7"/>
    <w:rsid w:val="00084D27"/>
    <w:rsid w:val="00084DA6"/>
    <w:rsid w:val="00084DC3"/>
    <w:rsid w:val="00085354"/>
    <w:rsid w:val="00085849"/>
    <w:rsid w:val="00085F9E"/>
    <w:rsid w:val="00086216"/>
    <w:rsid w:val="000869C1"/>
    <w:rsid w:val="00087168"/>
    <w:rsid w:val="000871F0"/>
    <w:rsid w:val="000872C7"/>
    <w:rsid w:val="00087A37"/>
    <w:rsid w:val="000903D8"/>
    <w:rsid w:val="00090491"/>
    <w:rsid w:val="0009129F"/>
    <w:rsid w:val="0009135D"/>
    <w:rsid w:val="00091606"/>
    <w:rsid w:val="0009176D"/>
    <w:rsid w:val="000917F4"/>
    <w:rsid w:val="00091864"/>
    <w:rsid w:val="00091DBA"/>
    <w:rsid w:val="000921FA"/>
    <w:rsid w:val="000922C3"/>
    <w:rsid w:val="00092483"/>
    <w:rsid w:val="00092A16"/>
    <w:rsid w:val="00092D0D"/>
    <w:rsid w:val="000931C5"/>
    <w:rsid w:val="00093438"/>
    <w:rsid w:val="00093490"/>
    <w:rsid w:val="00093786"/>
    <w:rsid w:val="000948F2"/>
    <w:rsid w:val="00094905"/>
    <w:rsid w:val="00094A93"/>
    <w:rsid w:val="00094CA6"/>
    <w:rsid w:val="00094D9E"/>
    <w:rsid w:val="00094F1F"/>
    <w:rsid w:val="00094F30"/>
    <w:rsid w:val="0009507E"/>
    <w:rsid w:val="0009552D"/>
    <w:rsid w:val="000955A0"/>
    <w:rsid w:val="00095A80"/>
    <w:rsid w:val="00095DB6"/>
    <w:rsid w:val="00095F0E"/>
    <w:rsid w:val="00096297"/>
    <w:rsid w:val="00096BAF"/>
    <w:rsid w:val="0009758D"/>
    <w:rsid w:val="000977FF"/>
    <w:rsid w:val="000978E8"/>
    <w:rsid w:val="00097E30"/>
    <w:rsid w:val="000A0861"/>
    <w:rsid w:val="000A0979"/>
    <w:rsid w:val="000A0A21"/>
    <w:rsid w:val="000A1193"/>
    <w:rsid w:val="000A1B19"/>
    <w:rsid w:val="000A1C7A"/>
    <w:rsid w:val="000A1DB9"/>
    <w:rsid w:val="000A1EAB"/>
    <w:rsid w:val="000A22E0"/>
    <w:rsid w:val="000A2F17"/>
    <w:rsid w:val="000A30ED"/>
    <w:rsid w:val="000A3E20"/>
    <w:rsid w:val="000A427B"/>
    <w:rsid w:val="000A4968"/>
    <w:rsid w:val="000A4A7E"/>
    <w:rsid w:val="000A5080"/>
    <w:rsid w:val="000A546C"/>
    <w:rsid w:val="000A5697"/>
    <w:rsid w:val="000A58F0"/>
    <w:rsid w:val="000A5AD3"/>
    <w:rsid w:val="000A5B72"/>
    <w:rsid w:val="000A5F92"/>
    <w:rsid w:val="000A6394"/>
    <w:rsid w:val="000A6D3C"/>
    <w:rsid w:val="000A70FF"/>
    <w:rsid w:val="000A74D3"/>
    <w:rsid w:val="000A7ECF"/>
    <w:rsid w:val="000A7F63"/>
    <w:rsid w:val="000B02FF"/>
    <w:rsid w:val="000B0338"/>
    <w:rsid w:val="000B04A8"/>
    <w:rsid w:val="000B04FC"/>
    <w:rsid w:val="000B097F"/>
    <w:rsid w:val="000B132D"/>
    <w:rsid w:val="000B13DB"/>
    <w:rsid w:val="000B166E"/>
    <w:rsid w:val="000B1B01"/>
    <w:rsid w:val="000B211C"/>
    <w:rsid w:val="000B2593"/>
    <w:rsid w:val="000B3FF8"/>
    <w:rsid w:val="000B429E"/>
    <w:rsid w:val="000B4F8F"/>
    <w:rsid w:val="000B556A"/>
    <w:rsid w:val="000B56C1"/>
    <w:rsid w:val="000B5D35"/>
    <w:rsid w:val="000B668E"/>
    <w:rsid w:val="000B682D"/>
    <w:rsid w:val="000B694F"/>
    <w:rsid w:val="000B6B79"/>
    <w:rsid w:val="000B6D21"/>
    <w:rsid w:val="000B72C4"/>
    <w:rsid w:val="000B742F"/>
    <w:rsid w:val="000B7F0F"/>
    <w:rsid w:val="000B7FA4"/>
    <w:rsid w:val="000B7FD1"/>
    <w:rsid w:val="000C07BA"/>
    <w:rsid w:val="000C0970"/>
    <w:rsid w:val="000C09CE"/>
    <w:rsid w:val="000C0FCF"/>
    <w:rsid w:val="000C104B"/>
    <w:rsid w:val="000C1875"/>
    <w:rsid w:val="000C187D"/>
    <w:rsid w:val="000C1D23"/>
    <w:rsid w:val="000C29A0"/>
    <w:rsid w:val="000C2A44"/>
    <w:rsid w:val="000C2ACE"/>
    <w:rsid w:val="000C2DA6"/>
    <w:rsid w:val="000C2FE8"/>
    <w:rsid w:val="000C3106"/>
    <w:rsid w:val="000C407F"/>
    <w:rsid w:val="000C4728"/>
    <w:rsid w:val="000C4965"/>
    <w:rsid w:val="000C4B4C"/>
    <w:rsid w:val="000C52E5"/>
    <w:rsid w:val="000C5989"/>
    <w:rsid w:val="000C5992"/>
    <w:rsid w:val="000C5B33"/>
    <w:rsid w:val="000C66C4"/>
    <w:rsid w:val="000C6C97"/>
    <w:rsid w:val="000C6CD3"/>
    <w:rsid w:val="000C6D36"/>
    <w:rsid w:val="000C7822"/>
    <w:rsid w:val="000C7B74"/>
    <w:rsid w:val="000C7D7E"/>
    <w:rsid w:val="000C7ECB"/>
    <w:rsid w:val="000D252F"/>
    <w:rsid w:val="000D256F"/>
    <w:rsid w:val="000D26C0"/>
    <w:rsid w:val="000D27B9"/>
    <w:rsid w:val="000D2A2B"/>
    <w:rsid w:val="000D3124"/>
    <w:rsid w:val="000D36CF"/>
    <w:rsid w:val="000D39B4"/>
    <w:rsid w:val="000D4302"/>
    <w:rsid w:val="000D4477"/>
    <w:rsid w:val="000D4618"/>
    <w:rsid w:val="000D47D4"/>
    <w:rsid w:val="000D4B38"/>
    <w:rsid w:val="000D4EEF"/>
    <w:rsid w:val="000D4F7D"/>
    <w:rsid w:val="000D531F"/>
    <w:rsid w:val="000D5531"/>
    <w:rsid w:val="000D58EC"/>
    <w:rsid w:val="000D59BD"/>
    <w:rsid w:val="000D5A0D"/>
    <w:rsid w:val="000D5DF9"/>
    <w:rsid w:val="000D61E7"/>
    <w:rsid w:val="000D6224"/>
    <w:rsid w:val="000D63BC"/>
    <w:rsid w:val="000D64A1"/>
    <w:rsid w:val="000D664F"/>
    <w:rsid w:val="000D6AFC"/>
    <w:rsid w:val="000D72AC"/>
    <w:rsid w:val="000D7610"/>
    <w:rsid w:val="000D7621"/>
    <w:rsid w:val="000D7910"/>
    <w:rsid w:val="000D7962"/>
    <w:rsid w:val="000D7CE2"/>
    <w:rsid w:val="000D7F19"/>
    <w:rsid w:val="000E0207"/>
    <w:rsid w:val="000E0FC8"/>
    <w:rsid w:val="000E1113"/>
    <w:rsid w:val="000E1157"/>
    <w:rsid w:val="000E1176"/>
    <w:rsid w:val="000E1C18"/>
    <w:rsid w:val="000E1E1E"/>
    <w:rsid w:val="000E247D"/>
    <w:rsid w:val="000E2930"/>
    <w:rsid w:val="000E2AA6"/>
    <w:rsid w:val="000E2CA8"/>
    <w:rsid w:val="000E2D6F"/>
    <w:rsid w:val="000E2EE2"/>
    <w:rsid w:val="000E3430"/>
    <w:rsid w:val="000E3457"/>
    <w:rsid w:val="000E365C"/>
    <w:rsid w:val="000E3AB7"/>
    <w:rsid w:val="000E3DE6"/>
    <w:rsid w:val="000E442C"/>
    <w:rsid w:val="000E49C8"/>
    <w:rsid w:val="000E4D98"/>
    <w:rsid w:val="000E58B8"/>
    <w:rsid w:val="000E58E5"/>
    <w:rsid w:val="000E5AEA"/>
    <w:rsid w:val="000E5C7B"/>
    <w:rsid w:val="000E5CAB"/>
    <w:rsid w:val="000E62BE"/>
    <w:rsid w:val="000E6642"/>
    <w:rsid w:val="000E6E4B"/>
    <w:rsid w:val="000E72DF"/>
    <w:rsid w:val="000E7925"/>
    <w:rsid w:val="000E7C9B"/>
    <w:rsid w:val="000F041B"/>
    <w:rsid w:val="000F05C2"/>
    <w:rsid w:val="000F0F69"/>
    <w:rsid w:val="000F12F3"/>
    <w:rsid w:val="000F192C"/>
    <w:rsid w:val="000F1CA1"/>
    <w:rsid w:val="000F1F89"/>
    <w:rsid w:val="000F21B9"/>
    <w:rsid w:val="000F2761"/>
    <w:rsid w:val="000F286D"/>
    <w:rsid w:val="000F2B07"/>
    <w:rsid w:val="000F3FB1"/>
    <w:rsid w:val="000F43EF"/>
    <w:rsid w:val="000F464F"/>
    <w:rsid w:val="000F4E93"/>
    <w:rsid w:val="000F537F"/>
    <w:rsid w:val="000F557C"/>
    <w:rsid w:val="000F5C1F"/>
    <w:rsid w:val="000F5D45"/>
    <w:rsid w:val="000F60CF"/>
    <w:rsid w:val="000F61D4"/>
    <w:rsid w:val="000F62EF"/>
    <w:rsid w:val="000F6328"/>
    <w:rsid w:val="000F64E9"/>
    <w:rsid w:val="000F7666"/>
    <w:rsid w:val="000F7729"/>
    <w:rsid w:val="000F797F"/>
    <w:rsid w:val="000F7E41"/>
    <w:rsid w:val="000F7F32"/>
    <w:rsid w:val="00100134"/>
    <w:rsid w:val="001002E5"/>
    <w:rsid w:val="001006A2"/>
    <w:rsid w:val="00100B86"/>
    <w:rsid w:val="00100C14"/>
    <w:rsid w:val="00101670"/>
    <w:rsid w:val="00101956"/>
    <w:rsid w:val="0010230B"/>
    <w:rsid w:val="0010262E"/>
    <w:rsid w:val="001026AB"/>
    <w:rsid w:val="001028E9"/>
    <w:rsid w:val="00102D33"/>
    <w:rsid w:val="00102F08"/>
    <w:rsid w:val="00103335"/>
    <w:rsid w:val="00103DBF"/>
    <w:rsid w:val="00104291"/>
    <w:rsid w:val="0010453C"/>
    <w:rsid w:val="00104AE9"/>
    <w:rsid w:val="001054B5"/>
    <w:rsid w:val="00105557"/>
    <w:rsid w:val="00105D5D"/>
    <w:rsid w:val="001068A5"/>
    <w:rsid w:val="00106E59"/>
    <w:rsid w:val="00106EA3"/>
    <w:rsid w:val="001075C7"/>
    <w:rsid w:val="001078B6"/>
    <w:rsid w:val="0011025C"/>
    <w:rsid w:val="0011074A"/>
    <w:rsid w:val="001107D1"/>
    <w:rsid w:val="001108B6"/>
    <w:rsid w:val="00110C8C"/>
    <w:rsid w:val="00110DB2"/>
    <w:rsid w:val="00111279"/>
    <w:rsid w:val="00111582"/>
    <w:rsid w:val="001120DC"/>
    <w:rsid w:val="00112274"/>
    <w:rsid w:val="00112A3D"/>
    <w:rsid w:val="00112EC1"/>
    <w:rsid w:val="00113273"/>
    <w:rsid w:val="00113359"/>
    <w:rsid w:val="00113510"/>
    <w:rsid w:val="001135C9"/>
    <w:rsid w:val="00113798"/>
    <w:rsid w:val="00113B63"/>
    <w:rsid w:val="00113D18"/>
    <w:rsid w:val="001143FE"/>
    <w:rsid w:val="001145B1"/>
    <w:rsid w:val="00114636"/>
    <w:rsid w:val="001146E7"/>
    <w:rsid w:val="001149CF"/>
    <w:rsid w:val="00114AA2"/>
    <w:rsid w:val="00114C55"/>
    <w:rsid w:val="00115A04"/>
    <w:rsid w:val="00115C17"/>
    <w:rsid w:val="00115C6B"/>
    <w:rsid w:val="0011623A"/>
    <w:rsid w:val="0011650B"/>
    <w:rsid w:val="001167BB"/>
    <w:rsid w:val="00116F93"/>
    <w:rsid w:val="00117224"/>
    <w:rsid w:val="0011724A"/>
    <w:rsid w:val="00117A79"/>
    <w:rsid w:val="00117C2A"/>
    <w:rsid w:val="0012064F"/>
    <w:rsid w:val="001208F5"/>
    <w:rsid w:val="00120D3A"/>
    <w:rsid w:val="00121085"/>
    <w:rsid w:val="00121118"/>
    <w:rsid w:val="00121175"/>
    <w:rsid w:val="00121953"/>
    <w:rsid w:val="00121C23"/>
    <w:rsid w:val="00121EFA"/>
    <w:rsid w:val="00121F42"/>
    <w:rsid w:val="00122377"/>
    <w:rsid w:val="001225A6"/>
    <w:rsid w:val="00122701"/>
    <w:rsid w:val="001227EC"/>
    <w:rsid w:val="00122813"/>
    <w:rsid w:val="00122899"/>
    <w:rsid w:val="00122E40"/>
    <w:rsid w:val="0012334E"/>
    <w:rsid w:val="00123538"/>
    <w:rsid w:val="00123939"/>
    <w:rsid w:val="00123F1F"/>
    <w:rsid w:val="00124062"/>
    <w:rsid w:val="0012406C"/>
    <w:rsid w:val="00124112"/>
    <w:rsid w:val="0012473A"/>
    <w:rsid w:val="00124836"/>
    <w:rsid w:val="00124EF1"/>
    <w:rsid w:val="0012516E"/>
    <w:rsid w:val="00125571"/>
    <w:rsid w:val="001259A2"/>
    <w:rsid w:val="00125B8B"/>
    <w:rsid w:val="00125CCB"/>
    <w:rsid w:val="00125FCB"/>
    <w:rsid w:val="001264E3"/>
    <w:rsid w:val="0012672B"/>
    <w:rsid w:val="00126B39"/>
    <w:rsid w:val="0012729D"/>
    <w:rsid w:val="001274AC"/>
    <w:rsid w:val="0012760D"/>
    <w:rsid w:val="00127B89"/>
    <w:rsid w:val="00127EA3"/>
    <w:rsid w:val="001303FB"/>
    <w:rsid w:val="001304D7"/>
    <w:rsid w:val="00130685"/>
    <w:rsid w:val="0013097C"/>
    <w:rsid w:val="00130AC3"/>
    <w:rsid w:val="00130D20"/>
    <w:rsid w:val="001310D2"/>
    <w:rsid w:val="00131498"/>
    <w:rsid w:val="00131F4D"/>
    <w:rsid w:val="00131F97"/>
    <w:rsid w:val="00132314"/>
    <w:rsid w:val="0013259C"/>
    <w:rsid w:val="00132865"/>
    <w:rsid w:val="00132A88"/>
    <w:rsid w:val="00132C37"/>
    <w:rsid w:val="00132FAC"/>
    <w:rsid w:val="00133656"/>
    <w:rsid w:val="00133CC4"/>
    <w:rsid w:val="00133EAC"/>
    <w:rsid w:val="001340AF"/>
    <w:rsid w:val="0013435B"/>
    <w:rsid w:val="00134805"/>
    <w:rsid w:val="00134825"/>
    <w:rsid w:val="00134EE3"/>
    <w:rsid w:val="001357B0"/>
    <w:rsid w:val="001359B8"/>
    <w:rsid w:val="00135CA5"/>
    <w:rsid w:val="00136169"/>
    <w:rsid w:val="001364F9"/>
    <w:rsid w:val="00136751"/>
    <w:rsid w:val="00136BC0"/>
    <w:rsid w:val="00136E2E"/>
    <w:rsid w:val="00137754"/>
    <w:rsid w:val="00137ADF"/>
    <w:rsid w:val="00137B90"/>
    <w:rsid w:val="00137E4B"/>
    <w:rsid w:val="00137F65"/>
    <w:rsid w:val="00137FE3"/>
    <w:rsid w:val="001400C7"/>
    <w:rsid w:val="001400E8"/>
    <w:rsid w:val="0014058A"/>
    <w:rsid w:val="00140B06"/>
    <w:rsid w:val="00140C5B"/>
    <w:rsid w:val="0014104B"/>
    <w:rsid w:val="001413CC"/>
    <w:rsid w:val="0014153D"/>
    <w:rsid w:val="00141CF9"/>
    <w:rsid w:val="00141DFE"/>
    <w:rsid w:val="00142084"/>
    <w:rsid w:val="0014236A"/>
    <w:rsid w:val="00142637"/>
    <w:rsid w:val="00142706"/>
    <w:rsid w:val="001427A7"/>
    <w:rsid w:val="00142B5D"/>
    <w:rsid w:val="0014313F"/>
    <w:rsid w:val="0014357D"/>
    <w:rsid w:val="0014369F"/>
    <w:rsid w:val="0014398F"/>
    <w:rsid w:val="00143F36"/>
    <w:rsid w:val="00143FF9"/>
    <w:rsid w:val="00144346"/>
    <w:rsid w:val="0014446F"/>
    <w:rsid w:val="0014494B"/>
    <w:rsid w:val="001449B8"/>
    <w:rsid w:val="00144F51"/>
    <w:rsid w:val="001451E9"/>
    <w:rsid w:val="001458EE"/>
    <w:rsid w:val="00145C78"/>
    <w:rsid w:val="00145D49"/>
    <w:rsid w:val="001460CA"/>
    <w:rsid w:val="00146214"/>
    <w:rsid w:val="00146683"/>
    <w:rsid w:val="001467F4"/>
    <w:rsid w:val="00146A96"/>
    <w:rsid w:val="00146C0F"/>
    <w:rsid w:val="00146C78"/>
    <w:rsid w:val="00146D65"/>
    <w:rsid w:val="00146DEB"/>
    <w:rsid w:val="001474EC"/>
    <w:rsid w:val="00147650"/>
    <w:rsid w:val="001479ED"/>
    <w:rsid w:val="00147D23"/>
    <w:rsid w:val="00147E70"/>
    <w:rsid w:val="00147F69"/>
    <w:rsid w:val="0015109D"/>
    <w:rsid w:val="00151BDC"/>
    <w:rsid w:val="0015220A"/>
    <w:rsid w:val="0015293F"/>
    <w:rsid w:val="001529C8"/>
    <w:rsid w:val="00152A20"/>
    <w:rsid w:val="00152A72"/>
    <w:rsid w:val="00153024"/>
    <w:rsid w:val="00153389"/>
    <w:rsid w:val="00153578"/>
    <w:rsid w:val="001535F8"/>
    <w:rsid w:val="0015371A"/>
    <w:rsid w:val="00153B6D"/>
    <w:rsid w:val="00153C9D"/>
    <w:rsid w:val="00153CA3"/>
    <w:rsid w:val="00153D6C"/>
    <w:rsid w:val="00153DDE"/>
    <w:rsid w:val="00153ED3"/>
    <w:rsid w:val="0015400B"/>
    <w:rsid w:val="00154196"/>
    <w:rsid w:val="00154326"/>
    <w:rsid w:val="001543BD"/>
    <w:rsid w:val="0015503D"/>
    <w:rsid w:val="0015505E"/>
    <w:rsid w:val="001551AD"/>
    <w:rsid w:val="0015540A"/>
    <w:rsid w:val="00155433"/>
    <w:rsid w:val="00155524"/>
    <w:rsid w:val="00155FEA"/>
    <w:rsid w:val="0015618A"/>
    <w:rsid w:val="0015639B"/>
    <w:rsid w:val="001568E2"/>
    <w:rsid w:val="00156C18"/>
    <w:rsid w:val="00156D8D"/>
    <w:rsid w:val="001570B7"/>
    <w:rsid w:val="001571A8"/>
    <w:rsid w:val="00157878"/>
    <w:rsid w:val="001608D2"/>
    <w:rsid w:val="00160BB8"/>
    <w:rsid w:val="00160FF3"/>
    <w:rsid w:val="0016105B"/>
    <w:rsid w:val="00161207"/>
    <w:rsid w:val="00161B8F"/>
    <w:rsid w:val="00161CAF"/>
    <w:rsid w:val="0016297E"/>
    <w:rsid w:val="00162C1E"/>
    <w:rsid w:val="0016319F"/>
    <w:rsid w:val="00163830"/>
    <w:rsid w:val="00163B8C"/>
    <w:rsid w:val="00163E58"/>
    <w:rsid w:val="00164D33"/>
    <w:rsid w:val="001654BE"/>
    <w:rsid w:val="001657BA"/>
    <w:rsid w:val="00165C5F"/>
    <w:rsid w:val="00165F88"/>
    <w:rsid w:val="001666F0"/>
    <w:rsid w:val="0016682D"/>
    <w:rsid w:val="00166E96"/>
    <w:rsid w:val="001670CF"/>
    <w:rsid w:val="00167BE8"/>
    <w:rsid w:val="001704B2"/>
    <w:rsid w:val="001706F8"/>
    <w:rsid w:val="00170E71"/>
    <w:rsid w:val="0017152D"/>
    <w:rsid w:val="0017158B"/>
    <w:rsid w:val="001716A2"/>
    <w:rsid w:val="001716E1"/>
    <w:rsid w:val="001720B9"/>
    <w:rsid w:val="00172134"/>
    <w:rsid w:val="00172493"/>
    <w:rsid w:val="0017311B"/>
    <w:rsid w:val="00173476"/>
    <w:rsid w:val="0017378F"/>
    <w:rsid w:val="00173973"/>
    <w:rsid w:val="00173AD1"/>
    <w:rsid w:val="00173B61"/>
    <w:rsid w:val="001740B8"/>
    <w:rsid w:val="001743DF"/>
    <w:rsid w:val="001747F1"/>
    <w:rsid w:val="001749F9"/>
    <w:rsid w:val="00175186"/>
    <w:rsid w:val="00175B14"/>
    <w:rsid w:val="00176209"/>
    <w:rsid w:val="001764A2"/>
    <w:rsid w:val="001769D4"/>
    <w:rsid w:val="0017742F"/>
    <w:rsid w:val="00177CEB"/>
    <w:rsid w:val="00177CF8"/>
    <w:rsid w:val="00177E34"/>
    <w:rsid w:val="0018028F"/>
    <w:rsid w:val="00180932"/>
    <w:rsid w:val="0018094A"/>
    <w:rsid w:val="00180AE1"/>
    <w:rsid w:val="001816DA"/>
    <w:rsid w:val="001819D3"/>
    <w:rsid w:val="00181FCD"/>
    <w:rsid w:val="001824B6"/>
    <w:rsid w:val="00182710"/>
    <w:rsid w:val="00182D9A"/>
    <w:rsid w:val="00182E34"/>
    <w:rsid w:val="001830BD"/>
    <w:rsid w:val="00183346"/>
    <w:rsid w:val="00183808"/>
    <w:rsid w:val="001839D7"/>
    <w:rsid w:val="00183A52"/>
    <w:rsid w:val="00183D80"/>
    <w:rsid w:val="001840E3"/>
    <w:rsid w:val="00184966"/>
    <w:rsid w:val="00184D4E"/>
    <w:rsid w:val="00184D80"/>
    <w:rsid w:val="001854A0"/>
    <w:rsid w:val="00187117"/>
    <w:rsid w:val="00187135"/>
    <w:rsid w:val="0018744F"/>
    <w:rsid w:val="00187648"/>
    <w:rsid w:val="00187AE6"/>
    <w:rsid w:val="00187AFF"/>
    <w:rsid w:val="00187B26"/>
    <w:rsid w:val="00187D63"/>
    <w:rsid w:val="00190545"/>
    <w:rsid w:val="00190677"/>
    <w:rsid w:val="00190DE1"/>
    <w:rsid w:val="00190FD1"/>
    <w:rsid w:val="00191AA5"/>
    <w:rsid w:val="001920B2"/>
    <w:rsid w:val="0019253B"/>
    <w:rsid w:val="00192740"/>
    <w:rsid w:val="00192951"/>
    <w:rsid w:val="00192BBA"/>
    <w:rsid w:val="0019341B"/>
    <w:rsid w:val="0019345C"/>
    <w:rsid w:val="001934ED"/>
    <w:rsid w:val="0019365A"/>
    <w:rsid w:val="00193AA5"/>
    <w:rsid w:val="00193DED"/>
    <w:rsid w:val="00193F95"/>
    <w:rsid w:val="00194157"/>
    <w:rsid w:val="00194A7F"/>
    <w:rsid w:val="00194AF1"/>
    <w:rsid w:val="00194BE0"/>
    <w:rsid w:val="00194BE6"/>
    <w:rsid w:val="001952AD"/>
    <w:rsid w:val="001952B0"/>
    <w:rsid w:val="00195626"/>
    <w:rsid w:val="001959BB"/>
    <w:rsid w:val="00195E39"/>
    <w:rsid w:val="00196675"/>
    <w:rsid w:val="001966CB"/>
    <w:rsid w:val="00196EC7"/>
    <w:rsid w:val="00196F8D"/>
    <w:rsid w:val="001970E5"/>
    <w:rsid w:val="00197120"/>
    <w:rsid w:val="001971A3"/>
    <w:rsid w:val="00197B44"/>
    <w:rsid w:val="00197B87"/>
    <w:rsid w:val="00197F7D"/>
    <w:rsid w:val="001A021D"/>
    <w:rsid w:val="001A0678"/>
    <w:rsid w:val="001A0683"/>
    <w:rsid w:val="001A0949"/>
    <w:rsid w:val="001A0979"/>
    <w:rsid w:val="001A0C41"/>
    <w:rsid w:val="001A1806"/>
    <w:rsid w:val="001A1877"/>
    <w:rsid w:val="001A1937"/>
    <w:rsid w:val="001A1A16"/>
    <w:rsid w:val="001A1B5B"/>
    <w:rsid w:val="001A1CB4"/>
    <w:rsid w:val="001A2173"/>
    <w:rsid w:val="001A2244"/>
    <w:rsid w:val="001A22CC"/>
    <w:rsid w:val="001A27B5"/>
    <w:rsid w:val="001A2DF5"/>
    <w:rsid w:val="001A32BF"/>
    <w:rsid w:val="001A3CCD"/>
    <w:rsid w:val="001A42DB"/>
    <w:rsid w:val="001A4613"/>
    <w:rsid w:val="001A4826"/>
    <w:rsid w:val="001A48EF"/>
    <w:rsid w:val="001A48FA"/>
    <w:rsid w:val="001A4A94"/>
    <w:rsid w:val="001A4B1A"/>
    <w:rsid w:val="001A5442"/>
    <w:rsid w:val="001A5889"/>
    <w:rsid w:val="001A613E"/>
    <w:rsid w:val="001A6B80"/>
    <w:rsid w:val="001A6E5A"/>
    <w:rsid w:val="001A71D4"/>
    <w:rsid w:val="001A7425"/>
    <w:rsid w:val="001A77B4"/>
    <w:rsid w:val="001A7CB5"/>
    <w:rsid w:val="001A7E84"/>
    <w:rsid w:val="001B0066"/>
    <w:rsid w:val="001B0263"/>
    <w:rsid w:val="001B06B2"/>
    <w:rsid w:val="001B09FA"/>
    <w:rsid w:val="001B0B5C"/>
    <w:rsid w:val="001B1507"/>
    <w:rsid w:val="001B15DA"/>
    <w:rsid w:val="001B1BAF"/>
    <w:rsid w:val="001B1F93"/>
    <w:rsid w:val="001B20A4"/>
    <w:rsid w:val="001B2978"/>
    <w:rsid w:val="001B2985"/>
    <w:rsid w:val="001B2A24"/>
    <w:rsid w:val="001B2A46"/>
    <w:rsid w:val="001B2BFE"/>
    <w:rsid w:val="001B34B4"/>
    <w:rsid w:val="001B3519"/>
    <w:rsid w:val="001B359F"/>
    <w:rsid w:val="001B37D6"/>
    <w:rsid w:val="001B3C8E"/>
    <w:rsid w:val="001B3C94"/>
    <w:rsid w:val="001B3DAA"/>
    <w:rsid w:val="001B3E51"/>
    <w:rsid w:val="001B3F27"/>
    <w:rsid w:val="001B3FD4"/>
    <w:rsid w:val="001B4040"/>
    <w:rsid w:val="001B44EA"/>
    <w:rsid w:val="001B5390"/>
    <w:rsid w:val="001B5504"/>
    <w:rsid w:val="001B5B2A"/>
    <w:rsid w:val="001B5D39"/>
    <w:rsid w:val="001B69A3"/>
    <w:rsid w:val="001B6BDC"/>
    <w:rsid w:val="001B6DE9"/>
    <w:rsid w:val="001B7427"/>
    <w:rsid w:val="001B7AF6"/>
    <w:rsid w:val="001B7E5E"/>
    <w:rsid w:val="001B7EB3"/>
    <w:rsid w:val="001C025A"/>
    <w:rsid w:val="001C03D9"/>
    <w:rsid w:val="001C087F"/>
    <w:rsid w:val="001C090D"/>
    <w:rsid w:val="001C0998"/>
    <w:rsid w:val="001C0E9C"/>
    <w:rsid w:val="001C1293"/>
    <w:rsid w:val="001C1473"/>
    <w:rsid w:val="001C1580"/>
    <w:rsid w:val="001C18F7"/>
    <w:rsid w:val="001C1986"/>
    <w:rsid w:val="001C20EC"/>
    <w:rsid w:val="001C2161"/>
    <w:rsid w:val="001C2277"/>
    <w:rsid w:val="001C2749"/>
    <w:rsid w:val="001C2851"/>
    <w:rsid w:val="001C2F9C"/>
    <w:rsid w:val="001C3579"/>
    <w:rsid w:val="001C3A45"/>
    <w:rsid w:val="001C3E5D"/>
    <w:rsid w:val="001C3E96"/>
    <w:rsid w:val="001C4066"/>
    <w:rsid w:val="001C42F7"/>
    <w:rsid w:val="001C438A"/>
    <w:rsid w:val="001C4A62"/>
    <w:rsid w:val="001C572E"/>
    <w:rsid w:val="001C5750"/>
    <w:rsid w:val="001C5AA8"/>
    <w:rsid w:val="001C5B48"/>
    <w:rsid w:val="001C602F"/>
    <w:rsid w:val="001C61D9"/>
    <w:rsid w:val="001C6626"/>
    <w:rsid w:val="001C69D5"/>
    <w:rsid w:val="001C6CB8"/>
    <w:rsid w:val="001C6EF2"/>
    <w:rsid w:val="001C71CC"/>
    <w:rsid w:val="001C7371"/>
    <w:rsid w:val="001C76FD"/>
    <w:rsid w:val="001D0505"/>
    <w:rsid w:val="001D064E"/>
    <w:rsid w:val="001D1260"/>
    <w:rsid w:val="001D1627"/>
    <w:rsid w:val="001D1EAE"/>
    <w:rsid w:val="001D2518"/>
    <w:rsid w:val="001D26F2"/>
    <w:rsid w:val="001D2841"/>
    <w:rsid w:val="001D28E3"/>
    <w:rsid w:val="001D2D8E"/>
    <w:rsid w:val="001D30DA"/>
    <w:rsid w:val="001D3D41"/>
    <w:rsid w:val="001D40EB"/>
    <w:rsid w:val="001D4189"/>
    <w:rsid w:val="001D4661"/>
    <w:rsid w:val="001D46A8"/>
    <w:rsid w:val="001D4713"/>
    <w:rsid w:val="001D4F58"/>
    <w:rsid w:val="001D53D5"/>
    <w:rsid w:val="001D54FC"/>
    <w:rsid w:val="001D5755"/>
    <w:rsid w:val="001D57A3"/>
    <w:rsid w:val="001D6022"/>
    <w:rsid w:val="001D6928"/>
    <w:rsid w:val="001D6984"/>
    <w:rsid w:val="001D698E"/>
    <w:rsid w:val="001D7240"/>
    <w:rsid w:val="001D7893"/>
    <w:rsid w:val="001D7F21"/>
    <w:rsid w:val="001E00B8"/>
    <w:rsid w:val="001E014A"/>
    <w:rsid w:val="001E02B7"/>
    <w:rsid w:val="001E06ED"/>
    <w:rsid w:val="001E07E9"/>
    <w:rsid w:val="001E07EF"/>
    <w:rsid w:val="001E0DA0"/>
    <w:rsid w:val="001E0DDD"/>
    <w:rsid w:val="001E0E40"/>
    <w:rsid w:val="001E1175"/>
    <w:rsid w:val="001E1552"/>
    <w:rsid w:val="001E15F4"/>
    <w:rsid w:val="001E2119"/>
    <w:rsid w:val="001E2459"/>
    <w:rsid w:val="001E2B06"/>
    <w:rsid w:val="001E2B38"/>
    <w:rsid w:val="001E3252"/>
    <w:rsid w:val="001E34A2"/>
    <w:rsid w:val="001E35EE"/>
    <w:rsid w:val="001E3BBF"/>
    <w:rsid w:val="001E40E8"/>
    <w:rsid w:val="001E42A1"/>
    <w:rsid w:val="001E44F1"/>
    <w:rsid w:val="001E4E9C"/>
    <w:rsid w:val="001E508C"/>
    <w:rsid w:val="001E5261"/>
    <w:rsid w:val="001E5438"/>
    <w:rsid w:val="001E5B9F"/>
    <w:rsid w:val="001E6304"/>
    <w:rsid w:val="001E64FE"/>
    <w:rsid w:val="001E65A9"/>
    <w:rsid w:val="001E68AB"/>
    <w:rsid w:val="001E6D92"/>
    <w:rsid w:val="001E7348"/>
    <w:rsid w:val="001E79C4"/>
    <w:rsid w:val="001F037C"/>
    <w:rsid w:val="001F07CF"/>
    <w:rsid w:val="001F1035"/>
    <w:rsid w:val="001F11C1"/>
    <w:rsid w:val="001F124D"/>
    <w:rsid w:val="001F22F8"/>
    <w:rsid w:val="001F232D"/>
    <w:rsid w:val="001F24BB"/>
    <w:rsid w:val="001F2975"/>
    <w:rsid w:val="001F2A84"/>
    <w:rsid w:val="001F34BE"/>
    <w:rsid w:val="001F37E2"/>
    <w:rsid w:val="001F47AA"/>
    <w:rsid w:val="001F4D8F"/>
    <w:rsid w:val="001F521D"/>
    <w:rsid w:val="001F52E6"/>
    <w:rsid w:val="001F5319"/>
    <w:rsid w:val="001F5B00"/>
    <w:rsid w:val="001F5B76"/>
    <w:rsid w:val="001F5C63"/>
    <w:rsid w:val="001F670B"/>
    <w:rsid w:val="001F67D3"/>
    <w:rsid w:val="001F6A34"/>
    <w:rsid w:val="001F6FA9"/>
    <w:rsid w:val="001F7496"/>
    <w:rsid w:val="001F74E7"/>
    <w:rsid w:val="001F7574"/>
    <w:rsid w:val="001F75F5"/>
    <w:rsid w:val="001F78F7"/>
    <w:rsid w:val="001F796D"/>
    <w:rsid w:val="0020002B"/>
    <w:rsid w:val="002000F0"/>
    <w:rsid w:val="002008E3"/>
    <w:rsid w:val="00200BCA"/>
    <w:rsid w:val="00200CB6"/>
    <w:rsid w:val="0020169B"/>
    <w:rsid w:val="0020238A"/>
    <w:rsid w:val="002029B6"/>
    <w:rsid w:val="00202B16"/>
    <w:rsid w:val="00202B3A"/>
    <w:rsid w:val="00203024"/>
    <w:rsid w:val="00203064"/>
    <w:rsid w:val="002032B9"/>
    <w:rsid w:val="00203452"/>
    <w:rsid w:val="0020361E"/>
    <w:rsid w:val="002038BC"/>
    <w:rsid w:val="0020393D"/>
    <w:rsid w:val="00203CC1"/>
    <w:rsid w:val="002040BD"/>
    <w:rsid w:val="00204295"/>
    <w:rsid w:val="0020443C"/>
    <w:rsid w:val="002045AB"/>
    <w:rsid w:val="00204A56"/>
    <w:rsid w:val="00204A86"/>
    <w:rsid w:val="00204AD5"/>
    <w:rsid w:val="00204C6D"/>
    <w:rsid w:val="002065E4"/>
    <w:rsid w:val="00206956"/>
    <w:rsid w:val="00207144"/>
    <w:rsid w:val="00207ACF"/>
    <w:rsid w:val="00210054"/>
    <w:rsid w:val="00210555"/>
    <w:rsid w:val="0021057F"/>
    <w:rsid w:val="00210857"/>
    <w:rsid w:val="00210A39"/>
    <w:rsid w:val="00210A80"/>
    <w:rsid w:val="00210DB2"/>
    <w:rsid w:val="00211070"/>
    <w:rsid w:val="00211B0C"/>
    <w:rsid w:val="00211D35"/>
    <w:rsid w:val="00212028"/>
    <w:rsid w:val="0021203A"/>
    <w:rsid w:val="00212205"/>
    <w:rsid w:val="00212288"/>
    <w:rsid w:val="002125C7"/>
    <w:rsid w:val="002127D2"/>
    <w:rsid w:val="00212AAC"/>
    <w:rsid w:val="00213396"/>
    <w:rsid w:val="0021356E"/>
    <w:rsid w:val="002138D4"/>
    <w:rsid w:val="00213961"/>
    <w:rsid w:val="00213B39"/>
    <w:rsid w:val="00213C05"/>
    <w:rsid w:val="00213EE7"/>
    <w:rsid w:val="00213F9C"/>
    <w:rsid w:val="00214A1F"/>
    <w:rsid w:val="002151B7"/>
    <w:rsid w:val="002155FF"/>
    <w:rsid w:val="00215D1A"/>
    <w:rsid w:val="00216122"/>
    <w:rsid w:val="00216D2F"/>
    <w:rsid w:val="00216FC8"/>
    <w:rsid w:val="002171FE"/>
    <w:rsid w:val="002172D3"/>
    <w:rsid w:val="00217358"/>
    <w:rsid w:val="002178FF"/>
    <w:rsid w:val="00217ACE"/>
    <w:rsid w:val="00217E6B"/>
    <w:rsid w:val="002202D0"/>
    <w:rsid w:val="002203F0"/>
    <w:rsid w:val="002207EC"/>
    <w:rsid w:val="0022087F"/>
    <w:rsid w:val="00220C9D"/>
    <w:rsid w:val="00220CDE"/>
    <w:rsid w:val="00220F3F"/>
    <w:rsid w:val="00221182"/>
    <w:rsid w:val="002216D1"/>
    <w:rsid w:val="00221ADE"/>
    <w:rsid w:val="00221E01"/>
    <w:rsid w:val="00222625"/>
    <w:rsid w:val="00222BFC"/>
    <w:rsid w:val="00222D4E"/>
    <w:rsid w:val="0022323C"/>
    <w:rsid w:val="00223503"/>
    <w:rsid w:val="00224455"/>
    <w:rsid w:val="00224917"/>
    <w:rsid w:val="00224AC7"/>
    <w:rsid w:val="0022543F"/>
    <w:rsid w:val="00225455"/>
    <w:rsid w:val="002256BE"/>
    <w:rsid w:val="0022584A"/>
    <w:rsid w:val="00225870"/>
    <w:rsid w:val="00225C66"/>
    <w:rsid w:val="00225D97"/>
    <w:rsid w:val="00226081"/>
    <w:rsid w:val="00226138"/>
    <w:rsid w:val="002261E5"/>
    <w:rsid w:val="00226212"/>
    <w:rsid w:val="00226685"/>
    <w:rsid w:val="00226691"/>
    <w:rsid w:val="00226826"/>
    <w:rsid w:val="00226F23"/>
    <w:rsid w:val="00230011"/>
    <w:rsid w:val="0023013E"/>
    <w:rsid w:val="002302A9"/>
    <w:rsid w:val="0023068A"/>
    <w:rsid w:val="00230CC3"/>
    <w:rsid w:val="00230FA5"/>
    <w:rsid w:val="00231285"/>
    <w:rsid w:val="00231C6E"/>
    <w:rsid w:val="00232422"/>
    <w:rsid w:val="00232592"/>
    <w:rsid w:val="0023263C"/>
    <w:rsid w:val="00232718"/>
    <w:rsid w:val="00233625"/>
    <w:rsid w:val="00233BA9"/>
    <w:rsid w:val="0023434A"/>
    <w:rsid w:val="002344CC"/>
    <w:rsid w:val="00234807"/>
    <w:rsid w:val="00234CCA"/>
    <w:rsid w:val="00235096"/>
    <w:rsid w:val="0023526E"/>
    <w:rsid w:val="002352FC"/>
    <w:rsid w:val="002360ED"/>
    <w:rsid w:val="00236134"/>
    <w:rsid w:val="00236339"/>
    <w:rsid w:val="00236417"/>
    <w:rsid w:val="0023674E"/>
    <w:rsid w:val="002368C6"/>
    <w:rsid w:val="00236C6B"/>
    <w:rsid w:val="00236D19"/>
    <w:rsid w:val="00236E1A"/>
    <w:rsid w:val="00236F67"/>
    <w:rsid w:val="00237779"/>
    <w:rsid w:val="00237D3B"/>
    <w:rsid w:val="00240229"/>
    <w:rsid w:val="0024033F"/>
    <w:rsid w:val="002404CE"/>
    <w:rsid w:val="00240C05"/>
    <w:rsid w:val="00240CFE"/>
    <w:rsid w:val="00240E80"/>
    <w:rsid w:val="002413BD"/>
    <w:rsid w:val="00241B3B"/>
    <w:rsid w:val="00241BF8"/>
    <w:rsid w:val="002424B2"/>
    <w:rsid w:val="00242974"/>
    <w:rsid w:val="002429BF"/>
    <w:rsid w:val="00242B37"/>
    <w:rsid w:val="002431FC"/>
    <w:rsid w:val="002436F8"/>
    <w:rsid w:val="002437B4"/>
    <w:rsid w:val="00243A3C"/>
    <w:rsid w:val="00243AD4"/>
    <w:rsid w:val="00243AEF"/>
    <w:rsid w:val="00243CD2"/>
    <w:rsid w:val="0024494A"/>
    <w:rsid w:val="00244C16"/>
    <w:rsid w:val="00245242"/>
    <w:rsid w:val="002455F3"/>
    <w:rsid w:val="00245A7D"/>
    <w:rsid w:val="00246132"/>
    <w:rsid w:val="0024624E"/>
    <w:rsid w:val="00246611"/>
    <w:rsid w:val="002472DD"/>
    <w:rsid w:val="00247706"/>
    <w:rsid w:val="00250076"/>
    <w:rsid w:val="00250448"/>
    <w:rsid w:val="002506A4"/>
    <w:rsid w:val="002509D3"/>
    <w:rsid w:val="0025132A"/>
    <w:rsid w:val="002514E0"/>
    <w:rsid w:val="00251F4D"/>
    <w:rsid w:val="00251FD0"/>
    <w:rsid w:val="002526BC"/>
    <w:rsid w:val="00252EE6"/>
    <w:rsid w:val="0025317D"/>
    <w:rsid w:val="002538C5"/>
    <w:rsid w:val="0025396F"/>
    <w:rsid w:val="00253FD4"/>
    <w:rsid w:val="002547DF"/>
    <w:rsid w:val="002550F7"/>
    <w:rsid w:val="002553E1"/>
    <w:rsid w:val="00255E38"/>
    <w:rsid w:val="00256A9A"/>
    <w:rsid w:val="00256F08"/>
    <w:rsid w:val="002571AD"/>
    <w:rsid w:val="00257372"/>
    <w:rsid w:val="00257BD0"/>
    <w:rsid w:val="002603A7"/>
    <w:rsid w:val="0026061D"/>
    <w:rsid w:val="00260663"/>
    <w:rsid w:val="00260707"/>
    <w:rsid w:val="002607A9"/>
    <w:rsid w:val="00260A35"/>
    <w:rsid w:val="00260A7E"/>
    <w:rsid w:val="00260AB5"/>
    <w:rsid w:val="0026165D"/>
    <w:rsid w:val="002619EC"/>
    <w:rsid w:val="00261D77"/>
    <w:rsid w:val="0026248E"/>
    <w:rsid w:val="0026262F"/>
    <w:rsid w:val="00263074"/>
    <w:rsid w:val="0026325B"/>
    <w:rsid w:val="00263845"/>
    <w:rsid w:val="002639C5"/>
    <w:rsid w:val="00263A7D"/>
    <w:rsid w:val="0026440F"/>
    <w:rsid w:val="0026465B"/>
    <w:rsid w:val="0026471C"/>
    <w:rsid w:val="00264744"/>
    <w:rsid w:val="002648B2"/>
    <w:rsid w:val="0026528B"/>
    <w:rsid w:val="0026549B"/>
    <w:rsid w:val="00265577"/>
    <w:rsid w:val="00265BB1"/>
    <w:rsid w:val="002665F6"/>
    <w:rsid w:val="0026678E"/>
    <w:rsid w:val="00266887"/>
    <w:rsid w:val="00266951"/>
    <w:rsid w:val="00266C81"/>
    <w:rsid w:val="00266E3E"/>
    <w:rsid w:val="00267299"/>
    <w:rsid w:val="00267BD4"/>
    <w:rsid w:val="00267D7F"/>
    <w:rsid w:val="002701FC"/>
    <w:rsid w:val="0027043B"/>
    <w:rsid w:val="0027048A"/>
    <w:rsid w:val="0027062F"/>
    <w:rsid w:val="00270633"/>
    <w:rsid w:val="0027067E"/>
    <w:rsid w:val="002706C4"/>
    <w:rsid w:val="0027073B"/>
    <w:rsid w:val="0027097C"/>
    <w:rsid w:val="00270CFF"/>
    <w:rsid w:val="00270FD2"/>
    <w:rsid w:val="00271261"/>
    <w:rsid w:val="0027155D"/>
    <w:rsid w:val="00271AC0"/>
    <w:rsid w:val="002720A2"/>
    <w:rsid w:val="00272D7B"/>
    <w:rsid w:val="00273894"/>
    <w:rsid w:val="00274771"/>
    <w:rsid w:val="00274AB0"/>
    <w:rsid w:val="00274B6C"/>
    <w:rsid w:val="00274C88"/>
    <w:rsid w:val="00274CFD"/>
    <w:rsid w:val="0027550B"/>
    <w:rsid w:val="00275848"/>
    <w:rsid w:val="002759C8"/>
    <w:rsid w:val="00275AF0"/>
    <w:rsid w:val="00276377"/>
    <w:rsid w:val="002765F2"/>
    <w:rsid w:val="00276678"/>
    <w:rsid w:val="00276B19"/>
    <w:rsid w:val="00277554"/>
    <w:rsid w:val="00277633"/>
    <w:rsid w:val="0027778F"/>
    <w:rsid w:val="00277CE0"/>
    <w:rsid w:val="002801A4"/>
    <w:rsid w:val="00280272"/>
    <w:rsid w:val="002806C3"/>
    <w:rsid w:val="00280B54"/>
    <w:rsid w:val="00280BA0"/>
    <w:rsid w:val="00281015"/>
    <w:rsid w:val="0028104F"/>
    <w:rsid w:val="00281232"/>
    <w:rsid w:val="0028229B"/>
    <w:rsid w:val="002823AC"/>
    <w:rsid w:val="0028247A"/>
    <w:rsid w:val="0028281A"/>
    <w:rsid w:val="00282E2F"/>
    <w:rsid w:val="00283156"/>
    <w:rsid w:val="0028359B"/>
    <w:rsid w:val="00283773"/>
    <w:rsid w:val="00283E52"/>
    <w:rsid w:val="00283EC0"/>
    <w:rsid w:val="002842BD"/>
    <w:rsid w:val="0028473C"/>
    <w:rsid w:val="00284F53"/>
    <w:rsid w:val="00284F55"/>
    <w:rsid w:val="0028517E"/>
    <w:rsid w:val="0028521A"/>
    <w:rsid w:val="0028571C"/>
    <w:rsid w:val="00285D9B"/>
    <w:rsid w:val="00285F7A"/>
    <w:rsid w:val="002860B4"/>
    <w:rsid w:val="00286284"/>
    <w:rsid w:val="0028635D"/>
    <w:rsid w:val="00286369"/>
    <w:rsid w:val="00286626"/>
    <w:rsid w:val="00286632"/>
    <w:rsid w:val="00286AB2"/>
    <w:rsid w:val="00286B41"/>
    <w:rsid w:val="00287CAA"/>
    <w:rsid w:val="00287CDD"/>
    <w:rsid w:val="00287E90"/>
    <w:rsid w:val="00287EE3"/>
    <w:rsid w:val="002901F9"/>
    <w:rsid w:val="00290C4E"/>
    <w:rsid w:val="002913A4"/>
    <w:rsid w:val="002913E8"/>
    <w:rsid w:val="0029166B"/>
    <w:rsid w:val="002917B2"/>
    <w:rsid w:val="00291B84"/>
    <w:rsid w:val="00291BE5"/>
    <w:rsid w:val="00292099"/>
    <w:rsid w:val="002923EF"/>
    <w:rsid w:val="002924C6"/>
    <w:rsid w:val="002929AD"/>
    <w:rsid w:val="00292F40"/>
    <w:rsid w:val="0029334B"/>
    <w:rsid w:val="002933E8"/>
    <w:rsid w:val="0029375D"/>
    <w:rsid w:val="0029381F"/>
    <w:rsid w:val="00293DF0"/>
    <w:rsid w:val="00293E21"/>
    <w:rsid w:val="00294106"/>
    <w:rsid w:val="002942AC"/>
    <w:rsid w:val="002942AE"/>
    <w:rsid w:val="002945B0"/>
    <w:rsid w:val="00294A42"/>
    <w:rsid w:val="00294C08"/>
    <w:rsid w:val="00294FB8"/>
    <w:rsid w:val="002950F4"/>
    <w:rsid w:val="0029540A"/>
    <w:rsid w:val="002954D2"/>
    <w:rsid w:val="00295D9D"/>
    <w:rsid w:val="00296334"/>
    <w:rsid w:val="00296F5F"/>
    <w:rsid w:val="002A000E"/>
    <w:rsid w:val="002A01AA"/>
    <w:rsid w:val="002A05DB"/>
    <w:rsid w:val="002A064D"/>
    <w:rsid w:val="002A0E7D"/>
    <w:rsid w:val="002A100C"/>
    <w:rsid w:val="002A1033"/>
    <w:rsid w:val="002A1088"/>
    <w:rsid w:val="002A11D0"/>
    <w:rsid w:val="002A18CA"/>
    <w:rsid w:val="002A1AD7"/>
    <w:rsid w:val="002A1E4B"/>
    <w:rsid w:val="002A2FFD"/>
    <w:rsid w:val="002A34AF"/>
    <w:rsid w:val="002A356B"/>
    <w:rsid w:val="002A37B8"/>
    <w:rsid w:val="002A3A34"/>
    <w:rsid w:val="002A3D95"/>
    <w:rsid w:val="002A3FE3"/>
    <w:rsid w:val="002A408E"/>
    <w:rsid w:val="002A421F"/>
    <w:rsid w:val="002A42C0"/>
    <w:rsid w:val="002A48D4"/>
    <w:rsid w:val="002A4A15"/>
    <w:rsid w:val="002A4E26"/>
    <w:rsid w:val="002A4F36"/>
    <w:rsid w:val="002A4F3C"/>
    <w:rsid w:val="002A4F59"/>
    <w:rsid w:val="002A571A"/>
    <w:rsid w:val="002A5BEF"/>
    <w:rsid w:val="002A5CFD"/>
    <w:rsid w:val="002A5E09"/>
    <w:rsid w:val="002A635A"/>
    <w:rsid w:val="002A6539"/>
    <w:rsid w:val="002A6FF9"/>
    <w:rsid w:val="002A74ED"/>
    <w:rsid w:val="002B02CC"/>
    <w:rsid w:val="002B02E3"/>
    <w:rsid w:val="002B078F"/>
    <w:rsid w:val="002B0843"/>
    <w:rsid w:val="002B0896"/>
    <w:rsid w:val="002B0D2E"/>
    <w:rsid w:val="002B1218"/>
    <w:rsid w:val="002B138C"/>
    <w:rsid w:val="002B1913"/>
    <w:rsid w:val="002B1B65"/>
    <w:rsid w:val="002B1D44"/>
    <w:rsid w:val="002B245C"/>
    <w:rsid w:val="002B2500"/>
    <w:rsid w:val="002B2D46"/>
    <w:rsid w:val="002B2EC9"/>
    <w:rsid w:val="002B3575"/>
    <w:rsid w:val="002B37D1"/>
    <w:rsid w:val="002B3D0E"/>
    <w:rsid w:val="002B3EC1"/>
    <w:rsid w:val="002B3FA3"/>
    <w:rsid w:val="002B4490"/>
    <w:rsid w:val="002B4698"/>
    <w:rsid w:val="002B46A3"/>
    <w:rsid w:val="002B4856"/>
    <w:rsid w:val="002B57CE"/>
    <w:rsid w:val="002B5E95"/>
    <w:rsid w:val="002B60F3"/>
    <w:rsid w:val="002B674E"/>
    <w:rsid w:val="002B6B30"/>
    <w:rsid w:val="002B6ED2"/>
    <w:rsid w:val="002C03BD"/>
    <w:rsid w:val="002C061D"/>
    <w:rsid w:val="002C09F3"/>
    <w:rsid w:val="002C1504"/>
    <w:rsid w:val="002C16A9"/>
    <w:rsid w:val="002C1746"/>
    <w:rsid w:val="002C2E37"/>
    <w:rsid w:val="002C3159"/>
    <w:rsid w:val="002C3389"/>
    <w:rsid w:val="002C359B"/>
    <w:rsid w:val="002C38F9"/>
    <w:rsid w:val="002C4905"/>
    <w:rsid w:val="002C4D99"/>
    <w:rsid w:val="002C5178"/>
    <w:rsid w:val="002C56B2"/>
    <w:rsid w:val="002C5BB6"/>
    <w:rsid w:val="002C5CE3"/>
    <w:rsid w:val="002C5D74"/>
    <w:rsid w:val="002C5F6A"/>
    <w:rsid w:val="002C669F"/>
    <w:rsid w:val="002C6B10"/>
    <w:rsid w:val="002C6FB6"/>
    <w:rsid w:val="002C7C18"/>
    <w:rsid w:val="002C7C6D"/>
    <w:rsid w:val="002D0330"/>
    <w:rsid w:val="002D037B"/>
    <w:rsid w:val="002D037F"/>
    <w:rsid w:val="002D0625"/>
    <w:rsid w:val="002D06A3"/>
    <w:rsid w:val="002D08E0"/>
    <w:rsid w:val="002D0A79"/>
    <w:rsid w:val="002D0C52"/>
    <w:rsid w:val="002D12A3"/>
    <w:rsid w:val="002D1544"/>
    <w:rsid w:val="002D1941"/>
    <w:rsid w:val="002D1A37"/>
    <w:rsid w:val="002D1B78"/>
    <w:rsid w:val="002D1D7C"/>
    <w:rsid w:val="002D2783"/>
    <w:rsid w:val="002D294F"/>
    <w:rsid w:val="002D2A16"/>
    <w:rsid w:val="002D2BEF"/>
    <w:rsid w:val="002D2C86"/>
    <w:rsid w:val="002D2D45"/>
    <w:rsid w:val="002D2ED5"/>
    <w:rsid w:val="002D316D"/>
    <w:rsid w:val="002D3438"/>
    <w:rsid w:val="002D3610"/>
    <w:rsid w:val="002D36DD"/>
    <w:rsid w:val="002D39EC"/>
    <w:rsid w:val="002D3C7B"/>
    <w:rsid w:val="002D3E68"/>
    <w:rsid w:val="002D45D9"/>
    <w:rsid w:val="002D484D"/>
    <w:rsid w:val="002D4EC3"/>
    <w:rsid w:val="002D5125"/>
    <w:rsid w:val="002D5624"/>
    <w:rsid w:val="002D5740"/>
    <w:rsid w:val="002D5893"/>
    <w:rsid w:val="002D5F2F"/>
    <w:rsid w:val="002D5F66"/>
    <w:rsid w:val="002D6074"/>
    <w:rsid w:val="002D61B2"/>
    <w:rsid w:val="002D6628"/>
    <w:rsid w:val="002D6854"/>
    <w:rsid w:val="002D6D6C"/>
    <w:rsid w:val="002D6DF3"/>
    <w:rsid w:val="002E05AE"/>
    <w:rsid w:val="002E0B09"/>
    <w:rsid w:val="002E0EE8"/>
    <w:rsid w:val="002E14D7"/>
    <w:rsid w:val="002E157D"/>
    <w:rsid w:val="002E1AEB"/>
    <w:rsid w:val="002E1C96"/>
    <w:rsid w:val="002E1E90"/>
    <w:rsid w:val="002E2B42"/>
    <w:rsid w:val="002E30E1"/>
    <w:rsid w:val="002E31E5"/>
    <w:rsid w:val="002E32A9"/>
    <w:rsid w:val="002E361D"/>
    <w:rsid w:val="002E38AD"/>
    <w:rsid w:val="002E38E4"/>
    <w:rsid w:val="002E3E37"/>
    <w:rsid w:val="002E3E73"/>
    <w:rsid w:val="002E5496"/>
    <w:rsid w:val="002E5A7E"/>
    <w:rsid w:val="002E6065"/>
    <w:rsid w:val="002E63D4"/>
    <w:rsid w:val="002E6D72"/>
    <w:rsid w:val="002E7151"/>
    <w:rsid w:val="002E7165"/>
    <w:rsid w:val="002E752B"/>
    <w:rsid w:val="002E77AE"/>
    <w:rsid w:val="002F04EA"/>
    <w:rsid w:val="002F0797"/>
    <w:rsid w:val="002F0890"/>
    <w:rsid w:val="002F0CA5"/>
    <w:rsid w:val="002F10E9"/>
    <w:rsid w:val="002F11EE"/>
    <w:rsid w:val="002F143C"/>
    <w:rsid w:val="002F24AE"/>
    <w:rsid w:val="002F27B2"/>
    <w:rsid w:val="002F298B"/>
    <w:rsid w:val="002F2B2D"/>
    <w:rsid w:val="002F2B3E"/>
    <w:rsid w:val="002F301E"/>
    <w:rsid w:val="002F3040"/>
    <w:rsid w:val="002F32FA"/>
    <w:rsid w:val="002F348F"/>
    <w:rsid w:val="002F36DA"/>
    <w:rsid w:val="002F3713"/>
    <w:rsid w:val="002F3F2F"/>
    <w:rsid w:val="002F3F5D"/>
    <w:rsid w:val="002F477F"/>
    <w:rsid w:val="002F5949"/>
    <w:rsid w:val="002F595D"/>
    <w:rsid w:val="002F655E"/>
    <w:rsid w:val="002F66E4"/>
    <w:rsid w:val="002F6D73"/>
    <w:rsid w:val="002F7F2D"/>
    <w:rsid w:val="00300003"/>
    <w:rsid w:val="003001CE"/>
    <w:rsid w:val="0030031B"/>
    <w:rsid w:val="00300911"/>
    <w:rsid w:val="003010E0"/>
    <w:rsid w:val="0030134B"/>
    <w:rsid w:val="003017C0"/>
    <w:rsid w:val="00301FB1"/>
    <w:rsid w:val="00302159"/>
    <w:rsid w:val="00302214"/>
    <w:rsid w:val="0030251F"/>
    <w:rsid w:val="00302D30"/>
    <w:rsid w:val="00303417"/>
    <w:rsid w:val="003039B5"/>
    <w:rsid w:val="00303C11"/>
    <w:rsid w:val="00303DB3"/>
    <w:rsid w:val="00304774"/>
    <w:rsid w:val="00304D2A"/>
    <w:rsid w:val="00305061"/>
    <w:rsid w:val="0030506A"/>
    <w:rsid w:val="0030538C"/>
    <w:rsid w:val="003055F4"/>
    <w:rsid w:val="00305913"/>
    <w:rsid w:val="00305BA6"/>
    <w:rsid w:val="00305D3B"/>
    <w:rsid w:val="00305DC1"/>
    <w:rsid w:val="00306094"/>
    <w:rsid w:val="003064A3"/>
    <w:rsid w:val="003067B6"/>
    <w:rsid w:val="00306B1B"/>
    <w:rsid w:val="00307315"/>
    <w:rsid w:val="00307611"/>
    <w:rsid w:val="003076C2"/>
    <w:rsid w:val="00307900"/>
    <w:rsid w:val="00307B74"/>
    <w:rsid w:val="003102EC"/>
    <w:rsid w:val="003107B4"/>
    <w:rsid w:val="00310D25"/>
    <w:rsid w:val="00310D60"/>
    <w:rsid w:val="0031145E"/>
    <w:rsid w:val="003116C6"/>
    <w:rsid w:val="00311823"/>
    <w:rsid w:val="00311F80"/>
    <w:rsid w:val="003120AD"/>
    <w:rsid w:val="00312474"/>
    <w:rsid w:val="003127B6"/>
    <w:rsid w:val="003127BA"/>
    <w:rsid w:val="0031286A"/>
    <w:rsid w:val="0031345A"/>
    <w:rsid w:val="00313DB0"/>
    <w:rsid w:val="00313F7E"/>
    <w:rsid w:val="003140A6"/>
    <w:rsid w:val="0031450B"/>
    <w:rsid w:val="003146B5"/>
    <w:rsid w:val="00314742"/>
    <w:rsid w:val="00314A2F"/>
    <w:rsid w:val="003151B7"/>
    <w:rsid w:val="00315645"/>
    <w:rsid w:val="00315846"/>
    <w:rsid w:val="00315B79"/>
    <w:rsid w:val="00315BA0"/>
    <w:rsid w:val="00315D23"/>
    <w:rsid w:val="00315E4E"/>
    <w:rsid w:val="00315FFA"/>
    <w:rsid w:val="00316030"/>
    <w:rsid w:val="00316487"/>
    <w:rsid w:val="00316515"/>
    <w:rsid w:val="00316A0E"/>
    <w:rsid w:val="0031703D"/>
    <w:rsid w:val="00317200"/>
    <w:rsid w:val="0031743B"/>
    <w:rsid w:val="003175A4"/>
    <w:rsid w:val="00317693"/>
    <w:rsid w:val="003177DA"/>
    <w:rsid w:val="00317F90"/>
    <w:rsid w:val="003205C0"/>
    <w:rsid w:val="003209E3"/>
    <w:rsid w:val="00321165"/>
    <w:rsid w:val="003212F8"/>
    <w:rsid w:val="0032143C"/>
    <w:rsid w:val="00321BCE"/>
    <w:rsid w:val="00322125"/>
    <w:rsid w:val="0032254F"/>
    <w:rsid w:val="00322A8C"/>
    <w:rsid w:val="00322CA8"/>
    <w:rsid w:val="00323398"/>
    <w:rsid w:val="00323426"/>
    <w:rsid w:val="003237D8"/>
    <w:rsid w:val="00323D98"/>
    <w:rsid w:val="00323F43"/>
    <w:rsid w:val="003245F1"/>
    <w:rsid w:val="003246A2"/>
    <w:rsid w:val="00324DCD"/>
    <w:rsid w:val="00324EEE"/>
    <w:rsid w:val="00325461"/>
    <w:rsid w:val="003254F7"/>
    <w:rsid w:val="0032567A"/>
    <w:rsid w:val="0032592D"/>
    <w:rsid w:val="00325CFF"/>
    <w:rsid w:val="0032669F"/>
    <w:rsid w:val="00326BF7"/>
    <w:rsid w:val="00326C8F"/>
    <w:rsid w:val="0032740B"/>
    <w:rsid w:val="003275A5"/>
    <w:rsid w:val="0032796C"/>
    <w:rsid w:val="00327AD5"/>
    <w:rsid w:val="0033176D"/>
    <w:rsid w:val="00331A5E"/>
    <w:rsid w:val="00331BC8"/>
    <w:rsid w:val="00331C58"/>
    <w:rsid w:val="00332549"/>
    <w:rsid w:val="00332854"/>
    <w:rsid w:val="00332C1B"/>
    <w:rsid w:val="00332C23"/>
    <w:rsid w:val="00332E75"/>
    <w:rsid w:val="00333990"/>
    <w:rsid w:val="003339F4"/>
    <w:rsid w:val="00333CA3"/>
    <w:rsid w:val="00333D4A"/>
    <w:rsid w:val="00333FFF"/>
    <w:rsid w:val="00334055"/>
    <w:rsid w:val="003343A9"/>
    <w:rsid w:val="003345D6"/>
    <w:rsid w:val="003346CD"/>
    <w:rsid w:val="00336F02"/>
    <w:rsid w:val="00336F0C"/>
    <w:rsid w:val="0034023F"/>
    <w:rsid w:val="00340460"/>
    <w:rsid w:val="00340FE6"/>
    <w:rsid w:val="0034132C"/>
    <w:rsid w:val="00341B0A"/>
    <w:rsid w:val="00341CA3"/>
    <w:rsid w:val="003424CA"/>
    <w:rsid w:val="003427D9"/>
    <w:rsid w:val="0034281A"/>
    <w:rsid w:val="0034305C"/>
    <w:rsid w:val="00343261"/>
    <w:rsid w:val="003436F5"/>
    <w:rsid w:val="003437FA"/>
    <w:rsid w:val="0034399B"/>
    <w:rsid w:val="00343A86"/>
    <w:rsid w:val="00343FFE"/>
    <w:rsid w:val="0034406A"/>
    <w:rsid w:val="003444B5"/>
    <w:rsid w:val="003446CC"/>
    <w:rsid w:val="003448BB"/>
    <w:rsid w:val="00345004"/>
    <w:rsid w:val="00345271"/>
    <w:rsid w:val="0034608F"/>
    <w:rsid w:val="0034612C"/>
    <w:rsid w:val="00346276"/>
    <w:rsid w:val="00346583"/>
    <w:rsid w:val="0034739B"/>
    <w:rsid w:val="0034756E"/>
    <w:rsid w:val="00347605"/>
    <w:rsid w:val="00347F8D"/>
    <w:rsid w:val="00350016"/>
    <w:rsid w:val="00350498"/>
    <w:rsid w:val="003504D1"/>
    <w:rsid w:val="003514F0"/>
    <w:rsid w:val="00351618"/>
    <w:rsid w:val="00351ED6"/>
    <w:rsid w:val="00352382"/>
    <w:rsid w:val="00352E95"/>
    <w:rsid w:val="0035319F"/>
    <w:rsid w:val="00353807"/>
    <w:rsid w:val="00354508"/>
    <w:rsid w:val="003545C6"/>
    <w:rsid w:val="00354AE0"/>
    <w:rsid w:val="00354FB5"/>
    <w:rsid w:val="00354FC1"/>
    <w:rsid w:val="003555CE"/>
    <w:rsid w:val="00355A4A"/>
    <w:rsid w:val="00356717"/>
    <w:rsid w:val="00356A15"/>
    <w:rsid w:val="00356EC2"/>
    <w:rsid w:val="00357169"/>
    <w:rsid w:val="0035784D"/>
    <w:rsid w:val="003578CA"/>
    <w:rsid w:val="00357B59"/>
    <w:rsid w:val="00357E5F"/>
    <w:rsid w:val="00357FCB"/>
    <w:rsid w:val="0036047C"/>
    <w:rsid w:val="00360832"/>
    <w:rsid w:val="003608B9"/>
    <w:rsid w:val="0036091E"/>
    <w:rsid w:val="00360FC4"/>
    <w:rsid w:val="003613D2"/>
    <w:rsid w:val="003615EE"/>
    <w:rsid w:val="00361C43"/>
    <w:rsid w:val="00361C63"/>
    <w:rsid w:val="003621C9"/>
    <w:rsid w:val="0036235D"/>
    <w:rsid w:val="00362591"/>
    <w:rsid w:val="00362F9D"/>
    <w:rsid w:val="003631B0"/>
    <w:rsid w:val="003632F0"/>
    <w:rsid w:val="003634C0"/>
    <w:rsid w:val="00364042"/>
    <w:rsid w:val="00364183"/>
    <w:rsid w:val="003642B0"/>
    <w:rsid w:val="00364504"/>
    <w:rsid w:val="003655F9"/>
    <w:rsid w:val="00365C73"/>
    <w:rsid w:val="00365EEE"/>
    <w:rsid w:val="00366095"/>
    <w:rsid w:val="0036619C"/>
    <w:rsid w:val="00366323"/>
    <w:rsid w:val="00366C8C"/>
    <w:rsid w:val="00366E19"/>
    <w:rsid w:val="00367416"/>
    <w:rsid w:val="003676F1"/>
    <w:rsid w:val="00367B76"/>
    <w:rsid w:val="00367C50"/>
    <w:rsid w:val="00367C60"/>
    <w:rsid w:val="00370074"/>
    <w:rsid w:val="0037007C"/>
    <w:rsid w:val="003703ED"/>
    <w:rsid w:val="00371424"/>
    <w:rsid w:val="00371A47"/>
    <w:rsid w:val="00371D4E"/>
    <w:rsid w:val="00371E38"/>
    <w:rsid w:val="003722D6"/>
    <w:rsid w:val="00372507"/>
    <w:rsid w:val="00373293"/>
    <w:rsid w:val="00373392"/>
    <w:rsid w:val="003735F0"/>
    <w:rsid w:val="00373897"/>
    <w:rsid w:val="00373A7E"/>
    <w:rsid w:val="00373FD4"/>
    <w:rsid w:val="00374007"/>
    <w:rsid w:val="00374643"/>
    <w:rsid w:val="00374C55"/>
    <w:rsid w:val="00374D89"/>
    <w:rsid w:val="003753FE"/>
    <w:rsid w:val="003757CD"/>
    <w:rsid w:val="00375B2A"/>
    <w:rsid w:val="00375D8F"/>
    <w:rsid w:val="003762E5"/>
    <w:rsid w:val="00376B73"/>
    <w:rsid w:val="00376F08"/>
    <w:rsid w:val="0037708E"/>
    <w:rsid w:val="003776C1"/>
    <w:rsid w:val="0037784F"/>
    <w:rsid w:val="003778AD"/>
    <w:rsid w:val="003802A5"/>
    <w:rsid w:val="003809B9"/>
    <w:rsid w:val="00380C62"/>
    <w:rsid w:val="00380FCE"/>
    <w:rsid w:val="003817CA"/>
    <w:rsid w:val="003818DC"/>
    <w:rsid w:val="00381CEB"/>
    <w:rsid w:val="003821F7"/>
    <w:rsid w:val="00382D62"/>
    <w:rsid w:val="00382D92"/>
    <w:rsid w:val="003831F3"/>
    <w:rsid w:val="003833AC"/>
    <w:rsid w:val="00383726"/>
    <w:rsid w:val="00383FD5"/>
    <w:rsid w:val="00384423"/>
    <w:rsid w:val="00384624"/>
    <w:rsid w:val="00384AB4"/>
    <w:rsid w:val="00384B8D"/>
    <w:rsid w:val="00384F8C"/>
    <w:rsid w:val="003856AF"/>
    <w:rsid w:val="0038646D"/>
    <w:rsid w:val="003866FC"/>
    <w:rsid w:val="00386706"/>
    <w:rsid w:val="003869BF"/>
    <w:rsid w:val="00386CE3"/>
    <w:rsid w:val="00386ECA"/>
    <w:rsid w:val="00386F66"/>
    <w:rsid w:val="0038739A"/>
    <w:rsid w:val="0038739C"/>
    <w:rsid w:val="003873A3"/>
    <w:rsid w:val="0038749E"/>
    <w:rsid w:val="00390B3D"/>
    <w:rsid w:val="00390D9E"/>
    <w:rsid w:val="003910AA"/>
    <w:rsid w:val="00391191"/>
    <w:rsid w:val="003917ED"/>
    <w:rsid w:val="00391C0D"/>
    <w:rsid w:val="003923F1"/>
    <w:rsid w:val="0039245D"/>
    <w:rsid w:val="00392555"/>
    <w:rsid w:val="00393171"/>
    <w:rsid w:val="00393974"/>
    <w:rsid w:val="00393AE3"/>
    <w:rsid w:val="00393BEC"/>
    <w:rsid w:val="00393E2F"/>
    <w:rsid w:val="003945E4"/>
    <w:rsid w:val="0039463E"/>
    <w:rsid w:val="00394C2C"/>
    <w:rsid w:val="00394C62"/>
    <w:rsid w:val="0039512A"/>
    <w:rsid w:val="003954A6"/>
    <w:rsid w:val="00395D7C"/>
    <w:rsid w:val="00395D85"/>
    <w:rsid w:val="00395D8A"/>
    <w:rsid w:val="00395E15"/>
    <w:rsid w:val="00396107"/>
    <w:rsid w:val="003964BD"/>
    <w:rsid w:val="00396666"/>
    <w:rsid w:val="003972BB"/>
    <w:rsid w:val="003976FC"/>
    <w:rsid w:val="00397745"/>
    <w:rsid w:val="00397D56"/>
    <w:rsid w:val="003A0026"/>
    <w:rsid w:val="003A0697"/>
    <w:rsid w:val="003A080A"/>
    <w:rsid w:val="003A0BBF"/>
    <w:rsid w:val="003A15D3"/>
    <w:rsid w:val="003A1647"/>
    <w:rsid w:val="003A1B97"/>
    <w:rsid w:val="003A1C48"/>
    <w:rsid w:val="003A390A"/>
    <w:rsid w:val="003A41B8"/>
    <w:rsid w:val="003A4A49"/>
    <w:rsid w:val="003A5780"/>
    <w:rsid w:val="003A5B31"/>
    <w:rsid w:val="003A5C9A"/>
    <w:rsid w:val="003A5D1D"/>
    <w:rsid w:val="003A5D44"/>
    <w:rsid w:val="003A5D83"/>
    <w:rsid w:val="003A63AE"/>
    <w:rsid w:val="003A6630"/>
    <w:rsid w:val="003A677B"/>
    <w:rsid w:val="003A67BA"/>
    <w:rsid w:val="003A68E1"/>
    <w:rsid w:val="003A6D8E"/>
    <w:rsid w:val="003A7506"/>
    <w:rsid w:val="003B0296"/>
    <w:rsid w:val="003B0526"/>
    <w:rsid w:val="003B13AB"/>
    <w:rsid w:val="003B1E65"/>
    <w:rsid w:val="003B1F94"/>
    <w:rsid w:val="003B215A"/>
    <w:rsid w:val="003B239B"/>
    <w:rsid w:val="003B27A5"/>
    <w:rsid w:val="003B28CF"/>
    <w:rsid w:val="003B2918"/>
    <w:rsid w:val="003B2B78"/>
    <w:rsid w:val="003B2FE1"/>
    <w:rsid w:val="003B332F"/>
    <w:rsid w:val="003B356E"/>
    <w:rsid w:val="003B3C40"/>
    <w:rsid w:val="003B3F83"/>
    <w:rsid w:val="003B4319"/>
    <w:rsid w:val="003B4442"/>
    <w:rsid w:val="003B4A1D"/>
    <w:rsid w:val="003B4D54"/>
    <w:rsid w:val="003B502F"/>
    <w:rsid w:val="003B5035"/>
    <w:rsid w:val="003B5197"/>
    <w:rsid w:val="003B5447"/>
    <w:rsid w:val="003B57DE"/>
    <w:rsid w:val="003B5A62"/>
    <w:rsid w:val="003B5B36"/>
    <w:rsid w:val="003B5BA0"/>
    <w:rsid w:val="003B5BBF"/>
    <w:rsid w:val="003B5EE8"/>
    <w:rsid w:val="003B6B5E"/>
    <w:rsid w:val="003B726A"/>
    <w:rsid w:val="003B736E"/>
    <w:rsid w:val="003B75D1"/>
    <w:rsid w:val="003B77BE"/>
    <w:rsid w:val="003B77E3"/>
    <w:rsid w:val="003B7A95"/>
    <w:rsid w:val="003B7E01"/>
    <w:rsid w:val="003C050C"/>
    <w:rsid w:val="003C06E2"/>
    <w:rsid w:val="003C0AB1"/>
    <w:rsid w:val="003C1267"/>
    <w:rsid w:val="003C1ED8"/>
    <w:rsid w:val="003C21CE"/>
    <w:rsid w:val="003C250A"/>
    <w:rsid w:val="003C26A7"/>
    <w:rsid w:val="003C2E14"/>
    <w:rsid w:val="003C2E94"/>
    <w:rsid w:val="003C33A2"/>
    <w:rsid w:val="003C3669"/>
    <w:rsid w:val="003C3733"/>
    <w:rsid w:val="003C38D7"/>
    <w:rsid w:val="003C3F10"/>
    <w:rsid w:val="003C45DC"/>
    <w:rsid w:val="003C518E"/>
    <w:rsid w:val="003C5297"/>
    <w:rsid w:val="003C53F2"/>
    <w:rsid w:val="003C55AA"/>
    <w:rsid w:val="003C56DD"/>
    <w:rsid w:val="003C59E3"/>
    <w:rsid w:val="003C5A71"/>
    <w:rsid w:val="003C5AD8"/>
    <w:rsid w:val="003C5F92"/>
    <w:rsid w:val="003C6820"/>
    <w:rsid w:val="003C69C4"/>
    <w:rsid w:val="003C6AB1"/>
    <w:rsid w:val="003C6B93"/>
    <w:rsid w:val="003C6CF1"/>
    <w:rsid w:val="003C6D72"/>
    <w:rsid w:val="003C70AD"/>
    <w:rsid w:val="003C735C"/>
    <w:rsid w:val="003C738A"/>
    <w:rsid w:val="003C78CB"/>
    <w:rsid w:val="003C7A26"/>
    <w:rsid w:val="003C7A83"/>
    <w:rsid w:val="003D01BE"/>
    <w:rsid w:val="003D0671"/>
    <w:rsid w:val="003D0D88"/>
    <w:rsid w:val="003D1053"/>
    <w:rsid w:val="003D1228"/>
    <w:rsid w:val="003D12BE"/>
    <w:rsid w:val="003D136F"/>
    <w:rsid w:val="003D16FE"/>
    <w:rsid w:val="003D1C05"/>
    <w:rsid w:val="003D1D1B"/>
    <w:rsid w:val="003D1F0B"/>
    <w:rsid w:val="003D22BF"/>
    <w:rsid w:val="003D2409"/>
    <w:rsid w:val="003D2519"/>
    <w:rsid w:val="003D2696"/>
    <w:rsid w:val="003D2798"/>
    <w:rsid w:val="003D2BAD"/>
    <w:rsid w:val="003D3918"/>
    <w:rsid w:val="003D3A5B"/>
    <w:rsid w:val="003D40A7"/>
    <w:rsid w:val="003D4132"/>
    <w:rsid w:val="003D42AE"/>
    <w:rsid w:val="003D46F0"/>
    <w:rsid w:val="003D4E00"/>
    <w:rsid w:val="003D4F02"/>
    <w:rsid w:val="003D4F6D"/>
    <w:rsid w:val="003D554E"/>
    <w:rsid w:val="003D5682"/>
    <w:rsid w:val="003D6089"/>
    <w:rsid w:val="003D645F"/>
    <w:rsid w:val="003D6899"/>
    <w:rsid w:val="003D69D0"/>
    <w:rsid w:val="003D6C0C"/>
    <w:rsid w:val="003D7963"/>
    <w:rsid w:val="003D7A96"/>
    <w:rsid w:val="003D7FAD"/>
    <w:rsid w:val="003E0968"/>
    <w:rsid w:val="003E0AEB"/>
    <w:rsid w:val="003E0FBC"/>
    <w:rsid w:val="003E106C"/>
    <w:rsid w:val="003E1420"/>
    <w:rsid w:val="003E26EA"/>
    <w:rsid w:val="003E2AC0"/>
    <w:rsid w:val="003E2F42"/>
    <w:rsid w:val="003E3394"/>
    <w:rsid w:val="003E3BF5"/>
    <w:rsid w:val="003E4324"/>
    <w:rsid w:val="003E4D33"/>
    <w:rsid w:val="003E500B"/>
    <w:rsid w:val="003E5141"/>
    <w:rsid w:val="003E5221"/>
    <w:rsid w:val="003E6AE3"/>
    <w:rsid w:val="003E6D6D"/>
    <w:rsid w:val="003E7070"/>
    <w:rsid w:val="003E70FB"/>
    <w:rsid w:val="003E7280"/>
    <w:rsid w:val="003E75E4"/>
    <w:rsid w:val="003E79BF"/>
    <w:rsid w:val="003F04C7"/>
    <w:rsid w:val="003F0809"/>
    <w:rsid w:val="003F10E8"/>
    <w:rsid w:val="003F14D4"/>
    <w:rsid w:val="003F1665"/>
    <w:rsid w:val="003F1684"/>
    <w:rsid w:val="003F1BAC"/>
    <w:rsid w:val="003F1D6F"/>
    <w:rsid w:val="003F1F8B"/>
    <w:rsid w:val="003F28B3"/>
    <w:rsid w:val="003F2BED"/>
    <w:rsid w:val="003F2EC8"/>
    <w:rsid w:val="003F300B"/>
    <w:rsid w:val="003F4352"/>
    <w:rsid w:val="003F4773"/>
    <w:rsid w:val="003F4CFD"/>
    <w:rsid w:val="003F4E97"/>
    <w:rsid w:val="003F5B4D"/>
    <w:rsid w:val="003F5B76"/>
    <w:rsid w:val="003F77A6"/>
    <w:rsid w:val="00400466"/>
    <w:rsid w:val="00400825"/>
    <w:rsid w:val="00400C7D"/>
    <w:rsid w:val="004011A3"/>
    <w:rsid w:val="00401B9A"/>
    <w:rsid w:val="00402471"/>
    <w:rsid w:val="004028FB"/>
    <w:rsid w:val="00403413"/>
    <w:rsid w:val="00403495"/>
    <w:rsid w:val="0040358D"/>
    <w:rsid w:val="00403832"/>
    <w:rsid w:val="00403AE2"/>
    <w:rsid w:val="00403BA8"/>
    <w:rsid w:val="004047C9"/>
    <w:rsid w:val="004048C0"/>
    <w:rsid w:val="00404B22"/>
    <w:rsid w:val="00404C0E"/>
    <w:rsid w:val="00404FA1"/>
    <w:rsid w:val="00406230"/>
    <w:rsid w:val="004064DA"/>
    <w:rsid w:val="00406DEB"/>
    <w:rsid w:val="00407200"/>
    <w:rsid w:val="0040744E"/>
    <w:rsid w:val="00407505"/>
    <w:rsid w:val="004100B3"/>
    <w:rsid w:val="00410250"/>
    <w:rsid w:val="004113F2"/>
    <w:rsid w:val="004115E0"/>
    <w:rsid w:val="0041185E"/>
    <w:rsid w:val="004119FF"/>
    <w:rsid w:val="004126D9"/>
    <w:rsid w:val="004130FB"/>
    <w:rsid w:val="004132A2"/>
    <w:rsid w:val="0041341D"/>
    <w:rsid w:val="0041388E"/>
    <w:rsid w:val="00413B23"/>
    <w:rsid w:val="004141F8"/>
    <w:rsid w:val="00414279"/>
    <w:rsid w:val="0041452F"/>
    <w:rsid w:val="004148DF"/>
    <w:rsid w:val="00414AAA"/>
    <w:rsid w:val="00414EC1"/>
    <w:rsid w:val="00415150"/>
    <w:rsid w:val="00415BEC"/>
    <w:rsid w:val="00415D47"/>
    <w:rsid w:val="00415F25"/>
    <w:rsid w:val="004162EC"/>
    <w:rsid w:val="00416693"/>
    <w:rsid w:val="00416787"/>
    <w:rsid w:val="00417034"/>
    <w:rsid w:val="00417271"/>
    <w:rsid w:val="004172E9"/>
    <w:rsid w:val="004173AE"/>
    <w:rsid w:val="00417A19"/>
    <w:rsid w:val="00417B69"/>
    <w:rsid w:val="00420095"/>
    <w:rsid w:val="004201BC"/>
    <w:rsid w:val="00420844"/>
    <w:rsid w:val="0042089D"/>
    <w:rsid w:val="00420A75"/>
    <w:rsid w:val="004211CC"/>
    <w:rsid w:val="00421A82"/>
    <w:rsid w:val="00421D9F"/>
    <w:rsid w:val="00421E90"/>
    <w:rsid w:val="00422038"/>
    <w:rsid w:val="004221FD"/>
    <w:rsid w:val="004225B1"/>
    <w:rsid w:val="00422921"/>
    <w:rsid w:val="0042293B"/>
    <w:rsid w:val="00422E95"/>
    <w:rsid w:val="00422F6B"/>
    <w:rsid w:val="00423066"/>
    <w:rsid w:val="00423727"/>
    <w:rsid w:val="0042375D"/>
    <w:rsid w:val="00423C88"/>
    <w:rsid w:val="00423CB2"/>
    <w:rsid w:val="00423FA0"/>
    <w:rsid w:val="0042437C"/>
    <w:rsid w:val="0042446E"/>
    <w:rsid w:val="0042526D"/>
    <w:rsid w:val="00425492"/>
    <w:rsid w:val="004258F1"/>
    <w:rsid w:val="00425AA6"/>
    <w:rsid w:val="00425C7F"/>
    <w:rsid w:val="00426104"/>
    <w:rsid w:val="00426460"/>
    <w:rsid w:val="0042672E"/>
    <w:rsid w:val="00426880"/>
    <w:rsid w:val="00426DC8"/>
    <w:rsid w:val="004272D2"/>
    <w:rsid w:val="004278A3"/>
    <w:rsid w:val="00427B12"/>
    <w:rsid w:val="00430917"/>
    <w:rsid w:val="00430DDB"/>
    <w:rsid w:val="00431236"/>
    <w:rsid w:val="004313F1"/>
    <w:rsid w:val="00431CF1"/>
    <w:rsid w:val="00431E47"/>
    <w:rsid w:val="004328C7"/>
    <w:rsid w:val="00432F23"/>
    <w:rsid w:val="004333DA"/>
    <w:rsid w:val="0043359D"/>
    <w:rsid w:val="00433642"/>
    <w:rsid w:val="004338B1"/>
    <w:rsid w:val="00433B00"/>
    <w:rsid w:val="004346A3"/>
    <w:rsid w:val="00434716"/>
    <w:rsid w:val="004347E0"/>
    <w:rsid w:val="00434BE1"/>
    <w:rsid w:val="00435183"/>
    <w:rsid w:val="0043551B"/>
    <w:rsid w:val="00435ADD"/>
    <w:rsid w:val="00436DDF"/>
    <w:rsid w:val="00437053"/>
    <w:rsid w:val="004371B1"/>
    <w:rsid w:val="004371D5"/>
    <w:rsid w:val="004373AE"/>
    <w:rsid w:val="00437740"/>
    <w:rsid w:val="004378FA"/>
    <w:rsid w:val="00437A5A"/>
    <w:rsid w:val="00437AD7"/>
    <w:rsid w:val="00437FED"/>
    <w:rsid w:val="00437FF6"/>
    <w:rsid w:val="00440389"/>
    <w:rsid w:val="0044087E"/>
    <w:rsid w:val="00441595"/>
    <w:rsid w:val="00442539"/>
    <w:rsid w:val="00443DE7"/>
    <w:rsid w:val="00443F02"/>
    <w:rsid w:val="0044425F"/>
    <w:rsid w:val="0044431E"/>
    <w:rsid w:val="004443AC"/>
    <w:rsid w:val="004446E1"/>
    <w:rsid w:val="00444977"/>
    <w:rsid w:val="00444B71"/>
    <w:rsid w:val="00444E49"/>
    <w:rsid w:val="00445096"/>
    <w:rsid w:val="0044527F"/>
    <w:rsid w:val="00445370"/>
    <w:rsid w:val="00445968"/>
    <w:rsid w:val="00445A80"/>
    <w:rsid w:val="00446B35"/>
    <w:rsid w:val="00446F4E"/>
    <w:rsid w:val="00447063"/>
    <w:rsid w:val="004473C2"/>
    <w:rsid w:val="00447688"/>
    <w:rsid w:val="00450121"/>
    <w:rsid w:val="004502A0"/>
    <w:rsid w:val="004502F4"/>
    <w:rsid w:val="00451241"/>
    <w:rsid w:val="00451D38"/>
    <w:rsid w:val="004520AB"/>
    <w:rsid w:val="0045249E"/>
    <w:rsid w:val="004527F8"/>
    <w:rsid w:val="00452838"/>
    <w:rsid w:val="00452879"/>
    <w:rsid w:val="00452EDB"/>
    <w:rsid w:val="0045348E"/>
    <w:rsid w:val="0045424E"/>
    <w:rsid w:val="00454550"/>
    <w:rsid w:val="00454ABC"/>
    <w:rsid w:val="0045503A"/>
    <w:rsid w:val="004555D1"/>
    <w:rsid w:val="004556B5"/>
    <w:rsid w:val="004556BD"/>
    <w:rsid w:val="00455853"/>
    <w:rsid w:val="0045646F"/>
    <w:rsid w:val="004564BA"/>
    <w:rsid w:val="0045660F"/>
    <w:rsid w:val="004567FF"/>
    <w:rsid w:val="00456BEE"/>
    <w:rsid w:val="00456CBD"/>
    <w:rsid w:val="00456D3D"/>
    <w:rsid w:val="00456E79"/>
    <w:rsid w:val="00456FEB"/>
    <w:rsid w:val="004570F1"/>
    <w:rsid w:val="0045760D"/>
    <w:rsid w:val="00457E42"/>
    <w:rsid w:val="00460597"/>
    <w:rsid w:val="00460BB0"/>
    <w:rsid w:val="00461390"/>
    <w:rsid w:val="00461474"/>
    <w:rsid w:val="004620C4"/>
    <w:rsid w:val="0046218F"/>
    <w:rsid w:val="00462542"/>
    <w:rsid w:val="00462CB9"/>
    <w:rsid w:val="00462FEA"/>
    <w:rsid w:val="004632C1"/>
    <w:rsid w:val="004632C3"/>
    <w:rsid w:val="00463654"/>
    <w:rsid w:val="004636D7"/>
    <w:rsid w:val="00463CCF"/>
    <w:rsid w:val="00464292"/>
    <w:rsid w:val="004644FA"/>
    <w:rsid w:val="0046486C"/>
    <w:rsid w:val="004649C6"/>
    <w:rsid w:val="00464C54"/>
    <w:rsid w:val="00464CA1"/>
    <w:rsid w:val="004654AF"/>
    <w:rsid w:val="0046587D"/>
    <w:rsid w:val="00465B4A"/>
    <w:rsid w:val="00465E7A"/>
    <w:rsid w:val="004661D5"/>
    <w:rsid w:val="004665B4"/>
    <w:rsid w:val="00466AAE"/>
    <w:rsid w:val="00466BE7"/>
    <w:rsid w:val="00466EAC"/>
    <w:rsid w:val="00466ED5"/>
    <w:rsid w:val="00466F5D"/>
    <w:rsid w:val="004671F0"/>
    <w:rsid w:val="00467208"/>
    <w:rsid w:val="004672DA"/>
    <w:rsid w:val="00467386"/>
    <w:rsid w:val="00467656"/>
    <w:rsid w:val="004678BE"/>
    <w:rsid w:val="00467998"/>
    <w:rsid w:val="0046799C"/>
    <w:rsid w:val="00467C4C"/>
    <w:rsid w:val="00467FC8"/>
    <w:rsid w:val="004703D2"/>
    <w:rsid w:val="00470405"/>
    <w:rsid w:val="00470426"/>
    <w:rsid w:val="004705FD"/>
    <w:rsid w:val="004708A3"/>
    <w:rsid w:val="00471015"/>
    <w:rsid w:val="00471BD0"/>
    <w:rsid w:val="00471F15"/>
    <w:rsid w:val="0047205B"/>
    <w:rsid w:val="0047212C"/>
    <w:rsid w:val="004722A6"/>
    <w:rsid w:val="00472F5D"/>
    <w:rsid w:val="00472F8B"/>
    <w:rsid w:val="00472FCC"/>
    <w:rsid w:val="004731D0"/>
    <w:rsid w:val="00473733"/>
    <w:rsid w:val="00473BC2"/>
    <w:rsid w:val="00473E02"/>
    <w:rsid w:val="0047416A"/>
    <w:rsid w:val="004752F9"/>
    <w:rsid w:val="00475A0D"/>
    <w:rsid w:val="00475CEB"/>
    <w:rsid w:val="00475F4F"/>
    <w:rsid w:val="0047717B"/>
    <w:rsid w:val="00477206"/>
    <w:rsid w:val="004778EE"/>
    <w:rsid w:val="00477981"/>
    <w:rsid w:val="00477D84"/>
    <w:rsid w:val="0048073C"/>
    <w:rsid w:val="00480B0C"/>
    <w:rsid w:val="00481AB0"/>
    <w:rsid w:val="00482005"/>
    <w:rsid w:val="004820DD"/>
    <w:rsid w:val="00482952"/>
    <w:rsid w:val="00482CCA"/>
    <w:rsid w:val="00483065"/>
    <w:rsid w:val="00483967"/>
    <w:rsid w:val="00483989"/>
    <w:rsid w:val="0048507D"/>
    <w:rsid w:val="00485168"/>
    <w:rsid w:val="004856E9"/>
    <w:rsid w:val="004859A5"/>
    <w:rsid w:val="00485BBE"/>
    <w:rsid w:val="00485E14"/>
    <w:rsid w:val="00485E98"/>
    <w:rsid w:val="00486079"/>
    <w:rsid w:val="004869BB"/>
    <w:rsid w:val="00486DEA"/>
    <w:rsid w:val="004871FC"/>
    <w:rsid w:val="004878FB"/>
    <w:rsid w:val="00487E45"/>
    <w:rsid w:val="00487EBA"/>
    <w:rsid w:val="00490A8A"/>
    <w:rsid w:val="004913C9"/>
    <w:rsid w:val="004914B9"/>
    <w:rsid w:val="00491749"/>
    <w:rsid w:val="00491CB5"/>
    <w:rsid w:val="00491F42"/>
    <w:rsid w:val="004924F5"/>
    <w:rsid w:val="004929DC"/>
    <w:rsid w:val="00492B63"/>
    <w:rsid w:val="00493091"/>
    <w:rsid w:val="004932F6"/>
    <w:rsid w:val="00493A2C"/>
    <w:rsid w:val="00493D5F"/>
    <w:rsid w:val="004946FF"/>
    <w:rsid w:val="00494D7F"/>
    <w:rsid w:val="00495017"/>
    <w:rsid w:val="00495088"/>
    <w:rsid w:val="00495771"/>
    <w:rsid w:val="00495B9A"/>
    <w:rsid w:val="00495DBA"/>
    <w:rsid w:val="004960B3"/>
    <w:rsid w:val="0049624B"/>
    <w:rsid w:val="00496BB1"/>
    <w:rsid w:val="004974CF"/>
    <w:rsid w:val="00497677"/>
    <w:rsid w:val="004976AE"/>
    <w:rsid w:val="004978C4"/>
    <w:rsid w:val="004979D4"/>
    <w:rsid w:val="004A01C6"/>
    <w:rsid w:val="004A0623"/>
    <w:rsid w:val="004A06F0"/>
    <w:rsid w:val="004A07F1"/>
    <w:rsid w:val="004A0A74"/>
    <w:rsid w:val="004A1007"/>
    <w:rsid w:val="004A10B6"/>
    <w:rsid w:val="004A10DC"/>
    <w:rsid w:val="004A1679"/>
    <w:rsid w:val="004A1F35"/>
    <w:rsid w:val="004A2574"/>
    <w:rsid w:val="004A2A2C"/>
    <w:rsid w:val="004A3037"/>
    <w:rsid w:val="004A3BB4"/>
    <w:rsid w:val="004A3C65"/>
    <w:rsid w:val="004A3D38"/>
    <w:rsid w:val="004A3DDC"/>
    <w:rsid w:val="004A432B"/>
    <w:rsid w:val="004A49CB"/>
    <w:rsid w:val="004A51DE"/>
    <w:rsid w:val="004A54C6"/>
    <w:rsid w:val="004A56B7"/>
    <w:rsid w:val="004A571A"/>
    <w:rsid w:val="004A6452"/>
    <w:rsid w:val="004A64F5"/>
    <w:rsid w:val="004A6791"/>
    <w:rsid w:val="004A684A"/>
    <w:rsid w:val="004A689A"/>
    <w:rsid w:val="004A69AA"/>
    <w:rsid w:val="004A6C39"/>
    <w:rsid w:val="004A6D41"/>
    <w:rsid w:val="004A713B"/>
    <w:rsid w:val="004A75F1"/>
    <w:rsid w:val="004A7A37"/>
    <w:rsid w:val="004A7A62"/>
    <w:rsid w:val="004B069D"/>
    <w:rsid w:val="004B1286"/>
    <w:rsid w:val="004B1810"/>
    <w:rsid w:val="004B1F8C"/>
    <w:rsid w:val="004B2074"/>
    <w:rsid w:val="004B21FE"/>
    <w:rsid w:val="004B2395"/>
    <w:rsid w:val="004B244B"/>
    <w:rsid w:val="004B271F"/>
    <w:rsid w:val="004B2A01"/>
    <w:rsid w:val="004B2A27"/>
    <w:rsid w:val="004B2CEB"/>
    <w:rsid w:val="004B3121"/>
    <w:rsid w:val="004B338C"/>
    <w:rsid w:val="004B376D"/>
    <w:rsid w:val="004B3983"/>
    <w:rsid w:val="004B3CC9"/>
    <w:rsid w:val="004B3E04"/>
    <w:rsid w:val="004B3F59"/>
    <w:rsid w:val="004B4252"/>
    <w:rsid w:val="004B43FB"/>
    <w:rsid w:val="004B446C"/>
    <w:rsid w:val="004B4DCF"/>
    <w:rsid w:val="004B4E41"/>
    <w:rsid w:val="004B4F70"/>
    <w:rsid w:val="004B50E7"/>
    <w:rsid w:val="004B51CF"/>
    <w:rsid w:val="004B5680"/>
    <w:rsid w:val="004B5D15"/>
    <w:rsid w:val="004B605D"/>
    <w:rsid w:val="004B697C"/>
    <w:rsid w:val="004B7273"/>
    <w:rsid w:val="004B74B5"/>
    <w:rsid w:val="004B7617"/>
    <w:rsid w:val="004B78E4"/>
    <w:rsid w:val="004C00C8"/>
    <w:rsid w:val="004C0151"/>
    <w:rsid w:val="004C033D"/>
    <w:rsid w:val="004C08F8"/>
    <w:rsid w:val="004C0D10"/>
    <w:rsid w:val="004C0E26"/>
    <w:rsid w:val="004C1620"/>
    <w:rsid w:val="004C1E61"/>
    <w:rsid w:val="004C265D"/>
    <w:rsid w:val="004C274E"/>
    <w:rsid w:val="004C28B3"/>
    <w:rsid w:val="004C297C"/>
    <w:rsid w:val="004C2A41"/>
    <w:rsid w:val="004C2A4E"/>
    <w:rsid w:val="004C2DD2"/>
    <w:rsid w:val="004C2E9A"/>
    <w:rsid w:val="004C2F99"/>
    <w:rsid w:val="004C320E"/>
    <w:rsid w:val="004C3C58"/>
    <w:rsid w:val="004C40BE"/>
    <w:rsid w:val="004C428E"/>
    <w:rsid w:val="004C4590"/>
    <w:rsid w:val="004C45E0"/>
    <w:rsid w:val="004C4C5C"/>
    <w:rsid w:val="004C5405"/>
    <w:rsid w:val="004C5844"/>
    <w:rsid w:val="004C5AF1"/>
    <w:rsid w:val="004C5D1A"/>
    <w:rsid w:val="004C5E07"/>
    <w:rsid w:val="004C5F07"/>
    <w:rsid w:val="004C6536"/>
    <w:rsid w:val="004C6AA9"/>
    <w:rsid w:val="004C6B18"/>
    <w:rsid w:val="004C6E71"/>
    <w:rsid w:val="004C726D"/>
    <w:rsid w:val="004C77FA"/>
    <w:rsid w:val="004C7B5D"/>
    <w:rsid w:val="004D00C8"/>
    <w:rsid w:val="004D0559"/>
    <w:rsid w:val="004D0D3F"/>
    <w:rsid w:val="004D1015"/>
    <w:rsid w:val="004D1069"/>
    <w:rsid w:val="004D1928"/>
    <w:rsid w:val="004D1C58"/>
    <w:rsid w:val="004D2197"/>
    <w:rsid w:val="004D2461"/>
    <w:rsid w:val="004D263D"/>
    <w:rsid w:val="004D2AEA"/>
    <w:rsid w:val="004D2C6D"/>
    <w:rsid w:val="004D3491"/>
    <w:rsid w:val="004D34FF"/>
    <w:rsid w:val="004D388B"/>
    <w:rsid w:val="004D3CED"/>
    <w:rsid w:val="004D4926"/>
    <w:rsid w:val="004D49D2"/>
    <w:rsid w:val="004D4BFE"/>
    <w:rsid w:val="004D4F6C"/>
    <w:rsid w:val="004D5F0C"/>
    <w:rsid w:val="004D5FE6"/>
    <w:rsid w:val="004D677D"/>
    <w:rsid w:val="004D7125"/>
    <w:rsid w:val="004D7356"/>
    <w:rsid w:val="004D7700"/>
    <w:rsid w:val="004D79BF"/>
    <w:rsid w:val="004D79C3"/>
    <w:rsid w:val="004D7EED"/>
    <w:rsid w:val="004E0472"/>
    <w:rsid w:val="004E0641"/>
    <w:rsid w:val="004E090B"/>
    <w:rsid w:val="004E09CD"/>
    <w:rsid w:val="004E0C2C"/>
    <w:rsid w:val="004E0D72"/>
    <w:rsid w:val="004E1290"/>
    <w:rsid w:val="004E1F19"/>
    <w:rsid w:val="004E1FA9"/>
    <w:rsid w:val="004E2321"/>
    <w:rsid w:val="004E2774"/>
    <w:rsid w:val="004E29F5"/>
    <w:rsid w:val="004E2BEB"/>
    <w:rsid w:val="004E35EC"/>
    <w:rsid w:val="004E36E1"/>
    <w:rsid w:val="004E3B61"/>
    <w:rsid w:val="004E3D2A"/>
    <w:rsid w:val="004E3F7C"/>
    <w:rsid w:val="004E3FE9"/>
    <w:rsid w:val="004E4254"/>
    <w:rsid w:val="004E451D"/>
    <w:rsid w:val="004E45B8"/>
    <w:rsid w:val="004E4D0D"/>
    <w:rsid w:val="004E50FE"/>
    <w:rsid w:val="004E550E"/>
    <w:rsid w:val="004E55D0"/>
    <w:rsid w:val="004E5732"/>
    <w:rsid w:val="004E5D05"/>
    <w:rsid w:val="004E5EB2"/>
    <w:rsid w:val="004E628B"/>
    <w:rsid w:val="004E76EC"/>
    <w:rsid w:val="004E7965"/>
    <w:rsid w:val="004F086E"/>
    <w:rsid w:val="004F08E8"/>
    <w:rsid w:val="004F1607"/>
    <w:rsid w:val="004F1FAD"/>
    <w:rsid w:val="004F20FC"/>
    <w:rsid w:val="004F254C"/>
    <w:rsid w:val="004F25EC"/>
    <w:rsid w:val="004F27DC"/>
    <w:rsid w:val="004F2869"/>
    <w:rsid w:val="004F30F9"/>
    <w:rsid w:val="004F32F5"/>
    <w:rsid w:val="004F335C"/>
    <w:rsid w:val="004F3531"/>
    <w:rsid w:val="004F3949"/>
    <w:rsid w:val="004F3ED4"/>
    <w:rsid w:val="004F5166"/>
    <w:rsid w:val="004F537D"/>
    <w:rsid w:val="004F58ED"/>
    <w:rsid w:val="004F5E90"/>
    <w:rsid w:val="004F6145"/>
    <w:rsid w:val="004F622D"/>
    <w:rsid w:val="004F6B39"/>
    <w:rsid w:val="004F6E80"/>
    <w:rsid w:val="004F75A6"/>
    <w:rsid w:val="004F7966"/>
    <w:rsid w:val="004F7E94"/>
    <w:rsid w:val="00500886"/>
    <w:rsid w:val="00500BF0"/>
    <w:rsid w:val="005013AC"/>
    <w:rsid w:val="00501B04"/>
    <w:rsid w:val="00501BA3"/>
    <w:rsid w:val="00501C43"/>
    <w:rsid w:val="00501C7D"/>
    <w:rsid w:val="00501C88"/>
    <w:rsid w:val="0050284B"/>
    <w:rsid w:val="005031D2"/>
    <w:rsid w:val="0050340D"/>
    <w:rsid w:val="005037B4"/>
    <w:rsid w:val="00503DCA"/>
    <w:rsid w:val="00503E0A"/>
    <w:rsid w:val="005042F3"/>
    <w:rsid w:val="005049A6"/>
    <w:rsid w:val="00504D05"/>
    <w:rsid w:val="0050521F"/>
    <w:rsid w:val="005053E3"/>
    <w:rsid w:val="00505417"/>
    <w:rsid w:val="005058A1"/>
    <w:rsid w:val="00505A86"/>
    <w:rsid w:val="0050612D"/>
    <w:rsid w:val="005064B4"/>
    <w:rsid w:val="00506798"/>
    <w:rsid w:val="00506E7C"/>
    <w:rsid w:val="00507564"/>
    <w:rsid w:val="005079A8"/>
    <w:rsid w:val="00507D8A"/>
    <w:rsid w:val="00507F6F"/>
    <w:rsid w:val="005103B6"/>
    <w:rsid w:val="00510749"/>
    <w:rsid w:val="00510D24"/>
    <w:rsid w:val="00510D63"/>
    <w:rsid w:val="00511DEE"/>
    <w:rsid w:val="00511E59"/>
    <w:rsid w:val="005120F1"/>
    <w:rsid w:val="005129B4"/>
    <w:rsid w:val="00513483"/>
    <w:rsid w:val="00513FE7"/>
    <w:rsid w:val="0051441F"/>
    <w:rsid w:val="00514569"/>
    <w:rsid w:val="0051475C"/>
    <w:rsid w:val="005147D9"/>
    <w:rsid w:val="00514A7A"/>
    <w:rsid w:val="00514AF4"/>
    <w:rsid w:val="00514C65"/>
    <w:rsid w:val="00514FD6"/>
    <w:rsid w:val="00515686"/>
    <w:rsid w:val="00515DC7"/>
    <w:rsid w:val="00516234"/>
    <w:rsid w:val="00516571"/>
    <w:rsid w:val="00516A1D"/>
    <w:rsid w:val="005170FA"/>
    <w:rsid w:val="00517447"/>
    <w:rsid w:val="005175D0"/>
    <w:rsid w:val="00517D46"/>
    <w:rsid w:val="00517D8D"/>
    <w:rsid w:val="00517EAA"/>
    <w:rsid w:val="0052019B"/>
    <w:rsid w:val="005201CA"/>
    <w:rsid w:val="005201F8"/>
    <w:rsid w:val="0052055A"/>
    <w:rsid w:val="005205BF"/>
    <w:rsid w:val="005206E7"/>
    <w:rsid w:val="00520B46"/>
    <w:rsid w:val="00520C95"/>
    <w:rsid w:val="0052105D"/>
    <w:rsid w:val="00521072"/>
    <w:rsid w:val="005211D5"/>
    <w:rsid w:val="00521ACC"/>
    <w:rsid w:val="005220DC"/>
    <w:rsid w:val="00522555"/>
    <w:rsid w:val="00522633"/>
    <w:rsid w:val="00522CA8"/>
    <w:rsid w:val="00522DC3"/>
    <w:rsid w:val="00522FE3"/>
    <w:rsid w:val="00523407"/>
    <w:rsid w:val="005236FA"/>
    <w:rsid w:val="00523F1B"/>
    <w:rsid w:val="00524758"/>
    <w:rsid w:val="005247AC"/>
    <w:rsid w:val="00524EB2"/>
    <w:rsid w:val="00524F74"/>
    <w:rsid w:val="005251B2"/>
    <w:rsid w:val="0052531B"/>
    <w:rsid w:val="0052549A"/>
    <w:rsid w:val="0052562A"/>
    <w:rsid w:val="0052585A"/>
    <w:rsid w:val="00525B44"/>
    <w:rsid w:val="00525D5E"/>
    <w:rsid w:val="00526303"/>
    <w:rsid w:val="00526ED1"/>
    <w:rsid w:val="00526F57"/>
    <w:rsid w:val="005276A3"/>
    <w:rsid w:val="00527BAC"/>
    <w:rsid w:val="00527D8A"/>
    <w:rsid w:val="005305FA"/>
    <w:rsid w:val="00530A25"/>
    <w:rsid w:val="00530A78"/>
    <w:rsid w:val="00530FBC"/>
    <w:rsid w:val="005311C2"/>
    <w:rsid w:val="00531211"/>
    <w:rsid w:val="0053132B"/>
    <w:rsid w:val="00531A26"/>
    <w:rsid w:val="00531BA5"/>
    <w:rsid w:val="00531E8A"/>
    <w:rsid w:val="00532283"/>
    <w:rsid w:val="0053237D"/>
    <w:rsid w:val="005326BE"/>
    <w:rsid w:val="0053279C"/>
    <w:rsid w:val="00532955"/>
    <w:rsid w:val="00532CB0"/>
    <w:rsid w:val="00533236"/>
    <w:rsid w:val="005332BB"/>
    <w:rsid w:val="00533D30"/>
    <w:rsid w:val="00533E5D"/>
    <w:rsid w:val="00533E88"/>
    <w:rsid w:val="00534002"/>
    <w:rsid w:val="0053408E"/>
    <w:rsid w:val="005345C6"/>
    <w:rsid w:val="005345CB"/>
    <w:rsid w:val="00535051"/>
    <w:rsid w:val="005354C6"/>
    <w:rsid w:val="00535921"/>
    <w:rsid w:val="005359AE"/>
    <w:rsid w:val="00535AB7"/>
    <w:rsid w:val="00536161"/>
    <w:rsid w:val="00536253"/>
    <w:rsid w:val="00536286"/>
    <w:rsid w:val="005365E8"/>
    <w:rsid w:val="00536E12"/>
    <w:rsid w:val="00536E52"/>
    <w:rsid w:val="00536F98"/>
    <w:rsid w:val="00537335"/>
    <w:rsid w:val="0053734D"/>
    <w:rsid w:val="0053750D"/>
    <w:rsid w:val="00540987"/>
    <w:rsid w:val="005409F7"/>
    <w:rsid w:val="00540AF6"/>
    <w:rsid w:val="00540D59"/>
    <w:rsid w:val="0054135B"/>
    <w:rsid w:val="0054170F"/>
    <w:rsid w:val="00541A7C"/>
    <w:rsid w:val="00541AC5"/>
    <w:rsid w:val="00541C70"/>
    <w:rsid w:val="00541E56"/>
    <w:rsid w:val="00542067"/>
    <w:rsid w:val="005422AE"/>
    <w:rsid w:val="005428AC"/>
    <w:rsid w:val="00542B0F"/>
    <w:rsid w:val="00542CDE"/>
    <w:rsid w:val="00542D6B"/>
    <w:rsid w:val="00542F91"/>
    <w:rsid w:val="005433F9"/>
    <w:rsid w:val="00543445"/>
    <w:rsid w:val="005434DA"/>
    <w:rsid w:val="00543B20"/>
    <w:rsid w:val="00543BCB"/>
    <w:rsid w:val="00543DCA"/>
    <w:rsid w:val="00543FFD"/>
    <w:rsid w:val="0054454C"/>
    <w:rsid w:val="005450DE"/>
    <w:rsid w:val="00545B63"/>
    <w:rsid w:val="0054650F"/>
    <w:rsid w:val="005467AA"/>
    <w:rsid w:val="005467BE"/>
    <w:rsid w:val="00546957"/>
    <w:rsid w:val="00546DD5"/>
    <w:rsid w:val="0054715B"/>
    <w:rsid w:val="0054718A"/>
    <w:rsid w:val="005474C5"/>
    <w:rsid w:val="00547748"/>
    <w:rsid w:val="00547CE9"/>
    <w:rsid w:val="00547E9E"/>
    <w:rsid w:val="00550231"/>
    <w:rsid w:val="00550752"/>
    <w:rsid w:val="00550808"/>
    <w:rsid w:val="00550811"/>
    <w:rsid w:val="005509BC"/>
    <w:rsid w:val="00550AB4"/>
    <w:rsid w:val="00550DF7"/>
    <w:rsid w:val="00551080"/>
    <w:rsid w:val="0055118B"/>
    <w:rsid w:val="00551561"/>
    <w:rsid w:val="00551793"/>
    <w:rsid w:val="00551AA3"/>
    <w:rsid w:val="00551B56"/>
    <w:rsid w:val="00551F0A"/>
    <w:rsid w:val="0055224D"/>
    <w:rsid w:val="0055231A"/>
    <w:rsid w:val="005523C7"/>
    <w:rsid w:val="005525FC"/>
    <w:rsid w:val="00552741"/>
    <w:rsid w:val="00552BA6"/>
    <w:rsid w:val="00553258"/>
    <w:rsid w:val="00553503"/>
    <w:rsid w:val="00553767"/>
    <w:rsid w:val="00553FF0"/>
    <w:rsid w:val="005542DA"/>
    <w:rsid w:val="00554460"/>
    <w:rsid w:val="00554D64"/>
    <w:rsid w:val="00554FAE"/>
    <w:rsid w:val="00555F19"/>
    <w:rsid w:val="00556239"/>
    <w:rsid w:val="0055640B"/>
    <w:rsid w:val="00556C3C"/>
    <w:rsid w:val="005572C0"/>
    <w:rsid w:val="005574AA"/>
    <w:rsid w:val="0056015D"/>
    <w:rsid w:val="005602C9"/>
    <w:rsid w:val="00560B5A"/>
    <w:rsid w:val="00560B6A"/>
    <w:rsid w:val="00560DEA"/>
    <w:rsid w:val="00560EC1"/>
    <w:rsid w:val="0056120A"/>
    <w:rsid w:val="00561608"/>
    <w:rsid w:val="00561636"/>
    <w:rsid w:val="005619F0"/>
    <w:rsid w:val="00561B89"/>
    <w:rsid w:val="00561EBB"/>
    <w:rsid w:val="00561F24"/>
    <w:rsid w:val="00561F8F"/>
    <w:rsid w:val="0056206B"/>
    <w:rsid w:val="005620C0"/>
    <w:rsid w:val="005621E9"/>
    <w:rsid w:val="00562213"/>
    <w:rsid w:val="00562245"/>
    <w:rsid w:val="00562424"/>
    <w:rsid w:val="005625C3"/>
    <w:rsid w:val="0056297C"/>
    <w:rsid w:val="00562C45"/>
    <w:rsid w:val="00562C50"/>
    <w:rsid w:val="00562F4B"/>
    <w:rsid w:val="005634B7"/>
    <w:rsid w:val="00563A6A"/>
    <w:rsid w:val="00563C33"/>
    <w:rsid w:val="00563E0E"/>
    <w:rsid w:val="00565794"/>
    <w:rsid w:val="005658BF"/>
    <w:rsid w:val="00565E11"/>
    <w:rsid w:val="00566237"/>
    <w:rsid w:val="0056655B"/>
    <w:rsid w:val="005665DE"/>
    <w:rsid w:val="00567040"/>
    <w:rsid w:val="00567307"/>
    <w:rsid w:val="00567BC8"/>
    <w:rsid w:val="00570A3F"/>
    <w:rsid w:val="00570B23"/>
    <w:rsid w:val="00570C2E"/>
    <w:rsid w:val="00570FE6"/>
    <w:rsid w:val="00571956"/>
    <w:rsid w:val="00571A67"/>
    <w:rsid w:val="00571A6E"/>
    <w:rsid w:val="00571A95"/>
    <w:rsid w:val="00571B75"/>
    <w:rsid w:val="00571D10"/>
    <w:rsid w:val="00571D2E"/>
    <w:rsid w:val="00571FE9"/>
    <w:rsid w:val="0057211F"/>
    <w:rsid w:val="00572336"/>
    <w:rsid w:val="00572D9E"/>
    <w:rsid w:val="00572EC9"/>
    <w:rsid w:val="005731B3"/>
    <w:rsid w:val="005736C0"/>
    <w:rsid w:val="005738BF"/>
    <w:rsid w:val="00573AC7"/>
    <w:rsid w:val="00573E3B"/>
    <w:rsid w:val="00574500"/>
    <w:rsid w:val="00574A3A"/>
    <w:rsid w:val="00574A72"/>
    <w:rsid w:val="00574E69"/>
    <w:rsid w:val="00574FF8"/>
    <w:rsid w:val="0057558C"/>
    <w:rsid w:val="00576466"/>
    <w:rsid w:val="005764F8"/>
    <w:rsid w:val="00576AF5"/>
    <w:rsid w:val="0057780D"/>
    <w:rsid w:val="005779A1"/>
    <w:rsid w:val="00577BB3"/>
    <w:rsid w:val="00577F9E"/>
    <w:rsid w:val="005806D3"/>
    <w:rsid w:val="00580B66"/>
    <w:rsid w:val="00580D59"/>
    <w:rsid w:val="00581052"/>
    <w:rsid w:val="005810D9"/>
    <w:rsid w:val="00581C5C"/>
    <w:rsid w:val="00581CA5"/>
    <w:rsid w:val="00582561"/>
    <w:rsid w:val="005825D5"/>
    <w:rsid w:val="00582AEA"/>
    <w:rsid w:val="00582FE8"/>
    <w:rsid w:val="00583C49"/>
    <w:rsid w:val="0058406D"/>
    <w:rsid w:val="005841B8"/>
    <w:rsid w:val="0058446E"/>
    <w:rsid w:val="005847EC"/>
    <w:rsid w:val="00584970"/>
    <w:rsid w:val="00584BC2"/>
    <w:rsid w:val="00585447"/>
    <w:rsid w:val="00585C23"/>
    <w:rsid w:val="00586149"/>
    <w:rsid w:val="005861F4"/>
    <w:rsid w:val="005867F5"/>
    <w:rsid w:val="00586AD9"/>
    <w:rsid w:val="00586EA7"/>
    <w:rsid w:val="00587014"/>
    <w:rsid w:val="00587406"/>
    <w:rsid w:val="00587B5C"/>
    <w:rsid w:val="00587E86"/>
    <w:rsid w:val="00587EDF"/>
    <w:rsid w:val="005900B8"/>
    <w:rsid w:val="00590499"/>
    <w:rsid w:val="00590E1E"/>
    <w:rsid w:val="005910FB"/>
    <w:rsid w:val="00591D85"/>
    <w:rsid w:val="00591FD5"/>
    <w:rsid w:val="005926D0"/>
    <w:rsid w:val="00592808"/>
    <w:rsid w:val="00592D5A"/>
    <w:rsid w:val="005933BA"/>
    <w:rsid w:val="005937CB"/>
    <w:rsid w:val="0059393B"/>
    <w:rsid w:val="00593AE9"/>
    <w:rsid w:val="00593D1B"/>
    <w:rsid w:val="00594145"/>
    <w:rsid w:val="005941AD"/>
    <w:rsid w:val="0059438A"/>
    <w:rsid w:val="0059475E"/>
    <w:rsid w:val="00594C94"/>
    <w:rsid w:val="00594D21"/>
    <w:rsid w:val="00594D2C"/>
    <w:rsid w:val="00595103"/>
    <w:rsid w:val="005954F3"/>
    <w:rsid w:val="00595583"/>
    <w:rsid w:val="005955F7"/>
    <w:rsid w:val="00595830"/>
    <w:rsid w:val="00596BB7"/>
    <w:rsid w:val="005976C1"/>
    <w:rsid w:val="005A0377"/>
    <w:rsid w:val="005A0A4D"/>
    <w:rsid w:val="005A0B90"/>
    <w:rsid w:val="005A130C"/>
    <w:rsid w:val="005A148D"/>
    <w:rsid w:val="005A1B6C"/>
    <w:rsid w:val="005A1E2D"/>
    <w:rsid w:val="005A1FC0"/>
    <w:rsid w:val="005A20F0"/>
    <w:rsid w:val="005A224D"/>
    <w:rsid w:val="005A22ED"/>
    <w:rsid w:val="005A26DE"/>
    <w:rsid w:val="005A2CD1"/>
    <w:rsid w:val="005A3003"/>
    <w:rsid w:val="005A325F"/>
    <w:rsid w:val="005A39F4"/>
    <w:rsid w:val="005A3A70"/>
    <w:rsid w:val="005A402E"/>
    <w:rsid w:val="005A40F3"/>
    <w:rsid w:val="005A41A6"/>
    <w:rsid w:val="005A4243"/>
    <w:rsid w:val="005A45CF"/>
    <w:rsid w:val="005A48E5"/>
    <w:rsid w:val="005A4965"/>
    <w:rsid w:val="005A505B"/>
    <w:rsid w:val="005A562E"/>
    <w:rsid w:val="005A5A3A"/>
    <w:rsid w:val="005A5C2E"/>
    <w:rsid w:val="005A63DA"/>
    <w:rsid w:val="005A6CCA"/>
    <w:rsid w:val="005A728B"/>
    <w:rsid w:val="005A72A4"/>
    <w:rsid w:val="005A7F70"/>
    <w:rsid w:val="005A7F78"/>
    <w:rsid w:val="005B00B5"/>
    <w:rsid w:val="005B0DED"/>
    <w:rsid w:val="005B0F7E"/>
    <w:rsid w:val="005B1169"/>
    <w:rsid w:val="005B12A2"/>
    <w:rsid w:val="005B130B"/>
    <w:rsid w:val="005B138C"/>
    <w:rsid w:val="005B16D4"/>
    <w:rsid w:val="005B1E12"/>
    <w:rsid w:val="005B1FB2"/>
    <w:rsid w:val="005B2859"/>
    <w:rsid w:val="005B299D"/>
    <w:rsid w:val="005B2AB0"/>
    <w:rsid w:val="005B2DCA"/>
    <w:rsid w:val="005B3124"/>
    <w:rsid w:val="005B3992"/>
    <w:rsid w:val="005B3B50"/>
    <w:rsid w:val="005B41AE"/>
    <w:rsid w:val="005B4289"/>
    <w:rsid w:val="005B47FA"/>
    <w:rsid w:val="005B4DBA"/>
    <w:rsid w:val="005B5369"/>
    <w:rsid w:val="005B53AC"/>
    <w:rsid w:val="005B593C"/>
    <w:rsid w:val="005B5BD4"/>
    <w:rsid w:val="005B6F42"/>
    <w:rsid w:val="005B703F"/>
    <w:rsid w:val="005B76C6"/>
    <w:rsid w:val="005B76FA"/>
    <w:rsid w:val="005B7948"/>
    <w:rsid w:val="005B7BCE"/>
    <w:rsid w:val="005C0409"/>
    <w:rsid w:val="005C0826"/>
    <w:rsid w:val="005C14A8"/>
    <w:rsid w:val="005C16C2"/>
    <w:rsid w:val="005C2321"/>
    <w:rsid w:val="005C2590"/>
    <w:rsid w:val="005C296F"/>
    <w:rsid w:val="005C2D37"/>
    <w:rsid w:val="005C2D80"/>
    <w:rsid w:val="005C35B0"/>
    <w:rsid w:val="005C3B85"/>
    <w:rsid w:val="005C3FA1"/>
    <w:rsid w:val="005C4208"/>
    <w:rsid w:val="005C53DB"/>
    <w:rsid w:val="005C59F0"/>
    <w:rsid w:val="005C6482"/>
    <w:rsid w:val="005C670F"/>
    <w:rsid w:val="005C6B3C"/>
    <w:rsid w:val="005C6D30"/>
    <w:rsid w:val="005C6F0B"/>
    <w:rsid w:val="005C6FEA"/>
    <w:rsid w:val="005C7057"/>
    <w:rsid w:val="005C71FE"/>
    <w:rsid w:val="005C7379"/>
    <w:rsid w:val="005C7AF4"/>
    <w:rsid w:val="005C7B1B"/>
    <w:rsid w:val="005C7FE6"/>
    <w:rsid w:val="005C7FE8"/>
    <w:rsid w:val="005D0649"/>
    <w:rsid w:val="005D0A7F"/>
    <w:rsid w:val="005D0A81"/>
    <w:rsid w:val="005D0C3A"/>
    <w:rsid w:val="005D0DC7"/>
    <w:rsid w:val="005D161F"/>
    <w:rsid w:val="005D1CEF"/>
    <w:rsid w:val="005D204E"/>
    <w:rsid w:val="005D21ED"/>
    <w:rsid w:val="005D24F6"/>
    <w:rsid w:val="005D26C5"/>
    <w:rsid w:val="005D2730"/>
    <w:rsid w:val="005D3476"/>
    <w:rsid w:val="005D35FC"/>
    <w:rsid w:val="005D365B"/>
    <w:rsid w:val="005D3AC7"/>
    <w:rsid w:val="005D3DBE"/>
    <w:rsid w:val="005D3F2D"/>
    <w:rsid w:val="005D3F4E"/>
    <w:rsid w:val="005D3F87"/>
    <w:rsid w:val="005D41DA"/>
    <w:rsid w:val="005D47BF"/>
    <w:rsid w:val="005D4E9A"/>
    <w:rsid w:val="005D4F02"/>
    <w:rsid w:val="005D4F49"/>
    <w:rsid w:val="005D565F"/>
    <w:rsid w:val="005D589C"/>
    <w:rsid w:val="005D628E"/>
    <w:rsid w:val="005D6549"/>
    <w:rsid w:val="005D6A32"/>
    <w:rsid w:val="005D6C5C"/>
    <w:rsid w:val="005D70A7"/>
    <w:rsid w:val="005D734B"/>
    <w:rsid w:val="005D7653"/>
    <w:rsid w:val="005D7757"/>
    <w:rsid w:val="005D78B2"/>
    <w:rsid w:val="005D7D43"/>
    <w:rsid w:val="005D7EA5"/>
    <w:rsid w:val="005D7F1D"/>
    <w:rsid w:val="005E01CA"/>
    <w:rsid w:val="005E103F"/>
    <w:rsid w:val="005E12FC"/>
    <w:rsid w:val="005E20EE"/>
    <w:rsid w:val="005E22DC"/>
    <w:rsid w:val="005E2869"/>
    <w:rsid w:val="005E2E9C"/>
    <w:rsid w:val="005E2F1B"/>
    <w:rsid w:val="005E31AC"/>
    <w:rsid w:val="005E32DF"/>
    <w:rsid w:val="005E37A0"/>
    <w:rsid w:val="005E38AF"/>
    <w:rsid w:val="005E402F"/>
    <w:rsid w:val="005E43CC"/>
    <w:rsid w:val="005E6213"/>
    <w:rsid w:val="005E63B0"/>
    <w:rsid w:val="005E64E7"/>
    <w:rsid w:val="005E6AD9"/>
    <w:rsid w:val="005E6B2C"/>
    <w:rsid w:val="005E6E04"/>
    <w:rsid w:val="005E70BE"/>
    <w:rsid w:val="005E71A5"/>
    <w:rsid w:val="005E733D"/>
    <w:rsid w:val="005E7466"/>
    <w:rsid w:val="005E773F"/>
    <w:rsid w:val="005E7754"/>
    <w:rsid w:val="005E7854"/>
    <w:rsid w:val="005E7E67"/>
    <w:rsid w:val="005F05BE"/>
    <w:rsid w:val="005F08A3"/>
    <w:rsid w:val="005F0C13"/>
    <w:rsid w:val="005F169C"/>
    <w:rsid w:val="005F1874"/>
    <w:rsid w:val="005F188F"/>
    <w:rsid w:val="005F1EF0"/>
    <w:rsid w:val="005F255A"/>
    <w:rsid w:val="005F26AC"/>
    <w:rsid w:val="005F2A3D"/>
    <w:rsid w:val="005F2D77"/>
    <w:rsid w:val="005F36F2"/>
    <w:rsid w:val="005F44AA"/>
    <w:rsid w:val="005F4C6E"/>
    <w:rsid w:val="005F4EEC"/>
    <w:rsid w:val="005F52BD"/>
    <w:rsid w:val="005F587F"/>
    <w:rsid w:val="005F5D49"/>
    <w:rsid w:val="005F5DB9"/>
    <w:rsid w:val="005F5DBA"/>
    <w:rsid w:val="005F5FB9"/>
    <w:rsid w:val="005F608E"/>
    <w:rsid w:val="005F6335"/>
    <w:rsid w:val="005F6A80"/>
    <w:rsid w:val="005F6B18"/>
    <w:rsid w:val="005F6FF1"/>
    <w:rsid w:val="005F71C2"/>
    <w:rsid w:val="005F7351"/>
    <w:rsid w:val="005F7634"/>
    <w:rsid w:val="005F781B"/>
    <w:rsid w:val="005F79E9"/>
    <w:rsid w:val="005F7E4C"/>
    <w:rsid w:val="00600A39"/>
    <w:rsid w:val="00600A9D"/>
    <w:rsid w:val="00600EA7"/>
    <w:rsid w:val="00601037"/>
    <w:rsid w:val="0060104F"/>
    <w:rsid w:val="0060128C"/>
    <w:rsid w:val="00601328"/>
    <w:rsid w:val="00601415"/>
    <w:rsid w:val="00601522"/>
    <w:rsid w:val="00601B55"/>
    <w:rsid w:val="00601C0F"/>
    <w:rsid w:val="006021B7"/>
    <w:rsid w:val="0060223E"/>
    <w:rsid w:val="006027E9"/>
    <w:rsid w:val="00602B33"/>
    <w:rsid w:val="006031DA"/>
    <w:rsid w:val="0060384D"/>
    <w:rsid w:val="0060409C"/>
    <w:rsid w:val="006041F2"/>
    <w:rsid w:val="006042DA"/>
    <w:rsid w:val="00604519"/>
    <w:rsid w:val="0060498F"/>
    <w:rsid w:val="00604AB4"/>
    <w:rsid w:val="00604C30"/>
    <w:rsid w:val="00604FF4"/>
    <w:rsid w:val="00605211"/>
    <w:rsid w:val="0060535F"/>
    <w:rsid w:val="006059D7"/>
    <w:rsid w:val="00605DF5"/>
    <w:rsid w:val="006063C5"/>
    <w:rsid w:val="00606651"/>
    <w:rsid w:val="0060694E"/>
    <w:rsid w:val="006069B7"/>
    <w:rsid w:val="00606FBD"/>
    <w:rsid w:val="00607055"/>
    <w:rsid w:val="006070A1"/>
    <w:rsid w:val="006071C3"/>
    <w:rsid w:val="006072D3"/>
    <w:rsid w:val="006072F7"/>
    <w:rsid w:val="006075CA"/>
    <w:rsid w:val="00607C7A"/>
    <w:rsid w:val="006102AF"/>
    <w:rsid w:val="00610715"/>
    <w:rsid w:val="006108B1"/>
    <w:rsid w:val="006109C8"/>
    <w:rsid w:val="00610AAD"/>
    <w:rsid w:val="00610C4A"/>
    <w:rsid w:val="00610F32"/>
    <w:rsid w:val="006111C4"/>
    <w:rsid w:val="006114B9"/>
    <w:rsid w:val="0061171C"/>
    <w:rsid w:val="00611830"/>
    <w:rsid w:val="0061195A"/>
    <w:rsid w:val="00611DF4"/>
    <w:rsid w:val="00612785"/>
    <w:rsid w:val="00612B69"/>
    <w:rsid w:val="00612CFC"/>
    <w:rsid w:val="00613156"/>
    <w:rsid w:val="006136D4"/>
    <w:rsid w:val="00613D92"/>
    <w:rsid w:val="00613F2F"/>
    <w:rsid w:val="00613FA7"/>
    <w:rsid w:val="0061438C"/>
    <w:rsid w:val="00614811"/>
    <w:rsid w:val="0061491B"/>
    <w:rsid w:val="00614A09"/>
    <w:rsid w:val="00614C15"/>
    <w:rsid w:val="00614E90"/>
    <w:rsid w:val="00615846"/>
    <w:rsid w:val="00615CB3"/>
    <w:rsid w:val="006164B6"/>
    <w:rsid w:val="00616B38"/>
    <w:rsid w:val="00616DDB"/>
    <w:rsid w:val="00617346"/>
    <w:rsid w:val="0061756C"/>
    <w:rsid w:val="00617D7E"/>
    <w:rsid w:val="006202BF"/>
    <w:rsid w:val="00620807"/>
    <w:rsid w:val="00620811"/>
    <w:rsid w:val="00620871"/>
    <w:rsid w:val="00620B9A"/>
    <w:rsid w:val="00621E83"/>
    <w:rsid w:val="00622144"/>
    <w:rsid w:val="0062265B"/>
    <w:rsid w:val="006226AE"/>
    <w:rsid w:val="006227E4"/>
    <w:rsid w:val="00622833"/>
    <w:rsid w:val="00622979"/>
    <w:rsid w:val="00622A13"/>
    <w:rsid w:val="00622D60"/>
    <w:rsid w:val="00622DC2"/>
    <w:rsid w:val="0062305A"/>
    <w:rsid w:val="006230AB"/>
    <w:rsid w:val="006236E4"/>
    <w:rsid w:val="00623C0B"/>
    <w:rsid w:val="00624227"/>
    <w:rsid w:val="00624351"/>
    <w:rsid w:val="00624450"/>
    <w:rsid w:val="00624887"/>
    <w:rsid w:val="006249D3"/>
    <w:rsid w:val="00624C55"/>
    <w:rsid w:val="00624E40"/>
    <w:rsid w:val="00625010"/>
    <w:rsid w:val="006256F9"/>
    <w:rsid w:val="0062580C"/>
    <w:rsid w:val="00625AD7"/>
    <w:rsid w:val="00625BF5"/>
    <w:rsid w:val="00626749"/>
    <w:rsid w:val="00626967"/>
    <w:rsid w:val="00626B81"/>
    <w:rsid w:val="00626DD3"/>
    <w:rsid w:val="00627602"/>
    <w:rsid w:val="0062776E"/>
    <w:rsid w:val="00627C5E"/>
    <w:rsid w:val="006300C8"/>
    <w:rsid w:val="00630576"/>
    <w:rsid w:val="006305D0"/>
    <w:rsid w:val="006307EA"/>
    <w:rsid w:val="0063095B"/>
    <w:rsid w:val="00630DAE"/>
    <w:rsid w:val="00630F79"/>
    <w:rsid w:val="0063134A"/>
    <w:rsid w:val="00631A1E"/>
    <w:rsid w:val="00631BA6"/>
    <w:rsid w:val="00631BC3"/>
    <w:rsid w:val="00631D09"/>
    <w:rsid w:val="006320D6"/>
    <w:rsid w:val="006323E5"/>
    <w:rsid w:val="006323F9"/>
    <w:rsid w:val="00632BDE"/>
    <w:rsid w:val="0063313B"/>
    <w:rsid w:val="00633E7C"/>
    <w:rsid w:val="006340F5"/>
    <w:rsid w:val="00634187"/>
    <w:rsid w:val="0063437D"/>
    <w:rsid w:val="00634665"/>
    <w:rsid w:val="006346D8"/>
    <w:rsid w:val="006348EE"/>
    <w:rsid w:val="00634BFA"/>
    <w:rsid w:val="00634C96"/>
    <w:rsid w:val="00634E13"/>
    <w:rsid w:val="0063537E"/>
    <w:rsid w:val="00636340"/>
    <w:rsid w:val="0063717F"/>
    <w:rsid w:val="006372A1"/>
    <w:rsid w:val="0063758D"/>
    <w:rsid w:val="0063777A"/>
    <w:rsid w:val="00637DD5"/>
    <w:rsid w:val="00641201"/>
    <w:rsid w:val="00641486"/>
    <w:rsid w:val="006414AE"/>
    <w:rsid w:val="00641792"/>
    <w:rsid w:val="006417E5"/>
    <w:rsid w:val="0064188B"/>
    <w:rsid w:val="00641A92"/>
    <w:rsid w:val="00641C9A"/>
    <w:rsid w:val="00641FDA"/>
    <w:rsid w:val="00642633"/>
    <w:rsid w:val="00642B58"/>
    <w:rsid w:val="00643D17"/>
    <w:rsid w:val="0064421C"/>
    <w:rsid w:val="006446E2"/>
    <w:rsid w:val="00644AA7"/>
    <w:rsid w:val="00644AB5"/>
    <w:rsid w:val="006454C6"/>
    <w:rsid w:val="00645730"/>
    <w:rsid w:val="00645D8E"/>
    <w:rsid w:val="00645EF1"/>
    <w:rsid w:val="00645F7F"/>
    <w:rsid w:val="0064606A"/>
    <w:rsid w:val="006506E0"/>
    <w:rsid w:val="00650AFA"/>
    <w:rsid w:val="0065144E"/>
    <w:rsid w:val="0065150A"/>
    <w:rsid w:val="00651852"/>
    <w:rsid w:val="00651DDE"/>
    <w:rsid w:val="0065200E"/>
    <w:rsid w:val="0065259F"/>
    <w:rsid w:val="006533C7"/>
    <w:rsid w:val="00653ACA"/>
    <w:rsid w:val="00653C02"/>
    <w:rsid w:val="00653EDC"/>
    <w:rsid w:val="0065440C"/>
    <w:rsid w:val="00654492"/>
    <w:rsid w:val="00654976"/>
    <w:rsid w:val="00654ECE"/>
    <w:rsid w:val="00654F44"/>
    <w:rsid w:val="00655425"/>
    <w:rsid w:val="006557F8"/>
    <w:rsid w:val="00655890"/>
    <w:rsid w:val="00655DBD"/>
    <w:rsid w:val="00655F1F"/>
    <w:rsid w:val="006561CF"/>
    <w:rsid w:val="006563CA"/>
    <w:rsid w:val="006563E4"/>
    <w:rsid w:val="006569AE"/>
    <w:rsid w:val="00656E49"/>
    <w:rsid w:val="00656FC0"/>
    <w:rsid w:val="006573C5"/>
    <w:rsid w:val="006577C1"/>
    <w:rsid w:val="00657827"/>
    <w:rsid w:val="00657ADB"/>
    <w:rsid w:val="00657BA0"/>
    <w:rsid w:val="00657CB9"/>
    <w:rsid w:val="00657DDD"/>
    <w:rsid w:val="0066022B"/>
    <w:rsid w:val="006607E1"/>
    <w:rsid w:val="006607EA"/>
    <w:rsid w:val="00660927"/>
    <w:rsid w:val="00660AFC"/>
    <w:rsid w:val="00660B89"/>
    <w:rsid w:val="0066114B"/>
    <w:rsid w:val="0066142C"/>
    <w:rsid w:val="0066152E"/>
    <w:rsid w:val="00661676"/>
    <w:rsid w:val="00661956"/>
    <w:rsid w:val="00661AF9"/>
    <w:rsid w:val="00662799"/>
    <w:rsid w:val="00662983"/>
    <w:rsid w:val="00662E9E"/>
    <w:rsid w:val="00662ED9"/>
    <w:rsid w:val="0066319A"/>
    <w:rsid w:val="006635E3"/>
    <w:rsid w:val="00663C73"/>
    <w:rsid w:val="00663D8D"/>
    <w:rsid w:val="00663E7E"/>
    <w:rsid w:val="00663EDE"/>
    <w:rsid w:val="00663F76"/>
    <w:rsid w:val="00664C82"/>
    <w:rsid w:val="006655D6"/>
    <w:rsid w:val="00665FDE"/>
    <w:rsid w:val="00666E72"/>
    <w:rsid w:val="00667CFA"/>
    <w:rsid w:val="00667E0F"/>
    <w:rsid w:val="00670702"/>
    <w:rsid w:val="00670C78"/>
    <w:rsid w:val="00670FDA"/>
    <w:rsid w:val="006713D8"/>
    <w:rsid w:val="00671559"/>
    <w:rsid w:val="006717C9"/>
    <w:rsid w:val="006717CF"/>
    <w:rsid w:val="00671A1A"/>
    <w:rsid w:val="00671C8F"/>
    <w:rsid w:val="006721CD"/>
    <w:rsid w:val="00672965"/>
    <w:rsid w:val="00672A32"/>
    <w:rsid w:val="00672AA8"/>
    <w:rsid w:val="006732EF"/>
    <w:rsid w:val="00675451"/>
    <w:rsid w:val="00675490"/>
    <w:rsid w:val="006755CF"/>
    <w:rsid w:val="00675820"/>
    <w:rsid w:val="00675C04"/>
    <w:rsid w:val="00676132"/>
    <w:rsid w:val="006766F6"/>
    <w:rsid w:val="006769D1"/>
    <w:rsid w:val="00676B61"/>
    <w:rsid w:val="006770E5"/>
    <w:rsid w:val="00677663"/>
    <w:rsid w:val="00680522"/>
    <w:rsid w:val="00680AC1"/>
    <w:rsid w:val="00680CEC"/>
    <w:rsid w:val="00680DE7"/>
    <w:rsid w:val="00681473"/>
    <w:rsid w:val="00681517"/>
    <w:rsid w:val="0068227F"/>
    <w:rsid w:val="00682285"/>
    <w:rsid w:val="00682ED8"/>
    <w:rsid w:val="006838C6"/>
    <w:rsid w:val="006839FF"/>
    <w:rsid w:val="00683F02"/>
    <w:rsid w:val="00684108"/>
    <w:rsid w:val="0068420F"/>
    <w:rsid w:val="0068464B"/>
    <w:rsid w:val="0068485E"/>
    <w:rsid w:val="006849B6"/>
    <w:rsid w:val="00684ED5"/>
    <w:rsid w:val="00685284"/>
    <w:rsid w:val="00685412"/>
    <w:rsid w:val="006855FF"/>
    <w:rsid w:val="0068567E"/>
    <w:rsid w:val="006859CD"/>
    <w:rsid w:val="00685A49"/>
    <w:rsid w:val="00685D64"/>
    <w:rsid w:val="00686CFB"/>
    <w:rsid w:val="00686EC6"/>
    <w:rsid w:val="00687CA0"/>
    <w:rsid w:val="00687EAC"/>
    <w:rsid w:val="00690456"/>
    <w:rsid w:val="006904DD"/>
    <w:rsid w:val="00690D40"/>
    <w:rsid w:val="00691472"/>
    <w:rsid w:val="0069158D"/>
    <w:rsid w:val="00691899"/>
    <w:rsid w:val="006920B7"/>
    <w:rsid w:val="00692221"/>
    <w:rsid w:val="006922C7"/>
    <w:rsid w:val="00692480"/>
    <w:rsid w:val="006924B8"/>
    <w:rsid w:val="006925A7"/>
    <w:rsid w:val="006926F7"/>
    <w:rsid w:val="00692B3C"/>
    <w:rsid w:val="00693073"/>
    <w:rsid w:val="00693583"/>
    <w:rsid w:val="0069386C"/>
    <w:rsid w:val="00693D0E"/>
    <w:rsid w:val="006940EF"/>
    <w:rsid w:val="00694396"/>
    <w:rsid w:val="006946FD"/>
    <w:rsid w:val="006948B0"/>
    <w:rsid w:val="006949FB"/>
    <w:rsid w:val="00694E51"/>
    <w:rsid w:val="00694EB7"/>
    <w:rsid w:val="00695EB5"/>
    <w:rsid w:val="006960CB"/>
    <w:rsid w:val="0069619C"/>
    <w:rsid w:val="0069630B"/>
    <w:rsid w:val="006964FF"/>
    <w:rsid w:val="0069659C"/>
    <w:rsid w:val="0069674C"/>
    <w:rsid w:val="00696C81"/>
    <w:rsid w:val="006970C4"/>
    <w:rsid w:val="006971B3"/>
    <w:rsid w:val="006977F0"/>
    <w:rsid w:val="006A07B4"/>
    <w:rsid w:val="006A07FC"/>
    <w:rsid w:val="006A0E0B"/>
    <w:rsid w:val="006A0EB4"/>
    <w:rsid w:val="006A0FB5"/>
    <w:rsid w:val="006A138A"/>
    <w:rsid w:val="006A1B5C"/>
    <w:rsid w:val="006A1BB4"/>
    <w:rsid w:val="006A1C63"/>
    <w:rsid w:val="006A1E6C"/>
    <w:rsid w:val="006A23B9"/>
    <w:rsid w:val="006A23E4"/>
    <w:rsid w:val="006A2574"/>
    <w:rsid w:val="006A2650"/>
    <w:rsid w:val="006A2657"/>
    <w:rsid w:val="006A2732"/>
    <w:rsid w:val="006A2DF1"/>
    <w:rsid w:val="006A3658"/>
    <w:rsid w:val="006A39E7"/>
    <w:rsid w:val="006A4500"/>
    <w:rsid w:val="006A4ADE"/>
    <w:rsid w:val="006A4AF7"/>
    <w:rsid w:val="006A4E09"/>
    <w:rsid w:val="006A4F49"/>
    <w:rsid w:val="006A52DA"/>
    <w:rsid w:val="006A5E15"/>
    <w:rsid w:val="006A62D1"/>
    <w:rsid w:val="006A6C5D"/>
    <w:rsid w:val="006A6E45"/>
    <w:rsid w:val="006A7546"/>
    <w:rsid w:val="006A7637"/>
    <w:rsid w:val="006A7909"/>
    <w:rsid w:val="006B03C2"/>
    <w:rsid w:val="006B0485"/>
    <w:rsid w:val="006B0830"/>
    <w:rsid w:val="006B09EA"/>
    <w:rsid w:val="006B0FC1"/>
    <w:rsid w:val="006B11EC"/>
    <w:rsid w:val="006B1872"/>
    <w:rsid w:val="006B1E07"/>
    <w:rsid w:val="006B1E5B"/>
    <w:rsid w:val="006B21A7"/>
    <w:rsid w:val="006B23CF"/>
    <w:rsid w:val="006B271A"/>
    <w:rsid w:val="006B2850"/>
    <w:rsid w:val="006B2A10"/>
    <w:rsid w:val="006B2D1D"/>
    <w:rsid w:val="006B2F1E"/>
    <w:rsid w:val="006B41DD"/>
    <w:rsid w:val="006B442A"/>
    <w:rsid w:val="006B44C9"/>
    <w:rsid w:val="006B4A87"/>
    <w:rsid w:val="006B4D4A"/>
    <w:rsid w:val="006B5354"/>
    <w:rsid w:val="006B5411"/>
    <w:rsid w:val="006B544F"/>
    <w:rsid w:val="006B64EA"/>
    <w:rsid w:val="006B6F0C"/>
    <w:rsid w:val="006B719D"/>
    <w:rsid w:val="006B727C"/>
    <w:rsid w:val="006B77DC"/>
    <w:rsid w:val="006B7C48"/>
    <w:rsid w:val="006B7CBD"/>
    <w:rsid w:val="006B7F39"/>
    <w:rsid w:val="006C015E"/>
    <w:rsid w:val="006C02EC"/>
    <w:rsid w:val="006C11DF"/>
    <w:rsid w:val="006C1401"/>
    <w:rsid w:val="006C1B0D"/>
    <w:rsid w:val="006C1B47"/>
    <w:rsid w:val="006C1B6C"/>
    <w:rsid w:val="006C1EC2"/>
    <w:rsid w:val="006C2572"/>
    <w:rsid w:val="006C27AB"/>
    <w:rsid w:val="006C2B55"/>
    <w:rsid w:val="006C338B"/>
    <w:rsid w:val="006C3E41"/>
    <w:rsid w:val="006C421F"/>
    <w:rsid w:val="006C42FD"/>
    <w:rsid w:val="006C4402"/>
    <w:rsid w:val="006C4469"/>
    <w:rsid w:val="006C46BB"/>
    <w:rsid w:val="006C4931"/>
    <w:rsid w:val="006C4A22"/>
    <w:rsid w:val="006C4EE8"/>
    <w:rsid w:val="006C5103"/>
    <w:rsid w:val="006C5118"/>
    <w:rsid w:val="006C53A4"/>
    <w:rsid w:val="006C545B"/>
    <w:rsid w:val="006C56A7"/>
    <w:rsid w:val="006C5BAF"/>
    <w:rsid w:val="006C60B9"/>
    <w:rsid w:val="006C6F9A"/>
    <w:rsid w:val="006C6FBB"/>
    <w:rsid w:val="006C716C"/>
    <w:rsid w:val="006C71F5"/>
    <w:rsid w:val="006C72D8"/>
    <w:rsid w:val="006C763B"/>
    <w:rsid w:val="006C7CAE"/>
    <w:rsid w:val="006C7CBF"/>
    <w:rsid w:val="006C7E12"/>
    <w:rsid w:val="006D039D"/>
    <w:rsid w:val="006D1371"/>
    <w:rsid w:val="006D13E9"/>
    <w:rsid w:val="006D1A7D"/>
    <w:rsid w:val="006D1CE3"/>
    <w:rsid w:val="006D1D05"/>
    <w:rsid w:val="006D24DD"/>
    <w:rsid w:val="006D3373"/>
    <w:rsid w:val="006D3A77"/>
    <w:rsid w:val="006D4076"/>
    <w:rsid w:val="006D4450"/>
    <w:rsid w:val="006D46D4"/>
    <w:rsid w:val="006D4722"/>
    <w:rsid w:val="006D49CC"/>
    <w:rsid w:val="006D4CC4"/>
    <w:rsid w:val="006D5568"/>
    <w:rsid w:val="006D55EA"/>
    <w:rsid w:val="006D5948"/>
    <w:rsid w:val="006D5D93"/>
    <w:rsid w:val="006D5F92"/>
    <w:rsid w:val="006D6187"/>
    <w:rsid w:val="006D6AFB"/>
    <w:rsid w:val="006D6C57"/>
    <w:rsid w:val="006D7159"/>
    <w:rsid w:val="006D746B"/>
    <w:rsid w:val="006D7E0B"/>
    <w:rsid w:val="006E0099"/>
    <w:rsid w:val="006E01D1"/>
    <w:rsid w:val="006E0256"/>
    <w:rsid w:val="006E04C3"/>
    <w:rsid w:val="006E09A4"/>
    <w:rsid w:val="006E0A8C"/>
    <w:rsid w:val="006E1182"/>
    <w:rsid w:val="006E1978"/>
    <w:rsid w:val="006E1B06"/>
    <w:rsid w:val="006E1C87"/>
    <w:rsid w:val="006E21B1"/>
    <w:rsid w:val="006E2A06"/>
    <w:rsid w:val="006E2C28"/>
    <w:rsid w:val="006E2D69"/>
    <w:rsid w:val="006E3326"/>
    <w:rsid w:val="006E3E94"/>
    <w:rsid w:val="006E4016"/>
    <w:rsid w:val="006E41B4"/>
    <w:rsid w:val="006E473B"/>
    <w:rsid w:val="006E4B34"/>
    <w:rsid w:val="006E5675"/>
    <w:rsid w:val="006E57F6"/>
    <w:rsid w:val="006E5873"/>
    <w:rsid w:val="006E596C"/>
    <w:rsid w:val="006E59FC"/>
    <w:rsid w:val="006E5E60"/>
    <w:rsid w:val="006E5EE6"/>
    <w:rsid w:val="006E6477"/>
    <w:rsid w:val="006E6A9A"/>
    <w:rsid w:val="006E6D0E"/>
    <w:rsid w:val="006E75C5"/>
    <w:rsid w:val="006E77D6"/>
    <w:rsid w:val="006F026D"/>
    <w:rsid w:val="006F07F1"/>
    <w:rsid w:val="006F177F"/>
    <w:rsid w:val="006F1854"/>
    <w:rsid w:val="006F199A"/>
    <w:rsid w:val="006F1CA0"/>
    <w:rsid w:val="006F1FA4"/>
    <w:rsid w:val="006F24D7"/>
    <w:rsid w:val="006F2778"/>
    <w:rsid w:val="006F27F1"/>
    <w:rsid w:val="006F2862"/>
    <w:rsid w:val="006F29CF"/>
    <w:rsid w:val="006F2D8A"/>
    <w:rsid w:val="006F2F22"/>
    <w:rsid w:val="006F3534"/>
    <w:rsid w:val="006F38C9"/>
    <w:rsid w:val="006F3A03"/>
    <w:rsid w:val="006F3C59"/>
    <w:rsid w:val="006F3E3B"/>
    <w:rsid w:val="006F3E65"/>
    <w:rsid w:val="006F3EF7"/>
    <w:rsid w:val="006F472F"/>
    <w:rsid w:val="006F4876"/>
    <w:rsid w:val="006F48FD"/>
    <w:rsid w:val="006F4C19"/>
    <w:rsid w:val="006F4CA8"/>
    <w:rsid w:val="006F4F1F"/>
    <w:rsid w:val="006F5128"/>
    <w:rsid w:val="006F5829"/>
    <w:rsid w:val="006F59E1"/>
    <w:rsid w:val="006F5AA5"/>
    <w:rsid w:val="006F5C21"/>
    <w:rsid w:val="006F6263"/>
    <w:rsid w:val="006F6837"/>
    <w:rsid w:val="006F6DD4"/>
    <w:rsid w:val="006F7332"/>
    <w:rsid w:val="006F797E"/>
    <w:rsid w:val="006F7EBF"/>
    <w:rsid w:val="007001A9"/>
    <w:rsid w:val="00700BA3"/>
    <w:rsid w:val="00701190"/>
    <w:rsid w:val="007015DC"/>
    <w:rsid w:val="007016F4"/>
    <w:rsid w:val="00701BD9"/>
    <w:rsid w:val="00701F56"/>
    <w:rsid w:val="0070223C"/>
    <w:rsid w:val="007022AB"/>
    <w:rsid w:val="007030AA"/>
    <w:rsid w:val="007039DC"/>
    <w:rsid w:val="00704035"/>
    <w:rsid w:val="00704333"/>
    <w:rsid w:val="007045D4"/>
    <w:rsid w:val="00704C15"/>
    <w:rsid w:val="00704C1D"/>
    <w:rsid w:val="00704CE7"/>
    <w:rsid w:val="00704D3A"/>
    <w:rsid w:val="00704F82"/>
    <w:rsid w:val="0070508B"/>
    <w:rsid w:val="007052D8"/>
    <w:rsid w:val="00705697"/>
    <w:rsid w:val="00705853"/>
    <w:rsid w:val="007058B5"/>
    <w:rsid w:val="00705D53"/>
    <w:rsid w:val="00705E9A"/>
    <w:rsid w:val="00705FB4"/>
    <w:rsid w:val="00706551"/>
    <w:rsid w:val="00706A4B"/>
    <w:rsid w:val="00707168"/>
    <w:rsid w:val="007072B5"/>
    <w:rsid w:val="00707759"/>
    <w:rsid w:val="00707948"/>
    <w:rsid w:val="00707A12"/>
    <w:rsid w:val="00710633"/>
    <w:rsid w:val="00710A1A"/>
    <w:rsid w:val="00710B52"/>
    <w:rsid w:val="007111FB"/>
    <w:rsid w:val="00711444"/>
    <w:rsid w:val="00711588"/>
    <w:rsid w:val="00711883"/>
    <w:rsid w:val="00711B4B"/>
    <w:rsid w:val="007123EF"/>
    <w:rsid w:val="00712528"/>
    <w:rsid w:val="00712A3E"/>
    <w:rsid w:val="00712BC2"/>
    <w:rsid w:val="00712E59"/>
    <w:rsid w:val="00712F89"/>
    <w:rsid w:val="00713A17"/>
    <w:rsid w:val="00713A7B"/>
    <w:rsid w:val="00713FB5"/>
    <w:rsid w:val="0071445C"/>
    <w:rsid w:val="00714C3B"/>
    <w:rsid w:val="007151BD"/>
    <w:rsid w:val="007153FD"/>
    <w:rsid w:val="007154E7"/>
    <w:rsid w:val="00715689"/>
    <w:rsid w:val="00715D7A"/>
    <w:rsid w:val="00715EB0"/>
    <w:rsid w:val="00716287"/>
    <w:rsid w:val="00716514"/>
    <w:rsid w:val="00716ACF"/>
    <w:rsid w:val="00716B42"/>
    <w:rsid w:val="007170C6"/>
    <w:rsid w:val="007171D6"/>
    <w:rsid w:val="0071766E"/>
    <w:rsid w:val="007178B5"/>
    <w:rsid w:val="00717B24"/>
    <w:rsid w:val="00717DC8"/>
    <w:rsid w:val="00720007"/>
    <w:rsid w:val="00720144"/>
    <w:rsid w:val="007205AC"/>
    <w:rsid w:val="00720726"/>
    <w:rsid w:val="00720740"/>
    <w:rsid w:val="0072136D"/>
    <w:rsid w:val="00721446"/>
    <w:rsid w:val="00721554"/>
    <w:rsid w:val="00721DFD"/>
    <w:rsid w:val="00721EFC"/>
    <w:rsid w:val="00722355"/>
    <w:rsid w:val="0072247E"/>
    <w:rsid w:val="00722543"/>
    <w:rsid w:val="0072265C"/>
    <w:rsid w:val="0072271E"/>
    <w:rsid w:val="0072297F"/>
    <w:rsid w:val="00723373"/>
    <w:rsid w:val="007235AD"/>
    <w:rsid w:val="007235ED"/>
    <w:rsid w:val="00723799"/>
    <w:rsid w:val="00723D79"/>
    <w:rsid w:val="00723D92"/>
    <w:rsid w:val="00723E35"/>
    <w:rsid w:val="00724063"/>
    <w:rsid w:val="00724204"/>
    <w:rsid w:val="007243DF"/>
    <w:rsid w:val="00724442"/>
    <w:rsid w:val="007245CE"/>
    <w:rsid w:val="00724967"/>
    <w:rsid w:val="00724DDD"/>
    <w:rsid w:val="0072507F"/>
    <w:rsid w:val="00725081"/>
    <w:rsid w:val="007257D6"/>
    <w:rsid w:val="00726224"/>
    <w:rsid w:val="007268A4"/>
    <w:rsid w:val="00727219"/>
    <w:rsid w:val="00727C84"/>
    <w:rsid w:val="0073009A"/>
    <w:rsid w:val="007300C6"/>
    <w:rsid w:val="00730740"/>
    <w:rsid w:val="00731B81"/>
    <w:rsid w:val="00731ED7"/>
    <w:rsid w:val="0073232C"/>
    <w:rsid w:val="00732491"/>
    <w:rsid w:val="00732509"/>
    <w:rsid w:val="00732E6E"/>
    <w:rsid w:val="00733139"/>
    <w:rsid w:val="00733974"/>
    <w:rsid w:val="00733AB5"/>
    <w:rsid w:val="00733C0C"/>
    <w:rsid w:val="00733EC6"/>
    <w:rsid w:val="00734802"/>
    <w:rsid w:val="00734B4B"/>
    <w:rsid w:val="00734FE7"/>
    <w:rsid w:val="00735A70"/>
    <w:rsid w:val="00735FF8"/>
    <w:rsid w:val="00736008"/>
    <w:rsid w:val="00736623"/>
    <w:rsid w:val="00736710"/>
    <w:rsid w:val="0073673F"/>
    <w:rsid w:val="00736C16"/>
    <w:rsid w:val="00736D68"/>
    <w:rsid w:val="00737317"/>
    <w:rsid w:val="00737925"/>
    <w:rsid w:val="00737A64"/>
    <w:rsid w:val="00737C25"/>
    <w:rsid w:val="00740A03"/>
    <w:rsid w:val="00740B9D"/>
    <w:rsid w:val="0074116C"/>
    <w:rsid w:val="007415F9"/>
    <w:rsid w:val="007416B1"/>
    <w:rsid w:val="007419B7"/>
    <w:rsid w:val="007420F2"/>
    <w:rsid w:val="00742518"/>
    <w:rsid w:val="00742573"/>
    <w:rsid w:val="007430F0"/>
    <w:rsid w:val="00743946"/>
    <w:rsid w:val="00743A52"/>
    <w:rsid w:val="00743B30"/>
    <w:rsid w:val="007446FF"/>
    <w:rsid w:val="00744E4A"/>
    <w:rsid w:val="007450CF"/>
    <w:rsid w:val="007455CE"/>
    <w:rsid w:val="00745DED"/>
    <w:rsid w:val="007462DD"/>
    <w:rsid w:val="0074643E"/>
    <w:rsid w:val="00746691"/>
    <w:rsid w:val="00746BF7"/>
    <w:rsid w:val="0074795A"/>
    <w:rsid w:val="0074796A"/>
    <w:rsid w:val="00747B4E"/>
    <w:rsid w:val="00747E6E"/>
    <w:rsid w:val="00747F7F"/>
    <w:rsid w:val="00750328"/>
    <w:rsid w:val="0075034F"/>
    <w:rsid w:val="00750577"/>
    <w:rsid w:val="007506ED"/>
    <w:rsid w:val="0075129E"/>
    <w:rsid w:val="0075130E"/>
    <w:rsid w:val="007513E0"/>
    <w:rsid w:val="007515F0"/>
    <w:rsid w:val="00751A7E"/>
    <w:rsid w:val="00751C71"/>
    <w:rsid w:val="00751D35"/>
    <w:rsid w:val="00751E70"/>
    <w:rsid w:val="00751EA7"/>
    <w:rsid w:val="00751ED1"/>
    <w:rsid w:val="0075215F"/>
    <w:rsid w:val="007525AE"/>
    <w:rsid w:val="00752921"/>
    <w:rsid w:val="00752C51"/>
    <w:rsid w:val="00752FC3"/>
    <w:rsid w:val="007532EE"/>
    <w:rsid w:val="00753BE0"/>
    <w:rsid w:val="00753CB3"/>
    <w:rsid w:val="00754057"/>
    <w:rsid w:val="0075446C"/>
    <w:rsid w:val="00754960"/>
    <w:rsid w:val="00754B7E"/>
    <w:rsid w:val="007551B3"/>
    <w:rsid w:val="00755348"/>
    <w:rsid w:val="00755719"/>
    <w:rsid w:val="00755C78"/>
    <w:rsid w:val="00755E6B"/>
    <w:rsid w:val="00756717"/>
    <w:rsid w:val="00756C4B"/>
    <w:rsid w:val="00756CD1"/>
    <w:rsid w:val="00756D92"/>
    <w:rsid w:val="00757064"/>
    <w:rsid w:val="0075732B"/>
    <w:rsid w:val="00760307"/>
    <w:rsid w:val="00760373"/>
    <w:rsid w:val="00760509"/>
    <w:rsid w:val="0076068C"/>
    <w:rsid w:val="007609B6"/>
    <w:rsid w:val="00760AAA"/>
    <w:rsid w:val="00760ED5"/>
    <w:rsid w:val="0076129F"/>
    <w:rsid w:val="00761469"/>
    <w:rsid w:val="00761599"/>
    <w:rsid w:val="00761C33"/>
    <w:rsid w:val="00761D3D"/>
    <w:rsid w:val="0076234D"/>
    <w:rsid w:val="007624E2"/>
    <w:rsid w:val="00762A43"/>
    <w:rsid w:val="00762A82"/>
    <w:rsid w:val="00762A86"/>
    <w:rsid w:val="00762DF1"/>
    <w:rsid w:val="007633BF"/>
    <w:rsid w:val="0076370B"/>
    <w:rsid w:val="0076373A"/>
    <w:rsid w:val="0076376B"/>
    <w:rsid w:val="00763825"/>
    <w:rsid w:val="007642C3"/>
    <w:rsid w:val="00764313"/>
    <w:rsid w:val="00764365"/>
    <w:rsid w:val="00764785"/>
    <w:rsid w:val="007649AC"/>
    <w:rsid w:val="00764D27"/>
    <w:rsid w:val="00764D4B"/>
    <w:rsid w:val="00765252"/>
    <w:rsid w:val="00765376"/>
    <w:rsid w:val="00765925"/>
    <w:rsid w:val="00765DEE"/>
    <w:rsid w:val="00765F56"/>
    <w:rsid w:val="00765FBD"/>
    <w:rsid w:val="0076644A"/>
    <w:rsid w:val="00766596"/>
    <w:rsid w:val="00766712"/>
    <w:rsid w:val="00766E32"/>
    <w:rsid w:val="007677E5"/>
    <w:rsid w:val="007704E8"/>
    <w:rsid w:val="00770518"/>
    <w:rsid w:val="0077070D"/>
    <w:rsid w:val="00770B72"/>
    <w:rsid w:val="00771431"/>
    <w:rsid w:val="0077145F"/>
    <w:rsid w:val="007716F3"/>
    <w:rsid w:val="00771B01"/>
    <w:rsid w:val="00771D77"/>
    <w:rsid w:val="00772DCE"/>
    <w:rsid w:val="00772DEE"/>
    <w:rsid w:val="00772EA6"/>
    <w:rsid w:val="00772F92"/>
    <w:rsid w:val="00773484"/>
    <w:rsid w:val="00773604"/>
    <w:rsid w:val="00773714"/>
    <w:rsid w:val="00773839"/>
    <w:rsid w:val="00773DCF"/>
    <w:rsid w:val="00773E46"/>
    <w:rsid w:val="00773EF4"/>
    <w:rsid w:val="00773FF7"/>
    <w:rsid w:val="00774331"/>
    <w:rsid w:val="00774AE9"/>
    <w:rsid w:val="00774EA0"/>
    <w:rsid w:val="0077504D"/>
    <w:rsid w:val="007754E5"/>
    <w:rsid w:val="00775BE9"/>
    <w:rsid w:val="00776077"/>
    <w:rsid w:val="007760C5"/>
    <w:rsid w:val="00776662"/>
    <w:rsid w:val="0077672F"/>
    <w:rsid w:val="007768A2"/>
    <w:rsid w:val="00776C7A"/>
    <w:rsid w:val="00777056"/>
    <w:rsid w:val="0077710D"/>
    <w:rsid w:val="007779B1"/>
    <w:rsid w:val="00777EA7"/>
    <w:rsid w:val="00777F51"/>
    <w:rsid w:val="007801A7"/>
    <w:rsid w:val="00780DFA"/>
    <w:rsid w:val="00780E04"/>
    <w:rsid w:val="0078103E"/>
    <w:rsid w:val="00781386"/>
    <w:rsid w:val="0078176F"/>
    <w:rsid w:val="00781774"/>
    <w:rsid w:val="00781833"/>
    <w:rsid w:val="00781E2D"/>
    <w:rsid w:val="00782204"/>
    <w:rsid w:val="00782213"/>
    <w:rsid w:val="00782284"/>
    <w:rsid w:val="0078234E"/>
    <w:rsid w:val="00782466"/>
    <w:rsid w:val="00783353"/>
    <w:rsid w:val="00783C78"/>
    <w:rsid w:val="007841EA"/>
    <w:rsid w:val="00784246"/>
    <w:rsid w:val="00784326"/>
    <w:rsid w:val="00784451"/>
    <w:rsid w:val="0078449A"/>
    <w:rsid w:val="0078454C"/>
    <w:rsid w:val="00784E1E"/>
    <w:rsid w:val="0078521C"/>
    <w:rsid w:val="007858B4"/>
    <w:rsid w:val="00786494"/>
    <w:rsid w:val="007864DA"/>
    <w:rsid w:val="0078681B"/>
    <w:rsid w:val="0078695A"/>
    <w:rsid w:val="00787380"/>
    <w:rsid w:val="00790100"/>
    <w:rsid w:val="007901F9"/>
    <w:rsid w:val="00790274"/>
    <w:rsid w:val="007911A6"/>
    <w:rsid w:val="00791266"/>
    <w:rsid w:val="00791872"/>
    <w:rsid w:val="00791D13"/>
    <w:rsid w:val="00791D9A"/>
    <w:rsid w:val="00791DC5"/>
    <w:rsid w:val="00792174"/>
    <w:rsid w:val="007922E6"/>
    <w:rsid w:val="00792630"/>
    <w:rsid w:val="00792AAC"/>
    <w:rsid w:val="00792C92"/>
    <w:rsid w:val="00792CB9"/>
    <w:rsid w:val="00792DF3"/>
    <w:rsid w:val="00792DFE"/>
    <w:rsid w:val="00792F13"/>
    <w:rsid w:val="00793427"/>
    <w:rsid w:val="00793514"/>
    <w:rsid w:val="00794361"/>
    <w:rsid w:val="00794817"/>
    <w:rsid w:val="007952E9"/>
    <w:rsid w:val="00795AA7"/>
    <w:rsid w:val="00795E0F"/>
    <w:rsid w:val="00795E16"/>
    <w:rsid w:val="00796122"/>
    <w:rsid w:val="007963DC"/>
    <w:rsid w:val="007964B4"/>
    <w:rsid w:val="00797162"/>
    <w:rsid w:val="00797269"/>
    <w:rsid w:val="00797B78"/>
    <w:rsid w:val="00797C30"/>
    <w:rsid w:val="007A0153"/>
    <w:rsid w:val="007A0665"/>
    <w:rsid w:val="007A1C5F"/>
    <w:rsid w:val="007A1E85"/>
    <w:rsid w:val="007A25F0"/>
    <w:rsid w:val="007A26AC"/>
    <w:rsid w:val="007A2775"/>
    <w:rsid w:val="007A2C26"/>
    <w:rsid w:val="007A2C50"/>
    <w:rsid w:val="007A2D9D"/>
    <w:rsid w:val="007A2E8D"/>
    <w:rsid w:val="007A2F1F"/>
    <w:rsid w:val="007A333E"/>
    <w:rsid w:val="007A4093"/>
    <w:rsid w:val="007A4135"/>
    <w:rsid w:val="007A4351"/>
    <w:rsid w:val="007A460B"/>
    <w:rsid w:val="007A5008"/>
    <w:rsid w:val="007A508B"/>
    <w:rsid w:val="007A5219"/>
    <w:rsid w:val="007A5935"/>
    <w:rsid w:val="007A5CB9"/>
    <w:rsid w:val="007A693C"/>
    <w:rsid w:val="007A6DD8"/>
    <w:rsid w:val="007A721E"/>
    <w:rsid w:val="007A7271"/>
    <w:rsid w:val="007A7471"/>
    <w:rsid w:val="007A7C49"/>
    <w:rsid w:val="007B08DD"/>
    <w:rsid w:val="007B0C48"/>
    <w:rsid w:val="007B0E0E"/>
    <w:rsid w:val="007B1BED"/>
    <w:rsid w:val="007B29FB"/>
    <w:rsid w:val="007B30CC"/>
    <w:rsid w:val="007B3C99"/>
    <w:rsid w:val="007B3CE8"/>
    <w:rsid w:val="007B3D0D"/>
    <w:rsid w:val="007B3F45"/>
    <w:rsid w:val="007B4140"/>
    <w:rsid w:val="007B4950"/>
    <w:rsid w:val="007B4ECE"/>
    <w:rsid w:val="007B50B0"/>
    <w:rsid w:val="007B601A"/>
    <w:rsid w:val="007B674C"/>
    <w:rsid w:val="007B6C6C"/>
    <w:rsid w:val="007B7474"/>
    <w:rsid w:val="007B755D"/>
    <w:rsid w:val="007B761D"/>
    <w:rsid w:val="007B7916"/>
    <w:rsid w:val="007B7952"/>
    <w:rsid w:val="007B7D6E"/>
    <w:rsid w:val="007B7F0D"/>
    <w:rsid w:val="007C0029"/>
    <w:rsid w:val="007C0116"/>
    <w:rsid w:val="007C0525"/>
    <w:rsid w:val="007C09EE"/>
    <w:rsid w:val="007C243D"/>
    <w:rsid w:val="007C266F"/>
    <w:rsid w:val="007C2A13"/>
    <w:rsid w:val="007C3492"/>
    <w:rsid w:val="007C36A1"/>
    <w:rsid w:val="007C3A2D"/>
    <w:rsid w:val="007C3D49"/>
    <w:rsid w:val="007C3FCA"/>
    <w:rsid w:val="007C479E"/>
    <w:rsid w:val="007C47D0"/>
    <w:rsid w:val="007C5248"/>
    <w:rsid w:val="007C550C"/>
    <w:rsid w:val="007C583C"/>
    <w:rsid w:val="007C5B8C"/>
    <w:rsid w:val="007C5DBA"/>
    <w:rsid w:val="007C5F01"/>
    <w:rsid w:val="007C62E9"/>
    <w:rsid w:val="007C6387"/>
    <w:rsid w:val="007C6584"/>
    <w:rsid w:val="007C6E3A"/>
    <w:rsid w:val="007C76FF"/>
    <w:rsid w:val="007D039A"/>
    <w:rsid w:val="007D0550"/>
    <w:rsid w:val="007D08EF"/>
    <w:rsid w:val="007D0919"/>
    <w:rsid w:val="007D1296"/>
    <w:rsid w:val="007D1C95"/>
    <w:rsid w:val="007D2090"/>
    <w:rsid w:val="007D22E2"/>
    <w:rsid w:val="007D2629"/>
    <w:rsid w:val="007D31CA"/>
    <w:rsid w:val="007D375A"/>
    <w:rsid w:val="007D3AC6"/>
    <w:rsid w:val="007D3C67"/>
    <w:rsid w:val="007D4CE5"/>
    <w:rsid w:val="007D5130"/>
    <w:rsid w:val="007D520E"/>
    <w:rsid w:val="007D5AE4"/>
    <w:rsid w:val="007D5F41"/>
    <w:rsid w:val="007D5F61"/>
    <w:rsid w:val="007D5FED"/>
    <w:rsid w:val="007D63CD"/>
    <w:rsid w:val="007D63DC"/>
    <w:rsid w:val="007D66B2"/>
    <w:rsid w:val="007D677D"/>
    <w:rsid w:val="007D6B48"/>
    <w:rsid w:val="007D6B54"/>
    <w:rsid w:val="007D74E9"/>
    <w:rsid w:val="007D7538"/>
    <w:rsid w:val="007D7618"/>
    <w:rsid w:val="007D79F2"/>
    <w:rsid w:val="007D79F3"/>
    <w:rsid w:val="007D7C13"/>
    <w:rsid w:val="007E01BD"/>
    <w:rsid w:val="007E028D"/>
    <w:rsid w:val="007E0ABA"/>
    <w:rsid w:val="007E1451"/>
    <w:rsid w:val="007E188C"/>
    <w:rsid w:val="007E1C3B"/>
    <w:rsid w:val="007E1E63"/>
    <w:rsid w:val="007E2871"/>
    <w:rsid w:val="007E3157"/>
    <w:rsid w:val="007E3337"/>
    <w:rsid w:val="007E33F8"/>
    <w:rsid w:val="007E348C"/>
    <w:rsid w:val="007E4672"/>
    <w:rsid w:val="007E4C0C"/>
    <w:rsid w:val="007E4D6A"/>
    <w:rsid w:val="007E50B2"/>
    <w:rsid w:val="007E5344"/>
    <w:rsid w:val="007E5751"/>
    <w:rsid w:val="007E5996"/>
    <w:rsid w:val="007E605C"/>
    <w:rsid w:val="007E6654"/>
    <w:rsid w:val="007E685E"/>
    <w:rsid w:val="007E68D9"/>
    <w:rsid w:val="007E6931"/>
    <w:rsid w:val="007E6A7C"/>
    <w:rsid w:val="007E6D4D"/>
    <w:rsid w:val="007E70CE"/>
    <w:rsid w:val="007E7314"/>
    <w:rsid w:val="007F0CDA"/>
    <w:rsid w:val="007F0D6B"/>
    <w:rsid w:val="007F0E0F"/>
    <w:rsid w:val="007F10A5"/>
    <w:rsid w:val="007F13F1"/>
    <w:rsid w:val="007F18A8"/>
    <w:rsid w:val="007F1B62"/>
    <w:rsid w:val="007F1F0B"/>
    <w:rsid w:val="007F227A"/>
    <w:rsid w:val="007F22B2"/>
    <w:rsid w:val="007F34FE"/>
    <w:rsid w:val="007F379F"/>
    <w:rsid w:val="007F3C49"/>
    <w:rsid w:val="007F3F5F"/>
    <w:rsid w:val="007F4874"/>
    <w:rsid w:val="007F48B3"/>
    <w:rsid w:val="007F544A"/>
    <w:rsid w:val="007F5678"/>
    <w:rsid w:val="007F56BA"/>
    <w:rsid w:val="007F668A"/>
    <w:rsid w:val="007F6DEA"/>
    <w:rsid w:val="007F7582"/>
    <w:rsid w:val="007F7A99"/>
    <w:rsid w:val="007F7CC7"/>
    <w:rsid w:val="00800330"/>
    <w:rsid w:val="00800F34"/>
    <w:rsid w:val="00801BB2"/>
    <w:rsid w:val="00801C64"/>
    <w:rsid w:val="00801F6C"/>
    <w:rsid w:val="008021DD"/>
    <w:rsid w:val="00802780"/>
    <w:rsid w:val="00802D42"/>
    <w:rsid w:val="008034A0"/>
    <w:rsid w:val="008034A2"/>
    <w:rsid w:val="00803537"/>
    <w:rsid w:val="00803892"/>
    <w:rsid w:val="00803A5A"/>
    <w:rsid w:val="00803F94"/>
    <w:rsid w:val="00804048"/>
    <w:rsid w:val="00804139"/>
    <w:rsid w:val="00804310"/>
    <w:rsid w:val="008043E5"/>
    <w:rsid w:val="008046A6"/>
    <w:rsid w:val="00804733"/>
    <w:rsid w:val="00804CC8"/>
    <w:rsid w:val="00805944"/>
    <w:rsid w:val="00805E23"/>
    <w:rsid w:val="0080617B"/>
    <w:rsid w:val="00806943"/>
    <w:rsid w:val="00806A04"/>
    <w:rsid w:val="00806B1B"/>
    <w:rsid w:val="008070ED"/>
    <w:rsid w:val="008073FE"/>
    <w:rsid w:val="008076B3"/>
    <w:rsid w:val="008079BF"/>
    <w:rsid w:val="00807A23"/>
    <w:rsid w:val="00807EAB"/>
    <w:rsid w:val="00810BE5"/>
    <w:rsid w:val="00810F51"/>
    <w:rsid w:val="00811120"/>
    <w:rsid w:val="00811B15"/>
    <w:rsid w:val="00811BEB"/>
    <w:rsid w:val="008121D6"/>
    <w:rsid w:val="0081268A"/>
    <w:rsid w:val="0081285C"/>
    <w:rsid w:val="0081312C"/>
    <w:rsid w:val="00813471"/>
    <w:rsid w:val="008134E4"/>
    <w:rsid w:val="00813CB3"/>
    <w:rsid w:val="008142B5"/>
    <w:rsid w:val="008143BA"/>
    <w:rsid w:val="0081442C"/>
    <w:rsid w:val="00814BFC"/>
    <w:rsid w:val="00814CAD"/>
    <w:rsid w:val="00814FE7"/>
    <w:rsid w:val="008155AB"/>
    <w:rsid w:val="00815672"/>
    <w:rsid w:val="008158C0"/>
    <w:rsid w:val="0081596E"/>
    <w:rsid w:val="008169E8"/>
    <w:rsid w:val="00816BC6"/>
    <w:rsid w:val="008173E9"/>
    <w:rsid w:val="00817825"/>
    <w:rsid w:val="008178E6"/>
    <w:rsid w:val="008179EB"/>
    <w:rsid w:val="00817A4A"/>
    <w:rsid w:val="00817AE6"/>
    <w:rsid w:val="008206F7"/>
    <w:rsid w:val="00820E23"/>
    <w:rsid w:val="008214F2"/>
    <w:rsid w:val="00821A0B"/>
    <w:rsid w:val="00821A23"/>
    <w:rsid w:val="00822017"/>
    <w:rsid w:val="0082226C"/>
    <w:rsid w:val="0082260F"/>
    <w:rsid w:val="0082278A"/>
    <w:rsid w:val="008229F5"/>
    <w:rsid w:val="008231A8"/>
    <w:rsid w:val="008234C7"/>
    <w:rsid w:val="008238E9"/>
    <w:rsid w:val="00823B71"/>
    <w:rsid w:val="008243FB"/>
    <w:rsid w:val="008245B4"/>
    <w:rsid w:val="00824615"/>
    <w:rsid w:val="008246EB"/>
    <w:rsid w:val="00824B2E"/>
    <w:rsid w:val="00824FB3"/>
    <w:rsid w:val="00825251"/>
    <w:rsid w:val="0082528C"/>
    <w:rsid w:val="0082572F"/>
    <w:rsid w:val="00825748"/>
    <w:rsid w:val="008264C4"/>
    <w:rsid w:val="008268AB"/>
    <w:rsid w:val="00826CC2"/>
    <w:rsid w:val="00827274"/>
    <w:rsid w:val="008272FD"/>
    <w:rsid w:val="0082757C"/>
    <w:rsid w:val="0082770F"/>
    <w:rsid w:val="00827937"/>
    <w:rsid w:val="008279A8"/>
    <w:rsid w:val="00827B62"/>
    <w:rsid w:val="00827DBC"/>
    <w:rsid w:val="008300B4"/>
    <w:rsid w:val="008301A5"/>
    <w:rsid w:val="00830216"/>
    <w:rsid w:val="008302C4"/>
    <w:rsid w:val="00830681"/>
    <w:rsid w:val="0083078C"/>
    <w:rsid w:val="008308A7"/>
    <w:rsid w:val="0083093B"/>
    <w:rsid w:val="00830C6B"/>
    <w:rsid w:val="00831154"/>
    <w:rsid w:val="008311A0"/>
    <w:rsid w:val="00831580"/>
    <w:rsid w:val="008317FE"/>
    <w:rsid w:val="00831D1D"/>
    <w:rsid w:val="008321A7"/>
    <w:rsid w:val="0083318A"/>
    <w:rsid w:val="008333D7"/>
    <w:rsid w:val="00833667"/>
    <w:rsid w:val="00833C8D"/>
    <w:rsid w:val="00833E85"/>
    <w:rsid w:val="00833FF7"/>
    <w:rsid w:val="00834897"/>
    <w:rsid w:val="00834E98"/>
    <w:rsid w:val="00835390"/>
    <w:rsid w:val="0083541A"/>
    <w:rsid w:val="008356F0"/>
    <w:rsid w:val="0083625C"/>
    <w:rsid w:val="008366CC"/>
    <w:rsid w:val="0083691E"/>
    <w:rsid w:val="00836B81"/>
    <w:rsid w:val="00837A58"/>
    <w:rsid w:val="00837B59"/>
    <w:rsid w:val="00837BC6"/>
    <w:rsid w:val="008403B0"/>
    <w:rsid w:val="00840639"/>
    <w:rsid w:val="00840695"/>
    <w:rsid w:val="00841868"/>
    <w:rsid w:val="00841890"/>
    <w:rsid w:val="00841B23"/>
    <w:rsid w:val="00841E87"/>
    <w:rsid w:val="008429C1"/>
    <w:rsid w:val="00842E4D"/>
    <w:rsid w:val="0084323D"/>
    <w:rsid w:val="00843C28"/>
    <w:rsid w:val="00843C69"/>
    <w:rsid w:val="0084439C"/>
    <w:rsid w:val="0084489C"/>
    <w:rsid w:val="008451B6"/>
    <w:rsid w:val="008454E5"/>
    <w:rsid w:val="008457C7"/>
    <w:rsid w:val="00845AC4"/>
    <w:rsid w:val="00845D7C"/>
    <w:rsid w:val="00845FCE"/>
    <w:rsid w:val="00846AA6"/>
    <w:rsid w:val="00846B3E"/>
    <w:rsid w:val="00846D67"/>
    <w:rsid w:val="00847242"/>
    <w:rsid w:val="0084750D"/>
    <w:rsid w:val="008475E5"/>
    <w:rsid w:val="008476EB"/>
    <w:rsid w:val="0084774B"/>
    <w:rsid w:val="00847899"/>
    <w:rsid w:val="008478FC"/>
    <w:rsid w:val="00847979"/>
    <w:rsid w:val="00847BED"/>
    <w:rsid w:val="00847E58"/>
    <w:rsid w:val="008501BB"/>
    <w:rsid w:val="008505B3"/>
    <w:rsid w:val="00850950"/>
    <w:rsid w:val="00851095"/>
    <w:rsid w:val="0085146B"/>
    <w:rsid w:val="008515D0"/>
    <w:rsid w:val="00851849"/>
    <w:rsid w:val="00851A22"/>
    <w:rsid w:val="00851B0B"/>
    <w:rsid w:val="00851C26"/>
    <w:rsid w:val="00851CD1"/>
    <w:rsid w:val="00852048"/>
    <w:rsid w:val="008520B2"/>
    <w:rsid w:val="00852148"/>
    <w:rsid w:val="00852149"/>
    <w:rsid w:val="0085261B"/>
    <w:rsid w:val="00852F9D"/>
    <w:rsid w:val="0085306F"/>
    <w:rsid w:val="0085322B"/>
    <w:rsid w:val="00853271"/>
    <w:rsid w:val="00853790"/>
    <w:rsid w:val="0085438C"/>
    <w:rsid w:val="00854D34"/>
    <w:rsid w:val="00854EC8"/>
    <w:rsid w:val="0085521C"/>
    <w:rsid w:val="0085544C"/>
    <w:rsid w:val="00855742"/>
    <w:rsid w:val="00855A2C"/>
    <w:rsid w:val="00855B3A"/>
    <w:rsid w:val="008561BA"/>
    <w:rsid w:val="008561C2"/>
    <w:rsid w:val="0085635A"/>
    <w:rsid w:val="008565BC"/>
    <w:rsid w:val="00856858"/>
    <w:rsid w:val="008570CD"/>
    <w:rsid w:val="00857186"/>
    <w:rsid w:val="008575F7"/>
    <w:rsid w:val="00857A8F"/>
    <w:rsid w:val="00857E0D"/>
    <w:rsid w:val="00857FB4"/>
    <w:rsid w:val="00860029"/>
    <w:rsid w:val="008602C7"/>
    <w:rsid w:val="0086036A"/>
    <w:rsid w:val="0086063D"/>
    <w:rsid w:val="00860D4E"/>
    <w:rsid w:val="00860F0C"/>
    <w:rsid w:val="0086148C"/>
    <w:rsid w:val="00861585"/>
    <w:rsid w:val="00861E00"/>
    <w:rsid w:val="008628B4"/>
    <w:rsid w:val="00862953"/>
    <w:rsid w:val="00862B5F"/>
    <w:rsid w:val="00862D1A"/>
    <w:rsid w:val="008631FE"/>
    <w:rsid w:val="00863F41"/>
    <w:rsid w:val="00863F7B"/>
    <w:rsid w:val="008640CE"/>
    <w:rsid w:val="008641BD"/>
    <w:rsid w:val="00864427"/>
    <w:rsid w:val="00864BAB"/>
    <w:rsid w:val="008652CB"/>
    <w:rsid w:val="00865315"/>
    <w:rsid w:val="00865657"/>
    <w:rsid w:val="008656D1"/>
    <w:rsid w:val="00865AE5"/>
    <w:rsid w:val="00865F0A"/>
    <w:rsid w:val="008661C3"/>
    <w:rsid w:val="008662E0"/>
    <w:rsid w:val="00866505"/>
    <w:rsid w:val="00866C47"/>
    <w:rsid w:val="00866FB7"/>
    <w:rsid w:val="00867432"/>
    <w:rsid w:val="008700FC"/>
    <w:rsid w:val="0087033A"/>
    <w:rsid w:val="008706AA"/>
    <w:rsid w:val="00871373"/>
    <w:rsid w:val="00871AC1"/>
    <w:rsid w:val="008720BB"/>
    <w:rsid w:val="008723EB"/>
    <w:rsid w:val="00872DBD"/>
    <w:rsid w:val="00872E76"/>
    <w:rsid w:val="00873142"/>
    <w:rsid w:val="00873CE9"/>
    <w:rsid w:val="00873F72"/>
    <w:rsid w:val="00874508"/>
    <w:rsid w:val="00874551"/>
    <w:rsid w:val="008745EB"/>
    <w:rsid w:val="00874953"/>
    <w:rsid w:val="00874B1C"/>
    <w:rsid w:val="00874BCE"/>
    <w:rsid w:val="0087518D"/>
    <w:rsid w:val="008752E8"/>
    <w:rsid w:val="00875F42"/>
    <w:rsid w:val="0087640B"/>
    <w:rsid w:val="008768D6"/>
    <w:rsid w:val="00876E01"/>
    <w:rsid w:val="0087718A"/>
    <w:rsid w:val="008771D8"/>
    <w:rsid w:val="00877418"/>
    <w:rsid w:val="0087797F"/>
    <w:rsid w:val="00877A03"/>
    <w:rsid w:val="00877A0B"/>
    <w:rsid w:val="00877C1F"/>
    <w:rsid w:val="00880437"/>
    <w:rsid w:val="008808CA"/>
    <w:rsid w:val="00880901"/>
    <w:rsid w:val="008809E8"/>
    <w:rsid w:val="00880AC0"/>
    <w:rsid w:val="00880B12"/>
    <w:rsid w:val="00880F4E"/>
    <w:rsid w:val="00881182"/>
    <w:rsid w:val="00881443"/>
    <w:rsid w:val="00881712"/>
    <w:rsid w:val="0088190B"/>
    <w:rsid w:val="00881A6B"/>
    <w:rsid w:val="00881B70"/>
    <w:rsid w:val="00881FC8"/>
    <w:rsid w:val="00882060"/>
    <w:rsid w:val="0088209C"/>
    <w:rsid w:val="008821CB"/>
    <w:rsid w:val="00882481"/>
    <w:rsid w:val="00882594"/>
    <w:rsid w:val="008825A9"/>
    <w:rsid w:val="0088264B"/>
    <w:rsid w:val="008828BA"/>
    <w:rsid w:val="00882B41"/>
    <w:rsid w:val="0088305E"/>
    <w:rsid w:val="008832A3"/>
    <w:rsid w:val="00883ACB"/>
    <w:rsid w:val="00883FEF"/>
    <w:rsid w:val="008842DE"/>
    <w:rsid w:val="00884936"/>
    <w:rsid w:val="00884A1A"/>
    <w:rsid w:val="00884AD6"/>
    <w:rsid w:val="00884B1A"/>
    <w:rsid w:val="00884DFA"/>
    <w:rsid w:val="00884E2F"/>
    <w:rsid w:val="00885011"/>
    <w:rsid w:val="00885019"/>
    <w:rsid w:val="00885052"/>
    <w:rsid w:val="008850ED"/>
    <w:rsid w:val="00885724"/>
    <w:rsid w:val="00885C03"/>
    <w:rsid w:val="00885C67"/>
    <w:rsid w:val="008866CB"/>
    <w:rsid w:val="00886AE9"/>
    <w:rsid w:val="0088708D"/>
    <w:rsid w:val="00887217"/>
    <w:rsid w:val="00887573"/>
    <w:rsid w:val="008875FA"/>
    <w:rsid w:val="00890652"/>
    <w:rsid w:val="00890882"/>
    <w:rsid w:val="00891040"/>
    <w:rsid w:val="008914DC"/>
    <w:rsid w:val="00891527"/>
    <w:rsid w:val="00891974"/>
    <w:rsid w:val="00891C5F"/>
    <w:rsid w:val="00891D0A"/>
    <w:rsid w:val="00891F5C"/>
    <w:rsid w:val="008927C1"/>
    <w:rsid w:val="00892A29"/>
    <w:rsid w:val="00893B55"/>
    <w:rsid w:val="00893DBD"/>
    <w:rsid w:val="00893FD6"/>
    <w:rsid w:val="00893FDC"/>
    <w:rsid w:val="00894250"/>
    <w:rsid w:val="0089482E"/>
    <w:rsid w:val="00894B61"/>
    <w:rsid w:val="00894F40"/>
    <w:rsid w:val="008950A3"/>
    <w:rsid w:val="00895527"/>
    <w:rsid w:val="00895C60"/>
    <w:rsid w:val="008962EE"/>
    <w:rsid w:val="00896346"/>
    <w:rsid w:val="00896394"/>
    <w:rsid w:val="0089642D"/>
    <w:rsid w:val="00896B45"/>
    <w:rsid w:val="00896F83"/>
    <w:rsid w:val="00897047"/>
    <w:rsid w:val="00897133"/>
    <w:rsid w:val="00897804"/>
    <w:rsid w:val="008978D4"/>
    <w:rsid w:val="00897AE3"/>
    <w:rsid w:val="00897C05"/>
    <w:rsid w:val="00897F95"/>
    <w:rsid w:val="008A09A5"/>
    <w:rsid w:val="008A0B30"/>
    <w:rsid w:val="008A0EB4"/>
    <w:rsid w:val="008A12C8"/>
    <w:rsid w:val="008A3042"/>
    <w:rsid w:val="008A3268"/>
    <w:rsid w:val="008A354F"/>
    <w:rsid w:val="008A3A0B"/>
    <w:rsid w:val="008A3CF1"/>
    <w:rsid w:val="008A3DEC"/>
    <w:rsid w:val="008A4366"/>
    <w:rsid w:val="008A43C2"/>
    <w:rsid w:val="008A446F"/>
    <w:rsid w:val="008A49E5"/>
    <w:rsid w:val="008A4BD9"/>
    <w:rsid w:val="008A4D1E"/>
    <w:rsid w:val="008A4DE1"/>
    <w:rsid w:val="008A5157"/>
    <w:rsid w:val="008A51AE"/>
    <w:rsid w:val="008A557B"/>
    <w:rsid w:val="008A57A4"/>
    <w:rsid w:val="008A593C"/>
    <w:rsid w:val="008A5A85"/>
    <w:rsid w:val="008A6266"/>
    <w:rsid w:val="008A688F"/>
    <w:rsid w:val="008A6B78"/>
    <w:rsid w:val="008A747D"/>
    <w:rsid w:val="008A7573"/>
    <w:rsid w:val="008A76C4"/>
    <w:rsid w:val="008A7904"/>
    <w:rsid w:val="008A7955"/>
    <w:rsid w:val="008A7FDD"/>
    <w:rsid w:val="008B04E2"/>
    <w:rsid w:val="008B0915"/>
    <w:rsid w:val="008B0F12"/>
    <w:rsid w:val="008B1502"/>
    <w:rsid w:val="008B1587"/>
    <w:rsid w:val="008B27D1"/>
    <w:rsid w:val="008B2A37"/>
    <w:rsid w:val="008B33E9"/>
    <w:rsid w:val="008B43C9"/>
    <w:rsid w:val="008B43F7"/>
    <w:rsid w:val="008B4445"/>
    <w:rsid w:val="008B53F4"/>
    <w:rsid w:val="008B5758"/>
    <w:rsid w:val="008B5F86"/>
    <w:rsid w:val="008B5FCC"/>
    <w:rsid w:val="008B6277"/>
    <w:rsid w:val="008B6553"/>
    <w:rsid w:val="008B6B0F"/>
    <w:rsid w:val="008B6E46"/>
    <w:rsid w:val="008B7B09"/>
    <w:rsid w:val="008B7E36"/>
    <w:rsid w:val="008C00FC"/>
    <w:rsid w:val="008C06DF"/>
    <w:rsid w:val="008C0725"/>
    <w:rsid w:val="008C0733"/>
    <w:rsid w:val="008C0CF4"/>
    <w:rsid w:val="008C0E67"/>
    <w:rsid w:val="008C1495"/>
    <w:rsid w:val="008C1600"/>
    <w:rsid w:val="008C18F4"/>
    <w:rsid w:val="008C1B85"/>
    <w:rsid w:val="008C28B9"/>
    <w:rsid w:val="008C37C2"/>
    <w:rsid w:val="008C3884"/>
    <w:rsid w:val="008C3AA6"/>
    <w:rsid w:val="008C3E1F"/>
    <w:rsid w:val="008C4AB9"/>
    <w:rsid w:val="008C511F"/>
    <w:rsid w:val="008C515E"/>
    <w:rsid w:val="008C52BF"/>
    <w:rsid w:val="008C53D1"/>
    <w:rsid w:val="008C5771"/>
    <w:rsid w:val="008C64D8"/>
    <w:rsid w:val="008C6D4C"/>
    <w:rsid w:val="008C7AEA"/>
    <w:rsid w:val="008C7E65"/>
    <w:rsid w:val="008D062D"/>
    <w:rsid w:val="008D0E45"/>
    <w:rsid w:val="008D0F35"/>
    <w:rsid w:val="008D1AAE"/>
    <w:rsid w:val="008D1AED"/>
    <w:rsid w:val="008D1D43"/>
    <w:rsid w:val="008D2051"/>
    <w:rsid w:val="008D25C6"/>
    <w:rsid w:val="008D2808"/>
    <w:rsid w:val="008D2917"/>
    <w:rsid w:val="008D29E2"/>
    <w:rsid w:val="008D2BEA"/>
    <w:rsid w:val="008D2C01"/>
    <w:rsid w:val="008D3831"/>
    <w:rsid w:val="008D3D4A"/>
    <w:rsid w:val="008D3D78"/>
    <w:rsid w:val="008D3EFD"/>
    <w:rsid w:val="008D4192"/>
    <w:rsid w:val="008D450B"/>
    <w:rsid w:val="008D4555"/>
    <w:rsid w:val="008D4851"/>
    <w:rsid w:val="008D50BA"/>
    <w:rsid w:val="008D5511"/>
    <w:rsid w:val="008D556F"/>
    <w:rsid w:val="008D5882"/>
    <w:rsid w:val="008D5C3F"/>
    <w:rsid w:val="008D5D04"/>
    <w:rsid w:val="008D5D05"/>
    <w:rsid w:val="008D5E58"/>
    <w:rsid w:val="008D5EF7"/>
    <w:rsid w:val="008D641A"/>
    <w:rsid w:val="008D6571"/>
    <w:rsid w:val="008D684A"/>
    <w:rsid w:val="008D7A14"/>
    <w:rsid w:val="008E0146"/>
    <w:rsid w:val="008E0EE8"/>
    <w:rsid w:val="008E1073"/>
    <w:rsid w:val="008E10F4"/>
    <w:rsid w:val="008E1E49"/>
    <w:rsid w:val="008E1EA6"/>
    <w:rsid w:val="008E1FBB"/>
    <w:rsid w:val="008E22D6"/>
    <w:rsid w:val="008E259F"/>
    <w:rsid w:val="008E28BF"/>
    <w:rsid w:val="008E2B79"/>
    <w:rsid w:val="008E2E4A"/>
    <w:rsid w:val="008E3C96"/>
    <w:rsid w:val="008E3D18"/>
    <w:rsid w:val="008E4B9E"/>
    <w:rsid w:val="008E5040"/>
    <w:rsid w:val="008E58EA"/>
    <w:rsid w:val="008E5BC3"/>
    <w:rsid w:val="008E5F50"/>
    <w:rsid w:val="008E60CD"/>
    <w:rsid w:val="008E622A"/>
    <w:rsid w:val="008E6780"/>
    <w:rsid w:val="008E6A6A"/>
    <w:rsid w:val="008E6C65"/>
    <w:rsid w:val="008E6F35"/>
    <w:rsid w:val="008E73CE"/>
    <w:rsid w:val="008E755E"/>
    <w:rsid w:val="008E77C2"/>
    <w:rsid w:val="008F08F2"/>
    <w:rsid w:val="008F0DCD"/>
    <w:rsid w:val="008F1281"/>
    <w:rsid w:val="008F1A8C"/>
    <w:rsid w:val="008F1BA4"/>
    <w:rsid w:val="008F223B"/>
    <w:rsid w:val="008F2306"/>
    <w:rsid w:val="008F2613"/>
    <w:rsid w:val="008F2942"/>
    <w:rsid w:val="008F34A5"/>
    <w:rsid w:val="008F3B44"/>
    <w:rsid w:val="008F4217"/>
    <w:rsid w:val="008F45CC"/>
    <w:rsid w:val="008F4AEA"/>
    <w:rsid w:val="008F4B1E"/>
    <w:rsid w:val="008F4C4E"/>
    <w:rsid w:val="008F4E4F"/>
    <w:rsid w:val="008F4FA0"/>
    <w:rsid w:val="008F5A24"/>
    <w:rsid w:val="008F633A"/>
    <w:rsid w:val="008F6403"/>
    <w:rsid w:val="008F6484"/>
    <w:rsid w:val="008F67A8"/>
    <w:rsid w:val="008F6B25"/>
    <w:rsid w:val="008F6EDD"/>
    <w:rsid w:val="008F749B"/>
    <w:rsid w:val="008F7702"/>
    <w:rsid w:val="008F77E0"/>
    <w:rsid w:val="008F781E"/>
    <w:rsid w:val="008F790B"/>
    <w:rsid w:val="008F7B42"/>
    <w:rsid w:val="00900096"/>
    <w:rsid w:val="0090020C"/>
    <w:rsid w:val="00900728"/>
    <w:rsid w:val="00900799"/>
    <w:rsid w:val="00900B71"/>
    <w:rsid w:val="0090121D"/>
    <w:rsid w:val="00901258"/>
    <w:rsid w:val="00901517"/>
    <w:rsid w:val="00901BDD"/>
    <w:rsid w:val="00901C41"/>
    <w:rsid w:val="00902512"/>
    <w:rsid w:val="0090276C"/>
    <w:rsid w:val="00902E77"/>
    <w:rsid w:val="0090316C"/>
    <w:rsid w:val="0090360E"/>
    <w:rsid w:val="009040A8"/>
    <w:rsid w:val="00904416"/>
    <w:rsid w:val="0090458E"/>
    <w:rsid w:val="00904D20"/>
    <w:rsid w:val="009053BB"/>
    <w:rsid w:val="00905786"/>
    <w:rsid w:val="009058EA"/>
    <w:rsid w:val="00905F36"/>
    <w:rsid w:val="009063E0"/>
    <w:rsid w:val="0090642E"/>
    <w:rsid w:val="0090644F"/>
    <w:rsid w:val="0090669A"/>
    <w:rsid w:val="00906760"/>
    <w:rsid w:val="00906E10"/>
    <w:rsid w:val="00906F72"/>
    <w:rsid w:val="00906FE5"/>
    <w:rsid w:val="00907BBF"/>
    <w:rsid w:val="00907D4E"/>
    <w:rsid w:val="00907F9B"/>
    <w:rsid w:val="00910D8D"/>
    <w:rsid w:val="00910D9A"/>
    <w:rsid w:val="00910F75"/>
    <w:rsid w:val="009114AF"/>
    <w:rsid w:val="009117BC"/>
    <w:rsid w:val="0091180D"/>
    <w:rsid w:val="00911857"/>
    <w:rsid w:val="0091185D"/>
    <w:rsid w:val="00911F42"/>
    <w:rsid w:val="0091200B"/>
    <w:rsid w:val="009123AB"/>
    <w:rsid w:val="00912483"/>
    <w:rsid w:val="0091251F"/>
    <w:rsid w:val="00912782"/>
    <w:rsid w:val="00912874"/>
    <w:rsid w:val="00912BE2"/>
    <w:rsid w:val="00912DE9"/>
    <w:rsid w:val="00913423"/>
    <w:rsid w:val="00913985"/>
    <w:rsid w:val="009141AB"/>
    <w:rsid w:val="00914DC5"/>
    <w:rsid w:val="0091503D"/>
    <w:rsid w:val="009154D0"/>
    <w:rsid w:val="00915631"/>
    <w:rsid w:val="00915978"/>
    <w:rsid w:val="00915E6C"/>
    <w:rsid w:val="00916037"/>
    <w:rsid w:val="009160BF"/>
    <w:rsid w:val="00916124"/>
    <w:rsid w:val="00916472"/>
    <w:rsid w:val="00916617"/>
    <w:rsid w:val="009168B4"/>
    <w:rsid w:val="0091699E"/>
    <w:rsid w:val="00916BED"/>
    <w:rsid w:val="00916E68"/>
    <w:rsid w:val="00916FDD"/>
    <w:rsid w:val="0091704C"/>
    <w:rsid w:val="0091717F"/>
    <w:rsid w:val="009200D3"/>
    <w:rsid w:val="009202CF"/>
    <w:rsid w:val="009205E5"/>
    <w:rsid w:val="00920829"/>
    <w:rsid w:val="009208AF"/>
    <w:rsid w:val="00920A02"/>
    <w:rsid w:val="00920E8D"/>
    <w:rsid w:val="00920EEC"/>
    <w:rsid w:val="00921159"/>
    <w:rsid w:val="00921564"/>
    <w:rsid w:val="00921780"/>
    <w:rsid w:val="00921810"/>
    <w:rsid w:val="009219FA"/>
    <w:rsid w:val="00921A4A"/>
    <w:rsid w:val="00921DE2"/>
    <w:rsid w:val="00921F5B"/>
    <w:rsid w:val="0092222E"/>
    <w:rsid w:val="00922BAC"/>
    <w:rsid w:val="009230FB"/>
    <w:rsid w:val="0092344A"/>
    <w:rsid w:val="00923BE6"/>
    <w:rsid w:val="00923FBB"/>
    <w:rsid w:val="009246BA"/>
    <w:rsid w:val="009252B7"/>
    <w:rsid w:val="00925542"/>
    <w:rsid w:val="00925CED"/>
    <w:rsid w:val="00925D1F"/>
    <w:rsid w:val="009261C7"/>
    <w:rsid w:val="009261E3"/>
    <w:rsid w:val="00926C2D"/>
    <w:rsid w:val="009273AB"/>
    <w:rsid w:val="0092763F"/>
    <w:rsid w:val="00927D19"/>
    <w:rsid w:val="0093089F"/>
    <w:rsid w:val="00930A90"/>
    <w:rsid w:val="0093138E"/>
    <w:rsid w:val="009313B8"/>
    <w:rsid w:val="009313E0"/>
    <w:rsid w:val="009314D0"/>
    <w:rsid w:val="00931716"/>
    <w:rsid w:val="0093172D"/>
    <w:rsid w:val="0093197D"/>
    <w:rsid w:val="00931EFA"/>
    <w:rsid w:val="00932496"/>
    <w:rsid w:val="009324ED"/>
    <w:rsid w:val="00932743"/>
    <w:rsid w:val="009328FF"/>
    <w:rsid w:val="00932E61"/>
    <w:rsid w:val="0093362D"/>
    <w:rsid w:val="00933790"/>
    <w:rsid w:val="00933B53"/>
    <w:rsid w:val="00933D96"/>
    <w:rsid w:val="00934366"/>
    <w:rsid w:val="009343BA"/>
    <w:rsid w:val="009345CE"/>
    <w:rsid w:val="00934868"/>
    <w:rsid w:val="009349A3"/>
    <w:rsid w:val="00934F7F"/>
    <w:rsid w:val="00936675"/>
    <w:rsid w:val="0093693F"/>
    <w:rsid w:val="00936A5F"/>
    <w:rsid w:val="00936B54"/>
    <w:rsid w:val="009370E8"/>
    <w:rsid w:val="0093732F"/>
    <w:rsid w:val="00937D1F"/>
    <w:rsid w:val="00940099"/>
    <w:rsid w:val="009408C0"/>
    <w:rsid w:val="009409AF"/>
    <w:rsid w:val="00940CF2"/>
    <w:rsid w:val="00940FE1"/>
    <w:rsid w:val="0094182A"/>
    <w:rsid w:val="00941A7A"/>
    <w:rsid w:val="00942637"/>
    <w:rsid w:val="00942784"/>
    <w:rsid w:val="00942F80"/>
    <w:rsid w:val="0094300E"/>
    <w:rsid w:val="00943216"/>
    <w:rsid w:val="0094357F"/>
    <w:rsid w:val="0094393A"/>
    <w:rsid w:val="00943EBC"/>
    <w:rsid w:val="009440E4"/>
    <w:rsid w:val="0094437F"/>
    <w:rsid w:val="0094445E"/>
    <w:rsid w:val="009446BE"/>
    <w:rsid w:val="00944886"/>
    <w:rsid w:val="00944FC4"/>
    <w:rsid w:val="009450D9"/>
    <w:rsid w:val="009451D0"/>
    <w:rsid w:val="00945D62"/>
    <w:rsid w:val="00945F1B"/>
    <w:rsid w:val="00945FEB"/>
    <w:rsid w:val="00946871"/>
    <w:rsid w:val="009468A7"/>
    <w:rsid w:val="00946A17"/>
    <w:rsid w:val="00946F74"/>
    <w:rsid w:val="009515FA"/>
    <w:rsid w:val="009518DE"/>
    <w:rsid w:val="00951C2E"/>
    <w:rsid w:val="00951EF6"/>
    <w:rsid w:val="00951F3D"/>
    <w:rsid w:val="009526F7"/>
    <w:rsid w:val="00953043"/>
    <w:rsid w:val="0095413B"/>
    <w:rsid w:val="00954A33"/>
    <w:rsid w:val="00954CCF"/>
    <w:rsid w:val="00955065"/>
    <w:rsid w:val="009558B1"/>
    <w:rsid w:val="00955932"/>
    <w:rsid w:val="00955B49"/>
    <w:rsid w:val="00955C2D"/>
    <w:rsid w:val="00955CE7"/>
    <w:rsid w:val="00955D44"/>
    <w:rsid w:val="0095624D"/>
    <w:rsid w:val="0095629D"/>
    <w:rsid w:val="009563FC"/>
    <w:rsid w:val="00956680"/>
    <w:rsid w:val="00956A67"/>
    <w:rsid w:val="00956B84"/>
    <w:rsid w:val="00956D47"/>
    <w:rsid w:val="00957154"/>
    <w:rsid w:val="00957697"/>
    <w:rsid w:val="00957F72"/>
    <w:rsid w:val="0096025F"/>
    <w:rsid w:val="00960B2A"/>
    <w:rsid w:val="00960B53"/>
    <w:rsid w:val="00960BE4"/>
    <w:rsid w:val="00961775"/>
    <w:rsid w:val="00961B03"/>
    <w:rsid w:val="00962520"/>
    <w:rsid w:val="0096284E"/>
    <w:rsid w:val="00962973"/>
    <w:rsid w:val="009636BB"/>
    <w:rsid w:val="0096394C"/>
    <w:rsid w:val="00963C17"/>
    <w:rsid w:val="00963F6D"/>
    <w:rsid w:val="00964118"/>
    <w:rsid w:val="009655A2"/>
    <w:rsid w:val="009658CE"/>
    <w:rsid w:val="0096638E"/>
    <w:rsid w:val="00966533"/>
    <w:rsid w:val="00966679"/>
    <w:rsid w:val="00966740"/>
    <w:rsid w:val="00966B49"/>
    <w:rsid w:val="0096755C"/>
    <w:rsid w:val="00967570"/>
    <w:rsid w:val="00967910"/>
    <w:rsid w:val="00970496"/>
    <w:rsid w:val="00970829"/>
    <w:rsid w:val="00970E93"/>
    <w:rsid w:val="00971490"/>
    <w:rsid w:val="00971583"/>
    <w:rsid w:val="009717AA"/>
    <w:rsid w:val="00971AC6"/>
    <w:rsid w:val="00972212"/>
    <w:rsid w:val="00972568"/>
    <w:rsid w:val="00972922"/>
    <w:rsid w:val="0097302B"/>
    <w:rsid w:val="0097328D"/>
    <w:rsid w:val="0097369F"/>
    <w:rsid w:val="009737F5"/>
    <w:rsid w:val="00973A60"/>
    <w:rsid w:val="00973EDC"/>
    <w:rsid w:val="00973EE7"/>
    <w:rsid w:val="00974366"/>
    <w:rsid w:val="00974C81"/>
    <w:rsid w:val="009752C5"/>
    <w:rsid w:val="00975B90"/>
    <w:rsid w:val="00975F78"/>
    <w:rsid w:val="00975FD7"/>
    <w:rsid w:val="00976477"/>
    <w:rsid w:val="009767ED"/>
    <w:rsid w:val="009771DB"/>
    <w:rsid w:val="00977367"/>
    <w:rsid w:val="00977D3B"/>
    <w:rsid w:val="0098019B"/>
    <w:rsid w:val="00980F78"/>
    <w:rsid w:val="00981476"/>
    <w:rsid w:val="00981C96"/>
    <w:rsid w:val="00981E10"/>
    <w:rsid w:val="009821CC"/>
    <w:rsid w:val="009822A3"/>
    <w:rsid w:val="00982A82"/>
    <w:rsid w:val="00982B66"/>
    <w:rsid w:val="0098373F"/>
    <w:rsid w:val="00984B02"/>
    <w:rsid w:val="00984EA1"/>
    <w:rsid w:val="00984F05"/>
    <w:rsid w:val="00985006"/>
    <w:rsid w:val="00985751"/>
    <w:rsid w:val="00985759"/>
    <w:rsid w:val="009857CA"/>
    <w:rsid w:val="00985B5B"/>
    <w:rsid w:val="00985C2C"/>
    <w:rsid w:val="00985D43"/>
    <w:rsid w:val="00985F24"/>
    <w:rsid w:val="0098698E"/>
    <w:rsid w:val="00987078"/>
    <w:rsid w:val="0098710A"/>
    <w:rsid w:val="00987285"/>
    <w:rsid w:val="00987446"/>
    <w:rsid w:val="0098770C"/>
    <w:rsid w:val="00987BD4"/>
    <w:rsid w:val="00987CFB"/>
    <w:rsid w:val="00987EC6"/>
    <w:rsid w:val="00990559"/>
    <w:rsid w:val="009909A3"/>
    <w:rsid w:val="009912EF"/>
    <w:rsid w:val="009918E1"/>
    <w:rsid w:val="00991DEF"/>
    <w:rsid w:val="00991FB4"/>
    <w:rsid w:val="0099238A"/>
    <w:rsid w:val="009923FE"/>
    <w:rsid w:val="00992501"/>
    <w:rsid w:val="00992FDF"/>
    <w:rsid w:val="00993B1D"/>
    <w:rsid w:val="00993B5D"/>
    <w:rsid w:val="0099439D"/>
    <w:rsid w:val="009944E6"/>
    <w:rsid w:val="0099496E"/>
    <w:rsid w:val="00994AA2"/>
    <w:rsid w:val="00994AB6"/>
    <w:rsid w:val="00994AD7"/>
    <w:rsid w:val="00994C96"/>
    <w:rsid w:val="0099552E"/>
    <w:rsid w:val="009955B2"/>
    <w:rsid w:val="009956C4"/>
    <w:rsid w:val="00996165"/>
    <w:rsid w:val="009961AA"/>
    <w:rsid w:val="0099645E"/>
    <w:rsid w:val="00996B9E"/>
    <w:rsid w:val="009972BC"/>
    <w:rsid w:val="00997563"/>
    <w:rsid w:val="009975B9"/>
    <w:rsid w:val="009976E8"/>
    <w:rsid w:val="00997A4F"/>
    <w:rsid w:val="009A0814"/>
    <w:rsid w:val="009A122C"/>
    <w:rsid w:val="009A1276"/>
    <w:rsid w:val="009A12FD"/>
    <w:rsid w:val="009A1311"/>
    <w:rsid w:val="009A14F1"/>
    <w:rsid w:val="009A189E"/>
    <w:rsid w:val="009A1AE1"/>
    <w:rsid w:val="009A20AC"/>
    <w:rsid w:val="009A22F9"/>
    <w:rsid w:val="009A23ED"/>
    <w:rsid w:val="009A2421"/>
    <w:rsid w:val="009A2F37"/>
    <w:rsid w:val="009A3424"/>
    <w:rsid w:val="009A3594"/>
    <w:rsid w:val="009A3E6F"/>
    <w:rsid w:val="009A4090"/>
    <w:rsid w:val="009A42B5"/>
    <w:rsid w:val="009A4350"/>
    <w:rsid w:val="009A4763"/>
    <w:rsid w:val="009A4A3C"/>
    <w:rsid w:val="009A4BD1"/>
    <w:rsid w:val="009A4C79"/>
    <w:rsid w:val="009A4D85"/>
    <w:rsid w:val="009A5114"/>
    <w:rsid w:val="009A5FD4"/>
    <w:rsid w:val="009A6765"/>
    <w:rsid w:val="009A6B70"/>
    <w:rsid w:val="009A7121"/>
    <w:rsid w:val="009A721B"/>
    <w:rsid w:val="009A7637"/>
    <w:rsid w:val="009A7CA4"/>
    <w:rsid w:val="009B001C"/>
    <w:rsid w:val="009B0151"/>
    <w:rsid w:val="009B05D5"/>
    <w:rsid w:val="009B14A1"/>
    <w:rsid w:val="009B1DA0"/>
    <w:rsid w:val="009B2458"/>
    <w:rsid w:val="009B2551"/>
    <w:rsid w:val="009B2754"/>
    <w:rsid w:val="009B283B"/>
    <w:rsid w:val="009B2A7F"/>
    <w:rsid w:val="009B3062"/>
    <w:rsid w:val="009B3503"/>
    <w:rsid w:val="009B5118"/>
    <w:rsid w:val="009B5900"/>
    <w:rsid w:val="009B5B88"/>
    <w:rsid w:val="009B5F66"/>
    <w:rsid w:val="009B60C3"/>
    <w:rsid w:val="009B662F"/>
    <w:rsid w:val="009B66C6"/>
    <w:rsid w:val="009B66EE"/>
    <w:rsid w:val="009B6997"/>
    <w:rsid w:val="009B6A0D"/>
    <w:rsid w:val="009B6C14"/>
    <w:rsid w:val="009B6D1F"/>
    <w:rsid w:val="009B7361"/>
    <w:rsid w:val="009B756F"/>
    <w:rsid w:val="009B75B5"/>
    <w:rsid w:val="009B7A29"/>
    <w:rsid w:val="009B7D99"/>
    <w:rsid w:val="009C0261"/>
    <w:rsid w:val="009C0B19"/>
    <w:rsid w:val="009C0B55"/>
    <w:rsid w:val="009C10F1"/>
    <w:rsid w:val="009C1B76"/>
    <w:rsid w:val="009C1D5E"/>
    <w:rsid w:val="009C274F"/>
    <w:rsid w:val="009C295F"/>
    <w:rsid w:val="009C2B21"/>
    <w:rsid w:val="009C32DB"/>
    <w:rsid w:val="009C3564"/>
    <w:rsid w:val="009C376F"/>
    <w:rsid w:val="009C3BBE"/>
    <w:rsid w:val="009C3BD8"/>
    <w:rsid w:val="009C3C5B"/>
    <w:rsid w:val="009C410A"/>
    <w:rsid w:val="009C5158"/>
    <w:rsid w:val="009C5373"/>
    <w:rsid w:val="009C598A"/>
    <w:rsid w:val="009C5A38"/>
    <w:rsid w:val="009C5E23"/>
    <w:rsid w:val="009C618F"/>
    <w:rsid w:val="009C72AD"/>
    <w:rsid w:val="009C737A"/>
    <w:rsid w:val="009C7531"/>
    <w:rsid w:val="009C7CC2"/>
    <w:rsid w:val="009D067C"/>
    <w:rsid w:val="009D0C84"/>
    <w:rsid w:val="009D0D4D"/>
    <w:rsid w:val="009D0EBA"/>
    <w:rsid w:val="009D1A85"/>
    <w:rsid w:val="009D1D39"/>
    <w:rsid w:val="009D3061"/>
    <w:rsid w:val="009D3105"/>
    <w:rsid w:val="009D3A7C"/>
    <w:rsid w:val="009D3C0C"/>
    <w:rsid w:val="009D4043"/>
    <w:rsid w:val="009D468D"/>
    <w:rsid w:val="009D48CD"/>
    <w:rsid w:val="009D53C1"/>
    <w:rsid w:val="009D578C"/>
    <w:rsid w:val="009D66DB"/>
    <w:rsid w:val="009D6B87"/>
    <w:rsid w:val="009D6CE9"/>
    <w:rsid w:val="009D782C"/>
    <w:rsid w:val="009D79AA"/>
    <w:rsid w:val="009E0037"/>
    <w:rsid w:val="009E027B"/>
    <w:rsid w:val="009E0410"/>
    <w:rsid w:val="009E06DD"/>
    <w:rsid w:val="009E08BB"/>
    <w:rsid w:val="009E0ADC"/>
    <w:rsid w:val="009E0EA8"/>
    <w:rsid w:val="009E1039"/>
    <w:rsid w:val="009E12C3"/>
    <w:rsid w:val="009E134F"/>
    <w:rsid w:val="009E13AF"/>
    <w:rsid w:val="009E16C6"/>
    <w:rsid w:val="009E1CEA"/>
    <w:rsid w:val="009E1EC5"/>
    <w:rsid w:val="009E220F"/>
    <w:rsid w:val="009E22BE"/>
    <w:rsid w:val="009E30B1"/>
    <w:rsid w:val="009E3187"/>
    <w:rsid w:val="009E438D"/>
    <w:rsid w:val="009E43ED"/>
    <w:rsid w:val="009E45BF"/>
    <w:rsid w:val="009E4BF8"/>
    <w:rsid w:val="009E4E72"/>
    <w:rsid w:val="009E4FC1"/>
    <w:rsid w:val="009E50C3"/>
    <w:rsid w:val="009E54FB"/>
    <w:rsid w:val="009E55FF"/>
    <w:rsid w:val="009E56F7"/>
    <w:rsid w:val="009E5F0C"/>
    <w:rsid w:val="009E651A"/>
    <w:rsid w:val="009E6580"/>
    <w:rsid w:val="009E6714"/>
    <w:rsid w:val="009E6C68"/>
    <w:rsid w:val="009E6D83"/>
    <w:rsid w:val="009E717B"/>
    <w:rsid w:val="009E79DB"/>
    <w:rsid w:val="009F01DF"/>
    <w:rsid w:val="009F02BE"/>
    <w:rsid w:val="009F0776"/>
    <w:rsid w:val="009F08B7"/>
    <w:rsid w:val="009F1028"/>
    <w:rsid w:val="009F1408"/>
    <w:rsid w:val="009F14A3"/>
    <w:rsid w:val="009F18BB"/>
    <w:rsid w:val="009F1A83"/>
    <w:rsid w:val="009F1F13"/>
    <w:rsid w:val="009F213F"/>
    <w:rsid w:val="009F2262"/>
    <w:rsid w:val="009F23CE"/>
    <w:rsid w:val="009F290A"/>
    <w:rsid w:val="009F2B27"/>
    <w:rsid w:val="009F3B4C"/>
    <w:rsid w:val="009F3CE5"/>
    <w:rsid w:val="009F42E1"/>
    <w:rsid w:val="009F47AA"/>
    <w:rsid w:val="009F49EC"/>
    <w:rsid w:val="009F4DE0"/>
    <w:rsid w:val="009F517F"/>
    <w:rsid w:val="009F5586"/>
    <w:rsid w:val="009F5E94"/>
    <w:rsid w:val="009F60FB"/>
    <w:rsid w:val="009F626E"/>
    <w:rsid w:val="009F6352"/>
    <w:rsid w:val="009F64D4"/>
    <w:rsid w:val="009F64E9"/>
    <w:rsid w:val="009F67FE"/>
    <w:rsid w:val="009F6B40"/>
    <w:rsid w:val="009F6C39"/>
    <w:rsid w:val="009F7107"/>
    <w:rsid w:val="009F71C1"/>
    <w:rsid w:val="009F75D0"/>
    <w:rsid w:val="009F7C68"/>
    <w:rsid w:val="009F7D71"/>
    <w:rsid w:val="009F7E8E"/>
    <w:rsid w:val="00A00144"/>
    <w:rsid w:val="00A0014D"/>
    <w:rsid w:val="00A007A2"/>
    <w:rsid w:val="00A009EC"/>
    <w:rsid w:val="00A00A6D"/>
    <w:rsid w:val="00A00AE6"/>
    <w:rsid w:val="00A00E4B"/>
    <w:rsid w:val="00A00F17"/>
    <w:rsid w:val="00A01749"/>
    <w:rsid w:val="00A018EB"/>
    <w:rsid w:val="00A01A26"/>
    <w:rsid w:val="00A01D99"/>
    <w:rsid w:val="00A021C8"/>
    <w:rsid w:val="00A02379"/>
    <w:rsid w:val="00A027E9"/>
    <w:rsid w:val="00A02913"/>
    <w:rsid w:val="00A0294B"/>
    <w:rsid w:val="00A03982"/>
    <w:rsid w:val="00A03994"/>
    <w:rsid w:val="00A03D5D"/>
    <w:rsid w:val="00A045BC"/>
    <w:rsid w:val="00A04ACC"/>
    <w:rsid w:val="00A04CA4"/>
    <w:rsid w:val="00A05390"/>
    <w:rsid w:val="00A05617"/>
    <w:rsid w:val="00A062B8"/>
    <w:rsid w:val="00A06406"/>
    <w:rsid w:val="00A067DB"/>
    <w:rsid w:val="00A06B98"/>
    <w:rsid w:val="00A06CD4"/>
    <w:rsid w:val="00A07398"/>
    <w:rsid w:val="00A076D3"/>
    <w:rsid w:val="00A07A65"/>
    <w:rsid w:val="00A103C6"/>
    <w:rsid w:val="00A104FB"/>
    <w:rsid w:val="00A106DB"/>
    <w:rsid w:val="00A10841"/>
    <w:rsid w:val="00A117E2"/>
    <w:rsid w:val="00A11819"/>
    <w:rsid w:val="00A11AC0"/>
    <w:rsid w:val="00A11EF2"/>
    <w:rsid w:val="00A11FE2"/>
    <w:rsid w:val="00A120A7"/>
    <w:rsid w:val="00A122AE"/>
    <w:rsid w:val="00A124D6"/>
    <w:rsid w:val="00A12511"/>
    <w:rsid w:val="00A12E12"/>
    <w:rsid w:val="00A12EF2"/>
    <w:rsid w:val="00A130C5"/>
    <w:rsid w:val="00A131AD"/>
    <w:rsid w:val="00A138B7"/>
    <w:rsid w:val="00A13F8E"/>
    <w:rsid w:val="00A142E1"/>
    <w:rsid w:val="00A149DD"/>
    <w:rsid w:val="00A15326"/>
    <w:rsid w:val="00A155AD"/>
    <w:rsid w:val="00A15762"/>
    <w:rsid w:val="00A15C81"/>
    <w:rsid w:val="00A15D9D"/>
    <w:rsid w:val="00A160B1"/>
    <w:rsid w:val="00A16814"/>
    <w:rsid w:val="00A169AD"/>
    <w:rsid w:val="00A16BB1"/>
    <w:rsid w:val="00A16FC8"/>
    <w:rsid w:val="00A17240"/>
    <w:rsid w:val="00A17655"/>
    <w:rsid w:val="00A179EA"/>
    <w:rsid w:val="00A17BE3"/>
    <w:rsid w:val="00A17C05"/>
    <w:rsid w:val="00A17E47"/>
    <w:rsid w:val="00A2012F"/>
    <w:rsid w:val="00A20A13"/>
    <w:rsid w:val="00A20BFE"/>
    <w:rsid w:val="00A20E02"/>
    <w:rsid w:val="00A21112"/>
    <w:rsid w:val="00A21144"/>
    <w:rsid w:val="00A2121A"/>
    <w:rsid w:val="00A21271"/>
    <w:rsid w:val="00A2139F"/>
    <w:rsid w:val="00A22940"/>
    <w:rsid w:val="00A2296A"/>
    <w:rsid w:val="00A22E8A"/>
    <w:rsid w:val="00A23236"/>
    <w:rsid w:val="00A238DD"/>
    <w:rsid w:val="00A23B04"/>
    <w:rsid w:val="00A24093"/>
    <w:rsid w:val="00A24366"/>
    <w:rsid w:val="00A24509"/>
    <w:rsid w:val="00A24664"/>
    <w:rsid w:val="00A248A1"/>
    <w:rsid w:val="00A25307"/>
    <w:rsid w:val="00A253D1"/>
    <w:rsid w:val="00A2580E"/>
    <w:rsid w:val="00A25C29"/>
    <w:rsid w:val="00A25CC7"/>
    <w:rsid w:val="00A25F3A"/>
    <w:rsid w:val="00A2608C"/>
    <w:rsid w:val="00A2624D"/>
    <w:rsid w:val="00A270FB"/>
    <w:rsid w:val="00A2716E"/>
    <w:rsid w:val="00A274A6"/>
    <w:rsid w:val="00A276E2"/>
    <w:rsid w:val="00A27DD1"/>
    <w:rsid w:val="00A3036E"/>
    <w:rsid w:val="00A3089B"/>
    <w:rsid w:val="00A308A1"/>
    <w:rsid w:val="00A31047"/>
    <w:rsid w:val="00A31155"/>
    <w:rsid w:val="00A31387"/>
    <w:rsid w:val="00A31478"/>
    <w:rsid w:val="00A315D0"/>
    <w:rsid w:val="00A316A5"/>
    <w:rsid w:val="00A31EE8"/>
    <w:rsid w:val="00A32CA5"/>
    <w:rsid w:val="00A32F47"/>
    <w:rsid w:val="00A33CA3"/>
    <w:rsid w:val="00A35129"/>
    <w:rsid w:val="00A35501"/>
    <w:rsid w:val="00A3572B"/>
    <w:rsid w:val="00A35795"/>
    <w:rsid w:val="00A35E3A"/>
    <w:rsid w:val="00A35E3C"/>
    <w:rsid w:val="00A3611D"/>
    <w:rsid w:val="00A36167"/>
    <w:rsid w:val="00A3653B"/>
    <w:rsid w:val="00A36579"/>
    <w:rsid w:val="00A366C2"/>
    <w:rsid w:val="00A36812"/>
    <w:rsid w:val="00A36907"/>
    <w:rsid w:val="00A36FC7"/>
    <w:rsid w:val="00A37523"/>
    <w:rsid w:val="00A375F0"/>
    <w:rsid w:val="00A4020B"/>
    <w:rsid w:val="00A40226"/>
    <w:rsid w:val="00A40581"/>
    <w:rsid w:val="00A414BC"/>
    <w:rsid w:val="00A4169F"/>
    <w:rsid w:val="00A418BA"/>
    <w:rsid w:val="00A418D9"/>
    <w:rsid w:val="00A41AD1"/>
    <w:rsid w:val="00A41B1E"/>
    <w:rsid w:val="00A42103"/>
    <w:rsid w:val="00A422D8"/>
    <w:rsid w:val="00A425D0"/>
    <w:rsid w:val="00A4269F"/>
    <w:rsid w:val="00A42B98"/>
    <w:rsid w:val="00A42C34"/>
    <w:rsid w:val="00A431BC"/>
    <w:rsid w:val="00A43377"/>
    <w:rsid w:val="00A43A4D"/>
    <w:rsid w:val="00A43B5D"/>
    <w:rsid w:val="00A4482D"/>
    <w:rsid w:val="00A44C29"/>
    <w:rsid w:val="00A456DD"/>
    <w:rsid w:val="00A45943"/>
    <w:rsid w:val="00A45C2B"/>
    <w:rsid w:val="00A45CCC"/>
    <w:rsid w:val="00A45FAF"/>
    <w:rsid w:val="00A45FE0"/>
    <w:rsid w:val="00A46380"/>
    <w:rsid w:val="00A46879"/>
    <w:rsid w:val="00A46914"/>
    <w:rsid w:val="00A46EE2"/>
    <w:rsid w:val="00A476CC"/>
    <w:rsid w:val="00A5044E"/>
    <w:rsid w:val="00A50C78"/>
    <w:rsid w:val="00A511C3"/>
    <w:rsid w:val="00A5139E"/>
    <w:rsid w:val="00A519DC"/>
    <w:rsid w:val="00A529A7"/>
    <w:rsid w:val="00A52AF1"/>
    <w:rsid w:val="00A52EC7"/>
    <w:rsid w:val="00A531EE"/>
    <w:rsid w:val="00A5346E"/>
    <w:rsid w:val="00A539D9"/>
    <w:rsid w:val="00A53FA7"/>
    <w:rsid w:val="00A53FD9"/>
    <w:rsid w:val="00A5450D"/>
    <w:rsid w:val="00A54D42"/>
    <w:rsid w:val="00A54D67"/>
    <w:rsid w:val="00A5528E"/>
    <w:rsid w:val="00A55533"/>
    <w:rsid w:val="00A557F4"/>
    <w:rsid w:val="00A558B6"/>
    <w:rsid w:val="00A559BD"/>
    <w:rsid w:val="00A55CA2"/>
    <w:rsid w:val="00A56021"/>
    <w:rsid w:val="00A56115"/>
    <w:rsid w:val="00A5635E"/>
    <w:rsid w:val="00A5647B"/>
    <w:rsid w:val="00A56BFB"/>
    <w:rsid w:val="00A5708C"/>
    <w:rsid w:val="00A572DF"/>
    <w:rsid w:val="00A6131E"/>
    <w:rsid w:val="00A61A03"/>
    <w:rsid w:val="00A6213C"/>
    <w:rsid w:val="00A621A9"/>
    <w:rsid w:val="00A622F8"/>
    <w:rsid w:val="00A626FA"/>
    <w:rsid w:val="00A6350F"/>
    <w:rsid w:val="00A63980"/>
    <w:rsid w:val="00A63A6D"/>
    <w:rsid w:val="00A63C7A"/>
    <w:rsid w:val="00A63CD0"/>
    <w:rsid w:val="00A63DBD"/>
    <w:rsid w:val="00A63E28"/>
    <w:rsid w:val="00A64083"/>
    <w:rsid w:val="00A64557"/>
    <w:rsid w:val="00A64991"/>
    <w:rsid w:val="00A6524A"/>
    <w:rsid w:val="00A6559F"/>
    <w:rsid w:val="00A658EF"/>
    <w:rsid w:val="00A6593F"/>
    <w:rsid w:val="00A65A3D"/>
    <w:rsid w:val="00A663F2"/>
    <w:rsid w:val="00A6662F"/>
    <w:rsid w:val="00A66AFC"/>
    <w:rsid w:val="00A66D9B"/>
    <w:rsid w:val="00A67295"/>
    <w:rsid w:val="00A676DB"/>
    <w:rsid w:val="00A67796"/>
    <w:rsid w:val="00A67DB4"/>
    <w:rsid w:val="00A67E28"/>
    <w:rsid w:val="00A7011A"/>
    <w:rsid w:val="00A70215"/>
    <w:rsid w:val="00A706CB"/>
    <w:rsid w:val="00A71472"/>
    <w:rsid w:val="00A71951"/>
    <w:rsid w:val="00A71F19"/>
    <w:rsid w:val="00A721C0"/>
    <w:rsid w:val="00A72248"/>
    <w:rsid w:val="00A72972"/>
    <w:rsid w:val="00A72C59"/>
    <w:rsid w:val="00A72DAA"/>
    <w:rsid w:val="00A7366C"/>
    <w:rsid w:val="00A73DC8"/>
    <w:rsid w:val="00A73E5C"/>
    <w:rsid w:val="00A73E8B"/>
    <w:rsid w:val="00A73F47"/>
    <w:rsid w:val="00A741D1"/>
    <w:rsid w:val="00A74575"/>
    <w:rsid w:val="00A751F0"/>
    <w:rsid w:val="00A753CA"/>
    <w:rsid w:val="00A755B2"/>
    <w:rsid w:val="00A756A1"/>
    <w:rsid w:val="00A75D40"/>
    <w:rsid w:val="00A76217"/>
    <w:rsid w:val="00A76AC1"/>
    <w:rsid w:val="00A76C50"/>
    <w:rsid w:val="00A774DF"/>
    <w:rsid w:val="00A7755D"/>
    <w:rsid w:val="00A77622"/>
    <w:rsid w:val="00A77697"/>
    <w:rsid w:val="00A7770B"/>
    <w:rsid w:val="00A8004C"/>
    <w:rsid w:val="00A8090D"/>
    <w:rsid w:val="00A80E41"/>
    <w:rsid w:val="00A8122B"/>
    <w:rsid w:val="00A81905"/>
    <w:rsid w:val="00A81AE1"/>
    <w:rsid w:val="00A81B2D"/>
    <w:rsid w:val="00A82193"/>
    <w:rsid w:val="00A82215"/>
    <w:rsid w:val="00A823EF"/>
    <w:rsid w:val="00A82D10"/>
    <w:rsid w:val="00A82F83"/>
    <w:rsid w:val="00A830AF"/>
    <w:rsid w:val="00A83BE5"/>
    <w:rsid w:val="00A841E7"/>
    <w:rsid w:val="00A843CE"/>
    <w:rsid w:val="00A844C5"/>
    <w:rsid w:val="00A84A58"/>
    <w:rsid w:val="00A85CC1"/>
    <w:rsid w:val="00A864F1"/>
    <w:rsid w:val="00A86588"/>
    <w:rsid w:val="00A86F1B"/>
    <w:rsid w:val="00A8713A"/>
    <w:rsid w:val="00A87547"/>
    <w:rsid w:val="00A87782"/>
    <w:rsid w:val="00A87829"/>
    <w:rsid w:val="00A878D4"/>
    <w:rsid w:val="00A87BC4"/>
    <w:rsid w:val="00A87E97"/>
    <w:rsid w:val="00A904BF"/>
    <w:rsid w:val="00A90D77"/>
    <w:rsid w:val="00A911AF"/>
    <w:rsid w:val="00A915DD"/>
    <w:rsid w:val="00A91739"/>
    <w:rsid w:val="00A91749"/>
    <w:rsid w:val="00A91BC7"/>
    <w:rsid w:val="00A91CC2"/>
    <w:rsid w:val="00A92245"/>
    <w:rsid w:val="00A92267"/>
    <w:rsid w:val="00A92589"/>
    <w:rsid w:val="00A92C16"/>
    <w:rsid w:val="00A932BD"/>
    <w:rsid w:val="00A9433C"/>
    <w:rsid w:val="00A94469"/>
    <w:rsid w:val="00A94579"/>
    <w:rsid w:val="00A94B58"/>
    <w:rsid w:val="00A95359"/>
    <w:rsid w:val="00A95BA3"/>
    <w:rsid w:val="00A962B0"/>
    <w:rsid w:val="00A964B5"/>
    <w:rsid w:val="00A966CD"/>
    <w:rsid w:val="00A96CBF"/>
    <w:rsid w:val="00A96D3A"/>
    <w:rsid w:val="00A97069"/>
    <w:rsid w:val="00A972B9"/>
    <w:rsid w:val="00A97335"/>
    <w:rsid w:val="00A97543"/>
    <w:rsid w:val="00A97559"/>
    <w:rsid w:val="00A97C3E"/>
    <w:rsid w:val="00AA0061"/>
    <w:rsid w:val="00AA0252"/>
    <w:rsid w:val="00AA0892"/>
    <w:rsid w:val="00AA08D2"/>
    <w:rsid w:val="00AA0A45"/>
    <w:rsid w:val="00AA11C7"/>
    <w:rsid w:val="00AA1229"/>
    <w:rsid w:val="00AA158B"/>
    <w:rsid w:val="00AA171D"/>
    <w:rsid w:val="00AA18F1"/>
    <w:rsid w:val="00AA1CB2"/>
    <w:rsid w:val="00AA1DAF"/>
    <w:rsid w:val="00AA2DCD"/>
    <w:rsid w:val="00AA30A5"/>
    <w:rsid w:val="00AA34AF"/>
    <w:rsid w:val="00AA38E4"/>
    <w:rsid w:val="00AA390E"/>
    <w:rsid w:val="00AA3CBB"/>
    <w:rsid w:val="00AA4077"/>
    <w:rsid w:val="00AA41C6"/>
    <w:rsid w:val="00AA4B35"/>
    <w:rsid w:val="00AA4B8F"/>
    <w:rsid w:val="00AA4D8D"/>
    <w:rsid w:val="00AA5051"/>
    <w:rsid w:val="00AA57D0"/>
    <w:rsid w:val="00AA599B"/>
    <w:rsid w:val="00AA5DC7"/>
    <w:rsid w:val="00AA65CC"/>
    <w:rsid w:val="00AA6925"/>
    <w:rsid w:val="00AA69F8"/>
    <w:rsid w:val="00AA6BEE"/>
    <w:rsid w:val="00AA6F21"/>
    <w:rsid w:val="00AA6F77"/>
    <w:rsid w:val="00AA7126"/>
    <w:rsid w:val="00AA794A"/>
    <w:rsid w:val="00AB0262"/>
    <w:rsid w:val="00AB02A0"/>
    <w:rsid w:val="00AB0362"/>
    <w:rsid w:val="00AB03FD"/>
    <w:rsid w:val="00AB081C"/>
    <w:rsid w:val="00AB0C97"/>
    <w:rsid w:val="00AB10D3"/>
    <w:rsid w:val="00AB126D"/>
    <w:rsid w:val="00AB1400"/>
    <w:rsid w:val="00AB15D6"/>
    <w:rsid w:val="00AB16B1"/>
    <w:rsid w:val="00AB21B7"/>
    <w:rsid w:val="00AB2A5F"/>
    <w:rsid w:val="00AB32F0"/>
    <w:rsid w:val="00AB33F5"/>
    <w:rsid w:val="00AB34EE"/>
    <w:rsid w:val="00AB3B13"/>
    <w:rsid w:val="00AB3BC0"/>
    <w:rsid w:val="00AB3F29"/>
    <w:rsid w:val="00AB42E7"/>
    <w:rsid w:val="00AB4756"/>
    <w:rsid w:val="00AB49EA"/>
    <w:rsid w:val="00AB4C03"/>
    <w:rsid w:val="00AB549A"/>
    <w:rsid w:val="00AB55D3"/>
    <w:rsid w:val="00AB5931"/>
    <w:rsid w:val="00AB5F69"/>
    <w:rsid w:val="00AB6058"/>
    <w:rsid w:val="00AB64ED"/>
    <w:rsid w:val="00AB672D"/>
    <w:rsid w:val="00AB6959"/>
    <w:rsid w:val="00AB7046"/>
    <w:rsid w:val="00AB73B1"/>
    <w:rsid w:val="00AB7587"/>
    <w:rsid w:val="00AC1023"/>
    <w:rsid w:val="00AC1779"/>
    <w:rsid w:val="00AC1A35"/>
    <w:rsid w:val="00AC1C90"/>
    <w:rsid w:val="00AC1E3C"/>
    <w:rsid w:val="00AC1E73"/>
    <w:rsid w:val="00AC312D"/>
    <w:rsid w:val="00AC3265"/>
    <w:rsid w:val="00AC3336"/>
    <w:rsid w:val="00AC3444"/>
    <w:rsid w:val="00AC349D"/>
    <w:rsid w:val="00AC34B8"/>
    <w:rsid w:val="00AC34EA"/>
    <w:rsid w:val="00AC35AC"/>
    <w:rsid w:val="00AC3723"/>
    <w:rsid w:val="00AC3734"/>
    <w:rsid w:val="00AC3AC0"/>
    <w:rsid w:val="00AC3BEF"/>
    <w:rsid w:val="00AC3EF1"/>
    <w:rsid w:val="00AC3FBD"/>
    <w:rsid w:val="00AC41C7"/>
    <w:rsid w:val="00AC471F"/>
    <w:rsid w:val="00AC49D1"/>
    <w:rsid w:val="00AC4BB2"/>
    <w:rsid w:val="00AC4DD9"/>
    <w:rsid w:val="00AC5059"/>
    <w:rsid w:val="00AC50DA"/>
    <w:rsid w:val="00AC595D"/>
    <w:rsid w:val="00AC59AC"/>
    <w:rsid w:val="00AC5FF6"/>
    <w:rsid w:val="00AC60BA"/>
    <w:rsid w:val="00AC6DE4"/>
    <w:rsid w:val="00AC7428"/>
    <w:rsid w:val="00AC7529"/>
    <w:rsid w:val="00AC75D0"/>
    <w:rsid w:val="00AC789C"/>
    <w:rsid w:val="00AC7DC5"/>
    <w:rsid w:val="00AD0121"/>
    <w:rsid w:val="00AD0172"/>
    <w:rsid w:val="00AD02EA"/>
    <w:rsid w:val="00AD05D7"/>
    <w:rsid w:val="00AD0722"/>
    <w:rsid w:val="00AD0A7E"/>
    <w:rsid w:val="00AD0A95"/>
    <w:rsid w:val="00AD0FAC"/>
    <w:rsid w:val="00AD15E7"/>
    <w:rsid w:val="00AD1ABA"/>
    <w:rsid w:val="00AD21DD"/>
    <w:rsid w:val="00AD26FE"/>
    <w:rsid w:val="00AD28F1"/>
    <w:rsid w:val="00AD2ABF"/>
    <w:rsid w:val="00AD2B7D"/>
    <w:rsid w:val="00AD3287"/>
    <w:rsid w:val="00AD3C0F"/>
    <w:rsid w:val="00AD3C35"/>
    <w:rsid w:val="00AD3EF0"/>
    <w:rsid w:val="00AD4320"/>
    <w:rsid w:val="00AD453A"/>
    <w:rsid w:val="00AD4800"/>
    <w:rsid w:val="00AD4CDE"/>
    <w:rsid w:val="00AD4F0A"/>
    <w:rsid w:val="00AD54BA"/>
    <w:rsid w:val="00AD5E3B"/>
    <w:rsid w:val="00AD69E4"/>
    <w:rsid w:val="00AD7062"/>
    <w:rsid w:val="00AD73FA"/>
    <w:rsid w:val="00AD7EE5"/>
    <w:rsid w:val="00AE042D"/>
    <w:rsid w:val="00AE04F6"/>
    <w:rsid w:val="00AE0569"/>
    <w:rsid w:val="00AE07BD"/>
    <w:rsid w:val="00AE0A74"/>
    <w:rsid w:val="00AE0B5F"/>
    <w:rsid w:val="00AE0BFE"/>
    <w:rsid w:val="00AE0CEE"/>
    <w:rsid w:val="00AE0F32"/>
    <w:rsid w:val="00AE1403"/>
    <w:rsid w:val="00AE1543"/>
    <w:rsid w:val="00AE1735"/>
    <w:rsid w:val="00AE1DBB"/>
    <w:rsid w:val="00AE2039"/>
    <w:rsid w:val="00AE2077"/>
    <w:rsid w:val="00AE2A17"/>
    <w:rsid w:val="00AE2E0F"/>
    <w:rsid w:val="00AE32B2"/>
    <w:rsid w:val="00AE339F"/>
    <w:rsid w:val="00AE369A"/>
    <w:rsid w:val="00AE37E4"/>
    <w:rsid w:val="00AE3E79"/>
    <w:rsid w:val="00AE4045"/>
    <w:rsid w:val="00AE4593"/>
    <w:rsid w:val="00AE470F"/>
    <w:rsid w:val="00AE4A05"/>
    <w:rsid w:val="00AE520A"/>
    <w:rsid w:val="00AE5796"/>
    <w:rsid w:val="00AE5C0F"/>
    <w:rsid w:val="00AE665E"/>
    <w:rsid w:val="00AE66D0"/>
    <w:rsid w:val="00AE6984"/>
    <w:rsid w:val="00AE6D6A"/>
    <w:rsid w:val="00AE77F3"/>
    <w:rsid w:val="00AE782D"/>
    <w:rsid w:val="00AE7860"/>
    <w:rsid w:val="00AE7EBF"/>
    <w:rsid w:val="00AE7F83"/>
    <w:rsid w:val="00AF0048"/>
    <w:rsid w:val="00AF0252"/>
    <w:rsid w:val="00AF04C2"/>
    <w:rsid w:val="00AF13CA"/>
    <w:rsid w:val="00AF1837"/>
    <w:rsid w:val="00AF2209"/>
    <w:rsid w:val="00AF27DB"/>
    <w:rsid w:val="00AF2DBF"/>
    <w:rsid w:val="00AF308E"/>
    <w:rsid w:val="00AF34AA"/>
    <w:rsid w:val="00AF39E3"/>
    <w:rsid w:val="00AF3B86"/>
    <w:rsid w:val="00AF3C30"/>
    <w:rsid w:val="00AF3C47"/>
    <w:rsid w:val="00AF3DB9"/>
    <w:rsid w:val="00AF40EF"/>
    <w:rsid w:val="00AF41A8"/>
    <w:rsid w:val="00AF4469"/>
    <w:rsid w:val="00AF53C9"/>
    <w:rsid w:val="00AF5878"/>
    <w:rsid w:val="00AF587E"/>
    <w:rsid w:val="00AF7618"/>
    <w:rsid w:val="00AF7642"/>
    <w:rsid w:val="00B00014"/>
    <w:rsid w:val="00B00B1C"/>
    <w:rsid w:val="00B00B74"/>
    <w:rsid w:val="00B00D91"/>
    <w:rsid w:val="00B00DF2"/>
    <w:rsid w:val="00B015F0"/>
    <w:rsid w:val="00B017FE"/>
    <w:rsid w:val="00B02314"/>
    <w:rsid w:val="00B023D2"/>
    <w:rsid w:val="00B0258F"/>
    <w:rsid w:val="00B02A9D"/>
    <w:rsid w:val="00B02B02"/>
    <w:rsid w:val="00B0309F"/>
    <w:rsid w:val="00B03248"/>
    <w:rsid w:val="00B035DE"/>
    <w:rsid w:val="00B037E2"/>
    <w:rsid w:val="00B03E59"/>
    <w:rsid w:val="00B042B3"/>
    <w:rsid w:val="00B04549"/>
    <w:rsid w:val="00B04D59"/>
    <w:rsid w:val="00B0532C"/>
    <w:rsid w:val="00B05346"/>
    <w:rsid w:val="00B05621"/>
    <w:rsid w:val="00B05723"/>
    <w:rsid w:val="00B05E84"/>
    <w:rsid w:val="00B076A9"/>
    <w:rsid w:val="00B07E1B"/>
    <w:rsid w:val="00B07EF6"/>
    <w:rsid w:val="00B07F4F"/>
    <w:rsid w:val="00B110D1"/>
    <w:rsid w:val="00B11325"/>
    <w:rsid w:val="00B1160E"/>
    <w:rsid w:val="00B117D7"/>
    <w:rsid w:val="00B11821"/>
    <w:rsid w:val="00B11C5D"/>
    <w:rsid w:val="00B123E5"/>
    <w:rsid w:val="00B12E4D"/>
    <w:rsid w:val="00B1301D"/>
    <w:rsid w:val="00B1313E"/>
    <w:rsid w:val="00B133BE"/>
    <w:rsid w:val="00B13A98"/>
    <w:rsid w:val="00B13C7A"/>
    <w:rsid w:val="00B13E9A"/>
    <w:rsid w:val="00B14779"/>
    <w:rsid w:val="00B148CE"/>
    <w:rsid w:val="00B148F2"/>
    <w:rsid w:val="00B14EAD"/>
    <w:rsid w:val="00B14F05"/>
    <w:rsid w:val="00B14FD6"/>
    <w:rsid w:val="00B156DC"/>
    <w:rsid w:val="00B15903"/>
    <w:rsid w:val="00B15DF3"/>
    <w:rsid w:val="00B163B5"/>
    <w:rsid w:val="00B167F4"/>
    <w:rsid w:val="00B1686C"/>
    <w:rsid w:val="00B16B2E"/>
    <w:rsid w:val="00B17211"/>
    <w:rsid w:val="00B173C4"/>
    <w:rsid w:val="00B1741C"/>
    <w:rsid w:val="00B178ED"/>
    <w:rsid w:val="00B17DDD"/>
    <w:rsid w:val="00B20E17"/>
    <w:rsid w:val="00B20F18"/>
    <w:rsid w:val="00B21244"/>
    <w:rsid w:val="00B21315"/>
    <w:rsid w:val="00B21606"/>
    <w:rsid w:val="00B216AE"/>
    <w:rsid w:val="00B217D2"/>
    <w:rsid w:val="00B21D4C"/>
    <w:rsid w:val="00B220EA"/>
    <w:rsid w:val="00B222A7"/>
    <w:rsid w:val="00B222F1"/>
    <w:rsid w:val="00B22D2C"/>
    <w:rsid w:val="00B22E95"/>
    <w:rsid w:val="00B231F5"/>
    <w:rsid w:val="00B23403"/>
    <w:rsid w:val="00B239F7"/>
    <w:rsid w:val="00B24228"/>
    <w:rsid w:val="00B244F3"/>
    <w:rsid w:val="00B24524"/>
    <w:rsid w:val="00B247E4"/>
    <w:rsid w:val="00B248F3"/>
    <w:rsid w:val="00B249CA"/>
    <w:rsid w:val="00B24D7A"/>
    <w:rsid w:val="00B24FB6"/>
    <w:rsid w:val="00B24FDF"/>
    <w:rsid w:val="00B255E8"/>
    <w:rsid w:val="00B25725"/>
    <w:rsid w:val="00B257D6"/>
    <w:rsid w:val="00B25B21"/>
    <w:rsid w:val="00B25BA0"/>
    <w:rsid w:val="00B25DAF"/>
    <w:rsid w:val="00B268F6"/>
    <w:rsid w:val="00B26967"/>
    <w:rsid w:val="00B26BEA"/>
    <w:rsid w:val="00B2760F"/>
    <w:rsid w:val="00B2778E"/>
    <w:rsid w:val="00B27DE4"/>
    <w:rsid w:val="00B30445"/>
    <w:rsid w:val="00B306C0"/>
    <w:rsid w:val="00B3076E"/>
    <w:rsid w:val="00B30D90"/>
    <w:rsid w:val="00B30E41"/>
    <w:rsid w:val="00B30ED8"/>
    <w:rsid w:val="00B30F54"/>
    <w:rsid w:val="00B31AA2"/>
    <w:rsid w:val="00B31E24"/>
    <w:rsid w:val="00B325BC"/>
    <w:rsid w:val="00B3295D"/>
    <w:rsid w:val="00B3295F"/>
    <w:rsid w:val="00B32A82"/>
    <w:rsid w:val="00B32BAF"/>
    <w:rsid w:val="00B32E64"/>
    <w:rsid w:val="00B33093"/>
    <w:rsid w:val="00B33291"/>
    <w:rsid w:val="00B3388C"/>
    <w:rsid w:val="00B33C3D"/>
    <w:rsid w:val="00B33C54"/>
    <w:rsid w:val="00B33CF2"/>
    <w:rsid w:val="00B33F82"/>
    <w:rsid w:val="00B3412D"/>
    <w:rsid w:val="00B34C75"/>
    <w:rsid w:val="00B34CB4"/>
    <w:rsid w:val="00B34CE0"/>
    <w:rsid w:val="00B34ED2"/>
    <w:rsid w:val="00B34F88"/>
    <w:rsid w:val="00B34FC9"/>
    <w:rsid w:val="00B350F7"/>
    <w:rsid w:val="00B35613"/>
    <w:rsid w:val="00B357B1"/>
    <w:rsid w:val="00B3585B"/>
    <w:rsid w:val="00B35990"/>
    <w:rsid w:val="00B359A5"/>
    <w:rsid w:val="00B35E62"/>
    <w:rsid w:val="00B35FE3"/>
    <w:rsid w:val="00B36089"/>
    <w:rsid w:val="00B36095"/>
    <w:rsid w:val="00B3612A"/>
    <w:rsid w:val="00B3665B"/>
    <w:rsid w:val="00B36B64"/>
    <w:rsid w:val="00B36CD9"/>
    <w:rsid w:val="00B36CF1"/>
    <w:rsid w:val="00B36DC1"/>
    <w:rsid w:val="00B37353"/>
    <w:rsid w:val="00B403CA"/>
    <w:rsid w:val="00B40AFB"/>
    <w:rsid w:val="00B40BE8"/>
    <w:rsid w:val="00B40D8D"/>
    <w:rsid w:val="00B41075"/>
    <w:rsid w:val="00B41080"/>
    <w:rsid w:val="00B417B7"/>
    <w:rsid w:val="00B4193C"/>
    <w:rsid w:val="00B41B5F"/>
    <w:rsid w:val="00B41BE0"/>
    <w:rsid w:val="00B42084"/>
    <w:rsid w:val="00B42323"/>
    <w:rsid w:val="00B426D9"/>
    <w:rsid w:val="00B42726"/>
    <w:rsid w:val="00B42800"/>
    <w:rsid w:val="00B42DC4"/>
    <w:rsid w:val="00B42F3F"/>
    <w:rsid w:val="00B42F9C"/>
    <w:rsid w:val="00B42FC5"/>
    <w:rsid w:val="00B437BE"/>
    <w:rsid w:val="00B437D3"/>
    <w:rsid w:val="00B439BF"/>
    <w:rsid w:val="00B43AA0"/>
    <w:rsid w:val="00B43D46"/>
    <w:rsid w:val="00B43F9B"/>
    <w:rsid w:val="00B44488"/>
    <w:rsid w:val="00B44510"/>
    <w:rsid w:val="00B446E1"/>
    <w:rsid w:val="00B44CD7"/>
    <w:rsid w:val="00B45473"/>
    <w:rsid w:val="00B45592"/>
    <w:rsid w:val="00B4563E"/>
    <w:rsid w:val="00B45D2D"/>
    <w:rsid w:val="00B45D4B"/>
    <w:rsid w:val="00B45DC4"/>
    <w:rsid w:val="00B45E46"/>
    <w:rsid w:val="00B45F49"/>
    <w:rsid w:val="00B4661F"/>
    <w:rsid w:val="00B469E0"/>
    <w:rsid w:val="00B46AD3"/>
    <w:rsid w:val="00B47657"/>
    <w:rsid w:val="00B47799"/>
    <w:rsid w:val="00B47D95"/>
    <w:rsid w:val="00B502BB"/>
    <w:rsid w:val="00B50416"/>
    <w:rsid w:val="00B504C7"/>
    <w:rsid w:val="00B50717"/>
    <w:rsid w:val="00B5095B"/>
    <w:rsid w:val="00B50D6C"/>
    <w:rsid w:val="00B50DF0"/>
    <w:rsid w:val="00B50ED6"/>
    <w:rsid w:val="00B5134E"/>
    <w:rsid w:val="00B513B5"/>
    <w:rsid w:val="00B51721"/>
    <w:rsid w:val="00B5191C"/>
    <w:rsid w:val="00B51D4B"/>
    <w:rsid w:val="00B51F54"/>
    <w:rsid w:val="00B522BD"/>
    <w:rsid w:val="00B524D1"/>
    <w:rsid w:val="00B52507"/>
    <w:rsid w:val="00B52F0A"/>
    <w:rsid w:val="00B536F7"/>
    <w:rsid w:val="00B54017"/>
    <w:rsid w:val="00B542A2"/>
    <w:rsid w:val="00B54A65"/>
    <w:rsid w:val="00B54C06"/>
    <w:rsid w:val="00B54F3B"/>
    <w:rsid w:val="00B551BE"/>
    <w:rsid w:val="00B55408"/>
    <w:rsid w:val="00B559A5"/>
    <w:rsid w:val="00B55A05"/>
    <w:rsid w:val="00B55A64"/>
    <w:rsid w:val="00B55DE3"/>
    <w:rsid w:val="00B561A0"/>
    <w:rsid w:val="00B56789"/>
    <w:rsid w:val="00B56836"/>
    <w:rsid w:val="00B56CBD"/>
    <w:rsid w:val="00B56CE3"/>
    <w:rsid w:val="00B56F7B"/>
    <w:rsid w:val="00B5710F"/>
    <w:rsid w:val="00B57741"/>
    <w:rsid w:val="00B579B3"/>
    <w:rsid w:val="00B57AE9"/>
    <w:rsid w:val="00B57CE5"/>
    <w:rsid w:val="00B57DE5"/>
    <w:rsid w:val="00B6002D"/>
    <w:rsid w:val="00B603EB"/>
    <w:rsid w:val="00B605FF"/>
    <w:rsid w:val="00B61176"/>
    <w:rsid w:val="00B615A5"/>
    <w:rsid w:val="00B61898"/>
    <w:rsid w:val="00B61A36"/>
    <w:rsid w:val="00B62360"/>
    <w:rsid w:val="00B62785"/>
    <w:rsid w:val="00B62C95"/>
    <w:rsid w:val="00B62EA6"/>
    <w:rsid w:val="00B632F5"/>
    <w:rsid w:val="00B63A09"/>
    <w:rsid w:val="00B63A57"/>
    <w:rsid w:val="00B63B76"/>
    <w:rsid w:val="00B64649"/>
    <w:rsid w:val="00B64A4C"/>
    <w:rsid w:val="00B65A46"/>
    <w:rsid w:val="00B65AC7"/>
    <w:rsid w:val="00B65B8D"/>
    <w:rsid w:val="00B65F5B"/>
    <w:rsid w:val="00B660A6"/>
    <w:rsid w:val="00B661E6"/>
    <w:rsid w:val="00B6663E"/>
    <w:rsid w:val="00B668D2"/>
    <w:rsid w:val="00B66933"/>
    <w:rsid w:val="00B669CD"/>
    <w:rsid w:val="00B66F0D"/>
    <w:rsid w:val="00B66FC1"/>
    <w:rsid w:val="00B671F3"/>
    <w:rsid w:val="00B67A6A"/>
    <w:rsid w:val="00B67BD5"/>
    <w:rsid w:val="00B7004D"/>
    <w:rsid w:val="00B70A0B"/>
    <w:rsid w:val="00B72224"/>
    <w:rsid w:val="00B72411"/>
    <w:rsid w:val="00B728C0"/>
    <w:rsid w:val="00B72C83"/>
    <w:rsid w:val="00B735E8"/>
    <w:rsid w:val="00B73810"/>
    <w:rsid w:val="00B73C99"/>
    <w:rsid w:val="00B7431C"/>
    <w:rsid w:val="00B7466B"/>
    <w:rsid w:val="00B74D8F"/>
    <w:rsid w:val="00B7536D"/>
    <w:rsid w:val="00B75CE0"/>
    <w:rsid w:val="00B76CD4"/>
    <w:rsid w:val="00B776CE"/>
    <w:rsid w:val="00B7772E"/>
    <w:rsid w:val="00B77A10"/>
    <w:rsid w:val="00B77D9D"/>
    <w:rsid w:val="00B77F39"/>
    <w:rsid w:val="00B77F75"/>
    <w:rsid w:val="00B80364"/>
    <w:rsid w:val="00B80403"/>
    <w:rsid w:val="00B81097"/>
    <w:rsid w:val="00B8127D"/>
    <w:rsid w:val="00B8142A"/>
    <w:rsid w:val="00B814F5"/>
    <w:rsid w:val="00B81C44"/>
    <w:rsid w:val="00B822D8"/>
    <w:rsid w:val="00B82868"/>
    <w:rsid w:val="00B82A51"/>
    <w:rsid w:val="00B831B7"/>
    <w:rsid w:val="00B839D4"/>
    <w:rsid w:val="00B83D91"/>
    <w:rsid w:val="00B843FF"/>
    <w:rsid w:val="00B84438"/>
    <w:rsid w:val="00B84C1F"/>
    <w:rsid w:val="00B84E1F"/>
    <w:rsid w:val="00B8544A"/>
    <w:rsid w:val="00B858A4"/>
    <w:rsid w:val="00B85F0C"/>
    <w:rsid w:val="00B86312"/>
    <w:rsid w:val="00B8658E"/>
    <w:rsid w:val="00B868C0"/>
    <w:rsid w:val="00B868FD"/>
    <w:rsid w:val="00B86E1D"/>
    <w:rsid w:val="00B87023"/>
    <w:rsid w:val="00B870B5"/>
    <w:rsid w:val="00B871D1"/>
    <w:rsid w:val="00B87A69"/>
    <w:rsid w:val="00B9078A"/>
    <w:rsid w:val="00B90A53"/>
    <w:rsid w:val="00B90D47"/>
    <w:rsid w:val="00B914CA"/>
    <w:rsid w:val="00B91716"/>
    <w:rsid w:val="00B9172F"/>
    <w:rsid w:val="00B91B16"/>
    <w:rsid w:val="00B91E55"/>
    <w:rsid w:val="00B9218B"/>
    <w:rsid w:val="00B92195"/>
    <w:rsid w:val="00B927D2"/>
    <w:rsid w:val="00B92B1F"/>
    <w:rsid w:val="00B92C7F"/>
    <w:rsid w:val="00B9302F"/>
    <w:rsid w:val="00B93078"/>
    <w:rsid w:val="00B936D0"/>
    <w:rsid w:val="00B93C6E"/>
    <w:rsid w:val="00B93CBA"/>
    <w:rsid w:val="00B943AE"/>
    <w:rsid w:val="00B94492"/>
    <w:rsid w:val="00B9466C"/>
    <w:rsid w:val="00B947A5"/>
    <w:rsid w:val="00B94D22"/>
    <w:rsid w:val="00B955EB"/>
    <w:rsid w:val="00B95742"/>
    <w:rsid w:val="00B95A10"/>
    <w:rsid w:val="00B95C42"/>
    <w:rsid w:val="00B95CC7"/>
    <w:rsid w:val="00B95F9F"/>
    <w:rsid w:val="00B962C9"/>
    <w:rsid w:val="00B96855"/>
    <w:rsid w:val="00B96872"/>
    <w:rsid w:val="00B96E57"/>
    <w:rsid w:val="00B970F0"/>
    <w:rsid w:val="00B975CA"/>
    <w:rsid w:val="00B97818"/>
    <w:rsid w:val="00B97CC8"/>
    <w:rsid w:val="00BA0144"/>
    <w:rsid w:val="00BA0349"/>
    <w:rsid w:val="00BA0879"/>
    <w:rsid w:val="00BA094A"/>
    <w:rsid w:val="00BA09E1"/>
    <w:rsid w:val="00BA0B59"/>
    <w:rsid w:val="00BA0CF1"/>
    <w:rsid w:val="00BA0D82"/>
    <w:rsid w:val="00BA0F45"/>
    <w:rsid w:val="00BA1217"/>
    <w:rsid w:val="00BA122A"/>
    <w:rsid w:val="00BA1C9E"/>
    <w:rsid w:val="00BA1D0C"/>
    <w:rsid w:val="00BA1E6A"/>
    <w:rsid w:val="00BA1F76"/>
    <w:rsid w:val="00BA2F89"/>
    <w:rsid w:val="00BA3019"/>
    <w:rsid w:val="00BA313A"/>
    <w:rsid w:val="00BA34FF"/>
    <w:rsid w:val="00BA376D"/>
    <w:rsid w:val="00BA3BDE"/>
    <w:rsid w:val="00BA3C91"/>
    <w:rsid w:val="00BA3F2C"/>
    <w:rsid w:val="00BA4A34"/>
    <w:rsid w:val="00BA50AF"/>
    <w:rsid w:val="00BA518F"/>
    <w:rsid w:val="00BA5236"/>
    <w:rsid w:val="00BA53ED"/>
    <w:rsid w:val="00BA5401"/>
    <w:rsid w:val="00BA5459"/>
    <w:rsid w:val="00BA57F4"/>
    <w:rsid w:val="00BA58F1"/>
    <w:rsid w:val="00BA65F4"/>
    <w:rsid w:val="00BA66B3"/>
    <w:rsid w:val="00BA6F54"/>
    <w:rsid w:val="00BA6FF3"/>
    <w:rsid w:val="00BA7345"/>
    <w:rsid w:val="00BA7498"/>
    <w:rsid w:val="00BA75F6"/>
    <w:rsid w:val="00BA7A5D"/>
    <w:rsid w:val="00BA7F24"/>
    <w:rsid w:val="00BB08FB"/>
    <w:rsid w:val="00BB096D"/>
    <w:rsid w:val="00BB0F18"/>
    <w:rsid w:val="00BB10EB"/>
    <w:rsid w:val="00BB13C7"/>
    <w:rsid w:val="00BB1911"/>
    <w:rsid w:val="00BB1FC5"/>
    <w:rsid w:val="00BB21AF"/>
    <w:rsid w:val="00BB21B6"/>
    <w:rsid w:val="00BB24C7"/>
    <w:rsid w:val="00BB2D98"/>
    <w:rsid w:val="00BB30F5"/>
    <w:rsid w:val="00BB3565"/>
    <w:rsid w:val="00BB3719"/>
    <w:rsid w:val="00BB3AAB"/>
    <w:rsid w:val="00BB3CEA"/>
    <w:rsid w:val="00BB3D9A"/>
    <w:rsid w:val="00BB40EC"/>
    <w:rsid w:val="00BB45F6"/>
    <w:rsid w:val="00BB4917"/>
    <w:rsid w:val="00BB54C1"/>
    <w:rsid w:val="00BB55C3"/>
    <w:rsid w:val="00BB56DD"/>
    <w:rsid w:val="00BB66A6"/>
    <w:rsid w:val="00BB66C3"/>
    <w:rsid w:val="00BB6A44"/>
    <w:rsid w:val="00BB6FAA"/>
    <w:rsid w:val="00BB6FB4"/>
    <w:rsid w:val="00BB7072"/>
    <w:rsid w:val="00BB72C2"/>
    <w:rsid w:val="00BB7857"/>
    <w:rsid w:val="00BC05FE"/>
    <w:rsid w:val="00BC07E4"/>
    <w:rsid w:val="00BC0A3A"/>
    <w:rsid w:val="00BC0AE9"/>
    <w:rsid w:val="00BC0BCB"/>
    <w:rsid w:val="00BC0EA9"/>
    <w:rsid w:val="00BC1330"/>
    <w:rsid w:val="00BC1B41"/>
    <w:rsid w:val="00BC22A1"/>
    <w:rsid w:val="00BC27DD"/>
    <w:rsid w:val="00BC2C91"/>
    <w:rsid w:val="00BC3415"/>
    <w:rsid w:val="00BC376E"/>
    <w:rsid w:val="00BC3A8F"/>
    <w:rsid w:val="00BC3AE2"/>
    <w:rsid w:val="00BC4072"/>
    <w:rsid w:val="00BC460D"/>
    <w:rsid w:val="00BC52BB"/>
    <w:rsid w:val="00BC531F"/>
    <w:rsid w:val="00BC5922"/>
    <w:rsid w:val="00BC617F"/>
    <w:rsid w:val="00BC6349"/>
    <w:rsid w:val="00BC6A31"/>
    <w:rsid w:val="00BC6CE7"/>
    <w:rsid w:val="00BC75EC"/>
    <w:rsid w:val="00BD00F1"/>
    <w:rsid w:val="00BD0615"/>
    <w:rsid w:val="00BD07CA"/>
    <w:rsid w:val="00BD0B98"/>
    <w:rsid w:val="00BD0E16"/>
    <w:rsid w:val="00BD1495"/>
    <w:rsid w:val="00BD17D4"/>
    <w:rsid w:val="00BD1800"/>
    <w:rsid w:val="00BD1E63"/>
    <w:rsid w:val="00BD1F4B"/>
    <w:rsid w:val="00BD2189"/>
    <w:rsid w:val="00BD267D"/>
    <w:rsid w:val="00BD2F8A"/>
    <w:rsid w:val="00BD4094"/>
    <w:rsid w:val="00BD40EA"/>
    <w:rsid w:val="00BD42EB"/>
    <w:rsid w:val="00BD54A9"/>
    <w:rsid w:val="00BD562E"/>
    <w:rsid w:val="00BD635A"/>
    <w:rsid w:val="00BD6388"/>
    <w:rsid w:val="00BD6F67"/>
    <w:rsid w:val="00BD70E2"/>
    <w:rsid w:val="00BD7837"/>
    <w:rsid w:val="00BD7C40"/>
    <w:rsid w:val="00BD7C72"/>
    <w:rsid w:val="00BD7FB4"/>
    <w:rsid w:val="00BE0020"/>
    <w:rsid w:val="00BE0CA5"/>
    <w:rsid w:val="00BE1087"/>
    <w:rsid w:val="00BE10D3"/>
    <w:rsid w:val="00BE14F6"/>
    <w:rsid w:val="00BE1A21"/>
    <w:rsid w:val="00BE1B3D"/>
    <w:rsid w:val="00BE1E8B"/>
    <w:rsid w:val="00BE217E"/>
    <w:rsid w:val="00BE240A"/>
    <w:rsid w:val="00BE2856"/>
    <w:rsid w:val="00BE2F2E"/>
    <w:rsid w:val="00BE2F81"/>
    <w:rsid w:val="00BE3612"/>
    <w:rsid w:val="00BE377E"/>
    <w:rsid w:val="00BE38C5"/>
    <w:rsid w:val="00BE3A2C"/>
    <w:rsid w:val="00BE3EC8"/>
    <w:rsid w:val="00BE4006"/>
    <w:rsid w:val="00BE41E2"/>
    <w:rsid w:val="00BE42D2"/>
    <w:rsid w:val="00BE47D9"/>
    <w:rsid w:val="00BE4D0F"/>
    <w:rsid w:val="00BE5206"/>
    <w:rsid w:val="00BE5E7D"/>
    <w:rsid w:val="00BE6433"/>
    <w:rsid w:val="00BE6602"/>
    <w:rsid w:val="00BE675E"/>
    <w:rsid w:val="00BE6851"/>
    <w:rsid w:val="00BE6B83"/>
    <w:rsid w:val="00BE6F1C"/>
    <w:rsid w:val="00BE6FC7"/>
    <w:rsid w:val="00BE706E"/>
    <w:rsid w:val="00BE7731"/>
    <w:rsid w:val="00BE7B13"/>
    <w:rsid w:val="00BF004F"/>
    <w:rsid w:val="00BF00E1"/>
    <w:rsid w:val="00BF0811"/>
    <w:rsid w:val="00BF0989"/>
    <w:rsid w:val="00BF1097"/>
    <w:rsid w:val="00BF1180"/>
    <w:rsid w:val="00BF13C8"/>
    <w:rsid w:val="00BF1846"/>
    <w:rsid w:val="00BF1893"/>
    <w:rsid w:val="00BF18EC"/>
    <w:rsid w:val="00BF1B31"/>
    <w:rsid w:val="00BF1E9D"/>
    <w:rsid w:val="00BF2006"/>
    <w:rsid w:val="00BF27E1"/>
    <w:rsid w:val="00BF29E3"/>
    <w:rsid w:val="00BF2E0E"/>
    <w:rsid w:val="00BF32AF"/>
    <w:rsid w:val="00BF366C"/>
    <w:rsid w:val="00BF37F3"/>
    <w:rsid w:val="00BF4102"/>
    <w:rsid w:val="00BF43CC"/>
    <w:rsid w:val="00BF4BC7"/>
    <w:rsid w:val="00BF4DEB"/>
    <w:rsid w:val="00BF5587"/>
    <w:rsid w:val="00BF6197"/>
    <w:rsid w:val="00BF6367"/>
    <w:rsid w:val="00BF645F"/>
    <w:rsid w:val="00BF6A53"/>
    <w:rsid w:val="00BF6AB8"/>
    <w:rsid w:val="00BF6B82"/>
    <w:rsid w:val="00BF70CA"/>
    <w:rsid w:val="00BF74F0"/>
    <w:rsid w:val="00C00009"/>
    <w:rsid w:val="00C004B6"/>
    <w:rsid w:val="00C0061E"/>
    <w:rsid w:val="00C0089B"/>
    <w:rsid w:val="00C00CB9"/>
    <w:rsid w:val="00C00F5C"/>
    <w:rsid w:val="00C0136F"/>
    <w:rsid w:val="00C027F8"/>
    <w:rsid w:val="00C02952"/>
    <w:rsid w:val="00C029EF"/>
    <w:rsid w:val="00C02A28"/>
    <w:rsid w:val="00C02F09"/>
    <w:rsid w:val="00C03F44"/>
    <w:rsid w:val="00C03FC5"/>
    <w:rsid w:val="00C040D1"/>
    <w:rsid w:val="00C04210"/>
    <w:rsid w:val="00C0431F"/>
    <w:rsid w:val="00C043B0"/>
    <w:rsid w:val="00C04DBB"/>
    <w:rsid w:val="00C04EC4"/>
    <w:rsid w:val="00C0500A"/>
    <w:rsid w:val="00C0520C"/>
    <w:rsid w:val="00C05741"/>
    <w:rsid w:val="00C05F21"/>
    <w:rsid w:val="00C06072"/>
    <w:rsid w:val="00C06366"/>
    <w:rsid w:val="00C0637C"/>
    <w:rsid w:val="00C06A56"/>
    <w:rsid w:val="00C0727C"/>
    <w:rsid w:val="00C07547"/>
    <w:rsid w:val="00C075BD"/>
    <w:rsid w:val="00C07F90"/>
    <w:rsid w:val="00C10020"/>
    <w:rsid w:val="00C10052"/>
    <w:rsid w:val="00C10081"/>
    <w:rsid w:val="00C107E4"/>
    <w:rsid w:val="00C10EC5"/>
    <w:rsid w:val="00C118EA"/>
    <w:rsid w:val="00C12360"/>
    <w:rsid w:val="00C12459"/>
    <w:rsid w:val="00C1245D"/>
    <w:rsid w:val="00C12476"/>
    <w:rsid w:val="00C124BF"/>
    <w:rsid w:val="00C12598"/>
    <w:rsid w:val="00C1283F"/>
    <w:rsid w:val="00C12C19"/>
    <w:rsid w:val="00C12EBE"/>
    <w:rsid w:val="00C13205"/>
    <w:rsid w:val="00C13478"/>
    <w:rsid w:val="00C13A66"/>
    <w:rsid w:val="00C1407E"/>
    <w:rsid w:val="00C140BB"/>
    <w:rsid w:val="00C143C5"/>
    <w:rsid w:val="00C1454C"/>
    <w:rsid w:val="00C1480E"/>
    <w:rsid w:val="00C1495A"/>
    <w:rsid w:val="00C14B2C"/>
    <w:rsid w:val="00C15832"/>
    <w:rsid w:val="00C15E3C"/>
    <w:rsid w:val="00C15EB2"/>
    <w:rsid w:val="00C162CF"/>
    <w:rsid w:val="00C162F4"/>
    <w:rsid w:val="00C1693D"/>
    <w:rsid w:val="00C1704F"/>
    <w:rsid w:val="00C17690"/>
    <w:rsid w:val="00C17695"/>
    <w:rsid w:val="00C1772E"/>
    <w:rsid w:val="00C17AA5"/>
    <w:rsid w:val="00C17FEE"/>
    <w:rsid w:val="00C200BA"/>
    <w:rsid w:val="00C20161"/>
    <w:rsid w:val="00C201BD"/>
    <w:rsid w:val="00C203D7"/>
    <w:rsid w:val="00C20D89"/>
    <w:rsid w:val="00C21B28"/>
    <w:rsid w:val="00C21F04"/>
    <w:rsid w:val="00C22A6C"/>
    <w:rsid w:val="00C22D30"/>
    <w:rsid w:val="00C22F45"/>
    <w:rsid w:val="00C23129"/>
    <w:rsid w:val="00C23139"/>
    <w:rsid w:val="00C235BA"/>
    <w:rsid w:val="00C238DF"/>
    <w:rsid w:val="00C23925"/>
    <w:rsid w:val="00C23D71"/>
    <w:rsid w:val="00C240E7"/>
    <w:rsid w:val="00C24235"/>
    <w:rsid w:val="00C247BA"/>
    <w:rsid w:val="00C249FA"/>
    <w:rsid w:val="00C24F8E"/>
    <w:rsid w:val="00C25168"/>
    <w:rsid w:val="00C25180"/>
    <w:rsid w:val="00C25276"/>
    <w:rsid w:val="00C256E0"/>
    <w:rsid w:val="00C257A2"/>
    <w:rsid w:val="00C25D3D"/>
    <w:rsid w:val="00C260FC"/>
    <w:rsid w:val="00C26D26"/>
    <w:rsid w:val="00C26E54"/>
    <w:rsid w:val="00C2726F"/>
    <w:rsid w:val="00C27C40"/>
    <w:rsid w:val="00C30288"/>
    <w:rsid w:val="00C30326"/>
    <w:rsid w:val="00C30ADC"/>
    <w:rsid w:val="00C30EFE"/>
    <w:rsid w:val="00C3127D"/>
    <w:rsid w:val="00C3143E"/>
    <w:rsid w:val="00C317AF"/>
    <w:rsid w:val="00C317F6"/>
    <w:rsid w:val="00C31EED"/>
    <w:rsid w:val="00C32032"/>
    <w:rsid w:val="00C32111"/>
    <w:rsid w:val="00C3228C"/>
    <w:rsid w:val="00C327DB"/>
    <w:rsid w:val="00C32917"/>
    <w:rsid w:val="00C3296F"/>
    <w:rsid w:val="00C32B9E"/>
    <w:rsid w:val="00C32BC8"/>
    <w:rsid w:val="00C32D49"/>
    <w:rsid w:val="00C32D6E"/>
    <w:rsid w:val="00C33686"/>
    <w:rsid w:val="00C339A4"/>
    <w:rsid w:val="00C33D50"/>
    <w:rsid w:val="00C3474D"/>
    <w:rsid w:val="00C35382"/>
    <w:rsid w:val="00C35715"/>
    <w:rsid w:val="00C35827"/>
    <w:rsid w:val="00C35848"/>
    <w:rsid w:val="00C3587D"/>
    <w:rsid w:val="00C35C51"/>
    <w:rsid w:val="00C360F7"/>
    <w:rsid w:val="00C363C5"/>
    <w:rsid w:val="00C36D03"/>
    <w:rsid w:val="00C3758D"/>
    <w:rsid w:val="00C37765"/>
    <w:rsid w:val="00C405C4"/>
    <w:rsid w:val="00C40635"/>
    <w:rsid w:val="00C406F0"/>
    <w:rsid w:val="00C40E18"/>
    <w:rsid w:val="00C41166"/>
    <w:rsid w:val="00C4150B"/>
    <w:rsid w:val="00C41B7E"/>
    <w:rsid w:val="00C41E95"/>
    <w:rsid w:val="00C42200"/>
    <w:rsid w:val="00C429ED"/>
    <w:rsid w:val="00C42E90"/>
    <w:rsid w:val="00C431A7"/>
    <w:rsid w:val="00C43642"/>
    <w:rsid w:val="00C44298"/>
    <w:rsid w:val="00C447A5"/>
    <w:rsid w:val="00C4490A"/>
    <w:rsid w:val="00C452DC"/>
    <w:rsid w:val="00C458A4"/>
    <w:rsid w:val="00C45CB7"/>
    <w:rsid w:val="00C46350"/>
    <w:rsid w:val="00C464F2"/>
    <w:rsid w:val="00C465FD"/>
    <w:rsid w:val="00C475E2"/>
    <w:rsid w:val="00C475F2"/>
    <w:rsid w:val="00C47624"/>
    <w:rsid w:val="00C47B78"/>
    <w:rsid w:val="00C47F69"/>
    <w:rsid w:val="00C50568"/>
    <w:rsid w:val="00C50865"/>
    <w:rsid w:val="00C508A3"/>
    <w:rsid w:val="00C50AB7"/>
    <w:rsid w:val="00C5121A"/>
    <w:rsid w:val="00C51535"/>
    <w:rsid w:val="00C5168F"/>
    <w:rsid w:val="00C51876"/>
    <w:rsid w:val="00C518BD"/>
    <w:rsid w:val="00C51A95"/>
    <w:rsid w:val="00C51BE1"/>
    <w:rsid w:val="00C5204A"/>
    <w:rsid w:val="00C52EFD"/>
    <w:rsid w:val="00C53215"/>
    <w:rsid w:val="00C532E5"/>
    <w:rsid w:val="00C5366E"/>
    <w:rsid w:val="00C539D5"/>
    <w:rsid w:val="00C53F41"/>
    <w:rsid w:val="00C53FD2"/>
    <w:rsid w:val="00C54024"/>
    <w:rsid w:val="00C54283"/>
    <w:rsid w:val="00C54406"/>
    <w:rsid w:val="00C5474B"/>
    <w:rsid w:val="00C55904"/>
    <w:rsid w:val="00C55E22"/>
    <w:rsid w:val="00C55EDD"/>
    <w:rsid w:val="00C56352"/>
    <w:rsid w:val="00C56628"/>
    <w:rsid w:val="00C56757"/>
    <w:rsid w:val="00C56AA7"/>
    <w:rsid w:val="00C56B0B"/>
    <w:rsid w:val="00C571DA"/>
    <w:rsid w:val="00C579F0"/>
    <w:rsid w:val="00C57BD9"/>
    <w:rsid w:val="00C57D30"/>
    <w:rsid w:val="00C6031C"/>
    <w:rsid w:val="00C606D2"/>
    <w:rsid w:val="00C606FA"/>
    <w:rsid w:val="00C607E7"/>
    <w:rsid w:val="00C609E5"/>
    <w:rsid w:val="00C60D8D"/>
    <w:rsid w:val="00C616C3"/>
    <w:rsid w:val="00C6172D"/>
    <w:rsid w:val="00C61CC1"/>
    <w:rsid w:val="00C61E1B"/>
    <w:rsid w:val="00C62507"/>
    <w:rsid w:val="00C625A6"/>
    <w:rsid w:val="00C627CB"/>
    <w:rsid w:val="00C62AED"/>
    <w:rsid w:val="00C62D79"/>
    <w:rsid w:val="00C634EF"/>
    <w:rsid w:val="00C636B1"/>
    <w:rsid w:val="00C63752"/>
    <w:rsid w:val="00C63E02"/>
    <w:rsid w:val="00C63E8A"/>
    <w:rsid w:val="00C6400E"/>
    <w:rsid w:val="00C647DA"/>
    <w:rsid w:val="00C6513F"/>
    <w:rsid w:val="00C652C7"/>
    <w:rsid w:val="00C653BC"/>
    <w:rsid w:val="00C664A8"/>
    <w:rsid w:val="00C66B39"/>
    <w:rsid w:val="00C67355"/>
    <w:rsid w:val="00C67A90"/>
    <w:rsid w:val="00C67A91"/>
    <w:rsid w:val="00C70D4B"/>
    <w:rsid w:val="00C70F7D"/>
    <w:rsid w:val="00C71043"/>
    <w:rsid w:val="00C71064"/>
    <w:rsid w:val="00C710CD"/>
    <w:rsid w:val="00C71768"/>
    <w:rsid w:val="00C71E46"/>
    <w:rsid w:val="00C72171"/>
    <w:rsid w:val="00C72C7C"/>
    <w:rsid w:val="00C72E61"/>
    <w:rsid w:val="00C735D2"/>
    <w:rsid w:val="00C73A32"/>
    <w:rsid w:val="00C73A3D"/>
    <w:rsid w:val="00C73F22"/>
    <w:rsid w:val="00C74633"/>
    <w:rsid w:val="00C74812"/>
    <w:rsid w:val="00C74823"/>
    <w:rsid w:val="00C7497E"/>
    <w:rsid w:val="00C74B6C"/>
    <w:rsid w:val="00C7513D"/>
    <w:rsid w:val="00C759D7"/>
    <w:rsid w:val="00C75CB2"/>
    <w:rsid w:val="00C75DC2"/>
    <w:rsid w:val="00C75E48"/>
    <w:rsid w:val="00C75FC3"/>
    <w:rsid w:val="00C765F6"/>
    <w:rsid w:val="00C76BBC"/>
    <w:rsid w:val="00C7742E"/>
    <w:rsid w:val="00C7763A"/>
    <w:rsid w:val="00C778BE"/>
    <w:rsid w:val="00C77923"/>
    <w:rsid w:val="00C77A31"/>
    <w:rsid w:val="00C802EA"/>
    <w:rsid w:val="00C81066"/>
    <w:rsid w:val="00C810CC"/>
    <w:rsid w:val="00C81551"/>
    <w:rsid w:val="00C8156E"/>
    <w:rsid w:val="00C8165D"/>
    <w:rsid w:val="00C81FB2"/>
    <w:rsid w:val="00C82047"/>
    <w:rsid w:val="00C82154"/>
    <w:rsid w:val="00C821BE"/>
    <w:rsid w:val="00C82283"/>
    <w:rsid w:val="00C82A03"/>
    <w:rsid w:val="00C83948"/>
    <w:rsid w:val="00C83C61"/>
    <w:rsid w:val="00C842ED"/>
    <w:rsid w:val="00C84421"/>
    <w:rsid w:val="00C8487A"/>
    <w:rsid w:val="00C84C07"/>
    <w:rsid w:val="00C84C1B"/>
    <w:rsid w:val="00C84E50"/>
    <w:rsid w:val="00C85789"/>
    <w:rsid w:val="00C858F9"/>
    <w:rsid w:val="00C860F1"/>
    <w:rsid w:val="00C861C1"/>
    <w:rsid w:val="00C8635B"/>
    <w:rsid w:val="00C864AB"/>
    <w:rsid w:val="00C86545"/>
    <w:rsid w:val="00C86D26"/>
    <w:rsid w:val="00C86F3B"/>
    <w:rsid w:val="00C87202"/>
    <w:rsid w:val="00C87529"/>
    <w:rsid w:val="00C8767D"/>
    <w:rsid w:val="00C87825"/>
    <w:rsid w:val="00C87951"/>
    <w:rsid w:val="00C90311"/>
    <w:rsid w:val="00C90528"/>
    <w:rsid w:val="00C9095F"/>
    <w:rsid w:val="00C90960"/>
    <w:rsid w:val="00C90EC2"/>
    <w:rsid w:val="00C9113B"/>
    <w:rsid w:val="00C913A1"/>
    <w:rsid w:val="00C91C2E"/>
    <w:rsid w:val="00C92003"/>
    <w:rsid w:val="00C921C1"/>
    <w:rsid w:val="00C928F5"/>
    <w:rsid w:val="00C929E1"/>
    <w:rsid w:val="00C92F1B"/>
    <w:rsid w:val="00C9339E"/>
    <w:rsid w:val="00C9365D"/>
    <w:rsid w:val="00C937E9"/>
    <w:rsid w:val="00C939A4"/>
    <w:rsid w:val="00C93C25"/>
    <w:rsid w:val="00C94324"/>
    <w:rsid w:val="00C94A91"/>
    <w:rsid w:val="00C94AB9"/>
    <w:rsid w:val="00C94E2D"/>
    <w:rsid w:val="00C95028"/>
    <w:rsid w:val="00C95049"/>
    <w:rsid w:val="00C95499"/>
    <w:rsid w:val="00C95C38"/>
    <w:rsid w:val="00C95CBF"/>
    <w:rsid w:val="00C96233"/>
    <w:rsid w:val="00C96390"/>
    <w:rsid w:val="00C97079"/>
    <w:rsid w:val="00CA027A"/>
    <w:rsid w:val="00CA076E"/>
    <w:rsid w:val="00CA0BA5"/>
    <w:rsid w:val="00CA1AA9"/>
    <w:rsid w:val="00CA20EE"/>
    <w:rsid w:val="00CA2545"/>
    <w:rsid w:val="00CA27FA"/>
    <w:rsid w:val="00CA27FB"/>
    <w:rsid w:val="00CA32BA"/>
    <w:rsid w:val="00CA3301"/>
    <w:rsid w:val="00CA34E5"/>
    <w:rsid w:val="00CA34EF"/>
    <w:rsid w:val="00CA3970"/>
    <w:rsid w:val="00CA3E7F"/>
    <w:rsid w:val="00CA4279"/>
    <w:rsid w:val="00CA475B"/>
    <w:rsid w:val="00CA47DA"/>
    <w:rsid w:val="00CA4A11"/>
    <w:rsid w:val="00CA5383"/>
    <w:rsid w:val="00CA5422"/>
    <w:rsid w:val="00CA587B"/>
    <w:rsid w:val="00CA5D97"/>
    <w:rsid w:val="00CA5E2E"/>
    <w:rsid w:val="00CA6196"/>
    <w:rsid w:val="00CA659B"/>
    <w:rsid w:val="00CA6789"/>
    <w:rsid w:val="00CA7899"/>
    <w:rsid w:val="00CA7A65"/>
    <w:rsid w:val="00CA7F6F"/>
    <w:rsid w:val="00CB006B"/>
    <w:rsid w:val="00CB04D1"/>
    <w:rsid w:val="00CB0763"/>
    <w:rsid w:val="00CB0990"/>
    <w:rsid w:val="00CB09B0"/>
    <w:rsid w:val="00CB0D2C"/>
    <w:rsid w:val="00CB16F6"/>
    <w:rsid w:val="00CB1A09"/>
    <w:rsid w:val="00CB1AE5"/>
    <w:rsid w:val="00CB21D2"/>
    <w:rsid w:val="00CB2674"/>
    <w:rsid w:val="00CB3474"/>
    <w:rsid w:val="00CB347B"/>
    <w:rsid w:val="00CB3D54"/>
    <w:rsid w:val="00CB3E69"/>
    <w:rsid w:val="00CB3F03"/>
    <w:rsid w:val="00CB3FCE"/>
    <w:rsid w:val="00CB4121"/>
    <w:rsid w:val="00CB4301"/>
    <w:rsid w:val="00CB4319"/>
    <w:rsid w:val="00CB4CEF"/>
    <w:rsid w:val="00CB50FB"/>
    <w:rsid w:val="00CB5480"/>
    <w:rsid w:val="00CB5809"/>
    <w:rsid w:val="00CB59B8"/>
    <w:rsid w:val="00CB6A22"/>
    <w:rsid w:val="00CB6D51"/>
    <w:rsid w:val="00CB6E71"/>
    <w:rsid w:val="00CB70E2"/>
    <w:rsid w:val="00CB7511"/>
    <w:rsid w:val="00CB7685"/>
    <w:rsid w:val="00CB76AF"/>
    <w:rsid w:val="00CB7879"/>
    <w:rsid w:val="00CB7F3D"/>
    <w:rsid w:val="00CC02E9"/>
    <w:rsid w:val="00CC06E3"/>
    <w:rsid w:val="00CC09A7"/>
    <w:rsid w:val="00CC0CB8"/>
    <w:rsid w:val="00CC0E38"/>
    <w:rsid w:val="00CC0FAA"/>
    <w:rsid w:val="00CC141C"/>
    <w:rsid w:val="00CC1796"/>
    <w:rsid w:val="00CC1AAC"/>
    <w:rsid w:val="00CC1EAA"/>
    <w:rsid w:val="00CC1F22"/>
    <w:rsid w:val="00CC28BC"/>
    <w:rsid w:val="00CC3124"/>
    <w:rsid w:val="00CC320E"/>
    <w:rsid w:val="00CC3245"/>
    <w:rsid w:val="00CC324B"/>
    <w:rsid w:val="00CC3691"/>
    <w:rsid w:val="00CC36E7"/>
    <w:rsid w:val="00CC36F1"/>
    <w:rsid w:val="00CC3C93"/>
    <w:rsid w:val="00CC4525"/>
    <w:rsid w:val="00CC4933"/>
    <w:rsid w:val="00CC6A25"/>
    <w:rsid w:val="00CC6CD2"/>
    <w:rsid w:val="00CC72CE"/>
    <w:rsid w:val="00CC76C2"/>
    <w:rsid w:val="00CC7B0F"/>
    <w:rsid w:val="00CC7D02"/>
    <w:rsid w:val="00CD01DB"/>
    <w:rsid w:val="00CD066D"/>
    <w:rsid w:val="00CD094C"/>
    <w:rsid w:val="00CD0B40"/>
    <w:rsid w:val="00CD0B60"/>
    <w:rsid w:val="00CD1004"/>
    <w:rsid w:val="00CD134C"/>
    <w:rsid w:val="00CD1787"/>
    <w:rsid w:val="00CD19ED"/>
    <w:rsid w:val="00CD1B01"/>
    <w:rsid w:val="00CD1CEA"/>
    <w:rsid w:val="00CD1DE3"/>
    <w:rsid w:val="00CD1EEF"/>
    <w:rsid w:val="00CD1EFB"/>
    <w:rsid w:val="00CD1F8F"/>
    <w:rsid w:val="00CD2E05"/>
    <w:rsid w:val="00CD313B"/>
    <w:rsid w:val="00CD33C9"/>
    <w:rsid w:val="00CD35E3"/>
    <w:rsid w:val="00CD3A9F"/>
    <w:rsid w:val="00CD445B"/>
    <w:rsid w:val="00CD456A"/>
    <w:rsid w:val="00CD48E7"/>
    <w:rsid w:val="00CD4A33"/>
    <w:rsid w:val="00CD4B54"/>
    <w:rsid w:val="00CD4C7B"/>
    <w:rsid w:val="00CD4C92"/>
    <w:rsid w:val="00CD4CE4"/>
    <w:rsid w:val="00CD52B5"/>
    <w:rsid w:val="00CD54A1"/>
    <w:rsid w:val="00CD5DD3"/>
    <w:rsid w:val="00CD6209"/>
    <w:rsid w:val="00CD635C"/>
    <w:rsid w:val="00CD6516"/>
    <w:rsid w:val="00CD65E7"/>
    <w:rsid w:val="00CD66D2"/>
    <w:rsid w:val="00CD682C"/>
    <w:rsid w:val="00CD6D00"/>
    <w:rsid w:val="00CD71E3"/>
    <w:rsid w:val="00CD7B2E"/>
    <w:rsid w:val="00CE030F"/>
    <w:rsid w:val="00CE0473"/>
    <w:rsid w:val="00CE0591"/>
    <w:rsid w:val="00CE064D"/>
    <w:rsid w:val="00CE0943"/>
    <w:rsid w:val="00CE128F"/>
    <w:rsid w:val="00CE2385"/>
    <w:rsid w:val="00CE297D"/>
    <w:rsid w:val="00CE3B46"/>
    <w:rsid w:val="00CE3B76"/>
    <w:rsid w:val="00CE3F38"/>
    <w:rsid w:val="00CE4ACF"/>
    <w:rsid w:val="00CE4B82"/>
    <w:rsid w:val="00CE4D7C"/>
    <w:rsid w:val="00CE50D0"/>
    <w:rsid w:val="00CE592C"/>
    <w:rsid w:val="00CE5C36"/>
    <w:rsid w:val="00CE5D74"/>
    <w:rsid w:val="00CE61A3"/>
    <w:rsid w:val="00CE61D1"/>
    <w:rsid w:val="00CE66A4"/>
    <w:rsid w:val="00CE6BD5"/>
    <w:rsid w:val="00CE6BDE"/>
    <w:rsid w:val="00CE6D0D"/>
    <w:rsid w:val="00CE701B"/>
    <w:rsid w:val="00CE7369"/>
    <w:rsid w:val="00CE7416"/>
    <w:rsid w:val="00CE762B"/>
    <w:rsid w:val="00CE79F3"/>
    <w:rsid w:val="00CE7AAA"/>
    <w:rsid w:val="00CE7BA6"/>
    <w:rsid w:val="00CE7E40"/>
    <w:rsid w:val="00CF0778"/>
    <w:rsid w:val="00CF2320"/>
    <w:rsid w:val="00CF256B"/>
    <w:rsid w:val="00CF3159"/>
    <w:rsid w:val="00CF3C69"/>
    <w:rsid w:val="00CF3F03"/>
    <w:rsid w:val="00CF404B"/>
    <w:rsid w:val="00CF44F4"/>
    <w:rsid w:val="00CF4D30"/>
    <w:rsid w:val="00CF4F92"/>
    <w:rsid w:val="00CF5006"/>
    <w:rsid w:val="00CF5063"/>
    <w:rsid w:val="00CF5074"/>
    <w:rsid w:val="00CF5082"/>
    <w:rsid w:val="00CF52E0"/>
    <w:rsid w:val="00CF5730"/>
    <w:rsid w:val="00CF5CEB"/>
    <w:rsid w:val="00CF5D27"/>
    <w:rsid w:val="00CF643A"/>
    <w:rsid w:val="00CF65DF"/>
    <w:rsid w:val="00CF6822"/>
    <w:rsid w:val="00CF6C4C"/>
    <w:rsid w:val="00CF6D7C"/>
    <w:rsid w:val="00CF6DB7"/>
    <w:rsid w:val="00CF7126"/>
    <w:rsid w:val="00CF799A"/>
    <w:rsid w:val="00CF7B19"/>
    <w:rsid w:val="00CF7EB4"/>
    <w:rsid w:val="00D00533"/>
    <w:rsid w:val="00D00AE9"/>
    <w:rsid w:val="00D013A5"/>
    <w:rsid w:val="00D01659"/>
    <w:rsid w:val="00D019BD"/>
    <w:rsid w:val="00D01C0A"/>
    <w:rsid w:val="00D01E95"/>
    <w:rsid w:val="00D025A0"/>
    <w:rsid w:val="00D028C3"/>
    <w:rsid w:val="00D02D88"/>
    <w:rsid w:val="00D02F77"/>
    <w:rsid w:val="00D02FFE"/>
    <w:rsid w:val="00D0310F"/>
    <w:rsid w:val="00D0365C"/>
    <w:rsid w:val="00D0371E"/>
    <w:rsid w:val="00D038FF"/>
    <w:rsid w:val="00D03CB6"/>
    <w:rsid w:val="00D03D9B"/>
    <w:rsid w:val="00D03F95"/>
    <w:rsid w:val="00D04209"/>
    <w:rsid w:val="00D0483B"/>
    <w:rsid w:val="00D04975"/>
    <w:rsid w:val="00D050C3"/>
    <w:rsid w:val="00D05359"/>
    <w:rsid w:val="00D0562B"/>
    <w:rsid w:val="00D05703"/>
    <w:rsid w:val="00D059CC"/>
    <w:rsid w:val="00D05A83"/>
    <w:rsid w:val="00D05FF1"/>
    <w:rsid w:val="00D06251"/>
    <w:rsid w:val="00D06DAB"/>
    <w:rsid w:val="00D06E01"/>
    <w:rsid w:val="00D0706F"/>
    <w:rsid w:val="00D0743E"/>
    <w:rsid w:val="00D07C86"/>
    <w:rsid w:val="00D10504"/>
    <w:rsid w:val="00D109DE"/>
    <w:rsid w:val="00D10E5C"/>
    <w:rsid w:val="00D11228"/>
    <w:rsid w:val="00D1131E"/>
    <w:rsid w:val="00D11A00"/>
    <w:rsid w:val="00D11AC7"/>
    <w:rsid w:val="00D12025"/>
    <w:rsid w:val="00D1267A"/>
    <w:rsid w:val="00D12B44"/>
    <w:rsid w:val="00D1342D"/>
    <w:rsid w:val="00D134BF"/>
    <w:rsid w:val="00D1395A"/>
    <w:rsid w:val="00D13E1E"/>
    <w:rsid w:val="00D13E6F"/>
    <w:rsid w:val="00D144E7"/>
    <w:rsid w:val="00D1482F"/>
    <w:rsid w:val="00D14C2C"/>
    <w:rsid w:val="00D15232"/>
    <w:rsid w:val="00D1562D"/>
    <w:rsid w:val="00D1585E"/>
    <w:rsid w:val="00D15896"/>
    <w:rsid w:val="00D168D2"/>
    <w:rsid w:val="00D16A68"/>
    <w:rsid w:val="00D16C3A"/>
    <w:rsid w:val="00D16F70"/>
    <w:rsid w:val="00D172B4"/>
    <w:rsid w:val="00D201C8"/>
    <w:rsid w:val="00D20318"/>
    <w:rsid w:val="00D20887"/>
    <w:rsid w:val="00D20D79"/>
    <w:rsid w:val="00D20DBD"/>
    <w:rsid w:val="00D20F62"/>
    <w:rsid w:val="00D21065"/>
    <w:rsid w:val="00D21614"/>
    <w:rsid w:val="00D218F5"/>
    <w:rsid w:val="00D21E13"/>
    <w:rsid w:val="00D22046"/>
    <w:rsid w:val="00D222A6"/>
    <w:rsid w:val="00D222BA"/>
    <w:rsid w:val="00D222ED"/>
    <w:rsid w:val="00D22605"/>
    <w:rsid w:val="00D2334C"/>
    <w:rsid w:val="00D23B74"/>
    <w:rsid w:val="00D2426E"/>
    <w:rsid w:val="00D24409"/>
    <w:rsid w:val="00D250CB"/>
    <w:rsid w:val="00D25683"/>
    <w:rsid w:val="00D25A0B"/>
    <w:rsid w:val="00D25D20"/>
    <w:rsid w:val="00D25DC0"/>
    <w:rsid w:val="00D261CC"/>
    <w:rsid w:val="00D26360"/>
    <w:rsid w:val="00D263EB"/>
    <w:rsid w:val="00D26B7D"/>
    <w:rsid w:val="00D2725B"/>
    <w:rsid w:val="00D27403"/>
    <w:rsid w:val="00D27689"/>
    <w:rsid w:val="00D276FA"/>
    <w:rsid w:val="00D27CA8"/>
    <w:rsid w:val="00D3058F"/>
    <w:rsid w:val="00D3070A"/>
    <w:rsid w:val="00D307A3"/>
    <w:rsid w:val="00D307B9"/>
    <w:rsid w:val="00D30DB6"/>
    <w:rsid w:val="00D317C9"/>
    <w:rsid w:val="00D31F4F"/>
    <w:rsid w:val="00D321A4"/>
    <w:rsid w:val="00D326BB"/>
    <w:rsid w:val="00D33906"/>
    <w:rsid w:val="00D33944"/>
    <w:rsid w:val="00D33DB1"/>
    <w:rsid w:val="00D3406E"/>
    <w:rsid w:val="00D340AF"/>
    <w:rsid w:val="00D34733"/>
    <w:rsid w:val="00D348E3"/>
    <w:rsid w:val="00D34925"/>
    <w:rsid w:val="00D34B25"/>
    <w:rsid w:val="00D34D7F"/>
    <w:rsid w:val="00D34F27"/>
    <w:rsid w:val="00D34FA3"/>
    <w:rsid w:val="00D355C6"/>
    <w:rsid w:val="00D36297"/>
    <w:rsid w:val="00D36504"/>
    <w:rsid w:val="00D367F7"/>
    <w:rsid w:val="00D36AEF"/>
    <w:rsid w:val="00D36CFC"/>
    <w:rsid w:val="00D3727B"/>
    <w:rsid w:val="00D3745D"/>
    <w:rsid w:val="00D378E4"/>
    <w:rsid w:val="00D37941"/>
    <w:rsid w:val="00D37A17"/>
    <w:rsid w:val="00D37F5B"/>
    <w:rsid w:val="00D402F5"/>
    <w:rsid w:val="00D40837"/>
    <w:rsid w:val="00D418C5"/>
    <w:rsid w:val="00D41C29"/>
    <w:rsid w:val="00D4200E"/>
    <w:rsid w:val="00D4232C"/>
    <w:rsid w:val="00D42867"/>
    <w:rsid w:val="00D428DC"/>
    <w:rsid w:val="00D42AE4"/>
    <w:rsid w:val="00D431E0"/>
    <w:rsid w:val="00D4366C"/>
    <w:rsid w:val="00D436E2"/>
    <w:rsid w:val="00D43CE4"/>
    <w:rsid w:val="00D44478"/>
    <w:rsid w:val="00D44C45"/>
    <w:rsid w:val="00D44DCA"/>
    <w:rsid w:val="00D4549F"/>
    <w:rsid w:val="00D45614"/>
    <w:rsid w:val="00D45BF5"/>
    <w:rsid w:val="00D45C78"/>
    <w:rsid w:val="00D45CD0"/>
    <w:rsid w:val="00D45E17"/>
    <w:rsid w:val="00D45FEA"/>
    <w:rsid w:val="00D46197"/>
    <w:rsid w:val="00D467E9"/>
    <w:rsid w:val="00D46D0E"/>
    <w:rsid w:val="00D47018"/>
    <w:rsid w:val="00D47217"/>
    <w:rsid w:val="00D474B3"/>
    <w:rsid w:val="00D47E59"/>
    <w:rsid w:val="00D47F18"/>
    <w:rsid w:val="00D508CF"/>
    <w:rsid w:val="00D50CAD"/>
    <w:rsid w:val="00D51367"/>
    <w:rsid w:val="00D5237D"/>
    <w:rsid w:val="00D52B30"/>
    <w:rsid w:val="00D52C09"/>
    <w:rsid w:val="00D530AE"/>
    <w:rsid w:val="00D534A8"/>
    <w:rsid w:val="00D53B07"/>
    <w:rsid w:val="00D53B93"/>
    <w:rsid w:val="00D53D81"/>
    <w:rsid w:val="00D5489A"/>
    <w:rsid w:val="00D54A38"/>
    <w:rsid w:val="00D54A6B"/>
    <w:rsid w:val="00D54DCE"/>
    <w:rsid w:val="00D54F97"/>
    <w:rsid w:val="00D555CE"/>
    <w:rsid w:val="00D55876"/>
    <w:rsid w:val="00D559DA"/>
    <w:rsid w:val="00D55A94"/>
    <w:rsid w:val="00D55ABF"/>
    <w:rsid w:val="00D56547"/>
    <w:rsid w:val="00D570E6"/>
    <w:rsid w:val="00D5722C"/>
    <w:rsid w:val="00D57276"/>
    <w:rsid w:val="00D575EC"/>
    <w:rsid w:val="00D57898"/>
    <w:rsid w:val="00D57D9D"/>
    <w:rsid w:val="00D60446"/>
    <w:rsid w:val="00D605B2"/>
    <w:rsid w:val="00D60898"/>
    <w:rsid w:val="00D60A16"/>
    <w:rsid w:val="00D60FDD"/>
    <w:rsid w:val="00D61092"/>
    <w:rsid w:val="00D6167D"/>
    <w:rsid w:val="00D61B39"/>
    <w:rsid w:val="00D61BC4"/>
    <w:rsid w:val="00D62089"/>
    <w:rsid w:val="00D62116"/>
    <w:rsid w:val="00D6247C"/>
    <w:rsid w:val="00D62ACB"/>
    <w:rsid w:val="00D62EB6"/>
    <w:rsid w:val="00D62FC9"/>
    <w:rsid w:val="00D63305"/>
    <w:rsid w:val="00D645E1"/>
    <w:rsid w:val="00D645E4"/>
    <w:rsid w:val="00D64D57"/>
    <w:rsid w:val="00D657BE"/>
    <w:rsid w:val="00D65ADD"/>
    <w:rsid w:val="00D66179"/>
    <w:rsid w:val="00D663B8"/>
    <w:rsid w:val="00D66459"/>
    <w:rsid w:val="00D667B6"/>
    <w:rsid w:val="00D66B03"/>
    <w:rsid w:val="00D66BCC"/>
    <w:rsid w:val="00D67008"/>
    <w:rsid w:val="00D6722D"/>
    <w:rsid w:val="00D673E5"/>
    <w:rsid w:val="00D67506"/>
    <w:rsid w:val="00D67701"/>
    <w:rsid w:val="00D67F23"/>
    <w:rsid w:val="00D70A96"/>
    <w:rsid w:val="00D70B33"/>
    <w:rsid w:val="00D715CA"/>
    <w:rsid w:val="00D716EB"/>
    <w:rsid w:val="00D71B58"/>
    <w:rsid w:val="00D71D55"/>
    <w:rsid w:val="00D7230F"/>
    <w:rsid w:val="00D726F2"/>
    <w:rsid w:val="00D72C93"/>
    <w:rsid w:val="00D72CFE"/>
    <w:rsid w:val="00D72D66"/>
    <w:rsid w:val="00D7367A"/>
    <w:rsid w:val="00D738AD"/>
    <w:rsid w:val="00D73C93"/>
    <w:rsid w:val="00D73F80"/>
    <w:rsid w:val="00D742B8"/>
    <w:rsid w:val="00D74803"/>
    <w:rsid w:val="00D74830"/>
    <w:rsid w:val="00D74907"/>
    <w:rsid w:val="00D749D7"/>
    <w:rsid w:val="00D75035"/>
    <w:rsid w:val="00D750B2"/>
    <w:rsid w:val="00D75260"/>
    <w:rsid w:val="00D75288"/>
    <w:rsid w:val="00D754E0"/>
    <w:rsid w:val="00D76130"/>
    <w:rsid w:val="00D7635A"/>
    <w:rsid w:val="00D7665F"/>
    <w:rsid w:val="00D76873"/>
    <w:rsid w:val="00D76AE2"/>
    <w:rsid w:val="00D76DA1"/>
    <w:rsid w:val="00D76F27"/>
    <w:rsid w:val="00D77022"/>
    <w:rsid w:val="00D776D6"/>
    <w:rsid w:val="00D77D4F"/>
    <w:rsid w:val="00D805F0"/>
    <w:rsid w:val="00D80A1A"/>
    <w:rsid w:val="00D80EA4"/>
    <w:rsid w:val="00D81063"/>
    <w:rsid w:val="00D814F3"/>
    <w:rsid w:val="00D82155"/>
    <w:rsid w:val="00D82385"/>
    <w:rsid w:val="00D8248D"/>
    <w:rsid w:val="00D82B6A"/>
    <w:rsid w:val="00D82D51"/>
    <w:rsid w:val="00D82E57"/>
    <w:rsid w:val="00D839A0"/>
    <w:rsid w:val="00D842F3"/>
    <w:rsid w:val="00D84C07"/>
    <w:rsid w:val="00D84D00"/>
    <w:rsid w:val="00D853A5"/>
    <w:rsid w:val="00D8554A"/>
    <w:rsid w:val="00D8585F"/>
    <w:rsid w:val="00D8592E"/>
    <w:rsid w:val="00D8604B"/>
    <w:rsid w:val="00D869B2"/>
    <w:rsid w:val="00D870A8"/>
    <w:rsid w:val="00D871EB"/>
    <w:rsid w:val="00D87234"/>
    <w:rsid w:val="00D87D9A"/>
    <w:rsid w:val="00D9007C"/>
    <w:rsid w:val="00D90118"/>
    <w:rsid w:val="00D903C1"/>
    <w:rsid w:val="00D90BB1"/>
    <w:rsid w:val="00D912AE"/>
    <w:rsid w:val="00D915F0"/>
    <w:rsid w:val="00D9176B"/>
    <w:rsid w:val="00D91823"/>
    <w:rsid w:val="00D91976"/>
    <w:rsid w:val="00D91DC2"/>
    <w:rsid w:val="00D92205"/>
    <w:rsid w:val="00D92210"/>
    <w:rsid w:val="00D92256"/>
    <w:rsid w:val="00D936BE"/>
    <w:rsid w:val="00D937A9"/>
    <w:rsid w:val="00D9381A"/>
    <w:rsid w:val="00D93822"/>
    <w:rsid w:val="00D94398"/>
    <w:rsid w:val="00D9443F"/>
    <w:rsid w:val="00D948A3"/>
    <w:rsid w:val="00D94911"/>
    <w:rsid w:val="00D9496D"/>
    <w:rsid w:val="00D94ED0"/>
    <w:rsid w:val="00D95247"/>
    <w:rsid w:val="00D955C7"/>
    <w:rsid w:val="00D95977"/>
    <w:rsid w:val="00D95B2A"/>
    <w:rsid w:val="00D95CF2"/>
    <w:rsid w:val="00D96541"/>
    <w:rsid w:val="00D969A4"/>
    <w:rsid w:val="00D96A70"/>
    <w:rsid w:val="00D96B1B"/>
    <w:rsid w:val="00D96EBD"/>
    <w:rsid w:val="00D971B6"/>
    <w:rsid w:val="00D97974"/>
    <w:rsid w:val="00D97E48"/>
    <w:rsid w:val="00DA0169"/>
    <w:rsid w:val="00DA0231"/>
    <w:rsid w:val="00DA0652"/>
    <w:rsid w:val="00DA0AB6"/>
    <w:rsid w:val="00DA108E"/>
    <w:rsid w:val="00DA1701"/>
    <w:rsid w:val="00DA1A82"/>
    <w:rsid w:val="00DA1B75"/>
    <w:rsid w:val="00DA1D34"/>
    <w:rsid w:val="00DA224F"/>
    <w:rsid w:val="00DA22C1"/>
    <w:rsid w:val="00DA2340"/>
    <w:rsid w:val="00DA24C3"/>
    <w:rsid w:val="00DA270E"/>
    <w:rsid w:val="00DA2EB7"/>
    <w:rsid w:val="00DA305D"/>
    <w:rsid w:val="00DA39F5"/>
    <w:rsid w:val="00DA3AEE"/>
    <w:rsid w:val="00DA4096"/>
    <w:rsid w:val="00DA412E"/>
    <w:rsid w:val="00DA41EA"/>
    <w:rsid w:val="00DA44FF"/>
    <w:rsid w:val="00DA4540"/>
    <w:rsid w:val="00DA45D4"/>
    <w:rsid w:val="00DA47F0"/>
    <w:rsid w:val="00DA57DF"/>
    <w:rsid w:val="00DA5FDB"/>
    <w:rsid w:val="00DA5FE6"/>
    <w:rsid w:val="00DA6151"/>
    <w:rsid w:val="00DA6224"/>
    <w:rsid w:val="00DA63A1"/>
    <w:rsid w:val="00DA6D5D"/>
    <w:rsid w:val="00DA6F8B"/>
    <w:rsid w:val="00DA79F3"/>
    <w:rsid w:val="00DB04F5"/>
    <w:rsid w:val="00DB0514"/>
    <w:rsid w:val="00DB0951"/>
    <w:rsid w:val="00DB0A49"/>
    <w:rsid w:val="00DB0D44"/>
    <w:rsid w:val="00DB0F66"/>
    <w:rsid w:val="00DB0F68"/>
    <w:rsid w:val="00DB1A8C"/>
    <w:rsid w:val="00DB1E34"/>
    <w:rsid w:val="00DB1F1B"/>
    <w:rsid w:val="00DB22D4"/>
    <w:rsid w:val="00DB253E"/>
    <w:rsid w:val="00DB2B10"/>
    <w:rsid w:val="00DB3378"/>
    <w:rsid w:val="00DB3FF8"/>
    <w:rsid w:val="00DB402B"/>
    <w:rsid w:val="00DB6646"/>
    <w:rsid w:val="00DB698E"/>
    <w:rsid w:val="00DB6B2C"/>
    <w:rsid w:val="00DB6D63"/>
    <w:rsid w:val="00DB70E2"/>
    <w:rsid w:val="00DB7254"/>
    <w:rsid w:val="00DB7B4E"/>
    <w:rsid w:val="00DB7E5A"/>
    <w:rsid w:val="00DC000D"/>
    <w:rsid w:val="00DC04C2"/>
    <w:rsid w:val="00DC0763"/>
    <w:rsid w:val="00DC09FE"/>
    <w:rsid w:val="00DC0A71"/>
    <w:rsid w:val="00DC0A87"/>
    <w:rsid w:val="00DC0BC6"/>
    <w:rsid w:val="00DC1148"/>
    <w:rsid w:val="00DC1353"/>
    <w:rsid w:val="00DC1BFE"/>
    <w:rsid w:val="00DC20A1"/>
    <w:rsid w:val="00DC20A5"/>
    <w:rsid w:val="00DC25B8"/>
    <w:rsid w:val="00DC272E"/>
    <w:rsid w:val="00DC281C"/>
    <w:rsid w:val="00DC284C"/>
    <w:rsid w:val="00DC29A8"/>
    <w:rsid w:val="00DC2CBE"/>
    <w:rsid w:val="00DC2EA8"/>
    <w:rsid w:val="00DC2F1B"/>
    <w:rsid w:val="00DC3103"/>
    <w:rsid w:val="00DC3A36"/>
    <w:rsid w:val="00DC3A62"/>
    <w:rsid w:val="00DC4198"/>
    <w:rsid w:val="00DC4369"/>
    <w:rsid w:val="00DC44D7"/>
    <w:rsid w:val="00DC4E8A"/>
    <w:rsid w:val="00DC4E97"/>
    <w:rsid w:val="00DC51E8"/>
    <w:rsid w:val="00DC5861"/>
    <w:rsid w:val="00DC5925"/>
    <w:rsid w:val="00DC60B5"/>
    <w:rsid w:val="00DC6523"/>
    <w:rsid w:val="00DC6C2D"/>
    <w:rsid w:val="00DC6CDF"/>
    <w:rsid w:val="00DC7366"/>
    <w:rsid w:val="00DC7375"/>
    <w:rsid w:val="00DC78CB"/>
    <w:rsid w:val="00DC7CEA"/>
    <w:rsid w:val="00DC7FFC"/>
    <w:rsid w:val="00DD03EE"/>
    <w:rsid w:val="00DD0402"/>
    <w:rsid w:val="00DD0520"/>
    <w:rsid w:val="00DD0914"/>
    <w:rsid w:val="00DD0F69"/>
    <w:rsid w:val="00DD11A3"/>
    <w:rsid w:val="00DD1469"/>
    <w:rsid w:val="00DD1495"/>
    <w:rsid w:val="00DD1A3C"/>
    <w:rsid w:val="00DD1ADD"/>
    <w:rsid w:val="00DD23AE"/>
    <w:rsid w:val="00DD23F3"/>
    <w:rsid w:val="00DD24CD"/>
    <w:rsid w:val="00DD25E6"/>
    <w:rsid w:val="00DD2BD6"/>
    <w:rsid w:val="00DD34E2"/>
    <w:rsid w:val="00DD3923"/>
    <w:rsid w:val="00DD43A6"/>
    <w:rsid w:val="00DD49E4"/>
    <w:rsid w:val="00DD4B65"/>
    <w:rsid w:val="00DD4C81"/>
    <w:rsid w:val="00DD4F4C"/>
    <w:rsid w:val="00DD54A0"/>
    <w:rsid w:val="00DD59A1"/>
    <w:rsid w:val="00DD5E4D"/>
    <w:rsid w:val="00DD6457"/>
    <w:rsid w:val="00DD6761"/>
    <w:rsid w:val="00DD6B48"/>
    <w:rsid w:val="00DD6C14"/>
    <w:rsid w:val="00DD6D62"/>
    <w:rsid w:val="00DD6FFF"/>
    <w:rsid w:val="00DD7524"/>
    <w:rsid w:val="00DD7560"/>
    <w:rsid w:val="00DD76CC"/>
    <w:rsid w:val="00DE0249"/>
    <w:rsid w:val="00DE02F9"/>
    <w:rsid w:val="00DE0960"/>
    <w:rsid w:val="00DE0FEC"/>
    <w:rsid w:val="00DE148B"/>
    <w:rsid w:val="00DE16A6"/>
    <w:rsid w:val="00DE1C88"/>
    <w:rsid w:val="00DE1FB4"/>
    <w:rsid w:val="00DE25E0"/>
    <w:rsid w:val="00DE27DE"/>
    <w:rsid w:val="00DE296E"/>
    <w:rsid w:val="00DE2F67"/>
    <w:rsid w:val="00DE31D7"/>
    <w:rsid w:val="00DE3242"/>
    <w:rsid w:val="00DE3319"/>
    <w:rsid w:val="00DE357C"/>
    <w:rsid w:val="00DE3D65"/>
    <w:rsid w:val="00DE3D7D"/>
    <w:rsid w:val="00DE3F8D"/>
    <w:rsid w:val="00DE4134"/>
    <w:rsid w:val="00DE444B"/>
    <w:rsid w:val="00DE45EC"/>
    <w:rsid w:val="00DE49BE"/>
    <w:rsid w:val="00DE4BAA"/>
    <w:rsid w:val="00DE511A"/>
    <w:rsid w:val="00DE5195"/>
    <w:rsid w:val="00DE54D1"/>
    <w:rsid w:val="00DE5829"/>
    <w:rsid w:val="00DE5A32"/>
    <w:rsid w:val="00DE5C18"/>
    <w:rsid w:val="00DE6142"/>
    <w:rsid w:val="00DE63F8"/>
    <w:rsid w:val="00DE6750"/>
    <w:rsid w:val="00DE687C"/>
    <w:rsid w:val="00DE6B56"/>
    <w:rsid w:val="00DE7390"/>
    <w:rsid w:val="00DE7516"/>
    <w:rsid w:val="00DE76D5"/>
    <w:rsid w:val="00DE7A27"/>
    <w:rsid w:val="00DE7DA5"/>
    <w:rsid w:val="00DE7DD9"/>
    <w:rsid w:val="00DF0690"/>
    <w:rsid w:val="00DF072C"/>
    <w:rsid w:val="00DF09F1"/>
    <w:rsid w:val="00DF114D"/>
    <w:rsid w:val="00DF1A54"/>
    <w:rsid w:val="00DF210F"/>
    <w:rsid w:val="00DF23EE"/>
    <w:rsid w:val="00DF2690"/>
    <w:rsid w:val="00DF2943"/>
    <w:rsid w:val="00DF2F9A"/>
    <w:rsid w:val="00DF306B"/>
    <w:rsid w:val="00DF312F"/>
    <w:rsid w:val="00DF3841"/>
    <w:rsid w:val="00DF3E29"/>
    <w:rsid w:val="00DF416F"/>
    <w:rsid w:val="00DF4208"/>
    <w:rsid w:val="00DF4528"/>
    <w:rsid w:val="00DF4E66"/>
    <w:rsid w:val="00DF5802"/>
    <w:rsid w:val="00DF601C"/>
    <w:rsid w:val="00DF63D7"/>
    <w:rsid w:val="00DF64D6"/>
    <w:rsid w:val="00DF66BD"/>
    <w:rsid w:val="00DF68ED"/>
    <w:rsid w:val="00DF6B2C"/>
    <w:rsid w:val="00DF7306"/>
    <w:rsid w:val="00DF7504"/>
    <w:rsid w:val="00DF7EA8"/>
    <w:rsid w:val="00DF7F98"/>
    <w:rsid w:val="00E00A13"/>
    <w:rsid w:val="00E00C06"/>
    <w:rsid w:val="00E00E2B"/>
    <w:rsid w:val="00E00F74"/>
    <w:rsid w:val="00E01807"/>
    <w:rsid w:val="00E019A0"/>
    <w:rsid w:val="00E019F9"/>
    <w:rsid w:val="00E0239A"/>
    <w:rsid w:val="00E02867"/>
    <w:rsid w:val="00E028AB"/>
    <w:rsid w:val="00E02D74"/>
    <w:rsid w:val="00E03186"/>
    <w:rsid w:val="00E03486"/>
    <w:rsid w:val="00E038EF"/>
    <w:rsid w:val="00E039BE"/>
    <w:rsid w:val="00E03F1D"/>
    <w:rsid w:val="00E04325"/>
    <w:rsid w:val="00E04613"/>
    <w:rsid w:val="00E046F9"/>
    <w:rsid w:val="00E0537C"/>
    <w:rsid w:val="00E0551F"/>
    <w:rsid w:val="00E05BA0"/>
    <w:rsid w:val="00E06246"/>
    <w:rsid w:val="00E06F01"/>
    <w:rsid w:val="00E07269"/>
    <w:rsid w:val="00E0743B"/>
    <w:rsid w:val="00E075BF"/>
    <w:rsid w:val="00E076D7"/>
    <w:rsid w:val="00E10703"/>
    <w:rsid w:val="00E10965"/>
    <w:rsid w:val="00E10E36"/>
    <w:rsid w:val="00E119B3"/>
    <w:rsid w:val="00E11B3A"/>
    <w:rsid w:val="00E11C38"/>
    <w:rsid w:val="00E11DCF"/>
    <w:rsid w:val="00E12A0D"/>
    <w:rsid w:val="00E12B6C"/>
    <w:rsid w:val="00E12BCA"/>
    <w:rsid w:val="00E12E64"/>
    <w:rsid w:val="00E12F74"/>
    <w:rsid w:val="00E131A8"/>
    <w:rsid w:val="00E13447"/>
    <w:rsid w:val="00E140F4"/>
    <w:rsid w:val="00E141E8"/>
    <w:rsid w:val="00E148BD"/>
    <w:rsid w:val="00E14AFD"/>
    <w:rsid w:val="00E14C88"/>
    <w:rsid w:val="00E156FE"/>
    <w:rsid w:val="00E15AF3"/>
    <w:rsid w:val="00E15E27"/>
    <w:rsid w:val="00E1686D"/>
    <w:rsid w:val="00E16D0A"/>
    <w:rsid w:val="00E16E64"/>
    <w:rsid w:val="00E17256"/>
    <w:rsid w:val="00E17463"/>
    <w:rsid w:val="00E17F61"/>
    <w:rsid w:val="00E17FED"/>
    <w:rsid w:val="00E207E2"/>
    <w:rsid w:val="00E2134A"/>
    <w:rsid w:val="00E21394"/>
    <w:rsid w:val="00E2139D"/>
    <w:rsid w:val="00E214DF"/>
    <w:rsid w:val="00E215CD"/>
    <w:rsid w:val="00E21851"/>
    <w:rsid w:val="00E21CB2"/>
    <w:rsid w:val="00E21F06"/>
    <w:rsid w:val="00E21F6F"/>
    <w:rsid w:val="00E222CC"/>
    <w:rsid w:val="00E223D5"/>
    <w:rsid w:val="00E233FF"/>
    <w:rsid w:val="00E2354F"/>
    <w:rsid w:val="00E23646"/>
    <w:rsid w:val="00E23683"/>
    <w:rsid w:val="00E236C3"/>
    <w:rsid w:val="00E236F6"/>
    <w:rsid w:val="00E23A3A"/>
    <w:rsid w:val="00E23AEC"/>
    <w:rsid w:val="00E23E9B"/>
    <w:rsid w:val="00E23EA8"/>
    <w:rsid w:val="00E23F43"/>
    <w:rsid w:val="00E24129"/>
    <w:rsid w:val="00E24429"/>
    <w:rsid w:val="00E245F2"/>
    <w:rsid w:val="00E247F5"/>
    <w:rsid w:val="00E24C93"/>
    <w:rsid w:val="00E253F2"/>
    <w:rsid w:val="00E255F8"/>
    <w:rsid w:val="00E25DC0"/>
    <w:rsid w:val="00E26105"/>
    <w:rsid w:val="00E26651"/>
    <w:rsid w:val="00E2673C"/>
    <w:rsid w:val="00E26862"/>
    <w:rsid w:val="00E26C9F"/>
    <w:rsid w:val="00E26CB1"/>
    <w:rsid w:val="00E2708E"/>
    <w:rsid w:val="00E272B8"/>
    <w:rsid w:val="00E273B8"/>
    <w:rsid w:val="00E27941"/>
    <w:rsid w:val="00E27A74"/>
    <w:rsid w:val="00E27F58"/>
    <w:rsid w:val="00E30097"/>
    <w:rsid w:val="00E300AB"/>
    <w:rsid w:val="00E304CB"/>
    <w:rsid w:val="00E307C0"/>
    <w:rsid w:val="00E31B6F"/>
    <w:rsid w:val="00E3231D"/>
    <w:rsid w:val="00E324F5"/>
    <w:rsid w:val="00E329B9"/>
    <w:rsid w:val="00E3399D"/>
    <w:rsid w:val="00E33CB0"/>
    <w:rsid w:val="00E3422A"/>
    <w:rsid w:val="00E3431E"/>
    <w:rsid w:val="00E34BCE"/>
    <w:rsid w:val="00E34FC4"/>
    <w:rsid w:val="00E35710"/>
    <w:rsid w:val="00E358C1"/>
    <w:rsid w:val="00E35C15"/>
    <w:rsid w:val="00E35E60"/>
    <w:rsid w:val="00E366BE"/>
    <w:rsid w:val="00E36734"/>
    <w:rsid w:val="00E36BF7"/>
    <w:rsid w:val="00E370CB"/>
    <w:rsid w:val="00E37211"/>
    <w:rsid w:val="00E3735F"/>
    <w:rsid w:val="00E37C55"/>
    <w:rsid w:val="00E4031A"/>
    <w:rsid w:val="00E40432"/>
    <w:rsid w:val="00E40648"/>
    <w:rsid w:val="00E40678"/>
    <w:rsid w:val="00E40F67"/>
    <w:rsid w:val="00E41117"/>
    <w:rsid w:val="00E41256"/>
    <w:rsid w:val="00E415AA"/>
    <w:rsid w:val="00E41819"/>
    <w:rsid w:val="00E4195B"/>
    <w:rsid w:val="00E42743"/>
    <w:rsid w:val="00E4298A"/>
    <w:rsid w:val="00E429D7"/>
    <w:rsid w:val="00E429E2"/>
    <w:rsid w:val="00E42FDD"/>
    <w:rsid w:val="00E43D51"/>
    <w:rsid w:val="00E43F79"/>
    <w:rsid w:val="00E43FA6"/>
    <w:rsid w:val="00E4429D"/>
    <w:rsid w:val="00E447B4"/>
    <w:rsid w:val="00E44840"/>
    <w:rsid w:val="00E449AE"/>
    <w:rsid w:val="00E4574F"/>
    <w:rsid w:val="00E4685F"/>
    <w:rsid w:val="00E46C1D"/>
    <w:rsid w:val="00E47521"/>
    <w:rsid w:val="00E47A48"/>
    <w:rsid w:val="00E47E7D"/>
    <w:rsid w:val="00E5002F"/>
    <w:rsid w:val="00E5011E"/>
    <w:rsid w:val="00E50C6B"/>
    <w:rsid w:val="00E50E93"/>
    <w:rsid w:val="00E51193"/>
    <w:rsid w:val="00E5161F"/>
    <w:rsid w:val="00E5194B"/>
    <w:rsid w:val="00E51E20"/>
    <w:rsid w:val="00E520B2"/>
    <w:rsid w:val="00E5371E"/>
    <w:rsid w:val="00E53F86"/>
    <w:rsid w:val="00E540B1"/>
    <w:rsid w:val="00E54114"/>
    <w:rsid w:val="00E54B47"/>
    <w:rsid w:val="00E54BB5"/>
    <w:rsid w:val="00E54E7F"/>
    <w:rsid w:val="00E54FB3"/>
    <w:rsid w:val="00E55250"/>
    <w:rsid w:val="00E55B1B"/>
    <w:rsid w:val="00E55D27"/>
    <w:rsid w:val="00E55E77"/>
    <w:rsid w:val="00E5614F"/>
    <w:rsid w:val="00E5618D"/>
    <w:rsid w:val="00E567D5"/>
    <w:rsid w:val="00E56CA6"/>
    <w:rsid w:val="00E56EEB"/>
    <w:rsid w:val="00E5798A"/>
    <w:rsid w:val="00E5799B"/>
    <w:rsid w:val="00E579DB"/>
    <w:rsid w:val="00E57A64"/>
    <w:rsid w:val="00E57E50"/>
    <w:rsid w:val="00E60962"/>
    <w:rsid w:val="00E60991"/>
    <w:rsid w:val="00E60AF0"/>
    <w:rsid w:val="00E61406"/>
    <w:rsid w:val="00E6180E"/>
    <w:rsid w:val="00E61AA6"/>
    <w:rsid w:val="00E61CC3"/>
    <w:rsid w:val="00E622C2"/>
    <w:rsid w:val="00E6238B"/>
    <w:rsid w:val="00E626EC"/>
    <w:rsid w:val="00E62CF7"/>
    <w:rsid w:val="00E63280"/>
    <w:rsid w:val="00E633EB"/>
    <w:rsid w:val="00E6343A"/>
    <w:rsid w:val="00E63633"/>
    <w:rsid w:val="00E63D22"/>
    <w:rsid w:val="00E64220"/>
    <w:rsid w:val="00E6475D"/>
    <w:rsid w:val="00E648C0"/>
    <w:rsid w:val="00E64E66"/>
    <w:rsid w:val="00E653E1"/>
    <w:rsid w:val="00E655FF"/>
    <w:rsid w:val="00E6562D"/>
    <w:rsid w:val="00E65FEE"/>
    <w:rsid w:val="00E663CA"/>
    <w:rsid w:val="00E67263"/>
    <w:rsid w:val="00E67DC7"/>
    <w:rsid w:val="00E67FEE"/>
    <w:rsid w:val="00E702F7"/>
    <w:rsid w:val="00E704CB"/>
    <w:rsid w:val="00E7075E"/>
    <w:rsid w:val="00E7090D"/>
    <w:rsid w:val="00E70F74"/>
    <w:rsid w:val="00E710EC"/>
    <w:rsid w:val="00E713AE"/>
    <w:rsid w:val="00E71469"/>
    <w:rsid w:val="00E72147"/>
    <w:rsid w:val="00E72565"/>
    <w:rsid w:val="00E72A33"/>
    <w:rsid w:val="00E72CED"/>
    <w:rsid w:val="00E73881"/>
    <w:rsid w:val="00E73C43"/>
    <w:rsid w:val="00E754F4"/>
    <w:rsid w:val="00E7561C"/>
    <w:rsid w:val="00E75BAE"/>
    <w:rsid w:val="00E75BF5"/>
    <w:rsid w:val="00E7696F"/>
    <w:rsid w:val="00E76B06"/>
    <w:rsid w:val="00E76D07"/>
    <w:rsid w:val="00E77252"/>
    <w:rsid w:val="00E773F5"/>
    <w:rsid w:val="00E777D1"/>
    <w:rsid w:val="00E77DBC"/>
    <w:rsid w:val="00E77E65"/>
    <w:rsid w:val="00E801D2"/>
    <w:rsid w:val="00E809B3"/>
    <w:rsid w:val="00E80D31"/>
    <w:rsid w:val="00E811BB"/>
    <w:rsid w:val="00E81248"/>
    <w:rsid w:val="00E8148C"/>
    <w:rsid w:val="00E818D1"/>
    <w:rsid w:val="00E81EDE"/>
    <w:rsid w:val="00E81F7F"/>
    <w:rsid w:val="00E8207C"/>
    <w:rsid w:val="00E82357"/>
    <w:rsid w:val="00E82636"/>
    <w:rsid w:val="00E82A99"/>
    <w:rsid w:val="00E82FDC"/>
    <w:rsid w:val="00E83582"/>
    <w:rsid w:val="00E839D3"/>
    <w:rsid w:val="00E83BD6"/>
    <w:rsid w:val="00E83E0F"/>
    <w:rsid w:val="00E84424"/>
    <w:rsid w:val="00E84BB3"/>
    <w:rsid w:val="00E84BC4"/>
    <w:rsid w:val="00E850AC"/>
    <w:rsid w:val="00E85105"/>
    <w:rsid w:val="00E855D1"/>
    <w:rsid w:val="00E856ED"/>
    <w:rsid w:val="00E85771"/>
    <w:rsid w:val="00E85F84"/>
    <w:rsid w:val="00E861D1"/>
    <w:rsid w:val="00E86397"/>
    <w:rsid w:val="00E867D0"/>
    <w:rsid w:val="00E869CC"/>
    <w:rsid w:val="00E873CC"/>
    <w:rsid w:val="00E87A7E"/>
    <w:rsid w:val="00E90704"/>
    <w:rsid w:val="00E910E5"/>
    <w:rsid w:val="00E910EB"/>
    <w:rsid w:val="00E91626"/>
    <w:rsid w:val="00E91704"/>
    <w:rsid w:val="00E92AA0"/>
    <w:rsid w:val="00E92BA2"/>
    <w:rsid w:val="00E92F18"/>
    <w:rsid w:val="00E93043"/>
    <w:rsid w:val="00E9392D"/>
    <w:rsid w:val="00E939C8"/>
    <w:rsid w:val="00E93AF7"/>
    <w:rsid w:val="00E93E66"/>
    <w:rsid w:val="00E9520C"/>
    <w:rsid w:val="00E955B8"/>
    <w:rsid w:val="00E95AF8"/>
    <w:rsid w:val="00E960E6"/>
    <w:rsid w:val="00E9656F"/>
    <w:rsid w:val="00E966EB"/>
    <w:rsid w:val="00E9681F"/>
    <w:rsid w:val="00E96B08"/>
    <w:rsid w:val="00E96CAA"/>
    <w:rsid w:val="00E9796F"/>
    <w:rsid w:val="00E979DE"/>
    <w:rsid w:val="00E97A4D"/>
    <w:rsid w:val="00E97E56"/>
    <w:rsid w:val="00EA03FD"/>
    <w:rsid w:val="00EA0A56"/>
    <w:rsid w:val="00EA0A6D"/>
    <w:rsid w:val="00EA1068"/>
    <w:rsid w:val="00EA13C6"/>
    <w:rsid w:val="00EA179D"/>
    <w:rsid w:val="00EA19CD"/>
    <w:rsid w:val="00EA1ECE"/>
    <w:rsid w:val="00EA23E2"/>
    <w:rsid w:val="00EA258C"/>
    <w:rsid w:val="00EA2746"/>
    <w:rsid w:val="00EA2A4E"/>
    <w:rsid w:val="00EA2EDF"/>
    <w:rsid w:val="00EA334E"/>
    <w:rsid w:val="00EA3357"/>
    <w:rsid w:val="00EA38BC"/>
    <w:rsid w:val="00EA38E8"/>
    <w:rsid w:val="00EA38F0"/>
    <w:rsid w:val="00EA4022"/>
    <w:rsid w:val="00EA403E"/>
    <w:rsid w:val="00EA411E"/>
    <w:rsid w:val="00EA4159"/>
    <w:rsid w:val="00EA435F"/>
    <w:rsid w:val="00EA4683"/>
    <w:rsid w:val="00EA4E84"/>
    <w:rsid w:val="00EA5747"/>
    <w:rsid w:val="00EA5828"/>
    <w:rsid w:val="00EA5DAA"/>
    <w:rsid w:val="00EA5ECC"/>
    <w:rsid w:val="00EA60A7"/>
    <w:rsid w:val="00EA648F"/>
    <w:rsid w:val="00EA6928"/>
    <w:rsid w:val="00EA69F6"/>
    <w:rsid w:val="00EA710E"/>
    <w:rsid w:val="00EA71E5"/>
    <w:rsid w:val="00EA77D8"/>
    <w:rsid w:val="00EA7D31"/>
    <w:rsid w:val="00EA7F71"/>
    <w:rsid w:val="00EB0238"/>
    <w:rsid w:val="00EB023E"/>
    <w:rsid w:val="00EB0313"/>
    <w:rsid w:val="00EB035E"/>
    <w:rsid w:val="00EB04E3"/>
    <w:rsid w:val="00EB0687"/>
    <w:rsid w:val="00EB0B6C"/>
    <w:rsid w:val="00EB0E0A"/>
    <w:rsid w:val="00EB0EA4"/>
    <w:rsid w:val="00EB1186"/>
    <w:rsid w:val="00EB1300"/>
    <w:rsid w:val="00EB1373"/>
    <w:rsid w:val="00EB14CE"/>
    <w:rsid w:val="00EB1ED0"/>
    <w:rsid w:val="00EB1F4C"/>
    <w:rsid w:val="00EB2485"/>
    <w:rsid w:val="00EB2F2C"/>
    <w:rsid w:val="00EB2F6C"/>
    <w:rsid w:val="00EB30C9"/>
    <w:rsid w:val="00EB383C"/>
    <w:rsid w:val="00EB3904"/>
    <w:rsid w:val="00EB3C7E"/>
    <w:rsid w:val="00EB3D51"/>
    <w:rsid w:val="00EB3F52"/>
    <w:rsid w:val="00EB3F9B"/>
    <w:rsid w:val="00EB41E5"/>
    <w:rsid w:val="00EB425C"/>
    <w:rsid w:val="00EB4427"/>
    <w:rsid w:val="00EB495E"/>
    <w:rsid w:val="00EB4FDA"/>
    <w:rsid w:val="00EB5029"/>
    <w:rsid w:val="00EB5095"/>
    <w:rsid w:val="00EB59E3"/>
    <w:rsid w:val="00EB5AA3"/>
    <w:rsid w:val="00EB5C50"/>
    <w:rsid w:val="00EB631E"/>
    <w:rsid w:val="00EB63A5"/>
    <w:rsid w:val="00EB6943"/>
    <w:rsid w:val="00EB6A19"/>
    <w:rsid w:val="00EB72C4"/>
    <w:rsid w:val="00EB7957"/>
    <w:rsid w:val="00EC04E0"/>
    <w:rsid w:val="00EC06EA"/>
    <w:rsid w:val="00EC0985"/>
    <w:rsid w:val="00EC0A3F"/>
    <w:rsid w:val="00EC1DD0"/>
    <w:rsid w:val="00EC2351"/>
    <w:rsid w:val="00EC28C1"/>
    <w:rsid w:val="00EC29AC"/>
    <w:rsid w:val="00EC2A0C"/>
    <w:rsid w:val="00EC3186"/>
    <w:rsid w:val="00EC31D9"/>
    <w:rsid w:val="00EC33FA"/>
    <w:rsid w:val="00EC3573"/>
    <w:rsid w:val="00EC367A"/>
    <w:rsid w:val="00EC37EE"/>
    <w:rsid w:val="00EC4312"/>
    <w:rsid w:val="00EC470D"/>
    <w:rsid w:val="00EC4780"/>
    <w:rsid w:val="00EC47AB"/>
    <w:rsid w:val="00EC48C9"/>
    <w:rsid w:val="00EC49DB"/>
    <w:rsid w:val="00EC4AE0"/>
    <w:rsid w:val="00EC4B48"/>
    <w:rsid w:val="00EC4CBC"/>
    <w:rsid w:val="00EC4D5E"/>
    <w:rsid w:val="00EC4F70"/>
    <w:rsid w:val="00EC59C7"/>
    <w:rsid w:val="00EC5C74"/>
    <w:rsid w:val="00EC5CBB"/>
    <w:rsid w:val="00EC5E1B"/>
    <w:rsid w:val="00EC62F7"/>
    <w:rsid w:val="00EC6585"/>
    <w:rsid w:val="00EC65A2"/>
    <w:rsid w:val="00EC6C24"/>
    <w:rsid w:val="00EC6D9A"/>
    <w:rsid w:val="00EC6F6E"/>
    <w:rsid w:val="00EC720D"/>
    <w:rsid w:val="00EC7983"/>
    <w:rsid w:val="00EC7AB4"/>
    <w:rsid w:val="00EC7BE2"/>
    <w:rsid w:val="00ED0075"/>
    <w:rsid w:val="00ED020C"/>
    <w:rsid w:val="00ED02E8"/>
    <w:rsid w:val="00ED0678"/>
    <w:rsid w:val="00ED06A3"/>
    <w:rsid w:val="00ED0EF7"/>
    <w:rsid w:val="00ED111C"/>
    <w:rsid w:val="00ED1130"/>
    <w:rsid w:val="00ED15FE"/>
    <w:rsid w:val="00ED1898"/>
    <w:rsid w:val="00ED19B1"/>
    <w:rsid w:val="00ED1BAA"/>
    <w:rsid w:val="00ED1D28"/>
    <w:rsid w:val="00ED249E"/>
    <w:rsid w:val="00ED2A30"/>
    <w:rsid w:val="00ED2B59"/>
    <w:rsid w:val="00ED2F29"/>
    <w:rsid w:val="00ED31D3"/>
    <w:rsid w:val="00ED33AD"/>
    <w:rsid w:val="00ED34BD"/>
    <w:rsid w:val="00ED39D9"/>
    <w:rsid w:val="00ED3CB3"/>
    <w:rsid w:val="00ED3F3C"/>
    <w:rsid w:val="00ED4236"/>
    <w:rsid w:val="00ED488A"/>
    <w:rsid w:val="00ED4D58"/>
    <w:rsid w:val="00ED4DB7"/>
    <w:rsid w:val="00ED4E3B"/>
    <w:rsid w:val="00ED5069"/>
    <w:rsid w:val="00ED5654"/>
    <w:rsid w:val="00ED56E2"/>
    <w:rsid w:val="00ED580B"/>
    <w:rsid w:val="00ED5BB9"/>
    <w:rsid w:val="00ED5F17"/>
    <w:rsid w:val="00ED5F38"/>
    <w:rsid w:val="00ED6D43"/>
    <w:rsid w:val="00ED6D4F"/>
    <w:rsid w:val="00ED7BA0"/>
    <w:rsid w:val="00ED7CEA"/>
    <w:rsid w:val="00EE04F6"/>
    <w:rsid w:val="00EE081B"/>
    <w:rsid w:val="00EE0FF4"/>
    <w:rsid w:val="00EE11B4"/>
    <w:rsid w:val="00EE17C6"/>
    <w:rsid w:val="00EE1C61"/>
    <w:rsid w:val="00EE1D86"/>
    <w:rsid w:val="00EE24B1"/>
    <w:rsid w:val="00EE270D"/>
    <w:rsid w:val="00EE2EE3"/>
    <w:rsid w:val="00EE3450"/>
    <w:rsid w:val="00EE4615"/>
    <w:rsid w:val="00EE4679"/>
    <w:rsid w:val="00EE46B6"/>
    <w:rsid w:val="00EE486B"/>
    <w:rsid w:val="00EE489C"/>
    <w:rsid w:val="00EE5274"/>
    <w:rsid w:val="00EE530F"/>
    <w:rsid w:val="00EE5348"/>
    <w:rsid w:val="00EE5384"/>
    <w:rsid w:val="00EE53C0"/>
    <w:rsid w:val="00EE5427"/>
    <w:rsid w:val="00EE56BE"/>
    <w:rsid w:val="00EE5AA8"/>
    <w:rsid w:val="00EE5CF1"/>
    <w:rsid w:val="00EE5DBB"/>
    <w:rsid w:val="00EE60F8"/>
    <w:rsid w:val="00EE618C"/>
    <w:rsid w:val="00EE650F"/>
    <w:rsid w:val="00EE698C"/>
    <w:rsid w:val="00EE6C9B"/>
    <w:rsid w:val="00EE74AE"/>
    <w:rsid w:val="00EE7761"/>
    <w:rsid w:val="00EE7CCB"/>
    <w:rsid w:val="00EF0A7A"/>
    <w:rsid w:val="00EF0B0B"/>
    <w:rsid w:val="00EF1210"/>
    <w:rsid w:val="00EF122E"/>
    <w:rsid w:val="00EF13CE"/>
    <w:rsid w:val="00EF145F"/>
    <w:rsid w:val="00EF1D59"/>
    <w:rsid w:val="00EF1D5E"/>
    <w:rsid w:val="00EF1ECB"/>
    <w:rsid w:val="00EF2064"/>
    <w:rsid w:val="00EF228A"/>
    <w:rsid w:val="00EF314D"/>
    <w:rsid w:val="00EF34AD"/>
    <w:rsid w:val="00EF3621"/>
    <w:rsid w:val="00EF3851"/>
    <w:rsid w:val="00EF3B92"/>
    <w:rsid w:val="00EF3F3B"/>
    <w:rsid w:val="00EF41B4"/>
    <w:rsid w:val="00EF4333"/>
    <w:rsid w:val="00EF4849"/>
    <w:rsid w:val="00EF48A0"/>
    <w:rsid w:val="00EF4B6D"/>
    <w:rsid w:val="00EF4E59"/>
    <w:rsid w:val="00EF5818"/>
    <w:rsid w:val="00EF5DB6"/>
    <w:rsid w:val="00EF62E5"/>
    <w:rsid w:val="00EF62FA"/>
    <w:rsid w:val="00EF68E4"/>
    <w:rsid w:val="00EF6998"/>
    <w:rsid w:val="00EF6A2B"/>
    <w:rsid w:val="00EF6D07"/>
    <w:rsid w:val="00EF6E82"/>
    <w:rsid w:val="00EF720A"/>
    <w:rsid w:val="00EF7256"/>
    <w:rsid w:val="00EF7545"/>
    <w:rsid w:val="00EF75DD"/>
    <w:rsid w:val="00F000D2"/>
    <w:rsid w:val="00F0079B"/>
    <w:rsid w:val="00F007A2"/>
    <w:rsid w:val="00F007F6"/>
    <w:rsid w:val="00F007F7"/>
    <w:rsid w:val="00F00C24"/>
    <w:rsid w:val="00F014EA"/>
    <w:rsid w:val="00F01671"/>
    <w:rsid w:val="00F01E7A"/>
    <w:rsid w:val="00F0203D"/>
    <w:rsid w:val="00F02054"/>
    <w:rsid w:val="00F02BD2"/>
    <w:rsid w:val="00F03924"/>
    <w:rsid w:val="00F03A2C"/>
    <w:rsid w:val="00F04429"/>
    <w:rsid w:val="00F048D2"/>
    <w:rsid w:val="00F05162"/>
    <w:rsid w:val="00F0534C"/>
    <w:rsid w:val="00F06599"/>
    <w:rsid w:val="00F065BC"/>
    <w:rsid w:val="00F0670B"/>
    <w:rsid w:val="00F067F2"/>
    <w:rsid w:val="00F06944"/>
    <w:rsid w:val="00F06AC0"/>
    <w:rsid w:val="00F06B94"/>
    <w:rsid w:val="00F070BE"/>
    <w:rsid w:val="00F07632"/>
    <w:rsid w:val="00F076DC"/>
    <w:rsid w:val="00F07BEE"/>
    <w:rsid w:val="00F07F17"/>
    <w:rsid w:val="00F10023"/>
    <w:rsid w:val="00F1019D"/>
    <w:rsid w:val="00F10276"/>
    <w:rsid w:val="00F10388"/>
    <w:rsid w:val="00F10B9B"/>
    <w:rsid w:val="00F10F2A"/>
    <w:rsid w:val="00F11B5B"/>
    <w:rsid w:val="00F11BA7"/>
    <w:rsid w:val="00F11C12"/>
    <w:rsid w:val="00F11F38"/>
    <w:rsid w:val="00F121B7"/>
    <w:rsid w:val="00F1238D"/>
    <w:rsid w:val="00F1266B"/>
    <w:rsid w:val="00F126A9"/>
    <w:rsid w:val="00F13A9E"/>
    <w:rsid w:val="00F13E5B"/>
    <w:rsid w:val="00F13EAC"/>
    <w:rsid w:val="00F13F32"/>
    <w:rsid w:val="00F14121"/>
    <w:rsid w:val="00F14216"/>
    <w:rsid w:val="00F145C0"/>
    <w:rsid w:val="00F1463F"/>
    <w:rsid w:val="00F14FEB"/>
    <w:rsid w:val="00F152E5"/>
    <w:rsid w:val="00F157A9"/>
    <w:rsid w:val="00F15907"/>
    <w:rsid w:val="00F15BDB"/>
    <w:rsid w:val="00F16343"/>
    <w:rsid w:val="00F16427"/>
    <w:rsid w:val="00F1663E"/>
    <w:rsid w:val="00F16986"/>
    <w:rsid w:val="00F16C7D"/>
    <w:rsid w:val="00F16D51"/>
    <w:rsid w:val="00F1750D"/>
    <w:rsid w:val="00F17535"/>
    <w:rsid w:val="00F17609"/>
    <w:rsid w:val="00F17F70"/>
    <w:rsid w:val="00F2071B"/>
    <w:rsid w:val="00F20FAE"/>
    <w:rsid w:val="00F212AF"/>
    <w:rsid w:val="00F212DB"/>
    <w:rsid w:val="00F21310"/>
    <w:rsid w:val="00F21AE8"/>
    <w:rsid w:val="00F21AF0"/>
    <w:rsid w:val="00F21CDA"/>
    <w:rsid w:val="00F21D16"/>
    <w:rsid w:val="00F21F2E"/>
    <w:rsid w:val="00F222C0"/>
    <w:rsid w:val="00F239CA"/>
    <w:rsid w:val="00F24037"/>
    <w:rsid w:val="00F2412F"/>
    <w:rsid w:val="00F24ABA"/>
    <w:rsid w:val="00F24B47"/>
    <w:rsid w:val="00F24B4F"/>
    <w:rsid w:val="00F25963"/>
    <w:rsid w:val="00F25A4E"/>
    <w:rsid w:val="00F25A92"/>
    <w:rsid w:val="00F25C1A"/>
    <w:rsid w:val="00F25F35"/>
    <w:rsid w:val="00F26118"/>
    <w:rsid w:val="00F261D5"/>
    <w:rsid w:val="00F26775"/>
    <w:rsid w:val="00F268C3"/>
    <w:rsid w:val="00F26C74"/>
    <w:rsid w:val="00F27020"/>
    <w:rsid w:val="00F27F34"/>
    <w:rsid w:val="00F30014"/>
    <w:rsid w:val="00F30095"/>
    <w:rsid w:val="00F30875"/>
    <w:rsid w:val="00F30CCA"/>
    <w:rsid w:val="00F30D2C"/>
    <w:rsid w:val="00F31019"/>
    <w:rsid w:val="00F313C3"/>
    <w:rsid w:val="00F315E0"/>
    <w:rsid w:val="00F31B1C"/>
    <w:rsid w:val="00F31BE1"/>
    <w:rsid w:val="00F31E12"/>
    <w:rsid w:val="00F31E7C"/>
    <w:rsid w:val="00F32509"/>
    <w:rsid w:val="00F33409"/>
    <w:rsid w:val="00F33991"/>
    <w:rsid w:val="00F339DF"/>
    <w:rsid w:val="00F340CB"/>
    <w:rsid w:val="00F34616"/>
    <w:rsid w:val="00F34872"/>
    <w:rsid w:val="00F34A49"/>
    <w:rsid w:val="00F34E63"/>
    <w:rsid w:val="00F350D4"/>
    <w:rsid w:val="00F35639"/>
    <w:rsid w:val="00F358B7"/>
    <w:rsid w:val="00F36183"/>
    <w:rsid w:val="00F363B1"/>
    <w:rsid w:val="00F36AAF"/>
    <w:rsid w:val="00F36B46"/>
    <w:rsid w:val="00F37A03"/>
    <w:rsid w:val="00F37A64"/>
    <w:rsid w:val="00F40489"/>
    <w:rsid w:val="00F40A73"/>
    <w:rsid w:val="00F40C9E"/>
    <w:rsid w:val="00F4105B"/>
    <w:rsid w:val="00F411B8"/>
    <w:rsid w:val="00F4167B"/>
    <w:rsid w:val="00F4186A"/>
    <w:rsid w:val="00F41964"/>
    <w:rsid w:val="00F42484"/>
    <w:rsid w:val="00F4263D"/>
    <w:rsid w:val="00F42A6C"/>
    <w:rsid w:val="00F42DD3"/>
    <w:rsid w:val="00F42F7A"/>
    <w:rsid w:val="00F43115"/>
    <w:rsid w:val="00F4368D"/>
    <w:rsid w:val="00F43DDD"/>
    <w:rsid w:val="00F440ED"/>
    <w:rsid w:val="00F44131"/>
    <w:rsid w:val="00F4433F"/>
    <w:rsid w:val="00F44478"/>
    <w:rsid w:val="00F4477D"/>
    <w:rsid w:val="00F44844"/>
    <w:rsid w:val="00F44A96"/>
    <w:rsid w:val="00F44CCE"/>
    <w:rsid w:val="00F44DEC"/>
    <w:rsid w:val="00F44F28"/>
    <w:rsid w:val="00F45087"/>
    <w:rsid w:val="00F4529A"/>
    <w:rsid w:val="00F453A3"/>
    <w:rsid w:val="00F45B0F"/>
    <w:rsid w:val="00F45D1B"/>
    <w:rsid w:val="00F45F50"/>
    <w:rsid w:val="00F461C7"/>
    <w:rsid w:val="00F465D4"/>
    <w:rsid w:val="00F4686E"/>
    <w:rsid w:val="00F46ABD"/>
    <w:rsid w:val="00F47444"/>
    <w:rsid w:val="00F47F69"/>
    <w:rsid w:val="00F508F3"/>
    <w:rsid w:val="00F50944"/>
    <w:rsid w:val="00F50B07"/>
    <w:rsid w:val="00F510B9"/>
    <w:rsid w:val="00F51131"/>
    <w:rsid w:val="00F51A0C"/>
    <w:rsid w:val="00F51DF5"/>
    <w:rsid w:val="00F51E50"/>
    <w:rsid w:val="00F51F6D"/>
    <w:rsid w:val="00F5221B"/>
    <w:rsid w:val="00F5253B"/>
    <w:rsid w:val="00F52923"/>
    <w:rsid w:val="00F52D11"/>
    <w:rsid w:val="00F53C96"/>
    <w:rsid w:val="00F53D45"/>
    <w:rsid w:val="00F53D75"/>
    <w:rsid w:val="00F53DC7"/>
    <w:rsid w:val="00F53DFA"/>
    <w:rsid w:val="00F54256"/>
    <w:rsid w:val="00F54586"/>
    <w:rsid w:val="00F54C03"/>
    <w:rsid w:val="00F55501"/>
    <w:rsid w:val="00F55BC1"/>
    <w:rsid w:val="00F55F80"/>
    <w:rsid w:val="00F56C26"/>
    <w:rsid w:val="00F57C00"/>
    <w:rsid w:val="00F57F46"/>
    <w:rsid w:val="00F61169"/>
    <w:rsid w:val="00F612F8"/>
    <w:rsid w:val="00F61369"/>
    <w:rsid w:val="00F615F4"/>
    <w:rsid w:val="00F61E2A"/>
    <w:rsid w:val="00F6240C"/>
    <w:rsid w:val="00F62419"/>
    <w:rsid w:val="00F6322D"/>
    <w:rsid w:val="00F63650"/>
    <w:rsid w:val="00F63C15"/>
    <w:rsid w:val="00F63FEE"/>
    <w:rsid w:val="00F640D0"/>
    <w:rsid w:val="00F64750"/>
    <w:rsid w:val="00F64C46"/>
    <w:rsid w:val="00F64DB9"/>
    <w:rsid w:val="00F64F22"/>
    <w:rsid w:val="00F65095"/>
    <w:rsid w:val="00F650FE"/>
    <w:rsid w:val="00F656A6"/>
    <w:rsid w:val="00F65870"/>
    <w:rsid w:val="00F661F4"/>
    <w:rsid w:val="00F670C5"/>
    <w:rsid w:val="00F67107"/>
    <w:rsid w:val="00F67255"/>
    <w:rsid w:val="00F679AB"/>
    <w:rsid w:val="00F67A99"/>
    <w:rsid w:val="00F70288"/>
    <w:rsid w:val="00F7042E"/>
    <w:rsid w:val="00F70503"/>
    <w:rsid w:val="00F70527"/>
    <w:rsid w:val="00F708EE"/>
    <w:rsid w:val="00F709AC"/>
    <w:rsid w:val="00F70B22"/>
    <w:rsid w:val="00F712BD"/>
    <w:rsid w:val="00F71A39"/>
    <w:rsid w:val="00F72049"/>
    <w:rsid w:val="00F7212D"/>
    <w:rsid w:val="00F726D3"/>
    <w:rsid w:val="00F7298F"/>
    <w:rsid w:val="00F72C3E"/>
    <w:rsid w:val="00F7300E"/>
    <w:rsid w:val="00F7349C"/>
    <w:rsid w:val="00F73C5A"/>
    <w:rsid w:val="00F74208"/>
    <w:rsid w:val="00F743F0"/>
    <w:rsid w:val="00F74592"/>
    <w:rsid w:val="00F74958"/>
    <w:rsid w:val="00F74A50"/>
    <w:rsid w:val="00F74A72"/>
    <w:rsid w:val="00F74BA1"/>
    <w:rsid w:val="00F75BEA"/>
    <w:rsid w:val="00F763A6"/>
    <w:rsid w:val="00F7681A"/>
    <w:rsid w:val="00F769D2"/>
    <w:rsid w:val="00F7700B"/>
    <w:rsid w:val="00F770C9"/>
    <w:rsid w:val="00F77A9B"/>
    <w:rsid w:val="00F77E28"/>
    <w:rsid w:val="00F8022C"/>
    <w:rsid w:val="00F80587"/>
    <w:rsid w:val="00F808BA"/>
    <w:rsid w:val="00F80D7C"/>
    <w:rsid w:val="00F81596"/>
    <w:rsid w:val="00F818A4"/>
    <w:rsid w:val="00F81B2E"/>
    <w:rsid w:val="00F81E08"/>
    <w:rsid w:val="00F81E92"/>
    <w:rsid w:val="00F8220C"/>
    <w:rsid w:val="00F8294E"/>
    <w:rsid w:val="00F8296E"/>
    <w:rsid w:val="00F82CD1"/>
    <w:rsid w:val="00F83202"/>
    <w:rsid w:val="00F83333"/>
    <w:rsid w:val="00F839ED"/>
    <w:rsid w:val="00F8401E"/>
    <w:rsid w:val="00F84273"/>
    <w:rsid w:val="00F842C1"/>
    <w:rsid w:val="00F8541C"/>
    <w:rsid w:val="00F856DA"/>
    <w:rsid w:val="00F85796"/>
    <w:rsid w:val="00F85EC4"/>
    <w:rsid w:val="00F860FC"/>
    <w:rsid w:val="00F863BE"/>
    <w:rsid w:val="00F86549"/>
    <w:rsid w:val="00F86585"/>
    <w:rsid w:val="00F865E2"/>
    <w:rsid w:val="00F865E8"/>
    <w:rsid w:val="00F870CB"/>
    <w:rsid w:val="00F87175"/>
    <w:rsid w:val="00F87783"/>
    <w:rsid w:val="00F87C45"/>
    <w:rsid w:val="00F90111"/>
    <w:rsid w:val="00F9108C"/>
    <w:rsid w:val="00F91379"/>
    <w:rsid w:val="00F914DC"/>
    <w:rsid w:val="00F9210F"/>
    <w:rsid w:val="00F92117"/>
    <w:rsid w:val="00F92188"/>
    <w:rsid w:val="00F924A3"/>
    <w:rsid w:val="00F924EE"/>
    <w:rsid w:val="00F92537"/>
    <w:rsid w:val="00F92A0E"/>
    <w:rsid w:val="00F92B5C"/>
    <w:rsid w:val="00F92F43"/>
    <w:rsid w:val="00F93072"/>
    <w:rsid w:val="00F9326E"/>
    <w:rsid w:val="00F93544"/>
    <w:rsid w:val="00F935F8"/>
    <w:rsid w:val="00F93AA6"/>
    <w:rsid w:val="00F93AEC"/>
    <w:rsid w:val="00F93E1F"/>
    <w:rsid w:val="00F9424B"/>
    <w:rsid w:val="00F956E7"/>
    <w:rsid w:val="00F95B89"/>
    <w:rsid w:val="00F95CA4"/>
    <w:rsid w:val="00F96289"/>
    <w:rsid w:val="00F96394"/>
    <w:rsid w:val="00F968A2"/>
    <w:rsid w:val="00F96D97"/>
    <w:rsid w:val="00F96FE5"/>
    <w:rsid w:val="00F9700A"/>
    <w:rsid w:val="00F976D0"/>
    <w:rsid w:val="00F97806"/>
    <w:rsid w:val="00F97B2B"/>
    <w:rsid w:val="00F97E72"/>
    <w:rsid w:val="00FA01BB"/>
    <w:rsid w:val="00FA05C7"/>
    <w:rsid w:val="00FA0695"/>
    <w:rsid w:val="00FA07C6"/>
    <w:rsid w:val="00FA110F"/>
    <w:rsid w:val="00FA1258"/>
    <w:rsid w:val="00FA130C"/>
    <w:rsid w:val="00FA1350"/>
    <w:rsid w:val="00FA13AD"/>
    <w:rsid w:val="00FA16E0"/>
    <w:rsid w:val="00FA17CE"/>
    <w:rsid w:val="00FA1D72"/>
    <w:rsid w:val="00FA260B"/>
    <w:rsid w:val="00FA263A"/>
    <w:rsid w:val="00FA2A42"/>
    <w:rsid w:val="00FA36A2"/>
    <w:rsid w:val="00FA3B9D"/>
    <w:rsid w:val="00FA3C37"/>
    <w:rsid w:val="00FA4302"/>
    <w:rsid w:val="00FA4604"/>
    <w:rsid w:val="00FA478A"/>
    <w:rsid w:val="00FA47B1"/>
    <w:rsid w:val="00FA4903"/>
    <w:rsid w:val="00FA4ADA"/>
    <w:rsid w:val="00FA4DBB"/>
    <w:rsid w:val="00FA4F3A"/>
    <w:rsid w:val="00FA5187"/>
    <w:rsid w:val="00FA5385"/>
    <w:rsid w:val="00FA538C"/>
    <w:rsid w:val="00FA5575"/>
    <w:rsid w:val="00FA570E"/>
    <w:rsid w:val="00FA5A98"/>
    <w:rsid w:val="00FA5CD1"/>
    <w:rsid w:val="00FA5E9E"/>
    <w:rsid w:val="00FA69E3"/>
    <w:rsid w:val="00FA6DBB"/>
    <w:rsid w:val="00FA6E3B"/>
    <w:rsid w:val="00FA7249"/>
    <w:rsid w:val="00FA7546"/>
    <w:rsid w:val="00FA7963"/>
    <w:rsid w:val="00FB006A"/>
    <w:rsid w:val="00FB00D0"/>
    <w:rsid w:val="00FB088F"/>
    <w:rsid w:val="00FB0B6C"/>
    <w:rsid w:val="00FB0FCC"/>
    <w:rsid w:val="00FB1829"/>
    <w:rsid w:val="00FB198C"/>
    <w:rsid w:val="00FB1A78"/>
    <w:rsid w:val="00FB1AE6"/>
    <w:rsid w:val="00FB1B34"/>
    <w:rsid w:val="00FB1F66"/>
    <w:rsid w:val="00FB2366"/>
    <w:rsid w:val="00FB2B12"/>
    <w:rsid w:val="00FB2B37"/>
    <w:rsid w:val="00FB3409"/>
    <w:rsid w:val="00FB36ED"/>
    <w:rsid w:val="00FB4214"/>
    <w:rsid w:val="00FB4579"/>
    <w:rsid w:val="00FB4759"/>
    <w:rsid w:val="00FB4E2A"/>
    <w:rsid w:val="00FB53DF"/>
    <w:rsid w:val="00FB5E71"/>
    <w:rsid w:val="00FB63CD"/>
    <w:rsid w:val="00FB6F60"/>
    <w:rsid w:val="00FB6F88"/>
    <w:rsid w:val="00FB73FC"/>
    <w:rsid w:val="00FB7433"/>
    <w:rsid w:val="00FB7599"/>
    <w:rsid w:val="00FB76DE"/>
    <w:rsid w:val="00FB7FF3"/>
    <w:rsid w:val="00FC0276"/>
    <w:rsid w:val="00FC0E4E"/>
    <w:rsid w:val="00FC1CEA"/>
    <w:rsid w:val="00FC24DC"/>
    <w:rsid w:val="00FC2ACE"/>
    <w:rsid w:val="00FC2E55"/>
    <w:rsid w:val="00FC3107"/>
    <w:rsid w:val="00FC3EC0"/>
    <w:rsid w:val="00FC40C0"/>
    <w:rsid w:val="00FC4A12"/>
    <w:rsid w:val="00FC5306"/>
    <w:rsid w:val="00FC5840"/>
    <w:rsid w:val="00FC5C47"/>
    <w:rsid w:val="00FC5D6B"/>
    <w:rsid w:val="00FC67DA"/>
    <w:rsid w:val="00FC69E8"/>
    <w:rsid w:val="00FC6D3B"/>
    <w:rsid w:val="00FC6E80"/>
    <w:rsid w:val="00FC7049"/>
    <w:rsid w:val="00FC7C24"/>
    <w:rsid w:val="00FC7F07"/>
    <w:rsid w:val="00FD0815"/>
    <w:rsid w:val="00FD092F"/>
    <w:rsid w:val="00FD0A24"/>
    <w:rsid w:val="00FD0D51"/>
    <w:rsid w:val="00FD0E68"/>
    <w:rsid w:val="00FD0FFF"/>
    <w:rsid w:val="00FD107F"/>
    <w:rsid w:val="00FD1C26"/>
    <w:rsid w:val="00FD1F50"/>
    <w:rsid w:val="00FD2563"/>
    <w:rsid w:val="00FD2785"/>
    <w:rsid w:val="00FD2C3B"/>
    <w:rsid w:val="00FD303B"/>
    <w:rsid w:val="00FD3F89"/>
    <w:rsid w:val="00FD40CC"/>
    <w:rsid w:val="00FD412F"/>
    <w:rsid w:val="00FD498A"/>
    <w:rsid w:val="00FD4DCA"/>
    <w:rsid w:val="00FD521D"/>
    <w:rsid w:val="00FD5B97"/>
    <w:rsid w:val="00FD630E"/>
    <w:rsid w:val="00FD6FDA"/>
    <w:rsid w:val="00FD70DB"/>
    <w:rsid w:val="00FD70ED"/>
    <w:rsid w:val="00FD790F"/>
    <w:rsid w:val="00FD79DB"/>
    <w:rsid w:val="00FD7A12"/>
    <w:rsid w:val="00FE0454"/>
    <w:rsid w:val="00FE068C"/>
    <w:rsid w:val="00FE081E"/>
    <w:rsid w:val="00FE092B"/>
    <w:rsid w:val="00FE0CF1"/>
    <w:rsid w:val="00FE0DEE"/>
    <w:rsid w:val="00FE0FE9"/>
    <w:rsid w:val="00FE102D"/>
    <w:rsid w:val="00FE1048"/>
    <w:rsid w:val="00FE122E"/>
    <w:rsid w:val="00FE12EB"/>
    <w:rsid w:val="00FE131B"/>
    <w:rsid w:val="00FE1875"/>
    <w:rsid w:val="00FE1A7B"/>
    <w:rsid w:val="00FE2089"/>
    <w:rsid w:val="00FE213A"/>
    <w:rsid w:val="00FE217F"/>
    <w:rsid w:val="00FE222C"/>
    <w:rsid w:val="00FE23BA"/>
    <w:rsid w:val="00FE23D4"/>
    <w:rsid w:val="00FE279D"/>
    <w:rsid w:val="00FE2810"/>
    <w:rsid w:val="00FE28BF"/>
    <w:rsid w:val="00FE3033"/>
    <w:rsid w:val="00FE3050"/>
    <w:rsid w:val="00FE324D"/>
    <w:rsid w:val="00FE3A6F"/>
    <w:rsid w:val="00FE3D02"/>
    <w:rsid w:val="00FE3FB3"/>
    <w:rsid w:val="00FE4201"/>
    <w:rsid w:val="00FE45F4"/>
    <w:rsid w:val="00FE466A"/>
    <w:rsid w:val="00FE46B9"/>
    <w:rsid w:val="00FE485B"/>
    <w:rsid w:val="00FE4E77"/>
    <w:rsid w:val="00FE5231"/>
    <w:rsid w:val="00FE5265"/>
    <w:rsid w:val="00FE5828"/>
    <w:rsid w:val="00FE59DF"/>
    <w:rsid w:val="00FE5A0E"/>
    <w:rsid w:val="00FE5AED"/>
    <w:rsid w:val="00FE5F06"/>
    <w:rsid w:val="00FE65C5"/>
    <w:rsid w:val="00FE6616"/>
    <w:rsid w:val="00FE6BFD"/>
    <w:rsid w:val="00FE721B"/>
    <w:rsid w:val="00FE7775"/>
    <w:rsid w:val="00FE7935"/>
    <w:rsid w:val="00FE7D4A"/>
    <w:rsid w:val="00FE7D83"/>
    <w:rsid w:val="00FE7D8A"/>
    <w:rsid w:val="00FF08DF"/>
    <w:rsid w:val="00FF0B20"/>
    <w:rsid w:val="00FF0B65"/>
    <w:rsid w:val="00FF0C6E"/>
    <w:rsid w:val="00FF16E9"/>
    <w:rsid w:val="00FF1A08"/>
    <w:rsid w:val="00FF1B6F"/>
    <w:rsid w:val="00FF1C71"/>
    <w:rsid w:val="00FF1EA0"/>
    <w:rsid w:val="00FF201F"/>
    <w:rsid w:val="00FF2E73"/>
    <w:rsid w:val="00FF3068"/>
    <w:rsid w:val="00FF312A"/>
    <w:rsid w:val="00FF3294"/>
    <w:rsid w:val="00FF3722"/>
    <w:rsid w:val="00FF3B00"/>
    <w:rsid w:val="00FF3B43"/>
    <w:rsid w:val="00FF3B8C"/>
    <w:rsid w:val="00FF3DE1"/>
    <w:rsid w:val="00FF3DF4"/>
    <w:rsid w:val="00FF3DFA"/>
    <w:rsid w:val="00FF3FC2"/>
    <w:rsid w:val="00FF4550"/>
    <w:rsid w:val="00FF4E36"/>
    <w:rsid w:val="00FF55EB"/>
    <w:rsid w:val="00FF56DB"/>
    <w:rsid w:val="00FF5C96"/>
    <w:rsid w:val="00FF6E08"/>
    <w:rsid w:val="00FF6FA0"/>
    <w:rsid w:val="00FF70AA"/>
    <w:rsid w:val="00FF7840"/>
    <w:rsid w:val="01056D02"/>
    <w:rsid w:val="011D7752"/>
    <w:rsid w:val="01214365"/>
    <w:rsid w:val="012D4784"/>
    <w:rsid w:val="018760F0"/>
    <w:rsid w:val="0191012F"/>
    <w:rsid w:val="01A61CB2"/>
    <w:rsid w:val="01AF1A9C"/>
    <w:rsid w:val="01C50F7C"/>
    <w:rsid w:val="01D05828"/>
    <w:rsid w:val="01D4695B"/>
    <w:rsid w:val="01E42884"/>
    <w:rsid w:val="01ED0B81"/>
    <w:rsid w:val="01F51418"/>
    <w:rsid w:val="01FD0486"/>
    <w:rsid w:val="01FF2797"/>
    <w:rsid w:val="022F735D"/>
    <w:rsid w:val="023D4499"/>
    <w:rsid w:val="02456B7B"/>
    <w:rsid w:val="02697E14"/>
    <w:rsid w:val="02776842"/>
    <w:rsid w:val="027A6717"/>
    <w:rsid w:val="027D5A35"/>
    <w:rsid w:val="028C2086"/>
    <w:rsid w:val="02F351B5"/>
    <w:rsid w:val="030345B1"/>
    <w:rsid w:val="030C79BF"/>
    <w:rsid w:val="03143DB6"/>
    <w:rsid w:val="034123BB"/>
    <w:rsid w:val="034420A6"/>
    <w:rsid w:val="03442AC0"/>
    <w:rsid w:val="03501EAE"/>
    <w:rsid w:val="035556A9"/>
    <w:rsid w:val="0369705D"/>
    <w:rsid w:val="036A3356"/>
    <w:rsid w:val="03935A6A"/>
    <w:rsid w:val="039429E3"/>
    <w:rsid w:val="03A26E9D"/>
    <w:rsid w:val="03B11E6E"/>
    <w:rsid w:val="03E07218"/>
    <w:rsid w:val="03F56845"/>
    <w:rsid w:val="042C1D68"/>
    <w:rsid w:val="043422B2"/>
    <w:rsid w:val="04410045"/>
    <w:rsid w:val="045A0534"/>
    <w:rsid w:val="04716658"/>
    <w:rsid w:val="04730898"/>
    <w:rsid w:val="048869CB"/>
    <w:rsid w:val="048C5E45"/>
    <w:rsid w:val="048E644E"/>
    <w:rsid w:val="04A864A8"/>
    <w:rsid w:val="04E5511A"/>
    <w:rsid w:val="04F16E8F"/>
    <w:rsid w:val="04FA011E"/>
    <w:rsid w:val="050930CE"/>
    <w:rsid w:val="051D4839"/>
    <w:rsid w:val="05227E31"/>
    <w:rsid w:val="05441F32"/>
    <w:rsid w:val="05453754"/>
    <w:rsid w:val="05500BDA"/>
    <w:rsid w:val="0558571B"/>
    <w:rsid w:val="055C132D"/>
    <w:rsid w:val="05605E35"/>
    <w:rsid w:val="05842A0B"/>
    <w:rsid w:val="058C0616"/>
    <w:rsid w:val="05B26CBE"/>
    <w:rsid w:val="05C13478"/>
    <w:rsid w:val="05C97A35"/>
    <w:rsid w:val="05E02C99"/>
    <w:rsid w:val="05E80DF5"/>
    <w:rsid w:val="05F616D1"/>
    <w:rsid w:val="05FD259F"/>
    <w:rsid w:val="061A0F5D"/>
    <w:rsid w:val="06257970"/>
    <w:rsid w:val="062D15A3"/>
    <w:rsid w:val="06300E40"/>
    <w:rsid w:val="063E57EA"/>
    <w:rsid w:val="064B43B6"/>
    <w:rsid w:val="065470A8"/>
    <w:rsid w:val="06571077"/>
    <w:rsid w:val="065804A7"/>
    <w:rsid w:val="06626D38"/>
    <w:rsid w:val="067A2B0E"/>
    <w:rsid w:val="068F1D38"/>
    <w:rsid w:val="069A6AB6"/>
    <w:rsid w:val="069C7485"/>
    <w:rsid w:val="06B01376"/>
    <w:rsid w:val="06B53343"/>
    <w:rsid w:val="06D7161D"/>
    <w:rsid w:val="06E86FBC"/>
    <w:rsid w:val="06ED166F"/>
    <w:rsid w:val="06ED3D62"/>
    <w:rsid w:val="06EF290D"/>
    <w:rsid w:val="06F4470D"/>
    <w:rsid w:val="06F57B28"/>
    <w:rsid w:val="07073375"/>
    <w:rsid w:val="07133C76"/>
    <w:rsid w:val="071C1730"/>
    <w:rsid w:val="072E6326"/>
    <w:rsid w:val="07350CA1"/>
    <w:rsid w:val="074D4FDA"/>
    <w:rsid w:val="075443A4"/>
    <w:rsid w:val="078B37BD"/>
    <w:rsid w:val="078E0CB1"/>
    <w:rsid w:val="07910778"/>
    <w:rsid w:val="07951889"/>
    <w:rsid w:val="07A07604"/>
    <w:rsid w:val="07A44C8E"/>
    <w:rsid w:val="07A97567"/>
    <w:rsid w:val="07AD3332"/>
    <w:rsid w:val="07BA75CC"/>
    <w:rsid w:val="07E4488E"/>
    <w:rsid w:val="07E5232C"/>
    <w:rsid w:val="07FA4FAF"/>
    <w:rsid w:val="07FA62AE"/>
    <w:rsid w:val="082A62BF"/>
    <w:rsid w:val="08320F08"/>
    <w:rsid w:val="0850658F"/>
    <w:rsid w:val="085B282E"/>
    <w:rsid w:val="085B6DBF"/>
    <w:rsid w:val="086A080F"/>
    <w:rsid w:val="087F5A5E"/>
    <w:rsid w:val="087F7D52"/>
    <w:rsid w:val="08934195"/>
    <w:rsid w:val="08C5077E"/>
    <w:rsid w:val="08F54AD4"/>
    <w:rsid w:val="08FB79D5"/>
    <w:rsid w:val="09104908"/>
    <w:rsid w:val="09325E35"/>
    <w:rsid w:val="0943163C"/>
    <w:rsid w:val="09450EF5"/>
    <w:rsid w:val="094A101C"/>
    <w:rsid w:val="094F030E"/>
    <w:rsid w:val="09621463"/>
    <w:rsid w:val="0980202D"/>
    <w:rsid w:val="09982F06"/>
    <w:rsid w:val="09A048F4"/>
    <w:rsid w:val="09A9146F"/>
    <w:rsid w:val="09AB516F"/>
    <w:rsid w:val="0A1E38DB"/>
    <w:rsid w:val="0A2A1759"/>
    <w:rsid w:val="0A430D9D"/>
    <w:rsid w:val="0A7B75EB"/>
    <w:rsid w:val="0A7F08AF"/>
    <w:rsid w:val="0AB062DE"/>
    <w:rsid w:val="0ACB4F8A"/>
    <w:rsid w:val="0AE44DD0"/>
    <w:rsid w:val="0AEF09F1"/>
    <w:rsid w:val="0B2324F5"/>
    <w:rsid w:val="0B330193"/>
    <w:rsid w:val="0B4F5F22"/>
    <w:rsid w:val="0B531EEE"/>
    <w:rsid w:val="0B721CF9"/>
    <w:rsid w:val="0B797E1F"/>
    <w:rsid w:val="0B907C3F"/>
    <w:rsid w:val="0B9818B9"/>
    <w:rsid w:val="0B9D4158"/>
    <w:rsid w:val="0BA42DF8"/>
    <w:rsid w:val="0BA763E5"/>
    <w:rsid w:val="0BC10574"/>
    <w:rsid w:val="0BFE1449"/>
    <w:rsid w:val="0C2D6E28"/>
    <w:rsid w:val="0C313607"/>
    <w:rsid w:val="0C421A73"/>
    <w:rsid w:val="0C5C7150"/>
    <w:rsid w:val="0C647279"/>
    <w:rsid w:val="0C786C35"/>
    <w:rsid w:val="0C8805C9"/>
    <w:rsid w:val="0C983380"/>
    <w:rsid w:val="0CA230CA"/>
    <w:rsid w:val="0CA84E57"/>
    <w:rsid w:val="0CBD1674"/>
    <w:rsid w:val="0CC3635F"/>
    <w:rsid w:val="0CCE7EFE"/>
    <w:rsid w:val="0CDF67CA"/>
    <w:rsid w:val="0CF73F55"/>
    <w:rsid w:val="0D1C3D37"/>
    <w:rsid w:val="0D231A5D"/>
    <w:rsid w:val="0D233482"/>
    <w:rsid w:val="0D34395D"/>
    <w:rsid w:val="0D39562C"/>
    <w:rsid w:val="0D4A69C4"/>
    <w:rsid w:val="0D4C2563"/>
    <w:rsid w:val="0D526CEB"/>
    <w:rsid w:val="0D5358F5"/>
    <w:rsid w:val="0D660BB1"/>
    <w:rsid w:val="0D6B4D11"/>
    <w:rsid w:val="0D6D759B"/>
    <w:rsid w:val="0D95085A"/>
    <w:rsid w:val="0D974A81"/>
    <w:rsid w:val="0DAF34F7"/>
    <w:rsid w:val="0DB3021A"/>
    <w:rsid w:val="0DC70919"/>
    <w:rsid w:val="0DCB1FE0"/>
    <w:rsid w:val="0DCE5E30"/>
    <w:rsid w:val="0DD06BBB"/>
    <w:rsid w:val="0DF92F0E"/>
    <w:rsid w:val="0E1A457D"/>
    <w:rsid w:val="0E1C70B3"/>
    <w:rsid w:val="0E780472"/>
    <w:rsid w:val="0E8420E2"/>
    <w:rsid w:val="0E924CB2"/>
    <w:rsid w:val="0ECE05F4"/>
    <w:rsid w:val="0ED725AB"/>
    <w:rsid w:val="0EDE4FCA"/>
    <w:rsid w:val="0EEC202E"/>
    <w:rsid w:val="0EF75B1D"/>
    <w:rsid w:val="0F1936C6"/>
    <w:rsid w:val="0F24734C"/>
    <w:rsid w:val="0F295F6C"/>
    <w:rsid w:val="0F2F5BC8"/>
    <w:rsid w:val="0F575A4D"/>
    <w:rsid w:val="0F586E8B"/>
    <w:rsid w:val="0F5B0839"/>
    <w:rsid w:val="0F6D6FF8"/>
    <w:rsid w:val="0F6F6CA5"/>
    <w:rsid w:val="0F6F7F34"/>
    <w:rsid w:val="0F7260A2"/>
    <w:rsid w:val="0F7A0352"/>
    <w:rsid w:val="0F7B61A3"/>
    <w:rsid w:val="0F7F28E8"/>
    <w:rsid w:val="0F8938D3"/>
    <w:rsid w:val="0F8B57E4"/>
    <w:rsid w:val="0F8E0740"/>
    <w:rsid w:val="0F944F6E"/>
    <w:rsid w:val="0FB21661"/>
    <w:rsid w:val="0FBE3FDF"/>
    <w:rsid w:val="0FF5674C"/>
    <w:rsid w:val="100E300A"/>
    <w:rsid w:val="103C57C2"/>
    <w:rsid w:val="103E0D72"/>
    <w:rsid w:val="10434007"/>
    <w:rsid w:val="1090499F"/>
    <w:rsid w:val="109E2E9E"/>
    <w:rsid w:val="10B05E4A"/>
    <w:rsid w:val="10C910F9"/>
    <w:rsid w:val="10D15D5E"/>
    <w:rsid w:val="10D93795"/>
    <w:rsid w:val="10EA0B48"/>
    <w:rsid w:val="11081D8C"/>
    <w:rsid w:val="112155F8"/>
    <w:rsid w:val="113373E5"/>
    <w:rsid w:val="113A6386"/>
    <w:rsid w:val="113D4906"/>
    <w:rsid w:val="114F27C4"/>
    <w:rsid w:val="1165096A"/>
    <w:rsid w:val="117355CD"/>
    <w:rsid w:val="11832C2D"/>
    <w:rsid w:val="11835160"/>
    <w:rsid w:val="11AF2D8E"/>
    <w:rsid w:val="11B756A0"/>
    <w:rsid w:val="11D802E4"/>
    <w:rsid w:val="11ED0E27"/>
    <w:rsid w:val="120668A8"/>
    <w:rsid w:val="120C4E76"/>
    <w:rsid w:val="12320CAD"/>
    <w:rsid w:val="123D3DD0"/>
    <w:rsid w:val="12453240"/>
    <w:rsid w:val="124A14E9"/>
    <w:rsid w:val="12550B85"/>
    <w:rsid w:val="12596AAD"/>
    <w:rsid w:val="128D5E4C"/>
    <w:rsid w:val="12A23F3B"/>
    <w:rsid w:val="12A62601"/>
    <w:rsid w:val="12AA1929"/>
    <w:rsid w:val="12AA5CB3"/>
    <w:rsid w:val="12AF4821"/>
    <w:rsid w:val="12BC7A08"/>
    <w:rsid w:val="12BD03FE"/>
    <w:rsid w:val="12D8002C"/>
    <w:rsid w:val="12EB44CE"/>
    <w:rsid w:val="12EB77BA"/>
    <w:rsid w:val="12ED31F3"/>
    <w:rsid w:val="13084783"/>
    <w:rsid w:val="130D1BB6"/>
    <w:rsid w:val="13216E71"/>
    <w:rsid w:val="132B2668"/>
    <w:rsid w:val="13405DEA"/>
    <w:rsid w:val="13427309"/>
    <w:rsid w:val="134D58B5"/>
    <w:rsid w:val="13550C0C"/>
    <w:rsid w:val="13610F31"/>
    <w:rsid w:val="136B6BF6"/>
    <w:rsid w:val="136D73C7"/>
    <w:rsid w:val="136E62E2"/>
    <w:rsid w:val="13811827"/>
    <w:rsid w:val="13814851"/>
    <w:rsid w:val="139E77C4"/>
    <w:rsid w:val="139F1887"/>
    <w:rsid w:val="13B860EB"/>
    <w:rsid w:val="13BE698C"/>
    <w:rsid w:val="13C8403A"/>
    <w:rsid w:val="13CF248D"/>
    <w:rsid w:val="13FC09A8"/>
    <w:rsid w:val="140745D0"/>
    <w:rsid w:val="14142AFF"/>
    <w:rsid w:val="141740E7"/>
    <w:rsid w:val="1428676E"/>
    <w:rsid w:val="142A59C0"/>
    <w:rsid w:val="144301CB"/>
    <w:rsid w:val="14481028"/>
    <w:rsid w:val="14533C55"/>
    <w:rsid w:val="146124BC"/>
    <w:rsid w:val="14954ECC"/>
    <w:rsid w:val="14A101BA"/>
    <w:rsid w:val="14A44034"/>
    <w:rsid w:val="14B81621"/>
    <w:rsid w:val="14B9438E"/>
    <w:rsid w:val="14C57CC2"/>
    <w:rsid w:val="14CC00C0"/>
    <w:rsid w:val="14D951DA"/>
    <w:rsid w:val="14E5046E"/>
    <w:rsid w:val="14F25809"/>
    <w:rsid w:val="15010A1F"/>
    <w:rsid w:val="15310F27"/>
    <w:rsid w:val="15337535"/>
    <w:rsid w:val="15774922"/>
    <w:rsid w:val="157A61C3"/>
    <w:rsid w:val="157D5B9E"/>
    <w:rsid w:val="15842BA9"/>
    <w:rsid w:val="15991342"/>
    <w:rsid w:val="15AF49FD"/>
    <w:rsid w:val="15C50828"/>
    <w:rsid w:val="15CE4F3A"/>
    <w:rsid w:val="15DB0671"/>
    <w:rsid w:val="15E05742"/>
    <w:rsid w:val="15EF6893"/>
    <w:rsid w:val="15FE6473"/>
    <w:rsid w:val="15FF227C"/>
    <w:rsid w:val="162B58E5"/>
    <w:rsid w:val="162E6494"/>
    <w:rsid w:val="163F3D7C"/>
    <w:rsid w:val="16437564"/>
    <w:rsid w:val="16A0147D"/>
    <w:rsid w:val="16BF2B60"/>
    <w:rsid w:val="16EB52A0"/>
    <w:rsid w:val="16F87871"/>
    <w:rsid w:val="17084955"/>
    <w:rsid w:val="172516E2"/>
    <w:rsid w:val="172B37CA"/>
    <w:rsid w:val="172D37F3"/>
    <w:rsid w:val="17463BEB"/>
    <w:rsid w:val="175A355D"/>
    <w:rsid w:val="175E4DAB"/>
    <w:rsid w:val="17665D4C"/>
    <w:rsid w:val="177236B1"/>
    <w:rsid w:val="17767C31"/>
    <w:rsid w:val="17820B8F"/>
    <w:rsid w:val="178C660B"/>
    <w:rsid w:val="17987527"/>
    <w:rsid w:val="17A403F8"/>
    <w:rsid w:val="17B66A8D"/>
    <w:rsid w:val="17C33C18"/>
    <w:rsid w:val="17CC0594"/>
    <w:rsid w:val="17D6503B"/>
    <w:rsid w:val="17D716AB"/>
    <w:rsid w:val="17D729AD"/>
    <w:rsid w:val="180743FB"/>
    <w:rsid w:val="180C06FF"/>
    <w:rsid w:val="18322A41"/>
    <w:rsid w:val="18376C20"/>
    <w:rsid w:val="185B1116"/>
    <w:rsid w:val="185B7AA0"/>
    <w:rsid w:val="1864005E"/>
    <w:rsid w:val="18806B1A"/>
    <w:rsid w:val="18966DDF"/>
    <w:rsid w:val="18970305"/>
    <w:rsid w:val="18A23C17"/>
    <w:rsid w:val="18B2397F"/>
    <w:rsid w:val="18D11D43"/>
    <w:rsid w:val="18D67298"/>
    <w:rsid w:val="19032880"/>
    <w:rsid w:val="19052F7D"/>
    <w:rsid w:val="190810B9"/>
    <w:rsid w:val="190C5EC1"/>
    <w:rsid w:val="192059DA"/>
    <w:rsid w:val="19277912"/>
    <w:rsid w:val="193F114A"/>
    <w:rsid w:val="19426902"/>
    <w:rsid w:val="19880F50"/>
    <w:rsid w:val="199D36A5"/>
    <w:rsid w:val="199F0C93"/>
    <w:rsid w:val="19A06526"/>
    <w:rsid w:val="19B164AD"/>
    <w:rsid w:val="19B440DC"/>
    <w:rsid w:val="19D807F3"/>
    <w:rsid w:val="19E61186"/>
    <w:rsid w:val="1A383CBF"/>
    <w:rsid w:val="1A39008C"/>
    <w:rsid w:val="1A4506C1"/>
    <w:rsid w:val="1A4F01C3"/>
    <w:rsid w:val="1A62017D"/>
    <w:rsid w:val="1A6451EB"/>
    <w:rsid w:val="1A6C7334"/>
    <w:rsid w:val="1A710F9A"/>
    <w:rsid w:val="1A793136"/>
    <w:rsid w:val="1AC14A56"/>
    <w:rsid w:val="1ADE2899"/>
    <w:rsid w:val="1AF83EF2"/>
    <w:rsid w:val="1AFC3CEE"/>
    <w:rsid w:val="1B030C9B"/>
    <w:rsid w:val="1B04361C"/>
    <w:rsid w:val="1B325665"/>
    <w:rsid w:val="1B37398D"/>
    <w:rsid w:val="1B3803C2"/>
    <w:rsid w:val="1B3A3A66"/>
    <w:rsid w:val="1B3B01CE"/>
    <w:rsid w:val="1B51203F"/>
    <w:rsid w:val="1B5B6682"/>
    <w:rsid w:val="1B5F6589"/>
    <w:rsid w:val="1BA75F21"/>
    <w:rsid w:val="1BA95C95"/>
    <w:rsid w:val="1BB17F10"/>
    <w:rsid w:val="1BCB3FD9"/>
    <w:rsid w:val="1BDE58DF"/>
    <w:rsid w:val="1BF432D2"/>
    <w:rsid w:val="1C077D65"/>
    <w:rsid w:val="1C162EE2"/>
    <w:rsid w:val="1C17141F"/>
    <w:rsid w:val="1C2471CD"/>
    <w:rsid w:val="1C3A6969"/>
    <w:rsid w:val="1C5837D5"/>
    <w:rsid w:val="1C5A2129"/>
    <w:rsid w:val="1C61221B"/>
    <w:rsid w:val="1C653AD5"/>
    <w:rsid w:val="1C7D00AF"/>
    <w:rsid w:val="1CB90558"/>
    <w:rsid w:val="1CBA071C"/>
    <w:rsid w:val="1CC131D2"/>
    <w:rsid w:val="1CC1777E"/>
    <w:rsid w:val="1CC20BD4"/>
    <w:rsid w:val="1CC93767"/>
    <w:rsid w:val="1CD35F20"/>
    <w:rsid w:val="1CD70A8D"/>
    <w:rsid w:val="1CD8096A"/>
    <w:rsid w:val="1CE65F88"/>
    <w:rsid w:val="1CEA0B3E"/>
    <w:rsid w:val="1CED12E3"/>
    <w:rsid w:val="1CFF05A2"/>
    <w:rsid w:val="1D224EDA"/>
    <w:rsid w:val="1D36146E"/>
    <w:rsid w:val="1D3F2AC5"/>
    <w:rsid w:val="1D7D452D"/>
    <w:rsid w:val="1D843C53"/>
    <w:rsid w:val="1D943AC4"/>
    <w:rsid w:val="1DA45C79"/>
    <w:rsid w:val="1DC60C23"/>
    <w:rsid w:val="1DC713F1"/>
    <w:rsid w:val="1DD14F86"/>
    <w:rsid w:val="1DE062F7"/>
    <w:rsid w:val="1DE87D4F"/>
    <w:rsid w:val="1DEF7019"/>
    <w:rsid w:val="1DFE23A5"/>
    <w:rsid w:val="1DFE3A3A"/>
    <w:rsid w:val="1E0460F0"/>
    <w:rsid w:val="1E170521"/>
    <w:rsid w:val="1E231172"/>
    <w:rsid w:val="1E2A3CF0"/>
    <w:rsid w:val="1E353D68"/>
    <w:rsid w:val="1E360515"/>
    <w:rsid w:val="1E3850D2"/>
    <w:rsid w:val="1E3B340A"/>
    <w:rsid w:val="1E6A4217"/>
    <w:rsid w:val="1E764C31"/>
    <w:rsid w:val="1E8E40B4"/>
    <w:rsid w:val="1E9137BA"/>
    <w:rsid w:val="1EB23EDC"/>
    <w:rsid w:val="1EC7611A"/>
    <w:rsid w:val="1EC97A1F"/>
    <w:rsid w:val="1EE50103"/>
    <w:rsid w:val="1F055D80"/>
    <w:rsid w:val="1F090120"/>
    <w:rsid w:val="1F13080A"/>
    <w:rsid w:val="1F2C1A56"/>
    <w:rsid w:val="1F2D50CD"/>
    <w:rsid w:val="1F2D66CB"/>
    <w:rsid w:val="1F3B094B"/>
    <w:rsid w:val="1F6802EA"/>
    <w:rsid w:val="1F6B0AE6"/>
    <w:rsid w:val="1F6B5E76"/>
    <w:rsid w:val="1F8463CF"/>
    <w:rsid w:val="1F906557"/>
    <w:rsid w:val="1F9C4A5F"/>
    <w:rsid w:val="1FB240E7"/>
    <w:rsid w:val="1FBF453A"/>
    <w:rsid w:val="1FE3602D"/>
    <w:rsid w:val="1FE71E4B"/>
    <w:rsid w:val="1FEA6BC1"/>
    <w:rsid w:val="201C754E"/>
    <w:rsid w:val="2023511B"/>
    <w:rsid w:val="2023605D"/>
    <w:rsid w:val="202A23AD"/>
    <w:rsid w:val="20387251"/>
    <w:rsid w:val="2039775F"/>
    <w:rsid w:val="205F5831"/>
    <w:rsid w:val="205F6305"/>
    <w:rsid w:val="206D20AF"/>
    <w:rsid w:val="2075523B"/>
    <w:rsid w:val="209029D8"/>
    <w:rsid w:val="20963586"/>
    <w:rsid w:val="20D71DD9"/>
    <w:rsid w:val="20F02059"/>
    <w:rsid w:val="211A2001"/>
    <w:rsid w:val="21250680"/>
    <w:rsid w:val="21273C79"/>
    <w:rsid w:val="213D49FD"/>
    <w:rsid w:val="21436995"/>
    <w:rsid w:val="21511C6B"/>
    <w:rsid w:val="21570680"/>
    <w:rsid w:val="217904AE"/>
    <w:rsid w:val="218052B2"/>
    <w:rsid w:val="21944289"/>
    <w:rsid w:val="2197576F"/>
    <w:rsid w:val="21C15436"/>
    <w:rsid w:val="21CE7B33"/>
    <w:rsid w:val="21D15F1D"/>
    <w:rsid w:val="21E240DE"/>
    <w:rsid w:val="220006E6"/>
    <w:rsid w:val="2210586E"/>
    <w:rsid w:val="22242CB9"/>
    <w:rsid w:val="22377D87"/>
    <w:rsid w:val="22611985"/>
    <w:rsid w:val="22941CAE"/>
    <w:rsid w:val="22A0759D"/>
    <w:rsid w:val="22A93435"/>
    <w:rsid w:val="22C9387A"/>
    <w:rsid w:val="22DD23D9"/>
    <w:rsid w:val="22DF1007"/>
    <w:rsid w:val="22E212CD"/>
    <w:rsid w:val="22F53F0D"/>
    <w:rsid w:val="22F556ED"/>
    <w:rsid w:val="23052768"/>
    <w:rsid w:val="230B7D43"/>
    <w:rsid w:val="23144473"/>
    <w:rsid w:val="234172F2"/>
    <w:rsid w:val="2342582F"/>
    <w:rsid w:val="234B4F1A"/>
    <w:rsid w:val="235E2C14"/>
    <w:rsid w:val="23715AB1"/>
    <w:rsid w:val="237910E3"/>
    <w:rsid w:val="238A366C"/>
    <w:rsid w:val="23A9619B"/>
    <w:rsid w:val="23AC3027"/>
    <w:rsid w:val="23AF726E"/>
    <w:rsid w:val="23CA2CB1"/>
    <w:rsid w:val="23E84939"/>
    <w:rsid w:val="24300E1A"/>
    <w:rsid w:val="2432461A"/>
    <w:rsid w:val="2440687B"/>
    <w:rsid w:val="24497549"/>
    <w:rsid w:val="24561A1D"/>
    <w:rsid w:val="24612217"/>
    <w:rsid w:val="24813672"/>
    <w:rsid w:val="249D5F10"/>
    <w:rsid w:val="24A4617A"/>
    <w:rsid w:val="24B1198A"/>
    <w:rsid w:val="24BC54B2"/>
    <w:rsid w:val="24D05F59"/>
    <w:rsid w:val="24D87FFC"/>
    <w:rsid w:val="24DB6B68"/>
    <w:rsid w:val="24DF7B95"/>
    <w:rsid w:val="24F75C84"/>
    <w:rsid w:val="25094DF1"/>
    <w:rsid w:val="250D1709"/>
    <w:rsid w:val="251B16DB"/>
    <w:rsid w:val="252444C4"/>
    <w:rsid w:val="252C7305"/>
    <w:rsid w:val="252F422D"/>
    <w:rsid w:val="254C0456"/>
    <w:rsid w:val="254E33C9"/>
    <w:rsid w:val="25567215"/>
    <w:rsid w:val="25630229"/>
    <w:rsid w:val="256E4EEA"/>
    <w:rsid w:val="25775800"/>
    <w:rsid w:val="25780D91"/>
    <w:rsid w:val="257C4F25"/>
    <w:rsid w:val="25AA11C5"/>
    <w:rsid w:val="25B14925"/>
    <w:rsid w:val="25C4635E"/>
    <w:rsid w:val="25C74149"/>
    <w:rsid w:val="25DA6A07"/>
    <w:rsid w:val="25DC58CF"/>
    <w:rsid w:val="25DD466B"/>
    <w:rsid w:val="260D79C5"/>
    <w:rsid w:val="26546A3F"/>
    <w:rsid w:val="265579DE"/>
    <w:rsid w:val="26753E72"/>
    <w:rsid w:val="2684130D"/>
    <w:rsid w:val="268A125C"/>
    <w:rsid w:val="268C7F52"/>
    <w:rsid w:val="26A64EB5"/>
    <w:rsid w:val="26C25160"/>
    <w:rsid w:val="26C4491F"/>
    <w:rsid w:val="26C52283"/>
    <w:rsid w:val="26E745E4"/>
    <w:rsid w:val="26F4569E"/>
    <w:rsid w:val="27243473"/>
    <w:rsid w:val="274A5BD3"/>
    <w:rsid w:val="275C2DD3"/>
    <w:rsid w:val="27683DB1"/>
    <w:rsid w:val="27715691"/>
    <w:rsid w:val="27855A03"/>
    <w:rsid w:val="278713F2"/>
    <w:rsid w:val="27971CDA"/>
    <w:rsid w:val="27994E67"/>
    <w:rsid w:val="27994FEC"/>
    <w:rsid w:val="27A7370B"/>
    <w:rsid w:val="27BA2AFC"/>
    <w:rsid w:val="27C55AF9"/>
    <w:rsid w:val="27C806EF"/>
    <w:rsid w:val="27CA3770"/>
    <w:rsid w:val="27CB3E20"/>
    <w:rsid w:val="27DC5331"/>
    <w:rsid w:val="27DE7E0A"/>
    <w:rsid w:val="27FB514F"/>
    <w:rsid w:val="28124DB9"/>
    <w:rsid w:val="28312D94"/>
    <w:rsid w:val="28591E92"/>
    <w:rsid w:val="285F6863"/>
    <w:rsid w:val="28611443"/>
    <w:rsid w:val="28645E3A"/>
    <w:rsid w:val="28752806"/>
    <w:rsid w:val="287559C9"/>
    <w:rsid w:val="28847E25"/>
    <w:rsid w:val="289E04E8"/>
    <w:rsid w:val="28A6235D"/>
    <w:rsid w:val="28B30264"/>
    <w:rsid w:val="28BF6C8F"/>
    <w:rsid w:val="28C049EA"/>
    <w:rsid w:val="28D36E69"/>
    <w:rsid w:val="28E57C59"/>
    <w:rsid w:val="29027BF9"/>
    <w:rsid w:val="290F6D45"/>
    <w:rsid w:val="29134C36"/>
    <w:rsid w:val="294729C4"/>
    <w:rsid w:val="296204DE"/>
    <w:rsid w:val="29975AEC"/>
    <w:rsid w:val="299824CF"/>
    <w:rsid w:val="29CA20EB"/>
    <w:rsid w:val="29CE76D1"/>
    <w:rsid w:val="29FD290F"/>
    <w:rsid w:val="2A02590E"/>
    <w:rsid w:val="2A346998"/>
    <w:rsid w:val="2A3F06DE"/>
    <w:rsid w:val="2A461EC2"/>
    <w:rsid w:val="2A664410"/>
    <w:rsid w:val="2A860A4D"/>
    <w:rsid w:val="2A975050"/>
    <w:rsid w:val="2A9B2ABC"/>
    <w:rsid w:val="2A9E757B"/>
    <w:rsid w:val="2AC52741"/>
    <w:rsid w:val="2ACC6826"/>
    <w:rsid w:val="2AD25E28"/>
    <w:rsid w:val="2AD91A89"/>
    <w:rsid w:val="2AE00CCC"/>
    <w:rsid w:val="2AFE7260"/>
    <w:rsid w:val="2B16581B"/>
    <w:rsid w:val="2B1D11F5"/>
    <w:rsid w:val="2B1D6A4C"/>
    <w:rsid w:val="2B265840"/>
    <w:rsid w:val="2B27143B"/>
    <w:rsid w:val="2B2815B6"/>
    <w:rsid w:val="2B455A0D"/>
    <w:rsid w:val="2B455D2C"/>
    <w:rsid w:val="2B4842B8"/>
    <w:rsid w:val="2B563D83"/>
    <w:rsid w:val="2B60155A"/>
    <w:rsid w:val="2B6234F9"/>
    <w:rsid w:val="2B666BBA"/>
    <w:rsid w:val="2B9843CF"/>
    <w:rsid w:val="2BEA22AB"/>
    <w:rsid w:val="2C0B2FE1"/>
    <w:rsid w:val="2C144E29"/>
    <w:rsid w:val="2C1D195A"/>
    <w:rsid w:val="2C2E34DC"/>
    <w:rsid w:val="2C351C96"/>
    <w:rsid w:val="2C3A39BB"/>
    <w:rsid w:val="2C3E5148"/>
    <w:rsid w:val="2C524F30"/>
    <w:rsid w:val="2C5E51C0"/>
    <w:rsid w:val="2C820CA2"/>
    <w:rsid w:val="2CFF0F49"/>
    <w:rsid w:val="2D102CF5"/>
    <w:rsid w:val="2D2D0BB9"/>
    <w:rsid w:val="2D4F7483"/>
    <w:rsid w:val="2D5C2252"/>
    <w:rsid w:val="2D7E030B"/>
    <w:rsid w:val="2D9042F7"/>
    <w:rsid w:val="2D937732"/>
    <w:rsid w:val="2DA32CD1"/>
    <w:rsid w:val="2DA624F8"/>
    <w:rsid w:val="2DA67467"/>
    <w:rsid w:val="2DB70672"/>
    <w:rsid w:val="2DB72CF5"/>
    <w:rsid w:val="2DE04075"/>
    <w:rsid w:val="2E0F0E11"/>
    <w:rsid w:val="2E2024F4"/>
    <w:rsid w:val="2E2D435C"/>
    <w:rsid w:val="2E467F32"/>
    <w:rsid w:val="2E514033"/>
    <w:rsid w:val="2E521F8C"/>
    <w:rsid w:val="2E5231B3"/>
    <w:rsid w:val="2E5F4CCB"/>
    <w:rsid w:val="2E8A3DD5"/>
    <w:rsid w:val="2E9351A6"/>
    <w:rsid w:val="2EB07FFF"/>
    <w:rsid w:val="2EDC786C"/>
    <w:rsid w:val="2EE600DD"/>
    <w:rsid w:val="2EF12BE4"/>
    <w:rsid w:val="2EFA4CCE"/>
    <w:rsid w:val="2F066CB7"/>
    <w:rsid w:val="2F1A2DB9"/>
    <w:rsid w:val="2F305271"/>
    <w:rsid w:val="2F3F4662"/>
    <w:rsid w:val="2F5322F8"/>
    <w:rsid w:val="2F726242"/>
    <w:rsid w:val="2F8635D9"/>
    <w:rsid w:val="2F867D94"/>
    <w:rsid w:val="2F8F7039"/>
    <w:rsid w:val="2FAA7DD0"/>
    <w:rsid w:val="2FB7230F"/>
    <w:rsid w:val="2FDB53C0"/>
    <w:rsid w:val="2FDC7B61"/>
    <w:rsid w:val="2FFF6E1D"/>
    <w:rsid w:val="3003382B"/>
    <w:rsid w:val="3047554E"/>
    <w:rsid w:val="304D2977"/>
    <w:rsid w:val="30602560"/>
    <w:rsid w:val="307707DB"/>
    <w:rsid w:val="309126E6"/>
    <w:rsid w:val="309E631D"/>
    <w:rsid w:val="30A51F21"/>
    <w:rsid w:val="30A67D42"/>
    <w:rsid w:val="30B216F4"/>
    <w:rsid w:val="30CE212F"/>
    <w:rsid w:val="31033744"/>
    <w:rsid w:val="310456F9"/>
    <w:rsid w:val="31065E0B"/>
    <w:rsid w:val="31146C33"/>
    <w:rsid w:val="31216A4B"/>
    <w:rsid w:val="312479BA"/>
    <w:rsid w:val="31307AFE"/>
    <w:rsid w:val="313219C7"/>
    <w:rsid w:val="3136504C"/>
    <w:rsid w:val="314D1F1C"/>
    <w:rsid w:val="315E2962"/>
    <w:rsid w:val="315F7FF4"/>
    <w:rsid w:val="316E2C7D"/>
    <w:rsid w:val="31A44210"/>
    <w:rsid w:val="31A561BE"/>
    <w:rsid w:val="31A84CA4"/>
    <w:rsid w:val="31B02B39"/>
    <w:rsid w:val="31BA0F34"/>
    <w:rsid w:val="31C93262"/>
    <w:rsid w:val="31D01064"/>
    <w:rsid w:val="31E50F27"/>
    <w:rsid w:val="31E67586"/>
    <w:rsid w:val="31EA5447"/>
    <w:rsid w:val="31ED374A"/>
    <w:rsid w:val="32070D17"/>
    <w:rsid w:val="320F775A"/>
    <w:rsid w:val="3215659B"/>
    <w:rsid w:val="321E7D45"/>
    <w:rsid w:val="32245298"/>
    <w:rsid w:val="323622B4"/>
    <w:rsid w:val="32367FC3"/>
    <w:rsid w:val="32412D99"/>
    <w:rsid w:val="32524842"/>
    <w:rsid w:val="326E1061"/>
    <w:rsid w:val="3288122F"/>
    <w:rsid w:val="328869DA"/>
    <w:rsid w:val="32AA48C0"/>
    <w:rsid w:val="32B614DA"/>
    <w:rsid w:val="32CB2CFA"/>
    <w:rsid w:val="33344883"/>
    <w:rsid w:val="33696C40"/>
    <w:rsid w:val="336A54B0"/>
    <w:rsid w:val="337F50D8"/>
    <w:rsid w:val="33811DDB"/>
    <w:rsid w:val="33A202EE"/>
    <w:rsid w:val="33D91CBC"/>
    <w:rsid w:val="33DD253D"/>
    <w:rsid w:val="341576C7"/>
    <w:rsid w:val="341F5CAA"/>
    <w:rsid w:val="343D12F8"/>
    <w:rsid w:val="344017EB"/>
    <w:rsid w:val="347E737E"/>
    <w:rsid w:val="34853DA1"/>
    <w:rsid w:val="348669CF"/>
    <w:rsid w:val="348F48CF"/>
    <w:rsid w:val="349E7719"/>
    <w:rsid w:val="34A76117"/>
    <w:rsid w:val="34B173A2"/>
    <w:rsid w:val="34BD47CA"/>
    <w:rsid w:val="34C226C2"/>
    <w:rsid w:val="34D27F17"/>
    <w:rsid w:val="34E81C3F"/>
    <w:rsid w:val="34FB5BBD"/>
    <w:rsid w:val="350B17D8"/>
    <w:rsid w:val="35117E7C"/>
    <w:rsid w:val="35201D4B"/>
    <w:rsid w:val="35A26D8F"/>
    <w:rsid w:val="35E56EB4"/>
    <w:rsid w:val="35E75870"/>
    <w:rsid w:val="35FC58BC"/>
    <w:rsid w:val="360841CE"/>
    <w:rsid w:val="36084F79"/>
    <w:rsid w:val="360C66D5"/>
    <w:rsid w:val="361A48B6"/>
    <w:rsid w:val="363C06CD"/>
    <w:rsid w:val="36443753"/>
    <w:rsid w:val="364B1250"/>
    <w:rsid w:val="365B7AFE"/>
    <w:rsid w:val="368112E6"/>
    <w:rsid w:val="36892355"/>
    <w:rsid w:val="36A22790"/>
    <w:rsid w:val="36D72F9F"/>
    <w:rsid w:val="36E35A07"/>
    <w:rsid w:val="370436F5"/>
    <w:rsid w:val="370D6A0B"/>
    <w:rsid w:val="3719354A"/>
    <w:rsid w:val="37196142"/>
    <w:rsid w:val="37340630"/>
    <w:rsid w:val="373D4BA5"/>
    <w:rsid w:val="37623835"/>
    <w:rsid w:val="37791D69"/>
    <w:rsid w:val="377B1593"/>
    <w:rsid w:val="378E351D"/>
    <w:rsid w:val="37905DDE"/>
    <w:rsid w:val="3795529C"/>
    <w:rsid w:val="37975EEE"/>
    <w:rsid w:val="37A461DA"/>
    <w:rsid w:val="37C7768F"/>
    <w:rsid w:val="37C948E6"/>
    <w:rsid w:val="37E50DE6"/>
    <w:rsid w:val="380D3FB3"/>
    <w:rsid w:val="3813052D"/>
    <w:rsid w:val="383557F0"/>
    <w:rsid w:val="383B699E"/>
    <w:rsid w:val="38473C00"/>
    <w:rsid w:val="38482EC7"/>
    <w:rsid w:val="38527190"/>
    <w:rsid w:val="38975AFF"/>
    <w:rsid w:val="389934C6"/>
    <w:rsid w:val="389F4CE3"/>
    <w:rsid w:val="38AA1430"/>
    <w:rsid w:val="38C01CD9"/>
    <w:rsid w:val="38C8225A"/>
    <w:rsid w:val="38C97CE5"/>
    <w:rsid w:val="38D10A2C"/>
    <w:rsid w:val="38D44BE7"/>
    <w:rsid w:val="38DB60E6"/>
    <w:rsid w:val="39044846"/>
    <w:rsid w:val="390E64DD"/>
    <w:rsid w:val="39113013"/>
    <w:rsid w:val="39155BF2"/>
    <w:rsid w:val="391672A3"/>
    <w:rsid w:val="39200828"/>
    <w:rsid w:val="39405134"/>
    <w:rsid w:val="394C676B"/>
    <w:rsid w:val="39567866"/>
    <w:rsid w:val="395F68DB"/>
    <w:rsid w:val="3965545D"/>
    <w:rsid w:val="396E689A"/>
    <w:rsid w:val="39761EE2"/>
    <w:rsid w:val="39775BEF"/>
    <w:rsid w:val="398203AB"/>
    <w:rsid w:val="398276FD"/>
    <w:rsid w:val="398A3227"/>
    <w:rsid w:val="39A6150A"/>
    <w:rsid w:val="39AA15E1"/>
    <w:rsid w:val="39AE31AA"/>
    <w:rsid w:val="39B2551A"/>
    <w:rsid w:val="39F0735C"/>
    <w:rsid w:val="3A070E44"/>
    <w:rsid w:val="3A0A0C34"/>
    <w:rsid w:val="3A0E1522"/>
    <w:rsid w:val="3A187FF9"/>
    <w:rsid w:val="3A3660E1"/>
    <w:rsid w:val="3A506899"/>
    <w:rsid w:val="3A522D0B"/>
    <w:rsid w:val="3A5C3B4D"/>
    <w:rsid w:val="3A7D7538"/>
    <w:rsid w:val="3A972768"/>
    <w:rsid w:val="3AAF622A"/>
    <w:rsid w:val="3AB36126"/>
    <w:rsid w:val="3AC53FE9"/>
    <w:rsid w:val="3AE1543B"/>
    <w:rsid w:val="3AF17BDE"/>
    <w:rsid w:val="3B0043D5"/>
    <w:rsid w:val="3B224D8B"/>
    <w:rsid w:val="3B3E35BF"/>
    <w:rsid w:val="3B4C3741"/>
    <w:rsid w:val="3B6040DD"/>
    <w:rsid w:val="3B6402E9"/>
    <w:rsid w:val="3B6C6438"/>
    <w:rsid w:val="3B6E2210"/>
    <w:rsid w:val="3B82290E"/>
    <w:rsid w:val="3BA87644"/>
    <w:rsid w:val="3BB54873"/>
    <w:rsid w:val="3BD74AF5"/>
    <w:rsid w:val="3BDB4DC2"/>
    <w:rsid w:val="3BE64D9A"/>
    <w:rsid w:val="3BF336F9"/>
    <w:rsid w:val="3BF37A01"/>
    <w:rsid w:val="3C2702C4"/>
    <w:rsid w:val="3C2A1096"/>
    <w:rsid w:val="3C2A4406"/>
    <w:rsid w:val="3C8C784A"/>
    <w:rsid w:val="3C8D0372"/>
    <w:rsid w:val="3CA42D99"/>
    <w:rsid w:val="3CAA6DF2"/>
    <w:rsid w:val="3CE533DA"/>
    <w:rsid w:val="3CE56DD1"/>
    <w:rsid w:val="3CE91BAE"/>
    <w:rsid w:val="3D1F4425"/>
    <w:rsid w:val="3D1F63EC"/>
    <w:rsid w:val="3D3C2251"/>
    <w:rsid w:val="3D5A7726"/>
    <w:rsid w:val="3D5D04E5"/>
    <w:rsid w:val="3D607DFF"/>
    <w:rsid w:val="3D7B3169"/>
    <w:rsid w:val="3D7D1F37"/>
    <w:rsid w:val="3D7F2CCA"/>
    <w:rsid w:val="3D973F31"/>
    <w:rsid w:val="3D97619E"/>
    <w:rsid w:val="3DAB13D5"/>
    <w:rsid w:val="3DBC0A23"/>
    <w:rsid w:val="3DC90392"/>
    <w:rsid w:val="3DCB32B8"/>
    <w:rsid w:val="3DCB4019"/>
    <w:rsid w:val="3DCD4D50"/>
    <w:rsid w:val="3DCD6FCB"/>
    <w:rsid w:val="3DDD70E6"/>
    <w:rsid w:val="3DF1259A"/>
    <w:rsid w:val="3E171CF5"/>
    <w:rsid w:val="3E23240C"/>
    <w:rsid w:val="3E375AC1"/>
    <w:rsid w:val="3E674FA9"/>
    <w:rsid w:val="3E864CCC"/>
    <w:rsid w:val="3EAA769E"/>
    <w:rsid w:val="3EAF694C"/>
    <w:rsid w:val="3EB75B27"/>
    <w:rsid w:val="3EDD0C32"/>
    <w:rsid w:val="3EE849A4"/>
    <w:rsid w:val="3EE94C90"/>
    <w:rsid w:val="3F1E0E25"/>
    <w:rsid w:val="3F285C7B"/>
    <w:rsid w:val="3F3A33C3"/>
    <w:rsid w:val="3F51653A"/>
    <w:rsid w:val="3F577ABC"/>
    <w:rsid w:val="3F72377D"/>
    <w:rsid w:val="3F852085"/>
    <w:rsid w:val="3FA806EF"/>
    <w:rsid w:val="3FAD0920"/>
    <w:rsid w:val="3FB2368A"/>
    <w:rsid w:val="3FBA2007"/>
    <w:rsid w:val="3FD1586E"/>
    <w:rsid w:val="3FE2019B"/>
    <w:rsid w:val="3FEF2C0B"/>
    <w:rsid w:val="40034319"/>
    <w:rsid w:val="401915C7"/>
    <w:rsid w:val="40240ADB"/>
    <w:rsid w:val="40247AC8"/>
    <w:rsid w:val="40286E56"/>
    <w:rsid w:val="402F1078"/>
    <w:rsid w:val="403F623B"/>
    <w:rsid w:val="405257AA"/>
    <w:rsid w:val="40594887"/>
    <w:rsid w:val="40626FEA"/>
    <w:rsid w:val="406A35E8"/>
    <w:rsid w:val="406D5F2C"/>
    <w:rsid w:val="406E5EF3"/>
    <w:rsid w:val="407A60D5"/>
    <w:rsid w:val="40AE695B"/>
    <w:rsid w:val="40D669BC"/>
    <w:rsid w:val="4103123B"/>
    <w:rsid w:val="4108722C"/>
    <w:rsid w:val="41162E6C"/>
    <w:rsid w:val="413822BD"/>
    <w:rsid w:val="4149735F"/>
    <w:rsid w:val="415930B1"/>
    <w:rsid w:val="415C66C8"/>
    <w:rsid w:val="415E19AD"/>
    <w:rsid w:val="418F0E08"/>
    <w:rsid w:val="419B1AD9"/>
    <w:rsid w:val="41B75EC0"/>
    <w:rsid w:val="41D216D8"/>
    <w:rsid w:val="41DA5FAB"/>
    <w:rsid w:val="41E7071C"/>
    <w:rsid w:val="41E90249"/>
    <w:rsid w:val="41FC3205"/>
    <w:rsid w:val="420F00AE"/>
    <w:rsid w:val="42154762"/>
    <w:rsid w:val="421C3228"/>
    <w:rsid w:val="42295B17"/>
    <w:rsid w:val="422A7A51"/>
    <w:rsid w:val="42435B13"/>
    <w:rsid w:val="424B58D5"/>
    <w:rsid w:val="425132C0"/>
    <w:rsid w:val="4259138B"/>
    <w:rsid w:val="426C3F11"/>
    <w:rsid w:val="427201C1"/>
    <w:rsid w:val="42AE547F"/>
    <w:rsid w:val="42C12630"/>
    <w:rsid w:val="42C214C1"/>
    <w:rsid w:val="42F87C75"/>
    <w:rsid w:val="43000A22"/>
    <w:rsid w:val="43016A94"/>
    <w:rsid w:val="43071AD7"/>
    <w:rsid w:val="43322FBB"/>
    <w:rsid w:val="433913A3"/>
    <w:rsid w:val="435C50A7"/>
    <w:rsid w:val="435F33D4"/>
    <w:rsid w:val="436D73E2"/>
    <w:rsid w:val="437F1938"/>
    <w:rsid w:val="43840880"/>
    <w:rsid w:val="43855B75"/>
    <w:rsid w:val="439F18E0"/>
    <w:rsid w:val="43B1111A"/>
    <w:rsid w:val="43B743B2"/>
    <w:rsid w:val="43C52F58"/>
    <w:rsid w:val="43F57F11"/>
    <w:rsid w:val="440C3FD9"/>
    <w:rsid w:val="44162CB2"/>
    <w:rsid w:val="44182F76"/>
    <w:rsid w:val="44281F0B"/>
    <w:rsid w:val="4431246F"/>
    <w:rsid w:val="447C3FCD"/>
    <w:rsid w:val="44816B44"/>
    <w:rsid w:val="44954412"/>
    <w:rsid w:val="44995DA8"/>
    <w:rsid w:val="44AD24DB"/>
    <w:rsid w:val="44AF1312"/>
    <w:rsid w:val="44B4311E"/>
    <w:rsid w:val="44CE5257"/>
    <w:rsid w:val="44DF65AB"/>
    <w:rsid w:val="44E4167C"/>
    <w:rsid w:val="452C6F1F"/>
    <w:rsid w:val="45357289"/>
    <w:rsid w:val="453960D5"/>
    <w:rsid w:val="4550383F"/>
    <w:rsid w:val="455631CD"/>
    <w:rsid w:val="45573949"/>
    <w:rsid w:val="456B28EB"/>
    <w:rsid w:val="45796F3F"/>
    <w:rsid w:val="457F6230"/>
    <w:rsid w:val="458440E4"/>
    <w:rsid w:val="458D4D8A"/>
    <w:rsid w:val="45A26FF5"/>
    <w:rsid w:val="45A371BC"/>
    <w:rsid w:val="45B203E3"/>
    <w:rsid w:val="45BF2BC5"/>
    <w:rsid w:val="45D65E54"/>
    <w:rsid w:val="45DE0E6B"/>
    <w:rsid w:val="460C0E7F"/>
    <w:rsid w:val="465A6BE7"/>
    <w:rsid w:val="46897441"/>
    <w:rsid w:val="46900FBA"/>
    <w:rsid w:val="4697174B"/>
    <w:rsid w:val="4698326B"/>
    <w:rsid w:val="46BE2BFF"/>
    <w:rsid w:val="46CC1F59"/>
    <w:rsid w:val="46D94E34"/>
    <w:rsid w:val="46E0034A"/>
    <w:rsid w:val="47192492"/>
    <w:rsid w:val="47237CDF"/>
    <w:rsid w:val="476027C8"/>
    <w:rsid w:val="476A1366"/>
    <w:rsid w:val="4781274E"/>
    <w:rsid w:val="47B065E8"/>
    <w:rsid w:val="47C96425"/>
    <w:rsid w:val="47D74267"/>
    <w:rsid w:val="47EA613A"/>
    <w:rsid w:val="47F90845"/>
    <w:rsid w:val="48044558"/>
    <w:rsid w:val="480F01AC"/>
    <w:rsid w:val="481800D4"/>
    <w:rsid w:val="482A24F5"/>
    <w:rsid w:val="48350DC1"/>
    <w:rsid w:val="483C0599"/>
    <w:rsid w:val="48496950"/>
    <w:rsid w:val="487F599F"/>
    <w:rsid w:val="48B325DE"/>
    <w:rsid w:val="48CB3DCC"/>
    <w:rsid w:val="48CF1EFF"/>
    <w:rsid w:val="48D22683"/>
    <w:rsid w:val="48D41126"/>
    <w:rsid w:val="48D82928"/>
    <w:rsid w:val="48DB46CB"/>
    <w:rsid w:val="48DE461B"/>
    <w:rsid w:val="48DE70DB"/>
    <w:rsid w:val="48F1287F"/>
    <w:rsid w:val="491539DB"/>
    <w:rsid w:val="491E4135"/>
    <w:rsid w:val="49256F8E"/>
    <w:rsid w:val="49314D2D"/>
    <w:rsid w:val="49333BDA"/>
    <w:rsid w:val="49522985"/>
    <w:rsid w:val="496833C9"/>
    <w:rsid w:val="4977185E"/>
    <w:rsid w:val="4981114E"/>
    <w:rsid w:val="499C2BFF"/>
    <w:rsid w:val="49C2145C"/>
    <w:rsid w:val="49D767A1"/>
    <w:rsid w:val="49DA1730"/>
    <w:rsid w:val="49DC5B65"/>
    <w:rsid w:val="49E02B9A"/>
    <w:rsid w:val="49E637B4"/>
    <w:rsid w:val="49F34767"/>
    <w:rsid w:val="4A081EF0"/>
    <w:rsid w:val="4A2E604D"/>
    <w:rsid w:val="4A657109"/>
    <w:rsid w:val="4A6F2142"/>
    <w:rsid w:val="4A8221E7"/>
    <w:rsid w:val="4AA27CED"/>
    <w:rsid w:val="4AAE7501"/>
    <w:rsid w:val="4AB42E6A"/>
    <w:rsid w:val="4ABB39CC"/>
    <w:rsid w:val="4ADA0DA6"/>
    <w:rsid w:val="4ADC3525"/>
    <w:rsid w:val="4AE64923"/>
    <w:rsid w:val="4AE9474B"/>
    <w:rsid w:val="4AF87E54"/>
    <w:rsid w:val="4AFE25AC"/>
    <w:rsid w:val="4B07018C"/>
    <w:rsid w:val="4B0C4228"/>
    <w:rsid w:val="4B1358F2"/>
    <w:rsid w:val="4B1C6783"/>
    <w:rsid w:val="4B2131C5"/>
    <w:rsid w:val="4B346DC5"/>
    <w:rsid w:val="4B430916"/>
    <w:rsid w:val="4B611543"/>
    <w:rsid w:val="4B804908"/>
    <w:rsid w:val="4B880DE5"/>
    <w:rsid w:val="4B8C4322"/>
    <w:rsid w:val="4BA05FA0"/>
    <w:rsid w:val="4BA84C4B"/>
    <w:rsid w:val="4BAC5419"/>
    <w:rsid w:val="4BCF46FE"/>
    <w:rsid w:val="4BF10286"/>
    <w:rsid w:val="4C0F2D79"/>
    <w:rsid w:val="4C102570"/>
    <w:rsid w:val="4C147838"/>
    <w:rsid w:val="4C155B04"/>
    <w:rsid w:val="4C156CAC"/>
    <w:rsid w:val="4C1A00DD"/>
    <w:rsid w:val="4C1B67C3"/>
    <w:rsid w:val="4C2C1E8C"/>
    <w:rsid w:val="4C300949"/>
    <w:rsid w:val="4C463B91"/>
    <w:rsid w:val="4C4F2EBE"/>
    <w:rsid w:val="4C572ED5"/>
    <w:rsid w:val="4C5A3A1A"/>
    <w:rsid w:val="4C6640F8"/>
    <w:rsid w:val="4C8513DF"/>
    <w:rsid w:val="4C997D3D"/>
    <w:rsid w:val="4C9C0405"/>
    <w:rsid w:val="4CD07482"/>
    <w:rsid w:val="4CD9676F"/>
    <w:rsid w:val="4CDF385F"/>
    <w:rsid w:val="4CF720BF"/>
    <w:rsid w:val="4D072B92"/>
    <w:rsid w:val="4D0A667A"/>
    <w:rsid w:val="4D471EEE"/>
    <w:rsid w:val="4D521266"/>
    <w:rsid w:val="4D530F57"/>
    <w:rsid w:val="4D83320E"/>
    <w:rsid w:val="4D8809FD"/>
    <w:rsid w:val="4D9531E6"/>
    <w:rsid w:val="4D994971"/>
    <w:rsid w:val="4DB63F32"/>
    <w:rsid w:val="4DBE5C7E"/>
    <w:rsid w:val="4DC7231C"/>
    <w:rsid w:val="4DD60B09"/>
    <w:rsid w:val="4DD70B1E"/>
    <w:rsid w:val="4DF703BD"/>
    <w:rsid w:val="4E1B2AC4"/>
    <w:rsid w:val="4E216615"/>
    <w:rsid w:val="4E355503"/>
    <w:rsid w:val="4E3B290A"/>
    <w:rsid w:val="4E416A5E"/>
    <w:rsid w:val="4E41757D"/>
    <w:rsid w:val="4E4D2A0C"/>
    <w:rsid w:val="4E4D6D12"/>
    <w:rsid w:val="4E597912"/>
    <w:rsid w:val="4E613C8A"/>
    <w:rsid w:val="4E6A16E7"/>
    <w:rsid w:val="4E71191F"/>
    <w:rsid w:val="4E7A5F05"/>
    <w:rsid w:val="4E81363C"/>
    <w:rsid w:val="4ECB20FF"/>
    <w:rsid w:val="4ECE0381"/>
    <w:rsid w:val="4ED65279"/>
    <w:rsid w:val="4EE95E85"/>
    <w:rsid w:val="4EEA2A03"/>
    <w:rsid w:val="4EF20E6C"/>
    <w:rsid w:val="4F51255A"/>
    <w:rsid w:val="4F52111D"/>
    <w:rsid w:val="4F760BC4"/>
    <w:rsid w:val="4F775D23"/>
    <w:rsid w:val="4F822A9B"/>
    <w:rsid w:val="4F85580D"/>
    <w:rsid w:val="4F88232A"/>
    <w:rsid w:val="4FD16CD4"/>
    <w:rsid w:val="4FD42959"/>
    <w:rsid w:val="4FD45C2C"/>
    <w:rsid w:val="4FDF4ADC"/>
    <w:rsid w:val="4FEA5788"/>
    <w:rsid w:val="4FEB0F2B"/>
    <w:rsid w:val="50010D46"/>
    <w:rsid w:val="50106AF9"/>
    <w:rsid w:val="502F5187"/>
    <w:rsid w:val="5033711E"/>
    <w:rsid w:val="503C0FAB"/>
    <w:rsid w:val="504C78B8"/>
    <w:rsid w:val="507009C9"/>
    <w:rsid w:val="50753339"/>
    <w:rsid w:val="507C63E7"/>
    <w:rsid w:val="50843F05"/>
    <w:rsid w:val="50B22945"/>
    <w:rsid w:val="50BC515B"/>
    <w:rsid w:val="50C524F7"/>
    <w:rsid w:val="50D33EBC"/>
    <w:rsid w:val="50D476A7"/>
    <w:rsid w:val="50EC50F0"/>
    <w:rsid w:val="50F93334"/>
    <w:rsid w:val="51087E16"/>
    <w:rsid w:val="510D181C"/>
    <w:rsid w:val="51371CAF"/>
    <w:rsid w:val="514F265D"/>
    <w:rsid w:val="517A05D1"/>
    <w:rsid w:val="51875330"/>
    <w:rsid w:val="51971F6C"/>
    <w:rsid w:val="519B46A0"/>
    <w:rsid w:val="51B02091"/>
    <w:rsid w:val="51BF18AF"/>
    <w:rsid w:val="51C1641A"/>
    <w:rsid w:val="51C904DB"/>
    <w:rsid w:val="51CE778B"/>
    <w:rsid w:val="51D6557E"/>
    <w:rsid w:val="51DB57DA"/>
    <w:rsid w:val="51DD198C"/>
    <w:rsid w:val="51E279B3"/>
    <w:rsid w:val="51E349C7"/>
    <w:rsid w:val="51F62A48"/>
    <w:rsid w:val="52061877"/>
    <w:rsid w:val="520C1A52"/>
    <w:rsid w:val="520D7A9D"/>
    <w:rsid w:val="52171E63"/>
    <w:rsid w:val="524069CB"/>
    <w:rsid w:val="524C2384"/>
    <w:rsid w:val="5253261E"/>
    <w:rsid w:val="525F10B1"/>
    <w:rsid w:val="52700C1C"/>
    <w:rsid w:val="528C5F0C"/>
    <w:rsid w:val="52961083"/>
    <w:rsid w:val="529F4C9C"/>
    <w:rsid w:val="52AB5C1E"/>
    <w:rsid w:val="52C57EEA"/>
    <w:rsid w:val="52CE0DD3"/>
    <w:rsid w:val="52D209CF"/>
    <w:rsid w:val="52D675F5"/>
    <w:rsid w:val="52D84F6A"/>
    <w:rsid w:val="53016A22"/>
    <w:rsid w:val="53034162"/>
    <w:rsid w:val="5308541C"/>
    <w:rsid w:val="53104025"/>
    <w:rsid w:val="532C3E81"/>
    <w:rsid w:val="534372A3"/>
    <w:rsid w:val="534D508E"/>
    <w:rsid w:val="535324AF"/>
    <w:rsid w:val="5359794D"/>
    <w:rsid w:val="536F1D83"/>
    <w:rsid w:val="5382317A"/>
    <w:rsid w:val="53991391"/>
    <w:rsid w:val="539A65B3"/>
    <w:rsid w:val="53C214D3"/>
    <w:rsid w:val="53C25DCC"/>
    <w:rsid w:val="53D73E6F"/>
    <w:rsid w:val="53E260B2"/>
    <w:rsid w:val="53E76E90"/>
    <w:rsid w:val="53FC09E0"/>
    <w:rsid w:val="5411647D"/>
    <w:rsid w:val="5419426E"/>
    <w:rsid w:val="54263B36"/>
    <w:rsid w:val="542A2FBE"/>
    <w:rsid w:val="54423376"/>
    <w:rsid w:val="54586580"/>
    <w:rsid w:val="545F4A4F"/>
    <w:rsid w:val="54650377"/>
    <w:rsid w:val="546A05FE"/>
    <w:rsid w:val="546C2DBF"/>
    <w:rsid w:val="548A5658"/>
    <w:rsid w:val="54A00C44"/>
    <w:rsid w:val="54A308ED"/>
    <w:rsid w:val="54A70954"/>
    <w:rsid w:val="54B25422"/>
    <w:rsid w:val="54C17548"/>
    <w:rsid w:val="54C53DC5"/>
    <w:rsid w:val="54CB4A23"/>
    <w:rsid w:val="54CE6136"/>
    <w:rsid w:val="54F23A15"/>
    <w:rsid w:val="550A225B"/>
    <w:rsid w:val="551A043D"/>
    <w:rsid w:val="551E4D5A"/>
    <w:rsid w:val="552F7094"/>
    <w:rsid w:val="55311FCB"/>
    <w:rsid w:val="553E2540"/>
    <w:rsid w:val="554352AC"/>
    <w:rsid w:val="554C0336"/>
    <w:rsid w:val="554C6D27"/>
    <w:rsid w:val="556347D9"/>
    <w:rsid w:val="556F693E"/>
    <w:rsid w:val="55A17D59"/>
    <w:rsid w:val="55A7443A"/>
    <w:rsid w:val="55B00C2A"/>
    <w:rsid w:val="55B32AA9"/>
    <w:rsid w:val="55C04D78"/>
    <w:rsid w:val="55C5304D"/>
    <w:rsid w:val="55D37164"/>
    <w:rsid w:val="55DC2024"/>
    <w:rsid w:val="5600033D"/>
    <w:rsid w:val="56015592"/>
    <w:rsid w:val="561365E2"/>
    <w:rsid w:val="562F5515"/>
    <w:rsid w:val="5675370A"/>
    <w:rsid w:val="568B1253"/>
    <w:rsid w:val="568C72A1"/>
    <w:rsid w:val="569A4D7A"/>
    <w:rsid w:val="56CE186A"/>
    <w:rsid w:val="56D22BBB"/>
    <w:rsid w:val="56D3161E"/>
    <w:rsid w:val="56DF4B61"/>
    <w:rsid w:val="56F81B54"/>
    <w:rsid w:val="56FD4B5F"/>
    <w:rsid w:val="57034731"/>
    <w:rsid w:val="570E2D69"/>
    <w:rsid w:val="57201F06"/>
    <w:rsid w:val="573B727E"/>
    <w:rsid w:val="57646F60"/>
    <w:rsid w:val="577A3556"/>
    <w:rsid w:val="578D3ADA"/>
    <w:rsid w:val="57B56460"/>
    <w:rsid w:val="57B97E77"/>
    <w:rsid w:val="57BA117B"/>
    <w:rsid w:val="57BE36B7"/>
    <w:rsid w:val="57C8039F"/>
    <w:rsid w:val="57CD239A"/>
    <w:rsid w:val="57CE2A97"/>
    <w:rsid w:val="57E7072E"/>
    <w:rsid w:val="57EC4D8E"/>
    <w:rsid w:val="57F724B7"/>
    <w:rsid w:val="581F4981"/>
    <w:rsid w:val="583049B3"/>
    <w:rsid w:val="5851088E"/>
    <w:rsid w:val="58641763"/>
    <w:rsid w:val="58642ED3"/>
    <w:rsid w:val="586647F7"/>
    <w:rsid w:val="58664F09"/>
    <w:rsid w:val="586A5589"/>
    <w:rsid w:val="58730556"/>
    <w:rsid w:val="588C4F7F"/>
    <w:rsid w:val="58B45766"/>
    <w:rsid w:val="58B93C42"/>
    <w:rsid w:val="58D32F98"/>
    <w:rsid w:val="58D871FD"/>
    <w:rsid w:val="58E135DF"/>
    <w:rsid w:val="58E92BF8"/>
    <w:rsid w:val="58EC1A98"/>
    <w:rsid w:val="58EF740D"/>
    <w:rsid w:val="58FC310E"/>
    <w:rsid w:val="5911146F"/>
    <w:rsid w:val="591A1EA3"/>
    <w:rsid w:val="591F05F5"/>
    <w:rsid w:val="592D325B"/>
    <w:rsid w:val="5952610F"/>
    <w:rsid w:val="595747FA"/>
    <w:rsid w:val="59665C2E"/>
    <w:rsid w:val="59672FEF"/>
    <w:rsid w:val="59704728"/>
    <w:rsid w:val="59783AB7"/>
    <w:rsid w:val="597A0DAD"/>
    <w:rsid w:val="597B4491"/>
    <w:rsid w:val="598914AC"/>
    <w:rsid w:val="59AA351B"/>
    <w:rsid w:val="59BD44C2"/>
    <w:rsid w:val="59C35A7B"/>
    <w:rsid w:val="59C653D9"/>
    <w:rsid w:val="59DC0CC3"/>
    <w:rsid w:val="59DF27F1"/>
    <w:rsid w:val="59FF0FA2"/>
    <w:rsid w:val="5A0E5D14"/>
    <w:rsid w:val="5A3D5031"/>
    <w:rsid w:val="5A422D8D"/>
    <w:rsid w:val="5A621C6F"/>
    <w:rsid w:val="5A64386D"/>
    <w:rsid w:val="5A6D47B0"/>
    <w:rsid w:val="5A7B3695"/>
    <w:rsid w:val="5A80106C"/>
    <w:rsid w:val="5A812E6C"/>
    <w:rsid w:val="5A8854A9"/>
    <w:rsid w:val="5A94014C"/>
    <w:rsid w:val="5A950AB4"/>
    <w:rsid w:val="5AAF5D14"/>
    <w:rsid w:val="5AD0155C"/>
    <w:rsid w:val="5AD0515C"/>
    <w:rsid w:val="5AD85C60"/>
    <w:rsid w:val="5AD9663A"/>
    <w:rsid w:val="5AE351D0"/>
    <w:rsid w:val="5AE53AF5"/>
    <w:rsid w:val="5AE96334"/>
    <w:rsid w:val="5AFD056A"/>
    <w:rsid w:val="5AFD2989"/>
    <w:rsid w:val="5B0C1FC2"/>
    <w:rsid w:val="5B137B84"/>
    <w:rsid w:val="5B2B3936"/>
    <w:rsid w:val="5B4C1550"/>
    <w:rsid w:val="5B841005"/>
    <w:rsid w:val="5B87433C"/>
    <w:rsid w:val="5BA94F78"/>
    <w:rsid w:val="5BAA5AC3"/>
    <w:rsid w:val="5BAF4047"/>
    <w:rsid w:val="5BB70605"/>
    <w:rsid w:val="5BBB0310"/>
    <w:rsid w:val="5BCE6A9F"/>
    <w:rsid w:val="5BD409E0"/>
    <w:rsid w:val="5BDC6AD4"/>
    <w:rsid w:val="5BE61FA8"/>
    <w:rsid w:val="5BEF1688"/>
    <w:rsid w:val="5BFD1271"/>
    <w:rsid w:val="5BFD48B2"/>
    <w:rsid w:val="5C062149"/>
    <w:rsid w:val="5C193CA7"/>
    <w:rsid w:val="5C3C244E"/>
    <w:rsid w:val="5C5957E4"/>
    <w:rsid w:val="5C5F060E"/>
    <w:rsid w:val="5C82699B"/>
    <w:rsid w:val="5C8349BC"/>
    <w:rsid w:val="5C976ED0"/>
    <w:rsid w:val="5CAB7CD5"/>
    <w:rsid w:val="5CAC0B8D"/>
    <w:rsid w:val="5CAF3653"/>
    <w:rsid w:val="5CC2673B"/>
    <w:rsid w:val="5CC531A3"/>
    <w:rsid w:val="5CDE23B8"/>
    <w:rsid w:val="5CE5118B"/>
    <w:rsid w:val="5CF14A3B"/>
    <w:rsid w:val="5CF60D2A"/>
    <w:rsid w:val="5D026815"/>
    <w:rsid w:val="5D027239"/>
    <w:rsid w:val="5D237D86"/>
    <w:rsid w:val="5D2660BA"/>
    <w:rsid w:val="5D3F66DF"/>
    <w:rsid w:val="5D446653"/>
    <w:rsid w:val="5D4B6245"/>
    <w:rsid w:val="5D566931"/>
    <w:rsid w:val="5D681792"/>
    <w:rsid w:val="5D7F70DB"/>
    <w:rsid w:val="5DA01CCB"/>
    <w:rsid w:val="5DA02743"/>
    <w:rsid w:val="5DCD0F95"/>
    <w:rsid w:val="5DE03A1E"/>
    <w:rsid w:val="5DF21F7F"/>
    <w:rsid w:val="5DF93656"/>
    <w:rsid w:val="5DFB7BD8"/>
    <w:rsid w:val="5E083F1F"/>
    <w:rsid w:val="5E1A37C1"/>
    <w:rsid w:val="5E222226"/>
    <w:rsid w:val="5E4E6BDA"/>
    <w:rsid w:val="5E5C5436"/>
    <w:rsid w:val="5E5C79A5"/>
    <w:rsid w:val="5E7D2E05"/>
    <w:rsid w:val="5E856D27"/>
    <w:rsid w:val="5E857B40"/>
    <w:rsid w:val="5E865E21"/>
    <w:rsid w:val="5E887D31"/>
    <w:rsid w:val="5E906FF6"/>
    <w:rsid w:val="5E916BA7"/>
    <w:rsid w:val="5E960581"/>
    <w:rsid w:val="5EA67D41"/>
    <w:rsid w:val="5EBC0EA4"/>
    <w:rsid w:val="5EC023C8"/>
    <w:rsid w:val="5EC5486A"/>
    <w:rsid w:val="5ED01686"/>
    <w:rsid w:val="5ED653BF"/>
    <w:rsid w:val="5EDF3AE5"/>
    <w:rsid w:val="5EE1759A"/>
    <w:rsid w:val="5EE54709"/>
    <w:rsid w:val="5EF7245F"/>
    <w:rsid w:val="5F05030F"/>
    <w:rsid w:val="5F10721B"/>
    <w:rsid w:val="5F155386"/>
    <w:rsid w:val="5F1F5B51"/>
    <w:rsid w:val="5F203F68"/>
    <w:rsid w:val="5F2516A8"/>
    <w:rsid w:val="5F4936FA"/>
    <w:rsid w:val="5F5474F6"/>
    <w:rsid w:val="5F647A34"/>
    <w:rsid w:val="5F695C83"/>
    <w:rsid w:val="5FCC24A0"/>
    <w:rsid w:val="5FD62654"/>
    <w:rsid w:val="5FFB255D"/>
    <w:rsid w:val="60125484"/>
    <w:rsid w:val="60142DBF"/>
    <w:rsid w:val="601538F7"/>
    <w:rsid w:val="602C454B"/>
    <w:rsid w:val="6033033D"/>
    <w:rsid w:val="604007A4"/>
    <w:rsid w:val="6050090B"/>
    <w:rsid w:val="60694C72"/>
    <w:rsid w:val="606F6585"/>
    <w:rsid w:val="608E5558"/>
    <w:rsid w:val="609229E7"/>
    <w:rsid w:val="60922F20"/>
    <w:rsid w:val="60C81F99"/>
    <w:rsid w:val="61082DC5"/>
    <w:rsid w:val="6112090E"/>
    <w:rsid w:val="611700C2"/>
    <w:rsid w:val="61182D05"/>
    <w:rsid w:val="612F56B8"/>
    <w:rsid w:val="61321352"/>
    <w:rsid w:val="61513917"/>
    <w:rsid w:val="61554044"/>
    <w:rsid w:val="615C33BC"/>
    <w:rsid w:val="617D14E3"/>
    <w:rsid w:val="61A56884"/>
    <w:rsid w:val="61AF3E33"/>
    <w:rsid w:val="61B41449"/>
    <w:rsid w:val="61BC2A95"/>
    <w:rsid w:val="61BF2A56"/>
    <w:rsid w:val="61C53EAD"/>
    <w:rsid w:val="61D02D78"/>
    <w:rsid w:val="61E23A06"/>
    <w:rsid w:val="61E5181C"/>
    <w:rsid w:val="61F25A8A"/>
    <w:rsid w:val="61F47075"/>
    <w:rsid w:val="62083679"/>
    <w:rsid w:val="620F5454"/>
    <w:rsid w:val="62102C98"/>
    <w:rsid w:val="62502AB3"/>
    <w:rsid w:val="626A1B08"/>
    <w:rsid w:val="62906DF2"/>
    <w:rsid w:val="6299063F"/>
    <w:rsid w:val="62A476F7"/>
    <w:rsid w:val="62B9113F"/>
    <w:rsid w:val="62BB33B0"/>
    <w:rsid w:val="62CF3560"/>
    <w:rsid w:val="62D6571B"/>
    <w:rsid w:val="62D7712B"/>
    <w:rsid w:val="62DD4D9C"/>
    <w:rsid w:val="63024176"/>
    <w:rsid w:val="630B3ECB"/>
    <w:rsid w:val="633A5DC6"/>
    <w:rsid w:val="63411D0B"/>
    <w:rsid w:val="634467FD"/>
    <w:rsid w:val="6349032F"/>
    <w:rsid w:val="634F27C7"/>
    <w:rsid w:val="63503CB1"/>
    <w:rsid w:val="636842FC"/>
    <w:rsid w:val="636A125C"/>
    <w:rsid w:val="63764707"/>
    <w:rsid w:val="63871A2C"/>
    <w:rsid w:val="6397064E"/>
    <w:rsid w:val="639779F2"/>
    <w:rsid w:val="63BC7657"/>
    <w:rsid w:val="63C13B90"/>
    <w:rsid w:val="63EC2662"/>
    <w:rsid w:val="640B4B70"/>
    <w:rsid w:val="642023EE"/>
    <w:rsid w:val="6421739C"/>
    <w:rsid w:val="64333BB5"/>
    <w:rsid w:val="643A74C6"/>
    <w:rsid w:val="644F1C8C"/>
    <w:rsid w:val="645E2A2E"/>
    <w:rsid w:val="64654742"/>
    <w:rsid w:val="64677E58"/>
    <w:rsid w:val="647F0285"/>
    <w:rsid w:val="64957B4F"/>
    <w:rsid w:val="649C4B86"/>
    <w:rsid w:val="64A51ECC"/>
    <w:rsid w:val="64A93F32"/>
    <w:rsid w:val="64B77169"/>
    <w:rsid w:val="64C907D6"/>
    <w:rsid w:val="64D27CE0"/>
    <w:rsid w:val="650E1A1E"/>
    <w:rsid w:val="65306BC6"/>
    <w:rsid w:val="654128CE"/>
    <w:rsid w:val="654F3E36"/>
    <w:rsid w:val="655553D6"/>
    <w:rsid w:val="657425EA"/>
    <w:rsid w:val="659352FA"/>
    <w:rsid w:val="65CF4C4B"/>
    <w:rsid w:val="65FC6F1B"/>
    <w:rsid w:val="66215F5D"/>
    <w:rsid w:val="663B38B4"/>
    <w:rsid w:val="66401F7E"/>
    <w:rsid w:val="66500197"/>
    <w:rsid w:val="666E0F0D"/>
    <w:rsid w:val="667831F6"/>
    <w:rsid w:val="66880085"/>
    <w:rsid w:val="66C334EF"/>
    <w:rsid w:val="66CE465B"/>
    <w:rsid w:val="66CE7C2A"/>
    <w:rsid w:val="66D95549"/>
    <w:rsid w:val="66EF6D7F"/>
    <w:rsid w:val="66F54EEC"/>
    <w:rsid w:val="66FF1D1F"/>
    <w:rsid w:val="67003C84"/>
    <w:rsid w:val="670A5668"/>
    <w:rsid w:val="6711534A"/>
    <w:rsid w:val="671D1E5A"/>
    <w:rsid w:val="671F6E28"/>
    <w:rsid w:val="672579C0"/>
    <w:rsid w:val="6729598A"/>
    <w:rsid w:val="672E0BEA"/>
    <w:rsid w:val="673D4F00"/>
    <w:rsid w:val="67616BD8"/>
    <w:rsid w:val="67630B2B"/>
    <w:rsid w:val="67646CC7"/>
    <w:rsid w:val="67793D89"/>
    <w:rsid w:val="678E21C0"/>
    <w:rsid w:val="67992D8B"/>
    <w:rsid w:val="679E5420"/>
    <w:rsid w:val="67C32ECB"/>
    <w:rsid w:val="67C521FA"/>
    <w:rsid w:val="67D54C38"/>
    <w:rsid w:val="67DD4040"/>
    <w:rsid w:val="67EB36EB"/>
    <w:rsid w:val="680C424B"/>
    <w:rsid w:val="680E7CB9"/>
    <w:rsid w:val="682655C7"/>
    <w:rsid w:val="68491856"/>
    <w:rsid w:val="68571AE7"/>
    <w:rsid w:val="68685B14"/>
    <w:rsid w:val="68710DA8"/>
    <w:rsid w:val="6874548F"/>
    <w:rsid w:val="687471BF"/>
    <w:rsid w:val="689057A8"/>
    <w:rsid w:val="689F3B33"/>
    <w:rsid w:val="68AE6123"/>
    <w:rsid w:val="68CD1C48"/>
    <w:rsid w:val="68E24B2F"/>
    <w:rsid w:val="68ED3493"/>
    <w:rsid w:val="68F6116F"/>
    <w:rsid w:val="694744CB"/>
    <w:rsid w:val="695D23C7"/>
    <w:rsid w:val="695D2FE6"/>
    <w:rsid w:val="695D4E2E"/>
    <w:rsid w:val="69727597"/>
    <w:rsid w:val="697E6E39"/>
    <w:rsid w:val="69943E5B"/>
    <w:rsid w:val="69993029"/>
    <w:rsid w:val="69996C56"/>
    <w:rsid w:val="69C463CA"/>
    <w:rsid w:val="69DB21F9"/>
    <w:rsid w:val="69FD7706"/>
    <w:rsid w:val="6A09046B"/>
    <w:rsid w:val="6A0C7394"/>
    <w:rsid w:val="6A1F737A"/>
    <w:rsid w:val="6A2105F2"/>
    <w:rsid w:val="6A341215"/>
    <w:rsid w:val="6A3B28B7"/>
    <w:rsid w:val="6A4D33B9"/>
    <w:rsid w:val="6A535DB5"/>
    <w:rsid w:val="6A58415E"/>
    <w:rsid w:val="6A6127CA"/>
    <w:rsid w:val="6A614BC8"/>
    <w:rsid w:val="6A691678"/>
    <w:rsid w:val="6A7F6C6E"/>
    <w:rsid w:val="6AAA6E26"/>
    <w:rsid w:val="6ACC6A14"/>
    <w:rsid w:val="6AE504A8"/>
    <w:rsid w:val="6AEF6ECA"/>
    <w:rsid w:val="6B001AB7"/>
    <w:rsid w:val="6B203FA0"/>
    <w:rsid w:val="6B252806"/>
    <w:rsid w:val="6B255559"/>
    <w:rsid w:val="6B481AE9"/>
    <w:rsid w:val="6B48225A"/>
    <w:rsid w:val="6B4C3837"/>
    <w:rsid w:val="6B61792B"/>
    <w:rsid w:val="6B894836"/>
    <w:rsid w:val="6B957CFF"/>
    <w:rsid w:val="6BA94DAF"/>
    <w:rsid w:val="6BC8117A"/>
    <w:rsid w:val="6C076D63"/>
    <w:rsid w:val="6C0C0FEE"/>
    <w:rsid w:val="6C19336A"/>
    <w:rsid w:val="6C1B6E53"/>
    <w:rsid w:val="6C28418C"/>
    <w:rsid w:val="6C2E090D"/>
    <w:rsid w:val="6C365542"/>
    <w:rsid w:val="6C36603C"/>
    <w:rsid w:val="6C582BF7"/>
    <w:rsid w:val="6C5951AC"/>
    <w:rsid w:val="6C5A344C"/>
    <w:rsid w:val="6C683F93"/>
    <w:rsid w:val="6C712017"/>
    <w:rsid w:val="6C7C6BEA"/>
    <w:rsid w:val="6C8652F9"/>
    <w:rsid w:val="6C9C1458"/>
    <w:rsid w:val="6CA14324"/>
    <w:rsid w:val="6CA80759"/>
    <w:rsid w:val="6CC85850"/>
    <w:rsid w:val="6CE75710"/>
    <w:rsid w:val="6CFF5F78"/>
    <w:rsid w:val="6D1D702F"/>
    <w:rsid w:val="6D220D98"/>
    <w:rsid w:val="6D313A84"/>
    <w:rsid w:val="6D3F7F45"/>
    <w:rsid w:val="6D450549"/>
    <w:rsid w:val="6D6843D2"/>
    <w:rsid w:val="6D7752EC"/>
    <w:rsid w:val="6DA22573"/>
    <w:rsid w:val="6DAA04A2"/>
    <w:rsid w:val="6DB430CC"/>
    <w:rsid w:val="6DD25AB1"/>
    <w:rsid w:val="6DEB11EC"/>
    <w:rsid w:val="6DF57803"/>
    <w:rsid w:val="6E1E2D4A"/>
    <w:rsid w:val="6E2D630B"/>
    <w:rsid w:val="6E4E7B12"/>
    <w:rsid w:val="6E916A78"/>
    <w:rsid w:val="6E9D2A3A"/>
    <w:rsid w:val="6EA93F71"/>
    <w:rsid w:val="6EC60FE3"/>
    <w:rsid w:val="6ED023DA"/>
    <w:rsid w:val="6EFB1FBF"/>
    <w:rsid w:val="6F09639B"/>
    <w:rsid w:val="6F172693"/>
    <w:rsid w:val="6F24604D"/>
    <w:rsid w:val="6F2B38E9"/>
    <w:rsid w:val="6F2D548F"/>
    <w:rsid w:val="6F4B22E2"/>
    <w:rsid w:val="6F6C5C25"/>
    <w:rsid w:val="6F736691"/>
    <w:rsid w:val="6F7F0BD9"/>
    <w:rsid w:val="6FA412CA"/>
    <w:rsid w:val="6FA85602"/>
    <w:rsid w:val="6FCD6955"/>
    <w:rsid w:val="6FE03E2F"/>
    <w:rsid w:val="6FF02EEA"/>
    <w:rsid w:val="6FF11ABB"/>
    <w:rsid w:val="70017C18"/>
    <w:rsid w:val="700E5F67"/>
    <w:rsid w:val="7012279B"/>
    <w:rsid w:val="701E6C5F"/>
    <w:rsid w:val="703E5FDE"/>
    <w:rsid w:val="70487AF9"/>
    <w:rsid w:val="704B58F0"/>
    <w:rsid w:val="704C037A"/>
    <w:rsid w:val="705D2EBA"/>
    <w:rsid w:val="70970580"/>
    <w:rsid w:val="709D2ACE"/>
    <w:rsid w:val="709E3D5C"/>
    <w:rsid w:val="70B8153B"/>
    <w:rsid w:val="70BA3D24"/>
    <w:rsid w:val="70BC5D7D"/>
    <w:rsid w:val="70BF2F84"/>
    <w:rsid w:val="70C60A64"/>
    <w:rsid w:val="70E21BF9"/>
    <w:rsid w:val="70EF00E9"/>
    <w:rsid w:val="70F9733D"/>
    <w:rsid w:val="710429FA"/>
    <w:rsid w:val="712A5284"/>
    <w:rsid w:val="7130216F"/>
    <w:rsid w:val="71382A08"/>
    <w:rsid w:val="714152C5"/>
    <w:rsid w:val="71531228"/>
    <w:rsid w:val="715920E4"/>
    <w:rsid w:val="715A1059"/>
    <w:rsid w:val="715E71B1"/>
    <w:rsid w:val="71685DAD"/>
    <w:rsid w:val="717A3A15"/>
    <w:rsid w:val="71A51FFE"/>
    <w:rsid w:val="71B82113"/>
    <w:rsid w:val="71E87D6D"/>
    <w:rsid w:val="71EC7530"/>
    <w:rsid w:val="71ED62B2"/>
    <w:rsid w:val="7201081D"/>
    <w:rsid w:val="7207070A"/>
    <w:rsid w:val="72215E16"/>
    <w:rsid w:val="72423B23"/>
    <w:rsid w:val="725A3947"/>
    <w:rsid w:val="725E3BED"/>
    <w:rsid w:val="725F0F1A"/>
    <w:rsid w:val="72640107"/>
    <w:rsid w:val="7268620D"/>
    <w:rsid w:val="7274015F"/>
    <w:rsid w:val="727D7636"/>
    <w:rsid w:val="727F515C"/>
    <w:rsid w:val="72826BF4"/>
    <w:rsid w:val="72882622"/>
    <w:rsid w:val="72AC42C5"/>
    <w:rsid w:val="72BD5C84"/>
    <w:rsid w:val="72C61C9A"/>
    <w:rsid w:val="72EB6860"/>
    <w:rsid w:val="72F02DCF"/>
    <w:rsid w:val="72F1270A"/>
    <w:rsid w:val="72F25104"/>
    <w:rsid w:val="72FE5336"/>
    <w:rsid w:val="73074F35"/>
    <w:rsid w:val="73093E76"/>
    <w:rsid w:val="730B6510"/>
    <w:rsid w:val="731F004C"/>
    <w:rsid w:val="73233B2F"/>
    <w:rsid w:val="734E4B2E"/>
    <w:rsid w:val="738B7B30"/>
    <w:rsid w:val="73A460B7"/>
    <w:rsid w:val="73BC439F"/>
    <w:rsid w:val="73D2449C"/>
    <w:rsid w:val="73DF3F7C"/>
    <w:rsid w:val="73EF28C4"/>
    <w:rsid w:val="73F121CA"/>
    <w:rsid w:val="73F2160B"/>
    <w:rsid w:val="741F5C5A"/>
    <w:rsid w:val="742217E6"/>
    <w:rsid w:val="74404E2A"/>
    <w:rsid w:val="744D66AE"/>
    <w:rsid w:val="744E11F2"/>
    <w:rsid w:val="745C192B"/>
    <w:rsid w:val="745F52D4"/>
    <w:rsid w:val="74767D2C"/>
    <w:rsid w:val="749F65FA"/>
    <w:rsid w:val="74AC2382"/>
    <w:rsid w:val="74E23A33"/>
    <w:rsid w:val="74F22359"/>
    <w:rsid w:val="753B552D"/>
    <w:rsid w:val="75540315"/>
    <w:rsid w:val="75590179"/>
    <w:rsid w:val="755F4701"/>
    <w:rsid w:val="757A3B9B"/>
    <w:rsid w:val="758D5DE2"/>
    <w:rsid w:val="75920D9E"/>
    <w:rsid w:val="75992FD9"/>
    <w:rsid w:val="759C4D2E"/>
    <w:rsid w:val="75A84C9D"/>
    <w:rsid w:val="75B84194"/>
    <w:rsid w:val="75D33A0F"/>
    <w:rsid w:val="75D44E39"/>
    <w:rsid w:val="75D532E5"/>
    <w:rsid w:val="75D8562B"/>
    <w:rsid w:val="75E327CE"/>
    <w:rsid w:val="75F06EED"/>
    <w:rsid w:val="76212A0B"/>
    <w:rsid w:val="76277F7F"/>
    <w:rsid w:val="762B6CE9"/>
    <w:rsid w:val="763A7432"/>
    <w:rsid w:val="76426276"/>
    <w:rsid w:val="764A16D7"/>
    <w:rsid w:val="76562678"/>
    <w:rsid w:val="765755B0"/>
    <w:rsid w:val="76874903"/>
    <w:rsid w:val="768A0294"/>
    <w:rsid w:val="76BB3F16"/>
    <w:rsid w:val="76C67BB9"/>
    <w:rsid w:val="76CF4DA5"/>
    <w:rsid w:val="76D56E66"/>
    <w:rsid w:val="76E51B3D"/>
    <w:rsid w:val="771C4F16"/>
    <w:rsid w:val="772E6280"/>
    <w:rsid w:val="77492A32"/>
    <w:rsid w:val="7769192D"/>
    <w:rsid w:val="776D4637"/>
    <w:rsid w:val="7778404C"/>
    <w:rsid w:val="778E40C5"/>
    <w:rsid w:val="779B461E"/>
    <w:rsid w:val="77A529C3"/>
    <w:rsid w:val="77BD67D0"/>
    <w:rsid w:val="78103190"/>
    <w:rsid w:val="781C74C6"/>
    <w:rsid w:val="78296732"/>
    <w:rsid w:val="783212C5"/>
    <w:rsid w:val="78346848"/>
    <w:rsid w:val="78361DB9"/>
    <w:rsid w:val="7838745C"/>
    <w:rsid w:val="7859644F"/>
    <w:rsid w:val="785E75C1"/>
    <w:rsid w:val="786E1103"/>
    <w:rsid w:val="788E6DC0"/>
    <w:rsid w:val="788F1E71"/>
    <w:rsid w:val="789065A6"/>
    <w:rsid w:val="78934146"/>
    <w:rsid w:val="78A0407E"/>
    <w:rsid w:val="78B07A2A"/>
    <w:rsid w:val="78D827F5"/>
    <w:rsid w:val="79087CD8"/>
    <w:rsid w:val="790C7ABB"/>
    <w:rsid w:val="792739C2"/>
    <w:rsid w:val="7934628A"/>
    <w:rsid w:val="795D02B2"/>
    <w:rsid w:val="7967192E"/>
    <w:rsid w:val="797B4877"/>
    <w:rsid w:val="79A01735"/>
    <w:rsid w:val="79A26024"/>
    <w:rsid w:val="79A507FC"/>
    <w:rsid w:val="79B718F4"/>
    <w:rsid w:val="7A0C7933"/>
    <w:rsid w:val="7A165762"/>
    <w:rsid w:val="7A1F494B"/>
    <w:rsid w:val="7A703B9B"/>
    <w:rsid w:val="7A8822B1"/>
    <w:rsid w:val="7A9D0993"/>
    <w:rsid w:val="7AA021B7"/>
    <w:rsid w:val="7AC6585F"/>
    <w:rsid w:val="7AC71A40"/>
    <w:rsid w:val="7AD00059"/>
    <w:rsid w:val="7AD03BD8"/>
    <w:rsid w:val="7AE33426"/>
    <w:rsid w:val="7AE676E7"/>
    <w:rsid w:val="7AE70243"/>
    <w:rsid w:val="7AF44B79"/>
    <w:rsid w:val="7AFD7B0D"/>
    <w:rsid w:val="7B015DE4"/>
    <w:rsid w:val="7B02145B"/>
    <w:rsid w:val="7B077FF8"/>
    <w:rsid w:val="7B3D4176"/>
    <w:rsid w:val="7B3D67F7"/>
    <w:rsid w:val="7B463B65"/>
    <w:rsid w:val="7B5A78F1"/>
    <w:rsid w:val="7B5E4CA8"/>
    <w:rsid w:val="7B602F50"/>
    <w:rsid w:val="7B62183B"/>
    <w:rsid w:val="7B627357"/>
    <w:rsid w:val="7B65043A"/>
    <w:rsid w:val="7B65174D"/>
    <w:rsid w:val="7B683586"/>
    <w:rsid w:val="7B70418D"/>
    <w:rsid w:val="7B761B3A"/>
    <w:rsid w:val="7B7A7433"/>
    <w:rsid w:val="7B8B2DC3"/>
    <w:rsid w:val="7B914C08"/>
    <w:rsid w:val="7B9152F3"/>
    <w:rsid w:val="7B9A6520"/>
    <w:rsid w:val="7BB83709"/>
    <w:rsid w:val="7BD80522"/>
    <w:rsid w:val="7BF836E8"/>
    <w:rsid w:val="7BF90C8A"/>
    <w:rsid w:val="7C0508E5"/>
    <w:rsid w:val="7C097022"/>
    <w:rsid w:val="7C261789"/>
    <w:rsid w:val="7C3504BF"/>
    <w:rsid w:val="7C4154FC"/>
    <w:rsid w:val="7C49047D"/>
    <w:rsid w:val="7C7E7F91"/>
    <w:rsid w:val="7C8166D6"/>
    <w:rsid w:val="7C8269ED"/>
    <w:rsid w:val="7C83427A"/>
    <w:rsid w:val="7C847383"/>
    <w:rsid w:val="7C8F5EED"/>
    <w:rsid w:val="7C9F2756"/>
    <w:rsid w:val="7CAD745E"/>
    <w:rsid w:val="7CB00608"/>
    <w:rsid w:val="7CB5212A"/>
    <w:rsid w:val="7CC32428"/>
    <w:rsid w:val="7CD42F6B"/>
    <w:rsid w:val="7CD561B0"/>
    <w:rsid w:val="7CE32770"/>
    <w:rsid w:val="7CE33C6C"/>
    <w:rsid w:val="7CF4323D"/>
    <w:rsid w:val="7D0E1261"/>
    <w:rsid w:val="7D1B1F25"/>
    <w:rsid w:val="7D213F86"/>
    <w:rsid w:val="7D24584E"/>
    <w:rsid w:val="7D295896"/>
    <w:rsid w:val="7D2F2FA1"/>
    <w:rsid w:val="7D5D16B4"/>
    <w:rsid w:val="7D6F26A9"/>
    <w:rsid w:val="7D934B97"/>
    <w:rsid w:val="7D992BC9"/>
    <w:rsid w:val="7DB54CF6"/>
    <w:rsid w:val="7DC1685E"/>
    <w:rsid w:val="7DD20AB2"/>
    <w:rsid w:val="7DED1EE6"/>
    <w:rsid w:val="7DEF48D3"/>
    <w:rsid w:val="7DF06F0E"/>
    <w:rsid w:val="7DF8641D"/>
    <w:rsid w:val="7DFA5FDE"/>
    <w:rsid w:val="7E025C62"/>
    <w:rsid w:val="7E085327"/>
    <w:rsid w:val="7E092EDF"/>
    <w:rsid w:val="7E1F5844"/>
    <w:rsid w:val="7E2212EB"/>
    <w:rsid w:val="7E423935"/>
    <w:rsid w:val="7E44446E"/>
    <w:rsid w:val="7E531F34"/>
    <w:rsid w:val="7E763E3F"/>
    <w:rsid w:val="7E7667CF"/>
    <w:rsid w:val="7E9E4BBC"/>
    <w:rsid w:val="7E9F3B02"/>
    <w:rsid w:val="7EAB321A"/>
    <w:rsid w:val="7EAD5173"/>
    <w:rsid w:val="7ECA5127"/>
    <w:rsid w:val="7ECA6CA8"/>
    <w:rsid w:val="7ED37570"/>
    <w:rsid w:val="7EED1C1F"/>
    <w:rsid w:val="7EF008B4"/>
    <w:rsid w:val="7F2A2F61"/>
    <w:rsid w:val="7F50413A"/>
    <w:rsid w:val="7F5609B7"/>
    <w:rsid w:val="7F6C4F45"/>
    <w:rsid w:val="7F8F7530"/>
    <w:rsid w:val="7FCB2276"/>
    <w:rsid w:val="7FCC20CC"/>
    <w:rsid w:val="7FCE4F27"/>
    <w:rsid w:val="7FD55EB0"/>
    <w:rsid w:val="7FD812B9"/>
    <w:rsid w:val="7FD952CB"/>
    <w:rsid w:val="7FED23A1"/>
    <w:rsid w:val="7FF71B85"/>
    <w:rsid w:val="7FF7661A"/>
    <w:rsid w:val="7FF85A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0"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99" w:semiHidden="0"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5">
    <w:name w:val="heading 1"/>
    <w:basedOn w:val="1"/>
    <w:next w:val="1"/>
    <w:link w:val="70"/>
    <w:qFormat/>
    <w:uiPriority w:val="9"/>
    <w:pPr>
      <w:outlineLvl w:val="0"/>
    </w:pPr>
  </w:style>
  <w:style w:type="paragraph" w:styleId="6">
    <w:name w:val="heading 2"/>
    <w:basedOn w:val="1"/>
    <w:next w:val="1"/>
    <w:link w:val="71"/>
    <w:qFormat/>
    <w:uiPriority w:val="9"/>
    <w:pPr>
      <w:outlineLvl w:val="1"/>
    </w:pPr>
  </w:style>
  <w:style w:type="paragraph" w:styleId="7">
    <w:name w:val="heading 3"/>
    <w:basedOn w:val="1"/>
    <w:next w:val="1"/>
    <w:link w:val="67"/>
    <w:qFormat/>
    <w:uiPriority w:val="0"/>
    <w:pPr>
      <w:outlineLvl w:val="2"/>
    </w:pPr>
  </w:style>
  <w:style w:type="paragraph" w:styleId="8">
    <w:name w:val="heading 4"/>
    <w:basedOn w:val="1"/>
    <w:next w:val="1"/>
    <w:link w:val="72"/>
    <w:qFormat/>
    <w:uiPriority w:val="0"/>
    <w:pPr>
      <w:keepNext/>
      <w:keepLines/>
      <w:spacing w:before="280" w:after="290" w:line="376" w:lineRule="auto"/>
      <w:outlineLvl w:val="3"/>
    </w:pPr>
    <w:rPr>
      <w:rFonts w:ascii="Arial" w:hAnsi="Arial" w:eastAsia="黑体"/>
      <w:b/>
      <w:bCs/>
      <w:sz w:val="28"/>
      <w:szCs w:val="28"/>
    </w:rPr>
  </w:style>
  <w:style w:type="character" w:default="1" w:styleId="47">
    <w:name w:val="Default Paragraph Font"/>
    <w:unhideWhenUsed/>
    <w:qFormat/>
    <w:uiPriority w:val="1"/>
  </w:style>
  <w:style w:type="table" w:default="1" w:styleId="4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widowControl/>
      <w:autoSpaceDE/>
      <w:autoSpaceDN/>
      <w:adjustRightInd/>
      <w:ind w:firstLine="420" w:firstLineChars="200"/>
    </w:pPr>
    <w:rPr>
      <w:rFonts w:ascii="Times New Roman"/>
      <w:sz w:val="20"/>
      <w:szCs w:val="20"/>
    </w:rPr>
  </w:style>
  <w:style w:type="paragraph" w:customStyle="1" w:styleId="3">
    <w:name w:val="Default"/>
    <w:basedOn w:val="4"/>
    <w:qForma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customStyle="1" w:styleId="4">
    <w:name w:val="纯文本1"/>
    <w:basedOn w:val="1"/>
    <w:next w:val="1"/>
    <w:qFormat/>
    <w:uiPriority w:val="0"/>
    <w:pPr>
      <w:adjustRightInd w:val="0"/>
      <w:textAlignment w:val="baseline"/>
    </w:pPr>
    <w:rPr>
      <w:rFonts w:ascii="宋体" w:hAnsi="Courier New"/>
      <w:sz w:val="24"/>
      <w:szCs w:val="20"/>
    </w:rPr>
  </w:style>
  <w:style w:type="paragraph" w:styleId="9">
    <w:name w:val="toc 7"/>
    <w:basedOn w:val="1"/>
    <w:next w:val="1"/>
    <w:unhideWhenUsed/>
    <w:qFormat/>
    <w:uiPriority w:val="39"/>
    <w:pPr>
      <w:ind w:left="1440"/>
    </w:pPr>
    <w:rPr>
      <w:rFonts w:ascii="Calibri" w:hAnsi="Calibri" w:cs="Calibri"/>
      <w:sz w:val="18"/>
      <w:szCs w:val="18"/>
    </w:rPr>
  </w:style>
  <w:style w:type="paragraph" w:styleId="10">
    <w:name w:val="E-mail Signature"/>
    <w:basedOn w:val="1"/>
    <w:next w:val="11"/>
    <w:qFormat/>
    <w:uiPriority w:val="99"/>
    <w:rPr>
      <w:lang w:bidi="th-TH"/>
    </w:rPr>
  </w:style>
  <w:style w:type="paragraph" w:customStyle="1" w:styleId="11">
    <w:name w:val="文章"/>
    <w:basedOn w:val="12"/>
    <w:next w:val="14"/>
    <w:qFormat/>
    <w:uiPriority w:val="0"/>
    <w:pPr>
      <w:widowControl/>
      <w:spacing w:line="300" w:lineRule="auto"/>
      <w:ind w:firstLine="200" w:firstLineChars="200"/>
      <w:jc w:val="left"/>
    </w:pPr>
    <w:rPr>
      <w:rFonts w:ascii="宋体" w:hAnsi="宋体" w:cs="宋体"/>
      <w:kern w:val="0"/>
      <w:sz w:val="24"/>
    </w:rPr>
  </w:style>
  <w:style w:type="paragraph" w:styleId="12">
    <w:name w:val="Body Text Indent"/>
    <w:basedOn w:val="1"/>
    <w:next w:val="13"/>
    <w:link w:val="68"/>
    <w:qFormat/>
    <w:uiPriority w:val="99"/>
    <w:pPr>
      <w:autoSpaceDE/>
      <w:autoSpaceDN/>
      <w:adjustRightInd/>
      <w:ind w:left="567" w:leftChars="270"/>
      <w:jc w:val="both"/>
    </w:pPr>
    <w:rPr>
      <w:rFonts w:ascii="Times New Roman"/>
      <w:sz w:val="20"/>
      <w:szCs w:val="20"/>
    </w:rPr>
  </w:style>
  <w:style w:type="paragraph" w:styleId="13">
    <w:name w:val="Body Text"/>
    <w:basedOn w:val="1"/>
    <w:next w:val="2"/>
    <w:link w:val="69"/>
    <w:qFormat/>
    <w:uiPriority w:val="1"/>
    <w:pPr>
      <w:ind w:right="-26"/>
      <w:jc w:val="center"/>
    </w:pPr>
    <w:rPr>
      <w:b/>
      <w:bCs/>
      <w:sz w:val="84"/>
      <w:szCs w:val="84"/>
      <w:lang w:val="zh-CN"/>
    </w:rPr>
  </w:style>
  <w:style w:type="paragraph" w:styleId="14">
    <w:name w:val="List"/>
    <w:basedOn w:val="1"/>
    <w:next w:val="15"/>
    <w:unhideWhenUsed/>
    <w:qFormat/>
    <w:uiPriority w:val="0"/>
    <w:pPr>
      <w:ind w:left="200" w:hanging="200" w:hangingChars="200"/>
      <w:contextualSpacing/>
    </w:pPr>
  </w:style>
  <w:style w:type="paragraph" w:styleId="15">
    <w:name w:val="List Bullet 2"/>
    <w:basedOn w:val="1"/>
    <w:next w:val="16"/>
    <w:unhideWhenUsed/>
    <w:qFormat/>
    <w:uiPriority w:val="99"/>
    <w:pPr>
      <w:numPr>
        <w:ilvl w:val="0"/>
        <w:numId w:val="1"/>
      </w:numPr>
    </w:pPr>
  </w:style>
  <w:style w:type="paragraph" w:customStyle="1" w:styleId="16">
    <w:name w:val="xl70"/>
    <w:basedOn w:val="1"/>
    <w:next w:val="17"/>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18"/>
      <w:szCs w:val="18"/>
    </w:rPr>
  </w:style>
  <w:style w:type="paragraph" w:customStyle="1" w:styleId="17">
    <w:name w:val="正文缩进1"/>
    <w:basedOn w:val="1"/>
    <w:next w:val="18"/>
    <w:qFormat/>
    <w:uiPriority w:val="0"/>
    <w:pPr>
      <w:adjustRightInd w:val="0"/>
      <w:ind w:firstLine="420" w:firstLineChars="200"/>
      <w:textAlignment w:val="baseline"/>
    </w:pPr>
    <w:rPr>
      <w:kern w:val="0"/>
      <w:sz w:val="24"/>
    </w:rPr>
  </w:style>
  <w:style w:type="paragraph" w:customStyle="1" w:styleId="18">
    <w:name w:val="td1"/>
    <w:basedOn w:val="1"/>
    <w:next w:val="1"/>
    <w:qFormat/>
    <w:uiPriority w:val="0"/>
    <w:pPr>
      <w:widowControl/>
      <w:spacing w:before="100" w:beforeAutospacing="1" w:after="100" w:afterAutospacing="1"/>
      <w:jc w:val="center"/>
    </w:pPr>
    <w:rPr>
      <w:rFonts w:ascii="宋体" w:hAnsi="宋体"/>
      <w:b/>
      <w:bCs/>
      <w:color w:val="0000FF"/>
      <w:kern w:val="0"/>
      <w:sz w:val="28"/>
      <w:szCs w:val="28"/>
      <w:u w:val="single"/>
    </w:rPr>
  </w:style>
  <w:style w:type="paragraph" w:styleId="19">
    <w:name w:val="caption"/>
    <w:basedOn w:val="1"/>
    <w:next w:val="1"/>
    <w:qFormat/>
    <w:uiPriority w:val="35"/>
    <w:pPr>
      <w:spacing w:before="152" w:after="160"/>
    </w:pPr>
    <w:rPr>
      <w:rFonts w:ascii="Arial" w:hAnsi="Arial" w:eastAsia="黑体" w:cs="Arial"/>
      <w:sz w:val="20"/>
      <w:szCs w:val="20"/>
    </w:rPr>
  </w:style>
  <w:style w:type="paragraph" w:styleId="20">
    <w:name w:val="Document Map"/>
    <w:basedOn w:val="1"/>
    <w:link w:val="73"/>
    <w:semiHidden/>
    <w:qFormat/>
    <w:uiPriority w:val="0"/>
    <w:pPr>
      <w:shd w:val="clear" w:color="auto" w:fill="000080"/>
    </w:pPr>
  </w:style>
  <w:style w:type="paragraph" w:styleId="21">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2">
    <w:name w:val="annotation text"/>
    <w:basedOn w:val="1"/>
    <w:link w:val="74"/>
    <w:unhideWhenUsed/>
    <w:qFormat/>
    <w:uiPriority w:val="0"/>
  </w:style>
  <w:style w:type="paragraph" w:styleId="23">
    <w:name w:val="Body Text 3"/>
    <w:basedOn w:val="1"/>
    <w:link w:val="75"/>
    <w:qFormat/>
    <w:uiPriority w:val="0"/>
    <w:pPr>
      <w:ind w:right="-26"/>
      <w:jc w:val="center"/>
    </w:pPr>
    <w:rPr>
      <w:b/>
      <w:bCs/>
      <w:color w:val="3366FF"/>
      <w:sz w:val="52"/>
      <w:szCs w:val="52"/>
      <w:lang w:val="zh-CN"/>
    </w:rPr>
  </w:style>
  <w:style w:type="paragraph" w:styleId="24">
    <w:name w:val="toc 5"/>
    <w:basedOn w:val="1"/>
    <w:next w:val="1"/>
    <w:unhideWhenUsed/>
    <w:qFormat/>
    <w:uiPriority w:val="39"/>
    <w:pPr>
      <w:ind w:left="960"/>
    </w:pPr>
    <w:rPr>
      <w:rFonts w:ascii="Calibri" w:hAnsi="Calibri" w:cs="Calibri"/>
      <w:sz w:val="18"/>
      <w:szCs w:val="18"/>
    </w:rPr>
  </w:style>
  <w:style w:type="paragraph" w:styleId="25">
    <w:name w:val="toc 3"/>
    <w:basedOn w:val="1"/>
    <w:next w:val="1"/>
    <w:qFormat/>
    <w:uiPriority w:val="39"/>
    <w:pPr>
      <w:ind w:left="480"/>
    </w:pPr>
    <w:rPr>
      <w:rFonts w:ascii="Calibri" w:hAnsi="Calibri" w:cs="Calibri"/>
      <w:i/>
      <w:iCs/>
      <w:sz w:val="20"/>
      <w:szCs w:val="20"/>
    </w:rPr>
  </w:style>
  <w:style w:type="paragraph" w:styleId="26">
    <w:name w:val="Plain Text"/>
    <w:basedOn w:val="1"/>
    <w:link w:val="76"/>
    <w:qFormat/>
    <w:uiPriority w:val="0"/>
    <w:pPr>
      <w:autoSpaceDE/>
      <w:autoSpaceDN/>
      <w:adjustRightInd/>
      <w:jc w:val="both"/>
    </w:pPr>
    <w:rPr>
      <w:rFonts w:hAnsi="Courier New"/>
      <w:sz w:val="20"/>
      <w:szCs w:val="20"/>
    </w:rPr>
  </w:style>
  <w:style w:type="paragraph" w:styleId="27">
    <w:name w:val="toc 8"/>
    <w:basedOn w:val="1"/>
    <w:next w:val="1"/>
    <w:unhideWhenUsed/>
    <w:qFormat/>
    <w:uiPriority w:val="39"/>
    <w:pPr>
      <w:ind w:left="1680"/>
    </w:pPr>
    <w:rPr>
      <w:rFonts w:ascii="Calibri" w:hAnsi="Calibri" w:cs="Calibri"/>
      <w:sz w:val="18"/>
      <w:szCs w:val="18"/>
    </w:rPr>
  </w:style>
  <w:style w:type="paragraph" w:styleId="28">
    <w:name w:val="Date"/>
    <w:basedOn w:val="1"/>
    <w:next w:val="1"/>
    <w:link w:val="77"/>
    <w:qFormat/>
    <w:uiPriority w:val="0"/>
    <w:pPr>
      <w:ind w:left="100" w:leftChars="2500"/>
    </w:pPr>
    <w:rPr>
      <w:b/>
      <w:bCs/>
      <w:sz w:val="20"/>
      <w:szCs w:val="21"/>
      <w:lang w:val="zh-CN"/>
    </w:rPr>
  </w:style>
  <w:style w:type="paragraph" w:styleId="29">
    <w:name w:val="Body Text Indent 2"/>
    <w:basedOn w:val="1"/>
    <w:link w:val="78"/>
    <w:qFormat/>
    <w:uiPriority w:val="0"/>
    <w:pPr>
      <w:tabs>
        <w:tab w:val="left" w:pos="8640"/>
      </w:tabs>
      <w:autoSpaceDE/>
      <w:autoSpaceDN/>
      <w:adjustRightInd/>
      <w:ind w:left="1260"/>
      <w:jc w:val="both"/>
    </w:pPr>
    <w:rPr>
      <w:sz w:val="20"/>
      <w:szCs w:val="20"/>
    </w:rPr>
  </w:style>
  <w:style w:type="paragraph" w:styleId="30">
    <w:name w:val="Balloon Text"/>
    <w:basedOn w:val="1"/>
    <w:link w:val="79"/>
    <w:semiHidden/>
    <w:qFormat/>
    <w:uiPriority w:val="99"/>
    <w:pPr>
      <w:autoSpaceDE/>
      <w:autoSpaceDN/>
      <w:adjustRightInd/>
      <w:jc w:val="both"/>
    </w:pPr>
    <w:rPr>
      <w:rFonts w:ascii="Times New Roman"/>
      <w:sz w:val="18"/>
      <w:szCs w:val="18"/>
    </w:rPr>
  </w:style>
  <w:style w:type="paragraph" w:styleId="31">
    <w:name w:val="footer"/>
    <w:basedOn w:val="1"/>
    <w:link w:val="80"/>
    <w:qFormat/>
    <w:uiPriority w:val="99"/>
    <w:pPr>
      <w:tabs>
        <w:tab w:val="center" w:pos="4153"/>
        <w:tab w:val="right" w:pos="8306"/>
      </w:tabs>
      <w:snapToGrid w:val="0"/>
    </w:pPr>
    <w:rPr>
      <w:sz w:val="18"/>
      <w:szCs w:val="18"/>
    </w:rPr>
  </w:style>
  <w:style w:type="paragraph" w:styleId="32">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pPr>
    <w:rPr>
      <w:rFonts w:ascii="Calibri" w:hAnsi="Calibri" w:cs="Calibri"/>
      <w:b/>
      <w:bCs/>
      <w:caps/>
      <w:sz w:val="20"/>
      <w:szCs w:val="20"/>
    </w:rPr>
  </w:style>
  <w:style w:type="paragraph" w:styleId="34">
    <w:name w:val="toc 4"/>
    <w:basedOn w:val="1"/>
    <w:next w:val="1"/>
    <w:unhideWhenUsed/>
    <w:qFormat/>
    <w:uiPriority w:val="39"/>
    <w:pPr>
      <w:ind w:left="720"/>
    </w:pPr>
    <w:rPr>
      <w:rFonts w:ascii="Calibri" w:hAnsi="Calibri" w:cs="Calibri"/>
      <w:sz w:val="18"/>
      <w:szCs w:val="18"/>
    </w:rPr>
  </w:style>
  <w:style w:type="paragraph" w:styleId="35">
    <w:name w:val="toc 6"/>
    <w:basedOn w:val="1"/>
    <w:next w:val="1"/>
    <w:unhideWhenUsed/>
    <w:qFormat/>
    <w:uiPriority w:val="39"/>
    <w:pPr>
      <w:ind w:left="1200"/>
    </w:pPr>
    <w:rPr>
      <w:rFonts w:ascii="Calibri" w:hAnsi="Calibri" w:cs="Calibri"/>
      <w:sz w:val="18"/>
      <w:szCs w:val="18"/>
    </w:rPr>
  </w:style>
  <w:style w:type="paragraph" w:styleId="36">
    <w:name w:val="Body Text Indent 3"/>
    <w:basedOn w:val="1"/>
    <w:link w:val="82"/>
    <w:qFormat/>
    <w:uiPriority w:val="0"/>
    <w:pPr>
      <w:spacing w:line="360" w:lineRule="auto"/>
      <w:ind w:firstLine="480" w:firstLineChars="200"/>
    </w:pPr>
  </w:style>
  <w:style w:type="paragraph" w:styleId="37">
    <w:name w:val="toc 2"/>
    <w:basedOn w:val="1"/>
    <w:next w:val="10"/>
    <w:unhideWhenUsed/>
    <w:qFormat/>
    <w:uiPriority w:val="39"/>
    <w:pPr>
      <w:ind w:left="240"/>
    </w:pPr>
    <w:rPr>
      <w:rFonts w:ascii="Calibri" w:hAnsi="Calibri" w:cs="Calibri"/>
      <w:smallCaps/>
      <w:sz w:val="20"/>
      <w:szCs w:val="20"/>
    </w:rPr>
  </w:style>
  <w:style w:type="paragraph" w:styleId="38">
    <w:name w:val="toc 9"/>
    <w:basedOn w:val="1"/>
    <w:next w:val="1"/>
    <w:unhideWhenUsed/>
    <w:qFormat/>
    <w:uiPriority w:val="39"/>
    <w:pPr>
      <w:ind w:left="1920"/>
    </w:pPr>
    <w:rPr>
      <w:rFonts w:ascii="Calibri" w:hAnsi="Calibri" w:cs="Calibri"/>
      <w:sz w:val="18"/>
      <w:szCs w:val="18"/>
    </w:rPr>
  </w:style>
  <w:style w:type="paragraph" w:styleId="39">
    <w:name w:val="Body Text 2"/>
    <w:basedOn w:val="1"/>
    <w:link w:val="83"/>
    <w:qFormat/>
    <w:uiPriority w:val="0"/>
    <w:pPr>
      <w:tabs>
        <w:tab w:val="left" w:pos="0"/>
      </w:tabs>
      <w:autoSpaceDE/>
      <w:autoSpaceDN/>
      <w:adjustRightInd/>
      <w:spacing w:line="400" w:lineRule="atLeast"/>
      <w:jc w:val="both"/>
    </w:pPr>
    <w:rPr>
      <w:rFonts w:ascii="Arial" w:hAnsi="Arial"/>
      <w:color w:val="000000"/>
      <w:sz w:val="20"/>
    </w:rPr>
  </w:style>
  <w:style w:type="paragraph" w:styleId="40">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41">
    <w:name w:val="Normal (Web)"/>
    <w:basedOn w:val="1"/>
    <w:link w:val="85"/>
    <w:qFormat/>
    <w:uiPriority w:val="0"/>
    <w:pPr>
      <w:widowControl/>
      <w:autoSpaceDE/>
      <w:autoSpaceDN/>
      <w:adjustRightInd/>
      <w:spacing w:before="100" w:beforeAutospacing="1" w:after="100" w:afterAutospacing="1"/>
    </w:pPr>
    <w:rPr>
      <w:rFonts w:hAnsi="宋体"/>
      <w:sz w:val="15"/>
      <w:szCs w:val="15"/>
    </w:rPr>
  </w:style>
  <w:style w:type="paragraph" w:styleId="42">
    <w:name w:val="Title"/>
    <w:basedOn w:val="1"/>
    <w:next w:val="1"/>
    <w:link w:val="86"/>
    <w:qFormat/>
    <w:uiPriority w:val="10"/>
    <w:pPr>
      <w:spacing w:before="240" w:after="60"/>
      <w:jc w:val="center"/>
      <w:outlineLvl w:val="0"/>
    </w:pPr>
    <w:rPr>
      <w:rFonts w:ascii="Cambria" w:hAnsi="Cambria"/>
      <w:b/>
      <w:bCs/>
      <w:sz w:val="32"/>
      <w:szCs w:val="32"/>
    </w:rPr>
  </w:style>
  <w:style w:type="paragraph" w:styleId="43">
    <w:name w:val="annotation subject"/>
    <w:basedOn w:val="22"/>
    <w:next w:val="22"/>
    <w:link w:val="87"/>
    <w:semiHidden/>
    <w:qFormat/>
    <w:uiPriority w:val="99"/>
    <w:rPr>
      <w:b/>
      <w:bCs/>
    </w:rPr>
  </w:style>
  <w:style w:type="paragraph" w:styleId="44">
    <w:name w:val="Body Text First Indent"/>
    <w:basedOn w:val="13"/>
    <w:unhideWhenUsed/>
    <w:qFormat/>
    <w:uiPriority w:val="99"/>
    <w:pPr>
      <w:ind w:firstLine="420" w:firstLineChars="100"/>
    </w:p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rFonts w:ascii="Arial" w:hAnsi="Arial" w:cs="Arial"/>
      <w:color w:val="000000"/>
      <w:sz w:val="20"/>
      <w:szCs w:val="20"/>
      <w:u w:val="none"/>
    </w:rPr>
  </w:style>
  <w:style w:type="character" w:styleId="51">
    <w:name w:val="Emphasis"/>
    <w:qFormat/>
    <w:uiPriority w:val="0"/>
    <w:rPr>
      <w:i/>
      <w:iCs/>
    </w:rPr>
  </w:style>
  <w:style w:type="character" w:styleId="52">
    <w:name w:val="HTML Definition"/>
    <w:unhideWhenUsed/>
    <w:qFormat/>
    <w:uiPriority w:val="99"/>
  </w:style>
  <w:style w:type="character" w:styleId="53">
    <w:name w:val="HTML Variable"/>
    <w:unhideWhenUsed/>
    <w:qFormat/>
    <w:uiPriority w:val="99"/>
  </w:style>
  <w:style w:type="character" w:styleId="54">
    <w:name w:val="Hyperlink"/>
    <w:qFormat/>
    <w:uiPriority w:val="99"/>
    <w:rPr>
      <w:rFonts w:hint="default" w:ascii="Arial" w:hAnsi="Arial" w:cs="Arial"/>
      <w:color w:val="000000"/>
      <w:sz w:val="20"/>
      <w:szCs w:val="20"/>
      <w:u w:val="none"/>
    </w:rPr>
  </w:style>
  <w:style w:type="character" w:styleId="55">
    <w:name w:val="HTML Code"/>
    <w:unhideWhenUsed/>
    <w:qFormat/>
    <w:uiPriority w:val="99"/>
    <w:rPr>
      <w:rFonts w:hint="default" w:ascii="monospace" w:hAnsi="monospace" w:eastAsia="monospace" w:cs="monospace"/>
      <w:sz w:val="21"/>
      <w:szCs w:val="21"/>
    </w:rPr>
  </w:style>
  <w:style w:type="character" w:styleId="56">
    <w:name w:val="annotation reference"/>
    <w:qFormat/>
    <w:uiPriority w:val="99"/>
    <w:rPr>
      <w:sz w:val="21"/>
      <w:szCs w:val="21"/>
    </w:rPr>
  </w:style>
  <w:style w:type="character" w:styleId="57">
    <w:name w:val="HTML Cite"/>
    <w:unhideWhenUsed/>
    <w:qFormat/>
    <w:uiPriority w:val="99"/>
  </w:style>
  <w:style w:type="character" w:styleId="58">
    <w:name w:val="HTML Keyboard"/>
    <w:unhideWhenUsed/>
    <w:qFormat/>
    <w:uiPriority w:val="99"/>
    <w:rPr>
      <w:rFonts w:ascii="monospace" w:hAnsi="monospace" w:eastAsia="monospace" w:cs="monospace"/>
      <w:sz w:val="21"/>
      <w:szCs w:val="21"/>
    </w:rPr>
  </w:style>
  <w:style w:type="character" w:styleId="59">
    <w:name w:val="HTML Sample"/>
    <w:unhideWhenUsed/>
    <w:qFormat/>
    <w:uiPriority w:val="99"/>
    <w:rPr>
      <w:rFonts w:hint="default" w:ascii="monospace" w:hAnsi="monospace" w:eastAsia="monospace" w:cs="monospace"/>
      <w:sz w:val="21"/>
      <w:szCs w:val="21"/>
    </w:rPr>
  </w:style>
  <w:style w:type="paragraph" w:customStyle="1" w:styleId="60">
    <w:name w:val="样式35"/>
    <w:basedOn w:val="61"/>
    <w:next w:val="66"/>
    <w:qFormat/>
    <w:uiPriority w:val="0"/>
    <w:pPr>
      <w:widowControl w:val="0"/>
      <w:tabs>
        <w:tab w:val="left" w:pos="0"/>
        <w:tab w:val="left" w:pos="360"/>
        <w:tab w:val="left" w:pos="480"/>
        <w:tab w:val="left" w:pos="495"/>
        <w:tab w:val="left" w:pos="540"/>
        <w:tab w:val="left" w:pos="567"/>
        <w:tab w:val="left" w:pos="720"/>
        <w:tab w:val="left" w:pos="4140"/>
      </w:tabs>
      <w:spacing w:line="312" w:lineRule="auto"/>
      <w:ind w:firstLine="567"/>
      <w:jc w:val="both"/>
    </w:pPr>
    <w:rPr>
      <w:rFonts w:ascii="宋体" w:hAnsi="Calibri" w:eastAsia="宋体" w:cs="Times New Roman"/>
      <w:kern w:val="2"/>
      <w:sz w:val="21"/>
      <w:szCs w:val="22"/>
      <w:lang w:val="en-US" w:eastAsia="zh-CN" w:bidi="ar-SA"/>
    </w:rPr>
  </w:style>
  <w:style w:type="paragraph" w:customStyle="1" w:styleId="61">
    <w:name w:val="样式26"/>
    <w:basedOn w:val="62"/>
    <w:qFormat/>
    <w:uiPriority w:val="0"/>
    <w:pPr>
      <w:tabs>
        <w:tab w:val="left" w:pos="0"/>
        <w:tab w:val="left" w:pos="360"/>
        <w:tab w:val="left" w:pos="480"/>
        <w:tab w:val="left" w:pos="495"/>
        <w:tab w:val="left" w:pos="540"/>
        <w:tab w:val="left" w:pos="567"/>
        <w:tab w:val="left" w:pos="720"/>
        <w:tab w:val="left" w:pos="4140"/>
      </w:tabs>
    </w:pPr>
  </w:style>
  <w:style w:type="paragraph" w:customStyle="1" w:styleId="62">
    <w:name w:val="样式21"/>
    <w:basedOn w:val="63"/>
    <w:qFormat/>
    <w:uiPriority w:val="0"/>
    <w:pPr>
      <w:widowControl/>
      <w:numPr>
        <w:ilvl w:val="0"/>
        <w:numId w:val="0"/>
      </w:numPr>
      <w:tabs>
        <w:tab w:val="left" w:pos="0"/>
        <w:tab w:val="left" w:pos="495"/>
        <w:tab w:val="left" w:pos="567"/>
        <w:tab w:val="left" w:pos="4140"/>
      </w:tabs>
      <w:adjustRightInd w:val="0"/>
      <w:spacing w:before="40" w:after="80"/>
      <w:textAlignment w:val="baseline"/>
    </w:pPr>
    <w:rPr>
      <w:rFonts w:ascii="Arial" w:cs="宋体"/>
      <w:kern w:val="0"/>
      <w:sz w:val="24"/>
      <w:szCs w:val="20"/>
    </w:rPr>
  </w:style>
  <w:style w:type="paragraph" w:customStyle="1" w:styleId="63">
    <w:name w:val="样式5"/>
    <w:basedOn w:val="64"/>
    <w:qFormat/>
    <w:uiPriority w:val="0"/>
    <w:pPr>
      <w:numPr>
        <w:ilvl w:val="0"/>
        <w:numId w:val="0"/>
      </w:numPr>
      <w:tabs>
        <w:tab w:val="left" w:pos="0"/>
        <w:tab w:val="left" w:pos="495"/>
        <w:tab w:val="left" w:pos="567"/>
        <w:tab w:val="left" w:pos="4140"/>
      </w:tabs>
      <w:spacing w:before="260" w:after="80" w:line="416" w:lineRule="auto"/>
      <w:jc w:val="both"/>
    </w:pPr>
    <w:rPr>
      <w:rFonts w:ascii="黑体" w:hAnsi="Times" w:eastAsia="黑体"/>
      <w:kern w:val="0"/>
      <w:sz w:val="32"/>
      <w:szCs w:val="32"/>
    </w:rPr>
  </w:style>
  <w:style w:type="paragraph" w:customStyle="1" w:styleId="64">
    <w:name w:val="样式12"/>
    <w:basedOn w:val="65"/>
    <w:qFormat/>
    <w:uiPriority w:val="0"/>
    <w:pPr>
      <w:keepLines w:val="0"/>
      <w:numPr>
        <w:ilvl w:val="0"/>
        <w:numId w:val="0"/>
      </w:numPr>
      <w:tabs>
        <w:tab w:val="left" w:pos="495"/>
        <w:tab w:val="left" w:pos="4140"/>
      </w:tabs>
      <w:spacing w:before="80" w:after="80" w:line="240" w:lineRule="auto"/>
      <w:ind w:left="495" w:hanging="375"/>
      <w:jc w:val="both"/>
    </w:pPr>
    <w:rPr>
      <w:rFonts w:ascii="黑体" w:eastAsia="黑体"/>
      <w:color w:val="000000"/>
      <w:kern w:val="2"/>
      <w:sz w:val="28"/>
      <w:szCs w:val="28"/>
      <w:lang w:val="zh-CN"/>
    </w:rPr>
  </w:style>
  <w:style w:type="paragraph" w:customStyle="1" w:styleId="65">
    <w:name w:val="样式 标题 3标题 3 Char标题3H3h33rd level第二层条三级标题ReHead 3 WSA头..."/>
    <w:basedOn w:val="7"/>
    <w:qFormat/>
    <w:uiPriority w:val="0"/>
    <w:pPr>
      <w:tabs>
        <w:tab w:val="left" w:pos="4140"/>
      </w:tabs>
      <w:spacing w:before="260" w:after="260" w:line="416" w:lineRule="auto"/>
      <w:ind w:left="4140" w:hanging="720"/>
    </w:pPr>
    <w:rPr>
      <w:rFonts w:eastAsia="黑体"/>
      <w:color w:val="FF0000"/>
    </w:rPr>
  </w:style>
  <w:style w:type="paragraph" w:customStyle="1" w:styleId="66">
    <w:name w:val="font6"/>
    <w:basedOn w:val="1"/>
    <w:next w:val="37"/>
    <w:qFormat/>
    <w:uiPriority w:val="0"/>
    <w:pPr>
      <w:widowControl/>
      <w:spacing w:before="100" w:beforeAutospacing="1" w:after="100" w:afterAutospacing="1"/>
      <w:jc w:val="left"/>
    </w:pPr>
    <w:rPr>
      <w:rFonts w:ascii="仿宋_GB2312" w:hAnsi="宋体" w:eastAsia="仿宋_GB2312" w:cs="宋体"/>
      <w:kern w:val="0"/>
      <w:sz w:val="20"/>
      <w:szCs w:val="20"/>
    </w:rPr>
  </w:style>
  <w:style w:type="character" w:customStyle="1" w:styleId="67">
    <w:name w:val="标题 3 字符"/>
    <w:link w:val="7"/>
    <w:qFormat/>
    <w:uiPriority w:val="0"/>
    <w:rPr>
      <w:rFonts w:ascii="宋体" w:hAnsi="Times New Roman" w:eastAsia="宋体" w:cs="Times New Roman"/>
      <w:kern w:val="0"/>
      <w:sz w:val="24"/>
      <w:szCs w:val="24"/>
    </w:rPr>
  </w:style>
  <w:style w:type="character" w:customStyle="1" w:styleId="68">
    <w:name w:val="正文文本缩进 字符"/>
    <w:link w:val="12"/>
    <w:qFormat/>
    <w:uiPriority w:val="99"/>
    <w:rPr>
      <w:rFonts w:ascii="Times New Roman" w:hAnsi="Times New Roman" w:eastAsia="宋体" w:cs="Times New Roman"/>
      <w:szCs w:val="20"/>
    </w:rPr>
  </w:style>
  <w:style w:type="character" w:customStyle="1" w:styleId="69">
    <w:name w:val="正文文本 字符"/>
    <w:link w:val="13"/>
    <w:qFormat/>
    <w:uiPriority w:val="1"/>
    <w:rPr>
      <w:rFonts w:ascii="宋体" w:eastAsia="宋体"/>
      <w:b/>
      <w:bCs/>
      <w:sz w:val="84"/>
      <w:szCs w:val="84"/>
      <w:lang w:val="zh-CN"/>
    </w:rPr>
  </w:style>
  <w:style w:type="character" w:customStyle="1" w:styleId="70">
    <w:name w:val="标题 1 字符"/>
    <w:link w:val="5"/>
    <w:qFormat/>
    <w:uiPriority w:val="9"/>
    <w:rPr>
      <w:rFonts w:ascii="宋体" w:hAnsi="Times New Roman" w:eastAsia="宋体" w:cs="Times New Roman"/>
      <w:kern w:val="0"/>
      <w:sz w:val="24"/>
      <w:szCs w:val="24"/>
    </w:rPr>
  </w:style>
  <w:style w:type="character" w:customStyle="1" w:styleId="71">
    <w:name w:val="标题 2 字符"/>
    <w:link w:val="6"/>
    <w:qFormat/>
    <w:uiPriority w:val="9"/>
    <w:rPr>
      <w:rFonts w:ascii="宋体" w:hAnsi="Times New Roman" w:eastAsia="宋体" w:cs="Times New Roman"/>
      <w:kern w:val="0"/>
      <w:sz w:val="24"/>
      <w:szCs w:val="24"/>
    </w:rPr>
  </w:style>
  <w:style w:type="character" w:customStyle="1" w:styleId="72">
    <w:name w:val="标题 4 字符"/>
    <w:link w:val="8"/>
    <w:qFormat/>
    <w:uiPriority w:val="0"/>
    <w:rPr>
      <w:rFonts w:ascii="Arial" w:hAnsi="Arial" w:eastAsia="黑体" w:cs="Times New Roman"/>
      <w:b/>
      <w:bCs/>
      <w:kern w:val="0"/>
      <w:sz w:val="28"/>
      <w:szCs w:val="28"/>
    </w:rPr>
  </w:style>
  <w:style w:type="character" w:customStyle="1" w:styleId="73">
    <w:name w:val="文档结构图 字符"/>
    <w:link w:val="20"/>
    <w:semiHidden/>
    <w:qFormat/>
    <w:uiPriority w:val="0"/>
    <w:rPr>
      <w:rFonts w:ascii="宋体" w:hAnsi="Times New Roman" w:eastAsia="宋体" w:cs="Times New Roman"/>
      <w:kern w:val="0"/>
      <w:sz w:val="24"/>
      <w:szCs w:val="24"/>
      <w:shd w:val="clear" w:color="auto" w:fill="000080"/>
    </w:rPr>
  </w:style>
  <w:style w:type="character" w:customStyle="1" w:styleId="74">
    <w:name w:val="批注文字 字符"/>
    <w:link w:val="22"/>
    <w:qFormat/>
    <w:uiPriority w:val="0"/>
    <w:rPr>
      <w:rFonts w:ascii="宋体" w:hAnsi="Times New Roman" w:eastAsia="宋体" w:cs="Times New Roman"/>
      <w:kern w:val="0"/>
      <w:sz w:val="24"/>
      <w:szCs w:val="24"/>
    </w:rPr>
  </w:style>
  <w:style w:type="character" w:customStyle="1" w:styleId="75">
    <w:name w:val="正文文本 3 字符"/>
    <w:link w:val="23"/>
    <w:qFormat/>
    <w:uiPriority w:val="0"/>
    <w:rPr>
      <w:rFonts w:ascii="宋体" w:hAnsi="Times New Roman" w:eastAsia="宋体" w:cs="Times New Roman"/>
      <w:b/>
      <w:bCs/>
      <w:color w:val="3366FF"/>
      <w:sz w:val="52"/>
      <w:szCs w:val="52"/>
      <w:lang w:val="zh-CN"/>
    </w:rPr>
  </w:style>
  <w:style w:type="character" w:customStyle="1" w:styleId="76">
    <w:name w:val="纯文本 字符2"/>
    <w:link w:val="26"/>
    <w:qFormat/>
    <w:uiPriority w:val="0"/>
    <w:rPr>
      <w:rFonts w:ascii="宋体" w:hAnsi="Courier New" w:eastAsia="宋体"/>
    </w:rPr>
  </w:style>
  <w:style w:type="character" w:customStyle="1" w:styleId="77">
    <w:name w:val="日期 字符"/>
    <w:link w:val="28"/>
    <w:qFormat/>
    <w:uiPriority w:val="0"/>
    <w:rPr>
      <w:rFonts w:ascii="宋体" w:hAnsi="Times New Roman" w:eastAsia="宋体" w:cs="Times New Roman"/>
      <w:b/>
      <w:bCs/>
      <w:szCs w:val="21"/>
      <w:lang w:val="zh-CN"/>
    </w:rPr>
  </w:style>
  <w:style w:type="character" w:customStyle="1" w:styleId="78">
    <w:name w:val="正文文本缩进 2 字符"/>
    <w:link w:val="29"/>
    <w:qFormat/>
    <w:uiPriority w:val="0"/>
    <w:rPr>
      <w:rFonts w:ascii="宋体" w:hAnsi="Times New Roman" w:eastAsia="宋体" w:cs="Times New Roman"/>
      <w:szCs w:val="20"/>
    </w:rPr>
  </w:style>
  <w:style w:type="character" w:customStyle="1" w:styleId="79">
    <w:name w:val="批注框文本 字符"/>
    <w:link w:val="30"/>
    <w:semiHidden/>
    <w:qFormat/>
    <w:uiPriority w:val="99"/>
    <w:rPr>
      <w:rFonts w:ascii="Times New Roman" w:hAnsi="Times New Roman" w:eastAsia="宋体" w:cs="Times New Roman"/>
      <w:sz w:val="18"/>
      <w:szCs w:val="18"/>
    </w:rPr>
  </w:style>
  <w:style w:type="character" w:customStyle="1" w:styleId="80">
    <w:name w:val="页脚 字符"/>
    <w:link w:val="31"/>
    <w:qFormat/>
    <w:uiPriority w:val="99"/>
    <w:rPr>
      <w:rFonts w:ascii="宋体" w:eastAsia="宋体"/>
      <w:sz w:val="18"/>
      <w:szCs w:val="18"/>
    </w:rPr>
  </w:style>
  <w:style w:type="character" w:customStyle="1" w:styleId="81">
    <w:name w:val="页眉 字符"/>
    <w:link w:val="32"/>
    <w:qFormat/>
    <w:uiPriority w:val="99"/>
    <w:rPr>
      <w:rFonts w:ascii="宋体" w:eastAsia="宋体"/>
      <w:sz w:val="18"/>
      <w:szCs w:val="18"/>
    </w:rPr>
  </w:style>
  <w:style w:type="character" w:customStyle="1" w:styleId="82">
    <w:name w:val="正文文本缩进 3 字符"/>
    <w:link w:val="36"/>
    <w:qFormat/>
    <w:uiPriority w:val="0"/>
    <w:rPr>
      <w:rFonts w:ascii="宋体" w:hAnsi="Times New Roman" w:eastAsia="宋体" w:cs="Times New Roman"/>
      <w:kern w:val="0"/>
      <w:sz w:val="24"/>
      <w:szCs w:val="24"/>
    </w:rPr>
  </w:style>
  <w:style w:type="character" w:customStyle="1" w:styleId="83">
    <w:name w:val="正文文本 2 字符"/>
    <w:link w:val="39"/>
    <w:qFormat/>
    <w:uiPriority w:val="0"/>
    <w:rPr>
      <w:rFonts w:ascii="Arial" w:hAnsi="Arial" w:eastAsia="宋体" w:cs="Times New Roman"/>
      <w:color w:val="000000"/>
      <w:szCs w:val="24"/>
    </w:rPr>
  </w:style>
  <w:style w:type="character" w:customStyle="1" w:styleId="84">
    <w:name w:val="HTML 预设格式 字符"/>
    <w:link w:val="40"/>
    <w:qFormat/>
    <w:uiPriority w:val="99"/>
    <w:rPr>
      <w:rFonts w:ascii="Arial" w:hAnsi="Arial" w:eastAsia="宋体" w:cs="Arial"/>
      <w:szCs w:val="21"/>
    </w:rPr>
  </w:style>
  <w:style w:type="character" w:customStyle="1" w:styleId="85">
    <w:name w:val="普通(网站) 字符"/>
    <w:link w:val="41"/>
    <w:qFormat/>
    <w:locked/>
    <w:uiPriority w:val="0"/>
    <w:rPr>
      <w:rFonts w:ascii="宋体" w:hAnsi="宋体"/>
      <w:sz w:val="15"/>
      <w:szCs w:val="15"/>
    </w:rPr>
  </w:style>
  <w:style w:type="character" w:customStyle="1" w:styleId="86">
    <w:name w:val="标题 字符1"/>
    <w:link w:val="42"/>
    <w:qFormat/>
    <w:uiPriority w:val="10"/>
    <w:rPr>
      <w:rFonts w:ascii="Cambria" w:hAnsi="Cambria"/>
      <w:b/>
      <w:bCs/>
      <w:sz w:val="32"/>
      <w:szCs w:val="32"/>
    </w:rPr>
  </w:style>
  <w:style w:type="character" w:customStyle="1" w:styleId="87">
    <w:name w:val="批注主题 字符"/>
    <w:link w:val="43"/>
    <w:semiHidden/>
    <w:qFormat/>
    <w:uiPriority w:val="99"/>
    <w:rPr>
      <w:rFonts w:ascii="宋体" w:hAnsi="Times New Roman" w:eastAsia="宋体" w:cs="Times New Roman"/>
      <w:b/>
      <w:bCs/>
      <w:kern w:val="0"/>
      <w:sz w:val="24"/>
      <w:szCs w:val="24"/>
    </w:rPr>
  </w:style>
  <w:style w:type="character" w:customStyle="1" w:styleId="88">
    <w:name w:val="普通(网站) 字符1"/>
    <w:qFormat/>
    <w:locked/>
    <w:uiPriority w:val="0"/>
    <w:rPr>
      <w:rFonts w:ascii="宋体" w:hAnsi="宋体"/>
      <w:sz w:val="15"/>
      <w:szCs w:val="15"/>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img9"/>
    <w:qFormat/>
    <w:uiPriority w:val="0"/>
  </w:style>
  <w:style w:type="character" w:customStyle="1" w:styleId="91">
    <w:name w:val="font81"/>
    <w:qFormat/>
    <w:uiPriority w:val="0"/>
    <w:rPr>
      <w:rFonts w:hint="default" w:ascii="Times New Roman" w:hAnsi="Times New Roman" w:cs="Times New Roman"/>
      <w:color w:val="000000"/>
      <w:sz w:val="20"/>
      <w:szCs w:val="20"/>
      <w:u w:val="none"/>
    </w:rPr>
  </w:style>
  <w:style w:type="character" w:customStyle="1" w:styleId="92">
    <w:name w:val="标题 字符"/>
    <w:qFormat/>
    <w:uiPriority w:val="10"/>
    <w:rPr>
      <w:rFonts w:ascii="Cambria" w:hAnsi="Cambria"/>
      <w:b/>
      <w:bCs/>
      <w:sz w:val="32"/>
      <w:szCs w:val="32"/>
    </w:rPr>
  </w:style>
  <w:style w:type="character" w:customStyle="1" w:styleId="93">
    <w:name w:val="纯文本 Char1"/>
    <w:semiHidden/>
    <w:qFormat/>
    <w:uiPriority w:val="99"/>
    <w:rPr>
      <w:rFonts w:ascii="宋体" w:hAnsi="Courier New" w:eastAsia="宋体" w:cs="Courier New"/>
      <w:kern w:val="0"/>
      <w:szCs w:val="21"/>
    </w:rPr>
  </w:style>
  <w:style w:type="character" w:customStyle="1" w:styleId="94">
    <w:name w:val="font41"/>
    <w:qFormat/>
    <w:uiPriority w:val="0"/>
    <w:rPr>
      <w:rFonts w:hint="default" w:ascii="Times New Roman" w:hAnsi="Times New Roman" w:cs="Times New Roman"/>
      <w:color w:val="000000"/>
      <w:sz w:val="21"/>
      <w:szCs w:val="21"/>
      <w:u w:val="none"/>
    </w:rPr>
  </w:style>
  <w:style w:type="character" w:customStyle="1" w:styleId="95">
    <w:name w:val="正文缩进2格 Char Char"/>
    <w:qFormat/>
    <w:uiPriority w:val="0"/>
    <w:rPr>
      <w:rFonts w:ascii="仿宋_GB2312" w:hAnsi="宋体" w:eastAsia="仿宋_GB2312"/>
      <w:kern w:val="2"/>
      <w:sz w:val="31"/>
      <w:szCs w:val="28"/>
      <w:lang w:val="en-US" w:eastAsia="zh-CN" w:bidi="ar-SA"/>
    </w:rPr>
  </w:style>
  <w:style w:type="character" w:customStyle="1" w:styleId="96">
    <w:name w:val="List Paragraph Char"/>
    <w:link w:val="97"/>
    <w:qFormat/>
    <w:locked/>
    <w:uiPriority w:val="34"/>
    <w:rPr>
      <w:rFonts w:ascii="Calibri" w:hAnsi="Calibri"/>
      <w:kern w:val="2"/>
      <w:sz w:val="21"/>
      <w:szCs w:val="22"/>
    </w:rPr>
  </w:style>
  <w:style w:type="paragraph" w:customStyle="1" w:styleId="97">
    <w:name w:val="列出段落1"/>
    <w:basedOn w:val="1"/>
    <w:link w:val="96"/>
    <w:qFormat/>
    <w:uiPriority w:val="34"/>
    <w:pPr>
      <w:autoSpaceDE/>
      <w:autoSpaceDN/>
      <w:adjustRightInd/>
      <w:ind w:firstLine="420" w:firstLineChars="200"/>
      <w:jc w:val="both"/>
    </w:pPr>
    <w:rPr>
      <w:rFonts w:ascii="Calibri" w:hAnsi="Calibri"/>
      <w:kern w:val="2"/>
      <w:sz w:val="21"/>
      <w:szCs w:val="22"/>
    </w:rPr>
  </w:style>
  <w:style w:type="character" w:customStyle="1" w:styleId="98">
    <w:name w:val="正文缩进2格 Char"/>
    <w:link w:val="99"/>
    <w:qFormat/>
    <w:uiPriority w:val="0"/>
    <w:rPr>
      <w:rFonts w:ascii="仿宋_GB2312" w:hAnsi="宋体" w:eastAsia="仿宋_GB2312"/>
      <w:sz w:val="31"/>
      <w:szCs w:val="28"/>
    </w:rPr>
  </w:style>
  <w:style w:type="paragraph" w:customStyle="1" w:styleId="99">
    <w:name w:val="正文缩进2格"/>
    <w:basedOn w:val="1"/>
    <w:link w:val="98"/>
    <w:qFormat/>
    <w:uiPriority w:val="0"/>
    <w:pPr>
      <w:autoSpaceDE/>
      <w:autoSpaceDN/>
      <w:adjustRightInd/>
      <w:spacing w:line="600" w:lineRule="exact"/>
      <w:ind w:firstLine="639" w:firstLineChars="206"/>
      <w:jc w:val="both"/>
    </w:pPr>
    <w:rPr>
      <w:rFonts w:ascii="仿宋_GB2312" w:hAnsi="宋体" w:eastAsia="仿宋_GB2312"/>
      <w:sz w:val="31"/>
      <w:szCs w:val="28"/>
    </w:rPr>
  </w:style>
  <w:style w:type="character" w:customStyle="1" w:styleId="100">
    <w:name w:val="DAS正文 Char"/>
    <w:qFormat/>
    <w:uiPriority w:val="0"/>
    <w:rPr>
      <w:rFonts w:ascii="Verdana" w:hAnsi="Verdana" w:eastAsia="宋体"/>
      <w:kern w:val="2"/>
      <w:sz w:val="21"/>
      <w:szCs w:val="21"/>
      <w:lang w:val="en-US" w:eastAsia="zh-CN" w:bidi="ar-SA"/>
    </w:rPr>
  </w:style>
  <w:style w:type="character" w:customStyle="1" w:styleId="101">
    <w:name w:val="keyfeatures1"/>
    <w:qFormat/>
    <w:uiPriority w:val="0"/>
    <w:rPr>
      <w:rFonts w:hint="default" w:ascii="Arial" w:hAnsi="Arial" w:cs="Arial"/>
      <w:color w:val="003366"/>
      <w:sz w:val="17"/>
      <w:szCs w:val="17"/>
      <w:u w:val="none"/>
    </w:rPr>
  </w:style>
  <w:style w:type="character" w:customStyle="1" w:styleId="102">
    <w:name w:val="正文文本缩进 Char"/>
    <w:qFormat/>
    <w:uiPriority w:val="0"/>
  </w:style>
  <w:style w:type="character" w:customStyle="1" w:styleId="103">
    <w:name w:val="纯文本 字符1"/>
    <w:qFormat/>
    <w:uiPriority w:val="0"/>
    <w:rPr>
      <w:rFonts w:ascii="宋体" w:hAnsi="Courier New" w:eastAsia="宋体"/>
      <w:szCs w:val="24"/>
    </w:rPr>
  </w:style>
  <w:style w:type="character" w:customStyle="1" w:styleId="104">
    <w:name w:val="页脚 Char1"/>
    <w:semiHidden/>
    <w:qFormat/>
    <w:uiPriority w:val="99"/>
    <w:rPr>
      <w:rFonts w:ascii="宋体" w:hAnsi="Times New Roman" w:eastAsia="宋体" w:cs="Times New Roman"/>
      <w:kern w:val="0"/>
      <w:sz w:val="18"/>
      <w:szCs w:val="18"/>
    </w:rPr>
  </w:style>
  <w:style w:type="character" w:customStyle="1" w:styleId="105">
    <w:name w:val="font71"/>
    <w:qFormat/>
    <w:uiPriority w:val="0"/>
    <w:rPr>
      <w:rFonts w:hint="eastAsia" w:ascii="宋体" w:hAnsi="宋体" w:eastAsia="宋体" w:cs="宋体"/>
      <w:color w:val="000000"/>
      <w:sz w:val="20"/>
      <w:szCs w:val="20"/>
      <w:u w:val="none"/>
    </w:rPr>
  </w:style>
  <w:style w:type="character" w:customStyle="1" w:styleId="106">
    <w:name w:val="font51"/>
    <w:qFormat/>
    <w:uiPriority w:val="0"/>
    <w:rPr>
      <w:rFonts w:hint="default" w:ascii="Times New Roman" w:hAnsi="Times New Roman" w:cs="Times New Roman"/>
      <w:color w:val="000000"/>
      <w:sz w:val="20"/>
      <w:szCs w:val="20"/>
      <w:u w:val="none"/>
    </w:rPr>
  </w:style>
  <w:style w:type="character" w:customStyle="1" w:styleId="107">
    <w:name w:val="neir1"/>
    <w:qFormat/>
    <w:uiPriority w:val="0"/>
    <w:rPr>
      <w:rFonts w:hint="default" w:ascii="ˎ̥" w:hAnsi="ˎ̥"/>
      <w:color w:val="333333"/>
      <w:sz w:val="21"/>
      <w:szCs w:val="21"/>
      <w:u w:val="none"/>
    </w:rPr>
  </w:style>
  <w:style w:type="character" w:customStyle="1" w:styleId="108">
    <w:name w:val="font61"/>
    <w:qFormat/>
    <w:uiPriority w:val="0"/>
    <w:rPr>
      <w:rFonts w:hint="eastAsia" w:ascii="宋体" w:hAnsi="宋体" w:eastAsia="宋体" w:cs="宋体"/>
      <w:color w:val="000000"/>
      <w:sz w:val="21"/>
      <w:szCs w:val="21"/>
      <w:u w:val="none"/>
    </w:rPr>
  </w:style>
  <w:style w:type="character" w:customStyle="1" w:styleId="109">
    <w:name w:val="img8"/>
    <w:qFormat/>
    <w:uiPriority w:val="0"/>
  </w:style>
  <w:style w:type="character" w:customStyle="1" w:styleId="110">
    <w:name w:val="页脚 Char"/>
    <w:qFormat/>
    <w:uiPriority w:val="99"/>
    <w:rPr>
      <w:rFonts w:eastAsia="Calibri"/>
      <w:sz w:val="21"/>
    </w:rPr>
  </w:style>
  <w:style w:type="character" w:customStyle="1" w:styleId="111">
    <w:name w:val="style61"/>
    <w:qFormat/>
    <w:uiPriority w:val="0"/>
    <w:rPr>
      <w:b/>
      <w:bCs/>
    </w:rPr>
  </w:style>
  <w:style w:type="character" w:customStyle="1" w:styleId="112">
    <w:name w:val="font101"/>
    <w:qFormat/>
    <w:uiPriority w:val="0"/>
    <w:rPr>
      <w:rFonts w:hint="default" w:ascii="Times New Roman" w:hAnsi="Times New Roman" w:cs="Times New Roman"/>
      <w:color w:val="000000"/>
      <w:sz w:val="21"/>
      <w:szCs w:val="21"/>
      <w:u w:val="none"/>
    </w:rPr>
  </w:style>
  <w:style w:type="character" w:customStyle="1" w:styleId="113">
    <w:name w:val="font11"/>
    <w:qFormat/>
    <w:uiPriority w:val="0"/>
    <w:rPr>
      <w:rFonts w:hint="eastAsia" w:ascii="宋体" w:hAnsi="宋体" w:eastAsia="宋体" w:cs="宋体"/>
      <w:color w:val="000000"/>
      <w:sz w:val="21"/>
      <w:szCs w:val="21"/>
      <w:u w:val="none"/>
    </w:rPr>
  </w:style>
  <w:style w:type="character" w:customStyle="1" w:styleId="114">
    <w:name w:val="正文文本 Char1"/>
    <w:semiHidden/>
    <w:qFormat/>
    <w:uiPriority w:val="99"/>
    <w:rPr>
      <w:rFonts w:ascii="宋体" w:hAnsi="Times New Roman" w:eastAsia="宋体" w:cs="Times New Roman"/>
      <w:kern w:val="0"/>
      <w:sz w:val="24"/>
      <w:szCs w:val="24"/>
    </w:rPr>
  </w:style>
  <w:style w:type="character" w:customStyle="1" w:styleId="115">
    <w:name w:val="hover23"/>
    <w:qFormat/>
    <w:uiPriority w:val="0"/>
    <w:rPr>
      <w:color w:val="D52222"/>
    </w:rPr>
  </w:style>
  <w:style w:type="character" w:customStyle="1" w:styleId="116">
    <w:name w:val="页眉 Char1"/>
    <w:semiHidden/>
    <w:qFormat/>
    <w:uiPriority w:val="99"/>
    <w:rPr>
      <w:rFonts w:ascii="宋体" w:hAnsi="Times New Roman" w:eastAsia="宋体" w:cs="Times New Roman"/>
      <w:kern w:val="0"/>
      <w:sz w:val="18"/>
      <w:szCs w:val="18"/>
    </w:rPr>
  </w:style>
  <w:style w:type="character" w:customStyle="1" w:styleId="117">
    <w:name w:val="标书正文 字符"/>
    <w:link w:val="118"/>
    <w:qFormat/>
    <w:uiPriority w:val="34"/>
    <w:rPr>
      <w:rFonts w:ascii="Calibri" w:hAnsi="Calibri" w:eastAsia="仿宋"/>
      <w:kern w:val="2"/>
      <w:sz w:val="24"/>
      <w:szCs w:val="21"/>
    </w:rPr>
  </w:style>
  <w:style w:type="paragraph" w:customStyle="1" w:styleId="118">
    <w:name w:val="标书正文"/>
    <w:basedOn w:val="1"/>
    <w:link w:val="117"/>
    <w:qFormat/>
    <w:uiPriority w:val="34"/>
    <w:pPr>
      <w:autoSpaceDE/>
      <w:autoSpaceDN/>
      <w:snapToGrid w:val="0"/>
      <w:spacing w:beforeLines="50" w:line="360" w:lineRule="auto"/>
      <w:ind w:firstLine="200" w:firstLineChars="200"/>
      <w:jc w:val="both"/>
    </w:pPr>
    <w:rPr>
      <w:rFonts w:ascii="Calibri" w:hAnsi="Calibri" w:eastAsia="仿宋"/>
      <w:kern w:val="2"/>
      <w:szCs w:val="21"/>
    </w:rPr>
  </w:style>
  <w:style w:type="character" w:customStyle="1" w:styleId="119">
    <w:name w:val="font91"/>
    <w:qFormat/>
    <w:uiPriority w:val="0"/>
    <w:rPr>
      <w:rFonts w:hint="default" w:ascii="Times New Roman" w:hAnsi="Times New Roman" w:cs="Times New Roman"/>
      <w:color w:val="000000"/>
      <w:sz w:val="21"/>
      <w:szCs w:val="21"/>
      <w:u w:val="none"/>
      <w:vertAlign w:val="subscript"/>
    </w:rPr>
  </w:style>
  <w:style w:type="character" w:customStyle="1" w:styleId="120">
    <w:name w:val="HTML Markup"/>
    <w:qFormat/>
    <w:uiPriority w:val="0"/>
    <w:rPr>
      <w:vanish/>
      <w:color w:val="FF0000"/>
    </w:rPr>
  </w:style>
  <w:style w:type="character" w:customStyle="1" w:styleId="121">
    <w:name w:val="fontborder"/>
    <w:qFormat/>
    <w:uiPriority w:val="0"/>
    <w:rPr>
      <w:bdr w:val="single" w:color="000000" w:sz="6" w:space="0"/>
    </w:rPr>
  </w:style>
  <w:style w:type="character" w:customStyle="1" w:styleId="122">
    <w:name w:val="标题 3.1 Char"/>
    <w:link w:val="123"/>
    <w:qFormat/>
    <w:uiPriority w:val="0"/>
    <w:rPr>
      <w:rFonts w:ascii="宋体" w:hAnsi="宋体"/>
      <w:b/>
      <w:bCs/>
      <w:sz w:val="32"/>
      <w:szCs w:val="32"/>
    </w:rPr>
  </w:style>
  <w:style w:type="paragraph" w:customStyle="1" w:styleId="123">
    <w:name w:val="标题 3.1"/>
    <w:basedOn w:val="7"/>
    <w:link w:val="122"/>
    <w:qFormat/>
    <w:uiPriority w:val="0"/>
    <w:pPr>
      <w:keepNext/>
      <w:keepLines/>
      <w:pageBreakBefore/>
      <w:tabs>
        <w:tab w:val="left" w:pos="1440"/>
        <w:tab w:val="left" w:pos="1620"/>
      </w:tabs>
      <w:autoSpaceDE/>
      <w:autoSpaceDN/>
      <w:adjustRightInd/>
      <w:spacing w:before="260" w:after="260" w:line="600" w:lineRule="exact"/>
      <w:jc w:val="both"/>
    </w:pPr>
    <w:rPr>
      <w:rFonts w:hAnsi="宋体"/>
      <w:b/>
      <w:bCs/>
      <w:sz w:val="32"/>
      <w:szCs w:val="32"/>
    </w:rPr>
  </w:style>
  <w:style w:type="character" w:customStyle="1" w:styleId="124">
    <w:name w:val="fontstrikethrough"/>
    <w:qFormat/>
    <w:uiPriority w:val="0"/>
    <w:rPr>
      <w:strike/>
    </w:rPr>
  </w:style>
  <w:style w:type="character" w:customStyle="1" w:styleId="125">
    <w:name w:val="批注文字 Char3"/>
    <w:qFormat/>
    <w:uiPriority w:val="0"/>
    <w:rPr>
      <w:rFonts w:ascii="宋体" w:hAnsi="Times New Roman" w:eastAsia="宋体" w:cs="Times New Roman"/>
      <w:kern w:val="0"/>
      <w:sz w:val="24"/>
      <w:szCs w:val="24"/>
      <w:lang w:val="en-US" w:eastAsia="zh-CN"/>
    </w:rPr>
  </w:style>
  <w:style w:type="character" w:customStyle="1" w:styleId="126">
    <w:name w:val="font21"/>
    <w:qFormat/>
    <w:uiPriority w:val="0"/>
    <w:rPr>
      <w:rFonts w:hint="eastAsia" w:ascii="宋体" w:hAnsi="宋体" w:eastAsia="宋体" w:cs="宋体"/>
      <w:color w:val="000000"/>
      <w:sz w:val="20"/>
      <w:szCs w:val="20"/>
      <w:u w:val="none"/>
    </w:rPr>
  </w:style>
  <w:style w:type="character" w:customStyle="1" w:styleId="127">
    <w:name w:val="标题 2 字符1"/>
    <w:qFormat/>
    <w:uiPriority w:val="0"/>
    <w:rPr>
      <w:rFonts w:ascii="Arial" w:hAnsi="Arial" w:eastAsia="黑体"/>
      <w:b/>
      <w:bCs/>
      <w:kern w:val="2"/>
      <w:sz w:val="32"/>
      <w:szCs w:val="32"/>
      <w:lang w:val="en-US" w:eastAsia="zh-CN" w:bidi="ar-SA"/>
    </w:rPr>
  </w:style>
  <w:style w:type="character" w:customStyle="1" w:styleId="128">
    <w:name w:val="hover22"/>
    <w:qFormat/>
    <w:uiPriority w:val="0"/>
    <w:rPr>
      <w:color w:val="2B84B5"/>
    </w:rPr>
  </w:style>
  <w:style w:type="character" w:customStyle="1" w:styleId="129">
    <w:name w:val="纯文本 字符"/>
    <w:qFormat/>
    <w:uiPriority w:val="0"/>
    <w:rPr>
      <w:rFonts w:ascii="宋体" w:hAnsi="Courier New" w:eastAsia="宋体"/>
    </w:rPr>
  </w:style>
  <w:style w:type="character" w:customStyle="1" w:styleId="130">
    <w:name w:val="小 Char"/>
    <w:qFormat/>
    <w:uiPriority w:val="0"/>
    <w:rPr>
      <w:rFonts w:ascii="宋体" w:hAnsi="Courier New" w:eastAsia="宋体"/>
      <w:kern w:val="2"/>
      <w:sz w:val="21"/>
      <w:lang w:val="en-US" w:eastAsia="zh-CN" w:bidi="ar-SA"/>
    </w:rPr>
  </w:style>
  <w:style w:type="paragraph" w:customStyle="1" w:styleId="131">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32">
    <w:name w:val="修订2"/>
    <w:unhideWhenUsed/>
    <w:qFormat/>
    <w:uiPriority w:val="99"/>
    <w:rPr>
      <w:rFonts w:ascii="Times New Roman" w:hAnsi="Times New Roman" w:eastAsia="宋体" w:cs="Times New Roman"/>
      <w:kern w:val="2"/>
      <w:sz w:val="21"/>
      <w:szCs w:val="22"/>
      <w:lang w:val="en-US" w:eastAsia="zh-CN" w:bidi="ar-SA"/>
    </w:rPr>
  </w:style>
  <w:style w:type="paragraph" w:customStyle="1" w:styleId="133">
    <w:name w:val="规正文"/>
    <w:basedOn w:val="1"/>
    <w:qFormat/>
    <w:uiPriority w:val="0"/>
    <w:pPr>
      <w:autoSpaceDE/>
      <w:autoSpaceDN/>
      <w:adjustRightInd/>
      <w:ind w:firstLine="560" w:firstLineChars="200"/>
      <w:jc w:val="both"/>
    </w:pPr>
    <w:rPr>
      <w:rFonts w:ascii="Calibri" w:hAnsi="Calibri" w:eastAsia="宋体" w:cs="Times New Roman"/>
      <w:kern w:val="2"/>
      <w:sz w:val="28"/>
      <w:szCs w:val="28"/>
    </w:rPr>
  </w:style>
  <w:style w:type="paragraph" w:customStyle="1" w:styleId="134">
    <w:name w:val="保留正文"/>
    <w:basedOn w:val="13"/>
    <w:qFormat/>
    <w:uiPriority w:val="0"/>
    <w:pPr>
      <w:keepNext/>
      <w:autoSpaceDE/>
      <w:autoSpaceDN/>
      <w:adjustRightInd/>
      <w:spacing w:after="160"/>
      <w:ind w:right="0"/>
      <w:jc w:val="both"/>
    </w:pPr>
    <w:rPr>
      <w:rFonts w:ascii="Times New Roman" w:hAnsi="Times New Roman"/>
      <w:b w:val="0"/>
      <w:bCs w:val="0"/>
      <w:kern w:val="2"/>
      <w:sz w:val="21"/>
      <w:szCs w:val="24"/>
      <w:lang w:val="en-US" w:eastAsia="zh-CN"/>
    </w:rPr>
  </w:style>
  <w:style w:type="paragraph" w:customStyle="1" w:styleId="135">
    <w:name w:val="_Style 134"/>
    <w:basedOn w:val="5"/>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36">
    <w:name w:val="_Style 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137">
    <w:name w:val="p0"/>
    <w:basedOn w:val="1"/>
    <w:qFormat/>
    <w:uiPriority w:val="99"/>
    <w:pPr>
      <w:widowControl/>
      <w:autoSpaceDE/>
      <w:autoSpaceDN/>
      <w:adjustRightInd/>
      <w:jc w:val="both"/>
    </w:pPr>
    <w:rPr>
      <w:rFonts w:ascii="Times New Roman" w:hAnsi="Calibri"/>
      <w:sz w:val="21"/>
      <w:szCs w:val="20"/>
    </w:rPr>
  </w:style>
  <w:style w:type="paragraph" w:styleId="13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_Style 6"/>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140">
    <w:name w:val="列出段落2"/>
    <w:basedOn w:val="1"/>
    <w:unhideWhenUsed/>
    <w:qFormat/>
    <w:uiPriority w:val="99"/>
    <w:pPr>
      <w:ind w:firstLine="420" w:firstLineChars="200"/>
    </w:pPr>
  </w:style>
  <w:style w:type="paragraph" w:styleId="141">
    <w:name w:val="List Paragraph"/>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142">
    <w:name w:val="_Style 141"/>
    <w:qFormat/>
    <w:uiPriority w:val="99"/>
    <w:rPr>
      <w:rFonts w:ascii="宋体" w:hAnsi="Times New Roman" w:eastAsia="宋体" w:cs="Times New Roman"/>
      <w:sz w:val="24"/>
      <w:szCs w:val="24"/>
      <w:lang w:val="en-US" w:eastAsia="zh-CN" w:bidi="ar-SA"/>
    </w:rPr>
  </w:style>
  <w:style w:type="paragraph" w:customStyle="1" w:styleId="143">
    <w:name w:val="正文 + 仿宋_GB2312"/>
    <w:basedOn w:val="1"/>
    <w:qFormat/>
    <w:uiPriority w:val="99"/>
    <w:pPr>
      <w:tabs>
        <w:tab w:val="left" w:pos="-720"/>
      </w:tabs>
      <w:spacing w:line="360" w:lineRule="auto"/>
      <w:ind w:firstLine="620"/>
    </w:pPr>
    <w:rPr>
      <w:rFonts w:ascii="仿宋_GB2312" w:hAnsi="宋体" w:cs="宋体"/>
      <w:bCs/>
      <w:sz w:val="31"/>
      <w:szCs w:val="31"/>
    </w:rPr>
  </w:style>
  <w:style w:type="paragraph" w:customStyle="1" w:styleId="144">
    <w:name w:val="_Style 3"/>
    <w:basedOn w:val="1"/>
    <w:qFormat/>
    <w:uiPriority w:val="34"/>
    <w:pPr>
      <w:ind w:firstLine="420" w:firstLineChars="200"/>
    </w:pPr>
    <w:rPr>
      <w:kern w:val="2"/>
      <w:sz w:val="21"/>
      <w:szCs w:val="24"/>
    </w:rPr>
  </w:style>
  <w:style w:type="paragraph" w:customStyle="1" w:styleId="145">
    <w:name w:val="规2"/>
    <w:basedOn w:val="1"/>
    <w:qFormat/>
    <w:uiPriority w:val="0"/>
    <w:pPr>
      <w:autoSpaceDE/>
      <w:autoSpaceDN/>
      <w:adjustRightInd/>
      <w:jc w:val="both"/>
      <w:outlineLvl w:val="1"/>
    </w:pPr>
    <w:rPr>
      <w:rFonts w:ascii="Calibri" w:hAnsi="Calibri" w:eastAsia="黑体" w:cs="Times New Roman"/>
      <w:kern w:val="2"/>
      <w:sz w:val="28"/>
      <w:szCs w:val="28"/>
    </w:rPr>
  </w:style>
  <w:style w:type="paragraph" w:customStyle="1" w:styleId="146">
    <w:name w:val="表头"/>
    <w:basedOn w:val="19"/>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47">
    <w:name w:val="文档正文"/>
    <w:basedOn w:val="1"/>
    <w:qFormat/>
    <w:uiPriority w:val="0"/>
    <w:pPr>
      <w:spacing w:line="360" w:lineRule="auto"/>
    </w:pPr>
    <w:rPr>
      <w:rFonts w:cs="Arial"/>
      <w:bCs/>
    </w:rPr>
  </w:style>
  <w:style w:type="paragraph" w:customStyle="1" w:styleId="148">
    <w:name w:val="正文缩进4格"/>
    <w:basedOn w:val="99"/>
    <w:qFormat/>
    <w:uiPriority w:val="0"/>
    <w:pPr>
      <w:spacing w:line="360" w:lineRule="auto"/>
      <w:ind w:left="964" w:leftChars="314" w:hanging="210" w:hangingChars="100"/>
    </w:pPr>
    <w:rPr>
      <w:rFonts w:ascii="宋体" w:eastAsia="宋体"/>
      <w:sz w:val="21"/>
      <w:szCs w:val="21"/>
      <w:lang w:val="zh-CN"/>
    </w:rPr>
  </w:style>
  <w:style w:type="paragraph" w:customStyle="1" w:styleId="149">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50">
    <w:name w:val="xl4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宋体" w:hAnsi="宋体"/>
      <w:kern w:val="0"/>
      <w:sz w:val="24"/>
    </w:rPr>
  </w:style>
  <w:style w:type="paragraph" w:customStyle="1" w:styleId="151">
    <w:name w:val="列出段落11"/>
    <w:basedOn w:val="1"/>
    <w:qFormat/>
    <w:uiPriority w:val="34"/>
    <w:pPr>
      <w:ind w:firstLine="420" w:firstLineChars="200"/>
    </w:pPr>
  </w:style>
  <w:style w:type="paragraph" w:customStyle="1" w:styleId="152">
    <w:name w:val="TOC Heading"/>
    <w:basedOn w:val="5"/>
    <w:next w:val="1"/>
    <w:unhideWhenUsed/>
    <w:qFormat/>
    <w:uiPriority w:val="39"/>
    <w:pPr>
      <w:widowControl/>
      <w:spacing w:before="240" w:after="0" w:line="259" w:lineRule="auto"/>
      <w:jc w:val="left"/>
      <w:outlineLvl w:val="9"/>
    </w:pPr>
    <w:rPr>
      <w:rFonts w:ascii="Cambria" w:hAnsi="Cambria" w:eastAsia="宋体" w:cs="Times New Roman"/>
      <w:color w:val="366091"/>
      <w:kern w:val="0"/>
      <w:sz w:val="32"/>
      <w:szCs w:val="32"/>
    </w:rPr>
  </w:style>
  <w:style w:type="paragraph" w:customStyle="1" w:styleId="153">
    <w:name w:val="彩色列表 - 强调文字颜色 11"/>
    <w:basedOn w:val="1"/>
    <w:autoRedefine/>
    <w:qFormat/>
    <w:uiPriority w:val="0"/>
    <w:pPr>
      <w:autoSpaceDE w:val="0"/>
      <w:autoSpaceDN w:val="0"/>
      <w:adjustRightInd w:val="0"/>
      <w:ind w:firstLine="420" w:firstLineChars="200"/>
      <w:jc w:val="left"/>
    </w:pPr>
    <w:rPr>
      <w:rFonts w:asci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5a6ffa53-882d-45a5-beb8-83d579aeae5f</errorID>
      <errorWord>其它</errorWord>
      <group>L1_Word</group>
      <groupName>字词问题</groupName>
      <ability>L2_Alias</ability>
      <abilityName>也作/曾用词</abilityName>
      <candidateList>
        <item>其他</item>
      </candidateList>
      <explain>词汇[其它]为不规范表述或旧称，其规范书面表述为[其他]。</explain>
      <paraID>6E0D7662</paraID>
      <start>212</start>
      <end>214</end>
      <status>ignored</status>
      <modifiedWord/>
      <trackRevisions>false</trackRevisions>
    </reviewItem>
    <reviewItem>
      <errorID>2772494a-3bf4-4d62-ad7a-9c9fb2bc25fd</errorID>
      <errorWord>，</errorWord>
      <group>L1_Word</group>
      <groupName>字词问题</groupName>
      <ability>L2_Typo</ability>
      <abilityName>字词错误</abilityName>
      <candidateList>
        <item>，以</item>
      </candidateList>
      <explain/>
      <paraID>12C3D120</paraID>
      <start>52</start>
      <end>53</end>
      <status>ignored</status>
      <modifiedWord/>
      <trackRevisions>false</trackRevisions>
    </reviewItem>
    <reviewItem>
      <errorID>93993cb8-6c18-483d-a3d1-2bc3a6659bf6</errorID>
      <errorWord>其它</errorWord>
      <group>L1_Word</group>
      <groupName>字词问题</groupName>
      <ability>L2_Alias</ability>
      <abilityName>也作/曾用词</abilityName>
      <candidateList>
        <item>其他</item>
      </candidateList>
      <explain>词汇[其它]为不规范表述或旧称，其规范书面表述为[其他]。</explain>
      <paraID>12C3D120</paraID>
      <start>66</start>
      <end>68</end>
      <status>ignored</status>
      <modifiedWord/>
      <trackRevisions>false</trackRevisions>
    </reviewItem>
    <reviewItem>
      <errorID>f411e9c6-c6b4-4106-862d-1cc1c2cbfcfa</errorID>
      <errorWord>法律、法规</errorWord>
      <group>L1_Word</group>
      <groupName>字词问题</groupName>
      <ability>L2_Typo</ability>
      <abilityName>字词错误</abilityName>
      <candidateList>
        <item>法律法规</item>
      </candidateList>
      <explain/>
      <paraID>  5C3F5D</paraID>
      <start>39</start>
      <end>44</end>
      <status>ignored</status>
      <modifiedWord/>
      <trackRevisions>false</trackRevisions>
    </reviewItem>
    <reviewItem>
      <errorID>fdd70f9e-e27b-4992-a3b3-8b798577724c</errorID>
      <errorWord>和及</errorWord>
      <group>L1_Word</group>
      <groupName>字词问题</groupName>
      <ability>L2_Typo</ability>
      <abilityName>字词错误</abilityName>
      <candidateList>
        <item>和</item>
      </candidateList>
      <explain>〈量〉用于洗东西换水的次数或一剂药煎的次数：衣裳已经洗了三～｜二～药。</explain>
      <paraID>  5C3F5D</paraID>
      <start>49</start>
      <end>50</end>
      <status>modified</status>
      <modifiedWord>和</modifiedWord>
      <trackRevisions>false</trackRevisions>
    </reviewItem>
    <reviewItem>
      <errorID>78d35bdf-2b2a-420a-8d80-b27432968796</errorID>
      <errorWord>其它</errorWord>
      <group>L1_Word</group>
      <groupName>字词问题</groupName>
      <ability>L2_Alias</ability>
      <abilityName>也作/曾用词</abilityName>
      <candidateList>
        <item>其他</item>
      </candidateList>
      <explain>词汇[其它]为不规范表述或旧称，其规范书面表述为[其他]。</explain>
      <paraID>51C4092D</paraID>
      <start>48</start>
      <end>50</end>
      <status>ignored</status>
      <modifiedWord/>
      <trackRevisions>false</trackRevisions>
    </reviewItem>
    <reviewItem>
      <errorID>9ee38703-4a8d-4c5d-805b-8a09fdf2d36f</errorID>
      <errorWord>其它</errorWord>
      <group>L1_Word</group>
      <groupName>字词问题</groupName>
      <ability>L2_Alias</ability>
      <abilityName>也作/曾用词</abilityName>
      <candidateList>
        <item>其他</item>
      </candidateList>
      <explain>词汇[其它]为不规范表述或旧称，其规范书面表述为[其他]。</explain>
      <paraID>2CEBA368</paraID>
      <start>4</start>
      <end>6</end>
      <status>ignored</status>
      <modifiedWord/>
      <trackRevisions>false</trackRevisions>
    </reviewItem>
    <reviewItem>
      <errorID>7ceb112c-0a5e-4b16-ba7f-06768c197fd6</errorID>
      <errorWord>本</errorWord>
      <group>L1_Word</group>
      <groupName>字词问题</groupName>
      <ability>L2_Typo</ability>
      <abilityName>字词错误</abilityName>
      <candidateList>
        <item>本次</item>
      </candidateList>
      <explain/>
      <paraID>17CC6E68</paraID>
      <start>5</start>
      <end>7</end>
      <status>modified</status>
      <modifiedWord>本次</modifiedWord>
      <trackRevisions>false</trackRevisions>
    </reviewItem>
    <reviewItem>
      <errorID>829c2147-95e7-495f-baf6-b9c89c7860f3</errorID>
      <errorWord>中华人民共和国增值税条例</errorWord>
      <group>L1_Knowledge</group>
      <groupName>知识性问题</groupName>
      <ability>L2_Knowledge</ability>
      <abilityName>其他知识</abilityName>
      <candidateList>
        <item>中华人民共和国增值税暂行条例</item>
      </candidateList>
      <explain>当前法律法规未收录或尚未生效，注意核查是否正确。</explain>
      <paraID> 75AE8C5</paraID>
      <start>12</start>
      <end>26</end>
      <status>modified</status>
      <modifiedWord>中华人民共和国增值税暂行条例</modifiedWord>
      <trackRevisions>false</trackRevisions>
    </reviewItem>
    <reviewItem>
      <errorID>6e6c722a-5685-4c40-a083-efbb7a65c9b4</errorID>
      <errorWord>（</errorWord>
      <group>L1_Punc</group>
      <groupName>标点问题</groupName>
      <ability>L2_Punc</ability>
      <abilityName>标点符号检查</abilityName>
      <candidateList/>
      <explain>同一形式括号套用。</explain>
      <paraID>1A988807</paraID>
      <start>126</start>
      <end>127</end>
      <status>ignored</status>
      <modifiedWord/>
      <trackRevisions>false</trackRevisions>
    </reviewItem>
    <reviewItem>
      <errorID>2646a517-2d35-4a57-bb29-bf7d4f0206cc</errorID>
      <errorWord>）</errorWord>
      <group>L1_Punc</group>
      <groupName>标点问题</groupName>
      <ability>L2_Punc</ability>
      <abilityName>标点符号检查</abilityName>
      <candidateList/>
      <explain>同一形式括号套用。</explain>
      <paraID>1A988807</paraID>
      <start>130</start>
      <end>131</end>
      <status>ignored</status>
      <modifiedWord/>
      <trackRevisions>false</trackRevisions>
    </reviewItem>
    <reviewItem>
      <errorID>95c6bc97-0cd0-460e-89c6-c3d7e22001d3</errorID>
      <errorWord>（</errorWord>
      <group>L1_Punc</group>
      <groupName>标点问题</groupName>
      <ability>L2_Punc</ability>
      <abilityName>标点符号检查</abilityName>
      <candidateList/>
      <explain>同一形式括号套用。</explain>
      <paraID>1A988807</paraID>
      <start>143</start>
      <end>144</end>
      <status>ignored</status>
      <modifiedWord/>
      <trackRevisions>false</trackRevisions>
    </reviewItem>
    <reviewItem>
      <errorID>c526ca6d-8c9b-4495-b091-0f5d29dcefa6</errorID>
      <errorWord>）</errorWord>
      <group>L1_Punc</group>
      <groupName>标点问题</groupName>
      <ability>L2_Punc</ability>
      <abilityName>标点符号检查</abilityName>
      <candidateList/>
      <explain>同一形式括号套用。</explain>
      <paraID>1A988807</paraID>
      <start>147</start>
      <end>148</end>
      <status>ignored</status>
      <modifiedWord/>
      <trackRevisions>false</trackRevisions>
    </reviewItem>
    <reviewItem>
      <errorID>86d0b541-b5d7-44f8-9915-643dac5fe5f9</errorID>
      <errorWord>做</errorWord>
      <group>L1_Word</group>
      <groupName>字词问题</groupName>
      <ability>L2_Typo</ability>
      <abilityName>字词错误</abilityName>
      <candidateList>
        <item>作</item>
      </candidateList>
      <explain>存在发音相同字词的误用。</explain>
      <paraID>2F81100F</paraID>
      <start>88</start>
      <end>89</end>
      <status>ignored</status>
      <modifiedWord/>
      <trackRevisions>false</trackRevisions>
    </reviewItem>
    <reviewItem>
      <errorID>113c7ded-24a0-450a-a53d-e62c15b1c41c</errorID>
      <errorWord>，</errorWord>
      <group>L1_Word</group>
      <groupName>字词问题</groupName>
      <ability>L2_Typo</ability>
      <abilityName>字词错误</abilityName>
      <candidateList>
        <item>，由</item>
      </candidateList>
      <explain/>
      <paraID>766B44A0</paraID>
      <start>83</start>
      <end>85</end>
      <status>modified</status>
      <modifiedWord>，由</modifiedWord>
      <trackRevisions>false</trackRevisions>
    </reviewItem>
    <reviewItem>
      <errorID>bd49e546-685e-46c9-9d1c-5f233987e3bd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E5DDE48</paraID>
      <start>105</start>
      <end>106</end>
      <status>ignored</status>
      <modifiedWord/>
      <trackRevisions>false</trackRevisions>
    </reviewItem>
    <reviewItem>
      <errorID>c398c77f-189b-41d4-a6ea-a4d0f9973348</errorID>
      <errorWord>作必要</errorWord>
      <group>L1_Word</group>
      <groupName>字词问题</groupName>
      <ability>L2_Typo</ability>
      <abilityName>字词错误</abilityName>
      <candidateList>
        <item>做必要</item>
      </candidateList>
      <explain/>
      <paraID>118EA8ED</paraID>
      <start>12</start>
      <end>15</end>
      <status>ignored</status>
      <modifiedWord/>
      <trackRevisions>false</trackRevisions>
    </reviewItem>
    <reviewItem>
      <errorID>f8b0c703-d8d2-442a-80a3-526e6b30bcc4</errorID>
      <errorWord>提</errorWord>
      <group>L1_Word</group>
      <groupName>字词问题</groupName>
      <ability>L2_Typo</ability>
      <abilityName>字词错误</abilityName>
      <candidateList>
        <item>提出</item>
      </candidateList>
      <explain/>
      <paraID>11626BD8</paraID>
      <start>79</start>
      <end>81</end>
      <status>modified</status>
      <modifiedWord>提出</modifiedWord>
      <trackRevisions>false</trackRevisions>
    </reviewItem>
    <reviewItem>
      <errorID>2b37004d-c425-40da-ac8a-e6e028a74ffd</errorID>
      <errorWord>分</errorWord>
      <group>L1_Word</group>
      <groupName>字词问题</groupName>
      <ability>L2_Typo</ability>
      <abilityName>字词错误</abilityName>
      <candidateList>
        <item>分为</item>
      </candidateList>
      <explain/>
      <paraID>1E66D927</paraID>
      <start>5</start>
      <end>7</end>
      <status>modified</status>
      <modifiedWord>分为</modifiedWord>
      <trackRevisions>false</trackRevisions>
    </reviewItem>
    <reviewItem>
      <errorID>2e10941b-2c2a-4dde-a8a6-aadb30716175</errorID>
      <errorWord>、以及</errorWord>
      <group>L1_Punc</group>
      <groupName>标点问题</groupName>
      <ability>L2_Punc</ability>
      <abilityName>标点符号检查</abilityName>
      <candidateList>
        <item>，以及</item>
      </candidateList>
      <explain>连接词前后不宜使用顿号，建议使用逗号。</explain>
      <paraID>75681638</paraID>
      <start>128</start>
      <end>131</end>
      <status>modified</status>
      <modifiedWord>，以及</modifiedWord>
      <trackRevisions>false</trackRevisions>
    </reviewItem>
    <reviewItem>
      <errorID>0cac26ee-906f-49de-88ef-6caf34dfa5c9</errorID>
      <errorWord>：，</errorWord>
      <group>L1_Punc</group>
      <groupName>标点问题</groupName>
      <ability>L2_Punc</ability>
      <abilityName>标点符号检查</abilityName>
      <candidateList>
        <item>：</item>
      </candidateList>
      <explain/>
      <paraID>24139300</paraID>
      <start>4</start>
      <end>6</end>
      <status>ignored</status>
      <modifiedWord/>
      <trackRevisions>false</trackRevisions>
    </reviewItem>
    <reviewItem>
      <errorID>ed72508d-0c88-42b4-9541-cda0781f8f15</errorID>
      <errorWord>：，</errorWord>
      <group>L1_Punc</group>
      <groupName>标点问题</groupName>
      <ability>L2_Punc</ability>
      <abilityName>标点符号检查</abilityName>
      <candidateList>
        <item>：</item>
      </candidateList>
      <explain/>
      <paraID>24139300</paraID>
      <start>9</start>
      <end>11</end>
      <status>ignored</status>
      <modifiedWord/>
      <trackRevisions>false</trackRevisions>
    </reviewItem>
    <reviewItem>
      <errorID>f7f732ff-eb76-47de-98c9-31c9730a6b81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4FFE0116</paraID>
      <start>28</start>
      <end>30</end>
      <status>ignored</status>
      <modifiedWord/>
      <trackRevisions>false</trackRevisions>
    </reviewItem>
    <reviewItem>
      <errorID>b26126b7-e2c3-4100-9d76-1e6e850efce0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20E02CDC</paraID>
      <start>29</start>
      <end>31</end>
      <status>ignored</status>
      <modifiedWord/>
      <trackRevisions>false</trackRevisions>
    </reviewItem>
    <reviewItem>
      <errorID>d8df85dd-62f9-4ba7-aa45-1aefae75b54b</errorID>
      <errorWord>进行进行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20E02CDC</paraID>
      <start>81</start>
      <end>83</end>
      <status>modified</status>
      <modifiedWord>进行</modifiedWord>
      <trackRevisions>false</trackRevisions>
    </reviewItem>
    <reviewItem>
      <errorID>4549825a-ba3f-4115-a99e-26222c5a01a1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32DF653B</paraID>
      <start>347</start>
      <end>350</end>
      <status>ignored</status>
      <modifiedWord/>
      <trackRevisions>false</trackRevisions>
    </reviewItem>
    <reviewItem>
      <errorID>3a70779a-d7d6-4409-b14d-53cec981395e</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6916A3D1</paraID>
      <start>137</start>
      <end>142</end>
      <status>ignored</status>
      <modifiedWord/>
      <trackRevisions>false</trackRevisions>
    </reviewItem>
    <reviewItem>
      <errorID>40fb353d-4d3e-498f-a436-1f263f55879e</errorID>
      <errorWord>、以及</errorWord>
      <group>L1_Punc</group>
      <groupName>标点问题</groupName>
      <ability>L2_Punc</ability>
      <abilityName>标点符号检查</abilityName>
      <candidateList>
        <item>，以及</item>
      </candidateList>
      <explain>连接词前后不宜使用顿号，建议使用逗号。</explain>
      <paraID>3200B132</paraID>
      <start>128</start>
      <end>131</end>
      <status>modified</status>
      <modifiedWord>，以及</modifiedWord>
      <trackRevisions>false</trackRevisions>
    </reviewItem>
    <reviewItem>
      <errorID>7891fa32-ae1c-41a5-af0d-19ea1095f1e9</errorID>
      <errorWord>：，</errorWord>
      <group>L1_Punc</group>
      <groupName>标点问题</groupName>
      <ability>L2_Punc</ability>
      <abilityName>标点符号检查</abilityName>
      <candidateList>
        <item>：</item>
      </candidateList>
      <explain/>
      <paraID>5ED17CC9</paraID>
      <start>4</start>
      <end>6</end>
      <status>ignored</status>
      <modifiedWord/>
      <trackRevisions>false</trackRevisions>
    </reviewItem>
    <reviewItem>
      <errorID>1f5a111a-8252-424e-bb0f-c09afd97ed43</errorID>
      <errorWord>：，</errorWord>
      <group>L1_Punc</group>
      <groupName>标点问题</groupName>
      <ability>L2_Punc</ability>
      <abilityName>标点符号检查</abilityName>
      <candidateList>
        <item>：</item>
      </candidateList>
      <explain/>
      <paraID>5ED17CC9</paraID>
      <start>9</start>
      <end>11</end>
      <status>ignored</status>
      <modifiedWord/>
      <trackRevisions>false</trackRevisions>
    </reviewItem>
    <reviewItem>
      <errorID>2a705509-f333-4635-85e7-8d8ecb15ae65</errorID>
      <errorWord>商</errorWord>
      <group>L1_Word</group>
      <groupName>字词问题</groupName>
      <ability>L2_Typo</ability>
      <abilityName>字词错误</abilityName>
      <candidateList>
        <item>商入</item>
      </candidateList>
      <explain/>
      <paraID>45B53751</paraID>
      <start>19</start>
      <end>21</end>
      <status>modified</status>
      <modifiedWord>商入</modifiedWord>
      <trackRevisions>false</trackRevisions>
    </reviewItem>
    <reviewItem>
      <errorID>814476ba-935f-4d73-88c0-4226f6709385</errorID>
      <errorWord>法律、法规</errorWord>
      <group>L1_Word</group>
      <groupName>字词问题</groupName>
      <ability>L2_Typo</ability>
      <abilityName>字词错误</abilityName>
      <candidateList>
        <item>法律法规</item>
      </candidateList>
      <explain/>
      <paraID>45B53751</paraID>
      <start>85</start>
      <end>90</end>
      <status>ignored</status>
      <modifiedWord/>
      <trackRevisions>false</trackRevisions>
    </reviewItem>
    <reviewItem>
      <errorID>9cfd3869-955c-4ef0-876b-8758bc75ec0b</errorID>
      <errorWord>，</errorWord>
      <group>L1_Word</group>
      <groupName>字词问题</groupName>
      <ability>L2_Typo</ability>
      <abilityName>字词错误</abilityName>
      <candidateList>
        <item>，除</item>
      </candidateList>
      <explain/>
      <paraID>4BF0E52C</paraID>
      <start>60</start>
      <end>61</end>
      <status>ignored</status>
      <modifiedWord/>
      <trackRevisions>false</trackRevisions>
    </reviewItem>
    <reviewItem>
      <errorID>fd295d05-a007-4cdb-a3b2-9e76f64da5dc</errorID>
      <errorWord>其它</errorWord>
      <group>L1_Word</group>
      <groupName>字词问题</groupName>
      <ability>L2_Alias</ability>
      <abilityName>也作/曾用词</abilityName>
      <candidateList>
        <item>其他</item>
      </candidateList>
      <explain>词汇[其它]为不规范表述或旧称，其规范书面表述为[其他]。</explain>
      <paraID>2FF8C6E2</paraID>
      <start>30</start>
      <end>32</end>
      <status>ignored</status>
      <modifiedWord/>
      <trackRevisions>false</trackRevisions>
    </reviewItem>
    <reviewItem>
      <errorID>4ba99611-eed3-45e7-aabd-2640e6522bbf</errorID>
      <errorWord>，</errorWord>
      <group>L1_Word</group>
      <groupName>字词问题</groupName>
      <ability>L2_Typo</ability>
      <abilityName>字词错误</abilityName>
      <candidateList>
        <item>，需</item>
      </candidateList>
      <explain/>
      <paraID> C906AFE</paraID>
      <start>80</start>
      <end>82</end>
      <status>modified</status>
      <modifiedWord>，需</modifiedWord>
      <trackRevisions>false</trackRevisions>
    </reviewItem>
    <reviewItem>
      <errorID>0ace1e83-65ce-48ad-8e0b-514ffd6e88df</errorID>
      <errorWord>和其它单位</errorWord>
      <group>L1_Word</group>
      <groupName>字词问题</groupName>
      <ability>L2_Alias</ability>
      <abilityName>也作/曾用词</abilityName>
      <candidateList>
        <item>和其他单位</item>
      </candidateList>
      <explain>词汇[和其它单位]为不规范表述或旧称，其规范书面表述为[和其他单位]。</explain>
      <paraID> C906AFE</paraID>
      <start>106</start>
      <end>111</end>
      <status>ignored</status>
      <modifiedWord/>
      <trackRevisions>false</trackRevisions>
    </reviewItem>
    <reviewItem>
      <errorID>83aa4de9-792b-4f4d-a4f4-5db2c8b30fe1</errorID>
      <errorWord>一式二份</errorWord>
      <group>L1_Word</group>
      <groupName>字词问题</groupName>
      <ability>L2_Typo</ability>
      <abilityName>字词错误</abilityName>
      <candidateList>
        <item>一式两份</item>
      </candidateList>
      <explain/>
      <paraID> AF1F263</paraID>
      <start>71</start>
      <end>75</end>
      <status>ignored</status>
      <modifiedWord/>
      <trackRevisions>false</trackRevisions>
    </reviewItem>
    <reviewItem>
      <errorID>0046b803-a751-4019-8429-751d8a93b743</errorID>
      <errorWord>送</errorWord>
      <group>L1_Word</group>
      <groupName>字词问题</groupName>
      <ability>L2_Typo</ability>
      <abilityName>字词错误</abilityName>
      <candidateList>
        <item>送达</item>
      </candidateList>
      <explain/>
      <paraID> AF1F263</paraID>
      <start>86</start>
      <end>88</end>
      <status>modified</status>
      <modifiedWord>送达</modifiedWord>
      <trackRevisions>false</trackRevisions>
    </reviewItem>
    <reviewItem>
      <errorID>9b623a37-a1de-4052-9862-e5b3ac67a1f6</errorID>
      <errorWord>其它</errorWord>
      <group>L1_Word</group>
      <groupName>字词问题</groupName>
      <ability>L2_Alias</ability>
      <abilityName>也作/曾用词</abilityName>
      <candidateList>
        <item>其他</item>
      </candidateList>
      <explain>词汇[其它]为不规范表述或旧称，其规范书面表述为[其他]。</explain>
      <paraID> C07FF94</paraID>
      <start>32</start>
      <end>34</end>
      <status>ignored</status>
      <modifiedWord/>
      <trackRevisions>false</trackRevisions>
    </reviewItem>
    <reviewItem>
      <errorID>22773ce8-a1c7-41ac-806e-ab5e3ae0b7b4</errorID>
      <errorWord>)</errorWord>
      <group>L1_Format</group>
      <groupName>格式问题</groupName>
      <ability>L2_HalfPunc</ability>
      <abilityName>全半角检查</abilityName>
      <candidateList>
        <item>）</item>
      </candidateList>
      <explain>文本全半角错误。</explain>
      <paraID>3FB09369</paraID>
      <start>156</start>
      <end>157</end>
      <status>modified</status>
      <modifiedWord>）</modifiedWord>
      <trackRevisions>false</trackRevisions>
    </reviewItem>
    <reviewItem>
      <errorID>3e6eda40-9968-48d1-8e00-11976b356656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1D5FC308</paraID>
      <start>0</start>
      <end>2</end>
      <status>ignored</status>
      <modifiedWord/>
      <trackRevisions>false</trackRevisions>
    </reviewItem>
    <reviewItem>
      <errorID>b50954fb-ec6b-492a-9d21-d2df750e917c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7B710464</paraID>
      <start>0</start>
      <end>2</end>
      <status>ignored</status>
      <modifiedWord/>
      <trackRevisions>false</trackRevisions>
    </reviewItem>
    <reviewItem>
      <errorID>ec919597-3042-4740-9c51-c2864c399266</errorID>
      <errorWord>约为</errorWord>
      <group>L1_Word</group>
      <groupName>字词问题</groupName>
      <ability>L2_Typo</ability>
      <abilityName>字词错误</abilityName>
      <candidateList>
        <item>约</item>
      </candidateList>
      <explain/>
      <paraID>7B710464</paraID>
      <start>104</start>
      <end>106</end>
      <status>ignored</status>
      <modifiedWord/>
      <trackRevisions>false</trackRevisions>
    </reviewItem>
    <reviewItem>
      <errorID>2c87d788-4f7a-4a2c-8b26-33e5016f5b37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521272D7</paraID>
      <start>0</start>
      <end>2</end>
      <status>ignored</status>
      <modifiedWord/>
      <trackRevisions>false</trackRevisions>
    </reviewItem>
    <reviewItem>
      <errorID>001d9b8e-8cb2-4c00-a768-ed05c75dcfa1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27525B07</paraID>
      <start>0</start>
      <end>2</end>
      <status>ignored</status>
      <modifiedWord/>
      <trackRevisions>false</trackRevisions>
    </reviewItem>
    <reviewItem>
      <errorID>59c27605-0846-4b0e-b07b-e0641e2a79ae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747E5CCA</paraID>
      <start>0</start>
      <end>2</end>
      <status>ignored</status>
      <modifiedWord/>
      <trackRevisions>false</trackRevisions>
    </reviewItem>
    <reviewItem>
      <errorID>48e72c32-0662-4c3d-ae50-d33fde9164a9</errorID>
      <errorWord>格</errorWord>
      <group>L1_Word</group>
      <groupName>字词问题</groupName>
      <ability>L2_Typo</ability>
      <abilityName>字词错误</abilityName>
      <candidateList>
        <item>格后</item>
      </candidateList>
      <explain/>
      <paraID>747E5CCA</paraID>
      <start>53</start>
      <end>55</end>
      <status>modified</status>
      <modifiedWord>格后</modifiedWord>
      <trackRevisions>false</trackRevisions>
    </reviewItem>
    <reviewItem>
      <errorID>d23fe0a5-bf63-4205-826b-422188321d97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67361850</paraID>
      <start>0</start>
      <end>2</end>
      <status>ignored</status>
      <modifiedWord/>
      <trackRevisions>false</trackRevisions>
    </reviewItem>
    <reviewItem>
      <errorID>cc893b81-422e-42b0-a279-c7e1a60d63e8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66FED1B8</paraID>
      <start>0</start>
      <end>2</end>
      <status>ignored</status>
      <modifiedWord/>
      <trackRevisions>false</trackRevisions>
    </reviewItem>
    <reviewItem>
      <errorID>ec98f883-49b5-427e-8d63-6eca2a2c8e46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6DFEB78B</paraID>
      <start>0</start>
      <end>2</end>
      <status>ignored</status>
      <modifiedWord/>
      <trackRevisions>false</trackRevisions>
    </reviewItem>
    <reviewItem>
      <errorID>4db670a2-3cb2-45a5-a56a-1fb9485f12be</errorID>
      <errorWord>其它</errorWord>
      <group>L1_Word</group>
      <groupName>字词问题</groupName>
      <ability>L2_Alias</ability>
      <abilityName>也作/曾用词</abilityName>
      <candidateList>
        <item>其他</item>
      </candidateList>
      <explain>词汇[其它]为不规范表述或旧称，其规范书面表述为[其他]。</explain>
      <paraID>6DFEB78B</paraID>
      <start>207</start>
      <end>209</end>
      <status>ignored</status>
      <modifiedWord/>
      <trackRevisions>false</trackRevisions>
    </reviewItem>
    <reviewItem>
      <errorID>8e6b5c9b-8387-43f5-b2db-05f1dabe7fbb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378FE072</paraID>
      <start>0</start>
      <end>2</end>
      <status>ignored</status>
      <modifiedWord/>
      <trackRevisions>false</trackRevisions>
    </reviewItem>
    <reviewItem>
      <errorID>de3d6419-15bd-4861-9ec9-b34a92360c2f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378FE072</paraID>
      <start>44</start>
      <end>45</end>
      <status>modified</status>
      <modifiedWord>—</modifiedWord>
      <trackRevisions>false</trackRevisions>
    </reviewItem>
    <reviewItem>
      <errorID>aa01c660-a8b3-48ac-be5c-b12d71fe6325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38EE836A</paraID>
      <start>0</start>
      <end>3</end>
      <status>ignored</status>
      <modifiedWord/>
      <trackRevisions>false</trackRevisions>
    </reviewItem>
    <reviewItem>
      <errorID>81737e3a-a359-4f8b-a306-75e430e17518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7984DBF2</paraID>
      <start>0</start>
      <end>2</end>
      <status>ignored</status>
      <modifiedWord/>
      <trackRevisions>false</trackRevisions>
    </reviewItem>
    <reviewItem>
      <errorID>2d15caa2-eeec-4ac2-a88b-8e32ccee4277</errorID>
      <errorWord>污水厂</errorWord>
      <group>L1_Word</group>
      <groupName>字词问题</groupName>
      <ability>L2_Typo</ability>
      <abilityName>字词错误</abilityName>
      <candidateList>
        <item>污水处理厂</item>
      </candidateList>
      <explain/>
      <paraID>7984DBF2</paraID>
      <start>189</start>
      <end>192</end>
      <status>ignored</status>
      <modifiedWord/>
      <trackRevisions>false</trackRevisions>
    </reviewItem>
    <reviewItem>
      <errorID>4d796a58-d1cc-4241-a59f-7560bd409055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1C6688CA</paraID>
      <start>0</start>
      <end>2</end>
      <status>ignored</status>
      <modifiedWord/>
      <trackRevisions>false</trackRevisions>
    </reviewItem>
    <reviewItem>
      <errorID>ba301335-d819-4e1e-9115-6e8854ca4f11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148E22FE</paraID>
      <start>0</start>
      <end>2</end>
      <status>ignored</status>
      <modifiedWord/>
      <trackRevisions>false</trackRevisions>
    </reviewItem>
    <reviewItem>
      <errorID>df0507b4-f557-4ad5-8667-138164789e99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5CE06528</paraID>
      <start>0</start>
      <end>2</end>
      <status>ignored</status>
      <modifiedWord/>
      <trackRevisions>false</trackRevisions>
    </reviewItem>
    <reviewItem>
      <errorID>c72b89ba-d688-4aad-996b-4f5f39dbf4ea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18033EF6</paraID>
      <start>0</start>
      <end>2</end>
      <status>ignored</status>
      <modifiedWord/>
      <trackRevisions>false</trackRevisions>
    </reviewItem>
    <reviewItem>
      <errorID>1b956f55-2b3a-4886-9999-34a142e3f970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5C896459</paraID>
      <start>0</start>
      <end>2</end>
      <status>ignored</status>
      <modifiedWord/>
      <trackRevisions>false</trackRevisions>
    </reviewItem>
    <reviewItem>
      <errorID>e1deeebc-8e84-4d59-acf5-1bba30c0ae53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6D889341</paraID>
      <start>0</start>
      <end>2</end>
      <status>ignored</status>
      <modifiedWord/>
      <trackRevisions>false</trackRevisions>
    </reviewItem>
    <reviewItem>
      <errorID>1144cef1-d8a7-4014-abdb-410693b04856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551C508A</paraID>
      <start>0</start>
      <end>2</end>
      <status>ignored</status>
      <modifiedWord/>
      <trackRevisions>false</trackRevisions>
    </reviewItem>
    <reviewItem>
      <errorID>2a0db37d-e727-49c9-b9f4-b0b674052e18</errorID>
      <errorWord>，</errorWord>
      <group>L1_Word</group>
      <groupName>字词问题</groupName>
      <ability>L2_Typo</ability>
      <abilityName>字词错误</abilityName>
      <candidateList>
        <item>，由</item>
      </candidateList>
      <explain/>
      <paraID>551C508A</paraID>
      <start>102</start>
      <end>104</end>
      <status>modified</status>
      <modifiedWord>，由</modifiedWord>
      <trackRevisions>false</trackRevisions>
    </reviewItem>
    <reviewItem>
      <errorID>7a90c303-66d2-4c95-9983-2f97eff85769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5DE3187</paraID>
      <start>0</start>
      <end>2</end>
      <status>ignored</status>
      <modifiedWord/>
      <trackRevisions>false</trackRevisions>
    </reviewItem>
    <reviewItem>
      <errorID>8155758e-fb24-4e09-898e-f5b567d1f916</errorID>
      <errorWord>并</errorWord>
      <group>L1_Word</group>
      <groupName>字词问题</groupName>
      <ability>L2_Typo</ability>
      <abilityName>字词错误</abilityName>
      <candidateList>
        <item>并由</item>
      </candidateList>
      <explain/>
      <paraID> 5DE3187</paraID>
      <start>103</start>
      <end>105</end>
      <status>modified</status>
      <modifiedWord>并由</modifiedWord>
      <trackRevisions>false</trackRevisions>
    </reviewItem>
    <reviewItem>
      <errorID>c8652fb1-d961-49de-9407-651a11dd0e71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5BEFD12</paraID>
      <start>0</start>
      <end>2</end>
      <status>ignored</status>
      <modifiedWord/>
      <trackRevisions>false</trackRevisions>
    </reviewItem>
    <reviewItem>
      <errorID>7c36a308-76e9-415f-9699-940030057a14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1DF06227</paraID>
      <start>0</start>
      <end>2</end>
      <status>ignored</status>
      <modifiedWord/>
      <trackRevisions>false</trackRevisions>
    </reviewItem>
    <reviewItem>
      <errorID>47bd7a8d-14bd-43e1-946a-ec1cf4584ae2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4C85A2E6</paraID>
      <start>0</start>
      <end>2</end>
      <status>ignored</status>
      <modifiedWord/>
      <trackRevisions>false</trackRevisions>
    </reviewItem>
    <reviewItem>
      <errorID>b1082de1-3faf-4d9d-8aad-c71d4b80fda3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49941B8E</paraID>
      <start>0</start>
      <end>2</end>
      <status>ignored</status>
      <modifiedWord/>
      <trackRevisions>false</trackRevisions>
    </reviewItem>
    <reviewItem>
      <errorID>8bdfcb45-35c6-4467-950a-abbd371dff95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64B1F04E</paraID>
      <start>0</start>
      <end>2</end>
      <status>ignored</status>
      <modifiedWord/>
      <trackRevisions>false</trackRevisions>
    </reviewItem>
    <reviewItem>
      <errorID>291f44cf-b8fb-433d-ae6c-7eea540f1f0d</errorID>
      <errorWord>泥粉</errorWord>
      <group>L1_Word</group>
      <groupName>字词问题</groupName>
      <ability>L2_Typo</ability>
      <abilityName>字词错误</abilityName>
      <candidateList>
        <item>积分</item>
      </candidateList>
      <explain/>
      <paraID>64B1F04E</paraID>
      <start>70</start>
      <end>72</end>
      <status>ignored</status>
      <modifiedWord/>
      <trackRevisions>false</trackRevisions>
    </reviewItem>
    <reviewItem>
      <errorID>ffeb5dab-bf9e-462b-b918-e9318083f21f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1E62C1F5</paraID>
      <start>0</start>
      <end>2</end>
      <status>ignored</status>
      <modifiedWord/>
      <trackRevisions>false</trackRevisions>
    </reviewItem>
    <reviewItem>
      <errorID>e942b23e-65a5-4c03-a63c-f1af266b5863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6AD88578</paraID>
      <start>0</start>
      <end>2</end>
      <status>ignored</status>
      <modifiedWord/>
      <trackRevisions>false</trackRevisions>
    </reviewItem>
    <reviewItem>
      <errorID>91551e2f-5f62-42de-836c-f8ca7e4321c5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616F3F2A</paraID>
      <start>0</start>
      <end>2</end>
      <status>ignored</status>
      <modifiedWord/>
      <trackRevisions>false</trackRevisions>
    </reviewItem>
    <reviewItem>
      <errorID>22bc626d-4462-484c-a9b1-5b434b83a721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4DDA1F4B</paraID>
      <start>0</start>
      <end>2</end>
      <status>ignored</status>
      <modifiedWord/>
      <trackRevisions>false</trackRevisions>
    </reviewItem>
    <reviewItem>
      <errorID>a5064277-b163-4521-baf5-633447ef7b92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51213181</paraID>
      <start>0</start>
      <end>3</end>
      <status>ignored</status>
      <modifiedWord/>
      <trackRevisions>false</trackRevisions>
    </reviewItem>
    <reviewItem>
      <errorID>37d2c085-6b8e-4772-b7b9-e1951a2e9dd3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5B9B180B</paraID>
      <start>0</start>
      <end>3</end>
      <status>ignored</status>
      <modifiedWord/>
      <trackRevisions>false</trackRevisions>
    </reviewItem>
    <reviewItem>
      <errorID>98c1bda8-8472-4a72-a2fe-7a337086b878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65F5F3AE</paraID>
      <start>0</start>
      <end>3</end>
      <status>ignored</status>
      <modifiedWord/>
      <trackRevisions>false</trackRevisions>
    </reviewItem>
    <reviewItem>
      <errorID>01e40039-e56c-47cc-9980-94d07f4023a1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28564D99</paraID>
      <start>0</start>
      <end>3</end>
      <status>ignored</status>
      <modifiedWord/>
      <trackRevisions>false</trackRevisions>
    </reviewItem>
    <reviewItem>
      <errorID>6fedf827-fbe9-4489-8ff3-4b568d3d794c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789249F2</paraID>
      <start>0</start>
      <end>3</end>
      <status>ignored</status>
      <modifiedWord/>
      <trackRevisions>false</trackRevisions>
    </reviewItem>
    <reviewItem>
      <errorID>daa39bd7-e68b-48c9-b724-fc3ffec101b4</errorID>
      <errorWord>具</errorWord>
      <group>L1_Word</group>
      <groupName>字词问题</groupName>
      <ability>L2_Typo</ability>
      <abilityName>字词错误</abilityName>
      <candidateList>
        <item>具有</item>
      </candidateList>
      <explain>〈动〉有（多用于抽象事物）：～信心｜～伟大的意义。</explain>
      <paraID>789249F2</paraID>
      <start>7</start>
      <end>9</end>
      <status>modified</status>
      <modifiedWord>具有</modifiedWord>
      <trackRevisions>false</trackRevisions>
    </reviewItem>
    <reviewItem>
      <errorID>a6b3b31a-eaaf-4592-90a5-16e42eda43ba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2A50F151</paraID>
      <start>0</start>
      <end>3</end>
      <status>ignored</status>
      <modifiedWord/>
      <trackRevisions>false</trackRevisions>
    </reviewItem>
    <reviewItem>
      <errorID>9fe77d0c-7ca7-488a-9b30-fff963ad2721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67BB3BA6</paraID>
      <start>0</start>
      <end>3</end>
      <status>ignored</status>
      <modifiedWord/>
      <trackRevisions>false</trackRevisions>
    </reviewItem>
    <reviewItem>
      <errorID>c1637843-6e24-4988-8459-0153e1e71d91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7924AEAF</paraID>
      <start>0</start>
      <end>3</end>
      <status>ignored</status>
      <modifiedWord/>
      <trackRevisions>false</trackRevisions>
    </reviewItem>
    <reviewItem>
      <errorID>0a47da4b-58ab-4aa6-825f-a49586892d0c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C38B905</paraID>
      <start>0</start>
      <end>2</end>
      <status>ignored</status>
      <modifiedWord/>
      <trackRevisions>false</trackRevisions>
    </reviewItem>
    <reviewItem>
      <errorID>e61d6e38-bf9b-4532-928c-13468cd4864e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76AF1D89</paraID>
      <start>0</start>
      <end>2</end>
      <status>ignored</status>
      <modifiedWord/>
      <trackRevisions>false</trackRevisions>
    </reviewItem>
    <reviewItem>
      <errorID>1afebf9f-965b-481e-8ba4-9560e966f5c3</errorID>
      <errorWord>车辆车辆</errorWord>
      <group>L1_Word</group>
      <groupName>字词问题</groupName>
      <ability>L2_Typo</ability>
      <abilityName>字词错误</abilityName>
      <candidateList>
        <item>车辆</item>
      </candidateList>
      <explain>〈名〉各种车的总称。</explain>
      <paraID>76AF1D89</paraID>
      <start>85</start>
      <end>87</end>
      <status>modified</status>
      <modifiedWord>车辆</modifiedWord>
      <trackRevisions>false</trackRevisions>
    </reviewItem>
    <reviewItem>
      <errorID>dc1133f3-187c-4591-98d9-b069c092096f</errorID>
      <errorWord>、并且</errorWord>
      <group>L1_Word</group>
      <groupName>字词问题</groupName>
      <ability>L2_Typo</ability>
      <abilityName>字词错误</abilityName>
      <candidateList>
        <item>，并且</item>
      </candidateList>
      <explain/>
      <paraID>76AF1D89</paraID>
      <start>98</start>
      <end>101</end>
      <status>modified</status>
      <modifiedWord>，并且</modifiedWord>
      <trackRevisions>false</trackRevisions>
    </reviewItem>
    <reviewItem>
      <errorID>5c63bc0c-be9d-471e-b1cf-0e0cfcf442ca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76AF1D89</paraID>
      <start>289</start>
      <end>291</end>
      <status>ignored</status>
      <modifiedWord/>
      <trackRevisions>false</trackRevisions>
    </reviewItem>
    <reviewItem>
      <errorID>3e26fdbe-cd2b-4b01-ad64-839e1535e81b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170D130E</paraID>
      <start>0</start>
      <end>2</end>
      <status>ignored</status>
      <modifiedWord/>
      <trackRevisions>false</trackRevisions>
    </reviewItem>
    <reviewItem>
      <errorID>87c119d6-5d3b-4bc5-9ea0-23ba08cb3c3d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799A7AB7</paraID>
      <start>0</start>
      <end>2</end>
      <status>ignored</status>
      <modifiedWord/>
      <trackRevisions>false</trackRevisions>
    </reviewItem>
    <reviewItem>
      <errorID>6a8c4219-9ff6-490f-ba26-51f6a721502d</errorID>
      <errorWord>法律、法规</errorWord>
      <group>L1_Word</group>
      <groupName>字词问题</groupName>
      <ability>L2_Typo</ability>
      <abilityName>字词错误</abilityName>
      <candidateList>
        <item>法律法规</item>
      </candidateList>
      <explain/>
      <paraID>799A7AB7</paraID>
      <start>17</start>
      <end>22</end>
      <status>ignored</status>
      <modifiedWord/>
      <trackRevisions>false</trackRevisions>
    </reviewItem>
    <reviewItem>
      <errorID>39524333-61cc-4241-8204-2b5b06b62126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7E14088D</paraID>
      <start>0</start>
      <end>2</end>
      <status>ignored</status>
      <modifiedWord/>
      <trackRevisions>false</trackRevisions>
    </reviewItem>
    <reviewItem>
      <errorID>d5b825fd-4c4e-432d-9f1b-13171f993f48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7A1106A9</paraID>
      <start>0</start>
      <end>2</end>
      <status>ignored</status>
      <modifiedWord/>
      <trackRevisions>false</trackRevisions>
    </reviewItem>
    <reviewItem>
      <errorID>a401224e-852a-4b3c-b291-993c4596eff2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8DCACE4</paraID>
      <start>0</start>
      <end>2</end>
      <status>ignored</status>
      <modifiedWord/>
      <trackRevisions>false</trackRevisions>
    </reviewItem>
    <reviewItem>
      <errorID>fb09939e-4f7e-4f4c-a5a4-41cd4e674480</errorID>
      <errorWord>行驶路线的</errorWord>
      <group>L1_Word</group>
      <groupName>字词问题</groupName>
      <ability>L2_Typo</ability>
      <abilityName>字词错误</abilityName>
      <candidateList>
        <item>行驶路线</item>
      </candidateList>
      <explain/>
      <paraID> 8DCACE4</paraID>
      <start>77</start>
      <end>81</end>
      <status>modified</status>
      <modifiedWord>行驶路线</modifiedWord>
      <trackRevisions>false</trackRevisions>
    </reviewItem>
    <reviewItem>
      <errorID>3505de2c-b7e6-4515-be13-c4b5f3be75e4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7EF2C48C</paraID>
      <start>0</start>
      <end>2</end>
      <status>ignored</status>
      <modifiedWord/>
      <trackRevisions>false</trackRevisions>
    </reviewItem>
    <reviewItem>
      <errorID>6dece69e-e5cf-4771-aa4a-118e0ae325f3</errorID>
      <errorWord>晰</errorWord>
      <group>L1_Word</group>
      <groupName>字词问题</groupName>
      <ability>L2_Typo</ability>
      <abilityName>字词错误</abilityName>
      <candidateList>
        <item>晰地</item>
      </candidateList>
      <explain/>
      <paraID> 45F42A0</paraID>
      <start>175</start>
      <end>177</end>
      <status>modified</status>
      <modifiedWord>晰地</modifiedWord>
      <trackRevisions>false</trackRevisions>
    </reviewItem>
    <reviewItem>
      <errorID>063e0b82-3e86-4f58-842d-fcbc131404d3</errorID>
      <errorWord>晰</errorWord>
      <group>L1_Word</group>
      <groupName>字词问题</groupName>
      <ability>L2_Typo</ability>
      <abilityName>字词错误</abilityName>
      <candidateList>
        <item>晰地</item>
      </candidateList>
      <explain/>
      <paraID> 45F42A0</paraID>
      <start>499</start>
      <end>501</end>
      <status>modified</status>
      <modifiedWord>晰地</modifiedWord>
      <trackRevisions>false</trackRevisions>
    </reviewItem>
    <reviewItem>
      <errorID>710d96aa-8110-432a-8b01-654f89c15234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547A58B1</paraID>
      <start>0</start>
      <end>2</end>
      <status>ignored</status>
      <modifiedWord/>
      <trackRevisions>false</trackRevisions>
    </reviewItem>
    <reviewItem>
      <errorID>9552ea39-50d6-42d4-8918-05697e85fc30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1DFFA1D6</paraID>
      <start>0</start>
      <end>3</end>
      <status>ignored</status>
      <modifiedWord/>
      <trackRevisions>false</trackRevisions>
    </reviewItem>
    <reviewItem>
      <errorID>2d55c5cb-c01e-472b-8fe1-432de3570883</errorID>
      <errorWord>括</errorWord>
      <group>L1_Word</group>
      <groupName>字词问题</groupName>
      <ability>L2_Typo</ability>
      <abilityName>字词错误</abilityName>
      <candidateList>
        <item>括但</item>
      </candidateList>
      <explain/>
      <paraID>1DFFA1D6</paraID>
      <start>44</start>
      <end>46</end>
      <status>modified</status>
      <modifiedWord>括但</modifiedWord>
      <trackRevisions>false</trackRevisions>
    </reviewItem>
    <reviewItem>
      <errorID>dba8eff7-d063-40a6-909e-0df6190db649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537BB71F</paraID>
      <start>0</start>
      <end>2</end>
      <status>ignored</status>
      <modifiedWord/>
      <trackRevisions>false</trackRevisions>
    </reviewItem>
    <reviewItem>
      <errorID>8baeb196-4dfd-4587-b22f-1ab7c1c868b7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24438698</paraID>
      <start>0</start>
      <end>2</end>
      <status>ignored</status>
      <modifiedWord/>
      <trackRevisions>false</trackRevisions>
    </reviewItem>
    <reviewItem>
      <errorID>66d89745-7d9f-4341-97e3-215e2e0f98a4</errorID>
      <errorWord>55%-60%</errorWord>
      <group>L1_Knowledge</group>
      <groupName>知识性问题</groupName>
      <ability>L2_Knowledge</ability>
      <abilityName>其他知识</abilityName>
      <candidateList>
        <item>55%—60%</item>
      </candidateList>
      <explain>1. “55%-60%”中的单位“%”仅出现在后一个数字上，容易引起歧义；根据《现代汉语标点符号数字用法规范手册》，数字表示范围两边需要使用统一的格式。2. 根据标点国标 4.13 中的规则，数字、时间或地域连接符应使用（视觉上更长的）“—”或“～”。</explain>
      <paraID>24438698</paraID>
      <start>87</start>
      <end>94</end>
      <status>ignored</status>
      <modifiedWord/>
      <trackRevisions>false</trackRevisions>
    </reviewItem>
    <reviewItem>
      <errorID>46c4c50c-cb53-457e-abcc-0667b9746bfd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1F06FFC5</paraID>
      <start>0</start>
      <end>2</end>
      <status>ignored</status>
      <modifiedWord/>
      <trackRevisions>false</trackRevisions>
    </reviewItem>
    <reviewItem>
      <errorID>8dabc1e2-0375-4cc4-84df-58c6b5afae36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442DC8DC</paraID>
      <start>0</start>
      <end>2</end>
      <status>ignored</status>
      <modifiedWord/>
      <trackRevisions>false</trackRevisions>
    </reviewItem>
    <reviewItem>
      <errorID>98e10ef5-8271-4c89-9c58-90f94c61e1d4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32A0BF37</paraID>
      <start>0</start>
      <end>2</end>
      <status>ignored</status>
      <modifiedWord/>
      <trackRevisions>false</trackRevisions>
    </reviewItem>
    <reviewItem>
      <errorID>499e04b8-b307-4117-bb73-21932e9c3831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2922EF11</paraID>
      <start>0</start>
      <end>2</end>
      <status>ignored</status>
      <modifiedWord/>
      <trackRevisions>false</trackRevisions>
    </reviewItem>
    <reviewItem>
      <errorID>0357f8fc-29e1-47b8-ab86-602201978182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55971A54</paraID>
      <start>0</start>
      <end>2</end>
      <status>ignored</status>
      <modifiedWord/>
      <trackRevisions>false</trackRevisions>
    </reviewItem>
    <reviewItem>
      <errorID>8b07ca14-48e9-4c1d-ad04-6e1954bae9ca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FE65CD1</paraID>
      <start>0</start>
      <end>2</end>
      <status>ignored</status>
      <modifiedWord/>
      <trackRevisions>false</trackRevisions>
    </reviewItem>
    <reviewItem>
      <errorID>9f32feda-2904-46b8-81ef-20c834c19952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55A2A139</paraID>
      <start>0</start>
      <end>2</end>
      <status>ignored</status>
      <modifiedWord/>
      <trackRevisions>false</trackRevisions>
    </reviewItem>
    <reviewItem>
      <errorID>59038dd1-2cfa-4b38-8e1c-9bfa2e363b07</errorID>
      <errorWord>其它</errorWord>
      <group>L1_Word</group>
      <groupName>字词问题</groupName>
      <ability>L2_Alias</ability>
      <abilityName>也作/曾用词</abilityName>
      <candidateList>
        <item>其他</item>
      </candidateList>
      <explain>词汇[其它]为不规范表述或旧称，其规范书面表述为[其他]。</explain>
      <paraID>55A2A139</paraID>
      <start>214</start>
      <end>216</end>
      <status>ignored</status>
      <modifiedWord/>
      <trackRevisions>false</trackRevisions>
    </reviewItem>
    <reviewItem>
      <errorID>71832619-2c2a-4425-b3cd-f7d0c71dd6e3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5E512BAD</paraID>
      <start>0</start>
      <end>3</end>
      <status>ignored</status>
      <modifiedWord/>
      <trackRevisions>false</trackRevisions>
    </reviewItem>
    <reviewItem>
      <errorID>5d0a26bd-956f-4404-af4f-ce0c75796f69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573AB35F</paraID>
      <start>0</start>
      <end>2</end>
      <status>ignored</status>
      <modifiedWord/>
      <trackRevisions>false</trackRevisions>
    </reviewItem>
    <reviewItem>
      <errorID>37b06951-53d7-40eb-8ef7-46d541584dcc</errorID>
      <errorWord>(</errorWord>
      <group>L1_Format</group>
      <groupName>格式问题</groupName>
      <ability>L2_HalfPunc</ability>
      <abilityName>全半角检查</abilityName>
      <candidateList>
        <item>（</item>
      </candidateList>
      <explain>文本全半角错误。</explain>
      <paraID>3B35A85F</paraID>
      <start>55</start>
      <end>56</end>
      <status>ignored</status>
      <modifiedWord/>
      <trackRevisions>false</trackRevisions>
    </reviewItem>
    <reviewItem>
      <errorID>efc81dba-0323-400c-828c-192e9d5ce301</errorID>
      <errorWord>)</errorWord>
      <group>L1_Format</group>
      <groupName>格式问题</groupName>
      <ability>L2_HalfPunc</ability>
      <abilityName>全半角检查</abilityName>
      <candidateList>
        <item>）</item>
      </candidateList>
      <explain>文本全半角错误。</explain>
      <paraID>3B35A85F</paraID>
      <start>59</start>
      <end>60</end>
      <status>ignored</status>
      <modifiedWord/>
      <trackRevisions>false</trackRevisions>
    </reviewItem>
    <reviewItem>
      <errorID>1e72996a-ae49-4f8f-b685-78cd2b4eab83</errorID>
      <errorWord>(</errorWord>
      <group>L1_Format</group>
      <groupName>格式问题</groupName>
      <ability>L2_HalfPunc</ability>
      <abilityName>全半角检查</abilityName>
      <candidateList>
        <item>（</item>
      </candidateList>
      <explain>文本全半角错误。</explain>
      <paraID>3B35A85F</paraID>
      <start>75</start>
      <end>76</end>
      <status>ignored</status>
      <modifiedWord/>
      <trackRevisions>false</trackRevisions>
    </reviewItem>
    <reviewItem>
      <errorID>e2c70c9b-9c98-4085-aa8f-bc030a1c8943</errorID>
      <errorWord>)</errorWord>
      <group>L1_Format</group>
      <groupName>格式问题</groupName>
      <ability>L2_HalfPunc</ability>
      <abilityName>全半角检查</abilityName>
      <candidateList>
        <item>）</item>
      </candidateList>
      <explain>文本全半角错误。</explain>
      <paraID>3B35A85F</paraID>
      <start>79</start>
      <end>80</end>
      <status>ignored</status>
      <modifiedWord/>
      <trackRevisions>false</trackRevisions>
    </reviewItem>
    <reviewItem>
      <errorID>dd0e2089-801f-44ee-8b19-5d8661cb82fe</errorID>
      <errorWord>超</errorWord>
      <group>L1_Word</group>
      <groupName>字词问题</groupName>
      <ability>L2_Typo</ability>
      <abilityName>字词错误</abilityName>
      <candidateList>
        <item>超过</item>
      </candidateList>
      <explain/>
      <paraID>36A06307</paraID>
      <start>167</start>
      <end>168</end>
      <status>ignored</status>
      <modifiedWord/>
      <trackRevisions>false</trackRevisions>
    </reviewItem>
    <reviewItem>
      <errorID>37bc66a9-b904-4aab-95df-dcc9e63ad7d5</errorID>
      <errorWord>不足已</errorWord>
      <group>L1_Word</group>
      <groupName>字词问题</groupName>
      <ability>L2_Typo</ability>
      <abilityName>字词错误</abilityName>
      <candidateList>
        <item>不足以</item>
      </candidateList>
      <explain/>
      <paraID>36A06307</paraID>
      <start>191</start>
      <end>194</end>
      <status>modified</status>
      <modifiedWord>不足以</modifiedWord>
      <trackRevisions>false</trackRevisions>
    </reviewItem>
    <reviewItem>
      <errorID>edac9d62-0708-4de5-bd6b-908c61bd8b4d</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36A06307</paraID>
      <start>221</start>
      <end>225</end>
      <status>modified</status>
      <modifiedWord>以此类推</modifiedWord>
      <trackRevisions>false</trackRevisions>
    </reviewItem>
    <reviewItem>
      <errorID>60f69038-529b-4c48-a6e2-563b496f4416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7EDE4AB</paraID>
      <start>0</start>
      <end>2</end>
      <status>ignored</status>
      <modifiedWord/>
      <trackRevisions>false</trackRevisions>
    </reviewItem>
    <reviewItem>
      <errorID>9336cb2f-0601-4007-9b4e-784f649c3892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4873F744</paraID>
      <start>0</start>
      <end>2</end>
      <status>ignored</status>
      <modifiedWord/>
      <trackRevisions>false</trackRevisions>
    </reviewItem>
    <reviewItem>
      <errorID>24d32e10-b1ce-4e0f-b51c-6fd6f3d3c61b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9EC23F</paraID>
      <start>0</start>
      <end>2</end>
      <status>ignored</status>
      <modifiedWord/>
      <trackRevisions>false</trackRevisions>
    </reviewItem>
    <reviewItem>
      <errorID>cd809004-87e4-4ad3-9884-7fa77f0ea53b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8C36BE6</paraID>
      <start>0</start>
      <end>2</end>
      <status>ignored</status>
      <modifiedWord/>
      <trackRevisions>false</trackRevisions>
    </reviewItem>
    <reviewItem>
      <errorID>93563391-8545-4c8f-9e82-88c1b0187fc1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25A74BCD</paraID>
      <start>0</start>
      <end>2</end>
      <status>ignored</status>
      <modifiedWord/>
      <trackRevisions>false</trackRevisions>
    </reviewItem>
    <reviewItem>
      <errorID>3f14eb1c-a084-4f1b-9753-b4660b08bf21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6CB32526</paraID>
      <start>0</start>
      <end>2</end>
      <status>ignored</status>
      <modifiedWord/>
      <trackRevisions>false</trackRevisions>
    </reviewItem>
    <reviewItem>
      <errorID>9c4c3443-91d3-4f8e-a1ef-e1f0148970c8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51845FFA</paraID>
      <start>0</start>
      <end>2</end>
      <status>ignored</status>
      <modifiedWord/>
      <trackRevisions>false</trackRevisions>
    </reviewItem>
    <reviewItem>
      <errorID>ee4ade79-fec2-4370-9368-99b4b577d2e9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79307AFF</paraID>
      <start>0</start>
      <end>2</end>
      <status>ignored</status>
      <modifiedWord/>
      <trackRevisions>false</trackRevisions>
    </reviewItem>
    <reviewItem>
      <errorID>5a2ae96c-74e5-4732-84ae-509636ae1733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5B3DAF04</paraID>
      <start>0</start>
      <end>2</end>
      <status>ignored</status>
      <modifiedWord/>
      <trackRevisions>false</trackRevisions>
    </reviewItem>
    <reviewItem>
      <errorID>1f1e222c-7696-4823-a3a0-ae50faa921eb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29A7C7AF</paraID>
      <start>0</start>
      <end>2</end>
      <status>ignored</status>
      <modifiedWord/>
      <trackRevisions>false</trackRevisions>
    </reviewItem>
    <reviewItem>
      <errorID>3008f99a-ca71-4566-b73c-f405c14e48cd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7B8A5C5B</paraID>
      <start>0</start>
      <end>2</end>
      <status>ignored</status>
      <modifiedWord/>
      <trackRevisions>false</trackRevisions>
    </reviewItem>
    <reviewItem>
      <errorID>c04cdbcf-daa1-428b-88b0-2fc42f0fc5ea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26C207C1</paraID>
      <start>0</start>
      <end>2</end>
      <status>ignored</status>
      <modifiedWord/>
      <trackRevisions>false</trackRevisions>
    </reviewItem>
    <reviewItem>
      <errorID>81621669-a376-469c-8e0a-bf94c1fd1638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267B8ED0</paraID>
      <start>0</start>
      <end>2</end>
      <status>ignored</status>
      <modifiedWord/>
      <trackRevisions>false</trackRevisions>
    </reviewItem>
    <reviewItem>
      <errorID>fbc9934d-3f6d-4dbf-b0db-e5b0b8d47fae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4C8C13D1</paraID>
      <start>0</start>
      <end>2</end>
      <status>ignored</status>
      <modifiedWord/>
      <trackRevisions>false</trackRevisions>
    </reviewItem>
    <reviewItem>
      <errorID>b4d7a687-4bab-4660-bf3d-002e8a35c012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6E0642B3</paraID>
      <start>0</start>
      <end>2</end>
      <status>ignored</status>
      <modifiedWord/>
      <trackRevisions>false</trackRevisions>
    </reviewItem>
    <reviewItem>
      <errorID>f2bbfe96-68ea-4162-9ad3-2fdeff6fc285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1EC2BCF2</paraID>
      <start>0</start>
      <end>2</end>
      <status>ignored</status>
      <modifiedWord/>
      <trackRevisions>false</trackRevisions>
    </reviewItem>
    <reviewItem>
      <errorID>49554983-7acb-4c01-8513-510c5dd92d4e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208C08B7</paraID>
      <start>0</start>
      <end>3</end>
      <status>ignored</status>
      <modifiedWord/>
      <trackRevisions>false</trackRevisions>
    </reviewItem>
    <reviewItem>
      <errorID>a179b95b-2bab-45da-b0df-09c510718d8a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65CE74D</paraID>
      <start>0</start>
      <end>3</end>
      <status>ignored</status>
      <modifiedWord/>
      <trackRevisions>false</trackRevisions>
    </reviewItem>
    <reviewItem>
      <errorID>9ce49df6-15f7-49e8-8ea2-440bf2523a99</errorID>
      <errorWord>时间为</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 65CE74D</paraID>
      <start>123</start>
      <end>126</end>
      <status>ignored</status>
      <modifiedWord/>
      <trackRevisions>false</trackRevisions>
    </reviewItem>
    <reviewItem>
      <errorID>4e82d21a-fdd0-4a55-988d-2b4ec0c8a272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1186BD5F</paraID>
      <start>0</start>
      <end>3</end>
      <status>ignored</status>
      <modifiedWord/>
      <trackRevisions>false</trackRevisions>
    </reviewItem>
    <reviewItem>
      <errorID>0f78dbfb-deca-4cb4-b6c8-ccc261438147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3A35F3E4</paraID>
      <start>0</start>
      <end>3</end>
      <status>ignored</status>
      <modifiedWord/>
      <trackRevisions>false</trackRevisions>
    </reviewItem>
    <reviewItem>
      <errorID>ca6bcb67-37d0-45c1-b413-9ea8cc1e7b60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593E3A87</paraID>
      <start>0</start>
      <end>3</end>
      <status>ignored</status>
      <modifiedWord/>
      <trackRevisions>false</trackRevisions>
    </reviewItem>
    <reviewItem>
      <errorID>d0f26922-c799-47b3-83cc-9fe43357f714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60D0FB21</paraID>
      <start>0</start>
      <end>3</end>
      <status>ignored</status>
      <modifiedWord/>
      <trackRevisions>false</trackRevisions>
    </reviewItem>
    <reviewItem>
      <errorID>fb590e5a-ee56-4a72-9e8e-ff3fe04223e7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47418C87</paraID>
      <start>0</start>
      <end>3</end>
      <status>ignored</status>
      <modifiedWord/>
      <trackRevisions>false</trackRevisions>
    </reviewItem>
    <reviewItem>
      <errorID>93ce4692-2ed8-4de5-bd58-6bb715cb673a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7DA4DB33</paraID>
      <start>0</start>
      <end>3</end>
      <status>ignored</status>
      <modifiedWord/>
      <trackRevisions>false</trackRevisions>
    </reviewItem>
    <reviewItem>
      <errorID>79144f33-c51c-44b4-9c92-476a04eb8bb9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44DE3F81</paraID>
      <start>0</start>
      <end>2</end>
      <status>ignored</status>
      <modifiedWord/>
      <trackRevisions>false</trackRevisions>
    </reviewItem>
    <reviewItem>
      <errorID>0ac9a28b-9872-4bd2-b7af-39e9924ac0eb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51F6E121</paraID>
      <start>0</start>
      <end>2</end>
      <status>ignored</status>
      <modifiedWord/>
      <trackRevisions>false</trackRevisions>
    </reviewItem>
    <reviewItem>
      <errorID>66fa4cb5-99d9-4df6-8468-414d3a53f4f0</errorID>
      <errorWord>车辆车辆</errorWord>
      <group>L1_Word</group>
      <groupName>字词问题</groupName>
      <ability>L2_Typo</ability>
      <abilityName>字词错误</abilityName>
      <candidateList>
        <item>车辆</item>
      </candidateList>
      <explain>〈名〉各种车的总称。</explain>
      <paraID>51F6E121</paraID>
      <start>85</start>
      <end>87</end>
      <status>modified</status>
      <modifiedWord>车辆</modifiedWord>
      <trackRevisions>false</trackRevisions>
    </reviewItem>
    <reviewItem>
      <errorID>aba3dcb6-e4b4-461b-8073-4824a28811a7</errorID>
      <errorWord>、并且</errorWord>
      <group>L1_Word</group>
      <groupName>字词问题</groupName>
      <ability>L2_Typo</ability>
      <abilityName>字词错误</abilityName>
      <candidateList>
        <item>，并且</item>
      </candidateList>
      <explain/>
      <paraID>51F6E121</paraID>
      <start>98</start>
      <end>101</end>
      <status>modified</status>
      <modifiedWord>，并且</modifiedWord>
      <trackRevisions>false</trackRevisions>
    </reviewItem>
    <reviewItem>
      <errorID>00426b9a-5bf8-4747-be06-809934cc7ba8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51F6E121</paraID>
      <start>328</start>
      <end>330</end>
      <status>ignored</status>
      <modifiedWord/>
      <trackRevisions>false</trackRevisions>
    </reviewItem>
    <reviewItem>
      <errorID>1f600ddf-a7e5-4536-bdc4-3f38ede75c4b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2C327704</paraID>
      <start>0</start>
      <end>2</end>
      <status>ignored</status>
      <modifiedWord/>
      <trackRevisions>false</trackRevisions>
    </reviewItem>
    <reviewItem>
      <errorID>6ac34654-bfce-427c-abfe-02444985f289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411E868C</paraID>
      <start>0</start>
      <end>2</end>
      <status>ignored</status>
      <modifiedWord/>
      <trackRevisions>false</trackRevisions>
    </reviewItem>
    <reviewItem>
      <errorID>a0b7f0a3-3c7c-4d56-83ba-03f6dc92d480</errorID>
      <errorWord>法律、法规</errorWord>
      <group>L1_Word</group>
      <groupName>字词问题</groupName>
      <ability>L2_Typo</ability>
      <abilityName>字词错误</abilityName>
      <candidateList>
        <item>法律法规</item>
      </candidateList>
      <explain/>
      <paraID>411E868C</paraID>
      <start>17</start>
      <end>22</end>
      <status>ignored</status>
      <modifiedWord/>
      <trackRevisions>false</trackRevisions>
    </reviewItem>
    <reviewItem>
      <errorID>2e6b2546-9a24-4d1f-b2f2-7945f8693239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435E89DB</paraID>
      <start>0</start>
      <end>2</end>
      <status>ignored</status>
      <modifiedWord/>
      <trackRevisions>false</trackRevisions>
    </reviewItem>
    <reviewItem>
      <errorID>390e7edf-b9b4-4c2a-8015-04e4a0963aa0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7C2F5553</paraID>
      <start>0</start>
      <end>2</end>
      <status>ignored</status>
      <modifiedWord/>
      <trackRevisions>false</trackRevisions>
    </reviewItem>
    <reviewItem>
      <errorID>0c1aa428-30fd-4b4e-904e-f31b49da7f49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68C419D2</paraID>
      <start>0</start>
      <end>2</end>
      <status>ignored</status>
      <modifiedWord/>
      <trackRevisions>false</trackRevisions>
    </reviewItem>
    <reviewItem>
      <errorID>236d03ee-a00f-4e83-9a23-81080d6780dd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178E7479</paraID>
      <start>0</start>
      <end>2</end>
      <status>ignored</status>
      <modifiedWord/>
      <trackRevisions>false</trackRevisions>
    </reviewItem>
    <reviewItem>
      <errorID>6f30f851-5812-4d03-b11b-d52f06d8b504</errorID>
      <errorWord>晰</errorWord>
      <group>L1_Word</group>
      <groupName>字词问题</groupName>
      <ability>L2_Typo</ability>
      <abilityName>字词错误</abilityName>
      <candidateList>
        <item>晰地</item>
      </candidateList>
      <explain/>
      <paraID> F011A03</paraID>
      <start>38</start>
      <end>40</end>
      <status>modified</status>
      <modifiedWord>晰地</modifiedWord>
      <trackRevisions>false</trackRevisions>
    </reviewItem>
    <reviewItem>
      <errorID>85f5b47b-92e3-47af-83e7-5acf09acb08e</errorID>
      <errorWord>晰</errorWord>
      <group>L1_Word</group>
      <groupName>字词问题</groupName>
      <ability>L2_Typo</ability>
      <abilityName>字词错误</abilityName>
      <candidateList>
        <item>晰地</item>
      </candidateList>
      <explain/>
      <paraID> F011A03</paraID>
      <start>507</start>
      <end>509</end>
      <status>modified</status>
      <modifiedWord>晰地</modifiedWord>
      <trackRevisions>false</trackRevisions>
    </reviewItem>
    <reviewItem>
      <errorID>751dae24-0c0a-4824-bc13-96a631f11ffc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39B3C4C1</paraID>
      <start>0</start>
      <end>2</end>
      <status>ignored</status>
      <modifiedWord/>
      <trackRevisions>false</trackRevisions>
    </reviewItem>
    <reviewItem>
      <errorID>34c42409-4552-4743-bcbe-f49a7448c944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471AB3ED</paraID>
      <start>0</start>
      <end>3</end>
      <status>ignored</status>
      <modifiedWord/>
      <trackRevisions>false</trackRevisions>
    </reviewItem>
    <reviewItem>
      <errorID>57befe99-1d09-4006-92cc-45712aed6104</errorID>
      <errorWord>括</errorWord>
      <group>L1_Word</group>
      <groupName>字词问题</groupName>
      <ability>L2_Typo</ability>
      <abilityName>字词错误</abilityName>
      <candidateList>
        <item>括但</item>
      </candidateList>
      <explain/>
      <paraID>471AB3ED</paraID>
      <start>44</start>
      <end>46</end>
      <status>modified</status>
      <modifiedWord>括但</modifiedWord>
      <trackRevisions>false</trackRevisions>
    </reviewItem>
    <reviewItem>
      <errorID>7acc1428-f1d7-480a-ab3e-f1cb58968af9</errorID>
      <errorWord>(</errorWord>
      <group>L1_Format</group>
      <groupName>格式问题</groupName>
      <ability>L2_HalfPunc</ability>
      <abilityName>全半角检查</abilityName>
      <candidateList>
        <item>（</item>
      </candidateList>
      <explain>文本全半角错误。</explain>
      <paraID>673FFEFB</paraID>
      <start>10</start>
      <end>11</end>
      <status>ignored</status>
      <modifiedWord/>
      <trackRevisions>false</trackRevisions>
    </reviewItem>
    <reviewItem>
      <errorID>fa082164-8aa1-40bc-8721-6319c85309e8</errorID>
      <errorWord>)</errorWord>
      <group>L1_Format</group>
      <groupName>格式问题</groupName>
      <ability>L2_HalfPunc</ability>
      <abilityName>全半角检查</abilityName>
      <candidateList>
        <item>）</item>
      </candidateList>
      <explain>文本全半角错误。</explain>
      <paraID>673FFEFB</paraID>
      <start>22</start>
      <end>23</end>
      <status>ignored</status>
      <modifiedWord/>
      <trackRevisions>false</trackRevisions>
    </reviewItem>
    <reviewItem>
      <errorID>8350aec6-5f65-47ac-ac2f-d1e9b386d51d</errorID>
      <errorWord>期</errorWord>
      <group>L1_Word</group>
      <groupName>字词问题</groupName>
      <ability>L2_Typo</ability>
      <abilityName>字词错误</abilityName>
      <candidateList>
        <item>期内</item>
      </candidateList>
      <explain/>
      <paraID>714DF71A</paraID>
      <start>66</start>
      <end>67</end>
      <status>ignored</status>
      <modifiedWord/>
      <trackRevisions>false</trackRevisions>
    </reviewItem>
    <reviewItem>
      <errorID>5f03178e-5c1d-4601-840e-87823da946ec</errorID>
      <errorWord>限</errorWord>
      <group>L1_Word</group>
      <groupName>字词问题</groupName>
      <ability>L2_Typo</ability>
      <abilityName>字词错误</abilityName>
      <candidateList>
        <item>限内</item>
      </candidateList>
      <explain/>
      <paraID>714DF71A</paraID>
      <start>80</start>
      <end>81</end>
      <status>ignored</status>
      <modifiedWord/>
      <trackRevisions>false</trackRevisions>
    </reviewItem>
    <reviewItem>
      <errorID>b4a2014e-eebd-494a-b17d-8a0dbbbd2356</errorID>
      <errorWord>期</errorWord>
      <group>L1_Word</group>
      <groupName>字词问题</groupName>
      <ability>L2_Typo</ability>
      <abilityName>字词错误</abilityName>
      <candidateList>
        <item>期间</item>
      </candidateList>
      <explain>〈名〉某个时期里面：农忙～｜春节～｜抗战～。</explain>
      <paraID>1EDC9445</paraID>
      <start>172</start>
      <end>173</end>
      <status>ignored</status>
      <modifiedWord/>
      <trackRevisions>false</trackRevisions>
    </reviewItem>
    <reviewItem>
      <errorID>7e834b7e-3b47-4a0b-90a2-b0a0a614a6a6</errorID>
      <errorWord>(</errorWord>
      <group>L1_Format</group>
      <groupName>格式问题</groupName>
      <ability>L2_HalfPunc</ability>
      <abilityName>全半角检查</abilityName>
      <candidateList>
        <item>（</item>
      </candidateList>
      <explain>文本全半角错误。</explain>
      <paraID> 2AB5824</paraID>
      <start>10</start>
      <end>11</end>
      <status>ignored</status>
      <modifiedWord/>
      <trackRevisions>false</trackRevisions>
    </reviewItem>
    <reviewItem>
      <errorID>4756d086-f5cc-4cf2-9a61-4b4c1443a603</errorID>
      <errorWord>)</errorWord>
      <group>L1_Format</group>
      <groupName>格式问题</groupName>
      <ability>L2_HalfPunc</ability>
      <abilityName>全半角检查</abilityName>
      <candidateList>
        <item>）</item>
      </candidateList>
      <explain>文本全半角错误。</explain>
      <paraID> 2AB5824</paraID>
      <start>22</start>
      <end>23</end>
      <status>ignored</status>
      <modifiedWord/>
      <trackRevisions>false</trackRevisions>
    </reviewItem>
    <reviewItem>
      <errorID>597e84e4-70f2-4d5a-a30e-2d5fa319b77d</errorID>
      <errorWord>限</errorWord>
      <group>L1_Word</group>
      <groupName>字词问题</groupName>
      <ability>L2_Typo</ability>
      <abilityName>字词错误</abilityName>
      <candidateList>
        <item>限内</item>
      </candidateList>
      <explain/>
      <paraID>7C1AE407</paraID>
      <start>10</start>
      <end>11</end>
      <status>ignored</status>
      <modifiedWord/>
      <trackRevisions>false</trackRevisions>
    </reviewItem>
    <reviewItem>
      <errorID>921a6721-dcc7-4781-a504-7b76c8d545b3</errorID>
      <errorWord>限</errorWord>
      <group>L1_Word</group>
      <groupName>字词问题</groupName>
      <ability>L2_Typo</ability>
      <abilityName>字词错误</abilityName>
      <candidateList>
        <item>限内</item>
      </candidateList>
      <explain/>
      <paraID>7A0F9062</paraID>
      <start>80</start>
      <end>81</end>
      <status>ignored</status>
      <modifiedWord/>
      <trackRevisions>false</trackRevisions>
    </reviewItem>
    <reviewItem>
      <errorID>9dc7296f-096c-4637-8e6d-3ef42f4f7755</errorID>
      <errorWord>期</errorWord>
      <group>L1_Word</group>
      <groupName>字词问题</groupName>
      <ability>L2_Typo</ability>
      <abilityName>字词错误</abilityName>
      <candidateList>
        <item>期间</item>
      </candidateList>
      <explain>〈名〉某个时期里面：农忙～｜春节～｜抗战～。</explain>
      <paraID>5E0029E4</paraID>
      <start>172</start>
      <end>173</end>
      <status>ignored</status>
      <modifiedWord/>
      <trackRevisions>false</trackRevisions>
    </reviewItem>
    <reviewItem>
      <errorID>d787912f-269b-447a-96d8-41fc33de4174</errorID>
      <errorWord>,</errorWord>
      <group>L1_Format</group>
      <groupName>格式问题</groupName>
      <ability>L2_HalfPunc</ability>
      <abilityName>全半角检查</abilityName>
      <candidateList>
        <item>，</item>
      </candidateList>
      <explain>文本全半角错误。</explain>
      <paraID>10302172</paraID>
      <start>141</start>
      <end>142</end>
      <status>ignored</status>
      <modifiedWord/>
      <trackRevisions>false</trackRevisions>
    </reviewItem>
    <reviewItem>
      <errorID>0eddc796-8894-4605-9ddc-f32b2a62fd9e</errorID>
      <errorWord>,</errorWord>
      <group>L1_Format</group>
      <groupName>格式问题</groupName>
      <ability>L2_HalfPunc</ability>
      <abilityName>全半角检查</abilityName>
      <candidateList>
        <item>，</item>
      </candidateList>
      <explain>文本全半角错误。</explain>
      <paraID>1FF492AA</paraID>
      <start>324</start>
      <end>325</end>
      <status>ignored</status>
      <modifiedWord/>
      <trackRevisions>false</trackRevisions>
    </reviewItem>
    <reviewItem>
      <errorID>20f3f130-9558-4d80-a9cb-0a98f3e1a124</errorID>
      <errorWord>,</errorWord>
      <group>L1_Format</group>
      <groupName>格式问题</groupName>
      <ability>L2_HalfPunc</ability>
      <abilityName>全半角检查</abilityName>
      <candidateList>
        <item>，</item>
      </candidateList>
      <explain>文本全半角错误。</explain>
      <paraID>445E6D27</paraID>
      <start>66</start>
      <end>67</end>
      <status>ignored</status>
      <modifiedWord/>
      <trackRevisions>false</trackRevisions>
    </reviewItem>
    <reviewItem>
      <errorID>301bee15-005f-49c5-96b9-ea820e1e6c1c</errorID>
      <errorWord>,</errorWord>
      <group>L1_Format</group>
      <groupName>格式问题</groupName>
      <ability>L2_HalfPunc</ability>
      <abilityName>全半角检查</abilityName>
      <candidateList>
        <item>，</item>
      </candidateList>
      <explain>文本全半角错误。</explain>
      <paraID>445E6D27</paraID>
      <start>81</start>
      <end>82</end>
      <status>ignored</status>
      <modifiedWord/>
      <trackRevisions>false</trackRevisions>
    </reviewItem>
    <reviewItem>
      <errorID>fa25f722-1c81-4b52-8161-dbbf64f6c5ad</errorID>
      <errorWord>(</errorWord>
      <group>L1_Format</group>
      <groupName>格式问题</groupName>
      <ability>L2_HalfPunc</ability>
      <abilityName>全半角检查</abilityName>
      <candidateList>
        <item>（</item>
      </candidateList>
      <explain>文本全半角错误。</explain>
      <paraID>445E6D27</paraID>
      <start>92</start>
      <end>93</end>
      <status>ignored</status>
      <modifiedWord/>
      <trackRevisions>false</trackRevisions>
    </reviewItem>
    <reviewItem>
      <errorID>4b99d696-4f91-4ace-b143-d0b5210c3877</errorID>
      <errorWord>)</errorWord>
      <group>L1_Format</group>
      <groupName>格式问题</groupName>
      <ability>L2_HalfPunc</ability>
      <abilityName>全半角检查</abilityName>
      <candidateList>
        <item>）</item>
      </candidateList>
      <explain>文本全半角错误。</explain>
      <paraID>445E6D27</paraID>
      <start>96</start>
      <end>97</end>
      <status>ignored</status>
      <modifiedWord/>
      <trackRevisions>false</trackRevisions>
    </reviewItem>
    <reviewItem>
      <errorID>3619f80f-e14a-4737-8ea6-9111d18be299</errorID>
      <errorWord>；）</errorWord>
      <group>L1_Punc</group>
      <groupName>标点问题</groupName>
      <ability>L2_Punc</ability>
      <abilityName>标点符号检查</abilityName>
      <candidateList>
        <item>）</item>
      </candidateList>
      <explain/>
      <paraID>2820B7C9</paraID>
      <start>72</start>
      <end>74</end>
      <status>ignored</status>
      <modifiedWord/>
      <trackRevisions>false</trackRevisions>
    </reviewItem>
    <reviewItem>
      <errorID>95509b7d-d7eb-40b5-89eb-4fe2480988d3</errorID>
      <errorWord>；）</errorWord>
      <group>L1_Punc</group>
      <groupName>标点问题</groupName>
      <ability>L2_Punc</ability>
      <abilityName>标点符号检查</abilityName>
      <candidateList>
        <item>）</item>
      </candidateList>
      <explain/>
      <paraID>701A32DD</paraID>
      <start>50</start>
      <end>52</end>
      <status>ignored</status>
      <modifiedWord/>
      <trackRevisions>false</trackRevisions>
    </reviewItem>
    <reviewItem>
      <errorID>317d6d5c-8c42-4792-a04e-046178b84bc5</errorID>
      <errorWord>“/</errorWord>
      <group>L1_Punc</group>
      <groupName>标点问题</groupName>
      <ability>L2_Punc</ability>
      <abilityName>标点符号检查</abilityName>
      <candidateList>
        <item>“</item>
      </candidateList>
      <explain/>
      <paraID>5D74C1B0</paraID>
      <start>66</start>
      <end>68</end>
      <status>ignored</status>
      <modifiedWord/>
      <trackRevisions>false</trackRevisions>
    </reviewItem>
    <reviewItem>
      <errorID>c08cb6e9-87d3-45f9-b1e3-43281e8bbf07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4A92B397</paraID>
      <start>62</start>
      <end>64</end>
      <status>ignored</status>
      <modifiedWord/>
      <trackRevisions>false</trackRevisions>
    </reviewItem>
    <reviewItem>
      <errorID>8406a208-3507-4d3f-8a94-577ca9de7958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4A92B397</paraID>
      <start>99</start>
      <end>101</end>
      <status>ignored</status>
      <modifiedWord/>
      <trackRevisions>false</trackRevisions>
    </reviewItem>
    <reviewItem>
      <errorID>e1c8b708-a41b-4e58-8ea2-73e6622ba974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4A92B397</paraID>
      <start>143</start>
      <end>145</end>
      <status>ignored</status>
      <modifiedWord/>
      <trackRevisions>false</trackRevisions>
    </reviewItem>
    <reviewItem>
      <errorID>eff1ec70-e312-4f2d-9e1e-b234dd079376</errorID>
      <errorWord>(</errorWord>
      <group>L1_Format</group>
      <groupName>格式问题</groupName>
      <ability>L2_HalfPunc</ability>
      <abilityName>全半角检查</abilityName>
      <candidateList>
        <item>（</item>
      </candidateList>
      <explain>文本全半角错误。</explain>
      <paraID>3EFEEA54</paraID>
      <start>55</start>
      <end>56</end>
      <status>ignored</status>
      <modifiedWord/>
      <trackRevisions>false</trackRevisions>
    </reviewItem>
    <reviewItem>
      <errorID>79f0ecd8-7306-4ad1-8dcd-26d46a2ad958</errorID>
      <errorWord>)</errorWord>
      <group>L1_Format</group>
      <groupName>格式问题</groupName>
      <ability>L2_HalfPunc</ability>
      <abilityName>全半角检查</abilityName>
      <candidateList>
        <item>）</item>
      </candidateList>
      <explain>文本全半角错误。</explain>
      <paraID>3EFEEA54</paraID>
      <start>59</start>
      <end>60</end>
      <status>ignored</status>
      <modifiedWord/>
      <trackRevisions>false</trackRevisions>
    </reviewItem>
    <reviewItem>
      <errorID>6e608a6d-852c-4c98-ac42-9bdaebf18176</errorID>
      <errorWord>(</errorWord>
      <group>L1_Format</group>
      <groupName>格式问题</groupName>
      <ability>L2_HalfPunc</ability>
      <abilityName>全半角检查</abilityName>
      <candidateList>
        <item>（</item>
      </candidateList>
      <explain>文本全半角错误。</explain>
      <paraID>3EFEEA54</paraID>
      <start>75</start>
      <end>76</end>
      <status>ignored</status>
      <modifiedWord/>
      <trackRevisions>false</trackRevisions>
    </reviewItem>
    <reviewItem>
      <errorID>0f992b28-7576-43a0-acc8-9e8c0f03649b</errorID>
      <errorWord>)</errorWord>
      <group>L1_Format</group>
      <groupName>格式问题</groupName>
      <ability>L2_HalfPunc</ability>
      <abilityName>全半角检查</abilityName>
      <candidateList>
        <item>）</item>
      </candidateList>
      <explain>文本全半角错误。</explain>
      <paraID>3EFEEA54</paraID>
      <start>79</start>
      <end>80</end>
      <status>ignored</status>
      <modifiedWord/>
      <trackRevisions>false</trackRevisions>
    </reviewItem>
    <reviewItem>
      <errorID>af30183b-bd46-44f0-bd92-f1c8a61d28bd</errorID>
      <errorWord>超</errorWord>
      <group>L1_Word</group>
      <groupName>字词问题</groupName>
      <ability>L2_Typo</ability>
      <abilityName>字词错误</abilityName>
      <candidateList>
        <item>超过</item>
      </candidateList>
      <explain/>
      <paraID>2D14D8DC</paraID>
      <start>167</start>
      <end>168</end>
      <status>ignored</status>
      <modifiedWord/>
      <trackRevisions>false</trackRevisions>
    </reviewItem>
    <reviewItem>
      <errorID>548d5cc4-bba5-4a63-825e-7694720b378f</errorID>
      <errorWord>不足已</errorWord>
      <group>L1_Word</group>
      <groupName>字词问题</groupName>
      <ability>L2_Typo</ability>
      <abilityName>字词错误</abilityName>
      <candidateList>
        <item>不足以</item>
      </candidateList>
      <explain/>
      <paraID>2D14D8DC</paraID>
      <start>191</start>
      <end>194</end>
      <status>modified</status>
      <modifiedWord>不足以</modifiedWord>
      <trackRevisions>false</trackRevisions>
    </reviewItem>
    <reviewItem>
      <errorID>259d045a-bddc-4e9c-9b17-923e806c6137</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2D14D8DC</paraID>
      <start>221</start>
      <end>225</end>
      <status>modified</status>
      <modifiedWord>以此类推</modifiedWord>
      <trackRevisions>false</trackRevisions>
    </reviewItem>
    <reviewItem>
      <errorID>def4835a-eca7-4b60-9535-ac8e4195c314</errorID>
      <errorWord>提</errorWord>
      <group>L1_Word</group>
      <groupName>字词问题</groupName>
      <ability>L2_Typo</ability>
      <abilityName>字词错误</abilityName>
      <candidateList>
        <item>提供</item>
      </candidateList>
      <explain/>
      <paraID>56AB926C</paraID>
      <start>67</start>
      <end>69</end>
      <status>modified</status>
      <modifiedWord>提供</modifiedWord>
      <trackRevisions>false</trackRevisions>
    </reviewItem>
    <reviewItem>
      <errorID>cd8480e0-4817-4d1d-a0a7-9f9af4fc00d3</errorID>
      <errorWord>做</errorWord>
      <group>L1_Word</group>
      <groupName>字词问题</groupName>
      <ability>L2_Typo</ability>
      <abilityName>字词错误</abilityName>
      <candidateList>
        <item>作</item>
      </candidateList>
      <explain>存在发音相同字词的误用。</explain>
      <paraID>56AB926C</paraID>
      <start>84</start>
      <end>85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08753-b4a8-4749-abbc-0ab66793643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50721</Words>
  <Characters>52191</Characters>
  <Lines>386</Lines>
  <Paragraphs>108</Paragraphs>
  <TotalTime>56</TotalTime>
  <ScaleCrop>false</ScaleCrop>
  <LinksUpToDate>false</LinksUpToDate>
  <CharactersWithSpaces>54566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2023-11-15T02:31:00Z</dcterms:created>
  <dc:creator>黄嘉伟</dc:creator>
  <cp:lastModifiedBy>钟智豪</cp:lastModifiedBy>
  <cp:lastPrinted>2023-11-15T02:35:00Z</cp:lastPrinted>
  <dcterms:modified xsi:type="dcterms:W3CDTF">2026-03-18T08:52:32Z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09D1FCAFA2364F83AA94A309C2DFC0ED_13</vt:lpwstr>
  </property>
  <property fmtid="{D5CDD505-2E9C-101B-9397-08002B2CF9AE}" pid="4" name="KSOTemplateDocerSaveRecord">
    <vt:lpwstr>eyJoZGlkIjoiNDFmNmJiMmExNzhkMTQ4OTk1NTY5ZmVjNjY0NmQ0YzQiLCJ1c2VySWQiOiI0MDM1MTQ2NzcifQ==</vt:lpwstr>
  </property>
</Properties>
</file>