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EA12">
      <w:pPr>
        <w:snapToGrid w:val="0"/>
        <w:spacing w:line="360" w:lineRule="auto"/>
        <w:ind w:right="-26"/>
        <w:jc w:val="center"/>
        <w:rPr>
          <w:rFonts w:hAnsi="宋体"/>
          <w:b/>
          <w:bCs/>
          <w:kern w:val="2"/>
          <w:sz w:val="44"/>
          <w:szCs w:val="44"/>
          <w:highlight w:val="none"/>
          <w:lang w:val="zh-CN"/>
        </w:rPr>
      </w:pPr>
    </w:p>
    <w:p w14:paraId="3DB9D43A">
      <w:pPr>
        <w:snapToGrid w:val="0"/>
        <w:spacing w:line="360" w:lineRule="auto"/>
        <w:ind w:right="-26"/>
        <w:jc w:val="center"/>
        <w:rPr>
          <w:rFonts w:hAnsi="宋体"/>
          <w:b/>
          <w:bCs/>
          <w:kern w:val="2"/>
          <w:sz w:val="44"/>
          <w:szCs w:val="44"/>
          <w:highlight w:val="none"/>
          <w:lang w:val="zh-CN"/>
        </w:rPr>
      </w:pPr>
    </w:p>
    <w:p w14:paraId="54B79E24">
      <w:pPr>
        <w:spacing w:line="360" w:lineRule="auto"/>
        <w:jc w:val="center"/>
        <w:rPr>
          <w:rFonts w:hint="eastAsia" w:hAnsi="宋体"/>
          <w:b/>
          <w:bCs/>
          <w:kern w:val="2"/>
          <w:sz w:val="48"/>
          <w:szCs w:val="48"/>
          <w:highlight w:val="none"/>
          <w:lang w:val="en-US" w:eastAsia="zh-CN"/>
        </w:rPr>
      </w:pPr>
      <w:r>
        <w:rPr>
          <w:rFonts w:hint="eastAsia" w:hAnsi="宋体"/>
          <w:b/>
          <w:bCs/>
          <w:kern w:val="2"/>
          <w:sz w:val="48"/>
          <w:szCs w:val="48"/>
          <w:highlight w:val="none"/>
          <w:lang w:val="en-US" w:eastAsia="zh-CN"/>
        </w:rPr>
        <w:t>东莞市水务环境投资控股集团管网有限公司2025年度管网运营项目报废物资</w:t>
      </w:r>
    </w:p>
    <w:p w14:paraId="7C6A71B4">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回收项目市场</w:t>
      </w:r>
      <w:r>
        <w:rPr>
          <w:rFonts w:hAnsi="宋体"/>
          <w:b/>
          <w:bCs/>
          <w:kern w:val="2"/>
          <w:sz w:val="48"/>
          <w:szCs w:val="48"/>
          <w:highlight w:val="none"/>
          <w:lang w:val="zh-CN"/>
        </w:rPr>
        <w:t>询价文件</w:t>
      </w:r>
    </w:p>
    <w:p w14:paraId="5E0A6EB6">
      <w:pPr>
        <w:snapToGrid w:val="0"/>
        <w:spacing w:line="360" w:lineRule="auto"/>
        <w:ind w:right="-26"/>
        <w:jc w:val="center"/>
        <w:rPr>
          <w:rFonts w:hAnsi="宋体"/>
          <w:b/>
          <w:bCs/>
          <w:kern w:val="2"/>
          <w:sz w:val="32"/>
          <w:szCs w:val="32"/>
          <w:highlight w:val="none"/>
          <w:lang w:val="zh-CN"/>
        </w:rPr>
      </w:pPr>
    </w:p>
    <w:p w14:paraId="1B4E8A1E">
      <w:pPr>
        <w:snapToGrid w:val="0"/>
        <w:spacing w:line="360" w:lineRule="auto"/>
        <w:ind w:right="-26"/>
        <w:jc w:val="center"/>
        <w:rPr>
          <w:rFonts w:hAnsi="宋体"/>
          <w:b/>
          <w:bCs/>
          <w:kern w:val="2"/>
          <w:sz w:val="44"/>
          <w:szCs w:val="44"/>
          <w:highlight w:val="none"/>
          <w:lang w:val="zh-CN"/>
        </w:rPr>
      </w:pPr>
    </w:p>
    <w:p w14:paraId="4A1F5B90">
      <w:pPr>
        <w:snapToGrid w:val="0"/>
        <w:spacing w:line="360" w:lineRule="auto"/>
        <w:ind w:right="-26"/>
        <w:jc w:val="center"/>
        <w:rPr>
          <w:rFonts w:hAnsi="宋体"/>
          <w:b/>
          <w:bCs/>
          <w:kern w:val="2"/>
          <w:sz w:val="44"/>
          <w:szCs w:val="44"/>
          <w:highlight w:val="none"/>
          <w:lang w:val="zh-CN"/>
        </w:rPr>
      </w:pPr>
    </w:p>
    <w:p w14:paraId="462E6FA8">
      <w:pPr>
        <w:snapToGrid w:val="0"/>
        <w:spacing w:line="360" w:lineRule="auto"/>
        <w:ind w:right="-26"/>
        <w:jc w:val="center"/>
        <w:rPr>
          <w:rFonts w:hAnsi="宋体"/>
          <w:b/>
          <w:bCs/>
          <w:kern w:val="2"/>
          <w:sz w:val="44"/>
          <w:szCs w:val="44"/>
          <w:highlight w:val="none"/>
          <w:lang w:val="zh-CN"/>
        </w:rPr>
      </w:pPr>
      <w:bookmarkStart w:id="108" w:name="_GoBack"/>
      <w:bookmarkEnd w:id="108"/>
    </w:p>
    <w:p w14:paraId="2AA5946E">
      <w:pPr>
        <w:snapToGrid w:val="0"/>
        <w:spacing w:line="360" w:lineRule="auto"/>
        <w:ind w:right="-26"/>
        <w:rPr>
          <w:rFonts w:hAnsi="宋体"/>
          <w:b/>
          <w:bCs/>
          <w:kern w:val="2"/>
          <w:sz w:val="44"/>
          <w:szCs w:val="44"/>
          <w:highlight w:val="none"/>
          <w:lang w:val="zh-CN"/>
        </w:rPr>
      </w:pPr>
    </w:p>
    <w:p w14:paraId="3AD372A3">
      <w:pPr>
        <w:snapToGrid w:val="0"/>
        <w:spacing w:line="360" w:lineRule="auto"/>
        <w:ind w:right="-26"/>
        <w:jc w:val="center"/>
        <w:rPr>
          <w:rFonts w:hAnsi="宋体"/>
          <w:b/>
          <w:bCs/>
          <w:kern w:val="2"/>
          <w:sz w:val="44"/>
          <w:szCs w:val="44"/>
          <w:highlight w:val="none"/>
          <w:lang w:val="zh-CN"/>
        </w:rPr>
      </w:pPr>
    </w:p>
    <w:p w14:paraId="52B32ED5">
      <w:pPr>
        <w:snapToGrid w:val="0"/>
        <w:spacing w:line="360" w:lineRule="auto"/>
        <w:ind w:right="-26"/>
        <w:jc w:val="center"/>
        <w:rPr>
          <w:rFonts w:hAnsi="宋体"/>
          <w:b/>
          <w:bCs/>
          <w:kern w:val="2"/>
          <w:sz w:val="44"/>
          <w:szCs w:val="44"/>
          <w:highlight w:val="none"/>
          <w:lang w:val="zh-CN"/>
        </w:rPr>
      </w:pPr>
    </w:p>
    <w:p w14:paraId="41CA3D85">
      <w:pPr>
        <w:pStyle w:val="6"/>
        <w:rPr>
          <w:lang w:val="zh-CN"/>
        </w:rPr>
      </w:pPr>
    </w:p>
    <w:p w14:paraId="66F9D976">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6CFBE441">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3</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13</w:t>
      </w:r>
      <w:r>
        <w:rPr>
          <w:rFonts w:hAnsi="宋体"/>
          <w:b/>
          <w:bCs/>
          <w:color w:val="000000"/>
          <w:kern w:val="2"/>
          <w:sz w:val="32"/>
          <w:szCs w:val="32"/>
          <w:highlight w:val="none"/>
          <w:lang w:val="zh-CN"/>
        </w:rPr>
        <w:t>日</w:t>
      </w:r>
    </w:p>
    <w:p w14:paraId="21E5A5E5">
      <w:pPr>
        <w:spacing w:before="0" w:beforeLines="0" w:after="0" w:afterLines="0" w:line="240" w:lineRule="auto"/>
        <w:ind w:left="0" w:leftChars="0" w:right="0" w:rightChars="0" w:firstLine="0" w:firstLineChars="0"/>
        <w:jc w:val="center"/>
      </w:pPr>
      <w:r>
        <w:rPr>
          <w:rFonts w:ascii="宋体" w:hAnsi="宋体" w:eastAsia="宋体"/>
          <w:sz w:val="24"/>
        </w:rPr>
        <w:t>目录</w:t>
      </w:r>
    </w:p>
    <w:p w14:paraId="2D20A1CE">
      <w:pPr>
        <w:pStyle w:val="13"/>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第一章 邀请函</w:t>
      </w:r>
      <w:r>
        <w:tab/>
      </w:r>
      <w:r>
        <w:fldChar w:fldCharType="begin"/>
      </w:r>
      <w:r>
        <w:instrText xml:space="preserve"> PAGEREF _Toc6324 \h </w:instrText>
      </w:r>
      <w:r>
        <w:fldChar w:fldCharType="separate"/>
      </w:r>
      <w:r>
        <w:t>3</w:t>
      </w:r>
      <w:r>
        <w:fldChar w:fldCharType="end"/>
      </w:r>
      <w:r>
        <w:fldChar w:fldCharType="end"/>
      </w:r>
    </w:p>
    <w:p w14:paraId="58A863CB">
      <w:pPr>
        <w:pStyle w:val="13"/>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int="eastAsia" w:hAnsi="宋体"/>
          <w:szCs w:val="32"/>
          <w:highlight w:val="none"/>
          <w:lang w:val="en-US" w:eastAsia="zh-CN"/>
        </w:rPr>
        <w:t>项目</w:t>
      </w:r>
      <w:r>
        <w:rPr>
          <w:rFonts w:hAnsi="宋体"/>
          <w:szCs w:val="32"/>
          <w:highlight w:val="none"/>
        </w:rPr>
        <w:t>需求书</w:t>
      </w:r>
      <w:r>
        <w:tab/>
      </w:r>
      <w:r>
        <w:fldChar w:fldCharType="begin"/>
      </w:r>
      <w:r>
        <w:instrText xml:space="preserve"> PAGEREF _Toc14322 \h </w:instrText>
      </w:r>
      <w:r>
        <w:fldChar w:fldCharType="separate"/>
      </w:r>
      <w:r>
        <w:t>5</w:t>
      </w:r>
      <w:r>
        <w:fldChar w:fldCharType="end"/>
      </w:r>
      <w:r>
        <w:fldChar w:fldCharType="end"/>
      </w:r>
    </w:p>
    <w:p w14:paraId="0C3C1514">
      <w:pPr>
        <w:pStyle w:val="13"/>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7</w:t>
      </w:r>
      <w:r>
        <w:fldChar w:fldCharType="end"/>
      </w:r>
      <w:r>
        <w:fldChar w:fldCharType="end"/>
      </w:r>
    </w:p>
    <w:p w14:paraId="5AB15457">
      <w:pPr>
        <w:pStyle w:val="13"/>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_Toc7783 \h </w:instrText>
      </w:r>
      <w:r>
        <w:fldChar w:fldCharType="separate"/>
      </w:r>
      <w:r>
        <w:t>23</w:t>
      </w:r>
      <w:r>
        <w:fldChar w:fldCharType="end"/>
      </w:r>
      <w:r>
        <w:fldChar w:fldCharType="end"/>
      </w:r>
    </w:p>
    <w:p w14:paraId="50A44E91">
      <w:pPr>
        <w:pStyle w:val="13"/>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_Toc18175 \h </w:instrText>
      </w:r>
      <w:r>
        <w:fldChar w:fldCharType="separate"/>
      </w:r>
      <w:r>
        <w:t>25</w:t>
      </w:r>
      <w:r>
        <w:fldChar w:fldCharType="end"/>
      </w:r>
      <w:r>
        <w:fldChar w:fldCharType="end"/>
      </w:r>
    </w:p>
    <w:p w14:paraId="61E7E3B5">
      <w:r>
        <w:fldChar w:fldCharType="end"/>
      </w:r>
    </w:p>
    <w:p w14:paraId="1B01133A"/>
    <w:p w14:paraId="2C5082E0">
      <w:pPr>
        <w:snapToGrid w:val="0"/>
        <w:spacing w:after="120" w:afterLines="50" w:line="360" w:lineRule="auto"/>
        <w:rPr>
          <w:rFonts w:hAnsi="宋体"/>
          <w:b/>
          <w:bCs/>
          <w:spacing w:val="28"/>
          <w:sz w:val="32"/>
          <w:szCs w:val="32"/>
          <w:highlight w:val="none"/>
        </w:rPr>
      </w:pPr>
    </w:p>
    <w:p w14:paraId="6F890BAD">
      <w:pPr>
        <w:snapToGrid w:val="0"/>
        <w:spacing w:after="120" w:afterLines="50" w:line="360" w:lineRule="auto"/>
        <w:jc w:val="center"/>
        <w:rPr>
          <w:rFonts w:hAnsi="宋体"/>
          <w:b/>
          <w:bCs/>
          <w:spacing w:val="28"/>
          <w:sz w:val="32"/>
          <w:szCs w:val="32"/>
          <w:highlight w:val="none"/>
        </w:rPr>
      </w:pPr>
    </w:p>
    <w:p w14:paraId="20394314">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40F0CB3">
      <w:pPr>
        <w:pStyle w:val="2"/>
        <w:snapToGrid w:val="0"/>
        <w:spacing w:before="0" w:after="0"/>
        <w:jc w:val="center"/>
        <w:rPr>
          <w:rFonts w:hAnsi="宋体"/>
          <w:b w:val="0"/>
          <w:bCs w:val="0"/>
          <w:szCs w:val="32"/>
          <w:highlight w:val="none"/>
        </w:rPr>
      </w:pPr>
      <w:bookmarkStart w:id="2" w:name="_Toc6324"/>
      <w:r>
        <w:rPr>
          <w:rFonts w:hAnsi="宋体"/>
          <w:szCs w:val="32"/>
          <w:highlight w:val="none"/>
        </w:rPr>
        <w:t>第一章 邀请函</w:t>
      </w:r>
      <w:bookmarkEnd w:id="2"/>
    </w:p>
    <w:p w14:paraId="74F4687A">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东莞市水务环境投资控股集团管网有限公司2025年度管网运营项目报废物资回收项目</w:t>
      </w:r>
      <w:r>
        <w:rPr>
          <w:rFonts w:hAnsi="宋体" w:cs="Times New Roman"/>
          <w:color w:val="000000"/>
          <w:highlight w:val="none"/>
        </w:rPr>
        <w:t>”</w:t>
      </w:r>
      <w:r>
        <w:rPr>
          <w:rFonts w:hAnsi="宋体"/>
          <w:highlight w:val="none"/>
        </w:rPr>
        <w:t>开展</w:t>
      </w:r>
      <w:r>
        <w:rPr>
          <w:rFonts w:hint="eastAsia" w:hAnsi="宋体"/>
          <w:highlight w:val="none"/>
          <w:lang w:val="en-US" w:eastAsia="zh-CN"/>
        </w:rPr>
        <w:t>市场询价</w:t>
      </w:r>
      <w:r>
        <w:rPr>
          <w:rFonts w:hAnsi="宋体"/>
          <w:highlight w:val="none"/>
        </w:rPr>
        <w:t>，</w:t>
      </w:r>
      <w:r>
        <w:rPr>
          <w:rFonts w:hint="eastAsia" w:hAnsi="宋体"/>
          <w:highlight w:val="none"/>
        </w:rPr>
        <w:t>欢迎符合条件的合格</w:t>
      </w:r>
      <w:r>
        <w:rPr>
          <w:rFonts w:hint="eastAsia" w:hAnsi="宋体"/>
          <w:highlight w:val="none"/>
          <w:lang w:val="en-US" w:eastAsia="zh-CN"/>
        </w:rPr>
        <w:t>受让方</w:t>
      </w:r>
      <w:r>
        <w:rPr>
          <w:rFonts w:hint="eastAsia" w:hAnsi="宋体"/>
          <w:highlight w:val="none"/>
        </w:rPr>
        <w:t>参加报价。</w:t>
      </w:r>
      <w:r>
        <w:rPr>
          <w:rFonts w:hAnsi="宋体"/>
          <w:highlight w:val="none"/>
        </w:rPr>
        <w:t>具体</w:t>
      </w:r>
      <w:r>
        <w:rPr>
          <w:rFonts w:hint="eastAsia" w:hAnsi="宋体"/>
          <w:highlight w:val="none"/>
          <w:lang w:val="en-US" w:eastAsia="zh-CN"/>
        </w:rPr>
        <w:t>市场询价</w:t>
      </w:r>
      <w:r>
        <w:rPr>
          <w:rFonts w:hAnsi="宋体"/>
          <w:highlight w:val="none"/>
        </w:rPr>
        <w:t>信息如下：</w:t>
      </w:r>
    </w:p>
    <w:p w14:paraId="662FBAFD">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一、项目编号：</w:t>
      </w:r>
      <w:bookmarkEnd w:id="3"/>
      <w:r>
        <w:rPr>
          <w:rFonts w:hint="default" w:hAnsi="宋体"/>
          <w:color w:val="000000"/>
          <w:highlight w:val="none"/>
        </w:rPr>
        <w:t>202</w:t>
      </w:r>
      <w:r>
        <w:rPr>
          <w:rFonts w:hint="eastAsia" w:hAnsi="宋体"/>
          <w:color w:val="000000"/>
          <w:highlight w:val="none"/>
          <w:lang w:val="en-US" w:eastAsia="zh-CN"/>
        </w:rPr>
        <w:t>6</w:t>
      </w:r>
      <w:r>
        <w:rPr>
          <w:rFonts w:hint="default" w:hAnsi="宋体"/>
          <w:color w:val="000000"/>
          <w:highlight w:val="none"/>
        </w:rPr>
        <w:t>-</w:t>
      </w:r>
      <w:r>
        <w:rPr>
          <w:rFonts w:hint="eastAsia" w:hAnsi="宋体"/>
          <w:color w:val="000000"/>
          <w:highlight w:val="none"/>
          <w:lang w:val="en-US" w:eastAsia="zh-CN"/>
        </w:rPr>
        <w:t>008</w:t>
      </w:r>
    </w:p>
    <w:p w14:paraId="1CFDE61A">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二、项目名称：</w:t>
      </w:r>
      <w:r>
        <w:rPr>
          <w:rFonts w:hint="eastAsia" w:hAnsi="宋体"/>
          <w:color w:val="000000"/>
          <w:highlight w:val="none"/>
          <w:lang w:val="en-US" w:eastAsia="zh-CN"/>
        </w:rPr>
        <w:t>东莞市水务环境投资控股集团管网有限公司2025年度管网运营项目报废物资回收项目</w:t>
      </w:r>
    </w:p>
    <w:p w14:paraId="670F690F">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w:t>
      </w:r>
      <w:r>
        <w:rPr>
          <w:rFonts w:hint="eastAsia" w:hAnsi="宋体"/>
          <w:color w:val="000000"/>
          <w:highlight w:val="none"/>
          <w:lang w:val="en-US" w:eastAsia="zh-CN"/>
        </w:rPr>
        <w:t>最低限价</w:t>
      </w:r>
      <w:r>
        <w:rPr>
          <w:rFonts w:hAnsi="宋体"/>
          <w:color w:val="000000"/>
          <w:highlight w:val="none"/>
        </w:rPr>
        <w:t>：</w:t>
      </w:r>
      <w:r>
        <w:rPr>
          <w:rFonts w:hint="default" w:ascii="宋体" w:hAnsi="宋体" w:eastAsia="宋体" w:cs="Times New Roman"/>
          <w:color w:val="auto"/>
          <w:sz w:val="24"/>
          <w:szCs w:val="24"/>
          <w:highlight w:val="none"/>
          <w:lang w:val="en-US" w:eastAsia="zh-CN"/>
        </w:rPr>
        <w:t>310,266.67元</w:t>
      </w:r>
      <w:r>
        <w:rPr>
          <w:rFonts w:hint="default" w:hAnsi="宋体"/>
          <w:color w:val="000000"/>
          <w:highlight w:val="none"/>
          <w:lang w:val="en-US" w:eastAsia="zh-CN"/>
        </w:rPr>
        <w:t>（</w:t>
      </w:r>
      <w:r>
        <w:rPr>
          <w:rFonts w:hint="eastAsia" w:hAnsi="宋体"/>
          <w:color w:val="000000"/>
          <w:highlight w:val="none"/>
          <w:lang w:val="en-US" w:eastAsia="zh-CN"/>
        </w:rPr>
        <w:t>含税</w:t>
      </w:r>
      <w:r>
        <w:rPr>
          <w:rFonts w:hint="default" w:hAnsi="宋体"/>
          <w:color w:val="000000"/>
          <w:highlight w:val="none"/>
          <w:lang w:val="en-US" w:eastAsia="zh-CN"/>
        </w:rPr>
        <w:t>）</w:t>
      </w:r>
    </w:p>
    <w:p w14:paraId="371DDDCF">
      <w:pPr>
        <w:snapToGrid w:val="0"/>
        <w:spacing w:line="360" w:lineRule="auto"/>
        <w:ind w:firstLine="424" w:firstLineChars="177"/>
        <w:rPr>
          <w:rFonts w:hAnsi="宋体"/>
          <w:highlight w:val="none"/>
        </w:rPr>
      </w:pPr>
      <w:r>
        <w:rPr>
          <w:rFonts w:hAnsi="宋体"/>
          <w:highlight w:val="none"/>
        </w:rPr>
        <w:t>四、</w:t>
      </w:r>
      <w:r>
        <w:rPr>
          <w:rFonts w:hint="eastAsia" w:hAnsi="宋体"/>
          <w:highlight w:val="none"/>
          <w:lang w:val="en-US" w:eastAsia="zh-CN"/>
        </w:rPr>
        <w:t>项目</w:t>
      </w:r>
      <w:r>
        <w:rPr>
          <w:rFonts w:hAnsi="宋体"/>
          <w:highlight w:val="none"/>
        </w:rPr>
        <w:t>内容：</w:t>
      </w:r>
      <w:r>
        <w:rPr>
          <w:rFonts w:hint="default" w:ascii="宋体" w:hAnsi="宋体" w:eastAsia="宋体" w:cs="Times New Roman"/>
          <w:color w:val="auto"/>
          <w:sz w:val="24"/>
          <w:szCs w:val="24"/>
          <w:highlight w:val="none"/>
          <w:lang w:val="en-US" w:eastAsia="zh-CN"/>
        </w:rPr>
        <w:t>本项目处置的废旧物资为</w:t>
      </w:r>
      <w:r>
        <w:rPr>
          <w:rFonts w:hint="eastAsia" w:hAnsi="宋体" w:cs="Times New Roman"/>
          <w:color w:val="auto"/>
          <w:sz w:val="24"/>
          <w:szCs w:val="24"/>
          <w:highlight w:val="none"/>
          <w:lang w:val="en-US" w:eastAsia="zh-CN"/>
        </w:rPr>
        <w:t>转让方</w:t>
      </w:r>
      <w:r>
        <w:rPr>
          <w:rFonts w:hint="default" w:ascii="宋体" w:hAnsi="宋体" w:eastAsia="宋体" w:cs="Times New Roman"/>
          <w:color w:val="auto"/>
          <w:sz w:val="24"/>
          <w:szCs w:val="24"/>
          <w:highlight w:val="none"/>
          <w:lang w:val="en-US" w:eastAsia="zh-CN"/>
        </w:rPr>
        <w:t>在运营维护过程中产生，包括但不限于井盖及配件、水泵、变频器、格栅机电机、止回阀等共计498项，具体品类、规格及清单详见附件，标的物以现场查勘实物现状为准。本项目通过市场询价方式择优确定1家合格回收单位，由回收单位在各</w:t>
      </w:r>
      <w:r>
        <w:rPr>
          <w:rFonts w:hint="eastAsia" w:hAnsi="宋体" w:cs="Times New Roman"/>
          <w:color w:val="auto"/>
          <w:sz w:val="24"/>
          <w:szCs w:val="24"/>
          <w:highlight w:val="none"/>
          <w:lang w:val="en-US" w:eastAsia="zh-CN"/>
        </w:rPr>
        <w:t>转让方</w:t>
      </w:r>
      <w:r>
        <w:rPr>
          <w:rFonts w:hint="default" w:ascii="宋体" w:hAnsi="宋体" w:eastAsia="宋体" w:cs="Times New Roman"/>
          <w:color w:val="auto"/>
          <w:sz w:val="24"/>
          <w:szCs w:val="24"/>
          <w:highlight w:val="none"/>
          <w:lang w:val="en-US" w:eastAsia="zh-CN"/>
        </w:rPr>
        <w:t>的统筹安排下，上门完成上述批次废旧物资的回收工作，报价人须向各</w:t>
      </w:r>
      <w:r>
        <w:rPr>
          <w:rFonts w:hint="eastAsia" w:hAnsi="宋体" w:cs="Times New Roman"/>
          <w:color w:val="auto"/>
          <w:sz w:val="24"/>
          <w:szCs w:val="24"/>
          <w:highlight w:val="none"/>
          <w:lang w:val="en-US" w:eastAsia="zh-CN"/>
        </w:rPr>
        <w:t>转让方</w:t>
      </w:r>
      <w:r>
        <w:rPr>
          <w:rFonts w:hint="default" w:ascii="宋体" w:hAnsi="宋体" w:eastAsia="宋体" w:cs="Times New Roman"/>
          <w:color w:val="auto"/>
          <w:sz w:val="24"/>
          <w:szCs w:val="24"/>
          <w:highlight w:val="none"/>
          <w:lang w:val="en-US" w:eastAsia="zh-CN"/>
        </w:rPr>
        <w:t>支付回收款项。</w:t>
      </w:r>
      <w:r>
        <w:rPr>
          <w:rFonts w:hint="eastAsia" w:hAnsi="宋体"/>
          <w:highlight w:val="none"/>
          <w:lang w:val="en-US" w:eastAsia="zh-CN"/>
        </w:rPr>
        <w:t>(</w:t>
      </w:r>
      <w:r>
        <w:rPr>
          <w:rFonts w:hAnsi="宋体"/>
          <w:highlight w:val="none"/>
        </w:rPr>
        <w:t>具体详见</w:t>
      </w:r>
      <w:r>
        <w:rPr>
          <w:rFonts w:hint="eastAsia" w:hAnsi="宋体"/>
          <w:highlight w:val="none"/>
          <w:lang w:val="en-US" w:eastAsia="zh-CN"/>
        </w:rPr>
        <w:t>项目</w:t>
      </w:r>
      <w:r>
        <w:rPr>
          <w:rFonts w:hAnsi="宋体"/>
          <w:highlight w:val="none"/>
        </w:rPr>
        <w:t>需求书</w:t>
      </w:r>
      <w:r>
        <w:rPr>
          <w:rFonts w:hint="eastAsia" w:hAnsi="宋体"/>
          <w:highlight w:val="none"/>
          <w:lang w:val="en-US" w:eastAsia="zh-CN"/>
        </w:rPr>
        <w:t>)</w:t>
      </w:r>
      <w:r>
        <w:rPr>
          <w:rFonts w:hAnsi="宋体"/>
          <w:highlight w:val="none"/>
        </w:rPr>
        <w:t>。</w:t>
      </w:r>
    </w:p>
    <w:p w14:paraId="03A7FFB1">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257EA58F">
      <w:pPr>
        <w:snapToGrid/>
        <w:spacing w:line="360" w:lineRule="auto"/>
        <w:ind w:firstLine="424" w:firstLineChars="177"/>
        <w:rPr>
          <w:rFonts w:hAnsi="宋体" w:cs="宋体"/>
          <w:highlight w:val="none"/>
        </w:rPr>
      </w:pPr>
      <w:r>
        <w:rPr>
          <w:rFonts w:hAnsi="宋体" w:cs="宋体"/>
          <w:highlight w:val="none"/>
        </w:rPr>
        <w:t>1</w:t>
      </w:r>
      <w:r>
        <w:rPr>
          <w:rFonts w:hint="eastAsia" w:hAnsi="宋体" w:cs="Times New Roman"/>
          <w:color w:val="000000"/>
          <w:highlight w:val="none"/>
        </w:rPr>
        <w:t>.</w:t>
      </w:r>
      <w:r>
        <w:rPr>
          <w:rFonts w:hint="eastAsia" w:ascii="宋体" w:hAnsi="宋体" w:eastAsia="宋体" w:cs="Times New Roman"/>
          <w:color w:val="000000"/>
          <w:sz w:val="24"/>
          <w:szCs w:val="24"/>
          <w:highlight w:val="none"/>
          <w:lang w:val="en-US" w:eastAsia="zh-CN"/>
        </w:rPr>
        <w:t>中华人民共和国境内注册的独立法人，持有有效的工商营业执照</w:t>
      </w:r>
      <w:r>
        <w:rPr>
          <w:rFonts w:hint="eastAsia" w:hAnsi="宋体" w:cs="Times New Roman"/>
          <w:color w:val="000000"/>
          <w:sz w:val="24"/>
          <w:szCs w:val="24"/>
          <w:highlight w:val="none"/>
          <w:lang w:val="en-US" w:eastAsia="zh-CN"/>
        </w:rPr>
        <w:t>；</w:t>
      </w:r>
    </w:p>
    <w:p w14:paraId="69173F09">
      <w:pPr>
        <w:snapToGrid/>
        <w:spacing w:line="360" w:lineRule="auto"/>
        <w:ind w:firstLine="424" w:firstLineChars="177"/>
        <w:rPr>
          <w:rFonts w:hint="eastAsia" w:hAnsi="宋体" w:cs="宋体"/>
          <w:highlight w:val="none"/>
          <w:lang w:eastAsia="zh-CN"/>
        </w:rPr>
      </w:pPr>
      <w:r>
        <w:rPr>
          <w:rFonts w:hint="eastAsia" w:hAnsi="宋体" w:cs="宋体"/>
          <w:highlight w:val="none"/>
          <w:lang w:val="en-US" w:eastAsia="zh-CN"/>
        </w:rPr>
        <w:t>2.报价人至少具备一份报废物资回收项目业绩</w:t>
      </w:r>
      <w:r>
        <w:rPr>
          <w:rFonts w:hint="eastAsia" w:hAnsi="宋体" w:cs="宋体"/>
          <w:highlight w:val="none"/>
          <w:lang w:eastAsia="zh-CN"/>
        </w:rPr>
        <w:t>。</w:t>
      </w:r>
    </w:p>
    <w:p w14:paraId="51C6398D">
      <w:pPr>
        <w:snapToGrid/>
        <w:spacing w:line="360" w:lineRule="auto"/>
        <w:ind w:firstLine="424" w:firstLineChars="177"/>
        <w:rPr>
          <w:rFonts w:hint="default" w:hAnsi="宋体" w:cs="宋体"/>
          <w:highlight w:val="none"/>
          <w:lang w:val="en-US" w:eastAsia="zh-CN"/>
        </w:rPr>
      </w:pPr>
      <w:r>
        <w:rPr>
          <w:rFonts w:hint="eastAsia" w:hAnsi="宋体" w:cs="宋体"/>
          <w:highlight w:val="none"/>
          <w:lang w:val="en-US" w:eastAsia="zh-CN"/>
        </w:rPr>
        <w:t>六、踏勘现场：本项目将于2026年4月8日上午9点30分组织集中踏勘现场，各受让方如有需要，可在上述规定时间到达广东省东莞市大岭山镇莞长路596号（东莞市天精光学科技有限公司旁巷道直行至尽头），如有疑问可联系【曹工：0769-22001352】。</w:t>
      </w:r>
    </w:p>
    <w:p w14:paraId="1691E918">
      <w:pPr>
        <w:snapToGrid/>
        <w:spacing w:line="360" w:lineRule="auto"/>
        <w:ind w:firstLine="424" w:firstLineChars="177"/>
        <w:rPr>
          <w:rFonts w:hint="eastAsia" w:hAnsi="宋体" w:eastAsia="宋体"/>
          <w:color w:val="000000"/>
          <w:highlight w:val="none"/>
          <w:lang w:val="en-US" w:eastAsia="zh-CN"/>
        </w:rPr>
      </w:pPr>
      <w:r>
        <w:rPr>
          <w:rFonts w:hint="eastAsia" w:hAnsi="宋体"/>
          <w:color w:val="000000"/>
          <w:highlight w:val="none"/>
          <w:lang w:val="en-US" w:eastAsia="zh-CN"/>
        </w:rPr>
        <w:t>七</w:t>
      </w:r>
      <w:r>
        <w:rPr>
          <w:rFonts w:hAnsi="宋体"/>
          <w:color w:val="000000"/>
          <w:highlight w:val="none"/>
        </w:rPr>
        <w:t>、成交原则：</w:t>
      </w:r>
      <w:r>
        <w:rPr>
          <w:rFonts w:hint="eastAsia" w:hAnsi="宋体" w:cs="宋体"/>
          <w:b/>
          <w:highlight w:val="none"/>
        </w:rPr>
        <w:t>从实质性满足</w:t>
      </w:r>
      <w:r>
        <w:rPr>
          <w:rFonts w:hint="eastAsia" w:hAnsi="宋体" w:cs="宋体"/>
          <w:b/>
          <w:highlight w:val="none"/>
          <w:lang w:val="en-US" w:eastAsia="zh-CN"/>
        </w:rPr>
        <w:t>项目</w:t>
      </w:r>
      <w:r>
        <w:rPr>
          <w:rFonts w:hint="eastAsia" w:hAnsi="宋体" w:cs="宋体"/>
          <w:b/>
          <w:highlight w:val="none"/>
        </w:rPr>
        <w:t>需求的</w:t>
      </w:r>
      <w:r>
        <w:rPr>
          <w:rFonts w:hint="eastAsia" w:hAnsi="宋体" w:cs="宋体"/>
          <w:b/>
          <w:highlight w:val="none"/>
          <w:lang w:eastAsia="zh-CN"/>
        </w:rPr>
        <w:t>受让方</w:t>
      </w:r>
      <w:r>
        <w:rPr>
          <w:rFonts w:hint="eastAsia" w:hAnsi="宋体" w:cs="宋体"/>
          <w:b/>
          <w:highlight w:val="none"/>
        </w:rPr>
        <w:t>中，按含税价最</w:t>
      </w:r>
      <w:r>
        <w:rPr>
          <w:rFonts w:hint="eastAsia" w:hAnsi="宋体" w:cs="宋体"/>
          <w:b/>
          <w:highlight w:val="none"/>
          <w:lang w:val="en-US" w:eastAsia="zh-CN"/>
        </w:rPr>
        <w:t>高</w:t>
      </w:r>
      <w:r>
        <w:rPr>
          <w:rFonts w:hint="eastAsia" w:hAnsi="宋体" w:cs="宋体"/>
          <w:b/>
          <w:highlight w:val="none"/>
        </w:rPr>
        <w:t>成交原则确定成交</w:t>
      </w:r>
      <w:r>
        <w:rPr>
          <w:rFonts w:hint="eastAsia" w:hAnsi="宋体" w:cs="宋体"/>
          <w:b/>
          <w:highlight w:val="none"/>
          <w:lang w:eastAsia="zh-CN"/>
        </w:rPr>
        <w:t>受让方</w:t>
      </w:r>
      <w:r>
        <w:rPr>
          <w:rFonts w:hint="eastAsia" w:hAnsi="宋体" w:cs="宋体"/>
          <w:highlight w:val="none"/>
        </w:rPr>
        <w:t>。</w:t>
      </w:r>
    </w:p>
    <w:p w14:paraId="192AF23E">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八</w:t>
      </w:r>
      <w:r>
        <w:rPr>
          <w:rFonts w:hAnsi="宋体"/>
          <w:color w:val="000000"/>
          <w:highlight w:val="none"/>
        </w:rPr>
        <w:t>、报价文件递交截止时间：202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14</w:t>
      </w:r>
      <w:r>
        <w:rPr>
          <w:rFonts w:hAnsi="宋体"/>
          <w:color w:val="000000"/>
          <w:highlight w:val="none"/>
        </w:rPr>
        <w:t>日</w:t>
      </w:r>
      <w:r>
        <w:rPr>
          <w:rFonts w:hint="eastAsia" w:hAnsi="宋体"/>
          <w:color w:val="000000"/>
          <w:highlight w:val="none"/>
          <w:lang w:val="en-US" w:eastAsia="zh-CN"/>
        </w:rPr>
        <w:t>16</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604EED75">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九、</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651A6AE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w:t>
      </w:r>
      <w:r>
        <w:rPr>
          <w:rFonts w:hint="eastAsia" w:hAnsi="宋体"/>
          <w:color w:val="000000"/>
          <w:highlight w:val="none"/>
          <w:lang w:val="en-US" w:eastAsia="zh-CN"/>
        </w:rPr>
        <w:t>报价文件开封时间：2026年4月14日16时00分</w:t>
      </w:r>
      <w:r>
        <w:rPr>
          <w:rFonts w:hAnsi="宋体"/>
          <w:color w:val="000000"/>
          <w:highlight w:val="none"/>
        </w:rPr>
        <w:t>。</w:t>
      </w:r>
    </w:p>
    <w:p w14:paraId="1B26C8AE">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十一、</w:t>
      </w:r>
      <w:r>
        <w:rPr>
          <w:rFonts w:hint="eastAsia" w:hAnsi="宋体" w:cs="宋体"/>
          <w:color w:val="000000"/>
          <w:highlight w:val="none"/>
        </w:rPr>
        <w:t>开封地点：</w:t>
      </w:r>
      <w:r>
        <w:rPr>
          <w:rFonts w:hint="eastAsia" w:hAnsi="宋体"/>
          <w:highlight w:val="none"/>
          <w:lang w:val="en-US" w:eastAsia="zh-CN"/>
        </w:rPr>
        <w:t>广东省东莞市东城街道运河路5号东莞市水务环境投资控股集团管网有限公司合同管理部档案室。</w:t>
      </w:r>
    </w:p>
    <w:p w14:paraId="3F441F2E">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十二、联系方式：</w:t>
      </w:r>
    </w:p>
    <w:p w14:paraId="639B7F78">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联系人：曹工</w:t>
      </w:r>
    </w:p>
    <w:p w14:paraId="7A650349">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5019CB2C">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49AD0E94">
      <w:pPr>
        <w:snapToGrid w:val="0"/>
        <w:spacing w:line="360" w:lineRule="auto"/>
        <w:ind w:firstLine="4819" w:firstLineChars="2008"/>
        <w:outlineLvl w:val="0"/>
        <w:rPr>
          <w:rFonts w:hint="eastAsia" w:hAnsi="宋体"/>
          <w:highlight w:val="none"/>
        </w:rPr>
      </w:pPr>
      <w:bookmarkStart w:id="6" w:name="_Toc30716"/>
      <w:bookmarkStart w:id="7" w:name="_Toc28612"/>
    </w:p>
    <w:p w14:paraId="5EBB30E2">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737D0C66">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3</w:t>
      </w:r>
      <w:r>
        <w:rPr>
          <w:rFonts w:hAnsi="宋体"/>
          <w:color w:val="000000"/>
          <w:highlight w:val="none"/>
        </w:rPr>
        <w:t>月</w:t>
      </w:r>
      <w:r>
        <w:rPr>
          <w:rFonts w:hint="eastAsia" w:hAnsi="宋体"/>
          <w:color w:val="000000"/>
          <w:highlight w:val="none"/>
          <w:lang w:val="en-US" w:eastAsia="zh-CN"/>
        </w:rPr>
        <w:t>13</w:t>
      </w:r>
      <w:r>
        <w:rPr>
          <w:rFonts w:hAnsi="宋体"/>
          <w:color w:val="000000"/>
          <w:highlight w:val="none"/>
        </w:rPr>
        <w:t>日</w:t>
      </w:r>
    </w:p>
    <w:bookmarkEnd w:id="10"/>
    <w:p w14:paraId="678359EF">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7A9DF987">
      <w:pPr>
        <w:pStyle w:val="2"/>
        <w:numPr>
          <w:ilvl w:val="0"/>
          <w:numId w:val="2"/>
        </w:numPr>
        <w:snapToGrid w:val="0"/>
        <w:spacing w:before="0" w:after="0"/>
        <w:jc w:val="center"/>
        <w:rPr>
          <w:rFonts w:hAnsi="宋体"/>
          <w:color w:val="000000"/>
          <w:szCs w:val="32"/>
          <w:highlight w:val="none"/>
        </w:rPr>
      </w:pPr>
      <w:bookmarkStart w:id="11" w:name="_Toc14322"/>
      <w:r>
        <w:rPr>
          <w:rFonts w:hint="eastAsia" w:hAnsi="宋体"/>
          <w:color w:val="000000"/>
          <w:szCs w:val="32"/>
          <w:highlight w:val="none"/>
          <w:lang w:val="en-US" w:eastAsia="zh-CN"/>
        </w:rPr>
        <w:t>项目</w:t>
      </w:r>
      <w:r>
        <w:rPr>
          <w:rFonts w:hAnsi="宋体"/>
          <w:color w:val="000000"/>
          <w:szCs w:val="32"/>
          <w:highlight w:val="none"/>
        </w:rPr>
        <w:t>需求书</w:t>
      </w:r>
      <w:bookmarkEnd w:id="11"/>
    </w:p>
    <w:p w14:paraId="03F2CE81">
      <w:pPr>
        <w:rPr>
          <w:rFonts w:hint="eastAsia"/>
        </w:rPr>
      </w:pPr>
    </w:p>
    <w:p w14:paraId="7164FD9D">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一、项目名称</w:t>
      </w:r>
    </w:p>
    <w:p w14:paraId="5A21015F">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东莞市水务环境投资控股集团管网有限公司2025年度管网运营项目报废物资回收项目</w:t>
      </w:r>
    </w:p>
    <w:p w14:paraId="6CBB2220">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二、项目概况</w:t>
      </w:r>
    </w:p>
    <w:p w14:paraId="064A1AAB">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本项目处置的废旧物资为</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在运营维护过程中产生，包括但不限于井盖及配件、水泵、变频器、格栅机电机、止回阀等共计498项，具体品类、规格及清单详见附件，标的物以现场查勘实物现状为准。本项目通过市场询价方式择优确定1家合格回收单位，由回收单位在各</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的统筹安排下，上门完成上述批次废旧物资的回收工作，报价人须向各</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支付回收款项。</w:t>
      </w:r>
    </w:p>
    <w:p w14:paraId="235DD846">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w:t>
      </w:r>
      <w:r>
        <w:rPr>
          <w:rFonts w:hint="eastAsia" w:hAnsi="宋体" w:cs="宋体"/>
          <w:b/>
          <w:bCs w:val="0"/>
          <w:color w:val="auto"/>
          <w:sz w:val="21"/>
          <w:szCs w:val="21"/>
          <w:highlight w:val="none"/>
          <w:lang w:val="en-US" w:eastAsia="zh-CN"/>
        </w:rPr>
        <w:t>转让方</w:t>
      </w:r>
    </w:p>
    <w:p w14:paraId="3E625751">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33C2966E">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四、最低限价</w:t>
      </w:r>
    </w:p>
    <w:p w14:paraId="05E85E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本项目废旧管网运营项目物资处置服务最低限价含税总价为人民币</w:t>
      </w:r>
      <w:r>
        <w:rPr>
          <w:rFonts w:hint="default" w:ascii="Times New Roman" w:hAnsi="Times New Roman" w:eastAsia="宋体" w:cs="Times New Roman"/>
          <w:color w:val="auto"/>
          <w:sz w:val="21"/>
          <w:szCs w:val="21"/>
          <w:highlight w:val="none"/>
          <w:lang w:val="en-US" w:eastAsia="zh-CN"/>
        </w:rPr>
        <w:t>310,266.67</w:t>
      </w:r>
      <w:r>
        <w:rPr>
          <w:rFonts w:hint="eastAsia" w:ascii="宋体" w:hAnsi="宋体" w:eastAsia="宋体" w:cs="宋体"/>
          <w:color w:val="auto"/>
          <w:sz w:val="21"/>
          <w:szCs w:val="21"/>
          <w:highlight w:val="none"/>
          <w:lang w:val="en-US" w:eastAsia="zh-CN"/>
        </w:rPr>
        <w:t>元，报价人的报价不得低于最低限价含税总价，本项目报价为固定总价，一经成交，不作调整。</w:t>
      </w:r>
    </w:p>
    <w:p w14:paraId="45EE30E4">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五、项目要求</w:t>
      </w:r>
    </w:p>
    <w:p w14:paraId="0758F5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（一）报价人资格要求</w:t>
      </w:r>
    </w:p>
    <w:p w14:paraId="7DE7A2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中华人民共和国境内注册的独立法人，持有有效的工商营业执照。</w:t>
      </w:r>
    </w:p>
    <w:p w14:paraId="330F15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（二）上门回收区域</w:t>
      </w:r>
    </w:p>
    <w:p w14:paraId="284BBA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上门回收区域覆盖</w:t>
      </w:r>
      <w:r>
        <w:rPr>
          <w:rFonts w:hint="eastAsia" w:hAnsi="宋体" w:cs="宋体"/>
          <w:color w:val="auto"/>
          <w:sz w:val="21"/>
          <w:szCs w:val="21"/>
          <w:highlight w:val="none"/>
          <w:lang w:val="en-US" w:eastAsia="zh-CN"/>
        </w:rPr>
        <w:t>转让方</w:t>
      </w:r>
      <w:r>
        <w:rPr>
          <w:rFonts w:hint="default" w:ascii="宋体" w:hAnsi="宋体" w:eastAsia="宋体" w:cs="宋体"/>
          <w:color w:val="auto"/>
          <w:sz w:val="21"/>
          <w:szCs w:val="21"/>
          <w:highlight w:val="none"/>
          <w:lang w:val="en-US" w:eastAsia="zh-CN"/>
        </w:rPr>
        <w:t>运维范围内的泵站、分公司、分公司驻点等指定地点，指定回收地点均在东莞市内。</w:t>
      </w:r>
    </w:p>
    <w:p w14:paraId="44447B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现场查勘</w:t>
      </w:r>
    </w:p>
    <w:p w14:paraId="5B6ED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在报价前统一组织现场查勘，报价人应通过现场查勘充分了解标的物实际状况，一旦参与报价即视为认可标的物现状，后续不得因对物资状况或作业条件认知不足，向</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提出额外费用补偿或调整报价的要求。</w:t>
      </w:r>
    </w:p>
    <w:p w14:paraId="58F443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查勘时间：</w:t>
      </w:r>
      <w:r>
        <w:rPr>
          <w:rFonts w:hint="eastAsia" w:hAnsi="宋体" w:cs="宋体"/>
          <w:color w:val="auto"/>
          <w:sz w:val="21"/>
          <w:szCs w:val="21"/>
          <w:highlight w:val="none"/>
          <w:lang w:val="en-US" w:eastAsia="zh-CN"/>
        </w:rPr>
        <w:t>2026年3月31日上午9点30分集合</w:t>
      </w:r>
    </w:p>
    <w:p w14:paraId="5FD23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查勘地址：</w:t>
      </w:r>
      <w:r>
        <w:rPr>
          <w:rFonts w:hint="eastAsia" w:ascii="宋体" w:hAnsi="宋体" w:eastAsia="宋体" w:cs="宋体"/>
          <w:color w:val="auto"/>
          <w:sz w:val="21"/>
          <w:szCs w:val="21"/>
          <w:highlight w:val="none"/>
          <w:lang w:val="en-US" w:eastAsia="zh-CN"/>
        </w:rPr>
        <w:t>废旧管网运营项目物资存放地点</w:t>
      </w:r>
    </w:p>
    <w:p w14:paraId="7CAD52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（四）合同签订后根据</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通知进行现有废旧物资回收处置，原则上在成交价款付清后的30个工作日内完成全部废旧物资回收处置工作。</w:t>
      </w:r>
    </w:p>
    <w:p w14:paraId="5AE90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（五）应按</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的安排及提供的物资清单回收，自带车辆、装卸工器具以及装卸人员，由</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工作人员带领到指定地点提货，并要负责清理好现场，需一并免费处理无回收价值的废旧物资。</w:t>
      </w:r>
    </w:p>
    <w:p w14:paraId="156475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（六）报价人需严格遵守</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制定的安全管理制度，按相关安全管理要求作业，且需制定完善的安全生产作业方案，作业过程中发生的人员伤亡、设备损坏、财产损失等，均由报价人承担全部责任及费用。</w:t>
      </w:r>
    </w:p>
    <w:p w14:paraId="28DC77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（七）在处理废旧物资设备过程中，报价人不得违反国家有关规定处理弃置，以不危害、破坏环境为前提，必须遵守国家关于环保、安全、环境等方面的法律、法规。 </w:t>
      </w:r>
    </w:p>
    <w:p w14:paraId="414C02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本项目报价为固定总价报价，不随物价水平、市场价格波动以及政策变化等因素的变化而调整，报价包括但不限于废物料清理、装卸、运输、过磅费，保险、税费、风险费用、不可预见费及清运完废旧物资后的场地清理，无回收价值物资处置等全部相关费用由报价单位负责。</w:t>
      </w:r>
    </w:p>
    <w:p w14:paraId="12BED9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（九）支付成交价款</w:t>
      </w:r>
    </w:p>
    <w:p w14:paraId="01CA7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价款付款期为5个工作日，自合同签订之日起计算，成交价款按照东莞市水务环境投资控股集团管网有限公司60%、东莞市东信水环境投资有限公司8%、东莞市东泽水环境投资有限公司10%、东莞市莞泽水环境投资有限公司7%、东莞市清泽水环境投资有限公司12%、东莞市莞清水环境投资有限公司2%、东莞市东江水环境投资有限公司1%的比例分别汇入</w:t>
      </w:r>
      <w:r>
        <w:rPr>
          <w:rFonts w:hint="eastAsia" w:hAnsi="宋体" w:cs="宋体"/>
          <w:color w:val="auto"/>
          <w:sz w:val="21"/>
          <w:szCs w:val="21"/>
          <w:highlight w:val="none"/>
          <w:lang w:val="en-US" w:eastAsia="zh-CN"/>
        </w:rPr>
        <w:t>转让方</w:t>
      </w:r>
      <w:r>
        <w:rPr>
          <w:rFonts w:hint="eastAsia" w:ascii="宋体" w:hAnsi="宋体" w:eastAsia="宋体" w:cs="宋体"/>
          <w:color w:val="auto"/>
          <w:sz w:val="21"/>
          <w:szCs w:val="21"/>
          <w:highlight w:val="none"/>
          <w:lang w:val="en-US" w:eastAsia="zh-CN"/>
        </w:rPr>
        <w:t>指定的账户上。</w:t>
      </w:r>
    </w:p>
    <w:p w14:paraId="6D0E6BCA">
      <w:pPr>
        <w:spacing w:line="360" w:lineRule="auto"/>
        <w:rPr>
          <w:rFonts w:hint="eastAsia" w:ascii="宋体" w:hAnsi="宋体" w:eastAsia="宋体" w:cs="宋体"/>
          <w:color w:val="auto"/>
          <w:highlight w:val="none"/>
        </w:rPr>
      </w:pPr>
    </w:p>
    <w:p w14:paraId="63B8D19A">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附件：2025年度管网运营项目待报废物资处置清单</w:t>
      </w:r>
    </w:p>
    <w:p w14:paraId="5702D7B7">
      <w:pPr>
        <w:widowControl/>
        <w:jc w:val="left"/>
        <w:rPr>
          <w:rFonts w:hint="eastAsia" w:ascii="宋体" w:hAnsi="宋体" w:eastAsia="宋体" w:cs="宋体"/>
          <w:color w:val="auto"/>
          <w:szCs w:val="24"/>
          <w:highlight w:val="none"/>
          <w:lang w:val="zh-CN"/>
        </w:rPr>
      </w:pPr>
    </w:p>
    <w:p w14:paraId="585EE58A">
      <w:pPr>
        <w:widowControl/>
        <w:spacing w:line="240" w:lineRule="auto"/>
        <w:ind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br w:type="page"/>
      </w:r>
    </w:p>
    <w:p w14:paraId="04CC4F14">
      <w:pPr>
        <w:spacing w:line="240" w:lineRule="auto"/>
        <w:ind w:firstLine="0" w:firstLineChars="0"/>
        <w:rPr>
          <w:rFonts w:hint="eastAsia" w:ascii="宋体" w:hAnsi="宋体" w:eastAsia="宋体" w:cs="宋体"/>
          <w:b/>
          <w:sz w:val="21"/>
          <w:szCs w:val="21"/>
          <w:highlight w:val="none"/>
        </w:rPr>
      </w:pPr>
    </w:p>
    <w:p w14:paraId="12EF5FA8">
      <w:pPr>
        <w:pStyle w:val="2"/>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5A7CAF03">
      <w:pPr>
        <w:rPr>
          <w:rFonts w:hint="eastAsia" w:hAnsi="宋体"/>
          <w:b/>
          <w:bCs/>
          <w:szCs w:val="32"/>
          <w:highlight w:val="none"/>
          <w:lang w:val="en-US" w:eastAsia="zh-CN"/>
        </w:rPr>
      </w:pPr>
    </w:p>
    <w:p w14:paraId="2300CFEF">
      <w:pPr>
        <w:shd w:val="clear" w:color="auto" w:fill="auto"/>
        <w:wordWrap w:val="0"/>
        <w:spacing w:line="360" w:lineRule="auto"/>
        <w:jc w:val="right"/>
        <w:rPr>
          <w:rFonts w:hint="default" w:ascii="宋体" w:hAnsi="宋体" w:eastAsia="宋体"/>
          <w:b/>
          <w:color w:val="auto"/>
          <w:sz w:val="24"/>
          <w:highlight w:val="none"/>
          <w:shd w:val="clear" w:color="auto" w:fill="auto"/>
          <w:lang w:val="en-US" w:eastAsia="zh-CN"/>
        </w:rPr>
      </w:pPr>
      <w:r>
        <w:rPr>
          <w:rFonts w:hint="eastAsia" w:ascii="宋体" w:hAnsi="宋体"/>
          <w:b/>
          <w:color w:val="auto"/>
          <w:sz w:val="24"/>
          <w:highlight w:val="none"/>
          <w:shd w:val="clear" w:color="auto" w:fill="auto"/>
          <w:lang w:val="en-US" w:eastAsia="zh-CN"/>
        </w:rPr>
        <w:t xml:space="preserve">     </w:t>
      </w:r>
      <w:r>
        <w:rPr>
          <w:rFonts w:hint="eastAsia" w:ascii="宋体" w:hAnsi="宋体"/>
          <w:b/>
          <w:color w:val="auto"/>
          <w:sz w:val="24"/>
          <w:highlight w:val="none"/>
          <w:shd w:val="clear" w:color="auto" w:fill="auto"/>
        </w:rPr>
        <w:t>合同编号:</w:t>
      </w:r>
      <w:r>
        <w:rPr>
          <w:rFonts w:hint="eastAsia" w:ascii="宋体" w:hAnsi="宋体"/>
          <w:b/>
          <w:color w:val="auto"/>
          <w:sz w:val="24"/>
          <w:highlight w:val="none"/>
          <w:shd w:val="clear" w:color="auto" w:fill="auto"/>
          <w:lang w:val="en-US" w:eastAsia="zh-CN"/>
        </w:rPr>
        <w:t xml:space="preserve">            </w:t>
      </w:r>
    </w:p>
    <w:p w14:paraId="38F9FA65">
      <w:pPr>
        <w:shd w:val="clear" w:color="auto" w:fill="auto"/>
        <w:wordWrap w:val="0"/>
        <w:ind w:right="-106" w:rightChars="-44"/>
        <w:jc w:val="right"/>
        <w:outlineLvl w:val="0"/>
        <w:rPr>
          <w:rFonts w:eastAsia="Times New Roman"/>
          <w:color w:val="auto"/>
          <w:sz w:val="28"/>
          <w:highlight w:val="none"/>
          <w:shd w:val="clear" w:color="auto" w:fill="auto"/>
        </w:rPr>
      </w:pPr>
    </w:p>
    <w:p w14:paraId="5C7D6F40">
      <w:pPr>
        <w:shd w:val="clear" w:color="auto" w:fill="auto"/>
        <w:wordWrap w:val="0"/>
        <w:rPr>
          <w:rFonts w:eastAsia="Times New Roman"/>
          <w:color w:val="auto"/>
          <w:sz w:val="28"/>
          <w:highlight w:val="none"/>
          <w:shd w:val="clear" w:color="auto" w:fill="auto"/>
        </w:rPr>
      </w:pPr>
    </w:p>
    <w:p w14:paraId="75AF73FA">
      <w:pPr>
        <w:shd w:val="clear" w:color="auto" w:fill="auto"/>
        <w:wordWrap w:val="0"/>
        <w:rPr>
          <w:rFonts w:eastAsia="Times New Roman"/>
          <w:color w:val="auto"/>
          <w:sz w:val="28"/>
          <w:highlight w:val="none"/>
          <w:shd w:val="clear" w:color="auto" w:fill="auto"/>
        </w:rPr>
      </w:pPr>
    </w:p>
    <w:p w14:paraId="0B7FC405">
      <w:pPr>
        <w:shd w:val="clear" w:color="auto" w:fill="auto"/>
        <w:wordWrap w:val="0"/>
        <w:rPr>
          <w:rFonts w:eastAsia="Times New Roman"/>
          <w:color w:val="auto"/>
          <w:sz w:val="28"/>
          <w:highlight w:val="none"/>
          <w:shd w:val="clear" w:color="auto" w:fill="auto"/>
        </w:rPr>
      </w:pPr>
    </w:p>
    <w:p w14:paraId="23AA61FA">
      <w:pPr>
        <w:shd w:val="clear" w:color="auto" w:fill="auto"/>
        <w:wordWrap w:val="0"/>
        <w:jc w:val="center"/>
        <w:outlineLvl w:val="0"/>
        <w:rPr>
          <w:rFonts w:hint="eastAsia" w:ascii="微软雅黑" w:hAnsi="微软雅黑" w:eastAsia="微软雅黑"/>
          <w:b/>
          <w:color w:val="auto"/>
          <w:sz w:val="48"/>
          <w:highlight w:val="none"/>
          <w:shd w:val="clear" w:color="auto" w:fill="auto"/>
        </w:rPr>
      </w:pPr>
      <w:bookmarkStart w:id="13" w:name="_Toc15032"/>
      <w:bookmarkStart w:id="14" w:name="_Toc15849"/>
      <w:bookmarkStart w:id="15" w:name="_Toc67209540"/>
      <w:bookmarkStart w:id="16" w:name="_Toc11547"/>
      <w:bookmarkStart w:id="17" w:name="_Toc21695"/>
      <w:bookmarkStart w:id="18" w:name="_Toc24005"/>
      <w:bookmarkStart w:id="19" w:name="_Toc4547"/>
      <w:bookmarkStart w:id="20" w:name="_Toc13243"/>
      <w:r>
        <w:rPr>
          <w:rFonts w:hint="eastAsia" w:ascii="微软雅黑" w:hAnsi="微软雅黑" w:eastAsia="微软雅黑"/>
          <w:b/>
          <w:color w:val="auto"/>
          <w:sz w:val="48"/>
          <w:highlight w:val="none"/>
          <w:shd w:val="clear" w:color="auto" w:fill="auto"/>
        </w:rPr>
        <w:t>资产交易合同</w:t>
      </w:r>
      <w:bookmarkEnd w:id="13"/>
      <w:bookmarkEnd w:id="14"/>
      <w:bookmarkEnd w:id="15"/>
      <w:bookmarkEnd w:id="16"/>
      <w:bookmarkEnd w:id="17"/>
      <w:bookmarkEnd w:id="18"/>
      <w:bookmarkEnd w:id="19"/>
      <w:bookmarkEnd w:id="20"/>
    </w:p>
    <w:p w14:paraId="47783AB1">
      <w:pPr>
        <w:shd w:val="clear" w:color="auto" w:fill="auto"/>
        <w:wordWrap w:val="0"/>
        <w:jc w:val="center"/>
        <w:outlineLvl w:val="0"/>
        <w:rPr>
          <w:rFonts w:hint="eastAsia" w:ascii="微软雅黑" w:hAnsi="微软雅黑" w:eastAsia="微软雅黑"/>
          <w:b w:val="0"/>
          <w:bCs/>
          <w:color w:val="auto"/>
          <w:sz w:val="48"/>
          <w:highlight w:val="none"/>
          <w:shd w:val="clear" w:color="auto" w:fill="auto"/>
        </w:rPr>
      </w:pPr>
      <w:r>
        <w:rPr>
          <w:rFonts w:hint="eastAsia" w:ascii="微软雅黑" w:hAnsi="微软雅黑" w:eastAsia="微软雅黑"/>
          <w:b w:val="0"/>
          <w:bCs/>
          <w:color w:val="auto"/>
          <w:sz w:val="48"/>
          <w:highlight w:val="none"/>
          <w:shd w:val="clear" w:color="auto" w:fill="auto"/>
        </w:rPr>
        <w:t>（</w:t>
      </w:r>
      <w:r>
        <w:rPr>
          <w:rFonts w:hint="eastAsia" w:ascii="微软雅黑" w:hAnsi="微软雅黑" w:eastAsia="微软雅黑"/>
          <w:b w:val="0"/>
          <w:bCs/>
          <w:color w:val="000000"/>
          <w:sz w:val="32"/>
          <w:szCs w:val="32"/>
          <w:highlight w:val="none"/>
          <w:shd w:val="clear" w:color="auto" w:fill="auto"/>
          <w:lang w:val="en-US" w:eastAsia="zh-CN"/>
        </w:rPr>
        <w:t>东莞市水务环境投资控股集团管网有限公司2025年度管网运营项目报废物资回收项目</w:t>
      </w:r>
      <w:r>
        <w:rPr>
          <w:rFonts w:hint="eastAsia" w:ascii="微软雅黑" w:hAnsi="微软雅黑" w:eastAsia="微软雅黑"/>
          <w:b w:val="0"/>
          <w:bCs/>
          <w:color w:val="auto"/>
          <w:sz w:val="48"/>
          <w:highlight w:val="none"/>
          <w:shd w:val="clear" w:color="auto" w:fill="auto"/>
        </w:rPr>
        <w:t>）</w:t>
      </w:r>
    </w:p>
    <w:p w14:paraId="656C6CDB">
      <w:pPr>
        <w:shd w:val="clear" w:color="auto" w:fill="auto"/>
        <w:wordWrap w:val="0"/>
        <w:jc w:val="center"/>
        <w:outlineLvl w:val="0"/>
        <w:rPr>
          <w:rFonts w:eastAsia="Times New Roman"/>
          <w:color w:val="auto"/>
          <w:sz w:val="28"/>
          <w:highlight w:val="none"/>
          <w:shd w:val="clear" w:color="auto" w:fill="auto"/>
        </w:rPr>
      </w:pPr>
      <w:r>
        <w:rPr>
          <w:rFonts w:hint="eastAsia" w:ascii="宋体" w:hAnsi="宋体" w:cs="宋体"/>
          <w:b w:val="0"/>
          <w:bCs/>
          <w:color w:val="auto"/>
          <w:sz w:val="28"/>
          <w:szCs w:val="16"/>
          <w:highlight w:val="none"/>
          <w:shd w:val="clear" w:color="auto" w:fill="auto"/>
          <w:lang w:eastAsia="zh-CN"/>
        </w:rPr>
        <w:t>（</w:t>
      </w:r>
      <w:r>
        <w:rPr>
          <w:rFonts w:hint="eastAsia" w:ascii="宋体" w:hAnsi="宋体" w:cs="宋体"/>
          <w:b w:val="0"/>
          <w:bCs/>
          <w:color w:val="auto"/>
          <w:sz w:val="28"/>
          <w:szCs w:val="16"/>
          <w:highlight w:val="none"/>
          <w:shd w:val="clear" w:color="auto" w:fill="auto"/>
        </w:rPr>
        <w:t>项目编号：）</w:t>
      </w:r>
    </w:p>
    <w:p w14:paraId="1BBA4BF6">
      <w:pPr>
        <w:shd w:val="clear" w:color="auto" w:fill="auto"/>
        <w:wordWrap w:val="0"/>
        <w:rPr>
          <w:rFonts w:eastAsia="华文中宋"/>
          <w:color w:val="auto"/>
          <w:sz w:val="32"/>
          <w:highlight w:val="none"/>
          <w:shd w:val="clear" w:color="auto" w:fill="auto"/>
        </w:rPr>
      </w:pPr>
    </w:p>
    <w:p w14:paraId="45CF3713">
      <w:pPr>
        <w:shd w:val="clear" w:color="auto" w:fill="auto"/>
        <w:wordWrap w:val="0"/>
        <w:rPr>
          <w:rFonts w:eastAsia="华文中宋"/>
          <w:color w:val="auto"/>
          <w:sz w:val="32"/>
          <w:highlight w:val="none"/>
          <w:shd w:val="clear" w:color="auto" w:fill="auto"/>
        </w:rPr>
      </w:pPr>
    </w:p>
    <w:p w14:paraId="3FF24235">
      <w:pPr>
        <w:shd w:val="clear" w:color="auto" w:fill="auto"/>
        <w:wordWrap w:val="0"/>
        <w:rPr>
          <w:rFonts w:eastAsia="华文中宋"/>
          <w:color w:val="auto"/>
          <w:sz w:val="32"/>
          <w:highlight w:val="none"/>
          <w:shd w:val="clear" w:color="auto" w:fill="auto"/>
        </w:rPr>
      </w:pPr>
    </w:p>
    <w:p w14:paraId="18370409">
      <w:pPr>
        <w:shd w:val="clear" w:color="auto" w:fill="auto"/>
        <w:wordWrap w:val="0"/>
        <w:rPr>
          <w:rFonts w:eastAsia="华文中宋"/>
          <w:color w:val="auto"/>
          <w:sz w:val="32"/>
          <w:highlight w:val="none"/>
          <w:shd w:val="clear" w:color="auto" w:fill="auto"/>
        </w:rPr>
      </w:pPr>
    </w:p>
    <w:p w14:paraId="024F5B98">
      <w:pPr>
        <w:shd w:val="clear" w:color="auto" w:fill="auto"/>
        <w:wordWrap w:val="0"/>
        <w:rPr>
          <w:rFonts w:eastAsia="华文中宋"/>
          <w:color w:val="auto"/>
          <w:sz w:val="32"/>
          <w:highlight w:val="none"/>
          <w:shd w:val="clear" w:color="auto" w:fill="auto"/>
        </w:rPr>
      </w:pPr>
    </w:p>
    <w:p w14:paraId="74378952">
      <w:pPr>
        <w:shd w:val="clear" w:color="auto" w:fill="auto"/>
        <w:wordWrap w:val="0"/>
        <w:jc w:val="center"/>
        <w:rPr>
          <w:rFonts w:eastAsia="Times New Roman"/>
          <w:b/>
          <w:color w:val="auto"/>
          <w:sz w:val="28"/>
          <w:highlight w:val="none"/>
          <w:shd w:val="clear" w:color="auto" w:fill="auto"/>
        </w:rPr>
      </w:pPr>
    </w:p>
    <w:p w14:paraId="2E5E78AE">
      <w:pPr>
        <w:pStyle w:val="65"/>
        <w:shd w:val="clear" w:color="auto" w:fill="auto"/>
        <w:wordWrap w:val="0"/>
        <w:ind w:firstLine="0"/>
        <w:jc w:val="center"/>
        <w:rPr>
          <w:rFonts w:hint="default" w:ascii="黑体" w:eastAsia="黑体"/>
          <w:b w:val="0"/>
          <w:color w:val="auto"/>
          <w:highlight w:val="none"/>
          <w:shd w:val="clear" w:color="auto" w:fill="auto"/>
        </w:rPr>
      </w:pPr>
    </w:p>
    <w:p w14:paraId="795E57B4">
      <w:pPr>
        <w:shd w:val="clear" w:color="auto" w:fill="auto"/>
        <w:autoSpaceDE w:val="0"/>
        <w:autoSpaceDN w:val="0"/>
        <w:spacing w:line="360" w:lineRule="auto"/>
        <w:jc w:val="center"/>
        <w:rPr>
          <w:color w:val="auto"/>
          <w:sz w:val="24"/>
          <w:highlight w:val="none"/>
          <w:shd w:val="clear" w:color="auto" w:fill="auto"/>
        </w:rPr>
      </w:pPr>
    </w:p>
    <w:p w14:paraId="35D28AF3">
      <w:pPr>
        <w:shd w:val="clear" w:color="auto" w:fill="auto"/>
        <w:autoSpaceDE w:val="0"/>
        <w:autoSpaceDN w:val="0"/>
        <w:spacing w:line="360" w:lineRule="auto"/>
        <w:jc w:val="center"/>
        <w:rPr>
          <w:rFonts w:ascii="黑体" w:eastAsia="黑体"/>
          <w:color w:val="auto"/>
          <w:highlight w:val="none"/>
          <w:shd w:val="clear" w:color="auto" w:fill="auto"/>
        </w:rPr>
      </w:pPr>
      <w:r>
        <w:rPr>
          <w:rFonts w:ascii="黑体" w:eastAsia="黑体"/>
          <w:color w:val="auto"/>
          <w:highlight w:val="none"/>
          <w:shd w:val="clear" w:color="auto" w:fill="auto"/>
        </w:rPr>
        <w:br w:type="page"/>
      </w:r>
      <w:r>
        <w:rPr>
          <w:rFonts w:hint="eastAsia" w:ascii="宋体" w:hAnsi="宋体"/>
          <w:b/>
          <w:color w:val="auto"/>
          <w:sz w:val="36"/>
          <w:highlight w:val="none"/>
          <w:shd w:val="clear" w:color="auto" w:fill="auto"/>
        </w:rPr>
        <w:t>合同使用须知</w:t>
      </w:r>
    </w:p>
    <w:p w14:paraId="4F7D6860">
      <w:pPr>
        <w:pStyle w:val="65"/>
        <w:shd w:val="clear" w:color="auto" w:fill="auto"/>
        <w:wordWrap w:val="0"/>
        <w:ind w:firstLine="0"/>
        <w:jc w:val="center"/>
        <w:rPr>
          <w:rFonts w:hint="default" w:ascii="黑体" w:eastAsia="黑体"/>
          <w:b w:val="0"/>
          <w:color w:val="auto"/>
          <w:sz w:val="21"/>
          <w:highlight w:val="none"/>
          <w:shd w:val="clear" w:color="auto" w:fill="auto"/>
        </w:rPr>
      </w:pPr>
    </w:p>
    <w:p w14:paraId="65F19F8F">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一、本合同文本是根据《中华人民共和国民法典》制定</w:t>
      </w:r>
      <w:r>
        <w:rPr>
          <w:rFonts w:ascii="宋体" w:hAnsi="宋体" w:eastAsia="宋体"/>
          <w:color w:val="auto"/>
          <w:sz w:val="21"/>
          <w:highlight w:val="none"/>
          <w:shd w:val="clear" w:color="auto" w:fill="auto"/>
        </w:rPr>
        <w:t>。</w:t>
      </w:r>
      <w:r>
        <w:rPr>
          <w:rFonts w:ascii="宋体" w:hAnsi="宋体" w:eastAsia="宋体"/>
          <w:b w:val="0"/>
          <w:color w:val="auto"/>
          <w:sz w:val="21"/>
          <w:highlight w:val="none"/>
          <w:shd w:val="clear" w:color="auto" w:fill="auto"/>
        </w:rPr>
        <w:t>合同条款所列内容，包括括号中所列内容，均由合同当事人约定时选择采用。</w:t>
      </w:r>
    </w:p>
    <w:p w14:paraId="48B6EFE7">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二、为更好地维护各方当事人的权益，签订合同时应当慎重，力求具体、严密。订立具体条款，需要约定的必须表述清楚，无须约定的用“本合同不涉及此条款”或“本合同对此条款无须约定”加以载明或删除。</w:t>
      </w:r>
    </w:p>
    <w:p w14:paraId="0BB2133B">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三、转让方：指转让标的的资产持有人或其他有权处分人。</w:t>
      </w:r>
    </w:p>
    <w:p w14:paraId="396D0E19">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四、受让方：指以有偿方式取得</w:t>
      </w:r>
      <w:r>
        <w:rPr>
          <w:rFonts w:hint="default" w:ascii="宋体" w:hAnsi="宋体" w:eastAsia="宋体"/>
          <w:b w:val="0"/>
          <w:color w:val="auto"/>
          <w:sz w:val="21"/>
          <w:highlight w:val="none"/>
          <w:shd w:val="clear" w:color="auto" w:fill="auto"/>
          <w:lang w:val="en-US"/>
        </w:rPr>
        <w:t>产权</w:t>
      </w:r>
      <w:r>
        <w:rPr>
          <w:rFonts w:ascii="宋体" w:hAnsi="宋体" w:eastAsia="宋体"/>
          <w:b w:val="0"/>
          <w:color w:val="auto"/>
          <w:sz w:val="21"/>
          <w:highlight w:val="none"/>
          <w:shd w:val="clear" w:color="auto" w:fill="auto"/>
        </w:rPr>
        <w:t>的法人或自然人或非法人组织。</w:t>
      </w:r>
    </w:p>
    <w:p w14:paraId="505F7CEF">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五、合同涉及当事人基本概况的填写：应按相关法律法规要求载明。当事人如系自然人的，应载明其姓名、身份证号码（护照号码）、居住地址等；如系非自然人，应载明其名称、住所、法定代表人/负责人等。合同涉及的转让方、受让方是多方的，均应分别载明。</w:t>
      </w:r>
    </w:p>
    <w:p w14:paraId="76F5F724">
      <w:pPr>
        <w:pStyle w:val="65"/>
        <w:keepNext w:val="0"/>
        <w:keepLines w:val="0"/>
        <w:pageBreakBefore w:val="0"/>
        <w:widowControl w:val="0"/>
        <w:shd w:val="clear" w:color="auto" w:fill="auto"/>
        <w:kinsoku/>
        <w:wordWrap w:val="0"/>
        <w:overflowPunct/>
        <w:topLinePunct w:val="0"/>
        <w:autoSpaceDE/>
        <w:autoSpaceDN/>
        <w:bidi w:val="0"/>
        <w:adjustRightInd/>
        <w:snapToGrid/>
        <w:spacing w:line="500" w:lineRule="exact"/>
        <w:ind w:firstLine="539"/>
        <w:textAlignment w:val="baseline"/>
        <w:rPr>
          <w:rFonts w:hint="default" w:ascii="宋体" w:hAnsi="宋体" w:eastAsia="宋体"/>
          <w:b w:val="0"/>
          <w:color w:val="auto"/>
          <w:sz w:val="21"/>
          <w:highlight w:val="none"/>
          <w:shd w:val="clear" w:color="auto" w:fill="auto"/>
        </w:rPr>
      </w:pPr>
      <w:r>
        <w:rPr>
          <w:rFonts w:ascii="宋体" w:hAnsi="宋体" w:eastAsia="宋体"/>
          <w:b w:val="0"/>
          <w:color w:val="auto"/>
          <w:sz w:val="21"/>
          <w:highlight w:val="none"/>
          <w:shd w:val="clear" w:color="auto" w:fill="auto"/>
        </w:rPr>
        <w:t>六、转让标的：指法人、自然人或非法人组织合法拥有的房产、在建工程、土地使用权、生产设备、机械设备、机动车及其他交通运输工具、物品、存货等实物资产和债权、知识产权、承包经营权等无形资产。</w:t>
      </w:r>
    </w:p>
    <w:p w14:paraId="391EF511">
      <w:pPr>
        <w:pStyle w:val="65"/>
        <w:shd w:val="clear" w:color="auto" w:fill="auto"/>
        <w:wordWrap w:val="0"/>
        <w:spacing w:line="520" w:lineRule="exact"/>
        <w:ind w:firstLine="540"/>
        <w:textAlignment w:val="baseline"/>
        <w:rPr>
          <w:rFonts w:hint="default"/>
          <w:b w:val="0"/>
          <w:color w:val="auto"/>
          <w:highlight w:val="none"/>
          <w:shd w:val="clear" w:color="auto" w:fill="auto"/>
        </w:rPr>
      </w:pPr>
    </w:p>
    <w:p w14:paraId="39B68B26">
      <w:pPr>
        <w:shd w:val="clear" w:color="auto" w:fill="auto"/>
        <w:wordWrap w:val="0"/>
        <w:snapToGrid w:val="0"/>
        <w:spacing w:line="520" w:lineRule="exact"/>
        <w:rPr>
          <w:rFonts w:ascii="宋体" w:hAnsi="宋体"/>
          <w:b/>
          <w:color w:val="auto"/>
          <w:sz w:val="36"/>
          <w:highlight w:val="none"/>
          <w:shd w:val="clear" w:color="auto" w:fill="auto"/>
        </w:rPr>
      </w:pPr>
    </w:p>
    <w:p w14:paraId="34A864A2">
      <w:pPr>
        <w:shd w:val="clear" w:color="auto" w:fill="auto"/>
        <w:wordWrap w:val="0"/>
        <w:snapToGrid w:val="0"/>
        <w:spacing w:line="520" w:lineRule="exact"/>
        <w:jc w:val="center"/>
        <w:rPr>
          <w:rFonts w:ascii="宋体" w:hAnsi="宋体"/>
          <w:b/>
          <w:color w:val="auto"/>
          <w:sz w:val="36"/>
          <w:highlight w:val="none"/>
          <w:shd w:val="clear" w:color="auto" w:fill="auto"/>
        </w:rPr>
      </w:pPr>
      <w:r>
        <w:rPr>
          <w:rFonts w:hint="eastAsia" w:ascii="宋体" w:hAnsi="宋体"/>
          <w:b/>
          <w:color w:val="auto"/>
          <w:sz w:val="36"/>
          <w:highlight w:val="none"/>
          <w:shd w:val="clear" w:color="auto" w:fill="auto"/>
        </w:rPr>
        <w:br w:type="page"/>
      </w:r>
    </w:p>
    <w:p w14:paraId="26666CF0">
      <w:pPr>
        <w:shd w:val="clear" w:color="auto" w:fill="auto"/>
        <w:wordWrap w:val="0"/>
        <w:snapToGrid w:val="0"/>
        <w:spacing w:line="520" w:lineRule="exact"/>
        <w:jc w:val="center"/>
        <w:rPr>
          <w:b/>
          <w:color w:val="auto"/>
          <w:sz w:val="36"/>
          <w:highlight w:val="none"/>
          <w:shd w:val="clear" w:color="auto" w:fill="auto"/>
        </w:rPr>
      </w:pPr>
      <w:r>
        <w:rPr>
          <w:rFonts w:hint="eastAsia" w:ascii="宋体" w:hAnsi="宋体"/>
          <w:b/>
          <w:color w:val="auto"/>
          <w:sz w:val="36"/>
          <w:highlight w:val="none"/>
          <w:shd w:val="clear" w:color="auto" w:fill="auto"/>
        </w:rPr>
        <w:t>合同当事人</w:t>
      </w:r>
    </w:p>
    <w:p w14:paraId="68B54666">
      <w:pPr>
        <w:shd w:val="clear" w:color="auto" w:fill="auto"/>
        <w:wordWrap w:val="0"/>
        <w:snapToGrid w:val="0"/>
        <w:spacing w:line="520" w:lineRule="exact"/>
        <w:rPr>
          <w:rFonts w:ascii="宋体" w:hAnsi="宋体"/>
          <w:b/>
          <w:color w:val="auto"/>
          <w:sz w:val="24"/>
          <w:highlight w:val="none"/>
          <w:shd w:val="clear" w:color="auto" w:fill="auto"/>
        </w:rPr>
      </w:pPr>
    </w:p>
    <w:p w14:paraId="60B8E0F7">
      <w:pPr>
        <w:shd w:val="clear" w:color="auto" w:fill="auto"/>
        <w:wordWrap w:val="0"/>
        <w:snapToGrid w:val="0"/>
        <w:spacing w:line="560" w:lineRule="exact"/>
        <w:rPr>
          <w:rFonts w:hint="eastAsia" w:ascii="宋体" w:hAnsi="宋体"/>
          <w:color w:val="auto"/>
          <w:sz w:val="24"/>
          <w:highlight w:val="none"/>
          <w:shd w:val="clear" w:color="auto" w:fill="auto"/>
          <w:lang w:val="en-US" w:eastAsia="zh-CN"/>
        </w:rPr>
      </w:pPr>
      <w:r>
        <w:rPr>
          <w:rFonts w:hint="eastAsia" w:ascii="宋体" w:hAnsi="宋体"/>
          <w:b/>
          <w:color w:val="auto"/>
          <w:sz w:val="24"/>
          <w:highlight w:val="none"/>
          <w:shd w:val="clear" w:color="auto" w:fill="auto"/>
        </w:rPr>
        <w:t>转让方（简称甲方</w:t>
      </w:r>
      <w:r>
        <w:rPr>
          <w:rFonts w:hint="eastAsia" w:ascii="宋体" w:hAnsi="宋体"/>
          <w:b/>
          <w:color w:val="auto"/>
          <w:sz w:val="24"/>
          <w:highlight w:val="none"/>
          <w:shd w:val="clear" w:color="auto" w:fill="auto"/>
          <w:lang w:val="en-US" w:eastAsia="zh-CN"/>
        </w:rPr>
        <w:t>1</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lang w:val="en-US" w:eastAsia="zh-CN"/>
        </w:rPr>
        <w:t>东莞市水务环境投资控股集团管网有限公司</w:t>
      </w:r>
    </w:p>
    <w:p w14:paraId="57AE4E32">
      <w:pPr>
        <w:shd w:val="clear" w:color="auto" w:fill="auto"/>
        <w:wordWrap w:val="0"/>
        <w:snapToGrid w:val="0"/>
        <w:spacing w:line="560" w:lineRule="exact"/>
        <w:ind w:firstLine="723" w:firstLineChars="300"/>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rPr>
        <w:t>（简称甲方</w:t>
      </w:r>
      <w:r>
        <w:rPr>
          <w:rFonts w:hint="eastAsia" w:ascii="宋体" w:hAnsi="宋体"/>
          <w:b/>
          <w:color w:val="auto"/>
          <w:sz w:val="24"/>
          <w:highlight w:val="none"/>
          <w:shd w:val="clear" w:color="auto" w:fill="auto"/>
          <w:lang w:val="en-US" w:eastAsia="zh-CN"/>
        </w:rPr>
        <w:t>2</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东泽</w:t>
      </w:r>
      <w:r>
        <w:rPr>
          <w:rFonts w:hint="eastAsia" w:ascii="宋体" w:hAnsi="宋体"/>
          <w:color w:val="auto"/>
          <w:sz w:val="24"/>
          <w:highlight w:val="none"/>
          <w:shd w:val="clear" w:color="auto" w:fill="auto"/>
        </w:rPr>
        <w:t xml:space="preserve">水环境投资有限公司 </w:t>
      </w:r>
    </w:p>
    <w:p w14:paraId="367E181D">
      <w:pPr>
        <w:shd w:val="clear" w:color="auto" w:fill="auto"/>
        <w:wordWrap w:val="0"/>
        <w:snapToGrid w:val="0"/>
        <w:spacing w:line="560" w:lineRule="exact"/>
        <w:ind w:firstLine="723" w:firstLineChars="300"/>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rPr>
        <w:t>（简称甲方</w:t>
      </w:r>
      <w:r>
        <w:rPr>
          <w:rFonts w:hint="eastAsia" w:ascii="宋体" w:hAnsi="宋体"/>
          <w:b/>
          <w:color w:val="auto"/>
          <w:sz w:val="24"/>
          <w:highlight w:val="none"/>
          <w:shd w:val="clear" w:color="auto" w:fill="auto"/>
          <w:lang w:val="en-US" w:eastAsia="zh-CN"/>
        </w:rPr>
        <w:t>3</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清泽</w:t>
      </w:r>
      <w:r>
        <w:rPr>
          <w:rFonts w:hint="eastAsia" w:ascii="宋体" w:hAnsi="宋体"/>
          <w:color w:val="auto"/>
          <w:sz w:val="24"/>
          <w:highlight w:val="none"/>
          <w:shd w:val="clear" w:color="auto" w:fill="auto"/>
        </w:rPr>
        <w:t>水环境投资有限公司</w:t>
      </w:r>
    </w:p>
    <w:p w14:paraId="6DDAE51A">
      <w:pPr>
        <w:shd w:val="clear" w:color="auto" w:fill="auto"/>
        <w:wordWrap w:val="0"/>
        <w:snapToGrid w:val="0"/>
        <w:spacing w:line="560" w:lineRule="exact"/>
        <w:ind w:firstLine="723" w:firstLineChars="300"/>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rPr>
        <w:t>（简称甲方</w:t>
      </w:r>
      <w:r>
        <w:rPr>
          <w:rFonts w:hint="eastAsia" w:ascii="宋体" w:hAnsi="宋体"/>
          <w:b/>
          <w:color w:val="auto"/>
          <w:sz w:val="24"/>
          <w:highlight w:val="none"/>
          <w:shd w:val="clear" w:color="auto" w:fill="auto"/>
          <w:lang w:val="en-US" w:eastAsia="zh-CN"/>
        </w:rPr>
        <w:t>4</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莞泽</w:t>
      </w:r>
      <w:r>
        <w:rPr>
          <w:rFonts w:hint="eastAsia" w:ascii="宋体" w:hAnsi="宋体"/>
          <w:color w:val="auto"/>
          <w:sz w:val="24"/>
          <w:highlight w:val="none"/>
          <w:shd w:val="clear" w:color="auto" w:fill="auto"/>
        </w:rPr>
        <w:t>水环境投资有限公司</w:t>
      </w:r>
    </w:p>
    <w:p w14:paraId="209F6460">
      <w:pPr>
        <w:shd w:val="clear" w:color="auto" w:fill="auto"/>
        <w:wordWrap w:val="0"/>
        <w:snapToGrid w:val="0"/>
        <w:spacing w:line="560" w:lineRule="exact"/>
        <w:ind w:firstLine="723" w:firstLineChars="300"/>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rPr>
        <w:t>（简称甲方</w:t>
      </w:r>
      <w:r>
        <w:rPr>
          <w:rFonts w:hint="eastAsia" w:ascii="宋体" w:hAnsi="宋体"/>
          <w:b/>
          <w:color w:val="auto"/>
          <w:sz w:val="24"/>
          <w:highlight w:val="none"/>
          <w:shd w:val="clear" w:color="auto" w:fill="auto"/>
          <w:lang w:val="en-US" w:eastAsia="zh-CN"/>
        </w:rPr>
        <w:t>5</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rPr>
        <w:t xml:space="preserve">东莞市东信水环境投资有限公司 </w:t>
      </w:r>
    </w:p>
    <w:p w14:paraId="298D2E47">
      <w:pPr>
        <w:shd w:val="clear" w:color="auto" w:fill="auto"/>
        <w:wordWrap w:val="0"/>
        <w:snapToGrid w:val="0"/>
        <w:spacing w:line="560" w:lineRule="exact"/>
        <w:ind w:firstLine="723" w:firstLineChars="300"/>
        <w:rPr>
          <w:rFonts w:hint="eastAsia"/>
        </w:rPr>
      </w:pPr>
      <w:r>
        <w:rPr>
          <w:rFonts w:hint="eastAsia" w:ascii="宋体" w:hAnsi="宋体"/>
          <w:b/>
          <w:color w:val="auto"/>
          <w:sz w:val="24"/>
          <w:highlight w:val="none"/>
          <w:shd w:val="clear" w:color="auto" w:fill="auto"/>
        </w:rPr>
        <w:t>（简称甲方</w:t>
      </w:r>
      <w:r>
        <w:rPr>
          <w:rFonts w:hint="eastAsia" w:ascii="宋体" w:hAnsi="宋体"/>
          <w:b/>
          <w:color w:val="auto"/>
          <w:sz w:val="24"/>
          <w:highlight w:val="none"/>
          <w:shd w:val="clear" w:color="auto" w:fill="auto"/>
          <w:lang w:val="en-US" w:eastAsia="zh-CN"/>
        </w:rPr>
        <w:t>6</w:t>
      </w:r>
      <w:r>
        <w:rPr>
          <w:rFonts w:hint="eastAsia" w:ascii="宋体" w:hAnsi="宋体"/>
          <w:b/>
          <w:color w:val="auto"/>
          <w:sz w:val="24"/>
          <w:highlight w:val="none"/>
          <w:shd w:val="clear" w:color="auto" w:fill="auto"/>
        </w:rPr>
        <w:t>）</w:t>
      </w:r>
      <w:r>
        <w:rPr>
          <w:rFonts w:hint="eastAsia" w:ascii="宋体" w:hAnsi="宋体"/>
          <w:color w:val="auto"/>
          <w:sz w:val="24"/>
          <w:highlight w:val="none"/>
          <w:shd w:val="clear" w:color="auto" w:fill="auto"/>
        </w:rPr>
        <w:t>东莞市莞清水环境投资有限公司</w:t>
      </w:r>
    </w:p>
    <w:p w14:paraId="19E66640">
      <w:pPr>
        <w:shd w:val="clear" w:color="auto" w:fill="auto"/>
        <w:wordWrap w:val="0"/>
        <w:snapToGrid w:val="0"/>
        <w:spacing w:line="560" w:lineRule="exact"/>
        <w:ind w:firstLine="723" w:firstLineChars="300"/>
        <w:rPr>
          <w:rFonts w:hint="eastAsia" w:ascii="宋体" w:hAnsi="宋体"/>
          <w:b/>
          <w:color w:val="auto"/>
          <w:sz w:val="24"/>
          <w:highlight w:val="none"/>
          <w:shd w:val="clear" w:color="auto" w:fill="auto"/>
          <w:lang w:val="en-US" w:eastAsia="zh-CN"/>
        </w:rPr>
      </w:pPr>
      <w:r>
        <w:rPr>
          <w:rFonts w:hint="eastAsia" w:ascii="宋体" w:hAnsi="宋体"/>
          <w:b/>
          <w:color w:val="auto"/>
          <w:sz w:val="24"/>
          <w:highlight w:val="none"/>
          <w:shd w:val="clear" w:color="auto" w:fill="auto"/>
          <w:lang w:val="en-US" w:eastAsia="zh-CN"/>
        </w:rPr>
        <w:t>（简称甲方7）</w:t>
      </w:r>
      <w:r>
        <w:rPr>
          <w:rFonts w:hint="eastAsia" w:ascii="宋体" w:hAnsi="宋体"/>
          <w:color w:val="auto"/>
          <w:sz w:val="24"/>
          <w:highlight w:val="none"/>
          <w:shd w:val="clear" w:color="auto" w:fill="auto"/>
          <w:lang w:val="en-US" w:eastAsia="zh-CN"/>
        </w:rPr>
        <w:t>东莞市东江水环境投资有限公司</w:t>
      </w:r>
    </w:p>
    <w:p w14:paraId="7FA50296">
      <w:pPr>
        <w:widowControl/>
        <w:wordWrap w:val="0"/>
        <w:snapToGrid w:val="0"/>
        <w:spacing w:line="560" w:lineRule="exact"/>
        <w:ind w:firstLine="0" w:firstLineChars="0"/>
        <w:rPr>
          <w:rFonts w:hint="eastAsia" w:ascii="宋体" w:hAnsi="宋体" w:eastAsia="宋体"/>
          <w:color w:val="auto"/>
          <w:sz w:val="24"/>
          <w:highlight w:val="none"/>
          <w:shd w:val="clear" w:color="auto" w:fill="auto"/>
          <w:lang w:eastAsia="zh-CN"/>
        </w:rPr>
      </w:pPr>
      <w:r>
        <w:rPr>
          <w:rFonts w:hint="eastAsia" w:ascii="宋体" w:hAnsi="宋体" w:cs="Times New Roman"/>
          <w:b/>
          <w:color w:val="auto"/>
          <w:sz w:val="24"/>
          <w:szCs w:val="20"/>
          <w:highlight w:val="none"/>
          <w:u w:val="none"/>
          <w:shd w:val="clear" w:color="auto" w:fill="auto"/>
          <w:lang w:val="en-US" w:eastAsia="zh-CN"/>
        </w:rPr>
        <w:t>（以上统称为“甲方”）</w:t>
      </w:r>
    </w:p>
    <w:p w14:paraId="1AF94F13">
      <w:pPr>
        <w:shd w:val="clear" w:color="auto" w:fill="auto"/>
        <w:wordWrap w:val="0"/>
        <w:snapToGrid w:val="0"/>
        <w:spacing w:line="520" w:lineRule="exact"/>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rPr>
        <w:t>受让方（简称乙方）</w:t>
      </w:r>
      <w:r>
        <w:rPr>
          <w:rFonts w:hint="eastAsia" w:ascii="宋体" w:hAnsi="宋体"/>
          <w:color w:val="auto"/>
          <w:sz w:val="24"/>
          <w:highlight w:val="none"/>
          <w:shd w:val="clear" w:color="auto" w:fill="auto"/>
        </w:rPr>
        <w:t>：</w:t>
      </w:r>
    </w:p>
    <w:p w14:paraId="7BF9E63C">
      <w:pPr>
        <w:shd w:val="clear" w:color="auto" w:fill="auto"/>
        <w:wordWrap w:val="0"/>
        <w:snapToGrid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根据《中华人民共和国民法典》和</w:t>
      </w:r>
      <w:r>
        <w:rPr>
          <w:rFonts w:hint="eastAsia" w:ascii="宋体" w:hAnsi="宋体"/>
          <w:color w:val="auto"/>
          <w:sz w:val="24"/>
          <w:szCs w:val="22"/>
          <w:highlight w:val="none"/>
          <w:shd w:val="clear" w:color="auto" w:fill="auto"/>
        </w:rPr>
        <w:t>《企业国有资产交易监督管理办法》</w:t>
      </w:r>
      <w:r>
        <w:rPr>
          <w:rFonts w:hint="eastAsia" w:ascii="宋体" w:hAnsi="宋体"/>
          <w:color w:val="auto"/>
          <w:sz w:val="24"/>
          <w:highlight w:val="none"/>
          <w:shd w:val="clear" w:color="auto" w:fill="auto"/>
        </w:rPr>
        <w:t>等相关法律、法规、规章的规定，甲、乙双方遵循自愿、公平、诚实信用的原则订立本合同，以资共同遵守。</w:t>
      </w:r>
    </w:p>
    <w:p w14:paraId="077A6F5A">
      <w:pPr>
        <w:shd w:val="clear" w:color="auto" w:fill="auto"/>
        <w:wordWrap w:val="0"/>
        <w:snapToGrid w:val="0"/>
        <w:spacing w:line="520" w:lineRule="exact"/>
        <w:ind w:firstLine="585"/>
        <w:outlineLvl w:val="0"/>
        <w:rPr>
          <w:rFonts w:ascii="宋体" w:hAnsi="宋体"/>
          <w:b/>
          <w:color w:val="auto"/>
          <w:sz w:val="24"/>
          <w:highlight w:val="none"/>
          <w:shd w:val="clear" w:color="auto" w:fill="auto"/>
        </w:rPr>
      </w:pPr>
      <w:bookmarkStart w:id="21" w:name="_Toc19200"/>
      <w:bookmarkStart w:id="22" w:name="_Toc6212"/>
      <w:bookmarkStart w:id="23" w:name="_Toc14948"/>
      <w:bookmarkStart w:id="24" w:name="_Toc7417"/>
      <w:bookmarkStart w:id="25" w:name="_Toc31292"/>
      <w:bookmarkStart w:id="26" w:name="_Toc12495"/>
      <w:bookmarkStart w:id="27" w:name="_Toc24094"/>
      <w:r>
        <w:rPr>
          <w:rFonts w:hint="eastAsia" w:ascii="宋体" w:hAnsi="宋体"/>
          <w:b/>
          <w:color w:val="auto"/>
          <w:sz w:val="24"/>
          <w:highlight w:val="none"/>
          <w:shd w:val="clear" w:color="auto" w:fill="auto"/>
        </w:rPr>
        <w:t>鉴于：</w:t>
      </w:r>
      <w:bookmarkEnd w:id="21"/>
      <w:bookmarkEnd w:id="22"/>
      <w:bookmarkEnd w:id="23"/>
      <w:bookmarkEnd w:id="24"/>
      <w:bookmarkEnd w:id="25"/>
      <w:bookmarkEnd w:id="26"/>
      <w:bookmarkEnd w:id="27"/>
    </w:p>
    <w:p w14:paraId="0EC9783F">
      <w:pPr>
        <w:shd w:val="clear" w:color="auto" w:fill="auto"/>
        <w:wordWrap w:val="0"/>
        <w:spacing w:line="520" w:lineRule="exact"/>
        <w:ind w:firstLine="480" w:firstLineChars="200"/>
        <w:rPr>
          <w:rFonts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（一）转让标的基本情况：</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p>
    <w:p w14:paraId="15323F16">
      <w:pPr>
        <w:shd w:val="clear" w:color="auto" w:fill="auto"/>
        <w:wordWrap w:val="0"/>
        <w:snapToGrid/>
        <w:spacing w:line="520" w:lineRule="exact"/>
        <w:ind w:firstLine="0" w:firstLineChars="0"/>
        <w:outlineLvl w:val="9"/>
        <w:rPr>
          <w:rFonts w:ascii="宋体" w:hAnsi="宋体"/>
          <w:b/>
          <w:color w:val="auto"/>
          <w:sz w:val="24"/>
          <w:highlight w:val="none"/>
          <w:shd w:val="clear" w:color="auto" w:fill="auto"/>
        </w:rPr>
      </w:pPr>
      <w:r>
        <w:rPr>
          <w:rFonts w:hint="eastAsia" w:ascii="宋体" w:hAnsi="宋体"/>
          <w:color w:val="auto"/>
          <w:sz w:val="24"/>
          <w:highlight w:val="none"/>
          <w:shd w:val="clear" w:color="auto" w:fill="auto"/>
        </w:rPr>
        <w:t xml:space="preserve">    （二）甲方和乙方已按照有关规定办理交易的全部前置批准手续并拥有签订本合同的完整授权。</w:t>
      </w:r>
      <w:bookmarkStart w:id="28" w:name="OLE_LINK18"/>
    </w:p>
    <w:p w14:paraId="01C254B6">
      <w:pPr>
        <w:shd w:val="clear" w:color="auto" w:fill="auto"/>
        <w:wordWrap w:val="0"/>
        <w:snapToGrid w:val="0"/>
        <w:spacing w:line="520" w:lineRule="exact"/>
        <w:ind w:firstLine="472" w:firstLineChars="196"/>
        <w:outlineLvl w:val="0"/>
        <w:rPr>
          <w:rFonts w:ascii="宋体" w:hAnsi="宋体"/>
          <w:color w:val="auto"/>
          <w:sz w:val="24"/>
          <w:highlight w:val="none"/>
          <w:shd w:val="clear" w:color="auto" w:fill="auto"/>
        </w:rPr>
      </w:pPr>
      <w:bookmarkStart w:id="29" w:name="_Toc15174"/>
      <w:bookmarkStart w:id="30" w:name="_Toc26580"/>
      <w:bookmarkStart w:id="31" w:name="_Toc2059"/>
      <w:bookmarkStart w:id="32" w:name="_Toc29669"/>
      <w:bookmarkStart w:id="33" w:name="_Toc30641"/>
      <w:bookmarkStart w:id="34" w:name="_Toc30086"/>
      <w:bookmarkStart w:id="35" w:name="_Toc25084"/>
      <w:r>
        <w:rPr>
          <w:rFonts w:hint="eastAsia" w:ascii="宋体" w:hAnsi="宋体"/>
          <w:b/>
          <w:color w:val="auto"/>
          <w:sz w:val="24"/>
          <w:highlight w:val="none"/>
          <w:shd w:val="clear" w:color="auto" w:fill="auto"/>
        </w:rPr>
        <w:t xml:space="preserve">第一条  </w:t>
      </w:r>
      <w:bookmarkEnd w:id="28"/>
      <w:r>
        <w:rPr>
          <w:rFonts w:hint="eastAsia" w:ascii="宋体" w:hAnsi="宋体"/>
          <w:b/>
          <w:color w:val="auto"/>
          <w:sz w:val="24"/>
          <w:highlight w:val="none"/>
          <w:shd w:val="clear" w:color="auto" w:fill="auto"/>
        </w:rPr>
        <w:t>转让标的</w:t>
      </w:r>
      <w:bookmarkEnd w:id="29"/>
      <w:bookmarkEnd w:id="30"/>
      <w:bookmarkEnd w:id="31"/>
      <w:bookmarkEnd w:id="32"/>
      <w:bookmarkEnd w:id="33"/>
      <w:bookmarkEnd w:id="34"/>
      <w:bookmarkEnd w:id="35"/>
    </w:p>
    <w:p w14:paraId="689DFCE2">
      <w:pPr>
        <w:shd w:val="clear" w:color="auto" w:fill="auto"/>
        <w:wordWrap w:val="0"/>
        <w:snapToGrid w:val="0"/>
        <w:spacing w:line="520" w:lineRule="exact"/>
        <w:ind w:firstLine="470" w:firstLineChars="196"/>
        <w:outlineLvl w:val="0"/>
        <w:rPr>
          <w:rFonts w:ascii="宋体" w:hAnsi="宋体"/>
          <w:color w:val="auto"/>
          <w:sz w:val="24"/>
          <w:highlight w:val="none"/>
          <w:shd w:val="clear" w:color="auto" w:fill="auto"/>
        </w:rPr>
      </w:pPr>
      <w:bookmarkStart w:id="36" w:name="_Toc22361"/>
      <w:bookmarkStart w:id="37" w:name="_Toc929"/>
      <w:bookmarkStart w:id="38" w:name="_Toc10803"/>
      <w:bookmarkStart w:id="39" w:name="_Toc17562"/>
      <w:bookmarkStart w:id="40" w:name="_Toc16292"/>
      <w:bookmarkStart w:id="41" w:name="_Toc1039"/>
      <w:bookmarkStart w:id="42" w:name="_Toc8052"/>
      <w:r>
        <w:rPr>
          <w:rFonts w:hint="eastAsia" w:ascii="宋体" w:hAnsi="宋体"/>
          <w:color w:val="auto"/>
          <w:sz w:val="24"/>
          <w:highlight w:val="none"/>
          <w:shd w:val="clear" w:color="auto" w:fill="auto"/>
        </w:rPr>
        <w:t>甲方持有的</w:t>
      </w:r>
      <w:r>
        <w:rPr>
          <w:rFonts w:hint="eastAsia" w:ascii="宋体" w:hAnsi="宋体"/>
          <w:color w:val="auto"/>
          <w:sz w:val="24"/>
          <w:highlight w:val="none"/>
          <w:shd w:val="clear" w:color="auto" w:fill="auto"/>
          <w:lang w:val="en-US" w:eastAsia="zh-CN"/>
        </w:rPr>
        <w:t>《2025年度管网运营项目待报废物资处置清单》（附件2）所列的</w:t>
      </w:r>
      <w:r>
        <w:rPr>
          <w:rFonts w:hint="eastAsia" w:ascii="宋体" w:hAnsi="宋体"/>
          <w:color w:val="auto"/>
          <w:sz w:val="24"/>
          <w:highlight w:val="none"/>
          <w:shd w:val="clear" w:color="auto" w:fill="auto"/>
        </w:rPr>
        <w:t>一批</w:t>
      </w:r>
      <w:r>
        <w:rPr>
          <w:rFonts w:hint="eastAsia" w:ascii="宋体" w:hAnsi="宋体"/>
          <w:color w:val="auto"/>
          <w:sz w:val="24"/>
          <w:highlight w:val="none"/>
          <w:shd w:val="clear" w:color="auto" w:fill="auto"/>
          <w:lang w:val="en-US" w:eastAsia="zh-CN"/>
        </w:rPr>
        <w:t>报废物资（以现场查勘实物现状为准）</w:t>
      </w:r>
      <w:r>
        <w:rPr>
          <w:rFonts w:hint="eastAsia" w:ascii="宋体" w:hAnsi="宋体"/>
          <w:color w:val="auto"/>
          <w:sz w:val="24"/>
          <w:highlight w:val="none"/>
          <w:shd w:val="clear" w:color="auto" w:fill="auto"/>
        </w:rPr>
        <w:t>有偿转让给乙方</w:t>
      </w:r>
      <w:r>
        <w:rPr>
          <w:rFonts w:hint="eastAsia" w:ascii="宋体" w:hAnsi="宋体"/>
          <w:color w:val="auto"/>
          <w:sz w:val="24"/>
          <w:highlight w:val="none"/>
          <w:shd w:val="clear" w:color="auto" w:fill="auto"/>
          <w:lang w:val="en-US" w:eastAsia="zh-CN"/>
        </w:rPr>
        <w:t>，乙方确认已通过现场查勘充分了解标的实际状况，认可标的现状</w:t>
      </w:r>
      <w:r>
        <w:rPr>
          <w:rFonts w:hint="eastAsia" w:ascii="宋体" w:hAnsi="宋体"/>
          <w:color w:val="auto"/>
          <w:sz w:val="24"/>
          <w:highlight w:val="none"/>
          <w:shd w:val="clear" w:color="auto" w:fill="auto"/>
        </w:rPr>
        <w:t>。</w:t>
      </w:r>
      <w:bookmarkEnd w:id="36"/>
      <w:bookmarkEnd w:id="37"/>
      <w:bookmarkEnd w:id="38"/>
      <w:bookmarkEnd w:id="39"/>
      <w:bookmarkEnd w:id="40"/>
      <w:bookmarkEnd w:id="41"/>
      <w:bookmarkEnd w:id="42"/>
    </w:p>
    <w:p w14:paraId="7D30CB68">
      <w:pPr>
        <w:shd w:val="clear" w:color="auto" w:fill="auto"/>
        <w:spacing w:line="520" w:lineRule="exact"/>
        <w:ind w:firstLine="420"/>
        <w:rPr>
          <w:rFonts w:ascii="宋体" w:hAnsi="宋体"/>
          <w:b/>
          <w:color w:val="auto"/>
          <w:sz w:val="24"/>
          <w:highlight w:val="none"/>
          <w:shd w:val="clear" w:color="auto" w:fill="auto"/>
        </w:rPr>
      </w:pPr>
      <w:bookmarkStart w:id="43" w:name="_Toc7225"/>
      <w:bookmarkStart w:id="44" w:name="_Toc16704"/>
      <w:bookmarkStart w:id="45" w:name="_Toc4731"/>
      <w:bookmarkStart w:id="46" w:name="_Toc15445"/>
      <w:bookmarkStart w:id="47" w:name="_Toc20821"/>
      <w:bookmarkStart w:id="48" w:name="_Toc7391"/>
      <w:r>
        <w:rPr>
          <w:rFonts w:hint="eastAsia" w:ascii="宋体" w:hAnsi="宋体"/>
          <w:b/>
          <w:color w:val="auto"/>
          <w:sz w:val="24"/>
          <w:highlight w:val="none"/>
          <w:shd w:val="clear" w:color="auto" w:fill="auto"/>
        </w:rPr>
        <w:t>第二条  转让价格</w:t>
      </w:r>
      <w:bookmarkEnd w:id="43"/>
      <w:bookmarkEnd w:id="44"/>
      <w:bookmarkEnd w:id="45"/>
      <w:bookmarkEnd w:id="46"/>
      <w:bookmarkEnd w:id="47"/>
      <w:bookmarkEnd w:id="48"/>
    </w:p>
    <w:p w14:paraId="72078F37">
      <w:pPr>
        <w:keepNext w:val="0"/>
        <w:keepLines w:val="0"/>
        <w:pageBreakBefore w:val="0"/>
        <w:widowControl w:val="0"/>
        <w:shd w:val="clear" w:color="auto" w:fill="auto"/>
        <w:kinsoku/>
        <w:wordWrap w:val="0"/>
        <w:overflowPunct/>
        <w:topLinePunct w:val="0"/>
        <w:autoSpaceDE/>
        <w:autoSpaceDN/>
        <w:bidi w:val="0"/>
        <w:adjustRightInd/>
        <w:snapToGrid w:val="0"/>
        <w:spacing w:line="520" w:lineRule="exact"/>
        <w:ind w:firstLine="480" w:firstLineChars="200"/>
        <w:textAlignment w:val="auto"/>
        <w:outlineLvl w:val="0"/>
        <w:rPr>
          <w:rFonts w:hint="eastAsia" w:ascii="宋体" w:hAnsi="宋体"/>
          <w:color w:val="auto"/>
          <w:sz w:val="24"/>
          <w:highlight w:val="none"/>
          <w:shd w:val="clear" w:color="auto" w:fill="auto"/>
        </w:rPr>
      </w:pPr>
      <w:bookmarkStart w:id="49" w:name="_Toc22159"/>
      <w:bookmarkStart w:id="50" w:name="_Toc5688"/>
      <w:bookmarkStart w:id="51" w:name="_Toc19364"/>
      <w:bookmarkStart w:id="52" w:name="_Toc14868"/>
      <w:bookmarkStart w:id="53" w:name="_Toc25476"/>
      <w:bookmarkStart w:id="54" w:name="_Toc1513"/>
      <w:bookmarkStart w:id="55" w:name="_Toc2545"/>
      <w:r>
        <w:rPr>
          <w:rFonts w:hint="eastAsia" w:ascii="宋体" w:hAnsi="宋体"/>
          <w:color w:val="auto"/>
          <w:sz w:val="24"/>
          <w:highlight w:val="none"/>
          <w:shd w:val="clear" w:color="auto" w:fill="auto"/>
        </w:rPr>
        <w:t>甲方将上述标的以</w:t>
      </w:r>
      <w:r>
        <w:rPr>
          <w:rFonts w:hint="eastAsia" w:ascii="宋体" w:hAnsi="宋体"/>
          <w:color w:val="auto"/>
          <w:sz w:val="24"/>
          <w:highlight w:val="none"/>
          <w:shd w:val="clear" w:color="auto" w:fill="auto"/>
          <w:lang w:val="en-US" w:eastAsia="zh-CN"/>
        </w:rPr>
        <w:t>市场询价</w:t>
      </w:r>
      <w:r>
        <w:rPr>
          <w:rFonts w:hint="eastAsia" w:ascii="宋体" w:hAnsi="宋体"/>
          <w:color w:val="auto"/>
          <w:sz w:val="24"/>
          <w:highlight w:val="none"/>
          <w:shd w:val="clear" w:color="auto" w:fill="auto"/>
        </w:rPr>
        <w:t>形成的含税价格¥</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元（</w:t>
      </w:r>
      <w:r>
        <w:rPr>
          <w:rFonts w:hint="eastAsia" w:ascii="宋体" w:hAnsi="宋体"/>
          <w:color w:val="auto"/>
          <w:sz w:val="24"/>
          <w:highlight w:val="none"/>
          <w:shd w:val="clear" w:color="auto" w:fill="auto"/>
          <w:lang w:val="en-US" w:eastAsia="zh-CN"/>
        </w:rPr>
        <w:t>人民币</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none"/>
          <w:shd w:val="clear" w:color="auto" w:fill="auto"/>
          <w:lang w:val="en-US" w:eastAsia="zh-CN"/>
        </w:rPr>
        <w:t>元整</w:t>
      </w:r>
      <w:r>
        <w:rPr>
          <w:rFonts w:hint="eastAsia" w:ascii="宋体" w:hAnsi="宋体"/>
          <w:color w:val="auto"/>
          <w:sz w:val="24"/>
          <w:highlight w:val="none"/>
          <w:shd w:val="clear" w:color="auto" w:fill="auto"/>
        </w:rPr>
        <w:t>）转让给乙方。</w:t>
      </w:r>
      <w:bookmarkEnd w:id="49"/>
      <w:bookmarkEnd w:id="50"/>
      <w:bookmarkEnd w:id="51"/>
      <w:bookmarkEnd w:id="52"/>
      <w:bookmarkEnd w:id="53"/>
      <w:bookmarkEnd w:id="54"/>
      <w:bookmarkEnd w:id="55"/>
    </w:p>
    <w:p w14:paraId="7050FC3F">
      <w:pPr>
        <w:keepNext w:val="0"/>
        <w:keepLines w:val="0"/>
        <w:pageBreakBefore w:val="0"/>
        <w:widowControl w:val="0"/>
        <w:shd w:val="clear" w:color="auto" w:fill="auto"/>
        <w:kinsoku/>
        <w:wordWrap w:val="0"/>
        <w:overflowPunct/>
        <w:topLinePunct w:val="0"/>
        <w:autoSpaceDE/>
        <w:autoSpaceDN/>
        <w:bidi w:val="0"/>
        <w:adjustRightInd/>
        <w:snapToGrid w:val="0"/>
        <w:spacing w:line="560" w:lineRule="exact"/>
        <w:ind w:firstLine="480" w:firstLineChars="200"/>
        <w:textAlignment w:val="auto"/>
        <w:rPr>
          <w:rFonts w:hint="eastAsia" w:ascii="Times New Roman" w:eastAsia="宋体"/>
          <w:color w:val="auto"/>
          <w:sz w:val="24"/>
          <w:szCs w:val="24"/>
          <w:lang w:eastAsia="zh-CN"/>
        </w:rPr>
      </w:pPr>
      <w:bookmarkStart w:id="56" w:name="auto_fouce_1"/>
      <w:r>
        <w:rPr>
          <w:rFonts w:hint="eastAsia" w:ascii="宋体" w:hAnsi="宋体"/>
          <w:color w:val="auto"/>
          <w:sz w:val="24"/>
          <w:highlight w:val="none"/>
          <w:shd w:val="clear" w:color="auto" w:fill="auto"/>
          <w:lang w:val="en-US" w:eastAsia="zh-CN"/>
        </w:rPr>
        <w:t>成交价款比例：</w:t>
      </w:r>
      <w:bookmarkEnd w:id="56"/>
      <w:r>
        <w:rPr>
          <w:rFonts w:hint="eastAsia" w:ascii="宋体" w:hAnsi="宋体"/>
          <w:color w:val="auto"/>
          <w:sz w:val="24"/>
          <w:highlight w:val="none"/>
          <w:shd w:val="clear" w:color="auto" w:fill="auto"/>
          <w:lang w:val="en-US" w:eastAsia="zh-CN"/>
        </w:rPr>
        <w:t>东莞市水务环境投资控股集团管网有限公司60%、东莞市东信水环境投资有限公司8%、东莞市东泽水环境投资有限公司10%、东莞市莞泽水环境投资有限公司7%、东莞市清泽水环境投资有限公司12%、东莞市莞清水环境投资有限公司2%、东莞市东江水环境投资有限公司1%。</w:t>
      </w:r>
      <w:r>
        <w:rPr>
          <w:rFonts w:hint="eastAsia" w:ascii="宋体" w:hAnsi="宋体"/>
          <w:color w:val="FF0000"/>
          <w:sz w:val="24"/>
          <w:highlight w:val="none"/>
          <w:shd w:val="clear" w:color="auto" w:fill="auto"/>
          <w:lang w:eastAsia="zh-CN"/>
        </w:rPr>
        <w:t xml:space="preserve"> </w:t>
      </w:r>
    </w:p>
    <w:p w14:paraId="04F54D61">
      <w:pPr>
        <w:shd w:val="clear" w:color="auto" w:fill="auto"/>
        <w:wordWrap w:val="0"/>
        <w:snapToGrid w:val="0"/>
        <w:spacing w:line="520" w:lineRule="exact"/>
        <w:ind w:firstLine="482" w:firstLineChars="200"/>
        <w:outlineLvl w:val="0"/>
        <w:rPr>
          <w:rFonts w:ascii="宋体" w:hAnsi="宋体"/>
          <w:b/>
          <w:color w:val="auto"/>
          <w:sz w:val="24"/>
          <w:highlight w:val="none"/>
          <w:shd w:val="clear" w:color="auto" w:fill="auto"/>
        </w:rPr>
      </w:pPr>
      <w:bookmarkStart w:id="57" w:name="_Toc16752"/>
      <w:bookmarkStart w:id="58" w:name="_Toc9695"/>
      <w:bookmarkStart w:id="59" w:name="_Toc19950"/>
      <w:bookmarkStart w:id="60" w:name="_Toc13575"/>
      <w:bookmarkStart w:id="61" w:name="_Toc21789"/>
      <w:bookmarkStart w:id="62" w:name="_Toc9596"/>
      <w:bookmarkStart w:id="63" w:name="_Toc20757"/>
      <w:r>
        <w:rPr>
          <w:rFonts w:hint="eastAsia" w:ascii="宋体" w:hAnsi="宋体"/>
          <w:b/>
          <w:color w:val="auto"/>
          <w:sz w:val="24"/>
          <w:highlight w:val="none"/>
          <w:shd w:val="clear" w:color="auto" w:fill="auto"/>
        </w:rPr>
        <w:t>第三条  转让方式</w:t>
      </w:r>
      <w:bookmarkEnd w:id="57"/>
      <w:bookmarkEnd w:id="58"/>
      <w:bookmarkEnd w:id="59"/>
      <w:bookmarkEnd w:id="60"/>
      <w:bookmarkEnd w:id="61"/>
      <w:bookmarkEnd w:id="62"/>
      <w:bookmarkEnd w:id="63"/>
    </w:p>
    <w:p w14:paraId="2A8AE096">
      <w:pPr>
        <w:shd w:val="clear" w:color="auto" w:fill="auto"/>
        <w:wordWrap w:val="0"/>
        <w:snapToGrid w:val="0"/>
        <w:spacing w:line="52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    上述资产通过东莞市水务环境投资控股集团有限公司官网公开发布转让信息、征集意向方，采用市场询价的方式实施交易，确定受让方及转让价格，并签订资产交易合同。</w:t>
      </w:r>
    </w:p>
    <w:p w14:paraId="54076CE5">
      <w:pPr>
        <w:pStyle w:val="70"/>
        <w:shd w:val="clear" w:color="auto" w:fill="auto"/>
        <w:wordWrap w:val="0"/>
        <w:spacing w:line="520" w:lineRule="exact"/>
        <w:ind w:firstLine="0"/>
        <w:jc w:val="left"/>
        <w:rPr>
          <w:rFonts w:hint="default" w:ascii="宋体" w:eastAsia="宋体"/>
          <w:b/>
          <w:color w:val="auto"/>
          <w:sz w:val="24"/>
          <w:highlight w:val="none"/>
          <w:shd w:val="clear" w:color="auto" w:fill="auto"/>
        </w:rPr>
      </w:pPr>
      <w:r>
        <w:rPr>
          <w:rFonts w:ascii="宋体" w:eastAsia="宋体"/>
          <w:b/>
          <w:color w:val="auto"/>
          <w:sz w:val="24"/>
          <w:highlight w:val="none"/>
          <w:shd w:val="clear" w:color="auto" w:fill="auto"/>
        </w:rPr>
        <w:t xml:space="preserve">    第四条  涉及的抵押担保 </w:t>
      </w:r>
    </w:p>
    <w:p w14:paraId="53D18184">
      <w:pPr>
        <w:shd w:val="clear" w:color="auto" w:fill="auto"/>
        <w:wordWrap w:val="0"/>
        <w:snapToGrid w:val="0"/>
        <w:spacing w:line="520" w:lineRule="exact"/>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转让标的不涉及抵押担保。</w:t>
      </w:r>
    </w:p>
    <w:p w14:paraId="5A37BB43">
      <w:pPr>
        <w:shd w:val="clear" w:color="auto" w:fill="auto"/>
        <w:wordWrap w:val="0"/>
        <w:snapToGrid w:val="0"/>
        <w:spacing w:line="520" w:lineRule="exact"/>
        <w:ind w:firstLine="482" w:firstLineChars="200"/>
        <w:outlineLvl w:val="0"/>
        <w:rPr>
          <w:rFonts w:ascii="宋体" w:hAnsi="宋体"/>
          <w:color w:val="auto"/>
          <w:sz w:val="24"/>
          <w:highlight w:val="none"/>
          <w:shd w:val="clear" w:color="auto" w:fill="auto"/>
        </w:rPr>
      </w:pPr>
      <w:bookmarkStart w:id="64" w:name="_Toc4362"/>
      <w:bookmarkStart w:id="65" w:name="_Toc3973"/>
      <w:bookmarkStart w:id="66" w:name="_Toc1650"/>
      <w:bookmarkStart w:id="67" w:name="_Toc13331"/>
      <w:bookmarkStart w:id="68" w:name="_Toc3754"/>
      <w:bookmarkStart w:id="69" w:name="_Toc15929"/>
      <w:bookmarkStart w:id="70" w:name="_Toc30942"/>
      <w:r>
        <w:rPr>
          <w:rFonts w:hint="eastAsia" w:ascii="宋体" w:hAnsi="宋体"/>
          <w:b/>
          <w:color w:val="auto"/>
          <w:sz w:val="24"/>
          <w:highlight w:val="none"/>
          <w:shd w:val="clear" w:color="auto" w:fill="auto"/>
        </w:rPr>
        <w:t>第五条  交易价款的支付方式、期限</w:t>
      </w:r>
      <w:bookmarkEnd w:id="64"/>
      <w:bookmarkEnd w:id="65"/>
      <w:bookmarkEnd w:id="66"/>
      <w:bookmarkEnd w:id="67"/>
      <w:bookmarkEnd w:id="68"/>
      <w:bookmarkEnd w:id="69"/>
      <w:bookmarkEnd w:id="70"/>
    </w:p>
    <w:p w14:paraId="147F4D42">
      <w:pPr>
        <w:shd w:val="clear" w:color="auto" w:fill="auto"/>
        <w:snapToGrid w:val="0"/>
        <w:spacing w:line="520" w:lineRule="exact"/>
        <w:ind w:firstLine="403" w:firstLineChars="168"/>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 经甲、乙双方约定：</w:t>
      </w:r>
    </w:p>
    <w:p w14:paraId="2360E75C">
      <w:pPr>
        <w:shd w:val="clear" w:color="auto" w:fill="auto"/>
        <w:autoSpaceDN/>
        <w:snapToGrid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 交易价款按照下列方式支付： </w:t>
      </w:r>
    </w:p>
    <w:p w14:paraId="4DC9CFF9">
      <w:pPr>
        <w:shd w:val="clear"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交易价款¥</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元（</w:t>
      </w:r>
      <w:r>
        <w:rPr>
          <w:rFonts w:hint="eastAsia" w:ascii="宋体" w:hAnsi="宋体"/>
          <w:color w:val="auto"/>
          <w:sz w:val="24"/>
          <w:highlight w:val="none"/>
          <w:shd w:val="clear" w:color="auto" w:fill="auto"/>
          <w:lang w:val="en-US" w:eastAsia="zh-CN"/>
        </w:rPr>
        <w:t>人民币</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元整）应在本合同生效之日起</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 xml:space="preserve"> 5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个工作日内</w:t>
      </w:r>
      <w:r>
        <w:rPr>
          <w:rFonts w:hint="eastAsia" w:ascii="宋体" w:hAnsi="宋体"/>
          <w:color w:val="auto"/>
          <w:sz w:val="24"/>
          <w:highlight w:val="none"/>
          <w:shd w:val="clear" w:color="auto" w:fill="auto"/>
          <w:lang w:val="en-US" w:eastAsia="zh-CN"/>
        </w:rPr>
        <w:t>按交易价款分摊金额分别支付给甲方，</w:t>
      </w:r>
      <w:r>
        <w:rPr>
          <w:rFonts w:hint="eastAsia" w:ascii="宋体" w:hAnsi="宋体"/>
          <w:color w:val="auto"/>
          <w:sz w:val="24"/>
          <w:highlight w:val="none"/>
          <w:shd w:val="clear" w:color="auto" w:fill="auto"/>
        </w:rPr>
        <w:t>一次</w:t>
      </w:r>
      <w:r>
        <w:rPr>
          <w:rFonts w:hint="eastAsia" w:ascii="宋体" w:hAnsi="宋体"/>
          <w:color w:val="auto"/>
          <w:sz w:val="24"/>
          <w:highlight w:val="none"/>
          <w:shd w:val="clear" w:color="auto" w:fill="auto"/>
          <w:lang w:val="en-US" w:eastAsia="zh-CN"/>
        </w:rPr>
        <w:t>性</w:t>
      </w:r>
      <w:r>
        <w:rPr>
          <w:rFonts w:hint="eastAsia" w:ascii="宋体" w:hAnsi="宋体"/>
          <w:color w:val="auto"/>
          <w:sz w:val="24"/>
          <w:highlight w:val="none"/>
          <w:shd w:val="clear" w:color="auto" w:fill="auto"/>
        </w:rPr>
        <w:t>付清（以银行到账时间为准）</w:t>
      </w:r>
      <w:r>
        <w:rPr>
          <w:rFonts w:hint="eastAsia" w:ascii="宋体" w:hAnsi="宋体"/>
          <w:color w:val="auto"/>
          <w:sz w:val="24"/>
          <w:highlight w:val="none"/>
          <w:shd w:val="clear" w:color="auto" w:fill="auto"/>
          <w:lang w:eastAsia="zh-CN"/>
        </w:rPr>
        <w:t>。</w:t>
      </w:r>
      <w:r>
        <w:rPr>
          <w:rFonts w:hint="eastAsia" w:ascii="宋体" w:hAnsi="宋体"/>
          <w:color w:val="FF0000"/>
          <w:sz w:val="24"/>
          <w:highlight w:val="none"/>
          <w:shd w:val="clear" w:color="auto" w:fill="auto"/>
          <w:lang w:eastAsia="zh-CN"/>
        </w:rPr>
        <w:t xml:space="preserve"> </w:t>
      </w:r>
    </w:p>
    <w:p w14:paraId="7AA5BC30">
      <w:pPr>
        <w:keepNext w:val="0"/>
        <w:keepLines w:val="0"/>
        <w:pageBreakBefore w:val="0"/>
        <w:widowControl w:val="0"/>
        <w:shd w:val="clear" w:color="auto" w:fill="auto"/>
        <w:kinsoku/>
        <w:wordWrap w:val="0"/>
        <w:overflowPunct/>
        <w:topLinePunct w:val="0"/>
        <w:autoSpaceDE/>
        <w:bidi w:val="0"/>
        <w:adjustRightInd/>
        <w:snapToGrid w:val="0"/>
        <w:spacing w:line="560" w:lineRule="exact"/>
        <w:ind w:firstLine="480" w:firstLineChars="200"/>
        <w:textAlignment w:val="auto"/>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eastAsia="zh-CN"/>
        </w:rPr>
        <w:t>交易价款</w:t>
      </w:r>
      <w:r>
        <w:rPr>
          <w:rFonts w:hint="eastAsia" w:ascii="宋体" w:hAnsi="宋体"/>
          <w:color w:val="auto"/>
          <w:sz w:val="24"/>
          <w:highlight w:val="none"/>
          <w:shd w:val="clear" w:color="auto" w:fill="auto"/>
          <w:lang w:val="en-US" w:eastAsia="zh-CN"/>
        </w:rPr>
        <w:t>按照东莞市水务环境投资控股集团管网有限公司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元、东莞市东信水环境投资有限公司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东泽</w:t>
      </w:r>
      <w:r>
        <w:rPr>
          <w:rFonts w:hint="eastAsia" w:ascii="宋体" w:hAnsi="宋体"/>
          <w:color w:val="auto"/>
          <w:sz w:val="24"/>
          <w:highlight w:val="none"/>
          <w:shd w:val="clear" w:color="auto" w:fill="auto"/>
        </w:rPr>
        <w:t>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莞泽</w:t>
      </w:r>
      <w:r>
        <w:rPr>
          <w:rFonts w:hint="eastAsia" w:ascii="宋体" w:hAnsi="宋体"/>
          <w:color w:val="auto"/>
          <w:sz w:val="24"/>
          <w:highlight w:val="none"/>
          <w:shd w:val="clear" w:color="auto" w:fill="auto"/>
        </w:rPr>
        <w:t>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清泽</w:t>
      </w:r>
      <w:r>
        <w:rPr>
          <w:rFonts w:hint="eastAsia" w:ascii="宋体" w:hAnsi="宋体"/>
          <w:color w:val="auto"/>
          <w:sz w:val="24"/>
          <w:highlight w:val="none"/>
          <w:shd w:val="clear" w:color="auto" w:fill="auto"/>
        </w:rPr>
        <w:t>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w:t>
      </w:r>
      <w:r>
        <w:rPr>
          <w:rFonts w:hint="eastAsia" w:ascii="宋体" w:hAnsi="宋体"/>
          <w:color w:val="auto"/>
          <w:sz w:val="24"/>
          <w:highlight w:val="none"/>
          <w:shd w:val="clear" w:color="auto" w:fill="auto"/>
          <w:lang w:eastAsia="zh-CN"/>
        </w:rPr>
        <w:t>、</w:t>
      </w:r>
      <w:r>
        <w:rPr>
          <w:rFonts w:hint="eastAsia" w:ascii="宋体" w:hAnsi="宋体"/>
          <w:color w:val="auto"/>
          <w:sz w:val="24"/>
          <w:highlight w:val="none"/>
          <w:shd w:val="clear" w:color="auto" w:fill="auto"/>
        </w:rPr>
        <w:t>东莞市莞清水环境投资有限公司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元、东莞市东江水环境投资有限公司</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lang w:val="en-US" w:eastAsia="zh-CN"/>
        </w:rPr>
        <w:t>元，分别</w:t>
      </w:r>
      <w:r>
        <w:rPr>
          <w:rFonts w:hint="eastAsia" w:ascii="宋体" w:hAnsi="宋体"/>
          <w:color w:val="auto"/>
          <w:sz w:val="24"/>
          <w:highlight w:val="none"/>
          <w:shd w:val="clear" w:color="auto" w:fill="auto"/>
          <w:lang w:eastAsia="zh-CN"/>
        </w:rPr>
        <w:t>汇入到以下指定的账户：</w:t>
      </w:r>
      <w:r>
        <w:rPr>
          <w:rFonts w:hint="eastAsia" w:ascii="宋体" w:hAnsi="宋体"/>
          <w:color w:val="auto"/>
          <w:sz w:val="24"/>
          <w:highlight w:val="none"/>
          <w:shd w:val="clear" w:color="auto" w:fill="auto"/>
        </w:rPr>
        <w:t xml:space="preserve"> </w:t>
      </w:r>
      <w:r>
        <w:rPr>
          <w:rFonts w:hint="eastAsia" w:ascii="宋体" w:hAnsi="宋体"/>
          <w:color w:val="FF0000"/>
          <w:sz w:val="24"/>
          <w:highlight w:val="none"/>
          <w:shd w:val="clear" w:color="auto" w:fill="auto"/>
          <w:lang w:eastAsia="zh-CN"/>
        </w:rPr>
        <w:t xml:space="preserve"> </w:t>
      </w:r>
    </w:p>
    <w:p w14:paraId="5BB11D22">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（1）账户名称：</w:t>
      </w:r>
      <w:r>
        <w:rPr>
          <w:rFonts w:hint="eastAsia" w:ascii="宋体" w:hAnsi="宋体"/>
          <w:color w:val="auto"/>
          <w:sz w:val="24"/>
          <w:highlight w:val="none"/>
          <w:shd w:val="clear" w:color="auto" w:fill="auto"/>
          <w:lang w:eastAsia="zh-CN"/>
        </w:rPr>
        <w:t>东莞市水务环境投资控股集团管网有限公司</w:t>
      </w:r>
    </w:p>
    <w:p w14:paraId="262D4FBB">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71CAF3CE">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号：2010021309900059537</w:t>
      </w:r>
    </w:p>
    <w:p w14:paraId="0D35A685">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wordWrap/>
        <w:overflowPunct/>
        <w:topLinePunct w:val="0"/>
        <w:autoSpaceDE/>
        <w:autoSpaceDN w:val="0"/>
        <w:bidi w:val="0"/>
        <w:adjustRightInd/>
        <w:snapToGri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）账户名称：东莞市东泽水环境投资有限公司</w:t>
      </w:r>
    </w:p>
    <w:p w14:paraId="6A55C9F3">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5ACAA6E6">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号：2010021309200298822</w:t>
      </w:r>
    </w:p>
    <w:p w14:paraId="2F2982AC">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3</w:t>
      </w:r>
      <w:r>
        <w:rPr>
          <w:rFonts w:hint="eastAsia" w:ascii="宋体" w:hAnsi="宋体"/>
          <w:color w:val="auto"/>
          <w:sz w:val="24"/>
          <w:highlight w:val="none"/>
          <w:shd w:val="clear" w:color="auto" w:fill="auto"/>
        </w:rPr>
        <w:t>）账户名称：东莞市清泽水环境投资有限公司</w:t>
      </w:r>
    </w:p>
    <w:p w14:paraId="0705744D">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3CBDEF94">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号：2010021309200289818</w:t>
      </w:r>
    </w:p>
    <w:p w14:paraId="73396E64">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4</w:t>
      </w:r>
      <w:r>
        <w:rPr>
          <w:rFonts w:hint="eastAsia" w:ascii="宋体" w:hAnsi="宋体"/>
          <w:color w:val="auto"/>
          <w:sz w:val="24"/>
          <w:highlight w:val="none"/>
          <w:shd w:val="clear" w:color="auto" w:fill="auto"/>
        </w:rPr>
        <w:t>）账户名称：东莞市莞泽水环境投资有限公司</w:t>
      </w:r>
    </w:p>
    <w:p w14:paraId="133EF4EF">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开户银行：中国工商银行东莞市分行</w:t>
      </w:r>
    </w:p>
    <w:p w14:paraId="011AB984">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号：2010021309200302421</w:t>
      </w:r>
    </w:p>
    <w:p w14:paraId="7DD0CBDD">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5</w:t>
      </w:r>
      <w:r>
        <w:rPr>
          <w:rFonts w:hint="eastAsia" w:ascii="宋体" w:hAnsi="宋体"/>
          <w:color w:val="auto"/>
          <w:sz w:val="24"/>
          <w:highlight w:val="none"/>
          <w:shd w:val="clear" w:color="auto" w:fill="auto"/>
        </w:rPr>
        <w:t>）账户名称：东莞市东信水环境投资有限公司</w:t>
      </w:r>
    </w:p>
    <w:p w14:paraId="2B424987">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6609D96C">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号：2010021309200202509</w:t>
      </w:r>
    </w:p>
    <w:p w14:paraId="181FA51A">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6</w:t>
      </w:r>
      <w:r>
        <w:rPr>
          <w:rFonts w:hint="eastAsia" w:ascii="宋体" w:hAnsi="宋体"/>
          <w:color w:val="auto"/>
          <w:sz w:val="24"/>
          <w:highlight w:val="none"/>
          <w:shd w:val="clear" w:color="auto" w:fill="auto"/>
        </w:rPr>
        <w:t>）账户名称：东莞市莞清水环境投资有限公司</w:t>
      </w:r>
    </w:p>
    <w:p w14:paraId="2631ECA4">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3FDAC6D3">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号：2010021309200364211</w:t>
      </w:r>
    </w:p>
    <w:p w14:paraId="393A29F6">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val="en-US" w:eastAsia="zh-CN"/>
        </w:rPr>
        <w:t>7</w:t>
      </w:r>
      <w:r>
        <w:rPr>
          <w:rFonts w:hint="eastAsia" w:ascii="宋体" w:hAnsi="宋体"/>
          <w:color w:val="auto"/>
          <w:sz w:val="24"/>
          <w:highlight w:val="none"/>
          <w:shd w:val="clear" w:color="auto" w:fill="auto"/>
        </w:rPr>
        <w:t>）账户名称：东莞市东江水环境投资有限公司</w:t>
      </w:r>
    </w:p>
    <w:p w14:paraId="4FEC19E3">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开户银行：中国工商银行东莞分行</w:t>
      </w:r>
    </w:p>
    <w:p w14:paraId="070828F9">
      <w:pPr>
        <w:keepNext w:val="0"/>
        <w:keepLines w:val="0"/>
        <w:pageBreakBefore w:val="0"/>
        <w:widowControl w:val="0"/>
        <w:pBdr>
          <w:top w:val="none" w:color="auto" w:sz="0" w:space="0"/>
          <w:left w:val="none" w:color="auto" w:sz="0" w:space="0"/>
          <w:bottom w:val="none" w:color="auto" w:sz="0" w:space="0"/>
          <w:right w:val="none" w:color="auto" w:sz="0" w:space="0"/>
        </w:pBdr>
        <w:shd w:val="solid" w:color="FFFFFF" w:fill="auto"/>
        <w:kinsoku/>
        <w:overflowPunct/>
        <w:topLinePunct w:val="0"/>
        <w:autoSpaceDE/>
        <w:autoSpaceDN w:val="0"/>
        <w:bidi w:val="0"/>
        <w:adjustRightInd/>
        <w:spacing w:line="520" w:lineRule="exact"/>
        <w:ind w:firstLine="480" w:firstLineChars="200"/>
        <w:textAlignment w:val="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账    号：2010021309200456819</w:t>
      </w:r>
    </w:p>
    <w:p w14:paraId="1C8338CA">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ascii="宋体" w:hAnsi="宋体"/>
          <w:color w:val="auto"/>
          <w:sz w:val="24"/>
          <w:highlight w:val="none"/>
          <w:shd w:val="clear" w:color="auto" w:fill="auto"/>
        </w:rPr>
      </w:pPr>
      <w:r>
        <w:rPr>
          <w:rFonts w:hint="eastAsia" w:ascii="宋体" w:hAnsi="宋体"/>
          <w:b/>
          <w:color w:val="auto"/>
          <w:sz w:val="24"/>
          <w:highlight w:val="none"/>
          <w:shd w:val="clear" w:color="auto" w:fill="auto"/>
        </w:rPr>
        <w:t>第六条  标的资产交割交接</w:t>
      </w:r>
    </w:p>
    <w:p w14:paraId="07E65489">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经交易双方协商一致，双方同意相互配合，在</w:t>
      </w:r>
      <w:r>
        <w:rPr>
          <w:rFonts w:hint="eastAsia" w:ascii="宋体" w:hAnsi="宋体"/>
          <w:color w:val="auto"/>
          <w:sz w:val="24"/>
          <w:highlight w:val="none"/>
          <w:shd w:val="clear" w:color="auto" w:fill="auto"/>
          <w:lang w:val="en-US" w:eastAsia="zh-CN"/>
        </w:rPr>
        <w:t>成交价款付清后的</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single"/>
          <w:shd w:val="clear" w:color="auto" w:fill="auto"/>
        </w:rPr>
        <w:t>5</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个工作日内，由乙方凭成交价款缴款凭证，向甲方申请标的资产的提取使用，交易双方进行标的资产及相关权属证明文件的交接并共同签订《移交确认书》。</w:t>
      </w:r>
      <w:r>
        <w:rPr>
          <w:rFonts w:hint="eastAsia" w:ascii="宋体" w:hAnsi="宋体"/>
          <w:color w:val="FF0000"/>
          <w:sz w:val="24"/>
          <w:highlight w:val="none"/>
          <w:shd w:val="clear" w:color="auto" w:fill="auto"/>
          <w:lang w:eastAsia="zh-CN"/>
        </w:rPr>
        <w:t xml:space="preserve">  </w:t>
      </w:r>
    </w:p>
    <w:p w14:paraId="05B77543">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bookmarkStart w:id="71" w:name="auto_fouce_8"/>
      <w:r>
        <w:rPr>
          <w:rFonts w:hint="eastAsia" w:ascii="宋体" w:hAnsi="宋体"/>
          <w:color w:val="auto"/>
          <w:sz w:val="24"/>
          <w:highlight w:val="none"/>
          <w:shd w:val="clear" w:color="auto" w:fill="auto"/>
        </w:rPr>
        <w:t>乙方从签订本合同之日起负责标的所有安全和风险，并承担与使用标的相关的权利和义务。双方共同签订《移交确认书》，即视为甲方已履行完毕交付义务。乙方须在签订《移交确认书》之日起</w:t>
      </w:r>
      <w:r>
        <w:rPr>
          <w:rFonts w:hint="eastAsia" w:ascii="宋体" w:hAnsi="宋体"/>
          <w:color w:val="auto"/>
          <w:sz w:val="24"/>
          <w:highlight w:val="none"/>
          <w:u w:val="single"/>
          <w:shd w:val="clear" w:color="auto" w:fill="auto"/>
          <w:lang w:val="en-US" w:eastAsia="zh-CN"/>
        </w:rPr>
        <w:t xml:space="preserve">  30  </w:t>
      </w:r>
      <w:r>
        <w:rPr>
          <w:rFonts w:hint="eastAsia" w:ascii="宋体" w:hAnsi="宋体"/>
          <w:color w:val="auto"/>
          <w:sz w:val="24"/>
          <w:highlight w:val="none"/>
          <w:shd w:val="clear" w:color="auto" w:fill="auto"/>
          <w:lang w:val="en-US" w:eastAsia="zh-CN"/>
        </w:rPr>
        <w:t>个工作日</w:t>
      </w:r>
      <w:r>
        <w:rPr>
          <w:rFonts w:hint="eastAsia" w:ascii="宋体" w:hAnsi="宋体"/>
          <w:color w:val="auto"/>
          <w:sz w:val="24"/>
          <w:highlight w:val="none"/>
          <w:shd w:val="clear" w:color="auto" w:fill="auto"/>
        </w:rPr>
        <w:t>内清运所有标的物，甲方予以协助与监督，</w:t>
      </w:r>
      <w:r>
        <w:rPr>
          <w:rFonts w:hint="eastAsia" w:ascii="宋体" w:hAnsi="宋体"/>
          <w:color w:val="auto"/>
          <w:sz w:val="24"/>
          <w:highlight w:val="none"/>
          <w:shd w:val="clear" w:color="auto" w:fill="auto"/>
          <w:lang w:val="en-US" w:eastAsia="zh-CN"/>
        </w:rPr>
        <w:t>乙方清运作业时间及进出路线需服从甲方现场管理，</w:t>
      </w:r>
      <w:r>
        <w:rPr>
          <w:rFonts w:hint="eastAsia" w:ascii="宋体" w:hAnsi="宋体"/>
          <w:color w:val="auto"/>
          <w:sz w:val="24"/>
          <w:highlight w:val="none"/>
          <w:shd w:val="clear" w:color="auto" w:fill="auto"/>
        </w:rPr>
        <w:t>但一切费用由乙方自行承担（含运输与吊装费用等）。</w:t>
      </w:r>
      <w:bookmarkEnd w:id="71"/>
      <w:r>
        <w:rPr>
          <w:rFonts w:hint="eastAsia" w:ascii="宋体" w:hAnsi="宋体"/>
          <w:color w:val="FF0000"/>
          <w:sz w:val="24"/>
          <w:highlight w:val="none"/>
          <w:shd w:val="clear" w:color="auto" w:fill="auto"/>
          <w:lang w:eastAsia="zh-CN"/>
        </w:rPr>
        <w:t xml:space="preserve">  </w:t>
      </w:r>
    </w:p>
    <w:p w14:paraId="36BE447C">
      <w:pPr>
        <w:numPr>
          <w:ilvl w:val="0"/>
          <w:numId w:val="4"/>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税收及费用的承担</w:t>
      </w:r>
    </w:p>
    <w:p w14:paraId="3EA58E1A">
      <w:pPr>
        <w:numPr>
          <w:ilvl w:val="0"/>
          <w:numId w:val="5"/>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资产转让中涉及的有关税收，由甲、乙双方按照国家有关法律规定各自缴纳。</w:t>
      </w:r>
    </w:p>
    <w:p w14:paraId="3783A21C">
      <w:pPr>
        <w:numPr>
          <w:ilvl w:val="0"/>
          <w:numId w:val="5"/>
        </w:numPr>
        <w:pBdr>
          <w:top w:val="none" w:color="auto" w:sz="0" w:space="0"/>
          <w:left w:val="none" w:color="auto" w:sz="0" w:space="0"/>
          <w:bottom w:val="none" w:color="auto" w:sz="0" w:space="0"/>
          <w:right w:val="none" w:color="auto" w:sz="0" w:space="0"/>
        </w:pBdr>
        <w:shd w:val="solid" w:color="FFFFFF" w:fill="auto"/>
        <w:autoSpaceDN w:val="0"/>
        <w:spacing w:line="560" w:lineRule="exact"/>
        <w:ind w:left="0" w:leftChars="0" w:firstLine="480" w:firstLineChars="200"/>
        <w:rPr>
          <w:rFonts w:ascii="宋体" w:hAnsi="宋体"/>
          <w:b w:val="0"/>
          <w:bCs w:val="0"/>
          <w:color w:val="auto"/>
          <w:sz w:val="24"/>
          <w:highlight w:val="none"/>
          <w:shd w:val="clear" w:color="auto" w:fill="auto"/>
        </w:rPr>
      </w:pPr>
      <w:r>
        <w:rPr>
          <w:rFonts w:hint="eastAsia" w:ascii="宋体" w:hAnsi="宋体"/>
          <w:b w:val="0"/>
          <w:bCs w:val="0"/>
          <w:color w:val="auto"/>
          <w:sz w:val="24"/>
          <w:highlight w:val="none"/>
          <w:shd w:val="clear" w:color="auto" w:fill="auto"/>
        </w:rPr>
        <w:t>资产转让中涉及的有关费用，经甲、乙双方当事人共同协商约定，由</w:t>
      </w:r>
      <w:r>
        <w:rPr>
          <w:rFonts w:hint="eastAsia" w:ascii="宋体" w:hAnsi="宋体"/>
          <w:b w:val="0"/>
          <w:bCs w:val="0"/>
          <w:color w:val="auto"/>
          <w:sz w:val="24"/>
          <w:highlight w:val="none"/>
          <w:u w:val="none"/>
          <w:shd w:val="clear" w:color="auto" w:fill="auto"/>
        </w:rPr>
        <w:t>乙</w:t>
      </w:r>
      <w:r>
        <w:rPr>
          <w:rFonts w:hint="eastAsia" w:ascii="宋体" w:hAnsi="宋体"/>
          <w:b w:val="0"/>
          <w:bCs w:val="0"/>
          <w:color w:val="auto"/>
          <w:sz w:val="24"/>
          <w:highlight w:val="none"/>
          <w:shd w:val="clear" w:color="auto" w:fill="auto"/>
        </w:rPr>
        <w:t>方支付。</w:t>
      </w:r>
      <w:r>
        <w:rPr>
          <w:rFonts w:hint="eastAsia" w:ascii="宋体" w:hAnsi="宋体"/>
          <w:b w:val="0"/>
          <w:bCs w:val="0"/>
          <w:color w:val="FF0000"/>
          <w:sz w:val="24"/>
          <w:highlight w:val="none"/>
          <w:shd w:val="clear" w:color="auto" w:fill="auto"/>
          <w:lang w:eastAsia="zh-CN"/>
        </w:rPr>
        <w:t xml:space="preserve"> </w:t>
      </w:r>
    </w:p>
    <w:p w14:paraId="1A9D48A1">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ascii="宋体" w:hAnsi="宋体"/>
          <w:color w:val="auto"/>
          <w:sz w:val="24"/>
          <w:highlight w:val="none"/>
          <w:shd w:val="clear" w:color="auto" w:fill="auto"/>
        </w:rPr>
      </w:pPr>
      <w:r>
        <w:rPr>
          <w:rFonts w:hint="eastAsia" w:ascii="宋体" w:hAnsi="宋体"/>
          <w:b/>
          <w:color w:val="auto"/>
          <w:sz w:val="24"/>
          <w:highlight w:val="none"/>
          <w:shd w:val="clear" w:color="auto" w:fill="auto"/>
        </w:rPr>
        <w:t>第八条 甲、乙双方的承诺与保证</w:t>
      </w:r>
    </w:p>
    <w:p w14:paraId="70057BBD">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1. 甲方承诺其对本合同项下的转让标的拥有合法、有效和完整的处分权。</w:t>
      </w:r>
      <w:r>
        <w:rPr>
          <w:rFonts w:hint="eastAsia" w:ascii="宋体" w:hAnsi="宋体"/>
          <w:color w:val="FF0000"/>
          <w:sz w:val="24"/>
          <w:highlight w:val="none"/>
          <w:shd w:val="clear" w:color="auto" w:fill="auto"/>
          <w:lang w:eastAsia="zh-CN"/>
        </w:rPr>
        <w:t xml:space="preserve"> </w:t>
      </w:r>
    </w:p>
    <w:p w14:paraId="2D489968">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 乙方向甲方承诺拥有完全的权利能力和行为能力进行产权受让，无欺诈行为。</w:t>
      </w:r>
      <w:r>
        <w:rPr>
          <w:rFonts w:hint="eastAsia" w:ascii="宋体" w:hAnsi="宋体"/>
          <w:color w:val="FF0000"/>
          <w:sz w:val="24"/>
          <w:highlight w:val="none"/>
          <w:shd w:val="clear" w:color="auto" w:fill="auto"/>
          <w:lang w:eastAsia="zh-CN"/>
        </w:rPr>
        <w:t xml:space="preserve"> </w:t>
      </w:r>
    </w:p>
    <w:p w14:paraId="68BB9F71">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bookmarkStart w:id="72" w:name="auto_fouce_13"/>
      <w:r>
        <w:rPr>
          <w:rFonts w:hint="eastAsia" w:ascii="宋体" w:hAnsi="宋体"/>
          <w:color w:val="auto"/>
          <w:sz w:val="24"/>
          <w:highlight w:val="none"/>
          <w:shd w:val="clear" w:color="auto" w:fill="auto"/>
          <w:lang w:val="en-US" w:eastAsia="zh-CN"/>
        </w:rPr>
        <w:t>3</w:t>
      </w:r>
      <w:r>
        <w:rPr>
          <w:rFonts w:hint="eastAsia" w:ascii="宋体" w:hAnsi="宋体"/>
          <w:color w:val="auto"/>
          <w:sz w:val="24"/>
          <w:highlight w:val="none"/>
          <w:shd w:val="clear" w:color="auto" w:fill="auto"/>
        </w:rPr>
        <w:t>. 甲方保证转让标的未设置任何可能影响资产转让的担保或限制，或就转让标的上设置的可能影响标的资产转让的任何担保或限制，甲方已取得有关权利人的同意或认可。</w:t>
      </w:r>
      <w:bookmarkEnd w:id="72"/>
      <w:r>
        <w:rPr>
          <w:rFonts w:hint="eastAsia" w:ascii="宋体" w:hAnsi="宋体"/>
          <w:color w:val="FF0000"/>
          <w:sz w:val="24"/>
          <w:highlight w:val="none"/>
          <w:shd w:val="clear" w:color="auto" w:fill="auto"/>
          <w:lang w:eastAsia="zh-CN"/>
        </w:rPr>
        <w:t xml:space="preserve"> </w:t>
      </w:r>
    </w:p>
    <w:p w14:paraId="6D990B7C">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4</w:t>
      </w:r>
      <w:r>
        <w:rPr>
          <w:rFonts w:hint="eastAsia" w:ascii="宋体" w:hAnsi="宋体"/>
          <w:color w:val="auto"/>
          <w:sz w:val="24"/>
          <w:highlight w:val="none"/>
          <w:shd w:val="clear" w:color="auto" w:fill="auto"/>
        </w:rPr>
        <w:t>. 甲、乙双方均向对方保证签订本合同所需的包括但不限于授权、审批、公司内部决策等在内的一切手续均已合法有效完成。</w:t>
      </w:r>
      <w:bookmarkStart w:id="73" w:name="OLE_LINK14"/>
      <w:bookmarkStart w:id="74" w:name="OLE_LINK24"/>
      <w:bookmarkStart w:id="75" w:name="OLE_LINK25"/>
    </w:p>
    <w:p w14:paraId="7BE94606">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5</w:t>
      </w:r>
      <w:r>
        <w:rPr>
          <w:rFonts w:hint="eastAsia" w:ascii="宋体" w:hAnsi="宋体"/>
          <w:color w:val="auto"/>
          <w:sz w:val="24"/>
          <w:highlight w:val="none"/>
          <w:shd w:val="clear" w:color="auto" w:fill="auto"/>
        </w:rPr>
        <w:t>. 未经对方事先书面许可，任何一方不得泄露本合同及附件中的内容，但依照国家有关规定要求披露的除外。</w:t>
      </w:r>
      <w:bookmarkEnd w:id="73"/>
      <w:bookmarkStart w:id="76" w:name="OLE_LINK13"/>
    </w:p>
    <w:p w14:paraId="66232156">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6</w:t>
      </w:r>
      <w:r>
        <w:rPr>
          <w:rFonts w:hint="eastAsia" w:ascii="宋体" w:hAnsi="宋体"/>
          <w:color w:val="auto"/>
          <w:sz w:val="24"/>
          <w:highlight w:val="none"/>
          <w:shd w:val="clear" w:color="auto" w:fill="auto"/>
        </w:rPr>
        <w:t>. 乙方作为受让方，承诺知悉并按照包括但不限于</w:t>
      </w:r>
      <w:r>
        <w:rPr>
          <w:rFonts w:hint="eastAsia" w:ascii="宋体" w:hAnsi="宋体"/>
          <w:color w:val="auto"/>
          <w:sz w:val="24"/>
          <w:highlight w:val="none"/>
          <w:shd w:val="clear" w:color="auto" w:fill="auto"/>
          <w:lang w:val="en-US" w:eastAsia="zh-CN"/>
        </w:rPr>
        <w:t>东莞市水务环境投资控股集团有限公司</w:t>
      </w:r>
      <w:r>
        <w:rPr>
          <w:rFonts w:hint="eastAsia" w:ascii="宋体" w:hAnsi="宋体"/>
          <w:color w:val="auto"/>
          <w:sz w:val="24"/>
          <w:highlight w:val="none"/>
          <w:shd w:val="clear" w:color="auto" w:fill="auto"/>
        </w:rPr>
        <w:t>网站发布的本转让标的转让信息公告的要求，履行受让方义务。</w:t>
      </w:r>
    </w:p>
    <w:p w14:paraId="7BA91553">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7</w:t>
      </w:r>
      <w:r>
        <w:rPr>
          <w:rFonts w:hint="eastAsia" w:ascii="宋体" w:hAnsi="宋体"/>
          <w:color w:val="auto"/>
          <w:sz w:val="24"/>
          <w:highlight w:val="none"/>
          <w:shd w:val="clear" w:color="auto" w:fill="auto"/>
        </w:rPr>
        <w:t>. 乙方作为受让方，已完全理解并接受</w:t>
      </w:r>
      <w:r>
        <w:rPr>
          <w:rFonts w:hint="eastAsia" w:ascii="宋体" w:hAnsi="宋体"/>
          <w:color w:val="auto"/>
          <w:sz w:val="24"/>
          <w:highlight w:val="none"/>
          <w:shd w:val="clear" w:color="auto" w:fill="auto"/>
          <w:lang w:val="en-US" w:eastAsia="zh-CN"/>
        </w:rPr>
        <w:t>东莞市水务环境投资控股集团有限公司</w:t>
      </w:r>
      <w:r>
        <w:rPr>
          <w:rFonts w:hint="eastAsia" w:ascii="宋体" w:hAnsi="宋体"/>
          <w:color w:val="auto"/>
          <w:sz w:val="24"/>
          <w:highlight w:val="none"/>
          <w:shd w:val="clear" w:color="auto" w:fill="auto"/>
        </w:rPr>
        <w:t>网站发布的本转让标的转让信息公告所披露的内容。</w:t>
      </w:r>
      <w:bookmarkEnd w:id="74"/>
      <w:bookmarkEnd w:id="75"/>
      <w:bookmarkEnd w:id="76"/>
    </w:p>
    <w:p w14:paraId="6A02AC72">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szCs w:val="22"/>
          <w:highlight w:val="none"/>
          <w:shd w:val="clear" w:color="auto" w:fill="auto"/>
        </w:rPr>
      </w:pPr>
      <w:r>
        <w:rPr>
          <w:rFonts w:hint="eastAsia" w:ascii="宋体" w:hAnsi="宋体"/>
          <w:color w:val="auto"/>
          <w:sz w:val="24"/>
          <w:highlight w:val="none"/>
          <w:shd w:val="clear" w:color="auto" w:fill="auto"/>
          <w:lang w:val="en-US" w:eastAsia="zh-CN"/>
        </w:rPr>
        <w:t>8</w:t>
      </w:r>
      <w:r>
        <w:rPr>
          <w:rFonts w:hint="eastAsia" w:ascii="宋体" w:hAnsi="宋体"/>
          <w:color w:val="auto"/>
          <w:sz w:val="24"/>
          <w:highlight w:val="none"/>
          <w:shd w:val="clear" w:color="auto" w:fill="auto"/>
        </w:rPr>
        <w:t xml:space="preserve">. </w:t>
      </w:r>
      <w:r>
        <w:rPr>
          <w:rFonts w:hint="eastAsia" w:ascii="宋体" w:hAnsi="宋体"/>
          <w:color w:val="auto"/>
          <w:sz w:val="24"/>
          <w:szCs w:val="22"/>
          <w:highlight w:val="none"/>
          <w:shd w:val="clear" w:color="auto" w:fill="auto"/>
        </w:rPr>
        <w:t>乙方作为受让方，已对交易标的进行了所有其认为必要和适当的独立的调查和分析，乙方所作出签订本合同受让交易标的的决定仅以其独立调查和分析为基础做出，不依赖于甲方、甲方人员及</w:t>
      </w:r>
      <w:r>
        <w:rPr>
          <w:rFonts w:hint="eastAsia" w:ascii="宋体" w:hAnsi="宋体"/>
          <w:color w:val="auto"/>
          <w:sz w:val="24"/>
          <w:highlight w:val="none"/>
          <w:shd w:val="clear" w:color="auto" w:fill="auto"/>
          <w:lang w:val="en-US" w:eastAsia="zh-CN"/>
        </w:rPr>
        <w:t>东莞市水务环境投资控股集团有限公司网站</w:t>
      </w:r>
      <w:r>
        <w:rPr>
          <w:rFonts w:hint="eastAsia" w:ascii="宋体" w:hAnsi="宋体"/>
          <w:color w:val="auto"/>
          <w:sz w:val="24"/>
          <w:szCs w:val="22"/>
          <w:highlight w:val="none"/>
          <w:shd w:val="clear" w:color="auto" w:fill="auto"/>
        </w:rPr>
        <w:t>所提供的信息和解释。</w:t>
      </w:r>
    </w:p>
    <w:p w14:paraId="220F0F5D">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szCs w:val="22"/>
          <w:highlight w:val="none"/>
          <w:shd w:val="clear" w:color="auto" w:fill="auto"/>
          <w:lang w:eastAsia="zh-CN"/>
        </w:rPr>
      </w:pPr>
      <w:bookmarkStart w:id="77" w:name="auto_fouce_15"/>
      <w:r>
        <w:rPr>
          <w:rFonts w:hint="eastAsia" w:ascii="宋体" w:hAnsi="宋体"/>
          <w:color w:val="auto"/>
          <w:sz w:val="24"/>
          <w:highlight w:val="none"/>
          <w:shd w:val="clear" w:color="auto" w:fill="auto"/>
          <w:lang w:val="en-US" w:eastAsia="zh-CN"/>
        </w:rPr>
        <w:t>9</w:t>
      </w:r>
      <w:r>
        <w:rPr>
          <w:rFonts w:hint="eastAsia" w:ascii="宋体" w:hAnsi="宋体"/>
          <w:color w:val="auto"/>
          <w:sz w:val="24"/>
          <w:highlight w:val="none"/>
          <w:shd w:val="clear" w:color="auto" w:fill="auto"/>
        </w:rPr>
        <w:t xml:space="preserve">. </w:t>
      </w:r>
      <w:r>
        <w:rPr>
          <w:rFonts w:hint="eastAsia" w:ascii="宋体" w:hAnsi="宋体"/>
          <w:color w:val="auto"/>
          <w:sz w:val="24"/>
          <w:szCs w:val="22"/>
          <w:highlight w:val="none"/>
          <w:shd w:val="clear" w:color="auto" w:fill="auto"/>
        </w:rPr>
        <w:t>乙方作为受让方，承诺在本合同生效后，因法律法规、政策变化</w:t>
      </w:r>
      <w:r>
        <w:rPr>
          <w:rFonts w:hint="eastAsia" w:hAnsi="宋体"/>
          <w:color w:val="auto"/>
          <w:sz w:val="24"/>
          <w:szCs w:val="22"/>
          <w:highlight w:val="none"/>
          <w:shd w:val="clear" w:color="auto" w:fill="auto"/>
          <w:lang w:eastAsia="zh-CN"/>
        </w:rPr>
        <w:t>、</w:t>
      </w:r>
      <w:r>
        <w:rPr>
          <w:rFonts w:hint="eastAsia" w:hAnsi="宋体"/>
          <w:color w:val="auto"/>
          <w:sz w:val="24"/>
          <w:szCs w:val="22"/>
          <w:highlight w:val="none"/>
          <w:shd w:val="clear" w:color="auto" w:fill="auto"/>
          <w:lang w:val="en-US" w:eastAsia="zh-CN"/>
        </w:rPr>
        <w:t>标的现状</w:t>
      </w:r>
      <w:r>
        <w:rPr>
          <w:rFonts w:hint="eastAsia" w:ascii="宋体" w:hAnsi="宋体"/>
          <w:color w:val="auto"/>
          <w:sz w:val="24"/>
          <w:szCs w:val="22"/>
          <w:highlight w:val="none"/>
          <w:shd w:val="clear" w:color="auto" w:fill="auto"/>
        </w:rPr>
        <w:t>或非甲方原因而导致乙方不能全部或完全实现交易标的权利或预期价值的，自行承担所有相关的风险和损失</w:t>
      </w:r>
      <w:r>
        <w:rPr>
          <w:rFonts w:hint="eastAsia" w:ascii="宋体" w:hAnsi="宋体"/>
          <w:color w:val="auto"/>
          <w:sz w:val="24"/>
          <w:szCs w:val="22"/>
          <w:highlight w:val="none"/>
          <w:shd w:val="clear" w:color="auto" w:fill="auto"/>
          <w:lang w:eastAsia="zh-CN"/>
        </w:rPr>
        <w:t>，</w:t>
      </w:r>
      <w:r>
        <w:rPr>
          <w:rFonts w:hint="eastAsia" w:ascii="宋体" w:hAnsi="宋体"/>
          <w:color w:val="auto"/>
          <w:sz w:val="24"/>
          <w:szCs w:val="22"/>
          <w:highlight w:val="none"/>
          <w:shd w:val="clear" w:color="auto" w:fill="auto"/>
          <w:lang w:val="en-US" w:eastAsia="zh-CN"/>
        </w:rPr>
        <w:t>且不得以此为由向甲方提出任何主张，</w:t>
      </w:r>
      <w:r>
        <w:rPr>
          <w:rFonts w:hint="eastAsia" w:ascii="宋体" w:hAnsi="宋体"/>
          <w:color w:val="auto"/>
          <w:sz w:val="24"/>
          <w:szCs w:val="22"/>
          <w:highlight w:val="none"/>
          <w:shd w:val="clear" w:color="auto" w:fill="auto"/>
          <w:lang w:eastAsia="zh-CN"/>
        </w:rPr>
        <w:t>包括但不限于标的物后续处置涉及的环保、消防、安全生产等合规及行政监管风险</w:t>
      </w:r>
      <w:r>
        <w:rPr>
          <w:rFonts w:hint="eastAsia" w:ascii="宋体" w:hAnsi="宋体"/>
          <w:color w:val="auto"/>
          <w:sz w:val="24"/>
          <w:szCs w:val="22"/>
          <w:highlight w:val="none"/>
          <w:shd w:val="clear" w:color="auto" w:fill="auto"/>
        </w:rPr>
        <w:t>。</w:t>
      </w:r>
      <w:bookmarkEnd w:id="77"/>
      <w:r>
        <w:rPr>
          <w:rFonts w:hint="eastAsia" w:ascii="宋体" w:hAnsi="宋体"/>
          <w:color w:val="FF0000"/>
          <w:sz w:val="24"/>
          <w:szCs w:val="22"/>
          <w:highlight w:val="none"/>
          <w:shd w:val="clear" w:color="auto" w:fill="auto"/>
          <w:lang w:eastAsia="zh-CN"/>
        </w:rPr>
        <w:t xml:space="preserve"> </w:t>
      </w:r>
      <w:bookmarkStart w:id="78" w:name="auto_fouce_14"/>
    </w:p>
    <w:p w14:paraId="7B228B4F">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hint="eastAsia" w:ascii="宋体" w:hAnsi="宋体" w:eastAsia="宋体"/>
          <w:color w:val="auto"/>
          <w:sz w:val="24"/>
          <w:szCs w:val="22"/>
          <w:highlight w:val="none"/>
          <w:shd w:val="clear" w:color="auto" w:fill="auto"/>
          <w:lang w:eastAsia="zh-CN"/>
        </w:rPr>
      </w:pPr>
      <w:r>
        <w:rPr>
          <w:rFonts w:hint="eastAsia" w:ascii="宋体" w:hAnsi="宋体"/>
          <w:color w:val="auto"/>
          <w:sz w:val="24"/>
          <w:szCs w:val="22"/>
          <w:highlight w:val="none"/>
          <w:shd w:val="clear" w:color="auto" w:fill="auto"/>
          <w:lang w:val="en-US" w:eastAsia="zh-CN"/>
        </w:rPr>
        <w:t>10.</w:t>
      </w:r>
      <w:r>
        <w:rPr>
          <w:rFonts w:hint="eastAsia" w:ascii="宋体" w:hAnsi="宋体"/>
          <w:color w:val="auto"/>
          <w:sz w:val="24"/>
          <w:highlight w:val="none"/>
          <w:shd w:val="clear" w:color="auto" w:fill="auto"/>
        </w:rPr>
        <w:t xml:space="preserve"> </w:t>
      </w:r>
      <w:r>
        <w:rPr>
          <w:rFonts w:hint="eastAsia" w:ascii="宋体" w:hAnsi="宋体"/>
          <w:color w:val="auto"/>
          <w:sz w:val="24"/>
          <w:szCs w:val="22"/>
          <w:highlight w:val="none"/>
          <w:shd w:val="clear" w:color="auto" w:fill="auto"/>
          <w:lang w:eastAsia="zh-CN"/>
        </w:rPr>
        <w:t>甲方各主体间责任承担为按份责任，任一甲方违约不影响其他甲方合同权利。</w:t>
      </w:r>
      <w:bookmarkEnd w:id="78"/>
      <w:r>
        <w:rPr>
          <w:rFonts w:hint="eastAsia" w:ascii="宋体" w:hAnsi="宋体"/>
          <w:color w:val="FF0000"/>
          <w:sz w:val="24"/>
          <w:szCs w:val="22"/>
          <w:highlight w:val="none"/>
          <w:shd w:val="clear" w:color="auto" w:fill="auto"/>
          <w:lang w:eastAsia="zh-CN"/>
        </w:rPr>
        <w:t xml:space="preserve"> </w:t>
      </w:r>
    </w:p>
    <w:p w14:paraId="50E4BBA7">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第九条  违约责任</w:t>
      </w:r>
      <w:bookmarkStart w:id="79" w:name="OLE_LINK26"/>
    </w:p>
    <w:p w14:paraId="7D251D8E">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本合同任何一方</w:t>
      </w:r>
      <w:bookmarkEnd w:id="79"/>
      <w:r>
        <w:rPr>
          <w:rFonts w:hint="eastAsia" w:ascii="宋体" w:hAnsi="宋体"/>
          <w:color w:val="auto"/>
          <w:sz w:val="24"/>
          <w:highlight w:val="none"/>
          <w:shd w:val="clear" w:color="auto" w:fill="auto"/>
        </w:rPr>
        <w:t>不履行或不完全履行本合同所规定的义务，或在本合同或与本合同有关的文件中向另一方作出的承诺与保证或提交的有关文件、资料或信息被证明为虚假、不准确、有遗漏或有误导，即构成违约。</w:t>
      </w:r>
      <w:bookmarkStart w:id="80" w:name="OLE_LINK27"/>
      <w:r>
        <w:rPr>
          <w:rFonts w:hint="eastAsia" w:ascii="宋体" w:hAnsi="宋体"/>
          <w:color w:val="FF0000"/>
          <w:sz w:val="24"/>
          <w:highlight w:val="none"/>
          <w:shd w:val="clear" w:color="auto" w:fill="auto"/>
          <w:lang w:eastAsia="zh-CN"/>
        </w:rPr>
        <w:t xml:space="preserve"> </w:t>
      </w:r>
    </w:p>
    <w:p w14:paraId="3E35801C">
      <w:pPr>
        <w:numPr>
          <w:ilvl w:val="0"/>
          <w:numId w:val="0"/>
        </w:num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1.</w:t>
      </w:r>
      <w:r>
        <w:rPr>
          <w:rFonts w:hint="eastAsia" w:ascii="宋体" w:hAnsi="宋体"/>
          <w:color w:val="auto"/>
          <w:sz w:val="24"/>
          <w:highlight w:val="none"/>
          <w:shd w:val="clear" w:color="auto" w:fill="auto"/>
        </w:rPr>
        <w:t xml:space="preserve"> 任何一方违约，守约方有权追究违约方违约责任，有权采取如下一种或多种措施以维护其权利：</w:t>
      </w:r>
    </w:p>
    <w:p w14:paraId="21B865F4">
      <w:pPr>
        <w:numPr>
          <w:ilvl w:val="0"/>
          <w:numId w:val="6"/>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要求违约方实际履行；</w:t>
      </w:r>
    </w:p>
    <w:p w14:paraId="728023DE">
      <w:pPr>
        <w:numPr>
          <w:ilvl w:val="0"/>
          <w:numId w:val="6"/>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暂停履行义务，待违约方违约情势消除后恢复履行；守约方根据此款规定暂停履行义务不构成守约方不履行或迟延履行义务；</w:t>
      </w:r>
    </w:p>
    <w:p w14:paraId="315229EF">
      <w:pPr>
        <w:numPr>
          <w:ilvl w:val="0"/>
          <w:numId w:val="6"/>
        </w:num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ascii="宋体" w:hAnsi="宋体"/>
          <w:color w:val="auto"/>
          <w:sz w:val="24"/>
          <w:highlight w:val="none"/>
          <w:shd w:val="clear" w:color="auto" w:fill="auto"/>
        </w:rPr>
      </w:pPr>
      <w:bookmarkStart w:id="81" w:name="auto_fouce_17"/>
      <w:r>
        <w:rPr>
          <w:rFonts w:hint="eastAsia" w:ascii="宋体" w:hAnsi="宋体"/>
          <w:color w:val="auto"/>
          <w:sz w:val="24"/>
          <w:highlight w:val="none"/>
          <w:shd w:val="clear" w:color="auto" w:fill="auto"/>
        </w:rPr>
        <w:t>要求违约方赔偿守约方因其违约行为而遭受的所有损失(包括为避免损失而支出的合</w:t>
      </w:r>
      <w:bookmarkEnd w:id="80"/>
      <w:r>
        <w:rPr>
          <w:rFonts w:hint="eastAsia" w:ascii="宋体" w:hAnsi="宋体"/>
          <w:color w:val="auto"/>
          <w:sz w:val="24"/>
          <w:highlight w:val="none"/>
          <w:shd w:val="clear" w:color="auto" w:fill="auto"/>
        </w:rPr>
        <w:t>理费用)；</w:t>
      </w:r>
      <w:bookmarkEnd w:id="81"/>
      <w:r>
        <w:rPr>
          <w:rFonts w:hint="eastAsia" w:ascii="宋体" w:hAnsi="宋体"/>
          <w:color w:val="FF0000"/>
          <w:sz w:val="24"/>
          <w:highlight w:val="none"/>
          <w:shd w:val="clear" w:color="auto" w:fill="auto"/>
          <w:lang w:eastAsia="zh-CN"/>
        </w:rPr>
        <w:t xml:space="preserve"> </w:t>
      </w:r>
    </w:p>
    <w:p w14:paraId="758F056F">
      <w:pPr>
        <w:numPr>
          <w:ilvl w:val="0"/>
          <w:numId w:val="6"/>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违约方因违反本合同所获得的利益应作为赔偿金支付给守约方；</w:t>
      </w:r>
    </w:p>
    <w:p w14:paraId="6D7F8E36">
      <w:pPr>
        <w:numPr>
          <w:ilvl w:val="0"/>
          <w:numId w:val="6"/>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法律法规或本合同规定的其他救济方式。</w:t>
      </w:r>
    </w:p>
    <w:p w14:paraId="5C784C63">
      <w:pPr>
        <w:numPr>
          <w:ilvl w:val="0"/>
          <w:numId w:val="0"/>
        </w:num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ascii="宋体" w:hAnsi="宋体"/>
          <w:color w:val="auto"/>
          <w:sz w:val="24"/>
          <w:highlight w:val="none"/>
          <w:shd w:val="clear" w:color="auto" w:fill="auto"/>
        </w:rPr>
      </w:pPr>
      <w:bookmarkStart w:id="82" w:name="auto_fouce_19"/>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 xml:space="preserve"> 乙方未按合同约定期限支付交易价款的，应向甲方支付逾期付款违约金。违约金按照延迟支付期间应付价款的每日万分之</w:t>
      </w:r>
      <w:r>
        <w:rPr>
          <w:rFonts w:hint="eastAsia" w:ascii="宋体" w:hAnsi="宋体"/>
          <w:color w:val="auto"/>
          <w:sz w:val="24"/>
          <w:highlight w:val="none"/>
          <w:shd w:val="clear" w:color="auto" w:fill="auto"/>
          <w:lang w:val="en-US" w:eastAsia="zh-CN"/>
        </w:rPr>
        <w:t>三</w:t>
      </w:r>
      <w:r>
        <w:rPr>
          <w:rFonts w:hint="eastAsia" w:ascii="宋体" w:hAnsi="宋体"/>
          <w:color w:val="auto"/>
          <w:sz w:val="24"/>
          <w:highlight w:val="none"/>
          <w:shd w:val="clear" w:color="auto" w:fill="auto"/>
        </w:rPr>
        <w:t>计算。逾期付款超过</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single"/>
          <w:shd w:val="clear" w:color="auto" w:fill="auto"/>
        </w:rPr>
        <w:t>10</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日，甲方有权要求乙方按照本合同交易价款的</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single"/>
          <w:shd w:val="clear" w:color="auto" w:fill="auto"/>
        </w:rPr>
        <w:t>30%</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承担违约责任，并要求乙方承担甲方因此遭受的损失，甲方有权</w:t>
      </w:r>
      <w:r>
        <w:rPr>
          <w:rFonts w:hint="eastAsia" w:ascii="宋体" w:hAnsi="宋体"/>
          <w:color w:val="auto"/>
          <w:sz w:val="24"/>
          <w:highlight w:val="none"/>
          <w:shd w:val="clear" w:color="auto" w:fill="auto"/>
          <w:lang w:val="en-US" w:eastAsia="zh-CN"/>
        </w:rPr>
        <w:t>单方</w:t>
      </w:r>
      <w:r>
        <w:rPr>
          <w:rFonts w:hint="eastAsia" w:ascii="宋体" w:hAnsi="宋体"/>
          <w:color w:val="auto"/>
          <w:sz w:val="24"/>
          <w:highlight w:val="none"/>
          <w:shd w:val="clear" w:color="auto" w:fill="auto"/>
        </w:rPr>
        <w:t>解除合同。</w:t>
      </w:r>
      <w:bookmarkEnd w:id="82"/>
      <w:r>
        <w:rPr>
          <w:rFonts w:hint="eastAsia" w:ascii="宋体" w:hAnsi="宋体"/>
          <w:color w:val="FF0000"/>
          <w:sz w:val="24"/>
          <w:highlight w:val="none"/>
          <w:shd w:val="clear" w:color="auto" w:fill="auto"/>
          <w:lang w:eastAsia="zh-CN"/>
        </w:rPr>
        <w:t xml:space="preserve">  </w:t>
      </w:r>
    </w:p>
    <w:p w14:paraId="52E4988B">
      <w:pPr>
        <w:numPr>
          <w:ilvl w:val="0"/>
          <w:numId w:val="0"/>
        </w:num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 xml:space="preserve">3. </w:t>
      </w:r>
      <w:r>
        <w:rPr>
          <w:rFonts w:hint="eastAsia" w:ascii="宋体" w:hAnsi="宋体"/>
          <w:color w:val="auto"/>
          <w:sz w:val="24"/>
          <w:highlight w:val="none"/>
          <w:shd w:val="clear" w:color="auto" w:fill="auto"/>
        </w:rPr>
        <w:t>甲方或乙方未按本合同约定办理交割转让标的的，守约方有权要求违约方按照本合同交易价款的</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u w:val="single"/>
          <w:shd w:val="clear" w:color="auto" w:fill="auto"/>
        </w:rPr>
        <w:t>30</w:t>
      </w:r>
      <w:r>
        <w:rPr>
          <w:rFonts w:hint="eastAsia" w:ascii="宋体" w:hAnsi="宋体"/>
          <w:color w:val="auto"/>
          <w:sz w:val="24"/>
          <w:highlight w:val="none"/>
          <w:u w:val="single"/>
          <w:shd w:val="clear" w:color="auto" w:fill="auto"/>
          <w:lang w:val="en-US" w:eastAsia="zh-CN"/>
        </w:rPr>
        <w:t xml:space="preserve">  </w:t>
      </w:r>
      <w:r>
        <w:rPr>
          <w:rFonts w:hint="eastAsia" w:ascii="宋体" w:hAnsi="宋体"/>
          <w:color w:val="auto"/>
          <w:sz w:val="24"/>
          <w:highlight w:val="none"/>
          <w:shd w:val="clear" w:color="auto" w:fill="auto"/>
        </w:rPr>
        <w:t>%向守约方支付违约金，并有权</w:t>
      </w:r>
      <w:r>
        <w:rPr>
          <w:rFonts w:hint="eastAsia" w:ascii="宋体" w:hAnsi="宋体"/>
          <w:color w:val="auto"/>
          <w:sz w:val="24"/>
          <w:highlight w:val="none"/>
          <w:shd w:val="clear" w:color="auto" w:fill="auto"/>
          <w:lang w:val="en-US" w:eastAsia="zh-CN"/>
        </w:rPr>
        <w:t>单方</w:t>
      </w:r>
      <w:r>
        <w:rPr>
          <w:rFonts w:hint="eastAsia" w:ascii="宋体" w:hAnsi="宋体"/>
          <w:color w:val="auto"/>
          <w:sz w:val="24"/>
          <w:highlight w:val="none"/>
          <w:shd w:val="clear" w:color="auto" w:fill="auto"/>
        </w:rPr>
        <w:t>解除本合同。如违约金不足以弥补守约方损失的，守约方有权向违约方就有关事项另行追偿。</w:t>
      </w:r>
      <w:bookmarkStart w:id="83" w:name="auto_fouce_20"/>
    </w:p>
    <w:p w14:paraId="68DB59CB">
      <w:pPr>
        <w:numPr>
          <w:ilvl w:val="0"/>
          <w:numId w:val="0"/>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 xml:space="preserve">4. </w:t>
      </w:r>
      <w:r>
        <w:rPr>
          <w:rFonts w:hint="eastAsia" w:ascii="宋体" w:hAnsi="宋体"/>
          <w:color w:val="auto"/>
          <w:sz w:val="24"/>
          <w:highlight w:val="none"/>
          <w:shd w:val="clear" w:color="auto" w:fill="auto"/>
          <w:lang w:eastAsia="zh-CN"/>
        </w:rPr>
        <w:t>如因乙方未配合交接或违反清运要求导致甲方未能办理交割的，甲方不承担违约责任。</w:t>
      </w:r>
      <w:bookmarkEnd w:id="83"/>
      <w:r>
        <w:rPr>
          <w:rFonts w:hint="eastAsia" w:ascii="宋体" w:hAnsi="宋体"/>
          <w:color w:val="FF0000"/>
          <w:sz w:val="24"/>
          <w:highlight w:val="none"/>
          <w:shd w:val="clear" w:color="auto" w:fill="auto"/>
          <w:lang w:eastAsia="zh-CN"/>
        </w:rPr>
        <w:t xml:space="preserve"> </w:t>
      </w:r>
    </w:p>
    <w:p w14:paraId="362E48C9">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第十条  合同的变更和解除</w:t>
      </w:r>
    </w:p>
    <w:p w14:paraId="703D33B8">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发生下列情形的，可以变更或解除合同：</w:t>
      </w:r>
    </w:p>
    <w:p w14:paraId="037BD396">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1. 因情况发生变化，双方当事人经过协商同意，且不损害国家和社会公益利益的。</w:t>
      </w:r>
    </w:p>
    <w:p w14:paraId="668F9ACE">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 因不可抗力因素致使本合同的全部义务不能履行的。</w:t>
      </w:r>
    </w:p>
    <w:p w14:paraId="669CC16B">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3</w:t>
      </w:r>
      <w:r>
        <w:rPr>
          <w:rFonts w:hint="eastAsia" w:ascii="宋体" w:hAnsi="宋体"/>
          <w:color w:val="auto"/>
          <w:sz w:val="24"/>
          <w:highlight w:val="none"/>
          <w:shd w:val="clear" w:color="auto" w:fill="auto"/>
        </w:rPr>
        <w:t>. 因一方当事人在合同约定的期限内，因故没有履行合同，另一方当事人予以认可的。</w:t>
      </w:r>
    </w:p>
    <w:p w14:paraId="79FAD50D">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4</w:t>
      </w:r>
      <w:r>
        <w:rPr>
          <w:rFonts w:hint="eastAsia" w:ascii="宋体" w:hAnsi="宋体"/>
          <w:color w:val="auto"/>
          <w:sz w:val="24"/>
          <w:highlight w:val="none"/>
          <w:shd w:val="clear" w:color="auto" w:fill="auto"/>
        </w:rPr>
        <w:t>. 因本合同中约定的变更或解除合同的情况出现的。</w:t>
      </w:r>
    </w:p>
    <w:p w14:paraId="7C296DCC">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5</w:t>
      </w:r>
      <w:r>
        <w:rPr>
          <w:rFonts w:hint="eastAsia" w:ascii="宋体" w:hAnsi="宋体"/>
          <w:color w:val="auto"/>
          <w:sz w:val="24"/>
          <w:highlight w:val="none"/>
          <w:shd w:val="clear" w:color="auto" w:fill="auto"/>
        </w:rPr>
        <w:t>. 其他法律法规规定的变更或解除情形出现的。</w:t>
      </w:r>
    </w:p>
    <w:p w14:paraId="546E4D3C">
      <w:pPr>
        <w:pBdr>
          <w:top w:val="none" w:color="auto" w:sz="0" w:space="0"/>
          <w:left w:val="none" w:color="auto" w:sz="0" w:space="0"/>
          <w:bottom w:val="none" w:color="auto" w:sz="0" w:space="0"/>
          <w:right w:val="none" w:color="auto" w:sz="0" w:space="0"/>
        </w:pBdr>
        <w:shd w:val="solid" w:color="FFFFFF" w:fill="auto"/>
        <w:autoSpaceDN w:val="0"/>
        <w:spacing w:line="56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本合同需变更或解除，甲、乙双方必须签订变更或解除合同的协议。</w:t>
      </w:r>
      <w:r>
        <w:rPr>
          <w:rFonts w:hint="eastAsia" w:ascii="宋体" w:hAnsi="宋体"/>
          <w:color w:val="FF0000"/>
          <w:sz w:val="24"/>
          <w:highlight w:val="none"/>
          <w:shd w:val="clear" w:color="auto" w:fill="auto"/>
          <w:lang w:eastAsia="zh-CN"/>
        </w:rPr>
        <w:t xml:space="preserve"> </w:t>
      </w:r>
    </w:p>
    <w:p w14:paraId="5AF7F424">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hint="eastAsia" w:ascii="宋体" w:hAnsi="宋体"/>
          <w:b/>
          <w:color w:val="auto"/>
          <w:sz w:val="24"/>
          <w:highlight w:val="none"/>
          <w:shd w:val="clear" w:color="auto" w:fill="auto"/>
        </w:rPr>
      </w:pPr>
      <w:bookmarkStart w:id="84" w:name="auto_fouce_22"/>
      <w:r>
        <w:rPr>
          <w:rFonts w:hint="eastAsia" w:ascii="宋体" w:hAnsi="宋体"/>
          <w:color w:val="auto"/>
          <w:sz w:val="24"/>
          <w:highlight w:val="none"/>
          <w:shd w:val="clear" w:color="auto" w:fill="auto"/>
        </w:rPr>
        <w:t>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发生不可抗力的一方在不可抗力影响的范围内免除其相应</w:t>
      </w:r>
      <w:r>
        <w:rPr>
          <w:rFonts w:hint="eastAsia" w:ascii="宋体" w:hAnsi="宋体"/>
          <w:color w:val="auto"/>
          <w:sz w:val="24"/>
          <w:highlight w:val="none"/>
          <w:shd w:val="clear" w:color="auto" w:fill="auto"/>
          <w:lang w:val="en-US" w:eastAsia="zh-CN"/>
        </w:rPr>
        <w:t>的</w:t>
      </w:r>
      <w:r>
        <w:rPr>
          <w:rFonts w:hint="eastAsia" w:ascii="宋体" w:hAnsi="宋体"/>
          <w:color w:val="auto"/>
          <w:sz w:val="24"/>
          <w:highlight w:val="none"/>
          <w:shd w:val="clear" w:color="auto" w:fill="auto"/>
        </w:rPr>
        <w:t>责任，若任何一方未能依据本条款约定及时将不可抗力的情况通知对方或者未能及时提交相关证明的，应当依照本合同约定承担相应的违约责任。</w:t>
      </w:r>
      <w:bookmarkEnd w:id="84"/>
      <w:r>
        <w:rPr>
          <w:rFonts w:hint="eastAsia" w:ascii="宋体" w:hAnsi="宋体"/>
          <w:color w:val="FF0000"/>
          <w:sz w:val="24"/>
          <w:highlight w:val="none"/>
          <w:shd w:val="clear" w:color="auto" w:fill="auto"/>
          <w:lang w:eastAsia="zh-CN"/>
        </w:rPr>
        <w:t xml:space="preserve"> </w:t>
      </w:r>
    </w:p>
    <w:p w14:paraId="3A0F20ED">
      <w:pPr>
        <w:numPr>
          <w:ilvl w:val="0"/>
          <w:numId w:val="7"/>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 xml:space="preserve"> 争议的解决方式</w:t>
      </w:r>
    </w:p>
    <w:p w14:paraId="7CA28F93">
      <w:pPr>
        <w:numPr>
          <w:ilvl w:val="0"/>
          <w:numId w:val="0"/>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本合同及资产交易中的行为均适用中华人民共和国法律。</w:t>
      </w:r>
    </w:p>
    <w:p w14:paraId="3FB0E5C5">
      <w:pPr>
        <w:shd w:val="clear" w:color="auto" w:fill="auto"/>
        <w:autoSpaceDN w:val="0"/>
        <w:spacing w:line="560" w:lineRule="exact"/>
        <w:ind w:firstLine="480" w:firstLineChars="200"/>
        <w:rPr>
          <w:rFonts w:hint="eastAsia" w:ascii="宋体" w:hAnsi="宋体"/>
          <w:color w:val="auto"/>
          <w:sz w:val="24"/>
          <w:highlight w:val="none"/>
          <w:shd w:val="clear" w:color="auto" w:fill="auto"/>
        </w:rPr>
      </w:pPr>
      <w:bookmarkStart w:id="85" w:name="auto_fouce_23"/>
      <w:r>
        <w:rPr>
          <w:rFonts w:hint="eastAsia" w:ascii="宋体" w:hAnsi="宋体"/>
          <w:color w:val="auto"/>
          <w:sz w:val="24"/>
          <w:highlight w:val="none"/>
          <w:shd w:val="clear" w:color="auto" w:fill="auto"/>
        </w:rPr>
        <w:t>因本合同引起或者与本合同有关的任何争议，应由双方协商解决；协商解决不成的，</w:t>
      </w:r>
      <w:bookmarkStart w:id="86" w:name="OLE_LINK30"/>
      <w:bookmarkStart w:id="87" w:name="OLE_LINK16"/>
      <w:r>
        <w:rPr>
          <w:rFonts w:hint="eastAsia" w:ascii="宋体" w:hAnsi="宋体"/>
          <w:color w:val="auto"/>
          <w:sz w:val="24"/>
          <w:highlight w:val="none"/>
          <w:shd w:val="clear" w:color="auto" w:fill="auto"/>
        </w:rPr>
        <w:t>依法向</w:t>
      </w:r>
      <w:r>
        <w:rPr>
          <w:rFonts w:hint="eastAsia" w:ascii="宋体" w:hAnsi="宋体"/>
          <w:color w:val="auto"/>
          <w:sz w:val="24"/>
          <w:highlight w:val="none"/>
          <w:u w:val="single"/>
          <w:shd w:val="clear" w:color="auto" w:fill="auto"/>
          <w:lang w:val="en-US" w:eastAsia="zh-CN"/>
        </w:rPr>
        <w:t>甲方所在地</w:t>
      </w:r>
      <w:r>
        <w:rPr>
          <w:rFonts w:hint="eastAsia" w:ascii="宋体" w:hAnsi="宋体"/>
          <w:color w:val="auto"/>
          <w:sz w:val="24"/>
          <w:highlight w:val="none"/>
          <w:shd w:val="clear" w:color="auto" w:fill="auto"/>
        </w:rPr>
        <w:t>人民法院起诉。</w:t>
      </w:r>
      <w:bookmarkEnd w:id="85"/>
      <w:bookmarkEnd w:id="86"/>
      <w:bookmarkEnd w:id="87"/>
      <w:r>
        <w:rPr>
          <w:rFonts w:hint="eastAsia" w:ascii="宋体" w:hAnsi="宋体"/>
          <w:color w:val="FF0000"/>
          <w:sz w:val="24"/>
          <w:highlight w:val="none"/>
          <w:shd w:val="clear" w:color="auto" w:fill="auto"/>
          <w:lang w:eastAsia="zh-CN"/>
        </w:rPr>
        <w:t xml:space="preserve"> </w:t>
      </w:r>
    </w:p>
    <w:p w14:paraId="2AC51D8E">
      <w:pPr>
        <w:numPr>
          <w:ilvl w:val="0"/>
          <w:numId w:val="8"/>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合同的生效</w:t>
      </w:r>
    </w:p>
    <w:p w14:paraId="56FE4D01">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本合同自甲乙双方签订之日起生效。</w:t>
      </w:r>
    </w:p>
    <w:p w14:paraId="5FB18168">
      <w:pPr>
        <w:numPr>
          <w:ilvl w:val="0"/>
          <w:numId w:val="8"/>
        </w:num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2" w:firstLineChars="20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 xml:space="preserve"> 其他 </w:t>
      </w:r>
    </w:p>
    <w:p w14:paraId="28471D86">
      <w:pPr>
        <w:pBdr>
          <w:top w:val="none" w:color="auto" w:sz="0" w:space="0"/>
          <w:left w:val="none" w:color="auto" w:sz="0" w:space="0"/>
          <w:bottom w:val="none" w:color="auto" w:sz="0" w:space="0"/>
          <w:right w:val="none" w:color="auto" w:sz="0" w:space="0"/>
        </w:pBdr>
        <w:shd w:val="solid" w:color="FFFFFF" w:fill="auto"/>
        <w:autoSpaceDN w:val="0"/>
        <w:spacing w:line="52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1. 甲方在转让前未对转让标的进行过任何检测，但对乙方已充分开放和提供了足够的条件了解设备状况，乙方亦对其进行了详细的了解，进行了实地查看，双方对此没有任何误解或疑问。乙方不得以标的物现状与</w:t>
      </w:r>
      <w:r>
        <w:rPr>
          <w:rFonts w:hint="eastAsia" w:ascii="宋体" w:hAnsi="宋体"/>
          <w:color w:val="auto"/>
          <w:sz w:val="24"/>
          <w:highlight w:val="none"/>
          <w:shd w:val="clear" w:color="auto" w:fill="auto"/>
          <w:lang w:eastAsia="zh-CN"/>
        </w:rPr>
        <w:t>《2025年度管网运营项目待报废物资处置清单》</w:t>
      </w:r>
      <w:r>
        <w:rPr>
          <w:rFonts w:hint="eastAsia" w:ascii="宋体" w:hAnsi="宋体"/>
          <w:color w:val="auto"/>
          <w:sz w:val="24"/>
          <w:highlight w:val="none"/>
          <w:shd w:val="clear" w:color="auto" w:fill="auto"/>
        </w:rPr>
        <w:t>中所列设备不符为由，拒绝履行其在本合同项下的任何义务。</w:t>
      </w:r>
    </w:p>
    <w:p w14:paraId="00A2DC4C">
      <w:pPr>
        <w:shd w:val="clear" w:color="auto" w:fill="auto"/>
        <w:autoSpaceDN w:val="0"/>
        <w:spacing w:line="52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 签订本合同后，甲方不再对转让标的物承担保管责任，若发生毁损、灭失等风险由乙方承担。如乙方需派人员看管现场标的物的，则应先向甲方提出，符合甲方运营管理规范且经甲方同意后方可进场看管。</w:t>
      </w:r>
    </w:p>
    <w:p w14:paraId="7162CA92">
      <w:pPr>
        <w:widowControl/>
        <w:shd w:val="clear" w:color="auto" w:fill="auto"/>
        <w:autoSpaceDN/>
        <w:spacing w:line="520" w:lineRule="exact"/>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lang w:val="en-US" w:eastAsia="zh-CN"/>
        </w:rPr>
        <w:t>3</w:t>
      </w:r>
      <w:r>
        <w:rPr>
          <w:rFonts w:hint="eastAsia" w:ascii="宋体" w:hAnsi="宋体"/>
          <w:color w:val="auto"/>
          <w:sz w:val="24"/>
          <w:highlight w:val="none"/>
          <w:shd w:val="clear" w:color="auto" w:fill="auto"/>
        </w:rPr>
        <w:t>. 清运期间所产生的一切安全责任、法律责任及经济责任均由清运单位或乙方自行负责，与甲方无关。乙方在清运过程中如有破坏甲方现有建筑物及其它设施，甲方有权向乙方追偿因此所产生的损失。乙方逾期清运的，</w:t>
      </w:r>
      <w:r>
        <w:rPr>
          <w:rFonts w:hint="eastAsia" w:ascii="宋体" w:hAnsi="宋体"/>
          <w:color w:val="auto"/>
          <w:sz w:val="24"/>
          <w:highlight w:val="none"/>
          <w:shd w:val="clear" w:color="auto" w:fill="auto"/>
          <w:lang w:val="en-US" w:eastAsia="zh-CN"/>
        </w:rPr>
        <w:t>场地使用费用由乙方承担</w:t>
      </w: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eastAsia="zh-CN"/>
        </w:rPr>
        <w:t xml:space="preserve">  </w:t>
      </w:r>
    </w:p>
    <w:p w14:paraId="2315F942">
      <w:pPr>
        <w:shd w:val="clear" w:color="auto"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4</w:t>
      </w:r>
      <w:r>
        <w:rPr>
          <w:rFonts w:hint="eastAsia" w:ascii="宋体" w:hAnsi="宋体"/>
          <w:color w:val="auto"/>
          <w:sz w:val="24"/>
          <w:highlight w:val="none"/>
          <w:shd w:val="clear" w:color="auto" w:fill="auto"/>
        </w:rPr>
        <w:t>. 转让标的物全部按现状移交，甲方对转让标的物包括但不限于安全性、质量、数量及可使用性等均不负担保责任；乙方不得以任何理由要求解除本合同并退款或赔偿。</w:t>
      </w:r>
    </w:p>
    <w:p w14:paraId="74E19FE4">
      <w:pPr>
        <w:shd w:val="clear" w:color="auto"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5</w:t>
      </w:r>
      <w:r>
        <w:rPr>
          <w:rFonts w:hint="eastAsia" w:ascii="宋体" w:hAnsi="宋体"/>
          <w:color w:val="auto"/>
          <w:sz w:val="24"/>
          <w:highlight w:val="none"/>
          <w:shd w:val="clear" w:color="auto" w:fill="auto"/>
        </w:rPr>
        <w:t>. 标的物交付后的收益与相关风险（包括但不限于毁损、灭失、贬值等风险）及清运或使用过程中的损害赔偿责任均自交付时起由乙方依法享有与承担，甲方不承担任何责任。</w:t>
      </w:r>
    </w:p>
    <w:p w14:paraId="7EDBA1E6">
      <w:pPr>
        <w:shd w:val="clear" w:color="auto" w:fill="auto"/>
        <w:autoSpaceDN w:val="0"/>
        <w:spacing w:line="560" w:lineRule="exact"/>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6</w:t>
      </w:r>
      <w:r>
        <w:rPr>
          <w:rFonts w:hint="eastAsia" w:ascii="宋体" w:hAnsi="宋体"/>
          <w:color w:val="auto"/>
          <w:sz w:val="24"/>
          <w:highlight w:val="none"/>
          <w:shd w:val="clear" w:color="auto" w:fill="auto"/>
        </w:rPr>
        <w:t>. 甲、乙双方对本合同内容补充应采用书面形式订立，该补充合同与本合同具有同等的法律效力。</w:t>
      </w:r>
    </w:p>
    <w:p w14:paraId="4330364A">
      <w:pPr>
        <w:shd w:val="clear" w:color="auto" w:fill="auto"/>
        <w:autoSpaceDN w:val="0"/>
        <w:spacing w:line="56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7</w:t>
      </w:r>
      <w:r>
        <w:rPr>
          <w:rFonts w:hint="eastAsia" w:ascii="宋体" w:hAnsi="宋体"/>
          <w:color w:val="auto"/>
          <w:sz w:val="24"/>
          <w:highlight w:val="none"/>
          <w:shd w:val="clear" w:color="auto" w:fill="auto"/>
        </w:rPr>
        <w:t>. 本合同壹式</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伍</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份，甲方执</w:t>
      </w:r>
      <w:r>
        <w:rPr>
          <w:rFonts w:hint="eastAsia" w:ascii="宋体" w:hAnsi="宋体"/>
          <w:color w:val="auto"/>
          <w:sz w:val="24"/>
          <w:highlight w:val="none"/>
          <w:u w:val="single"/>
          <w:shd w:val="clear" w:color="auto" w:fill="auto"/>
          <w:lang w:val="en-US" w:eastAsia="zh-CN"/>
        </w:rPr>
        <w:t xml:space="preserve"> 叁 </w:t>
      </w:r>
      <w:r>
        <w:rPr>
          <w:rFonts w:hint="eastAsia" w:ascii="宋体" w:hAnsi="宋体"/>
          <w:color w:val="auto"/>
          <w:sz w:val="24"/>
          <w:highlight w:val="none"/>
          <w:shd w:val="clear" w:color="auto" w:fill="auto"/>
        </w:rPr>
        <w:t>份、乙方执</w:t>
      </w:r>
      <w:r>
        <w:rPr>
          <w:rFonts w:hint="eastAsia" w:ascii="宋体" w:hAnsi="宋体"/>
          <w:color w:val="auto"/>
          <w:sz w:val="24"/>
          <w:highlight w:val="none"/>
          <w:u w:val="single"/>
          <w:shd w:val="clear" w:color="auto" w:fill="auto"/>
          <w:lang w:val="en-US" w:eastAsia="zh-CN"/>
        </w:rPr>
        <w:t xml:space="preserve"> 贰 </w:t>
      </w:r>
      <w:r>
        <w:rPr>
          <w:rFonts w:hint="eastAsia" w:ascii="宋体" w:hAnsi="宋体"/>
          <w:color w:val="auto"/>
          <w:sz w:val="24"/>
          <w:highlight w:val="none"/>
          <w:shd w:val="clear" w:color="auto" w:fill="auto"/>
        </w:rPr>
        <w:t>份。</w:t>
      </w:r>
    </w:p>
    <w:p w14:paraId="2F5E48B7">
      <w:pPr>
        <w:shd w:val="clear" w:color="auto" w:fill="auto"/>
        <w:jc w:val="left"/>
        <w:rPr>
          <w:rFonts w:hint="eastAsia" w:ascii="宋体" w:hAnsi="宋体"/>
          <w:color w:val="auto"/>
          <w:sz w:val="24"/>
          <w:highlight w:val="none"/>
          <w:shd w:val="clear" w:color="auto" w:fill="auto"/>
          <w:lang w:val="en-US" w:eastAsia="zh-CN"/>
        </w:rPr>
      </w:pPr>
    </w:p>
    <w:p w14:paraId="58DA7804">
      <w:pPr>
        <w:shd w:val="clear" w:color="auto" w:fill="auto"/>
        <w:jc w:val="left"/>
        <w:rPr>
          <w:rFonts w:hint="eastAsia" w:ascii="宋体" w:hAnsi="宋体"/>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附件：1.移交确认书</w:t>
      </w:r>
    </w:p>
    <w:p w14:paraId="0F2DD9ED">
      <w:pPr>
        <w:autoSpaceDN w:val="0"/>
        <w:spacing w:line="520" w:lineRule="exact"/>
        <w:ind w:firstLine="480" w:firstLineChars="200"/>
        <w:rPr>
          <w:rFonts w:hint="eastAsia"/>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 xml:space="preserve">  2.2025年度管网运营项目待报废物资处置清单</w:t>
      </w:r>
    </w:p>
    <w:p w14:paraId="53FA1514">
      <w:pPr>
        <w:autoSpaceDN w:val="0"/>
        <w:spacing w:line="520" w:lineRule="exact"/>
        <w:ind w:firstLine="480" w:firstLineChars="200"/>
        <w:rPr>
          <w:rFonts w:hint="eastAsia"/>
          <w:color w:val="auto"/>
          <w:sz w:val="24"/>
          <w:highlight w:val="none"/>
          <w:shd w:val="clear" w:color="auto" w:fill="auto"/>
          <w:lang w:val="en-US" w:eastAsia="zh-CN"/>
        </w:rPr>
      </w:pPr>
      <w:r>
        <w:rPr>
          <w:rFonts w:hint="eastAsia" w:ascii="宋体" w:hAnsi="宋体"/>
          <w:color w:val="auto"/>
          <w:sz w:val="24"/>
          <w:highlight w:val="none"/>
          <w:shd w:val="clear" w:color="auto" w:fill="auto"/>
          <w:lang w:val="en-US" w:eastAsia="zh-CN"/>
        </w:rPr>
        <w:t xml:space="preserve">  3.阳光合作告知函及回执</w:t>
      </w:r>
    </w:p>
    <w:p w14:paraId="016B0C8C">
      <w:pPr>
        <w:shd w:val="clear" w:color="auto" w:fill="auto"/>
        <w:wordWrap w:val="0"/>
        <w:snapToGrid w:val="0"/>
        <w:spacing w:line="560" w:lineRule="exact"/>
        <w:outlineLvl w:val="0"/>
        <w:rPr>
          <w:rFonts w:hint="eastAsia" w:ascii="宋体" w:hAnsi="宋体"/>
          <w:color w:val="auto"/>
          <w:sz w:val="24"/>
          <w:highlight w:val="none"/>
          <w:shd w:val="clear" w:color="auto" w:fill="auto"/>
        </w:rPr>
      </w:pPr>
      <w:bookmarkStart w:id="88" w:name="_Toc12798"/>
    </w:p>
    <w:p w14:paraId="01312103">
      <w:pPr>
        <w:shd w:val="clear" w:color="auto" w:fill="auto"/>
        <w:wordWrap w:val="0"/>
        <w:snapToGrid w:val="0"/>
        <w:spacing w:line="560" w:lineRule="exact"/>
        <w:outlineLvl w:val="0"/>
        <w:rPr>
          <w:rFonts w:hint="eastAsia" w:ascii="宋体" w:hAnsi="宋体"/>
          <w:color w:val="auto"/>
          <w:sz w:val="24"/>
          <w:highlight w:val="none"/>
          <w:shd w:val="clear" w:color="auto" w:fill="auto"/>
        </w:rPr>
      </w:pPr>
    </w:p>
    <w:p w14:paraId="711155C3">
      <w:pPr>
        <w:pStyle w:val="7"/>
        <w:rPr>
          <w:rFonts w:hint="eastAsia" w:ascii="宋体" w:hAnsi="宋体"/>
          <w:color w:val="auto"/>
          <w:sz w:val="24"/>
          <w:highlight w:val="none"/>
          <w:shd w:val="clear" w:color="auto" w:fill="auto"/>
        </w:rPr>
      </w:pPr>
    </w:p>
    <w:p w14:paraId="399915AD">
      <w:pPr>
        <w:pStyle w:val="7"/>
        <w:rPr>
          <w:rFonts w:hint="eastAsia" w:ascii="宋体" w:hAnsi="宋体"/>
          <w:color w:val="auto"/>
          <w:sz w:val="24"/>
          <w:highlight w:val="none"/>
          <w:shd w:val="clear" w:color="auto" w:fill="auto"/>
        </w:rPr>
      </w:pPr>
    </w:p>
    <w:p w14:paraId="4592DDA3">
      <w:pPr>
        <w:pStyle w:val="7"/>
        <w:rPr>
          <w:rFonts w:hint="eastAsia" w:ascii="宋体" w:hAnsi="宋体"/>
          <w:color w:val="auto"/>
          <w:sz w:val="24"/>
          <w:highlight w:val="none"/>
          <w:shd w:val="clear" w:color="auto" w:fill="auto"/>
        </w:rPr>
      </w:pPr>
    </w:p>
    <w:p w14:paraId="1E82C53C">
      <w:pPr>
        <w:pStyle w:val="7"/>
        <w:rPr>
          <w:rFonts w:hint="eastAsia" w:ascii="宋体" w:hAnsi="宋体"/>
          <w:color w:val="auto"/>
          <w:sz w:val="24"/>
          <w:highlight w:val="none"/>
          <w:shd w:val="clear" w:color="auto" w:fill="auto"/>
        </w:rPr>
      </w:pPr>
    </w:p>
    <w:p w14:paraId="209CE802">
      <w:pPr>
        <w:pStyle w:val="7"/>
        <w:rPr>
          <w:rFonts w:hint="eastAsia" w:ascii="宋体" w:hAnsi="宋体"/>
          <w:color w:val="auto"/>
          <w:sz w:val="24"/>
          <w:highlight w:val="none"/>
          <w:shd w:val="clear" w:color="auto" w:fill="auto"/>
        </w:rPr>
      </w:pPr>
    </w:p>
    <w:p w14:paraId="57F987A3">
      <w:pPr>
        <w:pStyle w:val="7"/>
        <w:rPr>
          <w:rFonts w:hint="eastAsia" w:ascii="宋体" w:hAnsi="宋体"/>
          <w:color w:val="auto"/>
          <w:sz w:val="24"/>
          <w:highlight w:val="none"/>
          <w:shd w:val="clear" w:color="auto" w:fill="auto"/>
        </w:rPr>
      </w:pPr>
    </w:p>
    <w:p w14:paraId="4A5273D8">
      <w:pPr>
        <w:pStyle w:val="7"/>
        <w:rPr>
          <w:rFonts w:hint="eastAsia" w:ascii="宋体" w:hAnsi="宋体"/>
          <w:color w:val="auto"/>
          <w:sz w:val="24"/>
          <w:highlight w:val="none"/>
          <w:shd w:val="clear" w:color="auto" w:fill="auto"/>
        </w:rPr>
      </w:pPr>
    </w:p>
    <w:p w14:paraId="4E810C7A">
      <w:pPr>
        <w:pStyle w:val="7"/>
        <w:rPr>
          <w:rFonts w:hint="eastAsia" w:ascii="宋体" w:hAnsi="宋体"/>
          <w:color w:val="auto"/>
          <w:sz w:val="24"/>
          <w:highlight w:val="none"/>
          <w:shd w:val="clear" w:color="auto" w:fill="auto"/>
        </w:rPr>
      </w:pPr>
    </w:p>
    <w:p w14:paraId="00F6FDA6">
      <w:pPr>
        <w:pStyle w:val="7"/>
        <w:rPr>
          <w:rFonts w:hint="eastAsia" w:ascii="宋体" w:hAnsi="宋体"/>
          <w:color w:val="auto"/>
          <w:sz w:val="24"/>
          <w:highlight w:val="none"/>
          <w:shd w:val="clear" w:color="auto" w:fill="auto"/>
        </w:rPr>
      </w:pPr>
    </w:p>
    <w:p w14:paraId="4B3B663D">
      <w:pPr>
        <w:pStyle w:val="7"/>
        <w:rPr>
          <w:rFonts w:hint="eastAsia" w:ascii="宋体" w:hAnsi="宋体"/>
          <w:color w:val="auto"/>
          <w:sz w:val="24"/>
          <w:highlight w:val="none"/>
          <w:shd w:val="clear" w:color="auto" w:fill="auto"/>
        </w:rPr>
      </w:pPr>
    </w:p>
    <w:p w14:paraId="233A74F1">
      <w:pPr>
        <w:pStyle w:val="7"/>
        <w:rPr>
          <w:rFonts w:hint="eastAsia" w:ascii="宋体" w:hAnsi="宋体"/>
          <w:color w:val="auto"/>
          <w:sz w:val="24"/>
          <w:highlight w:val="none"/>
          <w:shd w:val="clear" w:color="auto" w:fill="auto"/>
        </w:rPr>
      </w:pPr>
    </w:p>
    <w:p w14:paraId="7E0A7D99">
      <w:pPr>
        <w:pStyle w:val="7"/>
        <w:rPr>
          <w:rFonts w:hint="eastAsia" w:ascii="宋体" w:hAnsi="宋体"/>
          <w:color w:val="auto"/>
          <w:sz w:val="24"/>
          <w:highlight w:val="none"/>
          <w:shd w:val="clear" w:color="auto" w:fill="auto"/>
        </w:rPr>
      </w:pPr>
    </w:p>
    <w:p w14:paraId="6E910836">
      <w:pPr>
        <w:pStyle w:val="7"/>
        <w:rPr>
          <w:rFonts w:hint="eastAsia" w:ascii="宋体" w:hAnsi="宋体"/>
          <w:color w:val="auto"/>
          <w:sz w:val="24"/>
          <w:highlight w:val="none"/>
          <w:shd w:val="clear" w:color="auto" w:fill="auto"/>
        </w:rPr>
      </w:pPr>
    </w:p>
    <w:p w14:paraId="3D2C4E04">
      <w:pPr>
        <w:pStyle w:val="7"/>
        <w:rPr>
          <w:rFonts w:hint="eastAsia" w:ascii="宋体" w:hAnsi="宋体"/>
          <w:color w:val="auto"/>
          <w:sz w:val="24"/>
          <w:highlight w:val="none"/>
          <w:shd w:val="clear" w:color="auto" w:fill="auto"/>
        </w:rPr>
      </w:pPr>
    </w:p>
    <w:p w14:paraId="1FA7CE26">
      <w:pPr>
        <w:pStyle w:val="7"/>
        <w:rPr>
          <w:rFonts w:hint="eastAsia" w:ascii="宋体" w:hAnsi="宋体"/>
          <w:color w:val="auto"/>
          <w:sz w:val="24"/>
          <w:highlight w:val="none"/>
          <w:shd w:val="clear" w:color="auto" w:fill="auto"/>
        </w:rPr>
      </w:pPr>
    </w:p>
    <w:p w14:paraId="41864890">
      <w:pPr>
        <w:pStyle w:val="7"/>
        <w:rPr>
          <w:rFonts w:hint="eastAsia" w:ascii="宋体" w:hAnsi="宋体"/>
          <w:color w:val="auto"/>
          <w:sz w:val="24"/>
          <w:highlight w:val="none"/>
          <w:shd w:val="clear" w:color="auto" w:fill="auto"/>
        </w:rPr>
      </w:pPr>
    </w:p>
    <w:p w14:paraId="124A8415">
      <w:pPr>
        <w:pStyle w:val="7"/>
        <w:rPr>
          <w:rFonts w:hint="eastAsia" w:ascii="宋体" w:hAnsi="宋体"/>
          <w:color w:val="auto"/>
          <w:sz w:val="24"/>
          <w:highlight w:val="none"/>
          <w:shd w:val="clear" w:color="auto" w:fill="auto"/>
        </w:rPr>
      </w:pPr>
    </w:p>
    <w:p w14:paraId="169D5034">
      <w:pPr>
        <w:pStyle w:val="7"/>
        <w:rPr>
          <w:rFonts w:hint="eastAsia" w:ascii="宋体" w:hAnsi="宋体"/>
          <w:color w:val="auto"/>
          <w:sz w:val="24"/>
          <w:highlight w:val="none"/>
          <w:shd w:val="clear" w:color="auto" w:fill="auto"/>
        </w:rPr>
      </w:pPr>
    </w:p>
    <w:p w14:paraId="444CB481">
      <w:pPr>
        <w:shd w:val="clear" w:color="auto" w:fill="auto"/>
        <w:wordWrap w:val="0"/>
        <w:snapToGrid w:val="0"/>
        <w:spacing w:line="560" w:lineRule="exact"/>
        <w:outlineLvl w:val="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（以下为签署页，无正文）</w:t>
      </w:r>
    </w:p>
    <w:p w14:paraId="58A8594F">
      <w:pPr>
        <w:pStyle w:val="7"/>
        <w:rPr>
          <w:rFonts w:hint="eastAsia" w:ascii="宋体" w:hAnsi="宋体"/>
          <w:color w:val="auto"/>
          <w:sz w:val="24"/>
          <w:highlight w:val="none"/>
          <w:shd w:val="clear" w:color="auto" w:fill="auto"/>
        </w:rPr>
      </w:pPr>
    </w:p>
    <w:tbl>
      <w:tblPr>
        <w:tblStyle w:val="20"/>
        <w:tblW w:w="11251" w:type="dxa"/>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4"/>
        <w:gridCol w:w="5297"/>
      </w:tblGrid>
      <w:tr w14:paraId="0ABB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exact"/>
        </w:trPr>
        <w:tc>
          <w:tcPr>
            <w:tcW w:w="5954" w:type="dxa"/>
            <w:tcBorders>
              <w:tl2br w:val="nil"/>
              <w:tr2bl w:val="nil"/>
            </w:tcBorders>
            <w:noWrap w:val="0"/>
            <w:vAlign w:val="top"/>
          </w:tcPr>
          <w:p w14:paraId="13803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 xml:space="preserve">甲方1（盖章）：东莞市水务环境投资控股集团管网有限公司    </w:t>
            </w:r>
            <w:r>
              <w:rPr>
                <w:rFonts w:hint="eastAsia" w:ascii="宋体" w:hAnsi="宋体" w:eastAsia="宋体" w:cs="宋体"/>
                <w:color w:val="auto"/>
                <w:sz w:val="24"/>
                <w:szCs w:val="24"/>
                <w:highlight w:val="none"/>
              </w:rPr>
              <w:t xml:space="preserve">                   </w:t>
            </w:r>
          </w:p>
          <w:p w14:paraId="703EC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275B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vertAlign w:val="baseline"/>
              </w:rPr>
            </w:pPr>
            <w:r>
              <w:rPr>
                <w:rFonts w:hint="eastAsia" w:ascii="宋体" w:hAnsi="宋体" w:eastAsia="宋体" w:cs="宋体"/>
                <w:color w:val="auto"/>
                <w:sz w:val="24"/>
                <w:szCs w:val="24"/>
                <w:highlight w:val="none"/>
                <w:lang w:val="en-US" w:eastAsia="zh-CN"/>
              </w:rPr>
              <w:t xml:space="preserve">签订日期：    年   月   日   </w:t>
            </w:r>
            <w:r>
              <w:rPr>
                <w:rFonts w:hint="eastAsia" w:ascii="宋体" w:hAnsi="宋体" w:eastAsia="宋体" w:cs="宋体"/>
                <w:color w:val="auto"/>
                <w:sz w:val="24"/>
                <w:szCs w:val="24"/>
                <w:highlight w:val="none"/>
                <w:lang w:eastAsia="zh-CN"/>
              </w:rPr>
              <w:t xml:space="preserve"> </w:t>
            </w:r>
          </w:p>
        </w:tc>
        <w:tc>
          <w:tcPr>
            <w:tcW w:w="5297" w:type="dxa"/>
            <w:tcBorders>
              <w:tl2br w:val="nil"/>
              <w:tr2bl w:val="nil"/>
            </w:tcBorders>
            <w:noWrap w:val="0"/>
            <w:vAlign w:val="top"/>
          </w:tcPr>
          <w:p w14:paraId="4ECD8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甲方2</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：东莞市东泽水环境投资有限公司</w:t>
            </w:r>
          </w:p>
          <w:p w14:paraId="0A08F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p>
          <w:p w14:paraId="2938C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签订日期：    年   月   日</w:t>
            </w:r>
          </w:p>
          <w:p w14:paraId="64FF2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800" w:lineRule="exact"/>
              <w:ind w:left="0" w:right="0"/>
              <w:textAlignment w:val="auto"/>
              <w:outlineLvl w:val="9"/>
              <w:rPr>
                <w:rFonts w:hint="eastAsia" w:ascii="宋体" w:hAnsi="宋体" w:eastAsia="宋体" w:cs="宋体"/>
                <w:color w:val="auto"/>
                <w:spacing w:val="-11"/>
                <w:sz w:val="24"/>
                <w:szCs w:val="24"/>
                <w:highlight w:val="none"/>
                <w:vertAlign w:val="baseline"/>
              </w:rPr>
            </w:pPr>
          </w:p>
        </w:tc>
      </w:tr>
      <w:tr w14:paraId="1A15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exact"/>
        </w:trPr>
        <w:tc>
          <w:tcPr>
            <w:tcW w:w="5954" w:type="dxa"/>
            <w:tcBorders>
              <w:tl2br w:val="nil"/>
              <w:tr2bl w:val="nil"/>
            </w:tcBorders>
            <w:noWrap w:val="0"/>
            <w:vAlign w:val="top"/>
          </w:tcPr>
          <w:p w14:paraId="58F814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甲方3</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color w:val="auto"/>
                <w:sz w:val="24"/>
                <w:highlight w:val="none"/>
                <w:shd w:val="clear" w:color="auto" w:fill="auto"/>
              </w:rPr>
              <w:t>东莞市</w:t>
            </w:r>
            <w:r>
              <w:rPr>
                <w:rFonts w:hint="eastAsia" w:ascii="宋体" w:hAnsi="宋体"/>
                <w:color w:val="auto"/>
                <w:sz w:val="24"/>
                <w:highlight w:val="none"/>
                <w:shd w:val="clear" w:color="auto" w:fill="auto"/>
                <w:lang w:val="en-US" w:eastAsia="zh-CN"/>
              </w:rPr>
              <w:t>清泽</w:t>
            </w:r>
            <w:r>
              <w:rPr>
                <w:rFonts w:hint="eastAsia" w:ascii="宋体" w:hAnsi="宋体"/>
                <w:color w:val="auto"/>
                <w:sz w:val="24"/>
                <w:highlight w:val="none"/>
                <w:shd w:val="clear" w:color="auto" w:fill="auto"/>
              </w:rPr>
              <w:t>水环境投资有限公司</w:t>
            </w:r>
            <w:r>
              <w:rPr>
                <w:rFonts w:hint="eastAsia" w:ascii="宋体" w:hAnsi="宋体" w:eastAsia="宋体" w:cs="宋体"/>
                <w:color w:val="auto"/>
                <w:spacing w:val="-11"/>
                <w:sz w:val="24"/>
                <w:szCs w:val="24"/>
                <w:highlight w:val="none"/>
              </w:rPr>
              <w:t xml:space="preserve">                       </w:t>
            </w:r>
          </w:p>
          <w:p w14:paraId="67FAB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1"/>
                <w:sz w:val="24"/>
                <w:szCs w:val="24"/>
                <w:highlight w:val="none"/>
                <w:lang w:val="en-US" w:eastAsia="zh-CN"/>
              </w:rPr>
              <w:t xml:space="preserve">    </w:t>
            </w:r>
          </w:p>
          <w:p w14:paraId="6AFDA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vertAlign w:val="baseline"/>
              </w:rPr>
            </w:pPr>
            <w:r>
              <w:rPr>
                <w:rFonts w:hint="eastAsia" w:ascii="宋体" w:hAnsi="宋体" w:eastAsia="宋体" w:cs="宋体"/>
                <w:color w:val="auto"/>
                <w:spacing w:val="-11"/>
                <w:sz w:val="24"/>
                <w:szCs w:val="24"/>
                <w:highlight w:val="none"/>
                <w:lang w:val="en-US" w:eastAsia="zh-CN"/>
              </w:rPr>
              <w:t>签订日期：    年   月   日</w:t>
            </w:r>
          </w:p>
        </w:tc>
        <w:tc>
          <w:tcPr>
            <w:tcW w:w="5297" w:type="dxa"/>
            <w:tcBorders>
              <w:tl2br w:val="nil"/>
              <w:tr2bl w:val="nil"/>
            </w:tcBorders>
            <w:noWrap w:val="0"/>
            <w:vAlign w:val="top"/>
          </w:tcPr>
          <w:p w14:paraId="2F787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甲方4</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：东莞市莞泽水环境投资有限公司</w:t>
            </w:r>
          </w:p>
          <w:p w14:paraId="1FABD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p>
          <w:p w14:paraId="48B04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签订日期：    年   月   日</w:t>
            </w:r>
          </w:p>
          <w:p w14:paraId="6CB02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p>
        </w:tc>
      </w:tr>
      <w:tr w14:paraId="33BA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exact"/>
        </w:trPr>
        <w:tc>
          <w:tcPr>
            <w:tcW w:w="5954" w:type="dxa"/>
            <w:tcBorders>
              <w:tl2br w:val="nil"/>
              <w:tr2bl w:val="nil"/>
            </w:tcBorders>
            <w:noWrap w:val="0"/>
            <w:vAlign w:val="top"/>
          </w:tcPr>
          <w:p w14:paraId="078B7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甲方5</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 xml:space="preserve">：东莞市东信水环境投资有限公司                       </w:t>
            </w:r>
          </w:p>
          <w:p w14:paraId="0D916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p>
          <w:p w14:paraId="7B6E0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val="en-US" w:eastAsia="zh-CN"/>
              </w:rPr>
              <w:t xml:space="preserve">签订日期：    年   月   日   </w:t>
            </w:r>
            <w:r>
              <w:rPr>
                <w:rFonts w:hint="eastAsia" w:ascii="宋体" w:hAnsi="宋体" w:eastAsia="宋体" w:cs="宋体"/>
                <w:color w:val="auto"/>
                <w:spacing w:val="-11"/>
                <w:sz w:val="24"/>
                <w:szCs w:val="24"/>
                <w:highlight w:val="none"/>
                <w:lang w:eastAsia="zh-CN"/>
              </w:rPr>
              <w:t xml:space="preserve"> </w:t>
            </w:r>
          </w:p>
          <w:p w14:paraId="5E96C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p>
        </w:tc>
        <w:tc>
          <w:tcPr>
            <w:tcW w:w="5297" w:type="dxa"/>
            <w:tcBorders>
              <w:tl2br w:val="nil"/>
              <w:tr2bl w:val="nil"/>
            </w:tcBorders>
            <w:noWrap w:val="0"/>
            <w:vAlign w:val="top"/>
          </w:tcPr>
          <w:p w14:paraId="30C35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甲方6</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：东莞市莞清水环境投资有限公司</w:t>
            </w:r>
          </w:p>
          <w:p w14:paraId="16CE5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p>
          <w:p w14:paraId="60A0F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签订日期：    年   月   日</w:t>
            </w:r>
          </w:p>
          <w:p w14:paraId="0D29E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p>
        </w:tc>
      </w:tr>
      <w:tr w14:paraId="55CC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exact"/>
        </w:trPr>
        <w:tc>
          <w:tcPr>
            <w:tcW w:w="5954" w:type="dxa"/>
            <w:tcBorders>
              <w:tl2br w:val="nil"/>
              <w:tr2bl w:val="nil"/>
            </w:tcBorders>
            <w:noWrap w:val="0"/>
            <w:vAlign w:val="top"/>
          </w:tcPr>
          <w:p w14:paraId="0E01D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甲方7</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color w:val="auto"/>
                <w:sz w:val="24"/>
                <w:highlight w:val="none"/>
                <w:shd w:val="clear" w:color="auto" w:fill="auto"/>
                <w:lang w:val="en-US" w:eastAsia="zh-CN"/>
              </w:rPr>
              <w:t>东莞市东江水环境投资有限公司</w:t>
            </w:r>
            <w:r>
              <w:rPr>
                <w:rFonts w:hint="eastAsia" w:ascii="宋体" w:hAnsi="宋体" w:eastAsia="宋体" w:cs="宋体"/>
                <w:color w:val="auto"/>
                <w:spacing w:val="-11"/>
                <w:sz w:val="24"/>
                <w:szCs w:val="24"/>
                <w:highlight w:val="none"/>
              </w:rPr>
              <w:t xml:space="preserve">                      </w:t>
            </w:r>
          </w:p>
          <w:p w14:paraId="7C214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 xml:space="preserve"> </w:t>
            </w:r>
          </w:p>
          <w:p w14:paraId="696A1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vertAlign w:val="baseline"/>
              </w:rPr>
            </w:pPr>
            <w:r>
              <w:rPr>
                <w:rFonts w:hint="eastAsia" w:ascii="宋体" w:hAnsi="宋体" w:eastAsia="宋体" w:cs="宋体"/>
                <w:color w:val="auto"/>
                <w:spacing w:val="-11"/>
                <w:sz w:val="24"/>
                <w:szCs w:val="24"/>
                <w:highlight w:val="none"/>
                <w:lang w:val="en-US" w:eastAsia="zh-CN"/>
              </w:rPr>
              <w:t xml:space="preserve">签订日期：    年   月   日 </w:t>
            </w:r>
            <w:r>
              <w:rPr>
                <w:rFonts w:hint="eastAsia" w:ascii="宋体" w:hAnsi="宋体" w:eastAsia="宋体" w:cs="宋体"/>
                <w:color w:val="auto"/>
                <w:spacing w:val="-11"/>
                <w:sz w:val="24"/>
                <w:szCs w:val="24"/>
                <w:highlight w:val="none"/>
                <w:lang w:eastAsia="zh-CN"/>
              </w:rPr>
              <w:t xml:space="preserve"> </w:t>
            </w:r>
          </w:p>
        </w:tc>
        <w:tc>
          <w:tcPr>
            <w:tcW w:w="5297" w:type="dxa"/>
            <w:tcBorders>
              <w:tl2br w:val="nil"/>
              <w:tr2bl w:val="nil"/>
            </w:tcBorders>
            <w:noWrap w:val="0"/>
            <w:vAlign w:val="top"/>
          </w:tcPr>
          <w:p w14:paraId="10F5A1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乙方</w:t>
            </w:r>
            <w:r>
              <w:rPr>
                <w:rFonts w:hint="eastAsia" w:ascii="宋体" w:hAnsi="宋体" w:eastAsia="宋体" w:cs="宋体"/>
                <w:color w:val="auto"/>
                <w:sz w:val="24"/>
                <w:szCs w:val="24"/>
                <w:highlight w:val="none"/>
              </w:rPr>
              <w:t>（盖章）</w:t>
            </w:r>
            <w:r>
              <w:rPr>
                <w:rFonts w:hint="eastAsia" w:ascii="宋体" w:hAnsi="宋体" w:eastAsia="宋体" w:cs="宋体"/>
                <w:color w:val="auto"/>
                <w:spacing w:val="-11"/>
                <w:sz w:val="24"/>
                <w:szCs w:val="24"/>
                <w:highlight w:val="none"/>
              </w:rPr>
              <w:t>：</w:t>
            </w:r>
          </w:p>
          <w:p w14:paraId="4AF53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w:t>
            </w:r>
          </w:p>
          <w:p w14:paraId="504A1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textAlignment w:val="auto"/>
              <w:outlineLvl w:val="9"/>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签订日期：    年   月   日</w:t>
            </w:r>
          </w:p>
          <w:p w14:paraId="1C8C4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800" w:lineRule="exact"/>
              <w:ind w:left="0" w:right="0"/>
              <w:textAlignment w:val="auto"/>
              <w:outlineLvl w:val="9"/>
              <w:rPr>
                <w:rFonts w:hint="eastAsia" w:ascii="宋体" w:hAnsi="宋体" w:eastAsia="宋体" w:cs="宋体"/>
                <w:color w:val="auto"/>
                <w:spacing w:val="-11"/>
                <w:sz w:val="24"/>
                <w:szCs w:val="24"/>
                <w:highlight w:val="none"/>
                <w:vertAlign w:val="baseline"/>
              </w:rPr>
            </w:pPr>
          </w:p>
        </w:tc>
      </w:tr>
    </w:tbl>
    <w:p w14:paraId="66313EB9">
      <w:pPr>
        <w:pStyle w:val="7"/>
        <w:ind w:left="0" w:leftChars="0" w:firstLine="0" w:firstLineChars="0"/>
        <w:rPr>
          <w:rFonts w:hint="eastAsia" w:ascii="宋体" w:hAnsi="宋体"/>
          <w:color w:val="auto"/>
          <w:sz w:val="24"/>
          <w:highlight w:val="none"/>
          <w:shd w:val="clear" w:color="auto" w:fill="auto"/>
        </w:rPr>
      </w:pPr>
    </w:p>
    <w:p w14:paraId="3EEC4E02">
      <w:pPr>
        <w:shd w:val="clear" w:color="auto" w:fill="auto"/>
        <w:wordWrap w:val="0"/>
        <w:snapToGrid w:val="0"/>
        <w:spacing w:line="560" w:lineRule="exact"/>
        <w:outlineLvl w:val="0"/>
        <w:rPr>
          <w:rFonts w:hint="eastAsia" w:ascii="宋体" w:hAnsi="宋体"/>
          <w:color w:val="auto"/>
          <w:sz w:val="24"/>
          <w:highlight w:val="none"/>
          <w:shd w:val="clear" w:color="auto" w:fill="auto"/>
        </w:rPr>
      </w:pPr>
    </w:p>
    <w:p w14:paraId="4753FFC8">
      <w:pPr>
        <w:rPr>
          <w:rFonts w:hint="eastAsia" w:ascii="宋体" w:hAnsi="宋体"/>
          <w:color w:val="auto"/>
          <w:sz w:val="24"/>
          <w:highlight w:val="none"/>
          <w:shd w:val="clear" w:color="auto" w:fill="auto"/>
        </w:rPr>
      </w:pPr>
    </w:p>
    <w:p w14:paraId="462D9BF4">
      <w:pPr>
        <w:rPr>
          <w:rFonts w:hint="eastAsia" w:ascii="宋体" w:hAnsi="宋体"/>
          <w:color w:val="auto"/>
          <w:sz w:val="24"/>
          <w:highlight w:val="none"/>
          <w:shd w:val="clear" w:color="auto" w:fill="auto"/>
        </w:rPr>
      </w:pPr>
    </w:p>
    <w:p w14:paraId="1FEABB73">
      <w:pPr>
        <w:rPr>
          <w:rFonts w:hint="eastAsia" w:ascii="宋体" w:hAnsi="宋体"/>
          <w:color w:val="auto"/>
          <w:sz w:val="24"/>
          <w:highlight w:val="none"/>
          <w:shd w:val="clear" w:color="auto" w:fill="auto"/>
        </w:rPr>
      </w:pPr>
    </w:p>
    <w:p w14:paraId="5F5C3B3B">
      <w:pPr>
        <w:rPr>
          <w:rFonts w:hint="eastAsia" w:ascii="宋体" w:hAnsi="宋体"/>
          <w:color w:val="auto"/>
          <w:sz w:val="24"/>
          <w:highlight w:val="none"/>
          <w:shd w:val="clear" w:color="auto" w:fill="auto"/>
        </w:rPr>
      </w:pPr>
    </w:p>
    <w:bookmarkEnd w:id="88"/>
    <w:p w14:paraId="446F41DB">
      <w:pPr>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14:paraId="3028B3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lang w:val="en-US" w:eastAsia="zh-CN"/>
        </w:rPr>
      </w:pPr>
      <w:r>
        <w:rPr>
          <w:rFonts w:hint="eastAsia"/>
          <w:b/>
          <w:bCs/>
          <w:sz w:val="44"/>
          <w:szCs w:val="44"/>
          <w:lang w:val="en-US" w:eastAsia="zh-CN"/>
        </w:rPr>
        <w:t>移交确认书</w:t>
      </w:r>
    </w:p>
    <w:p w14:paraId="7E5479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44"/>
          <w:szCs w:val="44"/>
          <w:lang w:val="en-US" w:eastAsia="zh-CN"/>
        </w:rPr>
      </w:pPr>
    </w:p>
    <w:p w14:paraId="295512A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b w:val="0"/>
          <w:bCs w:val="0"/>
          <w:sz w:val="28"/>
          <w:szCs w:val="28"/>
          <w:highlight w:val="none"/>
          <w:lang w:val="en-US" w:eastAsia="zh-CN"/>
        </w:rPr>
      </w:pPr>
      <w:r>
        <w:rPr>
          <w:rFonts w:hint="eastAsia"/>
          <w:b w:val="0"/>
          <w:bCs w:val="0"/>
          <w:sz w:val="28"/>
          <w:szCs w:val="28"/>
          <w:lang w:val="en-US" w:eastAsia="zh-CN"/>
        </w:rPr>
        <w:t>根据《资产交易合同》相关约定，转让方</w:t>
      </w:r>
      <w:r>
        <w:rPr>
          <w:rFonts w:hint="eastAsia"/>
          <w:b w:val="0"/>
          <w:bCs w:val="0"/>
          <w:sz w:val="28"/>
          <w:szCs w:val="28"/>
          <w:highlight w:val="none"/>
          <w:u w:val="single"/>
          <w:lang w:val="en-US" w:eastAsia="zh-CN"/>
        </w:rPr>
        <w:t>东莞市水务环境投资控股集团管网有限公司、东莞市莞泽水环境投资有限公司、东莞市清泽水环境投资有限公司、东莞市东泽水环境投资有限公司、东莞市东信水环境投资有限公司、东莞市莞清水环境投资有限公司、东莞市东江水环境投资有限公司</w:t>
      </w:r>
      <w:r>
        <w:rPr>
          <w:rFonts w:hint="eastAsia"/>
          <w:b w:val="0"/>
          <w:bCs w:val="0"/>
          <w:sz w:val="28"/>
          <w:szCs w:val="28"/>
          <w:highlight w:val="none"/>
          <w:lang w:val="en-US" w:eastAsia="zh-CN"/>
        </w:rPr>
        <w:t>与受让方</w:t>
      </w:r>
      <w:r>
        <w:rPr>
          <w:rFonts w:hint="eastAsia"/>
          <w:b w:val="0"/>
          <w:bCs w:val="0"/>
          <w:sz w:val="28"/>
          <w:szCs w:val="28"/>
          <w:highlight w:val="none"/>
          <w:u w:val="single"/>
          <w:lang w:val="en-US" w:eastAsia="zh-CN"/>
        </w:rPr>
        <w:t xml:space="preserve">                 </w:t>
      </w:r>
      <w:r>
        <w:rPr>
          <w:rFonts w:hint="eastAsia"/>
          <w:b w:val="0"/>
          <w:bCs w:val="0"/>
          <w:sz w:val="28"/>
          <w:szCs w:val="28"/>
          <w:highlight w:val="none"/>
          <w:lang w:val="en-US" w:eastAsia="zh-CN"/>
        </w:rPr>
        <w:t>于</w:t>
      </w:r>
      <w:r>
        <w:rPr>
          <w:rFonts w:hint="eastAsia"/>
          <w:b w:val="0"/>
          <w:bCs w:val="0"/>
          <w:sz w:val="28"/>
          <w:szCs w:val="28"/>
          <w:highlight w:val="none"/>
          <w:u w:val="single"/>
          <w:lang w:val="en-US" w:eastAsia="zh-CN"/>
        </w:rPr>
        <w:t xml:space="preserve">      </w:t>
      </w:r>
      <w:r>
        <w:rPr>
          <w:rFonts w:hint="eastAsia"/>
          <w:b w:val="0"/>
          <w:bCs w:val="0"/>
          <w:sz w:val="28"/>
          <w:szCs w:val="28"/>
          <w:highlight w:val="none"/>
          <w:lang w:val="en-US" w:eastAsia="zh-CN"/>
        </w:rPr>
        <w:t>年</w:t>
      </w:r>
      <w:r>
        <w:rPr>
          <w:rFonts w:hint="eastAsia"/>
          <w:b w:val="0"/>
          <w:bCs w:val="0"/>
          <w:sz w:val="28"/>
          <w:szCs w:val="28"/>
          <w:highlight w:val="none"/>
          <w:u w:val="single"/>
          <w:lang w:val="en-US" w:eastAsia="zh-CN"/>
        </w:rPr>
        <w:t xml:space="preserve">      </w:t>
      </w:r>
      <w:r>
        <w:rPr>
          <w:rFonts w:hint="eastAsia"/>
          <w:b w:val="0"/>
          <w:bCs w:val="0"/>
          <w:sz w:val="28"/>
          <w:szCs w:val="28"/>
          <w:highlight w:val="none"/>
          <w:lang w:val="en-US" w:eastAsia="zh-CN"/>
        </w:rPr>
        <w:t>月</w:t>
      </w:r>
      <w:r>
        <w:rPr>
          <w:rFonts w:hint="eastAsia"/>
          <w:b w:val="0"/>
          <w:bCs w:val="0"/>
          <w:sz w:val="28"/>
          <w:szCs w:val="28"/>
          <w:highlight w:val="none"/>
          <w:u w:val="single"/>
          <w:lang w:val="en-US" w:eastAsia="zh-CN"/>
        </w:rPr>
        <w:t xml:space="preserve">      </w:t>
      </w:r>
      <w:r>
        <w:rPr>
          <w:rFonts w:hint="eastAsia"/>
          <w:b w:val="0"/>
          <w:bCs w:val="0"/>
          <w:sz w:val="28"/>
          <w:szCs w:val="28"/>
          <w:highlight w:val="none"/>
          <w:lang w:val="en-US" w:eastAsia="zh-CN"/>
        </w:rPr>
        <w:t>日完成实地转让标的报废物资一批</w:t>
      </w:r>
      <w:r>
        <w:rPr>
          <w:rFonts w:hint="eastAsia" w:ascii="宋体" w:hAnsi="宋体" w:cs="宋体"/>
          <w:b w:val="0"/>
          <w:bCs/>
          <w:color w:val="auto"/>
          <w:sz w:val="28"/>
          <w:szCs w:val="16"/>
          <w:highlight w:val="none"/>
          <w:shd w:val="clear" w:color="auto" w:fill="auto"/>
          <w:lang w:eastAsia="zh-CN"/>
        </w:rPr>
        <w:t>（</w:t>
      </w:r>
      <w:r>
        <w:rPr>
          <w:rFonts w:hint="eastAsia" w:ascii="宋体" w:hAnsi="宋体" w:cs="宋体"/>
          <w:b w:val="0"/>
          <w:bCs/>
          <w:color w:val="auto"/>
          <w:sz w:val="28"/>
          <w:szCs w:val="16"/>
          <w:highlight w:val="none"/>
          <w:shd w:val="clear" w:color="auto" w:fill="auto"/>
        </w:rPr>
        <w:t>项目编号：</w:t>
      </w:r>
      <w:r>
        <w:rPr>
          <w:rFonts w:hint="eastAsia" w:ascii="宋体" w:hAnsi="宋体" w:cs="宋体"/>
          <w:b w:val="0"/>
          <w:bCs/>
          <w:color w:val="auto"/>
          <w:sz w:val="28"/>
          <w:szCs w:val="16"/>
          <w:highlight w:val="none"/>
          <w:shd w:val="clear" w:color="auto" w:fill="auto"/>
          <w:lang w:val="en-US" w:eastAsia="zh-CN"/>
        </w:rPr>
        <w:t xml:space="preserve">                     </w:t>
      </w:r>
      <w:r>
        <w:rPr>
          <w:rFonts w:hint="eastAsia" w:ascii="宋体" w:hAnsi="宋体" w:cs="宋体"/>
          <w:b w:val="0"/>
          <w:bCs/>
          <w:color w:val="auto"/>
          <w:sz w:val="28"/>
          <w:szCs w:val="16"/>
          <w:highlight w:val="none"/>
          <w:shd w:val="clear" w:color="auto" w:fill="auto"/>
        </w:rPr>
        <w:t>）</w:t>
      </w:r>
      <w:r>
        <w:rPr>
          <w:rFonts w:hint="eastAsia"/>
          <w:b w:val="0"/>
          <w:bCs w:val="0"/>
          <w:sz w:val="28"/>
          <w:szCs w:val="28"/>
          <w:highlight w:val="none"/>
          <w:lang w:val="en-US" w:eastAsia="zh-CN"/>
        </w:rPr>
        <w:t>，并签署此确认书。</w:t>
      </w:r>
    </w:p>
    <w:p w14:paraId="5DED0FB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至此确认书签署盖章之日起，该批资产已按现状移交给受让方接收并管理。受让方从签订本确认书之日起负责标的所有安全和风险，并承担与使用标的相关的权利和义务。受让方须在签订本确认书之日起30个工作日内清运所有标的物，清运过程中的一切费用（含运输与吊装费用等）及清运人员的安全责任由受让方自行承担。受让方在清运过程中如有破坏转让方现有建筑物及其它设施，转让方有权向受让方追偿因此所产生的损失。其他未尽事宜详见《资产交易合同》。</w:t>
      </w:r>
    </w:p>
    <w:p w14:paraId="2FBA0EA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特此确认。</w:t>
      </w:r>
    </w:p>
    <w:p w14:paraId="4CDA8B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b w:val="0"/>
          <w:bCs w:val="0"/>
          <w:sz w:val="28"/>
          <w:szCs w:val="28"/>
          <w:lang w:val="en-US" w:eastAsia="zh-CN"/>
        </w:rPr>
      </w:pPr>
    </w:p>
    <w:p w14:paraId="1720621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b w:val="0"/>
          <w:bCs w:val="0"/>
          <w:sz w:val="28"/>
          <w:szCs w:val="28"/>
          <w:lang w:val="en-US" w:eastAsia="zh-CN"/>
        </w:rPr>
      </w:pPr>
    </w:p>
    <w:p w14:paraId="5AFA6E1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b w:val="0"/>
          <w:bCs w:val="0"/>
          <w:sz w:val="28"/>
          <w:szCs w:val="28"/>
          <w:lang w:val="en-US" w:eastAsia="zh-CN"/>
        </w:rPr>
      </w:pPr>
    </w:p>
    <w:p w14:paraId="7A8D87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489288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2032C33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2845FAF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（以下为签署页，无正文）</w:t>
      </w:r>
    </w:p>
    <w:p w14:paraId="148373B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eastAsia="宋体"/>
          <w:b w:val="0"/>
          <w:bCs w:val="0"/>
          <w:spacing w:val="0"/>
          <w:sz w:val="28"/>
          <w:szCs w:val="28"/>
          <w:lang w:val="en-US" w:eastAsia="zh-CN"/>
        </w:rPr>
        <w:t xml:space="preserve">移交方1（盖章）：东莞市水务环境投资控股集团管网有限公司 </w:t>
      </w:r>
      <w:r>
        <w:rPr>
          <w:rFonts w:hint="eastAsia" w:eastAsia="宋体"/>
          <w:b w:val="0"/>
          <w:bCs w:val="0"/>
          <w:spacing w:val="-28"/>
          <w:sz w:val="28"/>
          <w:szCs w:val="28"/>
          <w:lang w:val="en-US" w:eastAsia="zh-CN"/>
        </w:rPr>
        <w:t xml:space="preserve">  </w:t>
      </w:r>
      <w:r>
        <w:rPr>
          <w:rFonts w:hint="eastAsia"/>
          <w:b w:val="0"/>
          <w:bCs w:val="0"/>
          <w:sz w:val="28"/>
          <w:szCs w:val="28"/>
          <w:lang w:val="en-US" w:eastAsia="zh-CN"/>
        </w:rPr>
        <w:t xml:space="preserve">               </w:t>
      </w:r>
    </w:p>
    <w:p w14:paraId="633355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53C1CE2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移交方2（盖章）：东莞市东泽水环境投资有限公司</w:t>
      </w:r>
    </w:p>
    <w:p w14:paraId="6E1D28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                    </w:t>
      </w:r>
    </w:p>
    <w:p w14:paraId="63AF44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移交方3（盖章）：东莞市清泽水环境投资有限公司</w:t>
      </w:r>
    </w:p>
    <w:p w14:paraId="69E074D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               </w:t>
      </w:r>
    </w:p>
    <w:p w14:paraId="49A403A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移交方4（盖章）：东莞市莞泽水环境投资有限公司</w:t>
      </w:r>
    </w:p>
    <w:p w14:paraId="192786D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0D3800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移交方5（盖章）：东莞市东信水环境投资有限公司 </w:t>
      </w:r>
    </w:p>
    <w:p w14:paraId="21F52E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7DD3E0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移交方6（盖章）：东莞市莞清水环境投资有限公司</w:t>
      </w:r>
    </w:p>
    <w:p w14:paraId="5B34E7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239B0E0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移交方7（盖章）：东莞市东江水环境投资有限公司</w:t>
      </w:r>
    </w:p>
    <w:p w14:paraId="406E824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3D0B8A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移交方经办人：</w:t>
      </w:r>
    </w:p>
    <w:p w14:paraId="5D368D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4035D15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 xml:space="preserve">接收方（盖章）：     </w:t>
      </w:r>
    </w:p>
    <w:p w14:paraId="7432C6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2C825BE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r>
        <w:rPr>
          <w:rFonts w:hint="eastAsia"/>
          <w:b w:val="0"/>
          <w:bCs w:val="0"/>
          <w:sz w:val="28"/>
          <w:szCs w:val="28"/>
          <w:lang w:val="en-US" w:eastAsia="zh-CN"/>
        </w:rPr>
        <w:t>接收方经办人：</w:t>
      </w:r>
    </w:p>
    <w:p w14:paraId="5C2C88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06A15E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b w:val="0"/>
          <w:bCs w:val="0"/>
          <w:sz w:val="28"/>
          <w:szCs w:val="28"/>
          <w:lang w:val="en-US" w:eastAsia="zh-CN"/>
        </w:rPr>
      </w:pPr>
    </w:p>
    <w:p w14:paraId="1EAE54C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b w:val="0"/>
          <w:bCs w:val="0"/>
          <w:sz w:val="28"/>
          <w:szCs w:val="28"/>
          <w:lang w:val="en-US" w:eastAsia="zh-CN"/>
        </w:rPr>
      </w:pPr>
      <w:r>
        <w:rPr>
          <w:rFonts w:hint="eastAsia"/>
          <w:b w:val="0"/>
          <w:bCs w:val="0"/>
          <w:sz w:val="28"/>
          <w:szCs w:val="28"/>
          <w:lang w:val="en-US" w:eastAsia="zh-CN"/>
        </w:rPr>
        <w:t>年    月   日</w:t>
      </w:r>
    </w:p>
    <w:p w14:paraId="3189790E">
      <w:pPr>
        <w:pStyle w:val="7"/>
        <w:spacing w:line="520" w:lineRule="exact"/>
        <w:ind w:firstLine="0" w:firstLineChars="0"/>
        <w:rPr>
          <w:rFonts w:hint="eastAsia" w:ascii="黑体" w:hAnsi="黑体" w:eastAsia="黑体" w:cs="黑体"/>
          <w:color w:val="auto"/>
          <w:sz w:val="28"/>
          <w:highlight w:val="none"/>
          <w:shd w:val="clear" w:color="auto" w:fill="auto"/>
          <w:lang w:val="en-US" w:eastAsia="zh-CN"/>
        </w:rPr>
      </w:pPr>
      <w:r>
        <w:rPr>
          <w:rFonts w:hint="eastAsia" w:ascii="黑体" w:hAnsi="黑体" w:eastAsia="黑体" w:cs="黑体"/>
          <w:color w:val="auto"/>
          <w:sz w:val="28"/>
          <w:highlight w:val="none"/>
          <w:shd w:val="clear" w:color="auto" w:fill="auto"/>
          <w:lang w:val="en-US" w:eastAsia="zh-CN"/>
        </w:rPr>
        <w:t>附件2：2025年度管网运营项目待报废物资处置清单（待补充）</w:t>
      </w:r>
    </w:p>
    <w:p w14:paraId="4329A0CC">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071908E9">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6548CA9A">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4D6B87BE">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51AE4ACA">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2850A1F1">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3BF7845C">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1B424B7C">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7F3D3D7E">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780D5E7D">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1EF3E214">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2FE21E93">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00C6565B">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6228DA0A">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7BC9E956">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6D0772C1">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215213D8">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1E20DEEB">
      <w:pPr>
        <w:pStyle w:val="7"/>
        <w:spacing w:line="520" w:lineRule="exact"/>
        <w:ind w:firstLine="0" w:firstLineChars="0"/>
        <w:rPr>
          <w:rFonts w:hint="default" w:ascii="黑体" w:hAnsi="黑体" w:eastAsia="黑体" w:cs="黑体"/>
          <w:color w:val="auto"/>
          <w:sz w:val="28"/>
          <w:highlight w:val="none"/>
          <w:shd w:val="clear" w:color="auto" w:fill="auto"/>
          <w:lang w:val="en-US" w:eastAsia="zh-CN"/>
        </w:rPr>
      </w:pPr>
    </w:p>
    <w:p w14:paraId="1C5C87E4">
      <w:pPr>
        <w:pStyle w:val="7"/>
        <w:spacing w:line="520" w:lineRule="exact"/>
        <w:ind w:firstLine="0" w:firstLineChars="0"/>
        <w:rPr>
          <w:rFonts w:hint="eastAsia" w:ascii="黑体" w:hAnsi="黑体" w:eastAsia="黑体" w:cs="黑体"/>
          <w:color w:val="auto"/>
          <w:sz w:val="28"/>
          <w:highlight w:val="none"/>
          <w:shd w:val="clear" w:color="auto" w:fill="auto"/>
          <w:lang w:val="en-US" w:eastAsia="zh-CN"/>
        </w:rPr>
      </w:pPr>
    </w:p>
    <w:p w14:paraId="1C7EBED2">
      <w:pPr>
        <w:pStyle w:val="7"/>
        <w:spacing w:line="520" w:lineRule="exact"/>
        <w:ind w:firstLine="0" w:firstLineChars="0"/>
        <w:rPr>
          <w:rFonts w:hint="eastAsia" w:ascii="黑体" w:hAnsi="黑体" w:eastAsia="黑体" w:cs="黑体"/>
          <w:color w:val="auto"/>
          <w:sz w:val="28"/>
          <w:highlight w:val="none"/>
          <w:shd w:val="clear" w:color="auto" w:fill="auto"/>
          <w:lang w:val="en-US" w:eastAsia="zh-CN"/>
        </w:rPr>
      </w:pPr>
    </w:p>
    <w:p w14:paraId="02127B21">
      <w:pPr>
        <w:pStyle w:val="7"/>
        <w:spacing w:line="520" w:lineRule="exact"/>
        <w:ind w:firstLine="0" w:firstLineChars="0"/>
        <w:rPr>
          <w:rFonts w:hint="eastAsia" w:ascii="黑体" w:hAnsi="黑体" w:eastAsia="黑体" w:cs="黑体"/>
          <w:color w:val="auto"/>
          <w:sz w:val="28"/>
          <w:highlight w:val="none"/>
          <w:shd w:val="clear" w:color="auto" w:fill="auto"/>
          <w:lang w:val="en-US" w:eastAsia="zh-CN"/>
        </w:rPr>
      </w:pPr>
    </w:p>
    <w:p w14:paraId="41D43A3A">
      <w:pPr>
        <w:pStyle w:val="7"/>
        <w:spacing w:line="520" w:lineRule="exact"/>
        <w:ind w:firstLine="0" w:firstLineChars="0"/>
        <w:rPr>
          <w:rFonts w:hint="eastAsia" w:ascii="黑体" w:hAnsi="黑体" w:eastAsia="黑体" w:cs="黑体"/>
          <w:color w:val="auto"/>
          <w:sz w:val="28"/>
          <w:highlight w:val="none"/>
          <w:shd w:val="clear" w:color="auto" w:fill="auto"/>
          <w:lang w:val="en-US" w:eastAsia="zh-CN"/>
        </w:rPr>
      </w:pPr>
      <w:r>
        <w:rPr>
          <w:rFonts w:hint="eastAsia" w:ascii="黑体" w:hAnsi="黑体" w:eastAsia="黑体" w:cs="黑体"/>
          <w:color w:val="auto"/>
          <w:sz w:val="28"/>
          <w:highlight w:val="none"/>
          <w:shd w:val="clear" w:color="auto" w:fill="auto"/>
          <w:lang w:val="en-US" w:eastAsia="zh-CN"/>
        </w:rPr>
        <w:t>附件3</w:t>
      </w:r>
    </w:p>
    <w:p w14:paraId="78539E4F">
      <w:pPr>
        <w:keepNext w:val="0"/>
        <w:keepLines w:val="0"/>
        <w:pageBreakBefore w:val="0"/>
        <w:kinsoku/>
        <w:wordWrap/>
        <w:overflowPunct/>
        <w:topLinePunct w:val="0"/>
        <w:autoSpaceDE/>
        <w:autoSpaceDN/>
        <w:bidi w:val="0"/>
        <w:adjustRightInd/>
        <w:spacing w:line="480" w:lineRule="exact"/>
        <w:jc w:val="center"/>
        <w:textAlignment w:val="auto"/>
        <w:rPr>
          <w:rFonts w:hint="default" w:ascii="Times New Roman" w:hAnsi="Times New Roman" w:eastAsia="仿宋_GB2312" w:cs="Times New Roman"/>
          <w:b/>
          <w:bCs/>
          <w:sz w:val="28"/>
          <w:szCs w:val="28"/>
        </w:rPr>
      </w:pPr>
      <w:r>
        <w:rPr>
          <w:rFonts w:eastAsia="方正小标宋简体" w:cs="Times New Roman"/>
          <w:bCs/>
          <w:color w:val="000000"/>
          <w:sz w:val="40"/>
          <w:szCs w:val="40"/>
        </w:rPr>
        <w:t>阳光合作告知函</w:t>
      </w:r>
    </w:p>
    <w:p w14:paraId="710B594D">
      <w:pPr>
        <w:keepNext w:val="0"/>
        <w:keepLines w:val="0"/>
        <w:pageBreakBefore w:val="0"/>
        <w:widowControl/>
        <w:numPr>
          <w:ilvl w:val="12"/>
          <w:numId w:val="0"/>
        </w:numPr>
        <w:kinsoku/>
        <w:wordWrap/>
        <w:overflowPunct/>
        <w:topLinePunct w:val="0"/>
        <w:autoSpaceDE/>
        <w:autoSpaceDN/>
        <w:bidi w:val="0"/>
        <w:adjustRightInd/>
        <w:snapToGrid/>
        <w:spacing w:line="480" w:lineRule="exact"/>
        <w:ind w:firstLine="0" w:firstLineChars="0"/>
        <w:jc w:val="both"/>
        <w:textAlignment w:val="auto"/>
        <w:rPr>
          <w:rFonts w:ascii="仿宋_GB2312" w:hAnsi="Times New Roman" w:eastAsia="仿宋_GB2312"/>
          <w:color w:val="000000"/>
          <w:sz w:val="28"/>
          <w:szCs w:val="28"/>
          <w:u w:val="single"/>
        </w:rPr>
      </w:pPr>
      <w:r>
        <w:rPr>
          <w:rFonts w:hint="default" w:ascii="Times New Roman" w:hAnsi="Times New Roman" w:eastAsia="仿宋_GB2312" w:cs="Times New Roman"/>
          <w:b w:val="0"/>
          <w:bCs w:val="0"/>
          <w:sz w:val="28"/>
          <w:szCs w:val="28"/>
        </w:rPr>
        <w:t>项目名称</w:t>
      </w:r>
      <w:r>
        <w:rPr>
          <w:rFonts w:hint="default"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u w:val="single"/>
          <w:lang w:val="en-US" w:eastAsia="zh-CN"/>
        </w:rPr>
        <w:t xml:space="preserve"> </w:t>
      </w:r>
      <w:r>
        <w:rPr>
          <w:rFonts w:hint="eastAsia" w:hAnsi="宋体" w:cs="宋体"/>
          <w:sz w:val="28"/>
          <w:szCs w:val="28"/>
          <w:u w:val="single"/>
          <w:lang w:val="en-US" w:eastAsia="zh-CN"/>
        </w:rPr>
        <w:t xml:space="preserve">                         </w:t>
      </w:r>
      <w:r>
        <w:rPr>
          <w:rFonts w:hint="eastAsia" w:hAnsi="宋体" w:cs="宋体"/>
          <w:sz w:val="28"/>
          <w:szCs w:val="28"/>
          <w:u w:val="none"/>
          <w:lang w:val="zh-TW" w:eastAsia="zh-TW"/>
        </w:rPr>
        <w:t>（</w:t>
      </w:r>
      <w:r>
        <w:rPr>
          <w:rFonts w:hint="eastAsia" w:hAnsi="宋体" w:cs="宋体"/>
          <w:sz w:val="28"/>
          <w:szCs w:val="28"/>
          <w:u w:val="none"/>
          <w:lang w:val="en-US" w:eastAsia="zh-CN"/>
        </w:rPr>
        <w:t>合同</w:t>
      </w:r>
      <w:r>
        <w:rPr>
          <w:rFonts w:hint="eastAsia" w:hAnsi="宋体" w:cs="宋体"/>
          <w:sz w:val="28"/>
          <w:szCs w:val="28"/>
          <w:u w:val="none"/>
          <w:lang w:val="zh-TW" w:eastAsia="zh-TW"/>
        </w:rPr>
        <w:t>编号：</w:t>
      </w:r>
      <w:r>
        <w:rPr>
          <w:rFonts w:hint="eastAsia" w:hAnsi="宋体" w:cs="宋体"/>
          <w:sz w:val="28"/>
          <w:szCs w:val="28"/>
          <w:u w:val="none"/>
          <w:lang w:val="en-US" w:eastAsia="zh-CN"/>
        </w:rPr>
        <w:t xml:space="preserve">              </w:t>
      </w:r>
      <w:r>
        <w:rPr>
          <w:rFonts w:hint="eastAsia" w:hAnsi="宋体" w:cs="宋体"/>
          <w:sz w:val="28"/>
          <w:szCs w:val="28"/>
          <w:u w:val="none"/>
          <w:lang w:val="zh-TW" w:eastAsia="zh-TW"/>
        </w:rPr>
        <w:t>）</w:t>
      </w:r>
      <w:r>
        <w:rPr>
          <w:rFonts w:hint="eastAsia" w:ascii="仿宋_GB2312" w:hAnsi="Times New Roman" w:eastAsia="仿宋_GB2312"/>
          <w:color w:val="000000"/>
          <w:sz w:val="28"/>
          <w:szCs w:val="28"/>
        </w:rPr>
        <w:t xml:space="preserve">      </w:t>
      </w:r>
    </w:p>
    <w:p w14:paraId="3041206F">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为保证</w:t>
      </w:r>
      <w:r>
        <w:rPr>
          <w:rFonts w:hint="eastAsia" w:ascii="仿宋_GB2312" w:hAnsi="Times New Roman" w:eastAsia="仿宋_GB2312"/>
          <w:sz w:val="28"/>
          <w:szCs w:val="28"/>
          <w:lang w:val="en-US" w:eastAsia="zh-CN"/>
        </w:rPr>
        <w:t>我方</w:t>
      </w:r>
      <w:r>
        <w:rPr>
          <w:rFonts w:hint="eastAsia" w:ascii="仿宋_GB2312" w:hAnsi="Times New Roman" w:eastAsia="仿宋_GB2312"/>
          <w:sz w:val="28"/>
          <w:szCs w:val="28"/>
        </w:rPr>
        <w:t>人员廉洁从业，规范和鼓励诚信交易行为，防止腐败和商业贿赂发生，推动双方建立阳光合作关系，现将我方推行阳光合作的相关管理规定函告如下：</w:t>
      </w:r>
    </w:p>
    <w:p w14:paraId="49031A5C">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14:paraId="23470149">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14:paraId="6FA2E64E">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14:paraId="15C8E475">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14:paraId="2BCC87AF">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14:paraId="28D1A1C4">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14:paraId="133FD6AE">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财物</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），不得参加贵方提供的旅游或其他可能影响职务廉洁的活动；</w:t>
      </w:r>
    </w:p>
    <w:p w14:paraId="2D5997C0">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14:paraId="6B19751D">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14:paraId="5FA940AD">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14:paraId="64630EC3">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14:paraId="4E556A65">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14:paraId="3F56FCA0">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14:paraId="2A4CADF3">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构成犯罪的，依法移送司法机关处置，并将调查结果及时向贵方反馈。</w:t>
      </w:r>
    </w:p>
    <w:p w14:paraId="1FA15FA8">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14:paraId="317DF802">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14:paraId="25DC0630">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sz w:val="28"/>
          <w:szCs w:val="28"/>
        </w:rPr>
      </w:pPr>
      <w:r>
        <w:rPr>
          <w:rFonts w:hint="eastAsia" w:ascii="仿宋_GB2312" w:hAnsi="Times New Roman" w:eastAsia="仿宋_GB2312"/>
          <w:sz w:val="28"/>
          <w:szCs w:val="28"/>
        </w:rPr>
        <w:t>十一、</w:t>
      </w:r>
      <w:bookmarkStart w:id="89" w:name="OLE_LINK1"/>
      <w:r>
        <w:rPr>
          <w:rFonts w:hint="eastAsia" w:ascii="仿宋_GB2312" w:hAnsi="Times New Roman" w:eastAsia="仿宋_GB2312"/>
          <w:sz w:val="28"/>
          <w:szCs w:val="28"/>
        </w:rPr>
        <w:t>其他</w:t>
      </w:r>
    </w:p>
    <w:p w14:paraId="318CA876">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黑体" w:hAnsi="黑体" w:eastAsia="黑体"/>
          <w:b w:val="0"/>
          <w:bCs w:val="0"/>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bookmarkEnd w:id="89"/>
    </w:p>
    <w:p w14:paraId="695C99D4">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黑体" w:hAnsi="黑体" w:eastAsia="黑体"/>
          <w:b w:val="0"/>
          <w:bCs w:val="0"/>
          <w:sz w:val="28"/>
          <w:szCs w:val="28"/>
        </w:rPr>
      </w:pPr>
      <w:r>
        <w:rPr>
          <w:rFonts w:hint="eastAsia" w:ascii="黑体" w:hAnsi="黑体" w:eastAsia="黑体"/>
          <w:b w:val="0"/>
          <w:bCs w:val="0"/>
          <w:sz w:val="28"/>
          <w:szCs w:val="28"/>
        </w:rPr>
        <w:t xml:space="preserve">（二）我方常设投诉举报受理部门及联系方式： </w:t>
      </w:r>
    </w:p>
    <w:p w14:paraId="4946689B">
      <w:pPr>
        <w:pStyle w:val="65"/>
        <w:keepNext w:val="0"/>
        <w:keepLines w:val="0"/>
        <w:pageBreakBefore w:val="0"/>
        <w:kinsoku/>
        <w:wordWrap/>
        <w:overflowPunct/>
        <w:topLinePunct w:val="0"/>
        <w:autoSpaceDE/>
        <w:autoSpaceDN/>
        <w:bidi w:val="0"/>
        <w:adjustRightInd/>
        <w:snapToGrid w:val="0"/>
        <w:spacing w:line="480" w:lineRule="exact"/>
        <w:ind w:firstLine="536" w:firstLineChars="200"/>
        <w:textAlignment w:val="auto"/>
        <w:rPr>
          <w:rFonts w:ascii="Times New Roman" w:hAnsi="Times New Roman" w:eastAsia="仿宋_GB2312"/>
          <w:b w:val="0"/>
          <w:bCs w:val="0"/>
          <w:spacing w:val="-6"/>
          <w:sz w:val="28"/>
          <w:szCs w:val="28"/>
        </w:rPr>
      </w:pPr>
      <w:r>
        <w:rPr>
          <w:rFonts w:hint="default" w:ascii="Times New Roman" w:hAnsi="Times New Roman" w:eastAsia="仿宋_GB2312"/>
          <w:b w:val="0"/>
          <w:bCs w:val="0"/>
          <w:spacing w:val="-6"/>
          <w:sz w:val="28"/>
          <w:szCs w:val="28"/>
        </w:rPr>
        <w:t>1</w:t>
      </w:r>
      <w:r>
        <w:rPr>
          <w:rFonts w:ascii="Times New Roman" w:hAnsi="Times New Roman" w:eastAsia="仿宋_GB2312"/>
          <w:b w:val="0"/>
          <w:bCs w:val="0"/>
          <w:spacing w:val="-6"/>
          <w:sz w:val="28"/>
          <w:szCs w:val="28"/>
        </w:rPr>
        <w:t>.</w:t>
      </w:r>
      <w:r>
        <w:rPr>
          <w:rFonts w:hint="default" w:ascii="Times New Roman" w:hAnsi="Times New Roman" w:eastAsia="仿宋_GB2312"/>
          <w:b w:val="0"/>
          <w:bCs w:val="0"/>
          <w:spacing w:val="-6"/>
          <w:sz w:val="28"/>
          <w:szCs w:val="28"/>
        </w:rPr>
        <w:t>投诉举报受理部门：</w:t>
      </w:r>
      <w:r>
        <w:rPr>
          <w:rFonts w:hint="default" w:ascii="Times New Roman" w:hAnsi="Times New Roman" w:eastAsia="仿宋_GB2312"/>
          <w:b w:val="0"/>
          <w:bCs w:val="0"/>
          <w:spacing w:val="-6"/>
          <w:sz w:val="28"/>
          <w:szCs w:val="28"/>
          <w:lang w:val="en-US" w:eastAsia="zh-CN"/>
        </w:rPr>
        <w:t>东莞市水务环境投资控股集团有限公司</w:t>
      </w:r>
      <w:r>
        <w:rPr>
          <w:rFonts w:hint="default" w:ascii="Times New Roman" w:hAnsi="Times New Roman" w:eastAsia="仿宋_GB2312"/>
          <w:b w:val="0"/>
          <w:bCs w:val="0"/>
          <w:spacing w:val="-6"/>
          <w:sz w:val="28"/>
          <w:szCs w:val="28"/>
        </w:rPr>
        <w:t>纪检监察部；</w:t>
      </w:r>
    </w:p>
    <w:p w14:paraId="00010F68">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b w:val="0"/>
          <w:bCs w:val="0"/>
          <w:sz w:val="28"/>
          <w:szCs w:val="28"/>
        </w:rPr>
      </w:pPr>
      <w:r>
        <w:rPr>
          <w:rFonts w:hint="default" w:ascii="Times New Roman" w:hAnsi="Times New Roman" w:eastAsia="仿宋_GB2312"/>
          <w:b w:val="0"/>
          <w:bCs w:val="0"/>
          <w:sz w:val="28"/>
          <w:szCs w:val="28"/>
          <w:lang w:val="en-US" w:eastAsia="zh-CN"/>
        </w:rPr>
        <w:t>2</w:t>
      </w:r>
      <w:r>
        <w:rPr>
          <w:rFonts w:ascii="Times New Roman" w:hAnsi="Times New Roman" w:eastAsia="仿宋_GB2312"/>
          <w:b w:val="0"/>
          <w:bCs w:val="0"/>
          <w:sz w:val="28"/>
          <w:szCs w:val="28"/>
        </w:rPr>
        <w:t>.</w:t>
      </w:r>
      <w:r>
        <w:rPr>
          <w:rFonts w:hint="default" w:ascii="Times New Roman" w:hAnsi="Times New Roman" w:eastAsia="仿宋_GB2312"/>
          <w:b w:val="0"/>
          <w:bCs w:val="0"/>
          <w:sz w:val="28"/>
          <w:szCs w:val="28"/>
        </w:rPr>
        <w:t>投诉举报电话：</w:t>
      </w:r>
      <w:r>
        <w:rPr>
          <w:rFonts w:ascii="Times New Roman" w:hAnsi="Times New Roman" w:eastAsia="仿宋_GB2312"/>
          <w:b w:val="0"/>
          <w:bCs w:val="0"/>
          <w:sz w:val="28"/>
          <w:szCs w:val="28"/>
        </w:rPr>
        <w:t>0769</w:t>
      </w:r>
      <w:r>
        <w:rPr>
          <w:rFonts w:ascii="Times New Roman" w:hAnsi="Times New Roman" w:eastAsia="微软雅黑"/>
          <w:b w:val="0"/>
          <w:bCs w:val="0"/>
          <w:sz w:val="28"/>
          <w:szCs w:val="28"/>
        </w:rPr>
        <w:t>–</w:t>
      </w:r>
      <w:r>
        <w:rPr>
          <w:rFonts w:hint="eastAsia" w:ascii="Times New Roman" w:hAnsi="Times New Roman" w:eastAsia="仿宋_GB2312"/>
          <w:b w:val="0"/>
          <w:bCs w:val="0"/>
          <w:sz w:val="28"/>
          <w:szCs w:val="28"/>
        </w:rPr>
        <w:t>28823293</w:t>
      </w:r>
      <w:r>
        <w:rPr>
          <w:rFonts w:hint="default" w:ascii="Times New Roman" w:hAnsi="Times New Roman" w:eastAsia="仿宋_GB2312"/>
          <w:b w:val="0"/>
          <w:bCs w:val="0"/>
          <w:sz w:val="28"/>
          <w:szCs w:val="28"/>
        </w:rPr>
        <w:t>（</w:t>
      </w:r>
      <w:r>
        <w:rPr>
          <w:rFonts w:hint="default" w:ascii="Times New Roman" w:hAnsi="Times New Roman" w:eastAsia="仿宋_GB2312"/>
          <w:b w:val="0"/>
          <w:bCs w:val="0"/>
          <w:sz w:val="28"/>
          <w:szCs w:val="28"/>
          <w:lang w:val="en-US" w:eastAsia="zh-CN"/>
        </w:rPr>
        <w:t>星期</w:t>
      </w:r>
      <w:r>
        <w:rPr>
          <w:rFonts w:hint="default" w:ascii="Times New Roman" w:hAnsi="Times New Roman" w:eastAsia="仿宋_GB2312"/>
          <w:b w:val="0"/>
          <w:bCs w:val="0"/>
          <w:sz w:val="28"/>
          <w:szCs w:val="28"/>
        </w:rPr>
        <w:t>一至</w:t>
      </w:r>
      <w:r>
        <w:rPr>
          <w:rFonts w:hint="default" w:ascii="Times New Roman" w:hAnsi="Times New Roman" w:eastAsia="仿宋_GB2312"/>
          <w:b w:val="0"/>
          <w:bCs w:val="0"/>
          <w:sz w:val="28"/>
          <w:szCs w:val="28"/>
          <w:lang w:val="en-US" w:eastAsia="zh-CN"/>
        </w:rPr>
        <w:t>星期</w:t>
      </w:r>
      <w:r>
        <w:rPr>
          <w:rFonts w:hint="default" w:ascii="Times New Roman" w:hAnsi="Times New Roman" w:eastAsia="仿宋_GB2312"/>
          <w:b w:val="0"/>
          <w:bCs w:val="0"/>
          <w:sz w:val="28"/>
          <w:szCs w:val="28"/>
        </w:rPr>
        <w:t>五：</w:t>
      </w:r>
      <w:r>
        <w:rPr>
          <w:rFonts w:hint="eastAsia" w:ascii="Times New Roman" w:hAnsi="Times New Roman" w:eastAsia="仿宋_GB2312"/>
          <w:b w:val="0"/>
          <w:bCs w:val="0"/>
          <w:sz w:val="28"/>
          <w:szCs w:val="28"/>
          <w:lang w:val="en-US" w:eastAsia="zh-CN"/>
        </w:rPr>
        <w:t>8</w:t>
      </w:r>
      <w:r>
        <w:rPr>
          <w:rFonts w:hint="eastAsia" w:ascii="Times New Roman" w:hAnsi="Times New Roman" w:eastAsia="仿宋_GB2312"/>
          <w:b w:val="0"/>
          <w:bCs w:val="0"/>
          <w:sz w:val="28"/>
          <w:szCs w:val="28"/>
        </w:rPr>
        <w:t>:</w:t>
      </w:r>
      <w:r>
        <w:rPr>
          <w:rFonts w:hint="eastAsia" w:ascii="Times New Roman" w:hAnsi="Times New Roman" w:eastAsia="仿宋_GB2312"/>
          <w:b w:val="0"/>
          <w:bCs w:val="0"/>
          <w:sz w:val="28"/>
          <w:szCs w:val="28"/>
          <w:lang w:val="en-US" w:eastAsia="zh-CN"/>
        </w:rPr>
        <w:t>3</w:t>
      </w:r>
      <w:r>
        <w:rPr>
          <w:rFonts w:hint="eastAsia" w:ascii="Times New Roman" w:hAnsi="Times New Roman" w:eastAsia="仿宋_GB2312"/>
          <w:b w:val="0"/>
          <w:bCs w:val="0"/>
          <w:sz w:val="28"/>
          <w:szCs w:val="28"/>
        </w:rPr>
        <w:t>0</w:t>
      </w:r>
      <w:r>
        <w:rPr>
          <w:rFonts w:hint="eastAsia" w:ascii="Times New Roman" w:hAnsi="Times New Roman" w:eastAsia="仿宋_GB2312"/>
          <w:b w:val="0"/>
          <w:bCs w:val="0"/>
          <w:sz w:val="28"/>
          <w:szCs w:val="28"/>
          <w:lang w:val="en-US" w:eastAsia="zh-CN"/>
        </w:rPr>
        <w:t>-</w:t>
      </w:r>
      <w:r>
        <w:rPr>
          <w:rFonts w:hint="eastAsia" w:ascii="Times New Roman" w:hAnsi="Times New Roman" w:eastAsia="仿宋_GB2312"/>
          <w:b w:val="0"/>
          <w:bCs w:val="0"/>
          <w:sz w:val="28"/>
          <w:szCs w:val="28"/>
        </w:rPr>
        <w:t>1</w:t>
      </w:r>
      <w:r>
        <w:rPr>
          <w:rFonts w:hint="eastAsia" w:ascii="Times New Roman" w:hAnsi="Times New Roman" w:eastAsia="仿宋_GB2312"/>
          <w:b w:val="0"/>
          <w:bCs w:val="0"/>
          <w:sz w:val="28"/>
          <w:szCs w:val="28"/>
          <w:lang w:val="en-US" w:eastAsia="zh-CN"/>
        </w:rPr>
        <w:t>7</w:t>
      </w:r>
      <w:r>
        <w:rPr>
          <w:rFonts w:hint="eastAsia" w:ascii="Times New Roman" w:hAnsi="Times New Roman" w:eastAsia="仿宋_GB2312"/>
          <w:b w:val="0"/>
          <w:bCs w:val="0"/>
          <w:sz w:val="28"/>
          <w:szCs w:val="28"/>
        </w:rPr>
        <w:t>:</w:t>
      </w:r>
      <w:r>
        <w:rPr>
          <w:rFonts w:hint="eastAsia" w:ascii="Times New Roman" w:hAnsi="Times New Roman" w:eastAsia="仿宋_GB2312"/>
          <w:b w:val="0"/>
          <w:bCs w:val="0"/>
          <w:sz w:val="28"/>
          <w:szCs w:val="28"/>
          <w:lang w:val="en-US" w:eastAsia="zh-CN"/>
        </w:rPr>
        <w:t>3</w:t>
      </w:r>
      <w:r>
        <w:rPr>
          <w:rFonts w:hint="eastAsia" w:ascii="Times New Roman" w:hAnsi="Times New Roman" w:eastAsia="仿宋_GB2312"/>
          <w:b w:val="0"/>
          <w:bCs w:val="0"/>
          <w:sz w:val="28"/>
          <w:szCs w:val="28"/>
        </w:rPr>
        <w:t>0</w:t>
      </w:r>
      <w:r>
        <w:rPr>
          <w:rFonts w:hint="default" w:ascii="Times New Roman" w:hAnsi="Times New Roman" w:eastAsia="仿宋_GB2312"/>
          <w:b w:val="0"/>
          <w:bCs w:val="0"/>
          <w:sz w:val="28"/>
          <w:szCs w:val="28"/>
        </w:rPr>
        <w:t>）；</w:t>
      </w:r>
    </w:p>
    <w:p w14:paraId="40AD415C">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b w:val="0"/>
          <w:bCs w:val="0"/>
          <w:sz w:val="28"/>
          <w:szCs w:val="28"/>
        </w:rPr>
      </w:pPr>
      <w:r>
        <w:rPr>
          <w:rFonts w:hint="default" w:ascii="Times New Roman" w:hAnsi="Times New Roman" w:eastAsia="仿宋_GB2312"/>
          <w:b w:val="0"/>
          <w:bCs w:val="0"/>
          <w:sz w:val="28"/>
          <w:szCs w:val="28"/>
          <w:lang w:val="en-US" w:eastAsia="zh-CN"/>
        </w:rPr>
        <w:t>3</w:t>
      </w:r>
      <w:r>
        <w:rPr>
          <w:rFonts w:ascii="Times New Roman" w:hAnsi="Times New Roman" w:eastAsia="仿宋_GB2312"/>
          <w:b w:val="0"/>
          <w:bCs w:val="0"/>
          <w:sz w:val="28"/>
          <w:szCs w:val="28"/>
        </w:rPr>
        <w:t>.</w:t>
      </w:r>
      <w:r>
        <w:rPr>
          <w:rFonts w:hint="default" w:ascii="Times New Roman" w:hAnsi="Times New Roman" w:eastAsia="仿宋_GB2312"/>
          <w:b w:val="0"/>
          <w:bCs w:val="0"/>
          <w:sz w:val="28"/>
          <w:szCs w:val="28"/>
        </w:rPr>
        <w:t>联系地址：</w:t>
      </w:r>
      <w:r>
        <w:rPr>
          <w:rFonts w:hint="default" w:ascii="Times New Roman" w:hAnsi="Times New Roman" w:eastAsia="仿宋_GB2312" w:cs="Times New Roman"/>
          <w:b w:val="0"/>
          <w:bCs w:val="0"/>
          <w:sz w:val="28"/>
          <w:szCs w:val="28"/>
        </w:rPr>
        <w:t>东莞市东城街道育华路1号</w:t>
      </w:r>
      <w:r>
        <w:rPr>
          <w:rFonts w:hint="eastAsia" w:ascii="Times New Roman" w:hAnsi="Times New Roman" w:eastAsia="仿宋_GB2312"/>
          <w:b w:val="0"/>
          <w:bCs w:val="0"/>
          <w:sz w:val="28"/>
          <w:szCs w:val="28"/>
        </w:rPr>
        <w:t>；</w:t>
      </w:r>
    </w:p>
    <w:p w14:paraId="6362CD17">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仿宋_GB2312"/>
          <w:b w:val="0"/>
          <w:bCs w:val="0"/>
          <w:sz w:val="28"/>
          <w:szCs w:val="28"/>
        </w:rPr>
      </w:pPr>
      <w:r>
        <w:rPr>
          <w:rFonts w:hint="default" w:ascii="Times New Roman" w:hAnsi="Times New Roman" w:eastAsia="仿宋_GB2312"/>
          <w:b w:val="0"/>
          <w:bCs w:val="0"/>
          <w:sz w:val="28"/>
          <w:szCs w:val="28"/>
          <w:lang w:val="en-US" w:eastAsia="zh-CN"/>
        </w:rPr>
        <w:t>4</w:t>
      </w:r>
      <w:r>
        <w:rPr>
          <w:rFonts w:ascii="Times New Roman" w:hAnsi="Times New Roman" w:eastAsia="仿宋_GB2312"/>
          <w:b w:val="0"/>
          <w:bCs w:val="0"/>
          <w:sz w:val="28"/>
          <w:szCs w:val="28"/>
        </w:rPr>
        <w:t>.</w:t>
      </w:r>
      <w:r>
        <w:rPr>
          <w:rFonts w:hint="default" w:ascii="Times New Roman" w:hAnsi="Times New Roman" w:eastAsia="仿宋_GB2312"/>
          <w:b w:val="0"/>
          <w:bCs w:val="0"/>
          <w:sz w:val="28"/>
          <w:szCs w:val="28"/>
        </w:rPr>
        <w:t>邮编：</w:t>
      </w:r>
      <w:r>
        <w:rPr>
          <w:rFonts w:hint="eastAsia" w:ascii="Times New Roman" w:hAnsi="Times New Roman" w:eastAsia="仿宋_GB2312"/>
          <w:b w:val="0"/>
          <w:bCs w:val="0"/>
          <w:sz w:val="28"/>
          <w:szCs w:val="28"/>
        </w:rPr>
        <w:t>523000</w:t>
      </w:r>
      <w:r>
        <w:rPr>
          <w:rFonts w:hint="default" w:ascii="Times New Roman" w:hAnsi="Times New Roman" w:eastAsia="仿宋_GB2312"/>
          <w:b w:val="0"/>
          <w:bCs w:val="0"/>
          <w:sz w:val="28"/>
          <w:szCs w:val="28"/>
        </w:rPr>
        <w:t>。</w:t>
      </w:r>
    </w:p>
    <w:p w14:paraId="6F9EE65F">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default" w:ascii="Times New Roman" w:hAnsi="Times New Roman" w:eastAsia="仿宋_GB2312"/>
          <w:sz w:val="28"/>
          <w:szCs w:val="28"/>
          <w:lang w:eastAsia="zh-CN"/>
        </w:rPr>
      </w:pPr>
      <w:r>
        <w:rPr>
          <w:rFonts w:hint="default" w:ascii="Times New Roman" w:hAnsi="Times New Roman" w:eastAsia="仿宋_GB2312"/>
          <w:sz w:val="28"/>
          <w:szCs w:val="28"/>
        </w:rPr>
        <w:t>让我们共同为建立健康、公平的商业秩序和实现双赢而努力</w:t>
      </w:r>
      <w:r>
        <w:rPr>
          <w:rFonts w:hint="default" w:ascii="Times New Roman" w:hAnsi="Times New Roman" w:eastAsia="仿宋_GB2312"/>
          <w:sz w:val="28"/>
          <w:szCs w:val="28"/>
          <w:lang w:val="en-US" w:eastAsia="zh-CN"/>
        </w:rPr>
        <w:t>。</w:t>
      </w:r>
    </w:p>
    <w:p w14:paraId="4D193488">
      <w:pPr>
        <w:pStyle w:val="65"/>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default" w:ascii="Times New Roman" w:hAnsi="Times New Roman" w:eastAsia="仿宋_GB2312"/>
          <w:sz w:val="28"/>
          <w:szCs w:val="28"/>
          <w:lang w:eastAsia="zh-CN"/>
        </w:rPr>
      </w:pPr>
      <w:r>
        <w:rPr>
          <w:rFonts w:hint="default" w:ascii="Times New Roman" w:hAnsi="Times New Roman" w:eastAsia="仿宋_GB2312"/>
          <w:sz w:val="28"/>
          <w:szCs w:val="28"/>
        </w:rPr>
        <w:t>特此致函</w:t>
      </w:r>
      <w:r>
        <w:rPr>
          <w:rFonts w:hint="default" w:ascii="Times New Roman" w:hAnsi="Times New Roman" w:eastAsia="仿宋_GB2312"/>
          <w:sz w:val="28"/>
          <w:szCs w:val="28"/>
          <w:lang w:eastAsia="zh-CN"/>
        </w:rPr>
        <w:t>。</w:t>
      </w:r>
    </w:p>
    <w:p w14:paraId="5F40C831">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rPr>
      </w:pPr>
      <w:bookmarkStart w:id="90" w:name="现场签证通知单"/>
      <w:bookmarkEnd w:id="90"/>
      <w:bookmarkStart w:id="91" w:name="设计变更通知单"/>
      <w:bookmarkEnd w:id="91"/>
      <w:r>
        <w:rPr>
          <w:rFonts w:hint="eastAsia" w:ascii="仿宋_GB2312" w:hAnsi="仿宋_GB2312" w:eastAsia="仿宋_GB2312" w:cs="仿宋_GB2312"/>
          <w:b w:val="0"/>
          <w:bCs w:val="0"/>
          <w:spacing w:val="-17"/>
          <w:sz w:val="28"/>
          <w:szCs w:val="28"/>
          <w:lang w:eastAsia="zh-CN"/>
        </w:rPr>
        <w:t>东莞市水务环境投资控股集团管网有限公司</w:t>
      </w:r>
      <w:r>
        <w:rPr>
          <w:rFonts w:hint="eastAsia" w:ascii="仿宋_GB2312" w:hAnsi="仿宋_GB2312" w:eastAsia="仿宋_GB2312" w:cs="仿宋_GB2312"/>
          <w:b w:val="0"/>
          <w:bCs w:val="0"/>
          <w:spacing w:val="-17"/>
          <w:sz w:val="28"/>
          <w:szCs w:val="28"/>
          <w:lang w:val="en-US" w:eastAsia="zh-CN"/>
        </w:rPr>
        <w:t xml:space="preserve">        </w:t>
      </w:r>
      <w:r>
        <w:rPr>
          <w:rFonts w:hint="eastAsia" w:ascii="仿宋_GB2312" w:hAnsi="仿宋_GB2312" w:eastAsia="仿宋_GB2312" w:cs="仿宋_GB2312"/>
          <w:b w:val="0"/>
          <w:bCs w:val="0"/>
          <w:spacing w:val="-17"/>
          <w:sz w:val="28"/>
          <w:szCs w:val="28"/>
        </w:rPr>
        <w:t>东莞市东泽水环境投资有限公司</w:t>
      </w:r>
    </w:p>
    <w:p w14:paraId="70EA6CC5">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rPr>
      </w:pPr>
    </w:p>
    <w:p w14:paraId="477397DB">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r>
        <w:rPr>
          <w:rFonts w:hint="eastAsia" w:ascii="仿宋_GB2312" w:hAnsi="仿宋_GB2312" w:eastAsia="仿宋_GB2312" w:cs="仿宋_GB2312"/>
          <w:b w:val="0"/>
          <w:bCs w:val="0"/>
          <w:spacing w:val="-17"/>
          <w:sz w:val="28"/>
          <w:szCs w:val="28"/>
          <w:lang w:val="en-US"/>
        </w:rPr>
        <w:t>东莞市清泽水环境投资有限公司</w:t>
      </w:r>
      <w:r>
        <w:rPr>
          <w:rFonts w:hint="eastAsia" w:ascii="仿宋_GB2312" w:hAnsi="仿宋_GB2312" w:eastAsia="仿宋_GB2312" w:cs="仿宋_GB2312"/>
          <w:b w:val="0"/>
          <w:bCs w:val="0"/>
          <w:spacing w:val="-17"/>
          <w:sz w:val="28"/>
          <w:szCs w:val="28"/>
          <w:lang w:val="en-US" w:eastAsia="zh-CN"/>
        </w:rPr>
        <w:t xml:space="preserve">                    </w:t>
      </w:r>
      <w:r>
        <w:rPr>
          <w:rFonts w:hint="eastAsia" w:ascii="仿宋_GB2312" w:hAnsi="仿宋_GB2312" w:eastAsia="仿宋_GB2312" w:cs="仿宋_GB2312"/>
          <w:b w:val="0"/>
          <w:bCs w:val="0"/>
          <w:spacing w:val="-17"/>
          <w:sz w:val="28"/>
          <w:szCs w:val="28"/>
          <w:lang w:val="en-US"/>
        </w:rPr>
        <w:t>东莞市莞泽水环境投资有限公司</w:t>
      </w:r>
    </w:p>
    <w:p w14:paraId="33AF5817">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p>
    <w:p w14:paraId="151C9795">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r>
        <w:rPr>
          <w:rFonts w:hint="eastAsia" w:ascii="仿宋_GB2312" w:hAnsi="仿宋_GB2312" w:eastAsia="仿宋_GB2312" w:cs="仿宋_GB2312"/>
          <w:b w:val="0"/>
          <w:bCs w:val="0"/>
          <w:spacing w:val="-17"/>
          <w:sz w:val="28"/>
          <w:szCs w:val="28"/>
          <w:lang w:val="en-US"/>
        </w:rPr>
        <w:t xml:space="preserve">东莞市东信水环境投资有限公司 </w:t>
      </w:r>
      <w:r>
        <w:rPr>
          <w:rFonts w:hint="eastAsia" w:ascii="仿宋_GB2312" w:hAnsi="仿宋_GB2312" w:eastAsia="仿宋_GB2312" w:cs="仿宋_GB2312"/>
          <w:b w:val="0"/>
          <w:bCs w:val="0"/>
          <w:spacing w:val="-17"/>
          <w:sz w:val="28"/>
          <w:szCs w:val="28"/>
          <w:lang w:val="en-US" w:eastAsia="zh-CN"/>
        </w:rPr>
        <w:t xml:space="preserve">                   </w:t>
      </w:r>
      <w:r>
        <w:rPr>
          <w:rFonts w:hint="eastAsia" w:ascii="仿宋_GB2312" w:hAnsi="仿宋_GB2312" w:eastAsia="仿宋_GB2312" w:cs="仿宋_GB2312"/>
          <w:b w:val="0"/>
          <w:bCs w:val="0"/>
          <w:spacing w:val="-17"/>
          <w:sz w:val="28"/>
          <w:szCs w:val="28"/>
          <w:lang w:val="en-US"/>
        </w:rPr>
        <w:t>东莞市莞清水环境投资有限公司</w:t>
      </w:r>
    </w:p>
    <w:p w14:paraId="11A5F6A6">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p>
    <w:p w14:paraId="6C489F54">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r>
        <w:rPr>
          <w:rFonts w:hint="eastAsia" w:ascii="仿宋_GB2312" w:hAnsi="仿宋_GB2312" w:eastAsia="仿宋_GB2312" w:cs="仿宋_GB2312"/>
          <w:b w:val="0"/>
          <w:bCs w:val="0"/>
          <w:spacing w:val="-17"/>
          <w:sz w:val="28"/>
          <w:szCs w:val="28"/>
          <w:lang w:val="en-US"/>
        </w:rPr>
        <w:t>东莞市东江水环境投资有限公司</w:t>
      </w:r>
    </w:p>
    <w:p w14:paraId="21BAEAC7">
      <w:pPr>
        <w:pStyle w:val="7"/>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_GB2312" w:hAnsi="仿宋_GB2312" w:eastAsia="仿宋_GB2312" w:cs="仿宋_GB2312"/>
          <w:b w:val="0"/>
          <w:bCs w:val="0"/>
          <w:spacing w:val="-17"/>
          <w:sz w:val="28"/>
          <w:szCs w:val="28"/>
          <w:lang w:val="en-US"/>
        </w:rPr>
      </w:pPr>
    </w:p>
    <w:p w14:paraId="5A2B0C02">
      <w:pPr>
        <w:pStyle w:val="6"/>
        <w:keepNext w:val="0"/>
        <w:keepLines w:val="0"/>
        <w:pageBreakBefore w:val="0"/>
        <w:kinsoku/>
        <w:wordWrap/>
        <w:overflowPunct/>
        <w:topLinePunct w:val="0"/>
        <w:autoSpaceDE/>
        <w:autoSpaceDN/>
        <w:bidi w:val="0"/>
        <w:adjustRightInd/>
        <w:spacing w:before="1" w:line="480" w:lineRule="exact"/>
        <w:ind w:left="6550"/>
        <w:textAlignment w:val="auto"/>
        <w:rPr>
          <w:rFonts w:hint="eastAsia" w:ascii="方正仿宋_GB2312" w:hAnsi="方正仿宋_GB2312" w:eastAsia="方正仿宋_GB2312" w:cs="方正仿宋_GB2312"/>
          <w:sz w:val="28"/>
          <w:szCs w:val="28"/>
        </w:rPr>
        <w:sectPr>
          <w:footerReference r:id="rId4" w:type="default"/>
          <w:pgSz w:w="11910" w:h="16840"/>
          <w:pgMar w:top="1431" w:right="1339" w:bottom="1124" w:left="1529" w:header="0" w:footer="806" w:gutter="0"/>
          <w:pgNumType w:fmt="decimal"/>
          <w:cols w:space="720" w:num="1"/>
        </w:sectPr>
      </w:pPr>
      <w:r>
        <w:rPr>
          <w:rFonts w:hint="eastAsia" w:ascii="方正仿宋_GB2312" w:hAnsi="方正仿宋_GB2312" w:eastAsia="方正仿宋_GB2312" w:cs="方正仿宋_GB2312"/>
          <w:b w:val="0"/>
          <w:bCs w:val="0"/>
          <w:spacing w:val="-22"/>
          <w:sz w:val="28"/>
          <w:szCs w:val="28"/>
        </w:rPr>
        <w:t>年</w:t>
      </w:r>
      <w:r>
        <w:rPr>
          <w:rFonts w:hint="eastAsia" w:ascii="方正仿宋_GB2312" w:hAnsi="方正仿宋_GB2312" w:eastAsia="方正仿宋_GB2312" w:cs="方正仿宋_GB2312"/>
          <w:b w:val="0"/>
          <w:bCs w:val="0"/>
          <w:spacing w:val="2"/>
          <w:sz w:val="28"/>
          <w:szCs w:val="28"/>
        </w:rPr>
        <w:t xml:space="preserve">   </w:t>
      </w:r>
      <w:r>
        <w:rPr>
          <w:rFonts w:hint="eastAsia" w:ascii="方正仿宋_GB2312" w:hAnsi="方正仿宋_GB2312" w:eastAsia="方正仿宋_GB2312" w:cs="方正仿宋_GB2312"/>
          <w:b w:val="0"/>
          <w:bCs w:val="0"/>
          <w:spacing w:val="-22"/>
          <w:sz w:val="28"/>
          <w:szCs w:val="28"/>
        </w:rPr>
        <w:t>月</w:t>
      </w:r>
      <w:r>
        <w:rPr>
          <w:rFonts w:hint="eastAsia" w:ascii="方正仿宋_GB2312" w:hAnsi="方正仿宋_GB2312" w:eastAsia="方正仿宋_GB2312" w:cs="方正仿宋_GB2312"/>
          <w:b w:val="0"/>
          <w:bCs w:val="0"/>
          <w:spacing w:val="39"/>
          <w:sz w:val="28"/>
          <w:szCs w:val="28"/>
        </w:rPr>
        <w:t xml:space="preserve">  </w:t>
      </w:r>
      <w:r>
        <w:rPr>
          <w:rFonts w:hint="eastAsia" w:ascii="方正仿宋_GB2312" w:hAnsi="方正仿宋_GB2312" w:eastAsia="方正仿宋_GB2312" w:cs="方正仿宋_GB2312"/>
          <w:b w:val="0"/>
          <w:bCs w:val="0"/>
          <w:spacing w:val="-22"/>
          <w:sz w:val="28"/>
          <w:szCs w:val="28"/>
        </w:rPr>
        <w:t>日</w:t>
      </w:r>
    </w:p>
    <w:p w14:paraId="6074B88B">
      <w:pPr>
        <w:pStyle w:val="65"/>
        <w:snapToGrid w:val="0"/>
        <w:spacing w:line="580" w:lineRule="exact"/>
        <w:ind w:left="0" w:leftChars="0" w:firstLine="0" w:firstLineChars="0"/>
        <w:jc w:val="center"/>
        <w:rPr>
          <w:rFonts w:ascii="Times New Roman" w:hAnsi="Times New Roman" w:eastAsia="黑体"/>
          <w:sz w:val="44"/>
          <w:szCs w:val="44"/>
          <w:lang w:val="zh-CN"/>
        </w:rPr>
      </w:pPr>
      <w:r>
        <w:rPr>
          <w:rFonts w:hint="eastAsia" w:ascii="Times New Roman" w:hAnsi="Times New Roman" w:eastAsia="黑体"/>
          <w:sz w:val="44"/>
          <w:szCs w:val="44"/>
          <w:lang w:val="zh-CN"/>
        </w:rPr>
        <w:t>阳光合作告知函回执</w:t>
      </w:r>
    </w:p>
    <w:p w14:paraId="53835930">
      <w:pPr>
        <w:pStyle w:val="65"/>
        <w:snapToGrid w:val="0"/>
        <w:spacing w:line="580" w:lineRule="exact"/>
        <w:ind w:firstLine="0"/>
        <w:jc w:val="center"/>
        <w:rPr>
          <w:rFonts w:ascii="Times New Roman" w:hAnsi="Times New Roman" w:eastAsia="仿宋_GB2312"/>
          <w:sz w:val="28"/>
          <w:szCs w:val="28"/>
        </w:rPr>
      </w:pPr>
    </w:p>
    <w:p w14:paraId="17494220">
      <w:pPr>
        <w:pStyle w:val="65"/>
        <w:snapToGrid w:val="0"/>
        <w:spacing w:line="580" w:lineRule="exact"/>
        <w:ind w:firstLine="4760" w:firstLineChars="1700"/>
        <w:jc w:val="both"/>
        <w:rPr>
          <w:rFonts w:hint="eastAsia" w:ascii="宋体" w:hAnsi="宋体" w:eastAsia="宋体" w:cs="宋体"/>
          <w:sz w:val="20"/>
          <w:szCs w:val="20"/>
          <w:lang w:val="en-US" w:eastAsia="zh-CN"/>
        </w:rPr>
      </w:pPr>
      <w:r>
        <w:rPr>
          <w:rFonts w:hint="eastAsia" w:ascii="仿宋_GB2312" w:hAnsi="仿宋_GB2312" w:eastAsia="仿宋_GB2312" w:cs="仿宋_GB2312"/>
          <w:sz w:val="28"/>
          <w:szCs w:val="28"/>
          <w:lang w:val="zh-CN"/>
        </w:rPr>
        <w:t>编号：</w:t>
      </w:r>
      <w:r>
        <w:rPr>
          <w:rFonts w:hint="eastAsia" w:ascii="宋体" w:hAnsi="宋体" w:eastAsia="宋体" w:cs="宋体"/>
          <w:sz w:val="20"/>
          <w:szCs w:val="20"/>
          <w:lang w:val="en-US" w:eastAsia="zh-CN"/>
        </w:rPr>
        <w:t xml:space="preserve">  </w:t>
      </w:r>
    </w:p>
    <w:p w14:paraId="2CE13369">
      <w:pPr>
        <w:autoSpaceDE w:val="0"/>
        <w:autoSpaceDN w:val="0"/>
        <w:adjustRightInd w:val="0"/>
        <w:spacing w:line="580" w:lineRule="exact"/>
        <w:ind w:firstLine="550" w:firstLineChars="250"/>
        <w:jc w:val="left"/>
        <w:rPr>
          <w:rFonts w:hint="eastAsia" w:ascii="宋体" w:hAnsi="宋体" w:eastAsia="宋体" w:cs="宋体"/>
          <w:sz w:val="22"/>
          <w:szCs w:val="20"/>
          <w:u w:val="none"/>
          <w:lang w:val="zh-CN" w:eastAsia="zh-CN"/>
        </w:rPr>
      </w:pPr>
    </w:p>
    <w:p w14:paraId="49472E7E">
      <w:pPr>
        <w:autoSpaceDE w:val="0"/>
        <w:autoSpaceDN w:val="0"/>
        <w:adjustRightInd w:val="0"/>
        <w:spacing w:line="580" w:lineRule="exact"/>
        <w:ind w:firstLine="700" w:firstLineChars="250"/>
        <w:jc w:val="both"/>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u w:val="none"/>
          <w:lang w:val="zh-CN" w:eastAsia="zh-CN"/>
        </w:rPr>
        <w:t>我单位于</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u w:val="none"/>
          <w:lang w:val="zh-CN" w:eastAsia="zh-CN"/>
        </w:rPr>
        <w:t>年</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zh-CN" w:eastAsia="zh-CN"/>
        </w:rPr>
        <w:t>月</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zh-CN" w:eastAsia="zh-CN"/>
        </w:rPr>
        <w:t>日收到</w:t>
      </w:r>
      <w:r>
        <w:rPr>
          <w:rFonts w:hint="eastAsia" w:ascii="仿宋_GB2312" w:hAnsi="仿宋_GB2312" w:eastAsia="仿宋_GB2312" w:cs="仿宋_GB2312"/>
          <w:sz w:val="28"/>
          <w:szCs w:val="28"/>
          <w:u w:val="single"/>
          <w:lang w:val="en-US" w:eastAsia="zh-CN"/>
        </w:rPr>
        <w:t xml:space="preserve"> 东莞市水务环境投资控股集团管网有限公司、东莞市莞泽水环境投资有限公司、东莞市清泽水环境投资有限公司、东莞市东泽水环境投资有限公司、东莞市东信水环境投资有限公司、东莞市莞清水环境投资有限公司、东莞市东江水环境投资有限公司</w:t>
      </w:r>
      <w:r>
        <w:rPr>
          <w:rFonts w:hint="eastAsia" w:ascii="仿宋_GB2312" w:hAnsi="仿宋_GB2312" w:eastAsia="仿宋_GB2312" w:cs="仿宋_GB2312"/>
          <w:b w:val="0"/>
          <w:bCs w:val="0"/>
          <w:spacing w:val="-17"/>
          <w:sz w:val="28"/>
          <w:szCs w:val="28"/>
          <w:u w:val="single"/>
          <w:lang w:val="en-US" w:eastAsia="zh-CN"/>
        </w:rPr>
        <w:t xml:space="preserve">   </w:t>
      </w:r>
      <w:r>
        <w:rPr>
          <w:rFonts w:hint="eastAsia" w:ascii="仿宋_GB2312" w:hAnsi="仿宋_GB2312" w:eastAsia="仿宋_GB2312" w:cs="仿宋_GB2312"/>
          <w:sz w:val="28"/>
          <w:szCs w:val="28"/>
          <w:u w:val="none"/>
          <w:lang w:val="zh-CN" w:eastAsia="zh-CN"/>
        </w:rPr>
        <w:t>的《阳光合作告知函》，承诺理解函告内容并告知相关人员严格执行其中规定。</w:t>
      </w:r>
      <w:r>
        <w:rPr>
          <w:rFonts w:hint="eastAsia" w:ascii="仿宋_GB2312" w:hAnsi="仿宋_GB2312" w:eastAsia="仿宋_GB2312" w:cs="仿宋_GB2312"/>
          <w:color w:val="FF0000"/>
          <w:sz w:val="28"/>
          <w:szCs w:val="28"/>
          <w:u w:val="none"/>
          <w:lang w:val="zh-CN" w:eastAsia="zh-CN"/>
        </w:rPr>
        <w:t xml:space="preserve"> </w:t>
      </w:r>
    </w:p>
    <w:p w14:paraId="66B2B10F">
      <w:pPr>
        <w:autoSpaceDE w:val="0"/>
        <w:autoSpaceDN w:val="0"/>
        <w:adjustRightInd w:val="0"/>
        <w:snapToGrid w:val="0"/>
        <w:spacing w:line="580" w:lineRule="exact"/>
        <w:jc w:val="left"/>
        <w:rPr>
          <w:rFonts w:hint="eastAsia" w:ascii="仿宋_GB2312" w:hAnsi="仿宋_GB2312" w:eastAsia="仿宋_GB2312" w:cs="仿宋_GB2312"/>
          <w:sz w:val="22"/>
          <w:szCs w:val="20"/>
          <w:lang w:val="zh-CN"/>
        </w:rPr>
      </w:pPr>
    </w:p>
    <w:p w14:paraId="1B40CC15">
      <w:pPr>
        <w:autoSpaceDE w:val="0"/>
        <w:autoSpaceDN w:val="0"/>
        <w:adjustRightInd w:val="0"/>
        <w:snapToGrid w:val="0"/>
        <w:spacing w:line="580" w:lineRule="exact"/>
        <w:jc w:val="center"/>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 xml:space="preserve">                       </w:t>
      </w:r>
    </w:p>
    <w:p w14:paraId="6144DBD5">
      <w:pPr>
        <w:autoSpaceDE w:val="0"/>
        <w:autoSpaceDN w:val="0"/>
        <w:adjustRightInd w:val="0"/>
        <w:snapToGrid w:val="0"/>
        <w:spacing w:line="580" w:lineRule="exact"/>
        <w:ind w:firstLine="3360" w:firstLineChars="1200"/>
        <w:jc w:val="both"/>
        <w:rPr>
          <w:rFonts w:hint="eastAsia" w:ascii="仿宋_GB2312" w:hAnsi="仿宋_GB2312" w:eastAsia="仿宋_GB2312" w:cs="仿宋_GB2312"/>
          <w:sz w:val="22"/>
          <w:szCs w:val="20"/>
          <w:lang w:val="zh-CN"/>
        </w:rPr>
      </w:pPr>
      <w:r>
        <w:rPr>
          <w:rFonts w:hint="eastAsia" w:ascii="仿宋_GB2312" w:hAnsi="仿宋_GB2312" w:eastAsia="仿宋_GB2312" w:cs="仿宋_GB2312"/>
          <w:bCs/>
          <w:sz w:val="28"/>
          <w:szCs w:val="28"/>
          <w:u w:val="none"/>
          <w:lang w:val="en-US" w:eastAsia="zh-CN"/>
        </w:rPr>
        <w:t>公司</w:t>
      </w:r>
      <w:r>
        <w:rPr>
          <w:rFonts w:hint="eastAsia" w:ascii="仿宋_GB2312" w:hAnsi="仿宋_GB2312" w:eastAsia="仿宋_GB2312" w:cs="仿宋_GB2312"/>
          <w:sz w:val="28"/>
          <w:szCs w:val="28"/>
          <w:lang w:val="zh-CN"/>
        </w:rPr>
        <w:t>（盖章）：</w:t>
      </w:r>
    </w:p>
    <w:p w14:paraId="67A043B7">
      <w:pPr>
        <w:autoSpaceDE w:val="0"/>
        <w:autoSpaceDN w:val="0"/>
        <w:adjustRightInd w:val="0"/>
        <w:snapToGrid w:val="0"/>
        <w:spacing w:line="580" w:lineRule="exact"/>
        <w:ind w:right="1280" w:firstLine="560" w:firstLineChars="200"/>
        <w:rPr>
          <w:rFonts w:hint="eastAsia" w:ascii="仿宋_GB2312" w:hAnsi="仿宋_GB2312" w:eastAsia="仿宋_GB2312" w:cs="仿宋_GB2312"/>
          <w:sz w:val="28"/>
          <w:szCs w:val="28"/>
        </w:rPr>
      </w:pPr>
    </w:p>
    <w:p w14:paraId="353B7C68">
      <w:pPr>
        <w:autoSpaceDE w:val="0"/>
        <w:autoSpaceDN w:val="0"/>
        <w:adjustRightInd w:val="0"/>
        <w:snapToGrid w:val="0"/>
        <w:spacing w:line="580" w:lineRule="exact"/>
        <w:ind w:right="1280" w:firstLine="3360" w:firstLineChars="1200"/>
        <w:rPr>
          <w:rFonts w:hint="eastAsia" w:ascii="仿宋_GB2312" w:hAnsi="仿宋_GB2312" w:eastAsia="仿宋_GB2312" w:cs="仿宋_GB2312"/>
          <w:sz w:val="22"/>
          <w:szCs w:val="20"/>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2"/>
          <w:szCs w:val="20"/>
        </w:rPr>
        <w:t xml:space="preserve">           </w:t>
      </w:r>
    </w:p>
    <w:p w14:paraId="1675AA5D">
      <w:pPr>
        <w:wordWrap w:val="0"/>
        <w:autoSpaceDE w:val="0"/>
        <w:autoSpaceDN w:val="0"/>
        <w:adjustRightInd w:val="0"/>
        <w:snapToGrid w:val="0"/>
        <w:spacing w:line="580" w:lineRule="exact"/>
        <w:jc w:val="right"/>
        <w:rPr>
          <w:rFonts w:hint="eastAsia" w:ascii="仿宋_GB2312" w:hAnsi="仿宋_GB2312" w:eastAsia="仿宋_GB2312" w:cs="仿宋_GB2312"/>
          <w:sz w:val="22"/>
          <w:szCs w:val="20"/>
          <w:lang w:val="en-US" w:eastAsia="zh-CN"/>
        </w:rPr>
      </w:pPr>
      <w:r>
        <w:rPr>
          <w:rFonts w:hint="eastAsia" w:ascii="仿宋_GB2312" w:hAnsi="仿宋_GB2312" w:eastAsia="仿宋_GB2312" w:cs="仿宋_GB2312"/>
          <w:sz w:val="22"/>
          <w:szCs w:val="20"/>
        </w:rPr>
        <w:t xml:space="preserve"> </w:t>
      </w:r>
      <w:r>
        <w:rPr>
          <w:rFonts w:hint="eastAsia" w:ascii="仿宋_GB2312" w:hAnsi="仿宋_GB2312" w:eastAsia="仿宋_GB2312" w:cs="仿宋_GB2312"/>
          <w:sz w:val="22"/>
          <w:szCs w:val="20"/>
          <w:lang w:val="en-US" w:eastAsia="zh-CN"/>
        </w:rPr>
        <w:t xml:space="preserve">                                         </w:t>
      </w:r>
    </w:p>
    <w:p w14:paraId="002AE440">
      <w:pPr>
        <w:wordWrap w:val="0"/>
        <w:autoSpaceDE w:val="0"/>
        <w:autoSpaceDN w:val="0"/>
        <w:adjustRightInd w:val="0"/>
        <w:snapToGrid w:val="0"/>
        <w:spacing w:line="580" w:lineRule="exact"/>
        <w:jc w:val="center"/>
        <w:rPr>
          <w:rFonts w:hint="eastAsia" w:eastAsia="宋体"/>
          <w:b w:val="0"/>
          <w:bCs w:val="0"/>
          <w:sz w:val="22"/>
          <w:szCs w:val="22"/>
          <w:highlight w:val="none"/>
          <w:lang w:val="en-US" w:eastAsia="zh-CN"/>
        </w:rPr>
      </w:pPr>
      <w:r>
        <w:rPr>
          <w:rFonts w:hint="eastAsia" w:ascii="仿宋_GB2312" w:hAnsi="仿宋_GB2312" w:eastAsia="仿宋_GB2312" w:cs="仿宋_GB2312"/>
          <w:sz w:val="22"/>
          <w:szCs w:val="20"/>
          <w:lang w:val="en-US" w:eastAsia="zh-CN"/>
        </w:rPr>
        <w:t xml:space="preserve">                              </w:t>
      </w:r>
      <w:r>
        <w:rPr>
          <w:rFonts w:hint="eastAsia" w:ascii="仿宋_GB2312" w:hAnsi="仿宋_GB2312" w:eastAsia="仿宋_GB2312" w:cs="仿宋_GB2312"/>
          <w:b w:val="0"/>
          <w:bCs w:val="0"/>
          <w:sz w:val="28"/>
          <w:szCs w:val="28"/>
        </w:rPr>
        <w:t>年    月    日</w:t>
      </w:r>
    </w:p>
    <w:p w14:paraId="27026BB4">
      <w:pPr>
        <w:rPr>
          <w:rFonts w:hint="eastAsia"/>
          <w:lang w:val="en-US" w:eastAsia="zh-CN"/>
        </w:rPr>
      </w:pPr>
    </w:p>
    <w:p w14:paraId="52B8E58A">
      <w:pPr>
        <w:spacing w:line="240" w:lineRule="auto"/>
        <w:ind w:firstLine="0" w:firstLineChars="0"/>
      </w:pPr>
    </w:p>
    <w:p w14:paraId="3EE26399">
      <w:pPr>
        <w:pStyle w:val="7"/>
        <w:rPr>
          <w:rFonts w:hint="eastAsia" w:ascii="宋体" w:hAnsi="宋体"/>
          <w:color w:val="auto"/>
          <w:sz w:val="24"/>
          <w:highlight w:val="none"/>
          <w:shd w:val="clear" w:color="auto" w:fill="auto"/>
          <w:lang w:eastAsia="zh-CN"/>
        </w:rPr>
      </w:pPr>
    </w:p>
    <w:p w14:paraId="65326B13">
      <w:pPr>
        <w:pStyle w:val="36"/>
        <w:rPr>
          <w:rFonts w:hint="eastAsia" w:hAnsi="宋体"/>
          <w:b/>
          <w:bCs/>
          <w:szCs w:val="32"/>
          <w:highlight w:val="none"/>
          <w:lang w:val="en-US" w:eastAsia="zh-CN"/>
        </w:rPr>
      </w:pPr>
    </w:p>
    <w:p w14:paraId="6C457FB4">
      <w:pPr>
        <w:pStyle w:val="36"/>
        <w:rPr>
          <w:rFonts w:hint="eastAsia" w:hAnsi="宋体"/>
          <w:b/>
          <w:bCs/>
          <w:szCs w:val="32"/>
          <w:highlight w:val="none"/>
          <w:lang w:val="en-US" w:eastAsia="zh-CN"/>
        </w:rPr>
      </w:pPr>
    </w:p>
    <w:p w14:paraId="46623032">
      <w:pPr>
        <w:pStyle w:val="36"/>
        <w:rPr>
          <w:rFonts w:hint="eastAsia" w:hAnsi="宋体"/>
          <w:b/>
          <w:bCs/>
          <w:szCs w:val="32"/>
          <w:highlight w:val="none"/>
          <w:lang w:val="en-US" w:eastAsia="zh-CN"/>
        </w:rPr>
      </w:pPr>
    </w:p>
    <w:p w14:paraId="4C91A975">
      <w:pPr>
        <w:pStyle w:val="36"/>
        <w:rPr>
          <w:rFonts w:hint="eastAsia" w:hAnsi="宋体"/>
          <w:b/>
          <w:bCs/>
          <w:szCs w:val="32"/>
          <w:highlight w:val="none"/>
          <w:lang w:val="en-US" w:eastAsia="zh-CN"/>
        </w:rPr>
      </w:pPr>
    </w:p>
    <w:p w14:paraId="4EB20D93">
      <w:pPr>
        <w:pStyle w:val="2"/>
        <w:numPr>
          <w:ilvl w:val="0"/>
          <w:numId w:val="2"/>
        </w:numPr>
        <w:snapToGrid w:val="0"/>
        <w:spacing w:before="0" w:after="0"/>
        <w:ind w:left="0" w:leftChars="0" w:firstLine="0" w:firstLineChars="0"/>
        <w:jc w:val="center"/>
        <w:rPr>
          <w:rFonts w:hAnsi="宋体"/>
          <w:b/>
          <w:bCs/>
          <w:szCs w:val="32"/>
          <w:highlight w:val="none"/>
        </w:rPr>
      </w:pPr>
      <w:bookmarkStart w:id="92" w:name="_Toc7783"/>
      <w:r>
        <w:rPr>
          <w:rFonts w:hAnsi="宋体"/>
          <w:b/>
          <w:bCs/>
          <w:szCs w:val="32"/>
          <w:highlight w:val="none"/>
        </w:rPr>
        <w:t>报价须知</w:t>
      </w:r>
      <w:bookmarkEnd w:id="92"/>
    </w:p>
    <w:p w14:paraId="34DA8C71">
      <w:pPr>
        <w:numPr>
          <w:ilvl w:val="0"/>
          <w:numId w:val="0"/>
        </w:numPr>
        <w:ind w:leftChars="0"/>
      </w:pPr>
    </w:p>
    <w:p w14:paraId="1909A721">
      <w:pPr>
        <w:snapToGrid w:val="0"/>
        <w:spacing w:line="360" w:lineRule="auto"/>
        <w:outlineLvl w:val="1"/>
        <w:rPr>
          <w:rFonts w:hAnsi="宋体"/>
          <w:b/>
          <w:bCs/>
          <w:highlight w:val="none"/>
        </w:rPr>
      </w:pPr>
      <w:bookmarkStart w:id="93" w:name="_Toc27442"/>
      <w:r>
        <w:rPr>
          <w:rFonts w:hAnsi="宋体"/>
          <w:b/>
          <w:bCs/>
          <w:highlight w:val="none"/>
        </w:rPr>
        <w:t>一、项目费用说明</w:t>
      </w:r>
      <w:bookmarkEnd w:id="93"/>
    </w:p>
    <w:p w14:paraId="41EAA5D4">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市场</w:t>
      </w:r>
      <w:r>
        <w:rPr>
          <w:rFonts w:hAnsi="宋体"/>
          <w:highlight w:val="none"/>
        </w:rPr>
        <w:t>询价文件要求及企业的自身情况进行报价。所报的价格包含完成</w:t>
      </w:r>
      <w:r>
        <w:rPr>
          <w:rFonts w:hint="eastAsia" w:hAnsi="宋体"/>
          <w:highlight w:val="none"/>
          <w:lang w:val="en-US" w:eastAsia="zh-CN"/>
        </w:rPr>
        <w:t>市场</w:t>
      </w:r>
      <w:r>
        <w:rPr>
          <w:rFonts w:hAnsi="宋体"/>
          <w:highlight w:val="none"/>
        </w:rPr>
        <w:t>询价文件规定的工作所需的全部费用，并承担所有相应项目风险。</w:t>
      </w:r>
    </w:p>
    <w:p w14:paraId="73EC89C0">
      <w:pPr>
        <w:snapToGrid w:val="0"/>
        <w:spacing w:line="360" w:lineRule="auto"/>
        <w:outlineLvl w:val="1"/>
        <w:rPr>
          <w:rFonts w:hAnsi="宋体"/>
          <w:b/>
          <w:bCs/>
          <w:highlight w:val="none"/>
        </w:rPr>
      </w:pPr>
      <w:bookmarkStart w:id="94" w:name="_Toc2697"/>
      <w:r>
        <w:rPr>
          <w:rFonts w:hAnsi="宋体"/>
          <w:b/>
          <w:bCs/>
          <w:highlight w:val="none"/>
        </w:rPr>
        <w:t>二、报价文件的组成</w:t>
      </w:r>
      <w:bookmarkEnd w:id="94"/>
    </w:p>
    <w:p w14:paraId="2B4A0AA1">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w:t>
      </w:r>
    </w:p>
    <w:p w14:paraId="7D3D0126">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146E9A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61DE6278">
      <w:pPr>
        <w:widowControl/>
        <w:tabs>
          <w:tab w:val="left" w:pos="7920"/>
        </w:tabs>
        <w:spacing w:line="360" w:lineRule="auto"/>
        <w:ind w:firstLine="480" w:firstLineChars="200"/>
        <w:rPr>
          <w:rFonts w:hint="default" w:eastAsia="宋体"/>
          <w:lang w:val="en-US" w:eastAsia="zh-CN"/>
        </w:rPr>
      </w:pPr>
      <w:r>
        <w:rPr>
          <w:rFonts w:hint="eastAsia" w:hAnsi="宋体"/>
          <w:color w:val="000000"/>
          <w:highlight w:val="none"/>
          <w:lang w:val="en-US" w:eastAsia="zh-CN"/>
        </w:rPr>
        <w:t>4.业绩合同或发票复印件</w:t>
      </w:r>
      <w:r>
        <w:rPr>
          <w:rFonts w:hint="eastAsia" w:hAnsi="宋体"/>
          <w:b w:val="0"/>
          <w:bCs w:val="0"/>
        </w:rPr>
        <w:t>。</w:t>
      </w:r>
      <w:r>
        <w:rPr>
          <w:rFonts w:hint="eastAsia" w:hAnsi="宋体"/>
          <w:b w:val="0"/>
          <w:bCs w:val="0"/>
          <w:lang w:val="en-US" w:eastAsia="zh-CN"/>
        </w:rPr>
        <w:t>若无书面合同，报价人需提供近三年同类回收业务的交易单据（如收据、送货单）、银行转账记录（需含交易对方信息）、或由交易对方出具的收货证明等材料。</w:t>
      </w:r>
    </w:p>
    <w:p w14:paraId="2FDF7F52">
      <w:pPr>
        <w:snapToGrid w:val="0"/>
        <w:spacing w:line="360" w:lineRule="auto"/>
        <w:outlineLvl w:val="1"/>
        <w:rPr>
          <w:rFonts w:hAnsi="宋体"/>
          <w:b/>
          <w:bCs/>
          <w:highlight w:val="none"/>
        </w:rPr>
      </w:pPr>
      <w:bookmarkStart w:id="95" w:name="_Toc11475"/>
      <w:r>
        <w:rPr>
          <w:rFonts w:hAnsi="宋体"/>
          <w:b/>
          <w:bCs/>
          <w:highlight w:val="none"/>
        </w:rPr>
        <w:t>三、报价文件的封装和递交</w:t>
      </w:r>
      <w:bookmarkEnd w:id="95"/>
    </w:p>
    <w:p w14:paraId="5F4FEDF0">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4DD00202">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1C93EF0F">
      <w:pPr>
        <w:spacing w:line="360" w:lineRule="auto"/>
        <w:ind w:firstLine="480" w:firstLineChars="200"/>
        <w:rPr>
          <w:rFonts w:hint="eastAsia" w:hAnsi="宋体"/>
          <w:color w:val="auto"/>
          <w:highlight w:val="none"/>
        </w:rPr>
      </w:pPr>
      <w:r>
        <w:rPr>
          <w:rFonts w:hint="eastAsia" w:hAnsi="宋体"/>
          <w:color w:val="auto"/>
          <w:highlight w:val="none"/>
        </w:rPr>
        <w:t>3.密封好的报价文件,应于邀请函中规定的截止时间前递交到</w:t>
      </w:r>
      <w:r>
        <w:rPr>
          <w:rFonts w:hint="eastAsia" w:hAnsi="宋体"/>
          <w:color w:val="auto"/>
          <w:highlight w:val="none"/>
          <w:lang w:val="en-US" w:eastAsia="zh-CN"/>
        </w:rPr>
        <w:t>市场询价文件</w:t>
      </w:r>
      <w:r>
        <w:rPr>
          <w:rFonts w:hint="eastAsia" w:hAnsi="宋体"/>
          <w:color w:val="auto"/>
          <w:highlight w:val="none"/>
        </w:rPr>
        <w:t>指定的递地点，否则视为放弃参与本项目。</w:t>
      </w:r>
    </w:p>
    <w:p w14:paraId="660256DD">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09823A84">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满足询价邀请函资格要求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5E19AEDD">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6A7A1C97">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w:t>
      </w:r>
      <w:r>
        <w:rPr>
          <w:rFonts w:hint="eastAsia" w:ascii="Times New Roman"/>
          <w:b/>
          <w:bCs/>
          <w:color w:val="auto"/>
          <w:lang w:val="en-US" w:eastAsia="zh-CN"/>
        </w:rPr>
        <w:t>转让方</w:t>
      </w:r>
      <w:r>
        <w:rPr>
          <w:rFonts w:hint="eastAsia" w:ascii="Times New Roman"/>
          <w:b/>
          <w:bCs/>
          <w:color w:val="auto"/>
        </w:rPr>
        <w:t>在报价文</w:t>
      </w:r>
      <w:r>
        <w:rPr>
          <w:rFonts w:hint="eastAsia" w:ascii="宋体" w:hAnsi="宋体" w:cs="宋体"/>
          <w:b/>
          <w:bCs/>
          <w:color w:val="auto"/>
        </w:rPr>
        <w:t>件递交截止时间当天通过“信用中国”网站（www.creditchina.gov.cn）查询报价人的信用记录为准。</w:t>
      </w:r>
    </w:p>
    <w:p w14:paraId="784EA95D">
      <w:pPr>
        <w:widowControl/>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w:t>
      </w:r>
      <w:r>
        <w:rPr>
          <w:rFonts w:hint="eastAsia" w:hAnsi="宋体" w:cs="宋体"/>
          <w:b/>
          <w:bCs/>
          <w:color w:val="auto"/>
          <w:lang w:val="en-US" w:eastAsia="zh-CN"/>
        </w:rPr>
        <w:t>价格</w:t>
      </w:r>
      <w:r>
        <w:rPr>
          <w:rFonts w:hint="eastAsia" w:ascii="宋体" w:hAnsi="宋体" w:eastAsia="宋体" w:cs="宋体"/>
          <w:b/>
          <w:bCs/>
          <w:color w:val="auto"/>
          <w:kern w:val="0"/>
          <w:sz w:val="24"/>
          <w:szCs w:val="24"/>
          <w:lang w:val="en-US" w:eastAsia="zh-CN" w:bidi="ar"/>
        </w:rPr>
        <w:t>低于最低</w:t>
      </w:r>
      <w:r>
        <w:rPr>
          <w:rFonts w:hint="eastAsia" w:ascii="宋体" w:hAnsi="宋体" w:eastAsia="宋体" w:cs="宋体"/>
          <w:b/>
          <w:bCs/>
          <w:color w:val="auto"/>
          <w:lang w:val="en-US" w:eastAsia="zh-CN"/>
        </w:rPr>
        <w:t>限价的，</w:t>
      </w:r>
      <w:r>
        <w:rPr>
          <w:rFonts w:hint="eastAsia" w:ascii="宋体" w:hAnsi="宋体" w:eastAsia="宋体" w:cs="宋体"/>
          <w:b/>
          <w:bCs/>
          <w:color w:val="auto"/>
        </w:rPr>
        <w:t>按无效报价处理。</w:t>
      </w:r>
    </w:p>
    <w:p w14:paraId="77B31445">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w:t>
      </w:r>
      <w:r>
        <w:rPr>
          <w:rFonts w:hint="eastAsia" w:hAnsi="宋体" w:cs="宋体"/>
          <w:b/>
          <w:bCs/>
          <w:color w:val="auto"/>
          <w:highlight w:val="none"/>
          <w:lang w:val="en-US" w:eastAsia="zh-CN"/>
        </w:rPr>
        <w:t>转让方</w:t>
      </w:r>
      <w:r>
        <w:rPr>
          <w:rFonts w:hint="eastAsia" w:ascii="宋体" w:hAnsi="宋体" w:eastAsia="宋体" w:cs="宋体"/>
          <w:b/>
          <w:bCs/>
          <w:color w:val="auto"/>
          <w:highlight w:val="none"/>
          <w:lang w:val="en-US" w:eastAsia="zh-CN"/>
        </w:rPr>
        <w:t>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hAnsi="宋体" w:cs="宋体"/>
          <w:b/>
          <w:bCs/>
          <w:color w:val="auto"/>
          <w:highlight w:val="none"/>
          <w:lang w:val="en-US" w:eastAsia="zh-CN"/>
        </w:rPr>
        <w:t>受让方</w:t>
      </w:r>
      <w:r>
        <w:rPr>
          <w:rFonts w:hint="eastAsia" w:ascii="宋体" w:hAnsi="宋体" w:eastAsia="宋体" w:cs="宋体"/>
          <w:b/>
          <w:bCs/>
          <w:color w:val="auto"/>
          <w:highlight w:val="none"/>
          <w:lang w:val="en-US" w:eastAsia="zh-CN"/>
        </w:rPr>
        <w:t>负责人为同一人或者存在控股管理关系的不同</w:t>
      </w:r>
      <w:r>
        <w:rPr>
          <w:rFonts w:hint="eastAsia" w:hAnsi="宋体" w:cs="宋体"/>
          <w:b/>
          <w:bCs/>
          <w:color w:val="auto"/>
          <w:highlight w:val="none"/>
          <w:lang w:val="en-US" w:eastAsia="zh-CN"/>
        </w:rPr>
        <w:t>受让方</w:t>
      </w:r>
      <w:r>
        <w:rPr>
          <w:rFonts w:hint="eastAsia" w:ascii="宋体" w:hAnsi="宋体" w:eastAsia="宋体" w:cs="宋体"/>
          <w:b/>
          <w:bCs/>
          <w:color w:val="auto"/>
          <w:highlight w:val="none"/>
          <w:lang w:val="en-US" w:eastAsia="zh-CN"/>
        </w:rPr>
        <w:t>，不得参加同一项目报价。上述情况一经发现，相关报价均无效。</w:t>
      </w:r>
    </w:p>
    <w:p w14:paraId="6CA06A8F">
      <w:pPr>
        <w:spacing w:line="360" w:lineRule="auto"/>
        <w:ind w:firstLine="482" w:firstLineChars="200"/>
        <w:rPr>
          <w:rFonts w:hint="default"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207633DD">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18F1164F">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w:t>
      </w:r>
      <w:r>
        <w:rPr>
          <w:rFonts w:hint="eastAsia" w:hAnsi="宋体" w:cs="宋体"/>
          <w:b w:val="0"/>
          <w:bCs w:val="0"/>
          <w:color w:val="auto"/>
          <w:lang w:val="en-US" w:eastAsia="zh-CN"/>
        </w:rPr>
        <w:t>转让方</w:t>
      </w:r>
      <w:r>
        <w:rPr>
          <w:rFonts w:hint="eastAsia" w:ascii="宋体" w:hAnsi="宋体" w:eastAsia="宋体" w:cs="宋体"/>
          <w:b w:val="0"/>
          <w:bCs w:val="0"/>
          <w:color w:val="auto"/>
        </w:rPr>
        <w:t>有权重新进行</w:t>
      </w:r>
      <w:r>
        <w:rPr>
          <w:rFonts w:hint="eastAsia" w:hAnsi="宋体" w:cs="宋体"/>
          <w:b w:val="0"/>
          <w:bCs w:val="0"/>
          <w:color w:val="auto"/>
          <w:lang w:val="en-US" w:eastAsia="zh-CN"/>
        </w:rPr>
        <w:t>市场询价</w:t>
      </w:r>
      <w:r>
        <w:rPr>
          <w:rFonts w:hint="eastAsia" w:ascii="宋体" w:hAnsi="宋体" w:eastAsia="宋体" w:cs="宋体"/>
          <w:b w:val="0"/>
          <w:bCs w:val="0"/>
          <w:color w:val="auto"/>
        </w:rPr>
        <w:t>。</w:t>
      </w:r>
    </w:p>
    <w:p w14:paraId="4A6203A4">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.在实质性满足</w:t>
      </w:r>
      <w:r>
        <w:rPr>
          <w:rFonts w:hint="eastAsia" w:hAnsi="宋体" w:cs="宋体"/>
          <w:b w:val="0"/>
          <w:bCs w:val="0"/>
          <w:color w:val="auto"/>
          <w:lang w:val="en-US" w:eastAsia="zh-CN"/>
        </w:rPr>
        <w:t>项目</w:t>
      </w:r>
      <w:r>
        <w:rPr>
          <w:rFonts w:hint="eastAsia" w:ascii="宋体" w:hAnsi="宋体" w:eastAsia="宋体" w:cs="宋体"/>
          <w:b w:val="0"/>
          <w:bCs w:val="0"/>
          <w:color w:val="auto"/>
        </w:rPr>
        <w:t>需求的情况下，若2家以上（含本数）</w:t>
      </w:r>
      <w:r>
        <w:rPr>
          <w:rFonts w:hint="eastAsia" w:hAnsi="宋体" w:cs="宋体"/>
          <w:b w:val="0"/>
          <w:bCs w:val="0"/>
          <w:color w:val="auto"/>
          <w:lang w:eastAsia="zh-CN"/>
        </w:rPr>
        <w:t>受让方</w:t>
      </w:r>
      <w:r>
        <w:rPr>
          <w:rFonts w:hint="eastAsia" w:ascii="宋体" w:hAnsi="宋体" w:eastAsia="宋体" w:cs="宋体"/>
          <w:b w:val="0"/>
          <w:bCs w:val="0"/>
          <w:color w:val="auto"/>
        </w:rPr>
        <w:t>报价一致且同为最</w:t>
      </w:r>
      <w:r>
        <w:rPr>
          <w:rFonts w:hint="eastAsia" w:hAnsi="宋体" w:cs="宋体"/>
          <w:b w:val="0"/>
          <w:bCs w:val="0"/>
          <w:color w:val="auto"/>
          <w:lang w:val="en-US" w:eastAsia="zh-CN"/>
        </w:rPr>
        <w:t>高</w:t>
      </w:r>
      <w:r>
        <w:rPr>
          <w:rFonts w:hint="eastAsia" w:ascii="宋体" w:hAnsi="宋体" w:eastAsia="宋体" w:cs="宋体"/>
          <w:b w:val="0"/>
          <w:bCs w:val="0"/>
          <w:color w:val="auto"/>
        </w:rPr>
        <w:t>价时，报价相同的</w:t>
      </w:r>
      <w:r>
        <w:rPr>
          <w:rFonts w:hint="eastAsia" w:hAnsi="宋体" w:cs="宋体"/>
          <w:b w:val="0"/>
          <w:bCs w:val="0"/>
          <w:color w:val="auto"/>
          <w:lang w:eastAsia="zh-CN"/>
        </w:rPr>
        <w:t>受让方</w:t>
      </w:r>
      <w:r>
        <w:rPr>
          <w:rFonts w:hint="eastAsia" w:ascii="宋体" w:hAnsi="宋体" w:eastAsia="宋体" w:cs="宋体"/>
          <w:b w:val="0"/>
          <w:bCs w:val="0"/>
          <w:color w:val="auto"/>
        </w:rPr>
        <w:t>再进行一次报价，且再次报价不得</w:t>
      </w:r>
      <w:r>
        <w:rPr>
          <w:rFonts w:hint="eastAsia" w:hAnsi="宋体" w:cs="宋体"/>
          <w:b w:val="0"/>
          <w:bCs w:val="0"/>
          <w:color w:val="auto"/>
          <w:lang w:val="en-US" w:eastAsia="zh-CN"/>
        </w:rPr>
        <w:t>低于</w:t>
      </w:r>
      <w:r>
        <w:rPr>
          <w:rFonts w:hint="eastAsia" w:ascii="宋体" w:hAnsi="宋体" w:eastAsia="宋体" w:cs="宋体"/>
          <w:b w:val="0"/>
          <w:bCs w:val="0"/>
          <w:color w:val="auto"/>
        </w:rPr>
        <w:t>前一次报价，以此类推，最终价</w:t>
      </w:r>
      <w:r>
        <w:rPr>
          <w:rFonts w:hint="eastAsia" w:hAnsi="宋体" w:cs="宋体"/>
          <w:b w:val="0"/>
          <w:bCs w:val="0"/>
          <w:color w:val="auto"/>
          <w:lang w:val="en-US" w:eastAsia="zh-CN"/>
        </w:rPr>
        <w:t>高</w:t>
      </w:r>
      <w:r>
        <w:rPr>
          <w:rFonts w:hint="eastAsia" w:ascii="宋体" w:hAnsi="宋体" w:eastAsia="宋体" w:cs="宋体"/>
          <w:b w:val="0"/>
          <w:bCs w:val="0"/>
          <w:color w:val="auto"/>
        </w:rPr>
        <w:t>者得。</w:t>
      </w:r>
    </w:p>
    <w:p w14:paraId="1C519500">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.当报价文件完全响应需求的最</w:t>
      </w:r>
      <w:r>
        <w:rPr>
          <w:rFonts w:hint="eastAsia" w:hAnsi="宋体" w:cs="宋体"/>
          <w:b w:val="0"/>
          <w:bCs w:val="0"/>
          <w:color w:val="auto"/>
          <w:lang w:val="en-US" w:eastAsia="zh-CN"/>
        </w:rPr>
        <w:t>高</w:t>
      </w:r>
      <w:r>
        <w:rPr>
          <w:rFonts w:hint="eastAsia" w:ascii="宋体" w:hAnsi="宋体" w:eastAsia="宋体" w:cs="宋体"/>
          <w:b w:val="0"/>
          <w:bCs w:val="0"/>
          <w:color w:val="auto"/>
        </w:rPr>
        <w:t>价</w:t>
      </w:r>
      <w:r>
        <w:rPr>
          <w:rFonts w:hint="eastAsia" w:hAnsi="宋体" w:cs="宋体"/>
          <w:b w:val="0"/>
          <w:bCs w:val="0"/>
          <w:color w:val="auto"/>
          <w:lang w:eastAsia="zh-CN"/>
        </w:rPr>
        <w:t>受让方</w:t>
      </w:r>
      <w:r>
        <w:rPr>
          <w:rFonts w:hint="eastAsia" w:ascii="宋体" w:hAnsi="宋体" w:eastAsia="宋体" w:cs="宋体"/>
          <w:b w:val="0"/>
          <w:bCs w:val="0"/>
          <w:color w:val="auto"/>
        </w:rPr>
        <w:t>放弃成交资格或经确认未实质性满足</w:t>
      </w:r>
      <w:r>
        <w:rPr>
          <w:rFonts w:hint="eastAsia" w:hAnsi="宋体" w:cs="宋体"/>
          <w:b w:val="0"/>
          <w:bCs w:val="0"/>
          <w:color w:val="auto"/>
          <w:lang w:val="en-US" w:eastAsia="zh-CN"/>
        </w:rPr>
        <w:t>项目</w:t>
      </w:r>
      <w:r>
        <w:rPr>
          <w:rFonts w:hint="eastAsia" w:ascii="宋体" w:hAnsi="宋体" w:eastAsia="宋体" w:cs="宋体"/>
          <w:b w:val="0"/>
          <w:bCs w:val="0"/>
          <w:color w:val="auto"/>
        </w:rPr>
        <w:t>需求时，</w:t>
      </w:r>
      <w:r>
        <w:rPr>
          <w:rFonts w:hint="eastAsia" w:hAnsi="宋体" w:cs="宋体"/>
          <w:b w:val="0"/>
          <w:bCs w:val="0"/>
          <w:color w:val="auto"/>
          <w:lang w:val="en-US" w:eastAsia="zh-CN"/>
        </w:rPr>
        <w:t>转让方</w:t>
      </w:r>
      <w:r>
        <w:rPr>
          <w:rFonts w:hint="eastAsia" w:ascii="宋体" w:hAnsi="宋体" w:eastAsia="宋体" w:cs="宋体"/>
          <w:b w:val="0"/>
          <w:bCs w:val="0"/>
          <w:color w:val="auto"/>
        </w:rPr>
        <w:t>有权确定实质性满足</w:t>
      </w:r>
      <w:r>
        <w:rPr>
          <w:rFonts w:hint="eastAsia" w:hAnsi="宋体" w:cs="宋体"/>
          <w:b w:val="0"/>
          <w:bCs w:val="0"/>
          <w:color w:val="auto"/>
          <w:lang w:val="en-US" w:eastAsia="zh-CN"/>
        </w:rPr>
        <w:t>项目</w:t>
      </w:r>
      <w:r>
        <w:rPr>
          <w:rFonts w:hint="eastAsia" w:ascii="宋体" w:hAnsi="宋体" w:eastAsia="宋体" w:cs="宋体"/>
          <w:b w:val="0"/>
          <w:bCs w:val="0"/>
          <w:color w:val="auto"/>
        </w:rPr>
        <w:t>需求的第二</w:t>
      </w:r>
      <w:r>
        <w:rPr>
          <w:rFonts w:hint="eastAsia" w:hAnsi="宋体" w:cs="宋体"/>
          <w:b w:val="0"/>
          <w:bCs w:val="0"/>
          <w:color w:val="auto"/>
          <w:lang w:val="en-US" w:eastAsia="zh-CN"/>
        </w:rPr>
        <w:t>高</w:t>
      </w:r>
      <w:r>
        <w:rPr>
          <w:rFonts w:hint="eastAsia" w:ascii="宋体" w:hAnsi="宋体" w:eastAsia="宋体" w:cs="宋体"/>
          <w:b w:val="0"/>
          <w:bCs w:val="0"/>
          <w:color w:val="auto"/>
        </w:rPr>
        <w:t>价</w:t>
      </w:r>
      <w:r>
        <w:rPr>
          <w:rFonts w:hint="eastAsia" w:hAnsi="宋体" w:cs="宋体"/>
          <w:b w:val="0"/>
          <w:bCs w:val="0"/>
          <w:color w:val="auto"/>
          <w:lang w:eastAsia="zh-CN"/>
        </w:rPr>
        <w:t>受让方</w:t>
      </w:r>
      <w:r>
        <w:rPr>
          <w:rFonts w:hint="eastAsia" w:ascii="宋体" w:hAnsi="宋体" w:eastAsia="宋体" w:cs="宋体"/>
          <w:b w:val="0"/>
          <w:bCs w:val="0"/>
          <w:color w:val="auto"/>
        </w:rPr>
        <w:t>作为成交</w:t>
      </w:r>
      <w:r>
        <w:rPr>
          <w:rFonts w:hint="eastAsia" w:hAnsi="宋体" w:cs="宋体"/>
          <w:b w:val="0"/>
          <w:bCs w:val="0"/>
          <w:color w:val="auto"/>
          <w:lang w:eastAsia="zh-CN"/>
        </w:rPr>
        <w:t>受让方</w:t>
      </w:r>
      <w:r>
        <w:rPr>
          <w:rFonts w:hint="eastAsia" w:ascii="宋体" w:hAnsi="宋体" w:eastAsia="宋体" w:cs="宋体"/>
          <w:b w:val="0"/>
          <w:bCs w:val="0"/>
          <w:color w:val="auto"/>
        </w:rPr>
        <w:t>，或重新进行</w:t>
      </w:r>
      <w:r>
        <w:rPr>
          <w:rFonts w:hint="eastAsia" w:hAnsi="宋体" w:cs="宋体"/>
          <w:b w:val="0"/>
          <w:bCs w:val="0"/>
          <w:color w:val="auto"/>
          <w:lang w:val="en-US" w:eastAsia="zh-CN"/>
        </w:rPr>
        <w:t>市场询价</w:t>
      </w:r>
      <w:r>
        <w:rPr>
          <w:rFonts w:hint="eastAsia" w:ascii="宋体" w:hAnsi="宋体" w:eastAsia="宋体" w:cs="宋体"/>
          <w:b w:val="0"/>
          <w:bCs w:val="0"/>
          <w:color w:val="auto"/>
        </w:rPr>
        <w:t>。</w:t>
      </w:r>
    </w:p>
    <w:p w14:paraId="78DB8AEB">
      <w:pPr>
        <w:spacing w:line="360" w:lineRule="auto"/>
        <w:ind w:firstLine="0" w:firstLineChars="0"/>
        <w:rPr>
          <w:rFonts w:hAnsi="宋体" w:cs="宋体"/>
          <w:b/>
          <w:color w:val="auto"/>
          <w:highlight w:val="none"/>
        </w:rPr>
      </w:pPr>
    </w:p>
    <w:p w14:paraId="737486EF">
      <w:pPr>
        <w:spacing w:line="360" w:lineRule="auto"/>
        <w:ind w:firstLine="0" w:firstLineChars="0"/>
        <w:rPr>
          <w:rFonts w:hAnsi="宋体" w:cs="宋体"/>
          <w:b/>
          <w:color w:val="auto"/>
          <w:highlight w:val="none"/>
        </w:rPr>
      </w:pPr>
    </w:p>
    <w:p w14:paraId="286C921E">
      <w:pPr>
        <w:spacing w:line="360" w:lineRule="auto"/>
        <w:ind w:firstLine="0" w:firstLineChars="0"/>
        <w:rPr>
          <w:rFonts w:hAnsi="宋体" w:cs="宋体"/>
          <w:b/>
          <w:color w:val="auto"/>
          <w:highlight w:val="none"/>
        </w:rPr>
      </w:pPr>
    </w:p>
    <w:p w14:paraId="26B5DB94">
      <w:pPr>
        <w:spacing w:line="360" w:lineRule="auto"/>
        <w:ind w:firstLine="0" w:firstLineChars="0"/>
        <w:rPr>
          <w:rFonts w:hAnsi="宋体" w:cs="宋体"/>
          <w:b/>
          <w:color w:val="auto"/>
          <w:highlight w:val="none"/>
        </w:rPr>
      </w:pPr>
    </w:p>
    <w:p w14:paraId="72CB65B0">
      <w:pPr>
        <w:spacing w:line="360" w:lineRule="auto"/>
        <w:ind w:firstLine="0" w:firstLineChars="0"/>
        <w:rPr>
          <w:rFonts w:hAnsi="宋体" w:cs="宋体"/>
          <w:b/>
          <w:color w:val="auto"/>
          <w:highlight w:val="none"/>
        </w:rPr>
      </w:pPr>
    </w:p>
    <w:p w14:paraId="06EB3398">
      <w:pPr>
        <w:spacing w:line="360" w:lineRule="auto"/>
        <w:ind w:firstLine="0" w:firstLineChars="0"/>
        <w:rPr>
          <w:rFonts w:hint="eastAsia" w:hAnsi="宋体" w:eastAsia="宋体" w:cs="宋体"/>
          <w:b/>
          <w:color w:val="auto"/>
          <w:highlight w:val="none"/>
          <w:lang w:val="en-US" w:eastAsia="zh-CN"/>
        </w:rPr>
      </w:pPr>
    </w:p>
    <w:p w14:paraId="131143EB">
      <w:pPr>
        <w:pStyle w:val="4"/>
        <w:rPr>
          <w:rFonts w:hint="eastAsia"/>
          <w:lang w:val="en-US" w:eastAsia="zh-CN"/>
        </w:rPr>
      </w:pPr>
    </w:p>
    <w:p w14:paraId="46190494">
      <w:pPr>
        <w:pStyle w:val="6"/>
        <w:jc w:val="both"/>
        <w:rPr>
          <w:rFonts w:hAnsi="宋体" w:cs="宋体"/>
          <w:b/>
          <w:color w:val="auto"/>
          <w:highlight w:val="none"/>
        </w:rPr>
      </w:pPr>
    </w:p>
    <w:p w14:paraId="57B3304D">
      <w:pPr>
        <w:snapToGrid w:val="0"/>
        <w:spacing w:line="360" w:lineRule="auto"/>
        <w:ind w:firstLine="0" w:firstLineChars="0"/>
        <w:jc w:val="left"/>
        <w:rPr>
          <w:rFonts w:hint="eastAsia" w:hAnsi="宋体"/>
          <w:highlight w:val="none"/>
        </w:rPr>
      </w:pPr>
    </w:p>
    <w:p w14:paraId="538DD52B">
      <w:pPr>
        <w:pStyle w:val="2"/>
        <w:snapToGrid w:val="0"/>
        <w:spacing w:before="0" w:after="0"/>
        <w:jc w:val="center"/>
        <w:rPr>
          <w:rFonts w:hAnsi="宋体"/>
          <w:b/>
          <w:bCs/>
          <w:szCs w:val="32"/>
          <w:highlight w:val="none"/>
        </w:rPr>
      </w:pPr>
      <w:bookmarkStart w:id="96"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96"/>
    </w:p>
    <w:p w14:paraId="0B21929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97" w:name="_Toc9653"/>
      <w:r>
        <w:rPr>
          <w:rFonts w:hint="eastAsia" w:ascii="宋体" w:hAnsi="宋体" w:eastAsia="宋体" w:cs="Times New Roman"/>
          <w:b/>
          <w:bCs/>
          <w:color w:val="000000"/>
          <w:kern w:val="44"/>
          <w:sz w:val="32"/>
          <w:szCs w:val="32"/>
          <w:highlight w:val="none"/>
          <w:lang w:val="en-US" w:eastAsia="zh-CN" w:bidi="ar-SA"/>
        </w:rPr>
        <w:t>1、报价表</w:t>
      </w:r>
      <w:bookmarkEnd w:id="97"/>
    </w:p>
    <w:tbl>
      <w:tblPr>
        <w:tblStyle w:val="19"/>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6A25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48376F19">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98" w:name="_Hlk33287059"/>
            <w:r>
              <w:rPr>
                <w:rFonts w:hint="default" w:hAnsi="宋体"/>
                <w:color w:val="000000"/>
                <w:sz w:val="24"/>
                <w:szCs w:val="28"/>
                <w:highlight w:val="none"/>
              </w:rPr>
              <w:t>项目名称</w:t>
            </w:r>
          </w:p>
        </w:tc>
        <w:tc>
          <w:tcPr>
            <w:tcW w:w="6487" w:type="dxa"/>
            <w:noWrap w:val="0"/>
            <w:vAlign w:val="center"/>
          </w:tcPr>
          <w:p w14:paraId="15411105">
            <w:pPr>
              <w:pStyle w:val="9"/>
              <w:keepNext w:val="0"/>
              <w:keepLines w:val="0"/>
              <w:suppressLineNumbers w:val="0"/>
              <w:snapToGrid w:val="0"/>
              <w:spacing w:before="0" w:beforeAutospacing="0" w:after="0" w:afterAutospacing="0"/>
              <w:ind w:left="0" w:right="0" w:firstLineChars="202"/>
              <w:jc w:val="center"/>
              <w:rPr>
                <w:rFonts w:hint="default" w:hAnsi="宋体"/>
                <w:color w:val="000000"/>
                <w:szCs w:val="28"/>
                <w:highlight w:val="none"/>
              </w:rPr>
            </w:pPr>
            <w:r>
              <w:rPr>
                <w:rFonts w:hint="default" w:ascii="宋体" w:hAnsi="宋体" w:eastAsia="宋体" w:cs="Times New Roman"/>
                <w:color w:val="000000"/>
                <w:sz w:val="24"/>
                <w:szCs w:val="28"/>
                <w:highlight w:val="none"/>
                <w:lang w:val="en-US" w:eastAsia="zh-CN"/>
              </w:rPr>
              <w:t>东莞市水务环境投资控股集团管网有限公司2025年度管网运营项目报废物资回收项目</w:t>
            </w:r>
          </w:p>
        </w:tc>
      </w:tr>
      <w:bookmarkEnd w:id="98"/>
      <w:tr w14:paraId="6189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3AD76B6F">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rPr>
            </w:pPr>
          </w:p>
          <w:p w14:paraId="62FAF025">
            <w:pPr>
              <w:pStyle w:val="9"/>
              <w:keepNext w:val="0"/>
              <w:keepLines w:val="0"/>
              <w:suppressLineNumbers w:val="0"/>
              <w:adjustRightInd w:val="0"/>
              <w:snapToGrid w:val="0"/>
              <w:spacing w:before="0" w:beforeAutospacing="0" w:after="0" w:afterAutospacing="0" w:line="360" w:lineRule="auto"/>
              <w:ind w:left="0" w:right="0" w:firstLine="0" w:firstLineChars="0"/>
              <w:jc w:val="center"/>
              <w:rPr>
                <w:rFonts w:hint="eastAsia" w:hAnsi="宋体"/>
                <w:color w:val="000000"/>
                <w:sz w:val="24"/>
                <w:szCs w:val="28"/>
                <w:lang w:val="en-US" w:eastAsia="zh-CN"/>
              </w:rPr>
            </w:pPr>
            <w:r>
              <w:rPr>
                <w:rFonts w:hint="eastAsia" w:hAnsi="宋体"/>
                <w:color w:val="000000"/>
                <w:sz w:val="24"/>
                <w:szCs w:val="28"/>
              </w:rPr>
              <w:t>含</w:t>
            </w:r>
            <w:r>
              <w:rPr>
                <w:rFonts w:hint="eastAsia" w:hAnsi="宋体"/>
                <w:color w:val="000000"/>
                <w:sz w:val="24"/>
                <w:szCs w:val="28"/>
                <w:lang w:val="en-US" w:eastAsia="zh-CN"/>
              </w:rPr>
              <w:t>税总价</w:t>
            </w:r>
          </w:p>
          <w:p w14:paraId="522F607A">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8"/>
                <w:lang w:val="en-US" w:eastAsia="zh-CN"/>
              </w:rPr>
            </w:pPr>
            <w:r>
              <w:rPr>
                <w:rFonts w:hint="eastAsia" w:hAnsi="宋体"/>
                <w:color w:val="000000"/>
                <w:sz w:val="24"/>
                <w:szCs w:val="28"/>
                <w:lang w:val="en-US" w:eastAsia="zh-CN"/>
              </w:rPr>
              <w:t>（单位：元）</w:t>
            </w:r>
          </w:p>
          <w:p w14:paraId="5E0CD85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p>
        </w:tc>
        <w:tc>
          <w:tcPr>
            <w:tcW w:w="6487" w:type="dxa"/>
            <w:noWrap w:val="0"/>
            <w:vAlign w:val="center"/>
          </w:tcPr>
          <w:p w14:paraId="5E77D3FC">
            <w:pPr>
              <w:keepNext w:val="0"/>
              <w:keepLines w:val="0"/>
              <w:suppressLineNumbers w:val="0"/>
              <w:snapToGrid w:val="0"/>
              <w:spacing w:before="0" w:beforeAutospacing="0" w:after="0" w:afterAutospacing="0"/>
              <w:ind w:left="0" w:right="0" w:firstLine="480" w:firstLineChars="200"/>
              <w:jc w:val="left"/>
              <w:rPr>
                <w:rFonts w:hint="default" w:hAnsi="宋体"/>
                <w:highlight w:val="none"/>
                <w:u w:val="single"/>
              </w:rPr>
            </w:pPr>
            <w:r>
              <w:rPr>
                <w:rFonts w:hint="default" w:hAnsi="宋体"/>
                <w:highlight w:val="none"/>
              </w:rPr>
              <w:t>人民币（小写）：</w:t>
            </w:r>
          </w:p>
          <w:p w14:paraId="16149394">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1268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450C23C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19AE1D17">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1、本次报价为含税报价，从实质性满足项目需求的受让方中，按含税总价最高成交原则确定成交受让方。</w:t>
            </w:r>
          </w:p>
          <w:p w14:paraId="04FC5BED">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2、已详细审查全部市场询价文件要求，并响应市场询价文件全部要求。</w:t>
            </w:r>
          </w:p>
          <w:p w14:paraId="277B5B24">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3、报价数值保留小数点后2位。</w:t>
            </w:r>
          </w:p>
          <w:p w14:paraId="64D725F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sz w:val="21"/>
                <w:szCs w:val="21"/>
                <w:lang w:val="en-US" w:eastAsia="zh-CN"/>
              </w:rPr>
              <w:t>4、本报价表不允许调整，擅自修改，将视为无效报价。</w:t>
            </w:r>
          </w:p>
        </w:tc>
      </w:tr>
    </w:tbl>
    <w:p w14:paraId="52F37435">
      <w:pPr>
        <w:pStyle w:val="9"/>
        <w:adjustRightInd w:val="0"/>
        <w:snapToGrid w:val="0"/>
        <w:spacing w:line="360" w:lineRule="auto"/>
        <w:rPr>
          <w:rFonts w:hAnsi="宋体"/>
          <w:color w:val="000000"/>
          <w:sz w:val="24"/>
          <w:szCs w:val="28"/>
          <w:highlight w:val="none"/>
        </w:rPr>
      </w:pPr>
    </w:p>
    <w:p w14:paraId="5B0501C8">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7B9F1C3A">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5FD3CD66">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552413E5">
      <w:pPr>
        <w:numPr>
          <w:ilvl w:val="0"/>
          <w:numId w:val="0"/>
        </w:numPr>
        <w:spacing w:line="360" w:lineRule="auto"/>
        <w:rPr>
          <w:rFonts w:hint="eastAsia" w:ascii="Times New Roman"/>
          <w:b/>
          <w:color w:val="000000"/>
          <w:sz w:val="28"/>
          <w:szCs w:val="28"/>
          <w:lang w:val="en-US" w:eastAsia="zh-CN"/>
        </w:rPr>
      </w:pPr>
    </w:p>
    <w:p w14:paraId="7D8F8DCB">
      <w:pPr>
        <w:numPr>
          <w:ilvl w:val="0"/>
          <w:numId w:val="0"/>
        </w:numPr>
        <w:spacing w:line="360" w:lineRule="auto"/>
        <w:rPr>
          <w:rFonts w:hint="eastAsia" w:ascii="Times New Roman"/>
          <w:b/>
          <w:color w:val="000000"/>
          <w:sz w:val="28"/>
          <w:szCs w:val="28"/>
          <w:lang w:val="en-US" w:eastAsia="zh-CN"/>
        </w:rPr>
      </w:pPr>
    </w:p>
    <w:p w14:paraId="0DB32548">
      <w:pPr>
        <w:pStyle w:val="4"/>
        <w:rPr>
          <w:rFonts w:hint="eastAsia"/>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5FB879D7">
      <w:pPr>
        <w:pStyle w:val="2"/>
        <w:snapToGrid w:val="0"/>
        <w:spacing w:before="0" w:after="0"/>
        <w:jc w:val="left"/>
        <w:rPr>
          <w:rFonts w:hint="eastAsia" w:hAnsi="宋体"/>
          <w:color w:val="000000"/>
          <w:szCs w:val="32"/>
          <w:highlight w:val="none"/>
          <w:lang w:val="zh-CN"/>
        </w:rPr>
      </w:pPr>
      <w:bookmarkStart w:id="99" w:name="_Toc4843"/>
      <w:bookmarkStart w:id="100" w:name="_Toc27092"/>
      <w:bookmarkStart w:id="101" w:name="_Toc14445"/>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99"/>
      <w:bookmarkEnd w:id="100"/>
      <w:bookmarkEnd w:id="101"/>
    </w:p>
    <w:p w14:paraId="4470FFE4">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1A05D64">
      <w:pPr>
        <w:spacing w:line="360" w:lineRule="auto"/>
        <w:jc w:val="both"/>
        <w:outlineLvl w:val="0"/>
        <w:rPr>
          <w:rFonts w:hAnsi="宋体" w:cs="宋体"/>
          <w:color w:val="auto"/>
          <w:kern w:val="2"/>
          <w:highlight w:val="yellow"/>
          <w:u w:val="single"/>
        </w:rPr>
      </w:pPr>
      <w:bookmarkStart w:id="102" w:name="_Toc30927"/>
      <w:bookmarkStart w:id="103" w:name="_Toc5634"/>
      <w:bookmarkStart w:id="104" w:name="_Toc25393"/>
      <w:bookmarkStart w:id="105" w:name="_Toc31791"/>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102"/>
      <w:bookmarkEnd w:id="103"/>
      <w:bookmarkEnd w:id="104"/>
      <w:bookmarkEnd w:id="105"/>
    </w:p>
    <w:p w14:paraId="79714F30">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东莞市水务环境投资控股集团管网有限公司2025年度管网运营项目报废物资回收项目</w:t>
      </w:r>
      <w:r>
        <w:rPr>
          <w:rFonts w:hint="eastAsia" w:hAnsi="宋体" w:cs="宋体"/>
          <w:color w:val="auto"/>
          <w:kern w:val="2"/>
          <w:highlight w:val="none"/>
        </w:rPr>
        <w:t>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w:t>
      </w:r>
      <w:r>
        <w:rPr>
          <w:rFonts w:hint="eastAsia" w:hAnsi="宋体" w:cs="宋体"/>
          <w:color w:val="auto"/>
          <w:kern w:val="2"/>
          <w:highlight w:val="none"/>
          <w:lang w:val="en-US" w:eastAsia="zh-CN"/>
        </w:rPr>
        <w:t>市场询价</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08353F6E">
      <w:pPr>
        <w:spacing w:line="360" w:lineRule="auto"/>
        <w:ind w:firstLine="420"/>
        <w:jc w:val="both"/>
        <w:rPr>
          <w:rFonts w:hAnsi="宋体" w:cs="宋体"/>
          <w:color w:val="auto"/>
          <w:kern w:val="2"/>
          <w:highlight w:val="none"/>
          <w:lang w:val="zh-CN"/>
        </w:rPr>
      </w:pPr>
      <w:bookmarkStart w:id="106"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w:t>
      </w:r>
      <w:r>
        <w:rPr>
          <w:rFonts w:hint="eastAsia" w:hAnsi="宋体" w:cs="宋体"/>
          <w:color w:val="auto"/>
          <w:kern w:val="2"/>
          <w:highlight w:val="none"/>
          <w:lang w:val="en-US" w:eastAsia="zh-CN"/>
        </w:rPr>
        <w:t>市场询价</w:t>
      </w:r>
      <w:r>
        <w:rPr>
          <w:rFonts w:hint="eastAsia" w:hAnsi="宋体" w:cs="宋体"/>
          <w:color w:val="auto"/>
          <w:kern w:val="2"/>
          <w:highlight w:val="none"/>
        </w:rPr>
        <w:t>文件追究责任，并</w:t>
      </w:r>
      <w:r>
        <w:rPr>
          <w:rFonts w:hint="eastAsia" w:hAnsi="宋体" w:cs="宋体"/>
          <w:color w:val="auto"/>
          <w:kern w:val="2"/>
          <w:highlight w:val="none"/>
          <w:lang w:val="zh-CN"/>
        </w:rPr>
        <w:t>采取包括但不限于以下措施：</w:t>
      </w:r>
    </w:p>
    <w:p w14:paraId="6D2A2FDB">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78DF1F53">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107" w:name="_Hlk82789221"/>
      <w:r>
        <w:rPr>
          <w:rFonts w:hint="eastAsia" w:hAnsi="宋体" w:cs="宋体"/>
          <w:color w:val="auto"/>
          <w:kern w:val="2"/>
          <w:highlight w:val="none"/>
          <w:lang w:val="zh-CN"/>
        </w:rPr>
        <w:t>东莞市市场监督管理局</w:t>
      </w:r>
      <w:bookmarkEnd w:id="107"/>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51422D4E">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转让方在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BD453C6">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106"/>
    <w:p w14:paraId="46841C33">
      <w:pPr>
        <w:spacing w:line="360" w:lineRule="auto"/>
        <w:rPr>
          <w:rFonts w:hAnsi="宋体" w:cs="宋体"/>
          <w:color w:val="auto"/>
          <w:highlight w:val="none"/>
        </w:rPr>
      </w:pPr>
    </w:p>
    <w:p w14:paraId="47584924">
      <w:pPr>
        <w:spacing w:line="360" w:lineRule="auto"/>
        <w:rPr>
          <w:rFonts w:hAnsi="宋体" w:cs="宋体"/>
          <w:color w:val="auto"/>
          <w:highlight w:val="none"/>
        </w:rPr>
      </w:pPr>
    </w:p>
    <w:p w14:paraId="38D8DF4D">
      <w:pPr>
        <w:spacing w:line="360" w:lineRule="auto"/>
        <w:ind w:firstLine="5040"/>
        <w:jc w:val="both"/>
        <w:rPr>
          <w:rFonts w:hAnsi="宋体" w:cs="宋体"/>
          <w:color w:val="auto"/>
          <w:kern w:val="2"/>
          <w:highlight w:val="none"/>
        </w:rPr>
      </w:pPr>
      <w:r>
        <w:rPr>
          <w:rFonts w:hint="eastAsia" w:hAnsi="宋体" w:cs="宋体"/>
          <w:color w:val="auto"/>
          <w:kern w:val="2"/>
          <w:highlight w:val="none"/>
          <w:lang w:eastAsia="zh-CN"/>
        </w:rPr>
        <w:t>受让方</w:t>
      </w:r>
      <w:r>
        <w:rPr>
          <w:rFonts w:hint="eastAsia" w:hAnsi="宋体" w:cs="宋体"/>
          <w:color w:val="auto"/>
          <w:kern w:val="2"/>
          <w:highlight w:val="none"/>
          <w:lang w:val="zh-CN"/>
        </w:rPr>
        <w:t>：（盖公章）</w:t>
      </w:r>
    </w:p>
    <w:p w14:paraId="5F6FE9DB">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5FE1CFE1">
      <w:pPr>
        <w:widowControl/>
        <w:autoSpaceDE/>
        <w:autoSpaceDN/>
        <w:adjustRightInd/>
        <w:rPr>
          <w:color w:val="auto"/>
          <w:highlight w:val="none"/>
        </w:rPr>
      </w:pPr>
    </w:p>
    <w:p w14:paraId="421669A9">
      <w:pPr>
        <w:rPr>
          <w:highlight w:val="none"/>
        </w:rPr>
      </w:pPr>
    </w:p>
    <w:p w14:paraId="6E7EB3D3">
      <w:pPr>
        <w:widowControl/>
        <w:autoSpaceDE/>
        <w:autoSpaceDN/>
        <w:adjustRightInd/>
        <w:rPr>
          <w:rFonts w:hAnsi="宋体"/>
          <w:highlight w:val="none"/>
        </w:rPr>
      </w:pPr>
    </w:p>
    <w:p w14:paraId="0B66C59F">
      <w:pPr>
        <w:rPr>
          <w:highlight w:val="none"/>
        </w:rPr>
      </w:pPr>
    </w:p>
    <w:p w14:paraId="427650A1">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7DE70E3E">
      <w:pPr>
        <w:pStyle w:val="7"/>
        <w:numPr>
          <w:ilvl w:val="0"/>
          <w:numId w:val="0"/>
        </w:numPr>
        <w:rPr>
          <w:rFonts w:hint="default" w:hAnsi="宋体"/>
          <w:color w:val="000000"/>
          <w:highlight w:val="none"/>
          <w:lang w:val="en-US" w:eastAsia="zh-CN"/>
        </w:rPr>
      </w:pPr>
    </w:p>
    <w:p w14:paraId="6E1ABEA8">
      <w:pPr>
        <w:pStyle w:val="7"/>
        <w:numPr>
          <w:ilvl w:val="0"/>
          <w:numId w:val="0"/>
        </w:numPr>
        <w:rPr>
          <w:rFonts w:hint="default" w:hAnsi="宋体"/>
          <w:color w:val="000000"/>
          <w:highlight w:val="none"/>
          <w:lang w:val="en-US" w:eastAsia="zh-CN"/>
        </w:rPr>
      </w:pPr>
    </w:p>
    <w:p w14:paraId="70367DA5">
      <w:pPr>
        <w:pStyle w:val="7"/>
        <w:numPr>
          <w:ilvl w:val="0"/>
          <w:numId w:val="0"/>
        </w:numPr>
        <w:rPr>
          <w:rFonts w:hint="default" w:hAnsi="宋体"/>
          <w:color w:val="000000"/>
          <w:highlight w:val="none"/>
          <w:lang w:val="en-US" w:eastAsia="zh-CN"/>
        </w:rPr>
      </w:pPr>
    </w:p>
    <w:p w14:paraId="0614D118">
      <w:pPr>
        <w:pStyle w:val="7"/>
        <w:numPr>
          <w:ilvl w:val="0"/>
          <w:numId w:val="0"/>
        </w:numPr>
        <w:rPr>
          <w:rFonts w:hint="default" w:hAnsi="宋体"/>
          <w:color w:val="000000"/>
          <w:highlight w:val="none"/>
          <w:lang w:val="en-US" w:eastAsia="zh-CN"/>
        </w:rPr>
      </w:pPr>
    </w:p>
    <w:p w14:paraId="45A8975D">
      <w:pPr>
        <w:pStyle w:val="7"/>
        <w:numPr>
          <w:ilvl w:val="0"/>
          <w:numId w:val="0"/>
        </w:numPr>
        <w:rPr>
          <w:rFonts w:hint="default" w:hAnsi="宋体"/>
          <w:color w:val="000000"/>
          <w:highlight w:val="none"/>
          <w:lang w:val="en-US" w:eastAsia="zh-CN"/>
        </w:rPr>
      </w:pPr>
    </w:p>
    <w:p w14:paraId="7D626BCB">
      <w:pPr>
        <w:pStyle w:val="7"/>
        <w:numPr>
          <w:ilvl w:val="0"/>
          <w:numId w:val="0"/>
        </w:numPr>
        <w:rPr>
          <w:rFonts w:hint="default" w:hAnsi="宋体"/>
          <w:color w:val="000000"/>
          <w:highlight w:val="none"/>
          <w:lang w:val="en-US" w:eastAsia="zh-CN"/>
        </w:rPr>
      </w:pPr>
    </w:p>
    <w:p w14:paraId="10AAA52F">
      <w:pPr>
        <w:pStyle w:val="7"/>
        <w:numPr>
          <w:ilvl w:val="0"/>
          <w:numId w:val="0"/>
        </w:numPr>
        <w:rPr>
          <w:rFonts w:hint="default" w:hAnsi="宋体"/>
          <w:color w:val="000000"/>
          <w:highlight w:val="none"/>
          <w:lang w:val="en-US" w:eastAsia="zh-CN"/>
        </w:rPr>
      </w:pPr>
    </w:p>
    <w:p w14:paraId="79B57CD8">
      <w:pPr>
        <w:pStyle w:val="7"/>
        <w:numPr>
          <w:ilvl w:val="0"/>
          <w:numId w:val="0"/>
        </w:numPr>
        <w:rPr>
          <w:rFonts w:hint="default" w:hAnsi="宋体"/>
          <w:color w:val="000000"/>
          <w:highlight w:val="none"/>
          <w:lang w:val="en-US" w:eastAsia="zh-CN"/>
        </w:rPr>
      </w:pPr>
    </w:p>
    <w:p w14:paraId="0981898D">
      <w:pPr>
        <w:pStyle w:val="7"/>
        <w:numPr>
          <w:ilvl w:val="0"/>
          <w:numId w:val="0"/>
        </w:numPr>
        <w:rPr>
          <w:rFonts w:hint="default" w:hAnsi="宋体"/>
          <w:color w:val="000000"/>
          <w:highlight w:val="none"/>
          <w:lang w:val="en-US" w:eastAsia="zh-CN"/>
        </w:rPr>
      </w:pPr>
    </w:p>
    <w:p w14:paraId="5790A326">
      <w:pPr>
        <w:pStyle w:val="7"/>
        <w:numPr>
          <w:ilvl w:val="0"/>
          <w:numId w:val="0"/>
        </w:numPr>
        <w:rPr>
          <w:rFonts w:hint="default" w:hAnsi="宋体"/>
          <w:color w:val="000000"/>
          <w:highlight w:val="none"/>
          <w:lang w:val="en-US" w:eastAsia="zh-CN"/>
        </w:rPr>
      </w:pPr>
    </w:p>
    <w:p w14:paraId="1C412A46">
      <w:pPr>
        <w:pStyle w:val="7"/>
        <w:numPr>
          <w:ilvl w:val="0"/>
          <w:numId w:val="0"/>
        </w:numPr>
        <w:rPr>
          <w:rFonts w:hint="default" w:hAnsi="宋体"/>
          <w:color w:val="000000"/>
          <w:highlight w:val="none"/>
          <w:lang w:val="en-US" w:eastAsia="zh-CN"/>
        </w:rPr>
      </w:pPr>
    </w:p>
    <w:p w14:paraId="7445DB23">
      <w:pPr>
        <w:pStyle w:val="7"/>
        <w:numPr>
          <w:ilvl w:val="0"/>
          <w:numId w:val="0"/>
        </w:numPr>
        <w:rPr>
          <w:rFonts w:hint="default" w:hAnsi="宋体"/>
          <w:color w:val="000000"/>
          <w:highlight w:val="none"/>
          <w:lang w:val="en-US" w:eastAsia="zh-CN"/>
        </w:rPr>
      </w:pPr>
    </w:p>
    <w:p w14:paraId="5D245CEE">
      <w:pPr>
        <w:pStyle w:val="7"/>
        <w:numPr>
          <w:ilvl w:val="0"/>
          <w:numId w:val="0"/>
        </w:numPr>
        <w:rPr>
          <w:rFonts w:hint="default" w:hAnsi="宋体"/>
          <w:color w:val="000000"/>
          <w:highlight w:val="none"/>
          <w:lang w:val="en-US" w:eastAsia="zh-CN"/>
        </w:rPr>
      </w:pPr>
    </w:p>
    <w:p w14:paraId="0DC9C01B">
      <w:pPr>
        <w:pStyle w:val="7"/>
        <w:numPr>
          <w:ilvl w:val="0"/>
          <w:numId w:val="0"/>
        </w:numPr>
        <w:rPr>
          <w:rFonts w:hint="default" w:hAnsi="宋体"/>
          <w:color w:val="000000"/>
          <w:highlight w:val="none"/>
          <w:lang w:val="en-US" w:eastAsia="zh-CN"/>
        </w:rPr>
      </w:pPr>
    </w:p>
    <w:p w14:paraId="346AE538">
      <w:pPr>
        <w:pStyle w:val="7"/>
        <w:numPr>
          <w:ilvl w:val="0"/>
          <w:numId w:val="0"/>
        </w:numPr>
        <w:rPr>
          <w:rFonts w:hint="default" w:hAnsi="宋体"/>
          <w:color w:val="000000"/>
          <w:highlight w:val="none"/>
          <w:lang w:val="en-US" w:eastAsia="zh-CN"/>
        </w:rPr>
      </w:pPr>
    </w:p>
    <w:p w14:paraId="5DE5FC06">
      <w:pPr>
        <w:pStyle w:val="7"/>
        <w:numPr>
          <w:ilvl w:val="0"/>
          <w:numId w:val="0"/>
        </w:numPr>
        <w:rPr>
          <w:rFonts w:hint="default" w:hAnsi="宋体"/>
          <w:color w:val="000000"/>
          <w:highlight w:val="none"/>
          <w:lang w:val="en-US" w:eastAsia="zh-CN"/>
        </w:rPr>
      </w:pPr>
    </w:p>
    <w:p w14:paraId="3352046E">
      <w:pPr>
        <w:pStyle w:val="7"/>
        <w:numPr>
          <w:ilvl w:val="0"/>
          <w:numId w:val="0"/>
        </w:numPr>
        <w:rPr>
          <w:rFonts w:hint="default" w:hAnsi="宋体"/>
          <w:color w:val="000000"/>
          <w:highlight w:val="none"/>
          <w:lang w:val="en-US" w:eastAsia="zh-CN"/>
        </w:rPr>
      </w:pPr>
    </w:p>
    <w:p w14:paraId="2DF0B59A">
      <w:pPr>
        <w:pStyle w:val="7"/>
        <w:numPr>
          <w:ilvl w:val="0"/>
          <w:numId w:val="0"/>
        </w:numPr>
        <w:rPr>
          <w:rFonts w:hint="default" w:hAnsi="宋体"/>
          <w:color w:val="000000"/>
          <w:highlight w:val="none"/>
          <w:lang w:val="en-US" w:eastAsia="zh-CN"/>
        </w:rPr>
      </w:pPr>
    </w:p>
    <w:p w14:paraId="4CC1FE7B">
      <w:pPr>
        <w:pStyle w:val="7"/>
        <w:numPr>
          <w:ilvl w:val="0"/>
          <w:numId w:val="0"/>
        </w:numPr>
        <w:rPr>
          <w:rFonts w:hint="default" w:hAnsi="宋体"/>
          <w:color w:val="000000"/>
          <w:highlight w:val="none"/>
          <w:lang w:val="en-US" w:eastAsia="zh-CN"/>
        </w:rPr>
      </w:pPr>
    </w:p>
    <w:p w14:paraId="3EA21745">
      <w:pPr>
        <w:pStyle w:val="7"/>
        <w:numPr>
          <w:ilvl w:val="0"/>
          <w:numId w:val="0"/>
        </w:numPr>
        <w:rPr>
          <w:rFonts w:hint="default" w:hAnsi="宋体"/>
          <w:color w:val="000000"/>
          <w:highlight w:val="none"/>
          <w:lang w:val="en-US" w:eastAsia="zh-CN"/>
        </w:rPr>
      </w:pPr>
    </w:p>
    <w:p w14:paraId="3596112E">
      <w:pPr>
        <w:pStyle w:val="7"/>
        <w:numPr>
          <w:ilvl w:val="0"/>
          <w:numId w:val="0"/>
        </w:numPr>
        <w:rPr>
          <w:rFonts w:hint="default" w:hAnsi="宋体"/>
          <w:color w:val="000000"/>
          <w:highlight w:val="none"/>
          <w:lang w:val="en-US" w:eastAsia="zh-CN"/>
        </w:rPr>
      </w:pPr>
    </w:p>
    <w:p w14:paraId="451CCEE7">
      <w:pPr>
        <w:pStyle w:val="7"/>
        <w:numPr>
          <w:ilvl w:val="0"/>
          <w:numId w:val="0"/>
        </w:numPr>
        <w:rPr>
          <w:rFonts w:hint="default" w:hAnsi="宋体"/>
          <w:color w:val="000000"/>
          <w:highlight w:val="none"/>
          <w:lang w:val="en-US" w:eastAsia="zh-CN"/>
        </w:rPr>
      </w:pPr>
    </w:p>
    <w:p w14:paraId="691AF801">
      <w:pPr>
        <w:pStyle w:val="7"/>
        <w:numPr>
          <w:ilvl w:val="0"/>
          <w:numId w:val="0"/>
        </w:numPr>
        <w:rPr>
          <w:rFonts w:hint="default" w:hAnsi="宋体"/>
          <w:color w:val="000000"/>
          <w:highlight w:val="none"/>
          <w:lang w:val="en-US" w:eastAsia="zh-CN"/>
        </w:rPr>
      </w:pPr>
    </w:p>
    <w:p w14:paraId="0EF636F2">
      <w:pPr>
        <w:pStyle w:val="7"/>
        <w:numPr>
          <w:ilvl w:val="0"/>
          <w:numId w:val="0"/>
        </w:numPr>
        <w:rPr>
          <w:rFonts w:hint="default" w:hAnsi="宋体"/>
          <w:color w:val="000000"/>
          <w:highlight w:val="none"/>
          <w:lang w:val="en-US" w:eastAsia="zh-CN"/>
        </w:rPr>
      </w:pPr>
    </w:p>
    <w:p w14:paraId="5B0A8289">
      <w:pPr>
        <w:pStyle w:val="7"/>
        <w:numPr>
          <w:ilvl w:val="0"/>
          <w:numId w:val="0"/>
        </w:numPr>
        <w:rPr>
          <w:rFonts w:hint="default" w:hAnsi="宋体"/>
          <w:color w:val="000000"/>
          <w:highlight w:val="none"/>
          <w:lang w:val="en-US" w:eastAsia="zh-CN"/>
        </w:rPr>
      </w:pPr>
    </w:p>
    <w:p w14:paraId="5CEB1A71">
      <w:pPr>
        <w:pStyle w:val="7"/>
        <w:numPr>
          <w:ilvl w:val="0"/>
          <w:numId w:val="0"/>
        </w:numPr>
        <w:rPr>
          <w:rFonts w:hint="default" w:hAnsi="宋体"/>
          <w:color w:val="000000"/>
          <w:highlight w:val="none"/>
          <w:lang w:val="en-US" w:eastAsia="zh-CN"/>
        </w:rPr>
      </w:pPr>
    </w:p>
    <w:p w14:paraId="60DD28C2">
      <w:pPr>
        <w:pStyle w:val="7"/>
        <w:numPr>
          <w:ilvl w:val="0"/>
          <w:numId w:val="0"/>
        </w:numPr>
        <w:rPr>
          <w:rFonts w:hint="default" w:hAnsi="宋体"/>
          <w:color w:val="000000"/>
          <w:highlight w:val="none"/>
          <w:lang w:val="en-US" w:eastAsia="zh-CN"/>
        </w:rPr>
      </w:pPr>
    </w:p>
    <w:p w14:paraId="5A660093">
      <w:pPr>
        <w:pStyle w:val="7"/>
        <w:numPr>
          <w:ilvl w:val="0"/>
          <w:numId w:val="0"/>
        </w:numPr>
        <w:rPr>
          <w:rFonts w:hint="default" w:hAnsi="宋体"/>
          <w:color w:val="000000"/>
          <w:highlight w:val="none"/>
          <w:lang w:val="en-US" w:eastAsia="zh-CN"/>
        </w:rPr>
      </w:pPr>
    </w:p>
    <w:p w14:paraId="2B629AAE">
      <w:pPr>
        <w:widowControl/>
        <w:tabs>
          <w:tab w:val="left" w:pos="7920"/>
        </w:tabs>
        <w:snapToGrid/>
        <w:spacing w:line="360" w:lineRule="auto"/>
        <w:ind w:firstLine="643" w:firstLineChars="200"/>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w:t>
      </w:r>
      <w:r>
        <w:rPr>
          <w:rFonts w:hint="eastAsia" w:hAnsi="宋体" w:cs="Times New Roman"/>
          <w:b/>
          <w:bCs/>
          <w:color w:val="000000"/>
          <w:kern w:val="44"/>
          <w:sz w:val="32"/>
          <w:szCs w:val="32"/>
          <w:highlight w:val="none"/>
          <w:lang w:val="en-US" w:eastAsia="zh-CN" w:bidi="ar-SA"/>
        </w:rPr>
        <w:t>报废物资回收</w:t>
      </w:r>
      <w:r>
        <w:rPr>
          <w:rFonts w:hint="eastAsia" w:ascii="宋体" w:hAnsi="宋体" w:eastAsia="宋体" w:cs="Times New Roman"/>
          <w:b/>
          <w:bCs/>
          <w:color w:val="000000"/>
          <w:kern w:val="44"/>
          <w:sz w:val="32"/>
          <w:szCs w:val="32"/>
          <w:highlight w:val="none"/>
          <w:lang w:val="en-US" w:eastAsia="zh-CN" w:bidi="ar-SA"/>
        </w:rPr>
        <w:t>项目业绩</w:t>
      </w:r>
      <w:r>
        <w:rPr>
          <w:rFonts w:hint="eastAsia" w:hAnsi="宋体" w:cs="Times New Roman"/>
          <w:b/>
          <w:bCs/>
          <w:color w:val="000000"/>
          <w:kern w:val="44"/>
          <w:sz w:val="32"/>
          <w:szCs w:val="32"/>
          <w:highlight w:val="none"/>
          <w:lang w:val="en-US" w:eastAsia="zh-CN" w:bidi="ar-SA"/>
        </w:rPr>
        <w:t>【</w:t>
      </w:r>
      <w:r>
        <w:rPr>
          <w:rFonts w:hint="eastAsia" w:ascii="宋体" w:hAnsi="宋体" w:eastAsia="宋体" w:cs="Times New Roman"/>
          <w:b/>
          <w:bCs/>
          <w:color w:val="000000"/>
          <w:kern w:val="44"/>
          <w:sz w:val="32"/>
          <w:szCs w:val="32"/>
          <w:highlight w:val="none"/>
          <w:lang w:val="en-US" w:eastAsia="zh-CN" w:bidi="ar-SA"/>
        </w:rPr>
        <w:t>需提供项目合同</w:t>
      </w:r>
      <w:r>
        <w:rPr>
          <w:rFonts w:hint="eastAsia" w:hAnsi="宋体"/>
          <w:b/>
          <w:bCs/>
          <w:color w:val="000000"/>
          <w:kern w:val="44"/>
          <w:sz w:val="32"/>
          <w:szCs w:val="32"/>
          <w:highlight w:val="none"/>
          <w:lang w:val="en-US" w:eastAsia="zh-CN"/>
        </w:rPr>
        <w:t>或发票</w:t>
      </w:r>
      <w:r>
        <w:rPr>
          <w:rFonts w:hint="eastAsia" w:ascii="宋体" w:hAnsi="宋体" w:eastAsia="宋体" w:cs="Times New Roman"/>
          <w:b/>
          <w:bCs/>
          <w:color w:val="000000"/>
          <w:kern w:val="44"/>
          <w:sz w:val="32"/>
          <w:szCs w:val="32"/>
          <w:highlight w:val="none"/>
          <w:lang w:val="en-US" w:eastAsia="zh-CN" w:bidi="ar-SA"/>
        </w:rPr>
        <w:t>复印件</w:t>
      </w:r>
      <w:r>
        <w:rPr>
          <w:rFonts w:hint="eastAsia" w:hAnsi="宋体" w:cs="Times New Roman"/>
          <w:b/>
          <w:bCs/>
          <w:color w:val="000000"/>
          <w:kern w:val="44"/>
          <w:sz w:val="32"/>
          <w:szCs w:val="32"/>
          <w:highlight w:val="none"/>
          <w:lang w:val="en-US" w:eastAsia="zh-CN" w:bidi="ar-SA"/>
        </w:rPr>
        <w:t>。</w:t>
      </w:r>
      <w:r>
        <w:rPr>
          <w:rFonts w:hint="eastAsia" w:hAnsi="宋体"/>
          <w:b/>
          <w:bCs/>
          <w:color w:val="000000"/>
          <w:kern w:val="44"/>
          <w:sz w:val="32"/>
          <w:szCs w:val="32"/>
          <w:highlight w:val="none"/>
          <w:lang w:val="en-US" w:eastAsia="zh-CN"/>
        </w:rPr>
        <w:t>若无书面合同，报价人需提供近三年同类回收业务的交易单据（如收据、送货单）、银行转账记录（需含交易对方信息）、或由交易对方出具的收货证明等材料。</w:t>
      </w:r>
      <w:r>
        <w:rPr>
          <w:rFonts w:hint="eastAsia" w:hAnsi="宋体" w:cs="Times New Roman"/>
          <w:b/>
          <w:bCs/>
          <w:color w:val="000000"/>
          <w:kern w:val="44"/>
          <w:sz w:val="32"/>
          <w:szCs w:val="32"/>
          <w:highlight w:val="none"/>
          <w:lang w:val="en-US" w:eastAsia="zh-CN" w:bidi="ar-SA"/>
        </w:rPr>
        <w:t>】</w:t>
      </w:r>
    </w:p>
    <w:p w14:paraId="79B38F50">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1F49A17F">
      <w:pPr>
        <w:pStyle w:val="4"/>
        <w:rPr>
          <w:rFonts w:hint="eastAsia"/>
          <w:lang w:val="en-US" w:eastAsia="zh-CN"/>
        </w:rPr>
      </w:pPr>
      <w:r>
        <w:rPr>
          <w:rFonts w:hint="eastAsia"/>
          <w:b/>
          <w:bCs/>
          <w:lang w:val="en-US" w:eastAsia="zh-CN"/>
        </w:rPr>
        <w:t>5、授权委托书（</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需提供）</w:t>
      </w:r>
    </w:p>
    <w:p w14:paraId="50EA690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38ABA563">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致：东莞市水务环境投资控股集团管网有限公司</w:t>
      </w:r>
    </w:p>
    <w:p w14:paraId="2711EFF2">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的市场询价</w:t>
      </w:r>
      <w:r>
        <w:rPr>
          <w:rFonts w:hint="eastAsia" w:ascii="仿宋_GB2312" w:hAnsi="仿宋_GB2312" w:eastAsia="仿宋_GB2312" w:cs="仿宋_GB2312"/>
          <w:sz w:val="24"/>
          <w:szCs w:val="24"/>
          <w:highlight w:val="none"/>
          <w:lang w:eastAsia="zh-CN"/>
        </w:rPr>
        <w:t>活动。</w:t>
      </w:r>
    </w:p>
    <w:p w14:paraId="35A7BEBF">
      <w:pPr>
        <w:rPr>
          <w:rFonts w:hint="eastAsia" w:ascii="仿宋_GB2312" w:hAnsi="仿宋_GB2312" w:eastAsia="仿宋_GB2312" w:cs="仿宋_GB2312"/>
          <w:sz w:val="24"/>
          <w:szCs w:val="24"/>
          <w:highlight w:val="none"/>
          <w:lang w:eastAsia="zh-CN"/>
        </w:rPr>
      </w:pPr>
    </w:p>
    <w:p w14:paraId="6198389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授权范围（包括但不限于）</w:t>
      </w:r>
    </w:p>
    <w:p w14:paraId="1EF1B10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/询价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3BE0594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1DE772A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6CF2B84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4664CEDE">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508622B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64B22DD8">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48FF7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538DC81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776A263A">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被授权方无权转委托权。</w:t>
      </w:r>
    </w:p>
    <w:p w14:paraId="190665B4">
      <w:pPr>
        <w:rPr>
          <w:rFonts w:hint="eastAsia" w:ascii="仿宋_GB2312" w:hAnsi="仿宋_GB2312" w:eastAsia="仿宋_GB2312" w:cs="仿宋_GB2312"/>
          <w:sz w:val="24"/>
          <w:szCs w:val="24"/>
          <w:lang w:eastAsia="zh-CN"/>
        </w:rPr>
      </w:pPr>
    </w:p>
    <w:p w14:paraId="731DA100">
      <w:pPr>
        <w:rPr>
          <w:rFonts w:hint="eastAsia" w:ascii="仿宋_GB2312" w:hAnsi="仿宋_GB2312" w:eastAsia="仿宋_GB2312" w:cs="仿宋_GB2312"/>
          <w:sz w:val="24"/>
          <w:szCs w:val="24"/>
          <w:lang w:eastAsia="zh-CN"/>
        </w:rPr>
      </w:pPr>
    </w:p>
    <w:p w14:paraId="719529A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12CC1D5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5228E6B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30E317F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0B8D7F60">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26A273E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3932959A">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5CA2514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27F9781E">
      <w:pPr>
        <w:rPr>
          <w:rFonts w:hint="eastAsia" w:ascii="仿宋_GB2312" w:hAnsi="仿宋_GB2312" w:eastAsia="仿宋_GB2312" w:cs="仿宋_GB2312"/>
          <w:sz w:val="24"/>
          <w:szCs w:val="24"/>
          <w:lang w:eastAsia="zh-CN"/>
        </w:rPr>
      </w:pPr>
    </w:p>
    <w:p w14:paraId="5A49782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2E164E9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52BFE03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7F612F4C">
      <w:pPr>
        <w:autoSpaceDE/>
        <w:autoSpaceDN/>
        <w:spacing w:line="540" w:lineRule="exact"/>
        <w:jc w:val="center"/>
        <w:textAlignment w:val="baseline"/>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CEE97-0FE8-4EFF-BEED-7DA112F17E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DCE695D-3CA9-4C48-89A1-A226E57BD9AB}"/>
  </w:font>
  <w:font w:name="微软雅黑">
    <w:panose1 w:val="020B0503020204020204"/>
    <w:charset w:val="86"/>
    <w:family w:val="auto"/>
    <w:pitch w:val="default"/>
    <w:sig w:usb0="80000287" w:usb1="2ACF3C50" w:usb2="00000016" w:usb3="00000000" w:csb0="0004001F" w:csb1="00000000"/>
    <w:embedRegular r:id="rId3" w:fontKey="{7BA4F4B1-835A-4573-BCEF-9FEB22369593}"/>
  </w:font>
  <w:font w:name="华文中宋">
    <w:panose1 w:val="02010600040101010101"/>
    <w:charset w:val="86"/>
    <w:family w:val="auto"/>
    <w:pitch w:val="default"/>
    <w:sig w:usb0="00000287" w:usb1="080F0000" w:usb2="00000000" w:usb3="00000000" w:csb0="0004009F" w:csb1="DFD70000"/>
    <w:embedRegular r:id="rId4" w:fontKey="{745E4069-8545-4A72-89CF-AF9F1BEB857C}"/>
  </w:font>
  <w:font w:name="方正小标宋简体">
    <w:panose1 w:val="03000509000000000000"/>
    <w:charset w:val="86"/>
    <w:family w:val="script"/>
    <w:pitch w:val="default"/>
    <w:sig w:usb0="00000001" w:usb1="080E0000" w:usb2="00000000" w:usb3="00000000" w:csb0="00040000" w:csb1="00000000"/>
    <w:embedRegular r:id="rId5" w:fontKey="{408C8FF6-5271-4206-9A3E-653DADA3F9B5}"/>
  </w:font>
  <w:font w:name="方正仿宋_GB2312">
    <w:panose1 w:val="02000000000000000000"/>
    <w:charset w:val="86"/>
    <w:family w:val="auto"/>
    <w:pitch w:val="default"/>
    <w:sig w:usb0="A00002BF" w:usb1="184F6CFA" w:usb2="00000012" w:usb3="00000000" w:csb0="00040001" w:csb1="00000000"/>
    <w:embedRegular r:id="rId6" w:fontKey="{8A231979-EC8B-4FAB-A0E8-084875C787BC}"/>
  </w:font>
  <w:font w:name="仿宋">
    <w:panose1 w:val="02010609060101010101"/>
    <w:charset w:val="86"/>
    <w:family w:val="modern"/>
    <w:pitch w:val="default"/>
    <w:sig w:usb0="800002BF" w:usb1="38CF7CFA" w:usb2="00000016" w:usb3="00000000" w:csb0="00040001" w:csb1="00000000"/>
    <w:embedRegular r:id="rId7" w:fontKey="{CFAA65A4-DC06-46E0-B961-D0EC4361856B}"/>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A98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81139E">
                          <w:pPr>
                            <w:pStyle w:val="11"/>
                            <w:jc w:val="center"/>
                          </w:pPr>
                          <w:r>
                            <w:fldChar w:fldCharType="begin"/>
                          </w:r>
                          <w:r>
                            <w:instrText xml:space="preserve">PAGE   \* MERGEFORMAT</w:instrText>
                          </w:r>
                          <w:r>
                            <w:fldChar w:fldCharType="separate"/>
                          </w:r>
                          <w:r>
                            <w:rPr>
                              <w:lang w:val="zh-CN"/>
                            </w:rPr>
                            <w:t>2</w:t>
                          </w:r>
                          <w:r>
                            <w:fldChar w:fldCharType="end"/>
                          </w:r>
                        </w:p>
                        <w:p w14:paraId="09E5254D">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881139E">
                    <w:pPr>
                      <w:pStyle w:val="11"/>
                      <w:jc w:val="center"/>
                    </w:pPr>
                    <w:r>
                      <w:fldChar w:fldCharType="begin"/>
                    </w:r>
                    <w:r>
                      <w:instrText xml:space="preserve">PAGE   \* MERGEFORMAT</w:instrText>
                    </w:r>
                    <w:r>
                      <w:fldChar w:fldCharType="separate"/>
                    </w:r>
                    <w:r>
                      <w:rPr>
                        <w:lang w:val="zh-CN"/>
                      </w:rPr>
                      <w:t>2</w:t>
                    </w:r>
                    <w:r>
                      <w:fldChar w:fldCharType="end"/>
                    </w:r>
                  </w:p>
                  <w:p w14:paraId="09E5254D">
                    <w:pPr>
                      <w:pStyle w:val="6"/>
                    </w:pPr>
                  </w:p>
                </w:txbxContent>
              </v:textbox>
            </v:shape>
          </w:pict>
        </mc:Fallback>
      </mc:AlternateContent>
    </w:r>
  </w:p>
  <w:p w14:paraId="7F5F3CA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0CD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4280E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64280E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9C24">
    <w:pPr>
      <w:pStyle w:val="11"/>
      <w:tabs>
        <w:tab w:val="center" w:pos="5103"/>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4E3E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174E3E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6E267"/>
    <w:multiLevelType w:val="singleLevel"/>
    <w:tmpl w:val="8AB6E267"/>
    <w:lvl w:ilvl="0" w:tentative="0">
      <w:start w:val="1"/>
      <w:numFmt w:val="decimal"/>
      <w:suff w:val="space"/>
      <w:lvlText w:val="%1."/>
      <w:lvlJc w:val="left"/>
    </w:lvl>
  </w:abstractNum>
  <w:abstractNum w:abstractNumId="1">
    <w:nsid w:val="D84B93BB"/>
    <w:multiLevelType w:val="singleLevel"/>
    <w:tmpl w:val="D84B93BB"/>
    <w:lvl w:ilvl="0" w:tentative="0">
      <w:start w:val="2"/>
      <w:numFmt w:val="chineseCounting"/>
      <w:suff w:val="space"/>
      <w:lvlText w:val="第%1章"/>
      <w:lvlJc w:val="left"/>
      <w:rPr>
        <w:rFonts w:hint="eastAsia"/>
      </w:rPr>
    </w:lvl>
  </w:abstractNum>
  <w:abstractNum w:abstractNumId="2">
    <w:nsid w:val="2B0B9543"/>
    <w:multiLevelType w:val="singleLevel"/>
    <w:tmpl w:val="2B0B9543"/>
    <w:lvl w:ilvl="0" w:tentative="0">
      <w:start w:val="11"/>
      <w:numFmt w:val="chineseCounting"/>
      <w:suff w:val="space"/>
      <w:lvlText w:val="第%1条"/>
      <w:lvlJc w:val="left"/>
      <w:rPr>
        <w:rFonts w:hint="eastAsia"/>
      </w:rPr>
    </w:lvl>
  </w:abstractNum>
  <w:abstractNum w:abstractNumId="3">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4">
    <w:nsid w:val="349B1494"/>
    <w:multiLevelType w:val="singleLevel"/>
    <w:tmpl w:val="349B1494"/>
    <w:lvl w:ilvl="0" w:tentative="0">
      <w:start w:val="1"/>
      <w:numFmt w:val="decimal"/>
      <w:suff w:val="nothing"/>
      <w:lvlText w:val="（%1）"/>
      <w:lvlJc w:val="left"/>
    </w:lvl>
  </w:abstractNum>
  <w:abstractNum w:abstractNumId="5">
    <w:nsid w:val="3F4D11C5"/>
    <w:multiLevelType w:val="singleLevel"/>
    <w:tmpl w:val="3F4D11C5"/>
    <w:lvl w:ilvl="0" w:tentative="0">
      <w:start w:val="12"/>
      <w:numFmt w:val="chineseCounting"/>
      <w:suff w:val="space"/>
      <w:lvlText w:val="第%1条"/>
      <w:lvlJc w:val="left"/>
      <w:rPr>
        <w:rFonts w:hint="eastAsia"/>
      </w:rPr>
    </w:lvl>
  </w:abstractNum>
  <w:abstractNum w:abstractNumId="6">
    <w:nsid w:val="4E3B3683"/>
    <w:multiLevelType w:val="singleLevel"/>
    <w:tmpl w:val="4E3B3683"/>
    <w:lvl w:ilvl="0" w:tentative="0">
      <w:start w:val="7"/>
      <w:numFmt w:val="chineseCounting"/>
      <w:suff w:val="space"/>
      <w:lvlText w:val="第%1条"/>
      <w:lvlJc w:val="left"/>
      <w:rPr>
        <w:rFonts w:hint="eastAsia"/>
      </w:rPr>
    </w:lvl>
  </w:abstractNum>
  <w:abstractNum w:abstractNumId="7">
    <w:nsid w:val="5B0F6BAA"/>
    <w:multiLevelType w:val="singleLevel"/>
    <w:tmpl w:val="5B0F6BAA"/>
    <w:lvl w:ilvl="0" w:tentative="0">
      <w:start w:val="3"/>
      <w:numFmt w:val="chineseCounting"/>
      <w:suff w:val="nothing"/>
      <w:lvlText w:val="（%1）"/>
      <w:lvlJc w:val="left"/>
      <w:rPr>
        <w:rFonts w:hint="eastAsia"/>
      </w:rPr>
    </w:lvl>
  </w:abstractNum>
  <w:num w:numId="1">
    <w:abstractNumId w:val="3"/>
  </w:num>
  <w:num w:numId="2">
    <w:abstractNumId w:val="1"/>
  </w:num>
  <w:num w:numId="3">
    <w:abstractNumId w:val="7"/>
  </w:num>
  <w:num w:numId="4">
    <w:abstractNumId w:val="6"/>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923BAE"/>
    <w:rsid w:val="03F67248"/>
    <w:rsid w:val="042C570F"/>
    <w:rsid w:val="04A96748"/>
    <w:rsid w:val="04AC3859"/>
    <w:rsid w:val="04D27BE2"/>
    <w:rsid w:val="04E6106A"/>
    <w:rsid w:val="05271FFB"/>
    <w:rsid w:val="059C769C"/>
    <w:rsid w:val="05D11D1B"/>
    <w:rsid w:val="06031032"/>
    <w:rsid w:val="0640645B"/>
    <w:rsid w:val="0687062B"/>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F05C2"/>
    <w:rsid w:val="0C1C6F29"/>
    <w:rsid w:val="0C9870EE"/>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0FAB3042"/>
    <w:rsid w:val="1064047A"/>
    <w:rsid w:val="10AC249F"/>
    <w:rsid w:val="10B87CFC"/>
    <w:rsid w:val="114911BC"/>
    <w:rsid w:val="11B20C52"/>
    <w:rsid w:val="11F970A4"/>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B64D09"/>
    <w:rsid w:val="14CC69BE"/>
    <w:rsid w:val="152E5B40"/>
    <w:rsid w:val="1532440A"/>
    <w:rsid w:val="15723CE2"/>
    <w:rsid w:val="159D2EB1"/>
    <w:rsid w:val="15A25EA2"/>
    <w:rsid w:val="15AD23FE"/>
    <w:rsid w:val="15E02F60"/>
    <w:rsid w:val="160E6673"/>
    <w:rsid w:val="16386481"/>
    <w:rsid w:val="16481B85"/>
    <w:rsid w:val="169461F2"/>
    <w:rsid w:val="16CA2E56"/>
    <w:rsid w:val="17056DFB"/>
    <w:rsid w:val="17274E7C"/>
    <w:rsid w:val="17475F45"/>
    <w:rsid w:val="177172D8"/>
    <w:rsid w:val="17975DD7"/>
    <w:rsid w:val="182D2239"/>
    <w:rsid w:val="186A4FAF"/>
    <w:rsid w:val="18D077E4"/>
    <w:rsid w:val="18FA2EDF"/>
    <w:rsid w:val="18FC7E25"/>
    <w:rsid w:val="193D5DAA"/>
    <w:rsid w:val="196A4486"/>
    <w:rsid w:val="19720702"/>
    <w:rsid w:val="19AF64AD"/>
    <w:rsid w:val="19C21C4E"/>
    <w:rsid w:val="1A827F52"/>
    <w:rsid w:val="1AE300CE"/>
    <w:rsid w:val="1AF84B73"/>
    <w:rsid w:val="1B100CC1"/>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EF91537"/>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5F09E7"/>
    <w:rsid w:val="25996EBF"/>
    <w:rsid w:val="26A056CC"/>
    <w:rsid w:val="26B4146F"/>
    <w:rsid w:val="26B446CD"/>
    <w:rsid w:val="26DD1E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F47589"/>
    <w:rsid w:val="2BD63120"/>
    <w:rsid w:val="2C097749"/>
    <w:rsid w:val="2C331E12"/>
    <w:rsid w:val="2C366AB3"/>
    <w:rsid w:val="2C874C48"/>
    <w:rsid w:val="2CB31F87"/>
    <w:rsid w:val="2CD81986"/>
    <w:rsid w:val="2D3A0633"/>
    <w:rsid w:val="2DF83A39"/>
    <w:rsid w:val="2E1B4ED9"/>
    <w:rsid w:val="2E793400"/>
    <w:rsid w:val="2F48127E"/>
    <w:rsid w:val="2FBE7CEE"/>
    <w:rsid w:val="2FC6385E"/>
    <w:rsid w:val="301F394A"/>
    <w:rsid w:val="30566828"/>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9E5404"/>
    <w:rsid w:val="35AE6A30"/>
    <w:rsid w:val="35C97C4E"/>
    <w:rsid w:val="361C228F"/>
    <w:rsid w:val="36352B5A"/>
    <w:rsid w:val="36932551"/>
    <w:rsid w:val="36D0422F"/>
    <w:rsid w:val="375767DE"/>
    <w:rsid w:val="37BC3D6C"/>
    <w:rsid w:val="37C917DC"/>
    <w:rsid w:val="383C38C6"/>
    <w:rsid w:val="38F216A1"/>
    <w:rsid w:val="392B491E"/>
    <w:rsid w:val="392C73C4"/>
    <w:rsid w:val="392E0F18"/>
    <w:rsid w:val="3950297B"/>
    <w:rsid w:val="39637620"/>
    <w:rsid w:val="39FA547A"/>
    <w:rsid w:val="3A132F26"/>
    <w:rsid w:val="3A186654"/>
    <w:rsid w:val="3A4E0EFE"/>
    <w:rsid w:val="3AC54CA3"/>
    <w:rsid w:val="3B0B7B9B"/>
    <w:rsid w:val="3B115942"/>
    <w:rsid w:val="3B181276"/>
    <w:rsid w:val="3B2116F8"/>
    <w:rsid w:val="3B530501"/>
    <w:rsid w:val="3BA76804"/>
    <w:rsid w:val="3BCA011E"/>
    <w:rsid w:val="3BCA16BD"/>
    <w:rsid w:val="3D000214"/>
    <w:rsid w:val="3D163266"/>
    <w:rsid w:val="3D1D70D0"/>
    <w:rsid w:val="3D475E43"/>
    <w:rsid w:val="3D590226"/>
    <w:rsid w:val="3D89782E"/>
    <w:rsid w:val="3DA059A7"/>
    <w:rsid w:val="3DBE3197"/>
    <w:rsid w:val="3E496F40"/>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3DA26E6"/>
    <w:rsid w:val="44045484"/>
    <w:rsid w:val="44277E60"/>
    <w:rsid w:val="44BD63A3"/>
    <w:rsid w:val="44F462AF"/>
    <w:rsid w:val="45213F73"/>
    <w:rsid w:val="453F4660"/>
    <w:rsid w:val="45723093"/>
    <w:rsid w:val="45FE550D"/>
    <w:rsid w:val="460A2104"/>
    <w:rsid w:val="46CE215B"/>
    <w:rsid w:val="46CE486E"/>
    <w:rsid w:val="46EA340A"/>
    <w:rsid w:val="46F26E20"/>
    <w:rsid w:val="470703F1"/>
    <w:rsid w:val="475A7C4A"/>
    <w:rsid w:val="47DB5B06"/>
    <w:rsid w:val="482D3E87"/>
    <w:rsid w:val="488B644B"/>
    <w:rsid w:val="48C447EC"/>
    <w:rsid w:val="496B2EB9"/>
    <w:rsid w:val="49E64FC1"/>
    <w:rsid w:val="49FF4657"/>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66994"/>
    <w:rsid w:val="4F590F49"/>
    <w:rsid w:val="4F5E335C"/>
    <w:rsid w:val="50976E48"/>
    <w:rsid w:val="50CD6207"/>
    <w:rsid w:val="50E50B43"/>
    <w:rsid w:val="518311DB"/>
    <w:rsid w:val="51B678C8"/>
    <w:rsid w:val="51C4585C"/>
    <w:rsid w:val="51D3784E"/>
    <w:rsid w:val="51EB64FE"/>
    <w:rsid w:val="520E2829"/>
    <w:rsid w:val="523F4ADC"/>
    <w:rsid w:val="52611717"/>
    <w:rsid w:val="52AB4326"/>
    <w:rsid w:val="52AB7BA7"/>
    <w:rsid w:val="52B35FD7"/>
    <w:rsid w:val="52BD083D"/>
    <w:rsid w:val="52CF270B"/>
    <w:rsid w:val="52D3735C"/>
    <w:rsid w:val="530117DB"/>
    <w:rsid w:val="53361426"/>
    <w:rsid w:val="543C6199"/>
    <w:rsid w:val="544F47BA"/>
    <w:rsid w:val="547A2728"/>
    <w:rsid w:val="54912FE3"/>
    <w:rsid w:val="54E367BB"/>
    <w:rsid w:val="55116AA7"/>
    <w:rsid w:val="554405E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C401F2E"/>
    <w:rsid w:val="5D192749"/>
    <w:rsid w:val="5DA66DDE"/>
    <w:rsid w:val="5E267FD2"/>
    <w:rsid w:val="5E6A49EF"/>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1E664B"/>
    <w:rsid w:val="66560D21"/>
    <w:rsid w:val="66A54215"/>
    <w:rsid w:val="66BA5C6E"/>
    <w:rsid w:val="66C67548"/>
    <w:rsid w:val="66E45EF7"/>
    <w:rsid w:val="670F3EE3"/>
    <w:rsid w:val="674F3D70"/>
    <w:rsid w:val="675B489C"/>
    <w:rsid w:val="679947E2"/>
    <w:rsid w:val="67DD39F1"/>
    <w:rsid w:val="67F1706D"/>
    <w:rsid w:val="681F73B4"/>
    <w:rsid w:val="686D2352"/>
    <w:rsid w:val="689609C5"/>
    <w:rsid w:val="692F7608"/>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F132E4"/>
    <w:rsid w:val="70101118"/>
    <w:rsid w:val="705E2B70"/>
    <w:rsid w:val="706E3D83"/>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C44AF"/>
    <w:rsid w:val="74670834"/>
    <w:rsid w:val="748841B8"/>
    <w:rsid w:val="749C42F1"/>
    <w:rsid w:val="750D2D5A"/>
    <w:rsid w:val="75357D54"/>
    <w:rsid w:val="75742370"/>
    <w:rsid w:val="758D193E"/>
    <w:rsid w:val="75B44B0C"/>
    <w:rsid w:val="767D522A"/>
    <w:rsid w:val="76923682"/>
    <w:rsid w:val="76B21465"/>
    <w:rsid w:val="76BB697E"/>
    <w:rsid w:val="77541DD9"/>
    <w:rsid w:val="77C91389"/>
    <w:rsid w:val="77DD1593"/>
    <w:rsid w:val="78263761"/>
    <w:rsid w:val="782822E7"/>
    <w:rsid w:val="78723C38"/>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B2334D"/>
    <w:rsid w:val="7DF00B14"/>
    <w:rsid w:val="7E235506"/>
    <w:rsid w:val="7E3A515F"/>
    <w:rsid w:val="7E6B2F0F"/>
    <w:rsid w:val="7E6B59F3"/>
    <w:rsid w:val="7E9957F7"/>
    <w:rsid w:val="7EA877E8"/>
    <w:rsid w:val="7F542A97"/>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4"/>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5"/>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6"/>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7"/>
    <w:unhideWhenUsed/>
    <w:qFormat/>
    <w:uiPriority w:val="99"/>
  </w:style>
  <w:style w:type="paragraph" w:styleId="6">
    <w:name w:val="Body Text"/>
    <w:basedOn w:val="1"/>
    <w:next w:val="7"/>
    <w:link w:val="28"/>
    <w:qFormat/>
    <w:uiPriority w:val="99"/>
    <w:pPr>
      <w:ind w:right="-26"/>
      <w:jc w:val="center"/>
    </w:pPr>
    <w:rPr>
      <w:b/>
      <w:bCs/>
      <w:sz w:val="84"/>
      <w:szCs w:val="84"/>
      <w:lang w:val="zh-CN"/>
    </w:rPr>
  </w:style>
  <w:style w:type="paragraph" w:styleId="7">
    <w:name w:val="Body Text First Indent"/>
    <w:basedOn w:val="6"/>
    <w:link w:val="29"/>
    <w:unhideWhenUsed/>
    <w:qFormat/>
    <w:uiPriority w:val="99"/>
    <w:pPr>
      <w:spacing w:after="120"/>
      <w:ind w:right="0" w:firstLine="420" w:firstLineChars="100"/>
      <w:jc w:val="left"/>
    </w:pPr>
    <w:rPr>
      <w:b w:val="0"/>
      <w:bCs w:val="0"/>
      <w:sz w:val="24"/>
      <w:szCs w:val="24"/>
      <w:lang w:val="en-US"/>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0"/>
    <w:qFormat/>
    <w:uiPriority w:val="99"/>
    <w:pPr>
      <w:autoSpaceDE/>
      <w:autoSpaceDN/>
      <w:adjustRightInd/>
      <w:jc w:val="both"/>
    </w:pPr>
    <w:rPr>
      <w:rFonts w:hAnsi="Courier New"/>
      <w:kern w:val="2"/>
      <w:sz w:val="21"/>
      <w:szCs w:val="20"/>
    </w:r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4"/>
    <w:qFormat/>
    <w:uiPriority w:val="10"/>
    <w:pPr>
      <w:spacing w:before="240" w:after="60"/>
      <w:jc w:val="center"/>
      <w:outlineLvl w:val="0"/>
    </w:pPr>
    <w:rPr>
      <w:rFonts w:ascii="Cambria" w:hAnsi="Cambria"/>
      <w:b/>
      <w:bCs/>
      <w:sz w:val="32"/>
      <w:szCs w:val="32"/>
    </w:rPr>
  </w:style>
  <w:style w:type="paragraph" w:styleId="18">
    <w:name w:val="annotation subject"/>
    <w:basedOn w:val="5"/>
    <w:next w:val="5"/>
    <w:link w:val="35"/>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u w:val="single"/>
    </w:rPr>
  </w:style>
  <w:style w:type="character" w:styleId="23">
    <w:name w:val="annotation reference"/>
    <w:basedOn w:val="21"/>
    <w:unhideWhenUsed/>
    <w:qFormat/>
    <w:uiPriority w:val="99"/>
    <w:rPr>
      <w:sz w:val="21"/>
      <w:szCs w:val="21"/>
    </w:rPr>
  </w:style>
  <w:style w:type="character" w:customStyle="1" w:styleId="24">
    <w:name w:val="标题 1 字符"/>
    <w:basedOn w:val="21"/>
    <w:link w:val="2"/>
    <w:qFormat/>
    <w:uiPriority w:val="9"/>
    <w:rPr>
      <w:rFonts w:ascii="宋体" w:hAnsi="Times New Roman" w:eastAsia="宋体" w:cs="Times New Roman"/>
      <w:b/>
      <w:bCs/>
      <w:kern w:val="44"/>
      <w:sz w:val="32"/>
      <w:szCs w:val="44"/>
    </w:rPr>
  </w:style>
  <w:style w:type="character" w:customStyle="1" w:styleId="25">
    <w:name w:val="标题 2 字符"/>
    <w:basedOn w:val="21"/>
    <w:link w:val="3"/>
    <w:qFormat/>
    <w:uiPriority w:val="9"/>
    <w:rPr>
      <w:rFonts w:ascii="Arial" w:hAnsi="Arial" w:eastAsia="宋体" w:cs="Times New Roman"/>
      <w:b/>
      <w:sz w:val="24"/>
      <w:szCs w:val="20"/>
    </w:rPr>
  </w:style>
  <w:style w:type="character" w:customStyle="1" w:styleId="26">
    <w:name w:val="标题 3 字符"/>
    <w:basedOn w:val="21"/>
    <w:link w:val="4"/>
    <w:qFormat/>
    <w:uiPriority w:val="9"/>
    <w:rPr>
      <w:rFonts w:ascii="Times New Roman" w:hAnsi="Times New Roman" w:eastAsia="宋体" w:cs="Times New Roman"/>
      <w:b/>
      <w:sz w:val="28"/>
      <w:szCs w:val="20"/>
    </w:rPr>
  </w:style>
  <w:style w:type="character" w:customStyle="1" w:styleId="27">
    <w:name w:val="批注文字 字符"/>
    <w:basedOn w:val="21"/>
    <w:link w:val="5"/>
    <w:semiHidden/>
    <w:qFormat/>
    <w:uiPriority w:val="99"/>
    <w:rPr>
      <w:rFonts w:ascii="宋体" w:hAnsi="Times New Roman" w:eastAsia="宋体" w:cs="Times New Roman"/>
      <w:kern w:val="0"/>
      <w:sz w:val="24"/>
      <w:szCs w:val="24"/>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正文文本首行缩进 字符"/>
    <w:basedOn w:val="28"/>
    <w:link w:val="7"/>
    <w:semiHidden/>
    <w:qFormat/>
    <w:uiPriority w:val="99"/>
    <w:rPr>
      <w:rFonts w:ascii="宋体" w:hAnsi="Times New Roman" w:eastAsia="宋体" w:cs="Times New Roman"/>
      <w:b w:val="0"/>
      <w:bCs w:val="0"/>
      <w:kern w:val="0"/>
      <w:sz w:val="24"/>
      <w:szCs w:val="24"/>
      <w:lang w:val="zh-CN"/>
    </w:rPr>
  </w:style>
  <w:style w:type="character" w:customStyle="1" w:styleId="30">
    <w:name w:val="纯文本 字符1"/>
    <w:link w:val="9"/>
    <w:qFormat/>
    <w:uiPriority w:val="99"/>
    <w:rPr>
      <w:rFonts w:ascii="宋体" w:hAnsi="Courier New" w:eastAsia="宋体" w:cs="Times New Roman"/>
      <w:szCs w:val="20"/>
    </w:rPr>
  </w:style>
  <w:style w:type="character" w:customStyle="1" w:styleId="31">
    <w:name w:val="批注框文本 字符"/>
    <w:basedOn w:val="21"/>
    <w:link w:val="10"/>
    <w:semiHidden/>
    <w:qFormat/>
    <w:uiPriority w:val="99"/>
    <w:rPr>
      <w:rFonts w:ascii="宋体" w:hAnsi="Times New Roman" w:eastAsia="宋体" w:cs="Times New Roman"/>
      <w:kern w:val="0"/>
      <w:sz w:val="18"/>
      <w:szCs w:val="18"/>
    </w:rPr>
  </w:style>
  <w:style w:type="character" w:customStyle="1" w:styleId="32">
    <w:name w:val="页脚 字符"/>
    <w:basedOn w:val="21"/>
    <w:link w:val="11"/>
    <w:qFormat/>
    <w:uiPriority w:val="99"/>
    <w:rPr>
      <w:sz w:val="18"/>
      <w:szCs w:val="18"/>
    </w:rPr>
  </w:style>
  <w:style w:type="character" w:customStyle="1" w:styleId="33">
    <w:name w:val="页眉 字符"/>
    <w:basedOn w:val="21"/>
    <w:link w:val="12"/>
    <w:qFormat/>
    <w:uiPriority w:val="99"/>
    <w:rPr>
      <w:sz w:val="18"/>
      <w:szCs w:val="18"/>
    </w:rPr>
  </w:style>
  <w:style w:type="character" w:customStyle="1" w:styleId="34">
    <w:name w:val="标题 字符1"/>
    <w:link w:val="17"/>
    <w:qFormat/>
    <w:uiPriority w:val="10"/>
    <w:rPr>
      <w:rFonts w:ascii="Cambria" w:hAnsi="Cambria" w:eastAsia="宋体" w:cs="Times New Roman"/>
      <w:b/>
      <w:bCs/>
      <w:kern w:val="0"/>
      <w:sz w:val="32"/>
      <w:szCs w:val="32"/>
    </w:rPr>
  </w:style>
  <w:style w:type="character" w:customStyle="1" w:styleId="35">
    <w:name w:val="批注主题 字符"/>
    <w:basedOn w:val="27"/>
    <w:link w:val="18"/>
    <w:semiHidden/>
    <w:qFormat/>
    <w:uiPriority w:val="99"/>
    <w:rPr>
      <w:rFonts w:ascii="宋体" w:hAnsi="Times New Roman" w:eastAsia="宋体" w:cs="Times New Roman"/>
      <w:b/>
      <w:bCs/>
      <w:kern w:val="0"/>
      <w:sz w:val="24"/>
      <w:szCs w:val="24"/>
    </w:rPr>
  </w:style>
  <w:style w:type="paragraph" w:customStyle="1" w:styleId="36">
    <w:name w:val="文档正文"/>
    <w:basedOn w:val="1"/>
    <w:qFormat/>
    <w:uiPriority w:val="0"/>
    <w:pPr>
      <w:spacing w:line="360" w:lineRule="auto"/>
    </w:pPr>
    <w:rPr>
      <w:rFonts w:cs="Arial"/>
      <w:bCs/>
    </w:rPr>
  </w:style>
  <w:style w:type="character" w:customStyle="1" w:styleId="37">
    <w:name w:val="纯文本 字符"/>
    <w:basedOn w:val="21"/>
    <w:semiHidden/>
    <w:qFormat/>
    <w:uiPriority w:val="99"/>
    <w:rPr>
      <w:rFonts w:ascii="等线" w:hAnsi="Courier New" w:cs="Courier New"/>
      <w:kern w:val="0"/>
      <w:sz w:val="24"/>
      <w:szCs w:val="24"/>
    </w:rPr>
  </w:style>
  <w:style w:type="character" w:customStyle="1" w:styleId="38">
    <w:name w:val="标题 字符"/>
    <w:basedOn w:val="21"/>
    <w:qFormat/>
    <w:uiPriority w:val="10"/>
    <w:rPr>
      <w:rFonts w:ascii="等线 Light" w:hAnsi="等线 Light" w:eastAsia="等线 Light" w:cs="Times New Roman"/>
      <w:b/>
      <w:bCs/>
      <w:kern w:val="0"/>
      <w:sz w:val="32"/>
      <w:szCs w:val="32"/>
    </w:rPr>
  </w:style>
  <w:style w:type="paragraph" w:customStyle="1" w:styleId="39">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1">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3">
    <w:name w:val="Table Paragraph"/>
    <w:basedOn w:val="1"/>
    <w:qFormat/>
    <w:uiPriority w:val="1"/>
    <w:pPr>
      <w:autoSpaceDE/>
      <w:autoSpaceDN/>
      <w:adjustRightInd/>
      <w:jc w:val="both"/>
    </w:pPr>
    <w:rPr>
      <w:rFonts w:ascii="Calibri" w:hAnsi="Calibri"/>
      <w:kern w:val="2"/>
      <w:sz w:val="21"/>
    </w:rPr>
  </w:style>
  <w:style w:type="paragraph" w:customStyle="1" w:styleId="44">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5">
    <w:name w:val="List Paragraph"/>
    <w:basedOn w:val="1"/>
    <w:qFormat/>
    <w:uiPriority w:val="99"/>
    <w:pPr>
      <w:ind w:firstLine="420" w:firstLineChars="200"/>
    </w:p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3"/>
    <w:next w:val="49"/>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161"/>
    <w:basedOn w:val="21"/>
    <w:qFormat/>
    <w:uiPriority w:val="0"/>
    <w:rPr>
      <w:rFonts w:ascii="仿宋_GB2312" w:eastAsia="仿宋_GB2312" w:cs="仿宋_GB2312"/>
      <w:b/>
      <w:bCs/>
      <w:color w:val="000000"/>
      <w:sz w:val="28"/>
      <w:szCs w:val="28"/>
      <w:u w:val="none"/>
    </w:rPr>
  </w:style>
  <w:style w:type="character" w:customStyle="1" w:styleId="57">
    <w:name w:val="font31"/>
    <w:basedOn w:val="21"/>
    <w:qFormat/>
    <w:uiPriority w:val="0"/>
    <w:rPr>
      <w:rFonts w:hint="default" w:ascii="Times New Roman" w:hAnsi="Times New Roman" w:cs="Times New Roman"/>
      <w:color w:val="000000"/>
      <w:sz w:val="24"/>
      <w:szCs w:val="24"/>
      <w:u w:val="none"/>
    </w:rPr>
  </w:style>
  <w:style w:type="character" w:customStyle="1" w:styleId="58">
    <w:name w:val="font71"/>
    <w:basedOn w:val="21"/>
    <w:qFormat/>
    <w:uiPriority w:val="0"/>
    <w:rPr>
      <w:rFonts w:hint="eastAsia" w:ascii="仿宋_GB2312" w:eastAsia="仿宋_GB2312" w:cs="仿宋_GB2312"/>
      <w:color w:val="000000"/>
      <w:sz w:val="24"/>
      <w:szCs w:val="24"/>
      <w:u w:val="none"/>
    </w:rPr>
  </w:style>
  <w:style w:type="character" w:customStyle="1" w:styleId="59">
    <w:name w:val="font81"/>
    <w:basedOn w:val="21"/>
    <w:qFormat/>
    <w:uiPriority w:val="0"/>
    <w:rPr>
      <w:rFonts w:hint="default" w:ascii="Times New Roman" w:hAnsi="Times New Roman" w:cs="Times New Roman"/>
      <w:color w:val="000000"/>
      <w:sz w:val="24"/>
      <w:szCs w:val="24"/>
      <w:u w:val="none"/>
    </w:rPr>
  </w:style>
  <w:style w:type="character" w:customStyle="1" w:styleId="60">
    <w:name w:val="font181"/>
    <w:basedOn w:val="21"/>
    <w:qFormat/>
    <w:uiPriority w:val="0"/>
    <w:rPr>
      <w:rFonts w:hint="eastAsia" w:ascii="仿宋_GB2312" w:eastAsia="仿宋_GB2312" w:cs="仿宋_GB2312"/>
      <w:color w:val="000000"/>
      <w:sz w:val="20"/>
      <w:szCs w:val="20"/>
      <w:u w:val="none"/>
    </w:rPr>
  </w:style>
  <w:style w:type="character" w:customStyle="1" w:styleId="61">
    <w:name w:val="font41"/>
    <w:basedOn w:val="21"/>
    <w:qFormat/>
    <w:uiPriority w:val="0"/>
    <w:rPr>
      <w:rFonts w:hint="eastAsia" w:ascii="仿宋_GB2312" w:eastAsia="仿宋_GB2312" w:cs="仿宋_GB2312"/>
      <w:color w:val="000000"/>
      <w:sz w:val="24"/>
      <w:szCs w:val="24"/>
      <w:u w:val="none"/>
    </w:rPr>
  </w:style>
  <w:style w:type="character" w:customStyle="1" w:styleId="62">
    <w:name w:val="font61"/>
    <w:basedOn w:val="21"/>
    <w:qFormat/>
    <w:uiPriority w:val="0"/>
    <w:rPr>
      <w:rFonts w:hint="eastAsia" w:ascii="仿宋_GB2312" w:eastAsia="仿宋_GB2312" w:cs="仿宋_GB2312"/>
      <w:color w:val="000000"/>
      <w:sz w:val="24"/>
      <w:szCs w:val="24"/>
      <w:u w:val="none"/>
    </w:rPr>
  </w:style>
  <w:style w:type="character" w:customStyle="1" w:styleId="63">
    <w:name w:val="font261"/>
    <w:basedOn w:val="21"/>
    <w:qFormat/>
    <w:uiPriority w:val="0"/>
    <w:rPr>
      <w:rFonts w:hint="default" w:ascii="仿宋_GB2312" w:eastAsia="仿宋_GB2312" w:cs="仿宋_GB2312"/>
      <w:b/>
      <w:bCs/>
      <w:color w:val="000000"/>
      <w:sz w:val="24"/>
      <w:szCs w:val="24"/>
      <w:u w:val="none"/>
    </w:rPr>
  </w:style>
  <w:style w:type="character" w:customStyle="1" w:styleId="64">
    <w:name w:val="font271"/>
    <w:basedOn w:val="21"/>
    <w:qFormat/>
    <w:uiPriority w:val="0"/>
    <w:rPr>
      <w:rFonts w:hint="eastAsia" w:ascii="宋体" w:hAnsi="宋体" w:eastAsia="宋体" w:cs="宋体"/>
      <w:color w:val="000000"/>
      <w:sz w:val="24"/>
      <w:szCs w:val="24"/>
      <w:u w:val="none"/>
    </w:rPr>
  </w:style>
  <w:style w:type="paragraph" w:customStyle="1" w:styleId="6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6">
    <w:name w:val="font51"/>
    <w:basedOn w:val="21"/>
    <w:qFormat/>
    <w:uiPriority w:val="0"/>
    <w:rPr>
      <w:rFonts w:hint="default" w:ascii="仿宋_GB2312" w:eastAsia="仿宋_GB2312" w:cs="仿宋_GB2312"/>
      <w:color w:val="000000"/>
      <w:sz w:val="28"/>
      <w:szCs w:val="28"/>
      <w:u w:val="none"/>
    </w:rPr>
  </w:style>
  <w:style w:type="character" w:customStyle="1" w:styleId="67">
    <w:name w:val="font112"/>
    <w:basedOn w:val="21"/>
    <w:qFormat/>
    <w:uiPriority w:val="0"/>
    <w:rPr>
      <w:rFonts w:hint="default" w:ascii="仿宋_GB2312" w:eastAsia="仿宋_GB2312" w:cs="仿宋_GB2312"/>
      <w:color w:val="000000"/>
      <w:sz w:val="24"/>
      <w:szCs w:val="24"/>
      <w:u w:val="none"/>
    </w:rPr>
  </w:style>
  <w:style w:type="character" w:customStyle="1" w:styleId="68">
    <w:name w:val="font101"/>
    <w:basedOn w:val="21"/>
    <w:qFormat/>
    <w:uiPriority w:val="0"/>
    <w:rPr>
      <w:rFonts w:hint="default" w:ascii="仿宋_GB2312" w:eastAsia="仿宋_GB2312" w:cs="仿宋_GB2312"/>
      <w:color w:val="000000"/>
      <w:sz w:val="24"/>
      <w:szCs w:val="24"/>
      <w:u w:val="none"/>
    </w:rPr>
  </w:style>
  <w:style w:type="character" w:customStyle="1" w:styleId="69">
    <w:name w:val="font91"/>
    <w:basedOn w:val="21"/>
    <w:qFormat/>
    <w:uiPriority w:val="0"/>
    <w:rPr>
      <w:rFonts w:hint="eastAsia" w:ascii="仿宋_GB2312" w:eastAsia="仿宋_GB2312" w:cs="仿宋_GB2312"/>
      <w:color w:val="000000"/>
      <w:sz w:val="24"/>
      <w:szCs w:val="24"/>
      <w:u w:val="none"/>
    </w:rPr>
  </w:style>
  <w:style w:type="paragraph" w:customStyle="1" w:styleId="70">
    <w:name w:val="正文文本缩进 31"/>
    <w:basedOn w:val="1"/>
    <w:qFormat/>
    <w:uiPriority w:val="0"/>
    <w:pPr>
      <w:snapToGrid w:val="0"/>
      <w:spacing w:line="312" w:lineRule="auto"/>
      <w:ind w:firstLine="585"/>
    </w:pPr>
    <w:rPr>
      <w:rFonts w:hint="eastAsia" w:ascii="仿宋_GB2312" w:hAnsi="宋体" w:eastAsia="仿宋_GB2312"/>
      <w:sz w:val="32"/>
    </w:rPr>
  </w:style>
  <w:style w:type="paragraph" w:customStyle="1" w:styleId="71">
    <w:name w:val="footer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10066</Words>
  <Characters>10478</Characters>
  <Lines>1</Lines>
  <Paragraphs>1</Paragraphs>
  <TotalTime>33</TotalTime>
  <ScaleCrop>false</ScaleCrop>
  <LinksUpToDate>false</LinksUpToDate>
  <CharactersWithSpaces>11343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曹美玲</cp:lastModifiedBy>
  <cp:lastPrinted>2019-12-11T08:22:00Z</cp:lastPrinted>
  <dcterms:modified xsi:type="dcterms:W3CDTF">2026-03-13T09:49:58Z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DBD8972F08E445969668B68FEF73F279_13</vt:lpwstr>
  </property>
  <property fmtid="{D5CDD505-2E9C-101B-9397-08002B2CF9AE}" pid="4" name="KSOTemplateDocerSaveRecord">
    <vt:lpwstr>eyJoZGlkIjoiNjEzZDY0YzFlNWM0MDhiNzIyMjQxMzA5MWFkMjkxZWIiLCJ1c2VySWQiOiIxNjAyMjc1MjI3In0=</vt:lpwstr>
  </property>
</Properties>
</file>