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3469C">
      <w:pPr>
        <w:spacing w:line="360" w:lineRule="auto"/>
        <w:ind w:right="-26"/>
        <w:jc w:val="center"/>
        <w:rPr>
          <w:rFonts w:hAnsi="宋体" w:cs="宋体"/>
          <w:b/>
          <w:bCs/>
          <w:color w:val="auto"/>
          <w:kern w:val="2"/>
          <w:sz w:val="48"/>
          <w:szCs w:val="48"/>
          <w:highlight w:val="none"/>
          <w:lang w:val="zh-CN"/>
        </w:rPr>
      </w:pPr>
      <w:bookmarkStart w:id="40" w:name="_GoBack"/>
      <w:bookmarkEnd w:id="40"/>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57CFDDF0">
      <w:pPr>
        <w:spacing w:line="360" w:lineRule="auto"/>
        <w:ind w:right="-26"/>
        <w:jc w:val="center"/>
        <w:rPr>
          <w:rFonts w:hint="eastAsia" w:hAnsi="宋体" w:cs="宋体"/>
          <w:b/>
          <w:bCs/>
          <w:color w:val="auto"/>
          <w:w w:val="80"/>
          <w:kern w:val="2"/>
          <w:sz w:val="60"/>
          <w:szCs w:val="60"/>
          <w:highlight w:val="none"/>
          <w:lang w:val="zh-CN"/>
        </w:rPr>
      </w:pPr>
      <w:r>
        <w:rPr>
          <w:rFonts w:hint="eastAsia" w:hAnsi="宋体" w:cs="宋体"/>
          <w:b/>
          <w:bCs/>
          <w:color w:val="auto"/>
          <w:w w:val="80"/>
          <w:kern w:val="2"/>
          <w:sz w:val="60"/>
          <w:szCs w:val="60"/>
          <w:highlight w:val="none"/>
          <w:lang w:val="en-US" w:eastAsia="zh-CN"/>
        </w:rPr>
        <w:t>东莞市众源环境投资有限公司长安新区污水处理厂污泥脱水减量设备租赁服务项目</w:t>
      </w:r>
    </w:p>
    <w:p w14:paraId="0018FCBA">
      <w:pPr>
        <w:spacing w:line="360" w:lineRule="auto"/>
        <w:ind w:right="-26"/>
        <w:jc w:val="center"/>
        <w:rPr>
          <w:rFonts w:hint="eastAsia" w:hAnsi="宋体" w:cs="宋体"/>
          <w:b/>
          <w:bCs/>
          <w:color w:val="auto"/>
          <w:kern w:val="2"/>
          <w:sz w:val="48"/>
          <w:szCs w:val="48"/>
          <w:highlight w:val="none"/>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竞价文件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pgNumType w:fmt="decimal"/>
          <w:cols w:space="0" w:num="1"/>
          <w:docGrid w:type="lines" w:linePitch="332" w:charSpace="0"/>
        </w:sectPr>
      </w:pPr>
      <w:r>
        <w:rPr>
          <w:rFonts w:hint="eastAsia" w:ascii="Times New Roman"/>
          <w:b/>
          <w:bCs/>
          <w:color w:val="auto"/>
          <w:kern w:val="2"/>
          <w:sz w:val="32"/>
          <w:szCs w:val="32"/>
          <w:highlight w:val="none"/>
          <w:lang w:val="zh-CN"/>
        </w:rPr>
        <w:t>2026年</w:t>
      </w:r>
      <w:r>
        <w:rPr>
          <w:rFonts w:hint="eastAsia" w:ascii="Times New Roman"/>
          <w:b/>
          <w:bCs/>
          <w:color w:val="auto"/>
          <w:kern w:val="2"/>
          <w:sz w:val="32"/>
          <w:szCs w:val="32"/>
          <w:highlight w:val="none"/>
          <w:lang w:val="en-US" w:eastAsia="zh-CN"/>
        </w:rPr>
        <w:t>3</w:t>
      </w:r>
      <w:r>
        <w:rPr>
          <w:rFonts w:hint="eastAsia" w:ascii="Times New Roman"/>
          <w:b/>
          <w:bCs/>
          <w:color w:val="auto"/>
          <w:kern w:val="2"/>
          <w:sz w:val="32"/>
          <w:szCs w:val="32"/>
          <w:highlight w:val="none"/>
          <w:lang w:val="zh-CN"/>
        </w:rPr>
        <w:t>月</w:t>
      </w:r>
      <w:r>
        <w:rPr>
          <w:rFonts w:hint="eastAsia" w:ascii="Times New Roman"/>
          <w:b/>
          <w:bCs/>
          <w:color w:val="auto"/>
          <w:kern w:val="2"/>
          <w:sz w:val="32"/>
          <w:szCs w:val="32"/>
          <w:highlight w:val="none"/>
          <w:lang w:val="en-US" w:eastAsia="zh-CN"/>
        </w:rPr>
        <w:t>6</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30"/>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19983C80">
          <w:pPr>
            <w:pStyle w:val="15"/>
            <w:tabs>
              <w:tab w:val="right" w:leader="dot" w:pos="8300"/>
              <w:tab w:val="clear" w:pos="8296"/>
            </w:tabs>
            <w:rPr>
              <w:color w:val="auto"/>
              <w:highlight w:val="none"/>
            </w:rPr>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rPr>
            <w:fldChar w:fldCharType="begin"/>
          </w:r>
          <w:r>
            <w:rPr>
              <w:rFonts w:ascii="Times New Roman"/>
              <w:color w:val="auto"/>
              <w:szCs w:val="40"/>
              <w:highlight w:val="none"/>
            </w:rPr>
            <w:instrText xml:space="preserve"> HYPERLINK \l _Toc19761 </w:instrText>
          </w:r>
          <w:r>
            <w:rPr>
              <w:rFonts w:ascii="Times New Roman"/>
              <w:color w:val="auto"/>
              <w:szCs w:val="40"/>
              <w:highlight w:val="none"/>
            </w:rPr>
            <w:fldChar w:fldCharType="separate"/>
          </w:r>
          <w:r>
            <w:rPr>
              <w:rFonts w:hint="eastAsia" w:hAnsi="宋体" w:cs="宋体"/>
              <w:color w:val="auto"/>
              <w:szCs w:val="32"/>
              <w:highlight w:val="none"/>
            </w:rPr>
            <w:t xml:space="preserve">第一章 </w:t>
          </w:r>
          <w:r>
            <w:rPr>
              <w:rFonts w:hint="eastAsia" w:hAnsi="宋体" w:cs="宋体"/>
              <w:color w:val="auto"/>
              <w:szCs w:val="32"/>
              <w:highlight w:val="none"/>
              <w:lang w:eastAsia="zh-CN"/>
            </w:rPr>
            <w:t>竞价公告</w:t>
          </w:r>
          <w:r>
            <w:rPr>
              <w:color w:val="auto"/>
              <w:highlight w:val="none"/>
            </w:rPr>
            <w:tab/>
          </w:r>
          <w:r>
            <w:rPr>
              <w:color w:val="auto"/>
              <w:highlight w:val="none"/>
            </w:rPr>
            <w:fldChar w:fldCharType="begin"/>
          </w:r>
          <w:r>
            <w:rPr>
              <w:color w:val="auto"/>
              <w:highlight w:val="none"/>
            </w:rPr>
            <w:instrText xml:space="preserve"> PAGEREF _Toc19761 \h </w:instrText>
          </w:r>
          <w:r>
            <w:rPr>
              <w:color w:val="auto"/>
              <w:highlight w:val="none"/>
            </w:rPr>
            <w:fldChar w:fldCharType="separate"/>
          </w:r>
          <w:r>
            <w:rPr>
              <w:color w:val="auto"/>
              <w:highlight w:val="none"/>
            </w:rPr>
            <w:t>3</w:t>
          </w:r>
          <w:r>
            <w:rPr>
              <w:color w:val="auto"/>
              <w:highlight w:val="none"/>
            </w:rPr>
            <w:fldChar w:fldCharType="end"/>
          </w:r>
          <w:r>
            <w:rPr>
              <w:rFonts w:ascii="Times New Roman"/>
              <w:color w:val="auto"/>
              <w:szCs w:val="40"/>
              <w:highlight w:val="none"/>
            </w:rPr>
            <w:fldChar w:fldCharType="end"/>
          </w:r>
        </w:p>
        <w:p w14:paraId="51C7A9E9">
          <w:pPr>
            <w:pStyle w:val="15"/>
            <w:tabs>
              <w:tab w:val="right" w:leader="dot" w:pos="8300"/>
              <w:tab w:val="clear" w:pos="8296"/>
            </w:tabs>
            <w:rPr>
              <w:color w:val="auto"/>
              <w:highlight w:val="none"/>
            </w:rPr>
          </w:pPr>
          <w:r>
            <w:rPr>
              <w:rFonts w:ascii="Times New Roman"/>
              <w:color w:val="auto"/>
              <w:szCs w:val="40"/>
              <w:highlight w:val="none"/>
              <w:lang w:val="zh-CN"/>
            </w:rPr>
            <w:fldChar w:fldCharType="begin"/>
          </w:r>
          <w:r>
            <w:rPr>
              <w:rFonts w:ascii="Times New Roman"/>
              <w:color w:val="auto"/>
              <w:szCs w:val="40"/>
              <w:highlight w:val="none"/>
              <w:lang w:val="zh-CN"/>
            </w:rPr>
            <w:instrText xml:space="preserve"> HYPERLINK \l _Toc26865 </w:instrText>
          </w:r>
          <w:r>
            <w:rPr>
              <w:rFonts w:ascii="Times New Roman"/>
              <w:color w:val="auto"/>
              <w:szCs w:val="40"/>
              <w:highlight w:val="none"/>
              <w:lang w:val="zh-CN"/>
            </w:rPr>
            <w:fldChar w:fldCharType="separate"/>
          </w:r>
          <w:r>
            <w:rPr>
              <w:rFonts w:hint="eastAsia" w:hAnsi="宋体" w:cs="宋体"/>
              <w:color w:val="auto"/>
              <w:szCs w:val="32"/>
              <w:highlight w:val="none"/>
            </w:rPr>
            <w:t>第二章 用户需求</w:t>
          </w:r>
          <w:r>
            <w:rPr>
              <w:color w:val="auto"/>
              <w:highlight w:val="none"/>
            </w:rPr>
            <w:tab/>
          </w:r>
          <w:r>
            <w:rPr>
              <w:color w:val="auto"/>
              <w:highlight w:val="none"/>
            </w:rPr>
            <w:fldChar w:fldCharType="begin"/>
          </w:r>
          <w:r>
            <w:rPr>
              <w:color w:val="auto"/>
              <w:highlight w:val="none"/>
            </w:rPr>
            <w:instrText xml:space="preserve"> PAGEREF _Toc26865 \h </w:instrText>
          </w:r>
          <w:r>
            <w:rPr>
              <w:color w:val="auto"/>
              <w:highlight w:val="none"/>
            </w:rPr>
            <w:fldChar w:fldCharType="separate"/>
          </w:r>
          <w:r>
            <w:rPr>
              <w:color w:val="auto"/>
              <w:highlight w:val="none"/>
            </w:rPr>
            <w:t>5</w:t>
          </w:r>
          <w:r>
            <w:rPr>
              <w:color w:val="auto"/>
              <w:highlight w:val="none"/>
            </w:rPr>
            <w:fldChar w:fldCharType="end"/>
          </w:r>
          <w:r>
            <w:rPr>
              <w:rFonts w:ascii="Times New Roman"/>
              <w:color w:val="auto"/>
              <w:szCs w:val="40"/>
              <w:highlight w:val="none"/>
              <w:lang w:val="zh-CN"/>
            </w:rPr>
            <w:fldChar w:fldCharType="end"/>
          </w:r>
        </w:p>
        <w:p w14:paraId="6F4D8277">
          <w:pPr>
            <w:pStyle w:val="15"/>
            <w:tabs>
              <w:tab w:val="right" w:leader="dot" w:pos="8300"/>
              <w:tab w:val="clear" w:pos="8296"/>
            </w:tabs>
            <w:rPr>
              <w:color w:val="auto"/>
              <w:highlight w:val="none"/>
            </w:rPr>
          </w:pPr>
          <w:r>
            <w:rPr>
              <w:rFonts w:ascii="Times New Roman"/>
              <w:color w:val="auto"/>
              <w:szCs w:val="40"/>
              <w:highlight w:val="none"/>
              <w:lang w:val="zh-CN"/>
            </w:rPr>
            <w:fldChar w:fldCharType="begin"/>
          </w:r>
          <w:r>
            <w:rPr>
              <w:rFonts w:ascii="Times New Roman"/>
              <w:color w:val="auto"/>
              <w:szCs w:val="40"/>
              <w:highlight w:val="none"/>
              <w:lang w:val="zh-CN"/>
            </w:rPr>
            <w:instrText xml:space="preserve"> HYPERLINK \l _Toc22543 </w:instrText>
          </w:r>
          <w:r>
            <w:rPr>
              <w:rFonts w:ascii="Times New Roman"/>
              <w:color w:val="auto"/>
              <w:szCs w:val="40"/>
              <w:highlight w:val="none"/>
              <w:lang w:val="zh-CN"/>
            </w:rPr>
            <w:fldChar w:fldCharType="separate"/>
          </w:r>
          <w:r>
            <w:rPr>
              <w:rFonts w:hint="eastAsia" w:hAnsi="宋体" w:cs="宋体"/>
              <w:color w:val="auto"/>
              <w:szCs w:val="32"/>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_Toc22543 \h </w:instrText>
          </w:r>
          <w:r>
            <w:rPr>
              <w:color w:val="auto"/>
              <w:highlight w:val="none"/>
            </w:rPr>
            <w:fldChar w:fldCharType="separate"/>
          </w:r>
          <w:r>
            <w:rPr>
              <w:color w:val="auto"/>
              <w:highlight w:val="none"/>
            </w:rPr>
            <w:t>9</w:t>
          </w:r>
          <w:r>
            <w:rPr>
              <w:color w:val="auto"/>
              <w:highlight w:val="none"/>
            </w:rPr>
            <w:fldChar w:fldCharType="end"/>
          </w:r>
          <w:r>
            <w:rPr>
              <w:rFonts w:ascii="Times New Roman"/>
              <w:color w:val="auto"/>
              <w:szCs w:val="40"/>
              <w:highlight w:val="none"/>
              <w:lang w:val="zh-CN"/>
            </w:rPr>
            <w:fldChar w:fldCharType="end"/>
          </w:r>
        </w:p>
        <w:p w14:paraId="162D54CC">
          <w:pPr>
            <w:pStyle w:val="15"/>
            <w:tabs>
              <w:tab w:val="right" w:leader="dot" w:pos="8300"/>
              <w:tab w:val="clear" w:pos="8296"/>
            </w:tabs>
            <w:rPr>
              <w:color w:val="auto"/>
              <w:highlight w:val="none"/>
            </w:rPr>
          </w:pPr>
          <w:r>
            <w:rPr>
              <w:rFonts w:ascii="Times New Roman"/>
              <w:color w:val="auto"/>
              <w:szCs w:val="40"/>
              <w:highlight w:val="none"/>
              <w:lang w:val="zh-CN"/>
            </w:rPr>
            <w:fldChar w:fldCharType="begin"/>
          </w:r>
          <w:r>
            <w:rPr>
              <w:rFonts w:ascii="Times New Roman"/>
              <w:color w:val="auto"/>
              <w:szCs w:val="40"/>
              <w:highlight w:val="none"/>
              <w:lang w:val="zh-CN"/>
            </w:rPr>
            <w:instrText xml:space="preserve"> HYPERLINK \l _Toc29280 </w:instrText>
          </w:r>
          <w:r>
            <w:rPr>
              <w:rFonts w:ascii="Times New Roman"/>
              <w:color w:val="auto"/>
              <w:szCs w:val="40"/>
              <w:highlight w:val="none"/>
              <w:lang w:val="zh-CN"/>
            </w:rPr>
            <w:fldChar w:fldCharType="separate"/>
          </w:r>
          <w:r>
            <w:rPr>
              <w:rFonts w:hint="eastAsia" w:hAnsi="宋体" w:cs="宋体"/>
              <w:color w:val="auto"/>
              <w:szCs w:val="32"/>
              <w:highlight w:val="none"/>
            </w:rPr>
            <w:t>第四章 报价须知</w:t>
          </w:r>
          <w:r>
            <w:rPr>
              <w:color w:val="auto"/>
              <w:highlight w:val="none"/>
            </w:rPr>
            <w:tab/>
          </w:r>
          <w:r>
            <w:rPr>
              <w:color w:val="auto"/>
              <w:highlight w:val="none"/>
            </w:rPr>
            <w:fldChar w:fldCharType="begin"/>
          </w:r>
          <w:r>
            <w:rPr>
              <w:color w:val="auto"/>
              <w:highlight w:val="none"/>
            </w:rPr>
            <w:instrText xml:space="preserve"> PAGEREF _Toc29280 \h </w:instrText>
          </w:r>
          <w:r>
            <w:rPr>
              <w:color w:val="auto"/>
              <w:highlight w:val="none"/>
            </w:rPr>
            <w:fldChar w:fldCharType="separate"/>
          </w:r>
          <w:r>
            <w:rPr>
              <w:color w:val="auto"/>
              <w:highlight w:val="none"/>
            </w:rPr>
            <w:t>27</w:t>
          </w:r>
          <w:r>
            <w:rPr>
              <w:color w:val="auto"/>
              <w:highlight w:val="none"/>
            </w:rPr>
            <w:fldChar w:fldCharType="end"/>
          </w:r>
          <w:r>
            <w:rPr>
              <w:rFonts w:ascii="Times New Roman"/>
              <w:color w:val="auto"/>
              <w:szCs w:val="40"/>
              <w:highlight w:val="none"/>
              <w:lang w:val="zh-CN"/>
            </w:rPr>
            <w:fldChar w:fldCharType="end"/>
          </w:r>
        </w:p>
        <w:p w14:paraId="7F1C9B18">
          <w:pPr>
            <w:pStyle w:val="15"/>
            <w:tabs>
              <w:tab w:val="right" w:leader="dot" w:pos="8300"/>
              <w:tab w:val="clear" w:pos="8296"/>
            </w:tabs>
            <w:rPr>
              <w:color w:val="auto"/>
              <w:highlight w:val="none"/>
            </w:rPr>
          </w:pPr>
          <w:r>
            <w:rPr>
              <w:rFonts w:ascii="Times New Roman"/>
              <w:color w:val="auto"/>
              <w:szCs w:val="40"/>
              <w:highlight w:val="none"/>
              <w:lang w:val="zh-CN"/>
            </w:rPr>
            <w:fldChar w:fldCharType="begin"/>
          </w:r>
          <w:r>
            <w:rPr>
              <w:rFonts w:ascii="Times New Roman"/>
              <w:color w:val="auto"/>
              <w:szCs w:val="40"/>
              <w:highlight w:val="none"/>
              <w:lang w:val="zh-CN"/>
            </w:rPr>
            <w:instrText xml:space="preserve"> HYPERLINK \l _Toc3402 </w:instrText>
          </w:r>
          <w:r>
            <w:rPr>
              <w:rFonts w:ascii="Times New Roman"/>
              <w:color w:val="auto"/>
              <w:szCs w:val="40"/>
              <w:highlight w:val="none"/>
              <w:lang w:val="zh-CN"/>
            </w:rPr>
            <w:fldChar w:fldCharType="separate"/>
          </w:r>
          <w:r>
            <w:rPr>
              <w:rFonts w:hint="eastAsia" w:hAnsi="宋体" w:cs="宋体"/>
              <w:color w:val="auto"/>
              <w:szCs w:val="32"/>
              <w:highlight w:val="none"/>
            </w:rPr>
            <w:t>第五章 报价文件（格式）</w:t>
          </w:r>
          <w:r>
            <w:rPr>
              <w:color w:val="auto"/>
              <w:highlight w:val="none"/>
            </w:rPr>
            <w:tab/>
          </w:r>
          <w:r>
            <w:rPr>
              <w:color w:val="auto"/>
              <w:highlight w:val="none"/>
            </w:rPr>
            <w:fldChar w:fldCharType="begin"/>
          </w:r>
          <w:r>
            <w:rPr>
              <w:color w:val="auto"/>
              <w:highlight w:val="none"/>
            </w:rPr>
            <w:instrText xml:space="preserve"> PAGEREF _Toc3402 \h </w:instrText>
          </w:r>
          <w:r>
            <w:rPr>
              <w:color w:val="auto"/>
              <w:highlight w:val="none"/>
            </w:rPr>
            <w:fldChar w:fldCharType="separate"/>
          </w:r>
          <w:r>
            <w:rPr>
              <w:color w:val="auto"/>
              <w:highlight w:val="none"/>
            </w:rPr>
            <w:t>30</w:t>
          </w:r>
          <w:r>
            <w:rPr>
              <w:color w:val="auto"/>
              <w:highlight w:val="none"/>
            </w:rPr>
            <w:fldChar w:fldCharType="end"/>
          </w:r>
          <w:r>
            <w:rPr>
              <w:rFonts w:ascii="Times New Roman"/>
              <w:color w:val="auto"/>
              <w:szCs w:val="40"/>
              <w:highlight w:val="none"/>
              <w:lang w:val="zh-CN"/>
            </w:rPr>
            <w:fldChar w:fldCharType="end"/>
          </w:r>
        </w:p>
        <w:p w14:paraId="26734DA7">
          <w:pPr>
            <w:spacing w:line="360" w:lineRule="auto"/>
            <w:rPr>
              <w:rFonts w:ascii="Times New Roman"/>
              <w:color w:val="auto"/>
              <w:sz w:val="32"/>
              <w:szCs w:val="32"/>
              <w:highlight w:val="none"/>
            </w:rPr>
            <w:sectPr>
              <w:pgSz w:w="11906" w:h="16838"/>
              <w:pgMar w:top="1440" w:right="1803" w:bottom="1440" w:left="1803" w:header="851" w:footer="992" w:gutter="0"/>
              <w:pgNumType w:fmt="decimal"/>
              <w:cols w:space="0" w:num="1"/>
              <w:docGrid w:type="lines" w:linePitch="332" w:charSpace="0"/>
            </w:sectPr>
          </w:pPr>
          <w:r>
            <w:rPr>
              <w:rFonts w:ascii="Times New Roman"/>
              <w:color w:val="auto"/>
              <w:szCs w:val="40"/>
              <w:highlight w:val="none"/>
              <w:lang w:val="zh-CN"/>
            </w:rPr>
            <w:fldChar w:fldCharType="end"/>
          </w:r>
        </w:p>
      </w:sdtContent>
    </w:sdt>
    <w:p w14:paraId="3076CB0C">
      <w:pPr>
        <w:pStyle w:val="2"/>
        <w:spacing w:before="0" w:after="0"/>
        <w:jc w:val="center"/>
        <w:rPr>
          <w:rFonts w:hAnsi="宋体" w:cs="宋体"/>
          <w:b w:val="0"/>
          <w:bCs w:val="0"/>
          <w:color w:val="auto"/>
          <w:szCs w:val="32"/>
          <w:highlight w:val="none"/>
        </w:rPr>
      </w:pPr>
      <w:bookmarkStart w:id="1" w:name="_Toc19761"/>
      <w:r>
        <w:rPr>
          <w:rFonts w:hint="eastAsia" w:hAnsi="宋体" w:cs="宋体"/>
          <w:color w:val="auto"/>
          <w:szCs w:val="32"/>
          <w:highlight w:val="none"/>
        </w:rPr>
        <w:t xml:space="preserve">第一章 </w:t>
      </w:r>
      <w:bookmarkEnd w:id="1"/>
      <w:r>
        <w:rPr>
          <w:rFonts w:hint="eastAsia" w:hAnsi="宋体" w:cs="宋体"/>
          <w:color w:val="auto"/>
          <w:szCs w:val="32"/>
          <w:highlight w:val="none"/>
          <w:lang w:eastAsia="zh-CN"/>
        </w:rPr>
        <w:t>竞价公告</w:t>
      </w:r>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东莞市众源环境投资有限公司长安新区污水处理厂污泥脱水减量设备租赁服务项目</w:t>
      </w:r>
      <w:r>
        <w:rPr>
          <w:rFonts w:hint="eastAsia" w:hAnsi="宋体" w:cs="宋体"/>
          <w:color w:val="auto"/>
          <w:highlight w:val="none"/>
          <w:u w:val="single"/>
        </w:rPr>
        <w:t>”</w:t>
      </w:r>
      <w:r>
        <w:rPr>
          <w:rFonts w:hint="eastAsia" w:hAnsi="宋体" w:cs="宋体"/>
          <w:color w:val="auto"/>
          <w:highlight w:val="none"/>
        </w:rPr>
        <w:t>正式开展，现邀请贵司参与本项目的</w:t>
      </w:r>
      <w:r>
        <w:rPr>
          <w:rFonts w:hint="eastAsia" w:hAnsi="宋体" w:cs="宋体"/>
          <w:color w:val="auto"/>
          <w:highlight w:val="none"/>
          <w:lang w:eastAsia="zh-CN"/>
        </w:rPr>
        <w:t>竞价</w:t>
      </w:r>
      <w:r>
        <w:rPr>
          <w:rFonts w:hint="eastAsia" w:hAnsi="宋体" w:cs="宋体"/>
          <w:color w:val="auto"/>
          <w:highlight w:val="none"/>
        </w:rPr>
        <w:t>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hAnsi="宋体" w:cs="宋体"/>
          <w:color w:val="auto"/>
          <w:highlight w:val="none"/>
          <w:lang w:val="en-US" w:eastAsia="zh-CN"/>
        </w:rPr>
      </w:pPr>
      <w:r>
        <w:rPr>
          <w:rFonts w:hint="eastAsia" w:hAnsi="宋体" w:cs="宋体"/>
          <w:color w:val="auto"/>
          <w:highlight w:val="none"/>
        </w:rPr>
        <w:t>一、采购项目编号：</w:t>
      </w:r>
      <w:r>
        <w:rPr>
          <w:rFonts w:hint="eastAsia" w:hAnsi="宋体" w:cs="宋体"/>
          <w:color w:val="auto"/>
          <w:highlight w:val="none"/>
          <w:lang w:eastAsia="zh-CN"/>
        </w:rPr>
        <w:t xml:space="preserve">JS-2026-024 </w:t>
      </w:r>
    </w:p>
    <w:p w14:paraId="24DCD19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东莞市众源环境投资有限公司长安新区污水处理厂污泥脱水减量设备租赁服务项目</w:t>
      </w:r>
    </w:p>
    <w:p w14:paraId="466259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三、采购</w:t>
      </w:r>
      <w:r>
        <w:rPr>
          <w:rFonts w:hint="eastAsia" w:ascii="Times New Roman" w:cs="宋体"/>
          <w:color w:val="auto"/>
          <w:highlight w:val="none"/>
        </w:rPr>
        <w:t>预算：</w:t>
      </w:r>
      <w:r>
        <w:rPr>
          <w:rFonts w:hint="eastAsia" w:ascii="Times New Roman" w:hAnsi="Times New Roman" w:cs="宋体"/>
          <w:color w:val="auto"/>
          <w:highlight w:val="none"/>
          <w:u w:val="single"/>
          <w:lang w:val="en-US" w:eastAsia="zh-CN"/>
        </w:rPr>
        <w:t>不含税</w:t>
      </w:r>
      <w:r>
        <w:rPr>
          <w:rFonts w:hint="eastAsia" w:ascii="Times New Roman" w:hAnsi="Times New Roman" w:eastAsia="宋体" w:cs="宋体"/>
          <w:color w:val="auto"/>
          <w:highlight w:val="none"/>
          <w:u w:val="single"/>
          <w:lang w:val="en-US" w:eastAsia="zh-CN"/>
        </w:rPr>
        <w:t>最高限价为</w:t>
      </w:r>
      <w:r>
        <w:rPr>
          <w:rFonts w:hint="eastAsia" w:ascii="Times New Roman" w:eastAsia="宋体" w:cs="宋体"/>
          <w:color w:val="auto"/>
          <w:highlight w:val="none"/>
          <w:u w:val="single"/>
          <w:lang w:val="en-US" w:eastAsia="zh-CN"/>
        </w:rPr>
        <w:t>275</w:t>
      </w:r>
      <w:r>
        <w:rPr>
          <w:rFonts w:hint="eastAsia" w:ascii="Times New Roman" w:cs="宋体"/>
          <w:color w:val="auto"/>
          <w:highlight w:val="none"/>
          <w:u w:val="single"/>
          <w:lang w:val="en-US" w:eastAsia="zh-CN"/>
        </w:rPr>
        <w:t>,</w:t>
      </w:r>
      <w:r>
        <w:rPr>
          <w:rFonts w:hint="eastAsia" w:ascii="Times New Roman" w:eastAsia="宋体" w:cs="宋体"/>
          <w:color w:val="auto"/>
          <w:highlight w:val="none"/>
          <w:u w:val="single"/>
          <w:lang w:val="en-US" w:eastAsia="zh-CN"/>
        </w:rPr>
        <w:t>500</w:t>
      </w:r>
      <w:r>
        <w:rPr>
          <w:rFonts w:hint="eastAsia" w:ascii="Times New Roman" w:cs="宋体"/>
          <w:color w:val="auto"/>
          <w:highlight w:val="none"/>
          <w:u w:val="single"/>
          <w:lang w:val="en-US" w:eastAsia="zh-CN"/>
        </w:rPr>
        <w:t>.00</w:t>
      </w:r>
      <w:r>
        <w:rPr>
          <w:rFonts w:hint="eastAsia" w:ascii="Times New Roman" w:eastAsia="宋体" w:cs="宋体"/>
          <w:color w:val="auto"/>
          <w:highlight w:val="none"/>
          <w:u w:val="single"/>
          <w:lang w:val="en-US" w:eastAsia="zh-CN"/>
        </w:rPr>
        <w:t>元/月</w:t>
      </w:r>
      <w:r>
        <w:rPr>
          <w:rFonts w:hint="eastAsia" w:ascii="Times New Roman" w:cs="宋体"/>
          <w:color w:val="auto"/>
          <w:highlight w:val="none"/>
        </w:rPr>
        <w:t>。</w:t>
      </w:r>
    </w:p>
    <w:p w14:paraId="460D0821">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eastAsia" w:hAnsi="宋体" w:cs="宋体"/>
          <w:color w:val="auto"/>
          <w:highlight w:val="none"/>
          <w:u w:val="single"/>
          <w:lang w:val="en-US" w:eastAsia="zh-CN"/>
        </w:rPr>
        <w:t>污泥减量设备租赁</w:t>
      </w:r>
      <w:r>
        <w:rPr>
          <w:rFonts w:hint="eastAsia" w:ascii="Times New Roman" w:cs="宋体"/>
          <w:color w:val="auto"/>
          <w:highlight w:val="none"/>
          <w:u w:val="single"/>
          <w:lang w:eastAsia="zh-CN"/>
        </w:rPr>
        <w:t>服务</w:t>
      </w:r>
      <w:r>
        <w:rPr>
          <w:rFonts w:hint="eastAsia" w:hAnsi="宋体" w:cs="宋体"/>
          <w:color w:val="auto"/>
          <w:highlight w:val="none"/>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2" w:name="_Hlk27138410"/>
      <w:r>
        <w:rPr>
          <w:rFonts w:hint="eastAsia" w:hAnsi="宋体" w:cs="宋体"/>
          <w:color w:val="auto"/>
          <w:highlight w:val="none"/>
        </w:rPr>
        <w:t>五、资质要求：</w:t>
      </w:r>
    </w:p>
    <w:p w14:paraId="35AD0F7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1</w:t>
      </w:r>
      <w:r>
        <w:rPr>
          <w:rFonts w:ascii="宋体" w:hAnsi="宋体" w:eastAsia="宋体" w:cs="宋体"/>
          <w:color w:val="auto"/>
          <w:highlight w:val="none"/>
        </w:rPr>
        <w:t>.</w:t>
      </w:r>
      <w:r>
        <w:rPr>
          <w:rFonts w:hint="eastAsia" w:ascii="宋体" w:hAnsi="宋体" w:eastAsia="宋体" w:cs="宋体"/>
          <w:color w:val="auto"/>
          <w:highlight w:val="none"/>
        </w:rPr>
        <w:t>报价人</w:t>
      </w:r>
      <w:r>
        <w:rPr>
          <w:rFonts w:ascii="宋体" w:hAnsi="宋体" w:eastAsia="宋体" w:cs="宋体"/>
          <w:color w:val="auto"/>
          <w:highlight w:val="none"/>
        </w:rPr>
        <w:t>自</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以来，至少具备一</w:t>
      </w:r>
      <w:r>
        <w:rPr>
          <w:rFonts w:hint="eastAsia" w:ascii="宋体" w:hAnsi="宋体" w:eastAsia="宋体" w:cs="宋体"/>
          <w:color w:val="auto"/>
          <w:highlight w:val="none"/>
          <w:lang w:val="en-US" w:eastAsia="zh-CN"/>
        </w:rPr>
        <w:t>份</w:t>
      </w:r>
      <w:r>
        <w:rPr>
          <w:rFonts w:hint="eastAsia" w:hAnsi="宋体" w:cs="宋体"/>
          <w:color w:val="auto"/>
          <w:highlight w:val="none"/>
          <w:u w:val="single"/>
          <w:lang w:val="en-US" w:eastAsia="zh-CN"/>
        </w:rPr>
        <w:t>污泥减量设备租赁</w:t>
      </w:r>
      <w:r>
        <w:rPr>
          <w:rFonts w:hint="eastAsia" w:ascii="Times New Roman" w:cs="宋体"/>
          <w:color w:val="auto"/>
          <w:highlight w:val="none"/>
          <w:u w:val="single"/>
          <w:lang w:eastAsia="zh-CN"/>
        </w:rPr>
        <w:t>服务</w:t>
      </w:r>
      <w:r>
        <w:rPr>
          <w:rFonts w:hint="eastAsia" w:ascii="宋体" w:hAnsi="宋体" w:eastAsia="宋体" w:cs="宋体"/>
          <w:color w:val="auto"/>
          <w:highlight w:val="none"/>
          <w:lang w:val="en-US" w:eastAsia="zh-CN"/>
        </w:rPr>
        <w:t>相关</w:t>
      </w:r>
      <w:r>
        <w:rPr>
          <w:rFonts w:ascii="宋体" w:hAnsi="宋体" w:eastAsia="宋体" w:cs="宋体"/>
          <w:color w:val="auto"/>
          <w:highlight w:val="none"/>
        </w:rPr>
        <w:t>业绩（合同签订日期为</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或以后</w:t>
      </w:r>
      <w:r>
        <w:rPr>
          <w:rFonts w:hint="eastAsia" w:ascii="宋体" w:hAnsi="宋体" w:eastAsia="宋体" w:cs="宋体"/>
          <w:color w:val="auto"/>
          <w:highlight w:val="none"/>
        </w:rPr>
        <w:t>）；</w:t>
      </w:r>
    </w:p>
    <w:p w14:paraId="6F99D70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ascii="宋体" w:hAnsi="宋体" w:eastAsia="宋体" w:cs="宋体"/>
          <w:color w:val="auto"/>
          <w:highlight w:val="none"/>
          <w:lang w:val="en-US" w:eastAsia="zh-CN"/>
        </w:rPr>
        <w:t>3</w:t>
      </w:r>
      <w:r>
        <w:rPr>
          <w:rFonts w:ascii="宋体" w:hAnsi="宋体" w:eastAsia="宋体" w:cs="宋体"/>
          <w:color w:val="auto"/>
          <w:highlight w:val="none"/>
        </w:rPr>
        <w:t>.</w:t>
      </w:r>
      <w:r>
        <w:rPr>
          <w:rFonts w:hint="eastAsia" w:ascii="宋体" w:hAnsi="宋体" w:eastAsia="宋体" w:cs="宋体"/>
          <w:color w:val="auto"/>
          <w:highlight w:val="none"/>
        </w:rPr>
        <w:t>报价人未被列入“信用中国”网站（www.creditchina.gov.cn）失信被执行人、重大税收违法</w:t>
      </w:r>
      <w:r>
        <w:rPr>
          <w:rFonts w:hint="eastAsia" w:hAnsi="宋体" w:cs="宋体"/>
          <w:color w:val="auto"/>
          <w:highlight w:val="none"/>
        </w:rPr>
        <w:t>失信主体、政府采购严重违法失信行为记录名单（处罚期限届满的除外）。</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lang w:val="en-US" w:eastAsia="zh-CN"/>
        </w:rPr>
        <w:t>六</w:t>
      </w:r>
      <w:r>
        <w:rPr>
          <w:rFonts w:hint="eastAsia" w:hAnsi="宋体" w:cs="宋体"/>
          <w:color w:val="auto"/>
          <w:highlight w:val="none"/>
        </w:rPr>
        <w:t>、</w:t>
      </w:r>
      <w:r>
        <w:rPr>
          <w:rFonts w:hint="eastAsia" w:hAnsi="宋体" w:cs="宋体"/>
          <w:b/>
          <w:bCs/>
          <w:color w:val="auto"/>
          <w:highlight w:val="none"/>
        </w:rPr>
        <w:t>成交原则：从实质性满足采购需求的供应商中，按不含税价最低成交原则确定成交供应商</w:t>
      </w:r>
      <w:r>
        <w:rPr>
          <w:rFonts w:hint="eastAsia" w:hAnsi="宋体" w:cs="宋体"/>
          <w:b/>
          <w:bCs/>
          <w:color w:val="auto"/>
          <w:highlight w:val="none"/>
          <w:lang w:eastAsia="zh-CN"/>
        </w:rPr>
        <w:t>。</w:t>
      </w:r>
    </w:p>
    <w:p w14:paraId="1888791A">
      <w:pPr>
        <w:snapToGrid w:val="0"/>
        <w:spacing w:line="360" w:lineRule="auto"/>
        <w:ind w:firstLine="424" w:firstLineChars="177"/>
        <w:outlineLvl w:val="1"/>
        <w:rPr>
          <w:rFonts w:hint="eastAsia" w:hAnsi="宋体" w:cs="宋体"/>
          <w:color w:val="auto"/>
          <w:highlight w:val="none"/>
        </w:rPr>
      </w:pPr>
      <w:r>
        <w:rPr>
          <w:rFonts w:hint="eastAsia" w:hAnsi="宋体" w:cs="宋体"/>
          <w:color w:val="auto"/>
          <w:highlight w:val="none"/>
          <w:lang w:val="en-US" w:eastAsia="zh-CN"/>
        </w:rPr>
        <w:t>七</w:t>
      </w:r>
      <w:r>
        <w:rPr>
          <w:rFonts w:hint="eastAsia" w:hAnsi="宋体" w:cs="宋体"/>
          <w:color w:val="auto"/>
          <w:highlight w:val="none"/>
        </w:rPr>
        <w:t>、报价文件递交</w:t>
      </w:r>
      <w:r>
        <w:rPr>
          <w:rFonts w:hint="eastAsia" w:hAnsi="宋体" w:cs="宋体"/>
          <w:color w:val="auto"/>
          <w:highlight w:val="none"/>
          <w:lang w:val="en-US" w:eastAsia="zh-CN"/>
        </w:rPr>
        <w:t>及</w:t>
      </w:r>
      <w:r>
        <w:rPr>
          <w:rFonts w:hint="eastAsia" w:hAnsi="宋体" w:cs="宋体"/>
          <w:color w:val="auto"/>
          <w:highlight w:val="none"/>
        </w:rPr>
        <w:t>截止时间：</w:t>
      </w:r>
      <w:bookmarkStart w:id="3"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bookmarkEnd w:id="3"/>
      <w:r>
        <w:rPr>
          <w:rFonts w:hint="eastAsia" w:ascii="Times New Roman"/>
          <w:color w:val="auto"/>
          <w:highlight w:val="none"/>
          <w:lang w:val="en-US" w:eastAsia="zh-CN"/>
        </w:rPr>
        <w:t>3</w:t>
      </w:r>
      <w:r>
        <w:rPr>
          <w:rFonts w:ascii="Times New Roman"/>
          <w:color w:val="auto"/>
          <w:highlight w:val="none"/>
        </w:rPr>
        <w:t>月</w:t>
      </w:r>
      <w:r>
        <w:rPr>
          <w:rFonts w:hint="eastAsia" w:ascii="Times New Roman"/>
          <w:color w:val="auto"/>
          <w:highlight w:val="none"/>
          <w:lang w:val="en-US" w:eastAsia="zh-CN"/>
        </w:rPr>
        <w:t>11</w:t>
      </w:r>
      <w:r>
        <w:rPr>
          <w:rFonts w:ascii="Times New Roman"/>
          <w:color w:val="auto"/>
          <w:highlight w:val="none"/>
        </w:rPr>
        <w:t>日</w:t>
      </w:r>
      <w:r>
        <w:rPr>
          <w:rFonts w:hint="eastAsia" w:ascii="Times New Roman"/>
          <w:color w:val="auto"/>
          <w:highlight w:val="none"/>
          <w:lang w:val="en-US" w:eastAsia="zh-CN"/>
        </w:rPr>
        <w:t>9</w:t>
      </w:r>
      <w:r>
        <w:rPr>
          <w:rFonts w:ascii="Times New Roman"/>
          <w:color w:val="auto"/>
          <w:highlight w:val="none"/>
        </w:rPr>
        <w:t>时</w:t>
      </w:r>
      <w:r>
        <w:rPr>
          <w:rFonts w:hint="eastAsia" w:ascii="Times New Roman"/>
          <w:color w:val="auto"/>
          <w:highlight w:val="none"/>
          <w:lang w:val="en-US" w:eastAsia="zh-CN"/>
        </w:rPr>
        <w:t>00</w:t>
      </w:r>
      <w:r>
        <w:rPr>
          <w:rFonts w:ascii="Times New Roman"/>
          <w:color w:val="auto"/>
          <w:highlight w:val="none"/>
        </w:rPr>
        <w:t>分</w:t>
      </w:r>
      <w:r>
        <w:rPr>
          <w:rFonts w:hint="eastAsia" w:ascii="Times New Roman"/>
          <w:color w:val="auto"/>
          <w:highlight w:val="none"/>
          <w:lang w:val="en-US" w:eastAsia="zh-CN"/>
        </w:rPr>
        <w:t>-</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auto"/>
          <w:highlight w:val="none"/>
          <w:lang w:val="en-US" w:eastAsia="zh-CN"/>
        </w:rPr>
        <w:t>3</w:t>
      </w:r>
      <w:r>
        <w:rPr>
          <w:rFonts w:ascii="Times New Roman"/>
          <w:color w:val="auto"/>
          <w:highlight w:val="none"/>
        </w:rPr>
        <w:t>月</w:t>
      </w:r>
      <w:r>
        <w:rPr>
          <w:rFonts w:hint="eastAsia" w:ascii="Times New Roman"/>
          <w:color w:val="auto"/>
          <w:highlight w:val="none"/>
          <w:lang w:val="en-US" w:eastAsia="zh-CN"/>
        </w:rPr>
        <w:t>11</w:t>
      </w:r>
      <w:r>
        <w:rPr>
          <w:rFonts w:ascii="Times New Roman"/>
          <w:color w:val="auto"/>
          <w:highlight w:val="none"/>
        </w:rPr>
        <w:t>日</w:t>
      </w:r>
      <w:r>
        <w:rPr>
          <w:rFonts w:hint="eastAsia" w:ascii="Times New Roman"/>
          <w:color w:val="auto"/>
          <w:highlight w:val="none"/>
          <w:lang w:val="en-US" w:eastAsia="zh-CN"/>
        </w:rPr>
        <w:t>9</w:t>
      </w:r>
      <w:r>
        <w:rPr>
          <w:rFonts w:ascii="Times New Roman"/>
          <w:color w:val="auto"/>
          <w:highlight w:val="none"/>
        </w:rPr>
        <w:t>时</w:t>
      </w:r>
      <w:r>
        <w:rPr>
          <w:rFonts w:hint="eastAsia" w:ascii="Times New Roman"/>
          <w:color w:val="auto"/>
          <w:highlight w:val="none"/>
          <w:lang w:val="en-US" w:eastAsia="zh-CN"/>
        </w:rPr>
        <w:t>30</w:t>
      </w:r>
      <w:r>
        <w:rPr>
          <w:rFonts w:ascii="Times New Roman"/>
          <w:color w:val="auto"/>
          <w:highlight w:val="none"/>
        </w:rPr>
        <w:t>分</w:t>
      </w:r>
      <w:r>
        <w:rPr>
          <w:rFonts w:hint="eastAsia" w:ascii="Times New Roman"/>
          <w:color w:val="auto"/>
          <w:highlight w:val="none"/>
          <w:lang w:eastAsia="zh-CN"/>
        </w:rPr>
        <w:t>，</w:t>
      </w:r>
      <w:r>
        <w:rPr>
          <w:rFonts w:hint="eastAsia" w:ascii="Times New Roman"/>
          <w:b/>
          <w:bCs/>
          <w:color w:val="auto"/>
          <w:highlight w:val="none"/>
          <w:lang w:val="en-US" w:eastAsia="zh-CN"/>
        </w:rPr>
        <w:t>由报价人法定代表人 或 与报价文件中的授权代表 递交</w:t>
      </w:r>
      <w:r>
        <w:rPr>
          <w:rFonts w:hint="eastAsia" w:hAnsi="宋体" w:cs="宋体"/>
          <w:color w:val="auto"/>
          <w:highlight w:val="none"/>
        </w:rPr>
        <w:t>。</w:t>
      </w:r>
      <w:bookmarkStart w:id="4" w:name="_Toc29338"/>
    </w:p>
    <w:bookmarkEnd w:id="4"/>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w:t>
      </w:r>
      <w:r>
        <w:rPr>
          <w:rFonts w:hint="eastAsia" w:hAnsi="宋体" w:cs="宋体"/>
          <w:color w:val="auto"/>
          <w:highlight w:val="none"/>
          <w:lang w:eastAsia="zh-CN"/>
        </w:rPr>
        <w:t>东莞市水务环境投资控股集团净水有限公司</w:t>
      </w:r>
      <w:r>
        <w:rPr>
          <w:rFonts w:hint="eastAsia" w:hAnsi="宋体" w:cs="宋体"/>
          <w:color w:val="auto"/>
          <w:highlight w:val="none"/>
          <w:lang w:val="en-US" w:eastAsia="zh-CN"/>
        </w:rPr>
        <w:t>4楼</w:t>
      </w:r>
      <w:r>
        <w:rPr>
          <w:rFonts w:hint="eastAsia" w:hAnsi="宋体" w:cs="宋体"/>
          <w:color w:val="auto"/>
          <w:highlight w:val="none"/>
          <w:lang w:eastAsia="zh-CN"/>
        </w:rPr>
        <w:t>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w:t>
      </w:r>
      <w:r>
        <w:rPr>
          <w:rFonts w:hint="eastAsia" w:hAnsi="宋体" w:cs="宋体"/>
          <w:color w:val="auto"/>
          <w:highlight w:val="none"/>
          <w:lang w:val="en-US" w:eastAsia="zh-CN"/>
        </w:rPr>
        <w:t>递交</w:t>
      </w:r>
      <w:r>
        <w:rPr>
          <w:rFonts w:hint="eastAsia" w:hAnsi="宋体"/>
          <w:color w:val="auto"/>
          <w:highlight w:val="none"/>
          <w:lang w:val="en-US" w:eastAsia="zh-CN"/>
        </w:rPr>
        <w:t>截止及</w:t>
      </w:r>
      <w:r>
        <w:rPr>
          <w:rFonts w:hint="eastAsia" w:hAnsi="宋体" w:cs="宋体"/>
          <w:color w:val="auto"/>
          <w:highlight w:val="none"/>
          <w:lang w:val="en-US" w:eastAsia="zh-CN"/>
        </w:rPr>
        <w:t>开标</w:t>
      </w:r>
      <w:r>
        <w:rPr>
          <w:rFonts w:hint="eastAsia" w:hAnsi="宋体" w:cs="宋体"/>
          <w:color w:val="auto"/>
          <w:highlight w:val="none"/>
        </w:rPr>
        <w:t>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auto"/>
          <w:highlight w:val="none"/>
          <w:lang w:val="en-US" w:eastAsia="zh-CN"/>
        </w:rPr>
        <w:t>3</w:t>
      </w:r>
      <w:r>
        <w:rPr>
          <w:rFonts w:ascii="Times New Roman"/>
          <w:color w:val="auto"/>
          <w:highlight w:val="none"/>
        </w:rPr>
        <w:t>月</w:t>
      </w:r>
      <w:r>
        <w:rPr>
          <w:rFonts w:hint="eastAsia" w:ascii="Times New Roman"/>
          <w:color w:val="auto"/>
          <w:highlight w:val="none"/>
          <w:lang w:val="en-US" w:eastAsia="zh-CN"/>
        </w:rPr>
        <w:t>11</w:t>
      </w:r>
      <w:r>
        <w:rPr>
          <w:rFonts w:ascii="Times New Roman"/>
          <w:color w:val="auto"/>
          <w:highlight w:val="none"/>
        </w:rPr>
        <w:t>日</w:t>
      </w:r>
      <w:r>
        <w:rPr>
          <w:rFonts w:hint="eastAsia" w:ascii="Times New Roman"/>
          <w:color w:val="auto"/>
          <w:highlight w:val="none"/>
          <w:lang w:val="en-US" w:eastAsia="zh-CN"/>
        </w:rPr>
        <w:t>9</w:t>
      </w:r>
      <w:r>
        <w:rPr>
          <w:rFonts w:ascii="Times New Roman"/>
          <w:color w:val="auto"/>
          <w:highlight w:val="none"/>
        </w:rPr>
        <w:t>时</w:t>
      </w:r>
      <w:r>
        <w:rPr>
          <w:rFonts w:hint="eastAsia" w:ascii="Times New Roman"/>
          <w:color w:val="auto"/>
          <w:highlight w:val="none"/>
          <w:lang w:val="en-US" w:eastAsia="zh-CN"/>
        </w:rPr>
        <w:t>30</w:t>
      </w:r>
      <w:r>
        <w:rPr>
          <w:rFonts w:ascii="Times New Roman"/>
          <w:color w:val="auto"/>
          <w:highlight w:val="none"/>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4楼开标室。</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5" w:name="_Hlk27138405"/>
      <w:r>
        <w:rPr>
          <w:rFonts w:hint="eastAsia" w:hAnsi="宋体" w:cs="宋体"/>
          <w:color w:val="auto"/>
          <w:highlight w:val="none"/>
        </w:rPr>
        <w:t>采购联系人：</w:t>
      </w:r>
      <w:r>
        <w:rPr>
          <w:rFonts w:hint="eastAsia" w:hAnsi="宋体" w:cs="宋体"/>
          <w:color w:val="auto"/>
          <w:highlight w:val="none"/>
          <w:lang w:val="en-US" w:eastAsia="zh-CN"/>
        </w:rPr>
        <w:t>黄工</w:t>
      </w:r>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联系电话：</w:t>
      </w:r>
      <w:r>
        <w:rPr>
          <w:rFonts w:ascii="Times New Roman" w:cs="宋体"/>
          <w:color w:val="auto"/>
          <w:highlight w:val="none"/>
        </w:rPr>
        <w:t>0769</w:t>
      </w:r>
      <w:r>
        <w:rPr>
          <w:rFonts w:hint="eastAsia" w:ascii="Times New Roman" w:cs="宋体"/>
          <w:color w:val="auto"/>
          <w:highlight w:val="none"/>
        </w:rPr>
        <w:t>-23286160</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联系地址：东莞市南城街道滨河路</w:t>
      </w:r>
      <w:r>
        <w:rPr>
          <w:rFonts w:ascii="Times New Roman"/>
          <w:color w:val="auto"/>
          <w:highlight w:val="none"/>
        </w:rPr>
        <w:t>100</w:t>
      </w:r>
      <w:r>
        <w:rPr>
          <w:rFonts w:hint="eastAsia" w:hAnsi="宋体" w:cs="宋体"/>
          <w:color w:val="auto"/>
          <w:highlight w:val="none"/>
        </w:rPr>
        <w:t>号（</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w:t>
      </w:r>
    </w:p>
    <w:bookmarkEnd w:id="5"/>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2026年</w:t>
      </w:r>
      <w:r>
        <w:rPr>
          <w:rFonts w:hint="eastAsia" w:ascii="Times New Roman"/>
          <w:color w:val="auto"/>
          <w:highlight w:val="none"/>
          <w:lang w:val="en-US" w:eastAsia="zh-CN"/>
        </w:rPr>
        <w:t>3</w:t>
      </w:r>
      <w:r>
        <w:rPr>
          <w:rFonts w:hint="eastAsia" w:ascii="Times New Roman"/>
          <w:color w:val="auto"/>
          <w:highlight w:val="none"/>
          <w:lang w:eastAsia="zh-CN"/>
        </w:rPr>
        <w:t>月</w:t>
      </w:r>
      <w:r>
        <w:rPr>
          <w:rFonts w:hint="eastAsia" w:ascii="Times New Roman"/>
          <w:color w:val="auto"/>
          <w:highlight w:val="none"/>
          <w:lang w:val="en-US" w:eastAsia="zh-CN"/>
        </w:rPr>
        <w:t>6</w:t>
      </w:r>
      <w:r>
        <w:rPr>
          <w:rFonts w:hint="eastAsia" w:ascii="Times New Roman"/>
          <w:color w:val="auto"/>
          <w:highlight w:val="none"/>
          <w:lang w:eastAsia="zh-CN"/>
        </w:rPr>
        <w:t>日</w:t>
      </w:r>
      <w:r>
        <w:rPr>
          <w:rFonts w:hint="eastAsia" w:ascii="Times New Roman"/>
          <w:color w:val="auto"/>
          <w:highlight w:val="none"/>
        </w:rPr>
        <w:t xml:space="preserve">       </w:t>
      </w:r>
      <w:bookmarkEnd w:id="2"/>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pgNumType w:fmt="decimal"/>
          <w:cols w:space="0" w:num="1"/>
          <w:docGrid w:type="lines" w:linePitch="332" w:charSpace="0"/>
        </w:sectPr>
      </w:pPr>
    </w:p>
    <w:p w14:paraId="1F3AB1D9">
      <w:pPr>
        <w:pStyle w:val="2"/>
        <w:spacing w:before="0" w:after="0"/>
        <w:jc w:val="center"/>
        <w:rPr>
          <w:rFonts w:hAnsi="宋体" w:cs="宋体"/>
          <w:color w:val="auto"/>
          <w:szCs w:val="32"/>
          <w:highlight w:val="none"/>
        </w:rPr>
      </w:pPr>
      <w:bookmarkStart w:id="6" w:name="_Toc26865"/>
      <w:r>
        <w:rPr>
          <w:rFonts w:hint="eastAsia" w:hAnsi="宋体" w:cs="宋体"/>
          <w:color w:val="auto"/>
          <w:szCs w:val="32"/>
          <w:highlight w:val="none"/>
        </w:rPr>
        <w:t>第二章 用户需求</w:t>
      </w:r>
      <w:bookmarkEnd w:id="6"/>
    </w:p>
    <w:p w14:paraId="198433C4">
      <w:pPr>
        <w:pStyle w:val="8"/>
        <w:spacing w:line="360" w:lineRule="auto"/>
        <w:jc w:val="center"/>
        <w:rPr>
          <w:rFonts w:hint="eastAsia" w:ascii="宋体" w:hAnsi="宋体" w:eastAsia="宋体" w:cs="宋体"/>
          <w:color w:val="auto"/>
          <w:sz w:val="21"/>
          <w:szCs w:val="21"/>
          <w:highlight w:val="none"/>
          <w:lang w:val="en-US" w:eastAsia="zh-CN"/>
        </w:rPr>
      </w:pPr>
      <w:bookmarkStart w:id="7" w:name="_Toc447044476"/>
      <w:bookmarkStart w:id="8" w:name="_Toc447044600"/>
      <w:bookmarkStart w:id="9" w:name="_Toc447045087"/>
    </w:p>
    <w:p w14:paraId="3BE96DD2">
      <w:pPr>
        <w:keepNext w:val="0"/>
        <w:keepLines w:val="0"/>
        <w:pageBreakBefore w:val="0"/>
        <w:widowControl w:val="0"/>
        <w:kinsoku/>
        <w:wordWrap/>
        <w:overflowPunct/>
        <w:topLinePunct w:val="0"/>
        <w:autoSpaceDE w:val="0"/>
        <w:autoSpaceDN w:val="0"/>
        <w:bidi w:val="0"/>
        <w:adjustRightInd w:val="0"/>
        <w:snapToGrid w:val="0"/>
        <w:spacing w:line="360" w:lineRule="auto"/>
        <w:ind w:firstLine="0"/>
        <w:contextualSpacing/>
        <w:jc w:val="left"/>
        <w:textAlignment w:val="auto"/>
        <w:outlineLvl w:val="9"/>
        <w:rPr>
          <w:rFonts w:hint="eastAsia" w:ascii="宋体" w:hAnsi="宋体" w:eastAsia="宋体" w:cs="宋体"/>
          <w:color w:val="auto"/>
          <w:kern w:val="0"/>
          <w:sz w:val="21"/>
          <w:szCs w:val="21"/>
          <w:highlight w:val="none"/>
        </w:rPr>
      </w:pPr>
      <w:bookmarkStart w:id="10" w:name="_Toc6474_WPSOffice_Level2"/>
      <w:bookmarkStart w:id="11" w:name="_Toc23768_WPSOffice_Level2"/>
      <w:r>
        <w:rPr>
          <w:rFonts w:hint="eastAsia" w:ascii="宋体" w:hAnsi="宋体" w:eastAsia="宋体" w:cs="宋体"/>
          <w:color w:val="auto"/>
          <w:kern w:val="0"/>
          <w:sz w:val="21"/>
          <w:szCs w:val="21"/>
          <w:highlight w:val="none"/>
        </w:rPr>
        <w:t>一、</w:t>
      </w:r>
      <w:r>
        <w:rPr>
          <w:rFonts w:hint="eastAsia" w:ascii="宋体" w:hAnsi="宋体" w:eastAsia="宋体" w:cs="宋体"/>
          <w:b/>
          <w:color w:val="auto"/>
          <w:kern w:val="0"/>
          <w:sz w:val="21"/>
          <w:szCs w:val="21"/>
          <w:highlight w:val="none"/>
        </w:rPr>
        <w:t>项目概况</w:t>
      </w:r>
      <w:bookmarkEnd w:id="10"/>
      <w:bookmarkEnd w:id="11"/>
    </w:p>
    <w:p w14:paraId="1F66107A">
      <w:pPr>
        <w:widowControl/>
        <w:autoSpaceDE w:val="0"/>
        <w:autoSpaceDN w:val="0"/>
        <w:adjustRightInd w:val="0"/>
        <w:snapToGrid w:val="0"/>
        <w:spacing w:line="360" w:lineRule="auto"/>
        <w:ind w:firstLine="630" w:firstLineChars="300"/>
        <w:contextualSpacing/>
        <w:jc w:val="both"/>
        <w:outlineLvl w:val="9"/>
        <w:rPr>
          <w:rFonts w:hint="eastAsia" w:ascii="宋体" w:hAnsi="宋体" w:eastAsia="宋体" w:cs="宋体"/>
          <w:color w:val="auto"/>
          <w:kern w:val="0"/>
          <w:sz w:val="21"/>
          <w:szCs w:val="21"/>
          <w:highlight w:val="none"/>
          <w:lang w:val="en-US" w:eastAsia="zh-CN"/>
        </w:rPr>
      </w:pPr>
      <w:bookmarkStart w:id="12" w:name="_Hlk131664256"/>
      <w:r>
        <w:rPr>
          <w:rFonts w:hint="eastAsia" w:ascii="宋体" w:hAnsi="宋体" w:eastAsia="宋体" w:cs="宋体"/>
          <w:color w:val="auto"/>
          <w:kern w:val="0"/>
          <w:sz w:val="21"/>
          <w:szCs w:val="21"/>
          <w:highlight w:val="none"/>
          <w:lang w:val="en-US" w:eastAsia="zh-CN"/>
        </w:rPr>
        <w:t>根据东莞市水务环境投资控股集团工作部署</w:t>
      </w:r>
      <w:r>
        <w:rPr>
          <w:rFonts w:hint="eastAsia" w:ascii="宋体" w:hAnsi="宋体" w:eastAsia="宋体" w:cs="宋体"/>
          <w:color w:val="auto"/>
          <w:kern w:val="0"/>
          <w:sz w:val="21"/>
          <w:szCs w:val="21"/>
          <w:highlight w:val="none"/>
          <w:lang w:val="en-US" w:eastAsia="zh"/>
        </w:rPr>
        <w:t>，</w:t>
      </w:r>
      <w:r>
        <w:rPr>
          <w:rFonts w:hint="eastAsia" w:ascii="宋体" w:hAnsi="宋体" w:eastAsia="宋体" w:cs="宋体"/>
          <w:color w:val="auto"/>
          <w:kern w:val="0"/>
          <w:sz w:val="21"/>
          <w:szCs w:val="21"/>
          <w:highlight w:val="none"/>
          <w:lang w:val="en-US" w:eastAsia="zh-CN"/>
        </w:rPr>
        <w:t>东莞市</w:t>
      </w:r>
      <w:r>
        <w:rPr>
          <w:rFonts w:hint="eastAsia" w:ascii="宋体" w:hAnsi="宋体" w:eastAsia="宋体" w:cs="宋体"/>
          <w:color w:val="auto"/>
          <w:kern w:val="0"/>
          <w:sz w:val="21"/>
          <w:szCs w:val="21"/>
          <w:highlight w:val="none"/>
          <w:lang w:val="en-US" w:eastAsia="zh"/>
        </w:rPr>
        <w:t>众源</w:t>
      </w:r>
      <w:r>
        <w:rPr>
          <w:rFonts w:hint="eastAsia" w:ascii="宋体" w:hAnsi="宋体" w:eastAsia="宋体" w:cs="宋体"/>
          <w:color w:val="auto"/>
          <w:kern w:val="0"/>
          <w:sz w:val="21"/>
          <w:szCs w:val="21"/>
          <w:highlight w:val="none"/>
          <w:lang w:val="en-US" w:eastAsia="zh-CN"/>
        </w:rPr>
        <w:t>环境投资有限</w:t>
      </w:r>
      <w:r>
        <w:rPr>
          <w:rFonts w:hint="eastAsia" w:ascii="宋体" w:hAnsi="宋体" w:eastAsia="宋体" w:cs="宋体"/>
          <w:color w:val="auto"/>
          <w:kern w:val="0"/>
          <w:sz w:val="21"/>
          <w:szCs w:val="21"/>
          <w:highlight w:val="none"/>
          <w:lang w:val="en-US" w:eastAsia="zh"/>
        </w:rPr>
        <w:t>公司</w:t>
      </w:r>
      <w:r>
        <w:rPr>
          <w:rFonts w:hint="eastAsia" w:ascii="宋体" w:hAnsi="宋体" w:eastAsia="宋体" w:cs="宋体"/>
          <w:color w:val="auto"/>
          <w:kern w:val="0"/>
          <w:sz w:val="21"/>
          <w:szCs w:val="21"/>
          <w:highlight w:val="none"/>
          <w:lang w:val="en-US" w:eastAsia="zh-CN"/>
        </w:rPr>
        <w:t>（以下简称“众源公司”）通过公开招标方式确定东莞市水务环境投资控股集团净水有限公司（以下简称“净水公司”）旗下污水厂污泥脱水减量服务的服务单位</w:t>
      </w:r>
      <w:r>
        <w:rPr>
          <w:rFonts w:hint="eastAsia" w:ascii="宋体" w:hAnsi="宋体" w:eastAsia="宋体" w:cs="宋体"/>
          <w:color w:val="auto"/>
          <w:kern w:val="0"/>
          <w:sz w:val="21"/>
          <w:szCs w:val="21"/>
          <w:highlight w:val="none"/>
          <w:lang w:val="en-US" w:eastAsia="zh"/>
        </w:rPr>
        <w:t>。</w:t>
      </w:r>
      <w:r>
        <w:rPr>
          <w:rFonts w:hint="eastAsia" w:ascii="宋体" w:hAnsi="宋体" w:eastAsia="宋体" w:cs="宋体"/>
          <w:color w:val="auto"/>
          <w:kern w:val="0"/>
          <w:sz w:val="21"/>
          <w:szCs w:val="21"/>
          <w:highlight w:val="none"/>
          <w:lang w:val="en-US" w:eastAsia="zh-CN"/>
        </w:rPr>
        <w:t>其中，长安新区厂因重点工程建设及自主投资设备过渡期需要2026年4月实现降低至正常污泥浓度。在长安新区污水处理厂污泥脱水减量项目的生产工作中，现服务单位与移动式项目已满负荷作业，需额外增加污泥脱水减量产能以满足厂区要求。众源公司拟</w:t>
      </w:r>
      <w:r>
        <w:rPr>
          <w:rFonts w:hint="eastAsia" w:ascii="宋体" w:hAnsi="宋体" w:eastAsia="宋体" w:cs="宋体"/>
          <w:color w:val="auto"/>
          <w:kern w:val="0"/>
          <w:sz w:val="21"/>
          <w:szCs w:val="21"/>
          <w:highlight w:val="none"/>
        </w:rPr>
        <w:t>以</w:t>
      </w:r>
      <w:r>
        <w:rPr>
          <w:rFonts w:hint="eastAsia" w:ascii="宋体" w:hAnsi="宋体" w:eastAsia="宋体" w:cs="宋体"/>
          <w:color w:val="auto"/>
          <w:kern w:val="0"/>
          <w:sz w:val="21"/>
          <w:szCs w:val="21"/>
          <w:highlight w:val="none"/>
          <w:lang w:val="en-US" w:eastAsia="zh-CN"/>
        </w:rPr>
        <w:t>竟价</w:t>
      </w:r>
      <w:r>
        <w:rPr>
          <w:rFonts w:hint="eastAsia" w:ascii="宋体" w:hAnsi="宋体" w:eastAsia="宋体" w:cs="宋体"/>
          <w:color w:val="auto"/>
          <w:kern w:val="0"/>
          <w:sz w:val="21"/>
          <w:szCs w:val="21"/>
          <w:highlight w:val="none"/>
        </w:rPr>
        <w:t>的方式</w:t>
      </w:r>
      <w:r>
        <w:rPr>
          <w:rFonts w:hint="eastAsia" w:ascii="宋体" w:hAnsi="宋体" w:eastAsia="宋体" w:cs="宋体"/>
          <w:color w:val="auto"/>
          <w:kern w:val="0"/>
          <w:sz w:val="21"/>
          <w:szCs w:val="21"/>
          <w:highlight w:val="none"/>
          <w:lang w:val="en-US" w:eastAsia="zh-CN"/>
        </w:rPr>
        <w:t>采购租赁服务</w:t>
      </w:r>
      <w:r>
        <w:rPr>
          <w:rFonts w:hint="eastAsia" w:ascii="宋体" w:hAnsi="宋体" w:eastAsia="宋体" w:cs="宋体"/>
          <w:color w:val="auto"/>
          <w:kern w:val="0"/>
          <w:sz w:val="21"/>
          <w:szCs w:val="21"/>
          <w:highlight w:val="none"/>
        </w:rPr>
        <w:t>，确定</w:t>
      </w:r>
      <w:r>
        <w:rPr>
          <w:rFonts w:hint="eastAsia" w:ascii="宋体" w:hAnsi="宋体" w:eastAsia="宋体" w:cs="宋体"/>
          <w:color w:val="auto"/>
          <w:kern w:val="0"/>
          <w:sz w:val="21"/>
          <w:szCs w:val="21"/>
          <w:highlight w:val="none"/>
          <w:lang w:val="en-US" w:eastAsia="zh-CN"/>
        </w:rPr>
        <w:t>1家设备租赁</w:t>
      </w:r>
      <w:r>
        <w:rPr>
          <w:rFonts w:hint="eastAsia" w:ascii="宋体" w:hAnsi="宋体" w:eastAsia="宋体" w:cs="宋体"/>
          <w:color w:val="auto"/>
          <w:kern w:val="0"/>
          <w:sz w:val="21"/>
          <w:szCs w:val="21"/>
          <w:highlight w:val="none"/>
        </w:rPr>
        <w:t>服务单位</w:t>
      </w:r>
      <w:bookmarkEnd w:id="12"/>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以下简称“出租方”）</w:t>
      </w:r>
      <w:r>
        <w:rPr>
          <w:rFonts w:hint="eastAsia" w:ascii="宋体" w:hAnsi="宋体" w:eastAsia="宋体" w:cs="宋体"/>
          <w:color w:val="auto"/>
          <w:kern w:val="0"/>
          <w:sz w:val="21"/>
          <w:szCs w:val="21"/>
          <w:highlight w:val="none"/>
          <w:lang w:eastAsia="zh-CN"/>
        </w:rPr>
        <w:t>。</w:t>
      </w:r>
    </w:p>
    <w:p w14:paraId="515F8801">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2、本概况介绍的</w:t>
      </w:r>
      <w:r>
        <w:rPr>
          <w:rFonts w:hint="eastAsia" w:ascii="宋体" w:hAnsi="宋体" w:eastAsia="宋体" w:cs="宋体"/>
          <w:color w:val="auto"/>
          <w:kern w:val="0"/>
          <w:sz w:val="21"/>
          <w:szCs w:val="21"/>
          <w:highlight w:val="none"/>
          <w:lang w:val="en-US" w:eastAsia="zh-CN"/>
        </w:rPr>
        <w:t>租赁服务</w:t>
      </w:r>
      <w:r>
        <w:rPr>
          <w:rFonts w:hint="eastAsia" w:ascii="宋体" w:hAnsi="宋体" w:eastAsia="宋体" w:cs="宋体"/>
          <w:color w:val="auto"/>
          <w:kern w:val="0"/>
          <w:sz w:val="21"/>
          <w:szCs w:val="21"/>
          <w:highlight w:val="none"/>
        </w:rPr>
        <w:t>情况仅为了便于</w:t>
      </w:r>
      <w:r>
        <w:rPr>
          <w:rFonts w:hint="eastAsia" w:ascii="宋体" w:hAnsi="宋体" w:eastAsia="宋体" w:cs="宋体"/>
          <w:color w:val="auto"/>
          <w:kern w:val="0"/>
          <w:sz w:val="21"/>
          <w:szCs w:val="21"/>
          <w:highlight w:val="none"/>
          <w:lang w:val="en-US" w:eastAsia="zh-CN"/>
        </w:rPr>
        <w:t>出租方</w:t>
      </w:r>
      <w:r>
        <w:rPr>
          <w:rFonts w:hint="eastAsia" w:ascii="宋体" w:hAnsi="宋体" w:eastAsia="宋体" w:cs="宋体"/>
          <w:color w:val="auto"/>
          <w:kern w:val="0"/>
          <w:sz w:val="21"/>
          <w:szCs w:val="21"/>
          <w:highlight w:val="none"/>
        </w:rPr>
        <w:t>了解项目情况使用，不作为</w:t>
      </w:r>
      <w:r>
        <w:rPr>
          <w:rFonts w:hint="eastAsia" w:ascii="宋体" w:hAnsi="宋体" w:eastAsia="宋体" w:cs="宋体"/>
          <w:color w:val="auto"/>
          <w:kern w:val="0"/>
          <w:sz w:val="21"/>
          <w:szCs w:val="21"/>
          <w:highlight w:val="none"/>
          <w:lang w:val="en-US" w:eastAsia="zh-CN"/>
        </w:rPr>
        <w:t>承租方</w:t>
      </w:r>
      <w:r>
        <w:rPr>
          <w:rFonts w:hint="eastAsia" w:ascii="宋体" w:hAnsi="宋体" w:eastAsia="宋体" w:cs="宋体"/>
          <w:color w:val="auto"/>
          <w:kern w:val="0"/>
          <w:sz w:val="21"/>
          <w:szCs w:val="21"/>
          <w:highlight w:val="none"/>
        </w:rPr>
        <w:t>针对项目点最终</w:t>
      </w:r>
      <w:r>
        <w:rPr>
          <w:rFonts w:hint="eastAsia" w:ascii="宋体" w:hAnsi="宋体" w:eastAsia="宋体" w:cs="宋体"/>
          <w:color w:val="auto"/>
          <w:kern w:val="0"/>
          <w:sz w:val="21"/>
          <w:szCs w:val="21"/>
          <w:highlight w:val="none"/>
          <w:lang w:val="en-US" w:eastAsia="zh-CN"/>
        </w:rPr>
        <w:t>租赁</w:t>
      </w:r>
      <w:r>
        <w:rPr>
          <w:rFonts w:hint="eastAsia" w:ascii="宋体" w:hAnsi="宋体" w:eastAsia="宋体" w:cs="宋体"/>
          <w:color w:val="auto"/>
          <w:kern w:val="0"/>
          <w:sz w:val="21"/>
          <w:szCs w:val="21"/>
          <w:highlight w:val="none"/>
        </w:rPr>
        <w:t>服务</w:t>
      </w:r>
      <w:r>
        <w:rPr>
          <w:rFonts w:hint="eastAsia" w:ascii="宋体" w:hAnsi="宋体" w:eastAsia="宋体" w:cs="宋体"/>
          <w:color w:val="auto"/>
          <w:kern w:val="0"/>
          <w:sz w:val="21"/>
          <w:szCs w:val="21"/>
          <w:highlight w:val="none"/>
          <w:lang w:val="en-US" w:eastAsia="zh-CN"/>
        </w:rPr>
        <w:t>费用</w:t>
      </w:r>
      <w:r>
        <w:rPr>
          <w:rFonts w:hint="eastAsia" w:ascii="宋体" w:hAnsi="宋体" w:eastAsia="宋体" w:cs="宋体"/>
          <w:color w:val="auto"/>
          <w:kern w:val="0"/>
          <w:sz w:val="21"/>
          <w:szCs w:val="21"/>
          <w:highlight w:val="none"/>
        </w:rPr>
        <w:t>的保证。按</w:t>
      </w:r>
      <w:r>
        <w:rPr>
          <w:rFonts w:hint="eastAsia" w:ascii="宋体" w:hAnsi="宋体" w:eastAsia="宋体" w:cs="宋体"/>
          <w:color w:val="auto"/>
          <w:kern w:val="0"/>
          <w:sz w:val="21"/>
          <w:szCs w:val="21"/>
          <w:highlight w:val="none"/>
          <w:lang w:val="en-US" w:eastAsia="zh-CN"/>
        </w:rPr>
        <w:t>实际租赁设备月时长</w:t>
      </w:r>
      <w:r>
        <w:rPr>
          <w:rFonts w:hint="eastAsia" w:ascii="宋体" w:hAnsi="宋体" w:eastAsia="宋体" w:cs="宋体"/>
          <w:color w:val="auto"/>
          <w:kern w:val="0"/>
          <w:sz w:val="21"/>
          <w:szCs w:val="21"/>
          <w:highlight w:val="none"/>
        </w:rPr>
        <w:t>结算，</w:t>
      </w:r>
      <w:r>
        <w:rPr>
          <w:rFonts w:hint="eastAsia" w:ascii="宋体" w:hAnsi="宋体" w:eastAsia="宋体" w:cs="宋体"/>
          <w:color w:val="auto"/>
          <w:kern w:val="0"/>
          <w:sz w:val="21"/>
          <w:szCs w:val="21"/>
          <w:highlight w:val="none"/>
          <w:lang w:val="en-US" w:eastAsia="zh-CN"/>
        </w:rPr>
        <w:t>出租方</w:t>
      </w:r>
      <w:r>
        <w:rPr>
          <w:rFonts w:hint="eastAsia" w:ascii="宋体" w:hAnsi="宋体" w:eastAsia="宋体" w:cs="宋体"/>
          <w:color w:val="auto"/>
          <w:kern w:val="0"/>
          <w:sz w:val="21"/>
          <w:szCs w:val="21"/>
          <w:highlight w:val="none"/>
        </w:rPr>
        <w:t>不得因</w:t>
      </w:r>
      <w:r>
        <w:rPr>
          <w:rFonts w:hint="eastAsia" w:ascii="宋体" w:hAnsi="宋体" w:eastAsia="宋体" w:cs="宋体"/>
          <w:color w:val="auto"/>
          <w:kern w:val="0"/>
          <w:sz w:val="21"/>
          <w:szCs w:val="21"/>
          <w:highlight w:val="none"/>
          <w:lang w:val="en-US" w:eastAsia="zh-CN"/>
        </w:rPr>
        <w:t>租赁</w:t>
      </w:r>
      <w:r>
        <w:rPr>
          <w:rFonts w:hint="eastAsia" w:ascii="宋体" w:hAnsi="宋体" w:eastAsia="宋体" w:cs="宋体"/>
          <w:color w:val="auto"/>
          <w:kern w:val="0"/>
          <w:sz w:val="21"/>
          <w:szCs w:val="21"/>
          <w:highlight w:val="none"/>
        </w:rPr>
        <w:t>服务</w:t>
      </w:r>
      <w:r>
        <w:rPr>
          <w:rFonts w:hint="eastAsia" w:ascii="宋体" w:hAnsi="宋体" w:eastAsia="宋体" w:cs="宋体"/>
          <w:color w:val="auto"/>
          <w:kern w:val="0"/>
          <w:sz w:val="21"/>
          <w:szCs w:val="21"/>
          <w:highlight w:val="none"/>
          <w:lang w:val="en-US" w:eastAsia="zh-CN"/>
        </w:rPr>
        <w:t>租赁时长方式变更</w:t>
      </w:r>
      <w:r>
        <w:rPr>
          <w:rFonts w:hint="eastAsia" w:ascii="宋体" w:hAnsi="宋体" w:eastAsia="宋体" w:cs="宋体"/>
          <w:color w:val="auto"/>
          <w:kern w:val="0"/>
          <w:sz w:val="21"/>
          <w:szCs w:val="21"/>
          <w:highlight w:val="none"/>
        </w:rPr>
        <w:t>而要求</w:t>
      </w:r>
      <w:r>
        <w:rPr>
          <w:rFonts w:hint="eastAsia" w:ascii="宋体" w:hAnsi="宋体" w:eastAsia="宋体" w:cs="宋体"/>
          <w:color w:val="auto"/>
          <w:kern w:val="0"/>
          <w:sz w:val="21"/>
          <w:szCs w:val="21"/>
          <w:highlight w:val="none"/>
          <w:lang w:val="en-US" w:eastAsia="zh-CN"/>
        </w:rPr>
        <w:t>承租方</w:t>
      </w:r>
      <w:r>
        <w:rPr>
          <w:rFonts w:hint="eastAsia" w:ascii="宋体" w:hAnsi="宋体" w:eastAsia="宋体" w:cs="宋体"/>
          <w:color w:val="auto"/>
          <w:kern w:val="0"/>
          <w:sz w:val="21"/>
          <w:szCs w:val="21"/>
          <w:highlight w:val="none"/>
        </w:rPr>
        <w:t>提供任何形式的补偿或赔偿。</w:t>
      </w:r>
    </w:p>
    <w:p w14:paraId="16E23F8E">
      <w:pPr>
        <w:keepNext w:val="0"/>
        <w:keepLines w:val="0"/>
        <w:pageBreakBefore w:val="0"/>
        <w:widowControl w:val="0"/>
        <w:kinsoku/>
        <w:wordWrap/>
        <w:overflowPunct/>
        <w:topLinePunct w:val="0"/>
        <w:autoSpaceDE w:val="0"/>
        <w:autoSpaceDN w:val="0"/>
        <w:bidi w:val="0"/>
        <w:adjustRightInd/>
        <w:snapToGrid/>
        <w:spacing w:before="313" w:beforeLines="100" w:line="360" w:lineRule="auto"/>
        <w:ind w:firstLine="0"/>
        <w:contextualSpacing/>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二、</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范围、服务期限</w:t>
      </w:r>
    </w:p>
    <w:p w14:paraId="4F6D68CF">
      <w:pPr>
        <w:widowControl/>
        <w:autoSpaceDE w:val="0"/>
        <w:autoSpaceDN w:val="0"/>
        <w:adjustRightInd w:val="0"/>
        <w:snapToGrid w:val="0"/>
        <w:spacing w:line="360" w:lineRule="auto"/>
        <w:ind w:firstLine="420"/>
        <w:contextualSpacing/>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1、采购范围：</w:t>
      </w:r>
    </w:p>
    <w:p w14:paraId="0CBEB993">
      <w:pPr>
        <w:autoSpaceDE w:val="0"/>
        <w:autoSpaceDN w:val="0"/>
        <w:adjustRightInd w:val="0"/>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val="en-US" w:eastAsia="zh-CN"/>
        </w:rPr>
        <w:t>承租方</w:t>
      </w:r>
      <w:r>
        <w:rPr>
          <w:rFonts w:hint="eastAsia" w:ascii="宋体" w:hAnsi="宋体" w:eastAsia="宋体" w:cs="宋体"/>
          <w:color w:val="auto"/>
          <w:kern w:val="0"/>
          <w:sz w:val="21"/>
          <w:szCs w:val="21"/>
          <w:highlight w:val="none"/>
        </w:rPr>
        <w:t>指定的污水处理厂，</w:t>
      </w:r>
      <w:r>
        <w:rPr>
          <w:rFonts w:hint="eastAsia" w:ascii="宋体" w:hAnsi="宋体" w:eastAsia="宋体" w:cs="宋体"/>
          <w:color w:val="auto"/>
          <w:kern w:val="0"/>
          <w:sz w:val="21"/>
          <w:szCs w:val="21"/>
          <w:highlight w:val="none"/>
          <w:lang w:val="en-US" w:eastAsia="zh-CN"/>
        </w:rPr>
        <w:t>提供脱水减量设备及配套辅助生产设备的租赁服务。出租方需提供设备并完成安装调试于承租方指定的项目现场，由承租方的生产工作人员进行操作。</w:t>
      </w:r>
    </w:p>
    <w:p w14:paraId="13B89F9B">
      <w:pPr>
        <w:autoSpaceDE w:val="0"/>
        <w:autoSpaceDN w:val="0"/>
        <w:adjustRightInd w:val="0"/>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租赁项目点共计1个，为长安新区污水处理厂，可根据实际要求增加项目点。具体租赁项目点以承租方书面文书为准。</w:t>
      </w:r>
    </w:p>
    <w:p w14:paraId="40768798">
      <w:pPr>
        <w:spacing w:line="360" w:lineRule="auto"/>
        <w:ind w:firstLine="420" w:firstLineChars="200"/>
        <w:rPr>
          <w:rFonts w:hint="eastAsia" w:ascii="宋体" w:hAnsi="宋体" w:eastAsia="宋体" w:cs="宋体"/>
          <w:b/>
          <w:bCs/>
          <w:color w:val="auto"/>
          <w:sz w:val="21"/>
          <w:szCs w:val="21"/>
          <w:highlight w:val="none"/>
          <w:u w:val="single"/>
        </w:rPr>
      </w:pPr>
      <w:r>
        <w:rPr>
          <w:rFonts w:hint="eastAsia" w:ascii="宋体" w:hAnsi="宋体" w:eastAsia="宋体" w:cs="宋体"/>
          <w:color w:val="auto"/>
          <w:kern w:val="0"/>
          <w:sz w:val="21"/>
          <w:szCs w:val="21"/>
          <w:highlight w:val="none"/>
          <w:lang w:val="en-US" w:eastAsia="zh-CN"/>
        </w:rPr>
        <w:t>2、服务期暂定为2个月。在服务期满后，如承租方需委托出租方继续开展服务范围内的服务时，出租方应按按日结算（日结算=月租金/30）计价方式和本合同约定的服务标准向甲方继续提供租赁服务。</w:t>
      </w:r>
      <w:r>
        <w:rPr>
          <w:rFonts w:hint="eastAsia" w:ascii="宋体" w:hAnsi="宋体" w:eastAsia="宋体" w:cs="宋体"/>
          <w:b/>
          <w:bCs/>
          <w:color w:val="auto"/>
          <w:sz w:val="21"/>
          <w:szCs w:val="21"/>
          <w:highlight w:val="none"/>
          <w:u w:val="single"/>
          <w:lang w:val="en-US" w:eastAsia="zh-CN"/>
        </w:rPr>
        <w:t>承租方因</w:t>
      </w:r>
      <w:r>
        <w:rPr>
          <w:rFonts w:hint="eastAsia" w:ascii="宋体" w:hAnsi="宋体" w:eastAsia="宋体" w:cs="宋体"/>
          <w:b/>
          <w:bCs/>
          <w:color w:val="auto"/>
          <w:sz w:val="21"/>
          <w:szCs w:val="21"/>
          <w:highlight w:val="none"/>
          <w:u w:val="single"/>
        </w:rPr>
        <w:t>业务变更导致的</w:t>
      </w:r>
      <w:r>
        <w:rPr>
          <w:rFonts w:hint="eastAsia" w:ascii="宋体" w:hAnsi="宋体" w:eastAsia="宋体" w:cs="宋体"/>
          <w:b/>
          <w:bCs/>
          <w:color w:val="auto"/>
          <w:sz w:val="21"/>
          <w:szCs w:val="21"/>
          <w:highlight w:val="none"/>
          <w:u w:val="single"/>
          <w:lang w:val="en-US" w:eastAsia="zh-CN"/>
        </w:rPr>
        <w:t>项目场地或服务期变更</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经双方协商一致继续开展相关业务。若协商不一致，可提前结束服务期</w:t>
      </w:r>
      <w:r>
        <w:rPr>
          <w:rFonts w:hint="eastAsia" w:ascii="宋体" w:hAnsi="宋体" w:eastAsia="宋体" w:cs="宋体"/>
          <w:b/>
          <w:bCs/>
          <w:color w:val="auto"/>
          <w:sz w:val="21"/>
          <w:szCs w:val="21"/>
          <w:highlight w:val="none"/>
          <w:u w:val="none"/>
        </w:rPr>
        <w:t>。</w:t>
      </w:r>
    </w:p>
    <w:p w14:paraId="6E248320">
      <w:pPr>
        <w:keepNext w:val="0"/>
        <w:keepLines w:val="0"/>
        <w:pageBreakBefore w:val="0"/>
        <w:widowControl w:val="0"/>
        <w:kinsoku/>
        <w:wordWrap/>
        <w:overflowPunct/>
        <w:topLinePunct w:val="0"/>
        <w:autoSpaceDE w:val="0"/>
        <w:autoSpaceDN w:val="0"/>
        <w:bidi w:val="0"/>
        <w:adjustRightInd/>
        <w:snapToGrid/>
        <w:spacing w:before="313" w:beforeLines="100" w:line="360" w:lineRule="auto"/>
        <w:ind w:firstLine="0"/>
        <w:contextualSpacing/>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三、服务要求</w:t>
      </w:r>
    </w:p>
    <w:p w14:paraId="67B06E32">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1、设备需满足厂区脱泥需求压滤总面积不小于400㎡。</w:t>
      </w:r>
    </w:p>
    <w:p w14:paraId="2AC65F0D">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项目点需配备足够的辅助设备，且由出租方负责在承租方指定的位置安装管道和电缆（包含线路简易铺设、过道防压，并且线路足够功率支撑生产运营。如超过50米的电缆及其配套由承租方提供电缆）。合同终止后30天内，出租方需自行拆除设备、管道、电缆及配套线路。</w:t>
      </w:r>
    </w:p>
    <w:p w14:paraId="68B3CF08">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3、该租赁服务应包含服务期内调试、维修等工作；</w:t>
      </w:r>
    </w:p>
    <w:p w14:paraId="6388D18E">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4、出租方需根据提供设备品牌对应的保养要求，按时完成相应检查保养工作。除承租方的人为原因造成的设备损坏外，其余故障均由出租方提供维修服务。</w:t>
      </w:r>
    </w:p>
    <w:p w14:paraId="150336C6">
      <w:pPr>
        <w:keepNext w:val="0"/>
        <w:keepLines w:val="0"/>
        <w:pageBreakBefore w:val="0"/>
        <w:widowControl w:val="0"/>
        <w:kinsoku/>
        <w:wordWrap/>
        <w:overflowPunct/>
        <w:topLinePunct w:val="0"/>
        <w:autoSpaceDE w:val="0"/>
        <w:autoSpaceDN w:val="0"/>
        <w:bidi w:val="0"/>
        <w:adjustRightInd/>
        <w:snapToGrid/>
        <w:spacing w:before="313" w:beforeLines="100" w:line="360" w:lineRule="auto"/>
        <w:ind w:firstLine="0"/>
        <w:contextualSpacing/>
        <w:jc w:val="left"/>
        <w:textAlignment w:val="auto"/>
        <w:outlineLvl w:val="9"/>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en-US" w:eastAsia="zh-CN"/>
        </w:rPr>
        <w:t>四、</w:t>
      </w:r>
      <w:r>
        <w:rPr>
          <w:rFonts w:hint="eastAsia" w:ascii="宋体" w:hAnsi="宋体" w:eastAsia="宋体" w:cs="宋体"/>
          <w:b/>
          <w:bCs/>
          <w:color w:val="auto"/>
          <w:kern w:val="0"/>
          <w:sz w:val="21"/>
          <w:szCs w:val="21"/>
          <w:highlight w:val="none"/>
          <w:lang w:val="zh-CN" w:eastAsia="zh-CN"/>
        </w:rPr>
        <w:t>质量</w:t>
      </w:r>
      <w:r>
        <w:rPr>
          <w:rFonts w:hint="eastAsia" w:ascii="宋体" w:hAnsi="宋体" w:eastAsia="宋体" w:cs="宋体"/>
          <w:b/>
          <w:bCs/>
          <w:color w:val="auto"/>
          <w:kern w:val="0"/>
          <w:sz w:val="21"/>
          <w:szCs w:val="21"/>
          <w:highlight w:val="none"/>
          <w:lang w:val="zh-CN"/>
        </w:rPr>
        <w:t>要求</w:t>
      </w:r>
    </w:p>
    <w:p w14:paraId="5BB3A09C">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1、出租方所提供的设备应具备该类产品的功能要求，无瑕疵和缺陷，质量为合格产品。乙方应在</w:t>
      </w:r>
      <w:r>
        <w:rPr>
          <w:rFonts w:hint="eastAsia" w:ascii="宋体" w:hAnsi="宋体" w:eastAsia="宋体" w:cs="宋体"/>
          <w:color w:val="auto"/>
          <w:sz w:val="21"/>
          <w:szCs w:val="21"/>
          <w:highlight w:val="none"/>
          <w:lang w:val="en-US" w:eastAsia="zh-CN"/>
        </w:rPr>
        <w:t>设备安装调试并经甲方验收合格的</w:t>
      </w:r>
      <w:r>
        <w:rPr>
          <w:rFonts w:hint="eastAsia" w:ascii="宋体" w:hAnsi="宋体" w:eastAsia="宋体" w:cs="宋体"/>
          <w:color w:val="auto"/>
          <w:kern w:val="0"/>
          <w:sz w:val="21"/>
          <w:szCs w:val="21"/>
          <w:highlight w:val="none"/>
          <w:lang w:val="en-US" w:eastAsia="zh-CN"/>
        </w:rPr>
        <w:t>完成后10日内更换全新滤布，以保证租赁设备的初始性能。</w:t>
      </w:r>
    </w:p>
    <w:p w14:paraId="4A2A3CCE">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2、出租方所提供的设备已使用年限应不大于15年。</w:t>
      </w:r>
    </w:p>
    <w:p w14:paraId="57F8006B">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3、出租方所提供的设备应满足国家及行业质量标准。</w:t>
      </w:r>
    </w:p>
    <w:p w14:paraId="4F14979C">
      <w:pPr>
        <w:keepNext w:val="0"/>
        <w:keepLines w:val="0"/>
        <w:pageBreakBefore w:val="0"/>
        <w:widowControl w:val="0"/>
        <w:kinsoku/>
        <w:wordWrap/>
        <w:overflowPunct/>
        <w:topLinePunct w:val="0"/>
        <w:autoSpaceDE w:val="0"/>
        <w:autoSpaceDN w:val="0"/>
        <w:bidi w:val="0"/>
        <w:adjustRightInd/>
        <w:snapToGrid/>
        <w:spacing w:before="313" w:beforeLines="100" w:line="360" w:lineRule="auto"/>
        <w:ind w:firstLine="0"/>
        <w:contextualSpacing/>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五、交货要求</w:t>
      </w:r>
    </w:p>
    <w:p w14:paraId="27AF3F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1、交货时间：承租方发出</w:t>
      </w:r>
      <w:r>
        <w:rPr>
          <w:rFonts w:hint="eastAsia" w:ascii="宋体" w:hAnsi="宋体" w:eastAsia="宋体" w:cs="宋体"/>
          <w:color w:val="auto"/>
          <w:sz w:val="21"/>
          <w:szCs w:val="21"/>
          <w:highlight w:val="none"/>
          <w:lang w:val="en-US" w:eastAsia="zh-CN"/>
        </w:rPr>
        <w:t>进场通知载明之日</w:t>
      </w:r>
      <w:r>
        <w:rPr>
          <w:rFonts w:hint="eastAsia" w:ascii="宋体" w:hAnsi="宋体" w:eastAsia="宋体" w:cs="宋体"/>
          <w:color w:val="auto"/>
          <w:kern w:val="0"/>
          <w:sz w:val="21"/>
          <w:szCs w:val="21"/>
          <w:highlight w:val="none"/>
          <w:lang w:val="en-US" w:eastAsia="zh-CN"/>
        </w:rPr>
        <w:t>起5日内，出租方将符合甲方要求的设备送达承租方指定接收地点，在承租方发出</w:t>
      </w:r>
      <w:r>
        <w:rPr>
          <w:rFonts w:hint="eastAsia" w:ascii="宋体" w:hAnsi="宋体" w:eastAsia="宋体" w:cs="宋体"/>
          <w:color w:val="auto"/>
          <w:sz w:val="21"/>
          <w:szCs w:val="21"/>
          <w:highlight w:val="none"/>
          <w:lang w:val="en-US" w:eastAsia="zh-CN"/>
        </w:rPr>
        <w:t>进场通知载明之日</w:t>
      </w:r>
      <w:r>
        <w:rPr>
          <w:rFonts w:hint="eastAsia" w:ascii="宋体" w:hAnsi="宋体" w:eastAsia="宋体" w:cs="宋体"/>
          <w:color w:val="auto"/>
          <w:kern w:val="0"/>
          <w:sz w:val="21"/>
          <w:szCs w:val="21"/>
          <w:highlight w:val="none"/>
          <w:lang w:val="en-US" w:eastAsia="zh-CN"/>
        </w:rPr>
        <w:t>20日内完成设备安装调试并经承租方验收合格</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出租</w:t>
      </w:r>
      <w:r>
        <w:rPr>
          <w:rFonts w:hint="eastAsia" w:ascii="宋体" w:hAnsi="宋体" w:eastAsia="宋体" w:cs="宋体"/>
          <w:color w:val="auto"/>
          <w:sz w:val="21"/>
          <w:szCs w:val="21"/>
          <w:highlight w:val="none"/>
        </w:rPr>
        <w:t>方原因无法在</w:t>
      </w:r>
      <w:r>
        <w:rPr>
          <w:rFonts w:hint="eastAsia" w:ascii="宋体" w:hAnsi="宋体" w:eastAsia="宋体" w:cs="宋体"/>
          <w:color w:val="auto"/>
          <w:sz w:val="21"/>
          <w:szCs w:val="21"/>
          <w:highlight w:val="none"/>
          <w:lang w:val="en-US" w:eastAsia="zh-CN"/>
        </w:rPr>
        <w:t>5日</w:t>
      </w:r>
      <w:r>
        <w:rPr>
          <w:rFonts w:hint="eastAsia" w:ascii="宋体" w:hAnsi="宋体" w:eastAsia="宋体" w:cs="宋体"/>
          <w:color w:val="auto"/>
          <w:sz w:val="21"/>
          <w:szCs w:val="21"/>
          <w:highlight w:val="none"/>
        </w:rPr>
        <w:t>内完成配送符合</w:t>
      </w:r>
      <w:r>
        <w:rPr>
          <w:rFonts w:hint="eastAsia" w:ascii="宋体" w:hAnsi="宋体" w:eastAsia="宋体" w:cs="宋体"/>
          <w:color w:val="auto"/>
          <w:sz w:val="21"/>
          <w:szCs w:val="21"/>
          <w:highlight w:val="none"/>
          <w:lang w:val="en-US" w:eastAsia="zh-CN"/>
        </w:rPr>
        <w:t>承租方</w:t>
      </w:r>
      <w:r>
        <w:rPr>
          <w:rFonts w:hint="eastAsia" w:ascii="宋体" w:hAnsi="宋体" w:eastAsia="宋体" w:cs="宋体"/>
          <w:color w:val="auto"/>
          <w:sz w:val="21"/>
          <w:szCs w:val="21"/>
          <w:highlight w:val="none"/>
        </w:rPr>
        <w:t>要求的</w:t>
      </w:r>
      <w:r>
        <w:rPr>
          <w:rFonts w:hint="eastAsia" w:ascii="宋体" w:hAnsi="宋体" w:eastAsia="宋体" w:cs="宋体"/>
          <w:color w:val="auto"/>
          <w:sz w:val="21"/>
          <w:szCs w:val="21"/>
          <w:highlight w:val="none"/>
          <w:lang w:val="en-US" w:eastAsia="zh-CN"/>
        </w:rPr>
        <w:t>污泥脱水减量设备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出租方</w:t>
      </w:r>
      <w:r>
        <w:rPr>
          <w:rFonts w:hint="eastAsia" w:ascii="宋体" w:hAnsi="宋体" w:eastAsia="宋体" w:cs="宋体"/>
          <w:color w:val="auto"/>
          <w:sz w:val="21"/>
          <w:szCs w:val="21"/>
          <w:highlight w:val="none"/>
        </w:rPr>
        <w:t>须于24小时内书面通知</w:t>
      </w:r>
      <w:r>
        <w:rPr>
          <w:rFonts w:hint="eastAsia" w:ascii="宋体" w:hAnsi="宋体" w:eastAsia="宋体" w:cs="宋体"/>
          <w:color w:val="auto"/>
          <w:sz w:val="21"/>
          <w:szCs w:val="21"/>
          <w:highlight w:val="none"/>
          <w:lang w:val="en-US" w:eastAsia="zh-CN"/>
        </w:rPr>
        <w:t>承租方</w:t>
      </w:r>
      <w:r>
        <w:rPr>
          <w:rFonts w:hint="eastAsia" w:ascii="宋体" w:hAnsi="宋体" w:eastAsia="宋体" w:cs="宋体"/>
          <w:color w:val="auto"/>
          <w:sz w:val="21"/>
          <w:szCs w:val="21"/>
          <w:highlight w:val="none"/>
        </w:rPr>
        <w:t>并在前述期限内提交临时替代</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；若使用</w:t>
      </w:r>
      <w:r>
        <w:rPr>
          <w:rFonts w:hint="eastAsia" w:ascii="宋体" w:hAnsi="宋体" w:eastAsia="宋体" w:cs="宋体"/>
          <w:color w:val="auto"/>
          <w:sz w:val="21"/>
          <w:szCs w:val="21"/>
          <w:highlight w:val="none"/>
          <w:lang w:val="en-US" w:eastAsia="zh-CN"/>
        </w:rPr>
        <w:t>临时替代设备</w:t>
      </w:r>
      <w:r>
        <w:rPr>
          <w:rFonts w:hint="eastAsia" w:ascii="宋体" w:hAnsi="宋体" w:eastAsia="宋体" w:cs="宋体"/>
          <w:color w:val="auto"/>
          <w:sz w:val="21"/>
          <w:szCs w:val="21"/>
          <w:highlight w:val="none"/>
        </w:rPr>
        <w:t>，临时替代期间的运输及维保等均由</w:t>
      </w:r>
      <w:r>
        <w:rPr>
          <w:rFonts w:hint="eastAsia" w:ascii="宋体" w:hAnsi="宋体" w:eastAsia="宋体" w:cs="宋体"/>
          <w:color w:val="auto"/>
          <w:sz w:val="21"/>
          <w:szCs w:val="21"/>
          <w:highlight w:val="none"/>
          <w:lang w:val="en-US" w:eastAsia="zh-CN"/>
        </w:rPr>
        <w:t>出租方</w:t>
      </w:r>
      <w:r>
        <w:rPr>
          <w:rFonts w:hint="eastAsia" w:ascii="宋体" w:hAnsi="宋体" w:eastAsia="宋体" w:cs="宋体"/>
          <w:color w:val="auto"/>
          <w:sz w:val="21"/>
          <w:szCs w:val="21"/>
          <w:highlight w:val="none"/>
        </w:rPr>
        <w:t>承担费用，</w:t>
      </w:r>
      <w:r>
        <w:rPr>
          <w:rFonts w:hint="eastAsia" w:ascii="宋体" w:hAnsi="宋体" w:eastAsia="宋体" w:cs="宋体"/>
          <w:color w:val="auto"/>
          <w:sz w:val="21"/>
          <w:szCs w:val="21"/>
          <w:highlight w:val="none"/>
          <w:lang w:val="en-US" w:eastAsia="zh-CN"/>
        </w:rPr>
        <w:t>承租</w:t>
      </w:r>
      <w:r>
        <w:rPr>
          <w:rFonts w:hint="eastAsia" w:ascii="宋体" w:hAnsi="宋体" w:eastAsia="宋体" w:cs="宋体"/>
          <w:color w:val="auto"/>
          <w:sz w:val="21"/>
          <w:szCs w:val="21"/>
          <w:highlight w:val="none"/>
        </w:rPr>
        <w:t>方不另行支付任何费用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若造成承租方损失的，由乙方承担</w:t>
      </w:r>
      <w:r>
        <w:rPr>
          <w:rFonts w:hint="eastAsia" w:ascii="宋体" w:hAnsi="宋体" w:eastAsia="宋体" w:cs="宋体"/>
          <w:color w:val="auto"/>
          <w:sz w:val="21"/>
          <w:szCs w:val="21"/>
          <w:highlight w:val="none"/>
        </w:rPr>
        <w:t>。</w:t>
      </w:r>
    </w:p>
    <w:p w14:paraId="57CA2E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出租</w:t>
      </w:r>
      <w:r>
        <w:rPr>
          <w:rFonts w:hint="eastAsia" w:ascii="宋体" w:hAnsi="宋体" w:eastAsia="宋体" w:cs="宋体"/>
          <w:color w:val="auto"/>
          <w:sz w:val="21"/>
          <w:szCs w:val="21"/>
          <w:highlight w:val="none"/>
        </w:rPr>
        <w:t>方提供替代</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的情况下，</w:t>
      </w:r>
      <w:r>
        <w:rPr>
          <w:rFonts w:hint="eastAsia" w:ascii="宋体" w:hAnsi="宋体" w:eastAsia="宋体" w:cs="宋体"/>
          <w:color w:val="auto"/>
          <w:sz w:val="21"/>
          <w:szCs w:val="21"/>
          <w:highlight w:val="none"/>
          <w:lang w:val="en-US" w:eastAsia="zh-CN"/>
        </w:rPr>
        <w:t>出租</w:t>
      </w:r>
      <w:r>
        <w:rPr>
          <w:rFonts w:hint="eastAsia" w:ascii="宋体" w:hAnsi="宋体" w:eastAsia="宋体" w:cs="宋体"/>
          <w:color w:val="auto"/>
          <w:sz w:val="21"/>
          <w:szCs w:val="21"/>
          <w:highlight w:val="none"/>
        </w:rPr>
        <w:t>方仍应在</w:t>
      </w:r>
      <w:r>
        <w:rPr>
          <w:rFonts w:hint="eastAsia" w:ascii="宋体" w:hAnsi="宋体" w:eastAsia="宋体" w:cs="宋体"/>
          <w:color w:val="auto"/>
          <w:sz w:val="21"/>
          <w:szCs w:val="21"/>
          <w:highlight w:val="none"/>
          <w:lang w:val="en-US" w:eastAsia="zh-CN"/>
        </w:rPr>
        <w:t>承租</w:t>
      </w:r>
      <w:r>
        <w:rPr>
          <w:rFonts w:hint="eastAsia" w:ascii="宋体" w:hAnsi="宋体" w:eastAsia="宋体" w:cs="宋体"/>
          <w:color w:val="auto"/>
          <w:sz w:val="21"/>
          <w:szCs w:val="21"/>
          <w:highlight w:val="none"/>
        </w:rPr>
        <w:t>方发出</w:t>
      </w:r>
      <w:r>
        <w:rPr>
          <w:rFonts w:hint="eastAsia" w:ascii="宋体" w:hAnsi="宋体" w:eastAsia="宋体" w:cs="宋体"/>
          <w:color w:val="auto"/>
          <w:sz w:val="21"/>
          <w:szCs w:val="21"/>
          <w:highlight w:val="none"/>
          <w:lang w:val="en-US" w:eastAsia="zh-CN"/>
        </w:rPr>
        <w:t>进场通知载明之日</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20日</w:t>
      </w:r>
      <w:r>
        <w:rPr>
          <w:rFonts w:hint="eastAsia" w:ascii="宋体" w:hAnsi="宋体" w:eastAsia="宋体" w:cs="宋体"/>
          <w:color w:val="auto"/>
          <w:sz w:val="21"/>
          <w:szCs w:val="21"/>
          <w:highlight w:val="none"/>
        </w:rPr>
        <w:t>内按照</w:t>
      </w:r>
      <w:r>
        <w:rPr>
          <w:rFonts w:hint="eastAsia" w:ascii="宋体" w:hAnsi="宋体" w:eastAsia="宋体" w:cs="宋体"/>
          <w:color w:val="auto"/>
          <w:sz w:val="21"/>
          <w:szCs w:val="21"/>
          <w:highlight w:val="none"/>
          <w:lang w:val="en-US" w:eastAsia="zh-CN"/>
        </w:rPr>
        <w:t>承租</w:t>
      </w:r>
      <w:r>
        <w:rPr>
          <w:rFonts w:hint="eastAsia" w:ascii="宋体" w:hAnsi="宋体" w:eastAsia="宋体" w:cs="宋体"/>
          <w:color w:val="auto"/>
          <w:sz w:val="21"/>
          <w:szCs w:val="21"/>
          <w:highlight w:val="none"/>
        </w:rPr>
        <w:t>方要求完成交付相应数量及符合约定的</w:t>
      </w:r>
      <w:r>
        <w:rPr>
          <w:rFonts w:hint="eastAsia" w:ascii="宋体" w:hAnsi="宋体" w:eastAsia="宋体" w:cs="宋体"/>
          <w:color w:val="auto"/>
          <w:sz w:val="21"/>
          <w:szCs w:val="21"/>
          <w:highlight w:val="none"/>
          <w:lang w:val="en-US" w:eastAsia="zh-CN"/>
        </w:rPr>
        <w:t>污泥脱水减量设备并安装调试经承租方验收合格</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进场通知载明</w:t>
      </w:r>
      <w:r>
        <w:rPr>
          <w:rFonts w:hint="eastAsia" w:ascii="宋体" w:hAnsi="宋体" w:eastAsia="宋体" w:cs="宋体"/>
          <w:color w:val="auto"/>
          <w:sz w:val="21"/>
          <w:szCs w:val="21"/>
          <w:highlight w:val="none"/>
        </w:rPr>
        <w:t>发出之日起</w:t>
      </w:r>
      <w:r>
        <w:rPr>
          <w:rFonts w:hint="eastAsia" w:ascii="宋体" w:hAnsi="宋体" w:eastAsia="宋体" w:cs="宋体"/>
          <w:color w:val="auto"/>
          <w:sz w:val="21"/>
          <w:szCs w:val="21"/>
          <w:highlight w:val="none"/>
          <w:lang w:val="en-US" w:eastAsia="zh-CN"/>
        </w:rPr>
        <w:t>20日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出租</w:t>
      </w:r>
      <w:r>
        <w:rPr>
          <w:rFonts w:hint="eastAsia" w:ascii="宋体" w:hAnsi="宋体" w:eastAsia="宋体" w:cs="宋体"/>
          <w:color w:val="auto"/>
          <w:sz w:val="21"/>
          <w:szCs w:val="21"/>
          <w:highlight w:val="none"/>
        </w:rPr>
        <w:t>方未完成替代</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的更换及验收合格的，视为逾期交付，</w:t>
      </w:r>
      <w:r>
        <w:rPr>
          <w:rFonts w:hint="eastAsia" w:ascii="宋体" w:hAnsi="宋体" w:eastAsia="宋体" w:cs="宋体"/>
          <w:color w:val="auto"/>
          <w:sz w:val="21"/>
          <w:szCs w:val="21"/>
          <w:highlight w:val="none"/>
          <w:lang w:val="en-US" w:eastAsia="zh-CN"/>
        </w:rPr>
        <w:t>承租</w:t>
      </w:r>
      <w:r>
        <w:rPr>
          <w:rFonts w:hint="eastAsia" w:ascii="宋体" w:hAnsi="宋体" w:eastAsia="宋体" w:cs="宋体"/>
          <w:color w:val="auto"/>
          <w:sz w:val="21"/>
          <w:szCs w:val="21"/>
          <w:highlight w:val="none"/>
        </w:rPr>
        <w:t>方有权根据约定单方解除合同，并</w:t>
      </w:r>
      <w:r>
        <w:rPr>
          <w:rFonts w:hint="eastAsia" w:ascii="宋体" w:hAnsi="宋体" w:eastAsia="宋体" w:cs="宋体"/>
          <w:color w:val="auto"/>
          <w:sz w:val="21"/>
          <w:szCs w:val="21"/>
          <w:highlight w:val="none"/>
          <w:lang w:val="en-US" w:eastAsia="zh-CN"/>
        </w:rPr>
        <w:t>不得</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承租</w:t>
      </w:r>
      <w:r>
        <w:rPr>
          <w:rFonts w:hint="eastAsia" w:ascii="宋体" w:hAnsi="宋体" w:eastAsia="宋体" w:cs="宋体"/>
          <w:color w:val="auto"/>
          <w:sz w:val="21"/>
          <w:szCs w:val="21"/>
          <w:highlight w:val="none"/>
        </w:rPr>
        <w:t>方支付租赁</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费用。</w:t>
      </w:r>
    </w:p>
    <w:p w14:paraId="107884E6">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2、交货地点、方式：交货地点为长安新区污水处理厂。出租方负责设备运输及承担运输费用（含起始配送和到期归还）。</w:t>
      </w:r>
    </w:p>
    <w:p w14:paraId="5E5D91D9">
      <w:pPr>
        <w:spacing w:line="360" w:lineRule="auto"/>
        <w:ind w:firstLine="0" w:firstLineChars="0"/>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项目地址</w:t>
      </w:r>
      <w:r>
        <w:rPr>
          <w:rFonts w:hint="eastAsia" w:ascii="宋体" w:hAnsi="宋体" w:eastAsia="宋体" w:cs="宋体"/>
          <w:b/>
          <w:color w:val="auto"/>
          <w:sz w:val="21"/>
          <w:szCs w:val="21"/>
          <w:highlight w:val="none"/>
        </w:rPr>
        <w:t>汇总表</w:t>
      </w:r>
    </w:p>
    <w:tbl>
      <w:tblPr>
        <w:tblStyle w:val="22"/>
        <w:tblW w:w="4934" w:type="pct"/>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2803"/>
        <w:gridCol w:w="5142"/>
      </w:tblGrid>
      <w:tr w14:paraId="6772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2" w:type="pct"/>
            <w:shd w:val="clear" w:color="auto" w:fill="FFFFFF"/>
            <w:noWrap w:val="0"/>
            <w:vAlign w:val="center"/>
          </w:tcPr>
          <w:p w14:paraId="509002FC">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667" w:type="pct"/>
            <w:shd w:val="clear" w:color="auto" w:fill="FFFFFF"/>
            <w:noWrap w:val="0"/>
            <w:vAlign w:val="center"/>
          </w:tcPr>
          <w:p w14:paraId="1FBEE8AD">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项目名称</w:t>
            </w:r>
          </w:p>
        </w:tc>
        <w:tc>
          <w:tcPr>
            <w:tcW w:w="3059" w:type="pct"/>
            <w:shd w:val="clear" w:color="auto" w:fill="FFFFFF"/>
            <w:noWrap w:val="0"/>
            <w:vAlign w:val="center"/>
          </w:tcPr>
          <w:p w14:paraId="38B626CB">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项目地址</w:t>
            </w:r>
          </w:p>
        </w:tc>
      </w:tr>
      <w:tr w14:paraId="5C8E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2" w:type="pct"/>
            <w:shd w:val="clear" w:color="auto" w:fill="FFFFFF"/>
            <w:noWrap w:val="0"/>
            <w:vAlign w:val="center"/>
          </w:tcPr>
          <w:p w14:paraId="12584FBA">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67" w:type="pct"/>
            <w:shd w:val="clear" w:color="auto" w:fill="FFFFFF"/>
            <w:noWrap w:val="0"/>
            <w:vAlign w:val="center"/>
          </w:tcPr>
          <w:p w14:paraId="0DF736E8">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长安新区污水处理厂</w:t>
            </w:r>
          </w:p>
        </w:tc>
        <w:tc>
          <w:tcPr>
            <w:tcW w:w="3059" w:type="pct"/>
            <w:shd w:val="clear" w:color="auto" w:fill="FFFFFF"/>
            <w:noWrap w:val="0"/>
            <w:vAlign w:val="center"/>
          </w:tcPr>
          <w:p w14:paraId="332D04E0">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东莞市长安镇华海路与海堤路交叉口西南160米</w:t>
            </w:r>
          </w:p>
        </w:tc>
      </w:tr>
    </w:tbl>
    <w:p w14:paraId="0B956611">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3、交货方式与风险承担：在设备移交给承租方并经承租方验收合格或投产前，货物的损坏、灭失的风险和责任均由出租方承担。</w:t>
      </w:r>
    </w:p>
    <w:p w14:paraId="1CD68FDC">
      <w:pPr>
        <w:keepNext w:val="0"/>
        <w:keepLines w:val="0"/>
        <w:pageBreakBefore w:val="0"/>
        <w:widowControl w:val="0"/>
        <w:kinsoku/>
        <w:wordWrap/>
        <w:overflowPunct/>
        <w:topLinePunct w:val="0"/>
        <w:autoSpaceDE w:val="0"/>
        <w:autoSpaceDN w:val="0"/>
        <w:bidi w:val="0"/>
        <w:adjustRightInd/>
        <w:snapToGrid/>
        <w:spacing w:before="313" w:beforeLines="100" w:line="360" w:lineRule="auto"/>
        <w:ind w:firstLine="0"/>
        <w:contextualSpacing/>
        <w:jc w:val="left"/>
        <w:textAlignment w:val="auto"/>
        <w:outlineLvl w:val="9"/>
        <w:rPr>
          <w:rFonts w:hint="eastAsia" w:ascii="宋体" w:hAnsi="宋体" w:eastAsia="宋体" w:cs="宋体"/>
          <w:b/>
          <w:bCs/>
          <w:color w:val="auto"/>
          <w:kern w:val="0"/>
          <w:sz w:val="21"/>
          <w:szCs w:val="21"/>
          <w:highlight w:val="none"/>
          <w:lang w:val="zh-CN" w:eastAsia="zh-CN"/>
        </w:rPr>
      </w:pPr>
      <w:r>
        <w:rPr>
          <w:rFonts w:hint="eastAsia" w:ascii="宋体" w:hAnsi="宋体" w:eastAsia="宋体" w:cs="宋体"/>
          <w:b/>
          <w:bCs/>
          <w:color w:val="auto"/>
          <w:kern w:val="0"/>
          <w:sz w:val="21"/>
          <w:szCs w:val="21"/>
          <w:highlight w:val="none"/>
          <w:lang w:val="en-US" w:eastAsia="zh-CN"/>
        </w:rPr>
        <w:t>六、</w:t>
      </w:r>
      <w:r>
        <w:rPr>
          <w:rFonts w:hint="eastAsia" w:ascii="宋体" w:hAnsi="宋体" w:eastAsia="宋体" w:cs="宋体"/>
          <w:b/>
          <w:bCs/>
          <w:color w:val="auto"/>
          <w:kern w:val="0"/>
          <w:sz w:val="21"/>
          <w:szCs w:val="21"/>
          <w:highlight w:val="none"/>
          <w:lang w:val="zh-CN" w:eastAsia="zh-CN"/>
        </w:rPr>
        <w:t xml:space="preserve"> 设备技术要求</w:t>
      </w:r>
    </w:p>
    <w:p w14:paraId="41108C4E">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1、设备性能参数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240"/>
        <w:gridCol w:w="1584"/>
        <w:gridCol w:w="1584"/>
        <w:gridCol w:w="2166"/>
      </w:tblGrid>
      <w:tr w14:paraId="5F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6" w:type="dxa"/>
            <w:noWrap w:val="0"/>
            <w:vAlign w:val="center"/>
          </w:tcPr>
          <w:p w14:paraId="49677CF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240" w:type="dxa"/>
            <w:noWrap w:val="0"/>
            <w:vAlign w:val="center"/>
          </w:tcPr>
          <w:p w14:paraId="460720C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584" w:type="dxa"/>
            <w:noWrap w:val="0"/>
            <w:vAlign w:val="center"/>
          </w:tcPr>
          <w:p w14:paraId="55A3381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584" w:type="dxa"/>
            <w:noWrap w:val="0"/>
            <w:vAlign w:val="center"/>
          </w:tcPr>
          <w:p w14:paraId="569005A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性能参数</w:t>
            </w:r>
          </w:p>
        </w:tc>
        <w:tc>
          <w:tcPr>
            <w:tcW w:w="2166" w:type="dxa"/>
            <w:noWrap w:val="0"/>
            <w:vAlign w:val="center"/>
          </w:tcPr>
          <w:p w14:paraId="3DBA9DC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41F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90" w:type="dxa"/>
            <w:gridSpan w:val="5"/>
            <w:noWrap w:val="0"/>
            <w:vAlign w:val="center"/>
          </w:tcPr>
          <w:p w14:paraId="4DFD680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基本配置</w:t>
            </w:r>
          </w:p>
        </w:tc>
      </w:tr>
      <w:tr w14:paraId="0992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6" w:type="dxa"/>
            <w:noWrap w:val="0"/>
            <w:vAlign w:val="center"/>
          </w:tcPr>
          <w:p w14:paraId="44D2597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240" w:type="dxa"/>
            <w:noWrap w:val="0"/>
            <w:vAlign w:val="center"/>
          </w:tcPr>
          <w:p w14:paraId="092E598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动力形式</w:t>
            </w:r>
          </w:p>
        </w:tc>
        <w:tc>
          <w:tcPr>
            <w:tcW w:w="1584" w:type="dxa"/>
            <w:noWrap w:val="0"/>
            <w:vAlign w:val="center"/>
          </w:tcPr>
          <w:p w14:paraId="4CB7BF2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584" w:type="dxa"/>
            <w:noWrap w:val="0"/>
            <w:vAlign w:val="center"/>
          </w:tcPr>
          <w:p w14:paraId="2676960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电动</w:t>
            </w:r>
          </w:p>
        </w:tc>
        <w:tc>
          <w:tcPr>
            <w:tcW w:w="2166" w:type="dxa"/>
            <w:noWrap w:val="0"/>
            <w:vAlign w:val="center"/>
          </w:tcPr>
          <w:p w14:paraId="53A6097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14:paraId="35C2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6" w:type="dxa"/>
            <w:noWrap w:val="0"/>
            <w:vAlign w:val="center"/>
          </w:tcPr>
          <w:p w14:paraId="56466E7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240" w:type="dxa"/>
            <w:noWrap w:val="0"/>
            <w:vAlign w:val="center"/>
          </w:tcPr>
          <w:p w14:paraId="1291684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压滤面积</w:t>
            </w:r>
          </w:p>
        </w:tc>
        <w:tc>
          <w:tcPr>
            <w:tcW w:w="1584" w:type="dxa"/>
            <w:noWrap w:val="0"/>
            <w:vAlign w:val="center"/>
          </w:tcPr>
          <w:p w14:paraId="0AC2F4A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平方米</w:t>
            </w:r>
          </w:p>
        </w:tc>
        <w:tc>
          <w:tcPr>
            <w:tcW w:w="1584" w:type="dxa"/>
            <w:noWrap w:val="0"/>
            <w:vAlign w:val="center"/>
          </w:tcPr>
          <w:p w14:paraId="2804725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w:t>
            </w:r>
          </w:p>
        </w:tc>
        <w:tc>
          <w:tcPr>
            <w:tcW w:w="2166" w:type="dxa"/>
            <w:noWrap w:val="0"/>
            <w:vAlign w:val="center"/>
          </w:tcPr>
          <w:p w14:paraId="1B47F13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总压滤面积</w:t>
            </w:r>
          </w:p>
        </w:tc>
      </w:tr>
      <w:tr w14:paraId="48B1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6" w:type="dxa"/>
            <w:noWrap w:val="0"/>
            <w:vAlign w:val="center"/>
          </w:tcPr>
          <w:p w14:paraId="683E5F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240" w:type="dxa"/>
            <w:noWrap w:val="0"/>
            <w:vAlign w:val="center"/>
          </w:tcPr>
          <w:p w14:paraId="4E44608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结构</w:t>
            </w:r>
          </w:p>
        </w:tc>
        <w:tc>
          <w:tcPr>
            <w:tcW w:w="1584" w:type="dxa"/>
            <w:noWrap w:val="0"/>
            <w:vAlign w:val="center"/>
          </w:tcPr>
          <w:p w14:paraId="7E2C5F7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584" w:type="dxa"/>
            <w:noWrap w:val="0"/>
            <w:vAlign w:val="center"/>
          </w:tcPr>
          <w:p w14:paraId="04F229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非固定式</w:t>
            </w:r>
          </w:p>
        </w:tc>
        <w:tc>
          <w:tcPr>
            <w:tcW w:w="2166" w:type="dxa"/>
            <w:noWrap w:val="0"/>
            <w:vAlign w:val="center"/>
          </w:tcPr>
          <w:p w14:paraId="52431D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r>
      <w:tr w14:paraId="355F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6" w:type="dxa"/>
            <w:noWrap w:val="0"/>
            <w:vAlign w:val="center"/>
          </w:tcPr>
          <w:p w14:paraId="189AE5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40" w:type="dxa"/>
            <w:noWrap w:val="0"/>
            <w:vAlign w:val="center"/>
          </w:tcPr>
          <w:p w14:paraId="67086C8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工艺药剂</w:t>
            </w:r>
          </w:p>
        </w:tc>
        <w:tc>
          <w:tcPr>
            <w:tcW w:w="1584" w:type="dxa"/>
            <w:noWrap w:val="0"/>
            <w:vAlign w:val="center"/>
          </w:tcPr>
          <w:p w14:paraId="1118D4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584" w:type="dxa"/>
            <w:noWrap w:val="0"/>
            <w:vAlign w:val="center"/>
          </w:tcPr>
          <w:p w14:paraId="3AF149D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PAC/PAM</w:t>
            </w:r>
          </w:p>
        </w:tc>
        <w:tc>
          <w:tcPr>
            <w:tcW w:w="2166" w:type="dxa"/>
            <w:noWrap w:val="0"/>
            <w:vAlign w:val="center"/>
          </w:tcPr>
          <w:p w14:paraId="3773645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使用其他工艺药剂由出租方提供</w:t>
            </w:r>
          </w:p>
        </w:tc>
      </w:tr>
      <w:tr w14:paraId="054A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6" w:type="dxa"/>
            <w:noWrap w:val="0"/>
            <w:vAlign w:val="center"/>
          </w:tcPr>
          <w:p w14:paraId="4E09013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40" w:type="dxa"/>
            <w:noWrap w:val="0"/>
            <w:vAlign w:val="center"/>
          </w:tcPr>
          <w:p w14:paraId="5A111C8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工艺技术</w:t>
            </w:r>
          </w:p>
        </w:tc>
        <w:tc>
          <w:tcPr>
            <w:tcW w:w="1584" w:type="dxa"/>
            <w:noWrap w:val="0"/>
            <w:vAlign w:val="center"/>
          </w:tcPr>
          <w:p w14:paraId="419E35E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584" w:type="dxa"/>
            <w:noWrap w:val="0"/>
            <w:vAlign w:val="center"/>
          </w:tcPr>
          <w:p w14:paraId="25210EA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板框</w:t>
            </w:r>
          </w:p>
        </w:tc>
        <w:tc>
          <w:tcPr>
            <w:tcW w:w="2166" w:type="dxa"/>
            <w:noWrap w:val="0"/>
            <w:vAlign w:val="center"/>
          </w:tcPr>
          <w:p w14:paraId="46A245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可压榨半干泥60%含水率</w:t>
            </w:r>
          </w:p>
        </w:tc>
      </w:tr>
    </w:tbl>
    <w:p w14:paraId="2C09D9DC">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2、技术要求</w:t>
      </w:r>
    </w:p>
    <w:p w14:paraId="2D2D895B">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（1）液压元件及液压系统</w:t>
      </w:r>
    </w:p>
    <w:p w14:paraId="51118451">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液压系统应反应灵敏，控制准确、平稳；散热系统良好。保证液压油油温在规定范围内；液压系统管路接头牢靠、无渗漏，与其它机件不磨碰。液压系统中的传动部件在额定载荷、额定速度范围内不应出现渗漏、停滞和明显的故障现象。</w:t>
      </w:r>
    </w:p>
    <w:p w14:paraId="009D0ECF">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（2）压榨系统</w:t>
      </w:r>
    </w:p>
    <w:p w14:paraId="14AB716E">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板框活动灵活，无明显损坏；工作时无明显跑泥、漏泥等情况出现；主体结构应具有足够的强度和刚度以抵抗扭转和冲击载荷。</w:t>
      </w:r>
    </w:p>
    <w:p w14:paraId="3C7F5533">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（3）电气系统</w:t>
      </w:r>
    </w:p>
    <w:p w14:paraId="3D3B398E">
      <w:pPr>
        <w:keepNext w:val="0"/>
        <w:keepLines w:val="0"/>
        <w:pageBreakBefore w:val="0"/>
        <w:widowControl w:val="0"/>
        <w:kinsoku w:val="0"/>
        <w:wordWrap/>
        <w:overflowPunct w:val="0"/>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电气系统运行正常，操作方便、可靠、耐用，仪表和各种指示器清晰显示等。</w:t>
      </w:r>
    </w:p>
    <w:p w14:paraId="42E0E45B">
      <w:pPr>
        <w:widowControl/>
        <w:autoSpaceDE/>
        <w:autoSpaceDN/>
        <w:adjustRightInd w:val="0"/>
        <w:snapToGrid w:val="0"/>
        <w:spacing w:line="360" w:lineRule="auto"/>
        <w:ind w:firstLine="420"/>
        <w:contextualSpacing/>
        <w:jc w:val="left"/>
        <w:outlineLvl w:val="9"/>
        <w:rPr>
          <w:rFonts w:hint="eastAsia" w:ascii="宋体" w:hAnsi="宋体" w:eastAsia="宋体" w:cs="宋体"/>
          <w:b/>
          <w:bCs/>
          <w:color w:val="auto"/>
          <w:kern w:val="0"/>
          <w:sz w:val="21"/>
          <w:szCs w:val="21"/>
          <w:highlight w:val="none"/>
          <w:lang w:val="zh-CN" w:eastAsia="zh-CN"/>
        </w:rPr>
      </w:pPr>
      <w:r>
        <w:rPr>
          <w:rFonts w:hint="eastAsia" w:ascii="宋体" w:hAnsi="宋体" w:eastAsia="宋体" w:cs="宋体"/>
          <w:b/>
          <w:bCs/>
          <w:color w:val="auto"/>
          <w:kern w:val="0"/>
          <w:sz w:val="21"/>
          <w:szCs w:val="21"/>
          <w:highlight w:val="none"/>
          <w:lang w:val="en-US" w:eastAsia="zh-CN"/>
        </w:rPr>
        <w:t>七、</w:t>
      </w:r>
      <w:r>
        <w:rPr>
          <w:rFonts w:hint="eastAsia" w:ascii="宋体" w:hAnsi="宋体" w:eastAsia="宋体" w:cs="宋体"/>
          <w:b/>
          <w:bCs/>
          <w:color w:val="auto"/>
          <w:kern w:val="0"/>
          <w:sz w:val="21"/>
          <w:szCs w:val="21"/>
          <w:highlight w:val="none"/>
          <w:lang w:val="zh-CN" w:eastAsia="zh-CN"/>
        </w:rPr>
        <w:t>验收要求</w:t>
      </w:r>
    </w:p>
    <w:p w14:paraId="541F690C">
      <w:pPr>
        <w:autoSpaceDE/>
        <w:autoSpaceDN/>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设备到达交货地点后，承租方（含承租方委托的第三方）、出租方代表共同验货。承租方按照本合同及用户需求书、国家相关法律法规以及规范的要求等相关的规定，对设备的类型、数量、外观质量进行清点和检验，并做详细的记录。 </w:t>
      </w:r>
    </w:p>
    <w:p w14:paraId="15CF7DF9">
      <w:pPr>
        <w:autoSpaceDE/>
        <w:autoSpaceDN/>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如发现设备的类型、数量、外观质量与合同不符，或货物短缺、质次、损坏等问题，应做详细记录，承租方可拒绝收货，出租方应在承租方规定的时间内立即、无条件为承租方调换或补齐，调换或补齐后，承租方有权按照本条有关验收的规定进行验收，由此产生的修理、运费及其他等费用均应由出租方承担。</w:t>
      </w:r>
    </w:p>
    <w:p w14:paraId="78F08280">
      <w:pPr>
        <w:autoSpaceDE/>
        <w:autoSpaceDN/>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3、设备经验收合格前，其损耗、损坏、灭失等风险及责任由出租方承担，如因发生前述情形，导致出租方所提供的设备不能通过承租方验收的，出租方应按承租方要求予以更换。</w:t>
      </w:r>
    </w:p>
    <w:p w14:paraId="6E8085D7">
      <w:pPr>
        <w:autoSpaceDE/>
        <w:autoSpaceDN/>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sz w:val="21"/>
          <w:szCs w:val="21"/>
          <w:highlight w:val="none"/>
        </w:rPr>
        <w:t>验收过程中，如双方对质量检验记录不能取得一致意见时，</w:t>
      </w:r>
      <w:r>
        <w:rPr>
          <w:rFonts w:hint="eastAsia" w:ascii="宋体" w:hAnsi="宋体" w:eastAsia="宋体" w:cs="宋体"/>
          <w:color w:val="auto"/>
          <w:kern w:val="0"/>
          <w:sz w:val="21"/>
          <w:szCs w:val="21"/>
          <w:highlight w:val="none"/>
          <w:lang w:val="en-US" w:eastAsia="zh-CN"/>
        </w:rPr>
        <w:t>先行协商处理。如协商后仍不能达成一致可任一方委托第三方检测机构进行检测，费用由乙方先行垫付，以检测结果为验收结果，检测费用由责任方承担。</w:t>
      </w:r>
    </w:p>
    <w:p w14:paraId="38113155">
      <w:pPr>
        <w:widowControl/>
        <w:autoSpaceDE/>
        <w:autoSpaceDN/>
        <w:adjustRightInd w:val="0"/>
        <w:snapToGrid w:val="0"/>
        <w:spacing w:line="360" w:lineRule="auto"/>
        <w:ind w:firstLine="420"/>
        <w:contextualSpacing/>
        <w:jc w:val="left"/>
        <w:outlineLvl w:val="9"/>
        <w:rPr>
          <w:rFonts w:hint="eastAsia" w:ascii="宋体" w:hAnsi="宋体" w:eastAsia="宋体" w:cs="宋体"/>
          <w:b/>
          <w:bCs/>
          <w:color w:val="auto"/>
          <w:kern w:val="0"/>
          <w:sz w:val="21"/>
          <w:szCs w:val="21"/>
          <w:highlight w:val="none"/>
          <w:lang w:val="zh-CN" w:eastAsia="zh-CN"/>
        </w:rPr>
      </w:pPr>
      <w:r>
        <w:rPr>
          <w:rFonts w:hint="eastAsia" w:ascii="宋体" w:hAnsi="宋体" w:eastAsia="宋体" w:cs="宋体"/>
          <w:b/>
          <w:bCs/>
          <w:color w:val="auto"/>
          <w:kern w:val="0"/>
          <w:sz w:val="21"/>
          <w:szCs w:val="21"/>
          <w:highlight w:val="none"/>
          <w:lang w:val="en-US" w:eastAsia="zh-CN"/>
        </w:rPr>
        <w:t>八、</w:t>
      </w:r>
      <w:r>
        <w:rPr>
          <w:rFonts w:hint="eastAsia" w:ascii="宋体" w:hAnsi="宋体" w:eastAsia="宋体" w:cs="宋体"/>
          <w:b/>
          <w:bCs/>
          <w:color w:val="auto"/>
          <w:kern w:val="0"/>
          <w:sz w:val="21"/>
          <w:szCs w:val="21"/>
          <w:highlight w:val="none"/>
          <w:lang w:val="zh-CN" w:eastAsia="zh-CN"/>
        </w:rPr>
        <w:t>售后</w:t>
      </w:r>
      <w:r>
        <w:rPr>
          <w:rFonts w:hint="eastAsia" w:ascii="宋体" w:hAnsi="宋体" w:eastAsia="宋体" w:cs="宋体"/>
          <w:b/>
          <w:bCs/>
          <w:color w:val="auto"/>
          <w:kern w:val="0"/>
          <w:sz w:val="21"/>
          <w:szCs w:val="21"/>
          <w:highlight w:val="none"/>
          <w:lang w:val="en-US" w:eastAsia="zh-CN"/>
        </w:rPr>
        <w:t>服务</w:t>
      </w:r>
      <w:r>
        <w:rPr>
          <w:rFonts w:hint="eastAsia" w:ascii="宋体" w:hAnsi="宋体" w:eastAsia="宋体" w:cs="宋体"/>
          <w:b/>
          <w:bCs/>
          <w:color w:val="auto"/>
          <w:kern w:val="0"/>
          <w:sz w:val="21"/>
          <w:szCs w:val="21"/>
          <w:highlight w:val="none"/>
          <w:lang w:val="zh-CN" w:eastAsia="zh-CN"/>
        </w:rPr>
        <w:t>要求</w:t>
      </w:r>
    </w:p>
    <w:p w14:paraId="0738917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出租方在合同服务期内，出租方承诺将在接到承租方的故障报警后4小时内响应，12小时内到达项目现场进行维修服务。出租方未按上述要求提供售后服务的，承租方有权要求其他第三方提供相关服务，因此产生的费用全部由出租方承担。若造成承租方重大损失，出租人应赔偿当月双倍租赁费用。承租方</w:t>
      </w:r>
      <w:r>
        <w:rPr>
          <w:rFonts w:hint="eastAsia" w:ascii="宋体" w:hAnsi="宋体" w:eastAsia="宋体" w:cs="宋体"/>
          <w:color w:val="auto"/>
          <w:kern w:val="0"/>
          <w:sz w:val="21"/>
          <w:szCs w:val="21"/>
          <w:highlight w:val="none"/>
        </w:rPr>
        <w:t>有权从应付租赁服务费中直接抵扣。</w:t>
      </w:r>
    </w:p>
    <w:p w14:paraId="1AA1D6A5">
      <w:pPr>
        <w:rPr>
          <w:rFonts w:hAnsi="宋体"/>
          <w:b/>
          <w:color w:val="auto"/>
          <w:highlight w:val="none"/>
        </w:rPr>
      </w:pPr>
    </w:p>
    <w:p w14:paraId="7839B73B">
      <w:pPr>
        <w:spacing w:line="360" w:lineRule="auto"/>
        <w:ind w:firstLine="480" w:firstLineChars="200"/>
        <w:rPr>
          <w:rFonts w:ascii="Times New Roman"/>
          <w:color w:val="auto"/>
          <w:szCs w:val="21"/>
          <w:highlight w:val="none"/>
        </w:rPr>
      </w:pPr>
    </w:p>
    <w:bookmarkEnd w:id="7"/>
    <w:bookmarkEnd w:id="8"/>
    <w:bookmarkEnd w:id="9"/>
    <w:p w14:paraId="32A89517">
      <w:pPr>
        <w:rPr>
          <w:rFonts w:hint="eastAsia" w:hAnsi="宋体" w:cs="宋体"/>
          <w:color w:val="auto"/>
          <w:szCs w:val="32"/>
          <w:highlight w:val="none"/>
        </w:rPr>
      </w:pPr>
      <w:bookmarkStart w:id="13" w:name="_Toc27990830"/>
      <w:r>
        <w:rPr>
          <w:rFonts w:hint="eastAsia" w:hAnsi="宋体" w:cs="宋体"/>
          <w:color w:val="auto"/>
          <w:szCs w:val="32"/>
          <w:highlight w:val="none"/>
        </w:rPr>
        <w:br w:type="page"/>
      </w:r>
    </w:p>
    <w:p w14:paraId="17C457CD">
      <w:pPr>
        <w:pStyle w:val="2"/>
        <w:spacing w:before="0" w:after="0"/>
        <w:jc w:val="center"/>
        <w:rPr>
          <w:rFonts w:hAnsi="宋体" w:cs="宋体"/>
          <w:color w:val="auto"/>
          <w:szCs w:val="32"/>
          <w:highlight w:val="none"/>
        </w:rPr>
      </w:pPr>
      <w:bookmarkStart w:id="14" w:name="_Toc22543"/>
      <w:r>
        <w:rPr>
          <w:rFonts w:hint="eastAsia" w:hAnsi="宋体" w:cs="宋体"/>
          <w:color w:val="auto"/>
          <w:szCs w:val="32"/>
          <w:highlight w:val="none"/>
        </w:rPr>
        <w:t>第三章 合同条款</w:t>
      </w:r>
      <w:bookmarkEnd w:id="13"/>
      <w:bookmarkEnd w:id="14"/>
    </w:p>
    <w:p w14:paraId="56764E63">
      <w:pPr>
        <w:spacing w:line="360" w:lineRule="auto"/>
        <w:jc w:val="center"/>
        <w:rPr>
          <w:rFonts w:hint="eastAsia" w:ascii="宋体" w:hAnsi="宋体" w:eastAsia="宋体" w:cs="宋体"/>
          <w:b/>
          <w:bCs/>
          <w:color w:val="auto"/>
          <w:sz w:val="44"/>
          <w:szCs w:val="44"/>
          <w:highlight w:val="none"/>
        </w:rPr>
      </w:pPr>
    </w:p>
    <w:p w14:paraId="42ED19DE">
      <w:pPr>
        <w:spacing w:line="360" w:lineRule="auto"/>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东莞市众源环境投资有限公司</w:t>
      </w:r>
      <w:r>
        <w:rPr>
          <w:rFonts w:hint="eastAsia" w:ascii="宋体" w:hAnsi="宋体" w:eastAsia="宋体" w:cs="宋体"/>
          <w:b/>
          <w:bCs/>
          <w:color w:val="auto"/>
          <w:sz w:val="44"/>
          <w:szCs w:val="44"/>
          <w:highlight w:val="none"/>
          <w:lang w:val="en-US" w:eastAsia="zh-CN"/>
        </w:rPr>
        <w:t>关于长安</w:t>
      </w:r>
    </w:p>
    <w:p w14:paraId="291E8EE9">
      <w:pPr>
        <w:spacing w:line="360" w:lineRule="auto"/>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新区污水处理厂污泥脱水减量</w:t>
      </w:r>
    </w:p>
    <w:p w14:paraId="3B6E09D1">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设备</w:t>
      </w:r>
      <w:r>
        <w:rPr>
          <w:rFonts w:hint="eastAsia" w:ascii="宋体" w:hAnsi="宋体" w:eastAsia="宋体" w:cs="宋体"/>
          <w:b/>
          <w:bCs/>
          <w:color w:val="auto"/>
          <w:sz w:val="44"/>
          <w:szCs w:val="44"/>
          <w:highlight w:val="none"/>
        </w:rPr>
        <w:t>租赁服务</w:t>
      </w:r>
      <w:r>
        <w:rPr>
          <w:rFonts w:hint="eastAsia" w:ascii="宋体" w:hAnsi="宋体" w:eastAsia="宋体" w:cs="宋体"/>
          <w:b/>
          <w:bCs/>
          <w:color w:val="auto"/>
          <w:sz w:val="44"/>
          <w:szCs w:val="44"/>
          <w:highlight w:val="none"/>
          <w:lang w:val="en-US" w:eastAsia="zh-CN"/>
        </w:rPr>
        <w:t>项目</w:t>
      </w:r>
      <w:r>
        <w:rPr>
          <w:rFonts w:hint="eastAsia" w:ascii="宋体" w:hAnsi="宋体" w:eastAsia="宋体" w:cs="宋体"/>
          <w:b/>
          <w:bCs/>
          <w:color w:val="auto"/>
          <w:sz w:val="44"/>
          <w:szCs w:val="44"/>
          <w:highlight w:val="none"/>
        </w:rPr>
        <w:t>采购合同</w:t>
      </w:r>
    </w:p>
    <w:p w14:paraId="077B6561">
      <w:pPr>
        <w:spacing w:line="360" w:lineRule="auto"/>
        <w:rPr>
          <w:rFonts w:hint="eastAsia" w:ascii="宋体" w:hAnsi="宋体" w:eastAsia="宋体" w:cs="宋体"/>
          <w:color w:val="auto"/>
          <w:sz w:val="24"/>
          <w:highlight w:val="none"/>
        </w:rPr>
      </w:pPr>
    </w:p>
    <w:p w14:paraId="23ECF489">
      <w:pPr>
        <w:spacing w:line="360" w:lineRule="auto"/>
        <w:rPr>
          <w:rFonts w:hint="eastAsia" w:ascii="宋体" w:hAnsi="宋体" w:eastAsia="宋体" w:cs="宋体"/>
          <w:color w:val="auto"/>
          <w:sz w:val="24"/>
          <w:highlight w:val="none"/>
        </w:rPr>
      </w:pPr>
    </w:p>
    <w:p w14:paraId="546DEB62">
      <w:pPr>
        <w:spacing w:line="360" w:lineRule="auto"/>
        <w:rPr>
          <w:rFonts w:hint="eastAsia" w:ascii="宋体" w:hAnsi="宋体" w:eastAsia="宋体" w:cs="宋体"/>
          <w:color w:val="auto"/>
          <w:sz w:val="24"/>
          <w:highlight w:val="none"/>
        </w:rPr>
      </w:pPr>
    </w:p>
    <w:p w14:paraId="17EBF09C">
      <w:pPr>
        <w:spacing w:line="360" w:lineRule="auto"/>
        <w:rPr>
          <w:rFonts w:hint="eastAsia" w:ascii="宋体" w:hAnsi="宋体" w:eastAsia="宋体" w:cs="宋体"/>
          <w:color w:val="auto"/>
          <w:sz w:val="24"/>
          <w:highlight w:val="none"/>
        </w:rPr>
      </w:pPr>
    </w:p>
    <w:p w14:paraId="517A5AA0">
      <w:pPr>
        <w:spacing w:line="360" w:lineRule="auto"/>
        <w:jc w:val="center"/>
        <w:rPr>
          <w:rFonts w:hint="eastAsia" w:ascii="宋体" w:hAnsi="宋体" w:eastAsia="宋体" w:cs="宋体"/>
          <w:color w:val="auto"/>
          <w:sz w:val="24"/>
          <w:highlight w:val="none"/>
        </w:rPr>
      </w:pPr>
    </w:p>
    <w:p w14:paraId="5DF390AD">
      <w:pPr>
        <w:spacing w:line="360" w:lineRule="auto"/>
        <w:jc w:val="center"/>
        <w:rPr>
          <w:rFonts w:hint="eastAsia" w:ascii="宋体" w:hAnsi="宋体" w:eastAsia="宋体" w:cs="宋体"/>
          <w:color w:val="auto"/>
          <w:sz w:val="24"/>
          <w:highlight w:val="none"/>
        </w:rPr>
      </w:pPr>
    </w:p>
    <w:p w14:paraId="640233E8">
      <w:pPr>
        <w:spacing w:line="360" w:lineRule="auto"/>
        <w:jc w:val="center"/>
        <w:rPr>
          <w:rFonts w:hint="eastAsia" w:ascii="宋体" w:hAnsi="宋体" w:eastAsia="宋体" w:cs="宋体"/>
          <w:color w:val="auto"/>
          <w:sz w:val="24"/>
          <w:highlight w:val="none"/>
        </w:rPr>
      </w:pPr>
    </w:p>
    <w:p w14:paraId="438E3D2C">
      <w:pPr>
        <w:spacing w:line="360" w:lineRule="auto"/>
        <w:jc w:val="center"/>
        <w:rPr>
          <w:rFonts w:hint="eastAsia" w:ascii="宋体" w:hAnsi="宋体" w:eastAsia="宋体" w:cs="宋体"/>
          <w:color w:val="auto"/>
          <w:sz w:val="24"/>
          <w:highlight w:val="none"/>
        </w:rPr>
      </w:pPr>
    </w:p>
    <w:p w14:paraId="42CD9E6C">
      <w:pPr>
        <w:widowControl w:val="0"/>
        <w:spacing w:line="360" w:lineRule="auto"/>
        <w:jc w:val="both"/>
        <w:rPr>
          <w:rFonts w:hint="eastAsia" w:ascii="宋体" w:hAnsi="宋体" w:eastAsia="宋体" w:cs="宋体"/>
          <w:bCs/>
          <w:color w:val="auto"/>
          <w:kern w:val="2"/>
          <w:sz w:val="24"/>
          <w:szCs w:val="24"/>
          <w:highlight w:val="none"/>
          <w:lang w:val="en-US" w:eastAsia="zh-CN" w:bidi="ar-SA"/>
        </w:rPr>
      </w:pPr>
    </w:p>
    <w:p w14:paraId="65435C1D">
      <w:pPr>
        <w:widowControl w:val="0"/>
        <w:spacing w:line="360" w:lineRule="auto"/>
        <w:jc w:val="both"/>
        <w:rPr>
          <w:rFonts w:hint="eastAsia" w:ascii="宋体" w:hAnsi="宋体" w:eastAsia="宋体" w:cs="宋体"/>
          <w:bCs/>
          <w:color w:val="auto"/>
          <w:kern w:val="2"/>
          <w:sz w:val="24"/>
          <w:szCs w:val="24"/>
          <w:highlight w:val="none"/>
          <w:lang w:val="en-US" w:eastAsia="zh-CN" w:bidi="ar-SA"/>
        </w:rPr>
      </w:pPr>
    </w:p>
    <w:p w14:paraId="6431BE4B">
      <w:pPr>
        <w:widowControl w:val="0"/>
        <w:spacing w:line="360" w:lineRule="auto"/>
        <w:jc w:val="both"/>
        <w:rPr>
          <w:rFonts w:hint="eastAsia" w:ascii="宋体" w:hAnsi="宋体" w:eastAsia="宋体" w:cs="宋体"/>
          <w:bCs/>
          <w:color w:val="auto"/>
          <w:kern w:val="2"/>
          <w:sz w:val="24"/>
          <w:szCs w:val="24"/>
          <w:highlight w:val="none"/>
          <w:lang w:val="en-US" w:eastAsia="zh-CN" w:bidi="ar-SA"/>
        </w:rPr>
      </w:pPr>
    </w:p>
    <w:p w14:paraId="635E2374">
      <w:pPr>
        <w:widowControl w:val="0"/>
        <w:spacing w:line="360" w:lineRule="auto"/>
        <w:jc w:val="both"/>
        <w:rPr>
          <w:rFonts w:hint="eastAsia" w:ascii="宋体" w:hAnsi="宋体" w:eastAsia="宋体" w:cs="宋体"/>
          <w:bCs/>
          <w:color w:val="auto"/>
          <w:kern w:val="2"/>
          <w:sz w:val="24"/>
          <w:szCs w:val="24"/>
          <w:highlight w:val="none"/>
          <w:lang w:val="en-US" w:eastAsia="zh-CN" w:bidi="ar-SA"/>
        </w:rPr>
      </w:pPr>
    </w:p>
    <w:p w14:paraId="2D82FBAC">
      <w:pPr>
        <w:spacing w:line="360" w:lineRule="auto"/>
        <w:rPr>
          <w:rFonts w:hint="eastAsia" w:ascii="宋体" w:hAnsi="宋体" w:eastAsia="宋体" w:cs="宋体"/>
          <w:color w:val="auto"/>
          <w:sz w:val="24"/>
          <w:highlight w:val="none"/>
        </w:rPr>
      </w:pPr>
    </w:p>
    <w:p w14:paraId="14FDC9DB">
      <w:pPr>
        <w:spacing w:line="360" w:lineRule="auto"/>
        <w:rPr>
          <w:rFonts w:hint="eastAsia" w:ascii="宋体" w:hAnsi="宋体" w:eastAsia="宋体" w:cs="宋体"/>
          <w:color w:val="auto"/>
          <w:sz w:val="24"/>
          <w:highlight w:val="none"/>
        </w:rPr>
      </w:pPr>
    </w:p>
    <w:p w14:paraId="67359E43">
      <w:pPr>
        <w:spacing w:line="360" w:lineRule="auto"/>
        <w:ind w:firstLine="1120" w:firstLineChars="4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合同编号：</w:t>
      </w:r>
    </w:p>
    <w:p w14:paraId="0F056A07">
      <w:pPr>
        <w:spacing w:line="360" w:lineRule="auto"/>
        <w:ind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东莞市众源环境投资有限公司</w:t>
      </w:r>
    </w:p>
    <w:p w14:paraId="5DC1416B">
      <w:pPr>
        <w:spacing w:line="360" w:lineRule="auto"/>
        <w:ind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9F78C86">
      <w:pPr>
        <w:spacing w:line="360" w:lineRule="auto"/>
        <w:ind w:firstLine="1120" w:firstLineChars="400"/>
        <w:rPr>
          <w:rFonts w:hint="eastAsia" w:ascii="宋体" w:hAnsi="宋体" w:eastAsia="宋体" w:cs="宋体"/>
          <w:color w:val="auto"/>
          <w:sz w:val="28"/>
          <w:szCs w:val="28"/>
          <w:highlight w:val="none"/>
        </w:rPr>
      </w:pPr>
    </w:p>
    <w:p w14:paraId="3243EC14">
      <w:pPr>
        <w:spacing w:line="360" w:lineRule="auto"/>
        <w:rPr>
          <w:rFonts w:hint="eastAsia" w:ascii="宋体" w:hAnsi="宋体" w:eastAsia="宋体" w:cs="宋体"/>
          <w:color w:val="auto"/>
          <w:sz w:val="24"/>
          <w:highlight w:val="none"/>
        </w:rPr>
      </w:pPr>
    </w:p>
    <w:p w14:paraId="72C47CD3">
      <w:pPr>
        <w:pageBreakBefore/>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甲方</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东莞市众源环境投资有限公司</w:t>
      </w:r>
    </w:p>
    <w:p w14:paraId="76F5A861">
      <w:pPr>
        <w:spacing w:line="360" w:lineRule="auto"/>
        <w:ind w:firstLine="422"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b/>
          <w:color w:val="auto"/>
          <w:sz w:val="21"/>
          <w:szCs w:val="21"/>
          <w:highlight w:val="none"/>
          <w:lang w:eastAsia="zh-CN"/>
        </w:rPr>
        <w:t>乙方</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lang w:val="en-US" w:eastAsia="zh-CN"/>
        </w:rPr>
        <w:t xml:space="preserve">                          </w:t>
      </w:r>
    </w:p>
    <w:p w14:paraId="494989A6">
      <w:pPr>
        <w:spacing w:line="360" w:lineRule="auto"/>
        <w:ind w:firstLine="420" w:firstLineChars="200"/>
        <w:jc w:val="left"/>
        <w:rPr>
          <w:rFonts w:hint="eastAsia" w:ascii="宋体" w:hAnsi="宋体" w:eastAsia="宋体" w:cs="宋体"/>
          <w:color w:val="auto"/>
          <w:sz w:val="21"/>
          <w:szCs w:val="21"/>
          <w:highlight w:val="none"/>
        </w:rPr>
      </w:pPr>
    </w:p>
    <w:p w14:paraId="25327B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根据东莞市众源环境投资有限公司</w:t>
      </w:r>
      <w:r>
        <w:rPr>
          <w:rFonts w:hint="eastAsia" w:ascii="宋体" w:hAnsi="宋体" w:eastAsia="宋体" w:cs="宋体"/>
          <w:color w:val="auto"/>
          <w:sz w:val="21"/>
          <w:szCs w:val="21"/>
          <w:highlight w:val="none"/>
          <w:lang w:val="en-US" w:eastAsia="zh-CN"/>
        </w:rPr>
        <w:t>污泥脱水减量设备</w:t>
      </w:r>
      <w:r>
        <w:rPr>
          <w:rFonts w:hint="eastAsia" w:ascii="宋体" w:hAnsi="宋体" w:eastAsia="宋体" w:cs="宋体"/>
          <w:color w:val="auto"/>
          <w:sz w:val="21"/>
          <w:szCs w:val="21"/>
          <w:highlight w:val="none"/>
        </w:rPr>
        <w:t>租赁服务采购项目（以下简称“本项目”）</w:t>
      </w:r>
      <w:r>
        <w:rPr>
          <w:rFonts w:hint="eastAsia" w:ascii="宋体" w:hAnsi="宋体" w:eastAsia="宋体" w:cs="宋体"/>
          <w:color w:val="auto"/>
          <w:sz w:val="21"/>
          <w:szCs w:val="21"/>
          <w:highlight w:val="none"/>
          <w:lang w:val="en-US" w:eastAsia="zh-CN"/>
        </w:rPr>
        <w:t>竞价</w:t>
      </w:r>
      <w:r>
        <w:rPr>
          <w:rFonts w:hint="eastAsia" w:ascii="宋体" w:hAnsi="宋体" w:eastAsia="宋体" w:cs="宋体"/>
          <w:color w:val="auto"/>
          <w:sz w:val="21"/>
          <w:szCs w:val="21"/>
          <w:highlight w:val="none"/>
        </w:rPr>
        <w:t>采购结果的要求，就乙方向甲方提供</w:t>
      </w:r>
      <w:r>
        <w:rPr>
          <w:rFonts w:hint="eastAsia" w:ascii="宋体" w:hAnsi="宋体" w:eastAsia="宋体" w:cs="宋体"/>
          <w:color w:val="auto"/>
          <w:sz w:val="21"/>
          <w:szCs w:val="21"/>
          <w:highlight w:val="none"/>
          <w:lang w:val="en-US" w:eastAsia="zh-CN"/>
        </w:rPr>
        <w:t>污泥脱水减量设备租赁</w:t>
      </w:r>
      <w:r>
        <w:rPr>
          <w:rFonts w:hint="eastAsia" w:ascii="宋体" w:hAnsi="宋体" w:eastAsia="宋体" w:cs="宋体"/>
          <w:color w:val="auto"/>
          <w:sz w:val="21"/>
          <w:szCs w:val="21"/>
          <w:highlight w:val="none"/>
        </w:rPr>
        <w:t>服务事宜，双方经过平等协商，在真实、充分地表达各自意愿的基础上，依据《中华人民共和国民法典》的规定达成如下合同，并由双方共同恪守。</w:t>
      </w:r>
    </w:p>
    <w:p w14:paraId="1CAF06D7">
      <w:pPr>
        <w:spacing w:line="360" w:lineRule="auto"/>
        <w:ind w:firstLine="413" w:firstLineChars="196"/>
        <w:outlineLvl w:val="1"/>
        <w:rPr>
          <w:rFonts w:hint="eastAsia" w:ascii="宋体" w:hAnsi="宋体" w:eastAsia="宋体" w:cs="宋体"/>
          <w:b/>
          <w:color w:val="auto"/>
          <w:sz w:val="21"/>
          <w:szCs w:val="21"/>
          <w:highlight w:val="none"/>
        </w:rPr>
      </w:pPr>
      <w:bookmarkStart w:id="15" w:name="_Toc12700"/>
      <w:r>
        <w:rPr>
          <w:rFonts w:hint="eastAsia" w:ascii="宋体" w:hAnsi="宋体" w:eastAsia="宋体" w:cs="宋体"/>
          <w:b/>
          <w:color w:val="auto"/>
          <w:sz w:val="21"/>
          <w:szCs w:val="21"/>
          <w:highlight w:val="none"/>
        </w:rPr>
        <w:t>一、</w:t>
      </w:r>
      <w:r>
        <w:rPr>
          <w:rFonts w:hint="eastAsia" w:ascii="宋体" w:hAnsi="宋体" w:eastAsia="宋体" w:cs="宋体"/>
          <w:b/>
          <w:color w:val="auto"/>
          <w:sz w:val="21"/>
          <w:szCs w:val="21"/>
          <w:highlight w:val="none"/>
          <w:lang w:val="en-US" w:eastAsia="zh-CN"/>
        </w:rPr>
        <w:t>设备</w:t>
      </w:r>
      <w:r>
        <w:rPr>
          <w:rFonts w:hint="eastAsia" w:ascii="宋体" w:hAnsi="宋体" w:eastAsia="宋体" w:cs="宋体"/>
          <w:b/>
          <w:color w:val="auto"/>
          <w:sz w:val="21"/>
          <w:szCs w:val="21"/>
          <w:highlight w:val="none"/>
        </w:rPr>
        <w:t>租赁服务和质量要求</w:t>
      </w:r>
      <w:bookmarkEnd w:id="15"/>
    </w:p>
    <w:p w14:paraId="01A62F9D">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1、租赁服务要求</w:t>
      </w:r>
    </w:p>
    <w:p w14:paraId="5F7D54C7">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kern w:val="0"/>
          <w:sz w:val="21"/>
          <w:szCs w:val="21"/>
          <w:highlight w:val="none"/>
          <w:lang w:val="en-US" w:eastAsia="zh-CN"/>
        </w:rPr>
        <w:t>设备需满足厂区脱泥需求压滤总面积不小于400㎡</w:t>
      </w:r>
      <w:r>
        <w:rPr>
          <w:rFonts w:hint="eastAsia" w:ascii="宋体" w:hAnsi="宋体" w:eastAsia="宋体" w:cs="宋体"/>
          <w:bCs/>
          <w:color w:val="auto"/>
          <w:sz w:val="21"/>
          <w:szCs w:val="21"/>
          <w:highlight w:val="none"/>
        </w:rPr>
        <w:t>。</w:t>
      </w:r>
    </w:p>
    <w:p w14:paraId="662A3FB7">
      <w:pPr>
        <w:autoSpaceDE w:val="0"/>
        <w:autoSpaceDN w:val="0"/>
        <w:adjustRightInd w:val="0"/>
        <w:spacing w:line="360" w:lineRule="auto"/>
        <w:ind w:firstLine="420" w:firstLineChars="20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kern w:val="0"/>
          <w:sz w:val="21"/>
          <w:szCs w:val="21"/>
          <w:highlight w:val="none"/>
          <w:lang w:val="en-US" w:eastAsia="zh-CN"/>
        </w:rPr>
        <w:t>项目点需配备足够的辅助设备，且由乙方负责在甲方指定的位置安装管道和电缆（包含线路简易铺设、过道防压，并且线路足够功率支撑生产运营。如超过50米的电缆及其配套由甲方提供电缆）。合同终止后30日内，乙方需自行拆除设备、管道、电缆及配套线路</w:t>
      </w:r>
      <w:r>
        <w:rPr>
          <w:rFonts w:hint="eastAsia" w:ascii="宋体" w:hAnsi="宋体" w:eastAsia="宋体" w:cs="宋体"/>
          <w:bCs/>
          <w:color w:val="auto"/>
          <w:sz w:val="21"/>
          <w:szCs w:val="21"/>
          <w:highlight w:val="none"/>
        </w:rPr>
        <w:t>。</w:t>
      </w:r>
    </w:p>
    <w:p w14:paraId="7DDB4A96">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kern w:val="0"/>
          <w:sz w:val="21"/>
          <w:szCs w:val="21"/>
          <w:highlight w:val="none"/>
          <w:lang w:val="en-US" w:eastAsia="zh-CN"/>
        </w:rPr>
        <w:t>该租赁服务应包含服务期内调试、维修等工作</w:t>
      </w:r>
      <w:r>
        <w:rPr>
          <w:rFonts w:hint="eastAsia" w:ascii="宋体" w:hAnsi="宋体" w:eastAsia="宋体" w:cs="宋体"/>
          <w:bCs/>
          <w:color w:val="auto"/>
          <w:sz w:val="21"/>
          <w:szCs w:val="21"/>
          <w:highlight w:val="none"/>
        </w:rPr>
        <w:t>。</w:t>
      </w:r>
    </w:p>
    <w:p w14:paraId="60C9470A">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乙方</w:t>
      </w:r>
      <w:r>
        <w:rPr>
          <w:rFonts w:hint="eastAsia" w:ascii="宋体" w:hAnsi="宋体" w:eastAsia="宋体" w:cs="宋体"/>
          <w:color w:val="auto"/>
          <w:kern w:val="0"/>
          <w:sz w:val="21"/>
          <w:szCs w:val="21"/>
          <w:highlight w:val="none"/>
          <w:lang w:val="en-US" w:eastAsia="zh-CN"/>
        </w:rPr>
        <w:t>需根据提供设备品牌对应的保养要求，按时完成相应检查保养工作。除甲方的人为原因造成的设备损坏外，其余故障均由乙方提供维修服务</w:t>
      </w:r>
      <w:r>
        <w:rPr>
          <w:rFonts w:hint="eastAsia" w:ascii="宋体" w:hAnsi="宋体" w:eastAsia="宋体" w:cs="宋体"/>
          <w:bCs/>
          <w:color w:val="auto"/>
          <w:sz w:val="21"/>
          <w:szCs w:val="21"/>
          <w:highlight w:val="none"/>
        </w:rPr>
        <w:t>。</w:t>
      </w:r>
    </w:p>
    <w:p w14:paraId="3393043E">
      <w:pPr>
        <w:autoSpaceDE w:val="0"/>
        <w:autoSpaceDN w:val="0"/>
        <w:adjustRightInd w:val="0"/>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lang w:val="en-US" w:eastAsia="zh-CN"/>
        </w:rPr>
        <w:t>租赁项目点共计1个，为长安新区污水处理厂，可根据实际要求增加项目点。具体租赁项目点以甲方书面文书为准。</w:t>
      </w:r>
    </w:p>
    <w:p w14:paraId="2D40448E">
      <w:pPr>
        <w:pStyle w:val="8"/>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（6）由甲方提供操作人员人工、生产药剂、半干泥装卸、水电、场地，乙方负责租赁设备、维修、调理及其产生相关费用，不设其他费用。</w:t>
      </w:r>
    </w:p>
    <w:p w14:paraId="6CA36442">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设备</w:t>
      </w:r>
      <w:r>
        <w:rPr>
          <w:rFonts w:hint="eastAsia" w:ascii="宋体" w:hAnsi="宋体" w:eastAsia="宋体" w:cs="宋体"/>
          <w:bCs/>
          <w:color w:val="auto"/>
          <w:sz w:val="21"/>
          <w:szCs w:val="21"/>
          <w:highlight w:val="none"/>
        </w:rPr>
        <w:t>质量要求</w:t>
      </w:r>
    </w:p>
    <w:p w14:paraId="113F45D7">
      <w:pPr>
        <w:spacing w:line="360" w:lineRule="auto"/>
        <w:ind w:firstLine="411" w:firstLineChars="196"/>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lang w:val="en-US" w:eastAsia="zh-CN"/>
        </w:rPr>
        <w:t>乙方所提供的设备应具备该类产品的功能要求，无瑕疵和缺陷，质量为合格产品。乙方应在</w:t>
      </w:r>
      <w:r>
        <w:rPr>
          <w:rFonts w:hint="eastAsia" w:ascii="宋体" w:hAnsi="宋体" w:eastAsia="宋体" w:cs="宋体"/>
          <w:color w:val="auto"/>
          <w:sz w:val="21"/>
          <w:szCs w:val="21"/>
          <w:highlight w:val="none"/>
          <w:lang w:val="en-US" w:eastAsia="zh-CN"/>
        </w:rPr>
        <w:t>设备安装调试并经甲方验收合格的</w:t>
      </w:r>
      <w:r>
        <w:rPr>
          <w:rFonts w:hint="eastAsia" w:ascii="宋体" w:hAnsi="宋体" w:eastAsia="宋体" w:cs="宋体"/>
          <w:color w:val="auto"/>
          <w:kern w:val="0"/>
          <w:sz w:val="21"/>
          <w:szCs w:val="21"/>
          <w:highlight w:val="none"/>
          <w:lang w:val="en-US" w:eastAsia="zh-CN"/>
        </w:rPr>
        <w:t>完成后10日内更换全新滤布，以保证租赁设备的初始性能。</w:t>
      </w:r>
    </w:p>
    <w:p w14:paraId="5CA5A492">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w:t>
      </w:r>
      <w:r>
        <w:rPr>
          <w:rFonts w:hint="eastAsia" w:ascii="宋体" w:hAnsi="宋体" w:eastAsia="宋体" w:cs="宋体"/>
          <w:color w:val="auto"/>
          <w:kern w:val="0"/>
          <w:sz w:val="21"/>
          <w:szCs w:val="21"/>
          <w:highlight w:val="none"/>
          <w:lang w:val="en-US" w:eastAsia="zh-CN"/>
        </w:rPr>
        <w:t>方所提供的设备已使用年限应不大于15年</w:t>
      </w:r>
      <w:r>
        <w:rPr>
          <w:rFonts w:hint="eastAsia" w:ascii="宋体" w:hAnsi="宋体" w:eastAsia="宋体" w:cs="宋体"/>
          <w:color w:val="auto"/>
          <w:sz w:val="21"/>
          <w:szCs w:val="21"/>
          <w:highlight w:val="none"/>
        </w:rPr>
        <w:t>。</w:t>
      </w:r>
    </w:p>
    <w:p w14:paraId="59A74ECD">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（3）乙方所提供的</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应满足国家及行业质量标准。</w:t>
      </w:r>
    </w:p>
    <w:p w14:paraId="10062EA6">
      <w:pPr>
        <w:spacing w:line="360" w:lineRule="auto"/>
        <w:ind w:firstLine="413" w:firstLineChars="196"/>
        <w:outlineLvl w:val="1"/>
        <w:rPr>
          <w:rFonts w:hint="eastAsia" w:ascii="宋体" w:hAnsi="宋体" w:eastAsia="宋体" w:cs="宋体"/>
          <w:b/>
          <w:color w:val="auto"/>
          <w:sz w:val="21"/>
          <w:szCs w:val="21"/>
          <w:highlight w:val="none"/>
        </w:rPr>
      </w:pPr>
      <w:bookmarkStart w:id="16" w:name="_Toc10329"/>
      <w:r>
        <w:rPr>
          <w:rFonts w:hint="eastAsia" w:ascii="宋体" w:hAnsi="宋体" w:eastAsia="宋体" w:cs="宋体"/>
          <w:b/>
          <w:color w:val="auto"/>
          <w:sz w:val="21"/>
          <w:szCs w:val="21"/>
          <w:highlight w:val="none"/>
        </w:rPr>
        <w:t>二、合同价款及支付方式</w:t>
      </w:r>
      <w:bookmarkEnd w:id="16"/>
    </w:p>
    <w:p w14:paraId="58383DCB">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设备</w:t>
      </w:r>
      <w:r>
        <w:rPr>
          <w:rFonts w:hint="eastAsia" w:ascii="宋体" w:hAnsi="宋体" w:eastAsia="宋体" w:cs="宋体"/>
          <w:color w:val="auto"/>
          <w:kern w:val="0"/>
          <w:sz w:val="21"/>
          <w:szCs w:val="21"/>
          <w:highlight w:val="none"/>
        </w:rPr>
        <w:t>租赁服务费</w:t>
      </w:r>
      <w:r>
        <w:rPr>
          <w:rFonts w:hint="eastAsia" w:ascii="宋体" w:hAnsi="宋体" w:eastAsia="宋体" w:cs="宋体"/>
          <w:color w:val="auto"/>
          <w:kern w:val="0"/>
          <w:sz w:val="21"/>
          <w:szCs w:val="21"/>
          <w:highlight w:val="none"/>
          <w:lang w:val="en-US" w:eastAsia="zh-CN"/>
        </w:rPr>
        <w:t>月租</w:t>
      </w:r>
      <w:r>
        <w:rPr>
          <w:rFonts w:hint="eastAsia" w:ascii="宋体" w:hAnsi="宋体" w:eastAsia="宋体" w:cs="宋体"/>
          <w:color w:val="auto"/>
          <w:kern w:val="0"/>
          <w:sz w:val="21"/>
          <w:szCs w:val="21"/>
          <w:highlight w:val="none"/>
        </w:rPr>
        <w:t>价（即销售额，不含销项税额，下同）为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元/月（大写人民币每月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）。在本合同履行过程中，</w:t>
      </w:r>
      <w:r>
        <w:rPr>
          <w:rFonts w:hint="eastAsia" w:ascii="宋体" w:hAnsi="宋体" w:eastAsia="宋体" w:cs="宋体"/>
          <w:color w:val="auto"/>
          <w:kern w:val="0"/>
          <w:sz w:val="21"/>
          <w:szCs w:val="21"/>
          <w:highlight w:val="none"/>
          <w:lang w:val="en-US" w:eastAsia="zh-CN"/>
        </w:rPr>
        <w:t>租赁服务费</w:t>
      </w:r>
      <w:r>
        <w:rPr>
          <w:rFonts w:hint="eastAsia" w:ascii="宋体" w:hAnsi="宋体" w:eastAsia="宋体" w:cs="宋体"/>
          <w:color w:val="auto"/>
          <w:kern w:val="0"/>
          <w:sz w:val="21"/>
          <w:szCs w:val="21"/>
          <w:highlight w:val="none"/>
        </w:rPr>
        <w:t>不随法律法规政策、物价、人工、租赁期限调整而进行调整，未经甲方书面确认，乙方无权增加任何费用。</w:t>
      </w:r>
    </w:p>
    <w:p w14:paraId="00A77B07">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2、依法计得并根据本合同约定确定的销项税额由甲方承担。根据《中华人民共和国增值税</w:t>
      </w:r>
      <w:r>
        <w:rPr>
          <w:rFonts w:hint="eastAsia" w:ascii="宋体" w:hAnsi="宋体" w:eastAsia="宋体" w:cs="宋体"/>
          <w:color w:val="auto"/>
          <w:kern w:val="0"/>
          <w:sz w:val="21"/>
          <w:szCs w:val="21"/>
          <w:highlight w:val="none"/>
          <w:lang w:val="en-US" w:eastAsia="zh-CN"/>
        </w:rPr>
        <w:t>法实施条例</w:t>
      </w:r>
      <w:r>
        <w:rPr>
          <w:rFonts w:hint="eastAsia" w:ascii="宋体" w:hAnsi="宋体" w:eastAsia="宋体" w:cs="宋体"/>
          <w:color w:val="auto"/>
          <w:kern w:val="0"/>
          <w:sz w:val="21"/>
          <w:szCs w:val="21"/>
          <w:highlight w:val="none"/>
        </w:rPr>
        <w:t>》（国务院令第</w:t>
      </w:r>
      <w:r>
        <w:rPr>
          <w:rFonts w:hint="eastAsia" w:ascii="宋体" w:hAnsi="宋体" w:eastAsia="宋体" w:cs="宋体"/>
          <w:color w:val="auto"/>
          <w:kern w:val="0"/>
          <w:sz w:val="21"/>
          <w:szCs w:val="21"/>
          <w:highlight w:val="none"/>
          <w:lang w:val="en-US" w:eastAsia="zh-CN"/>
        </w:rPr>
        <w:t>826</w:t>
      </w:r>
      <w:r>
        <w:rPr>
          <w:rFonts w:hint="eastAsia" w:ascii="宋体" w:hAnsi="宋体" w:eastAsia="宋体" w:cs="宋体"/>
          <w:color w:val="auto"/>
          <w:kern w:val="0"/>
          <w:sz w:val="21"/>
          <w:szCs w:val="21"/>
          <w:highlight w:val="none"/>
        </w:rPr>
        <w:t>号）及当前税务部门的相关规定，本合同项目的增值税税率暂定为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%。在本合同履行过程中，乙方的增值税销项税额按实结算，但因乙方未按合同约定提供</w:t>
      </w:r>
      <w:r>
        <w:rPr>
          <w:rFonts w:hint="eastAsia" w:ascii="宋体" w:hAnsi="宋体" w:eastAsia="宋体" w:cs="宋体"/>
          <w:color w:val="auto"/>
          <w:kern w:val="0"/>
          <w:sz w:val="21"/>
          <w:szCs w:val="21"/>
          <w:highlight w:val="none"/>
          <w:lang w:val="en-US" w:eastAsia="zh-CN"/>
        </w:rPr>
        <w:t>脱水减量设备及相应服务</w:t>
      </w:r>
      <w:r>
        <w:rPr>
          <w:rFonts w:hint="eastAsia" w:ascii="宋体" w:hAnsi="宋体" w:eastAsia="宋体" w:cs="宋体"/>
          <w:color w:val="auto"/>
          <w:kern w:val="0"/>
          <w:sz w:val="21"/>
          <w:szCs w:val="21"/>
          <w:highlight w:val="none"/>
        </w:rPr>
        <w:t>，未根据合同约定提供合法、完整的请款资料，</w:t>
      </w:r>
      <w:r>
        <w:rPr>
          <w:rFonts w:hint="eastAsia" w:ascii="宋体" w:hAnsi="宋体" w:eastAsia="宋体" w:cs="宋体"/>
          <w:color w:val="auto"/>
          <w:kern w:val="0"/>
          <w:sz w:val="21"/>
          <w:szCs w:val="21"/>
          <w:highlight w:val="none"/>
          <w:lang w:val="en-US" w:eastAsia="zh-CN"/>
        </w:rPr>
        <w:t>设备</w:t>
      </w:r>
      <w:r>
        <w:rPr>
          <w:rFonts w:hint="eastAsia" w:ascii="宋体" w:hAnsi="宋体" w:eastAsia="宋体" w:cs="宋体"/>
          <w:color w:val="auto"/>
          <w:kern w:val="0"/>
          <w:sz w:val="21"/>
          <w:szCs w:val="21"/>
          <w:highlight w:val="none"/>
        </w:rPr>
        <w:t>验收不合格导致的退换，交接验收合格前的非正常损耗等原因导致销项税额增加的，相应损失由乙方承担。</w:t>
      </w:r>
    </w:p>
    <w:p w14:paraId="34276CB2">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w:t>
      </w:r>
      <w:r>
        <w:rPr>
          <w:rFonts w:hint="eastAsia" w:ascii="宋体" w:hAnsi="宋体" w:eastAsia="宋体" w:cs="宋体"/>
          <w:color w:val="auto"/>
          <w:kern w:val="0"/>
          <w:sz w:val="21"/>
          <w:szCs w:val="21"/>
          <w:highlight w:val="none"/>
        </w:rPr>
        <w:t>增值税</w:t>
      </w:r>
      <w:r>
        <w:rPr>
          <w:rFonts w:hint="eastAsia" w:ascii="宋体" w:hAnsi="宋体" w:eastAsia="宋体" w:cs="宋体"/>
          <w:color w:val="auto"/>
          <w:sz w:val="21"/>
          <w:szCs w:val="21"/>
          <w:highlight w:val="none"/>
        </w:rPr>
        <w:t>专用发票等乙方原因导致甲方多支付税额的，乙方必须退还甲方，给甲方造成损失的，乙方须向甲方赔偿相应损失。</w:t>
      </w:r>
    </w:p>
    <w:p w14:paraId="6781C87F">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设备</w:t>
      </w:r>
      <w:r>
        <w:rPr>
          <w:rFonts w:hint="eastAsia" w:ascii="宋体" w:hAnsi="宋体" w:eastAsia="宋体" w:cs="宋体"/>
          <w:color w:val="auto"/>
          <w:kern w:val="0"/>
          <w:sz w:val="21"/>
          <w:szCs w:val="21"/>
          <w:highlight w:val="none"/>
        </w:rPr>
        <w:t>租赁服务费价税合计为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元/月（大写人民币每月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），合同履行期间根据本条第2项规定调整销项税额的，结算合同价税合计对应调整。</w:t>
      </w:r>
    </w:p>
    <w:p w14:paraId="6FD9B05D">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4、本合同项下按</w:t>
      </w:r>
      <w:r>
        <w:rPr>
          <w:rFonts w:hint="eastAsia" w:ascii="宋体" w:hAnsi="宋体" w:eastAsia="宋体" w:cs="宋体"/>
          <w:color w:val="auto"/>
          <w:kern w:val="0"/>
          <w:sz w:val="21"/>
          <w:szCs w:val="21"/>
          <w:highlight w:val="none"/>
          <w:lang w:val="en-US" w:eastAsia="zh-CN"/>
        </w:rPr>
        <w:t>月</w:t>
      </w:r>
      <w:r>
        <w:rPr>
          <w:rFonts w:hint="eastAsia" w:ascii="宋体" w:hAnsi="宋体" w:eastAsia="宋体" w:cs="宋体"/>
          <w:color w:val="auto"/>
          <w:kern w:val="0"/>
          <w:sz w:val="21"/>
          <w:szCs w:val="21"/>
          <w:highlight w:val="none"/>
        </w:rPr>
        <w:t>租赁</w:t>
      </w:r>
      <w:r>
        <w:rPr>
          <w:rFonts w:hint="eastAsia" w:ascii="宋体" w:hAnsi="宋体" w:eastAsia="宋体" w:cs="宋体"/>
          <w:color w:val="auto"/>
          <w:kern w:val="0"/>
          <w:sz w:val="21"/>
          <w:szCs w:val="21"/>
          <w:highlight w:val="none"/>
          <w:lang w:val="en-US" w:eastAsia="zh-CN"/>
        </w:rPr>
        <w:t>服务费</w:t>
      </w:r>
      <w:r>
        <w:rPr>
          <w:rFonts w:hint="eastAsia" w:ascii="宋体" w:hAnsi="宋体" w:eastAsia="宋体" w:cs="宋体"/>
          <w:color w:val="auto"/>
          <w:kern w:val="0"/>
          <w:sz w:val="21"/>
          <w:szCs w:val="21"/>
          <w:highlight w:val="none"/>
        </w:rPr>
        <w:t>（不含销项税额）进行结算</w:t>
      </w:r>
      <w:r>
        <w:rPr>
          <w:rFonts w:hint="eastAsia" w:ascii="宋体" w:hAnsi="宋体" w:eastAsia="宋体" w:cs="宋体"/>
          <w:color w:val="auto"/>
          <w:kern w:val="0"/>
          <w:sz w:val="21"/>
          <w:szCs w:val="21"/>
          <w:highlight w:val="none"/>
          <w:lang w:val="en-US" w:eastAsia="zh-CN"/>
        </w:rPr>
        <w:t>月度</w:t>
      </w:r>
      <w:r>
        <w:rPr>
          <w:rFonts w:hint="eastAsia" w:ascii="宋体" w:hAnsi="宋体" w:eastAsia="宋体" w:cs="宋体"/>
          <w:color w:val="auto"/>
          <w:kern w:val="0"/>
          <w:sz w:val="21"/>
          <w:szCs w:val="21"/>
          <w:highlight w:val="none"/>
        </w:rPr>
        <w:t>应付</w:t>
      </w:r>
      <w:r>
        <w:rPr>
          <w:rFonts w:hint="eastAsia" w:ascii="宋体" w:hAnsi="宋体" w:eastAsia="宋体" w:cs="宋体"/>
          <w:color w:val="auto"/>
          <w:kern w:val="0"/>
          <w:sz w:val="21"/>
          <w:szCs w:val="21"/>
          <w:highlight w:val="none"/>
          <w:lang w:val="en-US" w:eastAsia="zh-CN"/>
        </w:rPr>
        <w:t>设备</w:t>
      </w:r>
      <w:r>
        <w:rPr>
          <w:rFonts w:hint="eastAsia" w:ascii="宋体" w:hAnsi="宋体" w:eastAsia="宋体" w:cs="宋体"/>
          <w:color w:val="auto"/>
          <w:kern w:val="0"/>
          <w:sz w:val="21"/>
          <w:szCs w:val="21"/>
          <w:highlight w:val="none"/>
        </w:rPr>
        <w:t>租赁服务费及对应税额</w:t>
      </w:r>
      <w:r>
        <w:rPr>
          <w:rFonts w:hint="eastAsia" w:ascii="宋体" w:hAnsi="宋体" w:eastAsia="宋体" w:cs="宋体"/>
          <w:color w:val="auto"/>
          <w:kern w:val="0"/>
          <w:sz w:val="21"/>
          <w:szCs w:val="21"/>
          <w:highlight w:val="none"/>
          <w:lang w:eastAsia="zh-CN"/>
        </w:rPr>
        <w:t>，超出</w:t>
      </w:r>
      <w:r>
        <w:rPr>
          <w:rFonts w:hint="eastAsia" w:ascii="宋体" w:hAnsi="宋体" w:eastAsia="宋体" w:cs="宋体"/>
          <w:color w:val="auto"/>
          <w:kern w:val="0"/>
          <w:sz w:val="21"/>
          <w:szCs w:val="21"/>
          <w:highlight w:val="none"/>
          <w:lang w:val="en-US" w:eastAsia="zh-CN"/>
        </w:rPr>
        <w:t>租赁</w:t>
      </w:r>
      <w:r>
        <w:rPr>
          <w:rFonts w:hint="eastAsia" w:ascii="宋体" w:hAnsi="宋体" w:eastAsia="宋体" w:cs="宋体"/>
          <w:color w:val="auto"/>
          <w:kern w:val="0"/>
          <w:sz w:val="21"/>
          <w:szCs w:val="21"/>
          <w:highlight w:val="none"/>
          <w:lang w:eastAsia="zh-CN"/>
        </w:rPr>
        <w:t>服务期按日结算（日结算=月租金/30）</w:t>
      </w:r>
      <w:r>
        <w:rPr>
          <w:rFonts w:hint="eastAsia" w:ascii="宋体" w:hAnsi="宋体" w:eastAsia="宋体" w:cs="宋体"/>
          <w:color w:val="auto"/>
          <w:kern w:val="0"/>
          <w:sz w:val="21"/>
          <w:szCs w:val="21"/>
          <w:highlight w:val="none"/>
          <w:lang w:val="en-US" w:eastAsia="zh-CN"/>
        </w:rPr>
        <w:t>进行月度结算</w:t>
      </w:r>
      <w:r>
        <w:rPr>
          <w:rFonts w:hint="eastAsia" w:ascii="宋体" w:hAnsi="宋体" w:eastAsia="宋体" w:cs="宋体"/>
          <w:color w:val="auto"/>
          <w:kern w:val="0"/>
          <w:sz w:val="21"/>
          <w:szCs w:val="21"/>
          <w:highlight w:val="none"/>
        </w:rPr>
        <w:t>。</w:t>
      </w:r>
    </w:p>
    <w:p w14:paraId="0248D487">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设备</w:t>
      </w:r>
      <w:r>
        <w:rPr>
          <w:rFonts w:hint="eastAsia" w:ascii="宋体" w:hAnsi="宋体" w:eastAsia="宋体" w:cs="宋体"/>
          <w:color w:val="auto"/>
          <w:kern w:val="0"/>
          <w:sz w:val="21"/>
          <w:szCs w:val="21"/>
          <w:highlight w:val="none"/>
        </w:rPr>
        <w:t>租赁服务费为乙方完成应承担合同义务的全部费用（</w:t>
      </w:r>
      <w:r>
        <w:rPr>
          <w:rFonts w:hint="eastAsia" w:ascii="宋体" w:hAnsi="宋体" w:eastAsia="宋体" w:cs="宋体"/>
          <w:color w:val="auto"/>
          <w:kern w:val="0"/>
          <w:sz w:val="21"/>
          <w:szCs w:val="21"/>
          <w:highlight w:val="none"/>
          <w:lang w:val="en-US" w:eastAsia="zh-CN"/>
        </w:rPr>
        <w:t>设备</w:t>
      </w:r>
      <w:r>
        <w:rPr>
          <w:rFonts w:hint="eastAsia" w:ascii="宋体" w:hAnsi="宋体" w:eastAsia="宋体" w:cs="宋体"/>
          <w:color w:val="auto"/>
          <w:kern w:val="0"/>
          <w:sz w:val="21"/>
          <w:szCs w:val="21"/>
          <w:highlight w:val="none"/>
        </w:rPr>
        <w:t>在使用过程中产生的人工、药剂、装卸、水电、场地除外，由甲方承担），包括但不限于：</w:t>
      </w:r>
    </w:p>
    <w:p w14:paraId="3F0DEE9F">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（1）租赁期限内所发生的一切费用及不可预见的费用，</w:t>
      </w:r>
      <w:r>
        <w:rPr>
          <w:rFonts w:hint="eastAsia" w:ascii="宋体" w:hAnsi="宋体" w:eastAsia="宋体" w:cs="宋体"/>
          <w:color w:val="auto"/>
          <w:kern w:val="0"/>
          <w:sz w:val="21"/>
          <w:szCs w:val="21"/>
          <w:highlight w:val="none"/>
          <w:lang w:val="en-US" w:eastAsia="zh-CN"/>
        </w:rPr>
        <w:t>设备</w:t>
      </w:r>
      <w:r>
        <w:rPr>
          <w:rFonts w:hint="eastAsia" w:ascii="宋体" w:hAnsi="宋体" w:eastAsia="宋体" w:cs="宋体"/>
          <w:color w:val="auto"/>
          <w:kern w:val="0"/>
          <w:sz w:val="21"/>
          <w:szCs w:val="21"/>
          <w:highlight w:val="none"/>
        </w:rPr>
        <w:t>配备的附件及备品备件购置费用、维护保养费用、维修费、安装费（含</w:t>
      </w:r>
      <w:r>
        <w:rPr>
          <w:rFonts w:hint="eastAsia" w:ascii="宋体" w:hAnsi="宋体" w:eastAsia="宋体" w:cs="宋体"/>
          <w:color w:val="auto"/>
          <w:kern w:val="0"/>
          <w:sz w:val="21"/>
          <w:szCs w:val="21"/>
          <w:highlight w:val="none"/>
          <w:lang w:val="en-US" w:eastAsia="zh-CN"/>
        </w:rPr>
        <w:t>管道</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电缆</w:t>
      </w:r>
      <w:r>
        <w:rPr>
          <w:rFonts w:hint="eastAsia" w:ascii="宋体" w:hAnsi="宋体" w:eastAsia="宋体" w:cs="宋体"/>
          <w:color w:val="auto"/>
          <w:kern w:val="0"/>
          <w:sz w:val="21"/>
          <w:szCs w:val="21"/>
          <w:highlight w:val="none"/>
        </w:rPr>
        <w:t>安装）、运输费（含运输至项目现场</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rPr>
        <w:t>指定地点）、材料费、各类耗材更换费用等；</w:t>
      </w:r>
    </w:p>
    <w:p w14:paraId="148830B8">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（2）合理利润、乙方销项税额以外的税费等；</w:t>
      </w:r>
    </w:p>
    <w:p w14:paraId="47C1BCFD">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（3）法律法规、商业公认、询价文件规定由乙方承担的其他费用。</w:t>
      </w:r>
    </w:p>
    <w:p w14:paraId="6E7C0DF3">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6、支付方式：</w:t>
      </w:r>
    </w:p>
    <w:p w14:paraId="2F445598">
      <w:pPr>
        <w:pStyle w:val="7"/>
        <w:spacing w:line="360" w:lineRule="auto"/>
        <w:ind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设备</w:t>
      </w:r>
      <w:r>
        <w:rPr>
          <w:rFonts w:hint="eastAsia" w:ascii="宋体" w:hAnsi="宋体" w:eastAsia="宋体" w:cs="宋体"/>
          <w:b/>
          <w:bCs/>
          <w:color w:val="auto"/>
          <w:kern w:val="0"/>
          <w:sz w:val="21"/>
          <w:szCs w:val="21"/>
          <w:highlight w:val="none"/>
        </w:rPr>
        <w:t>租赁服务费按</w:t>
      </w:r>
      <w:r>
        <w:rPr>
          <w:rFonts w:hint="eastAsia" w:ascii="宋体" w:hAnsi="宋体" w:eastAsia="宋体" w:cs="宋体"/>
          <w:b/>
          <w:bCs/>
          <w:color w:val="auto"/>
          <w:kern w:val="0"/>
          <w:sz w:val="21"/>
          <w:szCs w:val="21"/>
          <w:highlight w:val="none"/>
          <w:lang w:val="en-US" w:eastAsia="zh-CN"/>
        </w:rPr>
        <w:t>照自然月</w:t>
      </w:r>
      <w:r>
        <w:rPr>
          <w:rFonts w:hint="eastAsia" w:ascii="宋体" w:hAnsi="宋体" w:eastAsia="宋体" w:cs="宋体"/>
          <w:b/>
          <w:bCs/>
          <w:color w:val="auto"/>
          <w:kern w:val="0"/>
          <w:sz w:val="21"/>
          <w:szCs w:val="21"/>
          <w:highlight w:val="none"/>
        </w:rPr>
        <w:t>结算</w:t>
      </w:r>
      <w:r>
        <w:rPr>
          <w:rFonts w:hint="eastAsia" w:ascii="宋体" w:hAnsi="宋体" w:eastAsia="宋体" w:cs="宋体"/>
          <w:color w:val="auto"/>
          <w:kern w:val="0"/>
          <w:sz w:val="21"/>
          <w:szCs w:val="21"/>
          <w:highlight w:val="none"/>
        </w:rPr>
        <w:t>，乙方在每</w:t>
      </w:r>
      <w:r>
        <w:rPr>
          <w:rFonts w:hint="eastAsia" w:ascii="宋体" w:hAnsi="宋体" w:eastAsia="宋体" w:cs="宋体"/>
          <w:color w:val="auto"/>
          <w:kern w:val="0"/>
          <w:sz w:val="21"/>
          <w:szCs w:val="21"/>
          <w:highlight w:val="none"/>
          <w:lang w:val="en-US" w:eastAsia="zh-CN"/>
        </w:rPr>
        <w:t>月</w:t>
      </w:r>
      <w:r>
        <w:rPr>
          <w:rFonts w:hint="eastAsia" w:ascii="宋体" w:hAnsi="宋体" w:eastAsia="宋体" w:cs="宋体"/>
          <w:color w:val="auto"/>
          <w:kern w:val="0"/>
          <w:sz w:val="21"/>
          <w:szCs w:val="21"/>
          <w:highlight w:val="none"/>
        </w:rPr>
        <w:t>度</w:t>
      </w:r>
      <w:r>
        <w:rPr>
          <w:rFonts w:hint="eastAsia" w:ascii="宋体" w:hAnsi="宋体" w:eastAsia="宋体" w:cs="宋体"/>
          <w:color w:val="auto"/>
          <w:kern w:val="0"/>
          <w:sz w:val="21"/>
          <w:szCs w:val="21"/>
          <w:highlight w:val="none"/>
          <w:lang w:val="en-US" w:eastAsia="zh-CN"/>
        </w:rPr>
        <w:t>完成服务期</w:t>
      </w:r>
      <w:r>
        <w:rPr>
          <w:rFonts w:hint="eastAsia" w:ascii="宋体" w:hAnsi="宋体" w:eastAsia="宋体" w:cs="宋体"/>
          <w:color w:val="auto"/>
          <w:kern w:val="0"/>
          <w:sz w:val="21"/>
          <w:szCs w:val="21"/>
          <w:highlight w:val="none"/>
        </w:rPr>
        <w:t>30日</w:t>
      </w:r>
      <w:r>
        <w:rPr>
          <w:rFonts w:hint="eastAsia" w:ascii="宋体" w:hAnsi="宋体" w:eastAsia="宋体" w:cs="宋体"/>
          <w:color w:val="auto"/>
          <w:kern w:val="0"/>
          <w:sz w:val="21"/>
          <w:szCs w:val="21"/>
          <w:highlight w:val="none"/>
          <w:lang w:val="en-US" w:eastAsia="zh-CN"/>
        </w:rPr>
        <w:t>内</w:t>
      </w:r>
      <w:r>
        <w:rPr>
          <w:rFonts w:hint="eastAsia" w:ascii="宋体" w:hAnsi="宋体" w:eastAsia="宋体" w:cs="宋体"/>
          <w:color w:val="auto"/>
          <w:kern w:val="0"/>
          <w:sz w:val="21"/>
          <w:szCs w:val="21"/>
          <w:highlight w:val="none"/>
        </w:rPr>
        <w:t>向甲方提出请款申请并开具合法、有效、等额的增值税专用发票，甲方收到请款资料及发票并确认无误后 15 个工作日内以银行转账方式向乙方支付相应款项。</w:t>
      </w:r>
      <w:r>
        <w:rPr>
          <w:rFonts w:hint="eastAsia" w:ascii="宋体" w:hAnsi="宋体" w:eastAsia="宋体" w:cs="宋体"/>
          <w:color w:val="auto"/>
          <w:kern w:val="0"/>
          <w:sz w:val="21"/>
          <w:szCs w:val="21"/>
          <w:highlight w:val="none"/>
          <w:lang w:val="en-US" w:eastAsia="zh-CN"/>
        </w:rPr>
        <w:t>若租赁期满，费用计算至租赁期满之日，乙方拆除设备并搬走期间不计费；若合同提前终止或延长后终止的，则租金计算至甲方通知合同终止之日，乙方拆除设备并搬走期间不计费。</w:t>
      </w:r>
    </w:p>
    <w:p w14:paraId="0DBCD11B">
      <w:pPr>
        <w:pStyle w:val="7"/>
        <w:spacing w:line="360" w:lineRule="auto"/>
        <w:ind w:firstLine="420" w:firstLineChars="200"/>
        <w:rPr>
          <w:rFonts w:hint="eastAsia" w:ascii="宋体" w:hAnsi="宋体" w:eastAsia="宋体" w:cs="宋体"/>
          <w:color w:val="auto"/>
          <w:kern w:val="0"/>
          <w:sz w:val="21"/>
          <w:szCs w:val="21"/>
          <w:highlight w:val="none"/>
        </w:rPr>
      </w:pPr>
    </w:p>
    <w:p w14:paraId="5E521EF0">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租金根据以下情形结算：</w:t>
      </w:r>
    </w:p>
    <w:p w14:paraId="5683BD66">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（1）自甲方发出</w:t>
      </w:r>
      <w:r>
        <w:rPr>
          <w:rFonts w:hint="eastAsia" w:ascii="宋体" w:hAnsi="宋体" w:eastAsia="宋体" w:cs="宋体"/>
          <w:color w:val="auto"/>
          <w:kern w:val="0"/>
          <w:sz w:val="21"/>
          <w:szCs w:val="21"/>
          <w:highlight w:val="none"/>
          <w:lang w:val="en-US" w:eastAsia="zh-CN"/>
        </w:rPr>
        <w:t>进场通知载明</w:t>
      </w:r>
      <w:r>
        <w:rPr>
          <w:rFonts w:hint="eastAsia" w:ascii="宋体" w:hAnsi="宋体" w:eastAsia="宋体" w:cs="宋体"/>
          <w:color w:val="auto"/>
          <w:kern w:val="0"/>
          <w:sz w:val="21"/>
          <w:szCs w:val="21"/>
          <w:highlight w:val="none"/>
        </w:rPr>
        <w:t>之日起</w:t>
      </w:r>
      <w:r>
        <w:rPr>
          <w:rFonts w:hint="eastAsia" w:ascii="宋体" w:hAnsi="宋体" w:eastAsia="宋体" w:cs="宋体"/>
          <w:color w:val="auto"/>
          <w:kern w:val="0"/>
          <w:sz w:val="21"/>
          <w:szCs w:val="21"/>
          <w:highlight w:val="none"/>
          <w:lang w:val="en-US" w:eastAsia="zh-CN"/>
        </w:rPr>
        <w:t>5日</w:t>
      </w:r>
      <w:r>
        <w:rPr>
          <w:rFonts w:hint="eastAsia" w:ascii="宋体" w:hAnsi="宋体" w:eastAsia="宋体" w:cs="宋体"/>
          <w:color w:val="auto"/>
          <w:kern w:val="0"/>
          <w:sz w:val="21"/>
          <w:szCs w:val="21"/>
          <w:highlight w:val="none"/>
        </w:rPr>
        <w:t>内，如乙方可根据甲方要求提供对应</w:t>
      </w:r>
      <w:r>
        <w:rPr>
          <w:rFonts w:hint="eastAsia" w:ascii="宋体" w:hAnsi="宋体" w:eastAsia="宋体" w:cs="宋体"/>
          <w:color w:val="auto"/>
          <w:kern w:val="0"/>
          <w:sz w:val="21"/>
          <w:szCs w:val="21"/>
          <w:highlight w:val="none"/>
          <w:lang w:val="en-US" w:eastAsia="zh-CN"/>
        </w:rPr>
        <w:t>的设备</w:t>
      </w:r>
      <w:r>
        <w:rPr>
          <w:rFonts w:hint="eastAsia" w:ascii="宋体" w:hAnsi="宋体" w:eastAsia="宋体" w:cs="宋体"/>
          <w:color w:val="auto"/>
          <w:kern w:val="0"/>
          <w:sz w:val="21"/>
          <w:szCs w:val="21"/>
          <w:highlight w:val="none"/>
        </w:rPr>
        <w:t>送达甲方指定接收地点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并在</w:t>
      </w:r>
      <w:r>
        <w:rPr>
          <w:rFonts w:hint="eastAsia" w:ascii="宋体" w:hAnsi="宋体" w:eastAsia="宋体" w:cs="宋体"/>
          <w:color w:val="auto"/>
          <w:kern w:val="0"/>
          <w:sz w:val="21"/>
          <w:szCs w:val="21"/>
          <w:highlight w:val="none"/>
        </w:rPr>
        <w:t>甲方发出</w:t>
      </w:r>
      <w:r>
        <w:rPr>
          <w:rFonts w:hint="eastAsia" w:ascii="宋体" w:hAnsi="宋体" w:eastAsia="宋体" w:cs="宋体"/>
          <w:color w:val="auto"/>
          <w:kern w:val="0"/>
          <w:sz w:val="21"/>
          <w:szCs w:val="21"/>
          <w:highlight w:val="none"/>
          <w:lang w:val="en-US" w:eastAsia="zh-CN"/>
        </w:rPr>
        <w:t>进场通知载明</w:t>
      </w:r>
      <w:r>
        <w:rPr>
          <w:rFonts w:hint="eastAsia" w:ascii="宋体" w:hAnsi="宋体" w:eastAsia="宋体" w:cs="宋体"/>
          <w:color w:val="auto"/>
          <w:kern w:val="0"/>
          <w:sz w:val="21"/>
          <w:szCs w:val="21"/>
          <w:highlight w:val="none"/>
        </w:rPr>
        <w:t>之日起</w:t>
      </w:r>
      <w:r>
        <w:rPr>
          <w:rFonts w:hint="eastAsia" w:ascii="宋体" w:hAnsi="宋体" w:eastAsia="宋体" w:cs="宋体"/>
          <w:color w:val="auto"/>
          <w:kern w:val="0"/>
          <w:sz w:val="21"/>
          <w:szCs w:val="21"/>
          <w:highlight w:val="none"/>
          <w:lang w:val="en-US" w:eastAsia="zh-CN"/>
        </w:rPr>
        <w:t>20日内完成设备安装调试</w:t>
      </w:r>
      <w:r>
        <w:rPr>
          <w:rFonts w:hint="eastAsia" w:ascii="宋体" w:hAnsi="宋体" w:eastAsia="宋体" w:cs="宋体"/>
          <w:color w:val="auto"/>
          <w:kern w:val="0"/>
          <w:sz w:val="21"/>
          <w:szCs w:val="21"/>
          <w:highlight w:val="none"/>
        </w:rPr>
        <w:t>及安装相应</w:t>
      </w:r>
      <w:r>
        <w:rPr>
          <w:rFonts w:hint="eastAsia" w:ascii="宋体" w:hAnsi="宋体" w:eastAsia="宋体" w:cs="宋体"/>
          <w:color w:val="auto"/>
          <w:kern w:val="0"/>
          <w:sz w:val="21"/>
          <w:szCs w:val="21"/>
          <w:highlight w:val="none"/>
          <w:lang w:val="en-US" w:eastAsia="zh-CN"/>
        </w:rPr>
        <w:t>配套设施并经</w:t>
      </w:r>
      <w:r>
        <w:rPr>
          <w:rFonts w:hint="eastAsia" w:ascii="宋体" w:hAnsi="宋体" w:eastAsia="宋体" w:cs="宋体"/>
          <w:color w:val="auto"/>
          <w:kern w:val="0"/>
          <w:sz w:val="21"/>
          <w:szCs w:val="21"/>
          <w:highlight w:val="none"/>
        </w:rPr>
        <w:t>甲方验收合格后，</w:t>
      </w:r>
      <w:r>
        <w:rPr>
          <w:rFonts w:hint="eastAsia" w:ascii="宋体" w:hAnsi="宋体" w:eastAsia="宋体" w:cs="宋体"/>
          <w:color w:val="auto"/>
          <w:sz w:val="21"/>
          <w:szCs w:val="21"/>
          <w:highlight w:val="none"/>
          <w:lang w:val="en-US" w:eastAsia="zh-CN"/>
        </w:rPr>
        <w:t>乙方完成当个自然月的服务后</w:t>
      </w:r>
      <w:r>
        <w:rPr>
          <w:rFonts w:hint="eastAsia" w:ascii="宋体" w:hAnsi="宋体" w:eastAsia="宋体" w:cs="宋体"/>
          <w:color w:val="auto"/>
          <w:kern w:val="0"/>
          <w:sz w:val="21"/>
          <w:szCs w:val="21"/>
          <w:highlight w:val="none"/>
        </w:rPr>
        <w:t>30日</w:t>
      </w:r>
      <w:r>
        <w:rPr>
          <w:rFonts w:hint="eastAsia" w:ascii="宋体" w:hAnsi="宋体" w:eastAsia="宋体" w:cs="宋体"/>
          <w:color w:val="auto"/>
          <w:kern w:val="0"/>
          <w:sz w:val="21"/>
          <w:szCs w:val="21"/>
          <w:highlight w:val="none"/>
          <w:lang w:val="en-US" w:eastAsia="zh-CN"/>
        </w:rPr>
        <w:t>内</w:t>
      </w:r>
      <w:r>
        <w:rPr>
          <w:rFonts w:hint="eastAsia" w:ascii="宋体" w:hAnsi="宋体" w:eastAsia="宋体" w:cs="宋体"/>
          <w:color w:val="auto"/>
          <w:kern w:val="0"/>
          <w:sz w:val="21"/>
          <w:szCs w:val="21"/>
          <w:highlight w:val="none"/>
        </w:rPr>
        <w:t>提供合法、有效、等额的增值税专用发票和请款报告，经甲方审核确认无误后15个工作日内，甲方按照发票金额的100%向乙方支付。</w:t>
      </w:r>
    </w:p>
    <w:p w14:paraId="1705C53A">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甲方发出进场通知载明之日起20日内，乙方必须按照甲方要求完成调试交付符合约定的设备并经甲方验收合格。若进场通知载明发出之日起20日内，乙方未能按照约定要求的数量及约定完成设备交付、安装调试并经甲方验收合格的，视为逾期交付，不予结算租赁费用，保留追究相关责任</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甲方有权根据第八条第3款约定单方解除合同</w:t>
      </w:r>
      <w:r>
        <w:rPr>
          <w:rFonts w:hint="eastAsia" w:ascii="宋体" w:hAnsi="宋体" w:eastAsia="宋体" w:cs="宋体"/>
          <w:color w:val="auto"/>
          <w:kern w:val="0"/>
          <w:sz w:val="21"/>
          <w:szCs w:val="21"/>
          <w:highlight w:val="none"/>
        </w:rPr>
        <w:t>。</w:t>
      </w:r>
    </w:p>
    <w:p w14:paraId="536C0D5F">
      <w:pPr>
        <w:spacing w:line="360" w:lineRule="auto"/>
        <w:ind w:firstLine="424" w:firstLineChars="202"/>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rPr>
        <w:t>7、以上款项由甲方通过银行转账方式支付给乙方。乙方逾期提交请款材料</w:t>
      </w:r>
      <w:r>
        <w:rPr>
          <w:rFonts w:hint="eastAsia" w:ascii="宋体" w:hAnsi="宋体" w:eastAsia="宋体" w:cs="宋体"/>
          <w:color w:val="auto"/>
          <w:kern w:val="0"/>
          <w:sz w:val="21"/>
          <w:szCs w:val="21"/>
          <w:highlight w:val="none"/>
          <w:lang w:val="en-US" w:eastAsia="zh-CN"/>
        </w:rPr>
        <w:t>及发票</w:t>
      </w:r>
      <w:r>
        <w:rPr>
          <w:rFonts w:hint="eastAsia" w:ascii="宋体" w:hAnsi="宋体" w:eastAsia="宋体" w:cs="宋体"/>
          <w:color w:val="auto"/>
          <w:kern w:val="0"/>
          <w:sz w:val="21"/>
          <w:szCs w:val="21"/>
          <w:highlight w:val="none"/>
        </w:rPr>
        <w:t>或提交</w:t>
      </w:r>
      <w:r>
        <w:rPr>
          <w:rFonts w:hint="eastAsia" w:ascii="宋体" w:hAnsi="宋体" w:eastAsia="宋体" w:cs="宋体"/>
          <w:color w:val="auto"/>
          <w:kern w:val="0"/>
          <w:sz w:val="21"/>
          <w:szCs w:val="21"/>
          <w:highlight w:val="none"/>
          <w:lang w:val="en-US" w:eastAsia="zh-CN"/>
        </w:rPr>
        <w:t>的请款</w:t>
      </w:r>
      <w:r>
        <w:rPr>
          <w:rFonts w:hint="eastAsia" w:ascii="宋体" w:hAnsi="宋体" w:eastAsia="宋体" w:cs="宋体"/>
          <w:color w:val="auto"/>
          <w:kern w:val="0"/>
          <w:sz w:val="21"/>
          <w:szCs w:val="21"/>
          <w:highlight w:val="none"/>
        </w:rPr>
        <w:t>材料</w:t>
      </w:r>
      <w:r>
        <w:rPr>
          <w:rFonts w:hint="eastAsia" w:ascii="宋体" w:hAnsi="宋体" w:eastAsia="宋体" w:cs="宋体"/>
          <w:color w:val="auto"/>
          <w:kern w:val="0"/>
          <w:sz w:val="21"/>
          <w:szCs w:val="21"/>
          <w:highlight w:val="none"/>
          <w:lang w:val="en-US" w:eastAsia="zh-CN"/>
        </w:rPr>
        <w:t>或发票</w:t>
      </w:r>
      <w:r>
        <w:rPr>
          <w:rFonts w:hint="eastAsia" w:ascii="宋体" w:hAnsi="宋体" w:eastAsia="宋体" w:cs="宋体"/>
          <w:color w:val="auto"/>
          <w:kern w:val="0"/>
          <w:sz w:val="21"/>
          <w:szCs w:val="21"/>
          <w:highlight w:val="none"/>
        </w:rPr>
        <w:t>不符合甲方要求的，甲方有权顺延支付相应款项，并不承担逾期付款的违约责任，由于乙方提供的发票不符合法律规定，给甲方造成的损失由乙方承担赔偿责任，乙方不得以此延迟而拒绝</w:t>
      </w:r>
      <w:r>
        <w:rPr>
          <w:rFonts w:hint="eastAsia" w:ascii="宋体" w:hAnsi="宋体" w:eastAsia="宋体" w:cs="宋体"/>
          <w:color w:val="auto"/>
          <w:kern w:val="0"/>
          <w:sz w:val="21"/>
          <w:szCs w:val="21"/>
          <w:highlight w:val="none"/>
          <w:lang w:val="en-US" w:eastAsia="zh-CN"/>
        </w:rPr>
        <w:t>或迟延</w:t>
      </w:r>
      <w:r>
        <w:rPr>
          <w:rFonts w:hint="eastAsia" w:ascii="宋体" w:hAnsi="宋体" w:eastAsia="宋体" w:cs="宋体"/>
          <w:color w:val="auto"/>
          <w:kern w:val="0"/>
          <w:sz w:val="21"/>
          <w:szCs w:val="21"/>
          <w:highlight w:val="none"/>
        </w:rPr>
        <w:t>履行合同义务。</w:t>
      </w:r>
    </w:p>
    <w:p w14:paraId="7349E467">
      <w:pPr>
        <w:spacing w:line="360" w:lineRule="auto"/>
        <w:ind w:left="-2" w:leftChars="-1"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8、乙方收款账户信息</w:t>
      </w:r>
    </w:p>
    <w:p w14:paraId="74CC3D0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w:t>
      </w:r>
    </w:p>
    <w:p w14:paraId="5A4E07E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7E91814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2F197DA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乙方需变更收款账户的应至少提前【7】日书面告知甲方，因乙方怠于告知甲方导致的所有损失，由乙方自行承担。</w:t>
      </w:r>
    </w:p>
    <w:p w14:paraId="1C691EB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9、如出现租赁不足一个月的情况，</w:t>
      </w:r>
      <w:r>
        <w:rPr>
          <w:rFonts w:hint="eastAsia" w:ascii="宋体" w:hAnsi="宋体" w:eastAsia="宋体" w:cs="宋体"/>
          <w:bCs/>
          <w:color w:val="auto"/>
          <w:sz w:val="21"/>
          <w:szCs w:val="21"/>
          <w:highlight w:val="none"/>
          <w:lang w:val="en-US" w:eastAsia="zh-CN"/>
        </w:rPr>
        <w:t>设备</w:t>
      </w:r>
      <w:r>
        <w:rPr>
          <w:rFonts w:hint="eastAsia" w:ascii="宋体" w:hAnsi="宋体" w:eastAsia="宋体" w:cs="宋体"/>
          <w:bCs/>
          <w:color w:val="auto"/>
          <w:sz w:val="21"/>
          <w:szCs w:val="21"/>
          <w:highlight w:val="none"/>
        </w:rPr>
        <w:t>租赁服务费应按每月30个自然日折算日租金，乙方应向甲方一次性退还多支付的租金及其税额。</w:t>
      </w:r>
      <w:r>
        <w:rPr>
          <w:rFonts w:hint="eastAsia" w:ascii="宋体" w:hAnsi="宋体" w:eastAsia="宋体" w:cs="宋体"/>
          <w:color w:val="auto"/>
          <w:kern w:val="0"/>
          <w:sz w:val="21"/>
          <w:szCs w:val="21"/>
          <w:highlight w:val="none"/>
          <w:lang w:eastAsia="zh-CN"/>
        </w:rPr>
        <w:t>超出服务期按日结算（日结算=月租金/30）</w:t>
      </w:r>
      <w:r>
        <w:rPr>
          <w:rFonts w:hint="eastAsia" w:ascii="宋体" w:hAnsi="宋体" w:eastAsia="宋体" w:cs="宋体"/>
          <w:color w:val="auto"/>
          <w:kern w:val="0"/>
          <w:sz w:val="21"/>
          <w:szCs w:val="21"/>
          <w:highlight w:val="none"/>
          <w:lang w:val="en-US" w:eastAsia="zh-CN"/>
        </w:rPr>
        <w:t>进行月度结算</w:t>
      </w:r>
    </w:p>
    <w:p w14:paraId="7FF52E46">
      <w:pPr>
        <w:spacing w:line="360" w:lineRule="auto"/>
        <w:ind w:firstLine="413" w:firstLineChars="196"/>
        <w:outlineLvl w:val="1"/>
        <w:rPr>
          <w:rFonts w:hint="eastAsia" w:ascii="宋体" w:hAnsi="宋体" w:eastAsia="宋体" w:cs="宋体"/>
          <w:b/>
          <w:color w:val="auto"/>
          <w:sz w:val="21"/>
          <w:szCs w:val="21"/>
          <w:highlight w:val="none"/>
        </w:rPr>
      </w:pPr>
      <w:bookmarkStart w:id="17" w:name="_Toc31785"/>
      <w:r>
        <w:rPr>
          <w:rFonts w:hint="eastAsia" w:ascii="宋体" w:hAnsi="宋体" w:eastAsia="宋体" w:cs="宋体"/>
          <w:b/>
          <w:color w:val="auto"/>
          <w:sz w:val="21"/>
          <w:szCs w:val="21"/>
          <w:highlight w:val="none"/>
        </w:rPr>
        <w:t>三、租赁期限</w:t>
      </w:r>
      <w:bookmarkEnd w:id="17"/>
      <w:r>
        <w:rPr>
          <w:rFonts w:hint="eastAsia" w:ascii="宋体" w:hAnsi="宋体" w:eastAsia="宋体" w:cs="宋体"/>
          <w:b/>
          <w:color w:val="auto"/>
          <w:sz w:val="21"/>
          <w:szCs w:val="21"/>
          <w:highlight w:val="none"/>
        </w:rPr>
        <w:t xml:space="preserve"> </w:t>
      </w:r>
    </w:p>
    <w:p w14:paraId="7BFD3ABF">
      <w:pPr>
        <w:spacing w:line="360" w:lineRule="auto"/>
        <w:ind w:firstLine="420" w:firstLineChars="200"/>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租赁期暂定为</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val="en-US" w:eastAsia="zh-CN"/>
        </w:rPr>
        <w:t>从进场通知载明之日起</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 】日止（具体结束日期以甲方通知为准）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rPr>
        <w:t>在</w:t>
      </w:r>
      <w:r>
        <w:rPr>
          <w:rFonts w:hint="eastAsia" w:ascii="宋体" w:hAnsi="宋体" w:eastAsia="宋体" w:cs="宋体"/>
          <w:color w:val="auto"/>
          <w:sz w:val="21"/>
          <w:szCs w:val="21"/>
          <w:highlight w:val="none"/>
          <w:lang w:val="en-US" w:eastAsia="zh-CN"/>
        </w:rPr>
        <w:t>暂定2个月</w:t>
      </w:r>
      <w:r>
        <w:rPr>
          <w:rFonts w:hint="eastAsia" w:ascii="宋体" w:hAnsi="宋体" w:eastAsia="宋体" w:cs="宋体"/>
          <w:color w:val="auto"/>
          <w:kern w:val="0"/>
          <w:sz w:val="21"/>
          <w:szCs w:val="21"/>
          <w:highlight w:val="none"/>
          <w:lang w:val="en-US" w:eastAsia="zh-CN"/>
        </w:rPr>
        <w:t>服务期满后，如甲方需委托乙方继续开展服务范围内的服务时，乙方应按按日结算（日结算=月租金/30）计价方式和本合同约定的服务标准向甲方继续提供租赁服务。</w:t>
      </w:r>
      <w:r>
        <w:rPr>
          <w:rFonts w:hint="eastAsia" w:ascii="宋体" w:hAnsi="宋体" w:eastAsia="宋体" w:cs="宋体"/>
          <w:b/>
          <w:bCs/>
          <w:color w:val="auto"/>
          <w:sz w:val="21"/>
          <w:szCs w:val="21"/>
          <w:highlight w:val="none"/>
          <w:u w:val="single"/>
          <w:lang w:val="en-US" w:eastAsia="zh-CN"/>
        </w:rPr>
        <w:t>甲方因</w:t>
      </w:r>
      <w:r>
        <w:rPr>
          <w:rFonts w:hint="eastAsia" w:ascii="宋体" w:hAnsi="宋体" w:eastAsia="宋体" w:cs="宋体"/>
          <w:b/>
          <w:bCs/>
          <w:color w:val="auto"/>
          <w:sz w:val="21"/>
          <w:szCs w:val="21"/>
          <w:highlight w:val="none"/>
          <w:u w:val="single"/>
        </w:rPr>
        <w:t>业务变更导致的</w:t>
      </w:r>
      <w:r>
        <w:rPr>
          <w:rFonts w:hint="eastAsia" w:ascii="宋体" w:hAnsi="宋体" w:eastAsia="宋体" w:cs="宋体"/>
          <w:b/>
          <w:bCs/>
          <w:color w:val="auto"/>
          <w:sz w:val="21"/>
          <w:szCs w:val="21"/>
          <w:highlight w:val="none"/>
          <w:u w:val="single"/>
          <w:lang w:val="en-US" w:eastAsia="zh-CN"/>
        </w:rPr>
        <w:t>项目场地或服务期变更</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经双方协商一致继续开展相关业务。若协商不一致，可提前结束服务期</w:t>
      </w:r>
      <w:r>
        <w:rPr>
          <w:rFonts w:hint="eastAsia" w:ascii="宋体" w:hAnsi="宋体" w:eastAsia="宋体" w:cs="宋体"/>
          <w:b/>
          <w:bCs/>
          <w:color w:val="auto"/>
          <w:sz w:val="21"/>
          <w:szCs w:val="21"/>
          <w:highlight w:val="none"/>
        </w:rPr>
        <w:t>。</w:t>
      </w:r>
    </w:p>
    <w:p w14:paraId="3CC3B363">
      <w:pPr>
        <w:spacing w:line="360" w:lineRule="auto"/>
        <w:ind w:firstLine="413" w:firstLineChars="196"/>
        <w:outlineLvl w:val="1"/>
        <w:rPr>
          <w:rFonts w:hint="eastAsia" w:ascii="宋体" w:hAnsi="宋体" w:eastAsia="宋体" w:cs="宋体"/>
          <w:b/>
          <w:color w:val="auto"/>
          <w:sz w:val="21"/>
          <w:szCs w:val="21"/>
          <w:highlight w:val="none"/>
        </w:rPr>
      </w:pPr>
      <w:bookmarkStart w:id="18" w:name="_Toc19478"/>
      <w:r>
        <w:rPr>
          <w:rFonts w:hint="eastAsia" w:ascii="宋体" w:hAnsi="宋体" w:eastAsia="宋体" w:cs="宋体"/>
          <w:b/>
          <w:color w:val="auto"/>
          <w:sz w:val="21"/>
          <w:szCs w:val="21"/>
          <w:highlight w:val="none"/>
        </w:rPr>
        <w:t>四、交付要求</w:t>
      </w:r>
      <w:bookmarkEnd w:id="18"/>
    </w:p>
    <w:p w14:paraId="3AC5BC8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1、交货时间：</w:t>
      </w:r>
      <w:r>
        <w:rPr>
          <w:rFonts w:hint="eastAsia" w:ascii="宋体" w:hAnsi="宋体" w:eastAsia="宋体" w:cs="宋体"/>
          <w:color w:val="auto"/>
          <w:kern w:val="0"/>
          <w:sz w:val="21"/>
          <w:szCs w:val="21"/>
          <w:highlight w:val="none"/>
          <w:lang w:val="en-US" w:eastAsia="zh-CN"/>
        </w:rPr>
        <w:t>甲方发出</w:t>
      </w:r>
      <w:r>
        <w:rPr>
          <w:rFonts w:hint="eastAsia" w:ascii="宋体" w:hAnsi="宋体" w:eastAsia="宋体" w:cs="宋体"/>
          <w:color w:val="auto"/>
          <w:sz w:val="21"/>
          <w:szCs w:val="21"/>
          <w:highlight w:val="none"/>
          <w:lang w:val="en-US" w:eastAsia="zh-CN"/>
        </w:rPr>
        <w:t>进场通知载明之日</w:t>
      </w:r>
      <w:r>
        <w:rPr>
          <w:rFonts w:hint="eastAsia" w:ascii="宋体" w:hAnsi="宋体" w:eastAsia="宋体" w:cs="宋体"/>
          <w:color w:val="auto"/>
          <w:kern w:val="0"/>
          <w:sz w:val="21"/>
          <w:szCs w:val="21"/>
          <w:highlight w:val="none"/>
          <w:lang w:val="en-US" w:eastAsia="zh-CN"/>
        </w:rPr>
        <w:t>起5日内，乙方将符合甲方要求的设备送达甲方指定接收地点，在甲方发出</w:t>
      </w:r>
      <w:r>
        <w:rPr>
          <w:rFonts w:hint="eastAsia" w:ascii="宋体" w:hAnsi="宋体" w:eastAsia="宋体" w:cs="宋体"/>
          <w:color w:val="auto"/>
          <w:sz w:val="21"/>
          <w:szCs w:val="21"/>
          <w:highlight w:val="none"/>
          <w:lang w:val="en-US" w:eastAsia="zh-CN"/>
        </w:rPr>
        <w:t>进场通知载明之日</w:t>
      </w:r>
      <w:r>
        <w:rPr>
          <w:rFonts w:hint="eastAsia" w:ascii="宋体" w:hAnsi="宋体" w:eastAsia="宋体" w:cs="宋体"/>
          <w:color w:val="auto"/>
          <w:kern w:val="0"/>
          <w:sz w:val="21"/>
          <w:szCs w:val="21"/>
          <w:highlight w:val="none"/>
          <w:lang w:val="en-US" w:eastAsia="zh-CN"/>
        </w:rPr>
        <w:t>20日内完成设备安装调试并经甲方验收合格</w:t>
      </w:r>
      <w:r>
        <w:rPr>
          <w:rFonts w:hint="eastAsia" w:ascii="宋体" w:hAnsi="宋体" w:eastAsia="宋体" w:cs="宋体"/>
          <w:color w:val="auto"/>
          <w:sz w:val="21"/>
          <w:szCs w:val="21"/>
          <w:highlight w:val="none"/>
        </w:rPr>
        <w:t>。因乙方原因无法在</w:t>
      </w:r>
      <w:r>
        <w:rPr>
          <w:rFonts w:hint="eastAsia" w:ascii="宋体" w:hAnsi="宋体" w:eastAsia="宋体" w:cs="宋体"/>
          <w:color w:val="auto"/>
          <w:sz w:val="21"/>
          <w:szCs w:val="21"/>
          <w:highlight w:val="none"/>
          <w:lang w:val="en-US" w:eastAsia="zh-CN"/>
        </w:rPr>
        <w:t>5日</w:t>
      </w:r>
      <w:r>
        <w:rPr>
          <w:rFonts w:hint="eastAsia" w:ascii="宋体" w:hAnsi="宋体" w:eastAsia="宋体" w:cs="宋体"/>
          <w:color w:val="auto"/>
          <w:sz w:val="21"/>
          <w:szCs w:val="21"/>
          <w:highlight w:val="none"/>
        </w:rPr>
        <w:t>内完成配送符合甲方要求的</w:t>
      </w:r>
      <w:r>
        <w:rPr>
          <w:rFonts w:hint="eastAsia" w:ascii="宋体" w:hAnsi="宋体" w:eastAsia="宋体" w:cs="宋体"/>
          <w:color w:val="auto"/>
          <w:sz w:val="21"/>
          <w:szCs w:val="21"/>
          <w:highlight w:val="none"/>
          <w:lang w:val="en-US" w:eastAsia="zh-CN"/>
        </w:rPr>
        <w:t>污泥脱水减量设备</w:t>
      </w:r>
      <w:r>
        <w:rPr>
          <w:rFonts w:hint="eastAsia" w:ascii="宋体" w:hAnsi="宋体" w:eastAsia="宋体" w:cs="宋体"/>
          <w:color w:val="auto"/>
          <w:sz w:val="21"/>
          <w:szCs w:val="21"/>
          <w:highlight w:val="none"/>
        </w:rPr>
        <w:t>，乙方须于24小时内书面通知甲方并在前述期限内提交临时替代</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；若使用</w:t>
      </w:r>
      <w:r>
        <w:rPr>
          <w:rFonts w:hint="eastAsia" w:ascii="宋体" w:hAnsi="宋体" w:eastAsia="宋体" w:cs="宋体"/>
          <w:color w:val="auto"/>
          <w:sz w:val="21"/>
          <w:szCs w:val="21"/>
          <w:highlight w:val="none"/>
          <w:lang w:val="en-US" w:eastAsia="zh-CN"/>
        </w:rPr>
        <w:t>临时替代设备</w:t>
      </w:r>
      <w:r>
        <w:rPr>
          <w:rFonts w:hint="eastAsia" w:ascii="宋体" w:hAnsi="宋体" w:eastAsia="宋体" w:cs="宋体"/>
          <w:color w:val="auto"/>
          <w:sz w:val="21"/>
          <w:szCs w:val="21"/>
          <w:highlight w:val="none"/>
        </w:rPr>
        <w:t>，临时替代期间的运输及维保等均由乙方承担费用，甲方不另行支付任何费用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若造成甲方损失的，由乙方承担</w:t>
      </w:r>
      <w:r>
        <w:rPr>
          <w:rFonts w:hint="eastAsia" w:ascii="宋体" w:hAnsi="宋体" w:eastAsia="宋体" w:cs="宋体"/>
          <w:color w:val="auto"/>
          <w:sz w:val="21"/>
          <w:szCs w:val="21"/>
          <w:highlight w:val="none"/>
        </w:rPr>
        <w:t>。</w:t>
      </w:r>
    </w:p>
    <w:p w14:paraId="4EDD44A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在乙方提供替代</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的情况下，乙方仍应在甲方发出</w:t>
      </w:r>
      <w:r>
        <w:rPr>
          <w:rFonts w:hint="eastAsia" w:ascii="宋体" w:hAnsi="宋体" w:eastAsia="宋体" w:cs="宋体"/>
          <w:color w:val="auto"/>
          <w:sz w:val="21"/>
          <w:szCs w:val="21"/>
          <w:highlight w:val="none"/>
          <w:lang w:val="en-US" w:eastAsia="zh-CN"/>
        </w:rPr>
        <w:t>进场通知载明之日</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20日</w:t>
      </w:r>
      <w:r>
        <w:rPr>
          <w:rFonts w:hint="eastAsia" w:ascii="宋体" w:hAnsi="宋体" w:eastAsia="宋体" w:cs="宋体"/>
          <w:color w:val="auto"/>
          <w:sz w:val="21"/>
          <w:szCs w:val="21"/>
          <w:highlight w:val="none"/>
        </w:rPr>
        <w:t>内按照甲方要求完成交付相应数量及符合约定的</w:t>
      </w:r>
      <w:r>
        <w:rPr>
          <w:rFonts w:hint="eastAsia" w:ascii="宋体" w:hAnsi="宋体" w:eastAsia="宋体" w:cs="宋体"/>
          <w:color w:val="auto"/>
          <w:sz w:val="21"/>
          <w:szCs w:val="21"/>
          <w:highlight w:val="none"/>
          <w:lang w:val="en-US" w:eastAsia="zh-CN"/>
        </w:rPr>
        <w:t>污泥脱水减量设备并安装调试经甲方验收合格</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进场通知载明</w:t>
      </w:r>
      <w:r>
        <w:rPr>
          <w:rFonts w:hint="eastAsia" w:ascii="宋体" w:hAnsi="宋体" w:eastAsia="宋体" w:cs="宋体"/>
          <w:color w:val="auto"/>
          <w:sz w:val="21"/>
          <w:szCs w:val="21"/>
          <w:highlight w:val="none"/>
        </w:rPr>
        <w:t>发出之日起</w:t>
      </w:r>
      <w:r>
        <w:rPr>
          <w:rFonts w:hint="eastAsia" w:ascii="宋体" w:hAnsi="宋体" w:eastAsia="宋体" w:cs="宋体"/>
          <w:color w:val="auto"/>
          <w:sz w:val="21"/>
          <w:szCs w:val="21"/>
          <w:highlight w:val="none"/>
          <w:lang w:val="en-US" w:eastAsia="zh-CN"/>
        </w:rPr>
        <w:t>20日</w:t>
      </w:r>
      <w:r>
        <w:rPr>
          <w:rFonts w:hint="eastAsia" w:ascii="宋体" w:hAnsi="宋体" w:eastAsia="宋体" w:cs="宋体"/>
          <w:color w:val="auto"/>
          <w:sz w:val="21"/>
          <w:szCs w:val="21"/>
          <w:highlight w:val="none"/>
        </w:rPr>
        <w:t>内，乙方未完成替代</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的更换及验收合格的，视为逾期交付，甲方有权根据第八条第3款约定单方解除合同，并</w:t>
      </w:r>
      <w:r>
        <w:rPr>
          <w:rFonts w:hint="eastAsia" w:ascii="宋体" w:hAnsi="宋体" w:eastAsia="宋体" w:cs="宋体"/>
          <w:color w:val="auto"/>
          <w:sz w:val="21"/>
          <w:szCs w:val="21"/>
          <w:highlight w:val="none"/>
          <w:lang w:val="en-US" w:eastAsia="zh-CN"/>
        </w:rPr>
        <w:t>不得</w:t>
      </w:r>
      <w:r>
        <w:rPr>
          <w:rFonts w:hint="eastAsia" w:ascii="宋体" w:hAnsi="宋体" w:eastAsia="宋体" w:cs="宋体"/>
          <w:color w:val="auto"/>
          <w:sz w:val="21"/>
          <w:szCs w:val="21"/>
          <w:highlight w:val="none"/>
        </w:rPr>
        <w:t>要求甲方支付租赁</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费用。</w:t>
      </w:r>
    </w:p>
    <w:p w14:paraId="19A09A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2、交付地点：</w:t>
      </w:r>
      <w:r>
        <w:rPr>
          <w:rFonts w:hint="eastAsia" w:ascii="宋体" w:hAnsi="宋体" w:eastAsia="宋体" w:cs="宋体"/>
          <w:color w:val="auto"/>
          <w:sz w:val="21"/>
          <w:szCs w:val="21"/>
          <w:highlight w:val="none"/>
          <w:lang w:val="en-US" w:eastAsia="zh-CN"/>
        </w:rPr>
        <w:t>长安新区污水处理厂</w:t>
      </w:r>
      <w:r>
        <w:rPr>
          <w:rFonts w:hint="eastAsia" w:ascii="宋体" w:hAnsi="宋体" w:eastAsia="宋体" w:cs="宋体"/>
          <w:color w:val="auto"/>
          <w:sz w:val="21"/>
          <w:szCs w:val="21"/>
          <w:highlight w:val="none"/>
        </w:rPr>
        <w:t>，具体以甲方</w:t>
      </w:r>
      <w:r>
        <w:rPr>
          <w:rFonts w:hint="eastAsia" w:ascii="宋体" w:hAnsi="宋体" w:eastAsia="宋体" w:cs="宋体"/>
          <w:color w:val="auto"/>
          <w:sz w:val="21"/>
          <w:szCs w:val="21"/>
          <w:highlight w:val="none"/>
          <w:lang w:val="en-US" w:eastAsia="zh-CN"/>
        </w:rPr>
        <w:t>进场通知载明</w:t>
      </w:r>
      <w:r>
        <w:rPr>
          <w:rFonts w:hint="eastAsia" w:ascii="宋体" w:hAnsi="宋体" w:eastAsia="宋体" w:cs="宋体"/>
          <w:color w:val="auto"/>
          <w:sz w:val="21"/>
          <w:szCs w:val="21"/>
          <w:highlight w:val="none"/>
        </w:rPr>
        <w:t>为准。乙方应按时将</w:t>
      </w:r>
      <w:r>
        <w:rPr>
          <w:rFonts w:hint="eastAsia" w:ascii="宋体" w:hAnsi="宋体" w:eastAsia="宋体" w:cs="宋体"/>
          <w:color w:val="auto"/>
          <w:sz w:val="21"/>
          <w:szCs w:val="21"/>
          <w:highlight w:val="none"/>
          <w:lang w:val="en-US" w:eastAsia="zh-CN"/>
        </w:rPr>
        <w:t>污泥脱水减量设备</w:t>
      </w:r>
      <w:r>
        <w:rPr>
          <w:rFonts w:hint="eastAsia" w:ascii="宋体" w:hAnsi="宋体" w:eastAsia="宋体" w:cs="宋体"/>
          <w:color w:val="auto"/>
          <w:sz w:val="21"/>
          <w:szCs w:val="21"/>
          <w:highlight w:val="none"/>
        </w:rPr>
        <w:t>运送至甲方指定的接收地点，相关费用由乙方承担。租期届满或因甲方业务变更需退租，甲方应提前通知乙方在指定的时间、地点将</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收回，并完成</w:t>
      </w:r>
      <w:r>
        <w:rPr>
          <w:rFonts w:hint="eastAsia" w:ascii="宋体" w:hAnsi="宋体" w:eastAsia="宋体" w:cs="宋体"/>
          <w:color w:val="auto"/>
          <w:sz w:val="21"/>
          <w:szCs w:val="21"/>
          <w:highlight w:val="none"/>
          <w:lang w:val="en-US" w:eastAsia="zh-CN"/>
        </w:rPr>
        <w:t>相关设备</w:t>
      </w:r>
      <w:r>
        <w:rPr>
          <w:rFonts w:hint="eastAsia" w:ascii="宋体" w:hAnsi="宋体" w:eastAsia="宋体" w:cs="宋体"/>
          <w:color w:val="auto"/>
          <w:sz w:val="21"/>
          <w:szCs w:val="21"/>
          <w:highlight w:val="none"/>
        </w:rPr>
        <w:t>的拆除，</w:t>
      </w:r>
      <w:r>
        <w:rPr>
          <w:rFonts w:hint="eastAsia" w:ascii="宋体" w:hAnsi="宋体" w:eastAsia="宋体" w:cs="宋体"/>
          <w:color w:val="auto"/>
          <w:sz w:val="21"/>
          <w:szCs w:val="21"/>
          <w:highlight w:val="none"/>
          <w:lang w:val="en-US" w:eastAsia="zh-CN"/>
        </w:rPr>
        <w:t>相关费用由乙方承担，</w:t>
      </w:r>
      <w:r>
        <w:rPr>
          <w:rFonts w:hint="eastAsia" w:ascii="宋体" w:hAnsi="宋体" w:eastAsia="宋体" w:cs="宋体"/>
          <w:color w:val="auto"/>
          <w:sz w:val="21"/>
          <w:szCs w:val="21"/>
          <w:highlight w:val="none"/>
        </w:rPr>
        <w:t>否则，由此造成的</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损坏、灭失的责任，均由乙方承担。</w:t>
      </w:r>
    </w:p>
    <w:p w14:paraId="414C8D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3、交货方式与风险承担：</w:t>
      </w:r>
      <w:r>
        <w:rPr>
          <w:rFonts w:hint="eastAsia" w:ascii="宋体" w:hAnsi="宋体" w:eastAsia="宋体" w:cs="宋体"/>
          <w:color w:val="auto"/>
          <w:kern w:val="0"/>
          <w:sz w:val="21"/>
          <w:szCs w:val="21"/>
          <w:highlight w:val="none"/>
          <w:lang w:val="en-US" w:eastAsia="zh-CN"/>
        </w:rPr>
        <w:t>在设备移交给承租方并经承租方验收合格</w:t>
      </w:r>
      <w:r>
        <w:rPr>
          <w:rFonts w:hint="eastAsia" w:ascii="宋体" w:hAnsi="宋体" w:eastAsia="宋体" w:cs="宋体"/>
          <w:b/>
          <w:bCs/>
          <w:color w:val="auto"/>
          <w:kern w:val="0"/>
          <w:sz w:val="21"/>
          <w:szCs w:val="21"/>
          <w:highlight w:val="none"/>
          <w:lang w:val="en-US" w:eastAsia="zh-CN"/>
        </w:rPr>
        <w:t>或投产</w:t>
      </w:r>
      <w:r>
        <w:rPr>
          <w:rFonts w:hint="eastAsia" w:ascii="宋体" w:hAnsi="宋体" w:eastAsia="宋体" w:cs="宋体"/>
          <w:color w:val="auto"/>
          <w:kern w:val="0"/>
          <w:sz w:val="21"/>
          <w:szCs w:val="21"/>
          <w:highlight w:val="none"/>
          <w:lang w:val="en-US" w:eastAsia="zh-CN"/>
        </w:rPr>
        <w:t>前，货物的损坏、灭失的风险和责任</w:t>
      </w:r>
      <w:r>
        <w:rPr>
          <w:rFonts w:hint="eastAsia" w:ascii="宋体" w:hAnsi="宋体" w:eastAsia="宋体" w:cs="宋体"/>
          <w:color w:val="auto"/>
          <w:sz w:val="21"/>
          <w:szCs w:val="21"/>
          <w:highlight w:val="none"/>
        </w:rPr>
        <w:t>均由乙方承担。</w:t>
      </w:r>
    </w:p>
    <w:p w14:paraId="30CB5EEC">
      <w:pPr>
        <w:spacing w:line="360" w:lineRule="auto"/>
        <w:ind w:firstLine="413" w:firstLineChars="196"/>
        <w:outlineLvl w:val="1"/>
        <w:rPr>
          <w:rFonts w:hint="eastAsia" w:ascii="宋体" w:hAnsi="宋体" w:eastAsia="宋体" w:cs="宋体"/>
          <w:b/>
          <w:color w:val="auto"/>
          <w:sz w:val="21"/>
          <w:szCs w:val="21"/>
          <w:highlight w:val="none"/>
        </w:rPr>
      </w:pPr>
      <w:bookmarkStart w:id="19" w:name="_Toc24548"/>
      <w:r>
        <w:rPr>
          <w:rFonts w:hint="eastAsia" w:ascii="宋体" w:hAnsi="宋体" w:eastAsia="宋体" w:cs="宋体"/>
          <w:b/>
          <w:color w:val="auto"/>
          <w:sz w:val="21"/>
          <w:szCs w:val="21"/>
          <w:highlight w:val="none"/>
        </w:rPr>
        <w:t>五、验收</w:t>
      </w:r>
      <w:bookmarkEnd w:id="19"/>
    </w:p>
    <w:p w14:paraId="050556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1、验收标准：乙方提供的</w:t>
      </w:r>
      <w:r>
        <w:rPr>
          <w:rFonts w:hint="eastAsia" w:ascii="宋体" w:hAnsi="宋体" w:eastAsia="宋体" w:cs="宋体"/>
          <w:color w:val="auto"/>
          <w:sz w:val="21"/>
          <w:szCs w:val="21"/>
          <w:highlight w:val="none"/>
          <w:lang w:val="en-US" w:eastAsia="zh-CN"/>
        </w:rPr>
        <w:t>污泥脱水减量设备</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相应的配套设备</w:t>
      </w:r>
      <w:r>
        <w:rPr>
          <w:rFonts w:hint="eastAsia" w:ascii="宋体" w:hAnsi="宋体" w:eastAsia="宋体" w:cs="宋体"/>
          <w:color w:val="auto"/>
          <w:sz w:val="21"/>
          <w:szCs w:val="21"/>
          <w:highlight w:val="none"/>
        </w:rPr>
        <w:t xml:space="preserve">应同时满足本合同约定和用户需求书规定以及甲方的要求，且以甲方验收确认为准。 </w:t>
      </w:r>
    </w:p>
    <w:p w14:paraId="38D84E1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2、甲方验收合格的，应由双方签署验收文件进行确认并办理</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交接手续；甲方经验收不合格的，有权要求乙方限期更换符合甲方要求的</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。乙方在甲方</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的时间内立即、无条件为甲方调换或补齐，调换或补齐后，甲方有权按照本条有关验收的规定进行验收，由此产生的修理、运费及</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费</w:t>
      </w:r>
      <w:r>
        <w:rPr>
          <w:rFonts w:hint="eastAsia" w:ascii="宋体" w:hAnsi="宋体" w:eastAsia="宋体" w:cs="宋体"/>
          <w:color w:val="auto"/>
          <w:sz w:val="21"/>
          <w:szCs w:val="21"/>
          <w:highlight w:val="none"/>
          <w:lang w:val="en-US" w:eastAsia="zh-CN"/>
        </w:rPr>
        <w:t>用</w:t>
      </w:r>
      <w:r>
        <w:rPr>
          <w:rFonts w:hint="eastAsia" w:ascii="宋体" w:hAnsi="宋体" w:eastAsia="宋体" w:cs="宋体"/>
          <w:color w:val="auto"/>
          <w:sz w:val="21"/>
          <w:szCs w:val="21"/>
          <w:highlight w:val="none"/>
        </w:rPr>
        <w:t>等费用均应由乙方承担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但本合同约定的交货时间不予延长</w:t>
      </w:r>
      <w:r>
        <w:rPr>
          <w:rFonts w:hint="eastAsia" w:ascii="宋体" w:hAnsi="宋体" w:eastAsia="宋体" w:cs="宋体"/>
          <w:color w:val="auto"/>
          <w:sz w:val="21"/>
          <w:szCs w:val="21"/>
          <w:highlight w:val="none"/>
        </w:rPr>
        <w:t>。</w:t>
      </w:r>
    </w:p>
    <w:p w14:paraId="1C059E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验收合格前，由于非甲方原因而引起</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的调换或补齐</w:t>
      </w:r>
      <w:r>
        <w:rPr>
          <w:rFonts w:hint="eastAsia" w:ascii="宋体" w:hAnsi="宋体" w:eastAsia="宋体" w:cs="宋体"/>
          <w:color w:val="auto"/>
          <w:sz w:val="21"/>
          <w:szCs w:val="21"/>
          <w:highlight w:val="none"/>
          <w:lang w:val="en-US" w:eastAsia="zh-CN"/>
        </w:rPr>
        <w:t>并完成安装调试重新验收合格</w:t>
      </w:r>
      <w:r>
        <w:rPr>
          <w:rFonts w:hint="eastAsia" w:ascii="宋体" w:hAnsi="宋体" w:eastAsia="宋体" w:cs="宋体"/>
          <w:color w:val="auto"/>
          <w:sz w:val="21"/>
          <w:szCs w:val="21"/>
          <w:highlight w:val="none"/>
        </w:rPr>
        <w:t>的时间，不应超过甲方发出</w:t>
      </w:r>
      <w:r>
        <w:rPr>
          <w:rFonts w:hint="eastAsia" w:ascii="宋体" w:hAnsi="宋体" w:eastAsia="宋体" w:cs="宋体"/>
          <w:color w:val="auto"/>
          <w:sz w:val="21"/>
          <w:szCs w:val="21"/>
          <w:highlight w:val="none"/>
          <w:lang w:val="en-US" w:eastAsia="zh-CN"/>
        </w:rPr>
        <w:t>进场通知载明</w:t>
      </w:r>
      <w:r>
        <w:rPr>
          <w:rFonts w:hint="eastAsia" w:ascii="宋体" w:hAnsi="宋体" w:eastAsia="宋体" w:cs="宋体"/>
          <w:color w:val="auto"/>
          <w:sz w:val="21"/>
          <w:szCs w:val="21"/>
          <w:highlight w:val="none"/>
        </w:rPr>
        <w:t>之日起</w:t>
      </w:r>
      <w:r>
        <w:rPr>
          <w:rFonts w:hint="eastAsia" w:ascii="宋体" w:hAnsi="宋体" w:eastAsia="宋体" w:cs="宋体"/>
          <w:color w:val="auto"/>
          <w:sz w:val="21"/>
          <w:szCs w:val="21"/>
          <w:highlight w:val="none"/>
          <w:lang w:val="en-US" w:eastAsia="zh-CN"/>
        </w:rPr>
        <w:t>20日</w:t>
      </w:r>
      <w:r>
        <w:rPr>
          <w:rFonts w:hint="eastAsia" w:ascii="宋体" w:hAnsi="宋体" w:eastAsia="宋体" w:cs="宋体"/>
          <w:color w:val="auto"/>
          <w:sz w:val="21"/>
          <w:szCs w:val="21"/>
          <w:highlight w:val="none"/>
        </w:rPr>
        <w:t>，否则将视为逾期交付。</w:t>
      </w:r>
    </w:p>
    <w:p w14:paraId="13CF3B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、验收过程中，如双方对质量检验记录不能取得一致意见时，</w:t>
      </w:r>
      <w:r>
        <w:rPr>
          <w:rFonts w:hint="eastAsia" w:ascii="宋体" w:hAnsi="宋体" w:eastAsia="宋体" w:cs="宋体"/>
          <w:color w:val="auto"/>
          <w:kern w:val="0"/>
          <w:sz w:val="21"/>
          <w:szCs w:val="21"/>
          <w:highlight w:val="none"/>
          <w:lang w:val="en-US" w:eastAsia="zh-CN"/>
        </w:rPr>
        <w:t>先行协商处理。如协商后仍不能达成一致可任一方委托第三方检测机构进行检测，费用由乙方先行垫付，以检测结果为验收结果，检测费用由责任方承担</w:t>
      </w:r>
      <w:r>
        <w:rPr>
          <w:rFonts w:hint="eastAsia" w:ascii="宋体" w:hAnsi="宋体" w:eastAsia="宋体" w:cs="宋体"/>
          <w:color w:val="auto"/>
          <w:sz w:val="21"/>
          <w:szCs w:val="21"/>
          <w:highlight w:val="none"/>
        </w:rPr>
        <w:t>。</w:t>
      </w:r>
    </w:p>
    <w:p w14:paraId="103B8CFB">
      <w:pPr>
        <w:spacing w:line="360" w:lineRule="auto"/>
        <w:ind w:firstLine="413" w:firstLineChars="196"/>
        <w:outlineLvl w:val="1"/>
        <w:rPr>
          <w:rFonts w:hint="eastAsia" w:ascii="宋体" w:hAnsi="宋体" w:eastAsia="宋体" w:cs="宋体"/>
          <w:b/>
          <w:color w:val="auto"/>
          <w:sz w:val="21"/>
          <w:szCs w:val="21"/>
          <w:highlight w:val="none"/>
        </w:rPr>
      </w:pPr>
      <w:bookmarkStart w:id="20" w:name="_Toc10405"/>
      <w:r>
        <w:rPr>
          <w:rFonts w:hint="eastAsia" w:ascii="宋体" w:hAnsi="宋体" w:eastAsia="宋体" w:cs="宋体"/>
          <w:b/>
          <w:color w:val="auto"/>
          <w:sz w:val="21"/>
          <w:szCs w:val="21"/>
          <w:highlight w:val="none"/>
        </w:rPr>
        <w:t>六、甲方的权利与义务</w:t>
      </w:r>
      <w:bookmarkEnd w:id="20"/>
    </w:p>
    <w:p w14:paraId="579C39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1、甲方负责提供所需的场地，为乙方入场安装</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管道、电缆</w:t>
      </w:r>
      <w:r>
        <w:rPr>
          <w:rFonts w:hint="eastAsia" w:ascii="宋体" w:hAnsi="宋体" w:eastAsia="宋体" w:cs="宋体"/>
          <w:color w:val="auto"/>
          <w:sz w:val="21"/>
          <w:szCs w:val="21"/>
          <w:highlight w:val="none"/>
        </w:rPr>
        <w:t>等工作提供必要条件。</w:t>
      </w:r>
    </w:p>
    <w:p w14:paraId="1F52CB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2、提供安装期间的水源、电源，施工期间用水、用电费用由甲方承担。</w:t>
      </w:r>
    </w:p>
    <w:p w14:paraId="4645B3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3、负责协调乙方安装人员与厂区之间的关系。</w:t>
      </w:r>
    </w:p>
    <w:p w14:paraId="7B16655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4、参与项目质量和进度的监督，负责材料进场、竣工验收。</w:t>
      </w:r>
    </w:p>
    <w:p w14:paraId="253BC8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5、甲方有权对乙方安装质量、安全等进行监督、检查，并对乙方违反合同约定的行为提出整改。</w:t>
      </w:r>
    </w:p>
    <w:p w14:paraId="0183D7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6、甲方负责审核项目验收、签收、结算。</w:t>
      </w:r>
    </w:p>
    <w:p w14:paraId="39F42EE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7、甲方在租赁期间如发生发现</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故障或异常，应及时通知乙方，并采取适当措施，以防止</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进一步损坏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相应费用由乙方承担</w:t>
      </w:r>
      <w:r>
        <w:rPr>
          <w:rFonts w:hint="eastAsia" w:ascii="宋体" w:hAnsi="宋体" w:eastAsia="宋体" w:cs="宋体"/>
          <w:color w:val="auto"/>
          <w:sz w:val="21"/>
          <w:szCs w:val="21"/>
          <w:highlight w:val="none"/>
        </w:rPr>
        <w:t>。</w:t>
      </w:r>
    </w:p>
    <w:p w14:paraId="67B73D1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8、租赁期满</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根据本合同</w:t>
      </w:r>
      <w:r>
        <w:rPr>
          <w:rFonts w:hint="eastAsia" w:ascii="宋体" w:hAnsi="宋体" w:eastAsia="宋体" w:cs="宋体"/>
          <w:color w:val="auto"/>
          <w:sz w:val="21"/>
          <w:szCs w:val="21"/>
          <w:highlight w:val="none"/>
          <w:lang w:val="en-US" w:eastAsia="zh-CN"/>
        </w:rPr>
        <w:t>约定</w:t>
      </w:r>
      <w:r>
        <w:rPr>
          <w:rFonts w:hint="eastAsia" w:ascii="宋体" w:hAnsi="宋体" w:eastAsia="宋体" w:cs="宋体"/>
          <w:color w:val="auto"/>
          <w:sz w:val="21"/>
          <w:szCs w:val="21"/>
          <w:highlight w:val="none"/>
        </w:rPr>
        <w:t>终止合同，甲方应于</w:t>
      </w:r>
      <w:r>
        <w:rPr>
          <w:rFonts w:hint="eastAsia" w:ascii="宋体" w:hAnsi="宋体" w:eastAsia="宋体" w:cs="宋体"/>
          <w:color w:val="auto"/>
          <w:sz w:val="21"/>
          <w:szCs w:val="21"/>
          <w:highlight w:val="none"/>
          <w:lang w:val="en-US" w:eastAsia="zh-CN"/>
        </w:rPr>
        <w:t>租赁期满或甲方通知合同终止后</w:t>
      </w:r>
      <w:r>
        <w:rPr>
          <w:rFonts w:hint="eastAsia" w:ascii="宋体" w:hAnsi="宋体" w:eastAsia="宋体" w:cs="宋体"/>
          <w:color w:val="auto"/>
          <w:sz w:val="21"/>
          <w:szCs w:val="21"/>
          <w:highlight w:val="none"/>
        </w:rPr>
        <w:t>5个工作日内，将符合书面交接单记载情况的</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交给乙方，乙方查验无损后，甲方办理退还</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手续，双方签署</w:t>
      </w:r>
      <w:r>
        <w:rPr>
          <w:rFonts w:hint="eastAsia" w:ascii="宋体" w:hAnsi="宋体" w:eastAsia="宋体" w:cs="宋体"/>
          <w:color w:val="auto"/>
          <w:sz w:val="21"/>
          <w:szCs w:val="21"/>
          <w:highlight w:val="none"/>
          <w:lang w:val="en-US" w:eastAsia="zh-CN"/>
        </w:rPr>
        <w:t>书面</w:t>
      </w:r>
      <w:r>
        <w:rPr>
          <w:rFonts w:hint="eastAsia" w:ascii="宋体" w:hAnsi="宋体" w:eastAsia="宋体" w:cs="宋体"/>
          <w:color w:val="auto"/>
          <w:sz w:val="21"/>
          <w:szCs w:val="21"/>
          <w:highlight w:val="none"/>
        </w:rPr>
        <w:t>交接单。如有超出正常损耗范围的损坏、部件缺失或性能故障等异常，甲方需向乙方作出合理赔偿，但因乙方</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正常损耗或非甲方原因导致的异常除外。</w:t>
      </w:r>
      <w:r>
        <w:rPr>
          <w:rFonts w:hint="eastAsia" w:ascii="宋体" w:hAnsi="宋体" w:eastAsia="宋体" w:cs="宋体"/>
          <w:color w:val="auto"/>
          <w:sz w:val="21"/>
          <w:szCs w:val="21"/>
          <w:highlight w:val="none"/>
          <w:lang w:val="en-US" w:eastAsia="zh-CN"/>
        </w:rPr>
        <w:t>若在租赁期满或甲方通知合同终止后【15】个工作日内，乙方不配合办理设备的查验、交接手续的，视为甲方退还的设备无</w:t>
      </w:r>
      <w:r>
        <w:rPr>
          <w:rFonts w:hint="eastAsia" w:ascii="宋体" w:hAnsi="宋体" w:eastAsia="宋体" w:cs="宋体"/>
          <w:color w:val="auto"/>
          <w:sz w:val="21"/>
          <w:szCs w:val="21"/>
          <w:highlight w:val="none"/>
        </w:rPr>
        <w:t>超出正常损耗范围的损坏、部件缺失或性能故障等异常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甲方无需向乙方支付任何赔偿。若经甲方通知，乙方未在租赁期满或甲方通知合同终止后</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内，自行拆除设备、管道、电缆及配套线路</w:t>
      </w:r>
      <w:r>
        <w:rPr>
          <w:rFonts w:hint="eastAsia" w:ascii="宋体" w:hAnsi="宋体" w:eastAsia="宋体" w:cs="宋体"/>
          <w:color w:val="auto"/>
          <w:sz w:val="21"/>
          <w:szCs w:val="21"/>
          <w:highlight w:val="none"/>
          <w:lang w:val="en-US" w:eastAsia="zh-CN"/>
        </w:rPr>
        <w:t>的，甲方不对该些设备承担保管责任，且甲方有权自行委托第三方处理，相应费用及设备的损失由乙方自行承担。</w:t>
      </w:r>
    </w:p>
    <w:p w14:paraId="7BAF680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双方对“正常损耗”的界定存在争议的，应以设备制造商提供的使用说明书中载明的损耗标准、行业惯例及相关技术规范为依据；对赔偿金额协商不成的，甲方可委托具有资质的第三方评估机构进行评估，并以评估结果作为确定赔偿金额的参考依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相关费用由乙方承担</w:t>
      </w:r>
      <w:r>
        <w:rPr>
          <w:rFonts w:hint="eastAsia" w:ascii="宋体" w:hAnsi="宋体" w:eastAsia="宋体" w:cs="宋体"/>
          <w:color w:val="auto"/>
          <w:sz w:val="21"/>
          <w:szCs w:val="21"/>
          <w:highlight w:val="none"/>
        </w:rPr>
        <w:t>。</w:t>
      </w:r>
    </w:p>
    <w:p w14:paraId="1335E79A">
      <w:pPr>
        <w:spacing w:line="360" w:lineRule="auto"/>
        <w:ind w:firstLine="413" w:firstLineChars="196"/>
        <w:outlineLvl w:val="1"/>
        <w:rPr>
          <w:rFonts w:hint="eastAsia" w:ascii="宋体" w:hAnsi="宋体" w:eastAsia="宋体" w:cs="宋体"/>
          <w:b/>
          <w:color w:val="auto"/>
          <w:sz w:val="21"/>
          <w:szCs w:val="21"/>
          <w:highlight w:val="none"/>
        </w:rPr>
      </w:pPr>
      <w:bookmarkStart w:id="21" w:name="_Toc21778"/>
      <w:r>
        <w:rPr>
          <w:rFonts w:hint="eastAsia" w:ascii="宋体" w:hAnsi="宋体" w:eastAsia="宋体" w:cs="宋体"/>
          <w:b/>
          <w:color w:val="auto"/>
          <w:sz w:val="21"/>
          <w:szCs w:val="21"/>
          <w:highlight w:val="none"/>
        </w:rPr>
        <w:t>七、乙方权利与义务</w:t>
      </w:r>
      <w:bookmarkEnd w:id="21"/>
    </w:p>
    <w:p w14:paraId="1602AE8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1、乙方在合同签订后（具体交付时间以</w:t>
      </w:r>
      <w:r>
        <w:rPr>
          <w:rFonts w:hint="eastAsia" w:ascii="宋体" w:hAnsi="宋体" w:eastAsia="宋体" w:cs="宋体"/>
          <w:color w:val="auto"/>
          <w:sz w:val="21"/>
          <w:szCs w:val="21"/>
          <w:highlight w:val="none"/>
          <w:lang w:val="en-US" w:eastAsia="zh-CN"/>
        </w:rPr>
        <w:t>进场通知载明</w:t>
      </w:r>
      <w:r>
        <w:rPr>
          <w:rFonts w:hint="eastAsia" w:ascii="宋体" w:hAnsi="宋体" w:eastAsia="宋体" w:cs="宋体"/>
          <w:color w:val="auto"/>
          <w:sz w:val="21"/>
          <w:szCs w:val="21"/>
          <w:highlight w:val="none"/>
        </w:rPr>
        <w:t>为准）提供符合合同约定及甲方要求的</w:t>
      </w:r>
      <w:r>
        <w:rPr>
          <w:rFonts w:hint="eastAsia" w:ascii="宋体" w:hAnsi="宋体" w:eastAsia="宋体" w:cs="宋体"/>
          <w:color w:val="auto"/>
          <w:sz w:val="21"/>
          <w:szCs w:val="21"/>
          <w:highlight w:val="none"/>
          <w:lang w:val="en-US" w:eastAsia="zh-CN"/>
        </w:rPr>
        <w:t>污泥脱水减量设备</w:t>
      </w:r>
      <w:r>
        <w:rPr>
          <w:rFonts w:hint="eastAsia" w:ascii="宋体" w:hAnsi="宋体" w:eastAsia="宋体" w:cs="宋体"/>
          <w:color w:val="auto"/>
          <w:sz w:val="21"/>
          <w:szCs w:val="21"/>
          <w:highlight w:val="none"/>
        </w:rPr>
        <w:t>给甲方使用，乙方承担</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维修费用</w:t>
      </w:r>
      <w:r>
        <w:rPr>
          <w:rFonts w:hint="eastAsia" w:ascii="宋体" w:hAnsi="宋体" w:eastAsia="宋体" w:cs="宋体"/>
          <w:color w:val="auto"/>
          <w:sz w:val="21"/>
          <w:szCs w:val="21"/>
          <w:highlight w:val="none"/>
        </w:rPr>
        <w:t>。乙方可对</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在租赁期内的使用情况进行合理的监管了解，但不得妨碍甲方对</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的正常使用。</w:t>
      </w:r>
    </w:p>
    <w:p w14:paraId="7FEE31A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2、在租赁期内，乙方应继续保持</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及其服务符合约定用途及品质，确保</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在租赁期内正常使用时处于良好的状态。如甲方使用过程中发生品质降低而减损甲方正常使用的状态，乙方应根据第八条第5款约定提供售后维修服务，维修费用由乙方负责。维修时间自乙方售后人员到厂维修之时起算，如48小时内无法完成维修，则乙方需</w:t>
      </w:r>
      <w:r>
        <w:rPr>
          <w:rFonts w:hint="eastAsia" w:ascii="宋体" w:hAnsi="宋体" w:eastAsia="宋体" w:cs="宋体"/>
          <w:color w:val="auto"/>
          <w:sz w:val="21"/>
          <w:szCs w:val="21"/>
          <w:highlight w:val="none"/>
          <w:lang w:val="en-US" w:eastAsia="zh-CN"/>
        </w:rPr>
        <w:t>在甲方发出通知之时【48】小时内</w:t>
      </w:r>
      <w:r>
        <w:rPr>
          <w:rFonts w:hint="eastAsia" w:ascii="宋体" w:hAnsi="宋体" w:eastAsia="宋体" w:cs="宋体"/>
          <w:color w:val="auto"/>
          <w:sz w:val="21"/>
          <w:szCs w:val="21"/>
          <w:highlight w:val="none"/>
        </w:rPr>
        <w:t>提供品质符合合同约定标准且得到甲方</w:t>
      </w:r>
      <w:r>
        <w:rPr>
          <w:rFonts w:hint="eastAsia" w:ascii="宋体" w:hAnsi="宋体" w:eastAsia="宋体" w:cs="宋体"/>
          <w:color w:val="auto"/>
          <w:sz w:val="21"/>
          <w:szCs w:val="21"/>
          <w:highlight w:val="none"/>
          <w:lang w:val="en-US" w:eastAsia="zh-CN"/>
        </w:rPr>
        <w:t>书面</w:t>
      </w:r>
      <w:r>
        <w:rPr>
          <w:rFonts w:hint="eastAsia" w:ascii="宋体" w:hAnsi="宋体" w:eastAsia="宋体" w:cs="宋体"/>
          <w:color w:val="auto"/>
          <w:sz w:val="21"/>
          <w:szCs w:val="21"/>
          <w:highlight w:val="none"/>
        </w:rPr>
        <w:t>认可的替代</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供甲方使用，乙方拒不提供替代</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或提供替代</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不符合甲方条件的，甲方有权另行向第三方租赁</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，因此发生的费用</w:t>
      </w:r>
      <w:r>
        <w:rPr>
          <w:rFonts w:hint="eastAsia" w:ascii="宋体" w:hAnsi="宋体" w:eastAsia="宋体" w:cs="宋体"/>
          <w:color w:val="auto"/>
          <w:sz w:val="21"/>
          <w:szCs w:val="21"/>
          <w:highlight w:val="none"/>
          <w:lang w:val="en-US" w:eastAsia="zh-CN"/>
        </w:rPr>
        <w:t>及甲方由此产生的损失</w:t>
      </w:r>
      <w:r>
        <w:rPr>
          <w:rFonts w:hint="eastAsia" w:ascii="宋体" w:hAnsi="宋体" w:eastAsia="宋体" w:cs="宋体"/>
          <w:color w:val="auto"/>
          <w:sz w:val="21"/>
          <w:szCs w:val="21"/>
          <w:highlight w:val="none"/>
        </w:rPr>
        <w:t>由乙方承担。</w:t>
      </w:r>
    </w:p>
    <w:p w14:paraId="1AF412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3、在租赁期</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rPr>
        <w:t>非甲方原因造成</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损坏、灭失的，保险公司及第三方赔付后的不足部分，由乙方自行承担。因甲方责任造成人为的车辆损坏、故障，由甲方负责修复并协助乙方向保险公司</w:t>
      </w:r>
      <w:r>
        <w:rPr>
          <w:rFonts w:hint="eastAsia" w:ascii="宋体" w:hAnsi="宋体" w:eastAsia="宋体" w:cs="宋体"/>
          <w:color w:val="auto"/>
          <w:sz w:val="21"/>
          <w:szCs w:val="21"/>
          <w:highlight w:val="none"/>
          <w:lang w:val="en-US" w:eastAsia="zh-CN"/>
        </w:rPr>
        <w:t>及第三方</w:t>
      </w:r>
      <w:r>
        <w:rPr>
          <w:rFonts w:hint="eastAsia" w:ascii="宋体" w:hAnsi="宋体" w:eastAsia="宋体" w:cs="宋体"/>
          <w:color w:val="auto"/>
          <w:sz w:val="21"/>
          <w:szCs w:val="21"/>
          <w:highlight w:val="none"/>
        </w:rPr>
        <w:t>申请赔付，保险公司</w:t>
      </w:r>
      <w:r>
        <w:rPr>
          <w:rFonts w:hint="eastAsia" w:ascii="宋体" w:hAnsi="宋体" w:eastAsia="宋体" w:cs="宋体"/>
          <w:color w:val="auto"/>
          <w:sz w:val="21"/>
          <w:szCs w:val="21"/>
          <w:highlight w:val="none"/>
          <w:lang w:val="en-US" w:eastAsia="zh-CN"/>
        </w:rPr>
        <w:t>及第三方</w:t>
      </w:r>
      <w:r>
        <w:rPr>
          <w:rFonts w:hint="eastAsia" w:ascii="宋体" w:hAnsi="宋体" w:eastAsia="宋体" w:cs="宋体"/>
          <w:color w:val="auto"/>
          <w:sz w:val="21"/>
          <w:szCs w:val="21"/>
          <w:highlight w:val="none"/>
        </w:rPr>
        <w:t>赔付后仍不足以支付维修费用的，不足部分由甲方承担。</w:t>
      </w:r>
    </w:p>
    <w:p w14:paraId="5322CD3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4、如因</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本身存在质量问题，导致甲方无法正常使用或造成甲方或第三方人身、财产损失，应由乙方承担全部赔偿责任，且甲方有权要求乙方在规定期限内</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品质符合合同约定标准且得到甲方书面认可的替代</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以供甲方使用。如乙方未能在</w:t>
      </w:r>
      <w:r>
        <w:rPr>
          <w:rFonts w:hint="eastAsia" w:ascii="宋体" w:hAnsi="宋体" w:eastAsia="宋体" w:cs="宋体"/>
          <w:color w:val="auto"/>
          <w:sz w:val="21"/>
          <w:szCs w:val="21"/>
          <w:highlight w:val="none"/>
          <w:lang w:val="en-US" w:eastAsia="zh-CN"/>
        </w:rPr>
        <w:t>甲方要求</w:t>
      </w:r>
      <w:r>
        <w:rPr>
          <w:rFonts w:hint="eastAsia" w:ascii="宋体" w:hAnsi="宋体" w:eastAsia="宋体" w:cs="宋体"/>
          <w:color w:val="auto"/>
          <w:sz w:val="21"/>
          <w:szCs w:val="21"/>
          <w:highlight w:val="none"/>
        </w:rPr>
        <w:t>期限</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rPr>
        <w:t>更换或更换后甲方仍无法正常使用或再次发生人身损害、财产损失的，甲方有权提前终止合同，同时要求乙方承担</w:t>
      </w:r>
      <w:r>
        <w:rPr>
          <w:rFonts w:hint="eastAsia" w:ascii="宋体" w:hAnsi="宋体" w:eastAsia="宋体" w:cs="宋体"/>
          <w:color w:val="auto"/>
          <w:sz w:val="21"/>
          <w:szCs w:val="21"/>
          <w:highlight w:val="none"/>
          <w:lang w:val="en-US" w:eastAsia="zh-CN"/>
        </w:rPr>
        <w:t>逾期交付</w:t>
      </w:r>
      <w:r>
        <w:rPr>
          <w:rFonts w:hint="eastAsia" w:ascii="宋体" w:hAnsi="宋体" w:eastAsia="宋体" w:cs="宋体"/>
          <w:color w:val="auto"/>
          <w:sz w:val="21"/>
          <w:szCs w:val="21"/>
          <w:highlight w:val="none"/>
        </w:rPr>
        <w:t>违约责任。如合同终止时，甲方实际使用</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的时间</w:t>
      </w:r>
      <w:r>
        <w:rPr>
          <w:rFonts w:hint="eastAsia" w:ascii="宋体" w:hAnsi="宋体" w:eastAsia="宋体" w:cs="宋体"/>
          <w:color w:val="auto"/>
          <w:sz w:val="21"/>
          <w:szCs w:val="21"/>
          <w:highlight w:val="none"/>
          <w:lang w:val="en-US" w:eastAsia="zh-CN"/>
        </w:rPr>
        <w:t>超出</w:t>
      </w:r>
      <w:r>
        <w:rPr>
          <w:rFonts w:hint="eastAsia" w:ascii="宋体" w:hAnsi="宋体" w:eastAsia="宋体" w:cs="宋体"/>
          <w:color w:val="auto"/>
          <w:sz w:val="21"/>
          <w:szCs w:val="21"/>
          <w:highlight w:val="none"/>
        </w:rPr>
        <w:t>甲方所对应的</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租期的，租金应按</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折算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不包含设备拆卸运输时间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，乙方应在合同终止之日起【5】日内向甲方</w:t>
      </w:r>
      <w:r>
        <w:rPr>
          <w:rFonts w:hint="eastAsia" w:ascii="宋体" w:hAnsi="宋体" w:eastAsia="宋体" w:cs="宋体"/>
          <w:color w:val="auto"/>
          <w:sz w:val="21"/>
          <w:szCs w:val="21"/>
          <w:highlight w:val="none"/>
          <w:lang w:val="en-US" w:eastAsia="zh-CN"/>
        </w:rPr>
        <w:t>进行书面确认，若乙方在合同终止之日起5日内未进行书面确认也未向甲方提出书面异议的，视为乙方予以确认</w:t>
      </w:r>
      <w:r>
        <w:rPr>
          <w:rFonts w:hint="eastAsia" w:ascii="宋体" w:hAnsi="宋体" w:eastAsia="宋体" w:cs="宋体"/>
          <w:color w:val="auto"/>
          <w:sz w:val="21"/>
          <w:szCs w:val="21"/>
          <w:highlight w:val="none"/>
        </w:rPr>
        <w:t>。</w:t>
      </w:r>
    </w:p>
    <w:p w14:paraId="685428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5、乙方在甲方指定的地点安装、拆卸</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以及运输、装卸</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时，应避免对厂区内的设备设施造成影响或破坏，因乙方原因造成厂内设备设施损坏的，因此产生的损失与责任均由乙方承担，如因此导致甲方损失的，乙方还应足额赔偿。乙方在厂区内作业时，应做好安全保障措施，乙方作业过程中对甲乙双方或第三方造成的人身、财产损害均由乙方负责处理并承担相应的责任，因此造成甲方损失的，乙方应足额赔偿。</w:t>
      </w:r>
    </w:p>
    <w:p w14:paraId="79288DA0">
      <w:pPr>
        <w:spacing w:line="360" w:lineRule="auto"/>
        <w:ind w:firstLine="413" w:firstLineChars="196"/>
        <w:outlineLvl w:val="1"/>
        <w:rPr>
          <w:rFonts w:hint="eastAsia" w:ascii="宋体" w:hAnsi="宋体" w:eastAsia="宋体" w:cs="宋体"/>
          <w:b/>
          <w:color w:val="auto"/>
          <w:sz w:val="21"/>
          <w:szCs w:val="21"/>
          <w:highlight w:val="none"/>
        </w:rPr>
      </w:pPr>
      <w:bookmarkStart w:id="22" w:name="_Toc16943"/>
      <w:r>
        <w:rPr>
          <w:rFonts w:hint="eastAsia" w:ascii="宋体" w:hAnsi="宋体" w:eastAsia="宋体" w:cs="宋体"/>
          <w:b/>
          <w:color w:val="auto"/>
          <w:sz w:val="21"/>
          <w:szCs w:val="21"/>
          <w:highlight w:val="none"/>
        </w:rPr>
        <w:t>八、违约责任</w:t>
      </w:r>
      <w:bookmarkEnd w:id="22"/>
    </w:p>
    <w:p w14:paraId="23CE259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不符合本合同约定或用户需求书要求的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本身存在质量问题</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，甲方有权拒绝接受该</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并有权要求乙方立即无条件更换符合条件的</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。如乙方未在甲方要求的时间内更换符合条件的</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，视为乙方违约，甲方有权单方解除本合同，同时要求乙方</w:t>
      </w:r>
      <w:r>
        <w:rPr>
          <w:rFonts w:hint="eastAsia" w:ascii="宋体" w:hAnsi="宋体" w:eastAsia="宋体" w:cs="宋体"/>
          <w:color w:val="auto"/>
          <w:sz w:val="21"/>
          <w:szCs w:val="21"/>
          <w:highlight w:val="none"/>
          <w:lang w:val="en-US" w:eastAsia="zh-CN"/>
        </w:rPr>
        <w:t>按照</w:t>
      </w:r>
      <w:r>
        <w:rPr>
          <w:rFonts w:hint="eastAsia" w:ascii="宋体" w:hAnsi="宋体" w:eastAsia="宋体" w:cs="宋体"/>
          <w:color w:val="auto"/>
          <w:sz w:val="21"/>
          <w:szCs w:val="21"/>
          <w:highlight w:val="none"/>
        </w:rPr>
        <w:t>当月应付</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租赁服务费的20%向甲方支付</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rPr>
        <w:t>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上述违约金总额最高不超【50000】元</w:t>
      </w:r>
      <w:r>
        <w:rPr>
          <w:rFonts w:hint="eastAsia" w:ascii="宋体" w:hAnsi="宋体" w:eastAsia="宋体" w:cs="宋体"/>
          <w:color w:val="auto"/>
          <w:sz w:val="21"/>
          <w:szCs w:val="21"/>
          <w:highlight w:val="none"/>
        </w:rPr>
        <w:t>，违约金不够赔偿甲方损失的，甲方有权继续追偿。</w:t>
      </w:r>
    </w:p>
    <w:p w14:paraId="3685E6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2、乙方保证合法享有租赁</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的所有权，且</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齐全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完好</w:t>
      </w:r>
      <w:r>
        <w:rPr>
          <w:rFonts w:hint="eastAsia" w:ascii="宋体" w:hAnsi="宋体" w:eastAsia="宋体" w:cs="宋体"/>
          <w:color w:val="auto"/>
          <w:sz w:val="21"/>
          <w:szCs w:val="21"/>
          <w:highlight w:val="none"/>
        </w:rPr>
        <w:t>；如因</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权属</w:t>
      </w:r>
      <w:r>
        <w:rPr>
          <w:rFonts w:hint="eastAsia" w:ascii="宋体" w:hAnsi="宋体" w:eastAsia="宋体" w:cs="宋体"/>
          <w:color w:val="auto"/>
          <w:sz w:val="21"/>
          <w:szCs w:val="21"/>
          <w:highlight w:val="none"/>
          <w:lang w:val="en-US" w:eastAsia="zh-CN"/>
        </w:rPr>
        <w:t>不清</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非甲方</w:t>
      </w:r>
      <w:r>
        <w:rPr>
          <w:rFonts w:hint="eastAsia" w:ascii="宋体" w:hAnsi="宋体" w:eastAsia="宋体" w:cs="宋体"/>
          <w:color w:val="auto"/>
          <w:sz w:val="21"/>
          <w:szCs w:val="21"/>
          <w:highlight w:val="none"/>
        </w:rPr>
        <w:t>问题导致甲方使用租赁</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过程中被有关部门查处或受到损失的，相关责任由乙方承担，如因此影响甲方使用</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的，乙方应按【</w:t>
      </w:r>
      <w:r>
        <w:rPr>
          <w:rFonts w:hint="eastAsia" w:ascii="宋体" w:hAnsi="宋体" w:eastAsia="宋体" w:cs="宋体"/>
          <w:color w:val="auto"/>
          <w:sz w:val="21"/>
          <w:szCs w:val="21"/>
          <w:highlight w:val="none"/>
          <w:lang w:val="en-US" w:eastAsia="zh-CN"/>
        </w:rPr>
        <w:t>500</w:t>
      </w:r>
      <w:r>
        <w:rPr>
          <w:rFonts w:hint="eastAsia" w:ascii="宋体" w:hAnsi="宋体" w:eastAsia="宋体" w:cs="宋体"/>
          <w:color w:val="auto"/>
          <w:sz w:val="21"/>
          <w:szCs w:val="21"/>
          <w:highlight w:val="none"/>
        </w:rPr>
        <w:t>】元/日向甲方支付违约金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上述违约金总额最高不超【10000】元</w:t>
      </w:r>
      <w:r>
        <w:rPr>
          <w:rFonts w:hint="eastAsia" w:ascii="宋体" w:hAnsi="宋体" w:eastAsia="宋体" w:cs="宋体"/>
          <w:color w:val="auto"/>
          <w:sz w:val="21"/>
          <w:szCs w:val="21"/>
          <w:highlight w:val="none"/>
        </w:rPr>
        <w:t>，违约金不足以赔偿甲方损失的，甲方有权继续追偿。</w:t>
      </w:r>
    </w:p>
    <w:p w14:paraId="49F62BD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3、关于逾期交付：</w:t>
      </w:r>
    </w:p>
    <w:p w14:paraId="03FC87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（1）乙方在发出</w:t>
      </w:r>
      <w:r>
        <w:rPr>
          <w:rFonts w:hint="eastAsia" w:ascii="宋体" w:hAnsi="宋体" w:eastAsia="宋体" w:cs="宋体"/>
          <w:color w:val="auto"/>
          <w:sz w:val="21"/>
          <w:szCs w:val="21"/>
          <w:highlight w:val="none"/>
          <w:lang w:val="en-US" w:eastAsia="zh-CN"/>
        </w:rPr>
        <w:t>进场通知载明</w:t>
      </w:r>
      <w:r>
        <w:rPr>
          <w:rFonts w:hint="eastAsia" w:ascii="宋体" w:hAnsi="宋体" w:eastAsia="宋体" w:cs="宋体"/>
          <w:color w:val="auto"/>
          <w:sz w:val="21"/>
          <w:szCs w:val="21"/>
          <w:highlight w:val="none"/>
        </w:rPr>
        <w:t>之日起</w:t>
      </w:r>
      <w:r>
        <w:rPr>
          <w:rFonts w:hint="eastAsia" w:ascii="宋体" w:hAnsi="宋体" w:eastAsia="宋体" w:cs="宋体"/>
          <w:color w:val="auto"/>
          <w:sz w:val="21"/>
          <w:szCs w:val="21"/>
          <w:highlight w:val="none"/>
          <w:lang w:val="en-US" w:eastAsia="zh-CN"/>
        </w:rPr>
        <w:t>20日</w:t>
      </w:r>
      <w:r>
        <w:rPr>
          <w:rFonts w:hint="eastAsia" w:ascii="宋体" w:hAnsi="宋体" w:eastAsia="宋体" w:cs="宋体"/>
          <w:color w:val="auto"/>
          <w:sz w:val="21"/>
          <w:szCs w:val="21"/>
          <w:highlight w:val="none"/>
        </w:rPr>
        <w:t>内未能交付</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相应设备、完成安装调试、经甲方验收合格并投产</w:t>
      </w:r>
      <w:r>
        <w:rPr>
          <w:rFonts w:hint="eastAsia" w:ascii="宋体" w:hAnsi="宋体" w:eastAsia="宋体" w:cs="宋体"/>
          <w:color w:val="auto"/>
          <w:sz w:val="21"/>
          <w:szCs w:val="21"/>
          <w:highlight w:val="none"/>
        </w:rPr>
        <w:t>，甲方有权单方解除本合同，并不予结算租赁服务费用。</w:t>
      </w:r>
    </w:p>
    <w:p w14:paraId="117487E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（2）乙方在发出</w:t>
      </w:r>
      <w:r>
        <w:rPr>
          <w:rFonts w:hint="eastAsia" w:ascii="宋体" w:hAnsi="宋体" w:eastAsia="宋体" w:cs="宋体"/>
          <w:color w:val="auto"/>
          <w:sz w:val="21"/>
          <w:szCs w:val="21"/>
          <w:highlight w:val="none"/>
          <w:lang w:val="en-US" w:eastAsia="zh-CN"/>
        </w:rPr>
        <w:t>进场通知载明</w:t>
      </w:r>
      <w:r>
        <w:rPr>
          <w:rFonts w:hint="eastAsia" w:ascii="宋体" w:hAnsi="宋体" w:eastAsia="宋体" w:cs="宋体"/>
          <w:color w:val="auto"/>
          <w:sz w:val="21"/>
          <w:szCs w:val="21"/>
          <w:highlight w:val="none"/>
        </w:rPr>
        <w:t>之日起</w:t>
      </w:r>
      <w:r>
        <w:rPr>
          <w:rFonts w:hint="eastAsia" w:ascii="宋体" w:hAnsi="宋体" w:eastAsia="宋体" w:cs="宋体"/>
          <w:color w:val="auto"/>
          <w:sz w:val="21"/>
          <w:szCs w:val="21"/>
          <w:highlight w:val="none"/>
          <w:lang w:val="en-US" w:eastAsia="zh-CN"/>
        </w:rPr>
        <w:t>20日</w:t>
      </w:r>
      <w:r>
        <w:rPr>
          <w:rFonts w:hint="eastAsia" w:ascii="宋体" w:hAnsi="宋体" w:eastAsia="宋体" w:cs="宋体"/>
          <w:color w:val="auto"/>
          <w:sz w:val="21"/>
          <w:szCs w:val="21"/>
          <w:highlight w:val="none"/>
        </w:rPr>
        <w:t>内未能交付</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kern w:val="0"/>
          <w:sz w:val="21"/>
          <w:szCs w:val="21"/>
          <w:highlight w:val="none"/>
        </w:rPr>
        <w:t>（不含替代</w:t>
      </w:r>
      <w:r>
        <w:rPr>
          <w:rFonts w:hint="eastAsia" w:ascii="宋体" w:hAnsi="宋体" w:eastAsia="宋体" w:cs="宋体"/>
          <w:color w:val="auto"/>
          <w:kern w:val="0"/>
          <w:sz w:val="21"/>
          <w:szCs w:val="21"/>
          <w:highlight w:val="none"/>
          <w:lang w:val="en-US" w:eastAsia="zh-CN"/>
        </w:rPr>
        <w:t>设备</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、完成安装调试</w:t>
      </w:r>
      <w:r>
        <w:rPr>
          <w:rFonts w:hint="eastAsia" w:ascii="宋体" w:hAnsi="宋体" w:eastAsia="宋体" w:cs="宋体"/>
          <w:color w:val="auto"/>
          <w:sz w:val="21"/>
          <w:szCs w:val="21"/>
          <w:highlight w:val="none"/>
        </w:rPr>
        <w:t>并且经甲方验收合格的，甲方有权选择单方解除合同或要求乙方继续履行。如甲方要求乙方继续履行本合同的，乙方每逾期1日，应按【</w:t>
      </w:r>
      <w:r>
        <w:rPr>
          <w:rFonts w:hint="eastAsia" w:ascii="宋体" w:hAnsi="宋体" w:eastAsia="宋体" w:cs="宋体"/>
          <w:color w:val="auto"/>
          <w:sz w:val="21"/>
          <w:szCs w:val="21"/>
          <w:highlight w:val="none"/>
          <w:lang w:val="en-US" w:eastAsia="zh-CN"/>
        </w:rPr>
        <w:t>500</w:t>
      </w:r>
      <w:r>
        <w:rPr>
          <w:rFonts w:hint="eastAsia" w:ascii="宋体" w:hAnsi="宋体" w:eastAsia="宋体" w:cs="宋体"/>
          <w:color w:val="auto"/>
          <w:sz w:val="21"/>
          <w:szCs w:val="21"/>
          <w:highlight w:val="none"/>
        </w:rPr>
        <w:t>】元/日向甲方支付逾期违约金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上述违约金总额最高不超【10000】元</w:t>
      </w:r>
      <w:r>
        <w:rPr>
          <w:rFonts w:hint="eastAsia" w:ascii="宋体" w:hAnsi="宋体" w:eastAsia="宋体" w:cs="宋体"/>
          <w:color w:val="auto"/>
          <w:sz w:val="21"/>
          <w:szCs w:val="21"/>
          <w:highlight w:val="none"/>
        </w:rPr>
        <w:t>。违约金不足以赔偿甲方损失的，甲方有权继续追偿。</w:t>
      </w:r>
    </w:p>
    <w:p w14:paraId="209341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、乙方必须具有专业的售后服务力量和售后技术服务队伍，在合同服务期内，乙方收到甲方关于</w:t>
      </w:r>
      <w:r>
        <w:rPr>
          <w:rFonts w:hint="eastAsia" w:ascii="宋体" w:hAnsi="宋体" w:eastAsia="宋体" w:cs="宋体"/>
          <w:color w:val="auto"/>
          <w:sz w:val="21"/>
          <w:szCs w:val="21"/>
          <w:highlight w:val="none"/>
          <w:lang w:eastAsia="zh-CN"/>
        </w:rPr>
        <w:t>污泥脱水减量设备</w:t>
      </w:r>
      <w:r>
        <w:rPr>
          <w:rFonts w:hint="eastAsia" w:ascii="宋体" w:hAnsi="宋体" w:eastAsia="宋体" w:cs="宋体"/>
          <w:color w:val="auto"/>
          <w:sz w:val="21"/>
          <w:szCs w:val="21"/>
          <w:highlight w:val="none"/>
        </w:rPr>
        <w:t>故障或异常通知后，应于【4】小时内做出响应，【</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】小时内到达项目现场进行维修服务。乙方未按上述要求提供售后服务的，甲方有权要求其他第三方提供相关服务，因此产生的费用全部由乙方承担。</w:t>
      </w:r>
    </w:p>
    <w:p w14:paraId="7E13BB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、因乙方违约产生的违约金、赔偿金、费用等，甲方有权从应付租赁服务费中直接抵扣，租金不足以抵扣的，乙方还应另行支付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且不视为甲方违约，乙方不得以此为由拒绝或迟延履行合同义务</w:t>
      </w:r>
      <w:r>
        <w:rPr>
          <w:rFonts w:hint="eastAsia" w:ascii="宋体" w:hAnsi="宋体" w:eastAsia="宋体" w:cs="宋体"/>
          <w:color w:val="auto"/>
          <w:sz w:val="21"/>
          <w:szCs w:val="21"/>
          <w:highlight w:val="none"/>
        </w:rPr>
        <w:t>。</w:t>
      </w:r>
    </w:p>
    <w:p w14:paraId="5CB5AB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10000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314C895">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乙方应保证提供设备及服务不侵犯第三方的合法权益，如第三方以本合同设备或服务侵权为由提起侵权主张，乙方须与第三方交涉并承担由此发生的一切责任、费用和经济赔偿。由于乙方提供的设备及服务的任何一部分不符合知识产权规定，由乙方承担因此给甲方造成的全部损失（包括但不限于甲方为维护自身权益所支付的律师费、诉讼费、鉴定费、差旅费以及甲方依法向第三方支付的赔偿款等全部费用）。</w:t>
      </w:r>
    </w:p>
    <w:p w14:paraId="5143F02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8、乙方违反本合同约定，合同对违约责任有特别约定的，适用该特别约定；无特别约定的，甲方有权要求乙方支付【2000】元作为违约金。违约金不足以弥补甲方因此所受损失的，乙方应予以补足。</w:t>
      </w:r>
    </w:p>
    <w:p w14:paraId="5DC419B1">
      <w:pPr>
        <w:spacing w:line="360" w:lineRule="auto"/>
        <w:ind w:firstLine="413" w:firstLineChars="196"/>
        <w:outlineLvl w:val="1"/>
        <w:rPr>
          <w:rFonts w:hint="eastAsia" w:ascii="宋体" w:hAnsi="宋体" w:eastAsia="宋体" w:cs="宋体"/>
          <w:b/>
          <w:color w:val="auto"/>
          <w:sz w:val="21"/>
          <w:szCs w:val="21"/>
          <w:highlight w:val="none"/>
        </w:rPr>
      </w:pPr>
      <w:bookmarkStart w:id="23" w:name="_Toc20572"/>
      <w:r>
        <w:rPr>
          <w:rFonts w:hint="eastAsia" w:ascii="宋体" w:hAnsi="宋体" w:eastAsia="宋体" w:cs="宋体"/>
          <w:b/>
          <w:color w:val="auto"/>
          <w:sz w:val="21"/>
          <w:szCs w:val="21"/>
          <w:highlight w:val="none"/>
        </w:rPr>
        <w:t>九、不可抗力</w:t>
      </w:r>
      <w:bookmarkEnd w:id="23"/>
    </w:p>
    <w:p w14:paraId="0B49E4B8">
      <w:pPr>
        <w:spacing w:line="360" w:lineRule="auto"/>
        <w:ind w:firstLine="411" w:firstLineChars="196"/>
        <w:outlineLvl w:val="1"/>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shd w:val="clear" w:color="auto" w:fill="FFFFFF"/>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bookmarkStart w:id="24" w:name="_Toc24374"/>
    </w:p>
    <w:p w14:paraId="325EB990">
      <w:pPr>
        <w:spacing w:line="360" w:lineRule="auto"/>
        <w:ind w:firstLine="413" w:firstLineChars="196"/>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十、争议解决</w:t>
      </w:r>
      <w:bookmarkEnd w:id="24"/>
    </w:p>
    <w:p w14:paraId="423AFECC">
      <w:pPr>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双方在履约中发生争执和分歧，双方应通过友好协商解决，如不能通过友好协商解决的，任何一方均可向甲方住所地有管辖权的人民法院提起诉讼解决。</w:t>
      </w:r>
    </w:p>
    <w:p w14:paraId="770192AA">
      <w:pPr>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12647D4B">
      <w:pPr>
        <w:spacing w:line="360" w:lineRule="auto"/>
        <w:ind w:firstLine="413" w:firstLineChars="196"/>
        <w:outlineLvl w:val="1"/>
        <w:rPr>
          <w:rFonts w:hint="eastAsia" w:ascii="宋体" w:hAnsi="宋体" w:eastAsia="宋体" w:cs="宋体"/>
          <w:b/>
          <w:color w:val="auto"/>
          <w:sz w:val="21"/>
          <w:szCs w:val="21"/>
          <w:highlight w:val="none"/>
        </w:rPr>
      </w:pPr>
      <w:bookmarkStart w:id="25" w:name="_Toc6332"/>
      <w:r>
        <w:rPr>
          <w:rFonts w:hint="eastAsia" w:ascii="宋体" w:hAnsi="宋体" w:eastAsia="宋体" w:cs="宋体"/>
          <w:b/>
          <w:color w:val="auto"/>
          <w:sz w:val="21"/>
          <w:szCs w:val="21"/>
          <w:highlight w:val="none"/>
        </w:rPr>
        <w:t>十一、合同生效及份数</w:t>
      </w:r>
      <w:bookmarkEnd w:id="25"/>
    </w:p>
    <w:p w14:paraId="342771B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份，具有同等法律效力，本合同自双方法定代表人签字并盖章之日起生效至合同项下全部义务履行完毕时终止。</w:t>
      </w:r>
    </w:p>
    <w:p w14:paraId="6841B67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2、本合同附件为本合同不可分割内容，与本合同同时生效、同具法律效力。当本合同附件与本合同内容不一致时，以本合同为准。</w:t>
      </w:r>
    </w:p>
    <w:p w14:paraId="26BFBE6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3、本合同未尽事宜，甲乙双方可协商并签订补充协议，补充协议与本合同同具法律效力。</w:t>
      </w:r>
    </w:p>
    <w:p w14:paraId="629BC580">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14:paraId="3C02F1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14:paraId="57E9C519">
      <w:pPr>
        <w:tabs>
          <w:tab w:val="left" w:pos="4678"/>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1.阳光合作告知函</w:t>
      </w:r>
    </w:p>
    <w:p w14:paraId="3E3B33D0">
      <w:pPr>
        <w:tabs>
          <w:tab w:val="left" w:pos="4678"/>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2.安全生产管理协议书</w:t>
      </w:r>
    </w:p>
    <w:p w14:paraId="003F8357">
      <w:pPr>
        <w:tabs>
          <w:tab w:val="left" w:pos="4678"/>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3.用户需求书</w:t>
      </w:r>
    </w:p>
    <w:p w14:paraId="1F9E4CBE">
      <w:pPr>
        <w:tabs>
          <w:tab w:val="left" w:pos="4678"/>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4.报价表</w:t>
      </w:r>
    </w:p>
    <w:p w14:paraId="7AEE9776">
      <w:pPr>
        <w:adjustRightInd w:val="0"/>
        <w:snapToGrid w:val="0"/>
        <w:spacing w:line="360" w:lineRule="auto"/>
        <w:rPr>
          <w:rFonts w:hint="eastAsia" w:ascii="宋体" w:hAnsi="宋体" w:eastAsia="宋体" w:cs="宋体"/>
          <w:color w:val="auto"/>
          <w:szCs w:val="21"/>
          <w:highlight w:val="none"/>
        </w:rPr>
      </w:pPr>
    </w:p>
    <w:p w14:paraId="06363CFD">
      <w:pPr>
        <w:pStyle w:val="8"/>
        <w:rPr>
          <w:rFonts w:hint="eastAsia" w:ascii="宋体" w:hAnsi="宋体" w:eastAsia="宋体" w:cs="宋体"/>
          <w:color w:val="auto"/>
          <w:szCs w:val="21"/>
          <w:highlight w:val="none"/>
        </w:rPr>
      </w:pPr>
    </w:p>
    <w:p w14:paraId="0ED162E1">
      <w:pPr>
        <w:pStyle w:val="8"/>
        <w:rPr>
          <w:rFonts w:hint="eastAsia" w:ascii="宋体" w:hAnsi="宋体" w:eastAsia="宋体" w:cs="宋体"/>
          <w:color w:val="auto"/>
          <w:szCs w:val="21"/>
          <w:highlight w:val="none"/>
        </w:rPr>
      </w:pPr>
    </w:p>
    <w:p w14:paraId="5D0352E7">
      <w:pPr>
        <w:pStyle w:val="8"/>
        <w:spacing w:line="360" w:lineRule="auto"/>
        <w:rPr>
          <w:rFonts w:hint="eastAsia" w:ascii="宋体" w:hAnsi="宋体" w:eastAsia="宋体" w:cs="宋体"/>
          <w:color w:val="auto"/>
          <w:sz w:val="21"/>
          <w:szCs w:val="21"/>
          <w:highlight w:val="none"/>
        </w:rPr>
      </w:pPr>
    </w:p>
    <w:p w14:paraId="1A788971">
      <w:pPr>
        <w:pStyle w:val="8"/>
        <w:spacing w:line="360" w:lineRule="auto"/>
        <w:rPr>
          <w:rFonts w:hint="eastAsia" w:ascii="宋体" w:hAnsi="宋体" w:eastAsia="宋体" w:cs="宋体"/>
          <w:color w:val="auto"/>
          <w:sz w:val="21"/>
          <w:szCs w:val="21"/>
          <w:highlight w:val="none"/>
        </w:rPr>
      </w:pPr>
    </w:p>
    <w:p w14:paraId="371E31D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（以下无正文内容为签字盖章页）</w:t>
      </w:r>
    </w:p>
    <w:p w14:paraId="1C6ACB64">
      <w:pPr>
        <w:spacing w:line="360" w:lineRule="auto"/>
        <w:rPr>
          <w:rFonts w:hint="eastAsia" w:ascii="宋体" w:hAnsi="宋体" w:eastAsia="宋体" w:cs="宋体"/>
          <w:color w:val="auto"/>
          <w:sz w:val="21"/>
          <w:szCs w:val="21"/>
          <w:highlight w:val="none"/>
        </w:rPr>
      </w:pPr>
      <w:bookmarkStart w:id="26" w:name="_Toc8591"/>
      <w:bookmarkStart w:id="27" w:name="_Toc17314"/>
      <w:bookmarkStart w:id="28" w:name="_Toc22834"/>
      <w:bookmarkStart w:id="29" w:name="_Toc28107"/>
      <w:bookmarkStart w:id="30" w:name="_Toc16833"/>
    </w:p>
    <w:tbl>
      <w:tblPr>
        <w:tblStyle w:val="22"/>
        <w:tblW w:w="8016" w:type="dxa"/>
        <w:jc w:val="center"/>
        <w:tblLayout w:type="fixed"/>
        <w:tblCellMar>
          <w:top w:w="0" w:type="dxa"/>
          <w:left w:w="108" w:type="dxa"/>
          <w:bottom w:w="0" w:type="dxa"/>
          <w:right w:w="108" w:type="dxa"/>
        </w:tblCellMar>
      </w:tblPr>
      <w:tblGrid>
        <w:gridCol w:w="4138"/>
        <w:gridCol w:w="312"/>
        <w:gridCol w:w="3566"/>
      </w:tblGrid>
      <w:tr w14:paraId="72C8E175">
        <w:tblPrEx>
          <w:tblCellMar>
            <w:top w:w="0" w:type="dxa"/>
            <w:left w:w="108" w:type="dxa"/>
            <w:bottom w:w="0" w:type="dxa"/>
            <w:right w:w="108" w:type="dxa"/>
          </w:tblCellMar>
        </w:tblPrEx>
        <w:trPr>
          <w:jc w:val="center"/>
        </w:trPr>
        <w:tc>
          <w:tcPr>
            <w:tcW w:w="4138" w:type="dxa"/>
          </w:tcPr>
          <w:p w14:paraId="48097D57">
            <w:pPr>
              <w:autoSpaceDE w:val="0"/>
              <w:autoSpaceDN w:val="0"/>
              <w:adjustRightIn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甲方（盖章）：</w:t>
            </w:r>
            <w:r>
              <w:rPr>
                <w:rFonts w:hint="eastAsia" w:ascii="宋体" w:hAnsi="宋体" w:eastAsia="宋体" w:cs="宋体"/>
                <w:color w:val="auto"/>
                <w:sz w:val="21"/>
                <w:szCs w:val="21"/>
                <w:highlight w:val="none"/>
              </w:rPr>
              <w:t>东莞市众源环境投资有限公司</w:t>
            </w:r>
          </w:p>
          <w:p w14:paraId="2F1A4D6B">
            <w:pPr>
              <w:autoSpaceDE w:val="0"/>
              <w:autoSpaceDN w:val="0"/>
              <w:adjustRightInd w:val="0"/>
              <w:spacing w:line="360" w:lineRule="auto"/>
              <w:ind w:right="-26"/>
              <w:rPr>
                <w:rFonts w:hint="eastAsia" w:ascii="宋体" w:hAnsi="宋体" w:eastAsia="宋体" w:cs="宋体"/>
                <w:b/>
                <w:bCs/>
                <w:color w:val="auto"/>
                <w:sz w:val="21"/>
                <w:szCs w:val="21"/>
                <w:highlight w:val="none"/>
              </w:rPr>
            </w:pPr>
          </w:p>
          <w:p w14:paraId="1F18E168">
            <w:pPr>
              <w:autoSpaceDE w:val="0"/>
              <w:autoSpaceDN w:val="0"/>
              <w:adjustRightInd w:val="0"/>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法定代表人：</w:t>
            </w:r>
          </w:p>
        </w:tc>
        <w:tc>
          <w:tcPr>
            <w:tcW w:w="312" w:type="dxa"/>
          </w:tcPr>
          <w:p w14:paraId="188C1CF7">
            <w:pPr>
              <w:autoSpaceDE w:val="0"/>
              <w:autoSpaceDN w:val="0"/>
              <w:adjustRightInd w:val="0"/>
              <w:spacing w:line="360" w:lineRule="auto"/>
              <w:rPr>
                <w:rFonts w:hint="eastAsia" w:ascii="宋体" w:hAnsi="宋体" w:eastAsia="宋体" w:cs="宋体"/>
                <w:color w:val="auto"/>
                <w:sz w:val="21"/>
                <w:szCs w:val="21"/>
                <w:highlight w:val="none"/>
                <w:lang w:bidi="ar"/>
              </w:rPr>
            </w:pPr>
          </w:p>
        </w:tc>
        <w:tc>
          <w:tcPr>
            <w:tcW w:w="3566" w:type="dxa"/>
          </w:tcPr>
          <w:p w14:paraId="523FDC76">
            <w:pPr>
              <w:autoSpaceDE w:val="0"/>
              <w:autoSpaceDN w:val="0"/>
              <w:adjustRightInd w:val="0"/>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乙方（盖章）：</w:t>
            </w:r>
          </w:p>
          <w:p w14:paraId="4A625146">
            <w:pPr>
              <w:pStyle w:val="8"/>
              <w:spacing w:line="360" w:lineRule="auto"/>
              <w:rPr>
                <w:rFonts w:hint="eastAsia"/>
                <w:color w:val="auto"/>
                <w:sz w:val="21"/>
                <w:szCs w:val="21"/>
                <w:highlight w:val="none"/>
              </w:rPr>
            </w:pPr>
          </w:p>
          <w:p w14:paraId="76F98590">
            <w:pPr>
              <w:autoSpaceDE w:val="0"/>
              <w:autoSpaceDN w:val="0"/>
              <w:adjustRightInd w:val="0"/>
              <w:spacing w:line="360" w:lineRule="auto"/>
              <w:ind w:right="-26"/>
              <w:rPr>
                <w:rFonts w:hint="eastAsia" w:ascii="宋体" w:hAnsi="宋体" w:eastAsia="宋体" w:cs="宋体"/>
                <w:b/>
                <w:bCs/>
                <w:color w:val="auto"/>
                <w:sz w:val="21"/>
                <w:szCs w:val="21"/>
                <w:highlight w:val="none"/>
              </w:rPr>
            </w:pPr>
          </w:p>
          <w:p w14:paraId="5D85D853">
            <w:pPr>
              <w:autoSpaceDE w:val="0"/>
              <w:autoSpaceDN w:val="0"/>
              <w:adjustRightInd w:val="0"/>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法定代表人：</w:t>
            </w:r>
          </w:p>
        </w:tc>
      </w:tr>
      <w:tr w14:paraId="67760BD3">
        <w:tblPrEx>
          <w:tblCellMar>
            <w:top w:w="0" w:type="dxa"/>
            <w:left w:w="108" w:type="dxa"/>
            <w:bottom w:w="0" w:type="dxa"/>
            <w:right w:w="108" w:type="dxa"/>
          </w:tblCellMar>
        </w:tblPrEx>
        <w:trPr>
          <w:jc w:val="center"/>
        </w:trPr>
        <w:tc>
          <w:tcPr>
            <w:tcW w:w="4138" w:type="dxa"/>
          </w:tcPr>
          <w:p w14:paraId="1F7E48A1">
            <w:pPr>
              <w:autoSpaceDE w:val="0"/>
              <w:autoSpaceDN w:val="0"/>
              <w:adjustRightInd w:val="0"/>
              <w:spacing w:line="360" w:lineRule="auto"/>
              <w:rPr>
                <w:rFonts w:hint="eastAsia" w:ascii="宋体" w:hAnsi="宋体" w:eastAsia="宋体" w:cs="宋体"/>
                <w:color w:val="auto"/>
                <w:sz w:val="21"/>
                <w:szCs w:val="21"/>
                <w:highlight w:val="none"/>
                <w:lang w:bidi="ar"/>
              </w:rPr>
            </w:pPr>
          </w:p>
        </w:tc>
        <w:tc>
          <w:tcPr>
            <w:tcW w:w="312" w:type="dxa"/>
          </w:tcPr>
          <w:p w14:paraId="4AB51D88">
            <w:pPr>
              <w:autoSpaceDE w:val="0"/>
              <w:autoSpaceDN w:val="0"/>
              <w:adjustRightInd w:val="0"/>
              <w:spacing w:line="360" w:lineRule="auto"/>
              <w:rPr>
                <w:rFonts w:hint="eastAsia" w:ascii="宋体" w:hAnsi="宋体" w:eastAsia="宋体" w:cs="宋体"/>
                <w:color w:val="auto"/>
                <w:sz w:val="21"/>
                <w:szCs w:val="21"/>
                <w:highlight w:val="none"/>
                <w:lang w:bidi="ar"/>
              </w:rPr>
            </w:pPr>
          </w:p>
        </w:tc>
        <w:tc>
          <w:tcPr>
            <w:tcW w:w="3566" w:type="dxa"/>
          </w:tcPr>
          <w:p w14:paraId="213ACA77">
            <w:pPr>
              <w:autoSpaceDE w:val="0"/>
              <w:autoSpaceDN w:val="0"/>
              <w:adjustRightInd w:val="0"/>
              <w:spacing w:line="360" w:lineRule="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地址：</w:t>
            </w:r>
          </w:p>
          <w:p w14:paraId="5328F1C1">
            <w:pPr>
              <w:autoSpaceDE w:val="0"/>
              <w:autoSpaceDN w:val="0"/>
              <w:adjustRightInd w:val="0"/>
              <w:spacing w:line="360" w:lineRule="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联系电话：</w:t>
            </w:r>
          </w:p>
          <w:p w14:paraId="0AB169FC">
            <w:pPr>
              <w:autoSpaceDE w:val="0"/>
              <w:autoSpaceDN w:val="0"/>
              <w:adjustRightInd w:val="0"/>
              <w:spacing w:line="360" w:lineRule="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联系人：</w:t>
            </w:r>
          </w:p>
        </w:tc>
      </w:tr>
      <w:tr w14:paraId="23DB9891">
        <w:tblPrEx>
          <w:tblCellMar>
            <w:top w:w="0" w:type="dxa"/>
            <w:left w:w="108" w:type="dxa"/>
            <w:bottom w:w="0" w:type="dxa"/>
            <w:right w:w="108" w:type="dxa"/>
          </w:tblCellMar>
        </w:tblPrEx>
        <w:trPr>
          <w:trHeight w:val="488" w:hRule="atLeast"/>
          <w:jc w:val="center"/>
        </w:trPr>
        <w:tc>
          <w:tcPr>
            <w:tcW w:w="4138" w:type="dxa"/>
          </w:tcPr>
          <w:p w14:paraId="36B07A44">
            <w:pPr>
              <w:autoSpaceDE w:val="0"/>
              <w:autoSpaceDN w:val="0"/>
              <w:adjustRightInd w:val="0"/>
              <w:spacing w:line="360" w:lineRule="auto"/>
              <w:rPr>
                <w:rFonts w:hint="eastAsia" w:ascii="宋体" w:hAnsi="宋体" w:eastAsia="宋体" w:cs="宋体"/>
                <w:color w:val="auto"/>
                <w:sz w:val="21"/>
                <w:szCs w:val="21"/>
                <w:highlight w:val="none"/>
                <w:lang w:bidi="ar"/>
              </w:rPr>
            </w:pPr>
          </w:p>
        </w:tc>
        <w:tc>
          <w:tcPr>
            <w:tcW w:w="312" w:type="dxa"/>
          </w:tcPr>
          <w:p w14:paraId="2B4F49A9">
            <w:pPr>
              <w:autoSpaceDE w:val="0"/>
              <w:autoSpaceDN w:val="0"/>
              <w:adjustRightInd w:val="0"/>
              <w:spacing w:line="360" w:lineRule="auto"/>
              <w:rPr>
                <w:rFonts w:hint="eastAsia" w:ascii="宋体" w:hAnsi="宋体" w:eastAsia="宋体" w:cs="宋体"/>
                <w:color w:val="auto"/>
                <w:sz w:val="21"/>
                <w:szCs w:val="21"/>
                <w:highlight w:val="none"/>
                <w:lang w:bidi="ar"/>
              </w:rPr>
            </w:pPr>
          </w:p>
        </w:tc>
        <w:tc>
          <w:tcPr>
            <w:tcW w:w="3566" w:type="dxa"/>
          </w:tcPr>
          <w:p w14:paraId="1BC9B2C3">
            <w:pPr>
              <w:autoSpaceDE w:val="0"/>
              <w:autoSpaceDN w:val="0"/>
              <w:adjustRightInd w:val="0"/>
              <w:spacing w:line="360" w:lineRule="auto"/>
              <w:rPr>
                <w:rFonts w:hint="eastAsia" w:ascii="宋体" w:hAnsi="宋体" w:eastAsia="宋体" w:cs="宋体"/>
                <w:color w:val="auto"/>
                <w:sz w:val="21"/>
                <w:szCs w:val="21"/>
                <w:highlight w:val="none"/>
                <w:lang w:bidi="ar"/>
              </w:rPr>
            </w:pPr>
          </w:p>
        </w:tc>
      </w:tr>
      <w:tr w14:paraId="118DDAE6">
        <w:tblPrEx>
          <w:tblCellMar>
            <w:top w:w="0" w:type="dxa"/>
            <w:left w:w="108" w:type="dxa"/>
            <w:bottom w:w="0" w:type="dxa"/>
            <w:right w:w="108" w:type="dxa"/>
          </w:tblCellMar>
        </w:tblPrEx>
        <w:trPr>
          <w:jc w:val="center"/>
        </w:trPr>
        <w:tc>
          <w:tcPr>
            <w:tcW w:w="4138" w:type="dxa"/>
          </w:tcPr>
          <w:p w14:paraId="3A78AF38">
            <w:pPr>
              <w:autoSpaceDE w:val="0"/>
              <w:autoSpaceDN w:val="0"/>
              <w:adjustRightInd w:val="0"/>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签订日期：  年   月   日</w:t>
            </w:r>
          </w:p>
        </w:tc>
        <w:tc>
          <w:tcPr>
            <w:tcW w:w="312" w:type="dxa"/>
          </w:tcPr>
          <w:p w14:paraId="42E6C831">
            <w:pPr>
              <w:autoSpaceDE w:val="0"/>
              <w:autoSpaceDN w:val="0"/>
              <w:adjustRightInd w:val="0"/>
              <w:spacing w:line="360" w:lineRule="auto"/>
              <w:rPr>
                <w:rFonts w:hint="eastAsia" w:ascii="宋体" w:hAnsi="宋体" w:eastAsia="宋体" w:cs="宋体"/>
                <w:color w:val="auto"/>
                <w:sz w:val="21"/>
                <w:szCs w:val="21"/>
                <w:highlight w:val="none"/>
                <w:lang w:bidi="ar"/>
              </w:rPr>
            </w:pPr>
          </w:p>
        </w:tc>
        <w:tc>
          <w:tcPr>
            <w:tcW w:w="3566" w:type="dxa"/>
          </w:tcPr>
          <w:p w14:paraId="2A9AD944">
            <w:pPr>
              <w:autoSpaceDE w:val="0"/>
              <w:autoSpaceDN w:val="0"/>
              <w:adjustRightInd w:val="0"/>
              <w:spacing w:line="360" w:lineRule="auto"/>
              <w:rPr>
                <w:rFonts w:hint="eastAsia" w:ascii="宋体" w:hAnsi="宋体" w:eastAsia="宋体" w:cs="宋体"/>
                <w:color w:val="auto"/>
                <w:sz w:val="21"/>
                <w:szCs w:val="21"/>
                <w:highlight w:val="none"/>
                <w:lang w:bidi="ar"/>
              </w:rPr>
            </w:pPr>
          </w:p>
        </w:tc>
      </w:tr>
      <w:bookmarkEnd w:id="26"/>
      <w:bookmarkEnd w:id="27"/>
      <w:bookmarkEnd w:id="28"/>
      <w:bookmarkEnd w:id="29"/>
      <w:bookmarkEnd w:id="30"/>
    </w:tbl>
    <w:p w14:paraId="07CA4C23">
      <w:pPr>
        <w:spacing w:line="360" w:lineRule="auto"/>
        <w:rPr>
          <w:color w:val="auto"/>
          <w:sz w:val="21"/>
          <w:szCs w:val="21"/>
          <w:highlight w:val="none"/>
        </w:rPr>
      </w:pPr>
    </w:p>
    <w:p w14:paraId="53C2A04E">
      <w:pPr>
        <w:spacing w:line="360" w:lineRule="auto"/>
        <w:rPr>
          <w:color w:val="auto"/>
          <w:sz w:val="21"/>
          <w:szCs w:val="21"/>
          <w:highlight w:val="none"/>
        </w:rPr>
      </w:pPr>
    </w:p>
    <w:p w14:paraId="0A137131">
      <w:pPr>
        <w:pageBreakBefore/>
        <w:autoSpaceDE w:val="0"/>
        <w:autoSpaceDN w:val="0"/>
        <w:adjustRightInd w:val="0"/>
        <w:spacing w:line="360" w:lineRule="auto"/>
        <w:ind w:left="238"/>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附件1 阳光合作告知函</w:t>
      </w:r>
    </w:p>
    <w:p w14:paraId="26EA0AC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阳光合作告知函</w:t>
      </w:r>
    </w:p>
    <w:p w14:paraId="7BACC4BD">
      <w:pPr>
        <w:spacing w:line="360" w:lineRule="auto"/>
        <w:jc w:val="center"/>
        <w:rPr>
          <w:rFonts w:hint="eastAsia" w:ascii="宋体" w:hAnsi="宋体" w:eastAsia="宋体" w:cs="宋体"/>
          <w:b/>
          <w:color w:val="auto"/>
          <w:sz w:val="21"/>
          <w:szCs w:val="21"/>
          <w:highlight w:val="none"/>
        </w:rPr>
      </w:pPr>
    </w:p>
    <w:p w14:paraId="2E04934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14:paraId="0A079C94">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有限公司：</w:t>
      </w:r>
    </w:p>
    <w:p w14:paraId="0093C89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为保证我集团人员廉洁从业，规范和鼓励诚信交易行为，防止腐败和商业贿赂发生，推动双方建立阳光合作关系，现将我方推行阳光合作的相关管理规定函告如下：</w:t>
      </w:r>
    </w:p>
    <w:p w14:paraId="408223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一、我方负责对本单位有关人员进行阳光合作教育和管理。</w:t>
      </w:r>
    </w:p>
    <w:p w14:paraId="5B89F1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二、我方人员有责任向贵方介绍本单位有关阳光合作的相关规定。</w:t>
      </w:r>
    </w:p>
    <w:p w14:paraId="5601570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三、我方人员应本着诚实守信、公平公开、平等互利原则开展交易合作，遵守国家相关法律法规。</w:t>
      </w:r>
    </w:p>
    <w:p w14:paraId="0C7521A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四、我方人员应廉洁从业，自觉抵制商业贿赂及不正当交易行为，在交易业务中涉及本人、亲属或其他相关人员时，应主动提请回避。</w:t>
      </w:r>
    </w:p>
    <w:p w14:paraId="0498E9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五、在业务合作过程中，我方人员不得有以下违法违规行为：</w:t>
      </w:r>
    </w:p>
    <w:p w14:paraId="794840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（一）合作过程中通过各种方式向贵方索贿、行贿，或为亲属、其他相关人员索取其他协助或服务； </w:t>
      </w:r>
    </w:p>
    <w:p w14:paraId="63F074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1AA7E01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（三）擅自截留、挪用或侵占贵方财物； </w:t>
      </w:r>
    </w:p>
    <w:p w14:paraId="354B9D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（四）以各种形式参与民间借贷，帮助贵方过桥借贷； </w:t>
      </w:r>
    </w:p>
    <w:p w14:paraId="30E53F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（五）参与黄、赌、毒等违法犯罪活动；</w:t>
      </w:r>
    </w:p>
    <w:p w14:paraId="65B233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（六）其他违反国家法律法规和违反廉洁从业的行为。 </w:t>
      </w:r>
    </w:p>
    <w:p w14:paraId="0061BB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六、在业务合作期间，我方有权通过回访等方式监督阳光合作执行情况。贵方及贵方人员发现我方任何人员任何形式的行贿、索贿、受贿或其他违反阳光合作的行为，可及时向我方举报。</w:t>
      </w:r>
    </w:p>
    <w:p w14:paraId="407571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七、烦请贵方及贵方人员在投诉举报时，积极配合我方的相关调查工作，并提供联系方式等，便于我方纪检监察机构联系与调查核实。我方承诺对贵方的投诉举报人进行保密。</w:t>
      </w:r>
    </w:p>
    <w:p w14:paraId="7489D25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八、贵方投诉举报的情况，经查证属实，我方将视情节轻重和影响恶劣程度对相关人员进行内部处理；构成犯罪的，依法移送司法机关处置，并将调查结果及时向贵方反馈。</w:t>
      </w:r>
    </w:p>
    <w:p w14:paraId="6656997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九、如贵方经办人员或其他相关人员主动诱使我方人员作出本告知函第五点列明的违法违规行为的，我方有权终止双方的合作，由此造成的损失由贵方承担。</w:t>
      </w:r>
    </w:p>
    <w:p w14:paraId="234A1F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十、我方对如实举报和严格遵守阳光合作精神的合作方，在同等条件下给予后续合作的优先权。</w:t>
      </w:r>
    </w:p>
    <w:p w14:paraId="6DA7775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十一、其他</w:t>
      </w:r>
    </w:p>
    <w:p w14:paraId="4C996E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（一）本告知函所言“其他相关人员”是指经办人以外的与合作项目有直接或间接利益关系的人员，包括但不仅限于项目经办人的亲友。</w:t>
      </w:r>
    </w:p>
    <w:p w14:paraId="352BBD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（二）我方常设投诉举报受理部门及联系方式： </w:t>
      </w:r>
    </w:p>
    <w:p w14:paraId="6A0173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1.投诉举报受理部门：东莞市水务</w:t>
      </w:r>
      <w:r>
        <w:rPr>
          <w:rFonts w:hint="eastAsia" w:ascii="宋体" w:hAnsi="宋体" w:eastAsia="宋体" w:cs="宋体"/>
          <w:color w:val="auto"/>
          <w:sz w:val="21"/>
          <w:szCs w:val="21"/>
          <w:highlight w:val="none"/>
          <w:lang w:val="en-US" w:eastAsia="zh-CN"/>
        </w:rPr>
        <w:t>环境投资控股</w:t>
      </w:r>
      <w:r>
        <w:rPr>
          <w:rFonts w:hint="eastAsia" w:ascii="宋体" w:hAnsi="宋体" w:eastAsia="宋体" w:cs="宋体"/>
          <w:color w:val="auto"/>
          <w:sz w:val="21"/>
          <w:szCs w:val="21"/>
          <w:highlight w:val="none"/>
        </w:rPr>
        <w:t>集团有限公司纪检监察部；</w:t>
      </w:r>
    </w:p>
    <w:p w14:paraId="54AD11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2.投诉举报电话：0769–28823293（星期一至星期五：8:30-17:30）；</w:t>
      </w:r>
    </w:p>
    <w:p w14:paraId="0E7A52D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3.联系地址：东莞市东城街道育华路1号；</w:t>
      </w:r>
    </w:p>
    <w:p w14:paraId="05C885C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4.邮编：523000。</w:t>
      </w:r>
    </w:p>
    <w:p w14:paraId="78C0F9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让我们共同为建立健康、公平的商业秩序和实现双赢而努力。</w:t>
      </w:r>
    </w:p>
    <w:p w14:paraId="1E2939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特此致函。</w:t>
      </w:r>
    </w:p>
    <w:p w14:paraId="2E944E39">
      <w:pPr>
        <w:spacing w:line="360" w:lineRule="auto"/>
        <w:ind w:firstLine="420" w:firstLineChars="200"/>
        <w:rPr>
          <w:rFonts w:hint="eastAsia" w:ascii="宋体" w:hAnsi="宋体" w:eastAsia="宋体" w:cs="宋体"/>
          <w:color w:val="auto"/>
          <w:sz w:val="21"/>
          <w:szCs w:val="21"/>
          <w:highlight w:val="none"/>
        </w:rPr>
      </w:pPr>
    </w:p>
    <w:p w14:paraId="0A89A2CC">
      <w:pPr>
        <w:spacing w:line="360" w:lineRule="auto"/>
        <w:ind w:firstLine="420" w:firstLineChars="200"/>
        <w:rPr>
          <w:rFonts w:hint="eastAsia" w:ascii="宋体" w:hAnsi="宋体" w:eastAsia="宋体" w:cs="宋体"/>
          <w:color w:val="auto"/>
          <w:sz w:val="21"/>
          <w:szCs w:val="21"/>
          <w:highlight w:val="none"/>
        </w:rPr>
      </w:pPr>
    </w:p>
    <w:p w14:paraId="5D37278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东莞市众源环境投资有限公司</w:t>
      </w:r>
    </w:p>
    <w:p w14:paraId="27F4417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07FF00E">
      <w:pPr>
        <w:spacing w:line="360" w:lineRule="auto"/>
        <w:ind w:firstLine="420" w:firstLineChars="200"/>
        <w:rPr>
          <w:rFonts w:hint="eastAsia" w:ascii="宋体" w:hAnsi="宋体" w:eastAsia="宋体" w:cs="宋体"/>
          <w:color w:val="auto"/>
          <w:sz w:val="21"/>
          <w:szCs w:val="21"/>
          <w:highlight w:val="none"/>
        </w:rPr>
      </w:pPr>
    </w:p>
    <w:p w14:paraId="27293F06">
      <w:pPr>
        <w:spacing w:line="360" w:lineRule="auto"/>
        <w:ind w:firstLine="420" w:firstLineChars="200"/>
        <w:rPr>
          <w:rFonts w:hint="eastAsia" w:ascii="宋体" w:hAnsi="宋体" w:eastAsia="宋体" w:cs="宋体"/>
          <w:color w:val="auto"/>
          <w:sz w:val="21"/>
          <w:szCs w:val="21"/>
          <w:highlight w:val="none"/>
        </w:rPr>
      </w:pPr>
    </w:p>
    <w:p w14:paraId="74639F45">
      <w:pPr>
        <w:spacing w:line="360" w:lineRule="auto"/>
        <w:ind w:firstLine="420" w:firstLineChars="200"/>
        <w:rPr>
          <w:rFonts w:hint="eastAsia" w:ascii="宋体" w:hAnsi="宋体" w:eastAsia="宋体" w:cs="宋体"/>
          <w:color w:val="auto"/>
          <w:sz w:val="21"/>
          <w:szCs w:val="21"/>
          <w:highlight w:val="none"/>
        </w:rPr>
      </w:pPr>
    </w:p>
    <w:p w14:paraId="2CE20EF5">
      <w:pPr>
        <w:spacing w:line="360" w:lineRule="auto"/>
        <w:ind w:firstLine="420" w:firstLineChars="200"/>
        <w:rPr>
          <w:rFonts w:hint="eastAsia" w:ascii="宋体" w:hAnsi="宋体" w:eastAsia="宋体" w:cs="宋体"/>
          <w:color w:val="auto"/>
          <w:sz w:val="21"/>
          <w:szCs w:val="21"/>
          <w:highlight w:val="none"/>
        </w:rPr>
      </w:pPr>
    </w:p>
    <w:p w14:paraId="77648E43">
      <w:pPr>
        <w:spacing w:line="360" w:lineRule="auto"/>
        <w:ind w:firstLine="420" w:firstLineChars="200"/>
        <w:rPr>
          <w:rFonts w:hint="eastAsia" w:ascii="宋体" w:hAnsi="宋体" w:eastAsia="宋体" w:cs="宋体"/>
          <w:color w:val="auto"/>
          <w:sz w:val="21"/>
          <w:szCs w:val="21"/>
          <w:highlight w:val="none"/>
        </w:rPr>
      </w:pPr>
    </w:p>
    <w:p w14:paraId="67B2A88F">
      <w:pPr>
        <w:spacing w:line="360" w:lineRule="auto"/>
        <w:ind w:firstLine="420" w:firstLineChars="200"/>
        <w:rPr>
          <w:rFonts w:hint="eastAsia" w:ascii="宋体" w:hAnsi="宋体" w:eastAsia="宋体" w:cs="宋体"/>
          <w:color w:val="auto"/>
          <w:sz w:val="21"/>
          <w:szCs w:val="21"/>
          <w:highlight w:val="none"/>
        </w:rPr>
      </w:pPr>
    </w:p>
    <w:p w14:paraId="4BF9587B">
      <w:pPr>
        <w:spacing w:line="360" w:lineRule="auto"/>
        <w:ind w:firstLine="420" w:firstLineChars="200"/>
        <w:rPr>
          <w:rFonts w:hint="eastAsia" w:ascii="宋体" w:hAnsi="宋体" w:eastAsia="宋体" w:cs="宋体"/>
          <w:color w:val="auto"/>
          <w:sz w:val="21"/>
          <w:szCs w:val="21"/>
          <w:highlight w:val="none"/>
        </w:rPr>
      </w:pPr>
    </w:p>
    <w:p w14:paraId="37C43B0E">
      <w:pPr>
        <w:spacing w:line="360" w:lineRule="auto"/>
        <w:ind w:firstLine="420" w:firstLineChars="200"/>
        <w:rPr>
          <w:rFonts w:hint="eastAsia" w:ascii="宋体" w:hAnsi="宋体" w:eastAsia="宋体" w:cs="宋体"/>
          <w:color w:val="auto"/>
          <w:sz w:val="21"/>
          <w:szCs w:val="21"/>
          <w:highlight w:val="none"/>
        </w:rPr>
      </w:pPr>
    </w:p>
    <w:p w14:paraId="7E1A4FCA">
      <w:pPr>
        <w:spacing w:line="360" w:lineRule="auto"/>
        <w:ind w:firstLine="420" w:firstLineChars="200"/>
        <w:rPr>
          <w:rFonts w:hint="eastAsia" w:ascii="宋体" w:hAnsi="宋体" w:eastAsia="宋体" w:cs="宋体"/>
          <w:color w:val="auto"/>
          <w:sz w:val="21"/>
          <w:szCs w:val="21"/>
          <w:highlight w:val="none"/>
        </w:rPr>
      </w:pPr>
    </w:p>
    <w:p w14:paraId="5273F211">
      <w:pPr>
        <w:spacing w:line="360" w:lineRule="auto"/>
        <w:ind w:firstLine="420" w:firstLineChars="200"/>
        <w:rPr>
          <w:rFonts w:hint="eastAsia" w:ascii="宋体" w:hAnsi="宋体" w:eastAsia="宋体" w:cs="宋体"/>
          <w:color w:val="auto"/>
          <w:sz w:val="21"/>
          <w:szCs w:val="21"/>
          <w:highlight w:val="none"/>
        </w:rPr>
      </w:pPr>
    </w:p>
    <w:p w14:paraId="451A4F6A">
      <w:pPr>
        <w:spacing w:line="360" w:lineRule="auto"/>
        <w:ind w:firstLine="420" w:firstLineChars="200"/>
        <w:rPr>
          <w:rFonts w:hint="eastAsia" w:ascii="宋体" w:hAnsi="宋体" w:eastAsia="宋体" w:cs="宋体"/>
          <w:color w:val="auto"/>
          <w:sz w:val="21"/>
          <w:szCs w:val="21"/>
          <w:highlight w:val="none"/>
        </w:rPr>
      </w:pPr>
    </w:p>
    <w:p w14:paraId="1D657C29">
      <w:pPr>
        <w:widowControl/>
        <w:spacing w:line="360" w:lineRule="auto"/>
        <w:jc w:val="center"/>
        <w:rPr>
          <w:rFonts w:hint="eastAsia" w:ascii="宋体" w:hAnsi="宋体" w:eastAsia="宋体" w:cs="宋体"/>
          <w:color w:val="auto"/>
          <w:sz w:val="21"/>
          <w:szCs w:val="21"/>
          <w:highlight w:val="none"/>
        </w:rPr>
      </w:pPr>
    </w:p>
    <w:p w14:paraId="595904E3">
      <w:pPr>
        <w:widowControl/>
        <w:spacing w:line="360" w:lineRule="auto"/>
        <w:jc w:val="center"/>
        <w:rPr>
          <w:rFonts w:hint="eastAsia" w:ascii="宋体" w:hAnsi="宋体" w:eastAsia="宋体" w:cs="宋体"/>
          <w:color w:val="auto"/>
          <w:sz w:val="21"/>
          <w:szCs w:val="21"/>
          <w:highlight w:val="none"/>
        </w:rPr>
      </w:pPr>
    </w:p>
    <w:p w14:paraId="471D6A0E">
      <w:pPr>
        <w:adjustRightInd w:val="0"/>
        <w:snapToGrid w:val="0"/>
        <w:spacing w:line="360" w:lineRule="auto"/>
        <w:jc w:val="center"/>
        <w:textAlignment w:val="baseline"/>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阳光合作告知函回执</w:t>
      </w:r>
    </w:p>
    <w:p w14:paraId="4E7A8303">
      <w:pPr>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D00E175">
      <w:pPr>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5D61767">
      <w:pPr>
        <w:adjustRightInd w:val="0"/>
        <w:snapToGrid w:val="0"/>
        <w:spacing w:line="360" w:lineRule="auto"/>
        <w:jc w:val="center"/>
        <w:textAlignment w:val="baseline"/>
        <w:rPr>
          <w:rFonts w:hint="eastAsia" w:ascii="宋体" w:hAnsi="宋体" w:eastAsia="宋体" w:cs="宋体"/>
          <w:color w:val="auto"/>
          <w:sz w:val="21"/>
          <w:szCs w:val="21"/>
          <w:highlight w:val="none"/>
          <w:lang w:val="zh-CN"/>
        </w:rPr>
      </w:pPr>
    </w:p>
    <w:p w14:paraId="714C9259">
      <w:pPr>
        <w:autoSpaceDE w:val="0"/>
        <w:autoSpaceDN w:val="0"/>
        <w:adjustRightInd w:val="0"/>
        <w:spacing w:line="360" w:lineRule="auto"/>
        <w:ind w:firstLine="525" w:firstLineChars="25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lang w:val="zh-CN"/>
        </w:rPr>
        <w:t>我单位于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日收到</w:t>
      </w:r>
      <w:r>
        <w:rPr>
          <w:rFonts w:hint="eastAsia" w:ascii="宋体" w:hAnsi="宋体" w:eastAsia="宋体" w:cs="宋体"/>
          <w:color w:val="auto"/>
          <w:sz w:val="21"/>
          <w:szCs w:val="21"/>
          <w:highlight w:val="none"/>
          <w:u w:val="single"/>
        </w:rPr>
        <w:t xml:space="preserve">  东莞市众源环境投资有限公司 </w:t>
      </w:r>
      <w:r>
        <w:rPr>
          <w:rFonts w:hint="eastAsia" w:ascii="宋体" w:hAnsi="宋体" w:eastAsia="宋体" w:cs="宋体"/>
          <w:color w:val="auto"/>
          <w:sz w:val="21"/>
          <w:szCs w:val="21"/>
          <w:highlight w:val="none"/>
        </w:rPr>
        <w:t>公司</w:t>
      </w:r>
      <w:r>
        <w:rPr>
          <w:rFonts w:hint="eastAsia" w:ascii="宋体" w:hAnsi="宋体" w:eastAsia="宋体" w:cs="宋体"/>
          <w:color w:val="auto"/>
          <w:sz w:val="21"/>
          <w:szCs w:val="21"/>
          <w:highlight w:val="none"/>
          <w:lang w:val="zh-CN"/>
        </w:rPr>
        <w:t>的《阳光合作告知</w:t>
      </w:r>
      <w:r>
        <w:rPr>
          <w:rFonts w:hint="eastAsia" w:ascii="宋体" w:hAnsi="宋体" w:eastAsia="宋体" w:cs="宋体"/>
          <w:color w:val="auto"/>
          <w:kern w:val="0"/>
          <w:sz w:val="21"/>
          <w:szCs w:val="21"/>
          <w:highlight w:val="none"/>
          <w:lang w:val="zh-CN"/>
        </w:rPr>
        <w:t>函</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 w:val="21"/>
          <w:szCs w:val="21"/>
          <w:highlight w:val="none"/>
          <w:lang w:val="zh-CN"/>
        </w:rPr>
        <w:t>，承诺理解函告内容并告知相关人员严格执行其中规定。</w:t>
      </w:r>
    </w:p>
    <w:p w14:paraId="2197488F">
      <w:pPr>
        <w:spacing w:line="360" w:lineRule="auto"/>
        <w:ind w:firstLine="420" w:firstLineChars="200"/>
        <w:rPr>
          <w:rFonts w:hint="eastAsia" w:ascii="宋体" w:hAnsi="宋体" w:eastAsia="宋体" w:cs="宋体"/>
          <w:color w:val="auto"/>
          <w:sz w:val="21"/>
          <w:szCs w:val="21"/>
          <w:highlight w:val="none"/>
          <w:lang w:val="zh-CN"/>
        </w:rPr>
      </w:pPr>
    </w:p>
    <w:p w14:paraId="43C762E7">
      <w:pPr>
        <w:autoSpaceDE w:val="0"/>
        <w:autoSpaceDN w:val="0"/>
        <w:adjustRightInd w:val="0"/>
        <w:snapToGri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公司</w:t>
      </w:r>
      <w:r>
        <w:rPr>
          <w:rFonts w:hint="eastAsia" w:ascii="宋体" w:hAnsi="宋体" w:eastAsia="宋体" w:cs="宋体"/>
          <w:color w:val="auto"/>
          <w:sz w:val="21"/>
          <w:szCs w:val="21"/>
          <w:highlight w:val="none"/>
          <w:lang w:val="zh-CN"/>
        </w:rPr>
        <w:t>（盖章）</w:t>
      </w:r>
    </w:p>
    <w:p w14:paraId="532A004C">
      <w:pPr>
        <w:autoSpaceDE w:val="0"/>
        <w:autoSpaceDN w:val="0"/>
        <w:adjustRightInd w:val="0"/>
        <w:snapToGrid w:val="0"/>
        <w:spacing w:line="360" w:lineRule="auto"/>
        <w:jc w:val="left"/>
        <w:rPr>
          <w:rFonts w:hint="eastAsia" w:ascii="宋体" w:hAnsi="宋体" w:eastAsia="宋体" w:cs="宋体"/>
          <w:color w:val="auto"/>
          <w:sz w:val="21"/>
          <w:szCs w:val="21"/>
          <w:highlight w:val="none"/>
          <w:lang w:val="zh-CN"/>
        </w:rPr>
      </w:pPr>
    </w:p>
    <w:p w14:paraId="0D5A4F49">
      <w:pPr>
        <w:autoSpaceDE w:val="0"/>
        <w:autoSpaceDN w:val="0"/>
        <w:adjustRightInd w:val="0"/>
        <w:snapToGrid w:val="0"/>
        <w:spacing w:line="360" w:lineRule="auto"/>
        <w:ind w:right="1280"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           </w:t>
      </w:r>
    </w:p>
    <w:p w14:paraId="5CA057AB">
      <w:pPr>
        <w:wordWrap w:val="0"/>
        <w:autoSpaceDE w:val="0"/>
        <w:autoSpaceDN w:val="0"/>
        <w:adjustRightInd w:val="0"/>
        <w:snapToGrid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502526">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0EAD5FC9">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4E2C7C24">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22725DC1">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18233449">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340E50BB">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60E188A3">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3FEC241B">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2202887C">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66E8345C">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56B70D76">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p w14:paraId="33ADD71B">
      <w:pPr>
        <w:widowControl/>
        <w:spacing w:line="360" w:lineRule="auto"/>
        <w:jc w:val="center"/>
        <w:rPr>
          <w:rFonts w:hint="eastAsia" w:ascii="宋体" w:hAnsi="宋体" w:eastAsia="宋体" w:cs="宋体"/>
          <w:color w:val="auto"/>
          <w:sz w:val="21"/>
          <w:szCs w:val="21"/>
          <w:highlight w:val="none"/>
        </w:rPr>
      </w:pPr>
    </w:p>
    <w:p w14:paraId="4AB6C4EC">
      <w:pPr>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br w:type="page"/>
      </w:r>
    </w:p>
    <w:p w14:paraId="6C7772A6">
      <w:pPr>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kern w:val="0"/>
          <w:sz w:val="21"/>
          <w:szCs w:val="21"/>
          <w:highlight w:val="none"/>
        </w:rPr>
        <w:t xml:space="preserve">附件2 </w:t>
      </w:r>
      <w:r>
        <w:rPr>
          <w:rFonts w:hint="eastAsia" w:ascii="宋体" w:hAnsi="宋体" w:eastAsia="宋体" w:cs="宋体"/>
          <w:b/>
          <w:bCs w:val="0"/>
          <w:color w:val="auto"/>
          <w:kern w:val="0"/>
          <w:sz w:val="21"/>
          <w:szCs w:val="21"/>
          <w:highlight w:val="none"/>
          <w:lang w:val="en-US" w:eastAsia="zh-CN"/>
        </w:rPr>
        <w:t>安全生产管理协议（</w:t>
      </w:r>
      <w:r>
        <w:rPr>
          <w:rFonts w:hint="eastAsia" w:ascii="宋体" w:hAnsi="宋体" w:eastAsia="宋体" w:cs="宋体"/>
          <w:b/>
          <w:bCs w:val="0"/>
          <w:i w:val="0"/>
          <w:iCs w:val="0"/>
          <w:caps w:val="0"/>
          <w:color w:val="auto"/>
          <w:spacing w:val="0"/>
          <w:kern w:val="0"/>
          <w:sz w:val="21"/>
          <w:szCs w:val="21"/>
          <w:highlight w:val="none"/>
          <w:shd w:val="clear"/>
        </w:rPr>
        <w:t>租赁</w:t>
      </w:r>
      <w:r>
        <w:rPr>
          <w:rFonts w:hint="eastAsia" w:ascii="宋体" w:hAnsi="宋体" w:eastAsia="宋体" w:cs="宋体"/>
          <w:b/>
          <w:bCs w:val="0"/>
          <w:color w:val="auto"/>
          <w:kern w:val="0"/>
          <w:sz w:val="21"/>
          <w:szCs w:val="21"/>
          <w:highlight w:val="none"/>
          <w:lang w:val="en-US" w:eastAsia="zh-CN"/>
        </w:rPr>
        <w:t>类）</w:t>
      </w:r>
    </w:p>
    <w:p w14:paraId="2E5D281F">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830" w:firstLineChars="2300"/>
        <w:jc w:val="both"/>
        <w:textAlignment w:val="auto"/>
        <w:rPr>
          <w:rFonts w:hint="eastAsia" w:ascii="宋体" w:hAnsi="宋体" w:eastAsia="宋体" w:cs="宋体"/>
          <w:b w:val="0"/>
          <w:bCs w:val="0"/>
          <w:i w:val="0"/>
          <w:iCs w:val="0"/>
          <w:caps w:val="0"/>
          <w:color w:val="auto"/>
          <w:spacing w:val="0"/>
          <w:sz w:val="21"/>
          <w:szCs w:val="21"/>
          <w:highlight w:val="none"/>
          <w:shd w:val="clear" w:fill="FFFFFF"/>
          <w:lang w:val="en-US" w:eastAsia="zh-CN"/>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合同编号：</w:t>
      </w:r>
    </w:p>
    <w:p w14:paraId="3BEBD1A7">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22"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《安全生产管理协议（租赁类）》</w:t>
      </w:r>
    </w:p>
    <w:p w14:paraId="27C85D5F">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08" w:firstLineChars="200"/>
        <w:textAlignment w:val="auto"/>
        <w:rPr>
          <w:rFonts w:hint="eastAsia" w:ascii="宋体" w:hAnsi="宋体" w:eastAsia="宋体" w:cs="宋体"/>
          <w:color w:val="auto"/>
          <w:spacing w:val="-3"/>
          <w:sz w:val="21"/>
          <w:szCs w:val="21"/>
          <w:highlight w:val="none"/>
          <w:lang w:val="en-US" w:eastAsia="zh-CN"/>
        </w:rPr>
      </w:pPr>
    </w:p>
    <w:p w14:paraId="00EA9F53">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甲方（出租方）：</w:t>
      </w:r>
    </w:p>
    <w:p w14:paraId="74835A7A">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统一社会信用代码：</w:t>
      </w:r>
    </w:p>
    <w:p w14:paraId="5029B37F">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法定代表人：</w:t>
      </w:r>
    </w:p>
    <w:p w14:paraId="3D30A62F">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08" w:firstLineChars="200"/>
        <w:textAlignment w:val="auto"/>
        <w:rPr>
          <w:rFonts w:hint="eastAsia" w:ascii="宋体" w:hAnsi="宋体" w:eastAsia="宋体" w:cs="宋体"/>
          <w:color w:val="auto"/>
          <w:spacing w:val="-3"/>
          <w:sz w:val="21"/>
          <w:szCs w:val="21"/>
          <w:highlight w:val="none"/>
          <w:lang w:val="en-US" w:eastAsia="zh-CN"/>
        </w:rPr>
      </w:pPr>
    </w:p>
    <w:p w14:paraId="3829B109">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乙方（承租方）：</w:t>
      </w:r>
    </w:p>
    <w:p w14:paraId="13CBFDB2">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统一社会信用代码：</w:t>
      </w:r>
    </w:p>
    <w:p w14:paraId="02DCAC99">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法定代表人：</w:t>
      </w:r>
    </w:p>
    <w:p w14:paraId="0CC21D21">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3" w:line="360" w:lineRule="auto"/>
        <w:ind w:right="561" w:rightChars="0" w:firstLine="408" w:firstLineChars="200"/>
        <w:textAlignment w:val="auto"/>
        <w:rPr>
          <w:rFonts w:hint="eastAsia" w:ascii="宋体" w:hAnsi="宋体" w:eastAsia="宋体" w:cs="宋体"/>
          <w:color w:val="auto"/>
          <w:spacing w:val="-3"/>
          <w:sz w:val="21"/>
          <w:szCs w:val="21"/>
          <w:highlight w:val="none"/>
          <w:lang w:val="en-US" w:eastAsia="zh-CN"/>
        </w:rPr>
      </w:pPr>
    </w:p>
    <w:p w14:paraId="08EDDF36">
      <w:pPr>
        <w:pStyle w:val="8"/>
        <w:keepNext w:val="0"/>
        <w:keepLines w:val="0"/>
        <w:pageBreakBefore w:val="0"/>
        <w:widowControl w:val="0"/>
        <w:numPr>
          <w:ilvl w:val="0"/>
          <w:numId w:val="1"/>
        </w:numPr>
        <w:kinsoku/>
        <w:wordWrap/>
        <w:overflowPunct/>
        <w:topLinePunct w:val="0"/>
        <w:autoSpaceDE w:val="0"/>
        <w:autoSpaceDN w:val="0"/>
        <w:bidi w:val="0"/>
        <w:adjustRightInd/>
        <w:snapToGrid/>
        <w:spacing w:before="3" w:line="360" w:lineRule="auto"/>
        <w:ind w:right="561" w:righ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乙双方</w:t>
      </w:r>
      <w:r>
        <w:rPr>
          <w:rFonts w:hint="eastAsia" w:ascii="宋体" w:hAnsi="宋体" w:eastAsia="宋体" w:cs="宋体"/>
          <w:color w:val="auto"/>
          <w:spacing w:val="-3"/>
          <w:sz w:val="21"/>
          <w:szCs w:val="21"/>
          <w:highlight w:val="none"/>
          <w:lang w:val="en-US" w:eastAsia="zh-CN"/>
        </w:rPr>
        <w:t>于</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lang w:val="en-US" w:eastAsia="zh-CN"/>
        </w:rPr>
        <w:t>年</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lang w:val="en-US" w:eastAsia="zh-CN"/>
        </w:rPr>
        <w:t>月</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lang w:val="en-US" w:eastAsia="zh-CN"/>
        </w:rPr>
        <w:t>日</w:t>
      </w:r>
      <w:r>
        <w:rPr>
          <w:rFonts w:hint="eastAsia" w:ascii="宋体" w:hAnsi="宋体" w:eastAsia="宋体" w:cs="宋体"/>
          <w:color w:val="auto"/>
          <w:spacing w:val="-3"/>
          <w:sz w:val="21"/>
          <w:szCs w:val="21"/>
          <w:highlight w:val="none"/>
        </w:rPr>
        <w:t>签订了</w:t>
      </w:r>
      <w:r>
        <w:rPr>
          <w:rFonts w:hint="eastAsia" w:ascii="宋体" w:hAnsi="宋体" w:eastAsia="宋体" w:cs="宋体"/>
          <w:color w:val="auto"/>
          <w:spacing w:val="-3"/>
          <w:sz w:val="21"/>
          <w:szCs w:val="21"/>
          <w:highlight w:val="none"/>
          <w:u w:val="single"/>
          <w:lang w:val="en-US" w:eastAsia="zh-CN"/>
        </w:rPr>
        <w:t xml:space="preserve">           （合同编号：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lang w:val="en-US" w:eastAsia="zh-CN"/>
        </w:rPr>
        <w:t>为</w:t>
      </w:r>
      <w:r>
        <w:rPr>
          <w:rFonts w:hint="eastAsia" w:ascii="宋体" w:hAnsi="宋体" w:eastAsia="宋体" w:cs="宋体"/>
          <w:color w:val="auto"/>
          <w:spacing w:val="-3"/>
          <w:sz w:val="21"/>
          <w:szCs w:val="21"/>
          <w:highlight w:val="none"/>
        </w:rPr>
        <w:t>加强</w:t>
      </w:r>
      <w:r>
        <w:rPr>
          <w:rFonts w:hint="eastAsia" w:ascii="宋体" w:hAnsi="宋体" w:eastAsia="宋体" w:cs="宋体"/>
          <w:color w:val="auto"/>
          <w:spacing w:val="-3"/>
          <w:sz w:val="21"/>
          <w:szCs w:val="21"/>
          <w:highlight w:val="none"/>
          <w:lang w:val="en-US" w:eastAsia="zh-CN"/>
        </w:rPr>
        <w:t>出租物业</w:t>
      </w:r>
      <w:r>
        <w:rPr>
          <w:rFonts w:hint="eastAsia" w:ascii="宋体" w:hAnsi="宋体" w:eastAsia="宋体" w:cs="宋体"/>
          <w:color w:val="auto"/>
          <w:spacing w:val="-3"/>
          <w:sz w:val="21"/>
          <w:szCs w:val="21"/>
          <w:highlight w:val="none"/>
        </w:rPr>
        <w:t>的安全管理，经甲乙双方</w:t>
      </w:r>
      <w:r>
        <w:rPr>
          <w:rFonts w:hint="eastAsia" w:ascii="宋体" w:hAnsi="宋体" w:eastAsia="宋体" w:cs="宋体"/>
          <w:color w:val="auto"/>
          <w:spacing w:val="-3"/>
          <w:sz w:val="21"/>
          <w:szCs w:val="21"/>
          <w:highlight w:val="none"/>
          <w:lang w:eastAsia="zh-CN"/>
        </w:rPr>
        <w:t>协商</w:t>
      </w:r>
      <w:r>
        <w:rPr>
          <w:rFonts w:hint="eastAsia" w:ascii="宋体" w:hAnsi="宋体" w:eastAsia="宋体" w:cs="宋体"/>
          <w:color w:val="auto"/>
          <w:spacing w:val="-3"/>
          <w:sz w:val="21"/>
          <w:szCs w:val="21"/>
          <w:highlight w:val="none"/>
          <w:lang w:val="en-US" w:eastAsia="zh-CN"/>
        </w:rPr>
        <w:t>一致</w:t>
      </w:r>
      <w:r>
        <w:rPr>
          <w:rFonts w:hint="eastAsia" w:ascii="宋体" w:hAnsi="宋体" w:eastAsia="宋体" w:cs="宋体"/>
          <w:color w:val="auto"/>
          <w:spacing w:val="-3"/>
          <w:sz w:val="21"/>
          <w:szCs w:val="21"/>
          <w:highlight w:val="none"/>
        </w:rPr>
        <w:t>，特制定本安全协议作为租赁合同的</w:t>
      </w:r>
      <w:r>
        <w:rPr>
          <w:rFonts w:hint="eastAsia" w:ascii="宋体" w:hAnsi="宋体" w:eastAsia="宋体" w:cs="宋体"/>
          <w:color w:val="auto"/>
          <w:spacing w:val="-3"/>
          <w:sz w:val="21"/>
          <w:szCs w:val="21"/>
          <w:highlight w:val="none"/>
          <w:lang w:val="en-US" w:eastAsia="zh-CN"/>
        </w:rPr>
        <w:t>附件。</w:t>
      </w:r>
    </w:p>
    <w:p w14:paraId="02381852">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3" w:line="360" w:lineRule="auto"/>
        <w:ind w:right="561" w:rightChars="0"/>
        <w:textAlignment w:val="auto"/>
        <w:rPr>
          <w:rFonts w:hint="eastAsia" w:ascii="宋体" w:hAnsi="宋体" w:eastAsia="宋体" w:cs="宋体"/>
          <w:color w:val="auto"/>
          <w:spacing w:val="-3"/>
          <w:sz w:val="21"/>
          <w:szCs w:val="21"/>
          <w:highlight w:val="none"/>
          <w:lang w:val="en-US" w:eastAsia="zh-CN"/>
        </w:rPr>
      </w:pPr>
    </w:p>
    <w:p w14:paraId="136F7F72">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 xml:space="preserve">一、安全管理职责    </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 xml:space="preserve">             </w:t>
      </w:r>
    </w:p>
    <w:p w14:paraId="6B596A84">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甲、乙双方遵守并严格执行国家和本市有关安全生产、环境</w:t>
      </w:r>
      <w:r>
        <w:rPr>
          <w:rFonts w:hint="eastAsia" w:ascii="宋体" w:hAnsi="宋体" w:eastAsia="宋体" w:cs="宋体"/>
          <w:color w:val="auto"/>
          <w:sz w:val="21"/>
          <w:szCs w:val="21"/>
          <w:highlight w:val="none"/>
        </w:rPr>
        <w:t>保护、消防、治安保卫等法律、法规和相关标准。</w:t>
      </w:r>
    </w:p>
    <w:p w14:paraId="0576A541">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08"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rPr>
        <w:t>乙</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val="en-US" w:eastAsia="zh-CN"/>
        </w:rPr>
        <w:t>主要责任部门为：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指派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（联</w:t>
      </w:r>
      <w:r>
        <w:rPr>
          <w:rFonts w:hint="eastAsia" w:ascii="宋体" w:hAnsi="宋体" w:eastAsia="宋体" w:cs="宋体"/>
          <w:color w:val="auto"/>
          <w:spacing w:val="-3"/>
          <w:sz w:val="21"/>
          <w:szCs w:val="21"/>
          <w:highlight w:val="none"/>
        </w:rPr>
        <w:t>系</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）为租赁</w:t>
      </w:r>
      <w:r>
        <w:rPr>
          <w:rFonts w:hint="eastAsia" w:ascii="宋体" w:hAnsi="宋体" w:eastAsia="宋体" w:cs="宋体"/>
          <w:color w:val="auto"/>
          <w:spacing w:val="-3"/>
          <w:sz w:val="21"/>
          <w:szCs w:val="21"/>
          <w:highlight w:val="none"/>
        </w:rPr>
        <w:t>区</w:t>
      </w:r>
      <w:r>
        <w:rPr>
          <w:rFonts w:hint="eastAsia" w:ascii="宋体" w:hAnsi="宋体" w:eastAsia="宋体" w:cs="宋体"/>
          <w:color w:val="auto"/>
          <w:sz w:val="21"/>
          <w:szCs w:val="21"/>
          <w:highlight w:val="none"/>
        </w:rPr>
        <w:t>域内</w:t>
      </w:r>
      <w:r>
        <w:rPr>
          <w:rFonts w:hint="eastAsia" w:ascii="宋体" w:hAnsi="宋体" w:eastAsia="宋体" w:cs="宋体"/>
          <w:color w:val="auto"/>
          <w:spacing w:val="-1"/>
          <w:sz w:val="21"/>
          <w:szCs w:val="21"/>
          <w:highlight w:val="none"/>
        </w:rPr>
        <w:t>的生</w:t>
      </w:r>
      <w:r>
        <w:rPr>
          <w:rFonts w:hint="eastAsia" w:ascii="宋体" w:hAnsi="宋体" w:eastAsia="宋体" w:cs="宋体"/>
          <w:color w:val="auto"/>
          <w:sz w:val="21"/>
          <w:szCs w:val="21"/>
          <w:highlight w:val="none"/>
        </w:rPr>
        <w:t>产</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消防</w:t>
      </w:r>
      <w:r>
        <w:rPr>
          <w:rFonts w:hint="eastAsia" w:ascii="宋体" w:hAnsi="宋体" w:eastAsia="宋体" w:cs="宋体"/>
          <w:color w:val="auto"/>
          <w:spacing w:val="-3"/>
          <w:sz w:val="21"/>
          <w:szCs w:val="21"/>
          <w:highlight w:val="none"/>
        </w:rPr>
        <w:t>、治</w:t>
      </w:r>
      <w:r>
        <w:rPr>
          <w:rFonts w:hint="eastAsia" w:ascii="宋体" w:hAnsi="宋体" w:eastAsia="宋体" w:cs="宋体"/>
          <w:color w:val="auto"/>
          <w:sz w:val="21"/>
          <w:szCs w:val="21"/>
          <w:highlight w:val="none"/>
        </w:rPr>
        <w:t>安保卫</w:t>
      </w:r>
      <w:r>
        <w:rPr>
          <w:rFonts w:hint="eastAsia" w:ascii="宋体" w:hAnsi="宋体" w:eastAsia="宋体" w:cs="宋体"/>
          <w:color w:val="auto"/>
          <w:spacing w:val="-3"/>
          <w:sz w:val="21"/>
          <w:szCs w:val="21"/>
          <w:highlight w:val="none"/>
        </w:rPr>
        <w:t>等</w:t>
      </w:r>
      <w:r>
        <w:rPr>
          <w:rFonts w:hint="eastAsia" w:ascii="宋体" w:hAnsi="宋体" w:eastAsia="宋体" w:cs="宋体"/>
          <w:color w:val="auto"/>
          <w:sz w:val="21"/>
          <w:szCs w:val="21"/>
          <w:highlight w:val="none"/>
        </w:rPr>
        <w:t>安全</w:t>
      </w:r>
      <w:r>
        <w:rPr>
          <w:rFonts w:hint="eastAsia" w:ascii="宋体" w:hAnsi="宋体" w:eastAsia="宋体" w:cs="宋体"/>
          <w:color w:val="auto"/>
          <w:spacing w:val="-3"/>
          <w:sz w:val="21"/>
          <w:szCs w:val="21"/>
          <w:highlight w:val="none"/>
        </w:rPr>
        <w:t>管理</w:t>
      </w:r>
      <w:r>
        <w:rPr>
          <w:rFonts w:hint="eastAsia" w:ascii="宋体" w:hAnsi="宋体" w:eastAsia="宋体" w:cs="宋体"/>
          <w:color w:val="auto"/>
          <w:sz w:val="21"/>
          <w:szCs w:val="21"/>
          <w:highlight w:val="none"/>
          <w:lang w:val="en-US" w:eastAsia="zh-CN"/>
        </w:rPr>
        <w:t>责任人</w:t>
      </w:r>
      <w:r>
        <w:rPr>
          <w:rFonts w:hint="eastAsia" w:ascii="宋体" w:hAnsi="宋体" w:eastAsia="宋体" w:cs="宋体"/>
          <w:color w:val="auto"/>
          <w:spacing w:val="-3"/>
          <w:sz w:val="21"/>
          <w:szCs w:val="21"/>
          <w:highlight w:val="none"/>
        </w:rPr>
        <w:t>；</w:t>
      </w:r>
    </w:p>
    <w:p w14:paraId="2C5164EF">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val="en-US" w:eastAsia="zh-CN"/>
        </w:rPr>
        <w:t>主要责任部门为：</w:t>
      </w:r>
      <w:r>
        <w:rPr>
          <w:rFonts w:hint="eastAsia" w:ascii="宋体" w:hAnsi="宋体" w:eastAsia="宋体" w:cs="宋体"/>
          <w:color w:val="auto"/>
          <w:sz w:val="21"/>
          <w:szCs w:val="21"/>
          <w:highlight w:val="none"/>
          <w:u w:val="single"/>
          <w:lang w:val="en-US" w:eastAsia="zh-CN"/>
        </w:rPr>
        <w:t xml:space="preserve">             ，主要</w:t>
      </w:r>
      <w:r>
        <w:rPr>
          <w:rFonts w:hint="eastAsia" w:ascii="宋体" w:hAnsi="宋体" w:eastAsia="宋体" w:cs="宋体"/>
          <w:color w:val="auto"/>
          <w:spacing w:val="-3"/>
          <w:sz w:val="21"/>
          <w:szCs w:val="21"/>
          <w:highlight w:val="none"/>
        </w:rPr>
        <w:t>负</w:t>
      </w:r>
      <w:r>
        <w:rPr>
          <w:rFonts w:hint="eastAsia" w:ascii="宋体" w:hAnsi="宋体" w:eastAsia="宋体" w:cs="宋体"/>
          <w:color w:val="auto"/>
          <w:sz w:val="21"/>
          <w:szCs w:val="21"/>
          <w:highlight w:val="none"/>
        </w:rPr>
        <w:t>责检查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监督</w:t>
      </w:r>
      <w:r>
        <w:rPr>
          <w:rFonts w:hint="eastAsia" w:ascii="宋体" w:hAnsi="宋体" w:eastAsia="宋体" w:cs="宋体"/>
          <w:color w:val="auto"/>
          <w:spacing w:val="-3"/>
          <w:sz w:val="21"/>
          <w:szCs w:val="21"/>
          <w:highlight w:val="none"/>
        </w:rPr>
        <w:t>、协</w:t>
      </w:r>
      <w:r>
        <w:rPr>
          <w:rFonts w:hint="eastAsia" w:ascii="宋体" w:hAnsi="宋体" w:eastAsia="宋体" w:cs="宋体"/>
          <w:color w:val="auto"/>
          <w:sz w:val="21"/>
          <w:szCs w:val="21"/>
          <w:highlight w:val="none"/>
        </w:rPr>
        <w:t>调乙方</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安全管理工作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指派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（联系</w:t>
      </w:r>
      <w:r>
        <w:rPr>
          <w:rFonts w:hint="eastAsia" w:ascii="宋体" w:hAnsi="宋体" w:eastAsia="宋体" w:cs="宋体"/>
          <w:color w:val="auto"/>
          <w:spacing w:val="-3"/>
          <w:sz w:val="21"/>
          <w:szCs w:val="21"/>
          <w:highlight w:val="none"/>
        </w:rPr>
        <w:t>电</w:t>
      </w:r>
      <w:r>
        <w:rPr>
          <w:rFonts w:hint="eastAsia" w:ascii="宋体" w:hAnsi="宋体" w:eastAsia="宋体" w:cs="宋体"/>
          <w:color w:val="auto"/>
          <w:sz w:val="21"/>
          <w:szCs w:val="21"/>
          <w:highlight w:val="none"/>
        </w:rPr>
        <w:t>话</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lang w:val="en-US" w:eastAsia="zh-CN"/>
        </w:rPr>
        <w:t>作为安全管理责任人</w:t>
      </w:r>
      <w:r>
        <w:rPr>
          <w:rFonts w:hint="eastAsia" w:ascii="宋体" w:hAnsi="宋体" w:eastAsia="宋体" w:cs="宋体"/>
          <w:color w:val="auto"/>
          <w:sz w:val="21"/>
          <w:szCs w:val="21"/>
          <w:highlight w:val="none"/>
        </w:rPr>
        <w:t>。</w:t>
      </w:r>
    </w:p>
    <w:p w14:paraId="58119628">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二、甲方安全监督职责</w:t>
      </w:r>
    </w:p>
    <w:p w14:paraId="39A13774">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1.监督</w:t>
      </w:r>
      <w:r>
        <w:rPr>
          <w:rFonts w:hint="eastAsia" w:ascii="宋体" w:hAnsi="宋体" w:eastAsia="宋体" w:cs="宋体"/>
          <w:color w:val="auto"/>
          <w:sz w:val="21"/>
          <w:szCs w:val="21"/>
          <w:highlight w:val="none"/>
        </w:rPr>
        <w:t>乙方在工商行政管理部门批准的经营范围内进行生产经营。</w:t>
      </w:r>
    </w:p>
    <w:p w14:paraId="5FABD080">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2.监</w:t>
      </w:r>
      <w:r>
        <w:rPr>
          <w:rFonts w:hint="eastAsia" w:ascii="宋体" w:hAnsi="宋体" w:eastAsia="宋体" w:cs="宋体"/>
          <w:color w:val="auto"/>
          <w:sz w:val="21"/>
          <w:szCs w:val="21"/>
          <w:highlight w:val="none"/>
        </w:rPr>
        <w:t>督乙方遵守</w:t>
      </w:r>
      <w:r>
        <w:rPr>
          <w:rFonts w:hint="eastAsia" w:ascii="宋体" w:hAnsi="宋体" w:eastAsia="宋体" w:cs="宋体"/>
          <w:color w:val="auto"/>
          <w:sz w:val="21"/>
          <w:szCs w:val="21"/>
          <w:highlight w:val="none"/>
          <w:lang w:val="en-US" w:eastAsia="zh-CN"/>
        </w:rPr>
        <w:t>安全生产</w:t>
      </w:r>
      <w:r>
        <w:rPr>
          <w:rFonts w:hint="eastAsia" w:ascii="宋体" w:hAnsi="宋体" w:eastAsia="宋体" w:cs="宋体"/>
          <w:color w:val="auto"/>
          <w:sz w:val="21"/>
          <w:szCs w:val="21"/>
          <w:highlight w:val="none"/>
        </w:rPr>
        <w:t>法律法规</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标准</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及甲方关于特种设备、二次装修、高风险作业等各项安全管理规章制度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定时与不定时</w:t>
      </w:r>
      <w:r>
        <w:rPr>
          <w:rFonts w:hint="eastAsia" w:ascii="宋体" w:hAnsi="宋体" w:eastAsia="宋体" w:cs="宋体"/>
          <w:color w:val="auto"/>
          <w:sz w:val="21"/>
          <w:szCs w:val="21"/>
          <w:highlight w:val="none"/>
        </w:rPr>
        <w:t>开展安全</w:t>
      </w:r>
      <w:r>
        <w:rPr>
          <w:rFonts w:hint="eastAsia" w:ascii="宋体" w:hAnsi="宋体" w:eastAsia="宋体" w:cs="宋体"/>
          <w:color w:val="auto"/>
          <w:sz w:val="21"/>
          <w:szCs w:val="21"/>
          <w:highlight w:val="none"/>
          <w:lang w:eastAsia="zh-CN"/>
        </w:rPr>
        <w:t>生产</w:t>
      </w:r>
      <w:r>
        <w:rPr>
          <w:rFonts w:hint="eastAsia" w:ascii="宋体" w:hAnsi="宋体" w:eastAsia="宋体" w:cs="宋体"/>
          <w:color w:val="auto"/>
          <w:sz w:val="21"/>
          <w:szCs w:val="21"/>
          <w:highlight w:val="none"/>
          <w:lang w:val="en-US" w:eastAsia="zh-CN"/>
        </w:rPr>
        <w:t>检查</w:t>
      </w:r>
      <w:r>
        <w:rPr>
          <w:rFonts w:hint="eastAsia" w:ascii="宋体" w:hAnsi="宋体" w:eastAsia="宋体" w:cs="宋体"/>
          <w:color w:val="auto"/>
          <w:sz w:val="21"/>
          <w:szCs w:val="21"/>
          <w:highlight w:val="none"/>
        </w:rPr>
        <w:t>，对发现的乙方违规、违章行为</w:t>
      </w:r>
      <w:r>
        <w:rPr>
          <w:rFonts w:hint="eastAsia" w:ascii="宋体" w:hAnsi="宋体" w:eastAsia="宋体" w:cs="宋体"/>
          <w:color w:val="auto"/>
          <w:sz w:val="21"/>
          <w:szCs w:val="21"/>
          <w:highlight w:val="none"/>
          <w:lang w:val="en-US" w:eastAsia="zh-CN"/>
        </w:rPr>
        <w:t>应及时</w:t>
      </w:r>
      <w:r>
        <w:rPr>
          <w:rFonts w:hint="eastAsia" w:ascii="宋体" w:hAnsi="宋体" w:eastAsia="宋体" w:cs="宋体"/>
          <w:color w:val="auto"/>
          <w:sz w:val="21"/>
          <w:szCs w:val="21"/>
          <w:highlight w:val="none"/>
        </w:rPr>
        <w:t>进行制止。</w:t>
      </w:r>
    </w:p>
    <w:p w14:paraId="502769AC">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督促乙方在规定期限内落实整改监督检查发现的</w:t>
      </w:r>
      <w:r>
        <w:rPr>
          <w:rFonts w:hint="eastAsia" w:ascii="宋体" w:hAnsi="宋体" w:eastAsia="宋体" w:cs="宋体"/>
          <w:color w:val="auto"/>
          <w:sz w:val="21"/>
          <w:szCs w:val="21"/>
          <w:highlight w:val="none"/>
          <w:lang w:val="en-US" w:eastAsia="zh-CN"/>
        </w:rPr>
        <w:t>安全</w:t>
      </w:r>
      <w:r>
        <w:rPr>
          <w:rFonts w:hint="eastAsia" w:ascii="宋体" w:hAnsi="宋体" w:eastAsia="宋体" w:cs="宋体"/>
          <w:color w:val="auto"/>
          <w:sz w:val="21"/>
          <w:szCs w:val="21"/>
          <w:highlight w:val="none"/>
        </w:rPr>
        <w:t>隐患。</w:t>
      </w:r>
    </w:p>
    <w:p w14:paraId="5609F4F1">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4.对</w:t>
      </w:r>
      <w:r>
        <w:rPr>
          <w:rFonts w:hint="eastAsia" w:ascii="宋体" w:hAnsi="宋体" w:eastAsia="宋体" w:cs="宋体"/>
          <w:color w:val="auto"/>
          <w:sz w:val="21"/>
          <w:szCs w:val="21"/>
          <w:highlight w:val="none"/>
        </w:rPr>
        <w:t>乙方存在安全生产违法、违</w:t>
      </w:r>
      <w:r>
        <w:rPr>
          <w:rFonts w:hint="eastAsia" w:ascii="宋体" w:hAnsi="宋体" w:eastAsia="宋体" w:cs="宋体"/>
          <w:color w:val="auto"/>
          <w:sz w:val="21"/>
          <w:szCs w:val="21"/>
          <w:highlight w:val="none"/>
          <w:lang w:val="en-US" w:eastAsia="zh-CN"/>
        </w:rPr>
        <w:t>规</w:t>
      </w:r>
      <w:r>
        <w:rPr>
          <w:rFonts w:hint="eastAsia" w:ascii="宋体" w:hAnsi="宋体" w:eastAsia="宋体" w:cs="宋体"/>
          <w:color w:val="auto"/>
          <w:sz w:val="21"/>
          <w:szCs w:val="21"/>
          <w:highlight w:val="none"/>
        </w:rPr>
        <w:t>行为或安全隐患的，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拒不纠正或未按要求整改的，甲方有权向当地安全生产监管部门、消防部门、公安部门、质监及上级安全部门报告；情节严重或经劝阻无效的，甲方有权解除租赁合同，</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收回租赁</w:t>
      </w:r>
      <w:r>
        <w:rPr>
          <w:rFonts w:hint="eastAsia" w:ascii="宋体" w:hAnsi="宋体" w:eastAsia="宋体" w:cs="宋体"/>
          <w:color w:val="auto"/>
          <w:sz w:val="21"/>
          <w:szCs w:val="21"/>
          <w:highlight w:val="none"/>
          <w:lang w:val="en-US" w:eastAsia="zh-CN"/>
        </w:rPr>
        <w:t>物业</w:t>
      </w:r>
      <w:r>
        <w:rPr>
          <w:rFonts w:hint="eastAsia" w:ascii="宋体" w:hAnsi="宋体" w:eastAsia="宋体" w:cs="宋体"/>
          <w:color w:val="auto"/>
          <w:sz w:val="21"/>
          <w:szCs w:val="21"/>
          <w:highlight w:val="none"/>
        </w:rPr>
        <w:t>。</w:t>
      </w:r>
    </w:p>
    <w:p w14:paraId="3AA1E653">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三、乙方安全管理职责</w:t>
      </w:r>
    </w:p>
    <w:p w14:paraId="2EA388AC">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乙方法定代表人或负责人是安全生产的第一责任人。乙方必须配备符合国家有关规定并经过培训考核合格人员作为安全管理员。乙方工作人员名册应交甲方备案，发生人员变动及时更新备案信息。</w:t>
      </w:r>
    </w:p>
    <w:p w14:paraId="425D0E5B">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2.乙方需</w:t>
      </w:r>
      <w:r>
        <w:rPr>
          <w:rFonts w:hint="eastAsia" w:ascii="宋体" w:hAnsi="宋体" w:eastAsia="宋体" w:cs="宋体"/>
          <w:color w:val="auto"/>
          <w:sz w:val="21"/>
          <w:szCs w:val="21"/>
          <w:highlight w:val="none"/>
        </w:rPr>
        <w:t>严格遵守安全生产相关法律、法规、标准和技术操作规程以及</w:t>
      </w:r>
      <w:r>
        <w:rPr>
          <w:rFonts w:hint="eastAsia" w:ascii="宋体" w:hAnsi="宋体" w:eastAsia="宋体" w:cs="宋体"/>
          <w:color w:val="auto"/>
          <w:sz w:val="21"/>
          <w:szCs w:val="21"/>
          <w:highlight w:val="none"/>
          <w:lang w:val="en-US" w:eastAsia="zh-CN"/>
        </w:rPr>
        <w:t>甲方规章制度</w:t>
      </w:r>
      <w:r>
        <w:rPr>
          <w:rFonts w:hint="eastAsia" w:ascii="宋体" w:hAnsi="宋体" w:eastAsia="宋体" w:cs="宋体"/>
          <w:color w:val="auto"/>
          <w:sz w:val="21"/>
          <w:szCs w:val="21"/>
          <w:highlight w:val="none"/>
        </w:rPr>
        <w:t>等相关要求，建立安全生产责任制，制定安全管理制度和操作规程，排查治理隐患，落实生产经营过程中的安全生产主体责任。</w:t>
      </w:r>
    </w:p>
    <w:p w14:paraId="090A21AE">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3.乙方必须</w:t>
      </w:r>
      <w:r>
        <w:rPr>
          <w:rFonts w:hint="eastAsia" w:ascii="宋体" w:hAnsi="宋体" w:eastAsia="宋体" w:cs="宋体"/>
          <w:color w:val="auto"/>
          <w:sz w:val="21"/>
          <w:szCs w:val="21"/>
          <w:highlight w:val="none"/>
        </w:rPr>
        <w:t>保证具备生产经营活动所需的安全生产资质和条件。属于特许经营的，应取得相应的许可证书，并及时交甲方备案。</w:t>
      </w:r>
    </w:p>
    <w:p w14:paraId="0FBFECBE">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4.乙方应将</w:t>
      </w:r>
      <w:r>
        <w:rPr>
          <w:rFonts w:hint="eastAsia" w:ascii="宋体" w:hAnsi="宋体" w:eastAsia="宋体" w:cs="宋体"/>
          <w:color w:val="auto"/>
          <w:sz w:val="21"/>
          <w:szCs w:val="21"/>
          <w:highlight w:val="none"/>
        </w:rPr>
        <w:t>特种设备及特种设备作业人员和特种作业人员信息报甲方备案，并及时更新。</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必须保证现场的特种设备、各类生产工具及机械设备设施</w:t>
      </w:r>
      <w:r>
        <w:rPr>
          <w:rFonts w:hint="eastAsia" w:ascii="宋体" w:hAnsi="宋体" w:eastAsia="宋体" w:cs="宋体"/>
          <w:color w:val="auto"/>
          <w:sz w:val="21"/>
          <w:szCs w:val="21"/>
          <w:highlight w:val="none"/>
          <w:lang w:val="en-US" w:eastAsia="zh-CN"/>
        </w:rPr>
        <w:t>安全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按规定经检验、检测、验收合格后，方可投入使用。</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从事特种作业和特种设备作业的人员必须持证上岗。</w:t>
      </w:r>
    </w:p>
    <w:p w14:paraId="19844C20">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w:t>
      </w:r>
      <w:r>
        <w:rPr>
          <w:rFonts w:hint="eastAsia" w:ascii="宋体" w:hAnsi="宋体" w:eastAsia="宋体" w:cs="宋体"/>
          <w:color w:val="auto"/>
          <w:sz w:val="21"/>
          <w:szCs w:val="21"/>
          <w:highlight w:val="none"/>
        </w:rPr>
        <w:t>在承租区域进行改造装修的，必须经甲方审核同意。装修和设备安装应当符合有关技术标准和消防安全规定，不得擅自改变、破坏建筑结构，涉及国家规定需审核验收方可使用的设备，按国家有关规定办理。</w:t>
      </w:r>
      <w:r>
        <w:rPr>
          <w:rFonts w:hint="eastAsia" w:ascii="宋体" w:hAnsi="宋体" w:eastAsia="宋体" w:cs="宋体"/>
          <w:color w:val="auto"/>
          <w:sz w:val="21"/>
          <w:szCs w:val="21"/>
          <w:highlight w:val="none"/>
          <w:lang w:val="en-US" w:eastAsia="zh-CN"/>
        </w:rPr>
        <w:t>乙方在承租区域进行的任何存在安全生产危险的作业，应做好安全防范措施及安全提醒，若造成人身损害或财产损失等的，一切责任由乙方自行承担。</w:t>
      </w:r>
    </w:p>
    <w:p w14:paraId="703B5A23">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6.乙方进行电气线路改造，须经甲方同意后才能改造，且</w:t>
      </w:r>
      <w:r>
        <w:rPr>
          <w:rFonts w:hint="eastAsia" w:ascii="宋体" w:hAnsi="宋体" w:eastAsia="宋体" w:cs="宋体"/>
          <w:color w:val="auto"/>
          <w:sz w:val="21"/>
          <w:szCs w:val="21"/>
          <w:highlight w:val="none"/>
        </w:rPr>
        <w:t>应经甲方验收同意方可投入使用。不得乱拉乱接电气线路，不得擅自改变电气线路设施、设备。不得使用不合格电器或无牌、无证伪劣电器产品。</w:t>
      </w:r>
    </w:p>
    <w:p w14:paraId="4FA51F40">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7.乙方进行</w:t>
      </w:r>
      <w:r>
        <w:rPr>
          <w:rFonts w:hint="eastAsia" w:ascii="宋体" w:hAnsi="宋体" w:eastAsia="宋体" w:cs="宋体"/>
          <w:color w:val="auto"/>
          <w:sz w:val="21"/>
          <w:szCs w:val="21"/>
          <w:highlight w:val="none"/>
        </w:rPr>
        <w:t>有限空间作业、动火作业、高处作业、临时用电作业等临时高风险作业</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，必须执行严格的审批管理制度。乙方为非生产性单位的，临时高风险作业前，必须报经甲方审批同意，并做好风险辨识，落实相关安全、监控和应急措施。</w:t>
      </w:r>
    </w:p>
    <w:p w14:paraId="7FDDDF6A">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未经甲方同意，乙方不得向第三方部分或全部转租。经甲方书面同意转租的，乙方应与次承租人签订安全生产管理协议，并报甲方审核备案。乙方应履行的安全管理职责同样适用于次承租人，乙方应监督次承租人落实相应的安全管理职责；次承租人为最终用户，不得再次转租。次承租人的违约情形视同乙方违约处理。</w:t>
      </w:r>
      <w:r>
        <w:rPr>
          <w:rFonts w:hint="eastAsia" w:ascii="宋体" w:hAnsi="宋体" w:eastAsia="宋体" w:cs="宋体"/>
          <w:color w:val="auto"/>
          <w:sz w:val="21"/>
          <w:szCs w:val="21"/>
          <w:highlight w:val="none"/>
          <w:lang w:val="en-US" w:eastAsia="zh-CN"/>
        </w:rPr>
        <w:t>乙方应对次承租人的行为承担连带责任。</w:t>
      </w:r>
    </w:p>
    <w:p w14:paraId="62D97E72">
      <w:pPr>
        <w:pStyle w:val="8"/>
        <w:keepNext w:val="0"/>
        <w:keepLines w:val="0"/>
        <w:pageBreakBefore w:val="0"/>
        <w:widowControl w:val="0"/>
        <w:numPr>
          <w:ilvl w:val="0"/>
          <w:numId w:val="2"/>
        </w:numPr>
        <w:kinsoku/>
        <w:wordWrap/>
        <w:overflowPunct/>
        <w:topLinePunct w:val="0"/>
        <w:autoSpaceDE w:val="0"/>
        <w:autoSpaceDN w:val="0"/>
        <w:bidi w:val="0"/>
        <w:adjustRightInd/>
        <w:snapToGrid/>
        <w:spacing w:before="30" w:line="360" w:lineRule="auto"/>
        <w:ind w:right="425" w:firstLine="403"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确保租赁</w:t>
      </w:r>
      <w:r>
        <w:rPr>
          <w:rFonts w:hint="eastAsia" w:ascii="宋体" w:hAnsi="宋体" w:eastAsia="宋体" w:cs="宋体"/>
          <w:color w:val="auto"/>
          <w:sz w:val="21"/>
          <w:szCs w:val="21"/>
          <w:highlight w:val="none"/>
          <w:lang w:val="en-US" w:eastAsia="zh-CN"/>
        </w:rPr>
        <w:t>物业</w:t>
      </w:r>
      <w:r>
        <w:rPr>
          <w:rFonts w:hint="eastAsia" w:ascii="宋体" w:hAnsi="宋体" w:eastAsia="宋体" w:cs="宋体"/>
          <w:color w:val="auto"/>
          <w:sz w:val="21"/>
          <w:szCs w:val="21"/>
          <w:highlight w:val="none"/>
        </w:rPr>
        <w:t>消防通道的畅通、应急疏散标志的完好有效， 合理配置消防器材，保证其有效并处于应急状态。</w:t>
      </w:r>
    </w:p>
    <w:p w14:paraId="090E1CC5">
      <w:pPr>
        <w:pStyle w:val="8"/>
        <w:keepNext w:val="0"/>
        <w:keepLines w:val="0"/>
        <w:pageBreakBefore w:val="0"/>
        <w:widowControl w:val="0"/>
        <w:numPr>
          <w:ilvl w:val="0"/>
          <w:numId w:val="2"/>
        </w:numPr>
        <w:kinsoku/>
        <w:wordWrap/>
        <w:overflowPunct/>
        <w:topLinePunct w:val="0"/>
        <w:autoSpaceDE w:val="0"/>
        <w:autoSpaceDN w:val="0"/>
        <w:bidi w:val="0"/>
        <w:adjustRightInd/>
        <w:snapToGrid/>
        <w:spacing w:before="30" w:line="360" w:lineRule="auto"/>
        <w:ind w:right="425" w:firstLine="403"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在租赁</w:t>
      </w:r>
      <w:r>
        <w:rPr>
          <w:rFonts w:hint="eastAsia" w:ascii="宋体" w:hAnsi="宋体" w:eastAsia="宋体" w:cs="宋体"/>
          <w:color w:val="auto"/>
          <w:sz w:val="21"/>
          <w:szCs w:val="21"/>
          <w:highlight w:val="none"/>
          <w:lang w:val="en-US" w:eastAsia="zh-CN"/>
        </w:rPr>
        <w:t>物业</w:t>
      </w:r>
      <w:r>
        <w:rPr>
          <w:rFonts w:hint="eastAsia" w:ascii="宋体" w:hAnsi="宋体" w:eastAsia="宋体" w:cs="宋体"/>
          <w:color w:val="auto"/>
          <w:sz w:val="21"/>
          <w:szCs w:val="21"/>
          <w:highlight w:val="none"/>
        </w:rPr>
        <w:t>内不得进行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三合一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（生产、住宿、仓储在同一建筑空间内）生产经营活动。</w:t>
      </w:r>
    </w:p>
    <w:p w14:paraId="7EF1E43E">
      <w:pPr>
        <w:pStyle w:val="8"/>
        <w:keepNext w:val="0"/>
        <w:keepLines w:val="0"/>
        <w:pageBreakBefore w:val="0"/>
        <w:widowControl w:val="0"/>
        <w:numPr>
          <w:ilvl w:val="0"/>
          <w:numId w:val="2"/>
        </w:numPr>
        <w:kinsoku/>
        <w:wordWrap/>
        <w:overflowPunct/>
        <w:topLinePunct w:val="0"/>
        <w:autoSpaceDE w:val="0"/>
        <w:autoSpaceDN w:val="0"/>
        <w:bidi w:val="0"/>
        <w:adjustRightInd/>
        <w:snapToGrid/>
        <w:spacing w:before="30" w:line="360" w:lineRule="auto"/>
        <w:ind w:right="425" w:firstLine="403"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乙方必须</w:t>
      </w:r>
      <w:r>
        <w:rPr>
          <w:rFonts w:hint="eastAsia" w:ascii="宋体" w:hAnsi="宋体" w:eastAsia="宋体" w:cs="宋体"/>
          <w:color w:val="auto"/>
          <w:sz w:val="21"/>
          <w:szCs w:val="21"/>
          <w:highlight w:val="none"/>
        </w:rPr>
        <w:t>加强防汛、防台、防雷、防暑、防冻等灾害气候的防范措施，以保障生产经营和人身财产的安全。</w:t>
      </w:r>
    </w:p>
    <w:p w14:paraId="2147966C">
      <w:pPr>
        <w:pStyle w:val="8"/>
        <w:keepNext w:val="0"/>
        <w:keepLines w:val="0"/>
        <w:pageBreakBefore w:val="0"/>
        <w:widowControl w:val="0"/>
        <w:numPr>
          <w:ilvl w:val="0"/>
          <w:numId w:val="2"/>
        </w:numPr>
        <w:kinsoku/>
        <w:wordWrap/>
        <w:overflowPunct/>
        <w:topLinePunct w:val="0"/>
        <w:autoSpaceDE w:val="0"/>
        <w:autoSpaceDN w:val="0"/>
        <w:bidi w:val="0"/>
        <w:adjustRightInd/>
        <w:snapToGrid/>
        <w:spacing w:before="30" w:line="360" w:lineRule="auto"/>
        <w:ind w:right="425" w:firstLine="403"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若租赁物业发生</w:t>
      </w:r>
      <w:r>
        <w:rPr>
          <w:rFonts w:hint="eastAsia" w:ascii="宋体" w:hAnsi="宋体" w:eastAsia="宋体" w:cs="宋体"/>
          <w:color w:val="auto"/>
          <w:sz w:val="21"/>
          <w:szCs w:val="21"/>
          <w:highlight w:val="none"/>
        </w:rPr>
        <w:t>重伤以上以及火灾、踩踏等社会影响较大的事故，</w:t>
      </w:r>
      <w:r>
        <w:rPr>
          <w:rFonts w:hint="eastAsia" w:ascii="宋体" w:hAnsi="宋体" w:eastAsia="宋体" w:cs="宋体"/>
          <w:color w:val="auto"/>
          <w:sz w:val="21"/>
          <w:szCs w:val="21"/>
          <w:highlight w:val="none"/>
          <w:lang w:val="en-US" w:eastAsia="zh-CN"/>
        </w:rPr>
        <w:t>乙方必须</w:t>
      </w:r>
      <w:r>
        <w:rPr>
          <w:rFonts w:hint="eastAsia" w:ascii="宋体" w:hAnsi="宋体" w:eastAsia="宋体" w:cs="宋体"/>
          <w:color w:val="auto"/>
          <w:sz w:val="21"/>
          <w:szCs w:val="21"/>
          <w:highlight w:val="none"/>
        </w:rPr>
        <w:t>按规定上报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同时应立即报告甲方。</w:t>
      </w:r>
    </w:p>
    <w:p w14:paraId="46CC71E0">
      <w:pPr>
        <w:pStyle w:val="8"/>
        <w:keepNext w:val="0"/>
        <w:keepLines w:val="0"/>
        <w:pageBreakBefore w:val="0"/>
        <w:widowControl w:val="0"/>
        <w:numPr>
          <w:ilvl w:val="0"/>
          <w:numId w:val="2"/>
        </w:numPr>
        <w:kinsoku/>
        <w:wordWrap/>
        <w:overflowPunct/>
        <w:topLinePunct w:val="0"/>
        <w:autoSpaceDE w:val="0"/>
        <w:autoSpaceDN w:val="0"/>
        <w:bidi w:val="0"/>
        <w:adjustRightInd/>
        <w:snapToGrid/>
        <w:spacing w:before="30" w:line="360" w:lineRule="auto"/>
        <w:ind w:right="425" w:firstLine="403"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服从甲方对安全生产工作的统一协调、管理，服从甲方及其上级单位在安全生产工作方面的监督、检查和指导。</w:t>
      </w:r>
    </w:p>
    <w:p w14:paraId="4DEFD580">
      <w:pPr>
        <w:pStyle w:val="8"/>
        <w:keepNext w:val="0"/>
        <w:keepLines w:val="0"/>
        <w:pageBreakBefore w:val="0"/>
        <w:widowControl w:val="0"/>
        <w:numPr>
          <w:ilvl w:val="0"/>
          <w:numId w:val="2"/>
        </w:numPr>
        <w:kinsoku/>
        <w:wordWrap/>
        <w:overflowPunct/>
        <w:topLinePunct w:val="0"/>
        <w:autoSpaceDE w:val="0"/>
        <w:autoSpaceDN w:val="0"/>
        <w:bidi w:val="0"/>
        <w:adjustRightInd/>
        <w:snapToGrid/>
        <w:spacing w:before="30" w:line="360" w:lineRule="auto"/>
        <w:ind w:right="425" w:firstLine="403"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乙方应配合甲方或政府相关部门的检查工作，</w:t>
      </w:r>
      <w:r>
        <w:rPr>
          <w:rFonts w:hint="eastAsia" w:ascii="宋体" w:hAnsi="宋体" w:eastAsia="宋体" w:cs="宋体"/>
          <w:color w:val="auto"/>
          <w:sz w:val="21"/>
          <w:szCs w:val="21"/>
          <w:highlight w:val="none"/>
        </w:rPr>
        <w:t>对于政府相关部门监督检查过程中发现的</w:t>
      </w:r>
      <w:r>
        <w:rPr>
          <w:rFonts w:hint="eastAsia" w:ascii="宋体" w:hAnsi="宋体" w:eastAsia="宋体" w:cs="宋体"/>
          <w:color w:val="auto"/>
          <w:sz w:val="21"/>
          <w:szCs w:val="21"/>
          <w:highlight w:val="none"/>
          <w:lang w:val="en-US" w:eastAsia="zh-CN"/>
        </w:rPr>
        <w:t>安全</w:t>
      </w:r>
      <w:r>
        <w:rPr>
          <w:rFonts w:hint="eastAsia" w:ascii="宋体" w:hAnsi="宋体" w:eastAsia="宋体" w:cs="宋体"/>
          <w:color w:val="auto"/>
          <w:sz w:val="21"/>
          <w:szCs w:val="21"/>
          <w:highlight w:val="none"/>
        </w:rPr>
        <w:t>隐患，</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应当及时告知甲方。甲方和政府相关部门日常安全检查中发现的</w:t>
      </w:r>
      <w:r>
        <w:rPr>
          <w:rFonts w:hint="eastAsia" w:ascii="宋体" w:hAnsi="宋体" w:eastAsia="宋体" w:cs="宋体"/>
          <w:color w:val="auto"/>
          <w:sz w:val="21"/>
          <w:szCs w:val="21"/>
          <w:highlight w:val="none"/>
          <w:lang w:val="en-US" w:eastAsia="zh-CN"/>
        </w:rPr>
        <w:t>安全</w:t>
      </w:r>
      <w:r>
        <w:rPr>
          <w:rFonts w:hint="eastAsia" w:ascii="宋体" w:hAnsi="宋体" w:eastAsia="宋体" w:cs="宋体"/>
          <w:color w:val="auto"/>
          <w:sz w:val="21"/>
          <w:szCs w:val="21"/>
          <w:highlight w:val="none"/>
        </w:rPr>
        <w:t>隐患和开出的《事故隐患整改通知单》，乙方必须在规定时间内按要求整改并承担全部费用。</w:t>
      </w:r>
    </w:p>
    <w:p w14:paraId="0310E905">
      <w:pPr>
        <w:pStyle w:val="8"/>
        <w:keepNext w:val="0"/>
        <w:keepLines w:val="0"/>
        <w:pageBreakBefore w:val="0"/>
        <w:widowControl w:val="0"/>
        <w:numPr>
          <w:ilvl w:val="0"/>
          <w:numId w:val="2"/>
        </w:numPr>
        <w:kinsoku/>
        <w:wordWrap/>
        <w:overflowPunct/>
        <w:topLinePunct w:val="0"/>
        <w:autoSpaceDE w:val="0"/>
        <w:autoSpaceDN w:val="0"/>
        <w:bidi w:val="0"/>
        <w:adjustRightInd/>
        <w:snapToGrid/>
        <w:spacing w:before="30" w:line="360" w:lineRule="auto"/>
        <w:ind w:right="425" w:firstLine="403"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不得从事或加重对租赁</w:t>
      </w:r>
      <w:r>
        <w:rPr>
          <w:rFonts w:hint="eastAsia" w:ascii="宋体" w:hAnsi="宋体" w:eastAsia="宋体" w:cs="宋体"/>
          <w:color w:val="auto"/>
          <w:sz w:val="21"/>
          <w:szCs w:val="21"/>
          <w:highlight w:val="none"/>
          <w:lang w:val="en-US" w:eastAsia="zh-CN"/>
        </w:rPr>
        <w:t>物业</w:t>
      </w:r>
      <w:r>
        <w:rPr>
          <w:rFonts w:hint="eastAsia" w:ascii="宋体" w:hAnsi="宋体" w:eastAsia="宋体" w:cs="宋体"/>
          <w:color w:val="auto"/>
          <w:sz w:val="21"/>
          <w:szCs w:val="21"/>
          <w:highlight w:val="none"/>
        </w:rPr>
        <w:t>有环境污染的一切生产经营活动，污染物排放应符合国家和本市标准。</w:t>
      </w:r>
    </w:p>
    <w:p w14:paraId="2BACC33E">
      <w:pPr>
        <w:pStyle w:val="8"/>
        <w:keepNext w:val="0"/>
        <w:keepLines w:val="0"/>
        <w:pageBreakBefore w:val="0"/>
        <w:widowControl w:val="0"/>
        <w:numPr>
          <w:ilvl w:val="0"/>
          <w:numId w:val="2"/>
        </w:numPr>
        <w:kinsoku/>
        <w:wordWrap/>
        <w:overflowPunct/>
        <w:topLinePunct w:val="0"/>
        <w:autoSpaceDE w:val="0"/>
        <w:autoSpaceDN w:val="0"/>
        <w:bidi w:val="0"/>
        <w:adjustRightInd/>
        <w:snapToGrid/>
        <w:spacing w:before="30" w:line="360" w:lineRule="auto"/>
        <w:ind w:right="425" w:firstLine="403"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乙方需按照法律规定</w:t>
      </w:r>
      <w:r>
        <w:rPr>
          <w:rFonts w:hint="eastAsia" w:ascii="宋体" w:hAnsi="宋体" w:eastAsia="宋体" w:cs="宋体"/>
          <w:color w:val="auto"/>
          <w:sz w:val="21"/>
          <w:szCs w:val="21"/>
          <w:highlight w:val="none"/>
        </w:rPr>
        <w:t>接受地区环保部门、环境监测站的环境监测</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承担监测费用，承担造成环境污染的超标排污费及罚款。不得拖延、隐瞒任何环境污染事故。</w:t>
      </w:r>
    </w:p>
    <w:p w14:paraId="764B4FD0">
      <w:pPr>
        <w:pStyle w:val="8"/>
        <w:keepNext w:val="0"/>
        <w:keepLines w:val="0"/>
        <w:pageBreakBefore w:val="0"/>
        <w:widowControl w:val="0"/>
        <w:numPr>
          <w:ilvl w:val="0"/>
          <w:numId w:val="2"/>
        </w:numPr>
        <w:kinsoku/>
        <w:wordWrap/>
        <w:overflowPunct/>
        <w:topLinePunct w:val="0"/>
        <w:autoSpaceDE w:val="0"/>
        <w:autoSpaceDN w:val="0"/>
        <w:bidi w:val="0"/>
        <w:adjustRightInd/>
        <w:snapToGrid/>
        <w:spacing w:before="30" w:line="360" w:lineRule="auto"/>
        <w:ind w:right="425" w:firstLine="403"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乙方在承租区域内作业或活动导致</w:t>
      </w:r>
      <w:r>
        <w:rPr>
          <w:rFonts w:hint="eastAsia" w:ascii="宋体" w:hAnsi="宋体" w:eastAsia="宋体" w:cs="宋体"/>
          <w:color w:val="auto"/>
          <w:sz w:val="21"/>
          <w:szCs w:val="21"/>
          <w:highlight w:val="none"/>
        </w:rPr>
        <w:t>发生包括但不限于安全事故、治安事件等</w:t>
      </w:r>
      <w:r>
        <w:rPr>
          <w:rFonts w:hint="eastAsia" w:ascii="宋体" w:hAnsi="宋体" w:eastAsia="宋体" w:cs="宋体"/>
          <w:color w:val="auto"/>
          <w:sz w:val="21"/>
          <w:szCs w:val="21"/>
          <w:highlight w:val="none"/>
          <w:lang w:val="en-US" w:eastAsia="zh-CN"/>
        </w:rPr>
        <w:t>任何</w:t>
      </w:r>
      <w:r>
        <w:rPr>
          <w:rFonts w:hint="eastAsia" w:ascii="宋体" w:hAnsi="宋体" w:eastAsia="宋体" w:cs="宋体"/>
          <w:color w:val="auto"/>
          <w:sz w:val="21"/>
          <w:szCs w:val="21"/>
          <w:highlight w:val="none"/>
        </w:rPr>
        <w:t>事故，造成乙方所属人员</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第三人人身或财产损失的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或乙方委托的第三方导致承租区域内发生任何人身损害或财产损失的，</w:t>
      </w:r>
      <w:r>
        <w:rPr>
          <w:rFonts w:hint="eastAsia" w:ascii="宋体" w:hAnsi="宋体" w:eastAsia="宋体" w:cs="宋体"/>
          <w:color w:val="auto"/>
          <w:sz w:val="21"/>
          <w:szCs w:val="21"/>
          <w:highlight w:val="none"/>
        </w:rPr>
        <w:t>由乙方承担责任和善后事宜。若甲方代为承担相应责任的，有权全部向乙方追偿</w:t>
      </w:r>
      <w:r>
        <w:rPr>
          <w:rFonts w:hint="eastAsia" w:ascii="宋体" w:hAnsi="宋体" w:eastAsia="宋体" w:cs="宋体"/>
          <w:color w:val="auto"/>
          <w:sz w:val="21"/>
          <w:szCs w:val="21"/>
          <w:highlight w:val="none"/>
          <w:lang w:val="en-US" w:eastAsia="zh-CN"/>
        </w:rPr>
        <w:t>并要求乙方承担违约责任</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若乙方借用或私自挪用承租区域外的区域进行作业或活动</w:t>
      </w:r>
      <w:r>
        <w:rPr>
          <w:rFonts w:hint="eastAsia" w:ascii="宋体" w:hAnsi="宋体" w:eastAsia="宋体" w:cs="宋体"/>
          <w:color w:val="auto"/>
          <w:sz w:val="21"/>
          <w:szCs w:val="21"/>
          <w:highlight w:val="none"/>
        </w:rPr>
        <w:t>发生包括但不限于安全事故、治安事件等</w:t>
      </w:r>
      <w:r>
        <w:rPr>
          <w:rFonts w:hint="eastAsia" w:ascii="宋体" w:hAnsi="宋体" w:eastAsia="宋体" w:cs="宋体"/>
          <w:color w:val="auto"/>
          <w:sz w:val="21"/>
          <w:szCs w:val="21"/>
          <w:highlight w:val="none"/>
          <w:lang w:val="en-US" w:eastAsia="zh-CN"/>
        </w:rPr>
        <w:t>任何</w:t>
      </w:r>
      <w:r>
        <w:rPr>
          <w:rFonts w:hint="eastAsia" w:ascii="宋体" w:hAnsi="宋体" w:eastAsia="宋体" w:cs="宋体"/>
          <w:color w:val="auto"/>
          <w:sz w:val="21"/>
          <w:szCs w:val="21"/>
          <w:highlight w:val="none"/>
        </w:rPr>
        <w:t>事故，造成乙方所属人员</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第三人人身或财产损失的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由乙方承担事故的全部责任和善后事宜。</w:t>
      </w:r>
      <w:r>
        <w:rPr>
          <w:rFonts w:hint="eastAsia" w:ascii="宋体" w:hAnsi="宋体" w:eastAsia="宋体" w:cs="宋体"/>
          <w:color w:val="auto"/>
          <w:sz w:val="21"/>
          <w:szCs w:val="21"/>
          <w:highlight w:val="none"/>
        </w:rPr>
        <w:t>若甲方代为承担相应责任的，有权全部向乙方追偿</w:t>
      </w:r>
      <w:r>
        <w:rPr>
          <w:rFonts w:hint="eastAsia" w:ascii="宋体" w:hAnsi="宋体" w:eastAsia="宋体" w:cs="宋体"/>
          <w:color w:val="auto"/>
          <w:sz w:val="21"/>
          <w:szCs w:val="21"/>
          <w:highlight w:val="none"/>
          <w:lang w:val="en-US" w:eastAsia="zh-CN"/>
        </w:rPr>
        <w:t>并要求乙方承担违约责任</w:t>
      </w:r>
      <w:r>
        <w:rPr>
          <w:rFonts w:hint="eastAsia" w:ascii="宋体" w:hAnsi="宋体" w:eastAsia="宋体" w:cs="宋体"/>
          <w:color w:val="auto"/>
          <w:sz w:val="21"/>
          <w:szCs w:val="21"/>
          <w:highlight w:val="none"/>
        </w:rPr>
        <w:t>。</w:t>
      </w:r>
    </w:p>
    <w:p w14:paraId="5BD58DD7">
      <w:pPr>
        <w:pStyle w:val="8"/>
        <w:keepNext w:val="0"/>
        <w:keepLines w:val="0"/>
        <w:pageBreakBefore w:val="0"/>
        <w:widowControl w:val="0"/>
        <w:numPr>
          <w:ilvl w:val="0"/>
          <w:numId w:val="2"/>
        </w:numPr>
        <w:kinsoku/>
        <w:wordWrap/>
        <w:overflowPunct/>
        <w:topLinePunct w:val="0"/>
        <w:autoSpaceDE w:val="0"/>
        <w:autoSpaceDN w:val="0"/>
        <w:bidi w:val="0"/>
        <w:adjustRightInd/>
        <w:snapToGrid/>
        <w:spacing w:before="30" w:line="360" w:lineRule="auto"/>
        <w:ind w:right="425" w:firstLine="403"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若乙方存放工器具、危险的化学品或是易爆易燃物品等，并因此在甲方的区域内发生</w:t>
      </w:r>
      <w:r>
        <w:rPr>
          <w:rFonts w:hint="eastAsia" w:ascii="宋体" w:hAnsi="宋体" w:eastAsia="宋体" w:cs="宋体"/>
          <w:color w:val="auto"/>
          <w:sz w:val="21"/>
          <w:szCs w:val="21"/>
          <w:highlight w:val="none"/>
        </w:rPr>
        <w:t>包括但不限于安全事故、治安事件等</w:t>
      </w:r>
      <w:r>
        <w:rPr>
          <w:rFonts w:hint="eastAsia" w:ascii="宋体" w:hAnsi="宋体" w:eastAsia="宋体" w:cs="宋体"/>
          <w:color w:val="auto"/>
          <w:sz w:val="21"/>
          <w:szCs w:val="21"/>
          <w:highlight w:val="none"/>
          <w:lang w:val="en-US" w:eastAsia="zh-CN"/>
        </w:rPr>
        <w:t>任何</w:t>
      </w:r>
      <w:r>
        <w:rPr>
          <w:rFonts w:hint="eastAsia" w:ascii="宋体" w:hAnsi="宋体" w:eastAsia="宋体" w:cs="宋体"/>
          <w:color w:val="auto"/>
          <w:sz w:val="21"/>
          <w:szCs w:val="21"/>
          <w:highlight w:val="none"/>
        </w:rPr>
        <w:t>事故，造成乙方所属人员</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第三人人身或财产损失的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由乙方承担事故的全部责任和善后事宜。</w:t>
      </w:r>
    </w:p>
    <w:p w14:paraId="436F39CD">
      <w:pPr>
        <w:pStyle w:val="8"/>
        <w:keepNext w:val="0"/>
        <w:keepLines w:val="0"/>
        <w:pageBreakBefore w:val="0"/>
        <w:widowControl w:val="0"/>
        <w:numPr>
          <w:ilvl w:val="0"/>
          <w:numId w:val="2"/>
        </w:numPr>
        <w:kinsoku/>
        <w:wordWrap/>
        <w:overflowPunct/>
        <w:topLinePunct w:val="0"/>
        <w:autoSpaceDE w:val="0"/>
        <w:autoSpaceDN w:val="0"/>
        <w:bidi w:val="0"/>
        <w:adjustRightInd/>
        <w:snapToGrid/>
        <w:spacing w:before="30" w:line="360" w:lineRule="auto"/>
        <w:ind w:right="425" w:firstLine="403"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法律规定乙方应当承担的其他安全管理职责。</w:t>
      </w:r>
    </w:p>
    <w:p w14:paraId="086C493B">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77D04906">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1.乙方必须接受甲方的检查与监督，并应主动配合，做好安全工作。如有违反上述协议任何一条约定的即视为乙方违约，</w:t>
      </w:r>
      <w:r>
        <w:rPr>
          <w:rFonts w:hint="eastAsia" w:ascii="宋体" w:hAnsi="宋体" w:eastAsia="宋体" w:cs="宋体"/>
          <w:color w:val="auto"/>
          <w:sz w:val="21"/>
          <w:szCs w:val="21"/>
          <w:highlight w:val="none"/>
          <w:lang w:val="en-US"/>
        </w:rPr>
        <w:t>甲方有权要求乙方立即整改，且甲方有权视情况</w:t>
      </w:r>
      <w:r>
        <w:rPr>
          <w:rFonts w:hint="eastAsia" w:ascii="宋体" w:hAnsi="宋体" w:eastAsia="宋体" w:cs="宋体"/>
          <w:color w:val="auto"/>
          <w:sz w:val="21"/>
          <w:szCs w:val="21"/>
          <w:highlight w:val="none"/>
          <w:lang w:val="en-US" w:eastAsia="zh-CN"/>
        </w:rPr>
        <w:t>要求乙方支付</w:t>
      </w:r>
      <w:r>
        <w:rPr>
          <w:rFonts w:hint="eastAsia" w:ascii="宋体" w:hAnsi="宋体" w:eastAsia="宋体" w:cs="宋体"/>
          <w:color w:val="auto"/>
          <w:sz w:val="21"/>
          <w:szCs w:val="21"/>
          <w:highlight w:val="none"/>
          <w:lang w:val="en-US"/>
        </w:rPr>
        <w:t>（1000-2000）元/次作为违约金</w:t>
      </w:r>
      <w:r>
        <w:rPr>
          <w:rFonts w:hint="eastAsia" w:ascii="宋体" w:hAnsi="宋体" w:eastAsia="宋体" w:cs="宋体"/>
          <w:color w:val="auto"/>
          <w:sz w:val="21"/>
          <w:szCs w:val="21"/>
          <w:highlight w:val="none"/>
          <w:lang w:val="en-US" w:eastAsia="zh-CN"/>
        </w:rPr>
        <w:t>。</w:t>
      </w:r>
    </w:p>
    <w:p w14:paraId="03C7D943">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如因</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原因造成</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赔偿给甲方</w:t>
      </w:r>
      <w:r>
        <w:rPr>
          <w:rFonts w:hint="eastAsia" w:ascii="宋体" w:hAnsi="宋体" w:eastAsia="宋体" w:cs="宋体"/>
          <w:color w:val="auto"/>
          <w:sz w:val="21"/>
          <w:szCs w:val="21"/>
          <w:highlight w:val="none"/>
        </w:rPr>
        <w:t>造成的所有</w:t>
      </w:r>
      <w:r>
        <w:rPr>
          <w:rFonts w:hint="eastAsia" w:ascii="宋体" w:hAnsi="宋体" w:eastAsia="宋体" w:cs="宋体"/>
          <w:color w:val="auto"/>
          <w:sz w:val="21"/>
          <w:szCs w:val="21"/>
          <w:highlight w:val="none"/>
          <w:lang w:val="en-US" w:eastAsia="zh-CN"/>
        </w:rPr>
        <w:t>经济</w:t>
      </w:r>
      <w:r>
        <w:rPr>
          <w:rFonts w:hint="eastAsia" w:ascii="宋体" w:hAnsi="宋体" w:eastAsia="宋体" w:cs="宋体"/>
          <w:color w:val="auto"/>
          <w:sz w:val="21"/>
          <w:szCs w:val="21"/>
          <w:highlight w:val="none"/>
        </w:rPr>
        <w:t>损失</w:t>
      </w:r>
      <w:r>
        <w:rPr>
          <w:rFonts w:hint="eastAsia" w:ascii="宋体" w:hAnsi="宋体" w:eastAsia="宋体" w:cs="宋体"/>
          <w:color w:val="auto"/>
          <w:sz w:val="21"/>
          <w:szCs w:val="21"/>
          <w:highlight w:val="none"/>
          <w:lang w:val="en-US" w:eastAsia="zh-CN"/>
        </w:rPr>
        <w:t>并承担一切法律责任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甲方同时</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限期整改</w:t>
      </w:r>
      <w:r>
        <w:rPr>
          <w:rFonts w:hint="eastAsia" w:ascii="宋体" w:hAnsi="宋体" w:eastAsia="宋体" w:cs="宋体"/>
          <w:color w:val="auto"/>
          <w:sz w:val="21"/>
          <w:szCs w:val="21"/>
          <w:highlight w:val="none"/>
          <w:lang w:val="en-US" w:eastAsia="zh-CN"/>
        </w:rPr>
        <w:t>或单方解除租赁合同、收回租赁物业</w:t>
      </w:r>
      <w:r>
        <w:rPr>
          <w:rFonts w:hint="eastAsia" w:ascii="宋体" w:hAnsi="宋体" w:eastAsia="宋体" w:cs="宋体"/>
          <w:color w:val="auto"/>
          <w:sz w:val="21"/>
          <w:szCs w:val="21"/>
          <w:highlight w:val="none"/>
        </w:rPr>
        <w:t>。</w:t>
      </w:r>
    </w:p>
    <w:p w14:paraId="796ACE74">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乙方未按本协议约定进行安全</w:t>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val="en-US" w:eastAsia="zh-CN"/>
        </w:rPr>
        <w:t>或因管理</w:t>
      </w:r>
      <w:r>
        <w:rPr>
          <w:rFonts w:hint="eastAsia" w:ascii="宋体" w:hAnsi="宋体" w:eastAsia="宋体" w:cs="宋体"/>
          <w:color w:val="auto"/>
          <w:sz w:val="21"/>
          <w:szCs w:val="21"/>
          <w:highlight w:val="none"/>
        </w:rPr>
        <w:t>不善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操作不当等</w:t>
      </w:r>
      <w:r>
        <w:rPr>
          <w:rFonts w:hint="eastAsia" w:ascii="宋体" w:hAnsi="宋体" w:eastAsia="宋体" w:cs="宋体"/>
          <w:color w:val="auto"/>
          <w:sz w:val="21"/>
          <w:szCs w:val="21"/>
          <w:highlight w:val="none"/>
          <w:lang w:val="en-US" w:eastAsia="zh-CN"/>
        </w:rPr>
        <w:t>任何</w:t>
      </w:r>
      <w:r>
        <w:rPr>
          <w:rFonts w:hint="eastAsia" w:ascii="宋体" w:hAnsi="宋体" w:eastAsia="宋体" w:cs="宋体"/>
          <w:color w:val="auto"/>
          <w:sz w:val="21"/>
          <w:szCs w:val="21"/>
          <w:highlight w:val="none"/>
        </w:rPr>
        <w:t>原因造成事故的，由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事故责任</w:t>
      </w:r>
      <w:r>
        <w:rPr>
          <w:rFonts w:hint="eastAsia" w:ascii="宋体" w:hAnsi="宋体" w:eastAsia="宋体" w:cs="宋体"/>
          <w:color w:val="auto"/>
          <w:sz w:val="21"/>
          <w:szCs w:val="21"/>
          <w:highlight w:val="none"/>
          <w:lang w:val="en-US" w:eastAsia="zh-CN"/>
        </w:rPr>
        <w:t>以及经济</w:t>
      </w:r>
      <w:r>
        <w:rPr>
          <w:rFonts w:hint="eastAsia" w:ascii="宋体" w:hAnsi="宋体" w:eastAsia="宋体" w:cs="宋体"/>
          <w:color w:val="auto"/>
          <w:sz w:val="21"/>
          <w:szCs w:val="21"/>
          <w:highlight w:val="none"/>
        </w:rPr>
        <w:t>赔偿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并负责善后处理。  </w:t>
      </w:r>
    </w:p>
    <w:p w14:paraId="4C4FE474">
      <w:pPr>
        <w:pStyle w:val="8"/>
        <w:keepNext w:val="0"/>
        <w:keepLines w:val="0"/>
        <w:pageBreakBefore w:val="0"/>
        <w:widowControl w:val="0"/>
        <w:kinsoku/>
        <w:wordWrap/>
        <w:overflowPunct/>
        <w:topLinePunct w:val="0"/>
        <w:autoSpaceDE w:val="0"/>
        <w:autoSpaceDN w:val="0"/>
        <w:bidi w:val="0"/>
        <w:adjustRightInd/>
        <w:snapToGrid/>
        <w:spacing w:before="30" w:line="360" w:lineRule="auto"/>
        <w:ind w:right="42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五、本协议履行过程中</w:t>
      </w:r>
      <w:r>
        <w:rPr>
          <w:rFonts w:hint="eastAsia" w:ascii="宋体" w:hAnsi="宋体" w:eastAsia="宋体" w:cs="宋体"/>
          <w:color w:val="auto"/>
          <w:sz w:val="21"/>
          <w:szCs w:val="21"/>
          <w:highlight w:val="none"/>
        </w:rPr>
        <w:t>如遇有同国家和本市的有关法律法规不符的，按国家和本市有关规定执行。</w:t>
      </w:r>
    </w:p>
    <w:p w14:paraId="244F5CAA">
      <w:pPr>
        <w:pStyle w:val="8"/>
        <w:keepNext w:val="0"/>
        <w:keepLines w:val="0"/>
        <w:pageBreakBefore w:val="0"/>
        <w:widowControl w:val="0"/>
        <w:kinsoku/>
        <w:wordWrap/>
        <w:overflowPunct/>
        <w:topLinePunct w:val="0"/>
        <w:autoSpaceDE w:val="0"/>
        <w:autoSpaceDN w:val="0"/>
        <w:bidi w:val="0"/>
        <w:adjustRightInd/>
        <w:snapToGrid/>
        <w:spacing w:before="3" w:line="360" w:lineRule="auto"/>
        <w:ind w:right="56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本协议一式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自甲、乙双方法定代表人签字并盖章之日起生效</w:t>
      </w:r>
      <w:r>
        <w:rPr>
          <w:rFonts w:hint="eastAsia" w:ascii="宋体" w:hAnsi="宋体" w:eastAsia="宋体" w:cs="宋体"/>
          <w:color w:val="auto"/>
          <w:sz w:val="21"/>
          <w:szCs w:val="21"/>
          <w:highlight w:val="none"/>
        </w:rPr>
        <w:t>。</w:t>
      </w:r>
    </w:p>
    <w:p w14:paraId="44F438E8">
      <w:pPr>
        <w:spacing w:line="360" w:lineRule="auto"/>
        <w:ind w:firstLine="426" w:firstLineChars="202"/>
        <w:rPr>
          <w:rFonts w:hint="eastAsia" w:ascii="宋体" w:hAnsi="宋体" w:eastAsia="宋体" w:cs="宋体"/>
          <w:b/>
          <w:bCs/>
          <w:color w:val="auto"/>
          <w:sz w:val="21"/>
          <w:szCs w:val="21"/>
          <w:highlight w:val="none"/>
        </w:rPr>
      </w:pPr>
    </w:p>
    <w:p w14:paraId="6977EEB5">
      <w:pPr>
        <w:spacing w:line="360" w:lineRule="auto"/>
        <w:ind w:firstLine="426" w:firstLineChars="20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5056B5D1">
      <w:pPr>
        <w:spacing w:line="360" w:lineRule="auto"/>
        <w:ind w:firstLine="426" w:firstLineChars="20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乙方已认真阅读协议内容，对协议条款、现场的安全管理要求、安全风险充分理解，并自愿承担因违约造成的一切后果。</w:t>
      </w:r>
    </w:p>
    <w:p w14:paraId="4AB61647">
      <w:pPr>
        <w:keepNext w:val="0"/>
        <w:keepLines w:val="0"/>
        <w:pageBreakBefore w:val="0"/>
        <w:widowControl w:val="0"/>
        <w:kinsoku/>
        <w:wordWrap/>
        <w:overflowPunct/>
        <w:topLinePunct w:val="0"/>
        <w:autoSpaceDE w:val="0"/>
        <w:autoSpaceDN w:val="0"/>
        <w:bidi w:val="0"/>
        <w:adjustRightInd/>
        <w:snapToGrid/>
        <w:spacing w:before="3"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以下无正文</w:t>
      </w:r>
      <w:r>
        <w:rPr>
          <w:rFonts w:hint="eastAsia" w:ascii="宋体" w:hAnsi="宋体" w:eastAsia="宋体" w:cs="宋体"/>
          <w:color w:val="auto"/>
          <w:sz w:val="21"/>
          <w:szCs w:val="21"/>
          <w:highlight w:val="none"/>
          <w:lang w:eastAsia="zh-CN"/>
        </w:rPr>
        <w:t>）</w:t>
      </w:r>
    </w:p>
    <w:p w14:paraId="1733DB61">
      <w:pPr>
        <w:spacing w:line="360" w:lineRule="auto"/>
        <w:ind w:firstLine="0" w:firstLineChars="0"/>
        <w:rPr>
          <w:rFonts w:hint="eastAsia" w:ascii="宋体" w:hAnsi="宋体" w:eastAsia="宋体" w:cs="宋体"/>
          <w:color w:val="auto"/>
          <w:sz w:val="21"/>
          <w:szCs w:val="21"/>
          <w:highlight w:val="none"/>
        </w:rPr>
      </w:pPr>
    </w:p>
    <w:p w14:paraId="07AC0A1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4F15E59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rPr>
        <w:t>：</w:t>
      </w:r>
    </w:p>
    <w:p w14:paraId="426AC1AD">
      <w:pPr>
        <w:spacing w:line="360" w:lineRule="auto"/>
        <w:rPr>
          <w:rFonts w:hint="eastAsia" w:ascii="宋体" w:hAnsi="宋体" w:eastAsia="宋体" w:cs="宋体"/>
          <w:color w:val="auto"/>
          <w:sz w:val="21"/>
          <w:szCs w:val="21"/>
          <w:highlight w:val="none"/>
        </w:rPr>
      </w:pPr>
    </w:p>
    <w:p w14:paraId="5751E0B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签订</w:t>
      </w:r>
      <w:r>
        <w:rPr>
          <w:rFonts w:hint="eastAsia" w:ascii="宋体" w:hAnsi="宋体" w:eastAsia="宋体" w:cs="宋体"/>
          <w:color w:val="auto"/>
          <w:sz w:val="21"/>
          <w:szCs w:val="21"/>
          <w:highlight w:val="none"/>
        </w:rPr>
        <w:t>日期：</w:t>
      </w:r>
    </w:p>
    <w:p w14:paraId="41F0682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eastAsia" w:ascii="宋体" w:hAnsi="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签订地点：广东省东莞市</w:t>
      </w:r>
      <w:r>
        <w:rPr>
          <w:rFonts w:hint="eastAsia" w:ascii="宋体" w:hAnsi="宋体" w:eastAsia="宋体" w:cs="宋体"/>
          <w:color w:val="auto"/>
          <w:sz w:val="21"/>
          <w:szCs w:val="21"/>
          <w:highlight w:val="none"/>
        </w:rPr>
        <w:t xml:space="preserve">   </w:t>
      </w:r>
      <w:r>
        <w:rPr>
          <w:rFonts w:hint="eastAsia" w:ascii="宋体" w:hAnsi="宋体"/>
          <w:b/>
          <w:color w:val="auto"/>
          <w:sz w:val="21"/>
          <w:szCs w:val="21"/>
          <w:highlight w:val="none"/>
          <w:lang w:val="en-US" w:eastAsia="zh-CN"/>
        </w:rPr>
        <w:t xml:space="preserve"> </w:t>
      </w:r>
    </w:p>
    <w:p w14:paraId="03119C46">
      <w:pPr>
        <w:spacing w:line="360" w:lineRule="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br w:type="page"/>
      </w:r>
    </w:p>
    <w:p w14:paraId="428A569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 xml:space="preserve">                 </w:t>
      </w:r>
    </w:p>
    <w:p w14:paraId="39B45ECF">
      <w:pPr>
        <w:pStyle w:val="2"/>
        <w:spacing w:before="0" w:after="0"/>
        <w:jc w:val="center"/>
        <w:rPr>
          <w:rFonts w:hAnsi="宋体" w:cs="宋体"/>
          <w:color w:val="auto"/>
          <w:szCs w:val="32"/>
          <w:highlight w:val="none"/>
        </w:rPr>
      </w:pPr>
      <w:bookmarkStart w:id="31" w:name="_Toc29280"/>
      <w:r>
        <w:rPr>
          <w:rFonts w:hint="eastAsia" w:hAnsi="宋体" w:cs="宋体"/>
          <w:color w:val="auto"/>
          <w:szCs w:val="32"/>
          <w:highlight w:val="none"/>
        </w:rPr>
        <w:t>第四章 报价须知</w:t>
      </w:r>
      <w:bookmarkEnd w:id="31"/>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w:t>
      </w:r>
      <w:r>
        <w:rPr>
          <w:rFonts w:hint="eastAsia" w:hAnsi="宋体" w:cs="宋体"/>
          <w:color w:val="auto"/>
          <w:highlight w:val="none"/>
          <w:lang w:eastAsia="zh-CN"/>
        </w:rPr>
        <w:t>竞价</w:t>
      </w:r>
      <w:r>
        <w:rPr>
          <w:rFonts w:hint="eastAsia" w:hAnsi="宋体" w:cs="宋体"/>
          <w:color w:val="auto"/>
          <w:highlight w:val="none"/>
        </w:rPr>
        <w:t>文件要求及企业的自身情况进行报价。所报的价格包含完成</w:t>
      </w:r>
      <w:r>
        <w:rPr>
          <w:rFonts w:hint="eastAsia" w:hAnsi="宋体" w:cs="宋体"/>
          <w:color w:val="auto"/>
          <w:highlight w:val="none"/>
          <w:lang w:eastAsia="zh-CN"/>
        </w:rPr>
        <w:t>竞价</w:t>
      </w:r>
      <w:r>
        <w:rPr>
          <w:rFonts w:hint="eastAsia" w:hAnsi="宋体" w:cs="宋体"/>
          <w:color w:val="auto"/>
          <w:highlight w:val="none"/>
        </w:rPr>
        <w:t>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Ansi="宋体" w:cs="宋体"/>
          <w:color w:val="auto"/>
          <w:highlight w:val="none"/>
        </w:rPr>
      </w:pPr>
      <w:r>
        <w:rPr>
          <w:rFonts w:hint="eastAsia" w:hAnsi="宋体" w:cs="宋体"/>
          <w:color w:val="auto"/>
          <w:highlight w:val="none"/>
        </w:rPr>
        <w:t>1.报价表；</w:t>
      </w:r>
    </w:p>
    <w:p w14:paraId="14137B6D">
      <w:pPr>
        <w:spacing w:line="360" w:lineRule="auto"/>
        <w:ind w:firstLine="424" w:firstLineChars="177"/>
        <w:rPr>
          <w:rFonts w:hAnsi="宋体" w:cs="宋体"/>
          <w:color w:val="auto"/>
          <w:highlight w:val="none"/>
        </w:rPr>
      </w:pPr>
      <w:r>
        <w:rPr>
          <w:rFonts w:hint="eastAsia" w:hAnsi="宋体" w:cs="宋体"/>
          <w:color w:val="auto"/>
          <w:highlight w:val="none"/>
        </w:rPr>
        <w:t>2.</w:t>
      </w:r>
      <w:r>
        <w:rPr>
          <w:rFonts w:hint="eastAsia" w:hAnsi="宋体"/>
          <w:color w:val="auto"/>
          <w:highlight w:val="none"/>
          <w:lang w:val="en-US" w:eastAsia="zh-CN"/>
        </w:rPr>
        <w:t>报价声明</w:t>
      </w:r>
      <w:r>
        <w:rPr>
          <w:rFonts w:hint="eastAsia" w:hAnsi="宋体" w:cs="宋体"/>
          <w:color w:val="auto"/>
          <w:highlight w:val="none"/>
        </w:rPr>
        <w:t>；</w:t>
      </w:r>
    </w:p>
    <w:p w14:paraId="7DA91630">
      <w:pPr>
        <w:spacing w:line="360" w:lineRule="auto"/>
        <w:ind w:firstLine="424" w:firstLineChars="177"/>
        <w:rPr>
          <w:rFonts w:hint="eastAsia" w:hAnsi="宋体" w:cs="宋体"/>
          <w:color w:val="auto"/>
          <w:highlight w:val="none"/>
        </w:rPr>
      </w:pPr>
      <w:r>
        <w:rPr>
          <w:rFonts w:hAnsi="宋体" w:cs="宋体"/>
          <w:color w:val="auto"/>
          <w:highlight w:val="none"/>
        </w:rPr>
        <w:t>3.</w:t>
      </w:r>
      <w:r>
        <w:rPr>
          <w:rFonts w:hint="eastAsia" w:hAnsi="宋体" w:cs="宋体"/>
          <w:color w:val="auto"/>
          <w:highlight w:val="none"/>
        </w:rPr>
        <w:t>营业执照；</w:t>
      </w:r>
    </w:p>
    <w:p w14:paraId="13B2C2F5">
      <w:pPr>
        <w:spacing w:line="360" w:lineRule="auto"/>
        <w:ind w:firstLine="424" w:firstLineChars="177"/>
        <w:rPr>
          <w:rFonts w:hAnsi="宋体" w:cs="宋体"/>
          <w:color w:val="auto"/>
          <w:highlight w:val="none"/>
        </w:rPr>
      </w:pPr>
      <w:r>
        <w:rPr>
          <w:rFonts w:hint="eastAsia" w:hAnsi="宋体" w:cs="宋体"/>
          <w:color w:val="auto"/>
          <w:highlight w:val="none"/>
          <w:lang w:val="en-US" w:eastAsia="zh-CN"/>
        </w:rPr>
        <w:t>4.报价人</w:t>
      </w:r>
      <w:r>
        <w:rPr>
          <w:rFonts w:hint="eastAsia" w:ascii="Times New Roman"/>
          <w:color w:val="auto"/>
          <w:highlight w:val="none"/>
          <w:lang w:val="en-US" w:eastAsia="zh-CN"/>
        </w:rPr>
        <w:t>提供</w:t>
      </w:r>
      <w:r>
        <w:rPr>
          <w:rFonts w:ascii="Times New Roman"/>
          <w:color w:val="auto"/>
          <w:highlight w:val="none"/>
        </w:rPr>
        <w:t>一</w:t>
      </w:r>
      <w:r>
        <w:rPr>
          <w:rFonts w:hint="eastAsia" w:ascii="Times New Roman"/>
          <w:color w:val="auto"/>
          <w:highlight w:val="none"/>
          <w:lang w:val="en-US" w:eastAsia="zh-CN"/>
        </w:rPr>
        <w:t>份</w:t>
      </w:r>
      <w:r>
        <w:rPr>
          <w:rFonts w:hint="eastAsia" w:hAnsi="宋体" w:cs="宋体"/>
          <w:color w:val="auto"/>
          <w:highlight w:val="none"/>
          <w:u w:val="single"/>
          <w:lang w:val="en-US" w:eastAsia="zh-CN"/>
        </w:rPr>
        <w:t>污泥减量设备租赁</w:t>
      </w:r>
      <w:r>
        <w:rPr>
          <w:rFonts w:hint="eastAsia" w:hAnsi="宋体" w:cs="宋体"/>
          <w:color w:val="auto"/>
          <w:highlight w:val="none"/>
          <w:u w:val="none"/>
          <w:lang w:val="en-US" w:eastAsia="zh-CN"/>
        </w:rPr>
        <w:t>相关</w:t>
      </w:r>
      <w:r>
        <w:rPr>
          <w:rFonts w:ascii="Times New Roman"/>
          <w:color w:val="auto"/>
          <w:highlight w:val="none"/>
        </w:rPr>
        <w:t>业绩（合同签订日期为</w:t>
      </w:r>
      <w:r>
        <w:rPr>
          <w:rFonts w:hint="eastAsia" w:ascii="Times New Roman"/>
          <w:color w:val="auto"/>
          <w:highlight w:val="none"/>
          <w:lang w:eastAsia="zh-CN"/>
        </w:rPr>
        <w:t>2023年1月1日</w:t>
      </w:r>
      <w:r>
        <w:rPr>
          <w:rFonts w:ascii="Times New Roman"/>
          <w:color w:val="auto"/>
          <w:highlight w:val="none"/>
        </w:rPr>
        <w:t>或以后）</w:t>
      </w:r>
      <w:r>
        <w:rPr>
          <w:rFonts w:hint="eastAsia" w:hAnsi="宋体" w:cs="宋体"/>
          <w:color w:val="auto"/>
          <w:highlight w:val="none"/>
        </w:rPr>
        <w:t>；</w:t>
      </w:r>
    </w:p>
    <w:p w14:paraId="2D23C3A6">
      <w:pPr>
        <w:spacing w:line="360" w:lineRule="auto"/>
        <w:ind w:firstLine="424" w:firstLineChars="177"/>
        <w:rPr>
          <w:rFonts w:hint="default" w:hAnsi="宋体" w:cs="宋体"/>
          <w:color w:val="auto"/>
          <w:highlight w:val="none"/>
          <w:lang w:val="en-US" w:eastAsia="zh-CN"/>
        </w:rPr>
      </w:pPr>
      <w:r>
        <w:rPr>
          <w:rFonts w:hint="eastAsia" w:hAnsi="宋体" w:cs="宋体"/>
          <w:color w:val="auto"/>
          <w:highlight w:val="none"/>
          <w:lang w:val="en-US" w:eastAsia="zh-CN"/>
        </w:rPr>
        <w:t>5.</w:t>
      </w:r>
      <w:r>
        <w:rPr>
          <w:rFonts w:hint="eastAsia" w:ascii="宋体" w:hAnsi="宋体" w:eastAsia="宋体" w:cs="宋体"/>
          <w:color w:val="auto"/>
          <w:szCs w:val="24"/>
          <w:highlight w:val="none"/>
          <w:lang w:val="en-US"/>
        </w:rPr>
        <w:t>法定代表人身份证明书和法定代表人授权书原件（法定代表人</w:t>
      </w:r>
      <w:r>
        <w:rPr>
          <w:rFonts w:hint="eastAsia" w:hAnsi="宋体" w:cs="宋体"/>
          <w:color w:val="auto"/>
          <w:szCs w:val="24"/>
          <w:highlight w:val="none"/>
          <w:lang w:val="en-US" w:eastAsia="zh-CN"/>
        </w:rPr>
        <w:t>报价</w:t>
      </w:r>
      <w:r>
        <w:rPr>
          <w:rFonts w:hint="eastAsia" w:ascii="宋体" w:hAnsi="宋体" w:eastAsia="宋体" w:cs="宋体"/>
          <w:color w:val="auto"/>
          <w:szCs w:val="24"/>
          <w:highlight w:val="none"/>
          <w:lang w:val="en-US"/>
        </w:rPr>
        <w:t>时只提供法定代表人身份证明书，委托</w:t>
      </w:r>
      <w:r>
        <w:rPr>
          <w:rFonts w:hint="eastAsia" w:ascii="宋体" w:hAnsi="宋体" w:eastAsia="宋体" w:cs="宋体"/>
          <w:color w:val="auto"/>
          <w:szCs w:val="24"/>
          <w:highlight w:val="none"/>
        </w:rPr>
        <w:t>他人</w:t>
      </w:r>
      <w:r>
        <w:rPr>
          <w:rFonts w:hint="eastAsia" w:ascii="宋体" w:hAnsi="宋体" w:eastAsia="宋体" w:cs="宋体"/>
          <w:color w:val="auto"/>
          <w:szCs w:val="24"/>
          <w:highlight w:val="none"/>
          <w:lang w:val="en-US"/>
        </w:rPr>
        <w:t>为</w:t>
      </w:r>
      <w:r>
        <w:rPr>
          <w:rFonts w:hint="eastAsia" w:hAnsi="宋体" w:cs="宋体"/>
          <w:color w:val="auto"/>
          <w:szCs w:val="24"/>
          <w:highlight w:val="none"/>
          <w:lang w:val="en-US" w:eastAsia="zh-CN"/>
        </w:rPr>
        <w:t>报价</w:t>
      </w:r>
      <w:r>
        <w:rPr>
          <w:rFonts w:hint="eastAsia" w:ascii="宋体" w:hAnsi="宋体" w:eastAsia="宋体" w:cs="宋体"/>
          <w:color w:val="auto"/>
          <w:szCs w:val="24"/>
          <w:highlight w:val="none"/>
          <w:lang w:val="en-US"/>
        </w:rPr>
        <w:t>代表时同时提供法定代表人授权书）</w:t>
      </w:r>
      <w:r>
        <w:rPr>
          <w:rFonts w:hint="eastAsia" w:hAnsi="宋体" w:cs="宋体"/>
          <w:color w:val="auto"/>
          <w:highlight w:val="none"/>
          <w:lang w:val="en-US" w:eastAsia="zh-CN"/>
        </w:rPr>
        <w:t>；</w:t>
      </w:r>
    </w:p>
    <w:p w14:paraId="62C8E8EA">
      <w:pPr>
        <w:spacing w:line="360" w:lineRule="auto"/>
        <w:ind w:firstLine="424" w:firstLineChars="177"/>
        <w:rPr>
          <w:rFonts w:hint="eastAsia"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w:t>
      </w:r>
      <w:r>
        <w:rPr>
          <w:rFonts w:hint="eastAsia" w:hAnsi="宋体" w:cs="宋体"/>
          <w:color w:val="auto"/>
          <w:highlight w:val="none"/>
          <w:lang w:val="en-US" w:eastAsia="zh-CN"/>
        </w:rPr>
        <w:t>承诺函</w:t>
      </w:r>
      <w:r>
        <w:rPr>
          <w:rFonts w:hint="eastAsia" w:hAnsi="宋体" w:cs="宋体"/>
          <w:color w:val="auto"/>
          <w:highlight w:val="none"/>
        </w:rPr>
        <w:t>。</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w:t>
      </w:r>
      <w:r>
        <w:rPr>
          <w:rFonts w:hint="eastAsia" w:hAnsi="宋体" w:cs="宋体"/>
          <w:b/>
          <w:bCs/>
          <w:color w:val="auto"/>
          <w:highlight w:val="none"/>
          <w:lang w:eastAsia="zh-CN"/>
        </w:rPr>
        <w:t>竞价公告</w:t>
      </w:r>
      <w:r>
        <w:rPr>
          <w:rFonts w:hint="eastAsia" w:hAnsi="宋体" w:cs="宋体"/>
          <w:b/>
          <w:bCs/>
          <w:color w:val="auto"/>
          <w:highlight w:val="none"/>
        </w:rPr>
        <w:t>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3DE3EC7A">
      <w:pPr>
        <w:spacing w:line="360" w:lineRule="auto"/>
        <w:ind w:firstLine="482" w:firstLineChars="200"/>
        <w:rPr>
          <w:rFonts w:ascii="Times New Roman"/>
          <w:b/>
          <w:bCs/>
          <w:color w:val="auto"/>
          <w:highlight w:val="none"/>
        </w:rPr>
      </w:pPr>
      <w:r>
        <w:rPr>
          <w:rFonts w:hint="eastAsia" w:ascii="Times New Roman"/>
          <w:b/>
          <w:bCs/>
          <w:color w:val="auto"/>
          <w:highlight w:val="none"/>
        </w:rPr>
        <w:t>1</w:t>
      </w:r>
      <w:r>
        <w:rPr>
          <w:rFonts w:ascii="Times New Roman"/>
          <w:b/>
          <w:bCs/>
          <w:color w:val="auto"/>
          <w:highlight w:val="none"/>
        </w:rPr>
        <w:t>.</w:t>
      </w:r>
      <w:r>
        <w:rPr>
          <w:rFonts w:hint="eastAsia" w:ascii="Times New Roman"/>
          <w:b/>
          <w:bCs/>
          <w:color w:val="auto"/>
          <w:highlight w:val="none"/>
        </w:rPr>
        <w:t>报价人不符合合格报价人的</w:t>
      </w:r>
      <w:r>
        <w:rPr>
          <w:rFonts w:hint="eastAsia" w:ascii="Times New Roman"/>
          <w:b/>
          <w:bCs/>
          <w:color w:val="auto"/>
          <w:highlight w:val="none"/>
          <w:lang w:val="en-US" w:eastAsia="zh-CN"/>
        </w:rPr>
        <w:t>资格条件或</w:t>
      </w:r>
      <w:r>
        <w:rPr>
          <w:rFonts w:hint="eastAsia" w:ascii="Times New Roman"/>
          <w:b/>
          <w:bCs/>
          <w:color w:val="auto"/>
          <w:highlight w:val="none"/>
        </w:rPr>
        <w:t>基本条件[报价人被列入“信用中国”网站（www.creditchina.gov.cn）失信被执行人、重大税收违法失信主体、政府采购严重违法失信行为记录名单（处罚期限届满的除外）]。</w:t>
      </w:r>
    </w:p>
    <w:p w14:paraId="18DE1900">
      <w:pPr>
        <w:spacing w:line="360" w:lineRule="auto"/>
        <w:ind w:firstLine="482" w:firstLineChars="200"/>
        <w:rPr>
          <w:rFonts w:ascii="Times New Roman"/>
          <w:b/>
          <w:bCs/>
          <w:color w:val="auto"/>
          <w:highlight w:val="none"/>
        </w:rPr>
      </w:pPr>
      <w:r>
        <w:rPr>
          <w:rFonts w:hint="eastAsia" w:ascii="Times New Roman"/>
          <w:b/>
          <w:bCs/>
          <w:color w:val="auto"/>
          <w:highlight w:val="none"/>
        </w:rPr>
        <w:t>2.</w:t>
      </w:r>
      <w:r>
        <w:rPr>
          <w:rFonts w:ascii="Times New Roman"/>
          <w:b/>
          <w:bCs/>
          <w:color w:val="auto"/>
          <w:highlight w:val="none"/>
        </w:rPr>
        <w:t>不含税报价不得高于本项目不含税最高限价</w:t>
      </w:r>
      <w:r>
        <w:rPr>
          <w:rFonts w:hint="eastAsia" w:ascii="Times New Roman"/>
          <w:b/>
          <w:bCs/>
          <w:color w:val="auto"/>
          <w:highlight w:val="none"/>
        </w:rPr>
        <w:t>，</w:t>
      </w:r>
      <w:r>
        <w:rPr>
          <w:rFonts w:ascii="Times New Roman"/>
          <w:b/>
          <w:bCs/>
          <w:color w:val="auto"/>
          <w:highlight w:val="none"/>
        </w:rPr>
        <w:t>否则视为无效报价</w:t>
      </w:r>
      <w:r>
        <w:rPr>
          <w:rFonts w:hint="eastAsia" w:ascii="Times New Roman"/>
          <w:b/>
          <w:bCs/>
          <w:color w:val="auto"/>
          <w:highlight w:val="none"/>
        </w:rPr>
        <w:t>。</w:t>
      </w:r>
    </w:p>
    <w:p w14:paraId="0A79A9CA">
      <w:pPr>
        <w:spacing w:line="360" w:lineRule="auto"/>
        <w:ind w:firstLine="482" w:firstLineChars="200"/>
        <w:rPr>
          <w:rFonts w:ascii="Times New Roman"/>
          <w:b/>
          <w:bCs/>
          <w:color w:val="auto"/>
          <w:highlight w:val="none"/>
        </w:rPr>
      </w:pPr>
      <w:r>
        <w:rPr>
          <w:rFonts w:ascii="Times New Roman"/>
          <w:b/>
          <w:bCs/>
          <w:color w:val="auto"/>
          <w:highlight w:val="none"/>
        </w:rPr>
        <w:t>3.</w:t>
      </w:r>
      <w:r>
        <w:rPr>
          <w:rFonts w:hint="eastAsia" w:ascii="Times New Roman"/>
          <w:b/>
          <w:bCs/>
          <w:color w:val="auto"/>
          <w:highlight w:val="none"/>
        </w:rPr>
        <w:t>报价人未按报价文件格式提供相应材料的，按无效报价处理。</w:t>
      </w:r>
    </w:p>
    <w:p w14:paraId="7C9A8348">
      <w:pPr>
        <w:spacing w:line="360" w:lineRule="auto"/>
        <w:ind w:firstLine="482" w:firstLineChars="200"/>
        <w:rPr>
          <w:rFonts w:ascii="Times New Roman"/>
          <w:b/>
          <w:bCs/>
          <w:color w:val="auto"/>
          <w:highlight w:val="none"/>
        </w:rPr>
      </w:pPr>
      <w:r>
        <w:rPr>
          <w:rFonts w:ascii="Times New Roman"/>
          <w:b/>
          <w:bCs/>
          <w:color w:val="auto"/>
          <w:highlight w:val="none"/>
        </w:rPr>
        <w:t>4.</w:t>
      </w:r>
      <w:r>
        <w:rPr>
          <w:rFonts w:hint="default" w:ascii="Times New Roman" w:hAnsi="Times New Roman" w:eastAsia="宋体" w:cs="Times New Roman"/>
          <w:b/>
          <w:bCs/>
          <w:color w:val="auto"/>
          <w:sz w:val="24"/>
          <w:szCs w:val="24"/>
          <w:highlight w:val="none"/>
          <w:lang w:val="en-US" w:eastAsia="zh-CN"/>
        </w:rPr>
        <w:t>在实行</w:t>
      </w:r>
      <w:r>
        <w:rPr>
          <w:rFonts w:hint="default" w:ascii="Times New Roman" w:hAnsi="Times New Roman" w:eastAsia="宋体" w:cs="Times New Roman"/>
          <w:b/>
          <w:bCs/>
          <w:color w:val="auto"/>
          <w:sz w:val="24"/>
          <w:szCs w:val="24"/>
          <w:highlight w:val="none"/>
        </w:rPr>
        <w:t>公开</w:t>
      </w:r>
      <w:r>
        <w:rPr>
          <w:rFonts w:hint="default" w:ascii="Times New Roman" w:eastAsia="宋体" w:cs="Times New Roman"/>
          <w:b/>
          <w:bCs/>
          <w:color w:val="auto"/>
          <w:sz w:val="24"/>
          <w:szCs w:val="24"/>
          <w:highlight w:val="none"/>
          <w:lang w:val="en-US" w:eastAsia="zh-CN"/>
        </w:rPr>
        <w:t>竞价</w:t>
      </w:r>
      <w:r>
        <w:rPr>
          <w:rFonts w:hint="default" w:ascii="Times New Roman" w:hAnsi="Times New Roman" w:eastAsia="宋体" w:cs="Times New Roman"/>
          <w:b/>
          <w:bCs/>
          <w:color w:val="auto"/>
          <w:sz w:val="24"/>
          <w:szCs w:val="24"/>
          <w:highlight w:val="none"/>
          <w:lang w:val="en-US" w:eastAsia="zh-CN"/>
        </w:rPr>
        <w:t>过程中</w:t>
      </w:r>
      <w:r>
        <w:rPr>
          <w:rFonts w:hint="default" w:ascii="Times New Roman" w:hAnsi="Times New Roman" w:eastAsia="宋体" w:cs="Times New Roman"/>
          <w:b/>
          <w:bCs/>
          <w:color w:val="auto"/>
          <w:sz w:val="24"/>
          <w:szCs w:val="24"/>
          <w:highlight w:val="none"/>
        </w:rPr>
        <w:t>，合格</w:t>
      </w:r>
      <w:r>
        <w:rPr>
          <w:rFonts w:hint="default" w:ascii="Times New Roman" w:hAnsi="Times New Roman" w:eastAsia="宋体" w:cs="Times New Roman"/>
          <w:b/>
          <w:bCs/>
          <w:color w:val="auto"/>
          <w:sz w:val="24"/>
          <w:szCs w:val="24"/>
          <w:highlight w:val="none"/>
          <w:lang w:val="en-US" w:eastAsia="zh-CN"/>
        </w:rPr>
        <w:t>供应商</w:t>
      </w:r>
      <w:r>
        <w:rPr>
          <w:rFonts w:hint="default" w:ascii="Times New Roman" w:hAnsi="Times New Roman" w:eastAsia="宋体" w:cs="Times New Roman"/>
          <w:b/>
          <w:bCs/>
          <w:color w:val="auto"/>
          <w:sz w:val="24"/>
          <w:szCs w:val="24"/>
          <w:highlight w:val="none"/>
        </w:rPr>
        <w:t>只有两家，</w:t>
      </w:r>
      <w:r>
        <w:rPr>
          <w:rFonts w:hint="default" w:ascii="Times New Roman" w:hAnsi="Times New Roman" w:eastAsia="宋体" w:cs="Times New Roman"/>
          <w:b/>
          <w:bCs/>
          <w:color w:val="auto"/>
          <w:sz w:val="24"/>
          <w:szCs w:val="24"/>
          <w:highlight w:val="none"/>
          <w:lang w:val="en-US" w:eastAsia="zh-CN"/>
        </w:rPr>
        <w:t>但</w:t>
      </w:r>
      <w:r>
        <w:rPr>
          <w:rFonts w:hint="eastAsia" w:ascii="Times New Roman" w:eastAsia="宋体" w:cs="Times New Roman"/>
          <w:b/>
          <w:bCs/>
          <w:color w:val="auto"/>
          <w:sz w:val="24"/>
          <w:szCs w:val="24"/>
          <w:highlight w:val="none"/>
          <w:lang w:val="en-US" w:eastAsia="zh-CN"/>
        </w:rPr>
        <w:t>竞价</w:t>
      </w:r>
      <w:r>
        <w:rPr>
          <w:rFonts w:hint="default" w:ascii="Times New Roman" w:hAnsi="Times New Roman" w:eastAsia="宋体" w:cs="Times New Roman"/>
          <w:b/>
          <w:bCs/>
          <w:color w:val="auto"/>
          <w:sz w:val="24"/>
          <w:szCs w:val="24"/>
          <w:highlight w:val="none"/>
        </w:rPr>
        <w:t>文件没有不合理条款，且采购程序符合规定的，</w:t>
      </w:r>
      <w:r>
        <w:rPr>
          <w:rFonts w:ascii="Times New Roman" w:eastAsia="宋体"/>
          <w:b/>
          <w:bCs/>
          <w:color w:val="auto"/>
          <w:highlight w:val="none"/>
        </w:rPr>
        <w:t>采购人</w:t>
      </w:r>
      <w:r>
        <w:rPr>
          <w:rFonts w:hint="default" w:ascii="Times New Roman" w:hAnsi="Times New Roman" w:eastAsia="宋体" w:cs="Times New Roman"/>
          <w:b/>
          <w:bCs/>
          <w:color w:val="auto"/>
          <w:sz w:val="24"/>
          <w:szCs w:val="24"/>
          <w:highlight w:val="none"/>
        </w:rPr>
        <w:t>可以继续开展采购活动</w:t>
      </w:r>
      <w:r>
        <w:rPr>
          <w:rFonts w:hint="eastAsia" w:ascii="Times New Roman"/>
          <w:b/>
          <w:bCs/>
          <w:color w:val="auto"/>
          <w:highlight w:val="none"/>
        </w:rPr>
        <w:t>。</w:t>
      </w:r>
    </w:p>
    <w:p w14:paraId="750D541C">
      <w:pPr>
        <w:spacing w:line="360" w:lineRule="auto"/>
        <w:ind w:firstLine="482" w:firstLineChars="200"/>
        <w:rPr>
          <w:rFonts w:hint="eastAsia" w:ascii="宋体" w:hAnsi="宋体" w:eastAsia="宋体" w:cs="宋体"/>
          <w:b/>
          <w:bCs/>
          <w:color w:val="auto"/>
          <w:highlight w:val="none"/>
          <w:lang w:val="en-US" w:eastAsia="zh-CN"/>
        </w:rPr>
      </w:pPr>
      <w:r>
        <w:rPr>
          <w:rFonts w:ascii="Times New Roman"/>
          <w:b/>
          <w:bCs/>
          <w:color w:val="auto"/>
          <w:highlight w:val="none"/>
        </w:rPr>
        <w:t>5</w:t>
      </w:r>
      <w:r>
        <w:rPr>
          <w:rFonts w:hint="eastAsia" w:ascii="Times New Roman"/>
          <w:b/>
          <w:bCs/>
          <w:color w:val="auto"/>
          <w:highlight w:val="none"/>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与采购人存在利害关系可能影响采购公正性的法人、其他组织或者个人,不得参与报价;</w:t>
      </w:r>
      <w:r>
        <w:rPr>
          <w:rFonts w:hint="eastAsia" w:ascii="Times New Roman" w:hAnsi="Times New Roman" w:eastAsia="宋体" w:cs="Times New Roman"/>
          <w:b/>
          <w:bCs/>
          <w:color w:val="auto"/>
          <w:highlight w:val="none"/>
          <w:lang w:val="en-US" w:eastAsia="zh-CN"/>
        </w:rPr>
        <w:t>②</w:t>
      </w:r>
      <w:r>
        <w:rPr>
          <w:rFonts w:hint="eastAsia" w:ascii="宋体" w:hAnsi="宋体" w:eastAsia="宋体" w:cs="宋体"/>
          <w:b/>
          <w:bCs/>
          <w:color w:val="auto"/>
          <w:highlight w:val="none"/>
          <w:lang w:val="en-US" w:eastAsia="zh-CN"/>
        </w:rPr>
        <w:t>供应商负责人为同一人或者存在控股管理关系的不同供应商，不得参加同一项目报价。上述情况一经发现，相关报价均无效。</w:t>
      </w:r>
    </w:p>
    <w:p w14:paraId="30A62FBF">
      <w:pPr>
        <w:spacing w:line="360" w:lineRule="auto"/>
        <w:ind w:firstLine="482" w:firstLineChars="200"/>
        <w:rPr>
          <w:rFonts w:ascii="Times New Roman"/>
          <w:b/>
          <w:bCs/>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ascii="宋体" w:hAnsi="宋体" w:eastAsia="宋体" w:cs="宋体"/>
          <w:b/>
          <w:bCs/>
          <w:color w:val="auto"/>
          <w:highlight w:val="none"/>
          <w:lang w:val="en-US" w:eastAsia="zh-CN"/>
        </w:rPr>
        <w:t>报价。</w:t>
      </w:r>
      <w:r>
        <w:rPr>
          <w:rFonts w:hint="eastAsia"/>
          <w:b/>
          <w:bCs/>
          <w:color w:val="auto"/>
          <w:highlight w:val="none"/>
        </w:rPr>
        <w:t>分支机构</w:t>
      </w:r>
      <w:r>
        <w:rPr>
          <w:rFonts w:hint="eastAsia"/>
          <w:b/>
          <w:bCs/>
          <w:color w:val="auto"/>
          <w:highlight w:val="none"/>
          <w:lang w:val="en-US" w:eastAsia="zh-CN"/>
        </w:rPr>
        <w:t>报价</w:t>
      </w:r>
      <w:r>
        <w:rPr>
          <w:rFonts w:hint="eastAsia"/>
          <w:b/>
          <w:bCs/>
          <w:color w:val="auto"/>
          <w:highlight w:val="none"/>
        </w:rPr>
        <w:t>的，</w:t>
      </w:r>
      <w:r>
        <w:rPr>
          <w:rFonts w:hint="eastAsia"/>
          <w:b/>
          <w:bCs/>
          <w:color w:val="auto"/>
          <w:highlight w:val="none"/>
          <w:lang w:val="en-US" w:eastAsia="zh-CN"/>
        </w:rPr>
        <w:t>除满足报价文件资格要求外，</w:t>
      </w:r>
      <w:r>
        <w:rPr>
          <w:rFonts w:hint="eastAsia"/>
          <w:b/>
          <w:bCs/>
          <w:color w:val="auto"/>
          <w:highlight w:val="none"/>
        </w:rPr>
        <w:t>须提供总公司和</w:t>
      </w:r>
      <w:r>
        <w:rPr>
          <w:rFonts w:hint="eastAsia"/>
          <w:b/>
          <w:bCs/>
          <w:color w:val="auto"/>
          <w:highlight w:val="none"/>
          <w:lang w:eastAsia="zh-CN"/>
        </w:rPr>
        <w:t>分支机构</w:t>
      </w:r>
      <w:r>
        <w:rPr>
          <w:rFonts w:hint="eastAsia"/>
          <w:b/>
          <w:bCs/>
          <w:color w:val="auto"/>
          <w:highlight w:val="none"/>
        </w:rPr>
        <w:t>营业执照复印件，总公司出具给分支机构的</w:t>
      </w:r>
      <w:r>
        <w:rPr>
          <w:rFonts w:hint="eastAsia"/>
          <w:b/>
          <w:bCs/>
          <w:color w:val="auto"/>
          <w:highlight w:val="none"/>
          <w:lang w:val="en-US" w:eastAsia="zh-CN"/>
        </w:rPr>
        <w:t>专项</w:t>
      </w:r>
      <w:r>
        <w:rPr>
          <w:rFonts w:hint="eastAsia"/>
          <w:b/>
          <w:bCs/>
          <w:color w:val="auto"/>
          <w:highlight w:val="none"/>
        </w:rPr>
        <w:t>授权</w:t>
      </w:r>
      <w:r>
        <w:rPr>
          <w:rFonts w:hint="eastAsia"/>
          <w:b/>
          <w:bCs/>
          <w:color w:val="auto"/>
          <w:highlight w:val="none"/>
          <w:lang w:val="en-US" w:eastAsia="zh-CN"/>
        </w:rPr>
        <w:t>委托</w:t>
      </w:r>
      <w:r>
        <w:rPr>
          <w:rFonts w:hint="eastAsia"/>
          <w:b/>
          <w:bCs/>
          <w:color w:val="auto"/>
          <w:highlight w:val="none"/>
        </w:rPr>
        <w:t>书</w:t>
      </w:r>
      <w:r>
        <w:rPr>
          <w:rFonts w:hint="eastAsia"/>
          <w:b/>
          <w:bCs/>
          <w:color w:val="auto"/>
          <w:highlight w:val="none"/>
          <w:lang w:eastAsia="zh-CN"/>
        </w:rPr>
        <w:t>，</w:t>
      </w:r>
      <w:r>
        <w:rPr>
          <w:rFonts w:hint="eastAsia"/>
          <w:b/>
          <w:bCs/>
          <w:color w:val="auto"/>
          <w:highlight w:val="none"/>
          <w:lang w:val="en-US" w:eastAsia="zh-CN"/>
        </w:rPr>
        <w:t>授权范围需明确参与项目报价、投标及合同签订等相关活动，并承担相应法律责任（授权委托书自拟）</w:t>
      </w:r>
      <w:r>
        <w:rPr>
          <w:rFonts w:hint="eastAsia"/>
          <w:b/>
          <w:bCs/>
          <w:color w:val="auto"/>
          <w:highlight w:val="none"/>
        </w:rPr>
        <w:t>。</w:t>
      </w:r>
    </w:p>
    <w:p w14:paraId="42CEBA4B">
      <w:pPr>
        <w:spacing w:line="360" w:lineRule="auto"/>
        <w:ind w:firstLine="482" w:firstLineChars="200"/>
        <w:rPr>
          <w:rFonts w:hint="eastAsia" w:hAnsi="宋体" w:cs="宋体"/>
          <w:b/>
          <w:bCs/>
          <w:color w:val="auto"/>
          <w:highlight w:val="none"/>
        </w:rPr>
      </w:pPr>
      <w:r>
        <w:rPr>
          <w:rFonts w:hint="eastAsia" w:ascii="Times New Roman"/>
          <w:b/>
          <w:bCs/>
          <w:color w:val="auto"/>
          <w:highlight w:val="none"/>
          <w:lang w:val="en-US" w:eastAsia="zh-CN"/>
        </w:rPr>
        <w:t>7</w:t>
      </w:r>
      <w:r>
        <w:rPr>
          <w:rFonts w:hint="eastAsia" w:ascii="Times New Roman"/>
          <w:b/>
          <w:bCs/>
          <w:color w:val="auto"/>
          <w:highlight w:val="none"/>
        </w:rPr>
        <w:t>.</w:t>
      </w:r>
      <w:r>
        <w:rPr>
          <w:rFonts w:ascii="Times New Roman"/>
          <w:b/>
          <w:bCs/>
          <w:color w:val="auto"/>
          <w:highlight w:val="none"/>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color w:val="auto"/>
          <w:highlight w:val="none"/>
        </w:rPr>
        <w:t>。</w:t>
      </w:r>
    </w:p>
    <w:p w14:paraId="2BE47FFF">
      <w:pPr>
        <w:spacing w:line="360" w:lineRule="auto"/>
        <w:ind w:firstLine="482" w:firstLineChars="200"/>
        <w:rPr>
          <w:rFonts w:hint="eastAsia" w:hAnsi="宋体" w:cs="宋体"/>
          <w:b/>
          <w:bCs/>
          <w:color w:val="auto"/>
          <w:highlight w:val="none"/>
        </w:rPr>
      </w:pPr>
    </w:p>
    <w:p w14:paraId="696A7996">
      <w:pPr>
        <w:spacing w:line="360" w:lineRule="auto"/>
        <w:rPr>
          <w:rFonts w:hint="eastAsia" w:hAnsi="宋体" w:cs="宋体"/>
          <w:b/>
          <w:bCs/>
          <w:color w:val="auto"/>
          <w:highlight w:val="none"/>
          <w:lang w:val="en-US" w:eastAsia="zh-CN"/>
        </w:rPr>
      </w:pPr>
      <w:r>
        <w:rPr>
          <w:rFonts w:hint="eastAsia" w:hAnsi="宋体" w:cs="宋体"/>
          <w:b/>
          <w:bCs/>
          <w:color w:val="auto"/>
          <w:highlight w:val="none"/>
          <w:lang w:val="en-US" w:eastAsia="zh-CN"/>
        </w:rPr>
        <w:t>五、竞价程序</w:t>
      </w:r>
    </w:p>
    <w:p w14:paraId="1C8170B3">
      <w:pPr>
        <w:snapToGrid/>
        <w:spacing w:line="360" w:lineRule="auto"/>
        <w:ind w:firstLine="424" w:firstLineChars="177"/>
        <w:outlineLvl w:val="9"/>
        <w:rPr>
          <w:rFonts w:hint="eastAsia" w:ascii="Times New Roman" w:hAnsi="Times New Roman" w:cs="宋体"/>
          <w:color w:val="auto"/>
          <w:kern w:val="0"/>
          <w:sz w:val="24"/>
          <w:szCs w:val="24"/>
          <w:highlight w:val="none"/>
          <w:lang w:val="en-US" w:eastAsia="zh-CN"/>
        </w:rPr>
      </w:pPr>
      <w:r>
        <w:rPr>
          <w:rFonts w:hint="eastAsia" w:ascii="Times New Roman" w:hAnsi="Times New Roman" w:cs="宋体"/>
          <w:b w:val="0"/>
          <w:bCs w:val="0"/>
          <w:color w:val="auto"/>
          <w:highlight w:val="none"/>
          <w:lang w:val="en-US" w:eastAsia="zh-CN"/>
        </w:rPr>
        <w:t>1.报价文件递交截止后，采购人工作人员在现场开封报价文件并进行首次报价唱标，报价人代表在唱标过程中对开封情况有异议的，</w:t>
      </w:r>
      <w:r>
        <w:rPr>
          <w:rFonts w:hint="eastAsia" w:ascii="Times New Roman" w:hAnsi="Times New Roman" w:eastAsia="宋体" w:cs="宋体"/>
          <w:color w:val="auto"/>
          <w:kern w:val="0"/>
          <w:sz w:val="24"/>
          <w:szCs w:val="24"/>
          <w:highlight w:val="none"/>
          <w:lang w:val="en-US"/>
        </w:rPr>
        <w:t>应当在开</w:t>
      </w:r>
      <w:r>
        <w:rPr>
          <w:rFonts w:hint="eastAsia" w:ascii="Times New Roman" w:hAnsi="Times New Roman" w:eastAsia="宋体" w:cs="宋体"/>
          <w:color w:val="auto"/>
          <w:kern w:val="0"/>
          <w:sz w:val="24"/>
          <w:szCs w:val="24"/>
          <w:highlight w:val="none"/>
          <w:lang w:val="en-US" w:eastAsia="zh-CN"/>
        </w:rPr>
        <w:t>封</w:t>
      </w:r>
      <w:r>
        <w:rPr>
          <w:rFonts w:hint="eastAsia" w:ascii="Times New Roman" w:hAnsi="Times New Roman" w:eastAsia="宋体" w:cs="宋体"/>
          <w:color w:val="auto"/>
          <w:kern w:val="0"/>
          <w:sz w:val="24"/>
          <w:szCs w:val="24"/>
          <w:highlight w:val="none"/>
          <w:lang w:val="en-US"/>
        </w:rPr>
        <w:t>现场提出</w:t>
      </w:r>
      <w:r>
        <w:rPr>
          <w:rFonts w:hint="eastAsia" w:ascii="Times New Roman" w:hAnsi="Times New Roman" w:cs="宋体"/>
          <w:color w:val="auto"/>
          <w:kern w:val="0"/>
          <w:sz w:val="24"/>
          <w:szCs w:val="24"/>
          <w:highlight w:val="none"/>
          <w:lang w:val="en-US" w:eastAsia="zh-CN"/>
        </w:rPr>
        <w:t>。</w:t>
      </w:r>
    </w:p>
    <w:p w14:paraId="3EC84B5A">
      <w:pPr>
        <w:snapToGrid/>
        <w:spacing w:line="360" w:lineRule="auto"/>
        <w:ind w:firstLine="424" w:firstLineChars="177"/>
        <w:outlineLvl w:val="9"/>
        <w:rPr>
          <w:rFonts w:hint="eastAsia" w:ascii="Times New Roman" w:hAnsi="Times New Roman" w:cs="宋体"/>
          <w:b w:val="0"/>
          <w:bCs w:val="0"/>
          <w:color w:val="auto"/>
          <w:highlight w:val="none"/>
          <w:lang w:val="en-US" w:eastAsia="zh-CN"/>
        </w:rPr>
      </w:pPr>
      <w:r>
        <w:rPr>
          <w:rFonts w:hint="eastAsia" w:ascii="Times New Roman" w:hAnsi="Times New Roman" w:cs="宋体"/>
          <w:color w:val="auto"/>
          <w:kern w:val="0"/>
          <w:sz w:val="24"/>
          <w:szCs w:val="24"/>
          <w:highlight w:val="none"/>
          <w:lang w:val="en-US" w:eastAsia="zh-CN"/>
        </w:rPr>
        <w:t>2.报价人代表对首次报价唱标的开封过程无异议或经现场对异议作出答复后，由采购人竞价小组</w:t>
      </w:r>
      <w:r>
        <w:rPr>
          <w:rFonts w:hint="eastAsia" w:ascii="Times New Roman" w:hAnsi="Times New Roman" w:cs="宋体"/>
          <w:b w:val="0"/>
          <w:bCs w:val="0"/>
          <w:color w:val="auto"/>
          <w:highlight w:val="none"/>
          <w:lang w:val="en-US" w:eastAsia="zh-CN"/>
        </w:rPr>
        <w:t>对报价文件进行资格条件的符合</w:t>
      </w:r>
      <w:r>
        <w:rPr>
          <w:rFonts w:hint="eastAsia" w:ascii="Times New Roman" w:hAnsi="Times New Roman" w:eastAsia="宋体" w:cs="宋体"/>
          <w:b w:val="0"/>
          <w:bCs w:val="0"/>
          <w:color w:val="auto"/>
          <w:highlight w:val="none"/>
        </w:rPr>
        <w:t>性</w:t>
      </w:r>
      <w:r>
        <w:rPr>
          <w:rFonts w:hint="eastAsia" w:ascii="Times New Roman" w:hAnsi="Times New Roman" w:cs="宋体"/>
          <w:b w:val="0"/>
          <w:bCs w:val="0"/>
          <w:color w:val="auto"/>
          <w:highlight w:val="none"/>
          <w:lang w:val="en-US" w:eastAsia="zh-CN"/>
        </w:rPr>
        <w:t>检查，对未能通过检查的投标文件不再进入下一阶段竞价。</w:t>
      </w:r>
    </w:p>
    <w:p w14:paraId="440B8A61">
      <w:pPr>
        <w:snapToGrid/>
        <w:spacing w:line="360" w:lineRule="auto"/>
        <w:ind w:firstLine="424" w:firstLineChars="177"/>
        <w:outlineLvl w:val="9"/>
        <w:rPr>
          <w:rFonts w:hint="eastAsia" w:ascii="Times New Roman" w:hAnsi="Times New Roman" w:cs="宋体"/>
          <w:b w:val="0"/>
          <w:bCs w:val="0"/>
          <w:color w:val="auto"/>
          <w:highlight w:val="none"/>
          <w:lang w:val="en-US" w:eastAsia="zh-CN"/>
        </w:rPr>
      </w:pPr>
      <w:r>
        <w:rPr>
          <w:rFonts w:hint="eastAsia" w:ascii="Times New Roman" w:hAnsi="Times New Roman" w:cs="宋体"/>
          <w:b w:val="0"/>
          <w:bCs w:val="0"/>
          <w:color w:val="auto"/>
          <w:highlight w:val="none"/>
          <w:lang w:val="en-US" w:eastAsia="zh-CN"/>
        </w:rPr>
        <w:t>3.通过符合性检查的报价人，由采购人工作人员现场统一组织各报价人进行二次报价，二次报价不得高于首次报价，否则视为无效报价。</w:t>
      </w:r>
    </w:p>
    <w:p w14:paraId="2990CAF4">
      <w:pPr>
        <w:spacing w:line="360" w:lineRule="auto"/>
        <w:ind w:firstLine="424" w:firstLineChars="177"/>
        <w:outlineLvl w:val="9"/>
        <w:rPr>
          <w:rFonts w:hint="eastAsia" w:ascii="Times New Roman" w:hAnsi="Times New Roman" w:cs="宋体"/>
          <w:color w:val="auto"/>
          <w:highlight w:val="none"/>
          <w:lang w:val="en-US" w:eastAsia="zh-CN"/>
        </w:rPr>
      </w:pPr>
      <w:r>
        <w:rPr>
          <w:rFonts w:hint="eastAsia" w:ascii="Times New Roman" w:hAnsi="Times New Roman" w:cs="宋体"/>
          <w:b w:val="0"/>
          <w:bCs w:val="0"/>
          <w:color w:val="auto"/>
          <w:highlight w:val="none"/>
          <w:lang w:val="en-US" w:eastAsia="zh-CN"/>
        </w:rPr>
        <w:t>4</w:t>
      </w:r>
      <w:r>
        <w:rPr>
          <w:rFonts w:hint="eastAsia" w:ascii="Times New Roman" w:hAnsi="Times New Roman" w:eastAsia="宋体" w:cs="宋体"/>
          <w:b w:val="0"/>
          <w:bCs w:val="0"/>
          <w:color w:val="auto"/>
          <w:highlight w:val="none"/>
        </w:rPr>
        <w:t>.在</w:t>
      </w:r>
      <w:r>
        <w:rPr>
          <w:rFonts w:hint="eastAsia" w:ascii="Times New Roman" w:hAnsi="Times New Roman" w:cs="宋体"/>
          <w:b w:val="0"/>
          <w:bCs w:val="0"/>
          <w:color w:val="auto"/>
          <w:highlight w:val="none"/>
          <w:lang w:val="en-US" w:eastAsia="zh-CN"/>
        </w:rPr>
        <w:t>二次报价中</w:t>
      </w:r>
      <w:r>
        <w:rPr>
          <w:rFonts w:hint="eastAsia" w:ascii="Times New Roman" w:hAnsi="Times New Roman" w:eastAsia="宋体" w:cs="宋体"/>
          <w:b w:val="0"/>
          <w:bCs w:val="0"/>
          <w:color w:val="auto"/>
          <w:highlight w:val="none"/>
        </w:rPr>
        <w:t>，若2家以上（含本数）供应商报价一致且同为最低价时，报价相同的供应商再进行一次报价，且再次报价不得高于前一次报价，以此类推，最终价低者得。</w:t>
      </w:r>
    </w:p>
    <w:p w14:paraId="5D91059F">
      <w:pPr>
        <w:snapToGrid/>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注：</w:t>
      </w:r>
    </w:p>
    <w:p w14:paraId="143E7F38">
      <w:pPr>
        <w:snapToGrid/>
        <w:spacing w:line="360" w:lineRule="auto"/>
        <w:ind w:firstLine="482" w:firstLineChars="200"/>
        <w:outlineLvl w:val="9"/>
        <w:rPr>
          <w:rFonts w:hint="default" w:hAnsi="宋体" w:cs="宋体"/>
          <w:b/>
          <w:bCs/>
          <w:color w:val="auto"/>
          <w:highlight w:val="none"/>
          <w:lang w:val="en-US" w:eastAsia="zh-CN"/>
        </w:rPr>
      </w:pPr>
      <w:r>
        <w:rPr>
          <w:rFonts w:hint="eastAsia" w:hAnsi="宋体" w:cs="宋体"/>
          <w:b/>
          <w:bCs/>
          <w:color w:val="auto"/>
          <w:highlight w:val="none"/>
          <w:lang w:val="en-US" w:eastAsia="zh-CN"/>
        </w:rPr>
        <w:t>（1）报价人法定代表人或授权人员需到现场进行二次报价，</w:t>
      </w:r>
      <w:r>
        <w:rPr>
          <w:rFonts w:hint="eastAsia" w:ascii="宋体" w:hAnsi="宋体" w:cs="宋体"/>
          <w:b/>
          <w:bCs/>
          <w:color w:val="auto"/>
          <w:highlight w:val="none"/>
          <w:lang w:val="en-US" w:eastAsia="zh-CN"/>
        </w:rPr>
        <w:t>自行离场等同于放弃二次报价</w:t>
      </w:r>
      <w:r>
        <w:rPr>
          <w:rFonts w:hint="eastAsia" w:hAnsi="宋体" w:cs="宋体"/>
          <w:b/>
          <w:bCs/>
          <w:color w:val="auto"/>
          <w:highlight w:val="none"/>
          <w:lang w:val="en-US" w:eastAsia="zh-CN"/>
        </w:rPr>
        <w:t>，</w:t>
      </w:r>
      <w:r>
        <w:rPr>
          <w:rFonts w:hint="eastAsia" w:ascii="宋体" w:hAnsi="宋体" w:cs="宋体"/>
          <w:b/>
          <w:bCs/>
          <w:color w:val="auto"/>
          <w:highlight w:val="none"/>
          <w:lang w:val="en-US" w:eastAsia="zh-CN"/>
        </w:rPr>
        <w:t>且</w:t>
      </w:r>
      <w:r>
        <w:rPr>
          <w:rFonts w:hint="eastAsia" w:ascii="宋体" w:hAnsi="宋体" w:eastAsia="宋体" w:cs="宋体"/>
          <w:b/>
          <w:bCs/>
          <w:color w:val="auto"/>
          <w:kern w:val="0"/>
          <w:sz w:val="24"/>
          <w:szCs w:val="24"/>
          <w:highlight w:val="none"/>
          <w:lang w:val="en-US"/>
        </w:rPr>
        <w:t>视为</w:t>
      </w:r>
      <w:r>
        <w:rPr>
          <w:rFonts w:hint="eastAsia" w:ascii="宋体" w:hAnsi="宋体" w:cs="宋体"/>
          <w:b/>
          <w:bCs/>
          <w:color w:val="auto"/>
          <w:kern w:val="0"/>
          <w:sz w:val="24"/>
          <w:szCs w:val="24"/>
          <w:highlight w:val="none"/>
          <w:lang w:val="en-US" w:eastAsia="zh-CN"/>
        </w:rPr>
        <w:t>对二次报价环节及结果无异议</w:t>
      </w:r>
      <w:r>
        <w:rPr>
          <w:rFonts w:hint="eastAsia" w:hAnsi="宋体" w:cs="宋体"/>
          <w:b/>
          <w:bCs/>
          <w:color w:val="auto"/>
          <w:highlight w:val="none"/>
          <w:lang w:val="en-US" w:eastAsia="zh-CN"/>
        </w:rPr>
        <w:t>。</w:t>
      </w:r>
    </w:p>
    <w:p w14:paraId="62268F12">
      <w:pPr>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（2）因需二次报价，报价人在二次报价时需知道自身首次报价的情况，便于填写二次报价。</w:t>
      </w:r>
    </w:p>
    <w:p w14:paraId="03BA719F">
      <w:pPr>
        <w:spacing w:line="360" w:lineRule="auto"/>
        <w:rPr>
          <w:rFonts w:hint="default" w:hAnsi="宋体" w:cs="宋体"/>
          <w:b/>
          <w:color w:val="auto"/>
          <w:highlight w:val="none"/>
          <w:lang w:val="en-US" w:eastAsia="zh-CN"/>
        </w:rPr>
      </w:pPr>
    </w:p>
    <w:p w14:paraId="37E4073C">
      <w:pPr>
        <w:spacing w:line="360" w:lineRule="auto"/>
        <w:rPr>
          <w:rFonts w:hAnsi="宋体" w:cs="宋体"/>
          <w:b/>
          <w:color w:val="auto"/>
          <w:highlight w:val="none"/>
        </w:rPr>
      </w:pPr>
      <w:r>
        <w:rPr>
          <w:rFonts w:hint="eastAsia" w:hAnsi="宋体" w:cs="宋体"/>
          <w:b/>
          <w:color w:val="auto"/>
          <w:highlight w:val="none"/>
          <w:lang w:val="en-US" w:eastAsia="zh-CN"/>
        </w:rPr>
        <w:t>六</w:t>
      </w:r>
      <w:r>
        <w:rPr>
          <w:rFonts w:hint="eastAsia" w:hAnsi="宋体" w:cs="宋体"/>
          <w:b/>
          <w:color w:val="auto"/>
          <w:highlight w:val="none"/>
        </w:rPr>
        <w:t>、合同签订说明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8"/>
        <w:ind w:firstLine="481"/>
        <w:rPr>
          <w:color w:val="auto"/>
          <w:highlight w:val="none"/>
        </w:rPr>
      </w:pPr>
    </w:p>
    <w:p w14:paraId="0866030F">
      <w:pPr>
        <w:numPr>
          <w:ilvl w:val="0"/>
          <w:numId w:val="0"/>
        </w:numPr>
        <w:spacing w:line="360" w:lineRule="auto"/>
        <w:rPr>
          <w:rFonts w:hint="eastAsia" w:hAnsi="宋体" w:cs="宋体"/>
          <w:b/>
          <w:color w:val="auto"/>
          <w:highlight w:val="none"/>
          <w:lang w:val="en-US" w:eastAsia="zh-CN"/>
        </w:rPr>
      </w:pPr>
      <w:r>
        <w:rPr>
          <w:rFonts w:hint="eastAsia" w:hAnsi="宋体" w:cs="宋体"/>
          <w:b/>
          <w:color w:val="auto"/>
          <w:sz w:val="24"/>
          <w:szCs w:val="24"/>
          <w:highlight w:val="none"/>
          <w:lang w:val="en-US" w:eastAsia="zh-CN" w:bidi="ar-SA"/>
        </w:rPr>
        <w:t>七</w:t>
      </w:r>
      <w:r>
        <w:rPr>
          <w:rFonts w:hint="eastAsia" w:ascii="宋体" w:hAnsi="宋体" w:eastAsia="宋体" w:cs="宋体"/>
          <w:b/>
          <w:color w:val="auto"/>
          <w:sz w:val="24"/>
          <w:szCs w:val="24"/>
          <w:highlight w:val="none"/>
          <w:lang w:val="en-US" w:eastAsia="zh-CN" w:bidi="ar-SA"/>
        </w:rPr>
        <w:t>、</w:t>
      </w:r>
      <w:r>
        <w:rPr>
          <w:rFonts w:hint="eastAsia" w:hAnsi="宋体" w:cs="宋体"/>
          <w:b/>
          <w:color w:val="auto"/>
          <w:highlight w:val="none"/>
          <w:lang w:val="en-US" w:eastAsia="zh-CN"/>
        </w:rPr>
        <w:t>特别说明</w:t>
      </w:r>
    </w:p>
    <w:p w14:paraId="12CAA428">
      <w:pPr>
        <w:spacing w:line="360" w:lineRule="auto"/>
        <w:ind w:firstLine="481"/>
        <w:rPr>
          <w:rFonts w:hAnsi="宋体" w:cs="宋体"/>
          <w:color w:val="auto"/>
          <w:highlight w:val="none"/>
        </w:rPr>
      </w:pPr>
      <w:r>
        <w:rPr>
          <w:rFonts w:hint="default" w:hAnsi="宋体" w:cs="宋体"/>
          <w:b/>
          <w:color w:val="auto"/>
          <w:highlight w:val="none"/>
          <w:lang w:val="en-US" w:eastAsia="zh-CN"/>
        </w:rPr>
        <w:t>1.</w:t>
      </w:r>
      <w:r>
        <w:rPr>
          <w:rFonts w:hint="eastAsia" w:hAnsi="宋体" w:cs="宋体"/>
          <w:b/>
          <w:color w:val="auto"/>
          <w:highlight w:val="none"/>
          <w:lang w:val="en-US" w:eastAsia="zh-CN"/>
        </w:rPr>
        <w:t>暂无</w:t>
      </w:r>
      <w:r>
        <w:rPr>
          <w:rFonts w:hint="default" w:hAnsi="宋体" w:cs="宋体"/>
          <w:b/>
          <w:color w:val="auto"/>
          <w:highlight w:val="none"/>
          <w:lang w:val="en-US" w:eastAsia="zh-CN"/>
        </w:rPr>
        <w:t>。</w:t>
      </w: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2"/>
        <w:spacing w:before="0" w:after="0"/>
        <w:jc w:val="center"/>
        <w:rPr>
          <w:rFonts w:hAnsi="宋体" w:cs="宋体"/>
          <w:color w:val="auto"/>
          <w:szCs w:val="32"/>
          <w:highlight w:val="none"/>
        </w:rPr>
      </w:pPr>
      <w:bookmarkStart w:id="32" w:name="_Toc3402"/>
      <w:r>
        <w:rPr>
          <w:rFonts w:hint="eastAsia" w:hAnsi="宋体" w:cs="宋体"/>
          <w:color w:val="auto"/>
          <w:szCs w:val="32"/>
          <w:highlight w:val="none"/>
        </w:rPr>
        <w:t>第五章 报价文件（格式）</w:t>
      </w:r>
      <w:bookmarkEnd w:id="32"/>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1"/>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auto"/>
                <w:szCs w:val="28"/>
                <w:highlight w:val="none"/>
                <w:lang w:eastAsia="zh-CN"/>
              </w:rPr>
            </w:pPr>
            <w:r>
              <w:rPr>
                <w:rFonts w:hint="eastAsia" w:hAnsi="宋体"/>
                <w:bCs/>
                <w:color w:val="auto"/>
                <w:szCs w:val="21"/>
                <w:highlight w:val="none"/>
                <w:lang w:eastAsia="zh-CN"/>
              </w:rPr>
              <w:t>东莞市众源环境投资有限公司长安新区污水处理厂污泥脱水减量设备租赁服务项目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2A1E314C">
            <w:pPr>
              <w:pStyle w:val="11"/>
              <w:jc w:val="center"/>
              <w:rPr>
                <w:rFonts w:hAnsi="宋体" w:cs="宋体"/>
                <w:color w:val="auto"/>
                <w:sz w:val="24"/>
                <w:szCs w:val="28"/>
                <w:highlight w:val="none"/>
              </w:rPr>
            </w:pPr>
            <w:r>
              <w:rPr>
                <w:rFonts w:hint="eastAsia" w:hAnsi="宋体" w:cs="宋体"/>
                <w:color w:val="auto"/>
                <w:sz w:val="24"/>
                <w:szCs w:val="28"/>
                <w:highlight w:val="none"/>
              </w:rPr>
              <w:t>不含税报价</w:t>
            </w:r>
          </w:p>
          <w:p w14:paraId="640AAE85">
            <w:pPr>
              <w:pStyle w:val="11"/>
              <w:jc w:val="center"/>
              <w:rPr>
                <w:rFonts w:hAnsi="宋体" w:cs="宋体"/>
                <w:color w:val="auto"/>
                <w:sz w:val="24"/>
                <w:szCs w:val="28"/>
                <w:highlight w:val="none"/>
              </w:rPr>
            </w:pPr>
            <w:r>
              <w:rPr>
                <w:rFonts w:hint="eastAsia" w:hAnsi="宋体" w:cs="宋体"/>
                <w:color w:val="auto"/>
                <w:sz w:val="24"/>
                <w:szCs w:val="28"/>
                <w:highlight w:val="none"/>
              </w:rPr>
              <w:t>（</w:t>
            </w:r>
            <w:r>
              <w:rPr>
                <w:rFonts w:hint="eastAsia" w:hAnsi="宋体" w:cs="宋体"/>
                <w:b/>
                <w:bCs/>
                <w:color w:val="auto"/>
                <w:sz w:val="24"/>
                <w:szCs w:val="28"/>
                <w:highlight w:val="none"/>
              </w:rPr>
              <w:t>单位：元</w:t>
            </w:r>
            <w:r>
              <w:rPr>
                <w:rFonts w:hint="eastAsia" w:hAnsi="宋体" w:cs="宋体"/>
                <w:b/>
                <w:bCs/>
                <w:color w:val="auto"/>
                <w:sz w:val="24"/>
                <w:szCs w:val="28"/>
                <w:highlight w:val="none"/>
                <w:lang w:val="en-US" w:eastAsia="zh-CN"/>
              </w:rPr>
              <w:t>/月</w:t>
            </w:r>
            <w:r>
              <w:rPr>
                <w:rFonts w:hint="eastAsia" w:hAnsi="宋体" w:cs="宋体"/>
                <w:color w:val="auto"/>
                <w:sz w:val="24"/>
                <w:szCs w:val="28"/>
                <w:highlight w:val="none"/>
              </w:rPr>
              <w:t>）</w:t>
            </w:r>
          </w:p>
        </w:tc>
        <w:tc>
          <w:tcPr>
            <w:tcW w:w="7082" w:type="dxa"/>
            <w:shd w:val="clear" w:color="auto" w:fill="auto"/>
            <w:vAlign w:val="center"/>
          </w:tcPr>
          <w:p w14:paraId="2BEEB7DA">
            <w:pPr>
              <w:pStyle w:val="11"/>
              <w:ind w:firstLine="720" w:firstLineChars="300"/>
              <w:rPr>
                <w:rFonts w:hAnsi="宋体" w:cs="宋体"/>
                <w:color w:val="auto"/>
                <w:sz w:val="24"/>
                <w:szCs w:val="28"/>
                <w:highlight w:val="none"/>
                <w:u w:val="single"/>
              </w:rPr>
            </w:pPr>
            <w:r>
              <w:rPr>
                <w:rFonts w:hint="eastAsia" w:hAnsi="宋体" w:cs="宋体"/>
                <w:color w:val="auto"/>
                <w:sz w:val="24"/>
                <w:szCs w:val="28"/>
                <w:highlight w:val="none"/>
              </w:rPr>
              <w:t>人民币（小写）：</w:t>
            </w:r>
            <w:r>
              <w:rPr>
                <w:rFonts w:hint="eastAsia" w:hAnsi="宋体" w:cs="宋体"/>
                <w:color w:val="auto"/>
                <w:sz w:val="24"/>
                <w:szCs w:val="28"/>
                <w:highlight w:val="none"/>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1"/>
              <w:jc w:val="center"/>
              <w:rPr>
                <w:rFonts w:hint="default" w:hAnsi="宋体" w:eastAsia="宋体" w:cs="宋体"/>
                <w:color w:val="auto"/>
                <w:sz w:val="24"/>
                <w:szCs w:val="28"/>
                <w:highlight w:val="none"/>
                <w:u w:val="single"/>
                <w:lang w:val="en-US" w:eastAsia="zh-CN"/>
              </w:rPr>
            </w:pPr>
            <w:r>
              <w:rPr>
                <w:rFonts w:hint="eastAsia" w:hAnsi="宋体" w:cs="宋体"/>
                <w:color w:val="auto"/>
                <w:sz w:val="24"/>
                <w:szCs w:val="28"/>
                <w:highlight w:val="none"/>
                <w:lang w:val="en-US" w:eastAsia="zh-CN"/>
              </w:rPr>
              <w:t>工期/供货期/服务期</w:t>
            </w:r>
          </w:p>
        </w:tc>
        <w:tc>
          <w:tcPr>
            <w:tcW w:w="7082" w:type="dxa"/>
            <w:shd w:val="clear" w:color="auto" w:fill="auto"/>
            <w:vAlign w:val="center"/>
          </w:tcPr>
          <w:p w14:paraId="56546C9B">
            <w:pPr>
              <w:autoSpaceDE/>
              <w:autoSpaceDN/>
              <w:adjustRightInd/>
              <w:jc w:val="center"/>
              <w:rPr>
                <w:rFonts w:hAnsi="宋体"/>
                <w:bCs/>
                <w:color w:val="auto"/>
                <w:highlight w:val="none"/>
              </w:rPr>
            </w:pPr>
            <w:r>
              <w:rPr>
                <w:rFonts w:hint="eastAsia" w:hAnsi="宋体"/>
                <w:bCs/>
                <w:color w:val="auto"/>
                <w:highlight w:val="none"/>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1"/>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082" w:type="dxa"/>
            <w:shd w:val="clear" w:color="auto" w:fill="auto"/>
            <w:vAlign w:val="center"/>
          </w:tcPr>
          <w:p w14:paraId="6D7C2F2D">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502AB2E8">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1"/>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1"/>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shd w:val="clear" w:color="auto" w:fill="auto"/>
            <w:vAlign w:val="center"/>
          </w:tcPr>
          <w:p w14:paraId="7B668F06">
            <w:pPr>
              <w:numPr>
                <w:ilvl w:val="0"/>
                <w:numId w:val="3"/>
              </w:numPr>
              <w:autoSpaceDE/>
              <w:autoSpaceDN/>
              <w:adjustRightInd/>
              <w:jc w:val="both"/>
              <w:rPr>
                <w:rFonts w:ascii="Times New Roman"/>
                <w:b/>
                <w:bCs/>
                <w:color w:val="auto"/>
                <w:highlight w:val="none"/>
              </w:rPr>
            </w:pPr>
            <w:r>
              <w:rPr>
                <w:rFonts w:ascii="Times New Roman"/>
                <w:b/>
                <w:bCs/>
                <w:color w:val="auto"/>
                <w:highlight w:val="none"/>
              </w:rPr>
              <w:t>本次所报价格为不含销项税额，包含</w:t>
            </w:r>
            <w:r>
              <w:rPr>
                <w:rFonts w:hint="eastAsia" w:ascii="Times New Roman"/>
                <w:b/>
                <w:bCs/>
                <w:color w:val="auto"/>
                <w:highlight w:val="none"/>
              </w:rPr>
              <w:t>供应</w:t>
            </w:r>
            <w:r>
              <w:rPr>
                <w:rFonts w:ascii="Times New Roman"/>
                <w:b/>
                <w:bCs/>
                <w:color w:val="auto"/>
                <w:highlight w:val="none"/>
              </w:rPr>
              <w:t>商销项税额以外的税费及完成本项目所需的全部费用。</w:t>
            </w:r>
          </w:p>
          <w:p w14:paraId="6930ABB6">
            <w:pPr>
              <w:numPr>
                <w:ilvl w:val="0"/>
                <w:numId w:val="3"/>
              </w:numPr>
              <w:autoSpaceDE/>
              <w:autoSpaceDN/>
              <w:adjustRightInd/>
              <w:jc w:val="both"/>
              <w:rPr>
                <w:rFonts w:ascii="Times New Roman"/>
                <w:b/>
                <w:bCs/>
                <w:color w:val="auto"/>
                <w:highlight w:val="none"/>
              </w:rPr>
            </w:pPr>
            <w:r>
              <w:rPr>
                <w:rFonts w:ascii="Times New Roman"/>
                <w:b/>
                <w:bCs/>
                <w:color w:val="auto"/>
                <w:highlight w:val="none"/>
              </w:rPr>
              <w:t>不含税报价不得高于本项目不含税最高</w:t>
            </w:r>
            <w:r>
              <w:rPr>
                <w:rFonts w:ascii="Times New Roman" w:eastAsia="宋体"/>
                <w:b/>
                <w:bCs/>
                <w:color w:val="auto"/>
                <w:highlight w:val="none"/>
              </w:rPr>
              <w:t>限</w:t>
            </w:r>
            <w:r>
              <w:rPr>
                <w:rFonts w:ascii="Times New Roman" w:hAnsi="Times New Roman" w:eastAsia="宋体" w:cs="Times New Roman"/>
                <w:b/>
                <w:bCs/>
                <w:color w:val="auto"/>
                <w:highlight w:val="none"/>
              </w:rPr>
              <w:t>价</w:t>
            </w:r>
            <w:r>
              <w:rPr>
                <w:rFonts w:hint="default" w:ascii="Times New Roman" w:hAnsi="Times New Roman" w:eastAsia="宋体" w:cs="Times New Roman"/>
                <w:b/>
                <w:bCs/>
                <w:color w:val="auto"/>
                <w:highlight w:val="none"/>
                <w:u w:val="none"/>
                <w:lang w:val="en-US" w:eastAsia="zh-CN"/>
              </w:rPr>
              <w:t>275</w:t>
            </w:r>
            <w:r>
              <w:rPr>
                <w:rFonts w:hint="default" w:ascii="Times New Roman" w:hAnsi="Times New Roman" w:cs="Times New Roman"/>
                <w:b/>
                <w:bCs/>
                <w:color w:val="auto"/>
                <w:highlight w:val="none"/>
                <w:u w:val="none"/>
                <w:lang w:val="en-US" w:eastAsia="zh-CN"/>
              </w:rPr>
              <w:t>,</w:t>
            </w:r>
            <w:r>
              <w:rPr>
                <w:rFonts w:hint="default" w:ascii="Times New Roman" w:hAnsi="Times New Roman" w:eastAsia="宋体" w:cs="Times New Roman"/>
                <w:b/>
                <w:bCs/>
                <w:color w:val="auto"/>
                <w:highlight w:val="none"/>
                <w:u w:val="none"/>
                <w:lang w:val="en-US" w:eastAsia="zh-CN"/>
              </w:rPr>
              <w:t>500</w:t>
            </w:r>
            <w:r>
              <w:rPr>
                <w:rFonts w:hint="default" w:ascii="Times New Roman" w:hAnsi="Times New Roman" w:cs="Times New Roman"/>
                <w:b/>
                <w:bCs/>
                <w:color w:val="auto"/>
                <w:highlight w:val="none"/>
                <w:u w:val="none"/>
                <w:lang w:val="en-US" w:eastAsia="zh-CN"/>
              </w:rPr>
              <w:t>.00</w:t>
            </w:r>
            <w:r>
              <w:rPr>
                <w:rFonts w:hint="default" w:ascii="Times New Roman" w:hAnsi="Times New Roman" w:eastAsia="宋体" w:cs="Times New Roman"/>
                <w:b/>
                <w:bCs/>
                <w:color w:val="auto"/>
                <w:highlight w:val="none"/>
                <w:u w:val="none"/>
                <w:lang w:val="en-US" w:eastAsia="zh-CN"/>
              </w:rPr>
              <w:t>元/月</w:t>
            </w:r>
            <w:r>
              <w:rPr>
                <w:rFonts w:ascii="Times New Roman" w:eastAsia="宋体"/>
                <w:b/>
                <w:bCs/>
                <w:color w:val="auto"/>
                <w:highlight w:val="none"/>
              </w:rPr>
              <w:t>，</w:t>
            </w:r>
            <w:r>
              <w:rPr>
                <w:rFonts w:ascii="Times New Roman"/>
                <w:b/>
                <w:bCs/>
                <w:color w:val="auto"/>
                <w:highlight w:val="none"/>
              </w:rPr>
              <w:t>否则视为无效报价。</w:t>
            </w:r>
          </w:p>
          <w:p w14:paraId="293503DC">
            <w:pPr>
              <w:numPr>
                <w:ilvl w:val="0"/>
                <w:numId w:val="3"/>
              </w:numPr>
              <w:autoSpaceDE/>
              <w:autoSpaceDN/>
              <w:adjustRightInd/>
              <w:jc w:val="both"/>
              <w:rPr>
                <w:rFonts w:ascii="Times New Roman"/>
                <w:b/>
                <w:bCs/>
                <w:color w:val="auto"/>
                <w:highlight w:val="none"/>
              </w:rPr>
            </w:pPr>
            <w:r>
              <w:rPr>
                <w:rFonts w:hint="eastAsia" w:ascii="Times New Roman"/>
                <w:b/>
                <w:bCs/>
                <w:color w:val="auto"/>
                <w:highlight w:val="none"/>
              </w:rPr>
              <w:t>上述报价数值如需保留小数点后2位，从小数点后第3位四舍五入。</w:t>
            </w:r>
          </w:p>
        </w:tc>
      </w:tr>
    </w:tbl>
    <w:p w14:paraId="0165BF68">
      <w:pPr>
        <w:pStyle w:val="11"/>
        <w:spacing w:line="360" w:lineRule="auto"/>
        <w:rPr>
          <w:rFonts w:hAnsi="宋体" w:cs="宋体"/>
          <w:color w:val="auto"/>
          <w:sz w:val="24"/>
          <w:szCs w:val="24"/>
          <w:highlight w:val="none"/>
        </w:rPr>
      </w:pPr>
    </w:p>
    <w:p w14:paraId="20D8941E">
      <w:pPr>
        <w:pStyle w:val="11"/>
        <w:spacing w:line="360" w:lineRule="auto"/>
        <w:rPr>
          <w:rFonts w:hint="eastAsia" w:hAnsi="宋体" w:cs="宋体"/>
          <w:color w:val="auto"/>
          <w:sz w:val="24"/>
          <w:szCs w:val="28"/>
          <w:highlight w:val="none"/>
        </w:rPr>
      </w:pPr>
      <w:r>
        <w:rPr>
          <w:rFonts w:hint="eastAsia" w:hAnsi="宋体" w:cs="宋体"/>
          <w:color w:val="auto"/>
          <w:sz w:val="24"/>
          <w:szCs w:val="28"/>
          <w:highlight w:val="none"/>
        </w:rPr>
        <w:t>联系人：                          联系电话：</w:t>
      </w:r>
    </w:p>
    <w:p w14:paraId="236436C4">
      <w:pPr>
        <w:pStyle w:val="11"/>
        <w:spacing w:line="360" w:lineRule="auto"/>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联系邮箱：                        联系地址：</w:t>
      </w:r>
    </w:p>
    <w:p w14:paraId="3D4AADA4">
      <w:pPr>
        <w:wordWrap w:val="0"/>
        <w:spacing w:line="360" w:lineRule="auto"/>
        <w:jc w:val="right"/>
        <w:rPr>
          <w:rFonts w:hAnsi="宋体" w:cs="宋体"/>
          <w:color w:val="auto"/>
          <w:kern w:val="2"/>
          <w:szCs w:val="28"/>
          <w:highlight w:val="none"/>
          <w:lang w:val="zh-CN"/>
        </w:rPr>
      </w:pP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报价人：（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3D6D7C04">
      <w:pPr>
        <w:wordWrap w:val="0"/>
        <w:spacing w:line="360" w:lineRule="auto"/>
        <w:jc w:val="right"/>
        <w:rPr>
          <w:rFonts w:hAnsi="宋体" w:cs="宋体"/>
          <w:color w:val="auto"/>
          <w:kern w:val="2"/>
          <w:szCs w:val="28"/>
          <w:highlight w:val="none"/>
          <w:lang w:val="zh-CN"/>
        </w:rPr>
      </w:pPr>
      <w:r>
        <w:rPr>
          <w:rFonts w:hint="eastAsia" w:hAnsi="宋体" w:cs="宋体"/>
          <w:color w:val="auto"/>
          <w:kern w:val="2"/>
          <w:szCs w:val="28"/>
          <w:highlight w:val="none"/>
          <w:lang w:val="zh-CN"/>
        </w:rPr>
        <w:t>日期：   年    月   日</w:t>
      </w:r>
    </w:p>
    <w:p w14:paraId="69B410FE">
      <w:pPr>
        <w:spacing w:line="360" w:lineRule="auto"/>
        <w:ind w:right="1680"/>
        <w:rPr>
          <w:rFonts w:hAnsi="宋体" w:cs="宋体"/>
          <w:color w:val="auto"/>
          <w:kern w:val="2"/>
          <w:szCs w:val="28"/>
          <w:highlight w:val="none"/>
        </w:rPr>
      </w:pPr>
    </w:p>
    <w:p w14:paraId="080BD481">
      <w:pPr>
        <w:tabs>
          <w:tab w:val="left" w:pos="6480"/>
        </w:tabs>
        <w:spacing w:line="360" w:lineRule="auto"/>
        <w:ind w:right="-100"/>
        <w:rPr>
          <w:rFonts w:hint="eastAsia" w:ascii="Times New Roman"/>
          <w:b/>
          <w:color w:val="auto"/>
          <w:sz w:val="28"/>
          <w:szCs w:val="28"/>
          <w:highlight w:val="none"/>
          <w:lang w:val="en-US" w:eastAsia="zh-CN"/>
        </w:rPr>
      </w:pPr>
    </w:p>
    <w:p w14:paraId="24E498EE">
      <w:pPr>
        <w:rPr>
          <w:rFonts w:ascii="Times New Roman"/>
          <w:b/>
          <w:color w:val="auto"/>
          <w:sz w:val="28"/>
          <w:szCs w:val="28"/>
          <w:highlight w:val="none"/>
        </w:rPr>
      </w:pPr>
      <w:r>
        <w:rPr>
          <w:rFonts w:hint="eastAsia" w:ascii="Times New Roman"/>
          <w:b/>
          <w:color w:val="auto"/>
          <w:sz w:val="28"/>
          <w:szCs w:val="28"/>
          <w:highlight w:val="none"/>
          <w:lang w:val="en-US" w:eastAsia="zh-CN"/>
        </w:rPr>
        <w:t>2.</w:t>
      </w:r>
      <w:r>
        <w:rPr>
          <w:rFonts w:hint="eastAsia" w:ascii="Times New Roman"/>
          <w:b/>
          <w:color w:val="auto"/>
          <w:sz w:val="28"/>
          <w:szCs w:val="28"/>
          <w:highlight w:val="none"/>
        </w:rPr>
        <w:t>项目</w:t>
      </w:r>
      <w:r>
        <w:rPr>
          <w:rFonts w:hint="eastAsia" w:ascii="Times New Roman"/>
          <w:b/>
          <w:color w:val="auto"/>
          <w:sz w:val="28"/>
          <w:szCs w:val="28"/>
          <w:highlight w:val="none"/>
          <w:lang w:val="en-US" w:eastAsia="zh-CN"/>
        </w:rPr>
        <w:t>报价</w:t>
      </w:r>
      <w:r>
        <w:rPr>
          <w:rFonts w:hint="eastAsia" w:ascii="Times New Roman"/>
          <w:b/>
          <w:color w:val="auto"/>
          <w:sz w:val="28"/>
          <w:szCs w:val="28"/>
          <w:highlight w:val="none"/>
        </w:rPr>
        <w:t>声明</w:t>
      </w:r>
    </w:p>
    <w:p w14:paraId="05184F82">
      <w:pPr>
        <w:spacing w:line="360" w:lineRule="auto"/>
        <w:jc w:val="center"/>
        <w:rPr>
          <w:rFonts w:hAnsi="宋体" w:cs="宋体"/>
          <w:b/>
          <w:color w:val="auto"/>
          <w:sz w:val="28"/>
          <w:szCs w:val="28"/>
          <w:highlight w:val="none"/>
        </w:rPr>
      </w:pPr>
      <w:bookmarkStart w:id="33" w:name="_Hlk26973180"/>
      <w:r>
        <w:rPr>
          <w:rFonts w:hint="eastAsia" w:hAnsi="宋体" w:cs="宋体"/>
          <w:b/>
          <w:color w:val="auto"/>
          <w:sz w:val="28"/>
          <w:szCs w:val="28"/>
          <w:highlight w:val="none"/>
          <w:lang w:val="en-US" w:eastAsia="zh-CN"/>
        </w:rPr>
        <w:t>报价</w:t>
      </w:r>
      <w:r>
        <w:rPr>
          <w:rFonts w:hint="eastAsia" w:hAnsi="宋体" w:cs="宋体"/>
          <w:b/>
          <w:color w:val="auto"/>
          <w:sz w:val="28"/>
          <w:szCs w:val="28"/>
          <w:highlight w:val="none"/>
        </w:rPr>
        <w:t>声明</w:t>
      </w:r>
    </w:p>
    <w:bookmarkEnd w:id="33"/>
    <w:p w14:paraId="35FE920D">
      <w:pPr>
        <w:spacing w:line="360" w:lineRule="auto"/>
        <w:ind w:firstLine="480" w:firstLineChars="200"/>
        <w:rPr>
          <w:rFonts w:hAnsi="宋体" w:cs="宋体"/>
          <w:color w:val="auto"/>
          <w:highlight w:val="none"/>
        </w:rPr>
      </w:pPr>
      <w:bookmarkStart w:id="34" w:name="_Toc513226437"/>
      <w:bookmarkStart w:id="35" w:name="_Toc534278252"/>
      <w:bookmarkStart w:id="36" w:name="_Toc534701786"/>
      <w:r>
        <w:rPr>
          <w:rFonts w:hAnsi="宋体" w:cs="宋体"/>
          <w:color w:val="auto"/>
          <w:highlight w:val="none"/>
        </w:rPr>
        <w:t>我方已详细查阅了</w:t>
      </w:r>
      <w:r>
        <w:rPr>
          <w:rFonts w:hint="eastAsia" w:hAnsi="宋体" w:cs="宋体"/>
          <w:color w:val="auto"/>
          <w:highlight w:val="none"/>
          <w:lang w:eastAsia="zh-CN"/>
        </w:rPr>
        <w:t>竞价</w:t>
      </w:r>
      <w:r>
        <w:rPr>
          <w:rFonts w:hAnsi="宋体" w:cs="宋体"/>
          <w:color w:val="auto"/>
          <w:highlight w:val="none"/>
        </w:rPr>
        <w:t>文件的所有内容，对</w:t>
      </w:r>
      <w:r>
        <w:rPr>
          <w:rFonts w:hint="eastAsia" w:hAnsi="宋体" w:cs="宋体"/>
          <w:color w:val="auto"/>
          <w:highlight w:val="none"/>
          <w:lang w:eastAsia="zh-CN"/>
        </w:rPr>
        <w:t>竞价</w:t>
      </w:r>
      <w:r>
        <w:rPr>
          <w:rFonts w:hAnsi="宋体" w:cs="宋体"/>
          <w:color w:val="auto"/>
          <w:highlight w:val="none"/>
        </w:rPr>
        <w:t>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w:t>
      </w:r>
      <w:r>
        <w:rPr>
          <w:rFonts w:hint="eastAsia" w:hAnsi="宋体" w:cs="宋体"/>
          <w:color w:val="auto"/>
          <w:highlight w:val="none"/>
          <w:lang w:eastAsia="zh-CN"/>
        </w:rPr>
        <w:t>竞价</w:t>
      </w:r>
      <w:r>
        <w:rPr>
          <w:rFonts w:hint="eastAsia" w:hAnsi="宋体" w:cs="宋体"/>
          <w:color w:val="auto"/>
          <w:highlight w:val="none"/>
        </w:rPr>
        <w:t>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color w:val="auto"/>
          <w:highlight w:val="none"/>
        </w:rPr>
        <w:t xml:space="preserve"> </w:t>
      </w:r>
      <w:r>
        <w:rPr>
          <w:rFonts w:hint="eastAsia" w:hAnsi="宋体" w:cs="宋体"/>
          <w:color w:val="auto"/>
          <w:highlight w:val="none"/>
        </w:rPr>
        <w:t>取消二年内参加东莞市水务环境投资控股集团净水有限公司采购项目的报价资格。</w:t>
      </w:r>
    </w:p>
    <w:p w14:paraId="0F22C019">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3118C466">
      <w:pPr>
        <w:spacing w:line="360" w:lineRule="auto"/>
        <w:ind w:firstLine="480" w:firstLineChars="200"/>
        <w:rPr>
          <w:rFonts w:hAnsi="宋体" w:cs="宋体"/>
          <w:color w:val="auto"/>
          <w:highlight w:val="none"/>
        </w:rPr>
      </w:pPr>
    </w:p>
    <w:p w14:paraId="01A24EAF">
      <w:pPr>
        <w:spacing w:line="360" w:lineRule="auto"/>
        <w:ind w:firstLine="480" w:firstLineChars="200"/>
        <w:rPr>
          <w:rFonts w:hAnsi="宋体" w:cs="宋体"/>
          <w:color w:val="auto"/>
          <w:highlight w:val="none"/>
        </w:rPr>
      </w:pPr>
    </w:p>
    <w:p w14:paraId="3AC91B46">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2CDD19AF">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54C4189A">
      <w:pPr>
        <w:spacing w:line="360" w:lineRule="auto"/>
        <w:rPr>
          <w:rFonts w:hAnsi="宋体" w:cs="宋体"/>
          <w:color w:val="auto"/>
          <w:highlight w:val="none"/>
        </w:rPr>
      </w:pPr>
    </w:p>
    <w:p w14:paraId="2188D702">
      <w:pPr>
        <w:spacing w:line="360" w:lineRule="auto"/>
        <w:rPr>
          <w:rFonts w:ascii="Times New Roman"/>
          <w:b/>
          <w:bCs/>
          <w:color w:val="auto"/>
          <w:sz w:val="21"/>
          <w:szCs w:val="21"/>
          <w:highlight w:val="none"/>
        </w:rPr>
      </w:pPr>
    </w:p>
    <w:p w14:paraId="11761E95">
      <w:pPr>
        <w:spacing w:line="360" w:lineRule="auto"/>
        <w:rPr>
          <w:rFonts w:ascii="Times New Roman"/>
          <w:b/>
          <w:bCs/>
          <w:color w:val="auto"/>
          <w:sz w:val="21"/>
          <w:szCs w:val="21"/>
          <w:highlight w:val="none"/>
        </w:rPr>
      </w:pPr>
    </w:p>
    <w:p w14:paraId="39F476EF">
      <w:pPr>
        <w:spacing w:line="360" w:lineRule="auto"/>
        <w:rPr>
          <w:rFonts w:ascii="Times New Roman"/>
          <w:b/>
          <w:bCs/>
          <w:color w:val="auto"/>
          <w:sz w:val="21"/>
          <w:szCs w:val="21"/>
          <w:highlight w:val="none"/>
        </w:rPr>
      </w:pPr>
    </w:p>
    <w:p w14:paraId="3626F8F9">
      <w:pPr>
        <w:spacing w:line="360" w:lineRule="auto"/>
        <w:rPr>
          <w:rFonts w:ascii="Times New Roman"/>
          <w:b/>
          <w:bCs/>
          <w:color w:val="auto"/>
          <w:sz w:val="21"/>
          <w:szCs w:val="21"/>
          <w:highlight w:val="none"/>
        </w:rPr>
      </w:pPr>
    </w:p>
    <w:p w14:paraId="59CC0EF8">
      <w:pPr>
        <w:spacing w:line="360" w:lineRule="auto"/>
        <w:rPr>
          <w:rFonts w:ascii="Times New Roman"/>
          <w:b/>
          <w:bCs/>
          <w:color w:val="auto"/>
          <w:sz w:val="21"/>
          <w:szCs w:val="21"/>
          <w:highlight w:val="none"/>
        </w:rPr>
      </w:pPr>
    </w:p>
    <w:p w14:paraId="1C6AC719">
      <w:pPr>
        <w:spacing w:line="360" w:lineRule="auto"/>
        <w:rPr>
          <w:rFonts w:ascii="Times New Roman"/>
          <w:b/>
          <w:bCs/>
          <w:color w:val="auto"/>
          <w:sz w:val="21"/>
          <w:szCs w:val="21"/>
          <w:highlight w:val="none"/>
        </w:rPr>
      </w:pPr>
    </w:p>
    <w:p w14:paraId="3FE5515F">
      <w:pPr>
        <w:spacing w:line="360" w:lineRule="auto"/>
        <w:rPr>
          <w:rFonts w:ascii="Times New Roman"/>
          <w:b/>
          <w:bCs/>
          <w:color w:val="auto"/>
          <w:sz w:val="21"/>
          <w:szCs w:val="21"/>
          <w:highlight w:val="none"/>
        </w:rPr>
      </w:pPr>
    </w:p>
    <w:p w14:paraId="7380AA4B">
      <w:pPr>
        <w:spacing w:line="360" w:lineRule="auto"/>
        <w:rPr>
          <w:rFonts w:ascii="Times New Roman"/>
          <w:b/>
          <w:bCs/>
          <w:color w:val="auto"/>
          <w:sz w:val="21"/>
          <w:szCs w:val="21"/>
          <w:highlight w:val="none"/>
        </w:rPr>
      </w:pPr>
    </w:p>
    <w:p w14:paraId="6BC0171D">
      <w:pPr>
        <w:spacing w:line="360" w:lineRule="auto"/>
        <w:rPr>
          <w:rFonts w:ascii="Times New Roman"/>
          <w:b/>
          <w:bCs/>
          <w:color w:val="auto"/>
          <w:sz w:val="21"/>
          <w:szCs w:val="21"/>
          <w:highlight w:val="none"/>
        </w:rPr>
      </w:pPr>
    </w:p>
    <w:p w14:paraId="7A7C3273">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79C6D72F">
      <w:pPr>
        <w:rPr>
          <w:rFonts w:hAnsi="宋体" w:cs="宋体"/>
          <w:b/>
          <w:color w:val="auto"/>
          <w:sz w:val="28"/>
          <w:szCs w:val="28"/>
          <w:highlight w:val="none"/>
        </w:rPr>
      </w:pPr>
      <w:r>
        <w:rPr>
          <w:rFonts w:hAnsi="宋体" w:cs="宋体"/>
          <w:b/>
          <w:color w:val="auto"/>
          <w:sz w:val="28"/>
          <w:szCs w:val="28"/>
          <w:highlight w:val="none"/>
        </w:rPr>
        <w:br w:type="page"/>
      </w:r>
    </w:p>
    <w:p w14:paraId="364EF705">
      <w:pPr>
        <w:spacing w:line="360" w:lineRule="auto"/>
        <w:rPr>
          <w:rFonts w:hint="eastAsia" w:hAnsi="宋体" w:cs="宋体"/>
          <w:b/>
          <w:color w:val="auto"/>
          <w:sz w:val="28"/>
          <w:szCs w:val="28"/>
          <w:highlight w:val="none"/>
        </w:rPr>
        <w:sectPr>
          <w:footerReference r:id="rId4" w:type="default"/>
          <w:pgSz w:w="11906" w:h="16838"/>
          <w:pgMar w:top="1440" w:right="1803" w:bottom="1440" w:left="1803" w:header="851" w:footer="992" w:gutter="0"/>
          <w:pgNumType w:fmt="decimal"/>
          <w:cols w:space="0" w:num="1"/>
          <w:docGrid w:type="lines" w:linePitch="332" w:charSpace="0"/>
        </w:sectPr>
      </w:pPr>
      <w:r>
        <w:rPr>
          <w:rFonts w:hint="eastAsia" w:ascii="Times New Roman" w:eastAsia="宋体"/>
          <w:b/>
          <w:color w:val="auto"/>
          <w:sz w:val="28"/>
          <w:szCs w:val="28"/>
          <w:highlight w:val="none"/>
          <w:lang w:val="en-US" w:eastAsia="zh-CN"/>
        </w:rPr>
        <w:t>4.</w:t>
      </w:r>
      <w:r>
        <w:rPr>
          <w:rFonts w:hint="eastAsia" w:hAnsi="宋体" w:cs="宋体"/>
          <w:b/>
          <w:color w:val="auto"/>
          <w:sz w:val="28"/>
          <w:szCs w:val="28"/>
          <w:highlight w:val="none"/>
          <w:lang w:val="en-US" w:eastAsia="zh-CN"/>
        </w:rPr>
        <w:t>提供</w:t>
      </w:r>
      <w:r>
        <w:rPr>
          <w:rFonts w:hint="eastAsia" w:hAnsi="宋体" w:cs="宋体"/>
          <w:b/>
          <w:color w:val="auto"/>
          <w:sz w:val="28"/>
          <w:szCs w:val="28"/>
          <w:highlight w:val="none"/>
        </w:rPr>
        <w:t>一</w:t>
      </w:r>
      <w:r>
        <w:rPr>
          <w:rFonts w:hint="eastAsia" w:ascii="宋体" w:hAnsi="宋体" w:eastAsia="宋体" w:cs="宋体"/>
          <w:b/>
          <w:color w:val="auto"/>
          <w:sz w:val="28"/>
          <w:szCs w:val="28"/>
          <w:highlight w:val="none"/>
          <w:lang w:val="en-US" w:eastAsia="zh-CN"/>
        </w:rPr>
        <w:t>份</w:t>
      </w:r>
      <w:r>
        <w:rPr>
          <w:rFonts w:hint="eastAsia" w:hAnsi="宋体" w:cs="宋体"/>
          <w:b/>
          <w:color w:val="auto"/>
          <w:sz w:val="28"/>
          <w:szCs w:val="28"/>
          <w:highlight w:val="none"/>
          <w:lang w:val="en-US" w:eastAsia="zh-CN"/>
        </w:rPr>
        <w:t>污泥减量设备租赁</w:t>
      </w:r>
      <w:r>
        <w:rPr>
          <w:rFonts w:hint="eastAsia" w:ascii="宋体" w:hAnsi="宋体" w:eastAsia="宋体" w:cs="宋体"/>
          <w:b/>
          <w:color w:val="auto"/>
          <w:sz w:val="28"/>
          <w:szCs w:val="28"/>
          <w:highlight w:val="none"/>
          <w:lang w:val="en-US" w:eastAsia="zh-CN"/>
        </w:rPr>
        <w:t>服务相关</w:t>
      </w:r>
      <w:r>
        <w:rPr>
          <w:rFonts w:hint="eastAsia" w:hAnsi="宋体" w:cs="宋体"/>
          <w:b/>
          <w:color w:val="auto"/>
          <w:sz w:val="28"/>
          <w:szCs w:val="28"/>
          <w:highlight w:val="none"/>
          <w:lang w:val="en-US" w:eastAsia="zh-CN"/>
        </w:rPr>
        <w:t>业绩</w:t>
      </w:r>
      <w:r>
        <w:rPr>
          <w:rFonts w:hint="eastAsia" w:hAnsi="宋体" w:cs="宋体"/>
          <w:b/>
          <w:color w:val="auto"/>
          <w:sz w:val="28"/>
          <w:szCs w:val="28"/>
          <w:highlight w:val="none"/>
        </w:rPr>
        <w:t>（合同签订日期为</w:t>
      </w:r>
      <w:r>
        <w:rPr>
          <w:rFonts w:hint="eastAsia" w:hAnsi="宋体" w:cs="宋体"/>
          <w:b/>
          <w:color w:val="auto"/>
          <w:sz w:val="28"/>
          <w:szCs w:val="28"/>
          <w:highlight w:val="none"/>
          <w:lang w:eastAsia="zh-CN"/>
        </w:rPr>
        <w:t>2023年1月1日</w:t>
      </w:r>
      <w:r>
        <w:rPr>
          <w:rFonts w:hint="eastAsia" w:hAnsi="宋体" w:cs="宋体"/>
          <w:b/>
          <w:color w:val="auto"/>
          <w:sz w:val="28"/>
          <w:szCs w:val="28"/>
          <w:highlight w:val="none"/>
        </w:rPr>
        <w:t>或以后）</w:t>
      </w:r>
    </w:p>
    <w:p w14:paraId="4F1A90E2">
      <w:pPr>
        <w:spacing w:line="360" w:lineRule="auto"/>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5.法定代表人身份证明书和法定代表人授权书原件（法定代表人报价时只提供法定代表人身份证明书，委托他人为报价代表时同时提供法定代表人授权书）</w:t>
      </w:r>
    </w:p>
    <w:p w14:paraId="7E7E619D">
      <w:pPr>
        <w:spacing w:line="360" w:lineRule="auto"/>
        <w:rPr>
          <w:rFonts w:hint="eastAsia" w:ascii="Times New Roman" w:hAnsi="Times New Roman" w:cs="Times New Roman"/>
          <w:b/>
          <w:color w:val="auto"/>
          <w:sz w:val="28"/>
          <w:szCs w:val="28"/>
          <w:highlight w:val="none"/>
          <w:lang w:val="en-US" w:eastAsia="zh-CN"/>
        </w:rPr>
      </w:pPr>
    </w:p>
    <w:p w14:paraId="08AA1B91">
      <w:pPr>
        <w:autoSpaceDE/>
        <w:autoSpaceDN/>
        <w:adjustRightInd/>
        <w:spacing w:before="120" w:after="120" w:line="360" w:lineRule="auto"/>
        <w:ind w:firstLine="608" w:firstLineChars="202"/>
        <w:jc w:val="center"/>
        <w:rPr>
          <w:rFonts w:hAnsi="宋体"/>
          <w:b/>
          <w:bCs/>
          <w:color w:val="auto"/>
          <w:kern w:val="2"/>
          <w:sz w:val="30"/>
          <w:szCs w:val="30"/>
          <w:highlight w:val="none"/>
        </w:rPr>
      </w:pPr>
      <w:r>
        <w:rPr>
          <w:rFonts w:hint="eastAsia" w:hAnsi="宋体" w:cs="Arial"/>
          <w:b/>
          <w:color w:val="auto"/>
          <w:kern w:val="2"/>
          <w:sz w:val="30"/>
          <w:szCs w:val="30"/>
          <w:highlight w:val="none"/>
        </w:rPr>
        <w:t>法定代</w:t>
      </w:r>
      <w:bookmarkStart w:id="37" w:name="_Toc45995270"/>
      <w:bookmarkStart w:id="38" w:name="_Toc36971359"/>
      <w:r>
        <w:rPr>
          <w:rFonts w:hint="eastAsia" w:hAnsi="宋体" w:cs="Arial"/>
          <w:b/>
          <w:color w:val="auto"/>
          <w:kern w:val="2"/>
          <w:sz w:val="30"/>
          <w:szCs w:val="30"/>
          <w:highlight w:val="none"/>
        </w:rPr>
        <w:t>表人身份证明书</w:t>
      </w:r>
    </w:p>
    <w:p w14:paraId="0A8C0035">
      <w:pPr>
        <w:autoSpaceDE/>
        <w:autoSpaceDN/>
        <w:adjustRightInd/>
        <w:spacing w:before="120" w:after="120" w:line="360" w:lineRule="auto"/>
        <w:ind w:firstLine="420" w:firstLineChars="200"/>
        <w:jc w:val="both"/>
        <w:rPr>
          <w:rFonts w:hAnsi="宋体"/>
          <w:color w:val="auto"/>
          <w:kern w:val="2"/>
          <w:sz w:val="21"/>
          <w:highlight w:val="none"/>
        </w:rPr>
      </w:pPr>
      <w:r>
        <w:rPr>
          <w:rFonts w:hAnsi="宋体"/>
          <w:color w:val="auto"/>
          <w:kern w:val="2"/>
          <w:sz w:val="21"/>
          <w:highlight w:val="none"/>
          <w:u w:val="single"/>
        </w:rPr>
        <w:t xml:space="preserve">            </w:t>
      </w:r>
      <w:r>
        <w:rPr>
          <w:rFonts w:hint="eastAsia" w:hAnsi="宋体"/>
          <w:color w:val="auto"/>
          <w:kern w:val="2"/>
          <w:sz w:val="21"/>
          <w:highlight w:val="none"/>
        </w:rPr>
        <w:t>先生</w:t>
      </w:r>
      <w:bookmarkEnd w:id="37"/>
      <w:bookmarkEnd w:id="38"/>
      <w:r>
        <w:rPr>
          <w:rFonts w:hint="eastAsia" w:hAnsi="宋体"/>
          <w:color w:val="auto"/>
          <w:kern w:val="2"/>
          <w:sz w:val="21"/>
          <w:highlight w:val="none"/>
        </w:rPr>
        <w:t>／女士：现任我单位</w:t>
      </w:r>
      <w:r>
        <w:rPr>
          <w:rFonts w:hAnsi="宋体"/>
          <w:color w:val="auto"/>
          <w:kern w:val="2"/>
          <w:sz w:val="21"/>
          <w:highlight w:val="none"/>
          <w:u w:val="single"/>
        </w:rPr>
        <w:t xml:space="preserve">            </w:t>
      </w:r>
      <w:r>
        <w:rPr>
          <w:rFonts w:hint="eastAsia" w:hAnsi="宋体"/>
          <w:color w:val="auto"/>
          <w:kern w:val="2"/>
          <w:sz w:val="21"/>
          <w:highlight w:val="none"/>
        </w:rPr>
        <w:t>职务，为法定代表人，特此证明。</w:t>
      </w:r>
    </w:p>
    <w:p w14:paraId="101D1DC1">
      <w:pPr>
        <w:autoSpaceDE/>
        <w:autoSpaceDN/>
        <w:adjustRightInd/>
        <w:spacing w:before="120" w:after="120" w:line="360" w:lineRule="auto"/>
        <w:ind w:firstLine="424" w:firstLineChars="202"/>
        <w:jc w:val="both"/>
        <w:rPr>
          <w:rFonts w:hAnsi="宋体"/>
          <w:color w:val="auto"/>
          <w:kern w:val="2"/>
          <w:sz w:val="21"/>
          <w:highlight w:val="none"/>
        </w:rPr>
      </w:pPr>
      <w:r>
        <w:rPr>
          <w:rFonts w:hint="eastAsia" w:hAnsi="宋体"/>
          <w:color w:val="auto"/>
          <w:kern w:val="2"/>
          <w:sz w:val="21"/>
          <w:highlight w:val="none"/>
        </w:rPr>
        <w:t>有效日期：</w:t>
      </w:r>
      <w:r>
        <w:rPr>
          <w:rFonts w:hAnsi="宋体"/>
          <w:color w:val="auto"/>
          <w:kern w:val="2"/>
          <w:sz w:val="21"/>
          <w:highlight w:val="none"/>
          <w:u w:val="single"/>
        </w:rPr>
        <w:t xml:space="preserve">          </w:t>
      </w:r>
      <w:r>
        <w:rPr>
          <w:rFonts w:hint="eastAsia" w:hAnsi="宋体"/>
          <w:color w:val="auto"/>
          <w:kern w:val="2"/>
          <w:sz w:val="21"/>
          <w:highlight w:val="none"/>
        </w:rPr>
        <w:t>签发日期：</w:t>
      </w:r>
      <w:r>
        <w:rPr>
          <w:rFonts w:hAnsi="宋体"/>
          <w:color w:val="auto"/>
          <w:kern w:val="2"/>
          <w:sz w:val="21"/>
          <w:highlight w:val="none"/>
          <w:u w:val="single"/>
        </w:rPr>
        <w:t xml:space="preserve">           </w:t>
      </w:r>
    </w:p>
    <w:p w14:paraId="7729C005">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附：代表人性别：</w:t>
      </w:r>
      <w:r>
        <w:rPr>
          <w:rFonts w:hAnsi="宋体"/>
          <w:color w:val="auto"/>
          <w:kern w:val="2"/>
          <w:sz w:val="21"/>
          <w:highlight w:val="none"/>
          <w:u w:val="single"/>
        </w:rPr>
        <w:t xml:space="preserve">      </w:t>
      </w:r>
      <w:r>
        <w:rPr>
          <w:rFonts w:hAnsi="宋体"/>
          <w:color w:val="auto"/>
          <w:kern w:val="2"/>
          <w:sz w:val="21"/>
          <w:highlight w:val="none"/>
        </w:rPr>
        <w:t xml:space="preserve"> 年龄：</w:t>
      </w:r>
      <w:r>
        <w:rPr>
          <w:rFonts w:hAnsi="宋体"/>
          <w:color w:val="auto"/>
          <w:kern w:val="2"/>
          <w:sz w:val="21"/>
          <w:highlight w:val="none"/>
          <w:u w:val="single"/>
        </w:rPr>
        <w:t xml:space="preserve">         </w:t>
      </w:r>
      <w:r>
        <w:rPr>
          <w:rFonts w:hint="eastAsia" w:hAnsi="宋体"/>
          <w:color w:val="auto"/>
          <w:kern w:val="2"/>
          <w:sz w:val="21"/>
          <w:highlight w:val="none"/>
        </w:rPr>
        <w:t>身份证号码：</w:t>
      </w:r>
      <w:r>
        <w:rPr>
          <w:rFonts w:hAnsi="宋体"/>
          <w:color w:val="auto"/>
          <w:kern w:val="2"/>
          <w:sz w:val="21"/>
          <w:highlight w:val="none"/>
          <w:u w:val="single"/>
        </w:rPr>
        <w:t xml:space="preserve">            </w:t>
      </w:r>
    </w:p>
    <w:p w14:paraId="700B04F1">
      <w:pPr>
        <w:autoSpaceDE/>
        <w:autoSpaceDN/>
        <w:adjustRightInd/>
        <w:spacing w:before="120" w:after="120" w:line="360" w:lineRule="auto"/>
        <w:ind w:firstLine="424" w:firstLineChars="202"/>
        <w:jc w:val="both"/>
        <w:rPr>
          <w:rFonts w:hint="default" w:hAnsi="宋体" w:eastAsia="宋体"/>
          <w:color w:val="auto"/>
          <w:kern w:val="2"/>
          <w:sz w:val="21"/>
          <w:highlight w:val="none"/>
          <w:lang w:val="en-US" w:eastAsia="zh-CN"/>
        </w:rPr>
      </w:pPr>
      <w:r>
        <w:rPr>
          <w:rFonts w:hint="eastAsia" w:hAnsi="宋体"/>
          <w:color w:val="auto"/>
          <w:kern w:val="2"/>
          <w:sz w:val="21"/>
          <w:highlight w:val="none"/>
        </w:rPr>
        <w:t>营业执照号码：</w:t>
      </w:r>
      <w:r>
        <w:rPr>
          <w:rFonts w:hAnsi="宋体"/>
          <w:color w:val="auto"/>
          <w:kern w:val="2"/>
          <w:sz w:val="21"/>
          <w:highlight w:val="none"/>
          <w:u w:val="single"/>
        </w:rPr>
        <w:t xml:space="preserve">      </w:t>
      </w:r>
      <w:r>
        <w:rPr>
          <w:rFonts w:hint="eastAsia" w:hAnsi="宋体"/>
          <w:color w:val="auto"/>
          <w:kern w:val="2"/>
          <w:sz w:val="21"/>
          <w:highlight w:val="none"/>
          <w:u w:val="single"/>
          <w:lang w:val="en-US" w:eastAsia="zh-CN"/>
        </w:rPr>
        <w:t xml:space="preserve">  </w:t>
      </w:r>
      <w:r>
        <w:rPr>
          <w:rFonts w:hAnsi="宋体"/>
          <w:color w:val="auto"/>
          <w:kern w:val="2"/>
          <w:sz w:val="21"/>
          <w:highlight w:val="none"/>
          <w:u w:val="single"/>
        </w:rPr>
        <w:t xml:space="preserve">     </w:t>
      </w:r>
      <w:r>
        <w:rPr>
          <w:rFonts w:hint="eastAsia" w:hAnsi="宋体"/>
          <w:color w:val="auto"/>
          <w:kern w:val="2"/>
          <w:sz w:val="21"/>
          <w:highlight w:val="none"/>
        </w:rPr>
        <w:t>经济性质：</w:t>
      </w:r>
      <w:r>
        <w:rPr>
          <w:rFonts w:hint="eastAsia" w:hAnsi="宋体"/>
          <w:color w:val="auto"/>
          <w:kern w:val="2"/>
          <w:sz w:val="21"/>
          <w:highlight w:val="none"/>
          <w:u w:val="single"/>
          <w:lang w:val="en-US" w:eastAsia="zh-CN"/>
        </w:rPr>
        <w:t xml:space="preserve">           </w:t>
      </w:r>
      <w:r>
        <w:rPr>
          <w:rFonts w:hAnsi="宋体"/>
          <w:color w:val="auto"/>
          <w:kern w:val="2"/>
          <w:sz w:val="21"/>
          <w:highlight w:val="none"/>
          <w:u w:val="single"/>
        </w:rPr>
        <w:t xml:space="preserve"> </w:t>
      </w:r>
      <w:r>
        <w:rPr>
          <w:rFonts w:hint="eastAsia" w:hAnsi="宋体"/>
          <w:color w:val="auto"/>
          <w:kern w:val="2"/>
          <w:sz w:val="21"/>
          <w:highlight w:val="none"/>
          <w:u w:val="single"/>
          <w:lang w:val="en-US" w:eastAsia="zh-CN"/>
        </w:rPr>
        <w:t xml:space="preserve">   </w:t>
      </w:r>
    </w:p>
    <w:p w14:paraId="6130665E">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主营（产）：</w:t>
      </w:r>
    </w:p>
    <w:p w14:paraId="68E0C9D5">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兼营（产）：</w:t>
      </w:r>
    </w:p>
    <w:p w14:paraId="7A000723">
      <w:pPr>
        <w:autoSpaceDE/>
        <w:autoSpaceDN/>
        <w:adjustRightInd/>
        <w:spacing w:before="120" w:after="120" w:line="360" w:lineRule="auto"/>
        <w:ind w:firstLine="424" w:firstLineChars="202"/>
        <w:jc w:val="both"/>
        <w:rPr>
          <w:rFonts w:hAnsi="宋体"/>
          <w:color w:val="auto"/>
          <w:kern w:val="2"/>
          <w:sz w:val="21"/>
          <w:highlight w:val="none"/>
        </w:rPr>
      </w:pPr>
      <w:r>
        <w:rPr>
          <w:rFonts w:hint="eastAsia" w:hAnsi="宋体"/>
          <w:color w:val="auto"/>
          <w:kern w:val="2"/>
          <w:sz w:val="21"/>
          <w:highlight w:val="none"/>
        </w:rPr>
        <w:t>附</w:t>
      </w:r>
      <w:r>
        <w:rPr>
          <w:rFonts w:hAnsi="宋体"/>
          <w:color w:val="auto"/>
          <w:kern w:val="2"/>
          <w:sz w:val="21"/>
          <w:highlight w:val="none"/>
        </w:rPr>
        <w:t xml:space="preserve"> 法定代表人身份证复印件 </w:t>
      </w:r>
    </w:p>
    <w:p w14:paraId="310CB89B">
      <w:pPr>
        <w:autoSpaceDE/>
        <w:autoSpaceDN/>
        <w:adjustRightInd/>
        <w:spacing w:before="120" w:after="120" w:line="360" w:lineRule="auto"/>
        <w:ind w:left="629" w:firstLine="4740"/>
        <w:jc w:val="both"/>
        <w:rPr>
          <w:rFonts w:ascii="Times New Roman" w:hAnsi="宋体"/>
          <w:color w:val="auto"/>
          <w:kern w:val="2"/>
          <w:sz w:val="21"/>
          <w:szCs w:val="21"/>
          <w:highlight w:val="none"/>
        </w:rPr>
      </w:pPr>
      <w:r>
        <w:rPr>
          <w:rFonts w:hint="eastAsia" w:ascii="Times New Roman" w:hAnsi="宋体"/>
          <w:color w:val="auto"/>
          <w:kern w:val="2"/>
          <w:sz w:val="21"/>
          <w:szCs w:val="21"/>
          <w:highlight w:val="none"/>
          <w:lang w:val="zh-CN"/>
        </w:rPr>
        <w:t>响应人：（加盖</w:t>
      </w:r>
      <w:r>
        <w:rPr>
          <w:rFonts w:hint="eastAsia" w:ascii="Times New Roman" w:hAnsi="宋体"/>
          <w:color w:val="auto"/>
          <w:kern w:val="2"/>
          <w:sz w:val="21"/>
          <w:szCs w:val="21"/>
          <w:highlight w:val="none"/>
          <w:lang w:val="en-US" w:eastAsia="zh-CN"/>
        </w:rPr>
        <w:t>报价人</w:t>
      </w:r>
      <w:r>
        <w:rPr>
          <w:rFonts w:hint="eastAsia" w:ascii="Times New Roman" w:hAnsi="宋体"/>
          <w:color w:val="auto"/>
          <w:kern w:val="2"/>
          <w:sz w:val="21"/>
          <w:szCs w:val="21"/>
          <w:highlight w:val="none"/>
          <w:lang w:val="zh-CN"/>
        </w:rPr>
        <w:t>法人公章）</w:t>
      </w:r>
    </w:p>
    <w:p w14:paraId="3EBAE581">
      <w:pPr>
        <w:tabs>
          <w:tab w:val="left" w:pos="525"/>
        </w:tabs>
        <w:autoSpaceDE/>
        <w:autoSpaceDN/>
        <w:adjustRightInd/>
        <w:spacing w:before="120" w:after="120" w:line="360" w:lineRule="auto"/>
        <w:ind w:left="528" w:leftChars="220" w:firstLine="4857" w:firstLineChars="2313"/>
        <w:jc w:val="both"/>
        <w:rPr>
          <w:rFonts w:ascii="Times New Roman" w:hAnsi="宋体"/>
          <w:b/>
          <w:bCs/>
          <w:color w:val="auto"/>
          <w:kern w:val="2"/>
          <w:sz w:val="21"/>
          <w:szCs w:val="21"/>
          <w:highlight w:val="none"/>
          <w:lang w:val="zh-CN"/>
        </w:rPr>
      </w:pPr>
      <w:r>
        <w:rPr>
          <w:rFonts w:hint="eastAsia" w:ascii="Times New Roman" w:hAnsi="宋体"/>
          <w:color w:val="auto"/>
          <w:kern w:val="2"/>
          <w:sz w:val="21"/>
          <w:szCs w:val="21"/>
          <w:highlight w:val="none"/>
          <w:lang w:val="zh-CN"/>
        </w:rPr>
        <w:t>日期：</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年</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月</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日</w:t>
      </w:r>
      <w:r>
        <w:rPr>
          <w:rFonts w:ascii="Times New Roman" w:hAnsi="宋体"/>
          <w:b/>
          <w:bCs/>
          <w:color w:val="auto"/>
          <w:kern w:val="2"/>
          <w:sz w:val="21"/>
          <w:szCs w:val="21"/>
          <w:highlight w:val="none"/>
          <w:lang w:val="zh-CN"/>
        </w:rPr>
        <w:t xml:space="preserve"> </w:t>
      </w:r>
    </w:p>
    <w:p w14:paraId="2E5400F5">
      <w:pPr>
        <w:rPr>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109220</wp:posOffset>
                </wp:positionV>
                <wp:extent cx="2790825" cy="1962150"/>
                <wp:effectExtent l="4445" t="5080" r="114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B7DB4E2"/>
                          <w:p w14:paraId="5A7C102B"/>
                          <w:p w14:paraId="030732DA"/>
                          <w:p w14:paraId="470CB05F"/>
                          <w:p w14:paraId="4EF78D20">
                            <w:pPr>
                              <w:jc w:val="center"/>
                              <w:rPr>
                                <w:color w:val="auto"/>
                                <w:sz w:val="21"/>
                                <w:szCs w:val="21"/>
                              </w:rPr>
                            </w:pPr>
                            <w:r>
                              <w:rPr>
                                <w:rFonts w:hint="eastAsia"/>
                                <w:color w:val="auto"/>
                                <w:sz w:val="21"/>
                                <w:szCs w:val="21"/>
                              </w:rPr>
                              <w:t>法定代表人身份证反面</w:t>
                            </w:r>
                          </w:p>
                          <w:p w14:paraId="21BEF83D">
                            <w:pPr>
                              <w:jc w:val="center"/>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4.6pt;margin-top:8.6pt;height:154.5pt;width:219.75pt;z-index:251659264;mso-width-relative:page;mso-height-relative:page;" fillcolor="#FFFFFF" filled="t" stroked="t" coordsize="21600,21600" o:gfxdata="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VNIqu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B7DB4E2"/>
                    <w:p w14:paraId="5A7C102B"/>
                    <w:p w14:paraId="030732DA"/>
                    <w:p w14:paraId="470CB05F"/>
                    <w:p w14:paraId="4EF78D20">
                      <w:pPr>
                        <w:jc w:val="center"/>
                        <w:rPr>
                          <w:color w:val="auto"/>
                          <w:sz w:val="21"/>
                          <w:szCs w:val="21"/>
                        </w:rPr>
                      </w:pPr>
                      <w:r>
                        <w:rPr>
                          <w:rFonts w:hint="eastAsia"/>
                          <w:color w:val="auto"/>
                          <w:sz w:val="21"/>
                          <w:szCs w:val="21"/>
                        </w:rPr>
                        <w:t>法定代表人身份证反面</w:t>
                      </w:r>
                    </w:p>
                    <w:p w14:paraId="21BEF83D">
                      <w:pPr>
                        <w:jc w:val="center"/>
                        <w:rPr>
                          <w:sz w:val="21"/>
                          <w:szCs w:val="21"/>
                        </w:rPr>
                      </w:pPr>
                    </w:p>
                  </w:txbxContent>
                </v:textbox>
              </v:shape>
            </w:pict>
          </mc:Fallback>
        </mc:AlternateContent>
      </w: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-214630</wp:posOffset>
                </wp:positionH>
                <wp:positionV relativeFrom="paragraph">
                  <wp:posOffset>109220</wp:posOffset>
                </wp:positionV>
                <wp:extent cx="2790825" cy="1962150"/>
                <wp:effectExtent l="4445" t="5080" r="1143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D93A6BB"/>
                          <w:p w14:paraId="2C422E1B"/>
                          <w:p w14:paraId="5BD38CE4"/>
                          <w:p w14:paraId="43670684"/>
                          <w:p w14:paraId="26D2CC0D">
                            <w:pPr>
                              <w:jc w:val="center"/>
                              <w:rPr>
                                <w:color w:val="auto"/>
                                <w:sz w:val="21"/>
                                <w:szCs w:val="21"/>
                              </w:rPr>
                            </w:pPr>
                            <w:r>
                              <w:rPr>
                                <w:rFonts w:hint="eastAsia"/>
                                <w:color w:val="auto"/>
                                <w:sz w:val="21"/>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9pt;margin-top:8.6pt;height:154.5pt;width:219.75pt;z-index:251660288;mso-width-relative:page;mso-height-relative:page;" fillcolor="#FFFFFF" filled="t" stroked="t" coordsize="21600,21600" o:gfxdata="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KsLU2QAAAAoBAAAPAAAAAAAAAAEAIAAAACIA&#10;AABkcnMvZG93bnJldi54bWxQSwECFAAUAAAACACHTuJA+QRiwEECAACIBAAADgAAAAAAAAABACAA&#10;AAAoAQAAZHJzL2Uyb0RvYy54bWxQSwUGAAAAAAYABgBZAQAA2wUAAAAA&#10;">
                <v:fill on="t" focussize="0,0"/>
                <v:stroke color="#000000" miterlimit="8" joinstyle="miter"/>
                <v:imagedata o:title=""/>
                <o:lock v:ext="edit" aspectratio="f"/>
                <v:textbox>
                  <w:txbxContent>
                    <w:p w14:paraId="2D93A6BB"/>
                    <w:p w14:paraId="2C422E1B"/>
                    <w:p w14:paraId="5BD38CE4"/>
                    <w:p w14:paraId="43670684"/>
                    <w:p w14:paraId="26D2CC0D">
                      <w:pPr>
                        <w:jc w:val="center"/>
                        <w:rPr>
                          <w:color w:val="auto"/>
                          <w:sz w:val="21"/>
                          <w:szCs w:val="21"/>
                        </w:rPr>
                      </w:pPr>
                      <w:r>
                        <w:rPr>
                          <w:rFonts w:hint="eastAsia"/>
                          <w:color w:val="auto"/>
                          <w:sz w:val="21"/>
                          <w:szCs w:val="21"/>
                        </w:rPr>
                        <w:t>法定代表人身份证正面</w:t>
                      </w:r>
                    </w:p>
                  </w:txbxContent>
                </v:textbox>
              </v:shape>
            </w:pict>
          </mc:Fallback>
        </mc:AlternateContent>
      </w:r>
      <w:r>
        <w:rPr>
          <w:rFonts w:hint="eastAsia"/>
          <w:color w:val="auto"/>
          <w:highlight w:val="none"/>
        </w:rPr>
        <w:t xml:space="preserve"> </w:t>
      </w:r>
    </w:p>
    <w:p w14:paraId="093FEB4B">
      <w:pPr>
        <w:rPr>
          <w:color w:val="auto"/>
          <w:highlight w:val="none"/>
        </w:rPr>
      </w:pPr>
    </w:p>
    <w:p w14:paraId="6D28340E">
      <w:pPr>
        <w:rPr>
          <w:color w:val="auto"/>
          <w:highlight w:val="none"/>
        </w:rPr>
      </w:pPr>
    </w:p>
    <w:p w14:paraId="2BE8C4F9">
      <w:pPr>
        <w:rPr>
          <w:color w:val="auto"/>
          <w:highlight w:val="none"/>
        </w:rPr>
      </w:pPr>
    </w:p>
    <w:p w14:paraId="46C1B5C4">
      <w:pPr>
        <w:rPr>
          <w:color w:val="auto"/>
          <w:highlight w:val="none"/>
        </w:rPr>
      </w:pPr>
    </w:p>
    <w:p w14:paraId="28E0F863">
      <w:pPr>
        <w:rPr>
          <w:color w:val="auto"/>
          <w:highlight w:val="none"/>
        </w:rPr>
      </w:pPr>
    </w:p>
    <w:p w14:paraId="67995F6E">
      <w:pPr>
        <w:rPr>
          <w:color w:val="auto"/>
          <w:highlight w:val="none"/>
        </w:rPr>
      </w:pPr>
    </w:p>
    <w:p w14:paraId="5D8526DE">
      <w:pPr>
        <w:rPr>
          <w:color w:val="auto"/>
          <w:highlight w:val="none"/>
        </w:rPr>
      </w:pPr>
    </w:p>
    <w:p w14:paraId="415C9D7C">
      <w:pPr>
        <w:rPr>
          <w:color w:val="auto"/>
          <w:highlight w:val="none"/>
        </w:rPr>
      </w:pPr>
    </w:p>
    <w:p w14:paraId="5307FCA5">
      <w:pPr>
        <w:rPr>
          <w:color w:val="auto"/>
          <w:highlight w:val="none"/>
        </w:rPr>
      </w:pPr>
    </w:p>
    <w:p w14:paraId="4097AC7B">
      <w:pPr>
        <w:rPr>
          <w:color w:val="auto"/>
          <w:highlight w:val="none"/>
        </w:rPr>
      </w:pPr>
    </w:p>
    <w:p w14:paraId="2B690D7B">
      <w:pPr>
        <w:rPr>
          <w:b/>
          <w:color w:val="auto"/>
          <w:sz w:val="21"/>
          <w:szCs w:val="21"/>
          <w:highlight w:val="none"/>
        </w:rPr>
      </w:pPr>
      <w:r>
        <w:rPr>
          <w:rFonts w:hint="eastAsia"/>
          <w:b/>
          <w:color w:val="auto"/>
          <w:sz w:val="21"/>
          <w:szCs w:val="21"/>
          <w:highlight w:val="none"/>
        </w:rPr>
        <w:t>注：</w:t>
      </w:r>
      <w:r>
        <w:rPr>
          <w:b/>
          <w:color w:val="auto"/>
          <w:sz w:val="21"/>
          <w:szCs w:val="21"/>
          <w:highlight w:val="none"/>
        </w:rPr>
        <w:t>法定代表人身份证</w:t>
      </w:r>
      <w:r>
        <w:rPr>
          <w:rFonts w:hint="eastAsia"/>
          <w:b/>
          <w:color w:val="auto"/>
          <w:sz w:val="21"/>
          <w:szCs w:val="21"/>
          <w:highlight w:val="none"/>
        </w:rPr>
        <w:t>须在有效期限内。</w:t>
      </w:r>
    </w:p>
    <w:p w14:paraId="294925FC">
      <w:pPr>
        <w:rPr>
          <w:color w:val="auto"/>
          <w:sz w:val="21"/>
          <w:szCs w:val="21"/>
          <w:highlight w:val="none"/>
        </w:rPr>
      </w:pPr>
    </w:p>
    <w:p w14:paraId="705E2F32">
      <w:pPr>
        <w:numPr>
          <w:ilvl w:val="-1"/>
          <w:numId w:val="0"/>
        </w:numPr>
        <w:snapToGrid/>
        <w:spacing w:line="240" w:lineRule="auto"/>
        <w:outlineLvl w:val="9"/>
        <w:rPr>
          <w:rFonts w:hint="eastAsia" w:hAnsi="宋体"/>
          <w:b/>
          <w:bCs/>
          <w:color w:val="auto"/>
          <w:kern w:val="44"/>
          <w:sz w:val="32"/>
          <w:szCs w:val="32"/>
          <w:highlight w:val="none"/>
          <w:lang w:val="en-US" w:eastAsia="zh-CN"/>
        </w:rPr>
      </w:pPr>
    </w:p>
    <w:p w14:paraId="6F5D8EA0">
      <w:pPr>
        <w:pStyle w:val="6"/>
        <w:rPr>
          <w:rFonts w:hint="eastAsia" w:hAnsi="宋体"/>
          <w:b/>
          <w:bCs/>
          <w:color w:val="auto"/>
          <w:kern w:val="44"/>
          <w:sz w:val="32"/>
          <w:szCs w:val="32"/>
          <w:highlight w:val="none"/>
          <w:lang w:val="en-US" w:eastAsia="zh-CN"/>
        </w:rPr>
      </w:pPr>
    </w:p>
    <w:p w14:paraId="416576D9">
      <w:pPr>
        <w:rPr>
          <w:rFonts w:hint="eastAsia" w:hAnsi="宋体"/>
          <w:b/>
          <w:bCs/>
          <w:color w:val="auto"/>
          <w:kern w:val="44"/>
          <w:sz w:val="32"/>
          <w:szCs w:val="32"/>
          <w:highlight w:val="none"/>
          <w:lang w:val="en-US" w:eastAsia="zh-CN"/>
        </w:rPr>
      </w:pPr>
    </w:p>
    <w:p w14:paraId="2D97172E">
      <w:pPr>
        <w:pStyle w:val="6"/>
        <w:rPr>
          <w:rFonts w:hint="eastAsia" w:hAnsi="宋体"/>
          <w:b/>
          <w:bCs/>
          <w:color w:val="auto"/>
          <w:kern w:val="44"/>
          <w:sz w:val="32"/>
          <w:szCs w:val="32"/>
          <w:highlight w:val="none"/>
          <w:lang w:val="en-US" w:eastAsia="zh-CN"/>
        </w:rPr>
      </w:pPr>
    </w:p>
    <w:p w14:paraId="7D9C3C75">
      <w:pPr>
        <w:rPr>
          <w:rFonts w:hint="eastAsia"/>
          <w:color w:val="auto"/>
          <w:highlight w:val="none"/>
          <w:lang w:val="en-US" w:eastAsia="zh-CN"/>
        </w:rPr>
      </w:pPr>
    </w:p>
    <w:p w14:paraId="2AACB15C">
      <w:pPr>
        <w:numPr>
          <w:ilvl w:val="-1"/>
          <w:numId w:val="0"/>
        </w:numPr>
        <w:snapToGrid/>
        <w:spacing w:line="240" w:lineRule="auto"/>
        <w:outlineLvl w:val="9"/>
        <w:rPr>
          <w:rFonts w:hint="eastAsia" w:hAnsi="宋体"/>
          <w:b/>
          <w:bCs/>
          <w:color w:val="auto"/>
          <w:kern w:val="44"/>
          <w:sz w:val="32"/>
          <w:szCs w:val="32"/>
          <w:highlight w:val="none"/>
          <w:lang w:val="en-US" w:eastAsia="zh-CN"/>
        </w:rPr>
      </w:pPr>
    </w:p>
    <w:p w14:paraId="0992E9FF">
      <w:pPr>
        <w:autoSpaceDE w:val="0"/>
        <w:autoSpaceDN w:val="0"/>
        <w:adjustRightInd w:val="0"/>
        <w:spacing w:line="360" w:lineRule="auto"/>
        <w:jc w:val="center"/>
        <w:rPr>
          <w:rFonts w:ascii="宋体" w:hAnsi="宋体" w:eastAsia="宋体" w:cs="宋体"/>
          <w:color w:val="auto"/>
          <w:szCs w:val="28"/>
          <w:highlight w:val="none"/>
          <w:lang w:val="zh-CN"/>
        </w:rPr>
      </w:pPr>
      <w:bookmarkStart w:id="39" w:name="_Toc29146_WPSOffice_Level3"/>
      <w:r>
        <w:rPr>
          <w:rFonts w:hint="eastAsia" w:ascii="宋体" w:hAnsi="宋体" w:eastAsia="宋体" w:cs="宋体"/>
          <w:b/>
          <w:bCs/>
          <w:color w:val="auto"/>
          <w:sz w:val="30"/>
          <w:szCs w:val="30"/>
          <w:highlight w:val="none"/>
          <w:lang w:val="zh-CN"/>
        </w:rPr>
        <w:t>法定代表人授权书</w:t>
      </w:r>
      <w:bookmarkEnd w:id="39"/>
    </w:p>
    <w:p w14:paraId="2A50E5A6">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hAnsi="宋体" w:cs="宋体"/>
          <w:color w:val="auto"/>
          <w:szCs w:val="24"/>
          <w:highlight w:val="none"/>
          <w:lang w:val="zh-CN"/>
        </w:rPr>
        <w:t>东莞市水务环境投资控股集团净水有限公司</w:t>
      </w:r>
    </w:p>
    <w:p w14:paraId="512ECC09">
      <w:pPr>
        <w:spacing w:before="0" w:after="0" w:line="360" w:lineRule="auto"/>
        <w:ind w:firstLine="72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1"/>
          <w:highlight w:val="none"/>
          <w:u w:val="single"/>
          <w:lang w:eastAsia="zh-CN"/>
        </w:rPr>
        <w:t>采购项目</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1"/>
          <w:highlight w:val="none"/>
          <w:lang w:val="zh-CN"/>
        </w:rPr>
        <w:t>递交</w:t>
      </w:r>
      <w:r>
        <w:rPr>
          <w:rFonts w:hint="eastAsia" w:ascii="宋体" w:hAnsi="宋体" w:eastAsia="宋体" w:cs="宋体"/>
          <w:color w:val="auto"/>
          <w:kern w:val="0"/>
          <w:sz w:val="24"/>
          <w:szCs w:val="21"/>
          <w:highlight w:val="none"/>
          <w:lang w:val="en-US" w:eastAsia="zh-CN" w:bidi="ar"/>
        </w:rPr>
        <w:t>报价文件、报价、签订合同和处理有关事宜</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我承认代理人全权代表我所签署的本项目</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文件的内容及</w:t>
      </w:r>
      <w:r>
        <w:rPr>
          <w:rFonts w:hint="eastAsia" w:ascii="宋体" w:hAnsi="宋体" w:eastAsia="宋体" w:cs="宋体"/>
          <w:color w:val="auto"/>
          <w:szCs w:val="24"/>
          <w:highlight w:val="none"/>
          <w:lang w:val="zh-CN"/>
        </w:rPr>
        <w:t>所进行的上述活动。</w:t>
      </w:r>
    </w:p>
    <w:p w14:paraId="35DD2135">
      <w:pPr>
        <w:spacing w:before="120" w:after="120" w:line="360" w:lineRule="auto"/>
        <w:ind w:firstLine="48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日签字生效，有效期至采购项目签订采购合同之日止，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768A9E5">
      <w:pPr>
        <w:spacing w:before="120" w:after="120" w:line="360" w:lineRule="auto"/>
        <w:ind w:left="388" w:leftChars="136" w:hanging="62"/>
        <w:rPr>
          <w:rFonts w:ascii="宋体" w:hAnsi="宋体" w:eastAsia="宋体" w:cs="宋体"/>
          <w:color w:val="auto"/>
          <w:szCs w:val="24"/>
          <w:highlight w:val="none"/>
        </w:rPr>
      </w:pPr>
    </w:p>
    <w:p w14:paraId="2068E5BA">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报 </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en-US" w:eastAsia="zh-CN"/>
        </w:rPr>
        <w:t>价</w:t>
      </w:r>
      <w:r>
        <w:rPr>
          <w:rFonts w:hint="eastAsia" w:ascii="宋体" w:hAnsi="宋体" w:eastAsia="宋体" w:cs="宋体"/>
          <w:color w:val="auto"/>
          <w:szCs w:val="24"/>
          <w:highlight w:val="none"/>
          <w:lang w:val="zh-CN"/>
        </w:rPr>
        <w:t xml:space="preserve">  人：（加盖</w:t>
      </w:r>
      <w:r>
        <w:rPr>
          <w:rFonts w:hint="eastAsia" w:ascii="宋体" w:hAnsi="宋体" w:eastAsia="宋体" w:cs="宋体"/>
          <w:color w:val="auto"/>
          <w:szCs w:val="24"/>
          <w:highlight w:val="none"/>
          <w:lang w:val="en-US" w:eastAsia="zh-CN"/>
        </w:rPr>
        <w:t>报价</w:t>
      </w:r>
      <w:r>
        <w:rPr>
          <w:rFonts w:hint="eastAsia" w:ascii="宋体" w:hAnsi="宋体" w:eastAsia="宋体" w:cs="宋体"/>
          <w:color w:val="auto"/>
          <w:szCs w:val="24"/>
          <w:highlight w:val="none"/>
          <w:lang w:val="zh-CN"/>
        </w:rPr>
        <w:t>人法人公章）</w:t>
      </w:r>
    </w:p>
    <w:p w14:paraId="2227829C">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53945DA1">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44B773A9">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0BACB48">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BA49429">
      <w:pPr>
        <w:spacing w:before="120" w:after="120" w:line="360" w:lineRule="auto"/>
        <w:ind w:left="4800" w:leftChars="2000" w:firstLine="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06B4A6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4FDFC0F6">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3366770</wp:posOffset>
                </wp:positionH>
                <wp:positionV relativeFrom="paragraph">
                  <wp:posOffset>69850</wp:posOffset>
                </wp:positionV>
                <wp:extent cx="2790825" cy="1762125"/>
                <wp:effectExtent l="4445" t="4445" r="11430" b="1143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AB9A65A"/>
                          <w:p w14:paraId="263A7C0B"/>
                          <w:p w14:paraId="2F88E4C0"/>
                          <w:p w14:paraId="15C4E8C3"/>
                          <w:p w14:paraId="76F6DBF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3360;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RA952QAAAAoBAAAPAAAAAAAAAAEAIAAAACIAAABk&#10;cnMvZG93bnJldi54bWxQSwECFAAUAAAACACHTuJA+CtT7T4CAACIBAAADgAAAAAAAAABACAAAAAo&#10;AQAAZHJzL2Uyb0RvYy54bWxQSwUGAAAAAAYABgBZAQAA2AUAAAAA&#10;">
                <v:fill on="t" focussize="0,0"/>
                <v:stroke color="#000000" miterlimit="8" joinstyle="miter"/>
                <v:imagedata o:title=""/>
                <o:lock v:ext="edit" aspectratio="f"/>
                <v:textbox>
                  <w:txbxContent>
                    <w:p w14:paraId="6AB9A65A"/>
                    <w:p w14:paraId="263A7C0B"/>
                    <w:p w14:paraId="2F88E4C0"/>
                    <w:p w14:paraId="15C4E8C3"/>
                    <w:p w14:paraId="76F6DBFC">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309245</wp:posOffset>
                </wp:positionH>
                <wp:positionV relativeFrom="paragraph">
                  <wp:posOffset>69850</wp:posOffset>
                </wp:positionV>
                <wp:extent cx="2790825" cy="1762125"/>
                <wp:effectExtent l="4445" t="4445" r="11430" b="1143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CB80FAF"/>
                          <w:p w14:paraId="565871D0"/>
                          <w:p w14:paraId="6D9C395A"/>
                          <w:p w14:paraId="6852FFE2"/>
                          <w:p w14:paraId="00380891">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1312;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K75djYAAAACQEAAA8AAAAAAAAAAQAgAAAAIgAAAGRy&#10;cy9kb3ducmV2LnhtbFBLAQIUABQAAAAIAIdO4kBviC9OPgIAAIgEAAAOAAAAAAAAAAEAIAAAACcB&#10;AABkcnMvZTJvRG9jLnhtbFBLBQYAAAAABgAGAFkBAADXBQAAAAA=&#10;">
                <v:fill on="t" focussize="0,0"/>
                <v:stroke color="#000000" miterlimit="8" joinstyle="miter"/>
                <v:imagedata o:title=""/>
                <o:lock v:ext="edit" aspectratio="f"/>
                <v:textbox>
                  <w:txbxContent>
                    <w:p w14:paraId="3CB80FAF"/>
                    <w:p w14:paraId="565871D0"/>
                    <w:p w14:paraId="6D9C395A"/>
                    <w:p w14:paraId="6852FFE2"/>
                    <w:p w14:paraId="00380891">
                      <w:pPr>
                        <w:jc w:val="center"/>
                        <w:rPr>
                          <w:rFonts w:hAnsi="宋体"/>
                        </w:rPr>
                      </w:pPr>
                      <w:r>
                        <w:rPr>
                          <w:rFonts w:hint="eastAsia" w:hAnsi="宋体"/>
                        </w:rPr>
                        <w:t>法定代表人身份证正面</w:t>
                      </w:r>
                    </w:p>
                  </w:txbxContent>
                </v:textbox>
              </v:shape>
            </w:pict>
          </mc:Fallback>
        </mc:AlternateContent>
      </w:r>
    </w:p>
    <w:p w14:paraId="51FE803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12F1DFEC">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1CC828D1">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9C9F20E">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364867A5">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62469B1B">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828A180">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B5BC5A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0051C645">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102235</wp:posOffset>
                </wp:positionV>
                <wp:extent cx="2743200" cy="1771650"/>
                <wp:effectExtent l="5080" t="4445" r="7620" b="1460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C63EA43"/>
                          <w:p w14:paraId="627DFB72">
                            <w:pPr>
                              <w:jc w:val="center"/>
                              <w:rPr>
                                <w:rFonts w:hAnsi="宋体"/>
                                <w:color w:val="FF0000"/>
                              </w:rPr>
                            </w:pPr>
                          </w:p>
                          <w:p w14:paraId="64F347A9">
                            <w:pPr>
                              <w:jc w:val="center"/>
                              <w:rPr>
                                <w:rFonts w:hAnsi="宋体"/>
                                <w:color w:val="FF0000"/>
                              </w:rPr>
                            </w:pPr>
                          </w:p>
                          <w:p w14:paraId="6DA10913">
                            <w:pPr>
                              <w:jc w:val="center"/>
                              <w:rPr>
                                <w:rFonts w:hAnsi="宋体"/>
                                <w:color w:val="FF0000"/>
                              </w:rPr>
                            </w:pPr>
                          </w:p>
                          <w:p w14:paraId="688A1E07">
                            <w:pPr>
                              <w:jc w:val="center"/>
                            </w:pPr>
                            <w:r>
                              <w:rPr>
                                <w:rFonts w:hint="eastAsia" w:hAnsi="宋体"/>
                              </w:rPr>
                              <w:t>被授权人身份证反面</w:t>
                            </w:r>
                          </w:p>
                          <w:p w14:paraId="41F61F81"/>
                          <w:p w14:paraId="1460CCE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4384;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BxNq81CAgAAiAQAAA4AAAAAAAAAAQAg&#10;AAAAKAEAAGRycy9lMm9Eb2MueG1sUEsFBgAAAAAGAAYAWQEAANwFAAAAAA==&#10;">
                <v:fill on="t" focussize="0,0"/>
                <v:stroke color="#000000" miterlimit="8" joinstyle="miter"/>
                <v:imagedata o:title=""/>
                <o:lock v:ext="edit" aspectratio="f"/>
                <v:textbox>
                  <w:txbxContent>
                    <w:p w14:paraId="7C63EA43"/>
                    <w:p w14:paraId="627DFB72">
                      <w:pPr>
                        <w:jc w:val="center"/>
                        <w:rPr>
                          <w:rFonts w:hAnsi="宋体"/>
                          <w:color w:val="FF0000"/>
                        </w:rPr>
                      </w:pPr>
                    </w:p>
                    <w:p w14:paraId="64F347A9">
                      <w:pPr>
                        <w:jc w:val="center"/>
                        <w:rPr>
                          <w:rFonts w:hAnsi="宋体"/>
                          <w:color w:val="FF0000"/>
                        </w:rPr>
                      </w:pPr>
                    </w:p>
                    <w:p w14:paraId="6DA10913">
                      <w:pPr>
                        <w:jc w:val="center"/>
                        <w:rPr>
                          <w:rFonts w:hAnsi="宋体"/>
                          <w:color w:val="FF0000"/>
                        </w:rPr>
                      </w:pPr>
                    </w:p>
                    <w:p w14:paraId="688A1E07">
                      <w:pPr>
                        <w:jc w:val="center"/>
                      </w:pPr>
                      <w:r>
                        <w:rPr>
                          <w:rFonts w:hint="eastAsia" w:hAnsi="宋体"/>
                        </w:rPr>
                        <w:t>被授权人身份证反面</w:t>
                      </w:r>
                    </w:p>
                    <w:p w14:paraId="41F61F81"/>
                    <w:p w14:paraId="1460CCE5"/>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102235</wp:posOffset>
                </wp:positionV>
                <wp:extent cx="2743200" cy="1771650"/>
                <wp:effectExtent l="5080" t="4445" r="762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6503C93"/>
                          <w:p w14:paraId="3CF5F5A6">
                            <w:pPr>
                              <w:jc w:val="center"/>
                              <w:rPr>
                                <w:rFonts w:hAnsi="宋体"/>
                                <w:color w:val="FF0000"/>
                              </w:rPr>
                            </w:pPr>
                          </w:p>
                          <w:p w14:paraId="15A3749D">
                            <w:pPr>
                              <w:jc w:val="center"/>
                              <w:rPr>
                                <w:rFonts w:hAnsi="宋体"/>
                                <w:color w:val="FF0000"/>
                              </w:rPr>
                            </w:pPr>
                          </w:p>
                          <w:p w14:paraId="6BA15482">
                            <w:pPr>
                              <w:jc w:val="center"/>
                              <w:rPr>
                                <w:rFonts w:hAnsi="宋体"/>
                                <w:color w:val="FF0000"/>
                              </w:rPr>
                            </w:pPr>
                          </w:p>
                          <w:p w14:paraId="424D49B7">
                            <w:pPr>
                              <w:jc w:val="center"/>
                            </w:pPr>
                            <w:r>
                              <w:rPr>
                                <w:rFonts w:hint="eastAsia" w:hAnsi="宋体"/>
                              </w:rPr>
                              <w:t>被授权人身份证正面</w:t>
                            </w:r>
                          </w:p>
                          <w:p w14:paraId="7339CAE9"/>
                          <w:p w14:paraId="62EF331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2336;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LXFNsk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LXFNskICAACKBAAADgAAAAAAAAABACAA&#10;AAAnAQAAZHJzL2Uyb0RvYy54bWxQSwUGAAAAAAYABgBZAQAA2wUAAAAA&#10;">
                <v:fill on="t" focussize="0,0"/>
                <v:stroke color="#000000" miterlimit="8" joinstyle="miter"/>
                <v:imagedata o:title=""/>
                <o:lock v:ext="edit" aspectratio="f"/>
                <v:textbox>
                  <w:txbxContent>
                    <w:p w14:paraId="76503C93"/>
                    <w:p w14:paraId="3CF5F5A6">
                      <w:pPr>
                        <w:jc w:val="center"/>
                        <w:rPr>
                          <w:rFonts w:hAnsi="宋体"/>
                          <w:color w:val="FF0000"/>
                        </w:rPr>
                      </w:pPr>
                    </w:p>
                    <w:p w14:paraId="15A3749D">
                      <w:pPr>
                        <w:jc w:val="center"/>
                        <w:rPr>
                          <w:rFonts w:hAnsi="宋体"/>
                          <w:color w:val="FF0000"/>
                        </w:rPr>
                      </w:pPr>
                    </w:p>
                    <w:p w14:paraId="6BA15482">
                      <w:pPr>
                        <w:jc w:val="center"/>
                        <w:rPr>
                          <w:rFonts w:hAnsi="宋体"/>
                          <w:color w:val="FF0000"/>
                        </w:rPr>
                      </w:pPr>
                    </w:p>
                    <w:p w14:paraId="424D49B7">
                      <w:pPr>
                        <w:jc w:val="center"/>
                      </w:pPr>
                      <w:r>
                        <w:rPr>
                          <w:rFonts w:hint="eastAsia" w:hAnsi="宋体"/>
                        </w:rPr>
                        <w:t>被授权人身份证正面</w:t>
                      </w:r>
                    </w:p>
                    <w:p w14:paraId="7339CAE9"/>
                    <w:p w14:paraId="62EF331D"/>
                  </w:txbxContent>
                </v:textbox>
              </v:shape>
            </w:pict>
          </mc:Fallback>
        </mc:AlternateContent>
      </w:r>
    </w:p>
    <w:p w14:paraId="26DAA374">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6895E84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237E43A3">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53EFCC1F">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7F557CB8">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36F5FB66">
      <w:pPr>
        <w:widowControl/>
        <w:autoSpaceDE w:val="0"/>
        <w:autoSpaceDN w:val="0"/>
        <w:spacing w:before="120" w:after="120" w:line="360" w:lineRule="auto"/>
        <w:ind w:right="893" w:rightChars="372" w:firstLine="0" w:firstLineChars="0"/>
        <w:textAlignment w:val="bottom"/>
        <w:rPr>
          <w:rFonts w:ascii="宋体" w:hAnsi="宋体" w:eastAsia="宋体" w:cs="宋体"/>
          <w:b/>
          <w:color w:val="auto"/>
          <w:szCs w:val="24"/>
          <w:highlight w:val="none"/>
        </w:rPr>
        <w:sectPr>
          <w:footerReference r:id="rId6" w:type="first"/>
          <w:footerReference r:id="rId5" w:type="default"/>
          <w:pgSz w:w="12240" w:h="15840"/>
          <w:pgMar w:top="1440" w:right="1803" w:bottom="1440" w:left="180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5533DD37">
      <w:pPr>
        <w:numPr>
          <w:ilvl w:val="-1"/>
          <w:numId w:val="0"/>
        </w:numPr>
        <w:spacing w:line="240" w:lineRule="auto"/>
        <w:rPr>
          <w:rFonts w:ascii="Times New Roman"/>
          <w:b/>
          <w:color w:val="auto"/>
          <w:sz w:val="28"/>
          <w:szCs w:val="28"/>
          <w:highlight w:val="none"/>
        </w:rPr>
      </w:pPr>
      <w:r>
        <w:rPr>
          <w:rFonts w:hint="eastAsia" w:ascii="Times New Roman"/>
          <w:b/>
          <w:color w:val="auto"/>
          <w:sz w:val="28"/>
          <w:szCs w:val="28"/>
          <w:highlight w:val="none"/>
          <w:lang w:val="en-US" w:eastAsia="zh-CN"/>
        </w:rPr>
        <w:t>6</w:t>
      </w:r>
      <w:r>
        <w:rPr>
          <w:rFonts w:ascii="Times New Roman"/>
          <w:b/>
          <w:color w:val="auto"/>
          <w:sz w:val="28"/>
          <w:szCs w:val="28"/>
          <w:highlight w:val="none"/>
        </w:rPr>
        <w:t>.</w:t>
      </w:r>
      <w:r>
        <w:rPr>
          <w:rFonts w:hint="eastAsia" w:ascii="Times New Roman"/>
          <w:b/>
          <w:color w:val="auto"/>
          <w:sz w:val="28"/>
          <w:szCs w:val="28"/>
          <w:highlight w:val="none"/>
        </w:rPr>
        <w:t xml:space="preserve"> </w:t>
      </w:r>
      <w:bookmarkEnd w:id="34"/>
      <w:bookmarkEnd w:id="35"/>
      <w:bookmarkEnd w:id="36"/>
      <w:r>
        <w:rPr>
          <w:rFonts w:hint="eastAsia" w:ascii="Times New Roman"/>
          <w:b/>
          <w:color w:val="auto"/>
          <w:sz w:val="28"/>
          <w:szCs w:val="28"/>
          <w:highlight w:val="none"/>
        </w:rPr>
        <w:t>承诺函</w:t>
      </w:r>
    </w:p>
    <w:p w14:paraId="3825154D">
      <w:pPr>
        <w:spacing w:line="360" w:lineRule="auto"/>
        <w:rPr>
          <w:rFonts w:hAnsi="宋体" w:cs="宋体"/>
          <w:color w:val="auto"/>
          <w:highlight w:val="none"/>
        </w:rPr>
      </w:pPr>
      <w:r>
        <w:rPr>
          <w:rFonts w:hint="eastAsia" w:hAnsi="宋体" w:cs="宋体"/>
          <w:color w:val="auto"/>
          <w:highlight w:val="none"/>
        </w:rPr>
        <w:t>致东莞市水务环境投资控股</w:t>
      </w:r>
      <w:r>
        <w:rPr>
          <w:rFonts w:hint="eastAsia" w:hAnsi="宋体" w:cs="宋体"/>
          <w:color w:val="auto"/>
          <w:highlight w:val="none"/>
          <w:lang w:val="en-US" w:eastAsia="zh-CN"/>
        </w:rPr>
        <w:t>集团净水有限公</w:t>
      </w:r>
      <w:r>
        <w:rPr>
          <w:rFonts w:hint="eastAsia" w:hAnsi="宋体" w:cs="宋体"/>
          <w:color w:val="auto"/>
          <w:highlight w:val="none"/>
        </w:rPr>
        <w:t>司：</w:t>
      </w:r>
    </w:p>
    <w:p w14:paraId="2B3DC756">
      <w:pPr>
        <w:spacing w:line="360" w:lineRule="auto"/>
        <w:ind w:firstLine="480" w:firstLineChars="200"/>
        <w:rPr>
          <w:rFonts w:hAnsi="宋体" w:cs="宋体"/>
          <w:color w:val="auto"/>
          <w:highlight w:val="none"/>
        </w:rPr>
      </w:pPr>
      <w:r>
        <w:rPr>
          <w:rFonts w:hint="eastAsia" w:hAnsi="宋体" w:cs="宋体"/>
          <w:color w:val="auto"/>
          <w:highlight w:val="none"/>
        </w:rPr>
        <w:t>我公司</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为贵公司</w:t>
      </w:r>
      <w:r>
        <w:rPr>
          <w:rFonts w:hint="eastAsia" w:hAnsi="宋体" w:cs="宋体"/>
          <w:color w:val="auto"/>
          <w:highlight w:val="none"/>
          <w:lang w:eastAsia="zh-CN"/>
        </w:rPr>
        <w:t>竞价</w:t>
      </w:r>
      <w:r>
        <w:rPr>
          <w:rFonts w:hint="eastAsia" w:hAnsi="宋体" w:cs="宋体"/>
          <w:color w:val="auto"/>
          <w:highlight w:val="none"/>
        </w:rPr>
        <w:t>的</w:t>
      </w:r>
      <w:r>
        <w:rPr>
          <w:rFonts w:hint="eastAsia" w:hAnsi="宋体" w:cs="宋体"/>
          <w:color w:val="auto"/>
          <w:highlight w:val="none"/>
          <w:u w:val="single"/>
          <w:lang w:eastAsia="zh-CN"/>
        </w:rPr>
        <w:t>东莞市众源环境投资有限公司长安新区污水处理厂污泥脱水减量设备租赁服务项目</w:t>
      </w:r>
      <w:r>
        <w:rPr>
          <w:rFonts w:hint="eastAsia" w:hAnsi="宋体" w:cs="宋体"/>
          <w:color w:val="auto"/>
          <w:highlight w:val="none"/>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color w:val="auto"/>
          <w:highlight w:val="none"/>
        </w:rPr>
      </w:pPr>
      <w:r>
        <w:rPr>
          <w:rFonts w:hAnsi="宋体" w:cs="宋体"/>
          <w:color w:val="auto"/>
          <w:highlight w:val="none"/>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color w:val="auto"/>
          <w:highlight w:val="none"/>
        </w:rPr>
      </w:pPr>
      <w:r>
        <w:rPr>
          <w:rFonts w:hAnsi="宋体" w:cs="宋体"/>
          <w:color w:val="auto"/>
          <w:highlight w:val="none"/>
        </w:rPr>
        <w:t>2、我公司承诺将依法参加工伤保险，为</w:t>
      </w:r>
      <w:r>
        <w:rPr>
          <w:rFonts w:hint="eastAsia" w:hAnsi="宋体" w:cs="宋体"/>
          <w:color w:val="auto"/>
          <w:highlight w:val="none"/>
        </w:rPr>
        <w:t>安排至贵公司从事本项目的工作</w:t>
      </w:r>
      <w:r>
        <w:rPr>
          <w:rFonts w:hAnsi="宋体" w:cs="宋体"/>
          <w:color w:val="auto"/>
          <w:highlight w:val="none"/>
        </w:rPr>
        <w:t>人员缴纳保险费，并为从事危险作业的人员办理意外伤害保险。</w:t>
      </w:r>
    </w:p>
    <w:p w14:paraId="7733C659">
      <w:pPr>
        <w:spacing w:line="360" w:lineRule="auto"/>
        <w:ind w:firstLine="480" w:firstLineChars="200"/>
        <w:rPr>
          <w:rFonts w:hAnsi="宋体" w:cs="宋体"/>
          <w:color w:val="auto"/>
          <w:highlight w:val="none"/>
        </w:rPr>
      </w:pPr>
      <w:r>
        <w:rPr>
          <w:rFonts w:hAnsi="宋体" w:cs="宋体"/>
          <w:color w:val="auto"/>
          <w:highlight w:val="none"/>
        </w:rPr>
        <w:t>3、我公司承诺服从贵公司的安全管理，保证</w:t>
      </w:r>
      <w:r>
        <w:rPr>
          <w:rFonts w:hint="eastAsia" w:hAnsi="宋体" w:cs="宋体"/>
          <w:color w:val="auto"/>
          <w:highlight w:val="none"/>
        </w:rPr>
        <w:t>作业</w:t>
      </w:r>
      <w:r>
        <w:rPr>
          <w:rFonts w:hAnsi="宋体" w:cs="宋体"/>
          <w:color w:val="auto"/>
          <w:highlight w:val="none"/>
        </w:rPr>
        <w:t>区域的现场文明安全管理达标，现场临时用电、机器设备、安全防护齐全、完好</w:t>
      </w:r>
      <w:r>
        <w:rPr>
          <w:rFonts w:hint="eastAsia" w:hAnsi="宋体" w:cs="宋体"/>
          <w:color w:val="auto"/>
          <w:highlight w:val="none"/>
        </w:rPr>
        <w:t>，并</w:t>
      </w:r>
      <w:r>
        <w:rPr>
          <w:rFonts w:hAnsi="宋体" w:cs="宋体"/>
          <w:color w:val="auto"/>
          <w:highlight w:val="none"/>
        </w:rPr>
        <w:t>接受和配合贵公司的安全监督检查，我公司</w:t>
      </w:r>
      <w:r>
        <w:rPr>
          <w:rFonts w:hint="eastAsia" w:hAnsi="宋体" w:cs="宋体"/>
          <w:color w:val="auto"/>
          <w:highlight w:val="none"/>
        </w:rPr>
        <w:t>提供到贵公司</w:t>
      </w:r>
      <w:r>
        <w:rPr>
          <w:rFonts w:hAnsi="宋体" w:cs="宋体"/>
          <w:color w:val="auto"/>
          <w:highlight w:val="none"/>
        </w:rPr>
        <w:t>现场</w:t>
      </w:r>
      <w:r>
        <w:rPr>
          <w:rFonts w:hint="eastAsia" w:hAnsi="宋体" w:cs="宋体"/>
          <w:color w:val="auto"/>
          <w:highlight w:val="none"/>
        </w:rPr>
        <w:t>作业</w:t>
      </w:r>
      <w:r>
        <w:rPr>
          <w:rFonts w:hAnsi="宋体" w:cs="宋体"/>
          <w:color w:val="auto"/>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highlight w:val="none"/>
        </w:rPr>
        <w:t>安全</w:t>
      </w:r>
      <w:r>
        <w:rPr>
          <w:rFonts w:hAnsi="宋体" w:cs="宋体"/>
          <w:color w:val="auto"/>
          <w:highlight w:val="none"/>
        </w:rPr>
        <w:t>，在用于安全防护的物资进场前将有关物资的材质证明报贵公司，经贵公司确认后方可使用。</w:t>
      </w:r>
    </w:p>
    <w:p w14:paraId="24BA717B">
      <w:pPr>
        <w:spacing w:line="360" w:lineRule="auto"/>
        <w:ind w:firstLine="480" w:firstLineChars="200"/>
        <w:rPr>
          <w:rFonts w:hAnsi="宋体" w:cs="宋体"/>
          <w:color w:val="auto"/>
          <w:highlight w:val="none"/>
        </w:rPr>
      </w:pPr>
      <w:r>
        <w:rPr>
          <w:rFonts w:hint="eastAsia" w:hAnsi="宋体" w:cs="宋体"/>
          <w:color w:val="auto"/>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color w:val="auto"/>
          <w:highlight w:val="none"/>
        </w:rPr>
      </w:pPr>
      <w:r>
        <w:rPr>
          <w:rFonts w:hint="eastAsia" w:hAnsi="宋体" w:cs="宋体"/>
          <w:color w:val="auto"/>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color w:val="auto"/>
          <w:highlight w:val="none"/>
        </w:rPr>
      </w:pPr>
      <w:r>
        <w:rPr>
          <w:rFonts w:hint="eastAsia" w:hAnsi="宋体" w:cs="宋体"/>
          <w:color w:val="auto"/>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color w:val="auto"/>
          <w:highlight w:val="none"/>
        </w:rPr>
      </w:pPr>
      <w:r>
        <w:rPr>
          <w:rFonts w:hint="eastAsia" w:hAnsi="宋体" w:cs="宋体"/>
          <w:color w:val="auto"/>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color w:val="auto"/>
          <w:highlight w:val="none"/>
        </w:rPr>
      </w:pPr>
      <w:r>
        <w:rPr>
          <w:rFonts w:hint="eastAsia" w:hAnsi="宋体" w:cs="宋体"/>
          <w:color w:val="auto"/>
          <w:highlight w:val="none"/>
        </w:rPr>
        <w:t>8、我公司车辆在贵公司场所行驶时，将严格遵守厂区道路限行，限速和限重要求，如因我公司未遵守前述要求，对厂区</w:t>
      </w:r>
      <w:r>
        <w:rPr>
          <w:rFonts w:hAnsi="宋体" w:cs="宋体"/>
          <w:color w:val="auto"/>
          <w:highlight w:val="none"/>
        </w:rPr>
        <w:t>/</w:t>
      </w:r>
      <w:r>
        <w:rPr>
          <w:rFonts w:hint="eastAsia" w:hAnsi="宋体" w:cs="宋体"/>
          <w:color w:val="auto"/>
          <w:highlight w:val="none"/>
        </w:rPr>
        <w:t>贵公司</w:t>
      </w:r>
      <w:r>
        <w:rPr>
          <w:rFonts w:hAnsi="宋体" w:cs="宋体"/>
          <w:color w:val="auto"/>
          <w:highlight w:val="none"/>
        </w:rPr>
        <w:t>（含其人员）、</w:t>
      </w:r>
      <w:r>
        <w:rPr>
          <w:rFonts w:hint="eastAsia" w:hAnsi="宋体" w:cs="宋体"/>
          <w:color w:val="auto"/>
          <w:highlight w:val="none"/>
        </w:rPr>
        <w:t>我公司</w:t>
      </w:r>
      <w:r>
        <w:rPr>
          <w:rFonts w:hAnsi="宋体" w:cs="宋体"/>
          <w:color w:val="auto"/>
          <w:highlight w:val="none"/>
        </w:rPr>
        <w:t>人员、第三方造成损失的，</w:t>
      </w:r>
      <w:r>
        <w:rPr>
          <w:rFonts w:hint="eastAsia" w:hAnsi="宋体" w:cs="宋体"/>
          <w:color w:val="auto"/>
          <w:highlight w:val="none"/>
        </w:rPr>
        <w:t>由我公司</w:t>
      </w:r>
      <w:r>
        <w:rPr>
          <w:rFonts w:hAnsi="宋体" w:cs="宋体"/>
          <w:color w:val="auto"/>
          <w:highlight w:val="none"/>
        </w:rPr>
        <w:t>承担赔偿责任。</w:t>
      </w:r>
    </w:p>
    <w:p w14:paraId="0B421624">
      <w:pPr>
        <w:spacing w:line="360" w:lineRule="auto"/>
        <w:ind w:firstLine="480" w:firstLineChars="200"/>
        <w:rPr>
          <w:rFonts w:hAnsi="宋体" w:cs="宋体"/>
          <w:color w:val="auto"/>
          <w:highlight w:val="none"/>
        </w:rPr>
      </w:pPr>
      <w:r>
        <w:rPr>
          <w:rFonts w:hint="eastAsia" w:hAnsi="宋体" w:cs="宋体"/>
          <w:color w:val="auto"/>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color w:val="auto"/>
          <w:highlight w:val="none"/>
        </w:rPr>
      </w:pPr>
      <w:r>
        <w:rPr>
          <w:rFonts w:hAnsi="宋体" w:cs="宋体"/>
          <w:color w:val="auto"/>
          <w:highlight w:val="none"/>
        </w:rPr>
        <w:t>10、因我公司原因，造成我公司损失，由我公司自负，给贵公司造成财产损失和人员伤害，我公司</w:t>
      </w:r>
      <w:r>
        <w:rPr>
          <w:rFonts w:hint="eastAsia" w:hAnsi="宋体" w:cs="宋体"/>
          <w:color w:val="auto"/>
          <w:highlight w:val="none"/>
        </w:rPr>
        <w:t>承担</w:t>
      </w:r>
      <w:r>
        <w:rPr>
          <w:rFonts w:hAnsi="宋体" w:cs="宋体"/>
          <w:color w:val="auto"/>
          <w:highlight w:val="none"/>
        </w:rPr>
        <w:t>全部责任，并全额赔偿贵公司。</w:t>
      </w:r>
    </w:p>
    <w:p w14:paraId="2F89F32B">
      <w:pPr>
        <w:spacing w:line="360" w:lineRule="auto"/>
        <w:ind w:firstLine="480" w:firstLineChars="200"/>
        <w:rPr>
          <w:rFonts w:hAnsi="宋体" w:cs="宋体"/>
          <w:color w:val="auto"/>
          <w:highlight w:val="none"/>
        </w:rPr>
      </w:pPr>
      <w:r>
        <w:rPr>
          <w:rFonts w:hAnsi="宋体" w:cs="宋体"/>
          <w:color w:val="auto"/>
          <w:highlight w:val="none"/>
        </w:rPr>
        <w:t>11、非因贵公司原因，造成我公司损失的，贵公司无需承担任何责任，由我公司自行承担全部责任。</w:t>
      </w:r>
    </w:p>
    <w:p w14:paraId="4CFD480C">
      <w:pPr>
        <w:spacing w:line="360" w:lineRule="auto"/>
        <w:ind w:firstLine="480" w:firstLineChars="200"/>
        <w:rPr>
          <w:rFonts w:hAnsi="宋体" w:cs="宋体"/>
          <w:color w:val="auto"/>
          <w:highlight w:val="none"/>
        </w:rPr>
      </w:pPr>
      <w:r>
        <w:rPr>
          <w:rFonts w:hAnsi="宋体" w:cs="宋体"/>
          <w:color w:val="auto"/>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color w:val="auto"/>
          <w:highlight w:val="none"/>
        </w:rPr>
      </w:pPr>
      <w:r>
        <w:rPr>
          <w:rFonts w:hint="eastAsia" w:hAnsi="宋体" w:cs="宋体"/>
          <w:color w:val="auto"/>
          <w:highlight w:val="none"/>
        </w:rPr>
        <w:t>①禁火区内严禁吸烟、动火。有火灾危险的作业区域，我公司承诺配置足够的灭火设施。</w:t>
      </w:r>
    </w:p>
    <w:p w14:paraId="22794112">
      <w:pPr>
        <w:spacing w:line="360" w:lineRule="auto"/>
        <w:ind w:firstLine="480" w:firstLineChars="200"/>
        <w:rPr>
          <w:rFonts w:hAnsi="宋体" w:cs="宋体"/>
          <w:color w:val="auto"/>
          <w:highlight w:val="none"/>
        </w:rPr>
      </w:pPr>
      <w:r>
        <w:rPr>
          <w:rFonts w:hint="eastAsia" w:hAnsi="宋体" w:cs="宋体"/>
          <w:color w:val="auto"/>
          <w:highlight w:val="none"/>
        </w:rPr>
        <w:t>②我公司承诺焊接、气割作业时两瓶距离必须达到</w:t>
      </w:r>
      <w:r>
        <w:rPr>
          <w:rFonts w:hAnsi="宋体" w:cs="宋体"/>
          <w:color w:val="auto"/>
          <w:highlight w:val="none"/>
        </w:rPr>
        <w:t>5M及以上，气瓶距可能产生火花的电器、设备和其它火源的间距必须达到10M及以上。</w:t>
      </w:r>
    </w:p>
    <w:p w14:paraId="45A33233">
      <w:pPr>
        <w:spacing w:line="360" w:lineRule="auto"/>
        <w:ind w:firstLine="480" w:firstLineChars="200"/>
        <w:rPr>
          <w:rFonts w:hAnsi="宋体" w:cs="宋体"/>
          <w:color w:val="auto"/>
          <w:highlight w:val="none"/>
        </w:rPr>
      </w:pPr>
      <w:r>
        <w:rPr>
          <w:rFonts w:hint="eastAsia" w:hAnsi="宋体" w:cs="宋体"/>
          <w:color w:val="auto"/>
          <w:highlight w:val="none"/>
        </w:rPr>
        <w:t>③我公司承诺不在厂内道路、消防通道内搭建临时建筑或堆放物资。</w:t>
      </w:r>
    </w:p>
    <w:p w14:paraId="5A8FCCEE">
      <w:pPr>
        <w:spacing w:line="360" w:lineRule="auto"/>
        <w:ind w:firstLine="480" w:firstLineChars="200"/>
        <w:rPr>
          <w:rFonts w:hAnsi="宋体" w:cs="宋体"/>
          <w:color w:val="auto"/>
          <w:highlight w:val="none"/>
        </w:rPr>
      </w:pPr>
      <w:r>
        <w:rPr>
          <w:rFonts w:hint="eastAsia" w:hAnsi="宋体" w:cs="宋体"/>
          <w:color w:val="auto"/>
          <w:highlight w:val="none"/>
        </w:rPr>
        <w:t>④我公司承诺电动工具、电焊机等均具有漏电保护器和相应的安全防护装置。</w:t>
      </w:r>
    </w:p>
    <w:p w14:paraId="548263E8">
      <w:pPr>
        <w:spacing w:line="360" w:lineRule="auto"/>
        <w:ind w:firstLine="480" w:firstLineChars="200"/>
        <w:rPr>
          <w:rFonts w:hAnsi="宋体" w:cs="宋体"/>
          <w:color w:val="auto"/>
          <w:highlight w:val="none"/>
        </w:rPr>
      </w:pPr>
      <w:r>
        <w:rPr>
          <w:rFonts w:hint="eastAsia" w:hAnsi="宋体" w:cs="宋体"/>
          <w:color w:val="auto"/>
          <w:highlight w:val="none"/>
        </w:rPr>
        <w:t>⑤我公司承诺用电设施符合要求，杜绝电线乱接、乱拉，刀闸和开关无盖，在电器设施上堆放物品等行为。</w:t>
      </w:r>
    </w:p>
    <w:p w14:paraId="49EAF293">
      <w:pPr>
        <w:spacing w:line="360" w:lineRule="auto"/>
        <w:ind w:firstLine="480" w:firstLineChars="200"/>
        <w:rPr>
          <w:rFonts w:hAnsi="宋体" w:cs="宋体"/>
          <w:color w:val="auto"/>
          <w:highlight w:val="none"/>
        </w:rPr>
      </w:pPr>
      <w:r>
        <w:rPr>
          <w:rFonts w:hint="eastAsia" w:hAnsi="宋体" w:cs="宋体"/>
          <w:color w:val="auto"/>
          <w:highlight w:val="none"/>
        </w:rPr>
        <w:t>⑥我公司承诺防雷、防静电设施及用电设施有良好接地。</w:t>
      </w:r>
    </w:p>
    <w:p w14:paraId="7AB97F3E">
      <w:pPr>
        <w:spacing w:line="360" w:lineRule="auto"/>
        <w:ind w:firstLine="480" w:firstLineChars="200"/>
        <w:rPr>
          <w:rFonts w:hAnsi="宋体" w:cs="宋体"/>
          <w:color w:val="auto"/>
          <w:highlight w:val="none"/>
        </w:rPr>
      </w:pPr>
      <w:r>
        <w:rPr>
          <w:rFonts w:hint="eastAsia" w:hAnsi="宋体" w:cs="宋体"/>
          <w:color w:val="auto"/>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color w:val="auto"/>
          <w:highlight w:val="none"/>
        </w:rPr>
      </w:pPr>
      <w:r>
        <w:rPr>
          <w:rFonts w:hAnsi="宋体" w:cs="宋体"/>
          <w:color w:val="auto"/>
          <w:highlight w:val="none"/>
        </w:rPr>
        <w:t>13、我公司承诺接受</w:t>
      </w:r>
      <w:r>
        <w:rPr>
          <w:rFonts w:hint="eastAsia" w:hAnsi="宋体" w:cs="宋体"/>
          <w:color w:val="auto"/>
          <w:highlight w:val="none"/>
        </w:rPr>
        <w:t>贵公司</w:t>
      </w:r>
      <w:r>
        <w:rPr>
          <w:rFonts w:hAnsi="宋体" w:cs="宋体"/>
          <w:color w:val="auto"/>
          <w:highlight w:val="none"/>
        </w:rPr>
        <w:t>的检查与监督，并主动配合，做好安全工作，凡有违反上述条款的即视为我公司违约，贵公司有权视情况从</w:t>
      </w:r>
      <w:r>
        <w:rPr>
          <w:rFonts w:hint="eastAsia" w:hAnsi="宋体" w:cs="宋体"/>
          <w:color w:val="auto"/>
          <w:highlight w:val="none"/>
        </w:rPr>
        <w:t>货物</w:t>
      </w:r>
      <w:r>
        <w:rPr>
          <w:rFonts w:hAnsi="宋体" w:cs="宋体"/>
          <w:color w:val="auto"/>
          <w:highlight w:val="none"/>
        </w:rPr>
        <w:t>/服务价款中扣除2000元/次作为违约金。</w:t>
      </w:r>
    </w:p>
    <w:p w14:paraId="09B11FEB">
      <w:pPr>
        <w:spacing w:line="360" w:lineRule="auto"/>
        <w:ind w:firstLine="480" w:firstLineChars="200"/>
        <w:rPr>
          <w:rFonts w:hAnsi="宋体" w:cs="宋体"/>
          <w:color w:val="auto"/>
          <w:highlight w:val="none"/>
        </w:rPr>
      </w:pPr>
      <w:r>
        <w:rPr>
          <w:rFonts w:hint="eastAsia" w:hAnsi="宋体" w:cs="宋体"/>
          <w:color w:val="auto"/>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color w:val="auto"/>
          <w:highlight w:val="none"/>
        </w:rPr>
      </w:pPr>
    </w:p>
    <w:p w14:paraId="0692DD4C">
      <w:pPr>
        <w:spacing w:line="360" w:lineRule="auto"/>
        <w:ind w:firstLine="480" w:firstLineChars="200"/>
        <w:rPr>
          <w:rFonts w:hAnsi="宋体" w:cs="宋体"/>
          <w:color w:val="auto"/>
          <w:highlight w:val="none"/>
        </w:rPr>
      </w:pPr>
    </w:p>
    <w:p w14:paraId="603DC644">
      <w:pPr>
        <w:spacing w:line="360" w:lineRule="auto"/>
        <w:ind w:firstLine="480" w:firstLineChars="200"/>
        <w:rPr>
          <w:rFonts w:hAnsi="宋体" w:cs="宋体"/>
          <w:color w:val="auto"/>
          <w:highlight w:val="none"/>
        </w:rPr>
      </w:pPr>
      <w:r>
        <w:rPr>
          <w:rFonts w:hint="eastAsia" w:hAnsi="宋体" w:cs="宋体"/>
          <w:color w:val="auto"/>
          <w:highlight w:val="none"/>
        </w:rPr>
        <w:t>特此承诺。</w:t>
      </w:r>
    </w:p>
    <w:p w14:paraId="74224C77">
      <w:pPr>
        <w:spacing w:line="360" w:lineRule="auto"/>
        <w:rPr>
          <w:rFonts w:hAnsi="宋体" w:cs="宋体"/>
          <w:color w:val="auto"/>
          <w:highlight w:val="none"/>
        </w:rPr>
      </w:pPr>
      <w:r>
        <w:rPr>
          <w:rFonts w:hint="eastAsia" w:hAnsi="宋体" w:cs="宋体"/>
          <w:color w:val="auto"/>
          <w:highlight w:val="none"/>
        </w:rPr>
        <w:t xml:space="preserve">                                  承诺人（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3942AF56">
      <w:pPr>
        <w:spacing w:line="360" w:lineRule="auto"/>
        <w:jc w:val="center"/>
        <w:rPr>
          <w:rFonts w:hAnsi="宋体" w:cs="宋体"/>
          <w:color w:val="auto"/>
          <w:highlight w:val="none"/>
        </w:rPr>
      </w:pPr>
      <w:r>
        <w:rPr>
          <w:rFonts w:hint="eastAsia" w:hAnsi="宋体" w:cs="宋体"/>
          <w:color w:val="auto"/>
          <w:highlight w:val="none"/>
        </w:rPr>
        <w:t xml:space="preserve">     日期：</w:t>
      </w:r>
    </w:p>
    <w:p w14:paraId="1860EB52">
      <w:pPr>
        <w:spacing w:line="360" w:lineRule="auto"/>
        <w:rPr>
          <w:rFonts w:ascii="Times New Roman"/>
          <w:b/>
          <w:color w:val="auto"/>
          <w:sz w:val="28"/>
          <w:szCs w:val="28"/>
          <w:highlight w:val="none"/>
        </w:rPr>
      </w:pPr>
    </w:p>
    <w:p w14:paraId="537450A4">
      <w:pPr>
        <w:spacing w:line="360" w:lineRule="auto"/>
        <w:rPr>
          <w:rFonts w:ascii="Times New Roman"/>
          <w:b/>
          <w:color w:val="auto"/>
          <w:sz w:val="28"/>
          <w:szCs w:val="28"/>
          <w:highlight w:val="none"/>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3"/>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3"/>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3"/>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5</w:t>
                          </w:r>
                          <w:r>
                            <w:rPr>
                              <w:rFonts w:ascii="宋体" w:hAnsi="宋体" w:eastAsia="宋体" w:cs="Times New Roman"/>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3"/>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5</w:t>
                    </w:r>
                    <w:r>
                      <w:rPr>
                        <w:rFonts w:ascii="宋体" w:hAnsi="宋体" w:eastAsia="宋体" w:cs="Times New Roman"/>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4820">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E162">
                          <w:pPr>
                            <w:pStyle w:val="13"/>
                            <w:rPr>
                              <w:rFonts w:ascii="宋体" w:hAnsi="宋体" w:eastAsia="宋体"/>
                              <w:sz w:val="18"/>
                            </w:rPr>
                          </w:pP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16</w:t>
                          </w:r>
                          <w:r>
                            <w:rPr>
                              <w:rFonts w:ascii="宋体" w:hAnsi="宋体" w:eastAsia="宋体"/>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E59E162">
                    <w:pPr>
                      <w:pStyle w:val="13"/>
                      <w:rPr>
                        <w:rFonts w:ascii="宋体" w:hAnsi="宋体" w:eastAsia="宋体"/>
                        <w:sz w:val="18"/>
                      </w:rPr>
                    </w:pP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16</w:t>
                    </w:r>
                    <w:r>
                      <w:rPr>
                        <w:rFonts w:ascii="宋体" w:hAnsi="宋体" w:eastAsia="宋体"/>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F9B4">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49050">
                          <w:pPr>
                            <w:pStyle w:val="1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1249050">
                    <w:pPr>
                      <w:pStyle w:val="1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E8C87"/>
    <w:multiLevelType w:val="singleLevel"/>
    <w:tmpl w:val="93BE8C87"/>
    <w:lvl w:ilvl="0" w:tentative="0">
      <w:start w:val="9"/>
      <w:numFmt w:val="decimal"/>
      <w:suff w:val="nothing"/>
      <w:lvlText w:val="%1．"/>
      <w:lvlJc w:val="left"/>
      <w:pPr>
        <w:ind w:left="0" w:firstLine="403"/>
      </w:pPr>
      <w:rPr>
        <w:rFonts w:hint="default"/>
      </w:rPr>
    </w:lvl>
  </w:abstractNum>
  <w:abstractNum w:abstractNumId="1">
    <w:nsid w:val="FE1D2219"/>
    <w:multiLevelType w:val="singleLevel"/>
    <w:tmpl w:val="FE1D2219"/>
    <w:lvl w:ilvl="0" w:tentative="0">
      <w:start w:val="1"/>
      <w:numFmt w:val="decimal"/>
      <w:suff w:val="space"/>
      <w:lvlText w:val="%1."/>
      <w:lvlJc w:val="left"/>
    </w:lvl>
  </w:abstractNum>
  <w:abstractNum w:abstractNumId="2">
    <w:nsid w:val="30701DAE"/>
    <w:multiLevelType w:val="singleLevel"/>
    <w:tmpl w:val="30701DAE"/>
    <w:lvl w:ilvl="0" w:tentative="0">
      <w:start w:val="1"/>
      <w:numFmt w:val="ideographTraditional"/>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4C4524"/>
    <w:rsid w:val="05160145"/>
    <w:rsid w:val="05F63A4D"/>
    <w:rsid w:val="06E27ADA"/>
    <w:rsid w:val="07A56A29"/>
    <w:rsid w:val="09434CDD"/>
    <w:rsid w:val="0A4F60F9"/>
    <w:rsid w:val="0DDC74AE"/>
    <w:rsid w:val="10401F77"/>
    <w:rsid w:val="130A23C8"/>
    <w:rsid w:val="140371ED"/>
    <w:rsid w:val="14661880"/>
    <w:rsid w:val="14BF2F57"/>
    <w:rsid w:val="166C3E5C"/>
    <w:rsid w:val="17797B1C"/>
    <w:rsid w:val="17FF1C9D"/>
    <w:rsid w:val="183C3583"/>
    <w:rsid w:val="1A951111"/>
    <w:rsid w:val="1AE23C2A"/>
    <w:rsid w:val="1FA374EE"/>
    <w:rsid w:val="20110793"/>
    <w:rsid w:val="21217D8A"/>
    <w:rsid w:val="228C4BA7"/>
    <w:rsid w:val="2386555D"/>
    <w:rsid w:val="23C6552A"/>
    <w:rsid w:val="241F664E"/>
    <w:rsid w:val="246B25F1"/>
    <w:rsid w:val="25E54563"/>
    <w:rsid w:val="27E162AD"/>
    <w:rsid w:val="28F65471"/>
    <w:rsid w:val="29E140BF"/>
    <w:rsid w:val="2A5868DF"/>
    <w:rsid w:val="2A631000"/>
    <w:rsid w:val="2A6D26D8"/>
    <w:rsid w:val="2C4368FE"/>
    <w:rsid w:val="2C8B4438"/>
    <w:rsid w:val="323C49D6"/>
    <w:rsid w:val="33C57F19"/>
    <w:rsid w:val="34A00A1D"/>
    <w:rsid w:val="37ED6C98"/>
    <w:rsid w:val="38307621"/>
    <w:rsid w:val="399860D0"/>
    <w:rsid w:val="3AD849D6"/>
    <w:rsid w:val="3B6B54F4"/>
    <w:rsid w:val="3CEF02A7"/>
    <w:rsid w:val="412F731A"/>
    <w:rsid w:val="41B431D2"/>
    <w:rsid w:val="42E62B8F"/>
    <w:rsid w:val="43CE2E1A"/>
    <w:rsid w:val="44531238"/>
    <w:rsid w:val="454168BB"/>
    <w:rsid w:val="4A954649"/>
    <w:rsid w:val="4BAB533E"/>
    <w:rsid w:val="4C986A02"/>
    <w:rsid w:val="4CF01977"/>
    <w:rsid w:val="4D910D42"/>
    <w:rsid w:val="4DC81F78"/>
    <w:rsid w:val="4DE17BEE"/>
    <w:rsid w:val="4E022770"/>
    <w:rsid w:val="4F7244C4"/>
    <w:rsid w:val="50FB2D75"/>
    <w:rsid w:val="51492FE2"/>
    <w:rsid w:val="52C02341"/>
    <w:rsid w:val="53364538"/>
    <w:rsid w:val="53D564A8"/>
    <w:rsid w:val="56892BD1"/>
    <w:rsid w:val="57342B3C"/>
    <w:rsid w:val="58397404"/>
    <w:rsid w:val="59AD6BD6"/>
    <w:rsid w:val="5CAA07BA"/>
    <w:rsid w:val="5CF20215"/>
    <w:rsid w:val="5EB72A3D"/>
    <w:rsid w:val="5F116B44"/>
    <w:rsid w:val="5F9D2B92"/>
    <w:rsid w:val="60A60CCB"/>
    <w:rsid w:val="611F1E59"/>
    <w:rsid w:val="616F470F"/>
    <w:rsid w:val="63143EF4"/>
    <w:rsid w:val="635E3621"/>
    <w:rsid w:val="63AD392D"/>
    <w:rsid w:val="646D58E0"/>
    <w:rsid w:val="65316E3C"/>
    <w:rsid w:val="6AE93CA8"/>
    <w:rsid w:val="6AED5C1F"/>
    <w:rsid w:val="6C730131"/>
    <w:rsid w:val="6CF4695D"/>
    <w:rsid w:val="6E245917"/>
    <w:rsid w:val="6F122880"/>
    <w:rsid w:val="6F420807"/>
    <w:rsid w:val="70714B0F"/>
    <w:rsid w:val="70A66A91"/>
    <w:rsid w:val="71817F98"/>
    <w:rsid w:val="71B92164"/>
    <w:rsid w:val="736672E4"/>
    <w:rsid w:val="747F7695"/>
    <w:rsid w:val="74A4534E"/>
    <w:rsid w:val="74AB0A44"/>
    <w:rsid w:val="76257DC8"/>
    <w:rsid w:val="79CA47DC"/>
    <w:rsid w:val="7A0643B5"/>
    <w:rsid w:val="7C641811"/>
    <w:rsid w:val="7CD67A08"/>
    <w:rsid w:val="7EE2719E"/>
    <w:rsid w:val="7FC1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5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outlineLvl w:val="2"/>
    </w:pPr>
  </w:style>
  <w:style w:type="paragraph" w:styleId="5">
    <w:name w:val="heading 9"/>
    <w:basedOn w:val="1"/>
    <w:next w:val="1"/>
    <w:link w:val="45"/>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annotation text"/>
    <w:basedOn w:val="1"/>
    <w:link w:val="36"/>
    <w:qFormat/>
    <w:uiPriority w:val="0"/>
  </w:style>
  <w:style w:type="paragraph" w:styleId="8">
    <w:name w:val="Body Text"/>
    <w:basedOn w:val="1"/>
    <w:link w:val="38"/>
    <w:qFormat/>
    <w:uiPriority w:val="0"/>
    <w:pPr>
      <w:spacing w:after="120"/>
    </w:pPr>
    <w:rPr>
      <w:rFonts w:ascii="Times New Roman"/>
    </w:rPr>
  </w:style>
  <w:style w:type="paragraph" w:styleId="9">
    <w:name w:val="Body Text Indent"/>
    <w:basedOn w:val="1"/>
    <w:link w:val="50"/>
    <w:qFormat/>
    <w:uiPriority w:val="0"/>
    <w:pPr>
      <w:autoSpaceDE/>
      <w:autoSpaceDN/>
      <w:adjustRightInd/>
      <w:spacing w:line="480" w:lineRule="exact"/>
      <w:ind w:firstLine="560" w:firstLineChars="200"/>
      <w:jc w:val="both"/>
    </w:pPr>
    <w:rPr>
      <w:rFonts w:hAnsi="宋体"/>
      <w:kern w:val="2"/>
      <w:sz w:val="28"/>
    </w:rPr>
  </w:style>
  <w:style w:type="paragraph" w:styleId="10">
    <w:name w:val="toc 3"/>
    <w:basedOn w:val="1"/>
    <w:next w:val="1"/>
    <w:qFormat/>
    <w:uiPriority w:val="0"/>
    <w:pPr>
      <w:ind w:left="840" w:leftChars="400"/>
    </w:pPr>
  </w:style>
  <w:style w:type="paragraph" w:styleId="11">
    <w:name w:val="Plain Text"/>
    <w:basedOn w:val="1"/>
    <w:link w:val="44"/>
    <w:qFormat/>
    <w:uiPriority w:val="0"/>
    <w:pPr>
      <w:autoSpaceDE/>
      <w:autoSpaceDN/>
      <w:adjustRightInd/>
      <w:jc w:val="both"/>
    </w:pPr>
    <w:rPr>
      <w:rFonts w:hAnsi="Courier New"/>
      <w:kern w:val="2"/>
      <w:sz w:val="21"/>
      <w:szCs w:val="20"/>
    </w:rPr>
  </w:style>
  <w:style w:type="paragraph" w:styleId="12">
    <w:name w:val="Balloon Text"/>
    <w:basedOn w:val="1"/>
    <w:link w:val="35"/>
    <w:qFormat/>
    <w:uiPriority w:val="0"/>
    <w:rPr>
      <w:sz w:val="18"/>
      <w:szCs w:val="18"/>
    </w:rPr>
  </w:style>
  <w:style w:type="paragraph" w:styleId="13">
    <w:name w:val="footer"/>
    <w:basedOn w:val="1"/>
    <w:link w:val="46"/>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41"/>
    <w:qFormat/>
    <w:uiPriority w:val="11"/>
    <w:pPr>
      <w:spacing w:before="240" w:after="60" w:line="312" w:lineRule="auto"/>
      <w:jc w:val="center"/>
      <w:outlineLvl w:val="1"/>
    </w:pPr>
    <w:rPr>
      <w:rFonts w:ascii="Cambria" w:hAnsi="Cambria"/>
      <w:b/>
      <w:bCs/>
      <w:kern w:val="28"/>
      <w:sz w:val="32"/>
      <w:szCs w:val="32"/>
    </w:rPr>
  </w:style>
  <w:style w:type="paragraph" w:styleId="17">
    <w:name w:val="toc 2"/>
    <w:basedOn w:val="1"/>
    <w:next w:val="1"/>
    <w:qFormat/>
    <w:uiPriority w:val="0"/>
    <w:pPr>
      <w:ind w:left="420" w:leftChars="200"/>
    </w:pPr>
  </w:style>
  <w:style w:type="paragraph" w:styleId="18">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7"/>
    <w:next w:val="7"/>
    <w:link w:val="37"/>
    <w:qFormat/>
    <w:uiPriority w:val="0"/>
    <w:rPr>
      <w:b/>
      <w:bCs/>
    </w:rPr>
  </w:style>
  <w:style w:type="paragraph" w:styleId="20">
    <w:name w:val="Body Text First Indent"/>
    <w:basedOn w:val="8"/>
    <w:link w:val="39"/>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1">
    <w:name w:val="Body Text First Indent 2"/>
    <w:basedOn w:val="9"/>
    <w:link w:val="55"/>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unhideWhenUsed/>
    <w:qFormat/>
    <w:uiPriority w:val="99"/>
    <w:rPr>
      <w:color w:val="954F72"/>
      <w:u w:val="single"/>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qFormat/>
    <w:uiPriority w:val="99"/>
    <w:rPr>
      <w:sz w:val="21"/>
      <w:szCs w:val="21"/>
    </w:rPr>
  </w:style>
  <w:style w:type="paragraph" w:customStyle="1" w:styleId="29">
    <w:name w:val="首行缩进"/>
    <w:basedOn w:val="1"/>
    <w:qFormat/>
    <w:uiPriority w:val="0"/>
    <w:pPr>
      <w:ind w:firstLine="480" w:firstLineChars="200"/>
    </w:pPr>
    <w:rPr>
      <w:lang w:val="zh-CN"/>
    </w:rPr>
  </w:style>
  <w:style w:type="paragraph" w:customStyle="1" w:styleId="30">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1">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2">
    <w:name w:val="彩色列表 - 强调文字颜色 11"/>
    <w:basedOn w:val="1"/>
    <w:qFormat/>
    <w:uiPriority w:val="34"/>
    <w:pPr>
      <w:ind w:firstLine="420" w:firstLineChars="200"/>
    </w:pPr>
  </w:style>
  <w:style w:type="paragraph" w:customStyle="1" w:styleId="33">
    <w:name w:val="文本格式"/>
    <w:basedOn w:val="1"/>
    <w:link w:val="34"/>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4">
    <w:name w:val="文本格式 Char"/>
    <w:basedOn w:val="24"/>
    <w:link w:val="33"/>
    <w:qFormat/>
    <w:uiPriority w:val="0"/>
    <w:rPr>
      <w:kern w:val="2"/>
      <w:sz w:val="24"/>
      <w:szCs w:val="28"/>
    </w:rPr>
  </w:style>
  <w:style w:type="character" w:customStyle="1" w:styleId="35">
    <w:name w:val="批注框文本 字符"/>
    <w:basedOn w:val="24"/>
    <w:link w:val="12"/>
    <w:qFormat/>
    <w:uiPriority w:val="0"/>
    <w:rPr>
      <w:rFonts w:ascii="宋体"/>
      <w:sz w:val="18"/>
      <w:szCs w:val="18"/>
    </w:rPr>
  </w:style>
  <w:style w:type="character" w:customStyle="1" w:styleId="36">
    <w:name w:val="批注文字 字符"/>
    <w:basedOn w:val="24"/>
    <w:link w:val="7"/>
    <w:qFormat/>
    <w:uiPriority w:val="0"/>
    <w:rPr>
      <w:rFonts w:ascii="宋体"/>
      <w:sz w:val="24"/>
      <w:szCs w:val="24"/>
    </w:rPr>
  </w:style>
  <w:style w:type="character" w:customStyle="1" w:styleId="37">
    <w:name w:val="批注主题 字符"/>
    <w:basedOn w:val="36"/>
    <w:link w:val="19"/>
    <w:qFormat/>
    <w:uiPriority w:val="0"/>
    <w:rPr>
      <w:rFonts w:ascii="宋体"/>
      <w:b/>
      <w:bCs/>
      <w:sz w:val="24"/>
      <w:szCs w:val="24"/>
    </w:rPr>
  </w:style>
  <w:style w:type="character" w:customStyle="1" w:styleId="38">
    <w:name w:val="正文文本 字符"/>
    <w:basedOn w:val="24"/>
    <w:link w:val="8"/>
    <w:qFormat/>
    <w:uiPriority w:val="0"/>
    <w:rPr>
      <w:sz w:val="24"/>
      <w:szCs w:val="24"/>
    </w:rPr>
  </w:style>
  <w:style w:type="character" w:customStyle="1" w:styleId="39">
    <w:name w:val="正文首行缩进 字符"/>
    <w:basedOn w:val="38"/>
    <w:link w:val="20"/>
    <w:qFormat/>
    <w:uiPriority w:val="0"/>
    <w:rPr>
      <w:kern w:val="2"/>
      <w:sz w:val="21"/>
      <w:szCs w:val="24"/>
      <w:lang w:val="zh-CN"/>
    </w:rPr>
  </w:style>
  <w:style w:type="paragraph" w:customStyle="1" w:styleId="40">
    <w:name w:val="p0"/>
    <w:basedOn w:val="1"/>
    <w:qFormat/>
    <w:uiPriority w:val="0"/>
    <w:pPr>
      <w:autoSpaceDE/>
      <w:autoSpaceDN/>
      <w:adjustRightInd/>
      <w:jc w:val="both"/>
    </w:pPr>
    <w:rPr>
      <w:rFonts w:ascii="Times New Roman"/>
      <w:sz w:val="21"/>
      <w:szCs w:val="21"/>
    </w:rPr>
  </w:style>
  <w:style w:type="character" w:customStyle="1" w:styleId="41">
    <w:name w:val="副标题 字符1"/>
    <w:link w:val="16"/>
    <w:qFormat/>
    <w:uiPriority w:val="11"/>
    <w:rPr>
      <w:rFonts w:ascii="Cambria" w:hAnsi="Cambria"/>
      <w:b/>
      <w:bCs/>
      <w:kern w:val="28"/>
      <w:sz w:val="32"/>
      <w:szCs w:val="32"/>
      <w:lang w:val="en-US" w:eastAsia="zh-CN"/>
    </w:rPr>
  </w:style>
  <w:style w:type="character" w:customStyle="1" w:styleId="42">
    <w:name w:val="副标题 字符"/>
    <w:basedOn w:val="24"/>
    <w:qFormat/>
    <w:uiPriority w:val="0"/>
    <w:rPr>
      <w:rFonts w:asciiTheme="minorHAnsi" w:hAnsiTheme="minorHAnsi" w:eastAsiaTheme="minorEastAsia" w:cstheme="minorBidi"/>
      <w:b/>
      <w:bCs/>
      <w:kern w:val="28"/>
      <w:sz w:val="32"/>
      <w:szCs w:val="32"/>
    </w:rPr>
  </w:style>
  <w:style w:type="paragraph" w:customStyle="1" w:styleId="43">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4">
    <w:name w:val="纯文本 字符"/>
    <w:basedOn w:val="24"/>
    <w:link w:val="11"/>
    <w:qFormat/>
    <w:uiPriority w:val="0"/>
    <w:rPr>
      <w:rFonts w:ascii="宋体" w:hAnsi="Courier New"/>
      <w:kern w:val="2"/>
      <w:sz w:val="21"/>
    </w:rPr>
  </w:style>
  <w:style w:type="character" w:customStyle="1" w:styleId="45">
    <w:name w:val="标题 9 字符"/>
    <w:basedOn w:val="24"/>
    <w:link w:val="5"/>
    <w:semiHidden/>
    <w:qFormat/>
    <w:uiPriority w:val="0"/>
    <w:rPr>
      <w:rFonts w:ascii="等线 Light" w:hAnsi="等线 Light" w:eastAsia="等线 Light"/>
      <w:kern w:val="2"/>
      <w:sz w:val="21"/>
      <w:szCs w:val="21"/>
    </w:rPr>
  </w:style>
  <w:style w:type="character" w:customStyle="1" w:styleId="46">
    <w:name w:val="页脚 字符"/>
    <w:link w:val="13"/>
    <w:qFormat/>
    <w:uiPriority w:val="99"/>
    <w:rPr>
      <w:rFonts w:asciiTheme="minorHAnsi" w:hAnsiTheme="minorHAnsi" w:eastAsiaTheme="minorEastAsia" w:cstheme="minorBidi"/>
      <w:kern w:val="2"/>
      <w:sz w:val="18"/>
      <w:szCs w:val="18"/>
    </w:rPr>
  </w:style>
  <w:style w:type="character" w:customStyle="1" w:styleId="47">
    <w:name w:val="页眉 字符"/>
    <w:link w:val="14"/>
    <w:qFormat/>
    <w:uiPriority w:val="99"/>
    <w:rPr>
      <w:rFonts w:ascii="宋体"/>
      <w:sz w:val="18"/>
      <w:szCs w:val="24"/>
    </w:rPr>
  </w:style>
  <w:style w:type="character" w:customStyle="1" w:styleId="48">
    <w:name w:val="HTML 预设格式 字符"/>
    <w:basedOn w:val="24"/>
    <w:link w:val="18"/>
    <w:qFormat/>
    <w:uiPriority w:val="99"/>
    <w:rPr>
      <w:rFonts w:ascii="宋体" w:hAnsi="宋体" w:cs="宋体"/>
      <w:sz w:val="24"/>
      <w:szCs w:val="24"/>
    </w:rPr>
  </w:style>
  <w:style w:type="paragraph" w:customStyle="1" w:styleId="49">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50">
    <w:name w:val="正文文本缩进 字符"/>
    <w:basedOn w:val="24"/>
    <w:link w:val="9"/>
    <w:qFormat/>
    <w:uiPriority w:val="0"/>
    <w:rPr>
      <w:rFonts w:ascii="宋体" w:hAnsi="宋体"/>
      <w:kern w:val="2"/>
      <w:sz w:val="28"/>
      <w:szCs w:val="24"/>
    </w:rPr>
  </w:style>
  <w:style w:type="paragraph" w:customStyle="1" w:styleId="51">
    <w:name w:val="修订1"/>
    <w:hidden/>
    <w:qFormat/>
    <w:uiPriority w:val="99"/>
    <w:rPr>
      <w:rFonts w:ascii="宋体" w:hAnsi="Times New Roman" w:eastAsia="宋体" w:cs="Times New Roman"/>
      <w:sz w:val="24"/>
      <w:szCs w:val="24"/>
      <w:lang w:val="en-US" w:eastAsia="zh-CN" w:bidi="ar-SA"/>
    </w:rPr>
  </w:style>
  <w:style w:type="character" w:customStyle="1" w:styleId="52">
    <w:name w:val="页脚 字符1"/>
    <w:basedOn w:val="24"/>
    <w:semiHidden/>
    <w:qFormat/>
    <w:uiPriority w:val="99"/>
    <w:rPr>
      <w:rFonts w:ascii="Times New Roman" w:hAnsi="Times New Roman"/>
      <w:kern w:val="2"/>
      <w:sz w:val="18"/>
      <w:szCs w:val="18"/>
    </w:rPr>
  </w:style>
  <w:style w:type="character" w:customStyle="1" w:styleId="53">
    <w:name w:val="页眉 字符1"/>
    <w:basedOn w:val="24"/>
    <w:semiHidden/>
    <w:qFormat/>
    <w:uiPriority w:val="99"/>
    <w:rPr>
      <w:rFonts w:ascii="Times New Roman" w:hAnsi="Times New Roman"/>
      <w:kern w:val="2"/>
      <w:sz w:val="18"/>
      <w:szCs w:val="18"/>
    </w:rPr>
  </w:style>
  <w:style w:type="table" w:customStyle="1" w:styleId="54">
    <w:name w:val="网格型1"/>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正文首行缩进 2 字符"/>
    <w:basedOn w:val="50"/>
    <w:link w:val="21"/>
    <w:qFormat/>
    <w:uiPriority w:val="0"/>
    <w:rPr>
      <w:rFonts w:ascii="宋体" w:hAnsi="宋体"/>
      <w:kern w:val="2"/>
      <w:sz w:val="24"/>
      <w:szCs w:val="24"/>
    </w:rPr>
  </w:style>
  <w:style w:type="character" w:customStyle="1" w:styleId="56">
    <w:name w:val="标题 2 字符"/>
    <w:basedOn w:val="24"/>
    <w:link w:val="3"/>
    <w:semiHidden/>
    <w:qFormat/>
    <w:uiPriority w:val="0"/>
    <w:rPr>
      <w:rFonts w:asciiTheme="majorHAnsi" w:hAnsiTheme="majorHAnsi" w:eastAsiaTheme="majorEastAsia" w:cstheme="majorBidi"/>
      <w:b/>
      <w:bCs/>
      <w:sz w:val="32"/>
      <w:szCs w:val="32"/>
    </w:rPr>
  </w:style>
  <w:style w:type="character" w:customStyle="1" w:styleId="57">
    <w:name w:val="font01"/>
    <w:qFormat/>
    <w:uiPriority w:val="0"/>
    <w:rPr>
      <w:rFonts w:hint="eastAsia" w:ascii="宋体" w:hAnsi="宋体" w:eastAsia="宋体" w:cs="宋体"/>
      <w:color w:val="000000"/>
      <w:sz w:val="22"/>
      <w:szCs w:val="22"/>
      <w:u w:val="none"/>
    </w:rPr>
  </w:style>
  <w:style w:type="table" w:customStyle="1" w:styleId="58">
    <w:name w:val="网格型2"/>
    <w:basedOn w:val="2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正文文本缩进 21"/>
    <w:basedOn w:val="1"/>
    <w:qFormat/>
    <w:uiPriority w:val="0"/>
    <w:pPr>
      <w:spacing w:line="480" w:lineRule="auto"/>
      <w:ind w:firstLine="540"/>
      <w:textAlignment w:val="baseline"/>
    </w:pPr>
    <w:rPr>
      <w:rFonts w:ascii="Calibri" w:hAnsi="Calibri"/>
      <w:sz w:val="21"/>
      <w:szCs w:val="21"/>
    </w:rPr>
  </w:style>
  <w:style w:type="character" w:customStyle="1" w:styleId="60">
    <w:name w:val="font11"/>
    <w:basedOn w:val="24"/>
    <w:qFormat/>
    <w:uiPriority w:val="0"/>
    <w:rPr>
      <w:rFonts w:hint="eastAsia" w:ascii="宋体" w:hAnsi="宋体" w:eastAsia="宋体" w:cs="宋体"/>
      <w:color w:val="000000"/>
      <w:sz w:val="22"/>
      <w:szCs w:val="22"/>
      <w:u w:val="none"/>
    </w:rPr>
  </w:style>
  <w:style w:type="character" w:customStyle="1" w:styleId="61">
    <w:name w:val="font41"/>
    <w:basedOn w:val="24"/>
    <w:qFormat/>
    <w:uiPriority w:val="0"/>
    <w:rPr>
      <w:rFonts w:hint="eastAsia" w:ascii="宋体" w:hAnsi="宋体" w:eastAsia="宋体" w:cs="宋体"/>
      <w:color w:val="000000"/>
      <w:sz w:val="20"/>
      <w:szCs w:val="20"/>
      <w:u w:val="none"/>
    </w:rPr>
  </w:style>
  <w:style w:type="character" w:customStyle="1" w:styleId="62">
    <w:name w:val="font31"/>
    <w:basedOn w:val="24"/>
    <w:qFormat/>
    <w:uiPriority w:val="0"/>
    <w:rPr>
      <w:rFonts w:hint="eastAsia" w:ascii="宋体" w:hAnsi="宋体" w:eastAsia="宋体" w:cs="宋体"/>
      <w:color w:val="000000"/>
      <w:sz w:val="20"/>
      <w:szCs w:val="20"/>
      <w:u w:val="none"/>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4">
    <w:name w:val="font21"/>
    <w:basedOn w:val="24"/>
    <w:qFormat/>
    <w:uiPriority w:val="0"/>
    <w:rPr>
      <w:rFonts w:ascii="宋体" w:hAnsi="宋体" w:eastAsia="宋体" w:cs="宋体"/>
      <w:b/>
      <w:bCs/>
      <w:color w:val="000000"/>
      <w:sz w:val="28"/>
      <w:szCs w:val="28"/>
      <w:u w:val="none"/>
    </w:rPr>
  </w:style>
  <w:style w:type="paragraph" w:customStyle="1" w:styleId="65">
    <w:name w:val="彩色列表 - 着色 11"/>
    <w:basedOn w:val="1"/>
    <w:qFormat/>
    <w:uiPriority w:val="34"/>
    <w:pPr>
      <w:ind w:firstLine="420" w:firstLineChars="200"/>
    </w:pPr>
  </w:style>
  <w:style w:type="character" w:customStyle="1" w:styleId="66">
    <w:name w:val="font81"/>
    <w:basedOn w:val="24"/>
    <w:qFormat/>
    <w:uiPriority w:val="0"/>
    <w:rPr>
      <w:rFonts w:ascii="宋体" w:hAnsi="宋体" w:eastAsia="宋体" w:cs="宋体"/>
      <w:b/>
      <w:bCs/>
      <w:color w:val="E74025"/>
      <w:sz w:val="28"/>
      <w:szCs w:val="28"/>
      <w:u w:val="none"/>
    </w:rPr>
  </w:style>
  <w:style w:type="paragraph" w:customStyle="1" w:styleId="6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39</Pages>
  <Words>19290</Words>
  <Characters>19610</Characters>
  <Lines>140</Lines>
  <Paragraphs>39</Paragraphs>
  <TotalTime>7</TotalTime>
  <ScaleCrop>false</ScaleCrop>
  <LinksUpToDate>false</LinksUpToDate>
  <CharactersWithSpaces>20692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黎昊</cp:lastModifiedBy>
  <cp:lastPrinted>2025-12-10T02:52:00Z</cp:lastPrinted>
  <dcterms:modified xsi:type="dcterms:W3CDTF">2026-03-06T09:06:58Z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892958DE4600451798C9BC947DE73168_13</vt:lpwstr>
  </property>
</Properties>
</file>