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31E84BC5">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工程项目专家论证审查及咨询服务采购项目（重新采购）竞</w:t>
      </w:r>
      <w:r>
        <w:rPr>
          <w:rFonts w:hAnsi="宋体"/>
          <w:b/>
          <w:bCs/>
          <w:kern w:val="2"/>
          <w:sz w:val="48"/>
          <w:szCs w:val="48"/>
          <w:highlight w:val="none"/>
          <w:lang w:val="zh-CN"/>
        </w:rPr>
        <w:t>价文件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7"/>
        <w:rPr>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3</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4</w:t>
      </w:r>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rPr>
          <w:b/>
          <w:bCs/>
        </w:rPr>
      </w:pPr>
      <w:r>
        <w:rPr>
          <w:rFonts w:ascii="宋体" w:hAnsi="宋体" w:eastAsia="宋体"/>
          <w:b/>
          <w:bCs/>
          <w:sz w:val="24"/>
        </w:rPr>
        <w:t>目</w:t>
      </w:r>
      <w:r>
        <w:rPr>
          <w:rFonts w:hint="eastAsia" w:hAnsi="宋体"/>
          <w:b/>
          <w:bCs/>
          <w:sz w:val="24"/>
          <w:lang w:val="en-US" w:eastAsia="zh-CN"/>
        </w:rPr>
        <w:t xml:space="preserve"> </w:t>
      </w:r>
      <w:r>
        <w:rPr>
          <w:rFonts w:ascii="宋体" w:hAnsi="宋体" w:eastAsia="宋体"/>
          <w:b/>
          <w:bCs/>
          <w:sz w:val="24"/>
        </w:rPr>
        <w:t>录</w:t>
      </w:r>
    </w:p>
    <w:p w14:paraId="7D610FAE">
      <w:pPr>
        <w:pStyle w:val="13"/>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24"/>
          <w:highlight w:val="none"/>
        </w:rPr>
        <w:t xml:space="preserve">第一章 </w:t>
      </w:r>
      <w:r>
        <w:rPr>
          <w:rFonts w:hint="eastAsia" w:hAnsi="宋体"/>
          <w:szCs w:val="24"/>
          <w:highlight w:val="none"/>
          <w:lang w:val="en-US" w:eastAsia="zh-CN"/>
        </w:rPr>
        <w:t>竞价公告</w:t>
      </w:r>
      <w:r>
        <w:tab/>
      </w:r>
      <w:r>
        <w:fldChar w:fldCharType="begin"/>
      </w:r>
      <w:r>
        <w:instrText xml:space="preserve"> PAGEREF _Toc6324 \h </w:instrText>
      </w:r>
      <w:r>
        <w:fldChar w:fldCharType="separate"/>
      </w:r>
      <w:r>
        <w:t>3</w:t>
      </w:r>
      <w:r>
        <w:fldChar w:fldCharType="end"/>
      </w:r>
      <w:r>
        <w:fldChar w:fldCharType="end"/>
      </w:r>
    </w:p>
    <w:p w14:paraId="3E74C850">
      <w:pPr>
        <w:pStyle w:val="13"/>
        <w:tabs>
          <w:tab w:val="right" w:leader="dot" w:pos="8312"/>
          <w:tab w:val="clear" w:pos="8296"/>
        </w:tabs>
      </w:pPr>
      <w:r>
        <w:fldChar w:fldCharType="begin"/>
      </w:r>
      <w:r>
        <w:instrText xml:space="preserve"> HYPERLINK \l _Toc14322 </w:instrText>
      </w:r>
      <w:r>
        <w:fldChar w:fldCharType="separate"/>
      </w:r>
      <w:r>
        <w:rPr>
          <w:rFonts w:hint="eastAsia" w:hAnsi="宋体"/>
          <w:szCs w:val="24"/>
        </w:rPr>
        <w:t xml:space="preserve">第二章 </w:t>
      </w:r>
      <w:r>
        <w:rPr>
          <w:rFonts w:hAnsi="宋体"/>
          <w:szCs w:val="24"/>
          <w:highlight w:val="none"/>
        </w:rPr>
        <w:t>用户需求书</w:t>
      </w:r>
      <w:r>
        <w:tab/>
      </w:r>
      <w:r>
        <w:fldChar w:fldCharType="begin"/>
      </w:r>
      <w:r>
        <w:instrText xml:space="preserve"> PAGEREF _Toc14322 \h </w:instrText>
      </w:r>
      <w:r>
        <w:fldChar w:fldCharType="separate"/>
      </w:r>
      <w:r>
        <w:t>4</w:t>
      </w:r>
      <w:r>
        <w:fldChar w:fldCharType="end"/>
      </w:r>
      <w:r>
        <w:fldChar w:fldCharType="end"/>
      </w:r>
    </w:p>
    <w:p w14:paraId="4B21B8D9">
      <w:pPr>
        <w:pStyle w:val="13"/>
        <w:tabs>
          <w:tab w:val="right" w:leader="dot" w:pos="8312"/>
          <w:tab w:val="clear" w:pos="8296"/>
        </w:tabs>
      </w:pPr>
      <w:r>
        <w:fldChar w:fldCharType="begin"/>
      </w:r>
      <w:r>
        <w:instrText xml:space="preserve"> HYPERLINK \l _Toc23141 </w:instrText>
      </w:r>
      <w:r>
        <w:fldChar w:fldCharType="separate"/>
      </w:r>
      <w:r>
        <w:rPr>
          <w:rFonts w:hint="eastAsia" w:hAnsi="宋体"/>
          <w:bCs/>
          <w:szCs w:val="24"/>
        </w:rPr>
        <w:t xml:space="preserve">第三章 </w:t>
      </w:r>
      <w:r>
        <w:rPr>
          <w:rFonts w:hint="eastAsia" w:hAnsi="宋体"/>
          <w:bCs/>
          <w:szCs w:val="24"/>
          <w:highlight w:val="none"/>
          <w:lang w:val="en-US" w:eastAsia="zh-CN"/>
        </w:rPr>
        <w:t>合同</w:t>
      </w:r>
      <w:r>
        <w:tab/>
      </w:r>
      <w:r>
        <w:fldChar w:fldCharType="begin"/>
      </w:r>
      <w:r>
        <w:instrText xml:space="preserve"> PAGEREF _Toc23141 \h </w:instrText>
      </w:r>
      <w:r>
        <w:fldChar w:fldCharType="separate"/>
      </w:r>
      <w:r>
        <w:t>10</w:t>
      </w:r>
      <w:r>
        <w:fldChar w:fldCharType="end"/>
      </w:r>
      <w:r>
        <w:fldChar w:fldCharType="end"/>
      </w:r>
    </w:p>
    <w:p w14:paraId="26C46D37">
      <w:pPr>
        <w:pStyle w:val="13"/>
        <w:tabs>
          <w:tab w:val="right" w:leader="dot" w:pos="8312"/>
          <w:tab w:val="clear" w:pos="8296"/>
        </w:tabs>
      </w:pPr>
      <w:r>
        <w:fldChar w:fldCharType="begin"/>
      </w:r>
      <w:r>
        <w:instrText xml:space="preserve"> HYPERLINK \l _Toc7783 </w:instrText>
      </w:r>
      <w:r>
        <w:fldChar w:fldCharType="separate"/>
      </w:r>
      <w:r>
        <w:rPr>
          <w:rFonts w:hint="eastAsia" w:hAnsi="宋体"/>
          <w:bCs/>
          <w:szCs w:val="24"/>
        </w:rPr>
        <w:t xml:space="preserve">第四章 </w:t>
      </w:r>
      <w:r>
        <w:rPr>
          <w:rFonts w:hAnsi="宋体"/>
          <w:bCs/>
          <w:szCs w:val="24"/>
          <w:highlight w:val="none"/>
        </w:rPr>
        <w:t>报价须知</w:t>
      </w:r>
      <w:r>
        <w:tab/>
      </w:r>
      <w:r>
        <w:fldChar w:fldCharType="begin"/>
      </w:r>
      <w:r>
        <w:instrText xml:space="preserve"> PAGEREF _Toc7783 \h </w:instrText>
      </w:r>
      <w:r>
        <w:fldChar w:fldCharType="separate"/>
      </w:r>
      <w:r>
        <w:t>29</w:t>
      </w:r>
      <w:r>
        <w:fldChar w:fldCharType="end"/>
      </w:r>
      <w:r>
        <w:fldChar w:fldCharType="end"/>
      </w:r>
    </w:p>
    <w:p w14:paraId="18D2A111">
      <w:pPr>
        <w:pStyle w:val="13"/>
        <w:tabs>
          <w:tab w:val="right" w:leader="dot" w:pos="8312"/>
          <w:tab w:val="clear" w:pos="8296"/>
        </w:tabs>
      </w:pPr>
      <w:r>
        <w:fldChar w:fldCharType="begin"/>
      </w:r>
      <w:r>
        <w:instrText xml:space="preserve"> HYPERLINK \l _Toc18175 </w:instrText>
      </w:r>
      <w:r>
        <w:fldChar w:fldCharType="separate"/>
      </w:r>
      <w:r>
        <w:rPr>
          <w:rFonts w:hAnsi="宋体"/>
          <w:bCs/>
          <w:szCs w:val="24"/>
          <w:highlight w:val="none"/>
        </w:rPr>
        <w:t>第</w:t>
      </w:r>
      <w:r>
        <w:rPr>
          <w:rFonts w:hint="eastAsia" w:hAnsi="宋体"/>
          <w:bCs/>
          <w:szCs w:val="24"/>
          <w:highlight w:val="none"/>
          <w:lang w:val="en-US" w:eastAsia="zh-CN"/>
        </w:rPr>
        <w:t>五</w:t>
      </w:r>
      <w:r>
        <w:rPr>
          <w:rFonts w:hAnsi="宋体"/>
          <w:bCs/>
          <w:szCs w:val="24"/>
          <w:highlight w:val="none"/>
        </w:rPr>
        <w:t>章 报价文件（格式）</w:t>
      </w:r>
      <w:r>
        <w:tab/>
      </w:r>
      <w:r>
        <w:fldChar w:fldCharType="begin"/>
      </w:r>
      <w:r>
        <w:instrText xml:space="preserve"> PAGEREF _Toc18175 \h </w:instrText>
      </w:r>
      <w:r>
        <w:fldChar w:fldCharType="separate"/>
      </w:r>
      <w:r>
        <w:t>31</w:t>
      </w:r>
      <w:r>
        <w:fldChar w:fldCharType="end"/>
      </w:r>
      <w:r>
        <w:fldChar w:fldCharType="end"/>
      </w:r>
    </w:p>
    <w:p w14:paraId="551C2103">
      <w:r>
        <w:fldChar w:fldCharType="end"/>
      </w:r>
    </w:p>
    <w:p w14:paraId="0B91E20E"/>
    <w:p w14:paraId="11897E64">
      <w:pPr>
        <w:snapToGrid w:val="0"/>
        <w:spacing w:after="120" w:afterLines="50" w:line="360" w:lineRule="auto"/>
        <w:rPr>
          <w:rFonts w:hAnsi="宋体"/>
          <w:b/>
          <w:bCs/>
          <w:spacing w:val="28"/>
          <w:sz w:val="32"/>
          <w:szCs w:val="32"/>
          <w:highlight w:val="none"/>
        </w:rPr>
      </w:pPr>
    </w:p>
    <w:p w14:paraId="05611A32">
      <w:pPr>
        <w:snapToGrid w:val="0"/>
        <w:spacing w:after="120" w:afterLines="50" w:line="360" w:lineRule="auto"/>
        <w:jc w:val="center"/>
        <w:rPr>
          <w:rFonts w:hAnsi="宋体"/>
          <w:b/>
          <w:bCs/>
          <w:spacing w:val="28"/>
          <w:sz w:val="32"/>
          <w:szCs w:val="32"/>
          <w:highlight w:val="none"/>
        </w:rPr>
      </w:pPr>
    </w:p>
    <w:p w14:paraId="2AAEEFD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D1CBC72">
      <w:pPr>
        <w:pStyle w:val="2"/>
        <w:snapToGrid w:val="0"/>
        <w:spacing w:before="0" w:after="0"/>
        <w:jc w:val="center"/>
        <w:rPr>
          <w:rFonts w:hint="default" w:hAnsi="宋体" w:eastAsia="宋体"/>
          <w:b w:val="0"/>
          <w:bCs w:val="0"/>
          <w:szCs w:val="32"/>
          <w:highlight w:val="none"/>
          <w:lang w:val="en-US" w:eastAsia="zh-CN"/>
        </w:rPr>
      </w:pPr>
      <w:bookmarkStart w:id="2" w:name="_Toc6324"/>
      <w:r>
        <w:rPr>
          <w:rFonts w:hAnsi="宋体"/>
          <w:szCs w:val="32"/>
          <w:highlight w:val="none"/>
        </w:rPr>
        <w:t xml:space="preserve">第一章 </w:t>
      </w:r>
      <w:bookmarkEnd w:id="2"/>
      <w:r>
        <w:rPr>
          <w:rFonts w:hint="eastAsia" w:hAnsi="宋体"/>
          <w:szCs w:val="32"/>
          <w:highlight w:val="none"/>
          <w:lang w:val="en-US" w:eastAsia="zh-CN"/>
        </w:rPr>
        <w:t>竞价公告</w:t>
      </w:r>
    </w:p>
    <w:p w14:paraId="325AE486">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工程项目专家论证审查及咨询服务采购项目（重新采购）</w:t>
      </w:r>
      <w:r>
        <w:rPr>
          <w:rFonts w:hAnsi="宋体" w:cs="Times New Roman"/>
          <w:color w:val="000000"/>
          <w:highlight w:val="none"/>
        </w:rPr>
        <w:t>”</w:t>
      </w:r>
      <w:r>
        <w:rPr>
          <w:rFonts w:hAnsi="宋体"/>
          <w:highlight w:val="none"/>
        </w:rPr>
        <w:t>开展</w:t>
      </w:r>
      <w:r>
        <w:rPr>
          <w:rFonts w:hint="eastAsia" w:hAnsi="宋体"/>
          <w:highlight w:val="none"/>
          <w:lang w:val="en-US" w:eastAsia="zh-CN"/>
        </w:rPr>
        <w:t>竞价采购</w:t>
      </w:r>
      <w:r>
        <w:rPr>
          <w:rFonts w:hAnsi="宋体"/>
          <w:highlight w:val="none"/>
        </w:rPr>
        <w:t>，</w:t>
      </w:r>
      <w:r>
        <w:rPr>
          <w:rFonts w:hint="eastAsia" w:hAnsi="宋体"/>
          <w:highlight w:val="none"/>
        </w:rPr>
        <w:t>欢迎符合条件的合格报价人参加</w:t>
      </w:r>
      <w:r>
        <w:rPr>
          <w:rFonts w:hint="eastAsia" w:hAnsi="宋体"/>
          <w:highlight w:val="none"/>
          <w:lang w:val="en-US" w:eastAsia="zh-CN"/>
        </w:rPr>
        <w:t>竞</w:t>
      </w:r>
      <w:r>
        <w:rPr>
          <w:rFonts w:hint="eastAsia" w:hAnsi="宋体"/>
          <w:highlight w:val="none"/>
        </w:rPr>
        <w:t>价。</w:t>
      </w:r>
      <w:r>
        <w:rPr>
          <w:rFonts w:hAnsi="宋体"/>
          <w:highlight w:val="none"/>
        </w:rPr>
        <w:t>具体采购信息如下：</w:t>
      </w:r>
    </w:p>
    <w:p w14:paraId="0A2E8BBC">
      <w:pPr>
        <w:snapToGrid w:val="0"/>
        <w:spacing w:line="360" w:lineRule="auto"/>
        <w:ind w:firstLine="424" w:firstLineChars="177"/>
        <w:outlineLvl w:val="1"/>
        <w:rPr>
          <w:rFonts w:hint="default" w:hAnsi="宋体" w:eastAsia="宋体"/>
          <w:color w:val="000000"/>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2026-001</w:t>
      </w:r>
    </w:p>
    <w:p w14:paraId="45571D5B">
      <w:pPr>
        <w:snapToGrid w:val="0"/>
        <w:spacing w:line="360" w:lineRule="auto"/>
        <w:ind w:left="426" w:leftChars="177" w:hanging="1"/>
        <w:jc w:val="left"/>
        <w:rPr>
          <w:rFonts w:hint="eastAsia" w:ascii="宋体" w:hAnsi="宋体" w:eastAsia="宋体" w:cs="Times New Roman"/>
          <w:color w:val="000000"/>
          <w:highlight w:val="none"/>
          <w:lang w:val="en-US" w:eastAsia="zh-CN"/>
        </w:rPr>
      </w:pPr>
      <w:r>
        <w:rPr>
          <w:rFonts w:hAnsi="宋体"/>
          <w:highlight w:val="none"/>
        </w:rPr>
        <w:t>二、采购项目名称：</w:t>
      </w:r>
      <w:r>
        <w:rPr>
          <w:rFonts w:hint="eastAsia" w:hAnsi="宋体"/>
          <w:color w:val="000000"/>
          <w:highlight w:val="none"/>
          <w:lang w:val="en-US" w:eastAsia="zh-CN"/>
        </w:rPr>
        <w:t>工程项目专家论证审查及咨询服务采购项目（重新采购）</w:t>
      </w:r>
    </w:p>
    <w:p w14:paraId="294A6DEC">
      <w:pPr>
        <w:snapToGrid w:val="0"/>
        <w:spacing w:line="360" w:lineRule="auto"/>
        <w:ind w:left="0" w:leftChars="0" w:firstLine="424" w:firstLineChars="177"/>
        <w:outlineLvl w:val="1"/>
        <w:rPr>
          <w:rFonts w:hint="default" w:hAnsi="宋体"/>
          <w:highlight w:val="none"/>
          <w:lang w:val="en-US" w:eastAsia="zh-CN"/>
        </w:rPr>
      </w:pPr>
      <w:r>
        <w:rPr>
          <w:rFonts w:hAnsi="宋体"/>
          <w:highlight w:val="none"/>
        </w:rPr>
        <w:t>三、采购</w:t>
      </w:r>
      <w:r>
        <w:rPr>
          <w:rFonts w:hint="default" w:hAnsi="宋体"/>
          <w:highlight w:val="none"/>
          <w:lang w:val="en-US" w:eastAsia="zh-CN"/>
        </w:rPr>
        <w:t>预算</w:t>
      </w:r>
      <w:r>
        <w:rPr>
          <w:rFonts w:hAnsi="宋体"/>
          <w:highlight w:val="none"/>
        </w:rPr>
        <w:t>：</w:t>
      </w:r>
      <w:r>
        <w:rPr>
          <w:rFonts w:hint="default" w:hAnsi="宋体"/>
          <w:highlight w:val="none"/>
          <w:lang w:val="en-US" w:eastAsia="zh-CN"/>
        </w:rPr>
        <w:t>单次委派采购限价为人民币12741.68元（不含税），不含税总采购限价为人民币318542.00元（暂按25次计算）。</w:t>
      </w:r>
    </w:p>
    <w:p w14:paraId="1296A54E">
      <w:pPr>
        <w:snapToGrid w:val="0"/>
        <w:spacing w:line="360" w:lineRule="auto"/>
        <w:ind w:firstLine="424" w:firstLineChars="177"/>
        <w:rPr>
          <w:rFonts w:hAnsi="宋体"/>
          <w:highlight w:val="none"/>
        </w:rPr>
      </w:pPr>
      <w:r>
        <w:rPr>
          <w:rFonts w:hAnsi="宋体"/>
          <w:highlight w:val="none"/>
        </w:rPr>
        <w:t>四、采购内容：</w:t>
      </w:r>
      <w:r>
        <w:rPr>
          <w:rFonts w:hint="eastAsia" w:hAnsi="宋体"/>
          <w:highlight w:val="none"/>
          <w:lang w:val="en-US" w:eastAsia="zh-CN"/>
        </w:rPr>
        <w:t>工程项目专家论证审查及咨询服务(具体详见用户需求书)。</w:t>
      </w:r>
    </w:p>
    <w:p w14:paraId="532C933B">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1CB326F4">
      <w:pPr>
        <w:snapToGrid w:val="0"/>
        <w:spacing w:line="360" w:lineRule="auto"/>
        <w:ind w:firstLine="424" w:firstLineChars="177"/>
        <w:outlineLvl w:val="1"/>
        <w:rPr>
          <w:rFonts w:hAnsi="宋体" w:cs="宋体"/>
          <w:highlight w:val="none"/>
        </w:rPr>
      </w:pPr>
      <w:r>
        <w:rPr>
          <w:rFonts w:hAnsi="宋体" w:cs="宋体"/>
          <w:highlight w:val="none"/>
        </w:rPr>
        <w:t>1</w:t>
      </w:r>
      <w:r>
        <w:rPr>
          <w:rFonts w:hint="eastAsia" w:hAnsi="宋体" w:cs="宋体"/>
          <w:highlight w:val="none"/>
          <w:lang w:val="en-US" w:eastAsia="zh-CN"/>
        </w:rPr>
        <w:t>.</w:t>
      </w:r>
      <w:r>
        <w:rPr>
          <w:rFonts w:hint="eastAsia" w:hAnsi="宋体" w:cs="宋体"/>
          <w:highlight w:val="none"/>
        </w:rPr>
        <w:t>报价人至少具备一份工程项目咨询服务业绩。</w:t>
      </w:r>
    </w:p>
    <w:p w14:paraId="17540E06">
      <w:pPr>
        <w:snapToGrid/>
        <w:spacing w:line="360" w:lineRule="auto"/>
        <w:ind w:firstLine="424" w:firstLineChars="177"/>
        <w:rPr>
          <w:rFonts w:hint="eastAsia" w:hAnsi="宋体" w:eastAsia="宋体"/>
          <w:color w:val="000000"/>
          <w:highlight w:val="yellow"/>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rPr>
        <w:t>从实质性满足采购需求的供应商中，按不含税总价最低成交原则确定成交供应商</w:t>
      </w:r>
      <w:r>
        <w:rPr>
          <w:rFonts w:hint="eastAsia" w:hAnsi="宋体" w:cs="宋体"/>
        </w:rPr>
        <w:t>。</w:t>
      </w:r>
    </w:p>
    <w:p w14:paraId="3FF72CB6">
      <w:pPr>
        <w:snapToGrid w:val="0"/>
        <w:spacing w:line="360" w:lineRule="auto"/>
        <w:ind w:firstLine="424" w:firstLineChars="177"/>
        <w:outlineLvl w:val="1"/>
        <w:rPr>
          <w:rFonts w:hint="default" w:hAnsi="宋体" w:eastAsia="宋体"/>
          <w:color w:val="000000"/>
          <w:highlight w:val="none"/>
          <w:lang w:val="en-US" w:eastAsia="zh-CN"/>
        </w:rPr>
      </w:pPr>
      <w:bookmarkStart w:id="4" w:name="_Toc29338"/>
      <w:r>
        <w:rPr>
          <w:rFonts w:hint="eastAsia" w:hAnsi="宋体"/>
          <w:color w:val="000000"/>
          <w:highlight w:val="none"/>
          <w:lang w:val="en-US" w:eastAsia="zh-CN"/>
        </w:rPr>
        <w:t>七</w:t>
      </w:r>
      <w:r>
        <w:rPr>
          <w:rFonts w:hAnsi="宋体"/>
          <w:color w:val="000000"/>
          <w:highlight w:val="none"/>
        </w:rPr>
        <w:t>、</w:t>
      </w:r>
      <w:r>
        <w:rPr>
          <w:rFonts w:hint="eastAsia" w:hAnsi="宋体"/>
          <w:color w:val="000000"/>
          <w:highlight w:val="none"/>
          <w:lang w:val="en-US" w:eastAsia="zh-CN"/>
        </w:rPr>
        <w:t>报价、开标时间及地点：</w:t>
      </w:r>
    </w:p>
    <w:p w14:paraId="155D8853">
      <w:pPr>
        <w:snapToGrid w:val="0"/>
        <w:spacing w:line="360" w:lineRule="auto"/>
        <w:ind w:firstLine="424" w:firstLineChars="177"/>
        <w:outlineLvl w:val="1"/>
        <w:rPr>
          <w:rFonts w:hint="eastAsia" w:hAnsi="宋体"/>
          <w:color w:val="000000"/>
          <w:highlight w:val="none"/>
          <w:lang w:val="en-US" w:eastAsia="zh-CN"/>
        </w:rPr>
      </w:pPr>
      <w:r>
        <w:rPr>
          <w:rFonts w:hint="eastAsia" w:hAnsi="宋体"/>
          <w:color w:val="000000"/>
          <w:highlight w:val="none"/>
          <w:lang w:val="en-US" w:eastAsia="zh-CN"/>
        </w:rPr>
        <w:t>1.</w:t>
      </w:r>
      <w:r>
        <w:rPr>
          <w:rFonts w:hAnsi="宋体"/>
          <w:color w:val="000000"/>
          <w:highlight w:val="none"/>
        </w:rPr>
        <w:t>报价文件递交时间：202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10</w:t>
      </w:r>
      <w:r>
        <w:rPr>
          <w:rFonts w:hAnsi="宋体"/>
          <w:color w:val="000000"/>
          <w:highlight w:val="none"/>
        </w:rPr>
        <w:t>日</w:t>
      </w:r>
      <w:r>
        <w:rPr>
          <w:rFonts w:hint="eastAsia" w:hAnsi="宋体"/>
          <w:color w:val="000000"/>
          <w:highlight w:val="none"/>
          <w:lang w:val="en-US" w:eastAsia="zh-CN"/>
        </w:rPr>
        <w:t>14</w:t>
      </w:r>
      <w:r>
        <w:rPr>
          <w:rFonts w:hint="eastAsia" w:hAnsi="宋体"/>
          <w:color w:val="000000"/>
          <w:highlight w:val="none"/>
          <w:lang w:val="en-US" w:eastAsia="zh-CN"/>
        </w:rPr>
        <w:t>:</w:t>
      </w:r>
      <w:r>
        <w:rPr>
          <w:rFonts w:hint="eastAsia" w:hAnsi="宋体"/>
          <w:color w:val="000000"/>
          <w:highlight w:val="none"/>
          <w:lang w:val="en-US" w:eastAsia="zh-CN"/>
        </w:rPr>
        <w:t>30</w:t>
      </w:r>
      <w:r>
        <w:rPr>
          <w:rFonts w:hint="eastAsia" w:hAnsi="宋体"/>
          <w:color w:val="000000"/>
          <w:highlight w:val="none"/>
          <w:lang w:val="en-US" w:eastAsia="zh-CN"/>
        </w:rPr>
        <w:t>～</w:t>
      </w:r>
      <w:r>
        <w:rPr>
          <w:rFonts w:hint="eastAsia" w:hAnsi="宋体"/>
          <w:color w:val="000000"/>
          <w:highlight w:val="none"/>
          <w:lang w:val="en-US" w:eastAsia="zh-CN"/>
        </w:rPr>
        <w:t>15</w:t>
      </w:r>
      <w:r>
        <w:rPr>
          <w:rFonts w:hint="eastAsia" w:hAnsi="宋体"/>
          <w:color w:val="000000"/>
          <w:highlight w:val="none"/>
          <w:lang w:val="en-US" w:eastAsia="zh-CN"/>
        </w:rPr>
        <w:t>:</w:t>
      </w:r>
      <w:r>
        <w:rPr>
          <w:rFonts w:hint="eastAsia" w:hAnsi="宋体"/>
          <w:color w:val="000000"/>
          <w:highlight w:val="none"/>
          <w:lang w:val="en-US" w:eastAsia="zh-CN"/>
        </w:rPr>
        <w:t>00</w:t>
      </w:r>
      <w:r>
        <w:rPr>
          <w:rFonts w:hint="eastAsia" w:hAnsi="宋体"/>
          <w:color w:val="000000"/>
          <w:highlight w:val="none"/>
          <w:lang w:val="en-US" w:eastAsia="zh-CN"/>
        </w:rPr>
        <w:t>；</w:t>
      </w:r>
    </w:p>
    <w:p w14:paraId="07A1669E">
      <w:pPr>
        <w:snapToGrid w:val="0"/>
        <w:spacing w:line="360" w:lineRule="auto"/>
        <w:ind w:firstLine="424" w:firstLineChars="177"/>
        <w:outlineLvl w:val="1"/>
        <w:rPr>
          <w:rFonts w:hint="eastAsia" w:hAnsi="宋体"/>
          <w:color w:val="000000"/>
          <w:highlight w:val="none"/>
          <w:lang w:val="en-US" w:eastAsia="zh-CN"/>
        </w:rPr>
      </w:pPr>
      <w:r>
        <w:rPr>
          <w:rFonts w:hint="eastAsia" w:hAnsi="宋体"/>
          <w:color w:val="000000"/>
          <w:highlight w:val="none"/>
          <w:lang w:val="en-US" w:eastAsia="zh-CN"/>
        </w:rPr>
        <w:t>2.报价截止及开标时间：2026年</w:t>
      </w:r>
      <w:r>
        <w:rPr>
          <w:rFonts w:hint="eastAsia" w:hAnsi="宋体"/>
          <w:color w:val="000000"/>
          <w:highlight w:val="none"/>
          <w:lang w:val="en-US" w:eastAsia="zh-CN"/>
        </w:rPr>
        <w:t>3</w:t>
      </w:r>
      <w:r>
        <w:rPr>
          <w:rFonts w:hint="eastAsia" w:hAnsi="宋体"/>
          <w:color w:val="000000"/>
          <w:highlight w:val="none"/>
          <w:lang w:val="en-US" w:eastAsia="zh-CN"/>
        </w:rPr>
        <w:t>月</w:t>
      </w:r>
      <w:r>
        <w:rPr>
          <w:rFonts w:hint="eastAsia" w:hAnsi="宋体"/>
          <w:color w:val="000000"/>
          <w:highlight w:val="none"/>
          <w:lang w:val="en-US" w:eastAsia="zh-CN"/>
        </w:rPr>
        <w:t>10</w:t>
      </w:r>
      <w:r>
        <w:rPr>
          <w:rFonts w:hint="eastAsia" w:hAnsi="宋体"/>
          <w:color w:val="000000"/>
          <w:highlight w:val="none"/>
          <w:lang w:val="en-US" w:eastAsia="zh-CN"/>
        </w:rPr>
        <w:t>日</w:t>
      </w:r>
      <w:r>
        <w:rPr>
          <w:rFonts w:hint="eastAsia" w:hAnsi="宋体"/>
          <w:color w:val="000000"/>
          <w:highlight w:val="none"/>
          <w:lang w:val="en-US" w:eastAsia="zh-CN"/>
        </w:rPr>
        <w:t>15</w:t>
      </w:r>
      <w:r>
        <w:rPr>
          <w:rFonts w:hint="eastAsia" w:hAnsi="宋体"/>
          <w:color w:val="000000"/>
          <w:highlight w:val="none"/>
          <w:lang w:val="en-US" w:eastAsia="zh-CN"/>
        </w:rPr>
        <w:t>:</w:t>
      </w:r>
      <w:r>
        <w:rPr>
          <w:rFonts w:hint="eastAsia" w:hAnsi="宋体"/>
          <w:color w:val="000000"/>
          <w:highlight w:val="none"/>
          <w:lang w:val="en-US" w:eastAsia="zh-CN"/>
        </w:rPr>
        <w:t>00</w:t>
      </w:r>
      <w:r>
        <w:rPr>
          <w:rFonts w:hint="eastAsia" w:hAnsi="宋体"/>
          <w:color w:val="000000"/>
          <w:highlight w:val="none"/>
          <w:lang w:val="en-US" w:eastAsia="zh-CN"/>
        </w:rPr>
        <w:t>；</w:t>
      </w:r>
    </w:p>
    <w:p w14:paraId="40B2AFE3">
      <w:pPr>
        <w:snapToGrid w:val="0"/>
        <w:spacing w:line="360" w:lineRule="auto"/>
        <w:ind w:firstLine="424" w:firstLineChars="177"/>
        <w:outlineLvl w:val="1"/>
        <w:rPr>
          <w:rFonts w:hint="default" w:hAnsi="宋体"/>
          <w:color w:val="000000"/>
          <w:highlight w:val="none"/>
          <w:lang w:val="en-US" w:eastAsia="zh-CN"/>
        </w:rPr>
      </w:pPr>
      <w:r>
        <w:rPr>
          <w:rFonts w:hint="eastAsia" w:hAnsi="宋体"/>
          <w:color w:val="000000"/>
          <w:highlight w:val="none"/>
          <w:lang w:val="en-US" w:eastAsia="zh-CN"/>
        </w:rPr>
        <w:t>3.报价及开标地点：广东省东莞市东城街道运河路5号东莞市水务环境投资控股集团管网有限公司</w:t>
      </w:r>
      <w:r>
        <w:rPr>
          <w:rFonts w:hint="eastAsia" w:hAnsi="宋体"/>
          <w:color w:val="000000"/>
          <w:highlight w:val="none"/>
          <w:lang w:val="en-US" w:eastAsia="zh-CN"/>
        </w:rPr>
        <w:t>3楼党员活动</w:t>
      </w:r>
      <w:r>
        <w:rPr>
          <w:rFonts w:hint="eastAsia" w:hAnsi="宋体"/>
          <w:color w:val="000000"/>
          <w:highlight w:val="none"/>
          <w:lang w:val="en-US" w:eastAsia="zh-CN"/>
        </w:rPr>
        <w:t>室</w:t>
      </w:r>
    </w:p>
    <w:bookmarkEnd w:id="4"/>
    <w:p w14:paraId="15FAA93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八、采购人联系方式：</w:t>
      </w:r>
    </w:p>
    <w:p w14:paraId="1652BF6E">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采购联系人：王工</w:t>
      </w:r>
    </w:p>
    <w:p w14:paraId="4371EA3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联系电话：0769-22001387</w:t>
      </w:r>
    </w:p>
    <w:p w14:paraId="6137E043">
      <w:pPr>
        <w:snapToGrid w:val="0"/>
        <w:spacing w:line="360" w:lineRule="auto"/>
        <w:ind w:firstLine="424" w:firstLineChars="177"/>
        <w:rPr>
          <w:rFonts w:hint="eastAsia"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507D03D4">
      <w:pPr>
        <w:snapToGrid w:val="0"/>
        <w:spacing w:line="360" w:lineRule="auto"/>
        <w:ind w:firstLine="4819" w:firstLineChars="2008"/>
        <w:outlineLvl w:val="0"/>
        <w:rPr>
          <w:rFonts w:hint="eastAsia" w:hAnsi="宋体"/>
          <w:highlight w:val="none"/>
        </w:rPr>
      </w:pPr>
      <w:bookmarkStart w:id="6" w:name="_Toc30716"/>
      <w:bookmarkStart w:id="7" w:name="_Toc28612"/>
    </w:p>
    <w:p w14:paraId="5A542230">
      <w:pPr>
        <w:snapToGrid w:val="0"/>
        <w:spacing w:line="360" w:lineRule="auto"/>
        <w:ind w:firstLine="0" w:firstLineChars="0"/>
        <w:jc w:val="right"/>
        <w:outlineLvl w:val="0"/>
        <w:rPr>
          <w:rFonts w:hint="eastAsia" w:hAnsi="宋体"/>
          <w:highlight w:val="none"/>
        </w:rPr>
      </w:pPr>
      <w:bookmarkStart w:id="8" w:name="_Toc32045"/>
      <w:bookmarkStart w:id="9" w:name="_Toc24717"/>
      <w:r>
        <w:rPr>
          <w:rFonts w:hint="eastAsia" w:hAnsi="宋体"/>
          <w:highlight w:val="none"/>
        </w:rPr>
        <w:t>东莞市水务环境投资控股集团管网有限公司</w:t>
      </w:r>
      <w:bookmarkEnd w:id="8"/>
      <w:bookmarkEnd w:id="9"/>
    </w:p>
    <w:bookmarkEnd w:id="5"/>
    <w:bookmarkEnd w:id="6"/>
    <w:bookmarkEnd w:id="7"/>
    <w:p w14:paraId="4D76A79B">
      <w:pPr>
        <w:snapToGrid w:val="0"/>
        <w:spacing w:line="360" w:lineRule="auto"/>
        <w:ind w:firstLine="4819" w:firstLineChars="2008"/>
        <w:jc w:val="left"/>
        <w:outlineLvl w:val="0"/>
        <w:rPr>
          <w:rFonts w:hint="eastAsia" w:hAnsi="宋体"/>
          <w:highlight w:val="none"/>
          <w:shd w:val="clear"/>
        </w:rPr>
      </w:pPr>
      <w:bookmarkStart w:id="10" w:name="_Hlk27129149"/>
      <w:r>
        <w:rPr>
          <w:rFonts w:hint="eastAsia" w:hAnsi="宋体"/>
          <w:highlight w:val="none"/>
          <w:shd w:val="clear"/>
        </w:rPr>
        <w:t>202</w:t>
      </w:r>
      <w:r>
        <w:rPr>
          <w:rFonts w:hint="eastAsia" w:hAnsi="宋体"/>
          <w:highlight w:val="none"/>
          <w:shd w:val="clear"/>
          <w:lang w:val="en-US" w:eastAsia="zh-CN"/>
        </w:rPr>
        <w:t>6</w:t>
      </w:r>
      <w:r>
        <w:rPr>
          <w:rFonts w:hint="eastAsia" w:hAnsi="宋体"/>
          <w:highlight w:val="none"/>
          <w:shd w:val="clear"/>
        </w:rPr>
        <w:t>年</w:t>
      </w:r>
      <w:r>
        <w:rPr>
          <w:rFonts w:hint="eastAsia" w:hAnsi="宋体"/>
          <w:highlight w:val="none"/>
          <w:shd w:val="clear"/>
          <w:lang w:val="en-US" w:eastAsia="zh-CN"/>
        </w:rPr>
        <w:t>3</w:t>
      </w:r>
      <w:r>
        <w:rPr>
          <w:rFonts w:hint="eastAsia" w:hAnsi="宋体"/>
          <w:highlight w:val="none"/>
          <w:shd w:val="clear"/>
        </w:rPr>
        <w:t>月</w:t>
      </w:r>
      <w:r>
        <w:rPr>
          <w:rFonts w:hint="eastAsia" w:hAnsi="宋体"/>
          <w:highlight w:val="none"/>
          <w:shd w:val="clear"/>
          <w:lang w:val="en-US" w:eastAsia="zh-CN"/>
        </w:rPr>
        <w:t>4</w:t>
      </w:r>
      <w:r>
        <w:rPr>
          <w:rFonts w:hint="eastAsia" w:hAnsi="宋体"/>
          <w:highlight w:val="none"/>
          <w:shd w:val="clear"/>
        </w:rPr>
        <w:t>日</w:t>
      </w:r>
    </w:p>
    <w:p w14:paraId="29E2E733">
      <w:pPr>
        <w:snapToGrid w:val="0"/>
        <w:spacing w:line="360" w:lineRule="auto"/>
        <w:ind w:firstLine="4819" w:firstLineChars="2008"/>
        <w:jc w:val="left"/>
        <w:outlineLvl w:val="0"/>
        <w:rPr>
          <w:rFonts w:hint="eastAsia" w:hAnsi="宋体"/>
          <w:highlight w:val="none"/>
          <w:shd w:val="clear"/>
        </w:rPr>
      </w:pPr>
    </w:p>
    <w:bookmarkEnd w:id="10"/>
    <w:p w14:paraId="16DB2D80">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D094FFB">
      <w:pPr>
        <w:pStyle w:val="2"/>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2288A2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一、采购背景</w:t>
      </w:r>
    </w:p>
    <w:p w14:paraId="0EE280A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根据《</w:t>
      </w:r>
      <w:r>
        <w:rPr>
          <w:rFonts w:hint="eastAsia" w:ascii="宋体" w:hAnsi="宋体" w:eastAsia="宋体" w:cs="宋体"/>
          <w:i w:val="0"/>
          <w:caps w:val="0"/>
          <w:color w:val="000000"/>
          <w:spacing w:val="0"/>
          <w:kern w:val="2"/>
          <w:sz w:val="24"/>
          <w:szCs w:val="24"/>
          <w:shd w:val="clear" w:color="auto" w:fill="FFFFFF"/>
        </w:rPr>
        <w:t>危险性较大工程安全专项施工方案编制及专家论证审查办法</w:t>
      </w:r>
      <w:r>
        <w:rPr>
          <w:rFonts w:hint="eastAsia" w:ascii="宋体" w:hAnsi="宋体" w:eastAsia="宋体" w:cs="宋体"/>
          <w:kern w:val="2"/>
          <w:sz w:val="24"/>
          <w:szCs w:val="24"/>
          <w:lang w:val="en-US" w:eastAsia="zh-CN"/>
        </w:rPr>
        <w:t>》</w:t>
      </w:r>
      <w:r>
        <w:rPr>
          <w:rFonts w:hint="eastAsia" w:ascii="宋体" w:hAnsi="宋体" w:eastAsia="宋体" w:cs="宋体"/>
          <w:i w:val="0"/>
          <w:caps w:val="0"/>
          <w:color w:val="000000"/>
          <w:spacing w:val="0"/>
          <w:kern w:val="2"/>
          <w:sz w:val="24"/>
          <w:szCs w:val="24"/>
          <w:shd w:val="clear" w:color="auto" w:fill="FFFFFF"/>
          <w:lang w:eastAsia="zh-CN"/>
        </w:rPr>
        <w:t>（</w:t>
      </w:r>
      <w:r>
        <w:rPr>
          <w:rFonts w:hint="eastAsia" w:ascii="宋体" w:hAnsi="宋体" w:eastAsia="宋体" w:cs="宋体"/>
          <w:i w:val="0"/>
          <w:caps w:val="0"/>
          <w:color w:val="000000"/>
          <w:spacing w:val="0"/>
          <w:kern w:val="2"/>
          <w:sz w:val="24"/>
          <w:szCs w:val="24"/>
          <w:shd w:val="clear" w:color="auto" w:fill="FFFFFF"/>
        </w:rPr>
        <w:t>建质[2004]213号</w:t>
      </w:r>
      <w:r>
        <w:rPr>
          <w:rFonts w:hint="eastAsia" w:ascii="宋体" w:hAnsi="宋体" w:eastAsia="宋体" w:cs="宋体"/>
          <w:i w:val="0"/>
          <w:caps w:val="0"/>
          <w:color w:val="000000"/>
          <w:spacing w:val="0"/>
          <w:kern w:val="2"/>
          <w:sz w:val="24"/>
          <w:szCs w:val="24"/>
          <w:shd w:val="clear" w:color="auto" w:fill="FFFFFF"/>
          <w:lang w:eastAsia="zh-CN"/>
        </w:rPr>
        <w:t>）</w:t>
      </w:r>
      <w:r>
        <w:rPr>
          <w:rFonts w:hint="eastAsia" w:ascii="宋体" w:hAnsi="宋体" w:eastAsia="宋体" w:cs="宋体"/>
          <w:i w:val="0"/>
          <w:caps w:val="0"/>
          <w:spacing w:val="0"/>
          <w:kern w:val="2"/>
          <w:sz w:val="24"/>
          <w:szCs w:val="24"/>
          <w:shd w:val="clear" w:color="auto" w:fill="auto"/>
          <w:lang w:val="en-US" w:eastAsia="zh-CN"/>
        </w:rPr>
        <w:t>文件要求，管网公司涉及深基坑支护、顶管工艺等</w:t>
      </w:r>
      <w:r>
        <w:rPr>
          <w:rFonts w:hint="eastAsia" w:ascii="宋体" w:hAnsi="宋体" w:eastAsia="宋体" w:cs="宋体"/>
          <w:kern w:val="2"/>
          <w:sz w:val="24"/>
          <w:szCs w:val="24"/>
          <w:lang w:eastAsia="zh-CN"/>
        </w:rPr>
        <w:t>危险性较大的</w:t>
      </w:r>
      <w:r>
        <w:rPr>
          <w:rFonts w:hint="eastAsia" w:ascii="宋体" w:hAnsi="宋体" w:eastAsia="宋体" w:cs="宋体"/>
          <w:i w:val="0"/>
          <w:caps w:val="0"/>
          <w:spacing w:val="0"/>
          <w:kern w:val="2"/>
          <w:sz w:val="24"/>
          <w:szCs w:val="24"/>
          <w:shd w:val="clear" w:color="auto" w:fill="auto"/>
          <w:lang w:val="en-US" w:eastAsia="zh-CN"/>
        </w:rPr>
        <w:t>工程项目均需要进行专家论证审查</w:t>
      </w:r>
      <w:r>
        <w:rPr>
          <w:rFonts w:hint="eastAsia" w:ascii="宋体" w:hAnsi="宋体" w:eastAsia="宋体" w:cs="宋体"/>
          <w:kern w:val="2"/>
          <w:sz w:val="24"/>
          <w:szCs w:val="24"/>
          <w:lang w:val="en-US" w:eastAsia="zh-CN"/>
        </w:rPr>
        <w:t>。同时，</w:t>
      </w:r>
      <w:r>
        <w:rPr>
          <w:rFonts w:hint="eastAsia" w:ascii="宋体" w:hAnsi="宋体" w:eastAsia="宋体" w:cs="宋体"/>
          <w:i w:val="0"/>
          <w:caps w:val="0"/>
          <w:spacing w:val="0"/>
          <w:kern w:val="2"/>
          <w:sz w:val="24"/>
          <w:szCs w:val="24"/>
          <w:shd w:val="clear" w:color="auto" w:fill="auto"/>
          <w:lang w:val="en-US" w:eastAsia="zh-CN"/>
        </w:rPr>
        <w:t>针对</w:t>
      </w:r>
      <w:r>
        <w:rPr>
          <w:rFonts w:hint="eastAsia" w:ascii="宋体" w:hAnsi="宋体" w:eastAsia="宋体" w:cs="宋体"/>
          <w:kern w:val="2"/>
          <w:sz w:val="24"/>
          <w:szCs w:val="24"/>
          <w:lang w:val="en-US" w:eastAsia="zh-CN"/>
        </w:rPr>
        <w:t>管网公司</w:t>
      </w:r>
      <w:r>
        <w:rPr>
          <w:rFonts w:hint="eastAsia" w:ascii="宋体" w:hAnsi="宋体" w:eastAsia="宋体" w:cs="宋体"/>
          <w:i w:val="0"/>
          <w:caps w:val="0"/>
          <w:spacing w:val="0"/>
          <w:kern w:val="2"/>
          <w:sz w:val="24"/>
          <w:szCs w:val="24"/>
          <w:shd w:val="clear" w:color="auto" w:fill="auto"/>
          <w:lang w:val="en-US" w:eastAsia="zh-CN"/>
        </w:rPr>
        <w:t>部分</w:t>
      </w:r>
      <w:r>
        <w:rPr>
          <w:rFonts w:hint="eastAsia" w:ascii="宋体" w:hAnsi="宋体" w:eastAsia="宋体" w:cs="宋体"/>
          <w:kern w:val="2"/>
          <w:sz w:val="24"/>
          <w:szCs w:val="24"/>
          <w:lang w:val="en-US" w:eastAsia="zh-CN"/>
        </w:rPr>
        <w:t>复杂项目，确定实施方案的过程也需要借助经验丰富、有权威性的专家的技术力量，参考专家的实施意见以保证复杂项目顺利推进，因此需要进行专家咨询</w:t>
      </w:r>
      <w:r>
        <w:rPr>
          <w:rFonts w:hint="eastAsia" w:ascii="宋体" w:hAnsi="宋体" w:eastAsia="宋体" w:cs="宋体"/>
          <w:i w:val="0"/>
          <w:caps w:val="0"/>
          <w:spacing w:val="0"/>
          <w:kern w:val="2"/>
          <w:sz w:val="24"/>
          <w:szCs w:val="24"/>
          <w:shd w:val="clear" w:color="auto" w:fill="auto"/>
          <w:lang w:val="en-US" w:eastAsia="zh-CN"/>
        </w:rPr>
        <w:t>。</w:t>
      </w:r>
    </w:p>
    <w:p w14:paraId="65194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二、服务范围及内容</w:t>
      </w:r>
    </w:p>
    <w:p w14:paraId="31F954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（一）采购人：</w:t>
      </w:r>
      <w:r>
        <w:rPr>
          <w:rFonts w:hint="eastAsia" w:hAnsi="宋体" w:cs="宋体"/>
          <w:kern w:val="2"/>
          <w:sz w:val="24"/>
          <w:szCs w:val="24"/>
          <w:lang w:eastAsia="zh-CN"/>
        </w:rPr>
        <w:t>东莞市水务环境投资控股集团管网有限公司</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东莞市莞泽水环境投资有限公司、东莞市东信水环境投资有限公司、东莞市东泽水环境投资有限公司、东莞市清泽水环境投资有限公司、东莞市东江水环境投资有限公司、东莞市莞清水环境投资有限公司</w:t>
      </w:r>
    </w:p>
    <w:p w14:paraId="21553F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（二）项目名称：</w:t>
      </w:r>
      <w:r>
        <w:rPr>
          <w:rFonts w:hint="eastAsia" w:hAnsi="宋体" w:cs="宋体"/>
          <w:kern w:val="2"/>
          <w:sz w:val="24"/>
          <w:szCs w:val="24"/>
          <w:lang w:val="en-US" w:eastAsia="zh-CN"/>
        </w:rPr>
        <w:t>工程项目专家论证审查及咨询服务采购项目（重新采购）</w:t>
      </w:r>
    </w:p>
    <w:p w14:paraId="4631F3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（三）服务范围：全东莞市范围内</w:t>
      </w:r>
      <w:r>
        <w:rPr>
          <w:rFonts w:hint="eastAsia" w:hAnsi="宋体" w:cs="宋体"/>
          <w:kern w:val="2"/>
          <w:sz w:val="24"/>
          <w:szCs w:val="24"/>
          <w:lang w:val="en-US" w:eastAsia="zh-CN"/>
        </w:rPr>
        <w:t>东莞市水务环境投资控股集团管网有限公司</w:t>
      </w:r>
      <w:r>
        <w:rPr>
          <w:rFonts w:hint="eastAsia" w:ascii="宋体" w:hAnsi="宋体" w:eastAsia="宋体" w:cs="宋体"/>
          <w:kern w:val="2"/>
          <w:sz w:val="24"/>
          <w:szCs w:val="24"/>
          <w:lang w:val="en-US" w:eastAsia="zh-CN"/>
        </w:rPr>
        <w:t>（及其下属项目公司）的工程项目专家论证审查、工程项目专家咨询业务</w:t>
      </w:r>
    </w:p>
    <w:p w14:paraId="425E3E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（四）服务内容：按照工作要求，对管网公司及各项目公司工程项目开展专家论证审查、专家咨询工作，具体项目范围如下：</w:t>
      </w:r>
    </w:p>
    <w:p w14:paraId="4BCA8E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（1）开挖深度超过5m（含5m）的基坑（槽）的土方开挖、支护、降水工程；</w:t>
      </w:r>
    </w:p>
    <w:p w14:paraId="60A0DC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（2）开挖深度虽未超过5m，但地质条件、周围环境和地下管线复杂，或影响毗邻建筑（构筑）物安全的基坑（槽）的土方开挖、支护、降水工程；</w:t>
      </w:r>
    </w:p>
    <w:p w14:paraId="20D9E4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（3）地下暗挖工程、顶管工程、水下作业工程；</w:t>
      </w:r>
    </w:p>
    <w:p w14:paraId="220396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lang w:eastAsia="zh-CN"/>
        </w:rPr>
        <w:t>）采用新技术、新工艺、新材料、新设备及尚无相关技术标准的危险性较大的分部分项工程；</w:t>
      </w:r>
    </w:p>
    <w:p w14:paraId="1E644D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以及其他《危险性较大工程安全专项施工方案编制及专家论证审查办法》（建质[2004]213号）文件要求需要进行专家论证审查的项目，具体以采购人实际发出的任务需求书为准</w:t>
      </w:r>
      <w:r>
        <w:rPr>
          <w:rFonts w:hint="eastAsia" w:hAnsi="宋体" w:cs="宋体"/>
          <w:kern w:val="2"/>
          <w:sz w:val="24"/>
          <w:szCs w:val="24"/>
          <w:lang w:val="en-US" w:eastAsia="zh-CN"/>
        </w:rPr>
        <w:t>。</w:t>
      </w:r>
    </w:p>
    <w:p w14:paraId="7CB1F7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三、人员要求</w:t>
      </w:r>
    </w:p>
    <w:p w14:paraId="7AC069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1、报价人</w:t>
      </w:r>
      <w:r>
        <w:rPr>
          <w:rFonts w:hint="eastAsia" w:ascii="宋体" w:hAnsi="宋体" w:eastAsia="宋体" w:cs="宋体"/>
          <w:kern w:val="2"/>
          <w:sz w:val="24"/>
          <w:szCs w:val="24"/>
          <w:lang w:val="en-US" w:eastAsia="zh-CN"/>
        </w:rPr>
        <w:t>应配备项目联络员1名，负责与采购人沟通联络，并根据采购人每次任务委派需求，从东莞市住房和城乡建设局组建的东莞市危险性较大的分部分项工程专项方案论证专家库内选取符合要求及足够数量的高工级别专家开展工程项目</w:t>
      </w:r>
      <w:r>
        <w:rPr>
          <w:rFonts w:hint="eastAsia" w:ascii="宋体" w:hAnsi="宋体" w:eastAsia="宋体" w:cs="宋体"/>
          <w:kern w:val="2"/>
          <w:sz w:val="24"/>
          <w:szCs w:val="24"/>
        </w:rPr>
        <w:t>论证审查</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专家咨询工作。</w:t>
      </w:r>
    </w:p>
    <w:p w14:paraId="05939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lang w:val="en-US" w:eastAsia="zh-CN"/>
        </w:rPr>
      </w:pPr>
      <w:r>
        <w:rPr>
          <w:rFonts w:hint="default" w:ascii="宋体" w:hAnsi="宋体" w:eastAsia="宋体" w:cs="宋体"/>
          <w:kern w:val="2"/>
          <w:sz w:val="24"/>
          <w:szCs w:val="24"/>
          <w:lang w:val="en-US" w:eastAsia="zh-CN" w:bidi="ar-SA"/>
        </w:rPr>
        <w:t>2、</w:t>
      </w:r>
      <w:r>
        <w:rPr>
          <w:rFonts w:hint="eastAsia" w:hAnsi="宋体" w:cs="宋体"/>
          <w:kern w:val="2"/>
          <w:sz w:val="24"/>
          <w:szCs w:val="24"/>
          <w:lang w:val="en-US" w:eastAsia="zh-CN"/>
        </w:rPr>
        <w:t>每次任务委派，要求参与工程项目论证审查、专家咨询工作的高工级别专家数量为5人。</w:t>
      </w:r>
    </w:p>
    <w:p w14:paraId="2344D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四、服务期限要求</w:t>
      </w:r>
    </w:p>
    <w:p w14:paraId="0BB77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（一）进度要求（工期）：</w:t>
      </w:r>
    </w:p>
    <w:p w14:paraId="386652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采购人委派需求发出后，</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2天内必须安排符合要求的专家参加采购人组织召开的论证审查会议，并形成论证报告。</w:t>
      </w:r>
    </w:p>
    <w:p w14:paraId="7194AD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（二）本项目的履行期限：自本项目合同签订之日起202</w:t>
      </w:r>
      <w:r>
        <w:rPr>
          <w:rFonts w:hint="eastAsia" w:hAnsi="宋体" w:cs="宋体"/>
          <w:kern w:val="2"/>
          <w:sz w:val="24"/>
          <w:szCs w:val="24"/>
          <w:lang w:val="en-US" w:eastAsia="zh-CN"/>
        </w:rPr>
        <w:t>7</w:t>
      </w:r>
      <w:r>
        <w:rPr>
          <w:rFonts w:hint="eastAsia" w:ascii="宋体" w:hAnsi="宋体" w:eastAsia="宋体" w:cs="宋体"/>
          <w:kern w:val="2"/>
          <w:sz w:val="24"/>
          <w:szCs w:val="24"/>
          <w:lang w:val="en-US" w:eastAsia="zh-CN"/>
        </w:rPr>
        <w:t>年12月31日。</w:t>
      </w:r>
    </w:p>
    <w:p w14:paraId="23C94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五、成果要求</w:t>
      </w:r>
    </w:p>
    <w:p w14:paraId="103593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（一）内容要求</w:t>
      </w:r>
    </w:p>
    <w:p w14:paraId="1F0F86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专家论证报告的深度、内容、格式等必须满足项目的实际需求，必要时向采购人进行详细论证说明。</w:t>
      </w:r>
    </w:p>
    <w:p w14:paraId="2FF894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（二）提交时间及形式</w:t>
      </w:r>
    </w:p>
    <w:p w14:paraId="72218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1.专家论证、咨询报告应于论证审查会议结束前经各专家签字确认，对于修改后通过的方案应无条件进行复核确认，并无权因此向采购人主张任何额外费用或补偿。 </w:t>
      </w:r>
    </w:p>
    <w:p w14:paraId="367E3F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2.对采购人提出的建议</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必须积极回应。</w:t>
      </w:r>
    </w:p>
    <w:p w14:paraId="38A8C9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3.如因客观条件变化引起的工作范围变化，变化后的工作范围仍属于采购工作范围内的，</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无权拒绝接受任务委派。</w:t>
      </w:r>
    </w:p>
    <w:p w14:paraId="1990BC6E">
      <w:pPr>
        <w:autoSpaceDE/>
        <w:autoSpaceDN/>
        <w:adjustRightInd/>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六、费用说明</w:t>
      </w:r>
    </w:p>
    <w:p w14:paraId="480FDE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（一）本项目服务费用</w:t>
      </w:r>
    </w:p>
    <w:p w14:paraId="67358E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据统计，管网公司202</w:t>
      </w:r>
      <w:r>
        <w:rPr>
          <w:rFonts w:hint="eastAsia" w:hAnsi="宋体" w:cs="宋体"/>
          <w:kern w:val="2"/>
          <w:sz w:val="24"/>
          <w:szCs w:val="24"/>
          <w:lang w:val="en-US" w:eastAsia="zh-CN"/>
        </w:rPr>
        <w:t>4</w:t>
      </w:r>
      <w:r>
        <w:rPr>
          <w:rFonts w:hint="eastAsia" w:ascii="宋体" w:hAnsi="宋体" w:eastAsia="宋体" w:cs="宋体"/>
          <w:kern w:val="2"/>
          <w:sz w:val="24"/>
          <w:szCs w:val="24"/>
          <w:lang w:val="en-US" w:eastAsia="zh-CN"/>
        </w:rPr>
        <w:t>年、202</w:t>
      </w:r>
      <w:r>
        <w:rPr>
          <w:rFonts w:hint="eastAsia" w:hAnsi="宋体" w:cs="宋体"/>
          <w:kern w:val="2"/>
          <w:sz w:val="24"/>
          <w:szCs w:val="24"/>
          <w:lang w:val="en-US" w:eastAsia="zh-CN"/>
        </w:rPr>
        <w:t>5</w:t>
      </w:r>
      <w:r>
        <w:rPr>
          <w:rFonts w:hint="eastAsia" w:ascii="宋体" w:hAnsi="宋体" w:eastAsia="宋体" w:cs="宋体"/>
          <w:kern w:val="2"/>
          <w:sz w:val="24"/>
          <w:szCs w:val="24"/>
          <w:lang w:val="en-US" w:eastAsia="zh-CN"/>
        </w:rPr>
        <w:t>年达到专家论证审查、咨询条件的项目有13项、</w:t>
      </w:r>
      <w:r>
        <w:rPr>
          <w:rFonts w:hint="eastAsia" w:hAnsi="宋体" w:cs="宋体"/>
          <w:kern w:val="2"/>
          <w:sz w:val="24"/>
          <w:szCs w:val="24"/>
          <w:lang w:val="en-US" w:eastAsia="zh-CN"/>
        </w:rPr>
        <w:t>9</w:t>
      </w:r>
      <w:r>
        <w:rPr>
          <w:rFonts w:hint="eastAsia" w:ascii="宋体" w:hAnsi="宋体" w:eastAsia="宋体" w:cs="宋体"/>
          <w:kern w:val="2"/>
          <w:sz w:val="24"/>
          <w:szCs w:val="24"/>
          <w:lang w:val="en-US" w:eastAsia="zh-CN"/>
        </w:rPr>
        <w:t>项。鉴于此，预估下一合同期（两年）的论证审查、咨询次数为25次</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lang w:val="en-US" w:eastAsia="zh-CN"/>
        </w:rPr>
        <w:t>本项目单次委派</w:t>
      </w:r>
      <w:r>
        <w:rPr>
          <w:rFonts w:hint="eastAsia" w:hAnsi="宋体" w:cs="宋体"/>
          <w:kern w:val="2"/>
          <w:sz w:val="24"/>
          <w:szCs w:val="24"/>
          <w:lang w:val="en-US" w:eastAsia="zh-CN"/>
        </w:rPr>
        <w:t>预算费用为</w:t>
      </w:r>
      <w:r>
        <w:rPr>
          <w:rFonts w:hint="eastAsia" w:ascii="宋体" w:hAnsi="宋体" w:eastAsia="宋体" w:cs="宋体"/>
          <w:kern w:val="2"/>
          <w:sz w:val="24"/>
          <w:szCs w:val="24"/>
          <w:lang w:val="en-US" w:eastAsia="zh-CN"/>
        </w:rPr>
        <w:t>人民币</w:t>
      </w:r>
      <w:r>
        <w:rPr>
          <w:rFonts w:hint="eastAsia" w:hAnsi="宋体" w:cs="宋体"/>
          <w:kern w:val="2"/>
          <w:sz w:val="24"/>
          <w:szCs w:val="24"/>
          <w:u w:val="single"/>
          <w:lang w:val="en-US" w:eastAsia="zh-CN"/>
        </w:rPr>
        <w:t>12741.68</w:t>
      </w:r>
      <w:r>
        <w:rPr>
          <w:rFonts w:hint="eastAsia" w:ascii="宋体" w:hAnsi="宋体" w:eastAsia="宋体" w:cs="宋体"/>
          <w:kern w:val="2"/>
          <w:sz w:val="24"/>
          <w:szCs w:val="24"/>
          <w:lang w:val="en-US" w:eastAsia="zh-CN"/>
        </w:rPr>
        <w:t>元</w:t>
      </w:r>
      <w:r>
        <w:rPr>
          <w:rFonts w:hint="eastAsia" w:hAnsi="宋体" w:cs="宋体"/>
          <w:kern w:val="2"/>
          <w:sz w:val="24"/>
          <w:szCs w:val="24"/>
          <w:lang w:val="en-US" w:eastAsia="zh-CN"/>
        </w:rPr>
        <w:t>（</w:t>
      </w:r>
      <w:r>
        <w:rPr>
          <w:rFonts w:hint="eastAsia" w:hAnsi="宋体" w:cs="宋体"/>
          <w:kern w:val="2"/>
          <w:lang w:val="en-US" w:eastAsia="zh-CN"/>
        </w:rPr>
        <w:t>不含税</w:t>
      </w:r>
      <w:r>
        <w:rPr>
          <w:rFonts w:hint="eastAsia" w:hAnsi="宋体" w:cs="宋体"/>
          <w:kern w:val="2"/>
          <w:sz w:val="24"/>
          <w:szCs w:val="24"/>
          <w:lang w:val="en-US" w:eastAsia="zh-CN"/>
        </w:rPr>
        <w:t>），暂定不含税预算</w:t>
      </w:r>
      <w:r>
        <w:rPr>
          <w:rFonts w:hint="eastAsia" w:ascii="宋体" w:hAnsi="宋体" w:eastAsia="宋体" w:cs="宋体"/>
          <w:kern w:val="2"/>
          <w:sz w:val="24"/>
          <w:szCs w:val="24"/>
          <w:lang w:val="en-US" w:eastAsia="zh-CN"/>
        </w:rPr>
        <w:t>费用为人民币</w:t>
      </w:r>
      <w:r>
        <w:rPr>
          <w:rFonts w:hint="eastAsia" w:hAnsi="宋体" w:cs="宋体"/>
          <w:kern w:val="2"/>
          <w:sz w:val="24"/>
          <w:szCs w:val="24"/>
          <w:u w:val="single"/>
          <w:lang w:val="en-US" w:eastAsia="zh-CN"/>
        </w:rPr>
        <w:t>318542.00</w:t>
      </w:r>
      <w:r>
        <w:rPr>
          <w:rFonts w:hint="eastAsia" w:ascii="宋体" w:hAnsi="宋体" w:eastAsia="宋体" w:cs="宋体"/>
          <w:kern w:val="2"/>
          <w:sz w:val="24"/>
          <w:szCs w:val="24"/>
          <w:lang w:val="en-US" w:eastAsia="zh-CN"/>
        </w:rPr>
        <w:t>元</w:t>
      </w:r>
      <w:r>
        <w:rPr>
          <w:rFonts w:hint="eastAsia" w:hAnsi="宋体" w:cs="宋体"/>
          <w:kern w:val="2"/>
          <w:sz w:val="24"/>
          <w:szCs w:val="24"/>
          <w:lang w:val="en-US" w:eastAsia="zh-CN"/>
        </w:rPr>
        <w:t>（暂按25次计算）</w:t>
      </w: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最终按照实际次数结算。</w:t>
      </w:r>
      <w:r>
        <w:rPr>
          <w:rFonts w:hint="eastAsia" w:ascii="宋体" w:hAnsi="宋体" w:eastAsia="宋体" w:cs="宋体"/>
          <w:kern w:val="2"/>
          <w:sz w:val="24"/>
          <w:szCs w:val="24"/>
          <w:lang w:val="en-US" w:eastAsia="zh-CN"/>
        </w:rPr>
        <w:t>此费用包括并不限于专家费、伙食费、交通费、管理费等一切技术咨询服务单位为完成本</w:t>
      </w:r>
      <w:r>
        <w:rPr>
          <w:rFonts w:hint="eastAsia" w:hAnsi="宋体" w:cs="宋体"/>
          <w:kern w:val="2"/>
          <w:sz w:val="24"/>
          <w:szCs w:val="24"/>
          <w:lang w:val="en-US" w:eastAsia="zh-CN"/>
        </w:rPr>
        <w:t>采购项目</w:t>
      </w:r>
      <w:r>
        <w:rPr>
          <w:rFonts w:hint="eastAsia" w:ascii="宋体" w:hAnsi="宋体" w:eastAsia="宋体" w:cs="宋体"/>
          <w:kern w:val="2"/>
          <w:sz w:val="24"/>
          <w:szCs w:val="24"/>
          <w:lang w:val="en-US" w:eastAsia="zh-CN"/>
        </w:rPr>
        <w:t>所产生的费用。</w:t>
      </w:r>
    </w:p>
    <w:p w14:paraId="04E911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（二）报酬支付方式</w:t>
      </w:r>
    </w:p>
    <w:p w14:paraId="5067C1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支付方式：论证审查费用按季度结算，由采购人向</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一次性支付当季度的专家论证审查及咨询费用。</w:t>
      </w:r>
    </w:p>
    <w:p w14:paraId="6F5CD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付款前，</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应向采购人提交符合采购人要求的请款报告及相应金额的增值税专用发票等请款资料。采购人在收到前述材料确认无误后15个工作日内予以支付，</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逾期提交请款资料的，采购人有权顺延支付相关款项。</w:t>
      </w:r>
    </w:p>
    <w:p w14:paraId="1CBE4A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因本采购项目服务范围包括采购人（含其下属子公司），</w:t>
      </w:r>
      <w:r>
        <w:rPr>
          <w:rFonts w:hint="eastAsia" w:hAnsi="宋体" w:cs="宋体"/>
          <w:kern w:val="2"/>
          <w:sz w:val="24"/>
          <w:szCs w:val="24"/>
          <w:lang w:val="en-US" w:eastAsia="zh-CN"/>
        </w:rPr>
        <w:t>报价人</w:t>
      </w:r>
      <w:r>
        <w:rPr>
          <w:rFonts w:hint="eastAsia" w:ascii="宋体" w:hAnsi="宋体" w:eastAsia="宋体" w:cs="宋体"/>
          <w:kern w:val="2"/>
          <w:sz w:val="24"/>
          <w:szCs w:val="24"/>
          <w:lang w:val="en-US" w:eastAsia="zh-CN"/>
        </w:rPr>
        <w:t>确认并同意根据具体单项项目实际委派单位的不同，分别进行结算，且按照实际金额划分按照采购人要求分别开具增值税专用发票。</w:t>
      </w:r>
    </w:p>
    <w:p w14:paraId="3286F9C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服务验收要求</w:t>
      </w:r>
    </w:p>
    <w:p w14:paraId="7DCD1B6E">
      <w:pPr>
        <w:keepNext w:val="0"/>
        <w:keepLines w:val="0"/>
        <w:widowControl w:val="0"/>
        <w:kinsoku/>
        <w:overflowPunct/>
        <w:topLinePunct w:val="0"/>
        <w:autoSpaceDE/>
        <w:autoSpaceDN/>
        <w:bidi w:val="0"/>
        <w:adjustRightInd/>
        <w:snapToGrid/>
        <w:spacing w:line="360" w:lineRule="auto"/>
        <w:ind w:right="0" w:rightChars="0" w:firstLine="48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（一）在</w:t>
      </w:r>
      <w:r>
        <w:rPr>
          <w:rFonts w:hint="eastAsia" w:hAnsi="宋体" w:cs="宋体"/>
          <w:b w:val="0"/>
          <w:bCs/>
          <w:kern w:val="2"/>
          <w:sz w:val="24"/>
          <w:szCs w:val="24"/>
          <w:highlight w:val="none"/>
          <w:lang w:val="en-US" w:eastAsia="zh-CN" w:bidi="ar-SA"/>
        </w:rPr>
        <w:t>报价人</w:t>
      </w:r>
      <w:r>
        <w:rPr>
          <w:rFonts w:hint="eastAsia" w:ascii="宋体" w:hAnsi="宋体" w:eastAsia="宋体" w:cs="宋体"/>
          <w:b w:val="0"/>
          <w:bCs/>
          <w:kern w:val="2"/>
          <w:sz w:val="24"/>
          <w:szCs w:val="24"/>
          <w:highlight w:val="none"/>
          <w:lang w:val="en-US" w:eastAsia="zh-CN" w:bidi="ar-SA"/>
        </w:rPr>
        <w:t>完成本采购项目所有的工程项目专家论证审查、工程项目专家咨询服务工作，并提交对应的服务成果后，采购人</w:t>
      </w:r>
      <w:r>
        <w:rPr>
          <w:rFonts w:hint="eastAsia" w:ascii="宋体" w:hAnsi="宋体" w:eastAsia="宋体" w:cs="宋体"/>
          <w:kern w:val="2"/>
          <w:sz w:val="24"/>
          <w:szCs w:val="24"/>
          <w:highlight w:val="none"/>
          <w:lang w:val="en-US" w:eastAsia="zh-CN" w:bidi="ar-SA"/>
        </w:rPr>
        <w:t>根据《</w:t>
      </w:r>
      <w:r>
        <w:rPr>
          <w:rFonts w:hint="eastAsia" w:hAnsi="宋体" w:cs="宋体"/>
          <w:kern w:val="2"/>
          <w:sz w:val="24"/>
          <w:szCs w:val="24"/>
          <w:highlight w:val="none"/>
          <w:lang w:val="en-US" w:eastAsia="zh-CN" w:bidi="ar-SA"/>
        </w:rPr>
        <w:t>东莞市水务集团管网有限公司</w:t>
      </w:r>
      <w:r>
        <w:rPr>
          <w:rFonts w:hint="eastAsia" w:ascii="宋体" w:hAnsi="宋体" w:eastAsia="宋体" w:cs="宋体"/>
          <w:kern w:val="2"/>
          <w:sz w:val="24"/>
          <w:szCs w:val="24"/>
          <w:highlight w:val="none"/>
          <w:lang w:val="en-US" w:eastAsia="zh-CN" w:bidi="ar-SA"/>
        </w:rPr>
        <w:t>货物和服务验收指引（试行）》等制度的考核标准对</w:t>
      </w:r>
      <w:r>
        <w:rPr>
          <w:rFonts w:hint="eastAsia" w:hAnsi="宋体" w:cs="宋体"/>
          <w:kern w:val="2"/>
          <w:sz w:val="24"/>
          <w:szCs w:val="24"/>
          <w:highlight w:val="none"/>
          <w:lang w:val="en-US" w:eastAsia="zh-CN" w:bidi="ar-SA"/>
        </w:rPr>
        <w:t>报价人</w:t>
      </w:r>
      <w:r>
        <w:rPr>
          <w:rFonts w:hint="eastAsia" w:ascii="宋体" w:hAnsi="宋体" w:eastAsia="宋体" w:cs="宋体"/>
          <w:kern w:val="2"/>
          <w:sz w:val="24"/>
          <w:szCs w:val="24"/>
          <w:highlight w:val="none"/>
          <w:lang w:val="en-US" w:eastAsia="zh-CN" w:bidi="ar-SA"/>
        </w:rPr>
        <w:t>的服务实施情况进行考核评价，并形成“</w:t>
      </w:r>
      <w:r>
        <w:rPr>
          <w:rFonts w:hint="eastAsia" w:hAnsi="宋体" w:cs="宋体"/>
          <w:kern w:val="2"/>
          <w:sz w:val="24"/>
          <w:szCs w:val="24"/>
          <w:highlight w:val="none"/>
          <w:lang w:val="en-US" w:eastAsia="zh-CN" w:bidi="ar-SA"/>
        </w:rPr>
        <w:t>东莞市水务环境投资控股集团管网有限公司</w:t>
      </w:r>
      <w:r>
        <w:rPr>
          <w:rFonts w:hint="eastAsia" w:ascii="宋体" w:hAnsi="宋体" w:eastAsia="宋体" w:cs="宋体"/>
          <w:kern w:val="2"/>
          <w:sz w:val="24"/>
          <w:szCs w:val="24"/>
          <w:highlight w:val="none"/>
          <w:lang w:val="en-US" w:eastAsia="zh-CN" w:bidi="ar-SA"/>
        </w:rPr>
        <w:t>服务验收单”作为本采购项目的考核验收结果。</w:t>
      </w:r>
    </w:p>
    <w:p w14:paraId="0BF3C835">
      <w:pPr>
        <w:keepNext w:val="0"/>
        <w:keepLines w:val="0"/>
        <w:widowControl w:val="0"/>
        <w:kinsoku/>
        <w:overflowPunct/>
        <w:topLinePunct w:val="0"/>
        <w:autoSpaceDE/>
        <w:autoSpaceDN/>
        <w:bidi w:val="0"/>
        <w:adjustRightInd/>
        <w:snapToGrid/>
        <w:spacing w:line="360" w:lineRule="auto"/>
        <w:ind w:right="0" w:rightChars="0" w:firstLine="480" w:firstLineChars="0"/>
        <w:jc w:val="both"/>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（二）采购人将考核验收结果告知</w:t>
      </w:r>
      <w:r>
        <w:rPr>
          <w:rFonts w:hint="eastAsia" w:hAnsi="宋体" w:cs="宋体"/>
          <w:kern w:val="2"/>
          <w:sz w:val="24"/>
          <w:szCs w:val="24"/>
          <w:highlight w:val="none"/>
          <w:lang w:val="en-US" w:eastAsia="zh-CN" w:bidi="ar-SA"/>
        </w:rPr>
        <w:t>报价人</w:t>
      </w:r>
      <w:r>
        <w:rPr>
          <w:rFonts w:hint="eastAsia" w:ascii="宋体" w:hAnsi="宋体" w:eastAsia="宋体" w:cs="宋体"/>
          <w:kern w:val="2"/>
          <w:sz w:val="24"/>
          <w:szCs w:val="24"/>
          <w:highlight w:val="none"/>
          <w:lang w:val="en-US" w:eastAsia="zh-CN" w:bidi="ar-SA"/>
        </w:rPr>
        <w:t>后，</w:t>
      </w:r>
      <w:r>
        <w:rPr>
          <w:rFonts w:hint="eastAsia" w:hAnsi="宋体" w:cs="宋体"/>
          <w:kern w:val="2"/>
          <w:sz w:val="24"/>
          <w:szCs w:val="24"/>
          <w:highlight w:val="none"/>
          <w:lang w:val="en-US" w:eastAsia="zh-CN" w:bidi="ar-SA"/>
        </w:rPr>
        <w:t>报价人</w:t>
      </w:r>
      <w:r>
        <w:rPr>
          <w:rFonts w:hint="eastAsia" w:ascii="宋体" w:hAnsi="宋体" w:eastAsia="宋体" w:cs="宋体"/>
          <w:kern w:val="2"/>
          <w:sz w:val="24"/>
          <w:szCs w:val="24"/>
          <w:highlight w:val="none"/>
          <w:lang w:val="en-US" w:eastAsia="zh-CN" w:bidi="ar-SA"/>
        </w:rPr>
        <w:t>需于收到考核验收结果及相关材料的3个工作日内完成复核，并对“</w:t>
      </w:r>
      <w:r>
        <w:rPr>
          <w:rFonts w:hint="eastAsia" w:hAnsi="宋体" w:cs="宋体"/>
          <w:kern w:val="2"/>
          <w:sz w:val="24"/>
          <w:szCs w:val="24"/>
          <w:highlight w:val="none"/>
          <w:lang w:val="en-US" w:eastAsia="zh-CN" w:bidi="ar-SA"/>
        </w:rPr>
        <w:t>东莞市水务环境投资控股集团管网有限公司</w:t>
      </w:r>
      <w:r>
        <w:rPr>
          <w:rFonts w:hint="eastAsia" w:ascii="宋体" w:hAnsi="宋体" w:eastAsia="宋体" w:cs="宋体"/>
          <w:kern w:val="2"/>
          <w:sz w:val="24"/>
          <w:szCs w:val="24"/>
          <w:highlight w:val="none"/>
          <w:lang w:val="en-US" w:eastAsia="zh-CN" w:bidi="ar-SA"/>
        </w:rPr>
        <w:t>服务验收单”进行签认；如</w:t>
      </w:r>
      <w:r>
        <w:rPr>
          <w:rFonts w:hint="eastAsia" w:hAnsi="宋体" w:cs="宋体"/>
          <w:kern w:val="2"/>
          <w:sz w:val="24"/>
          <w:szCs w:val="24"/>
          <w:highlight w:val="none"/>
          <w:lang w:val="en-US" w:eastAsia="zh-CN" w:bidi="ar-SA"/>
        </w:rPr>
        <w:t>报价人</w:t>
      </w:r>
      <w:r>
        <w:rPr>
          <w:rFonts w:hint="eastAsia" w:ascii="宋体" w:hAnsi="宋体" w:eastAsia="宋体" w:cs="宋体"/>
          <w:kern w:val="2"/>
          <w:sz w:val="24"/>
          <w:szCs w:val="24"/>
          <w:highlight w:val="none"/>
          <w:lang w:val="en-US" w:eastAsia="zh-CN" w:bidi="ar-SA"/>
        </w:rPr>
        <w:t>有异议的，可向采购人书面提出申诉并提供佐证资料。</w:t>
      </w:r>
    </w:p>
    <w:p w14:paraId="48879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b w:val="0"/>
          <w:bCs/>
          <w:kern w:val="2"/>
          <w:sz w:val="24"/>
          <w:szCs w:val="24"/>
          <w:highlight w:val="none"/>
          <w:lang w:val="en-US" w:eastAsia="zh-CN"/>
        </w:rPr>
        <w:t>（三）</w:t>
      </w:r>
      <w:r>
        <w:rPr>
          <w:rFonts w:hint="eastAsia" w:hAnsi="宋体" w:cs="宋体"/>
          <w:b w:val="0"/>
          <w:bCs/>
          <w:kern w:val="2"/>
          <w:sz w:val="24"/>
          <w:szCs w:val="24"/>
          <w:highlight w:val="none"/>
          <w:lang w:val="en-US" w:eastAsia="zh-CN"/>
        </w:rPr>
        <w:t>报价人</w:t>
      </w:r>
      <w:r>
        <w:rPr>
          <w:rFonts w:hint="eastAsia" w:ascii="宋体" w:hAnsi="宋体" w:eastAsia="宋体" w:cs="宋体"/>
          <w:b w:val="0"/>
          <w:bCs/>
          <w:kern w:val="2"/>
          <w:sz w:val="24"/>
          <w:szCs w:val="24"/>
          <w:highlight w:val="none"/>
          <w:lang w:val="en-US" w:eastAsia="zh-CN"/>
        </w:rPr>
        <w:t>提交本采购项目结算资料至采购人处审核时，需将经采购人、</w:t>
      </w:r>
      <w:r>
        <w:rPr>
          <w:rFonts w:hint="eastAsia" w:hAnsi="宋体" w:cs="宋体"/>
          <w:b w:val="0"/>
          <w:bCs/>
          <w:kern w:val="2"/>
          <w:sz w:val="24"/>
          <w:szCs w:val="24"/>
          <w:highlight w:val="none"/>
          <w:lang w:val="en-US" w:eastAsia="zh-CN"/>
        </w:rPr>
        <w:t>报价人</w:t>
      </w:r>
      <w:r>
        <w:rPr>
          <w:rFonts w:hint="eastAsia" w:ascii="宋体" w:hAnsi="宋体" w:eastAsia="宋体" w:cs="宋体"/>
          <w:b w:val="0"/>
          <w:bCs/>
          <w:kern w:val="2"/>
          <w:sz w:val="24"/>
          <w:szCs w:val="24"/>
          <w:highlight w:val="none"/>
          <w:lang w:val="en-US" w:eastAsia="zh-CN"/>
        </w:rPr>
        <w:t>双方签认的</w:t>
      </w:r>
      <w:r>
        <w:rPr>
          <w:rFonts w:hint="eastAsia" w:ascii="宋体" w:hAnsi="宋体" w:eastAsia="宋体" w:cs="宋体"/>
          <w:kern w:val="2"/>
          <w:sz w:val="24"/>
          <w:szCs w:val="24"/>
          <w:highlight w:val="none"/>
          <w:lang w:val="en-US" w:eastAsia="zh-CN"/>
        </w:rPr>
        <w:t>“</w:t>
      </w:r>
      <w:r>
        <w:rPr>
          <w:rFonts w:hint="eastAsia" w:hAnsi="宋体" w:cs="宋体"/>
          <w:kern w:val="2"/>
          <w:sz w:val="24"/>
          <w:szCs w:val="24"/>
          <w:highlight w:val="none"/>
          <w:lang w:eastAsia="zh-CN"/>
        </w:rPr>
        <w:t>东莞市水务环境投资控股集团管网有限公司</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验收</w:t>
      </w:r>
      <w:r>
        <w:rPr>
          <w:rFonts w:hint="eastAsia" w:ascii="宋体" w:hAnsi="宋体" w:eastAsia="宋体" w:cs="宋体"/>
          <w:kern w:val="2"/>
          <w:sz w:val="24"/>
          <w:szCs w:val="24"/>
          <w:highlight w:val="none"/>
          <w:lang w:val="en-US" w:eastAsia="zh-CN"/>
        </w:rPr>
        <w:t>单”及对应的佐证材料一并提交，采购人有权根据服务验收单的考核验收结果，对</w:t>
      </w:r>
      <w:r>
        <w:rPr>
          <w:rFonts w:hint="eastAsia" w:hAnsi="宋体" w:cs="宋体"/>
          <w:kern w:val="2"/>
          <w:sz w:val="24"/>
          <w:szCs w:val="24"/>
          <w:highlight w:val="none"/>
          <w:lang w:val="en-US" w:eastAsia="zh-CN"/>
        </w:rPr>
        <w:t>报价人</w:t>
      </w:r>
      <w:r>
        <w:rPr>
          <w:rFonts w:hint="eastAsia" w:ascii="宋体" w:hAnsi="宋体" w:eastAsia="宋体" w:cs="宋体"/>
          <w:kern w:val="2"/>
          <w:sz w:val="24"/>
          <w:szCs w:val="24"/>
          <w:highlight w:val="none"/>
          <w:lang w:val="en-US" w:eastAsia="zh-CN"/>
        </w:rPr>
        <w:t>的服务费进行扣减</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具体如下：</w:t>
      </w:r>
    </w:p>
    <w:p w14:paraId="3A1E3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如</w:t>
      </w:r>
      <w:r>
        <w:rPr>
          <w:rFonts w:hint="eastAsia" w:hAnsi="宋体" w:cs="宋体"/>
          <w:kern w:val="2"/>
          <w:sz w:val="24"/>
          <w:szCs w:val="24"/>
          <w:highlight w:val="none"/>
          <w:lang w:val="en-US" w:eastAsia="zh-CN"/>
        </w:rPr>
        <w:t>报价人</w:t>
      </w:r>
      <w:r>
        <w:rPr>
          <w:rFonts w:hint="eastAsia" w:ascii="宋体" w:hAnsi="宋体" w:eastAsia="宋体" w:cs="宋体"/>
          <w:kern w:val="2"/>
          <w:sz w:val="24"/>
          <w:szCs w:val="24"/>
          <w:highlight w:val="none"/>
          <w:lang w:val="en-US" w:eastAsia="zh-CN"/>
        </w:rPr>
        <w:t>的最终服务评价达到良好、优良、优秀的，采购人按本采购项目最终结算价的100%进行支付；</w:t>
      </w:r>
    </w:p>
    <w:p w14:paraId="0F4D1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如</w:t>
      </w:r>
      <w:r>
        <w:rPr>
          <w:rFonts w:hint="eastAsia" w:hAnsi="宋体" w:cs="宋体"/>
          <w:kern w:val="2"/>
          <w:sz w:val="24"/>
          <w:szCs w:val="24"/>
          <w:highlight w:val="none"/>
          <w:lang w:val="en-US" w:eastAsia="zh-CN"/>
        </w:rPr>
        <w:t>报价人</w:t>
      </w:r>
      <w:r>
        <w:rPr>
          <w:rFonts w:hint="eastAsia" w:ascii="宋体" w:hAnsi="宋体" w:eastAsia="宋体" w:cs="宋体"/>
          <w:kern w:val="2"/>
          <w:sz w:val="24"/>
          <w:szCs w:val="24"/>
          <w:highlight w:val="none"/>
          <w:lang w:val="en-US" w:eastAsia="zh-CN"/>
        </w:rPr>
        <w:t>的最终服务评价为合格的，采购人按本采购项目最终结算价的90%进行支付；</w:t>
      </w:r>
    </w:p>
    <w:p w14:paraId="42929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如</w:t>
      </w:r>
      <w:r>
        <w:rPr>
          <w:rFonts w:hint="eastAsia" w:hAnsi="宋体" w:cs="宋体"/>
          <w:kern w:val="2"/>
          <w:sz w:val="24"/>
          <w:szCs w:val="24"/>
          <w:highlight w:val="none"/>
          <w:lang w:val="en-US" w:eastAsia="zh-CN"/>
        </w:rPr>
        <w:t>报价人</w:t>
      </w:r>
      <w:r>
        <w:rPr>
          <w:rFonts w:hint="eastAsia" w:ascii="宋体" w:hAnsi="宋体" w:eastAsia="宋体" w:cs="宋体"/>
          <w:kern w:val="2"/>
          <w:sz w:val="24"/>
          <w:szCs w:val="24"/>
          <w:highlight w:val="none"/>
          <w:lang w:val="en-US" w:eastAsia="zh-CN"/>
        </w:rPr>
        <w:t>的最终服务评价为不合格的，采购人按本采购项目最终结算价的80%进行支付。</w:t>
      </w:r>
    </w:p>
    <w:p w14:paraId="268D3A31">
      <w:pPr>
        <w:rPr>
          <w:rFonts w:hint="eastAsia"/>
        </w:rPr>
      </w:pPr>
    </w:p>
    <w:p w14:paraId="611D517F">
      <w:pPr>
        <w:pStyle w:val="5"/>
        <w:rPr>
          <w:rFonts w:hint="eastAsia"/>
        </w:rPr>
      </w:pPr>
    </w:p>
    <w:p w14:paraId="52A09C1A">
      <w:pPr>
        <w:rPr>
          <w:rFonts w:hint="eastAsia"/>
        </w:rPr>
      </w:pPr>
    </w:p>
    <w:p w14:paraId="6CBDE058">
      <w:pPr>
        <w:widowControl/>
        <w:spacing w:line="240"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2EC62BE8">
      <w:pPr>
        <w:widowControl/>
        <w:numPr>
          <w:ilvl w:val="0"/>
          <w:numId w:val="0"/>
        </w:numPr>
        <w:autoSpaceDE/>
        <w:autoSpaceDN/>
        <w:adjustRightInd/>
        <w:spacing w:line="240" w:lineRule="auto"/>
        <w:ind w:right="0"/>
        <w:jc w:val="left"/>
        <w:rPr>
          <w:rFonts w:hint="eastAsia" w:ascii="宋体" w:hAnsi="宋体" w:eastAsia="宋体" w:cs="宋体"/>
          <w:bCs/>
          <w:spacing w:val="-10"/>
          <w:kern w:val="0"/>
          <w:sz w:val="44"/>
          <w:szCs w:val="44"/>
          <w:highlight w:val="none"/>
          <w:lang w:val="zh-CN"/>
        </w:rPr>
      </w:pPr>
      <w:r>
        <w:rPr>
          <w:rFonts w:hint="eastAsia" w:ascii="宋体" w:hAnsi="宋体" w:eastAsia="宋体" w:cs="宋体"/>
          <w:b w:val="0"/>
          <w:bCs/>
          <w:kern w:val="0"/>
          <w:sz w:val="32"/>
          <w:szCs w:val="32"/>
          <w:highlight w:val="none"/>
        </w:rPr>
        <w:t>附件：</w:t>
      </w:r>
    </w:p>
    <w:p w14:paraId="2A218851">
      <w:pPr>
        <w:widowControl/>
        <w:autoSpaceDE w:val="0"/>
        <w:autoSpaceDN w:val="0"/>
        <w:adjustRightInd w:val="0"/>
        <w:spacing w:line="600" w:lineRule="exact"/>
        <w:ind w:right="-26"/>
        <w:jc w:val="center"/>
        <w:rPr>
          <w:rFonts w:hint="eastAsia" w:ascii="宋体" w:hAnsi="宋体" w:eastAsia="宋体" w:cs="宋体"/>
          <w:bCs/>
          <w:spacing w:val="-10"/>
          <w:kern w:val="0"/>
          <w:sz w:val="44"/>
          <w:szCs w:val="44"/>
          <w:highlight w:val="none"/>
          <w:lang w:val="zh-CN"/>
        </w:rPr>
      </w:pPr>
      <w:r>
        <w:rPr>
          <w:rFonts w:hint="eastAsia" w:hAnsi="宋体" w:cs="宋体"/>
          <w:bCs/>
          <w:spacing w:val="-10"/>
          <w:kern w:val="0"/>
          <w:sz w:val="44"/>
          <w:szCs w:val="44"/>
          <w:highlight w:val="none"/>
          <w:lang w:val="zh-CN"/>
        </w:rPr>
        <w:t>东莞市水务环境投资控股集团管网有限公司</w:t>
      </w:r>
    </w:p>
    <w:p w14:paraId="6DF6BE3B">
      <w:pPr>
        <w:widowControl/>
        <w:autoSpaceDE w:val="0"/>
        <w:autoSpaceDN w:val="0"/>
        <w:adjustRightInd w:val="0"/>
        <w:spacing w:line="600" w:lineRule="exact"/>
        <w:ind w:right="-26"/>
        <w:jc w:val="center"/>
        <w:rPr>
          <w:rFonts w:hint="eastAsia" w:ascii="宋体" w:hAnsi="宋体" w:eastAsia="宋体" w:cs="宋体"/>
          <w:b/>
          <w:bCs/>
          <w:spacing w:val="-10"/>
          <w:kern w:val="0"/>
          <w:sz w:val="44"/>
          <w:szCs w:val="44"/>
          <w:highlight w:val="none"/>
          <w:lang w:val="zh-CN"/>
        </w:rPr>
      </w:pPr>
      <w:r>
        <w:rPr>
          <w:rFonts w:hint="eastAsia" w:ascii="宋体" w:hAnsi="宋体" w:eastAsia="宋体" w:cs="宋体"/>
          <w:bCs/>
          <w:spacing w:val="-10"/>
          <w:kern w:val="0"/>
          <w:sz w:val="44"/>
          <w:szCs w:val="44"/>
          <w:highlight w:val="none"/>
          <w:lang w:val="zh-CN"/>
        </w:rPr>
        <w:t>服务验收</w:t>
      </w:r>
      <w:r>
        <w:rPr>
          <w:rFonts w:hint="eastAsia" w:ascii="宋体" w:hAnsi="宋体" w:eastAsia="宋体" w:cs="宋体"/>
          <w:bCs/>
          <w:spacing w:val="-10"/>
          <w:kern w:val="0"/>
          <w:sz w:val="44"/>
          <w:szCs w:val="44"/>
          <w:highlight w:val="none"/>
        </w:rPr>
        <w:t>单格式</w:t>
      </w:r>
    </w:p>
    <w:p w14:paraId="613B84F4">
      <w:pPr>
        <w:autoSpaceDE w:val="0"/>
        <w:autoSpaceDN w:val="0"/>
        <w:adjustRightInd w:val="0"/>
        <w:ind w:right="-26"/>
        <w:jc w:val="center"/>
        <w:rPr>
          <w:rFonts w:hint="eastAsia" w:ascii="宋体" w:hAnsi="宋体" w:eastAsia="宋体" w:cs="宋体"/>
          <w:b/>
          <w:bCs/>
          <w:kern w:val="0"/>
          <w:sz w:val="22"/>
          <w:szCs w:val="22"/>
          <w:highlight w:val="none"/>
          <w:lang w:val="zh-CN"/>
        </w:rPr>
      </w:pPr>
    </w:p>
    <w:p w14:paraId="7944093A">
      <w:pPr>
        <w:autoSpaceDE w:val="0"/>
        <w:autoSpaceDN w:val="0"/>
        <w:adjustRightInd w:val="0"/>
        <w:ind w:right="-26"/>
        <w:jc w:val="center"/>
        <w:rPr>
          <w:rFonts w:hint="eastAsia" w:ascii="宋体" w:hAnsi="宋体" w:eastAsia="宋体" w:cs="宋体"/>
          <w:b/>
          <w:bCs/>
          <w:kern w:val="0"/>
          <w:sz w:val="84"/>
          <w:szCs w:val="84"/>
          <w:highlight w:val="none"/>
          <w:lang w:val="zh-CN"/>
        </w:rPr>
      </w:pPr>
      <w:r>
        <w:rPr>
          <w:rFonts w:hint="eastAsia" w:ascii="宋体" w:hAnsi="宋体" w:eastAsia="宋体" w:cs="宋体"/>
          <w:bCs/>
          <w:kern w:val="0"/>
          <w:sz w:val="22"/>
          <w:szCs w:val="22"/>
          <w:highlight w:val="none"/>
        </w:rPr>
        <w:t xml:space="preserve">    项目</w:t>
      </w:r>
      <w:r>
        <w:rPr>
          <w:rFonts w:hint="eastAsia" w:ascii="宋体" w:hAnsi="宋体" w:eastAsia="宋体" w:cs="宋体"/>
          <w:bCs/>
          <w:kern w:val="0"/>
          <w:sz w:val="22"/>
          <w:szCs w:val="22"/>
          <w:highlight w:val="none"/>
          <w:lang w:val="zh-CN"/>
        </w:rPr>
        <w:t xml:space="preserve">编号：              </w:t>
      </w:r>
    </w:p>
    <w:tbl>
      <w:tblPr>
        <w:tblStyle w:val="20"/>
        <w:tblW w:w="9078" w:type="dxa"/>
        <w:jc w:val="center"/>
        <w:tblLayout w:type="fixed"/>
        <w:tblCellMar>
          <w:top w:w="0" w:type="dxa"/>
          <w:left w:w="108" w:type="dxa"/>
          <w:bottom w:w="0" w:type="dxa"/>
          <w:right w:w="108" w:type="dxa"/>
        </w:tblCellMar>
      </w:tblPr>
      <w:tblGrid>
        <w:gridCol w:w="588"/>
        <w:gridCol w:w="872"/>
        <w:gridCol w:w="289"/>
        <w:gridCol w:w="2620"/>
        <w:gridCol w:w="230"/>
        <w:gridCol w:w="157"/>
        <w:gridCol w:w="1440"/>
        <w:gridCol w:w="763"/>
        <w:gridCol w:w="810"/>
        <w:gridCol w:w="1309"/>
      </w:tblGrid>
      <w:tr w14:paraId="6486DAD6">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84D239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noWrap/>
            <w:vAlign w:val="center"/>
          </w:tcPr>
          <w:p w14:paraId="42C0429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p>
        </w:tc>
      </w:tr>
      <w:tr w14:paraId="55C7693F">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3C9DA64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服务单位</w:t>
            </w:r>
          </w:p>
        </w:tc>
        <w:tc>
          <w:tcPr>
            <w:tcW w:w="3139" w:type="dxa"/>
            <w:gridSpan w:val="3"/>
            <w:tcBorders>
              <w:top w:val="single" w:color="auto" w:sz="4" w:space="0"/>
              <w:left w:val="single" w:color="auto" w:sz="4" w:space="0"/>
              <w:bottom w:val="single" w:color="auto" w:sz="4" w:space="0"/>
              <w:right w:val="single" w:color="auto" w:sz="4" w:space="0"/>
            </w:tcBorders>
            <w:noWrap/>
            <w:vAlign w:val="center"/>
          </w:tcPr>
          <w:p w14:paraId="19E3AF0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p>
        </w:tc>
        <w:tc>
          <w:tcPr>
            <w:tcW w:w="1597" w:type="dxa"/>
            <w:gridSpan w:val="2"/>
            <w:tcBorders>
              <w:top w:val="single" w:color="auto" w:sz="4" w:space="0"/>
              <w:left w:val="single" w:color="auto" w:sz="4" w:space="0"/>
              <w:bottom w:val="single" w:color="auto" w:sz="4" w:space="0"/>
              <w:right w:val="single" w:color="auto" w:sz="4" w:space="0"/>
            </w:tcBorders>
            <w:noWrap/>
            <w:vAlign w:val="center"/>
          </w:tcPr>
          <w:p w14:paraId="3C3F686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53C7F00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3"/>
                <w:szCs w:val="23"/>
                <w:highlight w:val="none"/>
              </w:rPr>
              <w:t>□驻场服务   □常规服务</w:t>
            </w:r>
          </w:p>
        </w:tc>
      </w:tr>
      <w:tr w14:paraId="08671B85">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E1EDC9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委托单位</w:t>
            </w:r>
          </w:p>
        </w:tc>
        <w:tc>
          <w:tcPr>
            <w:tcW w:w="3139" w:type="dxa"/>
            <w:gridSpan w:val="3"/>
            <w:tcBorders>
              <w:top w:val="single" w:color="auto" w:sz="4" w:space="0"/>
              <w:left w:val="single" w:color="auto" w:sz="4" w:space="0"/>
              <w:bottom w:val="single" w:color="auto" w:sz="4" w:space="0"/>
              <w:right w:val="single" w:color="auto" w:sz="4" w:space="0"/>
            </w:tcBorders>
            <w:noWrap/>
            <w:vAlign w:val="center"/>
          </w:tcPr>
          <w:p w14:paraId="0579EECD">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p>
        </w:tc>
        <w:tc>
          <w:tcPr>
            <w:tcW w:w="1597" w:type="dxa"/>
            <w:gridSpan w:val="2"/>
            <w:tcBorders>
              <w:top w:val="single" w:color="auto" w:sz="4" w:space="0"/>
              <w:left w:val="single" w:color="auto" w:sz="4" w:space="0"/>
              <w:bottom w:val="single" w:color="auto" w:sz="4" w:space="0"/>
              <w:right w:val="single" w:color="auto" w:sz="4" w:space="0"/>
            </w:tcBorders>
            <w:noWrap/>
            <w:vAlign w:val="center"/>
          </w:tcPr>
          <w:p w14:paraId="2A497703">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50D2DFE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 xml:space="preserve">        年    月    日</w:t>
            </w:r>
          </w:p>
        </w:tc>
      </w:tr>
      <w:tr w14:paraId="7EB7FA46">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1E8CA071">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一、服务项目评价</w:t>
            </w:r>
          </w:p>
        </w:tc>
      </w:tr>
      <w:tr w14:paraId="68B903D0">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04F9E58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hAnsi="宋体" w:cs="宋体"/>
                <w:kern w:val="2"/>
                <w:sz w:val="22"/>
                <w:szCs w:val="22"/>
                <w:lang w:val="en-US" w:eastAsia="zh-CN"/>
              </w:rPr>
              <w:t>工程项目专家论证审查及咨询服务采购项目</w:t>
            </w:r>
          </w:p>
        </w:tc>
      </w:tr>
      <w:tr w14:paraId="0A0A762B">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12590AAF">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序号</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4B27B42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服务项目名称</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1CC6F54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服务内容</w:t>
            </w:r>
          </w:p>
        </w:tc>
        <w:tc>
          <w:tcPr>
            <w:tcW w:w="2590" w:type="dxa"/>
            <w:gridSpan w:val="4"/>
            <w:tcBorders>
              <w:top w:val="single" w:color="auto" w:sz="4" w:space="0"/>
              <w:left w:val="single" w:color="auto" w:sz="4" w:space="0"/>
              <w:bottom w:val="single" w:color="auto" w:sz="4" w:space="0"/>
              <w:right w:val="single" w:color="auto" w:sz="4" w:space="0"/>
            </w:tcBorders>
            <w:noWrap w:val="0"/>
            <w:vAlign w:val="center"/>
          </w:tcPr>
          <w:p w14:paraId="64CE754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评分标准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BC37A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服务得分</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84A310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备注</w:t>
            </w:r>
          </w:p>
        </w:tc>
      </w:tr>
      <w:tr w14:paraId="0485E02B">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3AA45B5A">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23D92D8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专家论证审查服务</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6C6E140B">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kern w:val="2"/>
                <w:sz w:val="22"/>
                <w:szCs w:val="22"/>
                <w:lang w:val="en-US" w:eastAsia="zh-CN"/>
              </w:rPr>
              <w:t>根据《</w:t>
            </w:r>
            <w:r>
              <w:rPr>
                <w:rFonts w:hint="eastAsia" w:ascii="宋体" w:hAnsi="宋体" w:eastAsia="宋体" w:cs="宋体"/>
                <w:i w:val="0"/>
                <w:caps w:val="0"/>
                <w:color w:val="000000"/>
                <w:spacing w:val="0"/>
                <w:kern w:val="2"/>
                <w:sz w:val="22"/>
                <w:szCs w:val="22"/>
                <w:shd w:val="clear" w:color="auto" w:fill="FFFFFF"/>
              </w:rPr>
              <w:t>危险性较大工程安全专项施工方案编制及专家论证审查办法</w:t>
            </w:r>
            <w:r>
              <w:rPr>
                <w:rFonts w:hint="eastAsia" w:ascii="宋体" w:hAnsi="宋体" w:eastAsia="宋体" w:cs="宋体"/>
                <w:kern w:val="2"/>
                <w:sz w:val="22"/>
                <w:szCs w:val="22"/>
                <w:lang w:val="en-US" w:eastAsia="zh-CN"/>
              </w:rPr>
              <w:t>》</w:t>
            </w:r>
            <w:r>
              <w:rPr>
                <w:rFonts w:hint="eastAsia" w:ascii="宋体" w:hAnsi="宋体" w:eastAsia="宋体" w:cs="宋体"/>
                <w:i w:val="0"/>
                <w:caps w:val="0"/>
                <w:spacing w:val="0"/>
                <w:kern w:val="2"/>
                <w:sz w:val="22"/>
                <w:szCs w:val="22"/>
                <w:shd w:val="clear" w:color="auto" w:fill="auto"/>
                <w:lang w:val="en-US" w:eastAsia="zh-CN"/>
              </w:rPr>
              <w:t>文件要求，且根据管网公司的需求对管网公司涉及深基坑支护、顶管工艺等</w:t>
            </w:r>
            <w:r>
              <w:rPr>
                <w:rFonts w:hint="eastAsia" w:ascii="宋体" w:hAnsi="宋体" w:eastAsia="宋体" w:cs="宋体"/>
                <w:kern w:val="2"/>
                <w:sz w:val="22"/>
                <w:szCs w:val="22"/>
                <w:lang w:eastAsia="zh-CN"/>
              </w:rPr>
              <w:t>危险性较大的</w:t>
            </w:r>
            <w:r>
              <w:rPr>
                <w:rFonts w:hint="eastAsia" w:ascii="宋体" w:hAnsi="宋体" w:eastAsia="宋体" w:cs="宋体"/>
                <w:i w:val="0"/>
                <w:caps w:val="0"/>
                <w:spacing w:val="0"/>
                <w:kern w:val="2"/>
                <w:sz w:val="22"/>
                <w:szCs w:val="22"/>
                <w:shd w:val="clear" w:color="auto" w:fill="auto"/>
                <w:lang w:val="en-US" w:eastAsia="zh-CN"/>
              </w:rPr>
              <w:t>工程项目进行专家论证审查</w:t>
            </w:r>
            <w:r>
              <w:rPr>
                <w:rFonts w:hint="eastAsia" w:ascii="宋体" w:hAnsi="宋体" w:eastAsia="宋体" w:cs="宋体"/>
                <w:kern w:val="2"/>
                <w:sz w:val="22"/>
                <w:szCs w:val="22"/>
                <w:lang w:val="en-US" w:eastAsia="zh-CN"/>
              </w:rPr>
              <w:t>。</w:t>
            </w:r>
          </w:p>
        </w:tc>
        <w:tc>
          <w:tcPr>
            <w:tcW w:w="2590" w:type="dxa"/>
            <w:gridSpan w:val="4"/>
            <w:tcBorders>
              <w:top w:val="single" w:color="auto" w:sz="4" w:space="0"/>
              <w:left w:val="single" w:color="auto" w:sz="4" w:space="0"/>
              <w:bottom w:val="single" w:color="auto" w:sz="4" w:space="0"/>
              <w:right w:val="single" w:color="auto" w:sz="4" w:space="0"/>
            </w:tcBorders>
            <w:noWrap w:val="0"/>
            <w:vAlign w:val="center"/>
          </w:tcPr>
          <w:p w14:paraId="7D53B592">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总分：100分</w:t>
            </w:r>
          </w:p>
          <w:p w14:paraId="24C4050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①服务响应速度：20分；</w:t>
            </w:r>
          </w:p>
          <w:p w14:paraId="11A90AD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②人员专业水平：30分；</w:t>
            </w:r>
          </w:p>
          <w:p w14:paraId="0A6C6FB0">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③服务成果质量：30分；</w:t>
            </w:r>
          </w:p>
          <w:p w14:paraId="567A28E8">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④后续服务情况：10分；</w:t>
            </w:r>
          </w:p>
          <w:p w14:paraId="65EB07FC">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⑤服务配合程度：10分。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93911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00951A0">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本项评分占比为50%</w:t>
            </w:r>
          </w:p>
        </w:tc>
      </w:tr>
      <w:tr w14:paraId="2D3A5E7D">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0B8C39A2">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5D59985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专家咨询服务</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038C5B5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rPr>
            </w:pPr>
            <w:r>
              <w:rPr>
                <w:rFonts w:hint="eastAsia" w:ascii="宋体" w:hAnsi="宋体" w:eastAsia="宋体" w:cs="宋体"/>
                <w:i w:val="0"/>
                <w:caps w:val="0"/>
                <w:spacing w:val="0"/>
                <w:kern w:val="2"/>
                <w:sz w:val="22"/>
                <w:szCs w:val="22"/>
                <w:shd w:val="clear" w:color="auto" w:fill="auto"/>
                <w:lang w:val="en-US" w:eastAsia="zh-CN"/>
              </w:rPr>
              <w:t>针对</w:t>
            </w:r>
            <w:r>
              <w:rPr>
                <w:rFonts w:hint="eastAsia" w:ascii="宋体" w:hAnsi="宋体" w:eastAsia="宋体" w:cs="宋体"/>
                <w:kern w:val="2"/>
                <w:sz w:val="22"/>
                <w:szCs w:val="22"/>
                <w:lang w:val="en-US" w:eastAsia="zh-CN"/>
              </w:rPr>
              <w:t>管网公司的</w:t>
            </w:r>
            <w:r>
              <w:rPr>
                <w:rFonts w:hint="eastAsia" w:ascii="宋体" w:hAnsi="宋体" w:eastAsia="宋体" w:cs="宋体"/>
                <w:i w:val="0"/>
                <w:caps w:val="0"/>
                <w:spacing w:val="0"/>
                <w:kern w:val="2"/>
                <w:sz w:val="22"/>
                <w:szCs w:val="22"/>
                <w:shd w:val="clear" w:color="auto" w:fill="auto"/>
                <w:lang w:val="en-US" w:eastAsia="zh-CN"/>
              </w:rPr>
              <w:t>部分</w:t>
            </w:r>
            <w:r>
              <w:rPr>
                <w:rFonts w:hint="eastAsia" w:ascii="宋体" w:hAnsi="宋体" w:eastAsia="宋体" w:cs="宋体"/>
                <w:kern w:val="2"/>
                <w:sz w:val="22"/>
                <w:szCs w:val="22"/>
                <w:lang w:val="en-US" w:eastAsia="zh-CN"/>
              </w:rPr>
              <w:t>复杂项目，按管网公司的需求委派专家指导项目施工。</w:t>
            </w:r>
          </w:p>
        </w:tc>
        <w:tc>
          <w:tcPr>
            <w:tcW w:w="2590" w:type="dxa"/>
            <w:gridSpan w:val="4"/>
            <w:tcBorders>
              <w:top w:val="single" w:color="auto" w:sz="4" w:space="0"/>
              <w:left w:val="single" w:color="auto" w:sz="4" w:space="0"/>
              <w:bottom w:val="single" w:color="auto" w:sz="4" w:space="0"/>
              <w:right w:val="single" w:color="auto" w:sz="4" w:space="0"/>
            </w:tcBorders>
            <w:noWrap w:val="0"/>
            <w:vAlign w:val="center"/>
          </w:tcPr>
          <w:p w14:paraId="37625288">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总分：100分</w:t>
            </w:r>
          </w:p>
          <w:p w14:paraId="6DF903D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①服务响应速度：20分；</w:t>
            </w:r>
          </w:p>
          <w:p w14:paraId="25F1BA7D">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②人员专业水平：30分；</w:t>
            </w:r>
          </w:p>
          <w:p w14:paraId="5E7E7AB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③服务成果质量：30分；</w:t>
            </w:r>
          </w:p>
          <w:p w14:paraId="0B3BB08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④后续服务情况：10分；</w:t>
            </w:r>
          </w:p>
          <w:p w14:paraId="6306B9F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⑤服务配合程度：10分。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3CB75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34DF832">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val="en-US" w:eastAsia="zh-CN"/>
              </w:rPr>
              <w:t>本项评分占比为50%</w:t>
            </w:r>
          </w:p>
        </w:tc>
      </w:tr>
      <w:tr w14:paraId="52B73354">
        <w:tblPrEx>
          <w:tblCellMar>
            <w:top w:w="0" w:type="dxa"/>
            <w:left w:w="108" w:type="dxa"/>
            <w:bottom w:w="0" w:type="dxa"/>
            <w:right w:w="108" w:type="dxa"/>
          </w:tblCellMar>
        </w:tblPrEx>
        <w:trPr>
          <w:trHeight w:val="519" w:hRule="atLeast"/>
          <w:jc w:val="center"/>
        </w:trPr>
        <w:tc>
          <w:tcPr>
            <w:tcW w:w="1749" w:type="dxa"/>
            <w:gridSpan w:val="3"/>
            <w:tcBorders>
              <w:top w:val="single" w:color="auto" w:sz="4" w:space="0"/>
              <w:left w:val="single" w:color="auto" w:sz="4" w:space="0"/>
              <w:bottom w:val="single" w:color="auto" w:sz="4" w:space="0"/>
              <w:right w:val="single" w:color="auto" w:sz="4" w:space="0"/>
            </w:tcBorders>
            <w:noWrap/>
            <w:vAlign w:val="center"/>
          </w:tcPr>
          <w:p w14:paraId="0D2EB34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服务评价</w:t>
            </w:r>
          </w:p>
        </w:tc>
        <w:tc>
          <w:tcPr>
            <w:tcW w:w="7329" w:type="dxa"/>
            <w:gridSpan w:val="7"/>
            <w:tcBorders>
              <w:top w:val="single" w:color="auto" w:sz="4" w:space="0"/>
              <w:left w:val="single" w:color="auto" w:sz="4" w:space="0"/>
              <w:bottom w:val="single" w:color="auto" w:sz="4" w:space="0"/>
              <w:right w:val="single" w:color="auto" w:sz="4" w:space="0"/>
            </w:tcBorders>
            <w:noWrap w:val="0"/>
            <w:vAlign w:val="center"/>
          </w:tcPr>
          <w:p w14:paraId="1F88E0E1">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□合计得分不低于90分，服务评价：优秀</w:t>
            </w:r>
          </w:p>
          <w:p w14:paraId="2C80DC20">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□合计得分低于90分，达到80分以上（含）的，服务评价：优良</w:t>
            </w:r>
          </w:p>
          <w:p w14:paraId="5617ED2B">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□合计得分低于80分，达到70分以上（含）的，服务评价：良好</w:t>
            </w:r>
          </w:p>
          <w:p w14:paraId="39B8B6C6">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□合计得分低于70分，达到60分以上的（含），服务评价：合格</w:t>
            </w:r>
          </w:p>
          <w:p w14:paraId="52E7BBAF">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□合计得分低于60分（不含），服务评价：不合格</w:t>
            </w:r>
          </w:p>
          <w:p w14:paraId="1E772685">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1"/>
                <w:szCs w:val="21"/>
                <w:highlight w:val="none"/>
              </w:rPr>
              <w:t>补充说明：</w:t>
            </w:r>
            <w:r>
              <w:rPr>
                <w:rFonts w:hint="eastAsia" w:ascii="宋体" w:hAnsi="宋体" w:eastAsia="宋体" w:cs="宋体"/>
                <w:bCs/>
                <w:kern w:val="0"/>
                <w:sz w:val="22"/>
                <w:szCs w:val="22"/>
                <w:highlight w:val="none"/>
              </w:rPr>
              <w:t xml:space="preserve">                                    </w:t>
            </w:r>
          </w:p>
        </w:tc>
      </w:tr>
      <w:tr w14:paraId="73C7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71CEA16C">
            <w:pPr>
              <w:keepNext w:val="0"/>
              <w:keepLines w:val="0"/>
              <w:numPr>
                <w:ilvl w:val="0"/>
                <w:numId w:val="4"/>
              </w:numPr>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服务资料</w:t>
            </w:r>
          </w:p>
          <w:p w14:paraId="055927CD">
            <w:pPr>
              <w:keepNext w:val="0"/>
              <w:keepLines w:val="0"/>
              <w:widowControl w:val="0"/>
              <w:numPr>
                <w:ilvl w:val="0"/>
                <w:numId w:val="0"/>
              </w:numPr>
              <w:suppressLineNumbers w:val="0"/>
              <w:autoSpaceDE w:val="0"/>
              <w:autoSpaceDN w:val="0"/>
              <w:adjustRightInd w:val="0"/>
              <w:spacing w:before="0" w:beforeAutospacing="0" w:after="0" w:afterAutospacing="0" w:line="360" w:lineRule="auto"/>
              <w:ind w:left="0" w:right="0"/>
              <w:rPr>
                <w:rFonts w:hint="eastAsia" w:ascii="宋体" w:hAnsi="宋体" w:eastAsia="宋体" w:cs="宋体"/>
                <w:bCs/>
                <w:sz w:val="24"/>
                <w:szCs w:val="24"/>
                <w:lang w:val="en-US" w:eastAsia="zh-CN" w:bidi="ar-SA"/>
              </w:rPr>
            </w:pPr>
          </w:p>
          <w:p w14:paraId="7510B504">
            <w:pPr>
              <w:keepNext w:val="0"/>
              <w:keepLines w:val="0"/>
              <w:widowControl w:val="0"/>
              <w:numPr>
                <w:ilvl w:val="0"/>
                <w:numId w:val="0"/>
              </w:numPr>
              <w:suppressLineNumbers w:val="0"/>
              <w:autoSpaceDE w:val="0"/>
              <w:autoSpaceDN w:val="0"/>
              <w:adjustRightInd w:val="0"/>
              <w:spacing w:before="0" w:beforeAutospacing="0" w:after="0" w:afterAutospacing="0" w:line="360" w:lineRule="auto"/>
              <w:ind w:left="0" w:right="0"/>
              <w:rPr>
                <w:rFonts w:hint="eastAsia" w:ascii="宋体" w:hAnsi="宋体" w:eastAsia="宋体" w:cs="宋体"/>
                <w:bCs/>
                <w:sz w:val="24"/>
                <w:szCs w:val="24"/>
                <w:lang w:val="en-US" w:eastAsia="zh-CN" w:bidi="ar-SA"/>
              </w:rPr>
            </w:pPr>
          </w:p>
          <w:p w14:paraId="0921D47C">
            <w:pPr>
              <w:keepNext w:val="0"/>
              <w:keepLines w:val="0"/>
              <w:widowControl w:val="0"/>
              <w:numPr>
                <w:ilvl w:val="0"/>
                <w:numId w:val="0"/>
              </w:numPr>
              <w:suppressLineNumbers w:val="0"/>
              <w:autoSpaceDE w:val="0"/>
              <w:autoSpaceDN w:val="0"/>
              <w:adjustRightInd w:val="0"/>
              <w:spacing w:before="0" w:beforeAutospacing="0" w:after="0" w:afterAutospacing="0" w:line="360" w:lineRule="auto"/>
              <w:ind w:left="0" w:right="0"/>
              <w:rPr>
                <w:rFonts w:hint="eastAsia" w:ascii="宋体" w:hAnsi="宋体" w:eastAsia="宋体" w:cs="宋体"/>
                <w:bCs/>
                <w:sz w:val="24"/>
                <w:szCs w:val="24"/>
                <w:lang w:val="en-US" w:eastAsia="zh-CN" w:bidi="ar-SA"/>
              </w:rPr>
            </w:pPr>
          </w:p>
          <w:p w14:paraId="685598F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（填写服务过程、服务完成移交资料）</w:t>
            </w:r>
          </w:p>
          <w:p w14:paraId="5AD86A2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2"/>
                <w:szCs w:val="22"/>
                <w:highlight w:val="none"/>
              </w:rPr>
            </w:pPr>
          </w:p>
          <w:p w14:paraId="2808CBE5">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移交人：                         清点人：</w:t>
            </w:r>
          </w:p>
        </w:tc>
      </w:tr>
      <w:tr w14:paraId="736E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6E0A943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三、存在问题</w:t>
            </w:r>
          </w:p>
          <w:p w14:paraId="3EE2F5BD">
            <w:pPr>
              <w:keepNext w:val="0"/>
              <w:keepLines w:val="0"/>
              <w:suppressLineNumbers w:val="0"/>
              <w:autoSpaceDE w:val="0"/>
              <w:autoSpaceDN w:val="0"/>
              <w:adjustRightInd w:val="0"/>
              <w:spacing w:before="0" w:beforeAutospacing="0" w:after="0" w:afterAutospacing="0" w:line="240" w:lineRule="exact"/>
              <w:ind w:left="0" w:right="0" w:firstLine="462" w:firstLineChars="210"/>
              <w:jc w:val="left"/>
              <w:rPr>
                <w:rFonts w:hint="eastAsia" w:ascii="宋体" w:hAnsi="宋体" w:eastAsia="宋体" w:cs="宋体"/>
                <w:bCs/>
                <w:kern w:val="0"/>
                <w:sz w:val="22"/>
                <w:szCs w:val="24"/>
                <w:highlight w:val="none"/>
              </w:rPr>
            </w:pPr>
          </w:p>
          <w:p w14:paraId="3A041241">
            <w:pPr>
              <w:keepNext w:val="0"/>
              <w:keepLines w:val="0"/>
              <w:suppressLineNumbers w:val="0"/>
              <w:autoSpaceDE w:val="0"/>
              <w:autoSpaceDN w:val="0"/>
              <w:adjustRightInd w:val="0"/>
              <w:spacing w:before="0" w:beforeAutospacing="0" w:after="0" w:afterAutospacing="0"/>
              <w:ind w:left="0" w:right="-29" w:rightChars="-12"/>
              <w:jc w:val="left"/>
              <w:rPr>
                <w:rFonts w:hint="eastAsia" w:ascii="宋体" w:hAnsi="宋体" w:eastAsia="宋体" w:cs="宋体"/>
                <w:bCs/>
                <w:kern w:val="0"/>
                <w:sz w:val="31"/>
                <w:szCs w:val="24"/>
                <w:highlight w:val="none"/>
              </w:rPr>
            </w:pPr>
          </w:p>
          <w:p w14:paraId="1B1207F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kern w:val="0"/>
                <w:sz w:val="22"/>
                <w:szCs w:val="24"/>
                <w:highlight w:val="none"/>
              </w:rPr>
            </w:pPr>
            <w:r>
              <w:rPr>
                <w:rFonts w:hint="eastAsia" w:ascii="宋体" w:hAnsi="宋体" w:eastAsia="宋体" w:cs="宋体"/>
                <w:bCs/>
                <w:kern w:val="0"/>
                <w:sz w:val="22"/>
                <w:szCs w:val="24"/>
                <w:highlight w:val="none"/>
              </w:rPr>
              <w:t>（填写服务过程中存在问题，包括服务质量、服务态度、响应情况等。）</w:t>
            </w:r>
          </w:p>
          <w:p w14:paraId="4CBD56B7">
            <w:pPr>
              <w:keepNext w:val="0"/>
              <w:keepLines w:val="0"/>
              <w:suppressLineNumbers w:val="0"/>
              <w:autoSpaceDE w:val="0"/>
              <w:autoSpaceDN w:val="0"/>
              <w:adjustRightInd w:val="0"/>
              <w:spacing w:before="0" w:beforeAutospacing="0" w:after="0" w:afterAutospacing="0" w:line="360" w:lineRule="auto"/>
              <w:ind w:left="0" w:right="0" w:firstLine="462" w:firstLineChars="210"/>
              <w:jc w:val="left"/>
              <w:rPr>
                <w:rFonts w:hint="eastAsia" w:ascii="宋体" w:hAnsi="宋体" w:eastAsia="宋体" w:cs="宋体"/>
                <w:bCs/>
                <w:kern w:val="0"/>
                <w:sz w:val="22"/>
                <w:szCs w:val="22"/>
                <w:highlight w:val="none"/>
              </w:rPr>
            </w:pPr>
          </w:p>
        </w:tc>
      </w:tr>
      <w:tr w14:paraId="12D4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499FB658">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四、问题整改情况</w:t>
            </w:r>
          </w:p>
          <w:p w14:paraId="7608AC85">
            <w:pPr>
              <w:keepNext w:val="0"/>
              <w:keepLines w:val="0"/>
              <w:suppressLineNumbers w:val="0"/>
              <w:autoSpaceDE w:val="0"/>
              <w:autoSpaceDN w:val="0"/>
              <w:adjustRightInd w:val="0"/>
              <w:spacing w:before="0" w:beforeAutospacing="0" w:after="0" w:afterAutospacing="0"/>
              <w:ind w:left="0" w:right="-29" w:rightChars="-12"/>
              <w:jc w:val="left"/>
              <w:rPr>
                <w:rFonts w:hint="eastAsia" w:ascii="宋体" w:hAnsi="宋体" w:eastAsia="宋体" w:cs="宋体"/>
                <w:bCs/>
                <w:kern w:val="0"/>
                <w:sz w:val="31"/>
                <w:szCs w:val="24"/>
                <w:highlight w:val="none"/>
              </w:rPr>
            </w:pPr>
          </w:p>
          <w:p w14:paraId="37ABB2A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kern w:val="0"/>
                <w:sz w:val="22"/>
                <w:szCs w:val="24"/>
                <w:highlight w:val="none"/>
              </w:rPr>
            </w:pPr>
            <w:r>
              <w:rPr>
                <w:rFonts w:hint="eastAsia" w:ascii="宋体" w:hAnsi="宋体" w:eastAsia="宋体" w:cs="宋体"/>
                <w:bCs/>
                <w:kern w:val="0"/>
                <w:sz w:val="22"/>
                <w:szCs w:val="24"/>
                <w:highlight w:val="none"/>
              </w:rPr>
              <w:t>（填写服务问题的整改情况。）</w:t>
            </w:r>
          </w:p>
          <w:p w14:paraId="44150165">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2"/>
                <w:szCs w:val="22"/>
                <w:highlight w:val="none"/>
              </w:rPr>
            </w:pPr>
          </w:p>
        </w:tc>
      </w:tr>
      <w:tr w14:paraId="5383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noWrap w:val="0"/>
            <w:vAlign w:val="top"/>
          </w:tcPr>
          <w:p w14:paraId="218D3E3D">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4"/>
                <w:szCs w:val="24"/>
                <w:highlight w:val="none"/>
              </w:rPr>
              <w:t>五、服务验收意见</w:t>
            </w:r>
          </w:p>
        </w:tc>
      </w:tr>
      <w:tr w14:paraId="72DAC8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noWrap/>
            <w:vAlign w:val="center"/>
          </w:tcPr>
          <w:p w14:paraId="493BE5F1">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参 加 服 务 验 收 的 单 位 和 代 表 （签字、加盖公章）</w:t>
            </w:r>
          </w:p>
        </w:tc>
      </w:tr>
      <w:tr w14:paraId="606978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6"/>
            <w:tcBorders>
              <w:top w:val="single" w:color="auto" w:sz="6" w:space="0"/>
              <w:left w:val="single" w:color="auto" w:sz="6" w:space="0"/>
              <w:bottom w:val="single" w:color="auto" w:sz="6" w:space="0"/>
              <w:right w:val="single" w:color="auto" w:sz="6" w:space="0"/>
            </w:tcBorders>
            <w:noWrap/>
            <w:vAlign w:val="top"/>
          </w:tcPr>
          <w:p w14:paraId="54CD4E5B">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服务单位</w:t>
            </w:r>
          </w:p>
        </w:tc>
        <w:tc>
          <w:tcPr>
            <w:tcW w:w="4322" w:type="dxa"/>
            <w:gridSpan w:val="4"/>
            <w:tcBorders>
              <w:top w:val="single" w:color="auto" w:sz="6" w:space="0"/>
              <w:left w:val="single" w:color="auto" w:sz="6" w:space="0"/>
              <w:bottom w:val="single" w:color="auto" w:sz="6" w:space="0"/>
              <w:right w:val="single" w:color="auto" w:sz="6" w:space="0"/>
            </w:tcBorders>
            <w:noWrap w:val="0"/>
            <w:vAlign w:val="top"/>
          </w:tcPr>
          <w:p w14:paraId="4BFABD11">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委托单位</w:t>
            </w:r>
          </w:p>
        </w:tc>
      </w:tr>
    </w:tbl>
    <w:p w14:paraId="552A0D15">
      <w:pPr>
        <w:widowControl/>
        <w:rPr>
          <w:rFonts w:hint="eastAsia"/>
        </w:rPr>
      </w:pPr>
      <w:r>
        <w:rPr>
          <w:rFonts w:hint="eastAsia" w:ascii="宋体" w:hAnsi="宋体" w:eastAsia="宋体" w:cs="宋体"/>
          <w:bCs/>
          <w:kern w:val="0"/>
          <w:sz w:val="22"/>
          <w:szCs w:val="22"/>
          <w:highlight w:val="none"/>
        </w:rPr>
        <w:t>此表一式</w:t>
      </w:r>
      <w:r>
        <w:rPr>
          <w:rFonts w:hint="eastAsia" w:ascii="宋体" w:hAnsi="宋体" w:eastAsia="宋体" w:cs="宋体"/>
          <w:bCs/>
          <w:kern w:val="0"/>
          <w:sz w:val="22"/>
          <w:szCs w:val="22"/>
          <w:highlight w:val="none"/>
          <w:lang w:val="en-US" w:eastAsia="zh-CN"/>
        </w:rPr>
        <w:t>三</w:t>
      </w:r>
      <w:r>
        <w:rPr>
          <w:rFonts w:hint="eastAsia" w:ascii="宋体" w:hAnsi="宋体" w:eastAsia="宋体" w:cs="宋体"/>
          <w:bCs/>
          <w:kern w:val="0"/>
          <w:sz w:val="22"/>
          <w:szCs w:val="22"/>
          <w:highlight w:val="none"/>
        </w:rPr>
        <w:t>份，服务单位存</w:t>
      </w:r>
      <w:r>
        <w:rPr>
          <w:rFonts w:hint="eastAsia" w:ascii="宋体" w:hAnsi="宋体" w:eastAsia="宋体" w:cs="宋体"/>
          <w:bCs/>
          <w:kern w:val="0"/>
          <w:sz w:val="22"/>
          <w:szCs w:val="22"/>
          <w:highlight w:val="none"/>
          <w:lang w:val="en-US" w:eastAsia="zh-CN"/>
        </w:rPr>
        <w:t>一</w:t>
      </w:r>
      <w:r>
        <w:rPr>
          <w:rFonts w:hint="eastAsia" w:ascii="宋体" w:hAnsi="宋体" w:eastAsia="宋体" w:cs="宋体"/>
          <w:bCs/>
          <w:kern w:val="0"/>
          <w:sz w:val="22"/>
          <w:szCs w:val="22"/>
          <w:highlight w:val="none"/>
        </w:rPr>
        <w:t>份、委托单位存</w:t>
      </w:r>
      <w:r>
        <w:rPr>
          <w:rFonts w:hint="eastAsia" w:ascii="宋体" w:hAnsi="宋体" w:eastAsia="宋体" w:cs="宋体"/>
          <w:bCs/>
          <w:kern w:val="0"/>
          <w:sz w:val="22"/>
          <w:szCs w:val="22"/>
          <w:highlight w:val="none"/>
          <w:lang w:val="en-US" w:eastAsia="zh-CN"/>
        </w:rPr>
        <w:t>两</w:t>
      </w:r>
      <w:r>
        <w:rPr>
          <w:rFonts w:hint="eastAsia" w:ascii="宋体" w:hAnsi="宋体" w:eastAsia="宋体" w:cs="宋体"/>
          <w:bCs/>
          <w:kern w:val="0"/>
          <w:sz w:val="22"/>
          <w:szCs w:val="22"/>
          <w:highlight w:val="none"/>
        </w:rPr>
        <w:t>份。</w:t>
      </w:r>
    </w:p>
    <w:p w14:paraId="48D26E15">
      <w:pPr>
        <w:widowControl/>
        <w:spacing w:line="240" w:lineRule="auto"/>
        <w:ind w:firstLine="0" w:firstLineChars="0"/>
        <w:rPr>
          <w:rFonts w:hint="default" w:ascii="Times New Roman" w:hAnsi="Times New Roman" w:cs="Times New Roman"/>
          <w:sz w:val="21"/>
          <w:szCs w:val="21"/>
          <w:highlight w:val="none"/>
        </w:rPr>
      </w:pPr>
    </w:p>
    <w:p w14:paraId="656328FD">
      <w:pPr>
        <w:widowControl/>
        <w:spacing w:line="240" w:lineRule="auto"/>
        <w:ind w:firstLine="0" w:firstLineChars="0"/>
        <w:rPr>
          <w:rFonts w:hint="default" w:ascii="Times New Roman" w:hAnsi="Times New Roman" w:cs="Times New Roman"/>
          <w:sz w:val="21"/>
          <w:szCs w:val="21"/>
          <w:highlight w:val="none"/>
        </w:rPr>
      </w:pPr>
    </w:p>
    <w:p w14:paraId="4C58D1A2">
      <w:pPr>
        <w:widowControl/>
        <w:spacing w:line="240" w:lineRule="auto"/>
        <w:ind w:firstLine="0" w:firstLineChars="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br w:type="page"/>
      </w:r>
    </w:p>
    <w:p w14:paraId="42C2B5BA">
      <w:pPr>
        <w:pStyle w:val="2"/>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7779C60C">
      <w:pPr>
        <w:autoSpaceDE/>
        <w:autoSpaceDN/>
        <w:adjustRightInd/>
        <w:spacing w:line="600" w:lineRule="exact"/>
        <w:jc w:val="center"/>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 xml:space="preserve">         合同编号：</w:t>
      </w:r>
    </w:p>
    <w:p w14:paraId="639A7702">
      <w:pPr>
        <w:autoSpaceDE/>
        <w:autoSpaceDN/>
        <w:adjustRightInd/>
        <w:spacing w:line="600" w:lineRule="exact"/>
        <w:jc w:val="center"/>
        <w:rPr>
          <w:rFonts w:hint="eastAsia" w:ascii="宋体" w:hAnsi="宋体" w:eastAsia="宋体" w:cs="宋体"/>
          <w:b/>
          <w:color w:val="000000"/>
          <w:kern w:val="2"/>
          <w:sz w:val="24"/>
          <w:szCs w:val="24"/>
        </w:rPr>
      </w:pPr>
    </w:p>
    <w:p w14:paraId="790E65E3">
      <w:pPr>
        <w:autoSpaceDE/>
        <w:autoSpaceDN/>
        <w:adjustRightInd/>
        <w:spacing w:line="600" w:lineRule="exact"/>
        <w:jc w:val="center"/>
        <w:rPr>
          <w:rFonts w:hint="eastAsia" w:ascii="宋体" w:hAnsi="宋体" w:eastAsia="宋体" w:cs="宋体"/>
          <w:b/>
          <w:color w:val="000000"/>
          <w:kern w:val="2"/>
          <w:sz w:val="24"/>
          <w:szCs w:val="24"/>
        </w:rPr>
      </w:pPr>
    </w:p>
    <w:p w14:paraId="2CEEB3F7">
      <w:pPr>
        <w:autoSpaceDE/>
        <w:autoSpaceDN/>
        <w:adjustRightInd/>
        <w:spacing w:line="600" w:lineRule="exact"/>
        <w:jc w:val="center"/>
        <w:rPr>
          <w:rFonts w:hint="eastAsia" w:ascii="宋体" w:hAnsi="宋体" w:eastAsia="宋体" w:cs="宋体"/>
          <w:b/>
          <w:color w:val="000000"/>
          <w:kern w:val="2"/>
          <w:sz w:val="24"/>
          <w:szCs w:val="24"/>
        </w:rPr>
      </w:pPr>
    </w:p>
    <w:p w14:paraId="003E260E">
      <w:pPr>
        <w:autoSpaceDE/>
        <w:autoSpaceDN/>
        <w:adjustRightInd/>
        <w:spacing w:line="600" w:lineRule="exact"/>
        <w:jc w:val="center"/>
        <w:rPr>
          <w:rFonts w:hint="eastAsia" w:ascii="宋体" w:hAnsi="宋体" w:eastAsia="宋体" w:cs="宋体"/>
          <w:b/>
          <w:color w:val="000000"/>
          <w:kern w:val="2"/>
          <w:sz w:val="36"/>
          <w:szCs w:val="36"/>
        </w:rPr>
      </w:pPr>
    </w:p>
    <w:p w14:paraId="3F293BC4">
      <w:pPr>
        <w:autoSpaceDE/>
        <w:autoSpaceDN/>
        <w:adjustRightInd/>
        <w:spacing w:line="360" w:lineRule="auto"/>
        <w:ind w:firstLine="723" w:firstLineChars="200"/>
        <w:jc w:val="center"/>
        <w:rPr>
          <w:rFonts w:hint="eastAsia" w:ascii="宋体" w:hAnsi="宋体" w:eastAsia="宋体" w:cs="宋体"/>
          <w:kern w:val="2"/>
          <w:sz w:val="36"/>
          <w:szCs w:val="36"/>
          <w:u w:val="single"/>
        </w:rPr>
      </w:pPr>
      <w:r>
        <w:rPr>
          <w:rFonts w:hint="eastAsia" w:hAnsi="宋体" w:cs="宋体"/>
          <w:b/>
          <w:color w:val="000000"/>
          <w:kern w:val="2"/>
          <w:sz w:val="36"/>
          <w:szCs w:val="36"/>
          <w:lang w:val="en-US" w:eastAsia="zh-CN"/>
        </w:rPr>
        <w:t>工程项目专家论证审查及咨询服务采购项目</w:t>
      </w:r>
      <w:r>
        <w:rPr>
          <w:rFonts w:hint="eastAsia" w:ascii="宋体" w:hAnsi="宋体" w:eastAsia="宋体" w:cs="宋体"/>
          <w:b/>
          <w:color w:val="000000"/>
          <w:kern w:val="2"/>
          <w:sz w:val="36"/>
          <w:szCs w:val="36"/>
        </w:rPr>
        <w:t>合同</w:t>
      </w:r>
    </w:p>
    <w:p w14:paraId="753C5A5D">
      <w:pPr>
        <w:autoSpaceDE/>
        <w:autoSpaceDN/>
        <w:adjustRightInd/>
        <w:spacing w:line="360" w:lineRule="auto"/>
        <w:ind w:firstLine="480" w:firstLineChars="200"/>
        <w:jc w:val="both"/>
        <w:rPr>
          <w:rFonts w:hint="eastAsia" w:ascii="宋体" w:hAnsi="宋体" w:eastAsia="宋体" w:cs="宋体"/>
          <w:kern w:val="2"/>
          <w:sz w:val="24"/>
          <w:szCs w:val="24"/>
          <w:u w:val="single"/>
        </w:rPr>
      </w:pPr>
    </w:p>
    <w:p w14:paraId="3E8F2FC6">
      <w:pPr>
        <w:autoSpaceDE/>
        <w:autoSpaceDN/>
        <w:adjustRightInd/>
        <w:spacing w:line="360" w:lineRule="auto"/>
        <w:ind w:firstLine="480" w:firstLineChars="200"/>
        <w:jc w:val="both"/>
        <w:rPr>
          <w:rFonts w:hint="eastAsia" w:ascii="宋体" w:hAnsi="宋体" w:eastAsia="宋体" w:cs="宋体"/>
          <w:kern w:val="2"/>
          <w:sz w:val="24"/>
          <w:szCs w:val="24"/>
          <w:u w:val="single"/>
        </w:rPr>
      </w:pPr>
    </w:p>
    <w:p w14:paraId="234CAE6B">
      <w:pPr>
        <w:autoSpaceDE/>
        <w:autoSpaceDN/>
        <w:adjustRightInd/>
        <w:spacing w:line="360" w:lineRule="auto"/>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u w:val="none"/>
        </w:rPr>
        <w:t>甲方1（委托方1）：</w:t>
      </w:r>
      <w:r>
        <w:rPr>
          <w:rFonts w:hint="eastAsia" w:ascii="宋体" w:hAnsi="宋体" w:eastAsia="宋体" w:cs="宋体"/>
          <w:kern w:val="2"/>
          <w:sz w:val="24"/>
          <w:szCs w:val="24"/>
          <w:u w:val="single"/>
        </w:rPr>
        <w:t xml:space="preserve"> 东莞市水务</w:t>
      </w:r>
      <w:r>
        <w:rPr>
          <w:rFonts w:hint="eastAsia" w:ascii="宋体" w:hAnsi="宋体" w:eastAsia="宋体" w:cs="宋体"/>
          <w:kern w:val="2"/>
          <w:sz w:val="24"/>
          <w:szCs w:val="24"/>
          <w:u w:val="single"/>
          <w:lang w:val="en-US" w:eastAsia="zh-CN"/>
        </w:rPr>
        <w:t>环境投资控股</w:t>
      </w:r>
      <w:r>
        <w:rPr>
          <w:rFonts w:hint="eastAsia" w:ascii="宋体" w:hAnsi="宋体" w:eastAsia="宋体" w:cs="宋体"/>
          <w:kern w:val="2"/>
          <w:sz w:val="24"/>
          <w:szCs w:val="24"/>
          <w:u w:val="single"/>
        </w:rPr>
        <w:t>集团管网有限公司</w:t>
      </w:r>
    </w:p>
    <w:p w14:paraId="1923FD3B">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u w:val="none"/>
        </w:rPr>
        <w:t>甲方2（委托方2）：</w:t>
      </w:r>
      <w:r>
        <w:rPr>
          <w:rFonts w:hint="eastAsia" w:ascii="宋体" w:hAnsi="宋体" w:eastAsia="宋体" w:cs="宋体"/>
          <w:kern w:val="2"/>
          <w:sz w:val="24"/>
          <w:szCs w:val="24"/>
          <w:u w:val="single"/>
        </w:rPr>
        <w:t xml:space="preserve"> 东莞市莞泽水环境投资有限公司</w:t>
      </w:r>
    </w:p>
    <w:p w14:paraId="59C56B9E">
      <w:pPr>
        <w:autoSpaceDE/>
        <w:autoSpaceDN/>
        <w:adjustRightInd/>
        <w:spacing w:line="360" w:lineRule="auto"/>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u w:val="none"/>
        </w:rPr>
        <w:t>甲方3（委托方3）：</w:t>
      </w:r>
      <w:r>
        <w:rPr>
          <w:rFonts w:hint="eastAsia" w:ascii="宋体" w:hAnsi="宋体" w:eastAsia="宋体" w:cs="宋体"/>
          <w:kern w:val="2"/>
          <w:sz w:val="24"/>
          <w:szCs w:val="24"/>
          <w:u w:val="single"/>
        </w:rPr>
        <w:t xml:space="preserve"> 东莞市东信水环境投资有限公司</w:t>
      </w:r>
    </w:p>
    <w:p w14:paraId="61595C11">
      <w:pPr>
        <w:autoSpaceDE/>
        <w:autoSpaceDN/>
        <w:adjustRightInd/>
        <w:spacing w:line="360" w:lineRule="auto"/>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甲方4（委托方4）：</w:t>
      </w:r>
      <w:r>
        <w:rPr>
          <w:rFonts w:hint="eastAsia" w:ascii="宋体" w:hAnsi="宋体" w:eastAsia="宋体" w:cs="宋体"/>
          <w:kern w:val="2"/>
          <w:sz w:val="24"/>
          <w:szCs w:val="24"/>
          <w:u w:val="single"/>
        </w:rPr>
        <w:t xml:space="preserve"> 东莞市东泽水环境投资有限公司</w:t>
      </w:r>
    </w:p>
    <w:p w14:paraId="6DA42675">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甲方5（委托方5）： </w:t>
      </w:r>
      <w:r>
        <w:rPr>
          <w:rFonts w:hint="eastAsia" w:ascii="宋体" w:hAnsi="宋体" w:eastAsia="宋体" w:cs="宋体"/>
          <w:kern w:val="2"/>
          <w:sz w:val="24"/>
          <w:szCs w:val="24"/>
          <w:u w:val="single"/>
        </w:rPr>
        <w:t>东莞市清泽水环境投资有限公司</w:t>
      </w:r>
    </w:p>
    <w:p w14:paraId="2F7C821D">
      <w:pPr>
        <w:autoSpaceDE/>
        <w:autoSpaceDN/>
        <w:adjustRightInd/>
        <w:spacing w:line="360" w:lineRule="auto"/>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 xml:space="preserve">甲方6（委托方6）： </w:t>
      </w:r>
      <w:r>
        <w:rPr>
          <w:rFonts w:hint="eastAsia" w:ascii="宋体" w:hAnsi="宋体" w:eastAsia="宋体" w:cs="宋体"/>
          <w:kern w:val="2"/>
          <w:sz w:val="24"/>
          <w:szCs w:val="24"/>
          <w:u w:val="single"/>
        </w:rPr>
        <w:t>东莞市莞清水环境投资有限公司</w:t>
      </w:r>
    </w:p>
    <w:p w14:paraId="2DC7198B">
      <w:pPr>
        <w:autoSpaceDE/>
        <w:autoSpaceDN/>
        <w:adjustRightInd/>
        <w:spacing w:line="360" w:lineRule="auto"/>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甲方7（委托方7）：</w:t>
      </w:r>
      <w:r>
        <w:rPr>
          <w:rFonts w:hint="eastAsia" w:ascii="宋体" w:hAnsi="宋体" w:eastAsia="宋体" w:cs="宋体"/>
          <w:kern w:val="2"/>
          <w:sz w:val="24"/>
          <w:szCs w:val="24"/>
          <w:u w:val="single"/>
        </w:rPr>
        <w:t xml:space="preserve"> 东莞市东江水环境投资有限公司</w:t>
      </w:r>
    </w:p>
    <w:p w14:paraId="67BB85E3">
      <w:pPr>
        <w:autoSpaceDE/>
        <w:autoSpaceDN/>
        <w:adjustRightInd/>
        <w:spacing w:line="360" w:lineRule="auto"/>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u w:val="single"/>
        </w:rPr>
        <w:t>（以下统称为“甲方”）</w:t>
      </w:r>
    </w:p>
    <w:p w14:paraId="33231109">
      <w:pPr>
        <w:autoSpaceDE/>
        <w:autoSpaceDN/>
        <w:adjustRightInd/>
        <w:spacing w:line="360" w:lineRule="auto"/>
        <w:ind w:firstLine="480" w:firstLineChars="200"/>
        <w:jc w:val="both"/>
        <w:rPr>
          <w:rFonts w:hint="eastAsia" w:ascii="宋体" w:hAnsi="宋体" w:eastAsia="宋体" w:cs="宋体"/>
          <w:kern w:val="2"/>
          <w:sz w:val="24"/>
          <w:szCs w:val="24"/>
        </w:rPr>
      </w:pPr>
    </w:p>
    <w:p w14:paraId="46FCB6D4">
      <w:pPr>
        <w:widowControl/>
        <w:autoSpaceDE/>
        <w:autoSpaceDN/>
        <w:adjustRightInd/>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p>
    <w:p w14:paraId="7B7DA711">
      <w:pPr>
        <w:autoSpaceDE/>
        <w:autoSpaceDN/>
        <w:adjustRightInd/>
        <w:spacing w:line="360" w:lineRule="auto"/>
        <w:ind w:firstLine="480" w:firstLineChars="200"/>
        <w:jc w:val="both"/>
        <w:rPr>
          <w:rFonts w:hint="eastAsia" w:ascii="宋体" w:hAnsi="宋体" w:eastAsia="宋体" w:cs="宋体"/>
          <w:color w:val="000000"/>
          <w:kern w:val="2"/>
          <w:sz w:val="24"/>
          <w:szCs w:val="24"/>
        </w:rPr>
      </w:pPr>
    </w:p>
    <w:p w14:paraId="7DD9CFF9">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签订时间：      年     月    日</w:t>
      </w:r>
    </w:p>
    <w:p w14:paraId="24216F3C">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br w:type="page"/>
      </w:r>
      <w:r>
        <w:rPr>
          <w:rFonts w:hint="eastAsia" w:ascii="宋体" w:hAnsi="宋体" w:eastAsia="宋体" w:cs="宋体"/>
          <w:color w:val="000000"/>
          <w:kern w:val="2"/>
          <w:sz w:val="24"/>
          <w:szCs w:val="24"/>
        </w:rPr>
        <w:t>为提升工程项目论证审查效率，从严把控项目施工方案的安全性、规范性、合理性和经济性，根据相关规定要求及实际工作需要，甲方委托乙方对工程项目开展</w:t>
      </w:r>
      <w:r>
        <w:rPr>
          <w:rFonts w:hint="eastAsia" w:ascii="宋体" w:hAnsi="宋体" w:eastAsia="宋体" w:cs="宋体"/>
          <w:color w:val="000000"/>
          <w:kern w:val="2"/>
          <w:sz w:val="24"/>
          <w:szCs w:val="24"/>
          <w:lang w:val="en-US" w:eastAsia="zh-CN"/>
        </w:rPr>
        <w:t>工程项目专家论证审查及专家咨询服务</w:t>
      </w:r>
      <w:r>
        <w:rPr>
          <w:rFonts w:hint="eastAsia" w:ascii="宋体" w:hAnsi="宋体" w:eastAsia="宋体" w:cs="宋体"/>
          <w:color w:val="000000"/>
          <w:kern w:val="2"/>
          <w:sz w:val="24"/>
          <w:szCs w:val="24"/>
        </w:rPr>
        <w:t>，并支付相应的服务报酬事项，甲乙双方经过平等协商，在真实、充分地表达各自意愿的基础上，根据《中华人民共和国民法典》以及《东莞市行政事业单位聘请专家有关费用支出标准暂行办法》等相关法律法规规定，达成如下协议，并由双方共同恪守。</w:t>
      </w:r>
    </w:p>
    <w:p w14:paraId="4DA535FD">
      <w:pPr>
        <w:autoSpaceDE/>
        <w:autoSpaceDN/>
        <w:adjustRightInd/>
        <w:spacing w:line="360" w:lineRule="auto"/>
        <w:ind w:firstLine="482" w:firstLineChars="200"/>
        <w:jc w:val="left"/>
        <w:rPr>
          <w:rFonts w:hint="eastAsia" w:ascii="宋体" w:hAnsi="宋体" w:eastAsia="宋体" w:cs="宋体"/>
          <w:b/>
          <w:color w:val="000000"/>
          <w:kern w:val="2"/>
          <w:sz w:val="24"/>
          <w:szCs w:val="24"/>
        </w:rPr>
      </w:pPr>
      <w:bookmarkStart w:id="13" w:name="_Toc86481557"/>
      <w:r>
        <w:rPr>
          <w:rFonts w:hint="eastAsia" w:ascii="宋体" w:hAnsi="宋体" w:eastAsia="宋体" w:cs="宋体"/>
          <w:b/>
          <w:color w:val="000000"/>
          <w:kern w:val="2"/>
          <w:sz w:val="24"/>
          <w:szCs w:val="24"/>
        </w:rPr>
        <w:t>一、服务地点以及人员要求</w:t>
      </w:r>
    </w:p>
    <w:p w14:paraId="75DE1809">
      <w:pPr>
        <w:autoSpaceDE/>
        <w:autoSpaceDN/>
        <w:adjustRightInd/>
        <w:spacing w:line="360" w:lineRule="auto"/>
        <w:ind w:firstLine="480" w:firstLineChars="200"/>
        <w:jc w:val="left"/>
        <w:rPr>
          <w:rFonts w:hint="eastAsia" w:ascii="宋体" w:hAnsi="宋体" w:eastAsia="宋体" w:cs="宋体"/>
          <w:color w:val="000000"/>
          <w:kern w:val="2"/>
          <w:sz w:val="24"/>
          <w:szCs w:val="24"/>
          <w:u w:val="none"/>
        </w:rPr>
      </w:pPr>
      <w:r>
        <w:rPr>
          <w:rFonts w:hint="eastAsia" w:ascii="宋体" w:hAnsi="宋体" w:eastAsia="宋体" w:cs="宋体"/>
          <w:color w:val="000000"/>
          <w:kern w:val="2"/>
          <w:sz w:val="24"/>
          <w:szCs w:val="24"/>
        </w:rPr>
        <w:t>1、服务地点</w:t>
      </w:r>
      <w:r>
        <w:rPr>
          <w:rFonts w:hint="eastAsia" w:ascii="宋体" w:hAnsi="宋体" w:eastAsia="宋体" w:cs="宋体"/>
          <w:color w:val="000000"/>
          <w:kern w:val="2"/>
          <w:sz w:val="24"/>
          <w:szCs w:val="24"/>
          <w:u w:val="none"/>
        </w:rPr>
        <w:t>：广东省东莞市。</w:t>
      </w:r>
    </w:p>
    <w:p w14:paraId="37B1C1BB">
      <w:pPr>
        <w:autoSpaceDE/>
        <w:autoSpaceDN/>
        <w:adjustRightInd/>
        <w:spacing w:line="360" w:lineRule="auto"/>
        <w:ind w:firstLine="480" w:firstLineChars="20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2、人员要求：乙方应配备项目联络员1名，负责与甲方沟通联络，并根据甲方每次任务委派需求，</w:t>
      </w:r>
      <w:r>
        <w:rPr>
          <w:rFonts w:hint="eastAsia" w:ascii="宋体" w:hAnsi="宋体" w:eastAsia="宋体" w:cs="宋体"/>
          <w:color w:val="000000"/>
          <w:kern w:val="2"/>
          <w:sz w:val="24"/>
          <w:szCs w:val="24"/>
          <w:highlight w:val="none"/>
          <w:lang w:val="en-US" w:eastAsia="zh-CN"/>
        </w:rPr>
        <w:t>从东莞市住房和城乡建设局组建的东莞市危险性较大的分部分项工程专项方案论证专家库内选取符合要求及足够数量的高工级别专家开展工程项目</w:t>
      </w:r>
      <w:r>
        <w:rPr>
          <w:rFonts w:hint="eastAsia" w:ascii="宋体" w:hAnsi="宋体" w:eastAsia="宋体" w:cs="宋体"/>
          <w:color w:val="000000"/>
          <w:kern w:val="2"/>
          <w:sz w:val="24"/>
          <w:szCs w:val="24"/>
          <w:highlight w:val="none"/>
        </w:rPr>
        <w:t>论证审查</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专家咨询工作。</w:t>
      </w:r>
    </w:p>
    <w:p w14:paraId="78F83AFB">
      <w:pPr>
        <w:autoSpaceDE/>
        <w:autoSpaceDN/>
        <w:adjustRightInd/>
        <w:spacing w:line="360" w:lineRule="auto"/>
        <w:ind w:firstLine="480" w:firstLineChars="20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w:t>
      </w:r>
      <w:r>
        <w:rPr>
          <w:rFonts w:hint="eastAsia" w:ascii="宋体" w:hAnsi="宋体" w:eastAsia="宋体" w:cs="宋体"/>
          <w:color w:val="000000"/>
          <w:kern w:val="2"/>
          <w:sz w:val="24"/>
          <w:szCs w:val="24"/>
          <w:highlight w:val="none"/>
          <w:lang w:val="en-US" w:eastAsia="zh-CN"/>
        </w:rPr>
        <w:t>每次任务委派，要求参与工程项目论证审查、专家咨询工作的高工级别专家数量为5人。</w:t>
      </w:r>
    </w:p>
    <w:p w14:paraId="73E45F48">
      <w:pPr>
        <w:autoSpaceDE/>
        <w:autoSpaceDN/>
        <w:adjustRightInd/>
        <w:spacing w:line="360" w:lineRule="auto"/>
        <w:ind w:firstLine="480" w:firstLineChars="200"/>
        <w:jc w:val="left"/>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lang w:eastAsia="zh-CN"/>
        </w:rPr>
        <w:t>4</w:t>
      </w:r>
      <w:r>
        <w:rPr>
          <w:rFonts w:hint="eastAsia" w:ascii="宋体" w:hAnsi="宋体" w:eastAsia="宋体" w:cs="宋体"/>
          <w:color w:val="000000"/>
          <w:kern w:val="2"/>
          <w:sz w:val="24"/>
          <w:szCs w:val="24"/>
          <w:highlight w:val="none"/>
        </w:rPr>
        <w:t>、乙方配备项目联络员必须积极配合甲方完成相关专家论证审查工作，及时反馈各类问题并负责与专家联络。</w:t>
      </w:r>
    </w:p>
    <w:p w14:paraId="511ADCE1">
      <w:pPr>
        <w:autoSpaceDE/>
        <w:autoSpaceDN/>
        <w:adjustRightInd/>
        <w:spacing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二、服务内容及要求</w:t>
      </w:r>
    </w:p>
    <w:p w14:paraId="5733CEB4">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期内，甲方根据实际需求将本合同服务期限内各项项目的专家论证审查工作委托乙方完成，具体的委托内容由甲方根据单项项目的具体情况以书面形式的项目承接确认协议书指定，包括工程项目情况、专家需求、评审地点、评审时间等。</w:t>
      </w:r>
    </w:p>
    <w:p w14:paraId="417D6FE5">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2、按照专家论证审查工作要求，乙方对甲方委托项目开展专家论证审查</w:t>
      </w:r>
      <w:r>
        <w:rPr>
          <w:rFonts w:hint="eastAsia" w:ascii="宋体" w:hAnsi="宋体" w:eastAsia="宋体" w:cs="宋体"/>
          <w:color w:val="000000"/>
          <w:kern w:val="2"/>
          <w:sz w:val="24"/>
          <w:szCs w:val="24"/>
          <w:lang w:val="en-US" w:eastAsia="zh-CN"/>
        </w:rPr>
        <w:t>、专家咨询工作，</w:t>
      </w:r>
      <w:r>
        <w:rPr>
          <w:rFonts w:hint="eastAsia" w:ascii="宋体" w:hAnsi="宋体" w:eastAsia="宋体" w:cs="宋体"/>
          <w:color w:val="000000"/>
          <w:kern w:val="2"/>
          <w:sz w:val="24"/>
          <w:szCs w:val="24"/>
        </w:rPr>
        <w:t>具体项目范围如下：</w:t>
      </w:r>
    </w:p>
    <w:p w14:paraId="2EAF674C">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（1）开挖深度超过5m（含5m）的基坑（槽）的土方开挖、支护、降水工程；</w:t>
      </w:r>
    </w:p>
    <w:p w14:paraId="3F1264BC">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（2）开挖深度虽未超过5m，但地质条件、周围环境和地下管线复杂，或影响毗邻建筑（构筑）物安全的基坑（槽）的土方开挖、支护、降水工程；</w:t>
      </w:r>
    </w:p>
    <w:p w14:paraId="7376A8C6">
      <w:pPr>
        <w:widowControl/>
        <w:autoSpaceDE/>
        <w:autoSpaceDN/>
        <w:adjustRightInd/>
        <w:spacing w:line="360" w:lineRule="auto"/>
        <w:ind w:firstLine="480" w:firstLineChars="2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（3）地下暗挖工程、顶管工程、水下作业工程；</w:t>
      </w:r>
    </w:p>
    <w:p w14:paraId="73232EF6">
      <w:pPr>
        <w:widowControl/>
        <w:autoSpaceDE/>
        <w:autoSpaceDN/>
        <w:adjustRightInd/>
        <w:spacing w:line="360" w:lineRule="auto"/>
        <w:ind w:firstLine="480" w:firstLineChars="20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4</w:t>
      </w:r>
      <w:r>
        <w:rPr>
          <w:rFonts w:hint="eastAsia" w:ascii="宋体" w:hAnsi="宋体" w:eastAsia="宋体" w:cs="宋体"/>
          <w:color w:val="000000"/>
          <w:kern w:val="2"/>
          <w:sz w:val="24"/>
          <w:szCs w:val="24"/>
          <w:lang w:eastAsia="zh-CN"/>
        </w:rPr>
        <w:t>）采用新技术、新工艺、新材料、新设备及尚无相关技术标准的危险性较大的分部分项工程；</w:t>
      </w:r>
    </w:p>
    <w:p w14:paraId="746BA431">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5</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以及其他《危险性较大工程安全专项施工方案编制及专家论证审查办法》（建质[2004]213号）文件要求需要进行专家论证审查的项目，具体以采购人实际发出的任务需求书为准。</w:t>
      </w:r>
    </w:p>
    <w:p w14:paraId="3DF7A86F">
      <w:pPr>
        <w:widowControl/>
        <w:autoSpaceDE/>
        <w:autoSpaceDN/>
        <w:adjustRightInd/>
        <w:spacing w:line="360" w:lineRule="auto"/>
        <w:ind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w:t>
      </w:r>
      <w:r>
        <w:rPr>
          <w:rFonts w:hint="eastAsia" w:ascii="宋体" w:hAnsi="宋体" w:eastAsia="宋体" w:cs="宋体"/>
          <w:color w:val="000000"/>
          <w:kern w:val="2"/>
          <w:sz w:val="24"/>
          <w:szCs w:val="24"/>
          <w:highlight w:val="none"/>
          <w:lang w:val="en-US" w:eastAsia="zh-CN"/>
        </w:rPr>
        <w:t>甲方委派需求发出后，乙方2天内必须安排符合要求的专家参加甲方组织召开的论证审查会议，并形成论证报告。</w:t>
      </w:r>
    </w:p>
    <w:p w14:paraId="1CD34D15">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4、如果已经委派给乙方的专家论证审查项目，因乙方自身原因造成无法按期开展专家论证审查的，甲方将暂停派单，直至乙方采取积极措施消除其已承接的专家论证审查项目滞后的状况。</w:t>
      </w:r>
    </w:p>
    <w:p w14:paraId="040364E3">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5、委派任务后，如果乙方因自身的技术力量或组织等原因难以承接的，乙方需将结果及详细原因书面回复甲方。</w:t>
      </w:r>
      <w:r>
        <w:rPr>
          <w:rFonts w:hint="eastAsia" w:ascii="宋体" w:hAnsi="宋体" w:eastAsia="宋体" w:cs="宋体"/>
          <w:color w:val="000000"/>
          <w:kern w:val="2"/>
          <w:sz w:val="24"/>
          <w:szCs w:val="24"/>
          <w:lang w:val="en-US" w:eastAsia="zh-CN"/>
        </w:rPr>
        <w:t>否则，按第九条第2款的规定承担违约责任</w:t>
      </w:r>
      <w:r>
        <w:rPr>
          <w:rFonts w:hint="eastAsia" w:ascii="宋体" w:hAnsi="宋体" w:eastAsia="宋体" w:cs="宋体"/>
          <w:color w:val="000000"/>
          <w:kern w:val="2"/>
          <w:sz w:val="24"/>
          <w:szCs w:val="24"/>
        </w:rPr>
        <w:t>。</w:t>
      </w:r>
    </w:p>
    <w:p w14:paraId="7E881F18">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6、当出现乙方承接单项专家论证审查项目后，无正当原因中途停止项目服务时，给甲方造成的损失的，乙方还应当全额予以赔偿。</w:t>
      </w:r>
    </w:p>
    <w:p w14:paraId="2F712C5E">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7、乙方必须清楚理解：根据项目的实际需要，甲方有权将本合同范围内的项目按约定委派给乙方或另行通过其他方式委托其他有资质的第三方进行，乙方对此无异议。</w:t>
      </w:r>
    </w:p>
    <w:p w14:paraId="22D70615">
      <w:pPr>
        <w:widowControl/>
        <w:autoSpaceDE/>
        <w:autoSpaceDN/>
        <w:adjustRightIn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color w:val="000000"/>
          <w:kern w:val="2"/>
          <w:sz w:val="24"/>
          <w:szCs w:val="24"/>
        </w:rPr>
        <w:t>8、合同期限内，在履行本合同、各单项项目用户需求书（若有）、项目承接确认协议书等约定的义务过程中，乙方出现违反国家法律法规、主管部门规章制度、擅自提高价格或提供伪劣服务内容、服务质量低劣等过错行为造成甲方损失等情况的，甲方有权视不同情况分别给予警告、索赔、解除合同等措施。</w:t>
      </w:r>
    </w:p>
    <w:p w14:paraId="1417A5F2">
      <w:pPr>
        <w:numPr>
          <w:ilvl w:val="0"/>
          <w:numId w:val="5"/>
        </w:numPr>
        <w:autoSpaceDE/>
        <w:autoSpaceDN/>
        <w:adjustRightInd/>
        <w:spacing w:line="360" w:lineRule="auto"/>
        <w:ind w:firstLine="482" w:firstLineChars="200"/>
        <w:jc w:val="both"/>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服务成果要求：</w:t>
      </w:r>
    </w:p>
    <w:p w14:paraId="1DF27BAB">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（一）内容要求</w:t>
      </w:r>
    </w:p>
    <w:p w14:paraId="2C4D6CCA">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专家论证审查报告的深度、内容、格式等必须满足项目的实际需求，必要时向甲方进行详细论证说明。</w:t>
      </w:r>
    </w:p>
    <w:p w14:paraId="4727AF53">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（二）提交时间及形式</w:t>
      </w:r>
    </w:p>
    <w:p w14:paraId="555C4674">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1.专家论证审查报告应于论证审查会议结束前经各专家签字确认，对于修改后通过的方案应无条件进行复核确认，并无权因此向甲方主张任何额外费用或补偿。</w:t>
      </w:r>
    </w:p>
    <w:p w14:paraId="7FE3B959">
      <w:pPr>
        <w:widowControl/>
        <w:autoSpaceDE/>
        <w:autoSpaceDN/>
        <w:adjustRightIn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color w:val="000000"/>
          <w:kern w:val="2"/>
          <w:sz w:val="24"/>
          <w:szCs w:val="24"/>
        </w:rPr>
        <w:t>2、原则上单项项目的专家论证审查不得重复收费，如因特殊情况需要组织二次专家论证审查的，乙方必须出具情况说明，详细列明修改意见并经甲方同意后方可组织二次专家论证审查。</w:t>
      </w:r>
    </w:p>
    <w:p w14:paraId="4F0E6246">
      <w:pPr>
        <w:widowControl/>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3.对甲方提出的建议乙方必须积极回应。</w:t>
      </w:r>
    </w:p>
    <w:p w14:paraId="56C623F2">
      <w:pPr>
        <w:widowControl/>
        <w:autoSpaceDE/>
        <w:autoSpaceDN/>
        <w:adjustRightIn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color w:val="000000"/>
          <w:kern w:val="2"/>
          <w:sz w:val="24"/>
          <w:szCs w:val="24"/>
        </w:rPr>
        <w:t>4.如因客观条件变化引起的工作范围变化，变化后的工作范围仍属于工作范围内的，乙方无权拒绝接受任务委派。</w:t>
      </w:r>
    </w:p>
    <w:p w14:paraId="66AD5736">
      <w:pPr>
        <w:autoSpaceDE/>
        <w:autoSpaceDN/>
        <w:adjustRightInd/>
        <w:spacing w:line="360" w:lineRule="auto"/>
        <w:ind w:firstLine="482" w:firstLineChars="200"/>
        <w:jc w:val="both"/>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四、服务期限：</w:t>
      </w:r>
    </w:p>
    <w:p w14:paraId="6F7CC78F">
      <w:pPr>
        <w:autoSpaceDE/>
        <w:autoSpaceDN/>
        <w:adjustRightInd/>
        <w:spacing w:line="360" w:lineRule="auto"/>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服务期为：自本项目合同签订之日起2027年12月31日。</w:t>
      </w:r>
    </w:p>
    <w:p w14:paraId="2B3FE859">
      <w:pPr>
        <w:autoSpaceDE/>
        <w:autoSpaceDN/>
        <w:adjustRightInd/>
        <w:spacing w:line="360" w:lineRule="auto"/>
        <w:ind w:firstLine="482" w:firstLineChars="200"/>
        <w:jc w:val="both"/>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五、甲方职责：</w:t>
      </w:r>
    </w:p>
    <w:p w14:paraId="6A6872E7">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1、提前两天将开展专家论证审查工作的具体时间、所需专家专业类别、要求等相关信息告知乙方；</w:t>
      </w:r>
    </w:p>
    <w:p w14:paraId="1904380D">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2、提前向乙方提供被审查项目的相关信息，并为乙方专家提供必要的工作条件；</w:t>
      </w:r>
    </w:p>
    <w:p w14:paraId="10D332B4">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3、按合同约定按时支付专家论证审查费。</w:t>
      </w:r>
    </w:p>
    <w:p w14:paraId="0CCC93C3">
      <w:pPr>
        <w:autoSpaceDE/>
        <w:autoSpaceDN/>
        <w:adjustRightInd/>
        <w:spacing w:line="360" w:lineRule="auto"/>
        <w:ind w:firstLine="482" w:firstLineChars="200"/>
        <w:jc w:val="both"/>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六、乙方职责：</w:t>
      </w:r>
    </w:p>
    <w:p w14:paraId="4801100B">
      <w:pPr>
        <w:autoSpaceDE/>
        <w:autoSpaceDN/>
        <w:adjustRightInd/>
        <w:spacing w:line="360" w:lineRule="auto"/>
        <w:ind w:firstLine="480" w:firstLineChars="200"/>
        <w:jc w:val="both"/>
        <w:rPr>
          <w:rFonts w:hint="eastAsia" w:ascii="宋体" w:hAnsi="宋体" w:eastAsia="宋体" w:cs="宋体"/>
          <w:color w:val="000000"/>
          <w:kern w:val="2"/>
          <w:sz w:val="24"/>
          <w:szCs w:val="24"/>
          <w:u w:val="none"/>
        </w:rPr>
      </w:pPr>
      <w:r>
        <w:rPr>
          <w:rFonts w:hint="eastAsia" w:ascii="宋体" w:hAnsi="宋体" w:eastAsia="宋体" w:cs="宋体"/>
          <w:color w:val="000000"/>
          <w:kern w:val="2"/>
          <w:sz w:val="24"/>
          <w:szCs w:val="24"/>
        </w:rPr>
        <w:t>1、根据甲方的委托要求委派对口专家参加</w:t>
      </w:r>
      <w:r>
        <w:rPr>
          <w:rFonts w:hint="eastAsia" w:ascii="宋体" w:hAnsi="宋体" w:eastAsia="宋体" w:cs="宋体"/>
          <w:color w:val="000000"/>
          <w:kern w:val="2"/>
          <w:sz w:val="24"/>
          <w:szCs w:val="24"/>
          <w:u w:val="none"/>
        </w:rPr>
        <w:t>甲方工程项目论证审查工作，并在规定时间内形成符合甲方要求的论证报告。</w:t>
      </w:r>
    </w:p>
    <w:p w14:paraId="3D4BB08D">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2、委派至甲方的专家必须符合《危险性较大的分部分项工程安全管理规定》（2018-00069）要求并且具备相关专业技术能力，如乙方委派的专业人员不符合甲方要求的，甲方有权要求乙方予以更换。</w:t>
      </w:r>
    </w:p>
    <w:p w14:paraId="08BD84EA">
      <w:pPr>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3、乙方须严格按本合同的要求提供专家论证审查服务。未经甲方同意，不得更改合同约定的服务内容。</w:t>
      </w:r>
    </w:p>
    <w:p w14:paraId="730EA920">
      <w:pPr>
        <w:tabs>
          <w:tab w:val="left" w:pos="284"/>
        </w:tabs>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4、乙方为甲方提供专家服务，甲方有权要求在</w:t>
      </w:r>
      <w:r>
        <w:rPr>
          <w:rFonts w:hint="eastAsia" w:ascii="宋体" w:hAnsi="宋体" w:eastAsia="宋体" w:cs="宋体"/>
          <w:kern w:val="2"/>
          <w:sz w:val="24"/>
          <w:szCs w:val="24"/>
        </w:rPr>
        <w:t>专家论证审查</w:t>
      </w:r>
      <w:r>
        <w:rPr>
          <w:rFonts w:hint="eastAsia" w:ascii="宋体" w:hAnsi="宋体" w:eastAsia="宋体" w:cs="宋体"/>
          <w:color w:val="000000"/>
          <w:kern w:val="2"/>
          <w:sz w:val="24"/>
          <w:szCs w:val="24"/>
        </w:rPr>
        <w:t>项目完成后一次性向甲方提供服务的专家的相关资料（包括但不限于专家简历、资质证明等）复印件。</w:t>
      </w:r>
    </w:p>
    <w:p w14:paraId="600FD622">
      <w:pPr>
        <w:tabs>
          <w:tab w:val="left" w:pos="284"/>
        </w:tabs>
        <w:autoSpaceDE/>
        <w:autoSpaceDN/>
        <w:adjustRightInd/>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5、乙方在提供专家论证审查服务过程中，涉及所承接项目的相关技术资料、图表、服务成果所有权及知识产权均属于甲方。</w:t>
      </w:r>
    </w:p>
    <w:p w14:paraId="0BE65F85">
      <w:pPr>
        <w:numPr>
          <w:ilvl w:val="0"/>
          <w:numId w:val="0"/>
        </w:numPr>
        <w:tabs>
          <w:tab w:val="left" w:pos="284"/>
        </w:tabs>
        <w:autoSpaceDE/>
        <w:autoSpaceDN/>
        <w:adjustRightInd/>
        <w:spacing w:line="360" w:lineRule="auto"/>
        <w:ind w:firstLine="480" w:firstLineChars="2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收到甲方发出的任务通知后，乙方需按照甲方的需求，委派符合资质的专家履行方案评审职责，且委派专家的配额及人数需满足甲方发出的《项目承接确认协议书》中的要求。若经甲方审核发现乙方委派的专家不满足资质、配额及人数要求的，甲方有权按照项目的实际委派情况进行结算，如情节严重者，甲方有权中止该项目的实施。</w:t>
      </w:r>
    </w:p>
    <w:p w14:paraId="3A06792A">
      <w:pPr>
        <w:numPr>
          <w:ilvl w:val="0"/>
          <w:numId w:val="0"/>
        </w:numPr>
        <w:tabs>
          <w:tab w:val="left" w:pos="284"/>
        </w:tabs>
        <w:autoSpaceDE/>
        <w:autoSpaceDN/>
        <w:adjustRightInd/>
        <w:spacing w:line="360" w:lineRule="auto"/>
        <w:ind w:firstLine="480" w:firstLineChars="2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乙方在开展方案评审工作前，应提前3个工作日将参与工作的专家名单报送甲方处审核，如有特殊情况需要更换专家的，需提前反馈至甲方处，经甲方审核同意后，方可完成专家的更换。</w:t>
      </w:r>
    </w:p>
    <w:p w14:paraId="6E353967">
      <w:pPr>
        <w:numPr>
          <w:ilvl w:val="0"/>
          <w:numId w:val="0"/>
        </w:numPr>
        <w:tabs>
          <w:tab w:val="left" w:pos="284"/>
        </w:tabs>
        <w:autoSpaceDE/>
        <w:autoSpaceDN/>
        <w:adjustRightInd/>
        <w:spacing w:line="360" w:lineRule="auto"/>
        <w:ind w:firstLine="480" w:firstLineChars="2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若乙方委派的专家存在以下行为的，一经发现，甲方有权在剩余合同期内禁止该专家参与甲方所有项目的方案论证工作：</w:t>
      </w:r>
    </w:p>
    <w:p w14:paraId="5293FC38">
      <w:pPr>
        <w:numPr>
          <w:ilvl w:val="0"/>
          <w:numId w:val="0"/>
        </w:numPr>
        <w:tabs>
          <w:tab w:val="left" w:pos="284"/>
        </w:tabs>
        <w:autoSpaceDE/>
        <w:autoSpaceDN/>
        <w:adjustRightInd/>
        <w:spacing w:line="360" w:lineRule="auto"/>
        <w:ind w:firstLine="480" w:firstLineChars="20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①无故缺席方案论证会的；</w:t>
      </w:r>
    </w:p>
    <w:p w14:paraId="3A281BED">
      <w:pPr>
        <w:numPr>
          <w:ilvl w:val="0"/>
          <w:numId w:val="0"/>
        </w:numPr>
        <w:tabs>
          <w:tab w:val="left" w:pos="284"/>
        </w:tabs>
        <w:autoSpaceDE/>
        <w:autoSpaceDN/>
        <w:adjustRightInd/>
        <w:spacing w:line="360" w:lineRule="auto"/>
        <w:ind w:firstLine="480" w:firstLineChars="200"/>
        <w:jc w:val="both"/>
        <w:rPr>
          <w:rFonts w:hint="eastAsia" w:ascii="宋体" w:hAnsi="宋体" w:eastAsia="宋体" w:cs="宋体"/>
          <w:bCs w:val="0"/>
          <w:color w:val="000000"/>
          <w:kern w:val="2"/>
          <w:sz w:val="24"/>
          <w:szCs w:val="24"/>
          <w:lang w:val="en-US" w:eastAsia="zh-CN" w:bidi="ar"/>
        </w:rPr>
      </w:pPr>
      <w:r>
        <w:rPr>
          <w:rFonts w:hint="eastAsia" w:ascii="宋体" w:hAnsi="宋体" w:eastAsia="宋体" w:cs="宋体"/>
          <w:color w:val="000000"/>
          <w:kern w:val="2"/>
          <w:sz w:val="24"/>
          <w:szCs w:val="24"/>
          <w:lang w:val="en-US" w:eastAsia="zh-CN"/>
        </w:rPr>
        <w:t>②</w:t>
      </w:r>
      <w:r>
        <w:rPr>
          <w:rFonts w:hint="eastAsia" w:ascii="宋体" w:hAnsi="宋体" w:eastAsia="宋体" w:cs="宋体"/>
          <w:bCs w:val="0"/>
          <w:color w:val="000000"/>
          <w:kern w:val="2"/>
          <w:sz w:val="24"/>
          <w:szCs w:val="24"/>
          <w:lang w:val="en-US" w:eastAsia="zh-CN" w:bidi="ar"/>
        </w:rPr>
        <w:t>履行方案审核职责时故意发表不客观、不合理意见，阻碍方案评审工作开展的；</w:t>
      </w:r>
    </w:p>
    <w:p w14:paraId="2D11003D">
      <w:pPr>
        <w:numPr>
          <w:ilvl w:val="0"/>
          <w:numId w:val="0"/>
        </w:numPr>
        <w:tabs>
          <w:tab w:val="left" w:pos="284"/>
        </w:tabs>
        <w:autoSpaceDE/>
        <w:autoSpaceDN/>
        <w:adjustRightInd/>
        <w:spacing w:line="360" w:lineRule="auto"/>
        <w:ind w:firstLine="480" w:firstLineChars="200"/>
        <w:jc w:val="both"/>
        <w:rPr>
          <w:rFonts w:hint="eastAsia" w:ascii="宋体" w:hAnsi="宋体" w:eastAsia="宋体" w:cs="宋体"/>
          <w:kern w:val="2"/>
          <w:sz w:val="24"/>
        </w:rPr>
      </w:pPr>
      <w:r>
        <w:rPr>
          <w:rFonts w:hint="eastAsia" w:ascii="宋体" w:hAnsi="宋体" w:eastAsia="宋体" w:cs="宋体"/>
          <w:bCs w:val="0"/>
          <w:color w:val="000000"/>
          <w:kern w:val="2"/>
          <w:sz w:val="24"/>
          <w:szCs w:val="24"/>
          <w:lang w:val="en-US" w:eastAsia="zh-CN" w:bidi="ar"/>
        </w:rPr>
        <w:t>③</w:t>
      </w:r>
      <w:r>
        <w:rPr>
          <w:rFonts w:hint="eastAsia" w:ascii="宋体" w:hAnsi="宋体" w:eastAsia="宋体" w:cs="宋体"/>
          <w:color w:val="000000"/>
          <w:kern w:val="2"/>
          <w:sz w:val="24"/>
          <w:szCs w:val="24"/>
          <w:lang w:val="en-US" w:eastAsia="zh-CN"/>
        </w:rPr>
        <w:t>利用职务之便在方案审核过程中牟取非法利益的</w:t>
      </w:r>
      <w:r>
        <w:rPr>
          <w:rFonts w:hint="eastAsia" w:ascii="宋体" w:hAnsi="宋体" w:eastAsia="宋体" w:cs="宋体"/>
          <w:color w:val="000000"/>
          <w:kern w:val="2"/>
          <w:sz w:val="24"/>
          <w:szCs w:val="24"/>
          <w:lang w:eastAsia="zh-CN"/>
        </w:rPr>
        <w:t>。</w:t>
      </w:r>
    </w:p>
    <w:bookmarkEnd w:id="13"/>
    <w:p w14:paraId="1A86A6C6">
      <w:pPr>
        <w:numPr>
          <w:ilvl w:val="0"/>
          <w:numId w:val="6"/>
        </w:numPr>
        <w:autoSpaceDE/>
        <w:autoSpaceDN/>
        <w:adjustRightInd/>
        <w:spacing w:line="360" w:lineRule="auto"/>
        <w:ind w:firstLine="482" w:firstLineChars="200"/>
        <w:jc w:val="both"/>
        <w:rPr>
          <w:rFonts w:hint="eastAsia" w:ascii="宋体" w:hAnsi="宋体" w:eastAsia="宋体" w:cs="宋体"/>
          <w:b/>
          <w:color w:val="000000"/>
          <w:kern w:val="2"/>
          <w:sz w:val="24"/>
          <w:szCs w:val="24"/>
          <w:lang w:val="en-US" w:eastAsia="zh-CN"/>
        </w:rPr>
      </w:pPr>
      <w:bookmarkStart w:id="14" w:name="_Toc86481559"/>
      <w:r>
        <w:rPr>
          <w:rFonts w:hint="eastAsia" w:ascii="宋体" w:hAnsi="宋体" w:eastAsia="宋体" w:cs="宋体"/>
          <w:b/>
          <w:color w:val="000000"/>
          <w:kern w:val="2"/>
          <w:sz w:val="24"/>
          <w:szCs w:val="24"/>
          <w:lang w:val="en-US" w:eastAsia="zh-CN"/>
        </w:rPr>
        <w:t>服务验收要求</w:t>
      </w:r>
    </w:p>
    <w:p w14:paraId="2AEAB3C3">
      <w:pPr>
        <w:keepNext w:val="0"/>
        <w:keepLines w:val="0"/>
        <w:widowControl/>
        <w:numPr>
          <w:ilvl w:val="0"/>
          <w:numId w:val="0"/>
        </w:numPr>
        <w:tabs>
          <w:tab w:val="left" w:pos="284"/>
        </w:tabs>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rPr>
        <w:t>1.</w:t>
      </w:r>
      <w:r>
        <w:rPr>
          <w:rFonts w:hint="eastAsia" w:ascii="宋体" w:hAnsi="宋体" w:eastAsia="宋体" w:cs="宋体"/>
          <w:b w:val="0"/>
          <w:bCs w:val="0"/>
          <w:color w:val="000000"/>
          <w:kern w:val="2"/>
          <w:sz w:val="24"/>
          <w:szCs w:val="24"/>
          <w:lang w:val="en-US" w:eastAsia="zh-CN" w:bidi="ar-SA"/>
        </w:rPr>
        <w:t>在乙方完成本采购项目所有的工程项目专家论证审查、工程项目专家咨询服务工作，并提交对应的服务成果后，甲方</w:t>
      </w:r>
      <w:r>
        <w:rPr>
          <w:rFonts w:hint="eastAsia" w:ascii="宋体" w:hAnsi="宋体" w:eastAsia="宋体" w:cs="宋体"/>
          <w:color w:val="000000"/>
          <w:kern w:val="2"/>
          <w:sz w:val="24"/>
          <w:szCs w:val="24"/>
          <w:lang w:val="en-US" w:eastAsia="zh-CN" w:bidi="ar-SA"/>
        </w:rPr>
        <w:t>对乙方的服务实施情况进行考核评价，并形成“东莞市水务环境投资控股集团管网有限公司服务验收单”作为本采购项目的考核验收结果。</w:t>
      </w:r>
    </w:p>
    <w:p w14:paraId="2787ABB5">
      <w:pPr>
        <w:keepNext w:val="0"/>
        <w:keepLines w:val="0"/>
        <w:widowControl/>
        <w:numPr>
          <w:ilvl w:val="0"/>
          <w:numId w:val="0"/>
        </w:numPr>
        <w:tabs>
          <w:tab w:val="left" w:pos="284"/>
        </w:tabs>
        <w:kinsoku/>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甲方将考核验收结果告知乙方后，乙方需于收到考核验收结果及相关材料的3个工作日内完成复核，并对“东莞市水务环境投资控股集团管网有限公司服务验收单”进行签认；如乙方有异议的，可向甲方书面提出申诉并提供佐证资料。</w:t>
      </w:r>
    </w:p>
    <w:p w14:paraId="517C3907">
      <w:pPr>
        <w:keepNext w:val="0"/>
        <w:keepLines w:val="0"/>
        <w:pageBreakBefore w:val="0"/>
        <w:widowControl/>
        <w:numPr>
          <w:ilvl w:val="0"/>
          <w:numId w:val="0"/>
        </w:numPr>
        <w:tabs>
          <w:tab w:val="left" w:pos="284"/>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3.乙方提交本采购项目结算资料至甲方处审核时，需将经甲方、乙方双方签认的</w:t>
      </w:r>
      <w:r>
        <w:rPr>
          <w:rFonts w:hint="eastAsia" w:ascii="宋体" w:hAnsi="宋体" w:eastAsia="宋体" w:cs="宋体"/>
          <w:color w:val="000000"/>
          <w:kern w:val="2"/>
          <w:sz w:val="24"/>
          <w:szCs w:val="24"/>
          <w:lang w:val="en-US" w:eastAsia="zh-CN"/>
        </w:rPr>
        <w:t>“</w:t>
      </w:r>
      <w:r>
        <w:rPr>
          <w:rFonts w:hint="eastAsia" w:ascii="宋体" w:hAnsi="宋体" w:eastAsia="宋体" w:cs="宋体"/>
          <w:color w:val="000000"/>
          <w:kern w:val="2"/>
          <w:sz w:val="24"/>
          <w:szCs w:val="24"/>
          <w:lang w:eastAsia="zh-CN"/>
        </w:rPr>
        <w:t>东莞市水务环境投资控股集团管网有限公司</w:t>
      </w:r>
      <w:r>
        <w:rPr>
          <w:rFonts w:hint="eastAsia" w:ascii="宋体" w:hAnsi="宋体" w:eastAsia="宋体" w:cs="宋体"/>
          <w:color w:val="000000"/>
          <w:kern w:val="2"/>
          <w:sz w:val="24"/>
          <w:szCs w:val="24"/>
          <w:lang w:val="en-US" w:eastAsia="zh-CN"/>
        </w:rPr>
        <w:t>服务</w:t>
      </w:r>
      <w:r>
        <w:rPr>
          <w:rFonts w:hint="eastAsia" w:ascii="宋体" w:hAnsi="宋体" w:eastAsia="宋体" w:cs="宋体"/>
          <w:color w:val="000000"/>
          <w:kern w:val="2"/>
          <w:sz w:val="24"/>
          <w:szCs w:val="24"/>
        </w:rPr>
        <w:t>验收</w:t>
      </w:r>
      <w:r>
        <w:rPr>
          <w:rFonts w:hint="eastAsia" w:ascii="宋体" w:hAnsi="宋体" w:eastAsia="宋体" w:cs="宋体"/>
          <w:color w:val="000000"/>
          <w:kern w:val="2"/>
          <w:sz w:val="24"/>
          <w:szCs w:val="24"/>
          <w:lang w:val="en-US" w:eastAsia="zh-CN"/>
        </w:rPr>
        <w:t>单”及对应的佐证材料一并提交，甲方有权根据服务验收单的考核验收结果，对乙方的服务费进行扣减</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具体如下：</w:t>
      </w:r>
    </w:p>
    <w:p w14:paraId="7A2446B9">
      <w:pPr>
        <w:keepNext w:val="0"/>
        <w:keepLines w:val="0"/>
        <w:pageBreakBefore w:val="0"/>
        <w:widowControl/>
        <w:numPr>
          <w:ilvl w:val="0"/>
          <w:numId w:val="0"/>
        </w:numPr>
        <w:tabs>
          <w:tab w:val="left" w:pos="284"/>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如乙方的最终服务评价达到良好、优良、优秀的，甲方按本采购项目最终结算价的100%进行支付；</w:t>
      </w:r>
    </w:p>
    <w:p w14:paraId="7169EA55">
      <w:pPr>
        <w:keepNext w:val="0"/>
        <w:keepLines w:val="0"/>
        <w:pageBreakBefore w:val="0"/>
        <w:widowControl/>
        <w:numPr>
          <w:ilvl w:val="0"/>
          <w:numId w:val="0"/>
        </w:numPr>
        <w:tabs>
          <w:tab w:val="left" w:pos="284"/>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如乙方的最终服务评价为合格的，甲方按本采购项目最终结算价的90%进行支付；</w:t>
      </w:r>
    </w:p>
    <w:p w14:paraId="4E3FFCF2">
      <w:pPr>
        <w:widowControl/>
        <w:numPr>
          <w:ilvl w:val="0"/>
          <w:numId w:val="0"/>
        </w:numPr>
        <w:tabs>
          <w:tab w:val="left" w:pos="284"/>
        </w:tabs>
        <w:autoSpaceDE/>
        <w:autoSpaceDN/>
        <w:adjustRightInd/>
        <w:spacing w:line="360" w:lineRule="auto"/>
        <w:ind w:firstLine="480" w:firstLineChars="200"/>
        <w:jc w:val="left"/>
        <w:rPr>
          <w:rFonts w:hint="eastAsia" w:ascii="宋体" w:hAnsi="宋体" w:eastAsia="宋体" w:cs="宋体"/>
          <w:kern w:val="2"/>
          <w:sz w:val="24"/>
        </w:rPr>
      </w:pPr>
      <w:r>
        <w:rPr>
          <w:rFonts w:hint="eastAsia" w:ascii="宋体" w:hAnsi="宋体" w:eastAsia="宋体" w:cs="宋体"/>
          <w:color w:val="000000"/>
          <w:kern w:val="2"/>
          <w:sz w:val="24"/>
          <w:szCs w:val="24"/>
          <w:lang w:val="en-US" w:eastAsia="zh-CN"/>
        </w:rPr>
        <w:t>如乙方的最终服务评价为不合格的，甲方按本采购项目最终结算价的80%进行支付。</w:t>
      </w:r>
    </w:p>
    <w:p w14:paraId="67EDCDD3">
      <w:pPr>
        <w:autoSpaceDE/>
        <w:autoSpaceDN/>
        <w:adjustRightInd/>
        <w:spacing w:line="360" w:lineRule="auto"/>
        <w:ind w:firstLine="482" w:firstLineChars="200"/>
        <w:jc w:val="both"/>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八</w:t>
      </w:r>
      <w:r>
        <w:rPr>
          <w:rFonts w:hint="eastAsia" w:ascii="宋体" w:hAnsi="宋体" w:eastAsia="宋体" w:cs="宋体"/>
          <w:b/>
          <w:color w:val="000000"/>
          <w:kern w:val="2"/>
          <w:sz w:val="24"/>
          <w:szCs w:val="24"/>
        </w:rPr>
        <w:t>、技术服务费用及结算方式：</w:t>
      </w:r>
    </w:p>
    <w:p w14:paraId="5BA86C86">
      <w:pPr>
        <w:widowControl w:val="0"/>
        <w:tabs>
          <w:tab w:val="left" w:pos="0"/>
          <w:tab w:val="left" w:pos="720"/>
          <w:tab w:val="left" w:pos="780"/>
        </w:tabs>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1.项目单次委派费用不含税为人民币：（大写）</w:t>
      </w:r>
      <w:r>
        <w:rPr>
          <w:rFonts w:hint="eastAsia" w:ascii="宋体" w:hAnsi="宋体" w:eastAsia="宋体" w:cs="宋体"/>
          <w:kern w:val="2"/>
          <w:sz w:val="24"/>
          <w:szCs w:val="24"/>
          <w:u w:val="single"/>
          <w:lang w:val="en-US" w:eastAsia="zh-CN" w:bidi="ar-SA"/>
        </w:rPr>
        <w:t>XXXX</w:t>
      </w:r>
      <w:r>
        <w:rPr>
          <w:rFonts w:hint="eastAsia" w:ascii="宋体" w:hAnsi="宋体" w:eastAsia="宋体" w:cs="宋体"/>
          <w:kern w:val="2"/>
          <w:sz w:val="24"/>
          <w:szCs w:val="24"/>
          <w:lang w:val="en-US" w:eastAsia="zh-CN" w:bidi="ar-SA"/>
        </w:rPr>
        <w:t>，（小写）</w:t>
      </w:r>
      <w:r>
        <w:rPr>
          <w:rFonts w:hint="eastAsia" w:ascii="宋体" w:hAnsi="宋体" w:eastAsia="宋体" w:cs="宋体"/>
          <w:kern w:val="2"/>
          <w:sz w:val="24"/>
          <w:szCs w:val="24"/>
          <w:u w:val="none"/>
          <w:lang w:val="en-US" w:eastAsia="zh-CN" w:bidi="ar-SA"/>
        </w:rPr>
        <w:t>¥</w:t>
      </w:r>
      <w:r>
        <w:rPr>
          <w:rFonts w:hint="eastAsia" w:ascii="宋体" w:hAnsi="宋体" w:eastAsia="宋体" w:cs="宋体"/>
          <w:kern w:val="2"/>
          <w:sz w:val="24"/>
          <w:szCs w:val="24"/>
          <w:u w:val="single"/>
          <w:lang w:val="en-US" w:eastAsia="zh-CN" w:bidi="ar-SA"/>
        </w:rPr>
        <w:t>XXX</w:t>
      </w:r>
      <w:r>
        <w:rPr>
          <w:rFonts w:hint="eastAsia" w:ascii="宋体" w:hAnsi="宋体" w:eastAsia="宋体" w:cs="宋体"/>
          <w:kern w:val="2"/>
          <w:sz w:val="24"/>
          <w:szCs w:val="24"/>
          <w:lang w:val="en-US" w:eastAsia="zh-CN" w:bidi="ar-SA"/>
        </w:rPr>
        <w:t>元。本项目</w:t>
      </w:r>
      <w:r>
        <w:rPr>
          <w:rFonts w:hint="eastAsia" w:ascii="宋体" w:hAnsi="宋体" w:eastAsia="宋体" w:cs="宋体"/>
          <w:color w:val="000000"/>
          <w:kern w:val="2"/>
          <w:sz w:val="24"/>
          <w:szCs w:val="24"/>
          <w:lang w:val="en-US" w:eastAsia="zh-CN" w:bidi="ar-SA"/>
        </w:rPr>
        <w:t>合同价</w:t>
      </w:r>
      <w:r>
        <w:rPr>
          <w:rFonts w:hint="eastAsia" w:ascii="宋体" w:hAnsi="宋体" w:eastAsia="宋体" w:cs="宋体"/>
          <w:kern w:val="2"/>
          <w:sz w:val="24"/>
          <w:szCs w:val="24"/>
          <w:lang w:val="en-US" w:eastAsia="zh-CN" w:bidi="ar-SA"/>
        </w:rPr>
        <w:t>为（不含税）为人民币：（大写）</w:t>
      </w:r>
      <w:r>
        <w:rPr>
          <w:rFonts w:hint="eastAsia" w:ascii="宋体" w:hAnsi="宋体" w:eastAsia="宋体" w:cs="宋体"/>
          <w:kern w:val="2"/>
          <w:sz w:val="24"/>
          <w:szCs w:val="24"/>
          <w:u w:val="single"/>
          <w:lang w:val="en-US" w:eastAsia="zh-CN" w:bidi="ar-SA"/>
        </w:rPr>
        <w:t>XXXX</w:t>
      </w:r>
      <w:r>
        <w:rPr>
          <w:rFonts w:hint="eastAsia" w:ascii="宋体" w:hAnsi="宋体" w:eastAsia="宋体" w:cs="宋体"/>
          <w:kern w:val="2"/>
          <w:sz w:val="24"/>
          <w:szCs w:val="24"/>
          <w:lang w:val="en-US" w:eastAsia="zh-CN" w:bidi="ar-SA"/>
        </w:rPr>
        <w:t xml:space="preserve"> ，（小写）</w:t>
      </w:r>
      <w:r>
        <w:rPr>
          <w:rFonts w:hint="eastAsia" w:ascii="宋体" w:hAnsi="宋体" w:eastAsia="宋体" w:cs="宋体"/>
          <w:kern w:val="2"/>
          <w:sz w:val="24"/>
          <w:szCs w:val="24"/>
          <w:u w:val="single"/>
          <w:lang w:val="en-US" w:eastAsia="zh-CN" w:bidi="ar-SA"/>
        </w:rPr>
        <w:t>¥XXX</w:t>
      </w:r>
      <w:r>
        <w:rPr>
          <w:rFonts w:hint="eastAsia" w:ascii="宋体" w:hAnsi="宋体" w:eastAsia="宋体" w:cs="宋体"/>
          <w:kern w:val="2"/>
          <w:sz w:val="24"/>
          <w:szCs w:val="24"/>
          <w:lang w:val="en-US" w:eastAsia="zh-CN" w:bidi="ar-SA"/>
        </w:rPr>
        <w:t>元。本项目</w:t>
      </w:r>
      <w:r>
        <w:rPr>
          <w:rFonts w:hint="eastAsia" w:ascii="宋体" w:hAnsi="宋体" w:eastAsia="宋体" w:cs="宋体"/>
          <w:color w:val="000000"/>
          <w:kern w:val="2"/>
          <w:sz w:val="24"/>
          <w:szCs w:val="24"/>
          <w:lang w:val="en-US" w:eastAsia="zh-CN" w:bidi="ar-SA"/>
        </w:rPr>
        <w:t>合同价</w:t>
      </w:r>
      <w:r>
        <w:rPr>
          <w:rFonts w:hint="eastAsia" w:ascii="宋体" w:hAnsi="宋体" w:eastAsia="宋体" w:cs="宋体"/>
          <w:kern w:val="2"/>
          <w:sz w:val="24"/>
          <w:szCs w:val="24"/>
          <w:lang w:val="en-US" w:eastAsia="zh-CN" w:bidi="ar-SA"/>
        </w:rPr>
        <w:t>包括但不限于专家费、伙食费、交通费、管理费等一切技术咨询服务单位为完成本合同项下义务所产生的费用。除前述费用外，乙方无权向甲方另行主张任何其他费用或补偿，且本项目费用为固定价，不因乙方工作量的增加或服务时间的变化等任何因素调整。本项目专家论证审查费包含论证审查次数暂定为：25次（具体委托次数由甲方把控，结算以实际发生为准，每次实际产生费用按本合同附件一分项报价表的标准计算）。</w:t>
      </w:r>
    </w:p>
    <w:p w14:paraId="7AE92D95">
      <w:pPr>
        <w:tabs>
          <w:tab w:val="left" w:pos="0"/>
          <w:tab w:val="left" w:pos="720"/>
          <w:tab w:val="left" w:pos="780"/>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2.依法计得并根据本合同约定确定的销项税额由甲方承担。根据《中华人民共和国增值税</w:t>
      </w:r>
      <w:r>
        <w:rPr>
          <w:rFonts w:hint="eastAsia" w:ascii="宋体" w:hAnsi="宋体" w:eastAsia="宋体" w:cs="宋体"/>
          <w:kern w:val="2"/>
          <w:sz w:val="24"/>
          <w:szCs w:val="24"/>
          <w:lang w:val="en-US" w:eastAsia="zh-CN"/>
        </w:rPr>
        <w:t>法</w:t>
      </w:r>
      <w:r>
        <w:rPr>
          <w:rFonts w:hint="eastAsia" w:ascii="宋体" w:hAnsi="宋体" w:eastAsia="宋体" w:cs="宋体"/>
          <w:kern w:val="2"/>
          <w:sz w:val="24"/>
          <w:szCs w:val="24"/>
        </w:rPr>
        <w:t>》及当前税务部门的相关规定，本合同项目的增值税税率为</w:t>
      </w:r>
      <w:r>
        <w:rPr>
          <w:rFonts w:hint="eastAsia" w:ascii="宋体" w:hAnsi="宋体" w:eastAsia="宋体" w:cs="宋体"/>
          <w:kern w:val="2"/>
          <w:sz w:val="24"/>
          <w:szCs w:val="24"/>
          <w:lang w:val="en-US" w:eastAsia="zh-CN"/>
        </w:rPr>
        <w:t>XX</w:t>
      </w:r>
      <w:r>
        <w:rPr>
          <w:rFonts w:hint="eastAsia" w:ascii="宋体" w:hAnsi="宋体" w:eastAsia="宋体" w:cs="宋体"/>
          <w:kern w:val="2"/>
          <w:sz w:val="24"/>
          <w:szCs w:val="24"/>
        </w:rPr>
        <w:t>%，对应的销项税额为</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val="en-US" w:eastAsia="zh-CN"/>
        </w:rPr>
        <w:t>XXXXX</w:t>
      </w:r>
      <w:r>
        <w:rPr>
          <w:rFonts w:hint="eastAsia" w:ascii="宋体" w:hAnsi="宋体" w:eastAsia="宋体" w:cs="宋体"/>
          <w:kern w:val="2"/>
          <w:sz w:val="24"/>
          <w:szCs w:val="24"/>
        </w:rPr>
        <w:t>元（大写人民币:</w:t>
      </w:r>
      <w:r>
        <w:rPr>
          <w:rFonts w:hint="eastAsia" w:ascii="宋体" w:hAnsi="宋体" w:eastAsia="宋体" w:cs="宋体"/>
          <w:kern w:val="2"/>
          <w:sz w:val="24"/>
          <w:szCs w:val="24"/>
          <w:u w:val="single"/>
          <w:lang w:val="en-US" w:eastAsia="zh-CN"/>
        </w:rPr>
        <w:t>XXXX</w:t>
      </w:r>
      <w:r>
        <w:rPr>
          <w:rFonts w:hint="eastAsia" w:ascii="宋体" w:hAnsi="宋体" w:eastAsia="宋体" w:cs="宋体"/>
          <w:kern w:val="2"/>
          <w:sz w:val="24"/>
          <w:szCs w:val="24"/>
        </w:rPr>
        <w:t>）。在本合同履行过程中，税收政策变动导致增值税税率调整，依法应调整销项税额的，依法调整；未根据合同约定提供合法、完整的请款资料，</w:t>
      </w:r>
      <w:r>
        <w:rPr>
          <w:rFonts w:hint="eastAsia" w:ascii="宋体" w:hAnsi="宋体" w:eastAsia="宋体" w:cs="宋体"/>
          <w:kern w:val="2"/>
          <w:sz w:val="24"/>
          <w:szCs w:val="24"/>
          <w:lang w:eastAsia="zh-CN"/>
        </w:rPr>
        <w:t>服务成果不符合合同约定</w:t>
      </w:r>
      <w:r>
        <w:rPr>
          <w:rFonts w:hint="eastAsia" w:ascii="宋体" w:hAnsi="宋体" w:eastAsia="宋体" w:cs="宋体"/>
          <w:kern w:val="2"/>
          <w:sz w:val="24"/>
          <w:szCs w:val="24"/>
        </w:rPr>
        <w:t>导致的返工等原因导致销项税额增加的，相应损失由乙方承担。</w:t>
      </w:r>
    </w:p>
    <w:p w14:paraId="36502789">
      <w:pPr>
        <w:tabs>
          <w:tab w:val="left" w:pos="0"/>
          <w:tab w:val="left" w:pos="720"/>
          <w:tab w:val="left" w:pos="780"/>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3.因乙方未按法定税率计算税额或未根据本合同约定出具对应税额的增值税专用发票等原因导致甲方多支付税额的，乙方必须退还甲方，给甲方造成损失的，乙方须向甲方赔偿相应损失。</w:t>
      </w:r>
    </w:p>
    <w:p w14:paraId="34102A8F">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4.合同价税合计暂定为</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val="en-US" w:eastAsia="zh-CN"/>
        </w:rPr>
        <w:t>XXX</w:t>
      </w:r>
      <w:r>
        <w:rPr>
          <w:rFonts w:hint="eastAsia" w:ascii="宋体" w:hAnsi="宋体" w:eastAsia="宋体" w:cs="宋体"/>
          <w:kern w:val="2"/>
          <w:sz w:val="24"/>
          <w:szCs w:val="24"/>
        </w:rPr>
        <w:t>元（大写人民币</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XXX</w:t>
      </w:r>
      <w:r>
        <w:rPr>
          <w:rFonts w:hint="eastAsia" w:ascii="宋体" w:hAnsi="宋体" w:eastAsia="宋体" w:cs="宋体"/>
          <w:kern w:val="2"/>
          <w:sz w:val="24"/>
          <w:szCs w:val="24"/>
        </w:rPr>
        <w:t>），合同履行期间根据本条第2项规定调整销项税额的，结算合同价税合计对应调整。</w:t>
      </w:r>
    </w:p>
    <w:p w14:paraId="443390C8">
      <w:pPr>
        <w:tabs>
          <w:tab w:val="left" w:pos="0"/>
          <w:tab w:val="left" w:pos="720"/>
          <w:tab w:val="left" w:pos="780"/>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符合法律规定。</w:t>
      </w:r>
    </w:p>
    <w:p w14:paraId="2A9148DF">
      <w:pPr>
        <w:widowControl w:val="0"/>
        <w:spacing w:line="360" w:lineRule="auto"/>
        <w:ind w:right="-26" w:firstLine="482" w:firstLineChars="200"/>
        <w:jc w:val="left"/>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XX%）”，对于多出的税款金额，乙方自愿放弃。</w:t>
      </w:r>
    </w:p>
    <w:p w14:paraId="452F5670">
      <w:pPr>
        <w:tabs>
          <w:tab w:val="left" w:pos="0"/>
          <w:tab w:val="left" w:pos="720"/>
          <w:tab w:val="left" w:pos="780"/>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6.结算方式:论证审查费用按季度结算，由甲方向乙方一次性支付当季度的专家论证审查费</w:t>
      </w:r>
      <w:r>
        <w:rPr>
          <w:rFonts w:hint="eastAsia" w:ascii="宋体" w:hAnsi="宋体" w:eastAsia="宋体" w:cs="宋体"/>
          <w:kern w:val="2"/>
          <w:sz w:val="24"/>
          <w:szCs w:val="24"/>
          <w:lang w:val="en-US" w:eastAsia="zh-CN"/>
        </w:rPr>
        <w:t>及咨询费用</w:t>
      </w:r>
      <w:r>
        <w:rPr>
          <w:rFonts w:hint="eastAsia" w:ascii="宋体" w:hAnsi="宋体" w:eastAsia="宋体" w:cs="宋体"/>
          <w:kern w:val="2"/>
          <w:sz w:val="24"/>
          <w:szCs w:val="24"/>
        </w:rPr>
        <w:t>。</w:t>
      </w:r>
    </w:p>
    <w:bookmarkEnd w:id="14"/>
    <w:p w14:paraId="1EC01E2F">
      <w:pPr>
        <w:autoSpaceDE/>
        <w:autoSpaceDN/>
        <w:adjustRightInd/>
        <w:spacing w:line="360" w:lineRule="auto"/>
        <w:ind w:firstLine="480" w:firstLineChars="200"/>
        <w:jc w:val="both"/>
        <w:rPr>
          <w:rFonts w:hint="eastAsia" w:ascii="宋体" w:hAnsi="宋体" w:eastAsia="宋体" w:cs="宋体"/>
          <w:kern w:val="2"/>
          <w:sz w:val="24"/>
          <w:szCs w:val="24"/>
        </w:rPr>
      </w:pPr>
      <w:bookmarkStart w:id="15" w:name="_Toc86481563"/>
      <w:r>
        <w:rPr>
          <w:rFonts w:hint="eastAsia" w:ascii="宋体" w:hAnsi="宋体" w:eastAsia="宋体" w:cs="宋体"/>
          <w:kern w:val="2"/>
          <w:sz w:val="24"/>
          <w:szCs w:val="24"/>
        </w:rPr>
        <w:t>7.付款前乙方应向甲方提交请款申请及请款所需的材料和等额合格增值税专用发票，</w:t>
      </w:r>
      <w:r>
        <w:rPr>
          <w:rFonts w:hint="eastAsia" w:ascii="宋体" w:hAnsi="宋体" w:eastAsia="宋体" w:cs="宋体"/>
          <w:kern w:val="2"/>
          <w:sz w:val="24"/>
          <w:szCs w:val="24"/>
          <w:lang w:val="en-US" w:eastAsia="zh-CN"/>
        </w:rPr>
        <w:t>甲方在收到前述材料确认无误后15个工作日内予以支付。</w:t>
      </w:r>
      <w:r>
        <w:rPr>
          <w:rFonts w:hint="eastAsia" w:ascii="宋体" w:hAnsi="宋体" w:eastAsia="宋体" w:cs="宋体"/>
          <w:kern w:val="2"/>
          <w:sz w:val="24"/>
          <w:szCs w:val="24"/>
        </w:rPr>
        <w:t>如因乙方逾期未提供发票或提供发票不符合合同约定的，甲方有权逾期付款而不承担违约责任。如因政策影响或财政支付会计部门原因，拨款未能及时到位，不视为甲方违约，乙方不得以此为由而不履行本合同规定的义务。否则，甲方有权要求乙方按本合同约定承担违约责任。如果乙方怠于或者拒绝提供资料或者办理手续的，则因此产生的付款迟延的责任全部由乙方承担。乙方确认并同意根据具体单项项目实际委派单位的不同，分别进行结算，且按照实际金额划分按照甲方要求分别开具增值税专用发票。</w:t>
      </w:r>
    </w:p>
    <w:p w14:paraId="3780C003">
      <w:pPr>
        <w:tabs>
          <w:tab w:val="left" w:pos="0"/>
          <w:tab w:val="left" w:pos="720"/>
          <w:tab w:val="left" w:pos="780"/>
        </w:tabs>
        <w:autoSpaceDE/>
        <w:autoSpaceDN/>
        <w:adjustRightInd/>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8.乙方的收款账户信息有变更的，乙方应在变更之日起 1天内以书面形式告知甲方，若乙方已经开具了发票，不得变更收款账户信息。如乙方违反本条款，所造成的所有损失及责任均由乙方承担，给甲方造成的损失，甲方有权向乙方追偿，赔偿金额上限不得超过合同总额。</w:t>
      </w:r>
    </w:p>
    <w:p w14:paraId="7BA75E4D">
      <w:pPr>
        <w:tabs>
          <w:tab w:val="left" w:pos="0"/>
          <w:tab w:val="left" w:pos="720"/>
        </w:tabs>
        <w:autoSpaceDE/>
        <w:autoSpaceDN/>
        <w:adjustRightInd/>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乙方收款账号信息：</w:t>
      </w:r>
    </w:p>
    <w:p w14:paraId="5EE8A3BD">
      <w:pPr>
        <w:tabs>
          <w:tab w:val="left" w:pos="0"/>
          <w:tab w:val="left" w:pos="720"/>
        </w:tabs>
        <w:autoSpaceDE/>
        <w:autoSpaceDN/>
        <w:adjustRightInd/>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户名： </w:t>
      </w:r>
    </w:p>
    <w:p w14:paraId="04C437A8">
      <w:pPr>
        <w:tabs>
          <w:tab w:val="left" w:pos="0"/>
          <w:tab w:val="left" w:pos="720"/>
        </w:tabs>
        <w:autoSpaceDE/>
        <w:autoSpaceDN/>
        <w:adjustRightInd/>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开户行：</w:t>
      </w:r>
    </w:p>
    <w:p w14:paraId="588842F5">
      <w:pPr>
        <w:tabs>
          <w:tab w:val="left" w:pos="0"/>
          <w:tab w:val="left" w:pos="720"/>
        </w:tabs>
        <w:autoSpaceDE/>
        <w:autoSpaceDN/>
        <w:adjustRightInd/>
        <w:spacing w:line="360" w:lineRule="auto"/>
        <w:ind w:firstLine="480" w:firstLineChars="200"/>
        <w:jc w:val="left"/>
        <w:rPr>
          <w:rFonts w:hint="eastAsia" w:ascii="宋体" w:hAnsi="宋体" w:eastAsia="宋体" w:cs="宋体"/>
          <w:color w:val="000000"/>
          <w:kern w:val="2"/>
          <w:sz w:val="24"/>
          <w:szCs w:val="24"/>
        </w:rPr>
      </w:pPr>
      <w:r>
        <w:rPr>
          <w:rFonts w:hint="eastAsia" w:ascii="宋体" w:hAnsi="宋体" w:eastAsia="宋体" w:cs="宋体"/>
          <w:kern w:val="2"/>
          <w:sz w:val="24"/>
          <w:szCs w:val="24"/>
        </w:rPr>
        <w:t xml:space="preserve">账号：              </w:t>
      </w:r>
    </w:p>
    <w:bookmarkEnd w:id="15"/>
    <w:p w14:paraId="11233E73">
      <w:pPr>
        <w:tabs>
          <w:tab w:val="left" w:pos="284"/>
        </w:tabs>
        <w:autoSpaceDE/>
        <w:autoSpaceDN/>
        <w:adjustRightInd/>
        <w:spacing w:line="360" w:lineRule="auto"/>
        <w:ind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九</w:t>
      </w:r>
      <w:r>
        <w:rPr>
          <w:rFonts w:hint="eastAsia" w:ascii="宋体" w:hAnsi="宋体" w:eastAsia="宋体" w:cs="宋体"/>
          <w:b/>
          <w:bCs/>
          <w:kern w:val="2"/>
          <w:sz w:val="24"/>
          <w:szCs w:val="24"/>
        </w:rPr>
        <w:t>、违约责任</w:t>
      </w:r>
    </w:p>
    <w:p w14:paraId="568CE929">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1、在本合同履行期间，乙方违反本合同或项目承接确认协议书等约定的，甲方有权就违约事宜提出改正，甲方</w:t>
      </w:r>
      <w:r>
        <w:rPr>
          <w:rFonts w:hint="eastAsia" w:ascii="宋体" w:hAnsi="宋体" w:eastAsia="宋体" w:cs="宋体"/>
          <w:kern w:val="2"/>
          <w:sz w:val="24"/>
          <w:szCs w:val="24"/>
          <w:lang w:eastAsia="zh-CN"/>
        </w:rPr>
        <w:t>同时</w:t>
      </w:r>
      <w:r>
        <w:rPr>
          <w:rFonts w:hint="eastAsia" w:ascii="宋体" w:hAnsi="宋体" w:eastAsia="宋体" w:cs="宋体"/>
          <w:kern w:val="2"/>
          <w:sz w:val="24"/>
          <w:szCs w:val="24"/>
        </w:rPr>
        <w:t>有权要求乙方承担人民币【10000.00】元的违约金</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如乙方拒不改正的，</w:t>
      </w:r>
      <w:r>
        <w:rPr>
          <w:rFonts w:hint="eastAsia" w:ascii="宋体" w:hAnsi="宋体" w:eastAsia="宋体" w:cs="宋体"/>
          <w:kern w:val="2"/>
          <w:sz w:val="24"/>
          <w:szCs w:val="24"/>
          <w:lang w:eastAsia="zh-CN"/>
        </w:rPr>
        <w:t>甲方</w:t>
      </w:r>
      <w:r>
        <w:rPr>
          <w:rFonts w:hint="eastAsia" w:ascii="宋体" w:hAnsi="宋体" w:eastAsia="宋体" w:cs="宋体"/>
          <w:kern w:val="2"/>
          <w:sz w:val="24"/>
          <w:szCs w:val="24"/>
        </w:rPr>
        <w:t>同时保留解除本合同或项目承接确认协议书的权利；如甲方选择解除本合同</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乙方应按</w:t>
      </w:r>
      <w:r>
        <w:rPr>
          <w:rFonts w:hint="eastAsia" w:ascii="宋体" w:hAnsi="宋体" w:eastAsia="宋体" w:cs="宋体"/>
          <w:kern w:val="2"/>
          <w:sz w:val="24"/>
          <w:szCs w:val="24"/>
          <w:lang w:val="en-US" w:eastAsia="zh-CN"/>
        </w:rPr>
        <w:t>本合同</w:t>
      </w:r>
      <w:r>
        <w:rPr>
          <w:rFonts w:hint="eastAsia" w:ascii="宋体" w:hAnsi="宋体" w:eastAsia="宋体" w:cs="宋体"/>
          <w:kern w:val="2"/>
          <w:sz w:val="24"/>
          <w:szCs w:val="24"/>
        </w:rPr>
        <w:t>专家论证审查费费用</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的标准</w:t>
      </w:r>
      <w:r>
        <w:rPr>
          <w:rFonts w:hint="eastAsia" w:ascii="宋体" w:hAnsi="宋体" w:eastAsia="宋体" w:cs="宋体"/>
          <w:kern w:val="2"/>
          <w:sz w:val="24"/>
          <w:szCs w:val="24"/>
        </w:rPr>
        <w:t>向甲方支付违约金</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如甲方选择解除项目承接确认协议书的，乙方还应按具体项目承接确认协议书相应服务费用的【0.5】%向甲方支付违约金。如违约金不足以弥补甲方损失的，甲方有权另行追偿。</w:t>
      </w:r>
    </w:p>
    <w:p w14:paraId="1B222AA9">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2、在本合同履行期间，无</w:t>
      </w:r>
      <w:r>
        <w:rPr>
          <w:rFonts w:hint="eastAsia" w:ascii="宋体" w:hAnsi="宋体" w:eastAsia="宋体" w:cs="宋体"/>
          <w:kern w:val="2"/>
          <w:sz w:val="24"/>
          <w:szCs w:val="24"/>
          <w:lang w:val="en-US" w:eastAsia="zh-CN"/>
        </w:rPr>
        <w:t>正当理由</w:t>
      </w:r>
      <w:r>
        <w:rPr>
          <w:rFonts w:hint="eastAsia" w:ascii="宋体" w:hAnsi="宋体" w:eastAsia="宋体" w:cs="宋体"/>
          <w:kern w:val="2"/>
          <w:sz w:val="24"/>
          <w:szCs w:val="24"/>
        </w:rPr>
        <w:t>，乙方不得拒绝接受</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中途停止、终止</w:t>
      </w:r>
      <w:r>
        <w:rPr>
          <w:rFonts w:hint="eastAsia" w:ascii="宋体" w:hAnsi="宋体" w:eastAsia="宋体" w:cs="宋体"/>
          <w:kern w:val="2"/>
          <w:sz w:val="24"/>
          <w:szCs w:val="24"/>
        </w:rPr>
        <w:t>甲方委派的项目，否则，甲方有权解除本合同</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乙方应按</w:t>
      </w:r>
      <w:r>
        <w:rPr>
          <w:rFonts w:hint="eastAsia" w:ascii="宋体" w:hAnsi="宋体" w:eastAsia="宋体" w:cs="宋体"/>
          <w:kern w:val="2"/>
          <w:sz w:val="24"/>
          <w:szCs w:val="24"/>
          <w:lang w:val="en-US" w:eastAsia="zh-CN"/>
        </w:rPr>
        <w:t>本合同</w:t>
      </w:r>
      <w:r>
        <w:rPr>
          <w:rFonts w:hint="eastAsia" w:ascii="宋体" w:hAnsi="宋体" w:eastAsia="宋体" w:cs="宋体"/>
          <w:kern w:val="2"/>
          <w:sz w:val="24"/>
          <w:szCs w:val="24"/>
        </w:rPr>
        <w:t>专家论证审查费费用</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的标准</w:t>
      </w:r>
      <w:r>
        <w:rPr>
          <w:rFonts w:hint="eastAsia" w:ascii="宋体" w:hAnsi="宋体" w:eastAsia="宋体" w:cs="宋体"/>
          <w:kern w:val="2"/>
          <w:sz w:val="24"/>
          <w:szCs w:val="24"/>
        </w:rPr>
        <w:t>向甲方支付违约金</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如甲方选择项目承接确认协议书的，乙方还应按具体单项项目相应服务费用的【0.5】%向甲方支付违约金。如违约金不足以弥补甲方损失的，甲方有权另行追偿。</w:t>
      </w:r>
    </w:p>
    <w:p w14:paraId="29D9DBFF">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3、乙方未在本合同</w:t>
      </w:r>
      <w:r>
        <w:rPr>
          <w:rFonts w:hint="eastAsia" w:ascii="宋体" w:hAnsi="宋体" w:eastAsia="宋体" w:cs="宋体"/>
          <w:kern w:val="2"/>
          <w:sz w:val="24"/>
          <w:szCs w:val="24"/>
          <w:lang w:eastAsia="zh-CN"/>
        </w:rPr>
        <w:t>或具体单项项目</w:t>
      </w:r>
      <w:r>
        <w:rPr>
          <w:rFonts w:hint="eastAsia" w:ascii="宋体" w:hAnsi="宋体" w:eastAsia="宋体" w:cs="宋体"/>
          <w:kern w:val="2"/>
          <w:sz w:val="24"/>
          <w:szCs w:val="24"/>
        </w:rPr>
        <w:t>约定时间内提供服务成果、出具论证报告的，每逾期一天，甲方有权要求乙方支付违约金【</w:t>
      </w:r>
      <w:r>
        <w:rPr>
          <w:rFonts w:hint="eastAsia" w:ascii="宋体" w:hAnsi="宋体" w:eastAsia="宋体" w:cs="宋体"/>
          <w:kern w:val="2"/>
          <w:sz w:val="24"/>
          <w:szCs w:val="24"/>
          <w:lang w:val="en-US" w:eastAsia="zh-CN"/>
        </w:rPr>
        <w:t>5000</w:t>
      </w:r>
      <w:r>
        <w:rPr>
          <w:rFonts w:hint="eastAsia" w:ascii="宋体" w:hAnsi="宋体" w:eastAsia="宋体" w:cs="宋体"/>
          <w:kern w:val="2"/>
          <w:sz w:val="24"/>
          <w:szCs w:val="24"/>
        </w:rPr>
        <w:t>.00】元。逾期超过【30】天的，甲方有权解除</w:t>
      </w:r>
      <w:r>
        <w:rPr>
          <w:rFonts w:hint="eastAsia" w:ascii="宋体" w:hAnsi="宋体" w:eastAsia="宋体" w:cs="宋体"/>
          <w:kern w:val="2"/>
          <w:sz w:val="24"/>
          <w:szCs w:val="24"/>
          <w:lang w:eastAsia="zh-CN"/>
        </w:rPr>
        <w:t>本</w:t>
      </w:r>
      <w:r>
        <w:rPr>
          <w:rFonts w:hint="eastAsia" w:ascii="宋体" w:hAnsi="宋体" w:eastAsia="宋体" w:cs="宋体"/>
          <w:kern w:val="2"/>
          <w:sz w:val="24"/>
          <w:szCs w:val="24"/>
        </w:rPr>
        <w:t>合同</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乙方应按</w:t>
      </w:r>
      <w:r>
        <w:rPr>
          <w:rFonts w:hint="eastAsia" w:ascii="宋体" w:hAnsi="宋体" w:eastAsia="宋体" w:cs="宋体"/>
          <w:kern w:val="2"/>
          <w:sz w:val="24"/>
          <w:szCs w:val="24"/>
          <w:lang w:val="en-US" w:eastAsia="zh-CN"/>
        </w:rPr>
        <w:t>本合同</w:t>
      </w:r>
      <w:r>
        <w:rPr>
          <w:rFonts w:hint="eastAsia" w:ascii="宋体" w:hAnsi="宋体" w:eastAsia="宋体" w:cs="宋体"/>
          <w:kern w:val="2"/>
          <w:sz w:val="24"/>
          <w:szCs w:val="24"/>
        </w:rPr>
        <w:t>专家论证审查费费用</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的标准</w:t>
      </w:r>
      <w:r>
        <w:rPr>
          <w:rFonts w:hint="eastAsia" w:ascii="宋体" w:hAnsi="宋体" w:eastAsia="宋体" w:cs="宋体"/>
          <w:kern w:val="2"/>
          <w:sz w:val="24"/>
          <w:szCs w:val="24"/>
        </w:rPr>
        <w:t>向甲方支付违约金</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如甲方选择解除项目承接确认协议书的，乙方还应按具体单项项目相应服务费用的【15】%向甲方支付违约金。如违约金不足以弥补甲方损失的，甲方有权另行追偿。</w:t>
      </w:r>
    </w:p>
    <w:p w14:paraId="6C1E9CCA">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在本合同履行期间中，乙方保证乙方及其</w:t>
      </w:r>
      <w:r>
        <w:rPr>
          <w:rFonts w:hint="eastAsia" w:ascii="宋体" w:hAnsi="宋体" w:eastAsia="宋体" w:cs="宋体"/>
          <w:kern w:val="2"/>
          <w:sz w:val="24"/>
          <w:szCs w:val="24"/>
          <w:lang w:eastAsia="zh-CN"/>
        </w:rPr>
        <w:t>专家</w:t>
      </w:r>
      <w:r>
        <w:rPr>
          <w:rFonts w:hint="eastAsia" w:ascii="宋体" w:hAnsi="宋体" w:eastAsia="宋体" w:cs="宋体"/>
          <w:kern w:val="2"/>
          <w:sz w:val="24"/>
          <w:szCs w:val="24"/>
        </w:rPr>
        <w:t>具有履行本合同的资质条件，并承诺在合同履行期限保证资质有效。同时加强对其</w:t>
      </w:r>
      <w:r>
        <w:rPr>
          <w:rFonts w:hint="eastAsia" w:ascii="宋体" w:hAnsi="宋体" w:eastAsia="宋体" w:cs="宋体"/>
          <w:kern w:val="2"/>
          <w:sz w:val="24"/>
          <w:szCs w:val="24"/>
          <w:lang w:eastAsia="zh-CN"/>
        </w:rPr>
        <w:t>专家</w:t>
      </w:r>
      <w:r>
        <w:rPr>
          <w:rFonts w:hint="eastAsia" w:ascii="宋体" w:hAnsi="宋体" w:eastAsia="宋体" w:cs="宋体"/>
          <w:kern w:val="2"/>
          <w:sz w:val="24"/>
          <w:szCs w:val="24"/>
        </w:rPr>
        <w:t>的管理，保证具有履行本合同的资质能力。如因资质丧失（包括但不限于注销、撤销、降低、法律变化或政策调整等）、</w:t>
      </w:r>
      <w:r>
        <w:rPr>
          <w:rFonts w:hint="eastAsia" w:ascii="宋体" w:hAnsi="宋体" w:eastAsia="宋体" w:cs="宋体"/>
          <w:kern w:val="2"/>
          <w:sz w:val="24"/>
          <w:szCs w:val="24"/>
          <w:lang w:eastAsia="zh-CN"/>
        </w:rPr>
        <w:t>专家</w:t>
      </w:r>
      <w:r>
        <w:rPr>
          <w:rFonts w:hint="eastAsia" w:ascii="宋体" w:hAnsi="宋体" w:eastAsia="宋体" w:cs="宋体"/>
          <w:kern w:val="2"/>
          <w:sz w:val="24"/>
          <w:szCs w:val="24"/>
        </w:rPr>
        <w:t>缺乏导致无法继续履行的，甲方有权解除本合同，并有权要求乙方支付违约金</w:t>
      </w:r>
      <w:r>
        <w:rPr>
          <w:rFonts w:hint="eastAsia" w:ascii="宋体" w:hAnsi="宋体" w:eastAsia="宋体" w:cs="宋体"/>
          <w:kern w:val="2"/>
          <w:sz w:val="24"/>
          <w:szCs w:val="24"/>
          <w:lang w:eastAsia="zh-CN"/>
        </w:rPr>
        <w:t>人民币【</w:t>
      </w:r>
      <w:r>
        <w:rPr>
          <w:rFonts w:hint="eastAsia" w:ascii="宋体" w:hAnsi="宋体" w:eastAsia="宋体" w:cs="宋体"/>
          <w:kern w:val="2"/>
          <w:sz w:val="24"/>
          <w:szCs w:val="24"/>
          <w:lang w:val="en-US" w:eastAsia="zh-CN"/>
        </w:rPr>
        <w:t>2000.00</w:t>
      </w:r>
      <w:r>
        <w:rPr>
          <w:rFonts w:hint="eastAsia" w:ascii="宋体" w:hAnsi="宋体" w:eastAsia="宋体" w:cs="宋体"/>
          <w:kern w:val="2"/>
          <w:sz w:val="24"/>
          <w:szCs w:val="24"/>
          <w:lang w:eastAsia="zh-CN"/>
        </w:rPr>
        <w:t>】元</w:t>
      </w:r>
      <w:r>
        <w:rPr>
          <w:rFonts w:hint="eastAsia" w:ascii="宋体" w:hAnsi="宋体" w:eastAsia="宋体" w:cs="宋体"/>
          <w:kern w:val="2"/>
          <w:sz w:val="24"/>
          <w:szCs w:val="24"/>
        </w:rPr>
        <w:t>以及承担因此给甲方造成的所有损失。甲方同时有权另行委托有资质的第三方继续进行（乙方应无条件配合移交相关工作），由此造成的相关费用由乙方承担</w:t>
      </w:r>
      <w:r>
        <w:rPr>
          <w:rFonts w:hint="eastAsia" w:ascii="宋体" w:hAnsi="宋体" w:eastAsia="宋体" w:cs="宋体"/>
          <w:kern w:val="2"/>
          <w:sz w:val="24"/>
          <w:szCs w:val="24"/>
          <w:lang w:eastAsia="zh-CN"/>
        </w:rPr>
        <w:t>。</w:t>
      </w:r>
    </w:p>
    <w:p w14:paraId="10C83292">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lang w:eastAsia="zh-CN"/>
        </w:rPr>
        <w:t>如乙方出具的成果文件违反法律法规规定或造成甲方无法使用或影响甲方项目后续开展的，每发生一次，乙方应退还甲方为该成果文件已支付的全部费用，同时乙方应向甲方支付违约金人民币【</w:t>
      </w:r>
      <w:r>
        <w:rPr>
          <w:rFonts w:hint="eastAsia" w:ascii="宋体" w:hAnsi="宋体" w:eastAsia="宋体" w:cs="宋体"/>
          <w:kern w:val="2"/>
          <w:sz w:val="24"/>
          <w:szCs w:val="24"/>
          <w:lang w:val="en-US" w:eastAsia="zh-CN"/>
        </w:rPr>
        <w:t>2000.00</w:t>
      </w:r>
      <w:r>
        <w:rPr>
          <w:rFonts w:hint="eastAsia" w:ascii="宋体" w:hAnsi="宋体" w:eastAsia="宋体" w:cs="宋体"/>
          <w:kern w:val="2"/>
          <w:sz w:val="24"/>
          <w:szCs w:val="24"/>
          <w:lang w:eastAsia="zh-CN"/>
        </w:rPr>
        <w:t>】元。</w:t>
      </w:r>
    </w:p>
    <w:p w14:paraId="75C16BA2">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、乙方因违约所产生的违约金、赔偿金等乙方应支付的所有费用，甲方有权从应付服务费用中直接抵扣。</w:t>
      </w:r>
    </w:p>
    <w:p w14:paraId="7AADA68A">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BB342F4">
      <w:pPr>
        <w:tabs>
          <w:tab w:val="left" w:pos="284"/>
        </w:tabs>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在本合同履行过程中，如乙方存在违约行为的，本合同项下甲方（包 括甲方1、甲方2、甲方3、甲方4、甲方5、甲方6、甲方7）皆有权按合同之约定（包括但不限于以本合同的专家论证审查费费用作为违约金的基数）向乙方追究违约责任；乙方对此同意且没有异议。</w:t>
      </w:r>
    </w:p>
    <w:p w14:paraId="4F988D11">
      <w:pPr>
        <w:tabs>
          <w:tab w:val="left" w:pos="284"/>
        </w:tabs>
        <w:autoSpaceDE/>
        <w:autoSpaceDN/>
        <w:adjustRightInd/>
        <w:spacing w:line="360" w:lineRule="auto"/>
        <w:ind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十</w:t>
      </w:r>
      <w:r>
        <w:rPr>
          <w:rFonts w:hint="eastAsia" w:ascii="宋体" w:hAnsi="宋体" w:eastAsia="宋体" w:cs="宋体"/>
          <w:b/>
          <w:bCs/>
          <w:kern w:val="2"/>
          <w:sz w:val="24"/>
          <w:szCs w:val="24"/>
        </w:rPr>
        <w:t>、争议解决方式：</w:t>
      </w:r>
    </w:p>
    <w:p w14:paraId="2D839DC2">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1、如甲乙双方因本合同发生争议或纠纷，双方应友好协商解决，协商不成的，任何一方均可向甲方住所地有管辖权的人民法院起诉解决。</w:t>
      </w:r>
    </w:p>
    <w:p w14:paraId="70E2CE9F">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lang w:eastAsia="zh-CN"/>
        </w:rPr>
        <w:t>如乙方在本合同履行过程中存在违约行为的，甲方</w:t>
      </w:r>
      <w:r>
        <w:rPr>
          <w:rFonts w:hint="eastAsia" w:ascii="宋体" w:hAnsi="宋体" w:eastAsia="宋体" w:cs="宋体"/>
          <w:kern w:val="2"/>
          <w:sz w:val="24"/>
          <w:szCs w:val="24"/>
        </w:rPr>
        <w:t>可要求</w:t>
      </w:r>
      <w:r>
        <w:rPr>
          <w:rFonts w:hint="eastAsia" w:ascii="宋体" w:hAnsi="宋体" w:eastAsia="宋体" w:cs="宋体"/>
          <w:kern w:val="2"/>
          <w:sz w:val="24"/>
          <w:szCs w:val="24"/>
          <w:lang w:eastAsia="zh-CN"/>
        </w:rPr>
        <w:t>乙</w:t>
      </w:r>
      <w:r>
        <w:rPr>
          <w:rFonts w:hint="eastAsia" w:ascii="宋体" w:hAnsi="宋体" w:eastAsia="宋体" w:cs="宋体"/>
          <w:kern w:val="2"/>
          <w:sz w:val="24"/>
          <w:szCs w:val="24"/>
        </w:rPr>
        <w:t>方补偿守约方的全部经济损失（包括应承担</w:t>
      </w:r>
      <w:r>
        <w:rPr>
          <w:rFonts w:hint="eastAsia" w:ascii="宋体" w:hAnsi="宋体" w:eastAsia="宋体" w:cs="宋体"/>
          <w:kern w:val="2"/>
          <w:sz w:val="24"/>
          <w:szCs w:val="24"/>
          <w:lang w:eastAsia="zh-CN"/>
        </w:rPr>
        <w:t>甲</w:t>
      </w:r>
      <w:r>
        <w:rPr>
          <w:rFonts w:hint="eastAsia" w:ascii="宋体" w:hAnsi="宋体" w:eastAsia="宋体" w:cs="宋体"/>
          <w:kern w:val="2"/>
          <w:sz w:val="24"/>
          <w:szCs w:val="24"/>
        </w:rPr>
        <w:t>方实现债权的费用，如律师费、保全保险费、差旅费、鉴定费、评估费等）。</w:t>
      </w:r>
    </w:p>
    <w:p w14:paraId="64F4D69A">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3、甲乙双方就某单项委派项目发生争议的，除发生争议的委派项目外，乙方仍应按本合同约定继续提供专家论证审查服务，不得拒绝或擅自终止服务。</w:t>
      </w:r>
    </w:p>
    <w:p w14:paraId="69452AC6">
      <w:pPr>
        <w:tabs>
          <w:tab w:val="left" w:pos="284"/>
        </w:tabs>
        <w:autoSpaceDE/>
        <w:autoSpaceDN/>
        <w:adjustRightInd/>
        <w:spacing w:line="360" w:lineRule="auto"/>
        <w:ind w:firstLine="482" w:firstLineChars="200"/>
        <w:jc w:val="both"/>
        <w:rPr>
          <w:rFonts w:hint="eastAsia" w:ascii="宋体" w:hAnsi="宋体" w:eastAsia="宋体" w:cs="宋体"/>
          <w:b/>
          <w:bCs/>
          <w:kern w:val="2"/>
          <w:sz w:val="24"/>
          <w:szCs w:val="24"/>
          <w:lang w:eastAsia="zh-CN"/>
        </w:rPr>
      </w:pPr>
      <w:bookmarkStart w:id="16" w:name="_Toc86481570"/>
      <w:r>
        <w:rPr>
          <w:rFonts w:hint="eastAsia" w:ascii="宋体" w:hAnsi="宋体" w:eastAsia="宋体" w:cs="宋体"/>
          <w:b/>
          <w:bCs/>
          <w:kern w:val="2"/>
          <w:sz w:val="24"/>
          <w:szCs w:val="24"/>
          <w:lang w:eastAsia="zh-CN"/>
        </w:rPr>
        <w:t>十</w:t>
      </w:r>
      <w:r>
        <w:rPr>
          <w:rFonts w:hint="eastAsia" w:ascii="宋体" w:hAnsi="宋体" w:eastAsia="宋体" w:cs="宋体"/>
          <w:b/>
          <w:bCs/>
          <w:kern w:val="2"/>
          <w:sz w:val="24"/>
          <w:szCs w:val="24"/>
          <w:lang w:val="en-US" w:eastAsia="zh-CN"/>
        </w:rPr>
        <w:t>一</w:t>
      </w:r>
      <w:r>
        <w:rPr>
          <w:rFonts w:hint="eastAsia" w:ascii="宋体" w:hAnsi="宋体" w:eastAsia="宋体" w:cs="宋体"/>
          <w:b/>
          <w:bCs/>
          <w:kern w:val="2"/>
          <w:sz w:val="24"/>
          <w:szCs w:val="24"/>
          <w:lang w:eastAsia="zh-CN"/>
        </w:rPr>
        <w:t>、送达：</w:t>
      </w:r>
    </w:p>
    <w:p w14:paraId="71F88544">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1、甲乙双方就本合同中涉及各类通知、协议等文件以及就合同发生纠纷时相关文件和法律文书送达时的送达地址及法律后果作如下约定： </w:t>
      </w:r>
    </w:p>
    <w:p w14:paraId="0E596941">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甲方确认其有效的送达地址为【</w:t>
      </w:r>
      <w:r>
        <w:rPr>
          <w:rFonts w:hint="eastAsia" w:ascii="宋体" w:hAnsi="宋体" w:eastAsia="宋体" w:cs="宋体"/>
          <w:b w:val="0"/>
          <w:bCs w:val="0"/>
          <w:kern w:val="2"/>
          <w:sz w:val="24"/>
          <w:szCs w:val="24"/>
          <w:lang w:val="en-US" w:eastAsia="zh-CN"/>
        </w:rPr>
        <w:t>东莞市东城街道运河路5号水务环境集团管网有限公司</w:t>
      </w:r>
      <w:r>
        <w:rPr>
          <w:rFonts w:hint="eastAsia" w:ascii="宋体" w:hAnsi="宋体" w:eastAsia="宋体" w:cs="宋体"/>
          <w:b w:val="0"/>
          <w:bCs w:val="0"/>
          <w:kern w:val="2"/>
          <w:sz w:val="24"/>
          <w:szCs w:val="24"/>
        </w:rPr>
        <w:t>】；联系人：【】；联系电话【】</w:t>
      </w:r>
      <w:r>
        <w:rPr>
          <w:rFonts w:hint="eastAsia" w:ascii="宋体" w:hAnsi="宋体" w:eastAsia="宋体" w:cs="宋体"/>
          <w:b w:val="0"/>
          <w:bCs w:val="0"/>
          <w:kern w:val="2"/>
          <w:sz w:val="24"/>
          <w:szCs w:val="24"/>
          <w:lang w:eastAsia="zh-CN"/>
        </w:rPr>
        <w:t>；电子邮箱【】</w:t>
      </w:r>
      <w:r>
        <w:rPr>
          <w:rFonts w:hint="eastAsia" w:ascii="宋体" w:hAnsi="宋体" w:eastAsia="宋体" w:cs="宋体"/>
          <w:b w:val="0"/>
          <w:bCs w:val="0"/>
          <w:kern w:val="2"/>
          <w:sz w:val="24"/>
          <w:szCs w:val="24"/>
        </w:rPr>
        <w:t xml:space="preserve">。 </w:t>
      </w:r>
    </w:p>
    <w:p w14:paraId="6A5333DF">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乙方确认其有效的送达地址为【】；联系人：【】；联系电话【】</w:t>
      </w:r>
      <w:r>
        <w:rPr>
          <w:rFonts w:hint="eastAsia" w:ascii="宋体" w:hAnsi="宋体" w:eastAsia="宋体" w:cs="宋体"/>
          <w:b w:val="0"/>
          <w:bCs w:val="0"/>
          <w:kern w:val="2"/>
          <w:sz w:val="24"/>
          <w:szCs w:val="24"/>
          <w:lang w:eastAsia="zh-CN"/>
        </w:rPr>
        <w:t>；电子邮箱【】</w:t>
      </w:r>
      <w:r>
        <w:rPr>
          <w:rFonts w:hint="eastAsia" w:ascii="宋体" w:hAnsi="宋体" w:eastAsia="宋体" w:cs="宋体"/>
          <w:b w:val="0"/>
          <w:bCs w:val="0"/>
          <w:kern w:val="2"/>
          <w:sz w:val="24"/>
          <w:szCs w:val="24"/>
        </w:rPr>
        <w:t>。</w:t>
      </w:r>
    </w:p>
    <w:p w14:paraId="6B20E301">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6C2895E">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77A6B5F6">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3、甲方的送达地址需要变更时应当履行及时通知的义务，应提前【</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lang w:eastAsia="zh-CN"/>
        </w:rPr>
        <w:t xml:space="preserve"> </w:t>
      </w:r>
      <w:r>
        <w:rPr>
          <w:rFonts w:hint="eastAsia" w:ascii="宋体" w:hAnsi="宋体" w:eastAsia="宋体" w:cs="宋体"/>
          <w:b w:val="0"/>
          <w:bCs w:val="0"/>
          <w:kern w:val="2"/>
          <w:sz w:val="24"/>
          <w:szCs w:val="24"/>
        </w:rPr>
        <w:t>】个工作日通过【</w:t>
      </w:r>
      <w:r>
        <w:rPr>
          <w:rFonts w:hint="eastAsia" w:ascii="宋体" w:hAnsi="宋体" w:eastAsia="宋体" w:cs="宋体"/>
          <w:b w:val="0"/>
          <w:bCs w:val="0"/>
          <w:kern w:val="2"/>
          <w:sz w:val="24"/>
          <w:szCs w:val="24"/>
          <w:lang w:val="en-US" w:eastAsia="zh-CN"/>
        </w:rPr>
        <w:t>电话</w:t>
      </w:r>
      <w:r>
        <w:rPr>
          <w:rFonts w:hint="eastAsia" w:ascii="宋体" w:hAnsi="宋体" w:eastAsia="宋体" w:cs="宋体"/>
          <w:b w:val="0"/>
          <w:bCs w:val="0"/>
          <w:kern w:val="2"/>
          <w:sz w:val="24"/>
          <w:szCs w:val="24"/>
          <w:lang w:eastAsia="zh-CN"/>
        </w:rPr>
        <w:t xml:space="preserve"> </w:t>
      </w:r>
      <w:r>
        <w:rPr>
          <w:rFonts w:hint="eastAsia" w:ascii="宋体" w:hAnsi="宋体" w:eastAsia="宋体" w:cs="宋体"/>
          <w:b w:val="0"/>
          <w:bCs w:val="0"/>
          <w:kern w:val="2"/>
          <w:sz w:val="24"/>
          <w:szCs w:val="24"/>
        </w:rPr>
        <w:t>】 的方式向乙方进行通知；乙方的送达地址需要变更时应当履行及时通知的义务，应提前【</w:t>
      </w:r>
      <w:r>
        <w:rPr>
          <w:rFonts w:hint="eastAsia" w:ascii="宋体" w:hAnsi="宋体" w:eastAsia="宋体" w:cs="宋体"/>
          <w:b w:val="0"/>
          <w:bCs w:val="0"/>
          <w:kern w:val="2"/>
          <w:sz w:val="24"/>
          <w:szCs w:val="24"/>
          <w:lang w:eastAsia="zh-CN"/>
        </w:rPr>
        <w:t xml:space="preserve"> </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rPr>
        <w:t>】个工作日通过【</w:t>
      </w:r>
      <w:r>
        <w:rPr>
          <w:rFonts w:hint="eastAsia" w:ascii="宋体" w:hAnsi="宋体" w:eastAsia="宋体" w:cs="宋体"/>
          <w:b w:val="0"/>
          <w:bCs w:val="0"/>
          <w:kern w:val="2"/>
          <w:sz w:val="24"/>
          <w:szCs w:val="24"/>
          <w:lang w:val="en-US" w:eastAsia="zh-CN"/>
        </w:rPr>
        <w:t>电话</w:t>
      </w:r>
      <w:r>
        <w:rPr>
          <w:rFonts w:hint="eastAsia" w:ascii="宋体" w:hAnsi="宋体" w:eastAsia="宋体" w:cs="宋体"/>
          <w:b w:val="0"/>
          <w:bCs w:val="0"/>
          <w:kern w:val="2"/>
          <w:sz w:val="24"/>
          <w:szCs w:val="24"/>
        </w:rPr>
        <w:t>】的方式向甲方进行通知。</w:t>
      </w:r>
    </w:p>
    <w:p w14:paraId="59622DF0">
      <w:pPr>
        <w:tabs>
          <w:tab w:val="left" w:pos="284"/>
        </w:tabs>
        <w:autoSpaceDE/>
        <w:autoSpaceDN/>
        <w:adjustRightInd/>
        <w:spacing w:line="360" w:lineRule="auto"/>
        <w:ind w:firstLine="480" w:firstLineChars="200"/>
        <w:jc w:val="both"/>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rPr>
        <w:t>4、本条款具有独立法律效力，不因合同其他条款的无效而无效。</w:t>
      </w:r>
    </w:p>
    <w:p w14:paraId="4649B928">
      <w:pPr>
        <w:tabs>
          <w:tab w:val="left" w:pos="284"/>
        </w:tabs>
        <w:autoSpaceDE/>
        <w:autoSpaceDN/>
        <w:adjustRightInd/>
        <w:spacing w:line="360" w:lineRule="auto"/>
        <w:ind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十</w:t>
      </w:r>
      <w:r>
        <w:rPr>
          <w:rFonts w:hint="eastAsia" w:ascii="宋体" w:hAnsi="宋体" w:eastAsia="宋体" w:cs="宋体"/>
          <w:b/>
          <w:bCs/>
          <w:kern w:val="2"/>
          <w:sz w:val="24"/>
          <w:szCs w:val="24"/>
          <w:lang w:val="en-US" w:eastAsia="zh-CN"/>
        </w:rPr>
        <w:t>二</w:t>
      </w:r>
      <w:r>
        <w:rPr>
          <w:rFonts w:hint="eastAsia" w:ascii="宋体" w:hAnsi="宋体" w:eastAsia="宋体" w:cs="宋体"/>
          <w:b/>
          <w:bCs/>
          <w:kern w:val="2"/>
          <w:sz w:val="24"/>
          <w:szCs w:val="24"/>
        </w:rPr>
        <w:t>、其它</w:t>
      </w:r>
      <w:bookmarkEnd w:id="16"/>
      <w:r>
        <w:rPr>
          <w:rFonts w:hint="eastAsia" w:ascii="宋体" w:hAnsi="宋体" w:eastAsia="宋体" w:cs="宋体"/>
          <w:b/>
          <w:bCs/>
          <w:kern w:val="2"/>
          <w:sz w:val="24"/>
          <w:szCs w:val="24"/>
        </w:rPr>
        <w:t>：</w:t>
      </w:r>
    </w:p>
    <w:p w14:paraId="75BCE34A">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1、本合同之所有附件均为合同的有效组成部分，与本合同同具法律效力。</w:t>
      </w:r>
    </w:p>
    <w:p w14:paraId="0E4F3100">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2、在履行本合同的过程中，所有经甲乙双方签署确认的文件（包括会议纪要、补充协议、往来信函）均成为本合同的有效组成部分，其生效日期为双方签字盖章或确认之日期。</w:t>
      </w:r>
    </w:p>
    <w:p w14:paraId="201C3B2A">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3、除甲方事先书面同意外，乙方不得部分或全部转让其应履行的合同项下的义务。</w:t>
      </w:r>
    </w:p>
    <w:p w14:paraId="3C6E95F2">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4、本合同经双方法定代表人或授权代表签字盖章后生效，生效日以后签字一方的签署日为准。</w:t>
      </w:r>
    </w:p>
    <w:p w14:paraId="18423FD8">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5、本合同附件是本合同不可分割内容，与本合同同时生效，同具法律效力。当附件内容与本合同不一致时，以其中标准或要求高者为准。</w:t>
      </w:r>
    </w:p>
    <w:p w14:paraId="7CB297DA">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、本合同一式伍份，甲方执叁份，乙方执贰份，具有同等法律效力。</w:t>
      </w:r>
    </w:p>
    <w:p w14:paraId="68D5A856">
      <w:pPr>
        <w:tabs>
          <w:tab w:val="left" w:pos="0"/>
          <w:tab w:val="left" w:pos="720"/>
        </w:tabs>
        <w:autoSpaceDE/>
        <w:autoSpaceDN/>
        <w:adjustRightInd/>
        <w:spacing w:line="56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（以下无正文）</w:t>
      </w:r>
    </w:p>
    <w:p w14:paraId="43CD7E41">
      <w:pPr>
        <w:spacing w:line="360" w:lineRule="auto"/>
        <w:rPr>
          <w:rFonts w:hint="eastAsia"/>
        </w:rPr>
      </w:pPr>
      <w:r>
        <w:rPr>
          <w:rFonts w:hint="eastAsia"/>
        </w:rPr>
        <w:br w:type="page"/>
      </w:r>
      <w:r>
        <w:rPr>
          <w:rFonts w:hint="eastAsia" w:ascii="宋体" w:hAnsi="宋体" w:eastAsia="宋体" w:cs="宋体"/>
          <w:color w:val="000000"/>
          <w:sz w:val="24"/>
          <w:szCs w:val="24"/>
        </w:rPr>
        <w:t>附件一：</w:t>
      </w:r>
      <w:r>
        <w:rPr>
          <w:rFonts w:hint="eastAsia" w:hAnsi="宋体" w:cs="宋体"/>
          <w:color w:val="000000"/>
          <w:sz w:val="24"/>
          <w:szCs w:val="24"/>
          <w:lang w:val="en-US" w:eastAsia="zh-CN"/>
        </w:rPr>
        <w:t>报价表及</w:t>
      </w:r>
      <w:r>
        <w:rPr>
          <w:rFonts w:hint="eastAsia" w:ascii="宋体" w:hAnsi="宋体" w:eastAsia="宋体" w:cs="宋体"/>
          <w:color w:val="000000"/>
          <w:sz w:val="24"/>
          <w:szCs w:val="24"/>
        </w:rPr>
        <w:t>分项报价表</w:t>
      </w:r>
    </w:p>
    <w:p w14:paraId="2BACDF7D">
      <w:pPr>
        <w:spacing w:line="360" w:lineRule="auto"/>
        <w:rPr>
          <w:rFonts w:hint="eastAsia"/>
        </w:rPr>
      </w:pPr>
      <w:r>
        <w:rPr>
          <w:rFonts w:hint="eastAsia"/>
        </w:rPr>
        <w:t>附件</w:t>
      </w:r>
      <w:r>
        <w:rPr>
          <w:rFonts w:hint="eastAsia"/>
          <w:lang w:val="en-US" w:eastAsia="zh-CN"/>
        </w:rPr>
        <w:t>二</w:t>
      </w:r>
      <w:r>
        <w:rPr>
          <w:rFonts w:hint="eastAsia"/>
        </w:rPr>
        <w:t>：用户需求书</w:t>
      </w:r>
    </w:p>
    <w:p w14:paraId="088D1DEA">
      <w:pPr>
        <w:spacing w:line="360" w:lineRule="auto"/>
        <w:rPr>
          <w:rFonts w:hint="eastAsia"/>
        </w:rPr>
      </w:pPr>
      <w:r>
        <w:rPr>
          <w:rFonts w:hint="eastAsia"/>
        </w:rPr>
        <w:t>附件</w:t>
      </w:r>
      <w:r>
        <w:rPr>
          <w:rFonts w:hint="eastAsia"/>
          <w:lang w:val="en-US" w:eastAsia="zh-CN"/>
        </w:rPr>
        <w:t>三</w:t>
      </w:r>
      <w:r>
        <w:rPr>
          <w:rFonts w:hint="eastAsia"/>
        </w:rPr>
        <w:t>：项目承接确认协议书（格式）</w:t>
      </w:r>
    </w:p>
    <w:p w14:paraId="6FE2F350">
      <w:pPr>
        <w:spacing w:line="360" w:lineRule="auto"/>
        <w:rPr>
          <w:rFonts w:hint="eastAsia"/>
        </w:rPr>
      </w:pPr>
      <w:r>
        <w:rPr>
          <w:rFonts w:hint="eastAsia"/>
        </w:rPr>
        <w:t>附件</w:t>
      </w:r>
      <w:r>
        <w:rPr>
          <w:rFonts w:hint="eastAsia"/>
          <w:lang w:val="en-US" w:eastAsia="zh-CN"/>
        </w:rPr>
        <w:t>四</w:t>
      </w:r>
      <w:r>
        <w:rPr>
          <w:rFonts w:hint="eastAsia"/>
        </w:rPr>
        <w:t>：承诺书</w:t>
      </w:r>
    </w:p>
    <w:p w14:paraId="672FE14F">
      <w:pPr>
        <w:spacing w:line="360" w:lineRule="auto"/>
        <w:rPr>
          <w:rFonts w:hint="eastAsia"/>
          <w:lang w:val="zh-CN" w:eastAsia="zh-CN"/>
        </w:rPr>
      </w:pPr>
      <w:r>
        <w:rPr>
          <w:rFonts w:hint="eastAsia"/>
          <w:lang w:val="zh-CN" w:eastAsia="zh-CN"/>
        </w:rPr>
        <w:t>附件</w:t>
      </w:r>
      <w:r>
        <w:rPr>
          <w:rFonts w:hint="eastAsia"/>
          <w:lang w:val="en-US" w:eastAsia="zh-CN"/>
        </w:rPr>
        <w:t>五</w:t>
      </w:r>
      <w:r>
        <w:rPr>
          <w:rFonts w:hint="eastAsia"/>
          <w:lang w:val="zh-CN" w:eastAsia="zh-CN"/>
        </w:rPr>
        <w:t>：</w:t>
      </w:r>
      <w:r>
        <w:rPr>
          <w:rFonts w:hint="eastAsia"/>
          <w:lang w:val="en-US" w:eastAsia="zh-CN"/>
        </w:rPr>
        <w:t>东莞市水务环境投资控股集团管网有限公司服务验收单</w:t>
      </w:r>
    </w:p>
    <w:p w14:paraId="102FA89E">
      <w:pPr>
        <w:spacing w:line="360" w:lineRule="auto"/>
        <w:rPr>
          <w:rFonts w:hint="eastAsia" w:ascii="宋体" w:hAnsi="宋体" w:eastAsia="宋体" w:cs="宋体"/>
          <w:kern w:val="2"/>
          <w:sz w:val="24"/>
          <w:szCs w:val="24"/>
        </w:rPr>
      </w:pPr>
      <w:r>
        <w:rPr>
          <w:rFonts w:hint="eastAsia"/>
          <w:lang w:val="zh-CN" w:eastAsia="zh-CN"/>
        </w:rPr>
        <w:t>附件</w:t>
      </w:r>
      <w:r>
        <w:rPr>
          <w:rFonts w:hint="eastAsia"/>
          <w:lang w:val="en-US" w:eastAsia="zh-CN"/>
        </w:rPr>
        <w:t>六</w:t>
      </w:r>
      <w:r>
        <w:rPr>
          <w:rFonts w:hint="eastAsia"/>
          <w:lang w:val="zh-CN" w:eastAsia="zh-CN"/>
        </w:rPr>
        <w:t>：</w:t>
      </w:r>
      <w:r>
        <w:rPr>
          <w:rFonts w:hint="eastAsia"/>
          <w:lang w:val="en-US" w:eastAsia="zh-CN"/>
        </w:rPr>
        <w:t>阳光合作协议</w:t>
      </w:r>
    </w:p>
    <w:p w14:paraId="7737AD85">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br w:type="page"/>
      </w:r>
      <w:r>
        <w:rPr>
          <w:rFonts w:hint="eastAsia" w:ascii="宋体" w:hAnsi="宋体" w:eastAsia="宋体" w:cs="宋体"/>
          <w:kern w:val="2"/>
          <w:sz w:val="24"/>
          <w:szCs w:val="24"/>
        </w:rPr>
        <w:t xml:space="preserve">甲方1： </w:t>
      </w:r>
      <w:r>
        <w:rPr>
          <w:rFonts w:hint="eastAsia" w:ascii="宋体" w:hAnsi="宋体" w:eastAsia="宋体" w:cs="宋体"/>
          <w:kern w:val="2"/>
          <w:sz w:val="24"/>
          <w:szCs w:val="24"/>
          <w:lang w:eastAsia="zh-CN"/>
        </w:rPr>
        <w:t>东莞市水务环境投资控股集团管网有限公司</w:t>
      </w:r>
      <w:r>
        <w:rPr>
          <w:rFonts w:hint="eastAsia" w:ascii="宋体" w:hAnsi="宋体" w:eastAsia="宋体" w:cs="宋体"/>
          <w:kern w:val="2"/>
          <w:sz w:val="24"/>
          <w:szCs w:val="24"/>
        </w:rPr>
        <w:t xml:space="preserve">  </w:t>
      </w:r>
    </w:p>
    <w:p w14:paraId="5082A1C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7CB1C9E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382FC29F">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p>
    <w:p w14:paraId="5B63775A">
      <w:pPr>
        <w:widowControl w:val="0"/>
        <w:ind w:right="-26"/>
        <w:jc w:val="center"/>
        <w:rPr>
          <w:rFonts w:hint="eastAsia" w:ascii="宋体" w:hAnsi="宋体" w:eastAsia="宋体" w:cs="宋体"/>
          <w:b/>
          <w:bCs/>
          <w:kern w:val="2"/>
          <w:sz w:val="24"/>
          <w:szCs w:val="24"/>
          <w:lang w:val="zh-CN" w:eastAsia="zh-CN" w:bidi="ar-SA"/>
        </w:rPr>
      </w:pPr>
    </w:p>
    <w:p w14:paraId="142C01C8">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甲方2： 东莞市莞泽水环境投资有限公司 </w:t>
      </w:r>
    </w:p>
    <w:p w14:paraId="2EE91E98">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2E564A97">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7677608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p>
    <w:p w14:paraId="61858E65">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p>
    <w:p w14:paraId="69B3B109">
      <w:pPr>
        <w:widowControl w:val="0"/>
        <w:ind w:right="-26"/>
        <w:jc w:val="center"/>
        <w:rPr>
          <w:rFonts w:hint="eastAsia" w:ascii="宋体" w:hAnsi="宋体" w:eastAsia="宋体" w:cs="宋体"/>
          <w:b/>
          <w:bCs/>
          <w:kern w:val="2"/>
          <w:sz w:val="24"/>
          <w:szCs w:val="24"/>
          <w:lang w:val="zh-CN" w:eastAsia="zh-CN" w:bidi="ar-SA"/>
        </w:rPr>
      </w:pPr>
    </w:p>
    <w:p w14:paraId="6F448CA1">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甲方3：东莞市东信水环境投资有限公司  </w:t>
      </w:r>
    </w:p>
    <w:p w14:paraId="1B0CF2BA">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3C7B00F1">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31A6B0F7">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14:paraId="22BE6CB4">
      <w:pPr>
        <w:widowControl w:val="0"/>
        <w:ind w:right="-26"/>
        <w:jc w:val="center"/>
        <w:rPr>
          <w:rFonts w:hint="eastAsia" w:ascii="宋体" w:hAnsi="宋体" w:eastAsia="宋体" w:cs="宋体"/>
          <w:b/>
          <w:bCs/>
          <w:kern w:val="2"/>
          <w:sz w:val="24"/>
          <w:szCs w:val="24"/>
          <w:lang w:val="zh-CN" w:eastAsia="zh-CN" w:bidi="ar-SA"/>
        </w:rPr>
      </w:pPr>
    </w:p>
    <w:p w14:paraId="7D8B92DB">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甲方4：东莞市东泽水环境投资有限公司 </w:t>
      </w:r>
    </w:p>
    <w:p w14:paraId="5599E7A3">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0F31C2B0">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00FE65F5">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p>
    <w:p w14:paraId="404E93A3">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p>
    <w:p w14:paraId="024FFA05">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甲方5：东莞市清泽水环境投资有限公司   </w:t>
      </w:r>
    </w:p>
    <w:p w14:paraId="3B4F3F9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00702505">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7F6E595A">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甲方6：东莞市莞清水环境投资有限公司  </w:t>
      </w:r>
    </w:p>
    <w:p w14:paraId="2EC9A74F">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31DFDFEA">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67A5773D">
      <w:pPr>
        <w:autoSpaceDE/>
        <w:autoSpaceDN/>
        <w:adjustRightInd/>
        <w:spacing w:beforeLines="100" w:afterLines="100" w:line="60" w:lineRule="auto"/>
        <w:ind w:left="420" w:hanging="21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14:paraId="628436C6">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甲方7：东莞市东江水环境投资有限公司 </w:t>
      </w:r>
    </w:p>
    <w:p w14:paraId="0E29586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226CA025">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或授权代表人:    </w:t>
      </w:r>
    </w:p>
    <w:p w14:paraId="6945D7B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14:paraId="6FDAD73A">
      <w:pPr>
        <w:widowControl w:val="0"/>
        <w:ind w:right="-26"/>
        <w:jc w:val="center"/>
        <w:rPr>
          <w:rFonts w:hint="eastAsia" w:ascii="宋体" w:hAnsi="宋体" w:eastAsia="宋体" w:cs="宋体"/>
          <w:b/>
          <w:bCs/>
          <w:kern w:val="2"/>
          <w:sz w:val="24"/>
          <w:szCs w:val="24"/>
          <w:lang w:val="zh-CN" w:eastAsia="zh-CN" w:bidi="ar-SA"/>
        </w:rPr>
      </w:pPr>
    </w:p>
    <w:p w14:paraId="5E8F32C8">
      <w:pPr>
        <w:autoSpaceDE/>
        <w:autoSpaceDN/>
        <w:adjustRightInd/>
        <w:jc w:val="both"/>
        <w:rPr>
          <w:rFonts w:hint="eastAsia" w:ascii="宋体" w:hAnsi="宋体" w:eastAsia="宋体" w:cs="宋体"/>
          <w:kern w:val="2"/>
          <w:sz w:val="24"/>
        </w:rPr>
      </w:pPr>
    </w:p>
    <w:p w14:paraId="207D10B5">
      <w:pPr>
        <w:tabs>
          <w:tab w:val="left" w:pos="0"/>
          <w:tab w:val="left" w:pos="720"/>
          <w:tab w:val="left" w:pos="780"/>
        </w:tabs>
        <w:autoSpaceDE/>
        <w:autoSpaceDN/>
        <w:adjustRightInd/>
        <w:spacing w:line="560" w:lineRule="exact"/>
        <w:jc w:val="left"/>
        <w:rPr>
          <w:rFonts w:hint="eastAsia" w:ascii="宋体" w:hAnsi="宋体" w:eastAsia="宋体" w:cs="宋体"/>
          <w:kern w:val="2"/>
          <w:sz w:val="24"/>
        </w:rPr>
      </w:pPr>
    </w:p>
    <w:p w14:paraId="010032EB">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乙方：</w:t>
      </w:r>
    </w:p>
    <w:p w14:paraId="1179A5C9">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法定代表（或负责）人：                    </w:t>
      </w:r>
    </w:p>
    <w:p w14:paraId="59ABF667">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或授权代表人:</w:t>
      </w:r>
    </w:p>
    <w:p w14:paraId="0F078AA7">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签订时间：                    </w:t>
      </w:r>
    </w:p>
    <w:p w14:paraId="410552A0">
      <w:pPr>
        <w:tabs>
          <w:tab w:val="left" w:pos="0"/>
          <w:tab w:val="left" w:pos="720"/>
          <w:tab w:val="left" w:pos="780"/>
        </w:tabs>
        <w:autoSpaceDE/>
        <w:autoSpaceDN/>
        <w:adjustRightInd/>
        <w:spacing w:line="56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签订地点：广东省东莞市</w:t>
      </w:r>
    </w:p>
    <w:p w14:paraId="2469913A">
      <w:pPr>
        <w:autoSpaceDE/>
        <w:autoSpaceDN/>
        <w:adjustRightInd/>
        <w:spacing w:line="360" w:lineRule="auto"/>
        <w:jc w:val="both"/>
        <w:rPr>
          <w:rFonts w:hint="eastAsia" w:ascii="宋体" w:hAnsi="宋体" w:eastAsia="宋体" w:cs="宋体"/>
          <w:color w:val="000000"/>
          <w:kern w:val="2"/>
          <w:sz w:val="24"/>
          <w:szCs w:val="24"/>
          <w:u w:val="single"/>
        </w:rPr>
      </w:pPr>
    </w:p>
    <w:p w14:paraId="6D1C06AC">
      <w:pPr>
        <w:autoSpaceDE/>
        <w:autoSpaceDN/>
        <w:adjustRightInd/>
        <w:jc w:val="both"/>
        <w:rPr>
          <w:rFonts w:hint="eastAsia" w:ascii="宋体" w:hAnsi="宋体" w:eastAsia="宋体" w:cs="宋体"/>
          <w:b/>
          <w:kern w:val="2"/>
          <w:sz w:val="24"/>
          <w:highlight w:val="none"/>
        </w:rPr>
      </w:pPr>
      <w:r>
        <w:rPr>
          <w:rFonts w:hint="eastAsia" w:ascii="宋体" w:hAnsi="宋体" w:eastAsia="宋体" w:cs="宋体"/>
          <w:color w:val="000000"/>
          <w:kern w:val="2"/>
          <w:sz w:val="24"/>
          <w:szCs w:val="24"/>
          <w:u w:val="single"/>
        </w:rPr>
        <w:br w:type="page"/>
      </w:r>
      <w:r>
        <w:rPr>
          <w:rFonts w:hint="eastAsia" w:ascii="宋体" w:hAnsi="宋体" w:eastAsia="宋体" w:cs="宋体"/>
          <w:kern w:val="2"/>
          <w:sz w:val="24"/>
          <w:highlight w:val="none"/>
        </w:rPr>
        <w:t>附件</w:t>
      </w:r>
      <w:r>
        <w:rPr>
          <w:rFonts w:hint="eastAsia" w:hAnsi="宋体" w:cs="宋体"/>
          <w:kern w:val="2"/>
          <w:sz w:val="24"/>
          <w:highlight w:val="none"/>
          <w:lang w:val="en-US" w:eastAsia="zh-CN"/>
        </w:rPr>
        <w:t>三</w:t>
      </w:r>
      <w:r>
        <w:rPr>
          <w:rFonts w:hint="eastAsia" w:ascii="宋体" w:hAnsi="宋体" w:eastAsia="宋体" w:cs="宋体"/>
          <w:kern w:val="2"/>
          <w:sz w:val="24"/>
          <w:highlight w:val="none"/>
        </w:rPr>
        <w:t>：项目承接确认协议书（格式）</w:t>
      </w:r>
    </w:p>
    <w:p w14:paraId="70A41351">
      <w:pPr>
        <w:widowControl w:val="0"/>
        <w:adjustRightInd w:val="0"/>
        <w:snapToGrid w:val="0"/>
        <w:spacing w:beforeLines="100" w:afterLines="100" w:line="360" w:lineRule="auto"/>
        <w:ind w:firstLine="0" w:firstLineChars="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项目承接确认协议书</w:t>
      </w:r>
    </w:p>
    <w:p w14:paraId="032A651C">
      <w:pPr>
        <w:widowControl w:val="0"/>
        <w:spacing w:line="360" w:lineRule="auto"/>
        <w:ind w:firstLine="4800" w:firstLineChars="20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项目编号：                       </w:t>
      </w:r>
    </w:p>
    <w:p w14:paraId="5063A814">
      <w:pPr>
        <w:widowControl w:val="0"/>
        <w:spacing w:line="360" w:lineRule="auto"/>
        <w:ind w:firstLine="480" w:firstLineChars="200"/>
        <w:jc w:val="both"/>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甲方：</w:t>
      </w:r>
      <w:r>
        <w:rPr>
          <w:rFonts w:hint="eastAsia" w:ascii="宋体" w:hAnsi="宋体" w:eastAsia="宋体" w:cs="宋体"/>
          <w:kern w:val="2"/>
          <w:sz w:val="24"/>
          <w:szCs w:val="24"/>
          <w:highlight w:val="none"/>
          <w:u w:val="single"/>
          <w:lang w:val="en-US" w:eastAsia="zh-CN" w:bidi="ar-SA"/>
        </w:rPr>
        <w:t xml:space="preserve">                             </w:t>
      </w:r>
    </w:p>
    <w:p w14:paraId="18942FC9">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w:t>
      </w:r>
      <w:r>
        <w:rPr>
          <w:rFonts w:hint="eastAsia" w:ascii="宋体" w:hAnsi="宋体" w:eastAsia="宋体" w:cs="宋体"/>
          <w:kern w:val="2"/>
          <w:sz w:val="24"/>
          <w:szCs w:val="24"/>
          <w:highlight w:val="none"/>
          <w:u w:val="single"/>
          <w:lang w:val="en-US" w:eastAsia="zh-CN" w:bidi="ar-SA"/>
        </w:rPr>
        <w:t xml:space="preserve">                             </w:t>
      </w:r>
    </w:p>
    <w:p w14:paraId="0263CBE8">
      <w:pPr>
        <w:widowControl w:val="0"/>
        <w:adjustRightInd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根据甲、乙双方签订的《</w:t>
      </w:r>
      <w:r>
        <w:rPr>
          <w:rFonts w:hint="eastAsia" w:hAnsi="宋体" w:cs="宋体"/>
          <w:kern w:val="2"/>
          <w:sz w:val="24"/>
          <w:szCs w:val="24"/>
          <w:highlight w:val="none"/>
          <w:lang w:val="en-US" w:eastAsia="zh-CN" w:bidi="ar-SA"/>
        </w:rPr>
        <w:t>工程项目专家论证审查及咨询服务采购项目</w:t>
      </w:r>
      <w:r>
        <w:rPr>
          <w:rFonts w:hint="eastAsia" w:ascii="宋体" w:hAnsi="宋体" w:eastAsia="宋体" w:cs="宋体"/>
          <w:kern w:val="2"/>
          <w:sz w:val="24"/>
          <w:szCs w:val="24"/>
          <w:highlight w:val="none"/>
          <w:lang w:val="en-US" w:eastAsia="zh-CN" w:bidi="ar-SA"/>
        </w:rPr>
        <w:t>合同》（以下简称“原合同”）的约定，甲方委托乙方承接如下项目，同时乙方应当按照原合同、用户需求书（如有）、本确认协议书等相关文件的约定向甲方全面履行义务。</w:t>
      </w:r>
    </w:p>
    <w:tbl>
      <w:tblPr>
        <w:tblStyle w:val="20"/>
        <w:tblW w:w="8879" w:type="dxa"/>
        <w:tblInd w:w="0" w:type="dxa"/>
        <w:tblLayout w:type="fixed"/>
        <w:tblCellMar>
          <w:top w:w="0" w:type="dxa"/>
          <w:left w:w="108" w:type="dxa"/>
          <w:bottom w:w="0" w:type="dxa"/>
          <w:right w:w="108" w:type="dxa"/>
        </w:tblCellMar>
      </w:tblPr>
      <w:tblGrid>
        <w:gridCol w:w="3265"/>
        <w:gridCol w:w="5614"/>
      </w:tblGrid>
      <w:tr w14:paraId="122E90DF">
        <w:tblPrEx>
          <w:tblCellMar>
            <w:top w:w="0" w:type="dxa"/>
            <w:left w:w="108" w:type="dxa"/>
            <w:bottom w:w="0" w:type="dxa"/>
            <w:right w:w="108" w:type="dxa"/>
          </w:tblCellMar>
        </w:tblPrEx>
        <w:trPr>
          <w:trHeight w:val="454" w:hRule="atLeast"/>
        </w:trPr>
        <w:tc>
          <w:tcPr>
            <w:tcW w:w="3265" w:type="dxa"/>
            <w:tcBorders>
              <w:top w:val="single" w:color="auto" w:sz="4" w:space="0"/>
              <w:left w:val="single" w:color="auto" w:sz="4" w:space="0"/>
              <w:bottom w:val="single" w:color="auto" w:sz="4" w:space="0"/>
              <w:right w:val="single" w:color="auto" w:sz="4" w:space="0"/>
            </w:tcBorders>
            <w:noWrap w:val="0"/>
            <w:vAlign w:val="center"/>
          </w:tcPr>
          <w:p w14:paraId="0F0523E0">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highlight w:val="none"/>
              </w:rPr>
            </w:pPr>
            <w:r>
              <w:rPr>
                <w:rFonts w:hint="eastAsia" w:ascii="宋体" w:hAnsi="宋体" w:eastAsia="宋体" w:cs="宋体"/>
                <w:kern w:val="2"/>
                <w:sz w:val="24"/>
                <w:szCs w:val="24"/>
                <w:highlight w:val="none"/>
              </w:rPr>
              <w:t>单项专家论证审查项目名称</w:t>
            </w:r>
          </w:p>
        </w:tc>
        <w:tc>
          <w:tcPr>
            <w:tcW w:w="5614" w:type="dxa"/>
            <w:tcBorders>
              <w:top w:val="single" w:color="auto" w:sz="4" w:space="0"/>
              <w:left w:val="nil"/>
              <w:bottom w:val="single" w:color="auto" w:sz="4" w:space="0"/>
              <w:right w:val="single" w:color="auto" w:sz="4" w:space="0"/>
            </w:tcBorders>
            <w:noWrap w:val="0"/>
            <w:vAlign w:val="center"/>
          </w:tcPr>
          <w:p w14:paraId="55BCAEC4">
            <w:pPr>
              <w:keepNext w:val="0"/>
              <w:keepLines w:val="0"/>
              <w:widowControl/>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kern w:val="2"/>
                <w:sz w:val="24"/>
                <w:highlight w:val="none"/>
              </w:rPr>
            </w:pPr>
          </w:p>
        </w:tc>
      </w:tr>
      <w:tr w14:paraId="6506CD0E">
        <w:tblPrEx>
          <w:tblCellMar>
            <w:top w:w="0" w:type="dxa"/>
            <w:left w:w="108" w:type="dxa"/>
            <w:bottom w:w="0" w:type="dxa"/>
            <w:right w:w="108" w:type="dxa"/>
          </w:tblCellMar>
        </w:tblPrEx>
        <w:trPr>
          <w:trHeight w:val="543" w:hRule="atLeast"/>
        </w:trPr>
        <w:tc>
          <w:tcPr>
            <w:tcW w:w="3265" w:type="dxa"/>
            <w:tcBorders>
              <w:top w:val="single" w:color="auto" w:sz="4" w:space="0"/>
              <w:left w:val="single" w:color="auto" w:sz="4" w:space="0"/>
              <w:bottom w:val="single" w:color="auto" w:sz="4" w:space="0"/>
              <w:right w:val="single" w:color="auto" w:sz="4" w:space="0"/>
            </w:tcBorders>
            <w:noWrap w:val="0"/>
            <w:vAlign w:val="center"/>
          </w:tcPr>
          <w:p w14:paraId="6A30D9B8">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highlight w:val="none"/>
              </w:rPr>
            </w:pPr>
            <w:r>
              <w:rPr>
                <w:rFonts w:hint="eastAsia" w:ascii="宋体" w:hAnsi="宋体" w:eastAsia="宋体" w:cs="宋体"/>
                <w:kern w:val="2"/>
                <w:sz w:val="24"/>
                <w:szCs w:val="24"/>
                <w:highlight w:val="none"/>
              </w:rPr>
              <w:t>专家论证审查地点</w:t>
            </w:r>
          </w:p>
        </w:tc>
        <w:tc>
          <w:tcPr>
            <w:tcW w:w="5614" w:type="dxa"/>
            <w:tcBorders>
              <w:top w:val="single" w:color="auto" w:sz="4" w:space="0"/>
              <w:left w:val="nil"/>
              <w:bottom w:val="single" w:color="auto" w:sz="4" w:space="0"/>
              <w:right w:val="single" w:color="auto" w:sz="4" w:space="0"/>
            </w:tcBorders>
            <w:noWrap w:val="0"/>
            <w:vAlign w:val="center"/>
          </w:tcPr>
          <w:p w14:paraId="037C367D">
            <w:pPr>
              <w:keepNext w:val="0"/>
              <w:keepLines w:val="0"/>
              <w:widowControl/>
              <w:suppressLineNumbers w:val="0"/>
              <w:autoSpaceDE/>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highlight w:val="none"/>
              </w:rPr>
            </w:pPr>
          </w:p>
        </w:tc>
      </w:tr>
      <w:tr w14:paraId="39AFF3C7">
        <w:tblPrEx>
          <w:tblCellMar>
            <w:top w:w="0" w:type="dxa"/>
            <w:left w:w="108" w:type="dxa"/>
            <w:bottom w:w="0" w:type="dxa"/>
            <w:right w:w="108" w:type="dxa"/>
          </w:tblCellMar>
        </w:tblPrEx>
        <w:trPr>
          <w:trHeight w:val="489" w:hRule="atLeast"/>
        </w:trPr>
        <w:tc>
          <w:tcPr>
            <w:tcW w:w="3265" w:type="dxa"/>
            <w:tcBorders>
              <w:top w:val="nil"/>
              <w:left w:val="single" w:color="auto" w:sz="4" w:space="0"/>
              <w:bottom w:val="single" w:color="auto" w:sz="4" w:space="0"/>
              <w:right w:val="single" w:color="auto" w:sz="4" w:space="0"/>
            </w:tcBorders>
            <w:noWrap w:val="0"/>
            <w:vAlign w:val="center"/>
          </w:tcPr>
          <w:p w14:paraId="0EFDB6BB">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服务范围及项目要求</w:t>
            </w:r>
          </w:p>
        </w:tc>
        <w:tc>
          <w:tcPr>
            <w:tcW w:w="5614" w:type="dxa"/>
            <w:tcBorders>
              <w:top w:val="nil"/>
              <w:left w:val="nil"/>
              <w:bottom w:val="single" w:color="auto" w:sz="4" w:space="0"/>
              <w:right w:val="single" w:color="auto" w:sz="4" w:space="0"/>
            </w:tcBorders>
            <w:noWrap w:val="0"/>
            <w:vAlign w:val="center"/>
          </w:tcPr>
          <w:p w14:paraId="55B99610">
            <w:pPr>
              <w:keepNext w:val="0"/>
              <w:keepLines w:val="0"/>
              <w:widowControl/>
              <w:suppressLineNumbers w:val="0"/>
              <w:autoSpaceDE/>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rPr>
            </w:pPr>
          </w:p>
        </w:tc>
      </w:tr>
      <w:tr w14:paraId="53AB794F">
        <w:tblPrEx>
          <w:tblCellMar>
            <w:top w:w="0" w:type="dxa"/>
            <w:left w:w="108" w:type="dxa"/>
            <w:bottom w:w="0" w:type="dxa"/>
            <w:right w:w="108" w:type="dxa"/>
          </w:tblCellMar>
        </w:tblPrEx>
        <w:trPr>
          <w:trHeight w:val="505" w:hRule="atLeast"/>
        </w:trPr>
        <w:tc>
          <w:tcPr>
            <w:tcW w:w="3265" w:type="dxa"/>
            <w:tcBorders>
              <w:top w:val="nil"/>
              <w:left w:val="single" w:color="auto" w:sz="4" w:space="0"/>
              <w:bottom w:val="single" w:color="auto" w:sz="4" w:space="0"/>
              <w:right w:val="single" w:color="auto" w:sz="4" w:space="0"/>
            </w:tcBorders>
            <w:noWrap w:val="0"/>
            <w:vAlign w:val="center"/>
          </w:tcPr>
          <w:p w14:paraId="5065DB65">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进场时间、工期</w:t>
            </w:r>
          </w:p>
        </w:tc>
        <w:tc>
          <w:tcPr>
            <w:tcW w:w="5614" w:type="dxa"/>
            <w:tcBorders>
              <w:top w:val="nil"/>
              <w:left w:val="nil"/>
              <w:bottom w:val="single" w:color="auto" w:sz="4" w:space="0"/>
              <w:right w:val="single" w:color="auto" w:sz="4" w:space="0"/>
            </w:tcBorders>
            <w:noWrap w:val="0"/>
            <w:vAlign w:val="center"/>
          </w:tcPr>
          <w:p w14:paraId="699FA9C0">
            <w:pPr>
              <w:keepNext w:val="0"/>
              <w:keepLines w:val="0"/>
              <w:widowControl/>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kern w:val="2"/>
                <w:sz w:val="24"/>
              </w:rPr>
            </w:pPr>
            <w:r>
              <w:rPr>
                <w:rFonts w:hint="eastAsia" w:ascii="宋体" w:hAnsi="宋体" w:eastAsia="宋体" w:cs="宋体"/>
                <w:kern w:val="2"/>
                <w:sz w:val="24"/>
                <w:szCs w:val="24"/>
              </w:rPr>
              <w:t>接任务通知后 2 天内开展。</w:t>
            </w:r>
          </w:p>
        </w:tc>
      </w:tr>
      <w:tr w14:paraId="4D5A003D">
        <w:tblPrEx>
          <w:tblCellMar>
            <w:top w:w="0" w:type="dxa"/>
            <w:left w:w="108" w:type="dxa"/>
            <w:bottom w:w="0" w:type="dxa"/>
            <w:right w:w="108" w:type="dxa"/>
          </w:tblCellMar>
        </w:tblPrEx>
        <w:trPr>
          <w:trHeight w:val="523" w:hRule="atLeast"/>
        </w:trPr>
        <w:tc>
          <w:tcPr>
            <w:tcW w:w="3265" w:type="dxa"/>
            <w:tcBorders>
              <w:top w:val="nil"/>
              <w:left w:val="single" w:color="auto" w:sz="4" w:space="0"/>
              <w:bottom w:val="single" w:color="auto" w:sz="4" w:space="0"/>
              <w:right w:val="single" w:color="auto" w:sz="4" w:space="0"/>
            </w:tcBorders>
            <w:noWrap w:val="0"/>
            <w:vAlign w:val="center"/>
          </w:tcPr>
          <w:p w14:paraId="3EF2DA9A">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乙方增值税专用发票的税率</w:t>
            </w:r>
          </w:p>
        </w:tc>
        <w:tc>
          <w:tcPr>
            <w:tcW w:w="5614" w:type="dxa"/>
            <w:tcBorders>
              <w:top w:val="nil"/>
              <w:left w:val="nil"/>
              <w:bottom w:val="single" w:color="auto" w:sz="4" w:space="0"/>
              <w:right w:val="single" w:color="auto" w:sz="4" w:space="0"/>
            </w:tcBorders>
            <w:noWrap w:val="0"/>
            <w:vAlign w:val="center"/>
          </w:tcPr>
          <w:p w14:paraId="66EF1704">
            <w:pPr>
              <w:keepNext w:val="0"/>
              <w:keepLines w:val="0"/>
              <w:widowControl/>
              <w:suppressLineNumbers w:val="0"/>
              <w:autoSpaceDE/>
              <w:autoSpaceDN/>
              <w:adjustRightInd w:val="0"/>
              <w:snapToGrid w:val="0"/>
              <w:spacing w:before="0" w:beforeAutospacing="0" w:after="0" w:afterAutospacing="0" w:line="360" w:lineRule="auto"/>
              <w:ind w:left="0" w:right="0" w:firstLine="960" w:firstLineChars="400"/>
              <w:jc w:val="both"/>
              <w:rPr>
                <w:rFonts w:hint="eastAsia" w:ascii="宋体" w:hAnsi="宋体" w:eastAsia="宋体" w:cs="宋体"/>
                <w:b/>
                <w:kern w:val="2"/>
                <w:sz w:val="24"/>
              </w:rPr>
            </w:pPr>
            <w:r>
              <w:rPr>
                <w:rFonts w:hint="eastAsia" w:ascii="宋体" w:hAnsi="宋体" w:eastAsia="宋体" w:cs="宋体"/>
                <w:bCs/>
                <w:kern w:val="2"/>
                <w:sz w:val="24"/>
                <w:szCs w:val="24"/>
              </w:rPr>
              <w:t>%</w:t>
            </w:r>
          </w:p>
        </w:tc>
      </w:tr>
      <w:tr w14:paraId="5272B88D">
        <w:tblPrEx>
          <w:tblCellMar>
            <w:top w:w="0" w:type="dxa"/>
            <w:left w:w="108" w:type="dxa"/>
            <w:bottom w:w="0" w:type="dxa"/>
            <w:right w:w="108" w:type="dxa"/>
          </w:tblCellMar>
        </w:tblPrEx>
        <w:trPr>
          <w:trHeight w:val="801" w:hRule="atLeast"/>
        </w:trPr>
        <w:tc>
          <w:tcPr>
            <w:tcW w:w="3265" w:type="dxa"/>
            <w:tcBorders>
              <w:top w:val="nil"/>
              <w:left w:val="single" w:color="auto" w:sz="4" w:space="0"/>
              <w:bottom w:val="single" w:color="auto" w:sz="4" w:space="0"/>
              <w:right w:val="single" w:color="auto" w:sz="4" w:space="0"/>
            </w:tcBorders>
            <w:noWrap w:val="0"/>
            <w:vAlign w:val="center"/>
          </w:tcPr>
          <w:p w14:paraId="1AEBB3C9">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项目暂定价（含增值税）</w:t>
            </w:r>
          </w:p>
        </w:tc>
        <w:tc>
          <w:tcPr>
            <w:tcW w:w="5614" w:type="dxa"/>
            <w:tcBorders>
              <w:top w:val="nil"/>
              <w:left w:val="nil"/>
              <w:bottom w:val="single" w:color="auto" w:sz="4" w:space="0"/>
              <w:right w:val="single" w:color="auto" w:sz="4" w:space="0"/>
            </w:tcBorders>
            <w:noWrap w:val="0"/>
            <w:vAlign w:val="center"/>
          </w:tcPr>
          <w:p w14:paraId="0256A56A">
            <w:pPr>
              <w:keepNext w:val="0"/>
              <w:keepLines w:val="0"/>
              <w:widowControl/>
              <w:suppressLineNumbers w:val="0"/>
              <w:autoSpaceDE/>
              <w:autoSpaceDN/>
              <w:adjustRightInd/>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rPr>
              <w:t>元（大写人民币</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w:t>
            </w:r>
          </w:p>
          <w:p w14:paraId="6A050D68">
            <w:pPr>
              <w:keepNext w:val="0"/>
              <w:keepLines w:val="0"/>
              <w:widowControl/>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kern w:val="2"/>
                <w:sz w:val="24"/>
              </w:rPr>
            </w:pPr>
            <w:r>
              <w:rPr>
                <w:rFonts w:hint="eastAsia" w:ascii="宋体" w:hAnsi="宋体" w:eastAsia="宋体" w:cs="宋体"/>
                <w:bCs/>
                <w:kern w:val="2"/>
                <w:sz w:val="24"/>
                <w:szCs w:val="24"/>
              </w:rPr>
              <w:t>其中含乙方税费</w:t>
            </w:r>
            <w:r>
              <w:rPr>
                <w:rFonts w:hint="eastAsia" w:ascii="宋体" w:hAnsi="宋体" w:eastAsia="宋体" w:cs="宋体"/>
                <w:bCs/>
                <w:kern w:val="2"/>
                <w:sz w:val="24"/>
                <w:szCs w:val="24"/>
                <w:u w:val="single"/>
              </w:rPr>
              <w:t>：         元</w:t>
            </w:r>
          </w:p>
        </w:tc>
      </w:tr>
      <w:tr w14:paraId="1FB9554D">
        <w:tblPrEx>
          <w:tblCellMar>
            <w:top w:w="0" w:type="dxa"/>
            <w:left w:w="108" w:type="dxa"/>
            <w:bottom w:w="0" w:type="dxa"/>
            <w:right w:w="108" w:type="dxa"/>
          </w:tblCellMar>
        </w:tblPrEx>
        <w:trPr>
          <w:trHeight w:val="461" w:hRule="atLeast"/>
        </w:trPr>
        <w:tc>
          <w:tcPr>
            <w:tcW w:w="3265" w:type="dxa"/>
            <w:tcBorders>
              <w:top w:val="nil"/>
              <w:left w:val="single" w:color="auto" w:sz="4" w:space="0"/>
              <w:bottom w:val="single" w:color="auto" w:sz="4" w:space="0"/>
              <w:right w:val="single" w:color="auto" w:sz="4" w:space="0"/>
            </w:tcBorders>
            <w:noWrap w:val="0"/>
            <w:vAlign w:val="center"/>
          </w:tcPr>
          <w:p w14:paraId="37C4ECE9">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甲方派单联系人及电话</w:t>
            </w:r>
          </w:p>
        </w:tc>
        <w:tc>
          <w:tcPr>
            <w:tcW w:w="5614" w:type="dxa"/>
            <w:tcBorders>
              <w:top w:val="nil"/>
              <w:left w:val="nil"/>
              <w:bottom w:val="single" w:color="auto" w:sz="4" w:space="0"/>
              <w:right w:val="single" w:color="auto" w:sz="4" w:space="0"/>
            </w:tcBorders>
            <w:noWrap w:val="0"/>
            <w:vAlign w:val="center"/>
          </w:tcPr>
          <w:p w14:paraId="06CC3299">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kern w:val="2"/>
                <w:sz w:val="24"/>
              </w:rPr>
            </w:pPr>
          </w:p>
        </w:tc>
      </w:tr>
      <w:tr w14:paraId="0EBEE8BA">
        <w:tblPrEx>
          <w:tblCellMar>
            <w:top w:w="0" w:type="dxa"/>
            <w:left w:w="108" w:type="dxa"/>
            <w:bottom w:w="0" w:type="dxa"/>
            <w:right w:w="108" w:type="dxa"/>
          </w:tblCellMar>
        </w:tblPrEx>
        <w:trPr>
          <w:trHeight w:val="471" w:hRule="atLeast"/>
        </w:trPr>
        <w:tc>
          <w:tcPr>
            <w:tcW w:w="3265" w:type="dxa"/>
            <w:tcBorders>
              <w:top w:val="nil"/>
              <w:left w:val="single" w:color="auto" w:sz="4" w:space="0"/>
              <w:bottom w:val="single" w:color="auto" w:sz="4" w:space="0"/>
              <w:right w:val="single" w:color="auto" w:sz="4" w:space="0"/>
            </w:tcBorders>
            <w:noWrap w:val="0"/>
            <w:vAlign w:val="center"/>
          </w:tcPr>
          <w:p w14:paraId="599D18AA">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甲方现场工程师及联系电话</w:t>
            </w:r>
          </w:p>
        </w:tc>
        <w:tc>
          <w:tcPr>
            <w:tcW w:w="5614" w:type="dxa"/>
            <w:tcBorders>
              <w:top w:val="nil"/>
              <w:left w:val="nil"/>
              <w:bottom w:val="single" w:color="auto" w:sz="4" w:space="0"/>
              <w:right w:val="single" w:color="auto" w:sz="4" w:space="0"/>
            </w:tcBorders>
            <w:noWrap w:val="0"/>
            <w:vAlign w:val="center"/>
          </w:tcPr>
          <w:p w14:paraId="63A5E29C">
            <w:pPr>
              <w:keepNext w:val="0"/>
              <w:keepLines w:val="0"/>
              <w:widowControl/>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kern w:val="2"/>
                <w:sz w:val="24"/>
                <w:u w:val="single"/>
              </w:rPr>
            </w:pPr>
          </w:p>
        </w:tc>
      </w:tr>
      <w:tr w14:paraId="5038D78B">
        <w:tblPrEx>
          <w:tblCellMar>
            <w:top w:w="0" w:type="dxa"/>
            <w:left w:w="108" w:type="dxa"/>
            <w:bottom w:w="0" w:type="dxa"/>
            <w:right w:w="108" w:type="dxa"/>
          </w:tblCellMar>
        </w:tblPrEx>
        <w:trPr>
          <w:trHeight w:val="391" w:hRule="atLeast"/>
        </w:trPr>
        <w:tc>
          <w:tcPr>
            <w:tcW w:w="3265" w:type="dxa"/>
            <w:tcBorders>
              <w:top w:val="nil"/>
              <w:left w:val="single" w:color="auto" w:sz="4" w:space="0"/>
              <w:bottom w:val="single" w:color="auto" w:sz="4" w:space="0"/>
              <w:right w:val="single" w:color="auto" w:sz="4" w:space="0"/>
            </w:tcBorders>
            <w:noWrap w:val="0"/>
            <w:vAlign w:val="center"/>
          </w:tcPr>
          <w:p w14:paraId="24D04814">
            <w:pPr>
              <w:keepNext w:val="0"/>
              <w:keepLines w:val="0"/>
              <w:widowControl/>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kern w:val="2"/>
                <w:sz w:val="24"/>
              </w:rPr>
            </w:pPr>
            <w:r>
              <w:rPr>
                <w:rFonts w:hint="eastAsia" w:ascii="宋体" w:hAnsi="宋体" w:eastAsia="宋体" w:cs="宋体"/>
                <w:kern w:val="2"/>
                <w:sz w:val="24"/>
                <w:szCs w:val="24"/>
              </w:rPr>
              <w:t>其他说明</w:t>
            </w:r>
          </w:p>
        </w:tc>
        <w:tc>
          <w:tcPr>
            <w:tcW w:w="5614" w:type="dxa"/>
            <w:tcBorders>
              <w:top w:val="nil"/>
              <w:left w:val="nil"/>
              <w:bottom w:val="single" w:color="auto" w:sz="4" w:space="0"/>
              <w:right w:val="single" w:color="auto" w:sz="4" w:space="0"/>
            </w:tcBorders>
            <w:noWrap w:val="0"/>
            <w:vAlign w:val="center"/>
          </w:tcPr>
          <w:p w14:paraId="03829D48">
            <w:pPr>
              <w:keepNext w:val="0"/>
              <w:keepLines w:val="0"/>
              <w:suppressLineNumbers w:val="0"/>
              <w:tabs>
                <w:tab w:val="left" w:pos="-720"/>
              </w:tabs>
              <w:autoSpaceDE/>
              <w:autoSpaceDN/>
              <w:adjustRightInd/>
              <w:spacing w:before="0" w:beforeAutospacing="0" w:after="0" w:afterAutospacing="0" w:line="360" w:lineRule="auto"/>
              <w:ind w:left="0" w:right="0"/>
              <w:jc w:val="both"/>
              <w:rPr>
                <w:rFonts w:hint="eastAsia" w:ascii="宋体" w:hAnsi="宋体" w:eastAsia="宋体" w:cs="宋体"/>
                <w:bCs/>
                <w:kern w:val="2"/>
                <w:sz w:val="24"/>
              </w:rPr>
            </w:pPr>
          </w:p>
        </w:tc>
      </w:tr>
    </w:tbl>
    <w:p w14:paraId="59A9DA91">
      <w:pPr>
        <w:widowControl w:val="0"/>
        <w:adjustRightInd w:val="0"/>
        <w:snapToGrid w:val="0"/>
        <w:spacing w:beforeLines="5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说明：本确认协议书未尽事宜，双方按照《</w:t>
      </w:r>
      <w:r>
        <w:rPr>
          <w:rFonts w:hint="eastAsia" w:hAnsi="宋体" w:cs="宋体"/>
          <w:kern w:val="2"/>
          <w:sz w:val="24"/>
          <w:szCs w:val="24"/>
          <w:lang w:val="en-US" w:eastAsia="zh-CN" w:bidi="ar-SA"/>
        </w:rPr>
        <w:t>工程项目专家论证审查及咨询服务采购项目</w:t>
      </w:r>
      <w:r>
        <w:rPr>
          <w:rFonts w:hint="eastAsia" w:ascii="宋体" w:hAnsi="宋体" w:eastAsia="宋体" w:cs="宋体"/>
          <w:kern w:val="2"/>
          <w:sz w:val="24"/>
          <w:szCs w:val="24"/>
          <w:lang w:val="en-US" w:eastAsia="zh-CN" w:bidi="ar-SA"/>
        </w:rPr>
        <w:t>合同》的约定执行。本确认协议书一式</w:t>
      </w:r>
      <w:r>
        <w:rPr>
          <w:rFonts w:hint="eastAsia" w:ascii="宋体" w:hAnsi="宋体" w:eastAsia="宋体" w:cs="宋体"/>
          <w:kern w:val="2"/>
          <w:sz w:val="24"/>
          <w:szCs w:val="24"/>
          <w:u w:val="single"/>
          <w:lang w:val="en-US" w:eastAsia="zh-CN" w:bidi="ar-SA"/>
        </w:rPr>
        <w:t>叁</w:t>
      </w:r>
      <w:r>
        <w:rPr>
          <w:rFonts w:hint="eastAsia" w:ascii="宋体" w:hAnsi="宋体" w:eastAsia="宋体" w:cs="宋体"/>
          <w:kern w:val="2"/>
          <w:sz w:val="24"/>
          <w:szCs w:val="24"/>
          <w:lang w:val="en-US" w:eastAsia="zh-CN" w:bidi="ar-SA"/>
        </w:rPr>
        <w:t>份，甲方执</w:t>
      </w:r>
      <w:r>
        <w:rPr>
          <w:rFonts w:hint="eastAsia" w:ascii="宋体" w:hAnsi="宋体" w:eastAsia="宋体" w:cs="宋体"/>
          <w:kern w:val="2"/>
          <w:sz w:val="24"/>
          <w:szCs w:val="24"/>
          <w:u w:val="single"/>
          <w:lang w:val="en-US" w:eastAsia="zh-CN" w:bidi="ar-SA"/>
        </w:rPr>
        <w:t>贰</w:t>
      </w:r>
      <w:r>
        <w:rPr>
          <w:rFonts w:hint="eastAsia" w:ascii="宋体" w:hAnsi="宋体" w:eastAsia="宋体" w:cs="宋体"/>
          <w:kern w:val="2"/>
          <w:sz w:val="24"/>
          <w:szCs w:val="24"/>
          <w:lang w:val="en-US" w:eastAsia="zh-CN" w:bidi="ar-SA"/>
        </w:rPr>
        <w:t>份，乙方执</w:t>
      </w:r>
      <w:r>
        <w:rPr>
          <w:rFonts w:hint="eastAsia" w:ascii="宋体" w:hAnsi="宋体" w:eastAsia="宋体" w:cs="宋体"/>
          <w:kern w:val="2"/>
          <w:sz w:val="24"/>
          <w:szCs w:val="24"/>
          <w:u w:val="single"/>
          <w:lang w:val="en-US" w:eastAsia="zh-CN" w:bidi="ar-SA"/>
        </w:rPr>
        <w:t>壹</w:t>
      </w:r>
      <w:r>
        <w:rPr>
          <w:rFonts w:hint="eastAsia" w:ascii="宋体" w:hAnsi="宋体" w:eastAsia="宋体" w:cs="宋体"/>
          <w:kern w:val="2"/>
          <w:sz w:val="24"/>
          <w:szCs w:val="24"/>
          <w:lang w:val="en-US" w:eastAsia="zh-CN" w:bidi="ar-SA"/>
        </w:rPr>
        <w:t>份，自双方签字盖章后生效。</w:t>
      </w:r>
    </w:p>
    <w:p w14:paraId="28333C90">
      <w:pPr>
        <w:widowControl w:val="0"/>
        <w:adjustRightInd w:val="0"/>
        <w:snapToGrid w:val="0"/>
        <w:spacing w:line="360"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（以下无正文）</w:t>
      </w:r>
    </w:p>
    <w:p w14:paraId="36270DAD">
      <w:pPr>
        <w:widowControl w:val="0"/>
        <w:wordWrap w:val="0"/>
        <w:adjustRightInd w:val="0"/>
        <w:snapToGrid w:val="0"/>
        <w:spacing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                                   乙方：</w:t>
      </w:r>
    </w:p>
    <w:p w14:paraId="327B9D1E">
      <w:pPr>
        <w:widowControl w:val="0"/>
        <w:wordWrap w:val="0"/>
        <w:adjustRightInd w:val="0"/>
        <w:snapToGrid w:val="0"/>
        <w:spacing w:line="360" w:lineRule="auto"/>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法定代表人或授权代表：                   法定代表人或授权代表：</w:t>
      </w:r>
    </w:p>
    <w:p w14:paraId="7D26458F">
      <w:pPr>
        <w:widowControl w:val="0"/>
        <w:wordWrap w:val="0"/>
        <w:adjustRightInd w:val="0"/>
        <w:snapToGrid w:val="0"/>
        <w:spacing w:line="360" w:lineRule="auto"/>
        <w:ind w:firstLine="480" w:firstLineChars="200"/>
        <w:jc w:val="left"/>
        <w:rPr>
          <w:rFonts w:hint="eastAsia" w:ascii="宋体" w:hAnsi="宋体" w:eastAsia="宋体" w:cs="宋体"/>
          <w:color w:val="000000"/>
          <w:kern w:val="2"/>
          <w:sz w:val="24"/>
          <w:szCs w:val="24"/>
          <w:u w:val="single"/>
        </w:rPr>
      </w:pPr>
      <w:r>
        <w:rPr>
          <w:rFonts w:hint="eastAsia" w:ascii="宋体" w:hAnsi="宋体" w:eastAsia="宋体" w:cs="宋体"/>
          <w:kern w:val="2"/>
          <w:sz w:val="24"/>
          <w:szCs w:val="24"/>
          <w:lang w:val="en-US" w:eastAsia="zh-CN" w:bidi="ar-SA"/>
        </w:rPr>
        <w:t>签订日期：    年    月    日</w:t>
      </w:r>
      <w:r>
        <w:rPr>
          <w:rFonts w:hint="eastAsia" w:ascii="宋体" w:hAnsi="宋体" w:eastAsia="宋体" w:cs="宋体"/>
          <w:kern w:val="2"/>
          <w:sz w:val="24"/>
          <w:szCs w:val="24"/>
          <w:lang w:val="en-US" w:eastAsia="zh-CN" w:bidi="ar-SA"/>
        </w:rPr>
        <w:br w:type="page"/>
      </w:r>
      <w:r>
        <w:rPr>
          <w:rFonts w:hint="eastAsia" w:ascii="宋体" w:hAnsi="宋体" w:eastAsia="宋体" w:cs="宋体"/>
          <w:color w:val="000000"/>
          <w:kern w:val="2"/>
          <w:sz w:val="24"/>
          <w:szCs w:val="24"/>
          <w:u w:val="single"/>
        </w:rPr>
        <w:t>附件四：承诺书</w:t>
      </w:r>
    </w:p>
    <w:p w14:paraId="6AD97A8B">
      <w:pPr>
        <w:autoSpaceDE/>
        <w:autoSpaceDN/>
        <w:adjustRightInd/>
        <w:spacing w:line="360" w:lineRule="auto"/>
        <w:ind w:left="0" w:leftChars="0" w:firstLine="0" w:firstLineChars="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承诺书</w:t>
      </w:r>
    </w:p>
    <w:p w14:paraId="1643FD08">
      <w:pPr>
        <w:autoSpaceDE/>
        <w:autoSpaceDN/>
        <w:adjustRightInd/>
        <w:spacing w:line="360" w:lineRule="auto"/>
        <w:jc w:val="both"/>
        <w:rPr>
          <w:rFonts w:hint="eastAsia" w:ascii="宋体" w:hAnsi="宋体" w:eastAsia="宋体" w:cs="宋体"/>
          <w:kern w:val="2"/>
          <w:sz w:val="24"/>
          <w:szCs w:val="24"/>
          <w:u w:val="single"/>
        </w:rPr>
      </w:pPr>
    </w:p>
    <w:p w14:paraId="74238CFE">
      <w:pPr>
        <w:widowControl/>
        <w:autoSpaceDE/>
        <w:autoSpaceDN/>
        <w:adjustRightInd/>
        <w:spacing w:line="360" w:lineRule="auto"/>
        <w:ind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u w:val="single"/>
          <w:lang w:eastAsia="zh-CN"/>
        </w:rPr>
        <w:t>东莞市水务环境投资控股集团管网有限公司</w:t>
      </w:r>
      <w:r>
        <w:rPr>
          <w:rFonts w:hint="eastAsia" w:ascii="宋体" w:hAnsi="宋体" w:eastAsia="宋体" w:cs="宋体"/>
          <w:kern w:val="2"/>
          <w:sz w:val="24"/>
          <w:szCs w:val="24"/>
          <w:u w:val="single"/>
        </w:rPr>
        <w:t>、东莞市莞泽水环境投资有限公司、东莞市东信水环境投资有限公司、东莞市东泽水环境投资有限公司、东莞市清泽水环境投资有限公司、东莞市莞清水环境投资有限公司、东莞市东江水环境投资有限公司：</w:t>
      </w:r>
    </w:p>
    <w:p w14:paraId="6D76A3DF">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根据《</w:t>
      </w:r>
      <w:r>
        <w:rPr>
          <w:rFonts w:hint="eastAsia" w:hAnsi="宋体" w:cs="宋体"/>
          <w:kern w:val="2"/>
          <w:sz w:val="24"/>
          <w:szCs w:val="24"/>
          <w:lang w:val="en-US" w:eastAsia="zh-CN"/>
        </w:rPr>
        <w:t xml:space="preserve">       </w:t>
      </w:r>
      <w:r>
        <w:rPr>
          <w:rFonts w:hint="eastAsia" w:ascii="宋体" w:hAnsi="宋体" w:eastAsia="宋体" w:cs="宋体"/>
          <w:kern w:val="2"/>
          <w:sz w:val="24"/>
          <w:szCs w:val="24"/>
          <w:u w:val="none"/>
        </w:rPr>
        <w:t>合同</w:t>
      </w:r>
      <w:r>
        <w:rPr>
          <w:rFonts w:hint="eastAsia" w:ascii="宋体" w:hAnsi="宋体" w:eastAsia="宋体" w:cs="宋体"/>
          <w:kern w:val="2"/>
          <w:sz w:val="24"/>
          <w:szCs w:val="24"/>
        </w:rPr>
        <w:t>》相关条款全力配合贵公司工作，并自愿做出如下承诺：</w:t>
      </w:r>
    </w:p>
    <w:p w14:paraId="67070422">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（一）如</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有拖欠所雇用员工工资等，发生劳资纠纷、上访、闹事或其他影响贵公司生产经营等情况而未及时妥善处理的，</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同意贵公司可直接启用履约担保或从未付款中直接扣除相应款项予以支付或作出相应处理，由此产生的一切法律后果由</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承担；</w:t>
      </w:r>
    </w:p>
    <w:p w14:paraId="3CDAD1EE">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（二）如</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不履行、怠于履行或没有在约定时间内完成合同项下的全部义务，合同条款中有相应违约条款的，</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承诺将按照合同约定承担违约责任；其他无约定情形的，</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同意按照合同价（含税）的5%向贵公司承担违约金。同时，贵公司有权另行委派其他单位实施本项目，由此产生的差价及相关费用等由</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承担；</w:t>
      </w:r>
    </w:p>
    <w:p w14:paraId="2E885285">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（三）如</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有违反本项目管理及合同约定等行为，</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将同意并接受贵公司根据相关约定对</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进行处罚；</w:t>
      </w:r>
    </w:p>
    <w:p w14:paraId="4690327D">
      <w:pPr>
        <w:autoSpaceDE/>
        <w:autoSpaceDN/>
        <w:adjustRightInd/>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（四）如</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有违反本项目管理及合同约定等行为，贵公司有权将</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列入贵公司母公司</w:t>
      </w:r>
      <w:r>
        <w:rPr>
          <w:rFonts w:hint="eastAsia" w:ascii="宋体" w:hAnsi="宋体" w:eastAsia="宋体" w:cs="宋体"/>
          <w:kern w:val="2"/>
          <w:sz w:val="24"/>
          <w:szCs w:val="24"/>
          <w:lang w:eastAsia="zh-CN"/>
        </w:rPr>
        <w:t>东莞市水务环境投资控股集团有限公司</w:t>
      </w:r>
      <w:r>
        <w:rPr>
          <w:rFonts w:hint="eastAsia" w:ascii="宋体" w:hAnsi="宋体" w:eastAsia="宋体" w:cs="宋体"/>
          <w:kern w:val="2"/>
          <w:sz w:val="24"/>
          <w:szCs w:val="24"/>
        </w:rPr>
        <w:t>“黑名单”，</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清楚并接受后续因此无法承接贵公司及贵公司母公司相关项目的后果；且</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将同意并接受贵公司向东莞阳光网、东莞日报等媒体公开我司失信行为，并上报东莞市住建局、东莞市水污染治理现场指挥部等部门要求取消我</w:t>
      </w:r>
      <w:r>
        <w:rPr>
          <w:rFonts w:hint="eastAsia" w:ascii="宋体" w:hAnsi="宋体" w:eastAsia="宋体" w:cs="宋体"/>
          <w:kern w:val="2"/>
          <w:sz w:val="24"/>
          <w:szCs w:val="24"/>
          <w:lang w:val="en-US" w:eastAsia="zh-CN"/>
        </w:rPr>
        <w:t>司</w:t>
      </w:r>
      <w:r>
        <w:rPr>
          <w:rFonts w:hint="eastAsia" w:ascii="宋体" w:hAnsi="宋体" w:eastAsia="宋体" w:cs="宋体"/>
          <w:kern w:val="2"/>
          <w:sz w:val="24"/>
          <w:szCs w:val="24"/>
        </w:rPr>
        <w:t>参加东莞市公开招标项目的投标资格等，并愿按相关规定接受处理，由此产生的影响将由</w:t>
      </w:r>
      <w:r>
        <w:rPr>
          <w:rFonts w:hint="eastAsia" w:ascii="宋体" w:hAnsi="宋体" w:eastAsia="宋体" w:cs="宋体"/>
          <w:kern w:val="2"/>
          <w:sz w:val="24"/>
          <w:szCs w:val="24"/>
          <w:lang w:eastAsia="zh-CN"/>
        </w:rPr>
        <w:t>我司</w:t>
      </w:r>
      <w:r>
        <w:rPr>
          <w:rFonts w:hint="eastAsia" w:ascii="宋体" w:hAnsi="宋体" w:eastAsia="宋体" w:cs="宋体"/>
          <w:kern w:val="2"/>
          <w:sz w:val="24"/>
          <w:szCs w:val="24"/>
        </w:rPr>
        <w:t>承担。</w:t>
      </w:r>
    </w:p>
    <w:p w14:paraId="61EE01FD">
      <w:pPr>
        <w:autoSpaceDE/>
        <w:autoSpaceDN/>
        <w:adjustRightInd/>
        <w:spacing w:line="360" w:lineRule="auto"/>
        <w:ind w:right="1004" w:firstLine="3402" w:firstLineChars="1350"/>
        <w:jc w:val="both"/>
        <w:rPr>
          <w:rFonts w:hint="eastAsia" w:ascii="宋体" w:hAnsi="宋体" w:eastAsia="宋体" w:cs="宋体"/>
          <w:kern w:val="2"/>
          <w:sz w:val="24"/>
          <w:szCs w:val="24"/>
        </w:rPr>
      </w:pPr>
      <w:r>
        <w:rPr>
          <w:rFonts w:hint="eastAsia" w:ascii="宋体" w:hAnsi="宋体" w:eastAsia="宋体" w:cs="宋体"/>
          <w:w w:val="105"/>
          <w:kern w:val="2"/>
          <w:sz w:val="24"/>
          <w:szCs w:val="24"/>
        </w:rPr>
        <w:t xml:space="preserve">      </w:t>
      </w:r>
      <w:r>
        <w:rPr>
          <w:rFonts w:hint="eastAsia" w:ascii="宋体" w:hAnsi="宋体" w:eastAsia="宋体" w:cs="宋体"/>
          <w:kern w:val="2"/>
          <w:sz w:val="24"/>
          <w:szCs w:val="24"/>
        </w:rPr>
        <w:t xml:space="preserve">     承诺单位（盖章）：</w:t>
      </w:r>
    </w:p>
    <w:p w14:paraId="46CB2EA0">
      <w:pPr>
        <w:autoSpaceDE/>
        <w:autoSpaceDN/>
        <w:adjustRightInd/>
        <w:spacing w:line="360" w:lineRule="auto"/>
        <w:ind w:right="96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法人代表人（授权代理人）签名（或盖私章）：</w:t>
      </w:r>
    </w:p>
    <w:p w14:paraId="3F4FDAB2">
      <w:pPr>
        <w:autoSpaceDE/>
        <w:autoSpaceDN/>
        <w:adjustRightInd/>
        <w:spacing w:line="360" w:lineRule="auto"/>
        <w:ind w:right="96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年    月    日</w:t>
      </w:r>
    </w:p>
    <w:p w14:paraId="00E335F6">
      <w:pPr>
        <w:autoSpaceDE/>
        <w:autoSpaceDN/>
        <w:adjustRightInd/>
        <w:spacing w:line="240" w:lineRule="auto"/>
        <w:jc w:val="left"/>
        <w:rPr>
          <w:rFonts w:hint="eastAsia" w:ascii="宋体" w:hAnsi="宋体" w:eastAsia="宋体" w:cs="宋体"/>
          <w:bCs w:val="0"/>
          <w:color w:val="000000"/>
          <w:kern w:val="2"/>
          <w:sz w:val="24"/>
          <w:szCs w:val="24"/>
        </w:rPr>
      </w:pPr>
      <w:r>
        <w:rPr>
          <w:rFonts w:hint="eastAsia" w:ascii="宋体" w:hAnsi="宋体" w:eastAsia="宋体" w:cs="宋体"/>
          <w:kern w:val="2"/>
          <w:sz w:val="24"/>
          <w:szCs w:val="24"/>
        </w:rPr>
        <w:br w:type="page"/>
      </w:r>
      <w:r>
        <w:rPr>
          <w:rFonts w:hint="eastAsia" w:ascii="宋体" w:hAnsi="宋体" w:eastAsia="宋体" w:cs="宋体"/>
          <w:bCs w:val="0"/>
          <w:color w:val="000000"/>
          <w:kern w:val="2"/>
          <w:sz w:val="24"/>
          <w:szCs w:val="24"/>
        </w:rPr>
        <w:t>附件</w:t>
      </w:r>
      <w:r>
        <w:rPr>
          <w:rFonts w:hint="eastAsia" w:ascii="宋体" w:hAnsi="宋体" w:eastAsia="宋体" w:cs="宋体"/>
          <w:bCs w:val="0"/>
          <w:color w:val="000000"/>
          <w:kern w:val="2"/>
          <w:sz w:val="24"/>
          <w:szCs w:val="24"/>
          <w:lang w:val="en-US" w:eastAsia="zh-CN"/>
        </w:rPr>
        <w:t>六</w:t>
      </w:r>
      <w:r>
        <w:rPr>
          <w:rFonts w:hint="eastAsia" w:ascii="宋体" w:hAnsi="宋体" w:eastAsia="宋体" w:cs="宋体"/>
          <w:bCs w:val="0"/>
          <w:color w:val="000000"/>
          <w:kern w:val="2"/>
          <w:sz w:val="24"/>
          <w:szCs w:val="24"/>
        </w:rPr>
        <w:t xml:space="preserve"> 阳光合作告知函</w:t>
      </w:r>
    </w:p>
    <w:p w14:paraId="6A84D110">
      <w:pPr>
        <w:autoSpaceDE/>
        <w:autoSpaceDN/>
        <w:adjustRightInd/>
        <w:spacing w:line="580" w:lineRule="exact"/>
        <w:ind w:left="0" w:leftChars="0" w:firstLine="0" w:firstLineChars="0"/>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阳光合作告知函</w:t>
      </w:r>
    </w:p>
    <w:p w14:paraId="72D918E7">
      <w:pPr>
        <w:autoSpaceDE/>
        <w:autoSpaceDN/>
        <w:adjustRightInd/>
        <w:spacing w:line="560" w:lineRule="exact"/>
        <w:jc w:val="both"/>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b/>
          <w:bCs/>
          <w:kern w:val="2"/>
          <w:sz w:val="24"/>
          <w:szCs w:val="24"/>
        </w:rPr>
        <w:t xml:space="preserve">项目名称：       </w:t>
      </w:r>
      <w:r>
        <w:rPr>
          <w:rFonts w:hint="eastAsia" w:ascii="宋体" w:hAnsi="宋体" w:eastAsia="宋体" w:cs="宋体"/>
          <w:kern w:val="2"/>
          <w:sz w:val="24"/>
          <w:szCs w:val="24"/>
        </w:rPr>
        <w:t>（采购编号：</w:t>
      </w:r>
      <w:r>
        <w:rPr>
          <w:rFonts w:hint="eastAsia" w:ascii="宋体" w:hAnsi="宋体" w:eastAsia="宋体" w:cs="宋体"/>
          <w:kern w:val="2"/>
          <w:sz w:val="24"/>
          <w:szCs w:val="24"/>
          <w:lang w:val="en-US" w:eastAsia="zh-CN"/>
        </w:rPr>
        <w:t>XX</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bidi="ar-SA"/>
        </w:rPr>
        <w:t>：</w:t>
      </w:r>
      <w:r>
        <w:rPr>
          <w:rFonts w:hint="eastAsia" w:ascii="宋体" w:hAnsi="宋体" w:eastAsia="宋体" w:cs="宋体"/>
          <w:color w:val="000000"/>
          <w:kern w:val="2"/>
          <w:sz w:val="24"/>
          <w:szCs w:val="24"/>
          <w:lang w:val="en-US" w:eastAsia="zh-CN" w:bidi="ar-SA"/>
        </w:rPr>
        <w:t xml:space="preserve">                          </w:t>
      </w:r>
    </w:p>
    <w:p w14:paraId="60E30342">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为保证我方人员廉洁从业，规范和鼓励诚信交易行为，防止腐败和商业贿赂发生，推动双方建立阳光合作关系，现将我方推行阳光合作的相关管理规定函告如下：</w:t>
      </w:r>
    </w:p>
    <w:p w14:paraId="2575926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一、我方负责对本单位有关人员进行阳光合作教育和管理。</w:t>
      </w:r>
    </w:p>
    <w:p w14:paraId="79D3BF1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二、我方人员有责任向贵方介绍本单位有关阳光合作的相关规定。</w:t>
      </w:r>
    </w:p>
    <w:p w14:paraId="4CCD1369">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三、我方人员应本着诚实守信、公平公开、平等互利原则开展交易合作，遵守国家相关法律法规。</w:t>
      </w:r>
    </w:p>
    <w:p w14:paraId="78A4514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四、我方人员应廉洁从业，自觉抵制商业贿赂及不正当交易行为，在交易业务中涉及本人、亲属或其他相关人员时，应主动提请回避。</w:t>
      </w:r>
    </w:p>
    <w:p w14:paraId="746EC2E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五、在业务合作过程中，我方人员不得有以下违法违规行为：</w:t>
      </w:r>
    </w:p>
    <w:p w14:paraId="34EF3917">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（一）合作过程中通过各种方式向贵方索贿、行贿，或为亲属、其他相关人员索取其他协助或服务； </w:t>
      </w:r>
    </w:p>
    <w:p w14:paraId="707453A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52F0660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（三）擅自截留、挪用或侵占贵方财物； </w:t>
      </w:r>
    </w:p>
    <w:p w14:paraId="44CB53F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（四）以各种形式参与民间借贷，帮助贵方过桥借贷； </w:t>
      </w:r>
    </w:p>
    <w:p w14:paraId="34898AA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（五）参与黄、赌、毒等违法犯罪活动；</w:t>
      </w:r>
    </w:p>
    <w:p w14:paraId="3DC6D5FB">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（六）其他违反国家法律法规和违反廉洁从业的行为。 </w:t>
      </w:r>
    </w:p>
    <w:p w14:paraId="30C5EF3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07FDED9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79A27BA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八、贵方投诉举报的情况，经查证属实，我方将视情节轻重和影响恶劣程度对相关人员进行内部处理；构成犯罪的，依法移送司法机关处置，并将调查结果及时向贵方反馈。</w:t>
      </w:r>
    </w:p>
    <w:p w14:paraId="0829915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九、如贵方经办人员或其他相关人员主动诱使我方人员作出本告知函第五点列明的违法违规行为的，我方有权终止双方的合作，由此造成的损失由贵方承担。</w:t>
      </w:r>
    </w:p>
    <w:p w14:paraId="394900B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十、我方对如实举报和严格遵守阳光合作精神的合作方，在同等条件下给予后续合作的优先权。</w:t>
      </w:r>
    </w:p>
    <w:p w14:paraId="4CFB2080">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w:t>
      </w:r>
      <w:bookmarkStart w:id="17" w:name="OLE_LINK1"/>
      <w:r>
        <w:rPr>
          <w:rFonts w:hint="eastAsia" w:ascii="宋体" w:hAnsi="宋体" w:eastAsia="宋体" w:cs="宋体"/>
          <w:kern w:val="2"/>
          <w:sz w:val="24"/>
          <w:szCs w:val="24"/>
          <w:lang w:val="en-US" w:eastAsia="zh-CN" w:bidi="ar-SA"/>
        </w:rPr>
        <w:t>其他</w:t>
      </w:r>
    </w:p>
    <w:p w14:paraId="0AD6E2A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（一）本告知函所言“其他相关人员”是指经办人以外的与合作项目有直接或间接利益关系的人员，包括但不仅限于项目经办人的亲友。</w:t>
      </w:r>
    </w:p>
    <w:bookmarkEnd w:id="17"/>
    <w:p w14:paraId="697C11D9">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（二）我方常设投诉举报受理部门及联系方式： </w:t>
      </w:r>
    </w:p>
    <w:p w14:paraId="3A107199">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1.投诉举报受理部门：</w:t>
      </w:r>
      <w:r>
        <w:rPr>
          <w:rFonts w:hint="eastAsia" w:ascii="宋体" w:hAnsi="宋体" w:eastAsia="宋体" w:cs="宋体"/>
          <w:kern w:val="2"/>
          <w:sz w:val="24"/>
          <w:szCs w:val="24"/>
          <w:lang w:val="en-US" w:eastAsia="zh-CN" w:bidi="ar-SA"/>
        </w:rPr>
        <w:t>东莞市水务环境投资控股集团有限公司纪检监察部；</w:t>
      </w:r>
    </w:p>
    <w:p w14:paraId="24BDDD78">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2.投诉举报电话：</w:t>
      </w:r>
      <w:r>
        <w:rPr>
          <w:rFonts w:hint="eastAsia" w:ascii="宋体" w:hAnsi="宋体" w:eastAsia="宋体" w:cs="宋体"/>
          <w:kern w:val="2"/>
          <w:sz w:val="24"/>
          <w:szCs w:val="24"/>
          <w:lang w:val="en-US" w:eastAsia="zh-CN" w:bidi="ar-SA"/>
        </w:rPr>
        <w:t>0769–28823293（星期一至星期五：8:30-17:30）；</w:t>
      </w:r>
    </w:p>
    <w:p w14:paraId="303B84C8">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3.联系地址：</w:t>
      </w:r>
      <w:r>
        <w:rPr>
          <w:rFonts w:hint="eastAsia" w:ascii="宋体" w:hAnsi="宋体" w:eastAsia="宋体" w:cs="宋体"/>
          <w:kern w:val="2"/>
          <w:sz w:val="24"/>
          <w:szCs w:val="24"/>
          <w:lang w:val="en-US" w:eastAsia="zh-CN" w:bidi="ar-SA"/>
        </w:rPr>
        <w:t>东莞市东城街道育华路1号；</w:t>
      </w:r>
    </w:p>
    <w:p w14:paraId="5E419A2B">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4.邮编：</w:t>
      </w:r>
      <w:r>
        <w:rPr>
          <w:rFonts w:hint="eastAsia" w:ascii="宋体" w:hAnsi="宋体" w:eastAsia="宋体" w:cs="宋体"/>
          <w:kern w:val="2"/>
          <w:sz w:val="24"/>
          <w:szCs w:val="24"/>
          <w:lang w:val="en-US" w:eastAsia="zh-CN" w:bidi="ar-SA"/>
        </w:rPr>
        <w:t>523000。</w:t>
      </w:r>
    </w:p>
    <w:p w14:paraId="3BF637E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让我们共同为建立健康、公平的商业秩序和实现双赢而努力。</w:t>
      </w:r>
    </w:p>
    <w:p w14:paraId="1AD46372">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特此致函。</w:t>
      </w:r>
    </w:p>
    <w:p w14:paraId="0D2FA50F">
      <w:pPr>
        <w:widowControl w:val="0"/>
        <w:adjustRightInd w:val="0"/>
        <w:snapToGrid w:val="0"/>
        <w:spacing w:line="580" w:lineRule="exact"/>
        <w:ind w:left="2995" w:leftChars="1248" w:firstLine="0" w:firstLineChars="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TW" w:eastAsia="zh-CN" w:bidi="ar-SA"/>
        </w:rPr>
        <w:t>东莞市水务环境投资控股集团管网有限公司、东莞市莞清水环境投资有限公司、东莞市清泽水环境投资有限公司、东莞市东泽水环境投资有限公司、东莞市莞泽水环境投资有限公司、东莞市东信水环境投资有限公司、东莞市东江水环境投资有限公司</w:t>
      </w:r>
    </w:p>
    <w:p w14:paraId="194DEDED">
      <w:pPr>
        <w:widowControl w:val="0"/>
        <w:adjustRightInd w:val="0"/>
        <w:snapToGrid w:val="0"/>
        <w:spacing w:line="580" w:lineRule="exact"/>
        <w:ind w:firstLine="5520" w:firstLineChars="23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年   月  日</w:t>
      </w:r>
      <w:bookmarkStart w:id="18" w:name="设计变更通知单"/>
      <w:bookmarkEnd w:id="18"/>
      <w:bookmarkStart w:id="19" w:name="现场签证通知单"/>
      <w:bookmarkEnd w:id="19"/>
    </w:p>
    <w:p w14:paraId="5FA9312F">
      <w:pPr>
        <w:autoSpaceDE/>
        <w:autoSpaceDN/>
        <w:adjustRightInd/>
        <w:jc w:val="both"/>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br w:type="page"/>
      </w:r>
    </w:p>
    <w:p w14:paraId="27C7188F">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阳光合作告知函回执</w:t>
      </w:r>
    </w:p>
    <w:p w14:paraId="17B18EDD">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14:paraId="48523944">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编号：</w:t>
      </w:r>
    </w:p>
    <w:p w14:paraId="4C2FCF10">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zh-CN" w:eastAsia="zh-CN" w:bidi="ar-SA"/>
        </w:rPr>
      </w:pPr>
    </w:p>
    <w:p w14:paraId="708E0A09">
      <w:pPr>
        <w:autoSpaceDE w:val="0"/>
        <w:autoSpaceDN w:val="0"/>
        <w:adjustRightInd w:val="0"/>
        <w:spacing w:line="580" w:lineRule="exact"/>
        <w:ind w:firstLine="600" w:firstLineChars="250"/>
        <w:jc w:val="left"/>
        <w:rPr>
          <w:rFonts w:hint="eastAsia" w:ascii="宋体" w:hAnsi="宋体" w:eastAsia="宋体" w:cs="宋体"/>
          <w:kern w:val="0"/>
          <w:sz w:val="24"/>
          <w:lang w:val="zh-CN"/>
        </w:rPr>
      </w:pPr>
      <w:r>
        <w:rPr>
          <w:rFonts w:hint="eastAsia" w:ascii="宋体" w:hAnsi="宋体" w:eastAsia="宋体" w:cs="宋体"/>
          <w:kern w:val="2"/>
          <w:sz w:val="24"/>
          <w:lang w:val="zh-CN"/>
        </w:rPr>
        <w:t>我单位于</w:t>
      </w:r>
      <w:r>
        <w:rPr>
          <w:rFonts w:hint="eastAsia" w:ascii="宋体" w:hAnsi="宋体" w:eastAsia="宋体" w:cs="宋体"/>
          <w:kern w:val="2"/>
          <w:sz w:val="24"/>
          <w:u w:val="single"/>
          <w:lang w:val="zh-CN"/>
        </w:rPr>
        <w:t xml:space="preserve">       </w:t>
      </w:r>
      <w:r>
        <w:rPr>
          <w:rFonts w:hint="eastAsia" w:ascii="宋体" w:hAnsi="宋体" w:eastAsia="宋体" w:cs="宋体"/>
          <w:kern w:val="2"/>
          <w:sz w:val="24"/>
          <w:lang w:val="zh-CN"/>
        </w:rPr>
        <w:t>年</w:t>
      </w:r>
      <w:r>
        <w:rPr>
          <w:rFonts w:hint="eastAsia" w:ascii="宋体" w:hAnsi="宋体" w:eastAsia="宋体" w:cs="宋体"/>
          <w:kern w:val="2"/>
          <w:sz w:val="24"/>
          <w:u w:val="single"/>
          <w:lang w:val="zh-CN"/>
        </w:rPr>
        <w:t xml:space="preserve">    </w:t>
      </w:r>
      <w:r>
        <w:rPr>
          <w:rFonts w:hint="eastAsia" w:ascii="宋体" w:hAnsi="宋体" w:eastAsia="宋体" w:cs="宋体"/>
          <w:kern w:val="2"/>
          <w:sz w:val="24"/>
          <w:lang w:val="zh-CN"/>
        </w:rPr>
        <w:t>月</w:t>
      </w:r>
      <w:r>
        <w:rPr>
          <w:rFonts w:hint="eastAsia" w:ascii="宋体" w:hAnsi="宋体" w:eastAsia="宋体" w:cs="宋体"/>
          <w:kern w:val="2"/>
          <w:sz w:val="24"/>
          <w:u w:val="single"/>
          <w:lang w:val="zh-CN"/>
        </w:rPr>
        <w:t xml:space="preserve">    </w:t>
      </w:r>
      <w:r>
        <w:rPr>
          <w:rFonts w:hint="eastAsia" w:ascii="宋体" w:hAnsi="宋体" w:eastAsia="宋体" w:cs="宋体"/>
          <w:kern w:val="2"/>
          <w:sz w:val="24"/>
          <w:lang w:val="zh-CN"/>
        </w:rPr>
        <w:t>日收到</w:t>
      </w:r>
      <w:r>
        <w:rPr>
          <w:rFonts w:hint="eastAsia" w:ascii="宋体" w:hAnsi="宋体" w:eastAsia="宋体" w:cs="宋体"/>
          <w:kern w:val="2"/>
          <w:sz w:val="24"/>
          <w:szCs w:val="24"/>
          <w:u w:val="none"/>
          <w:lang w:val="zh-CN"/>
        </w:rPr>
        <w:t>东莞市水务环境投资控股集团管网有限公司</w:t>
      </w:r>
      <w:r>
        <w:rPr>
          <w:rFonts w:hint="eastAsia" w:ascii="宋体" w:hAnsi="宋体" w:eastAsia="宋体" w:cs="宋体"/>
          <w:kern w:val="2"/>
          <w:sz w:val="24"/>
          <w:u w:val="none"/>
          <w:lang w:val="zh-CN"/>
        </w:rPr>
        <w:t>、东莞市莞清水环境投资有限公司、东莞市清泽水环境投资有限公司、东莞市东泽水环境投资有限公司、东莞市莞泽水环境投资有限公司、东莞市东信水环境投资有限公司、东莞市东江水环境投资有限公司</w:t>
      </w:r>
      <w:r>
        <w:rPr>
          <w:rFonts w:hint="eastAsia" w:ascii="宋体" w:hAnsi="宋体" w:eastAsia="宋体" w:cs="宋体"/>
          <w:kern w:val="2"/>
          <w:sz w:val="24"/>
          <w:lang w:val="zh-CN"/>
        </w:rPr>
        <w:t>的《阳光合作告知函》，承诺理解函告内容并告知相关人员严格执行其中规定。</w:t>
      </w:r>
    </w:p>
    <w:p w14:paraId="72102D87">
      <w:pPr>
        <w:autoSpaceDE w:val="0"/>
        <w:autoSpaceDN w:val="0"/>
        <w:adjustRightInd w:val="0"/>
        <w:snapToGrid w:val="0"/>
        <w:spacing w:line="580" w:lineRule="exact"/>
        <w:jc w:val="left"/>
        <w:rPr>
          <w:rFonts w:hint="eastAsia" w:ascii="宋体" w:hAnsi="宋体" w:eastAsia="宋体" w:cs="宋体"/>
          <w:kern w:val="2"/>
          <w:sz w:val="24"/>
          <w:lang w:val="zh-CN"/>
        </w:rPr>
      </w:pPr>
    </w:p>
    <w:p w14:paraId="548E2226">
      <w:pPr>
        <w:autoSpaceDE w:val="0"/>
        <w:autoSpaceDN w:val="0"/>
        <w:adjustRightInd w:val="0"/>
        <w:snapToGrid w:val="0"/>
        <w:spacing w:line="580" w:lineRule="exact"/>
        <w:jc w:val="left"/>
        <w:rPr>
          <w:rFonts w:hint="eastAsia" w:ascii="宋体" w:hAnsi="宋体" w:eastAsia="宋体" w:cs="宋体"/>
          <w:kern w:val="2"/>
          <w:sz w:val="24"/>
          <w:lang w:val="zh-CN"/>
        </w:rPr>
      </w:pPr>
      <w:r>
        <w:rPr>
          <w:rFonts w:hint="eastAsia" w:ascii="宋体" w:hAnsi="宋体" w:eastAsia="宋体" w:cs="宋体"/>
          <w:kern w:val="2"/>
          <w:sz w:val="24"/>
          <w:lang w:val="zh-CN"/>
        </w:rPr>
        <w:t xml:space="preserve">                      </w:t>
      </w:r>
      <w:r>
        <w:rPr>
          <w:rFonts w:hint="eastAsia" w:ascii="宋体" w:hAnsi="宋体" w:eastAsia="宋体" w:cs="宋体"/>
          <w:bCs/>
          <w:kern w:val="2"/>
          <w:sz w:val="24"/>
          <w:szCs w:val="24"/>
        </w:rPr>
        <w:t xml:space="preserve">        </w:t>
      </w:r>
      <w:r>
        <w:rPr>
          <w:rFonts w:hint="eastAsia" w:ascii="宋体" w:hAnsi="宋体" w:eastAsia="宋体" w:cs="宋体"/>
          <w:bCs/>
          <w:kern w:val="2"/>
          <w:sz w:val="24"/>
          <w:szCs w:val="24"/>
          <w:lang w:val="en-US" w:eastAsia="zh-CN"/>
        </w:rPr>
        <w:t>单位</w:t>
      </w:r>
      <w:r>
        <w:rPr>
          <w:rFonts w:hint="eastAsia" w:ascii="宋体" w:hAnsi="宋体" w:eastAsia="宋体" w:cs="宋体"/>
          <w:kern w:val="2"/>
          <w:sz w:val="24"/>
          <w:lang w:val="zh-CN"/>
        </w:rPr>
        <w:t>（盖章）</w:t>
      </w:r>
    </w:p>
    <w:p w14:paraId="0741E576">
      <w:pPr>
        <w:autoSpaceDE w:val="0"/>
        <w:autoSpaceDN w:val="0"/>
        <w:adjustRightInd w:val="0"/>
        <w:snapToGrid w:val="0"/>
        <w:spacing w:line="580" w:lineRule="exact"/>
        <w:jc w:val="left"/>
        <w:rPr>
          <w:rFonts w:hint="eastAsia" w:ascii="宋体" w:hAnsi="宋体" w:eastAsia="宋体" w:cs="宋体"/>
          <w:kern w:val="2"/>
          <w:sz w:val="24"/>
          <w:lang w:val="zh-CN"/>
        </w:rPr>
      </w:pPr>
    </w:p>
    <w:p w14:paraId="6D0EEB01">
      <w:pPr>
        <w:autoSpaceDE w:val="0"/>
        <w:autoSpaceDN w:val="0"/>
        <w:adjustRightInd w:val="0"/>
        <w:snapToGrid w:val="0"/>
        <w:spacing w:line="580" w:lineRule="exact"/>
        <w:ind w:right="1280" w:firstLine="3840" w:firstLineChars="1600"/>
        <w:jc w:val="both"/>
        <w:rPr>
          <w:rFonts w:hint="eastAsia" w:ascii="宋体" w:hAnsi="宋体" w:eastAsia="宋体" w:cs="宋体"/>
          <w:kern w:val="2"/>
          <w:sz w:val="24"/>
        </w:rPr>
      </w:pPr>
      <w:r>
        <w:rPr>
          <w:rFonts w:hint="eastAsia" w:ascii="宋体" w:hAnsi="宋体" w:eastAsia="宋体" w:cs="宋体"/>
          <w:kern w:val="2"/>
          <w:sz w:val="24"/>
        </w:rPr>
        <w:t xml:space="preserve"> 法定代表人：</w:t>
      </w:r>
    </w:p>
    <w:p w14:paraId="7D367E17">
      <w:pPr>
        <w:wordWrap w:val="0"/>
        <w:autoSpaceDE w:val="0"/>
        <w:autoSpaceDN w:val="0"/>
        <w:adjustRightInd w:val="0"/>
        <w:snapToGrid w:val="0"/>
        <w:spacing w:line="580" w:lineRule="exact"/>
        <w:jc w:val="right"/>
        <w:rPr>
          <w:rFonts w:hint="eastAsia" w:ascii="宋体" w:hAnsi="宋体" w:eastAsia="宋体" w:cs="宋体"/>
          <w:kern w:val="2"/>
          <w:sz w:val="24"/>
        </w:rPr>
      </w:pPr>
      <w:r>
        <w:rPr>
          <w:rFonts w:hint="eastAsia" w:ascii="宋体" w:hAnsi="宋体" w:eastAsia="宋体" w:cs="宋体"/>
          <w:kern w:val="2"/>
          <w:sz w:val="24"/>
        </w:rPr>
        <w:t xml:space="preserve"> </w:t>
      </w:r>
    </w:p>
    <w:p w14:paraId="01605A6B">
      <w:pPr>
        <w:widowControl w:val="0"/>
        <w:spacing w:after="120"/>
        <w:ind w:right="0" w:firstLine="240" w:firstLineChars="100"/>
        <w:jc w:val="right"/>
        <w:rPr>
          <w:rFonts w:hint="eastAsia" w:ascii="宋体" w:hAnsi="宋体" w:eastAsia="宋体" w:cs="宋体"/>
          <w:b w:val="0"/>
          <w:bCs/>
          <w:color w:val="000000"/>
          <w:kern w:val="2"/>
          <w:sz w:val="24"/>
          <w:szCs w:val="24"/>
          <w:lang w:val="zh-CN" w:eastAsia="zh-CN" w:bidi="ar-SA"/>
        </w:rPr>
      </w:pPr>
      <w:r>
        <w:rPr>
          <w:rFonts w:hint="eastAsia" w:ascii="宋体" w:hAnsi="宋体" w:eastAsia="宋体" w:cs="宋体"/>
          <w:b w:val="0"/>
          <w:bCs w:val="0"/>
          <w:kern w:val="2"/>
          <w:sz w:val="24"/>
          <w:szCs w:val="24"/>
          <w:lang w:val="zh-CN" w:eastAsia="zh-CN" w:bidi="ar-SA"/>
        </w:rPr>
        <w:t>年    月    日</w:t>
      </w:r>
    </w:p>
    <w:p w14:paraId="61990C2B"/>
    <w:p w14:paraId="1C046127">
      <w:pPr>
        <w:rPr>
          <w:rFonts w:hint="eastAsia" w:hAnsi="宋体"/>
          <w:b/>
          <w:bCs/>
          <w:szCs w:val="32"/>
          <w:highlight w:val="none"/>
          <w:lang w:val="en-US" w:eastAsia="zh-CN"/>
        </w:rPr>
      </w:pPr>
      <w:r>
        <w:rPr>
          <w:rFonts w:hint="eastAsia" w:hAnsi="宋体"/>
          <w:b/>
          <w:bCs/>
          <w:szCs w:val="32"/>
          <w:highlight w:val="none"/>
          <w:lang w:val="en-US" w:eastAsia="zh-CN"/>
        </w:rPr>
        <w:br w:type="page"/>
      </w:r>
    </w:p>
    <w:p w14:paraId="198A9EDD">
      <w:pPr>
        <w:pStyle w:val="2"/>
        <w:numPr>
          <w:ilvl w:val="0"/>
          <w:numId w:val="2"/>
        </w:numPr>
        <w:snapToGrid w:val="0"/>
        <w:spacing w:before="0" w:after="0"/>
        <w:ind w:left="0" w:leftChars="0" w:firstLine="0" w:firstLineChars="0"/>
        <w:jc w:val="center"/>
        <w:rPr>
          <w:rFonts w:hAnsi="宋体"/>
          <w:b/>
          <w:bCs/>
          <w:szCs w:val="32"/>
          <w:highlight w:val="none"/>
        </w:rPr>
      </w:pPr>
      <w:bookmarkStart w:id="20" w:name="_Toc7783"/>
      <w:r>
        <w:rPr>
          <w:rFonts w:hAnsi="宋体"/>
          <w:b/>
          <w:bCs/>
          <w:szCs w:val="32"/>
          <w:highlight w:val="none"/>
        </w:rPr>
        <w:t>报价须知</w:t>
      </w:r>
      <w:bookmarkEnd w:id="20"/>
    </w:p>
    <w:p w14:paraId="3F3915D2">
      <w:pPr>
        <w:numPr>
          <w:ilvl w:val="0"/>
          <w:numId w:val="0"/>
        </w:numPr>
        <w:ind w:leftChars="0"/>
      </w:pPr>
    </w:p>
    <w:p w14:paraId="6D0D1796">
      <w:pPr>
        <w:snapToGrid w:val="0"/>
        <w:spacing w:line="360" w:lineRule="auto"/>
        <w:outlineLvl w:val="1"/>
        <w:rPr>
          <w:rFonts w:hAnsi="宋体"/>
          <w:b/>
          <w:bCs/>
          <w:highlight w:val="none"/>
        </w:rPr>
      </w:pPr>
      <w:bookmarkStart w:id="21" w:name="_Toc27442"/>
      <w:r>
        <w:rPr>
          <w:rFonts w:hAnsi="宋体"/>
          <w:b/>
          <w:bCs/>
          <w:highlight w:val="none"/>
        </w:rPr>
        <w:t>一、项目费用说明</w:t>
      </w:r>
      <w:bookmarkEnd w:id="21"/>
    </w:p>
    <w:p w14:paraId="01CE179C">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竞</w:t>
      </w:r>
      <w:r>
        <w:rPr>
          <w:rFonts w:hAnsi="宋体"/>
          <w:highlight w:val="none"/>
        </w:rPr>
        <w:t>价文件要求及企业的自身情况进行报价。所报的价格包含完成</w:t>
      </w:r>
      <w:r>
        <w:rPr>
          <w:rFonts w:hint="eastAsia" w:hAnsi="宋体"/>
          <w:highlight w:val="none"/>
          <w:lang w:val="en-US" w:eastAsia="zh-CN"/>
        </w:rPr>
        <w:t>竞</w:t>
      </w:r>
      <w:r>
        <w:rPr>
          <w:rFonts w:hAnsi="宋体"/>
          <w:highlight w:val="none"/>
        </w:rPr>
        <w:t>价文件规定的工作所需的全部费用，并承担所有相应项目风险。</w:t>
      </w:r>
    </w:p>
    <w:p w14:paraId="7EF80D6C">
      <w:pPr>
        <w:snapToGrid w:val="0"/>
        <w:spacing w:line="360" w:lineRule="auto"/>
        <w:outlineLvl w:val="1"/>
        <w:rPr>
          <w:rFonts w:hAnsi="宋体"/>
          <w:b/>
          <w:bCs/>
          <w:highlight w:val="none"/>
        </w:rPr>
      </w:pPr>
      <w:bookmarkStart w:id="22" w:name="_Toc2697"/>
      <w:r>
        <w:rPr>
          <w:rFonts w:hAnsi="宋体"/>
          <w:b/>
          <w:bCs/>
          <w:highlight w:val="none"/>
        </w:rPr>
        <w:t>二、报价文件的组成</w:t>
      </w:r>
      <w:bookmarkEnd w:id="22"/>
    </w:p>
    <w:p w14:paraId="519BE4B8">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及分项报价表；</w:t>
      </w:r>
    </w:p>
    <w:p w14:paraId="2F120935">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5708FC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4AE060FB">
      <w:pPr>
        <w:widowControl/>
        <w:tabs>
          <w:tab w:val="left" w:pos="7920"/>
        </w:tabs>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4.业绩合同或发票复印件；</w:t>
      </w:r>
    </w:p>
    <w:p w14:paraId="738AA89C">
      <w:pPr>
        <w:widowControl/>
        <w:tabs>
          <w:tab w:val="left" w:pos="7920"/>
        </w:tabs>
        <w:spacing w:line="360" w:lineRule="auto"/>
        <w:ind w:firstLine="480" w:firstLineChars="200"/>
        <w:rPr>
          <w:rFonts w:hint="default" w:eastAsia="宋体"/>
          <w:lang w:val="en-US" w:eastAsia="zh-CN"/>
        </w:rPr>
      </w:pPr>
      <w:r>
        <w:rPr>
          <w:rFonts w:hint="eastAsia" w:hAnsi="宋体"/>
          <w:color w:val="000000"/>
          <w:highlight w:val="none"/>
          <w:lang w:val="en-US" w:eastAsia="zh-CN"/>
        </w:rPr>
        <w:t>5.</w:t>
      </w:r>
      <w:r>
        <w:rPr>
          <w:rFonts w:ascii="宋体" w:hAnsi="宋体" w:eastAsia="宋体" w:cs="Times New Roman"/>
          <w:color w:val="auto"/>
          <w:szCs w:val="21"/>
          <w:highlight w:val="none"/>
          <w:lang w:val="zh-CN"/>
        </w:rPr>
        <w:t>法定代表人身份证明书和法定代表人授权书原件（法定代表人</w:t>
      </w:r>
      <w:r>
        <w:rPr>
          <w:rFonts w:hint="eastAsia" w:hAnsi="宋体" w:cs="Times New Roman"/>
          <w:color w:val="auto"/>
          <w:szCs w:val="21"/>
          <w:highlight w:val="none"/>
          <w:lang w:val="en-US" w:eastAsia="zh-CN"/>
        </w:rPr>
        <w:t>报价</w:t>
      </w:r>
      <w:r>
        <w:rPr>
          <w:rFonts w:ascii="宋体" w:hAnsi="宋体" w:eastAsia="宋体" w:cs="Times New Roman"/>
          <w:color w:val="auto"/>
          <w:szCs w:val="21"/>
          <w:highlight w:val="none"/>
          <w:lang w:val="zh-CN"/>
        </w:rPr>
        <w:t>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w:t>
      </w:r>
      <w:r>
        <w:rPr>
          <w:rFonts w:hint="eastAsia" w:hAnsi="宋体" w:cs="Times New Roman"/>
          <w:color w:val="auto"/>
          <w:szCs w:val="21"/>
          <w:highlight w:val="none"/>
          <w:lang w:val="en-US" w:eastAsia="zh-CN"/>
        </w:rPr>
        <w:t>报价</w:t>
      </w:r>
      <w:r>
        <w:rPr>
          <w:rFonts w:ascii="宋体" w:hAnsi="宋体" w:eastAsia="宋体" w:cs="Times New Roman"/>
          <w:color w:val="auto"/>
          <w:szCs w:val="21"/>
          <w:highlight w:val="none"/>
          <w:lang w:val="zh-CN"/>
        </w:rPr>
        <w:t>代表时同时提供法定代表人授权书）</w:t>
      </w:r>
      <w:r>
        <w:rPr>
          <w:rFonts w:hint="eastAsia" w:hAnsi="宋体"/>
          <w:b w:val="0"/>
          <w:bCs w:val="0"/>
        </w:rPr>
        <w:t>。</w:t>
      </w:r>
    </w:p>
    <w:p w14:paraId="6098E52C">
      <w:pPr>
        <w:snapToGrid w:val="0"/>
        <w:spacing w:line="360" w:lineRule="auto"/>
        <w:outlineLvl w:val="1"/>
        <w:rPr>
          <w:rFonts w:hAnsi="宋体"/>
          <w:b/>
          <w:bCs/>
          <w:highlight w:val="none"/>
        </w:rPr>
      </w:pPr>
      <w:bookmarkStart w:id="23" w:name="_Toc11475"/>
      <w:r>
        <w:rPr>
          <w:rFonts w:hAnsi="宋体"/>
          <w:b/>
          <w:bCs/>
          <w:highlight w:val="none"/>
        </w:rPr>
        <w:t>三、报价文件的封装和递交</w:t>
      </w:r>
      <w:bookmarkEnd w:id="23"/>
    </w:p>
    <w:p w14:paraId="4F6642E6">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D838AEC">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0131DD76">
      <w:pPr>
        <w:spacing w:line="360" w:lineRule="auto"/>
        <w:ind w:firstLine="480" w:firstLineChars="200"/>
        <w:rPr>
          <w:rFonts w:hint="eastAsia" w:hAnsi="宋体"/>
          <w:color w:val="auto"/>
          <w:highlight w:val="none"/>
        </w:rPr>
      </w:pPr>
      <w:r>
        <w:rPr>
          <w:rFonts w:hint="eastAsia" w:hAnsi="宋体"/>
          <w:color w:val="auto"/>
          <w:highlight w:val="none"/>
        </w:rPr>
        <w:t>3.密封好的报价文件,应于</w:t>
      </w:r>
      <w:r>
        <w:rPr>
          <w:rFonts w:hint="eastAsia" w:hAnsi="宋体"/>
          <w:color w:val="auto"/>
          <w:highlight w:val="none"/>
          <w:lang w:val="en-US" w:eastAsia="zh-CN"/>
        </w:rPr>
        <w:t>竞价公告</w:t>
      </w:r>
      <w:r>
        <w:rPr>
          <w:rFonts w:hint="eastAsia" w:hAnsi="宋体"/>
          <w:color w:val="auto"/>
          <w:highlight w:val="none"/>
        </w:rPr>
        <w:t>中规定的截止时间前递交到采购人指定的递地点，否则视为放弃参与本项目。</w:t>
      </w: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76E5F0BE">
      <w:pPr>
        <w:spacing w:line="360" w:lineRule="auto"/>
        <w:ind w:firstLine="48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bCs/>
          <w:color w:val="auto"/>
          <w:lang w:val="en-US" w:eastAsia="zh-CN"/>
        </w:rPr>
        <w:t>报价人</w:t>
      </w:r>
      <w:r>
        <w:rPr>
          <w:rFonts w:hint="eastAsia" w:ascii="宋体" w:hAnsi="宋体" w:eastAsia="宋体" w:cs="宋体"/>
          <w:b/>
          <w:bCs/>
          <w:color w:val="auto"/>
        </w:rPr>
        <w:t>未</w:t>
      </w:r>
      <w:r>
        <w:rPr>
          <w:rFonts w:hint="eastAsia" w:ascii="宋体" w:hAnsi="宋体" w:eastAsia="宋体" w:cs="宋体"/>
          <w:b/>
          <w:bCs/>
          <w:color w:val="auto"/>
          <w:lang w:val="en-US" w:eastAsia="zh-CN"/>
        </w:rPr>
        <w:t>满足</w:t>
      </w:r>
      <w:r>
        <w:rPr>
          <w:rFonts w:hint="eastAsia" w:hAnsi="宋体" w:cs="宋体"/>
          <w:b/>
          <w:bCs/>
          <w:color w:val="auto"/>
          <w:lang w:val="en-US" w:eastAsia="zh-CN"/>
        </w:rPr>
        <w:t>竞价公告</w:t>
      </w:r>
      <w:r>
        <w:rPr>
          <w:rFonts w:hint="eastAsia" w:ascii="宋体" w:hAnsi="宋体" w:eastAsia="宋体" w:cs="宋体"/>
          <w:b/>
          <w:bCs/>
          <w:color w:val="auto"/>
          <w:lang w:val="en-US" w:eastAsia="zh-CN"/>
        </w:rPr>
        <w:t>资格要求</w:t>
      </w:r>
      <w:r>
        <w:rPr>
          <w:rFonts w:hint="eastAsia" w:ascii="宋体" w:hAnsi="宋体" w:eastAsia="宋体" w:cs="宋体"/>
          <w:b/>
          <w:bCs/>
          <w:color w:val="auto"/>
        </w:rPr>
        <w:t>，按无效报价处理</w:t>
      </w:r>
      <w:r>
        <w:rPr>
          <w:rFonts w:hint="eastAsia" w:ascii="宋体" w:hAnsi="宋体" w:eastAsia="宋体" w:cs="宋体"/>
          <w:b/>
          <w:bCs/>
          <w:color w:val="auto"/>
          <w:lang w:val="en-US" w:eastAsia="zh-CN"/>
        </w:rPr>
        <w:t>。</w:t>
      </w:r>
    </w:p>
    <w:p w14:paraId="0C7C61DB">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报价人未按报价文件格式提供相应材料的，按无效报价处理。</w:t>
      </w:r>
    </w:p>
    <w:p w14:paraId="28E2CE20">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以采购人在报价文件递交截止时间当天通过“信用中国”网站（www.creditchina.gov.cn）查询报价人的信用记录为准。</w:t>
      </w:r>
    </w:p>
    <w:p w14:paraId="018B991A">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val="en-US" w:eastAsia="zh-CN"/>
        </w:rPr>
        <w:t>报价人所报单价和总价超过采购限价的，</w:t>
      </w:r>
      <w:r>
        <w:rPr>
          <w:rFonts w:hint="eastAsia" w:ascii="宋体" w:hAnsi="宋体" w:eastAsia="宋体" w:cs="宋体"/>
          <w:b/>
          <w:bCs/>
          <w:color w:val="auto"/>
        </w:rPr>
        <w:t>按无效报价处理。</w:t>
      </w:r>
    </w:p>
    <w:p w14:paraId="750D541C">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0CFA21F1">
      <w:pPr>
        <w:spacing w:line="360" w:lineRule="auto"/>
        <w:ind w:firstLine="482" w:firstLineChars="200"/>
        <w:rPr>
          <w:rFonts w:hint="eastAsia"/>
          <w:b/>
          <w:bCs/>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02566E36">
      <w:pPr>
        <w:snapToGrid w:val="0"/>
        <w:spacing w:line="360" w:lineRule="auto"/>
        <w:outlineLvl w:val="1"/>
        <w:rPr>
          <w:rFonts w:hint="default"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w:t>
      </w:r>
      <w:r>
        <w:rPr>
          <w:rFonts w:hint="eastAsia" w:hAnsi="宋体" w:cs="Times New Roman"/>
          <w:b/>
          <w:bCs/>
          <w:color w:val="auto"/>
          <w:highlight w:val="none"/>
          <w:lang w:val="en-US" w:eastAsia="zh-CN"/>
        </w:rPr>
        <w:t>竞价程序</w:t>
      </w:r>
    </w:p>
    <w:p w14:paraId="3EC84B5A">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1.现场开封报价文件，对报价文件进行</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检查，对未能通过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检查的投标文件不再进入下一阶段竞价。</w:t>
      </w:r>
    </w:p>
    <w:p w14:paraId="440B8A61">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2.通过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检查的报价人，现场再进行二次报价，且二次报价不得高于首次报价。</w:t>
      </w:r>
    </w:p>
    <w:p w14:paraId="2990CAF4">
      <w:pPr>
        <w:spacing w:line="360" w:lineRule="auto"/>
        <w:ind w:firstLine="480" w:firstLineChars="200"/>
        <w:outlineLvl w:val="9"/>
        <w:rPr>
          <w:rFonts w:hint="eastAsia" w:hAnsi="宋体" w:cs="宋体"/>
          <w:color w:val="auto"/>
          <w:highlight w:val="none"/>
          <w:lang w:val="en-US" w:eastAsia="zh-CN"/>
        </w:rPr>
      </w:pPr>
      <w:r>
        <w:rPr>
          <w:rFonts w:hint="eastAsia" w:hAnsi="宋体" w:cs="宋体"/>
          <w:b w:val="0"/>
          <w:bCs w:val="0"/>
          <w:color w:val="auto"/>
          <w:highlight w:val="none"/>
          <w:lang w:val="en-US" w:eastAsia="zh-CN"/>
        </w:rPr>
        <w:t>3</w:t>
      </w:r>
      <w:r>
        <w:rPr>
          <w:rFonts w:hint="eastAsia" w:ascii="宋体" w:hAnsi="宋体" w:eastAsia="宋体" w:cs="宋体"/>
          <w:b w:val="0"/>
          <w:bCs w:val="0"/>
          <w:color w:val="auto"/>
          <w:highlight w:val="none"/>
        </w:rPr>
        <w:t>.在</w:t>
      </w:r>
      <w:r>
        <w:rPr>
          <w:rFonts w:hint="eastAsia" w:hAnsi="宋体" w:cs="宋体"/>
          <w:b w:val="0"/>
          <w:bCs w:val="0"/>
          <w:color w:val="auto"/>
          <w:highlight w:val="none"/>
          <w:lang w:val="en-US" w:eastAsia="zh-CN"/>
        </w:rPr>
        <w:t>二次报价中</w:t>
      </w:r>
      <w:r>
        <w:rPr>
          <w:rFonts w:hint="eastAsia" w:ascii="宋体" w:hAnsi="宋体"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p>
    <w:p w14:paraId="62268F12">
      <w:pPr>
        <w:spacing w:line="360" w:lineRule="auto"/>
        <w:ind w:firstLine="482" w:firstLineChars="200"/>
        <w:outlineLvl w:val="9"/>
        <w:rPr>
          <w:rFonts w:hint="default"/>
          <w:b/>
          <w:bCs/>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、特别说明</w:t>
      </w:r>
    </w:p>
    <w:p w14:paraId="22DD930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.若有效报价文件不足三家时，采购人有权</w:t>
      </w:r>
      <w:r>
        <w:rPr>
          <w:rFonts w:hint="eastAsia" w:hAnsi="宋体" w:cs="宋体"/>
          <w:b w:val="0"/>
          <w:bCs w:val="0"/>
          <w:color w:val="auto"/>
          <w:lang w:val="en-US" w:eastAsia="zh-CN"/>
        </w:rPr>
        <w:t>继续采购或</w:t>
      </w:r>
      <w:r>
        <w:rPr>
          <w:rFonts w:hint="eastAsia" w:ascii="宋体" w:hAnsi="宋体" w:eastAsia="宋体" w:cs="宋体"/>
          <w:b w:val="0"/>
          <w:bCs w:val="0"/>
          <w:color w:val="auto"/>
        </w:rPr>
        <w:t>重新进行采购。</w:t>
      </w:r>
    </w:p>
    <w:p w14:paraId="57F0BE3E">
      <w:pPr>
        <w:spacing w:line="360" w:lineRule="auto"/>
        <w:ind w:firstLine="480" w:firstLineChars="200"/>
        <w:rPr>
          <w:rFonts w:hint="eastAsia" w:ascii="宋体" w:hAnsi="宋体" w:eastAsia="宋体" w:cs="宋体"/>
          <w:b w:val="0"/>
          <w:bCs w:val="0"/>
          <w:color w:val="auto"/>
        </w:rPr>
      </w:pPr>
      <w:r>
        <w:rPr>
          <w:rFonts w:hint="eastAsia" w:hAnsi="宋体" w:cs="宋体"/>
          <w:b w:val="0"/>
          <w:bCs w:val="0"/>
          <w:color w:val="auto"/>
          <w:lang w:val="en-US" w:eastAsia="zh-CN"/>
        </w:rPr>
        <w:t>2</w:t>
      </w:r>
      <w:r>
        <w:rPr>
          <w:rFonts w:hint="eastAsia" w:ascii="宋体" w:hAnsi="宋体" w:eastAsia="宋体" w:cs="宋体"/>
          <w:b w:val="0"/>
          <w:bCs w:val="0"/>
          <w:color w:val="auto"/>
        </w:rPr>
        <w:t>.当报价文件完全响应需求的最低价供应商放弃成交资格或经确认未实质性满足采购需求时，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有权确定实质性满足采购需求的第二低价供应商作为成交供应商，或重新进行采购。</w:t>
      </w:r>
    </w:p>
    <w:p w14:paraId="53976E07">
      <w:pPr>
        <w:snapToGrid w:val="0"/>
        <w:spacing w:line="360" w:lineRule="auto"/>
        <w:ind w:firstLine="0" w:firstLineChars="0"/>
        <w:jc w:val="left"/>
        <w:rPr>
          <w:rFonts w:hint="eastAsia" w:hAnsi="宋体"/>
          <w:highlight w:val="none"/>
        </w:rPr>
      </w:pPr>
    </w:p>
    <w:p w14:paraId="074FB226">
      <w:pPr>
        <w:pStyle w:val="2"/>
        <w:snapToGrid w:val="0"/>
        <w:spacing w:before="0" w:after="0"/>
        <w:jc w:val="center"/>
        <w:rPr>
          <w:rFonts w:hAnsi="宋体"/>
          <w:b/>
          <w:bCs/>
          <w:szCs w:val="32"/>
          <w:highlight w:val="none"/>
        </w:rPr>
      </w:pPr>
      <w:bookmarkStart w:id="24"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24"/>
    </w:p>
    <w:p w14:paraId="3375923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25" w:name="_Toc9653"/>
      <w:r>
        <w:rPr>
          <w:rFonts w:hint="eastAsia" w:ascii="宋体" w:hAnsi="宋体" w:eastAsia="宋体" w:cs="Times New Roman"/>
          <w:b/>
          <w:bCs/>
          <w:color w:val="000000"/>
          <w:kern w:val="44"/>
          <w:sz w:val="32"/>
          <w:szCs w:val="32"/>
          <w:highlight w:val="none"/>
          <w:lang w:val="en-US" w:eastAsia="zh-CN" w:bidi="ar-SA"/>
        </w:rPr>
        <w:t>1、报价表</w:t>
      </w:r>
      <w:bookmarkEnd w:id="25"/>
    </w:p>
    <w:tbl>
      <w:tblPr>
        <w:tblStyle w:val="20"/>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6699"/>
      </w:tblGrid>
      <w:tr w14:paraId="4D4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12" w:type="dxa"/>
            <w:noWrap w:val="0"/>
            <w:vAlign w:val="center"/>
          </w:tcPr>
          <w:p w14:paraId="30EE407D">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rPr>
            </w:pPr>
            <w:bookmarkStart w:id="26" w:name="_Hlk33287059"/>
            <w:r>
              <w:rPr>
                <w:rFonts w:hint="default" w:hAnsi="宋体"/>
                <w:color w:val="000000"/>
                <w:sz w:val="24"/>
                <w:szCs w:val="24"/>
                <w:highlight w:val="none"/>
              </w:rPr>
              <w:t>项目名称</w:t>
            </w:r>
          </w:p>
        </w:tc>
        <w:tc>
          <w:tcPr>
            <w:tcW w:w="6699" w:type="dxa"/>
            <w:noWrap w:val="0"/>
            <w:vAlign w:val="center"/>
          </w:tcPr>
          <w:p w14:paraId="44C83AB7">
            <w:pPr>
              <w:pStyle w:val="41"/>
              <w:keepNext w:val="0"/>
              <w:keepLines w:val="0"/>
              <w:suppressLineNumbers w:val="0"/>
              <w:spacing w:before="0" w:beforeAutospacing="0" w:after="0" w:afterAutospacing="0"/>
              <w:ind w:left="0" w:right="0" w:firstLine="484" w:firstLineChars="202"/>
              <w:jc w:val="center"/>
              <w:rPr>
                <w:rFonts w:hint="default" w:hAnsi="宋体"/>
                <w:color w:val="000000"/>
                <w:szCs w:val="24"/>
                <w:highlight w:val="none"/>
              </w:rPr>
            </w:pPr>
            <w:r>
              <w:rPr>
                <w:rFonts w:hint="eastAsia" w:cs="Times New Roman"/>
                <w:color w:val="000000"/>
                <w:sz w:val="24"/>
                <w:szCs w:val="24"/>
                <w:highlight w:val="none"/>
                <w:lang w:val="en-US" w:eastAsia="zh-CN"/>
              </w:rPr>
              <w:t>工程项目专家论证审查及咨询服务采购项目（重新采购）</w:t>
            </w:r>
          </w:p>
        </w:tc>
      </w:tr>
      <w:bookmarkEnd w:id="26"/>
      <w:tr w14:paraId="68F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012" w:type="dxa"/>
            <w:noWrap w:val="0"/>
            <w:vAlign w:val="center"/>
          </w:tcPr>
          <w:p w14:paraId="6BA9F9C3">
            <w:pPr>
              <w:pStyle w:val="9"/>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4"/>
              </w:rPr>
            </w:pPr>
          </w:p>
          <w:p w14:paraId="75FA17D4">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color w:val="000000"/>
                <w:sz w:val="24"/>
                <w:szCs w:val="24"/>
                <w:lang w:val="en-US" w:eastAsia="zh-CN"/>
              </w:rPr>
            </w:pPr>
            <w:r>
              <w:rPr>
                <w:rFonts w:hint="eastAsia" w:hAnsi="宋体"/>
                <w:color w:val="000000"/>
                <w:sz w:val="24"/>
                <w:szCs w:val="24"/>
                <w:lang w:val="en-US" w:eastAsia="zh-CN"/>
              </w:rPr>
              <w:t>不</w:t>
            </w:r>
            <w:r>
              <w:rPr>
                <w:rFonts w:hint="eastAsia" w:hAnsi="宋体"/>
                <w:color w:val="000000"/>
                <w:sz w:val="24"/>
                <w:szCs w:val="24"/>
              </w:rPr>
              <w:t>含</w:t>
            </w:r>
            <w:r>
              <w:rPr>
                <w:rFonts w:hint="eastAsia" w:hAnsi="宋体"/>
                <w:color w:val="000000"/>
                <w:sz w:val="24"/>
                <w:szCs w:val="24"/>
                <w:lang w:val="en-US" w:eastAsia="zh-CN"/>
              </w:rPr>
              <w:t>税总价</w:t>
            </w:r>
          </w:p>
          <w:p w14:paraId="6FD6B7CA">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4"/>
                <w:lang w:val="en-US" w:eastAsia="zh-CN"/>
              </w:rPr>
            </w:pPr>
            <w:r>
              <w:rPr>
                <w:rFonts w:hint="eastAsia" w:hAnsi="宋体"/>
                <w:color w:val="000000"/>
                <w:sz w:val="24"/>
                <w:szCs w:val="24"/>
                <w:lang w:val="en-US" w:eastAsia="zh-CN"/>
              </w:rPr>
              <w:t>（单位：元）</w:t>
            </w:r>
          </w:p>
          <w:p w14:paraId="09078D2F">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lang w:val="en-US"/>
              </w:rPr>
            </w:pPr>
          </w:p>
        </w:tc>
        <w:tc>
          <w:tcPr>
            <w:tcW w:w="6699" w:type="dxa"/>
            <w:noWrap w:val="0"/>
            <w:vAlign w:val="center"/>
          </w:tcPr>
          <w:p w14:paraId="39A9EBFD">
            <w:pPr>
              <w:keepNext w:val="0"/>
              <w:keepLines w:val="0"/>
              <w:suppressLineNumbers w:val="0"/>
              <w:snapToGrid w:val="0"/>
              <w:spacing w:before="0" w:beforeAutospacing="0" w:after="0" w:afterAutospacing="0"/>
              <w:ind w:left="0" w:right="0" w:firstLine="480" w:firstLineChars="200"/>
              <w:rPr>
                <w:rFonts w:hint="default" w:hAnsi="宋体"/>
                <w:highlight w:val="none"/>
                <w:u w:val="single"/>
              </w:rPr>
            </w:pPr>
            <w:r>
              <w:rPr>
                <w:rFonts w:hint="default" w:hAnsi="宋体"/>
                <w:highlight w:val="none"/>
              </w:rPr>
              <w:t>人民币（小写）：</w:t>
            </w:r>
            <w:r>
              <w:rPr>
                <w:rFonts w:hint="default" w:hAnsi="宋体"/>
                <w:highlight w:val="none"/>
                <w:u w:val="single"/>
              </w:rPr>
              <w:t xml:space="preserve">                   </w:t>
            </w:r>
          </w:p>
          <w:p w14:paraId="23257072">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418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jc w:val="center"/>
        </w:trPr>
        <w:tc>
          <w:tcPr>
            <w:tcW w:w="2012" w:type="dxa"/>
            <w:noWrap w:val="0"/>
            <w:vAlign w:val="center"/>
          </w:tcPr>
          <w:p w14:paraId="66AF28B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rPr>
            </w:pPr>
            <w:r>
              <w:rPr>
                <w:rFonts w:hint="default" w:hAnsi="宋体"/>
                <w:color w:val="000000"/>
                <w:sz w:val="24"/>
                <w:szCs w:val="24"/>
                <w:highlight w:val="none"/>
              </w:rPr>
              <w:t>备注</w:t>
            </w:r>
          </w:p>
        </w:tc>
        <w:tc>
          <w:tcPr>
            <w:tcW w:w="6699" w:type="dxa"/>
            <w:noWrap w:val="0"/>
            <w:vAlign w:val="center"/>
          </w:tcPr>
          <w:p w14:paraId="72DB13BB">
            <w:pPr>
              <w:keepNext w:val="0"/>
              <w:keepLines w:val="0"/>
              <w:numPr>
                <w:ilvl w:val="0"/>
                <w:numId w:val="7"/>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本次报价为不含税报价，</w:t>
            </w:r>
            <w:r>
              <w:rPr>
                <w:rFonts w:hint="eastAsia" w:hAnsi="宋体"/>
                <w:b/>
                <w:bCs/>
                <w:color w:val="000000"/>
                <w:sz w:val="24"/>
                <w:szCs w:val="24"/>
                <w:lang w:val="en-US" w:eastAsia="zh-CN"/>
              </w:rPr>
              <w:t>报价人所报单价和总价不得超过采购限价</w:t>
            </w:r>
            <w:r>
              <w:rPr>
                <w:rFonts w:hint="eastAsia" w:hAnsi="宋体"/>
                <w:color w:val="000000"/>
                <w:sz w:val="24"/>
                <w:szCs w:val="24"/>
                <w:lang w:val="en-US" w:eastAsia="zh-CN"/>
              </w:rPr>
              <w:t>，从实质性满足采购需求的供应商中，按不含税总价最低成交原则确定成交供应商。</w:t>
            </w:r>
          </w:p>
          <w:p w14:paraId="66D62B6A">
            <w:pPr>
              <w:keepNext w:val="0"/>
              <w:keepLines w:val="0"/>
              <w:numPr>
                <w:ilvl w:val="0"/>
                <w:numId w:val="7"/>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已详细审查全部竞价文件要求，并响应竞价文件全部要求。</w:t>
            </w:r>
          </w:p>
          <w:p w14:paraId="2FE78E12">
            <w:pPr>
              <w:keepNext w:val="0"/>
              <w:keepLines w:val="0"/>
              <w:numPr>
                <w:ilvl w:val="0"/>
                <w:numId w:val="7"/>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highlight w:val="none"/>
                <w:lang w:val="en-US" w:eastAsia="zh-CN"/>
              </w:rPr>
            </w:pPr>
            <w:r>
              <w:rPr>
                <w:rFonts w:hint="eastAsia" w:hAnsi="宋体"/>
                <w:color w:val="000000"/>
                <w:sz w:val="24"/>
                <w:szCs w:val="24"/>
                <w:highlight w:val="none"/>
                <w:lang w:val="en-US" w:eastAsia="zh-CN"/>
              </w:rPr>
              <w:t>当分项报价表内累计与报价表不符时，以报价表为准，修正分项报价表内的各项报价。</w:t>
            </w:r>
          </w:p>
          <w:p w14:paraId="2AB1BC91">
            <w:pPr>
              <w:keepNext w:val="0"/>
              <w:keepLines w:val="0"/>
              <w:numPr>
                <w:ilvl w:val="0"/>
                <w:numId w:val="7"/>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报价数值保留小数点后2位。</w:t>
            </w:r>
          </w:p>
          <w:p w14:paraId="2D1FAE89">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4"/>
                <w:highlight w:val="none"/>
              </w:rPr>
            </w:pPr>
            <w:r>
              <w:rPr>
                <w:rFonts w:hint="eastAsia" w:hAnsi="宋体"/>
                <w:color w:val="000000"/>
                <w:sz w:val="24"/>
                <w:szCs w:val="24"/>
                <w:lang w:val="en-US" w:eastAsia="zh-CN"/>
              </w:rPr>
              <w:t>5、本报价表不允许调整，擅自修改，将视为无效报价。</w:t>
            </w:r>
          </w:p>
        </w:tc>
      </w:tr>
    </w:tbl>
    <w:p w14:paraId="4609FD7B">
      <w:pPr>
        <w:pStyle w:val="9"/>
        <w:adjustRightInd w:val="0"/>
        <w:snapToGrid w:val="0"/>
        <w:spacing w:line="360" w:lineRule="auto"/>
        <w:rPr>
          <w:rFonts w:hAnsi="宋体"/>
          <w:color w:val="000000"/>
          <w:sz w:val="24"/>
          <w:szCs w:val="28"/>
          <w:highlight w:val="none"/>
        </w:rPr>
      </w:pPr>
    </w:p>
    <w:p w14:paraId="31B9A4FF">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75C79F5">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9EE4A0D">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10EA1DAA">
      <w:pPr>
        <w:numPr>
          <w:ilvl w:val="0"/>
          <w:numId w:val="0"/>
        </w:numPr>
        <w:spacing w:line="360" w:lineRule="auto"/>
        <w:rPr>
          <w:rFonts w:hint="eastAsia" w:ascii="Times New Roman"/>
          <w:b/>
          <w:color w:val="000000"/>
          <w:sz w:val="28"/>
          <w:szCs w:val="28"/>
          <w:lang w:val="en-US" w:eastAsia="zh-CN"/>
        </w:rPr>
      </w:pPr>
    </w:p>
    <w:p w14:paraId="76CDF0D0">
      <w:pPr>
        <w:numPr>
          <w:ilvl w:val="0"/>
          <w:numId w:val="0"/>
        </w:numPr>
        <w:spacing w:line="360" w:lineRule="auto"/>
        <w:rPr>
          <w:rFonts w:hint="eastAsia" w:ascii="Times New Roman"/>
          <w:b/>
          <w:color w:val="000000"/>
          <w:sz w:val="28"/>
          <w:szCs w:val="28"/>
          <w:lang w:val="en-US" w:eastAsia="zh-CN"/>
        </w:rPr>
      </w:pPr>
    </w:p>
    <w:p w14:paraId="163A002C">
      <w:pPr>
        <w:numPr>
          <w:ilvl w:val="0"/>
          <w:numId w:val="0"/>
        </w:numPr>
        <w:spacing w:line="360" w:lineRule="auto"/>
        <w:rPr>
          <w:rFonts w:hint="eastAsia" w:ascii="Times New Roman"/>
          <w:b/>
          <w:color w:val="000000"/>
          <w:sz w:val="28"/>
          <w:szCs w:val="28"/>
          <w:lang w:val="en-US" w:eastAsia="zh-CN"/>
        </w:rPr>
      </w:pPr>
    </w:p>
    <w:p w14:paraId="56F6E76D">
      <w:pPr>
        <w:rPr>
          <w:rFonts w:hint="eastAsia" w:ascii="Times New Roman"/>
          <w:b/>
          <w:color w:val="000000"/>
          <w:sz w:val="28"/>
          <w:szCs w:val="28"/>
          <w:lang w:val="en-US"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8CF2F7E">
      <w:pPr>
        <w:rPr>
          <w:rFonts w:hint="eastAsia"/>
          <w:b/>
          <w:bCs/>
          <w:sz w:val="32"/>
          <w:szCs w:val="32"/>
          <w:highlight w:val="none"/>
          <w:lang w:val="en-US" w:eastAsia="zh-CN"/>
        </w:rPr>
      </w:pPr>
      <w:r>
        <w:rPr>
          <w:rFonts w:hint="eastAsia"/>
          <w:b/>
          <w:bCs/>
          <w:sz w:val="32"/>
          <w:szCs w:val="32"/>
          <w:highlight w:val="none"/>
          <w:lang w:val="en-US" w:eastAsia="zh-CN"/>
        </w:rPr>
        <w:t>附件：分项报价表</w:t>
      </w:r>
    </w:p>
    <w:tbl>
      <w:tblPr>
        <w:tblStyle w:val="20"/>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399"/>
        <w:gridCol w:w="2633"/>
        <w:gridCol w:w="3063"/>
      </w:tblGrid>
      <w:tr w14:paraId="6354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83" w:type="dxa"/>
            <w:noWrap w:val="0"/>
            <w:vAlign w:val="center"/>
          </w:tcPr>
          <w:p w14:paraId="72414C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default" w:ascii="宋体" w:hAnsi="宋体" w:eastAsia="宋体" w:cs="宋体"/>
                <w:b/>
                <w:bCs/>
                <w:kern w:val="2"/>
                <w:sz w:val="24"/>
                <w:szCs w:val="24"/>
                <w:highlight w:val="none"/>
                <w:vertAlign w:val="baseline"/>
                <w:lang w:val="en-US" w:eastAsia="zh-CN" w:bidi="ar-SA"/>
              </w:rPr>
            </w:pPr>
            <w:r>
              <w:rPr>
                <w:rFonts w:hint="eastAsia" w:hAnsi="宋体" w:cs="宋体"/>
                <w:b/>
                <w:bCs/>
                <w:kern w:val="2"/>
                <w:sz w:val="24"/>
                <w:szCs w:val="24"/>
                <w:highlight w:val="none"/>
                <w:vertAlign w:val="baseline"/>
                <w:lang w:val="en-US" w:eastAsia="zh-CN" w:bidi="ar-SA"/>
              </w:rPr>
              <w:t>序号</w:t>
            </w:r>
          </w:p>
        </w:tc>
        <w:tc>
          <w:tcPr>
            <w:tcW w:w="2399" w:type="dxa"/>
            <w:noWrap w:val="0"/>
            <w:vAlign w:val="center"/>
          </w:tcPr>
          <w:p w14:paraId="2BAD17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default"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单次服务</w:t>
            </w:r>
            <w:r>
              <w:rPr>
                <w:rFonts w:hint="eastAsia" w:hAnsi="宋体" w:cs="宋体"/>
                <w:b/>
                <w:bCs/>
                <w:kern w:val="2"/>
                <w:sz w:val="24"/>
                <w:szCs w:val="24"/>
                <w:highlight w:val="none"/>
                <w:vertAlign w:val="baseline"/>
                <w:lang w:val="en-US" w:eastAsia="zh-CN" w:bidi="ar-SA"/>
              </w:rPr>
              <w:t>报价</w:t>
            </w:r>
          </w:p>
        </w:tc>
        <w:tc>
          <w:tcPr>
            <w:tcW w:w="2633" w:type="dxa"/>
            <w:noWrap w:val="0"/>
            <w:vAlign w:val="center"/>
          </w:tcPr>
          <w:p w14:paraId="57B0DD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default" w:ascii="宋体" w:hAnsi="宋体" w:eastAsia="宋体" w:cs="宋体"/>
                <w:b/>
                <w:bCs/>
                <w:kern w:val="2"/>
                <w:sz w:val="24"/>
                <w:szCs w:val="24"/>
                <w:highlight w:val="none"/>
                <w:vertAlign w:val="baseline"/>
                <w:lang w:val="en-US" w:eastAsia="zh-CN" w:bidi="ar-SA"/>
              </w:rPr>
            </w:pPr>
            <w:r>
              <w:rPr>
                <w:rFonts w:hint="eastAsia" w:hAnsi="宋体" w:cs="宋体"/>
                <w:b/>
                <w:bCs/>
                <w:kern w:val="2"/>
                <w:sz w:val="24"/>
                <w:szCs w:val="24"/>
                <w:highlight w:val="none"/>
                <w:vertAlign w:val="baseline"/>
                <w:lang w:val="en-US" w:eastAsia="zh-CN" w:bidi="ar-SA"/>
              </w:rPr>
              <w:t>数量（暂按25次计算）</w:t>
            </w:r>
          </w:p>
        </w:tc>
        <w:tc>
          <w:tcPr>
            <w:tcW w:w="3063" w:type="dxa"/>
            <w:noWrap w:val="0"/>
            <w:vAlign w:val="center"/>
          </w:tcPr>
          <w:p w14:paraId="4AEBE6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eastAsia" w:ascii="宋体" w:hAnsi="宋体" w:eastAsia="宋体" w:cs="宋体"/>
                <w:b/>
                <w:bCs/>
                <w:kern w:val="2"/>
                <w:sz w:val="24"/>
                <w:szCs w:val="24"/>
                <w:highlight w:val="none"/>
                <w:vertAlign w:val="baseline"/>
                <w:lang w:val="en-US" w:eastAsia="zh-CN" w:bidi="ar-SA"/>
              </w:rPr>
            </w:pPr>
            <w:r>
              <w:rPr>
                <w:rFonts w:hint="eastAsia" w:hAnsi="宋体" w:cs="宋体"/>
                <w:b/>
                <w:bCs/>
                <w:kern w:val="2"/>
                <w:sz w:val="24"/>
                <w:szCs w:val="24"/>
                <w:highlight w:val="none"/>
                <w:vertAlign w:val="baseline"/>
                <w:lang w:val="en-US" w:eastAsia="zh-CN" w:bidi="ar-SA"/>
              </w:rPr>
              <w:t>不含税总价</w:t>
            </w:r>
            <w:r>
              <w:rPr>
                <w:rFonts w:hint="eastAsia" w:ascii="宋体" w:hAnsi="宋体" w:eastAsia="宋体" w:cs="宋体"/>
                <w:b/>
                <w:bCs/>
                <w:kern w:val="2"/>
                <w:sz w:val="24"/>
                <w:szCs w:val="24"/>
                <w:highlight w:val="none"/>
                <w:vertAlign w:val="baseline"/>
                <w:lang w:val="en-US" w:eastAsia="zh-CN" w:bidi="ar-SA"/>
              </w:rPr>
              <w:t>（元）</w:t>
            </w:r>
          </w:p>
        </w:tc>
      </w:tr>
      <w:tr w14:paraId="6E85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83" w:type="dxa"/>
            <w:noWrap w:val="0"/>
            <w:vAlign w:val="center"/>
          </w:tcPr>
          <w:p w14:paraId="508170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default" w:ascii="宋体" w:hAnsi="宋体" w:eastAsia="宋体" w:cs="宋体"/>
                <w:b/>
                <w:bCs/>
                <w:kern w:val="2"/>
                <w:sz w:val="24"/>
                <w:szCs w:val="24"/>
                <w:lang w:val="en-US" w:eastAsia="zh-CN" w:bidi="ar-SA"/>
              </w:rPr>
            </w:pPr>
            <w:r>
              <w:rPr>
                <w:rFonts w:hint="eastAsia" w:hAnsi="宋体" w:cs="宋体"/>
                <w:b/>
                <w:bCs/>
                <w:kern w:val="2"/>
                <w:sz w:val="24"/>
                <w:szCs w:val="24"/>
                <w:lang w:val="en-US" w:eastAsia="zh-CN" w:bidi="ar-SA"/>
              </w:rPr>
              <w:t>1</w:t>
            </w:r>
          </w:p>
        </w:tc>
        <w:tc>
          <w:tcPr>
            <w:tcW w:w="2399" w:type="dxa"/>
            <w:noWrap w:val="0"/>
            <w:vAlign w:val="center"/>
          </w:tcPr>
          <w:p w14:paraId="63AD8F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eastAsia" w:ascii="宋体" w:hAnsi="宋体" w:eastAsia="宋体" w:cs="宋体"/>
                <w:kern w:val="2"/>
                <w:sz w:val="24"/>
                <w:szCs w:val="24"/>
                <w:highlight w:val="none"/>
                <w:vertAlign w:val="baseline"/>
                <w:lang w:val="en-US" w:eastAsia="zh-CN" w:bidi="ar-SA"/>
              </w:rPr>
            </w:pPr>
          </w:p>
        </w:tc>
        <w:tc>
          <w:tcPr>
            <w:tcW w:w="2633" w:type="dxa"/>
            <w:noWrap w:val="0"/>
            <w:vAlign w:val="center"/>
          </w:tcPr>
          <w:p w14:paraId="2B7099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25</w:t>
            </w:r>
          </w:p>
        </w:tc>
        <w:tc>
          <w:tcPr>
            <w:tcW w:w="3063" w:type="dxa"/>
            <w:noWrap w:val="0"/>
            <w:vAlign w:val="center"/>
          </w:tcPr>
          <w:p w14:paraId="61DCF6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right="0" w:firstLine="0" w:firstLineChars="0"/>
              <w:jc w:val="center"/>
              <w:textAlignment w:val="auto"/>
              <w:rPr>
                <w:rFonts w:hint="default" w:ascii="宋体" w:hAnsi="宋体" w:eastAsia="宋体" w:cs="宋体"/>
                <w:kern w:val="2"/>
                <w:sz w:val="24"/>
                <w:szCs w:val="24"/>
                <w:highlight w:val="none"/>
                <w:vertAlign w:val="baseline"/>
                <w:lang w:val="en-US" w:eastAsia="zh-CN" w:bidi="ar-SA"/>
              </w:rPr>
            </w:pPr>
          </w:p>
        </w:tc>
      </w:tr>
    </w:tbl>
    <w:p w14:paraId="6185B5AE">
      <w:pPr>
        <w:rPr>
          <w:rFonts w:hint="eastAsia" w:ascii="Times New Roman"/>
          <w:b/>
          <w:color w:val="000000"/>
          <w:sz w:val="28"/>
          <w:szCs w:val="28"/>
          <w:lang w:val="en-US" w:eastAsia="zh-CN"/>
        </w:rPr>
      </w:pPr>
    </w:p>
    <w:p w14:paraId="78DA8D26">
      <w:pPr>
        <w:rPr>
          <w:rFonts w:hint="default" w:ascii="Times New Roman"/>
          <w:b w:val="0"/>
          <w:sz w:val="28"/>
          <w:szCs w:val="20"/>
          <w:lang w:val="en-US" w:eastAsia="zh-CN"/>
        </w:rPr>
      </w:pPr>
      <w:bookmarkStart w:id="39" w:name="_GoBack"/>
      <w:bookmarkEnd w:id="39"/>
    </w:p>
    <w:p w14:paraId="0FB782FF">
      <w:pPr>
        <w:rPr>
          <w:rFonts w:hint="eastAsia" w:ascii="Times New Roman"/>
          <w:b/>
          <w:color w:val="000000"/>
          <w:sz w:val="28"/>
          <w:szCs w:val="28"/>
          <w:lang w:val="en-US" w:eastAsia="zh-CN"/>
        </w:rPr>
      </w:pPr>
    </w:p>
    <w:p w14:paraId="7F8D5FEF">
      <w:pPr>
        <w:pStyle w:val="9"/>
        <w:adjustRightInd w:val="0"/>
        <w:snapToGrid w:val="0"/>
        <w:spacing w:line="360" w:lineRule="auto"/>
        <w:ind w:firstLine="5760" w:firstLineChars="2400"/>
        <w:rPr>
          <w:rFonts w:hAnsi="宋体"/>
          <w:color w:val="000000"/>
          <w:sz w:val="24"/>
          <w:szCs w:val="28"/>
          <w:highlight w:val="none"/>
        </w:rPr>
      </w:pPr>
      <w:r>
        <w:rPr>
          <w:rFonts w:hAnsi="宋体"/>
          <w:color w:val="000000"/>
          <w:sz w:val="24"/>
          <w:szCs w:val="28"/>
          <w:highlight w:val="none"/>
          <w:lang w:val="zh-CN"/>
        </w:rPr>
        <w:t>报价人：（公章）</w:t>
      </w:r>
    </w:p>
    <w:p w14:paraId="7CB6ADD7">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2D93966A">
      <w:pPr>
        <w:pStyle w:val="4"/>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4CC350A">
      <w:pPr>
        <w:pStyle w:val="2"/>
        <w:snapToGrid w:val="0"/>
        <w:spacing w:before="0" w:after="0"/>
        <w:jc w:val="left"/>
        <w:rPr>
          <w:rFonts w:hint="eastAsia" w:hAnsi="宋体"/>
          <w:color w:val="000000"/>
          <w:szCs w:val="32"/>
          <w:highlight w:val="none"/>
          <w:lang w:val="zh-CN"/>
        </w:rPr>
      </w:pPr>
      <w:bookmarkStart w:id="27" w:name="_Toc14445"/>
      <w:bookmarkStart w:id="28" w:name="_Toc27092"/>
      <w:bookmarkStart w:id="29" w:name="_Toc4843"/>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报价承诺书</w:t>
      </w:r>
      <w:r>
        <w:rPr>
          <w:rFonts w:hAnsi="宋体"/>
          <w:color w:val="000000"/>
          <w:szCs w:val="32"/>
          <w:highlight w:val="none"/>
        </w:rPr>
        <w:t>（格式）</w:t>
      </w:r>
      <w:bookmarkEnd w:id="27"/>
      <w:bookmarkEnd w:id="28"/>
      <w:bookmarkEnd w:id="29"/>
    </w:p>
    <w:p w14:paraId="02FFE2B1">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65807B7">
      <w:pPr>
        <w:spacing w:line="360" w:lineRule="auto"/>
        <w:jc w:val="both"/>
        <w:outlineLvl w:val="0"/>
        <w:rPr>
          <w:rFonts w:hAnsi="宋体" w:cs="宋体"/>
          <w:color w:val="auto"/>
          <w:kern w:val="2"/>
          <w:highlight w:val="yellow"/>
          <w:u w:val="single"/>
        </w:rPr>
      </w:pPr>
      <w:bookmarkStart w:id="30" w:name="_Toc30927"/>
      <w:bookmarkStart w:id="31" w:name="_Toc31791"/>
      <w:bookmarkStart w:id="32" w:name="_Toc5634"/>
      <w:bookmarkStart w:id="33" w:name="_Toc25393"/>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30"/>
      <w:bookmarkEnd w:id="31"/>
      <w:bookmarkEnd w:id="32"/>
      <w:bookmarkEnd w:id="33"/>
    </w:p>
    <w:p w14:paraId="396E2B08">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工程项目专家论证审查及咨询服务采购项目（重新采购）</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6161B81">
      <w:pPr>
        <w:spacing w:line="360" w:lineRule="auto"/>
        <w:ind w:firstLine="420"/>
        <w:jc w:val="both"/>
        <w:rPr>
          <w:rFonts w:hAnsi="宋体" w:cs="宋体"/>
          <w:color w:val="auto"/>
          <w:kern w:val="2"/>
          <w:highlight w:val="none"/>
          <w:lang w:val="zh-CN"/>
        </w:rPr>
      </w:pPr>
      <w:bookmarkStart w:id="34"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2DBED6ED">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228EB90">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5" w:name="_Hlk82789221"/>
      <w:r>
        <w:rPr>
          <w:rFonts w:hint="eastAsia" w:hAnsi="宋体" w:cs="宋体"/>
          <w:color w:val="auto"/>
          <w:kern w:val="2"/>
          <w:highlight w:val="none"/>
          <w:lang w:val="zh-CN"/>
        </w:rPr>
        <w:t>东莞市市场监督管理局</w:t>
      </w:r>
      <w:bookmarkEnd w:id="35"/>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A974C6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FBC725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4"/>
    <w:p w14:paraId="08ABC50C">
      <w:pPr>
        <w:spacing w:line="360" w:lineRule="auto"/>
        <w:rPr>
          <w:rFonts w:hAnsi="宋体" w:cs="宋体"/>
          <w:color w:val="auto"/>
          <w:highlight w:val="none"/>
        </w:rPr>
      </w:pPr>
    </w:p>
    <w:p w14:paraId="35404D7D">
      <w:pPr>
        <w:spacing w:line="360" w:lineRule="auto"/>
        <w:rPr>
          <w:rFonts w:hAnsi="宋体" w:cs="宋体"/>
          <w:color w:val="auto"/>
          <w:highlight w:val="none"/>
        </w:rPr>
      </w:pPr>
    </w:p>
    <w:p w14:paraId="0AECF570">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3E9AE3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5FC6AC2">
      <w:pPr>
        <w:widowControl/>
        <w:autoSpaceDE/>
        <w:autoSpaceDN/>
        <w:adjustRightInd/>
        <w:rPr>
          <w:color w:val="auto"/>
          <w:highlight w:val="none"/>
        </w:rPr>
      </w:pPr>
    </w:p>
    <w:p w14:paraId="687545BF">
      <w:pPr>
        <w:rPr>
          <w:highlight w:val="none"/>
        </w:rPr>
      </w:pPr>
      <w:r>
        <w:rPr>
          <w:highlight w:val="none"/>
        </w:rPr>
        <w:br w:type="page"/>
      </w:r>
    </w:p>
    <w:p w14:paraId="259D2716">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1AEE7CA0">
      <w:pPr>
        <w:pStyle w:val="19"/>
        <w:numPr>
          <w:ilvl w:val="0"/>
          <w:numId w:val="0"/>
        </w:numPr>
        <w:rPr>
          <w:rFonts w:hint="default" w:hAnsi="宋体"/>
          <w:color w:val="000000"/>
          <w:highlight w:val="none"/>
          <w:lang w:val="en-US" w:eastAsia="zh-CN"/>
        </w:rPr>
      </w:pPr>
    </w:p>
    <w:p w14:paraId="15C45C66">
      <w:pPr>
        <w:pStyle w:val="19"/>
        <w:numPr>
          <w:ilvl w:val="0"/>
          <w:numId w:val="0"/>
        </w:numPr>
        <w:rPr>
          <w:rFonts w:hint="default" w:hAnsi="宋体"/>
          <w:color w:val="000000"/>
          <w:highlight w:val="none"/>
          <w:lang w:val="en-US" w:eastAsia="zh-CN"/>
        </w:rPr>
      </w:pPr>
    </w:p>
    <w:p w14:paraId="6AD1C6C2">
      <w:pPr>
        <w:rPr>
          <w:rFonts w:hint="default" w:hAnsi="宋体"/>
          <w:color w:val="000000"/>
          <w:highlight w:val="none"/>
          <w:lang w:val="en-US" w:eastAsia="zh-CN"/>
        </w:rPr>
      </w:pPr>
      <w:r>
        <w:rPr>
          <w:rFonts w:hint="default" w:hAnsi="宋体"/>
          <w:color w:val="000000"/>
          <w:highlight w:val="none"/>
          <w:lang w:val="en-US" w:eastAsia="zh-CN"/>
        </w:rPr>
        <w:br w:type="page"/>
      </w:r>
    </w:p>
    <w:p w14:paraId="77795DF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4、报价人至少具备一份工程项目咨询服务业绩（需提供项目合同或发票复印件）</w:t>
      </w:r>
    </w:p>
    <w:p w14:paraId="10515B62">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0778CC09">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2C85ECA1">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2F12460E">
      <w:pPr>
        <w:numPr>
          <w:ilvl w:val="0"/>
          <w:numId w:val="7"/>
        </w:numPr>
        <w:snapToGrid/>
        <w:spacing w:line="240" w:lineRule="auto"/>
        <w:outlineLvl w:val="9"/>
        <w:rPr>
          <w:rFonts w:hint="eastAsia" w:hAnsi="宋体"/>
          <w:b/>
          <w:bCs/>
          <w:color w:val="000000"/>
          <w:kern w:val="44"/>
          <w:sz w:val="32"/>
          <w:szCs w:val="32"/>
          <w:highlight w:val="none"/>
          <w:lang w:val="en-US" w:eastAsia="zh-CN"/>
        </w:rPr>
      </w:pPr>
      <w:r>
        <w:rPr>
          <w:rFonts w:hint="default" w:hAnsi="宋体"/>
          <w:b/>
          <w:bCs/>
          <w:color w:val="000000"/>
          <w:kern w:val="44"/>
          <w:sz w:val="32"/>
          <w:szCs w:val="32"/>
          <w:highlight w:val="none"/>
        </w:rPr>
        <w:t>法定代表人身份证明书和法定代表人授权书原件（法定代表人报价时只提供法定代表人身份证明书，委托他人为报价代表时同时提供法定代表人授权书）</w:t>
      </w:r>
    </w:p>
    <w:p w14:paraId="4D7D688A">
      <w:pPr>
        <w:autoSpaceDE/>
        <w:autoSpaceDN/>
        <w:adjustRightInd/>
        <w:spacing w:before="120" w:after="120" w:line="360" w:lineRule="auto"/>
        <w:ind w:firstLine="608" w:firstLineChars="202"/>
        <w:jc w:val="center"/>
        <w:rPr>
          <w:rFonts w:hAnsi="宋体"/>
          <w:b/>
          <w:bCs/>
          <w:kern w:val="2"/>
          <w:sz w:val="30"/>
          <w:szCs w:val="30"/>
        </w:rPr>
      </w:pPr>
      <w:r>
        <w:rPr>
          <w:rFonts w:hint="eastAsia" w:hAnsi="宋体" w:cs="Arial"/>
          <w:b/>
          <w:kern w:val="2"/>
          <w:sz w:val="30"/>
          <w:szCs w:val="30"/>
        </w:rPr>
        <w:t>法定代</w:t>
      </w:r>
      <w:bookmarkStart w:id="36" w:name="_Toc36971359"/>
      <w:bookmarkStart w:id="37" w:name="_Toc45995270"/>
      <w:r>
        <w:rPr>
          <w:rFonts w:hint="eastAsia" w:hAnsi="宋体" w:cs="Arial"/>
          <w:b/>
          <w:kern w:val="2"/>
          <w:sz w:val="30"/>
          <w:szCs w:val="30"/>
        </w:rPr>
        <w:t>表人身份证明书</w:t>
      </w:r>
    </w:p>
    <w:p w14:paraId="0ED5D8F9">
      <w:pPr>
        <w:autoSpaceDE/>
        <w:autoSpaceDN/>
        <w:adjustRightInd/>
        <w:spacing w:before="120" w:after="120" w:line="360" w:lineRule="auto"/>
        <w:ind w:firstLine="420" w:firstLineChars="200"/>
        <w:jc w:val="both"/>
        <w:rPr>
          <w:rFonts w:hAnsi="宋体"/>
          <w:kern w:val="2"/>
          <w:sz w:val="21"/>
        </w:rPr>
      </w:pPr>
      <w:r>
        <w:rPr>
          <w:rFonts w:hAnsi="宋体"/>
          <w:kern w:val="2"/>
          <w:sz w:val="21"/>
          <w:u w:val="single"/>
        </w:rPr>
        <w:t xml:space="preserve">            </w:t>
      </w:r>
      <w:r>
        <w:rPr>
          <w:rFonts w:hint="eastAsia" w:hAnsi="宋体"/>
          <w:kern w:val="2"/>
          <w:sz w:val="21"/>
        </w:rPr>
        <w:t>先生</w:t>
      </w:r>
      <w:bookmarkEnd w:id="36"/>
      <w:bookmarkEnd w:id="37"/>
      <w:r>
        <w:rPr>
          <w:rFonts w:hint="eastAsia" w:hAnsi="宋体"/>
          <w:kern w:val="2"/>
          <w:sz w:val="21"/>
        </w:rPr>
        <w:t>／女士：现任我单位</w:t>
      </w:r>
      <w:r>
        <w:rPr>
          <w:rFonts w:hAnsi="宋体"/>
          <w:kern w:val="2"/>
          <w:sz w:val="21"/>
          <w:u w:val="single"/>
        </w:rPr>
        <w:t xml:space="preserve">            </w:t>
      </w:r>
      <w:r>
        <w:rPr>
          <w:rFonts w:hint="eastAsia" w:hAnsi="宋体"/>
          <w:kern w:val="2"/>
          <w:sz w:val="21"/>
        </w:rPr>
        <w:t>职务，为法定代表人，特此证明。</w:t>
      </w:r>
    </w:p>
    <w:p w14:paraId="2F680B97">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有效日期：</w:t>
      </w:r>
      <w:r>
        <w:rPr>
          <w:rFonts w:hAnsi="宋体"/>
          <w:kern w:val="2"/>
          <w:sz w:val="21"/>
          <w:u w:val="single"/>
        </w:rPr>
        <w:t xml:space="preserve">          </w:t>
      </w:r>
      <w:r>
        <w:rPr>
          <w:rFonts w:hint="eastAsia" w:hAnsi="宋体"/>
          <w:kern w:val="2"/>
          <w:sz w:val="21"/>
        </w:rPr>
        <w:t>签发日期：</w:t>
      </w:r>
      <w:r>
        <w:rPr>
          <w:rFonts w:hAnsi="宋体"/>
          <w:kern w:val="2"/>
          <w:sz w:val="21"/>
          <w:u w:val="single"/>
        </w:rPr>
        <w:t xml:space="preserve">           </w:t>
      </w:r>
    </w:p>
    <w:p w14:paraId="780692E9">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附：代表人性别：</w:t>
      </w:r>
      <w:r>
        <w:rPr>
          <w:rFonts w:hAnsi="宋体"/>
          <w:kern w:val="2"/>
          <w:sz w:val="21"/>
          <w:u w:val="single"/>
        </w:rPr>
        <w:t xml:space="preserve">      </w:t>
      </w:r>
      <w:r>
        <w:rPr>
          <w:rFonts w:hAnsi="宋体"/>
          <w:kern w:val="2"/>
          <w:sz w:val="21"/>
        </w:rPr>
        <w:t xml:space="preserve"> 年龄：</w:t>
      </w:r>
      <w:r>
        <w:rPr>
          <w:rFonts w:hAnsi="宋体"/>
          <w:kern w:val="2"/>
          <w:sz w:val="21"/>
          <w:u w:val="single"/>
        </w:rPr>
        <w:t xml:space="preserve">         </w:t>
      </w:r>
      <w:r>
        <w:rPr>
          <w:rFonts w:hint="eastAsia" w:hAnsi="宋体"/>
          <w:kern w:val="2"/>
          <w:sz w:val="21"/>
        </w:rPr>
        <w:t>身份证号码：</w:t>
      </w:r>
      <w:r>
        <w:rPr>
          <w:rFonts w:hAnsi="宋体"/>
          <w:kern w:val="2"/>
          <w:sz w:val="21"/>
          <w:u w:val="single"/>
        </w:rPr>
        <w:t xml:space="preserve">            </w:t>
      </w:r>
    </w:p>
    <w:p w14:paraId="669FA173">
      <w:pPr>
        <w:autoSpaceDE/>
        <w:autoSpaceDN/>
        <w:adjustRightInd/>
        <w:spacing w:before="120" w:after="120" w:line="360" w:lineRule="auto"/>
        <w:ind w:firstLine="424" w:firstLineChars="202"/>
        <w:jc w:val="both"/>
        <w:rPr>
          <w:rFonts w:hint="default" w:hAnsi="宋体" w:eastAsia="宋体"/>
          <w:kern w:val="2"/>
          <w:sz w:val="21"/>
          <w:lang w:val="en-US" w:eastAsia="zh-CN"/>
        </w:rPr>
      </w:pPr>
      <w:r>
        <w:rPr>
          <w:rFonts w:hint="eastAsia" w:hAnsi="宋体"/>
          <w:kern w:val="2"/>
          <w:sz w:val="21"/>
        </w:rPr>
        <w:t>营业执照号码：</w:t>
      </w:r>
      <w:r>
        <w:rPr>
          <w:rFonts w:hAnsi="宋体"/>
          <w:kern w:val="2"/>
          <w:sz w:val="21"/>
          <w:u w:val="single"/>
        </w:rPr>
        <w:t xml:space="preserve">      </w:t>
      </w:r>
      <w:r>
        <w:rPr>
          <w:rFonts w:hint="eastAsia" w:hAnsi="宋体"/>
          <w:kern w:val="2"/>
          <w:sz w:val="21"/>
          <w:u w:val="single"/>
          <w:lang w:val="en-US" w:eastAsia="zh-CN"/>
        </w:rPr>
        <w:t xml:space="preserve">  </w:t>
      </w:r>
      <w:r>
        <w:rPr>
          <w:rFonts w:hAnsi="宋体"/>
          <w:kern w:val="2"/>
          <w:sz w:val="21"/>
          <w:u w:val="single"/>
        </w:rPr>
        <w:t xml:space="preserve">     </w:t>
      </w:r>
      <w:r>
        <w:rPr>
          <w:rFonts w:hint="eastAsia" w:hAnsi="宋体"/>
          <w:kern w:val="2"/>
          <w:sz w:val="21"/>
        </w:rPr>
        <w:t>经济性质：</w:t>
      </w:r>
      <w:r>
        <w:rPr>
          <w:rFonts w:hint="eastAsia" w:hAnsi="宋体"/>
          <w:kern w:val="2"/>
          <w:sz w:val="21"/>
          <w:u w:val="single"/>
          <w:lang w:val="en-US" w:eastAsia="zh-CN"/>
        </w:rPr>
        <w:t xml:space="preserve">           </w:t>
      </w:r>
      <w:r>
        <w:rPr>
          <w:rFonts w:hAnsi="宋体"/>
          <w:kern w:val="2"/>
          <w:sz w:val="21"/>
          <w:u w:val="single"/>
        </w:rPr>
        <w:t xml:space="preserve"> </w:t>
      </w:r>
      <w:r>
        <w:rPr>
          <w:rFonts w:hint="eastAsia" w:hAnsi="宋体"/>
          <w:kern w:val="2"/>
          <w:sz w:val="21"/>
          <w:u w:val="single"/>
          <w:lang w:val="en-US" w:eastAsia="zh-CN"/>
        </w:rPr>
        <w:t xml:space="preserve">   </w:t>
      </w:r>
    </w:p>
    <w:p w14:paraId="2982B66C">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主营（产）：</w:t>
      </w:r>
    </w:p>
    <w:p w14:paraId="3B3D05F6">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兼营（产）：</w:t>
      </w:r>
    </w:p>
    <w:p w14:paraId="67790187">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附</w:t>
      </w:r>
      <w:r>
        <w:rPr>
          <w:rFonts w:hAnsi="宋体"/>
          <w:kern w:val="2"/>
          <w:sz w:val="21"/>
        </w:rPr>
        <w:t xml:space="preserve"> 法定代表人身份证复印件 </w:t>
      </w:r>
    </w:p>
    <w:p w14:paraId="3B9FCD6C">
      <w:pPr>
        <w:autoSpaceDE/>
        <w:autoSpaceDN/>
        <w:adjustRightInd/>
        <w:spacing w:before="120" w:after="120" w:line="360" w:lineRule="auto"/>
        <w:ind w:left="629" w:firstLine="4740"/>
        <w:jc w:val="both"/>
        <w:rPr>
          <w:rFonts w:ascii="Times New Roman" w:hAnsi="宋体"/>
          <w:kern w:val="2"/>
          <w:sz w:val="21"/>
          <w:szCs w:val="21"/>
        </w:rPr>
      </w:pPr>
      <w:r>
        <w:rPr>
          <w:rFonts w:hint="eastAsia" w:ascii="Times New Roman" w:hAnsi="宋体"/>
          <w:kern w:val="2"/>
          <w:sz w:val="21"/>
          <w:szCs w:val="21"/>
          <w:lang w:val="zh-CN"/>
        </w:rPr>
        <w:t>响应人：（加盖</w:t>
      </w:r>
      <w:r>
        <w:rPr>
          <w:rFonts w:hint="eastAsia" w:ascii="Times New Roman" w:hAnsi="宋体"/>
          <w:kern w:val="2"/>
          <w:sz w:val="21"/>
          <w:szCs w:val="21"/>
          <w:lang w:val="en-US" w:eastAsia="zh-CN"/>
        </w:rPr>
        <w:t>报价人</w:t>
      </w:r>
      <w:r>
        <w:rPr>
          <w:rFonts w:hint="eastAsia" w:ascii="Times New Roman" w:hAnsi="宋体"/>
          <w:kern w:val="2"/>
          <w:sz w:val="21"/>
          <w:szCs w:val="21"/>
          <w:lang w:val="zh-CN"/>
        </w:rPr>
        <w:t>法人公章）</w:t>
      </w:r>
    </w:p>
    <w:p w14:paraId="27AFDA9A">
      <w:pPr>
        <w:tabs>
          <w:tab w:val="left" w:pos="525"/>
        </w:tabs>
        <w:autoSpaceDE/>
        <w:autoSpaceDN/>
        <w:adjustRightInd/>
        <w:spacing w:before="120" w:after="120" w:line="360" w:lineRule="auto"/>
        <w:ind w:left="528" w:leftChars="220" w:firstLine="4857" w:firstLineChars="2313"/>
        <w:jc w:val="both"/>
        <w:rPr>
          <w:rFonts w:ascii="Times New Roman" w:hAnsi="宋体"/>
          <w:b/>
          <w:bCs/>
          <w:kern w:val="2"/>
          <w:sz w:val="21"/>
          <w:szCs w:val="21"/>
          <w:lang w:val="zh-CN"/>
        </w:rPr>
      </w:pPr>
      <w:r>
        <w:rPr>
          <w:rFonts w:hint="eastAsia" w:ascii="Times New Roman" w:hAnsi="宋体"/>
          <w:kern w:val="2"/>
          <w:sz w:val="21"/>
          <w:szCs w:val="21"/>
          <w:lang w:val="zh-CN"/>
        </w:rPr>
        <w:t>日期：</w:t>
      </w:r>
      <w:r>
        <w:rPr>
          <w:rFonts w:ascii="Times New Roman" w:hAnsi="宋体"/>
          <w:kern w:val="2"/>
          <w:sz w:val="21"/>
          <w:szCs w:val="21"/>
        </w:rPr>
        <w:t xml:space="preserve">  </w:t>
      </w:r>
      <w:r>
        <w:rPr>
          <w:rFonts w:hint="eastAsia" w:ascii="Times New Roman" w:hAnsi="宋体"/>
          <w:kern w:val="2"/>
          <w:sz w:val="21"/>
          <w:szCs w:val="21"/>
          <w:lang w:val="zh-CN"/>
        </w:rPr>
        <w:t>年</w:t>
      </w:r>
      <w:r>
        <w:rPr>
          <w:rFonts w:ascii="Times New Roman" w:hAnsi="宋体"/>
          <w:kern w:val="2"/>
          <w:sz w:val="21"/>
          <w:szCs w:val="21"/>
        </w:rPr>
        <w:t xml:space="preserve">   </w:t>
      </w:r>
      <w:r>
        <w:rPr>
          <w:rFonts w:hint="eastAsia" w:ascii="Times New Roman" w:hAnsi="宋体"/>
          <w:kern w:val="2"/>
          <w:sz w:val="21"/>
          <w:szCs w:val="21"/>
          <w:lang w:val="zh-CN"/>
        </w:rPr>
        <w:t>月</w:t>
      </w:r>
      <w:r>
        <w:rPr>
          <w:rFonts w:ascii="Times New Roman" w:hAnsi="宋体"/>
          <w:kern w:val="2"/>
          <w:sz w:val="21"/>
          <w:szCs w:val="21"/>
        </w:rPr>
        <w:t xml:space="preserve">  </w:t>
      </w:r>
      <w:r>
        <w:rPr>
          <w:rFonts w:hint="eastAsia" w:ascii="Times New Roman" w:hAnsi="宋体"/>
          <w:kern w:val="2"/>
          <w:sz w:val="21"/>
          <w:szCs w:val="21"/>
          <w:lang w:val="zh-CN"/>
        </w:rPr>
        <w:t>日</w:t>
      </w:r>
      <w:r>
        <w:rPr>
          <w:rFonts w:ascii="Times New Roman" w:hAnsi="宋体"/>
          <w:b/>
          <w:bCs/>
          <w:kern w:val="2"/>
          <w:sz w:val="21"/>
          <w:szCs w:val="21"/>
          <w:lang w:val="zh-CN"/>
        </w:rPr>
        <w:t xml:space="preserve"> </w:t>
      </w:r>
    </w:p>
    <w:p w14:paraId="781495DB">
      <w:r>
        <w:rPr>
          <w:rFonts w:hint="eastAsia"/>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BB34122"/>
                          <w:p w14:paraId="1B03EBF3"/>
                          <w:p w14:paraId="32146FC2"/>
                          <w:p w14:paraId="31CF8328"/>
                          <w:p w14:paraId="38954E61">
                            <w:pPr>
                              <w:jc w:val="center"/>
                              <w:rPr>
                                <w:color w:val="auto"/>
                                <w:sz w:val="21"/>
                                <w:szCs w:val="21"/>
                              </w:rPr>
                            </w:pPr>
                            <w:r>
                              <w:rPr>
                                <w:rFonts w:hint="eastAsia"/>
                                <w:color w:val="auto"/>
                                <w:sz w:val="21"/>
                                <w:szCs w:val="21"/>
                              </w:rPr>
                              <w:t>法定代表人身份证反面</w:t>
                            </w:r>
                          </w:p>
                          <w:p w14:paraId="4313217E">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BB34122"/>
                    <w:p w14:paraId="1B03EBF3"/>
                    <w:p w14:paraId="32146FC2"/>
                    <w:p w14:paraId="31CF8328"/>
                    <w:p w14:paraId="38954E61">
                      <w:pPr>
                        <w:jc w:val="center"/>
                        <w:rPr>
                          <w:color w:val="auto"/>
                          <w:sz w:val="21"/>
                          <w:szCs w:val="21"/>
                        </w:rPr>
                      </w:pPr>
                      <w:r>
                        <w:rPr>
                          <w:rFonts w:hint="eastAsia"/>
                          <w:color w:val="auto"/>
                          <w:sz w:val="21"/>
                          <w:szCs w:val="21"/>
                        </w:rPr>
                        <w:t>法定代表人身份证反面</w:t>
                      </w:r>
                    </w:p>
                    <w:p w14:paraId="4313217E">
                      <w:pPr>
                        <w:jc w:val="center"/>
                        <w:rPr>
                          <w:sz w:val="21"/>
                          <w:szCs w:val="21"/>
                        </w:rPr>
                      </w:pP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47C8DD9"/>
                          <w:p w14:paraId="34EF5179"/>
                          <w:p w14:paraId="6D8F4CE2"/>
                          <w:p w14:paraId="76988C68"/>
                          <w:p w14:paraId="524D18B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747C8DD9"/>
                    <w:p w14:paraId="34EF5179"/>
                    <w:p w14:paraId="6D8F4CE2"/>
                    <w:p w14:paraId="76988C68"/>
                    <w:p w14:paraId="524D18B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rPr>
        <w:t xml:space="preserve"> </w:t>
      </w:r>
    </w:p>
    <w:p w14:paraId="6AAA9C23"/>
    <w:p w14:paraId="17C7AB0F"/>
    <w:p w14:paraId="5E22784C"/>
    <w:p w14:paraId="0024236C"/>
    <w:p w14:paraId="36A01EAB"/>
    <w:p w14:paraId="6A85003C"/>
    <w:p w14:paraId="77F460CE"/>
    <w:p w14:paraId="5723BA4D"/>
    <w:p w14:paraId="20692A55"/>
    <w:p w14:paraId="016AFDD3"/>
    <w:p w14:paraId="0277A91E">
      <w:pPr>
        <w:rPr>
          <w:b/>
          <w:sz w:val="21"/>
          <w:szCs w:val="21"/>
        </w:rPr>
      </w:pPr>
      <w:r>
        <w:rPr>
          <w:rFonts w:hint="eastAsia"/>
          <w:b/>
          <w:sz w:val="21"/>
          <w:szCs w:val="21"/>
        </w:rPr>
        <w:t>注：</w:t>
      </w:r>
      <w:r>
        <w:rPr>
          <w:b/>
          <w:sz w:val="21"/>
          <w:szCs w:val="21"/>
        </w:rPr>
        <w:t>法定代表人身份证</w:t>
      </w:r>
      <w:r>
        <w:rPr>
          <w:rFonts w:hint="eastAsia"/>
          <w:b/>
          <w:sz w:val="21"/>
          <w:szCs w:val="21"/>
        </w:rPr>
        <w:t>须在有效期限内。</w:t>
      </w:r>
    </w:p>
    <w:p w14:paraId="78DC2A5C">
      <w:pPr>
        <w:rPr>
          <w:sz w:val="21"/>
          <w:szCs w:val="21"/>
        </w:rPr>
      </w:pPr>
    </w:p>
    <w:p w14:paraId="168A9300">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2303AA5C">
      <w:pPr>
        <w:pStyle w:val="5"/>
        <w:rPr>
          <w:rFonts w:hint="eastAsia" w:hAnsi="宋体"/>
          <w:b/>
          <w:bCs/>
          <w:color w:val="000000"/>
          <w:kern w:val="44"/>
          <w:sz w:val="32"/>
          <w:szCs w:val="32"/>
          <w:highlight w:val="none"/>
          <w:lang w:val="en-US" w:eastAsia="zh-CN"/>
        </w:rPr>
      </w:pPr>
    </w:p>
    <w:p w14:paraId="5D2C0BFE">
      <w:pPr>
        <w:rPr>
          <w:rFonts w:hint="eastAsia" w:hAnsi="宋体"/>
          <w:b/>
          <w:bCs/>
          <w:color w:val="000000"/>
          <w:kern w:val="44"/>
          <w:sz w:val="32"/>
          <w:szCs w:val="32"/>
          <w:highlight w:val="none"/>
          <w:lang w:val="en-US" w:eastAsia="zh-CN"/>
        </w:rPr>
      </w:pPr>
    </w:p>
    <w:p w14:paraId="3DACEEF9">
      <w:pPr>
        <w:pStyle w:val="5"/>
        <w:rPr>
          <w:rFonts w:hint="eastAsia" w:hAnsi="宋体"/>
          <w:b/>
          <w:bCs/>
          <w:color w:val="000000"/>
          <w:kern w:val="44"/>
          <w:sz w:val="32"/>
          <w:szCs w:val="32"/>
          <w:highlight w:val="none"/>
          <w:lang w:val="en-US" w:eastAsia="zh-CN"/>
        </w:rPr>
      </w:pPr>
    </w:p>
    <w:p w14:paraId="7ED83471">
      <w:pPr>
        <w:rPr>
          <w:rFonts w:hint="eastAsia"/>
          <w:lang w:val="en-US" w:eastAsia="zh-CN"/>
        </w:rPr>
      </w:pPr>
    </w:p>
    <w:p w14:paraId="7A4237CB">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3CC0BF86">
      <w:pPr>
        <w:autoSpaceDE w:val="0"/>
        <w:autoSpaceDN w:val="0"/>
        <w:adjustRightInd w:val="0"/>
        <w:spacing w:line="360" w:lineRule="auto"/>
        <w:jc w:val="center"/>
        <w:rPr>
          <w:rFonts w:ascii="宋体" w:hAnsi="宋体" w:eastAsia="宋体" w:cs="宋体"/>
          <w:color w:val="auto"/>
          <w:szCs w:val="28"/>
          <w:highlight w:val="none"/>
          <w:lang w:val="zh-CN"/>
        </w:rPr>
      </w:pPr>
      <w:bookmarkStart w:id="38" w:name="_Toc29146_WPSOffice_Level3"/>
      <w:r>
        <w:rPr>
          <w:rFonts w:hint="eastAsia" w:ascii="宋体" w:hAnsi="宋体" w:eastAsia="宋体" w:cs="宋体"/>
          <w:b/>
          <w:bCs/>
          <w:color w:val="auto"/>
          <w:sz w:val="30"/>
          <w:szCs w:val="30"/>
          <w:highlight w:val="none"/>
          <w:lang w:val="zh-CN"/>
        </w:rPr>
        <w:t>法定代表人授权书</w:t>
      </w:r>
      <w:bookmarkEnd w:id="38"/>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52D2F0AB">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88" w:leftChars="136" w:hanging="62"/>
        <w:rPr>
          <w:rFonts w:ascii="宋体" w:hAnsi="宋体" w:eastAsia="宋体" w:cs="宋体"/>
          <w:color w:val="auto"/>
          <w:szCs w:val="24"/>
          <w:highlight w:val="none"/>
        </w:rPr>
      </w:pPr>
    </w:p>
    <w:p w14:paraId="69FF3EFD">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3D424673">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40CBE8D2">
      <w:pPr>
        <w:widowControl/>
        <w:autoSpaceDE w:val="0"/>
        <w:autoSpaceDN w:val="0"/>
        <w:spacing w:before="120" w:after="120" w:line="360" w:lineRule="auto"/>
        <w:ind w:right="893" w:rightChars="372" w:firstLine="48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3E11BD0">
      <w:pPr>
        <w:snapToGrid w:val="0"/>
        <w:spacing w:line="360" w:lineRule="auto"/>
        <w:outlineLvl w:val="1"/>
        <w:rPr>
          <w:rFonts w:hint="eastAsia" w:hAnsi="宋体" w:cs="Times New Roman"/>
          <w:b/>
          <w:bCs/>
          <w:color w:val="000000"/>
          <w:kern w:val="44"/>
          <w:sz w:val="32"/>
          <w:szCs w:val="32"/>
          <w:highlight w:val="none"/>
          <w:lang w:val="en-US" w:eastAsia="zh-CN"/>
        </w:rPr>
      </w:pPr>
      <w:r>
        <w:rPr>
          <w:rFonts w:hint="eastAsia" w:hAnsi="宋体" w:cs="Times New Roman"/>
          <w:b/>
          <w:bCs/>
          <w:color w:val="000000"/>
          <w:kern w:val="44"/>
          <w:sz w:val="32"/>
          <w:szCs w:val="32"/>
          <w:highlight w:val="none"/>
          <w:lang w:val="en-US" w:eastAsia="zh-CN"/>
        </w:rPr>
        <w:t>6.授权委托书（</w:t>
      </w:r>
      <w:r>
        <w:rPr>
          <w:rFonts w:hint="eastAsia" w:hAnsi="宋体" w:cs="Times New Roman"/>
          <w:b/>
          <w:bCs/>
          <w:color w:val="000000"/>
          <w:kern w:val="44"/>
          <w:sz w:val="32"/>
          <w:szCs w:val="32"/>
          <w:highlight w:val="none"/>
        </w:rPr>
        <w:t>分支机构</w:t>
      </w:r>
      <w:r>
        <w:rPr>
          <w:rFonts w:hint="eastAsia" w:hAnsi="宋体" w:cs="Times New Roman"/>
          <w:b/>
          <w:bCs/>
          <w:color w:val="000000"/>
          <w:kern w:val="44"/>
          <w:sz w:val="32"/>
          <w:szCs w:val="32"/>
          <w:highlight w:val="none"/>
          <w:lang w:val="en-US" w:eastAsia="zh-CN"/>
        </w:rPr>
        <w:t>报价</w:t>
      </w:r>
      <w:r>
        <w:rPr>
          <w:rFonts w:hint="eastAsia" w:hAnsi="宋体" w:cs="Times New Roman"/>
          <w:b/>
          <w:bCs/>
          <w:color w:val="000000"/>
          <w:kern w:val="44"/>
          <w:sz w:val="32"/>
          <w:szCs w:val="32"/>
          <w:highlight w:val="none"/>
        </w:rPr>
        <w:t>的</w:t>
      </w:r>
      <w:r>
        <w:rPr>
          <w:rFonts w:hint="eastAsia" w:hAnsi="宋体" w:cs="Times New Roman"/>
          <w:b/>
          <w:bCs/>
          <w:color w:val="000000"/>
          <w:kern w:val="44"/>
          <w:sz w:val="32"/>
          <w:szCs w:val="32"/>
          <w:highlight w:val="none"/>
          <w:lang w:val="en-US" w:eastAsia="zh-CN"/>
        </w:rPr>
        <w:t>需提供）</w:t>
      </w:r>
    </w:p>
    <w:p w14:paraId="2DEADED7">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7F2B949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致：东莞市水务环境投资控股集团管网有限公司</w:t>
      </w:r>
    </w:p>
    <w:p w14:paraId="2CFC41E4">
      <w:pPr>
        <w:rPr>
          <w:rFonts w:hint="eastAsia" w:ascii="仿宋_GB2312" w:hAnsi="仿宋_GB2312" w:eastAsia="仿宋_GB2312" w:cs="仿宋_GB2312"/>
          <w:sz w:val="24"/>
          <w:szCs w:val="24"/>
          <w:lang w:eastAsia="zh-CN"/>
        </w:rPr>
      </w:pPr>
    </w:p>
    <w:p w14:paraId="3AE15AA8">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的采购竞价</w:t>
      </w:r>
      <w:r>
        <w:rPr>
          <w:rFonts w:hint="eastAsia" w:ascii="仿宋_GB2312" w:hAnsi="仿宋_GB2312" w:eastAsia="仿宋_GB2312" w:cs="仿宋_GB2312"/>
          <w:sz w:val="24"/>
          <w:szCs w:val="24"/>
          <w:highlight w:val="none"/>
          <w:lang w:eastAsia="zh-CN"/>
        </w:rPr>
        <w:t>活动。</w:t>
      </w:r>
    </w:p>
    <w:p w14:paraId="53C5BDD2">
      <w:pPr>
        <w:rPr>
          <w:rFonts w:hint="eastAsia" w:ascii="仿宋_GB2312" w:hAnsi="仿宋_GB2312" w:eastAsia="仿宋_GB2312" w:cs="仿宋_GB2312"/>
          <w:sz w:val="24"/>
          <w:szCs w:val="24"/>
          <w:lang w:eastAsia="zh-CN"/>
        </w:rPr>
      </w:pPr>
    </w:p>
    <w:p w14:paraId="4EAB96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授权范围（包括但不限于）</w:t>
      </w:r>
    </w:p>
    <w:p w14:paraId="40CDE5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以分支机构名义购买招标</w:t>
      </w:r>
      <w:r>
        <w:rPr>
          <w:rFonts w:hint="eastAsia" w:ascii="仿宋_GB2312" w:hAnsi="仿宋_GB2312" w:eastAsia="仿宋_GB2312" w:cs="仿宋_GB2312"/>
          <w:sz w:val="24"/>
          <w:szCs w:val="24"/>
          <w:lang w:val="en-US" w:eastAsia="zh-CN"/>
        </w:rPr>
        <w:t>/竞价</w:t>
      </w:r>
      <w:r>
        <w:rPr>
          <w:rFonts w:hint="eastAsia" w:ascii="仿宋_GB2312" w:hAnsi="仿宋_GB2312" w:eastAsia="仿宋_GB2312" w:cs="仿宋_GB2312"/>
          <w:sz w:val="24"/>
          <w:szCs w:val="24"/>
          <w:lang w:eastAsia="zh-CN"/>
        </w:rPr>
        <w:t>文件、提交投标保证金、</w:t>
      </w:r>
      <w:r>
        <w:rPr>
          <w:rFonts w:hint="eastAsia" w:ascii="仿宋_GB2312" w:hAnsi="仿宋_GB2312" w:eastAsia="仿宋_GB2312" w:cs="仿宋_GB2312"/>
          <w:sz w:val="24"/>
          <w:szCs w:val="24"/>
          <w:lang w:val="en-US" w:eastAsia="zh-CN"/>
        </w:rPr>
        <w:t>履约保证金</w:t>
      </w:r>
      <w:r>
        <w:rPr>
          <w:rFonts w:hint="eastAsia" w:ascii="仿宋_GB2312" w:hAnsi="仿宋_GB2312" w:eastAsia="仿宋_GB2312" w:cs="仿宋_GB2312"/>
          <w:sz w:val="24"/>
          <w:szCs w:val="24"/>
          <w:lang w:eastAsia="zh-CN"/>
        </w:rPr>
        <w:t>；</w:t>
      </w:r>
    </w:p>
    <w:p w14:paraId="0D426D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文件、澄清函等；</w:t>
      </w:r>
    </w:p>
    <w:p w14:paraId="159A5D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参与开标、评标等</w:t>
      </w:r>
      <w:r>
        <w:rPr>
          <w:rFonts w:hint="eastAsia" w:ascii="仿宋_GB2312" w:hAnsi="仿宋_GB2312" w:eastAsia="仿宋_GB2312" w:cs="仿宋_GB2312"/>
          <w:sz w:val="24"/>
          <w:szCs w:val="24"/>
          <w:lang w:val="en-US" w:eastAsia="zh-CN"/>
        </w:rPr>
        <w:t>投标/报价</w:t>
      </w:r>
      <w:r>
        <w:rPr>
          <w:rFonts w:hint="eastAsia" w:ascii="仿宋_GB2312" w:hAnsi="仿宋_GB2312" w:eastAsia="仿宋_GB2312" w:cs="仿宋_GB2312"/>
          <w:sz w:val="24"/>
          <w:szCs w:val="24"/>
          <w:lang w:eastAsia="zh-CN"/>
        </w:rPr>
        <w:t>全过程活动；</w:t>
      </w:r>
    </w:p>
    <w:p w14:paraId="11A6C8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3D7DA2D6">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6471A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53DCA1DD">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54F97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441AC2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0B7EC7E2">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52479702">
      <w:pPr>
        <w:rPr>
          <w:rFonts w:hint="eastAsia" w:ascii="仿宋_GB2312" w:hAnsi="仿宋_GB2312" w:eastAsia="仿宋_GB2312" w:cs="仿宋_GB2312"/>
          <w:sz w:val="24"/>
          <w:szCs w:val="24"/>
          <w:lang w:eastAsia="zh-CN"/>
        </w:rPr>
      </w:pPr>
    </w:p>
    <w:p w14:paraId="0C9DE3CC">
      <w:pPr>
        <w:rPr>
          <w:rFonts w:hint="eastAsia" w:ascii="仿宋_GB2312" w:hAnsi="仿宋_GB2312" w:eastAsia="仿宋_GB2312" w:cs="仿宋_GB2312"/>
          <w:sz w:val="24"/>
          <w:szCs w:val="24"/>
          <w:lang w:eastAsia="zh-CN"/>
        </w:rPr>
      </w:pPr>
    </w:p>
    <w:p w14:paraId="7884F7E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1B7DB2F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5395A06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45899452">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44030625">
      <w:pPr>
        <w:rPr>
          <w:rFonts w:hint="eastAsia" w:ascii="仿宋_GB2312" w:hAnsi="仿宋_GB2312" w:eastAsia="仿宋_GB2312" w:cs="仿宋_GB2312"/>
          <w:sz w:val="24"/>
          <w:szCs w:val="24"/>
          <w:lang w:eastAsia="zh-CN"/>
        </w:rPr>
      </w:pPr>
    </w:p>
    <w:p w14:paraId="36243E8E">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769C1DB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101368B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6C869CE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100C1144">
      <w:pPr>
        <w:rPr>
          <w:rFonts w:hint="eastAsia" w:ascii="仿宋_GB2312" w:hAnsi="仿宋_GB2312" w:eastAsia="仿宋_GB2312" w:cs="仿宋_GB2312"/>
          <w:sz w:val="24"/>
          <w:szCs w:val="24"/>
          <w:lang w:eastAsia="zh-CN"/>
        </w:rPr>
      </w:pPr>
    </w:p>
    <w:p w14:paraId="637D1EF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2D64825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671DC63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11BC7C90">
      <w:pPr>
        <w:autoSpaceDE/>
        <w:autoSpaceDN/>
        <w:spacing w:line="540" w:lineRule="exact"/>
        <w:jc w:val="center"/>
        <w:textAlignment w:val="baseline"/>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35665">
                          <w:pPr>
                            <w:pStyle w:val="11"/>
                            <w:jc w:val="center"/>
                          </w:pPr>
                          <w:r>
                            <w:fldChar w:fldCharType="begin"/>
                          </w:r>
                          <w:r>
                            <w:instrText xml:space="preserve">PAGE   \* MERGEFORMAT</w:instrText>
                          </w:r>
                          <w:r>
                            <w:fldChar w:fldCharType="separate"/>
                          </w:r>
                          <w:r>
                            <w:rPr>
                              <w:lang w:val="zh-CN"/>
                            </w:rPr>
                            <w:t>2</w:t>
                          </w:r>
                          <w:r>
                            <w:fldChar w:fldCharType="end"/>
                          </w:r>
                        </w:p>
                        <w:p w14:paraId="18D7DBF0">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735665">
                    <w:pPr>
                      <w:pStyle w:val="11"/>
                      <w:jc w:val="center"/>
                    </w:pPr>
                    <w:r>
                      <w:fldChar w:fldCharType="begin"/>
                    </w:r>
                    <w:r>
                      <w:instrText xml:space="preserve">PAGE   \* MERGEFORMAT</w:instrText>
                    </w:r>
                    <w:r>
                      <w:fldChar w:fldCharType="separate"/>
                    </w:r>
                    <w:r>
                      <w:rPr>
                        <w:lang w:val="zh-CN"/>
                      </w:rPr>
                      <w:t>2</w:t>
                    </w:r>
                    <w:r>
                      <w:fldChar w:fldCharType="end"/>
                    </w:r>
                  </w:p>
                  <w:p w14:paraId="18D7DBF0">
                    <w:pPr>
                      <w:pStyle w:val="7"/>
                    </w:pPr>
                  </w:p>
                </w:txbxContent>
              </v:textbox>
            </v:shape>
          </w:pict>
        </mc:Fallback>
      </mc:AlternateContent>
    </w:r>
  </w:p>
  <w:p w14:paraId="593265C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F8B9">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8558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1B8558F">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11"/>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11"/>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5177D"/>
    <w:multiLevelType w:val="singleLevel"/>
    <w:tmpl w:val="A475177D"/>
    <w:lvl w:ilvl="0" w:tentative="0">
      <w:start w:val="7"/>
      <w:numFmt w:val="chineseCounting"/>
      <w:suff w:val="nothing"/>
      <w:lvlText w:val="%1、"/>
      <w:lvlJc w:val="left"/>
      <w:rPr>
        <w:rFonts w:hint="eastAsia"/>
      </w:rPr>
    </w:lvl>
  </w:abstractNum>
  <w:abstractNum w:abstractNumId="1">
    <w:nsid w:val="AB598D5A"/>
    <w:multiLevelType w:val="singleLevel"/>
    <w:tmpl w:val="AB598D5A"/>
    <w:lvl w:ilvl="0" w:tentative="0">
      <w:start w:val="7"/>
      <w:numFmt w:val="chineseCounting"/>
      <w:suff w:val="nothing"/>
      <w:lvlText w:val="%1、"/>
      <w:lvlJc w:val="left"/>
      <w:rPr>
        <w:rFonts w:hint="eastAsia"/>
      </w:rPr>
    </w:lvl>
  </w:abstractNum>
  <w:abstractNum w:abstractNumId="2">
    <w:nsid w:val="B51CB18B"/>
    <w:multiLevelType w:val="singleLevel"/>
    <w:tmpl w:val="B51CB18B"/>
    <w:lvl w:ilvl="0" w:tentative="0">
      <w:start w:val="3"/>
      <w:numFmt w:val="chineseCounting"/>
      <w:suff w:val="nothing"/>
      <w:lvlText w:val="%1、"/>
      <w:lvlJc w:val="left"/>
      <w:rPr>
        <w:rFonts w:hint="eastAsia"/>
      </w:rPr>
    </w:lvl>
  </w:abstractNum>
  <w:abstractNum w:abstractNumId="3">
    <w:nsid w:val="D84B93BB"/>
    <w:multiLevelType w:val="singleLevel"/>
    <w:tmpl w:val="D84B93BB"/>
    <w:lvl w:ilvl="0" w:tentative="0">
      <w:start w:val="2"/>
      <w:numFmt w:val="chineseCounting"/>
      <w:suff w:val="space"/>
      <w:lvlText w:val="第%1章"/>
      <w:lvlJc w:val="left"/>
      <w:rPr>
        <w:rFonts w:hint="eastAsia"/>
      </w:rPr>
    </w:lvl>
  </w:abstractNum>
  <w:abstractNum w:abstractNumId="4">
    <w:nsid w:val="FEEA96E8"/>
    <w:multiLevelType w:val="singleLevel"/>
    <w:tmpl w:val="FEEA96E8"/>
    <w:lvl w:ilvl="0" w:tentative="0">
      <w:start w:val="1"/>
      <w:numFmt w:val="decimal"/>
      <w:suff w:val="nothing"/>
      <w:lvlText w:val="%1、"/>
      <w:lvlJc w:val="left"/>
    </w:lvl>
  </w:abstractNum>
  <w:abstractNum w:abstractNumId="5">
    <w:nsid w:val="0ACC553C"/>
    <w:multiLevelType w:val="singleLevel"/>
    <w:tmpl w:val="0ACC553C"/>
    <w:lvl w:ilvl="0" w:tentative="0">
      <w:start w:val="2"/>
      <w:numFmt w:val="chineseCounting"/>
      <w:suff w:val="nothing"/>
      <w:lvlText w:val="%1、"/>
      <w:lvlJc w:val="left"/>
      <w:rPr>
        <w:rFonts w:hint="eastAsia"/>
      </w:rPr>
    </w:lvl>
  </w:abstractNum>
  <w:abstractNum w:abstractNumId="6">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321D"/>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23242"/>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0A9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1C2D43"/>
    <w:rsid w:val="01227D26"/>
    <w:rsid w:val="01260E98"/>
    <w:rsid w:val="01483505"/>
    <w:rsid w:val="01697AC4"/>
    <w:rsid w:val="018E7B86"/>
    <w:rsid w:val="01CE3A0A"/>
    <w:rsid w:val="01F01BD2"/>
    <w:rsid w:val="020C008E"/>
    <w:rsid w:val="020C462B"/>
    <w:rsid w:val="021358C1"/>
    <w:rsid w:val="021F0349"/>
    <w:rsid w:val="022A6766"/>
    <w:rsid w:val="02720839"/>
    <w:rsid w:val="02DE2C7F"/>
    <w:rsid w:val="02E35293"/>
    <w:rsid w:val="02EC3561"/>
    <w:rsid w:val="0305345B"/>
    <w:rsid w:val="0341020B"/>
    <w:rsid w:val="03923BAE"/>
    <w:rsid w:val="03E33071"/>
    <w:rsid w:val="03F67248"/>
    <w:rsid w:val="042C570F"/>
    <w:rsid w:val="049A4077"/>
    <w:rsid w:val="04A24CDA"/>
    <w:rsid w:val="04A96748"/>
    <w:rsid w:val="04AC3859"/>
    <w:rsid w:val="04D27BE2"/>
    <w:rsid w:val="04E6106A"/>
    <w:rsid w:val="05271FFB"/>
    <w:rsid w:val="054D2E98"/>
    <w:rsid w:val="059C769C"/>
    <w:rsid w:val="05D11D1B"/>
    <w:rsid w:val="06031032"/>
    <w:rsid w:val="0640645B"/>
    <w:rsid w:val="0687062B"/>
    <w:rsid w:val="068A3C77"/>
    <w:rsid w:val="06A51EF3"/>
    <w:rsid w:val="06B54B0C"/>
    <w:rsid w:val="06C3672B"/>
    <w:rsid w:val="06CA5F86"/>
    <w:rsid w:val="06E00C8D"/>
    <w:rsid w:val="06E17D3B"/>
    <w:rsid w:val="06F757B1"/>
    <w:rsid w:val="07034156"/>
    <w:rsid w:val="071C0D73"/>
    <w:rsid w:val="07267E44"/>
    <w:rsid w:val="07592352"/>
    <w:rsid w:val="077A073D"/>
    <w:rsid w:val="07861024"/>
    <w:rsid w:val="078801B7"/>
    <w:rsid w:val="07DE24CD"/>
    <w:rsid w:val="07DE427B"/>
    <w:rsid w:val="07ED0962"/>
    <w:rsid w:val="08144141"/>
    <w:rsid w:val="08722E86"/>
    <w:rsid w:val="087D7F38"/>
    <w:rsid w:val="0895702F"/>
    <w:rsid w:val="08986B20"/>
    <w:rsid w:val="08BC5A89"/>
    <w:rsid w:val="08BD2259"/>
    <w:rsid w:val="08DE2D5D"/>
    <w:rsid w:val="08EE08BD"/>
    <w:rsid w:val="08FF26FB"/>
    <w:rsid w:val="09142F7F"/>
    <w:rsid w:val="09577D3C"/>
    <w:rsid w:val="09766533"/>
    <w:rsid w:val="097B0BFE"/>
    <w:rsid w:val="09D771D4"/>
    <w:rsid w:val="09F2400E"/>
    <w:rsid w:val="0A882069"/>
    <w:rsid w:val="0AEE39F1"/>
    <w:rsid w:val="0B1803E9"/>
    <w:rsid w:val="0B4772A1"/>
    <w:rsid w:val="0B505490"/>
    <w:rsid w:val="0B845139"/>
    <w:rsid w:val="0B8A2A72"/>
    <w:rsid w:val="0B97468A"/>
    <w:rsid w:val="0B9B1CB5"/>
    <w:rsid w:val="0BD86069"/>
    <w:rsid w:val="0BDF05C2"/>
    <w:rsid w:val="0C1C6F29"/>
    <w:rsid w:val="0C4A1EDF"/>
    <w:rsid w:val="0C9870EE"/>
    <w:rsid w:val="0CF91BE4"/>
    <w:rsid w:val="0CFD33F5"/>
    <w:rsid w:val="0D1A5B9C"/>
    <w:rsid w:val="0D57649A"/>
    <w:rsid w:val="0D581ED1"/>
    <w:rsid w:val="0D645222"/>
    <w:rsid w:val="0D7E282B"/>
    <w:rsid w:val="0DC96E65"/>
    <w:rsid w:val="0DD04666"/>
    <w:rsid w:val="0E0B7D94"/>
    <w:rsid w:val="0E147F21"/>
    <w:rsid w:val="0E3533A2"/>
    <w:rsid w:val="0E820056"/>
    <w:rsid w:val="0E9733D5"/>
    <w:rsid w:val="0EA55AF2"/>
    <w:rsid w:val="0EB126E9"/>
    <w:rsid w:val="0EBB3A12"/>
    <w:rsid w:val="0EE4237A"/>
    <w:rsid w:val="0EF425D6"/>
    <w:rsid w:val="0F254DD5"/>
    <w:rsid w:val="0F305D53"/>
    <w:rsid w:val="0F4B5AD9"/>
    <w:rsid w:val="0F690AEB"/>
    <w:rsid w:val="0F803250"/>
    <w:rsid w:val="0F9E01A6"/>
    <w:rsid w:val="10394744"/>
    <w:rsid w:val="10596B94"/>
    <w:rsid w:val="1064047A"/>
    <w:rsid w:val="10AC249F"/>
    <w:rsid w:val="10B87CFC"/>
    <w:rsid w:val="10D51328"/>
    <w:rsid w:val="10EB0E22"/>
    <w:rsid w:val="10F0334D"/>
    <w:rsid w:val="110A60E1"/>
    <w:rsid w:val="114809B7"/>
    <w:rsid w:val="114911BC"/>
    <w:rsid w:val="11800151"/>
    <w:rsid w:val="1182211B"/>
    <w:rsid w:val="11B20C52"/>
    <w:rsid w:val="11F970A4"/>
    <w:rsid w:val="12BE7896"/>
    <w:rsid w:val="12CA1FCB"/>
    <w:rsid w:val="12F26E2C"/>
    <w:rsid w:val="132A11A7"/>
    <w:rsid w:val="132E42E0"/>
    <w:rsid w:val="132F6F24"/>
    <w:rsid w:val="13312D38"/>
    <w:rsid w:val="13C461ED"/>
    <w:rsid w:val="13CC3B21"/>
    <w:rsid w:val="13DC0EED"/>
    <w:rsid w:val="140773C4"/>
    <w:rsid w:val="14264FE0"/>
    <w:rsid w:val="14483D28"/>
    <w:rsid w:val="144D4C62"/>
    <w:rsid w:val="145558C5"/>
    <w:rsid w:val="146D3D2B"/>
    <w:rsid w:val="14726477"/>
    <w:rsid w:val="14740441"/>
    <w:rsid w:val="14747C33"/>
    <w:rsid w:val="148361D9"/>
    <w:rsid w:val="14B64D09"/>
    <w:rsid w:val="14CC69BE"/>
    <w:rsid w:val="152E5B40"/>
    <w:rsid w:val="1532440A"/>
    <w:rsid w:val="155C2C83"/>
    <w:rsid w:val="15723CE2"/>
    <w:rsid w:val="15897F1C"/>
    <w:rsid w:val="158E5532"/>
    <w:rsid w:val="15A25EA2"/>
    <w:rsid w:val="15AD23FE"/>
    <w:rsid w:val="15E02F60"/>
    <w:rsid w:val="160E6673"/>
    <w:rsid w:val="16322361"/>
    <w:rsid w:val="16481B85"/>
    <w:rsid w:val="169461F2"/>
    <w:rsid w:val="16CA2E56"/>
    <w:rsid w:val="16CB1E6E"/>
    <w:rsid w:val="17056DFB"/>
    <w:rsid w:val="17274E7C"/>
    <w:rsid w:val="1735378C"/>
    <w:rsid w:val="17475F45"/>
    <w:rsid w:val="177172D8"/>
    <w:rsid w:val="177C13BA"/>
    <w:rsid w:val="17D11706"/>
    <w:rsid w:val="17DD00AB"/>
    <w:rsid w:val="17F25422"/>
    <w:rsid w:val="182D2239"/>
    <w:rsid w:val="185F4F64"/>
    <w:rsid w:val="186A4FAF"/>
    <w:rsid w:val="1876405C"/>
    <w:rsid w:val="18D077E4"/>
    <w:rsid w:val="18FA2EDF"/>
    <w:rsid w:val="18FC7E25"/>
    <w:rsid w:val="1921046B"/>
    <w:rsid w:val="193D5DAA"/>
    <w:rsid w:val="196A4486"/>
    <w:rsid w:val="19720702"/>
    <w:rsid w:val="19AF64AD"/>
    <w:rsid w:val="19C21C4E"/>
    <w:rsid w:val="19EF0D28"/>
    <w:rsid w:val="1A66082C"/>
    <w:rsid w:val="1A827F52"/>
    <w:rsid w:val="1AAE21D3"/>
    <w:rsid w:val="1AE300CE"/>
    <w:rsid w:val="1AF84B73"/>
    <w:rsid w:val="1B100CC1"/>
    <w:rsid w:val="1B3D2FF5"/>
    <w:rsid w:val="1C167390"/>
    <w:rsid w:val="1C1918CE"/>
    <w:rsid w:val="1C277718"/>
    <w:rsid w:val="1C6C5EA1"/>
    <w:rsid w:val="1C7D1E5D"/>
    <w:rsid w:val="1C7E24ED"/>
    <w:rsid w:val="1CA70C88"/>
    <w:rsid w:val="1CF9636E"/>
    <w:rsid w:val="1D6152DA"/>
    <w:rsid w:val="1D952F7C"/>
    <w:rsid w:val="1DAC618C"/>
    <w:rsid w:val="1DE00840"/>
    <w:rsid w:val="1E214510"/>
    <w:rsid w:val="1E28404A"/>
    <w:rsid w:val="1E2B7061"/>
    <w:rsid w:val="1E302101"/>
    <w:rsid w:val="1E696B3C"/>
    <w:rsid w:val="1E957931"/>
    <w:rsid w:val="1EA227BC"/>
    <w:rsid w:val="1EAD31F8"/>
    <w:rsid w:val="1EB34254"/>
    <w:rsid w:val="1ED8353E"/>
    <w:rsid w:val="1EEA1B46"/>
    <w:rsid w:val="1EFC79EE"/>
    <w:rsid w:val="1F0741A3"/>
    <w:rsid w:val="1F0A0301"/>
    <w:rsid w:val="1F226CEB"/>
    <w:rsid w:val="1F2332A4"/>
    <w:rsid w:val="1F28076B"/>
    <w:rsid w:val="1F316F2E"/>
    <w:rsid w:val="1F3D58D3"/>
    <w:rsid w:val="1F730F76"/>
    <w:rsid w:val="1F8D7C46"/>
    <w:rsid w:val="1FA5437C"/>
    <w:rsid w:val="1FD951DE"/>
    <w:rsid w:val="1FEB5341"/>
    <w:rsid w:val="1FF95C9E"/>
    <w:rsid w:val="202820DF"/>
    <w:rsid w:val="20474C5B"/>
    <w:rsid w:val="205D2FBC"/>
    <w:rsid w:val="20943124"/>
    <w:rsid w:val="209E0480"/>
    <w:rsid w:val="20CC79C6"/>
    <w:rsid w:val="210B3EDB"/>
    <w:rsid w:val="215D5774"/>
    <w:rsid w:val="216E6218"/>
    <w:rsid w:val="21A4203E"/>
    <w:rsid w:val="21CA0B35"/>
    <w:rsid w:val="21D62C50"/>
    <w:rsid w:val="21EB3D26"/>
    <w:rsid w:val="21FF50C2"/>
    <w:rsid w:val="2201338C"/>
    <w:rsid w:val="220D20D7"/>
    <w:rsid w:val="223905D4"/>
    <w:rsid w:val="225B422F"/>
    <w:rsid w:val="23076958"/>
    <w:rsid w:val="23382A64"/>
    <w:rsid w:val="23445482"/>
    <w:rsid w:val="236773C3"/>
    <w:rsid w:val="23790749"/>
    <w:rsid w:val="23875034"/>
    <w:rsid w:val="23A81EB5"/>
    <w:rsid w:val="23B24AE2"/>
    <w:rsid w:val="23B524C4"/>
    <w:rsid w:val="23D040F2"/>
    <w:rsid w:val="23ED1676"/>
    <w:rsid w:val="241210BD"/>
    <w:rsid w:val="241F4BA0"/>
    <w:rsid w:val="24A626D7"/>
    <w:rsid w:val="24A81A41"/>
    <w:rsid w:val="24AC1B56"/>
    <w:rsid w:val="24D82326"/>
    <w:rsid w:val="24DF3015"/>
    <w:rsid w:val="24F140E1"/>
    <w:rsid w:val="250514F7"/>
    <w:rsid w:val="25421E16"/>
    <w:rsid w:val="256736AA"/>
    <w:rsid w:val="25996EBF"/>
    <w:rsid w:val="25B57118"/>
    <w:rsid w:val="26176E7E"/>
    <w:rsid w:val="2677791D"/>
    <w:rsid w:val="268362C1"/>
    <w:rsid w:val="26867B60"/>
    <w:rsid w:val="268D7140"/>
    <w:rsid w:val="26A056CC"/>
    <w:rsid w:val="26B4146F"/>
    <w:rsid w:val="26B446CD"/>
    <w:rsid w:val="26CF1507"/>
    <w:rsid w:val="26DD1E76"/>
    <w:rsid w:val="27257379"/>
    <w:rsid w:val="278D6909"/>
    <w:rsid w:val="279B2E33"/>
    <w:rsid w:val="27A02EA3"/>
    <w:rsid w:val="27BD5803"/>
    <w:rsid w:val="27D97F51"/>
    <w:rsid w:val="27E92A9C"/>
    <w:rsid w:val="28332450"/>
    <w:rsid w:val="285C0533"/>
    <w:rsid w:val="28681C13"/>
    <w:rsid w:val="288307FB"/>
    <w:rsid w:val="28976054"/>
    <w:rsid w:val="28BD5315"/>
    <w:rsid w:val="28D13ABD"/>
    <w:rsid w:val="28EC1811"/>
    <w:rsid w:val="28F72F97"/>
    <w:rsid w:val="29177195"/>
    <w:rsid w:val="29284336"/>
    <w:rsid w:val="2936729B"/>
    <w:rsid w:val="295C3CE1"/>
    <w:rsid w:val="297B2F41"/>
    <w:rsid w:val="297E1C81"/>
    <w:rsid w:val="298E6E88"/>
    <w:rsid w:val="299D3B3E"/>
    <w:rsid w:val="29B33362"/>
    <w:rsid w:val="29E37F28"/>
    <w:rsid w:val="2A497119"/>
    <w:rsid w:val="2ACF5F58"/>
    <w:rsid w:val="2AE5579D"/>
    <w:rsid w:val="2AF47589"/>
    <w:rsid w:val="2B255B99"/>
    <w:rsid w:val="2BBA09D7"/>
    <w:rsid w:val="2BD63120"/>
    <w:rsid w:val="2BD650E5"/>
    <w:rsid w:val="2BD8398C"/>
    <w:rsid w:val="2C097749"/>
    <w:rsid w:val="2C331E12"/>
    <w:rsid w:val="2C366AB3"/>
    <w:rsid w:val="2C3A38C6"/>
    <w:rsid w:val="2C6B3A80"/>
    <w:rsid w:val="2C874C48"/>
    <w:rsid w:val="2C8763E0"/>
    <w:rsid w:val="2C8B2374"/>
    <w:rsid w:val="2CB31F87"/>
    <w:rsid w:val="2CD81986"/>
    <w:rsid w:val="2D39592C"/>
    <w:rsid w:val="2D3A0633"/>
    <w:rsid w:val="2DA3549B"/>
    <w:rsid w:val="2DBF0527"/>
    <w:rsid w:val="2DCF6290"/>
    <w:rsid w:val="2DDC528E"/>
    <w:rsid w:val="2DF83A39"/>
    <w:rsid w:val="2E1B4ED9"/>
    <w:rsid w:val="2E734E6D"/>
    <w:rsid w:val="2E793400"/>
    <w:rsid w:val="2F1B2261"/>
    <w:rsid w:val="2F266384"/>
    <w:rsid w:val="2F48127E"/>
    <w:rsid w:val="2F997D12"/>
    <w:rsid w:val="2FB27C17"/>
    <w:rsid w:val="2FBE7CEE"/>
    <w:rsid w:val="2FD23E16"/>
    <w:rsid w:val="30087837"/>
    <w:rsid w:val="301F394A"/>
    <w:rsid w:val="303D3985"/>
    <w:rsid w:val="304C5976"/>
    <w:rsid w:val="30896BCA"/>
    <w:rsid w:val="30B60CA0"/>
    <w:rsid w:val="30C94242"/>
    <w:rsid w:val="30DD0CC4"/>
    <w:rsid w:val="30F74B66"/>
    <w:rsid w:val="31305298"/>
    <w:rsid w:val="31421658"/>
    <w:rsid w:val="317E0C4C"/>
    <w:rsid w:val="31905D36"/>
    <w:rsid w:val="31AA3FF0"/>
    <w:rsid w:val="31C36469"/>
    <w:rsid w:val="31DD08D3"/>
    <w:rsid w:val="31ED405A"/>
    <w:rsid w:val="31FA4701"/>
    <w:rsid w:val="324078D3"/>
    <w:rsid w:val="327D62BB"/>
    <w:rsid w:val="328238D1"/>
    <w:rsid w:val="329C1497"/>
    <w:rsid w:val="32D83E39"/>
    <w:rsid w:val="32DC7485"/>
    <w:rsid w:val="32FB7D94"/>
    <w:rsid w:val="330A3F07"/>
    <w:rsid w:val="3342165C"/>
    <w:rsid w:val="334E259C"/>
    <w:rsid w:val="337E053C"/>
    <w:rsid w:val="33C376CA"/>
    <w:rsid w:val="33D12D62"/>
    <w:rsid w:val="33E13600"/>
    <w:rsid w:val="340A5FAB"/>
    <w:rsid w:val="34190265"/>
    <w:rsid w:val="341964B7"/>
    <w:rsid w:val="341F0DDF"/>
    <w:rsid w:val="346731CD"/>
    <w:rsid w:val="346B592E"/>
    <w:rsid w:val="346E05B1"/>
    <w:rsid w:val="34DE6A84"/>
    <w:rsid w:val="34FC3E0F"/>
    <w:rsid w:val="35006703"/>
    <w:rsid w:val="354E2190"/>
    <w:rsid w:val="3557659E"/>
    <w:rsid w:val="355F614C"/>
    <w:rsid w:val="3566288A"/>
    <w:rsid w:val="35683252"/>
    <w:rsid w:val="35786187"/>
    <w:rsid w:val="35AE6A30"/>
    <w:rsid w:val="35C97C4E"/>
    <w:rsid w:val="361C228F"/>
    <w:rsid w:val="36252EF1"/>
    <w:rsid w:val="36352B5A"/>
    <w:rsid w:val="367D0F7F"/>
    <w:rsid w:val="36932551"/>
    <w:rsid w:val="36D0422F"/>
    <w:rsid w:val="36D46207"/>
    <w:rsid w:val="370F0532"/>
    <w:rsid w:val="372C4753"/>
    <w:rsid w:val="375767DE"/>
    <w:rsid w:val="37865C12"/>
    <w:rsid w:val="37B54749"/>
    <w:rsid w:val="37BC3D6C"/>
    <w:rsid w:val="37C917DC"/>
    <w:rsid w:val="383C38C6"/>
    <w:rsid w:val="386677F1"/>
    <w:rsid w:val="38C70290"/>
    <w:rsid w:val="38CD7870"/>
    <w:rsid w:val="38F216A1"/>
    <w:rsid w:val="392B491E"/>
    <w:rsid w:val="392C73C4"/>
    <w:rsid w:val="392E0F18"/>
    <w:rsid w:val="3950297B"/>
    <w:rsid w:val="39637620"/>
    <w:rsid w:val="397B72CC"/>
    <w:rsid w:val="39FA547A"/>
    <w:rsid w:val="3A132F26"/>
    <w:rsid w:val="3A186654"/>
    <w:rsid w:val="3AA52853"/>
    <w:rsid w:val="3AB72586"/>
    <w:rsid w:val="3AC54CA3"/>
    <w:rsid w:val="3AC56A51"/>
    <w:rsid w:val="3B0B7B9B"/>
    <w:rsid w:val="3B115942"/>
    <w:rsid w:val="3B181276"/>
    <w:rsid w:val="3B2116F8"/>
    <w:rsid w:val="3B530501"/>
    <w:rsid w:val="3B8C3A12"/>
    <w:rsid w:val="3BA174BE"/>
    <w:rsid w:val="3BA76804"/>
    <w:rsid w:val="3BB6283D"/>
    <w:rsid w:val="3BCA011E"/>
    <w:rsid w:val="3BCA16BD"/>
    <w:rsid w:val="3BCE5DD9"/>
    <w:rsid w:val="3BDF7FE6"/>
    <w:rsid w:val="3C5D060C"/>
    <w:rsid w:val="3C7602C0"/>
    <w:rsid w:val="3C8A7F52"/>
    <w:rsid w:val="3CCA65A0"/>
    <w:rsid w:val="3CE84C78"/>
    <w:rsid w:val="3D000214"/>
    <w:rsid w:val="3D163266"/>
    <w:rsid w:val="3D1D70D0"/>
    <w:rsid w:val="3D2A34E3"/>
    <w:rsid w:val="3D475E43"/>
    <w:rsid w:val="3D590226"/>
    <w:rsid w:val="3D69400B"/>
    <w:rsid w:val="3D89782E"/>
    <w:rsid w:val="3DA059A7"/>
    <w:rsid w:val="3DBE3197"/>
    <w:rsid w:val="3DFF227A"/>
    <w:rsid w:val="3E3143FD"/>
    <w:rsid w:val="3E496F40"/>
    <w:rsid w:val="3EC476D8"/>
    <w:rsid w:val="3EF3603A"/>
    <w:rsid w:val="3F1A5C86"/>
    <w:rsid w:val="3F362304"/>
    <w:rsid w:val="3F72756A"/>
    <w:rsid w:val="3F830C89"/>
    <w:rsid w:val="3FB7241D"/>
    <w:rsid w:val="3FBD4C02"/>
    <w:rsid w:val="3FFF4345"/>
    <w:rsid w:val="40264B75"/>
    <w:rsid w:val="4067563B"/>
    <w:rsid w:val="407248FF"/>
    <w:rsid w:val="407C5340"/>
    <w:rsid w:val="40816C8E"/>
    <w:rsid w:val="408B6047"/>
    <w:rsid w:val="409475F1"/>
    <w:rsid w:val="40C003E8"/>
    <w:rsid w:val="40F76D23"/>
    <w:rsid w:val="411E510D"/>
    <w:rsid w:val="412F2D49"/>
    <w:rsid w:val="41344930"/>
    <w:rsid w:val="414A7CB0"/>
    <w:rsid w:val="414C1C7A"/>
    <w:rsid w:val="41E76777"/>
    <w:rsid w:val="41F145CF"/>
    <w:rsid w:val="420E2D40"/>
    <w:rsid w:val="42111564"/>
    <w:rsid w:val="422E4AD5"/>
    <w:rsid w:val="422E75D1"/>
    <w:rsid w:val="424E1A22"/>
    <w:rsid w:val="42637DAE"/>
    <w:rsid w:val="42843695"/>
    <w:rsid w:val="42CE301A"/>
    <w:rsid w:val="42EB600A"/>
    <w:rsid w:val="42EF17A6"/>
    <w:rsid w:val="431E0128"/>
    <w:rsid w:val="434F5A51"/>
    <w:rsid w:val="435272F0"/>
    <w:rsid w:val="43865DFB"/>
    <w:rsid w:val="43A86F10"/>
    <w:rsid w:val="43BD0C0D"/>
    <w:rsid w:val="43CD3894"/>
    <w:rsid w:val="44045484"/>
    <w:rsid w:val="440C4340"/>
    <w:rsid w:val="44277E60"/>
    <w:rsid w:val="44901E7E"/>
    <w:rsid w:val="44BD63A3"/>
    <w:rsid w:val="44CB735A"/>
    <w:rsid w:val="44F462AF"/>
    <w:rsid w:val="44F543D6"/>
    <w:rsid w:val="45343151"/>
    <w:rsid w:val="456926CF"/>
    <w:rsid w:val="45723093"/>
    <w:rsid w:val="45905EAD"/>
    <w:rsid w:val="45BE0C6C"/>
    <w:rsid w:val="45FE550D"/>
    <w:rsid w:val="460A2104"/>
    <w:rsid w:val="466435C2"/>
    <w:rsid w:val="46A71700"/>
    <w:rsid w:val="46C10A14"/>
    <w:rsid w:val="46CE215B"/>
    <w:rsid w:val="46CE486E"/>
    <w:rsid w:val="46EA340A"/>
    <w:rsid w:val="46F26E20"/>
    <w:rsid w:val="470703F1"/>
    <w:rsid w:val="475A7C4A"/>
    <w:rsid w:val="4783216D"/>
    <w:rsid w:val="47DB5B06"/>
    <w:rsid w:val="47E10C42"/>
    <w:rsid w:val="48052B82"/>
    <w:rsid w:val="48111527"/>
    <w:rsid w:val="482D3E87"/>
    <w:rsid w:val="48817904"/>
    <w:rsid w:val="488B644B"/>
    <w:rsid w:val="48C447EC"/>
    <w:rsid w:val="48E96000"/>
    <w:rsid w:val="48EB1D78"/>
    <w:rsid w:val="4957740E"/>
    <w:rsid w:val="496B2EB9"/>
    <w:rsid w:val="49831FB1"/>
    <w:rsid w:val="49D64B37"/>
    <w:rsid w:val="49E64FC1"/>
    <w:rsid w:val="49FF4657"/>
    <w:rsid w:val="4A444F05"/>
    <w:rsid w:val="4A6C5D6C"/>
    <w:rsid w:val="4A6D4A0F"/>
    <w:rsid w:val="4A9B332A"/>
    <w:rsid w:val="4AD131F0"/>
    <w:rsid w:val="4ADE4F4F"/>
    <w:rsid w:val="4AE9678B"/>
    <w:rsid w:val="4B5742B7"/>
    <w:rsid w:val="4B7D0C82"/>
    <w:rsid w:val="4B8D444F"/>
    <w:rsid w:val="4B9D30D2"/>
    <w:rsid w:val="4BB87F0C"/>
    <w:rsid w:val="4C231829"/>
    <w:rsid w:val="4C3B677D"/>
    <w:rsid w:val="4C416153"/>
    <w:rsid w:val="4C544A9D"/>
    <w:rsid w:val="4C917BE6"/>
    <w:rsid w:val="4C975D73"/>
    <w:rsid w:val="4CD266DF"/>
    <w:rsid w:val="4CEF54CD"/>
    <w:rsid w:val="4CFE682A"/>
    <w:rsid w:val="4D197B50"/>
    <w:rsid w:val="4D4408FE"/>
    <w:rsid w:val="4D5B1BCC"/>
    <w:rsid w:val="4D7E613A"/>
    <w:rsid w:val="4DDF0C7F"/>
    <w:rsid w:val="4DE1374A"/>
    <w:rsid w:val="4DF23BA9"/>
    <w:rsid w:val="4DF75297"/>
    <w:rsid w:val="4E1C7158"/>
    <w:rsid w:val="4E512E6A"/>
    <w:rsid w:val="4E5E4D9B"/>
    <w:rsid w:val="4E6238C7"/>
    <w:rsid w:val="4E636855"/>
    <w:rsid w:val="4E8353EC"/>
    <w:rsid w:val="4E8B62FC"/>
    <w:rsid w:val="4E9F729C"/>
    <w:rsid w:val="4EAA6232"/>
    <w:rsid w:val="4EC40E21"/>
    <w:rsid w:val="4EEC684A"/>
    <w:rsid w:val="4F566994"/>
    <w:rsid w:val="4F585C8E"/>
    <w:rsid w:val="4F590F49"/>
    <w:rsid w:val="4F5E335C"/>
    <w:rsid w:val="5095081C"/>
    <w:rsid w:val="50976E48"/>
    <w:rsid w:val="50CD6207"/>
    <w:rsid w:val="50D35260"/>
    <w:rsid w:val="50E50B43"/>
    <w:rsid w:val="518311DB"/>
    <w:rsid w:val="51A045C4"/>
    <w:rsid w:val="51B678C8"/>
    <w:rsid w:val="51BF0246"/>
    <w:rsid w:val="51C4585C"/>
    <w:rsid w:val="51D3784E"/>
    <w:rsid w:val="51EB64FE"/>
    <w:rsid w:val="51FF4AE6"/>
    <w:rsid w:val="52067C23"/>
    <w:rsid w:val="520B348B"/>
    <w:rsid w:val="520E2829"/>
    <w:rsid w:val="52611717"/>
    <w:rsid w:val="529945F3"/>
    <w:rsid w:val="52A66D10"/>
    <w:rsid w:val="52AB4326"/>
    <w:rsid w:val="52AB7BA7"/>
    <w:rsid w:val="52B35FD7"/>
    <w:rsid w:val="52BD083D"/>
    <w:rsid w:val="52CC754C"/>
    <w:rsid w:val="52CF270B"/>
    <w:rsid w:val="52D3735C"/>
    <w:rsid w:val="530117DB"/>
    <w:rsid w:val="530F2B07"/>
    <w:rsid w:val="53560736"/>
    <w:rsid w:val="54297BF9"/>
    <w:rsid w:val="5435659E"/>
    <w:rsid w:val="543C6199"/>
    <w:rsid w:val="544F47BA"/>
    <w:rsid w:val="54703655"/>
    <w:rsid w:val="547A2728"/>
    <w:rsid w:val="54912FE3"/>
    <w:rsid w:val="54E367BB"/>
    <w:rsid w:val="55116AA7"/>
    <w:rsid w:val="5512068D"/>
    <w:rsid w:val="554405EA"/>
    <w:rsid w:val="55574E86"/>
    <w:rsid w:val="55935C72"/>
    <w:rsid w:val="55BF6A67"/>
    <w:rsid w:val="55C82AF9"/>
    <w:rsid w:val="565F7902"/>
    <w:rsid w:val="5660454B"/>
    <w:rsid w:val="56621F53"/>
    <w:rsid w:val="5697495F"/>
    <w:rsid w:val="56AF0889"/>
    <w:rsid w:val="56B91708"/>
    <w:rsid w:val="56D23AFE"/>
    <w:rsid w:val="56DF0432"/>
    <w:rsid w:val="570E3A1E"/>
    <w:rsid w:val="57234DD3"/>
    <w:rsid w:val="57266671"/>
    <w:rsid w:val="575A7CC2"/>
    <w:rsid w:val="57CA0B00"/>
    <w:rsid w:val="57D165DD"/>
    <w:rsid w:val="580E7831"/>
    <w:rsid w:val="581F559B"/>
    <w:rsid w:val="5823050C"/>
    <w:rsid w:val="5829466B"/>
    <w:rsid w:val="583D1EC5"/>
    <w:rsid w:val="58555460"/>
    <w:rsid w:val="585B234B"/>
    <w:rsid w:val="58940565"/>
    <w:rsid w:val="58953AAF"/>
    <w:rsid w:val="58A81A34"/>
    <w:rsid w:val="58A957AC"/>
    <w:rsid w:val="58C514F7"/>
    <w:rsid w:val="58DF2F7C"/>
    <w:rsid w:val="58FC4E5D"/>
    <w:rsid w:val="590B3CD5"/>
    <w:rsid w:val="590C2D10"/>
    <w:rsid w:val="591868E2"/>
    <w:rsid w:val="59260BAB"/>
    <w:rsid w:val="59724B84"/>
    <w:rsid w:val="5973249F"/>
    <w:rsid w:val="59B55F33"/>
    <w:rsid w:val="59CA7788"/>
    <w:rsid w:val="5A176A5C"/>
    <w:rsid w:val="5A1847CD"/>
    <w:rsid w:val="5A353A46"/>
    <w:rsid w:val="5AB26B9A"/>
    <w:rsid w:val="5AB72EE1"/>
    <w:rsid w:val="5ABA3CA0"/>
    <w:rsid w:val="5ADF07E6"/>
    <w:rsid w:val="5B14530F"/>
    <w:rsid w:val="5B1D1ED4"/>
    <w:rsid w:val="5B296730"/>
    <w:rsid w:val="5B2A2BD4"/>
    <w:rsid w:val="5B3721CF"/>
    <w:rsid w:val="5B3C2907"/>
    <w:rsid w:val="5B3E6680"/>
    <w:rsid w:val="5B807A8D"/>
    <w:rsid w:val="5B8878FB"/>
    <w:rsid w:val="5BBC75A4"/>
    <w:rsid w:val="5BE03293"/>
    <w:rsid w:val="5C30174C"/>
    <w:rsid w:val="5C401F2E"/>
    <w:rsid w:val="5C6A0DAE"/>
    <w:rsid w:val="5C71038F"/>
    <w:rsid w:val="5CF27722"/>
    <w:rsid w:val="5D192749"/>
    <w:rsid w:val="5DA66DDE"/>
    <w:rsid w:val="5E060386"/>
    <w:rsid w:val="5E160396"/>
    <w:rsid w:val="5E607025"/>
    <w:rsid w:val="5E6A49EF"/>
    <w:rsid w:val="5EF64B7B"/>
    <w:rsid w:val="5F2E7000"/>
    <w:rsid w:val="5F385921"/>
    <w:rsid w:val="5F3A5C83"/>
    <w:rsid w:val="5F5D2E4C"/>
    <w:rsid w:val="5F8B41B6"/>
    <w:rsid w:val="5FD06937"/>
    <w:rsid w:val="5FEC5693"/>
    <w:rsid w:val="5FEF1CF6"/>
    <w:rsid w:val="5FF4555F"/>
    <w:rsid w:val="5FF67529"/>
    <w:rsid w:val="60002155"/>
    <w:rsid w:val="60096CCC"/>
    <w:rsid w:val="600C3AD0"/>
    <w:rsid w:val="60134430"/>
    <w:rsid w:val="602F6597"/>
    <w:rsid w:val="6089214B"/>
    <w:rsid w:val="60A237B9"/>
    <w:rsid w:val="60A42C0C"/>
    <w:rsid w:val="60DF5E68"/>
    <w:rsid w:val="60F03F78"/>
    <w:rsid w:val="60FB05D4"/>
    <w:rsid w:val="60FD2A2F"/>
    <w:rsid w:val="613250F3"/>
    <w:rsid w:val="61786849"/>
    <w:rsid w:val="61BE5E24"/>
    <w:rsid w:val="61DA4024"/>
    <w:rsid w:val="61DB3921"/>
    <w:rsid w:val="61E76E94"/>
    <w:rsid w:val="6280132C"/>
    <w:rsid w:val="629E7A04"/>
    <w:rsid w:val="62B80AC5"/>
    <w:rsid w:val="62E0626E"/>
    <w:rsid w:val="632C3261"/>
    <w:rsid w:val="63604CB9"/>
    <w:rsid w:val="639A641D"/>
    <w:rsid w:val="63D53A4D"/>
    <w:rsid w:val="63D863F5"/>
    <w:rsid w:val="64070298"/>
    <w:rsid w:val="64381E87"/>
    <w:rsid w:val="64B67287"/>
    <w:rsid w:val="64CD1640"/>
    <w:rsid w:val="659C70B3"/>
    <w:rsid w:val="65B2579D"/>
    <w:rsid w:val="65D13739"/>
    <w:rsid w:val="65F31E15"/>
    <w:rsid w:val="65F8742B"/>
    <w:rsid w:val="660E3C07"/>
    <w:rsid w:val="661E3335"/>
    <w:rsid w:val="661E664B"/>
    <w:rsid w:val="664408C2"/>
    <w:rsid w:val="66560D21"/>
    <w:rsid w:val="665947B7"/>
    <w:rsid w:val="667016B7"/>
    <w:rsid w:val="66A54215"/>
    <w:rsid w:val="66AA4BC9"/>
    <w:rsid w:val="66BA5C6E"/>
    <w:rsid w:val="66C67548"/>
    <w:rsid w:val="66E45EF7"/>
    <w:rsid w:val="670F3EE3"/>
    <w:rsid w:val="674F3D70"/>
    <w:rsid w:val="675B489C"/>
    <w:rsid w:val="679947E2"/>
    <w:rsid w:val="67CE2B39"/>
    <w:rsid w:val="67D143D7"/>
    <w:rsid w:val="67DD39F1"/>
    <w:rsid w:val="67F1706D"/>
    <w:rsid w:val="68183DB4"/>
    <w:rsid w:val="681F73B4"/>
    <w:rsid w:val="686D2352"/>
    <w:rsid w:val="687D4800"/>
    <w:rsid w:val="689609C5"/>
    <w:rsid w:val="69256789"/>
    <w:rsid w:val="692F7608"/>
    <w:rsid w:val="69977CA6"/>
    <w:rsid w:val="699D27C3"/>
    <w:rsid w:val="69E5416A"/>
    <w:rsid w:val="6A0960AB"/>
    <w:rsid w:val="6A184540"/>
    <w:rsid w:val="6A3C6569"/>
    <w:rsid w:val="6A745C1A"/>
    <w:rsid w:val="6AA45DD3"/>
    <w:rsid w:val="6AEC1C54"/>
    <w:rsid w:val="6B2B3DFF"/>
    <w:rsid w:val="6B327391"/>
    <w:rsid w:val="6B7A04BA"/>
    <w:rsid w:val="6BD774E5"/>
    <w:rsid w:val="6BE34055"/>
    <w:rsid w:val="6BFF59B7"/>
    <w:rsid w:val="6C003871"/>
    <w:rsid w:val="6C2B03CE"/>
    <w:rsid w:val="6C494E84"/>
    <w:rsid w:val="6C5213A2"/>
    <w:rsid w:val="6C9629C8"/>
    <w:rsid w:val="6CA63DE0"/>
    <w:rsid w:val="6CB22A29"/>
    <w:rsid w:val="6CE801F9"/>
    <w:rsid w:val="6D6942D3"/>
    <w:rsid w:val="6DC8291B"/>
    <w:rsid w:val="6DFD3C73"/>
    <w:rsid w:val="6E5F4022"/>
    <w:rsid w:val="6E6164B5"/>
    <w:rsid w:val="6E7837FF"/>
    <w:rsid w:val="6EBC62AA"/>
    <w:rsid w:val="6EDD18B4"/>
    <w:rsid w:val="6F1C7CB5"/>
    <w:rsid w:val="6F3009B1"/>
    <w:rsid w:val="6F397D90"/>
    <w:rsid w:val="6F40256E"/>
    <w:rsid w:val="6F4B2CC1"/>
    <w:rsid w:val="6F721561"/>
    <w:rsid w:val="6F7E242E"/>
    <w:rsid w:val="6F814935"/>
    <w:rsid w:val="6F9838FF"/>
    <w:rsid w:val="6FAC6740"/>
    <w:rsid w:val="6FCC4E3A"/>
    <w:rsid w:val="6FE0340A"/>
    <w:rsid w:val="6FF132E4"/>
    <w:rsid w:val="70101118"/>
    <w:rsid w:val="705E2B70"/>
    <w:rsid w:val="706E3D83"/>
    <w:rsid w:val="70A26911"/>
    <w:rsid w:val="70BD199D"/>
    <w:rsid w:val="70ED2282"/>
    <w:rsid w:val="70FF7016"/>
    <w:rsid w:val="71145A61"/>
    <w:rsid w:val="713711DB"/>
    <w:rsid w:val="71681909"/>
    <w:rsid w:val="71791D68"/>
    <w:rsid w:val="718F76DE"/>
    <w:rsid w:val="71E450F9"/>
    <w:rsid w:val="721D03CE"/>
    <w:rsid w:val="72565C05"/>
    <w:rsid w:val="72663EC2"/>
    <w:rsid w:val="72673B98"/>
    <w:rsid w:val="726D3849"/>
    <w:rsid w:val="72B1133A"/>
    <w:rsid w:val="731452DD"/>
    <w:rsid w:val="73305461"/>
    <w:rsid w:val="7355456B"/>
    <w:rsid w:val="73634A7D"/>
    <w:rsid w:val="7367521E"/>
    <w:rsid w:val="73720A78"/>
    <w:rsid w:val="737547B1"/>
    <w:rsid w:val="73B62373"/>
    <w:rsid w:val="73CC44AF"/>
    <w:rsid w:val="73E92DCE"/>
    <w:rsid w:val="74670834"/>
    <w:rsid w:val="748841B8"/>
    <w:rsid w:val="749C42F1"/>
    <w:rsid w:val="74DF0134"/>
    <w:rsid w:val="74F6722B"/>
    <w:rsid w:val="750D2D5A"/>
    <w:rsid w:val="75357D54"/>
    <w:rsid w:val="75524DAA"/>
    <w:rsid w:val="75742370"/>
    <w:rsid w:val="758D193E"/>
    <w:rsid w:val="758F7D6B"/>
    <w:rsid w:val="75B44B0C"/>
    <w:rsid w:val="767D522A"/>
    <w:rsid w:val="76923682"/>
    <w:rsid w:val="76B21465"/>
    <w:rsid w:val="76BB697E"/>
    <w:rsid w:val="77541DD9"/>
    <w:rsid w:val="776E39F1"/>
    <w:rsid w:val="77C91389"/>
    <w:rsid w:val="77DD1593"/>
    <w:rsid w:val="78263761"/>
    <w:rsid w:val="78723C38"/>
    <w:rsid w:val="7883527A"/>
    <w:rsid w:val="788B412F"/>
    <w:rsid w:val="78A551F0"/>
    <w:rsid w:val="78B96744"/>
    <w:rsid w:val="78CA4F60"/>
    <w:rsid w:val="78E33F6B"/>
    <w:rsid w:val="79134BE5"/>
    <w:rsid w:val="79262C38"/>
    <w:rsid w:val="794C1B10"/>
    <w:rsid w:val="79643FFC"/>
    <w:rsid w:val="7984574E"/>
    <w:rsid w:val="799F6746"/>
    <w:rsid w:val="79D03A38"/>
    <w:rsid w:val="79D30A0F"/>
    <w:rsid w:val="79EF413C"/>
    <w:rsid w:val="7A0016B7"/>
    <w:rsid w:val="7A150F31"/>
    <w:rsid w:val="7A1D2658"/>
    <w:rsid w:val="7A2D1941"/>
    <w:rsid w:val="7A401675"/>
    <w:rsid w:val="7A4874F5"/>
    <w:rsid w:val="7A915774"/>
    <w:rsid w:val="7AEF309B"/>
    <w:rsid w:val="7B116B6D"/>
    <w:rsid w:val="7B2A7C2F"/>
    <w:rsid w:val="7B322C9F"/>
    <w:rsid w:val="7B402043"/>
    <w:rsid w:val="7B592205"/>
    <w:rsid w:val="7B634BDD"/>
    <w:rsid w:val="7B841A35"/>
    <w:rsid w:val="7B953BCC"/>
    <w:rsid w:val="7BA34C19"/>
    <w:rsid w:val="7BDF1E8F"/>
    <w:rsid w:val="7C4B4301"/>
    <w:rsid w:val="7C815554"/>
    <w:rsid w:val="7C9424ED"/>
    <w:rsid w:val="7CAF2AE1"/>
    <w:rsid w:val="7CC61BD9"/>
    <w:rsid w:val="7CDC44E3"/>
    <w:rsid w:val="7CDE5261"/>
    <w:rsid w:val="7D251686"/>
    <w:rsid w:val="7D40373A"/>
    <w:rsid w:val="7D425704"/>
    <w:rsid w:val="7D690724"/>
    <w:rsid w:val="7D6B2EAC"/>
    <w:rsid w:val="7DB2334D"/>
    <w:rsid w:val="7DEF0644"/>
    <w:rsid w:val="7DF00B14"/>
    <w:rsid w:val="7E235506"/>
    <w:rsid w:val="7E3A515F"/>
    <w:rsid w:val="7E6B2A38"/>
    <w:rsid w:val="7E6B2F0F"/>
    <w:rsid w:val="7E745D91"/>
    <w:rsid w:val="7E9957F7"/>
    <w:rsid w:val="7EA877E8"/>
    <w:rsid w:val="7EED5B43"/>
    <w:rsid w:val="7F34107C"/>
    <w:rsid w:val="7F7000BA"/>
    <w:rsid w:val="7F8F4AD9"/>
    <w:rsid w:val="7FB30EDA"/>
    <w:rsid w:val="7FCD0BFF"/>
    <w:rsid w:val="7FCE327F"/>
    <w:rsid w:val="7FDB617D"/>
    <w:rsid w:val="7FDD34C2"/>
    <w:rsid w:val="7FDD7966"/>
    <w:rsid w:val="7FE50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7"/>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2">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link w:val="28"/>
    <w:unhideWhenUsed/>
    <w:qFormat/>
    <w:uiPriority w:val="99"/>
  </w:style>
  <w:style w:type="paragraph" w:styleId="7">
    <w:name w:val="Body Text"/>
    <w:basedOn w:val="1"/>
    <w:link w:val="29"/>
    <w:qFormat/>
    <w:uiPriority w:val="99"/>
    <w:pPr>
      <w:ind w:right="-26"/>
      <w:jc w:val="center"/>
    </w:pPr>
    <w:rPr>
      <w:b/>
      <w:bCs/>
      <w:sz w:val="84"/>
      <w:szCs w:val="84"/>
      <w:lang w:val="zh-CN"/>
    </w:rPr>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0"/>
    <w:qFormat/>
    <w:uiPriority w:val="99"/>
    <w:pPr>
      <w:autoSpaceDE/>
      <w:autoSpaceDN/>
      <w:adjustRightInd/>
      <w:jc w:val="both"/>
    </w:pPr>
    <w:rPr>
      <w:rFonts w:hAnsi="Courier New"/>
      <w:kern w:val="2"/>
      <w:sz w:val="21"/>
      <w:szCs w:val="20"/>
    </w:r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6"/>
    <w:next w:val="6"/>
    <w:link w:val="35"/>
    <w:unhideWhenUsed/>
    <w:qFormat/>
    <w:uiPriority w:val="99"/>
    <w:rPr>
      <w:b/>
      <w:bCs/>
    </w:rPr>
  </w:style>
  <w:style w:type="paragraph" w:styleId="19">
    <w:name w:val="Body Text First Indent"/>
    <w:basedOn w:val="7"/>
    <w:link w:val="36"/>
    <w:unhideWhenUsed/>
    <w:qFormat/>
    <w:uiPriority w:val="99"/>
    <w:pPr>
      <w:spacing w:after="120"/>
      <w:ind w:right="0" w:firstLine="420" w:firstLineChars="100"/>
      <w:jc w:val="left"/>
    </w:pPr>
    <w:rPr>
      <w:b w:val="0"/>
      <w:bCs w:val="0"/>
      <w:sz w:val="24"/>
      <w:szCs w:val="24"/>
      <w:lang w:val="en-US"/>
    </w:rPr>
  </w:style>
  <w:style w:type="table" w:styleId="21">
    <w:name w:val="Table Grid"/>
    <w:basedOn w:val="2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u w:val="single"/>
    </w:rPr>
  </w:style>
  <w:style w:type="character" w:styleId="24">
    <w:name w:val="annotation reference"/>
    <w:basedOn w:val="22"/>
    <w:unhideWhenUsed/>
    <w:qFormat/>
    <w:uiPriority w:val="99"/>
    <w:rPr>
      <w:sz w:val="21"/>
      <w:szCs w:val="21"/>
    </w:rPr>
  </w:style>
  <w:style w:type="character" w:customStyle="1" w:styleId="25">
    <w:name w:val="标题 3 字符"/>
    <w:basedOn w:val="22"/>
    <w:link w:val="4"/>
    <w:qFormat/>
    <w:uiPriority w:val="9"/>
    <w:rPr>
      <w:rFonts w:ascii="Times New Roman" w:hAnsi="Times New Roman" w:eastAsia="宋体" w:cs="Times New Roman"/>
      <w:b/>
      <w:sz w:val="28"/>
      <w:szCs w:val="20"/>
    </w:rPr>
  </w:style>
  <w:style w:type="character" w:customStyle="1" w:styleId="26">
    <w:name w:val="标题 1 字符"/>
    <w:basedOn w:val="22"/>
    <w:link w:val="2"/>
    <w:qFormat/>
    <w:uiPriority w:val="9"/>
    <w:rPr>
      <w:rFonts w:ascii="宋体" w:hAnsi="Times New Roman" w:eastAsia="宋体" w:cs="Times New Roman"/>
      <w:b/>
      <w:bCs/>
      <w:kern w:val="44"/>
      <w:sz w:val="32"/>
      <w:szCs w:val="44"/>
    </w:rPr>
  </w:style>
  <w:style w:type="character" w:customStyle="1" w:styleId="27">
    <w:name w:val="标题 2 字符"/>
    <w:basedOn w:val="22"/>
    <w:link w:val="3"/>
    <w:qFormat/>
    <w:uiPriority w:val="9"/>
    <w:rPr>
      <w:rFonts w:ascii="Arial" w:hAnsi="Arial" w:eastAsia="宋体" w:cs="Times New Roman"/>
      <w:b/>
      <w:sz w:val="24"/>
      <w:szCs w:val="20"/>
    </w:rPr>
  </w:style>
  <w:style w:type="character" w:customStyle="1" w:styleId="28">
    <w:name w:val="批注文字 字符"/>
    <w:basedOn w:val="22"/>
    <w:link w:val="6"/>
    <w:semiHidden/>
    <w:qFormat/>
    <w:uiPriority w:val="99"/>
    <w:rPr>
      <w:rFonts w:ascii="宋体" w:hAnsi="Times New Roman" w:eastAsia="宋体" w:cs="Times New Roman"/>
      <w:kern w:val="0"/>
      <w:sz w:val="24"/>
      <w:szCs w:val="24"/>
    </w:rPr>
  </w:style>
  <w:style w:type="character" w:customStyle="1" w:styleId="29">
    <w:name w:val="正文文本 字符"/>
    <w:basedOn w:val="22"/>
    <w:link w:val="7"/>
    <w:qFormat/>
    <w:uiPriority w:val="99"/>
    <w:rPr>
      <w:rFonts w:ascii="宋体" w:hAnsi="Times New Roman" w:eastAsia="宋体" w:cs="Times New Roman"/>
      <w:b/>
      <w:bCs/>
      <w:kern w:val="0"/>
      <w:sz w:val="84"/>
      <w:szCs w:val="84"/>
      <w:lang w:val="zh-CN"/>
    </w:rPr>
  </w:style>
  <w:style w:type="character" w:customStyle="1" w:styleId="30">
    <w:name w:val="纯文本 字符1"/>
    <w:link w:val="9"/>
    <w:qFormat/>
    <w:uiPriority w:val="99"/>
    <w:rPr>
      <w:rFonts w:ascii="宋体" w:hAnsi="Courier New" w:eastAsia="宋体" w:cs="Times New Roman"/>
      <w:szCs w:val="20"/>
    </w:rPr>
  </w:style>
  <w:style w:type="character" w:customStyle="1" w:styleId="31">
    <w:name w:val="批注框文本 字符"/>
    <w:basedOn w:val="22"/>
    <w:link w:val="10"/>
    <w:semiHidden/>
    <w:qFormat/>
    <w:uiPriority w:val="99"/>
    <w:rPr>
      <w:rFonts w:ascii="宋体" w:hAnsi="Times New Roman" w:eastAsia="宋体" w:cs="Times New Roman"/>
      <w:kern w:val="0"/>
      <w:sz w:val="18"/>
      <w:szCs w:val="18"/>
    </w:rPr>
  </w:style>
  <w:style w:type="character" w:customStyle="1" w:styleId="32">
    <w:name w:val="页脚 字符"/>
    <w:basedOn w:val="22"/>
    <w:link w:val="11"/>
    <w:qFormat/>
    <w:uiPriority w:val="99"/>
    <w:rPr>
      <w:sz w:val="18"/>
      <w:szCs w:val="18"/>
    </w:rPr>
  </w:style>
  <w:style w:type="character" w:customStyle="1" w:styleId="33">
    <w:name w:val="页眉 字符"/>
    <w:basedOn w:val="22"/>
    <w:link w:val="12"/>
    <w:qFormat/>
    <w:uiPriority w:val="99"/>
    <w:rPr>
      <w:sz w:val="18"/>
      <w:szCs w:val="18"/>
    </w:rPr>
  </w:style>
  <w:style w:type="character" w:customStyle="1" w:styleId="34">
    <w:name w:val="标题 字符1"/>
    <w:link w:val="17"/>
    <w:qFormat/>
    <w:uiPriority w:val="10"/>
    <w:rPr>
      <w:rFonts w:ascii="Cambria" w:hAnsi="Cambria" w:eastAsia="宋体" w:cs="Times New Roman"/>
      <w:b/>
      <w:bCs/>
      <w:kern w:val="0"/>
      <w:sz w:val="32"/>
      <w:szCs w:val="32"/>
    </w:rPr>
  </w:style>
  <w:style w:type="character" w:customStyle="1" w:styleId="35">
    <w:name w:val="批注主题 字符"/>
    <w:basedOn w:val="28"/>
    <w:link w:val="18"/>
    <w:semiHidden/>
    <w:qFormat/>
    <w:uiPriority w:val="99"/>
    <w:rPr>
      <w:rFonts w:ascii="宋体" w:hAnsi="Times New Roman" w:eastAsia="宋体" w:cs="Times New Roman"/>
      <w:b/>
      <w:bCs/>
      <w:kern w:val="0"/>
      <w:sz w:val="24"/>
      <w:szCs w:val="24"/>
    </w:rPr>
  </w:style>
  <w:style w:type="character" w:customStyle="1" w:styleId="36">
    <w:name w:val="正文文本首行缩进 字符"/>
    <w:basedOn w:val="29"/>
    <w:link w:val="19"/>
    <w:semiHidden/>
    <w:qFormat/>
    <w:uiPriority w:val="99"/>
    <w:rPr>
      <w:rFonts w:ascii="宋体" w:hAnsi="Times New Roman" w:eastAsia="宋体" w:cs="Times New Roman"/>
      <w:b w:val="0"/>
      <w:bCs w:val="0"/>
      <w:kern w:val="0"/>
      <w:sz w:val="24"/>
      <w:szCs w:val="24"/>
      <w:lang w:val="zh-CN"/>
    </w:rPr>
  </w:style>
  <w:style w:type="paragraph" w:customStyle="1" w:styleId="37">
    <w:name w:val="文档正文"/>
    <w:basedOn w:val="1"/>
    <w:qFormat/>
    <w:uiPriority w:val="0"/>
    <w:pPr>
      <w:spacing w:line="360" w:lineRule="auto"/>
    </w:pPr>
    <w:rPr>
      <w:rFonts w:cs="Arial"/>
      <w:bCs/>
    </w:rPr>
  </w:style>
  <w:style w:type="character" w:customStyle="1" w:styleId="38">
    <w:name w:val="纯文本 字符"/>
    <w:basedOn w:val="22"/>
    <w:semiHidden/>
    <w:qFormat/>
    <w:uiPriority w:val="99"/>
    <w:rPr>
      <w:rFonts w:ascii="等线" w:hAnsi="Courier New" w:cs="Courier New"/>
      <w:kern w:val="0"/>
      <w:sz w:val="24"/>
      <w:szCs w:val="24"/>
    </w:rPr>
  </w:style>
  <w:style w:type="character" w:customStyle="1" w:styleId="39">
    <w:name w:val="标题 字符"/>
    <w:basedOn w:val="22"/>
    <w:qFormat/>
    <w:uiPriority w:val="10"/>
    <w:rPr>
      <w:rFonts w:ascii="等线 Light" w:hAnsi="等线 Light" w:eastAsia="等线 Light" w:cs="Times New Roman"/>
      <w:b/>
      <w:bCs/>
      <w:kern w:val="0"/>
      <w:sz w:val="32"/>
      <w:szCs w:val="32"/>
    </w:rPr>
  </w:style>
  <w:style w:type="paragraph" w:customStyle="1" w:styleId="40">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1">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2">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4">
    <w:name w:val="Table Paragraph"/>
    <w:basedOn w:val="1"/>
    <w:qFormat/>
    <w:uiPriority w:val="1"/>
    <w:pPr>
      <w:autoSpaceDE/>
      <w:autoSpaceDN/>
      <w:adjustRightInd/>
      <w:jc w:val="both"/>
    </w:pPr>
    <w:rPr>
      <w:rFonts w:ascii="Calibri" w:hAnsi="Calibri"/>
      <w:kern w:val="2"/>
      <w:sz w:val="21"/>
    </w:rPr>
  </w:style>
  <w:style w:type="paragraph" w:customStyle="1" w:styleId="45">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6">
    <w:name w:val="List Paragraph"/>
    <w:basedOn w:val="1"/>
    <w:qFormat/>
    <w:uiPriority w:val="99"/>
    <w:pPr>
      <w:ind w:firstLine="420" w:firstLineChars="200"/>
    </w:pPr>
  </w:style>
  <w:style w:type="character" w:customStyle="1" w:styleId="47">
    <w:name w:val="font141"/>
    <w:basedOn w:val="22"/>
    <w:qFormat/>
    <w:uiPriority w:val="0"/>
    <w:rPr>
      <w:rFonts w:ascii="宋体" w:hAnsi="宋体" w:eastAsia="宋体" w:cs="宋体"/>
      <w:color w:val="000000"/>
      <w:sz w:val="20"/>
      <w:szCs w:val="20"/>
      <w:u w:val="none"/>
    </w:rPr>
  </w:style>
  <w:style w:type="character" w:customStyle="1" w:styleId="48">
    <w:name w:val="font01"/>
    <w:basedOn w:val="22"/>
    <w:qFormat/>
    <w:uiPriority w:val="0"/>
    <w:rPr>
      <w:rFonts w:hint="eastAsia" w:ascii="宋体" w:hAnsi="宋体" w:eastAsia="宋体" w:cs="宋体"/>
      <w:color w:val="000000"/>
      <w:sz w:val="22"/>
      <w:szCs w:val="22"/>
      <w:u w:val="none"/>
    </w:rPr>
  </w:style>
  <w:style w:type="paragraph" w:customStyle="1" w:styleId="49">
    <w:name w:val="CM标题2"/>
    <w:basedOn w:val="3"/>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character" w:customStyle="1" w:styleId="53">
    <w:name w:val="font11"/>
    <w:basedOn w:val="22"/>
    <w:qFormat/>
    <w:uiPriority w:val="0"/>
    <w:rPr>
      <w:rFonts w:hint="eastAsia" w:ascii="宋体" w:hAnsi="宋体" w:eastAsia="宋体" w:cs="宋体"/>
      <w:color w:val="000000"/>
      <w:sz w:val="30"/>
      <w:szCs w:val="30"/>
      <w:u w:val="none"/>
    </w:rPr>
  </w:style>
  <w:style w:type="character" w:customStyle="1" w:styleId="54">
    <w:name w:val="font21"/>
    <w:basedOn w:val="22"/>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
    <w:unhideWhenUsed/>
    <w:qFormat/>
    <w:uiPriority w:val="0"/>
    <w:tblPr>
      <w:tblCellMar>
        <w:top w:w="0" w:type="dxa"/>
        <w:left w:w="0" w:type="dxa"/>
        <w:bottom w:w="0" w:type="dxa"/>
        <w:right w:w="0" w:type="dxa"/>
      </w:tblCellMar>
    </w:tblPr>
  </w:style>
  <w:style w:type="character" w:customStyle="1" w:styleId="57">
    <w:name w:val="font161"/>
    <w:basedOn w:val="22"/>
    <w:qFormat/>
    <w:uiPriority w:val="0"/>
    <w:rPr>
      <w:rFonts w:ascii="仿宋_GB2312" w:eastAsia="仿宋_GB2312" w:cs="仿宋_GB2312"/>
      <w:b/>
      <w:bCs/>
      <w:color w:val="000000"/>
      <w:sz w:val="28"/>
      <w:szCs w:val="28"/>
      <w:u w:val="none"/>
    </w:rPr>
  </w:style>
  <w:style w:type="character" w:customStyle="1" w:styleId="58">
    <w:name w:val="font31"/>
    <w:basedOn w:val="22"/>
    <w:qFormat/>
    <w:uiPriority w:val="0"/>
    <w:rPr>
      <w:rFonts w:hint="default" w:ascii="Times New Roman" w:hAnsi="Times New Roman" w:cs="Times New Roman"/>
      <w:color w:val="000000"/>
      <w:sz w:val="24"/>
      <w:szCs w:val="24"/>
      <w:u w:val="none"/>
    </w:rPr>
  </w:style>
  <w:style w:type="character" w:customStyle="1" w:styleId="59">
    <w:name w:val="font71"/>
    <w:basedOn w:val="22"/>
    <w:qFormat/>
    <w:uiPriority w:val="0"/>
    <w:rPr>
      <w:rFonts w:hint="eastAsia" w:ascii="仿宋_GB2312" w:eastAsia="仿宋_GB2312" w:cs="仿宋_GB2312"/>
      <w:color w:val="000000"/>
      <w:sz w:val="24"/>
      <w:szCs w:val="24"/>
      <w:u w:val="none"/>
    </w:rPr>
  </w:style>
  <w:style w:type="character" w:customStyle="1" w:styleId="60">
    <w:name w:val="font81"/>
    <w:basedOn w:val="22"/>
    <w:qFormat/>
    <w:uiPriority w:val="0"/>
    <w:rPr>
      <w:rFonts w:hint="default" w:ascii="Times New Roman" w:hAnsi="Times New Roman" w:cs="Times New Roman"/>
      <w:color w:val="000000"/>
      <w:sz w:val="24"/>
      <w:szCs w:val="24"/>
      <w:u w:val="none"/>
    </w:rPr>
  </w:style>
  <w:style w:type="character" w:customStyle="1" w:styleId="61">
    <w:name w:val="font181"/>
    <w:basedOn w:val="22"/>
    <w:qFormat/>
    <w:uiPriority w:val="0"/>
    <w:rPr>
      <w:rFonts w:hint="eastAsia" w:ascii="仿宋_GB2312" w:eastAsia="仿宋_GB2312" w:cs="仿宋_GB2312"/>
      <w:color w:val="000000"/>
      <w:sz w:val="20"/>
      <w:szCs w:val="20"/>
      <w:u w:val="none"/>
    </w:rPr>
  </w:style>
  <w:style w:type="character" w:customStyle="1" w:styleId="62">
    <w:name w:val="font41"/>
    <w:basedOn w:val="22"/>
    <w:qFormat/>
    <w:uiPriority w:val="0"/>
    <w:rPr>
      <w:rFonts w:hint="eastAsia" w:ascii="仿宋_GB2312" w:eastAsia="仿宋_GB2312" w:cs="仿宋_GB2312"/>
      <w:color w:val="000000"/>
      <w:sz w:val="24"/>
      <w:szCs w:val="24"/>
      <w:u w:val="none"/>
    </w:rPr>
  </w:style>
  <w:style w:type="character" w:customStyle="1" w:styleId="63">
    <w:name w:val="font61"/>
    <w:basedOn w:val="22"/>
    <w:qFormat/>
    <w:uiPriority w:val="0"/>
    <w:rPr>
      <w:rFonts w:hint="eastAsia" w:ascii="仿宋_GB2312" w:eastAsia="仿宋_GB2312" w:cs="仿宋_GB2312"/>
      <w:color w:val="000000"/>
      <w:sz w:val="24"/>
      <w:szCs w:val="24"/>
      <w:u w:val="none"/>
    </w:rPr>
  </w:style>
  <w:style w:type="character" w:customStyle="1" w:styleId="64">
    <w:name w:val="font261"/>
    <w:basedOn w:val="22"/>
    <w:qFormat/>
    <w:uiPriority w:val="0"/>
    <w:rPr>
      <w:rFonts w:hint="default" w:ascii="仿宋_GB2312" w:eastAsia="仿宋_GB2312" w:cs="仿宋_GB2312"/>
      <w:b/>
      <w:bCs/>
      <w:color w:val="000000"/>
      <w:sz w:val="24"/>
      <w:szCs w:val="24"/>
      <w:u w:val="none"/>
    </w:rPr>
  </w:style>
  <w:style w:type="character" w:customStyle="1" w:styleId="65">
    <w:name w:val="font271"/>
    <w:basedOn w:val="22"/>
    <w:qFormat/>
    <w:uiPriority w:val="0"/>
    <w:rPr>
      <w:rFonts w:hint="eastAsia" w:ascii="宋体" w:hAnsi="宋体" w:eastAsia="宋体" w:cs="宋体"/>
      <w:color w:val="000000"/>
      <w:sz w:val="24"/>
      <w:szCs w:val="24"/>
      <w:u w:val="none"/>
    </w:rPr>
  </w:style>
  <w:style w:type="paragraph" w:customStyle="1" w:styleId="66">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7">
    <w:name w:val="font51"/>
    <w:basedOn w:val="22"/>
    <w:qFormat/>
    <w:uiPriority w:val="0"/>
    <w:rPr>
      <w:rFonts w:hint="default" w:ascii="仿宋_GB2312" w:eastAsia="仿宋_GB2312" w:cs="仿宋_GB2312"/>
      <w:color w:val="000000"/>
      <w:sz w:val="28"/>
      <w:szCs w:val="28"/>
      <w:u w:val="none"/>
    </w:rPr>
  </w:style>
  <w:style w:type="character" w:customStyle="1" w:styleId="68">
    <w:name w:val="font112"/>
    <w:basedOn w:val="22"/>
    <w:qFormat/>
    <w:uiPriority w:val="0"/>
    <w:rPr>
      <w:rFonts w:hint="default" w:ascii="仿宋_GB2312" w:eastAsia="仿宋_GB2312" w:cs="仿宋_GB2312"/>
      <w:color w:val="000000"/>
      <w:sz w:val="24"/>
      <w:szCs w:val="24"/>
      <w:u w:val="none"/>
    </w:rPr>
  </w:style>
  <w:style w:type="character" w:customStyle="1" w:styleId="69">
    <w:name w:val="font101"/>
    <w:basedOn w:val="22"/>
    <w:qFormat/>
    <w:uiPriority w:val="0"/>
    <w:rPr>
      <w:rFonts w:hint="default" w:ascii="仿宋_GB2312" w:eastAsia="仿宋_GB2312" w:cs="仿宋_GB2312"/>
      <w:color w:val="000000"/>
      <w:sz w:val="24"/>
      <w:szCs w:val="24"/>
      <w:u w:val="none"/>
    </w:rPr>
  </w:style>
  <w:style w:type="character" w:customStyle="1" w:styleId="70">
    <w:name w:val="font91"/>
    <w:basedOn w:val="2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15015</Words>
  <Characters>15422</Characters>
  <Lines>1</Lines>
  <Paragraphs>1</Paragraphs>
  <TotalTime>12</TotalTime>
  <ScaleCrop>false</ScaleCrop>
  <LinksUpToDate>false</LinksUpToDate>
  <CharactersWithSpaces>16517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晓华</cp:lastModifiedBy>
  <cp:lastPrinted>2019-12-11T08:22:00Z</cp:lastPrinted>
  <dcterms:modified xsi:type="dcterms:W3CDTF">2026-03-03T08:11:58Z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DC6BC25609B34E229F3003EECB0F6820_13</vt:lpwstr>
  </property>
  <property fmtid="{D5CDD505-2E9C-101B-9397-08002B2CF9AE}" pid="4" name="KSOTemplateDocerSaveRecord">
    <vt:lpwstr>eyJoZGlkIjoiMTg5ZjkyNmJlYmZlMjgwZjE5OWE3OWMxMjIwNGM4NjEiLCJ1c2VySWQiOiIxNTg5Nzc1MzM4In0=</vt:lpwstr>
  </property>
</Properties>
</file>