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color w:val="auto"/>
          <w:kern w:val="2"/>
          <w:sz w:val="48"/>
          <w:szCs w:val="48"/>
          <w:highlight w:val="none"/>
          <w:lang w:val="zh-CN"/>
        </w:rPr>
      </w:pPr>
    </w:p>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90"/>
          <w:kern w:val="2"/>
          <w:sz w:val="56"/>
          <w:szCs w:val="56"/>
          <w:highlight w:val="none"/>
          <w:lang w:val="zh-CN"/>
        </w:rPr>
      </w:pPr>
      <w:r>
        <w:rPr>
          <w:rFonts w:hint="eastAsia" w:hAnsi="宋体" w:cs="宋体"/>
          <w:b/>
          <w:bCs/>
          <w:color w:val="auto"/>
          <w:w w:val="90"/>
          <w:kern w:val="2"/>
          <w:sz w:val="56"/>
          <w:szCs w:val="56"/>
          <w:highlight w:val="none"/>
          <w:lang w:val="zh-CN"/>
        </w:rPr>
        <w:t>东莞市樟村水质净化有限公司2026年明渠超声波流量计校准服务项目</w:t>
      </w:r>
    </w:p>
    <w:p w14:paraId="0018FCBA">
      <w:pPr>
        <w:spacing w:line="360" w:lineRule="auto"/>
        <w:ind w:right="-26"/>
        <w:jc w:val="center"/>
        <w:rPr>
          <w:rFonts w:hint="eastAsia" w:hAnsi="宋体" w:cs="宋体"/>
          <w:b/>
          <w:bCs/>
          <w:color w:val="auto"/>
          <w:kern w:val="2"/>
          <w:sz w:val="48"/>
          <w:szCs w:val="48"/>
          <w:highlight w:val="none"/>
        </w:rPr>
      </w:pPr>
      <w:r>
        <w:rPr>
          <w:rFonts w:hint="eastAsia" w:hAnsi="宋体" w:cs="宋体"/>
          <w:b/>
          <w:bCs/>
          <w:color w:val="auto"/>
          <w:kern w:val="2"/>
          <w:sz w:val="48"/>
          <w:szCs w:val="48"/>
          <w:highlight w:val="none"/>
        </w:rPr>
        <w:t>（重新采购）</w:t>
      </w:r>
    </w:p>
    <w:p w14:paraId="0E832EEE">
      <w:pPr>
        <w:pStyle w:val="2"/>
        <w:rPr>
          <w:rFonts w:hint="eastAsia"/>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color w:val="auto"/>
          <w:kern w:val="2"/>
          <w:sz w:val="32"/>
          <w:szCs w:val="32"/>
          <w:highlight w:val="none"/>
          <w:lang w:val="zh-CN"/>
        </w:rPr>
        <w:t>202</w:t>
      </w:r>
      <w:r>
        <w:rPr>
          <w:rFonts w:hint="eastAsia" w:ascii="Times New Roman"/>
          <w:b/>
          <w:bCs/>
          <w:color w:val="auto"/>
          <w:kern w:val="2"/>
          <w:sz w:val="32"/>
          <w:szCs w:val="32"/>
          <w:highlight w:val="none"/>
          <w:lang w:val="en-US" w:eastAsia="zh-CN"/>
        </w:rPr>
        <w:t>6</w:t>
      </w:r>
      <w:r>
        <w:rPr>
          <w:rFonts w:hint="eastAsia" w:ascii="Times New Roman"/>
          <w:b/>
          <w:bCs/>
          <w:color w:val="auto"/>
          <w:kern w:val="2"/>
          <w:sz w:val="32"/>
          <w:szCs w:val="32"/>
          <w:highlight w:val="none"/>
          <w:lang w:val="zh-CN"/>
        </w:rPr>
        <w:t>年</w:t>
      </w:r>
      <w:r>
        <w:rPr>
          <w:rFonts w:hint="eastAsia" w:ascii="Times New Roman"/>
          <w:b/>
          <w:bCs/>
          <w:color w:val="auto"/>
          <w:kern w:val="2"/>
          <w:sz w:val="32"/>
          <w:szCs w:val="32"/>
          <w:highlight w:val="none"/>
          <w:lang w:val="en-US" w:eastAsia="zh-CN"/>
        </w:rPr>
        <w:t>2</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27</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29"/>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2142B88C">
          <w:pPr>
            <w:pStyle w:val="14"/>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szCs w:val="40"/>
              <w:highlight w:val="none"/>
            </w:rPr>
            <w:instrText xml:space="preserve"> HYPERLINK \l _Toc30513 </w:instrText>
          </w:r>
          <w:r>
            <w:rPr>
              <w:rFonts w:ascii="Times New Roman"/>
              <w:szCs w:val="40"/>
              <w:highlight w:val="none"/>
            </w:rPr>
            <w:fldChar w:fldCharType="separate"/>
          </w:r>
          <w:r>
            <w:rPr>
              <w:rFonts w:hint="eastAsia" w:hAnsi="宋体" w:cs="宋体"/>
              <w:szCs w:val="32"/>
              <w:highlight w:val="none"/>
            </w:rPr>
            <w:t>第一章 询价邀请函</w:t>
          </w:r>
          <w:r>
            <w:tab/>
          </w:r>
          <w:r>
            <w:fldChar w:fldCharType="begin"/>
          </w:r>
          <w:r>
            <w:instrText xml:space="preserve"> PAGEREF _Toc30513 \h </w:instrText>
          </w:r>
          <w:r>
            <w:fldChar w:fldCharType="separate"/>
          </w:r>
          <w:r>
            <w:t>3</w:t>
          </w:r>
          <w:r>
            <w:fldChar w:fldCharType="end"/>
          </w:r>
          <w:r>
            <w:rPr>
              <w:rFonts w:ascii="Times New Roman"/>
              <w:color w:val="auto"/>
              <w:szCs w:val="40"/>
              <w:highlight w:val="none"/>
            </w:rPr>
            <w:fldChar w:fldCharType="end"/>
          </w:r>
        </w:p>
        <w:p w14:paraId="43CAA481">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_Toc12441 </w:instrText>
          </w:r>
          <w:r>
            <w:rPr>
              <w:rFonts w:ascii="Times New Roman"/>
              <w:szCs w:val="40"/>
              <w:highlight w:val="none"/>
              <w:lang w:val="zh-CN"/>
            </w:rPr>
            <w:fldChar w:fldCharType="separate"/>
          </w:r>
          <w:r>
            <w:rPr>
              <w:rFonts w:hint="eastAsia" w:hAnsi="宋体" w:cs="宋体"/>
              <w:szCs w:val="32"/>
              <w:highlight w:val="none"/>
            </w:rPr>
            <w:t>第二章 用户需求</w:t>
          </w:r>
          <w:r>
            <w:tab/>
          </w:r>
          <w:r>
            <w:fldChar w:fldCharType="begin"/>
          </w:r>
          <w:r>
            <w:instrText xml:space="preserve"> PAGEREF _Toc12441 \h </w:instrText>
          </w:r>
          <w:r>
            <w:fldChar w:fldCharType="separate"/>
          </w:r>
          <w:r>
            <w:t>5</w:t>
          </w:r>
          <w:r>
            <w:fldChar w:fldCharType="end"/>
          </w:r>
          <w:r>
            <w:rPr>
              <w:rFonts w:ascii="Times New Roman"/>
              <w:color w:val="auto"/>
              <w:szCs w:val="40"/>
              <w:highlight w:val="none"/>
              <w:lang w:val="zh-CN"/>
            </w:rPr>
            <w:fldChar w:fldCharType="end"/>
          </w:r>
        </w:p>
        <w:p w14:paraId="0B604215">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_Toc13285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_Toc13285 \h </w:instrText>
          </w:r>
          <w:r>
            <w:fldChar w:fldCharType="separate"/>
          </w:r>
          <w:r>
            <w:t>8</w:t>
          </w:r>
          <w:r>
            <w:fldChar w:fldCharType="end"/>
          </w:r>
          <w:r>
            <w:rPr>
              <w:rFonts w:ascii="Times New Roman"/>
              <w:color w:val="auto"/>
              <w:szCs w:val="40"/>
              <w:highlight w:val="none"/>
              <w:lang w:val="zh-CN"/>
            </w:rPr>
            <w:fldChar w:fldCharType="end"/>
          </w:r>
        </w:p>
        <w:p w14:paraId="29AD836A">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_Toc8424 </w:instrText>
          </w:r>
          <w:r>
            <w:rPr>
              <w:rFonts w:ascii="Times New Roman"/>
              <w:szCs w:val="40"/>
              <w:highlight w:val="none"/>
              <w:lang w:val="zh-CN"/>
            </w:rPr>
            <w:fldChar w:fldCharType="separate"/>
          </w:r>
          <w:r>
            <w:rPr>
              <w:rFonts w:hint="eastAsia" w:hAnsi="宋体" w:cs="宋体"/>
              <w:szCs w:val="32"/>
              <w:highlight w:val="none"/>
            </w:rPr>
            <w:t>第四章 报价须知</w:t>
          </w:r>
          <w:r>
            <w:tab/>
          </w:r>
          <w:r>
            <w:fldChar w:fldCharType="begin"/>
          </w:r>
          <w:r>
            <w:instrText xml:space="preserve"> PAGEREF _Toc8424 \h </w:instrText>
          </w:r>
          <w:r>
            <w:fldChar w:fldCharType="separate"/>
          </w:r>
          <w:r>
            <w:t>24</w:t>
          </w:r>
          <w:r>
            <w:fldChar w:fldCharType="end"/>
          </w:r>
          <w:r>
            <w:rPr>
              <w:rFonts w:ascii="Times New Roman"/>
              <w:color w:val="auto"/>
              <w:szCs w:val="40"/>
              <w:highlight w:val="none"/>
              <w:lang w:val="zh-CN"/>
            </w:rPr>
            <w:fldChar w:fldCharType="end"/>
          </w:r>
        </w:p>
        <w:p w14:paraId="06B6C3B7">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_Toc9431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fldChar w:fldCharType="begin"/>
          </w:r>
          <w:r>
            <w:instrText xml:space="preserve"> PAGEREF _Toc9431 \h </w:instrText>
          </w:r>
          <w:r>
            <w:fldChar w:fldCharType="separate"/>
          </w:r>
          <w:r>
            <w:t>26</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30513"/>
      <w:r>
        <w:rPr>
          <w:rFonts w:hint="eastAsia" w:hAnsi="宋体" w:cs="宋体"/>
          <w:color w:val="auto"/>
          <w:szCs w:val="32"/>
          <w:highlight w:val="none"/>
        </w:rPr>
        <w:t>第一章 询价邀请函</w:t>
      </w:r>
      <w:bookmarkEnd w:id="1"/>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东莞市樟村水质净化有限公司2026年明渠超声波流量计校准服务项目（重新采购）</w:t>
      </w:r>
      <w:r>
        <w:rPr>
          <w:rFonts w:hint="eastAsia" w:hAnsi="宋体" w:cs="宋体"/>
          <w:color w:val="auto"/>
          <w:highlight w:val="none"/>
          <w:u w:val="single"/>
        </w:rPr>
        <w:t>”</w:t>
      </w:r>
      <w:r>
        <w:rPr>
          <w:rFonts w:hint="eastAsia" w:hAnsi="宋体" w:cs="宋体"/>
          <w:color w:val="auto"/>
          <w:highlight w:val="none"/>
        </w:rPr>
        <w:t>正式开展，现邀请贵司参与本项目的询价采购。具体采购信息如下：</w:t>
      </w:r>
    </w:p>
    <w:p w14:paraId="040A9402">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int="default" w:hAnsi="宋体" w:eastAsia="宋体" w:cs="宋体"/>
          <w:color w:val="auto"/>
          <w:highlight w:val="none"/>
          <w:lang w:val="en-US" w:eastAsia="zh-CN"/>
        </w:rPr>
      </w:pPr>
      <w:r>
        <w:rPr>
          <w:rFonts w:hint="eastAsia" w:hAnsi="宋体" w:cs="宋体"/>
          <w:color w:val="auto"/>
          <w:highlight w:val="none"/>
        </w:rPr>
        <w:t>一、采购项目编号：</w:t>
      </w:r>
      <w:r>
        <w:rPr>
          <w:rFonts w:hint="eastAsia" w:ascii="Times New Roman" w:cs="宋体"/>
          <w:color w:val="auto"/>
          <w:highlight w:val="none"/>
          <w:lang w:eastAsia="zh-CN"/>
        </w:rPr>
        <w:t>JS-2025-167</w:t>
      </w:r>
    </w:p>
    <w:p w14:paraId="24DCD19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东莞市樟村水质净化有限公司2026年明渠超声波流量计校准服务项目（重新采购）</w:t>
      </w:r>
    </w:p>
    <w:p w14:paraId="4662596A">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w:t>
      </w:r>
      <w:r>
        <w:rPr>
          <w:rFonts w:hint="eastAsia" w:hAnsi="宋体" w:cs="宋体"/>
          <w:b/>
          <w:bCs/>
          <w:sz w:val="24"/>
          <w:szCs w:val="24"/>
        </w:rPr>
        <w:t>不含税最</w:t>
      </w:r>
      <w:r>
        <w:rPr>
          <w:rFonts w:hint="eastAsia" w:ascii="宋体" w:hAnsi="宋体" w:eastAsia="宋体" w:cs="宋体"/>
          <w:b/>
          <w:bCs/>
          <w:sz w:val="24"/>
          <w:szCs w:val="24"/>
        </w:rPr>
        <w:t>高限价</w:t>
      </w:r>
      <w:r>
        <w:rPr>
          <w:rFonts w:hint="eastAsia" w:ascii="宋体" w:hAnsi="宋体" w:eastAsia="宋体" w:cs="宋体"/>
          <w:b/>
          <w:bCs/>
          <w:sz w:val="24"/>
          <w:szCs w:val="24"/>
          <w:lang w:val="en-US" w:eastAsia="zh-CN"/>
        </w:rPr>
        <w:t>为46,037.73元</w:t>
      </w:r>
      <w:r>
        <w:rPr>
          <w:rFonts w:hint="eastAsia" w:ascii="Times New Roman" w:cs="宋体"/>
          <w:color w:val="auto"/>
          <w:highlight w:val="none"/>
        </w:rPr>
        <w:t>。</w:t>
      </w:r>
    </w:p>
    <w:p w14:paraId="460D0821">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ascii="Times New Roman" w:hAnsi="Times New Roman" w:eastAsia="宋体" w:cs="宋体"/>
          <w:color w:val="auto"/>
          <w:highlight w:val="none"/>
          <w:u w:val="single"/>
          <w:lang w:eastAsia="zh-CN"/>
        </w:rPr>
        <w:fldChar w:fldCharType="begin"/>
      </w:r>
      <w:r>
        <w:rPr>
          <w:rFonts w:hint="eastAsia" w:ascii="Times New Roman" w:hAnsi="Times New Roman" w:eastAsia="宋体" w:cs="宋体"/>
          <w:color w:val="auto"/>
          <w:highlight w:val="none"/>
          <w:u w:val="single"/>
          <w:lang w:eastAsia="zh-CN"/>
        </w:rPr>
        <w:instrText xml:space="preserve"> HYPERLINK "https://www.nim.ac.cn/sfbz/37047" </w:instrText>
      </w:r>
      <w:r>
        <w:rPr>
          <w:rFonts w:hint="eastAsia" w:ascii="Times New Roman" w:hAnsi="Times New Roman" w:eastAsia="宋体" w:cs="宋体"/>
          <w:color w:val="auto"/>
          <w:highlight w:val="none"/>
          <w:u w:val="single"/>
          <w:lang w:eastAsia="zh-CN"/>
        </w:rPr>
        <w:fldChar w:fldCharType="separate"/>
      </w:r>
      <w:r>
        <w:rPr>
          <w:rFonts w:hint="eastAsia" w:ascii="Times New Roman" w:hAnsi="Times New Roman" w:eastAsia="宋体" w:cs="宋体"/>
          <w:color w:val="auto"/>
          <w:highlight w:val="none"/>
          <w:u w:val="single"/>
          <w:lang w:eastAsia="zh-CN"/>
        </w:rPr>
        <w:t>明渠流量计</w:t>
      </w:r>
      <w:r>
        <w:rPr>
          <w:rFonts w:hint="eastAsia" w:ascii="Times New Roman" w:hAnsi="Times New Roman" w:eastAsia="宋体" w:cs="宋体"/>
          <w:color w:val="auto"/>
          <w:highlight w:val="none"/>
          <w:u w:val="single"/>
          <w:lang w:eastAsia="zh-CN"/>
        </w:rPr>
        <w:fldChar w:fldCharType="end"/>
      </w:r>
      <w:r>
        <w:rPr>
          <w:rFonts w:hint="eastAsia" w:ascii="Times New Roman" w:hAnsi="Times New Roman" w:eastAsia="宋体" w:cs="宋体"/>
          <w:color w:val="auto"/>
          <w:highlight w:val="none"/>
          <w:u w:val="single"/>
          <w:lang w:val="en-US" w:eastAsia="zh-CN"/>
        </w:rPr>
        <w:t>校准服务</w:t>
      </w:r>
      <w:r>
        <w:rPr>
          <w:rFonts w:hint="eastAsia" w:hAnsi="宋体" w:cs="宋体"/>
          <w:color w:val="auto"/>
          <w:highlight w:val="none"/>
        </w:rPr>
        <w:t>（具体详见用户需求书）</w:t>
      </w:r>
    </w:p>
    <w:p w14:paraId="19F5496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20CD3D2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int="default" w:hAnsi="宋体" w:eastAsia="宋体" w:cs="宋体"/>
          <w:lang w:val="en-US" w:eastAsia="zh-CN"/>
        </w:rPr>
      </w:pPr>
      <w:r>
        <w:rPr>
          <w:rFonts w:hint="eastAsia" w:hAnsi="宋体" w:cs="宋体"/>
          <w:lang w:val="en-US" w:eastAsia="zh-CN"/>
        </w:rPr>
        <w:t>1.报价人</w:t>
      </w:r>
      <w:r>
        <w:rPr>
          <w:rFonts w:hint="eastAsia"/>
        </w:rPr>
        <w:t>具备</w:t>
      </w:r>
      <w:r>
        <w:rPr>
          <w:rFonts w:hint="eastAsia" w:ascii="宋体" w:hAnsi="宋体" w:eastAsia="宋体" w:cs="宋体"/>
          <w:sz w:val="24"/>
          <w:szCs w:val="24"/>
          <w:lang w:val="en-US" w:eastAsia="zh-CN"/>
        </w:rPr>
        <w:t>有效的《计量授权证书》（含附件）或《实验室认可证书》（含附件），上述证书附件需含“</w:t>
      </w:r>
      <w:r>
        <w:rPr>
          <w:rFonts w:hint="eastAsia" w:ascii="宋体" w:hAnsi="宋体" w:eastAsia="宋体" w:cs="宋体"/>
          <w:i w:val="0"/>
          <w:iCs w:val="0"/>
          <w:caps w:val="0"/>
          <w:color w:val="auto"/>
          <w:spacing w:val="0"/>
          <w:sz w:val="24"/>
          <w:szCs w:val="24"/>
          <w:u w:val="none"/>
          <w:shd w:val="clear" w:fill="auto"/>
        </w:rPr>
        <w:fldChar w:fldCharType="begin"/>
      </w:r>
      <w:r>
        <w:rPr>
          <w:rFonts w:hint="eastAsia" w:ascii="宋体" w:hAnsi="宋体" w:eastAsia="宋体" w:cs="宋体"/>
          <w:i w:val="0"/>
          <w:iCs w:val="0"/>
          <w:caps w:val="0"/>
          <w:color w:val="auto"/>
          <w:spacing w:val="0"/>
          <w:sz w:val="24"/>
          <w:szCs w:val="24"/>
          <w:u w:val="none"/>
          <w:shd w:val="clear" w:fill="auto"/>
        </w:rPr>
        <w:instrText xml:space="preserve"> HYPERLINK "https://www.nim.ac.cn/sfbz/37047" </w:instrText>
      </w:r>
      <w:r>
        <w:rPr>
          <w:rFonts w:hint="eastAsia" w:ascii="宋体" w:hAnsi="宋体" w:eastAsia="宋体" w:cs="宋体"/>
          <w:i w:val="0"/>
          <w:iCs w:val="0"/>
          <w:caps w:val="0"/>
          <w:color w:val="auto"/>
          <w:spacing w:val="0"/>
          <w:sz w:val="24"/>
          <w:szCs w:val="24"/>
          <w:u w:val="none"/>
          <w:shd w:val="clear" w:fill="auto"/>
        </w:rPr>
        <w:fldChar w:fldCharType="separate"/>
      </w:r>
      <w:r>
        <w:rPr>
          <w:rStyle w:val="23"/>
          <w:rFonts w:hint="eastAsia" w:ascii="宋体" w:hAnsi="宋体" w:eastAsia="宋体" w:cs="宋体"/>
          <w:i w:val="0"/>
          <w:iCs w:val="0"/>
          <w:caps w:val="0"/>
          <w:color w:val="auto"/>
          <w:spacing w:val="0"/>
          <w:sz w:val="24"/>
          <w:szCs w:val="24"/>
          <w:u w:val="none"/>
          <w:shd w:val="clear"/>
        </w:rPr>
        <w:t>明渠流量计</w:t>
      </w:r>
      <w:r>
        <w:rPr>
          <w:rFonts w:hint="eastAsia" w:ascii="宋体" w:hAnsi="宋体" w:eastAsia="宋体" w:cs="宋体"/>
          <w:i w:val="0"/>
          <w:iCs w:val="0"/>
          <w:caps w:val="0"/>
          <w:color w:val="auto"/>
          <w:spacing w:val="0"/>
          <w:sz w:val="24"/>
          <w:szCs w:val="24"/>
          <w:u w:val="none"/>
          <w:shd w:val="clear" w:fill="auto"/>
        </w:rPr>
        <w:fldChar w:fldCharType="end"/>
      </w:r>
      <w:r>
        <w:rPr>
          <w:rFonts w:hint="eastAsia" w:ascii="宋体" w:hAnsi="宋体" w:eastAsia="宋体" w:cs="宋体"/>
          <w:i w:val="0"/>
          <w:iCs w:val="0"/>
          <w:caps w:val="0"/>
          <w:spacing w:val="0"/>
          <w:sz w:val="24"/>
          <w:szCs w:val="24"/>
          <w:u w:val="none"/>
          <w:shd w:val="clear"/>
          <w:lang w:eastAsia="zh-CN"/>
        </w:rPr>
        <w:t>”</w:t>
      </w:r>
      <w:r>
        <w:rPr>
          <w:rFonts w:hint="eastAsia" w:ascii="宋体" w:hAnsi="宋体" w:eastAsia="宋体" w:cs="宋体"/>
          <w:i w:val="0"/>
          <w:iCs w:val="0"/>
          <w:caps w:val="0"/>
          <w:spacing w:val="0"/>
          <w:sz w:val="24"/>
          <w:szCs w:val="24"/>
          <w:u w:val="none"/>
          <w:shd w:val="clear"/>
          <w:lang w:val="en-US" w:eastAsia="zh-CN"/>
        </w:rPr>
        <w:t>校准内容</w:t>
      </w:r>
      <w:r>
        <w:rPr>
          <w:rFonts w:hint="eastAsia"/>
          <w:lang w:eastAsia="zh-CN"/>
        </w:rPr>
        <w:t>；</w:t>
      </w:r>
    </w:p>
    <w:p w14:paraId="1CB4808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rPr>
      </w:pPr>
      <w:r>
        <w:rPr>
          <w:rFonts w:hint="eastAsia" w:hAnsi="宋体" w:cs="宋体"/>
          <w:lang w:val="en-US" w:eastAsia="zh-CN"/>
        </w:rPr>
        <w:t>2</w:t>
      </w:r>
      <w:r>
        <w:rPr>
          <w:rFonts w:hAnsi="宋体" w:cs="宋体"/>
        </w:rPr>
        <w:t>.</w:t>
      </w:r>
      <w:r>
        <w:rPr>
          <w:rFonts w:hint="eastAsia" w:hAnsi="宋体" w:cs="宋体"/>
        </w:rPr>
        <w:t>报价人</w:t>
      </w:r>
      <w:r>
        <w:rPr>
          <w:rFonts w:ascii="Times New Roman"/>
        </w:rPr>
        <w:t>自</w:t>
      </w:r>
      <w:r>
        <w:rPr>
          <w:rFonts w:hint="eastAsia" w:ascii="Times New Roman"/>
          <w:lang w:eastAsia="zh-CN"/>
        </w:rPr>
        <w:t>2023年1月1日</w:t>
      </w:r>
      <w:r>
        <w:rPr>
          <w:rFonts w:ascii="Times New Roman"/>
        </w:rPr>
        <w:t>以来，至少具备一</w:t>
      </w:r>
      <w:r>
        <w:rPr>
          <w:rFonts w:hint="eastAsia" w:ascii="Times New Roman"/>
          <w:lang w:val="en-US" w:eastAsia="zh-CN"/>
        </w:rPr>
        <w:t>份</w:t>
      </w:r>
      <w:r>
        <w:rPr>
          <w:rFonts w:hint="eastAsia" w:ascii="Times New Roman" w:hAnsi="Times New Roman" w:eastAsia="宋体" w:cs="宋体"/>
          <w:color w:val="auto"/>
          <w:highlight w:val="none"/>
          <w:u w:val="single"/>
          <w:lang w:eastAsia="zh-CN"/>
        </w:rPr>
        <w:fldChar w:fldCharType="begin"/>
      </w:r>
      <w:r>
        <w:rPr>
          <w:rFonts w:hint="eastAsia" w:ascii="Times New Roman" w:hAnsi="Times New Roman" w:eastAsia="宋体" w:cs="宋体"/>
          <w:color w:val="auto"/>
          <w:highlight w:val="none"/>
          <w:u w:val="single"/>
          <w:lang w:eastAsia="zh-CN"/>
        </w:rPr>
        <w:instrText xml:space="preserve"> HYPERLINK "https://www.nim.ac.cn/sfbz/37047" </w:instrText>
      </w:r>
      <w:r>
        <w:rPr>
          <w:rFonts w:hint="eastAsia" w:ascii="Times New Roman" w:hAnsi="Times New Roman" w:eastAsia="宋体" w:cs="宋体"/>
          <w:color w:val="auto"/>
          <w:highlight w:val="none"/>
          <w:u w:val="single"/>
          <w:lang w:eastAsia="zh-CN"/>
        </w:rPr>
        <w:fldChar w:fldCharType="separate"/>
      </w:r>
      <w:r>
        <w:rPr>
          <w:rFonts w:hint="eastAsia" w:ascii="Times New Roman" w:hAnsi="Times New Roman" w:eastAsia="宋体" w:cs="宋体"/>
          <w:color w:val="auto"/>
          <w:highlight w:val="none"/>
          <w:u w:val="single"/>
          <w:lang w:eastAsia="zh-CN"/>
        </w:rPr>
        <w:t>明渠流量计</w:t>
      </w:r>
      <w:r>
        <w:rPr>
          <w:rFonts w:hint="eastAsia" w:ascii="Times New Roman" w:hAnsi="Times New Roman" w:eastAsia="宋体" w:cs="宋体"/>
          <w:color w:val="auto"/>
          <w:highlight w:val="none"/>
          <w:u w:val="single"/>
          <w:lang w:eastAsia="zh-CN"/>
        </w:rPr>
        <w:fldChar w:fldCharType="end"/>
      </w:r>
      <w:r>
        <w:rPr>
          <w:rFonts w:hint="eastAsia" w:ascii="Times New Roman" w:hAnsi="Times New Roman" w:eastAsia="宋体" w:cs="宋体"/>
          <w:color w:val="auto"/>
          <w:highlight w:val="none"/>
          <w:u w:val="single"/>
          <w:lang w:val="en-US" w:eastAsia="zh-CN"/>
        </w:rPr>
        <w:t>校准服务</w:t>
      </w:r>
      <w:r>
        <w:rPr>
          <w:rFonts w:hint="eastAsia" w:hAnsi="宋体" w:cs="宋体"/>
          <w:u w:val="none"/>
          <w:lang w:val="en-US" w:eastAsia="zh-CN"/>
        </w:rPr>
        <w:t>相关</w:t>
      </w:r>
      <w:r>
        <w:rPr>
          <w:rFonts w:ascii="Times New Roman"/>
        </w:rPr>
        <w:t>业绩（合同签订日期为</w:t>
      </w:r>
      <w:r>
        <w:rPr>
          <w:rFonts w:hint="eastAsia" w:ascii="Times New Roman"/>
          <w:lang w:eastAsia="zh-CN"/>
        </w:rPr>
        <w:t>2023年1月1日</w:t>
      </w:r>
      <w:r>
        <w:rPr>
          <w:rFonts w:ascii="Times New Roman"/>
        </w:rPr>
        <w:t>或以后</w:t>
      </w:r>
      <w:r>
        <w:rPr>
          <w:rFonts w:hint="eastAsia" w:hAnsi="宋体" w:cs="宋体"/>
        </w:rPr>
        <w:t>）；</w:t>
      </w:r>
    </w:p>
    <w:p w14:paraId="6F99D709">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lang w:val="en-US" w:eastAsia="zh-CN"/>
        </w:rPr>
        <w:t>3</w:t>
      </w:r>
      <w:r>
        <w:rPr>
          <w:rFonts w:hAnsi="宋体" w:cs="宋体"/>
        </w:rPr>
        <w:t>.</w:t>
      </w:r>
      <w:r>
        <w:rPr>
          <w:rFonts w:hint="eastAsia" w:hAnsi="宋体" w:cs="宋体"/>
        </w:rPr>
        <w:t>报价人未被列入“信用中国”网站（www.creditchina.gov.cn）失信被执行人、重大税收违法失信主体、政府采购严重违法失信行为记录名单（处罚期限届满的除外）</w:t>
      </w:r>
      <w:r>
        <w:rPr>
          <w:rFonts w:hint="eastAsia" w:hAnsi="宋体" w:cs="宋体"/>
          <w:color w:val="auto"/>
          <w:highlight w:val="none"/>
        </w:rPr>
        <w:t>。</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4FB13E3C">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000000" w:themeColor="text1"/>
          <w:lang w:val="en-US" w:eastAsia="zh-CN"/>
          <w14:textFill>
            <w14:solidFill>
              <w14:schemeClr w14:val="tx1"/>
            </w14:solidFill>
          </w14:textFill>
        </w:rPr>
        <w:t>3</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6</w:t>
      </w:r>
      <w:bookmarkStart w:id="22" w:name="_GoBack"/>
      <w:bookmarkEnd w:id="22"/>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、报价文件开封时间：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000000" w:themeColor="text1"/>
          <w:lang w:val="en-US" w:eastAsia="zh-CN"/>
          <w14:textFill>
            <w14:solidFill>
              <w14:schemeClr w14:val="tx1"/>
            </w14:solidFill>
          </w14:textFill>
        </w:rPr>
        <w:t>3</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4"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4"/>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w:t>
      </w:r>
      <w:r>
        <w:rPr>
          <w:rFonts w:hint="eastAsia" w:ascii="Times New Roman"/>
          <w:color w:val="auto"/>
          <w:highlight w:val="none"/>
          <w:lang w:val="en-US" w:eastAsia="zh-CN"/>
        </w:rPr>
        <w:t>6</w:t>
      </w:r>
      <w:r>
        <w:rPr>
          <w:rFonts w:hint="eastAsia" w:ascii="Times New Roman"/>
          <w:color w:val="auto"/>
          <w:highlight w:val="none"/>
          <w:lang w:eastAsia="zh-CN"/>
        </w:rPr>
        <w:t>年</w:t>
      </w:r>
      <w:r>
        <w:rPr>
          <w:rFonts w:hint="eastAsia" w:ascii="Times New Roman"/>
          <w:color w:val="auto"/>
          <w:highlight w:val="none"/>
          <w:lang w:val="en-US" w:eastAsia="zh-CN"/>
        </w:rPr>
        <w:t>2</w:t>
      </w:r>
      <w:r>
        <w:rPr>
          <w:rFonts w:hint="eastAsia" w:ascii="Times New Roman"/>
          <w:color w:val="auto"/>
          <w:highlight w:val="none"/>
          <w:lang w:eastAsia="zh-CN"/>
        </w:rPr>
        <w:t>月</w:t>
      </w:r>
      <w:r>
        <w:rPr>
          <w:rFonts w:hint="eastAsia" w:ascii="Times New Roman"/>
          <w:color w:val="auto"/>
          <w:highlight w:val="none"/>
          <w:lang w:val="en-US" w:eastAsia="zh-CN"/>
        </w:rPr>
        <w:t>27</w:t>
      </w:r>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color w:val="auto"/>
          <w:szCs w:val="32"/>
          <w:highlight w:val="none"/>
        </w:rPr>
      </w:pPr>
      <w:bookmarkStart w:id="5" w:name="_Toc12441"/>
      <w:r>
        <w:rPr>
          <w:rFonts w:hint="eastAsia" w:hAnsi="宋体" w:cs="宋体"/>
          <w:color w:val="auto"/>
          <w:szCs w:val="32"/>
          <w:highlight w:val="none"/>
        </w:rPr>
        <w:t>第二章 用户需求</w:t>
      </w:r>
      <w:bookmarkEnd w:id="5"/>
    </w:p>
    <w:p w14:paraId="548B809A">
      <w:pPr>
        <w:rPr>
          <w:rFonts w:hAnsi="宋体"/>
          <w:b/>
          <w:color w:val="auto"/>
          <w:highlight w:val="none"/>
        </w:rPr>
      </w:pPr>
      <w:bookmarkStart w:id="6" w:name="_Toc447044600"/>
      <w:bookmarkStart w:id="7" w:name="_Toc447045087"/>
      <w:bookmarkStart w:id="8" w:name="_Toc447044476"/>
    </w:p>
    <w:bookmarkEnd w:id="6"/>
    <w:bookmarkEnd w:id="7"/>
    <w:bookmarkEnd w:id="8"/>
    <w:p w14:paraId="661D0C6D">
      <w:pPr>
        <w:spacing w:line="360" w:lineRule="auto"/>
        <w:jc w:val="center"/>
        <w:rPr>
          <w:rFonts w:asciiTheme="minorEastAsia" w:hAnsiTheme="minorEastAsia"/>
          <w:b/>
          <w:sz w:val="36"/>
          <w:szCs w:val="36"/>
        </w:rPr>
      </w:pPr>
      <w:bookmarkStart w:id="9" w:name="OLE_LINK2"/>
      <w:bookmarkStart w:id="10" w:name="_Toc27990830"/>
      <w:r>
        <w:rPr>
          <w:rFonts w:hint="eastAsia" w:asciiTheme="minorEastAsia" w:hAnsiTheme="minorEastAsia"/>
          <w:b/>
          <w:sz w:val="36"/>
          <w:szCs w:val="36"/>
          <w:lang w:val="en-US" w:eastAsia="zh-CN"/>
        </w:rPr>
        <w:t>东莞市樟村水质净化有限公司2026年明渠超声波流量计校准服务项目</w:t>
      </w:r>
      <w:r>
        <w:rPr>
          <w:rFonts w:hint="eastAsia" w:asciiTheme="minorEastAsia" w:hAnsiTheme="minorEastAsia"/>
          <w:b/>
          <w:sz w:val="36"/>
          <w:szCs w:val="36"/>
        </w:rPr>
        <w:t>用户需求书</w:t>
      </w:r>
    </w:p>
    <w:p w14:paraId="4787E502">
      <w:pPr>
        <w:spacing w:line="200" w:lineRule="exact"/>
        <w:jc w:val="center"/>
        <w:rPr>
          <w:rFonts w:ascii="方正小标宋简体" w:eastAsia="方正小标宋简体"/>
          <w:sz w:val="36"/>
          <w:szCs w:val="36"/>
        </w:rPr>
      </w:pPr>
    </w:p>
    <w:p w14:paraId="54DCA4B8">
      <w:pPr>
        <w:numPr>
          <w:ilvl w:val="0"/>
          <w:numId w:val="1"/>
        </w:numPr>
        <w:spacing w:line="360" w:lineRule="auto"/>
        <w:rPr>
          <w:rFonts w:asciiTheme="minorEastAsia" w:hAnsiTheme="minorEastAsia"/>
          <w:b/>
          <w:sz w:val="28"/>
          <w:szCs w:val="28"/>
        </w:rPr>
      </w:pPr>
      <w:r>
        <w:rPr>
          <w:rFonts w:hint="eastAsia" w:asciiTheme="minorEastAsia" w:hAnsiTheme="minorEastAsia"/>
          <w:b/>
          <w:sz w:val="28"/>
          <w:szCs w:val="28"/>
        </w:rPr>
        <w:t>项目信息</w:t>
      </w:r>
    </w:p>
    <w:p w14:paraId="3C2CD9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采购人：东莞市樟村水质净化有限公司</w:t>
      </w:r>
    </w:p>
    <w:p w14:paraId="044DD1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采购内容：</w:t>
      </w:r>
      <w:r>
        <w:rPr>
          <w:rFonts w:hint="eastAsia" w:ascii="宋体" w:hAnsi="宋体" w:eastAsia="宋体" w:cs="宋体"/>
          <w:sz w:val="24"/>
          <w:szCs w:val="24"/>
          <w:lang w:val="en-US" w:eastAsia="zh-CN"/>
        </w:rPr>
        <w:t>出水</w:t>
      </w:r>
      <w:r>
        <w:rPr>
          <w:rFonts w:hint="eastAsia" w:ascii="宋体" w:hAnsi="宋体" w:eastAsia="宋体" w:cs="宋体"/>
          <w:sz w:val="24"/>
          <w:szCs w:val="24"/>
        </w:rPr>
        <w:t>明渠超声波流量计校准服务（详见“3.1服务清单”）</w:t>
      </w:r>
    </w:p>
    <w:p w14:paraId="20C20F0A">
      <w:pPr>
        <w:autoSpaceDE/>
        <w:autoSpaceDN/>
        <w:adjustRightInd/>
        <w:spacing w:before="0" w:after="0"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采购预算：46,037.73元（不含税）</w:t>
      </w:r>
    </w:p>
    <w:p w14:paraId="7656A43F">
      <w:pPr>
        <w:spacing w:line="360" w:lineRule="auto"/>
        <w:ind w:firstLine="480" w:firstLineChars="200"/>
        <w:rPr>
          <w:rFonts w:hint="eastAsia" w:asciiTheme="minorEastAsia" w:hAnsiTheme="minorEastAsia"/>
          <w:sz w:val="24"/>
          <w:szCs w:val="24"/>
        </w:rPr>
      </w:pPr>
    </w:p>
    <w:p w14:paraId="16FB6582">
      <w:pPr>
        <w:spacing w:line="200" w:lineRule="exact"/>
        <w:jc w:val="left"/>
        <w:rPr>
          <w:rFonts w:asciiTheme="minorEastAsia" w:hAnsiTheme="minorEastAsia"/>
          <w:sz w:val="24"/>
          <w:szCs w:val="24"/>
        </w:rPr>
      </w:pPr>
      <w:r>
        <w:rPr>
          <w:rFonts w:hint="eastAsia" w:asciiTheme="minorEastAsia" w:hAnsiTheme="minorEastAsia"/>
          <w:sz w:val="24"/>
          <w:szCs w:val="24"/>
        </w:rPr>
        <w:t xml:space="preserve"> </w:t>
      </w:r>
    </w:p>
    <w:p w14:paraId="6917CE55">
      <w:pPr>
        <w:numPr>
          <w:ilvl w:val="0"/>
          <w:numId w:val="1"/>
        </w:numPr>
        <w:spacing w:line="360" w:lineRule="auto"/>
        <w:rPr>
          <w:rFonts w:asciiTheme="minorEastAsia" w:hAnsiTheme="minorEastAsia"/>
          <w:b/>
          <w:sz w:val="28"/>
          <w:szCs w:val="28"/>
        </w:rPr>
      </w:pPr>
      <w:r>
        <w:rPr>
          <w:rFonts w:hint="eastAsia" w:asciiTheme="minorEastAsia" w:hAnsiTheme="minorEastAsia"/>
          <w:b/>
          <w:sz w:val="28"/>
          <w:szCs w:val="28"/>
        </w:rPr>
        <w:t>项目概况</w:t>
      </w:r>
    </w:p>
    <w:p w14:paraId="6B0AEB8A">
      <w:pPr>
        <w:pStyle w:val="30"/>
        <w:spacing w:line="360" w:lineRule="auto"/>
        <w:ind w:firstLine="480"/>
        <w:rPr>
          <w:rFonts w:hint="eastAsia" w:ascii="宋体" w:hAnsi="宋体" w:eastAsia="宋体" w:cs="宋体"/>
          <w:bCs/>
          <w:sz w:val="24"/>
          <w:szCs w:val="24"/>
          <w:lang w:val="en-US" w:eastAsia="zh-CN"/>
        </w:rPr>
      </w:pPr>
      <w:r>
        <w:rPr>
          <w:rFonts w:hint="eastAsia" w:ascii="宋体" w:hAnsi="宋体" w:eastAsia="宋体" w:cs="宋体"/>
          <w:bCs/>
          <w:sz w:val="24"/>
          <w:szCs w:val="24"/>
        </w:rPr>
        <w:t>东莞市樟村水质净化厂（以下简称“樟村厂”）依据市政府领导对《关于樟村水质净化厂污水处理服务费支付有关事项的请示》文件的批示精神，</w:t>
      </w:r>
      <w:r>
        <w:rPr>
          <w:rFonts w:hint="eastAsia" w:ascii="宋体" w:hAnsi="宋体" w:eastAsia="宋体" w:cs="宋体"/>
          <w:bCs/>
          <w:sz w:val="24"/>
          <w:szCs w:val="24"/>
          <w:lang w:val="en-US" w:eastAsia="zh-CN"/>
        </w:rPr>
        <w:t>对</w:t>
      </w:r>
      <w:r>
        <w:rPr>
          <w:rFonts w:hint="eastAsia" w:ascii="宋体" w:hAnsi="宋体" w:eastAsia="宋体" w:cs="宋体"/>
          <w:bCs/>
          <w:sz w:val="24"/>
          <w:szCs w:val="24"/>
        </w:rPr>
        <w:t>南、北出水明渠</w:t>
      </w:r>
      <w:r>
        <w:rPr>
          <w:rFonts w:hint="eastAsia" w:ascii="宋体" w:hAnsi="宋体" w:eastAsia="宋体" w:cs="宋体"/>
          <w:bCs/>
          <w:sz w:val="24"/>
          <w:szCs w:val="24"/>
          <w:lang w:val="en-US" w:eastAsia="zh-CN"/>
        </w:rPr>
        <w:t>的两套超声波流量计实行一季一校，现需采购2026年4个季度的流量计校准服务。</w:t>
      </w:r>
    </w:p>
    <w:p w14:paraId="3F936B47">
      <w:pPr>
        <w:pStyle w:val="30"/>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本项目是采购一家具备樟村厂</w:t>
      </w:r>
      <w:r>
        <w:rPr>
          <w:rFonts w:hint="eastAsia" w:ascii="宋体" w:hAnsi="宋体" w:eastAsia="宋体" w:cs="宋体"/>
          <w:sz w:val="24"/>
          <w:szCs w:val="24"/>
        </w:rPr>
        <w:t>明渠超声波流量计</w:t>
      </w:r>
      <w:r>
        <w:rPr>
          <w:rFonts w:hint="eastAsia" w:ascii="宋体" w:hAnsi="宋体" w:eastAsia="宋体" w:cs="宋体"/>
          <w:bCs/>
          <w:sz w:val="24"/>
          <w:szCs w:val="24"/>
        </w:rPr>
        <w:t>校准资质的流量计校准服务单位，于202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年期间向樟村厂提供一季一校的</w:t>
      </w:r>
      <w:r>
        <w:rPr>
          <w:rFonts w:hint="eastAsia" w:ascii="宋体" w:hAnsi="宋体" w:eastAsia="宋体" w:cs="宋体"/>
          <w:sz w:val="24"/>
          <w:szCs w:val="24"/>
        </w:rPr>
        <w:t>流量计</w:t>
      </w:r>
      <w:r>
        <w:rPr>
          <w:rFonts w:hint="eastAsia" w:ascii="宋体" w:hAnsi="宋体" w:eastAsia="宋体" w:cs="宋体"/>
          <w:bCs/>
          <w:sz w:val="24"/>
          <w:szCs w:val="24"/>
        </w:rPr>
        <w:t>校准服务。</w:t>
      </w:r>
    </w:p>
    <w:p w14:paraId="6E4F3FAA">
      <w:pPr>
        <w:pStyle w:val="30"/>
        <w:spacing w:line="200" w:lineRule="exact"/>
        <w:ind w:firstLine="480"/>
        <w:rPr>
          <w:rFonts w:cs="Times New Roman" w:asciiTheme="minorEastAsia" w:hAnsiTheme="minorEastAsia"/>
          <w:bCs/>
          <w:sz w:val="24"/>
          <w:szCs w:val="24"/>
        </w:rPr>
      </w:pPr>
    </w:p>
    <w:p w14:paraId="2C2CFA10">
      <w:pPr>
        <w:numPr>
          <w:ilvl w:val="0"/>
          <w:numId w:val="1"/>
        </w:numPr>
        <w:spacing w:line="360" w:lineRule="auto"/>
        <w:rPr>
          <w:rFonts w:asciiTheme="minorEastAsia" w:hAnsiTheme="minorEastAsia"/>
          <w:b/>
          <w:sz w:val="28"/>
          <w:szCs w:val="28"/>
        </w:rPr>
      </w:pPr>
      <w:r>
        <w:rPr>
          <w:rFonts w:hint="eastAsia" w:asciiTheme="minorEastAsia" w:hAnsiTheme="minorEastAsia"/>
          <w:b/>
          <w:sz w:val="28"/>
          <w:szCs w:val="28"/>
        </w:rPr>
        <w:t>服务清单及要求</w:t>
      </w:r>
    </w:p>
    <w:p w14:paraId="33A97FBE">
      <w:pPr>
        <w:spacing w:line="360" w:lineRule="auto"/>
        <w:rPr>
          <w:rFonts w:asciiTheme="minorEastAsia" w:hAnsiTheme="minorEastAsia"/>
          <w:b/>
          <w:sz w:val="28"/>
          <w:szCs w:val="28"/>
        </w:rPr>
      </w:pPr>
      <w:r>
        <w:rPr>
          <w:rFonts w:hint="eastAsia" w:asciiTheme="minorEastAsia" w:hAnsiTheme="minorEastAsia"/>
          <w:b/>
          <w:sz w:val="24"/>
          <w:szCs w:val="24"/>
        </w:rPr>
        <w:t>3.1 服务清单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75"/>
        <w:gridCol w:w="1647"/>
        <w:gridCol w:w="3168"/>
        <w:gridCol w:w="744"/>
        <w:gridCol w:w="723"/>
      </w:tblGrid>
      <w:tr w14:paraId="5C8E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5" w:type="dxa"/>
            <w:vAlign w:val="center"/>
          </w:tcPr>
          <w:p w14:paraId="08B1B1C3">
            <w:pPr>
              <w:jc w:val="center"/>
              <w:rPr>
                <w:rFonts w:hint="eastAsia" w:ascii="宋体" w:hAnsi="宋体" w:eastAsia="宋体" w:cs="宋体"/>
                <w:szCs w:val="24"/>
              </w:rPr>
            </w:pPr>
            <w:r>
              <w:rPr>
                <w:rFonts w:hint="eastAsia" w:ascii="宋体" w:hAnsi="宋体" w:eastAsia="宋体" w:cs="宋体"/>
                <w:szCs w:val="24"/>
              </w:rPr>
              <w:t>序号</w:t>
            </w:r>
          </w:p>
        </w:tc>
        <w:tc>
          <w:tcPr>
            <w:tcW w:w="1275" w:type="dxa"/>
            <w:vAlign w:val="center"/>
          </w:tcPr>
          <w:p w14:paraId="5056A035">
            <w:pPr>
              <w:jc w:val="center"/>
              <w:rPr>
                <w:rFonts w:hint="eastAsia" w:ascii="宋体" w:hAnsi="宋体" w:eastAsia="宋体" w:cs="宋体"/>
                <w:szCs w:val="24"/>
              </w:rPr>
            </w:pPr>
            <w:r>
              <w:rPr>
                <w:rFonts w:hint="eastAsia" w:ascii="宋体" w:hAnsi="宋体" w:eastAsia="宋体" w:cs="宋体"/>
                <w:szCs w:val="24"/>
              </w:rPr>
              <w:t>服务内容</w:t>
            </w:r>
          </w:p>
        </w:tc>
        <w:tc>
          <w:tcPr>
            <w:tcW w:w="1647" w:type="dxa"/>
            <w:vAlign w:val="center"/>
          </w:tcPr>
          <w:p w14:paraId="22F9C29A">
            <w:pPr>
              <w:jc w:val="center"/>
              <w:rPr>
                <w:rFonts w:hint="eastAsia" w:ascii="宋体" w:hAnsi="宋体" w:eastAsia="宋体" w:cs="宋体"/>
                <w:szCs w:val="24"/>
              </w:rPr>
            </w:pPr>
            <w:r>
              <w:rPr>
                <w:rFonts w:hint="eastAsia" w:ascii="宋体" w:hAnsi="宋体" w:eastAsia="宋体" w:cs="宋体"/>
                <w:szCs w:val="24"/>
              </w:rPr>
              <w:t>流量计</w:t>
            </w:r>
          </w:p>
          <w:p w14:paraId="595C41E4">
            <w:pPr>
              <w:jc w:val="center"/>
              <w:rPr>
                <w:rFonts w:hint="eastAsia" w:ascii="宋体" w:hAnsi="宋体" w:eastAsia="宋体" w:cs="宋体"/>
                <w:szCs w:val="24"/>
              </w:rPr>
            </w:pPr>
            <w:r>
              <w:rPr>
                <w:rFonts w:hint="eastAsia" w:ascii="宋体" w:hAnsi="宋体" w:eastAsia="宋体" w:cs="宋体"/>
                <w:szCs w:val="24"/>
              </w:rPr>
              <w:t>品牌型号</w:t>
            </w:r>
          </w:p>
        </w:tc>
        <w:tc>
          <w:tcPr>
            <w:tcW w:w="3168" w:type="dxa"/>
            <w:vAlign w:val="center"/>
          </w:tcPr>
          <w:p w14:paraId="48342B1C">
            <w:pPr>
              <w:jc w:val="center"/>
              <w:rPr>
                <w:rFonts w:hint="eastAsia" w:ascii="宋体" w:hAnsi="宋体" w:eastAsia="宋体" w:cs="宋体"/>
                <w:szCs w:val="24"/>
              </w:rPr>
            </w:pPr>
            <w:r>
              <w:rPr>
                <w:rFonts w:hint="eastAsia" w:ascii="宋体" w:hAnsi="宋体" w:eastAsia="宋体" w:cs="宋体"/>
                <w:szCs w:val="24"/>
              </w:rPr>
              <w:t>服务要求</w:t>
            </w:r>
          </w:p>
        </w:tc>
        <w:tc>
          <w:tcPr>
            <w:tcW w:w="744" w:type="dxa"/>
            <w:vAlign w:val="center"/>
          </w:tcPr>
          <w:p w14:paraId="42B5B37D">
            <w:pPr>
              <w:jc w:val="center"/>
              <w:rPr>
                <w:rFonts w:hint="eastAsia" w:ascii="宋体" w:hAnsi="宋体" w:eastAsia="宋体" w:cs="宋体"/>
                <w:szCs w:val="24"/>
              </w:rPr>
            </w:pPr>
            <w:r>
              <w:rPr>
                <w:rFonts w:hint="eastAsia" w:ascii="宋体" w:hAnsi="宋体" w:eastAsia="宋体" w:cs="宋体"/>
                <w:szCs w:val="24"/>
              </w:rPr>
              <w:t>数量</w:t>
            </w:r>
          </w:p>
        </w:tc>
        <w:tc>
          <w:tcPr>
            <w:tcW w:w="723" w:type="dxa"/>
            <w:vAlign w:val="center"/>
          </w:tcPr>
          <w:p w14:paraId="7BD56110">
            <w:pPr>
              <w:jc w:val="center"/>
              <w:rPr>
                <w:rFonts w:hint="eastAsia" w:ascii="宋体" w:hAnsi="宋体" w:eastAsia="宋体" w:cs="宋体"/>
                <w:szCs w:val="24"/>
              </w:rPr>
            </w:pPr>
            <w:r>
              <w:rPr>
                <w:rFonts w:hint="eastAsia" w:ascii="宋体" w:hAnsi="宋体" w:eastAsia="宋体" w:cs="宋体"/>
                <w:szCs w:val="24"/>
              </w:rPr>
              <w:t>备注</w:t>
            </w:r>
          </w:p>
        </w:tc>
      </w:tr>
      <w:tr w14:paraId="37F2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15" w:type="dxa"/>
            <w:vAlign w:val="center"/>
          </w:tcPr>
          <w:p w14:paraId="2D0199E2">
            <w:pPr>
              <w:jc w:val="center"/>
              <w:rPr>
                <w:rFonts w:hint="eastAsia" w:ascii="宋体" w:hAnsi="宋体" w:eastAsia="宋体" w:cs="宋体"/>
                <w:szCs w:val="24"/>
              </w:rPr>
            </w:pPr>
            <w:r>
              <w:rPr>
                <w:rFonts w:hint="eastAsia" w:ascii="宋体" w:hAnsi="宋体" w:eastAsia="宋体" w:cs="宋体"/>
                <w:szCs w:val="24"/>
              </w:rPr>
              <w:t>1</w:t>
            </w:r>
          </w:p>
        </w:tc>
        <w:tc>
          <w:tcPr>
            <w:tcW w:w="1275" w:type="dxa"/>
            <w:vAlign w:val="center"/>
          </w:tcPr>
          <w:p w14:paraId="720E20BE">
            <w:pPr>
              <w:jc w:val="center"/>
              <w:rPr>
                <w:rFonts w:hint="eastAsia" w:ascii="宋体" w:hAnsi="宋体" w:eastAsia="宋体" w:cs="宋体"/>
                <w:szCs w:val="24"/>
              </w:rPr>
            </w:pPr>
            <w:r>
              <w:rPr>
                <w:rFonts w:hint="eastAsia" w:ascii="宋体" w:hAnsi="宋体" w:eastAsia="宋体" w:cs="宋体"/>
                <w:sz w:val="24"/>
                <w:szCs w:val="24"/>
              </w:rPr>
              <w:t>明渠超声波流量计</w:t>
            </w:r>
            <w:r>
              <w:rPr>
                <w:rFonts w:hint="eastAsia" w:ascii="宋体" w:hAnsi="宋体" w:eastAsia="宋体" w:cs="宋体"/>
                <w:szCs w:val="24"/>
              </w:rPr>
              <w:t>校准</w:t>
            </w:r>
          </w:p>
        </w:tc>
        <w:tc>
          <w:tcPr>
            <w:tcW w:w="1647" w:type="dxa"/>
            <w:vAlign w:val="center"/>
          </w:tcPr>
          <w:p w14:paraId="5A80C974">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Rittmeyer</w:t>
            </w:r>
          </w:p>
          <w:p w14:paraId="105320E2">
            <w:pPr>
              <w:jc w:val="center"/>
              <w:rPr>
                <w:rFonts w:hint="eastAsia" w:ascii="宋体" w:hAnsi="宋体" w:eastAsia="宋体" w:cs="宋体"/>
                <w:szCs w:val="24"/>
                <w:lang w:val="en-US" w:eastAsia="zh-CN"/>
              </w:rPr>
            </w:pPr>
            <w:r>
              <w:rPr>
                <w:rFonts w:hint="eastAsia" w:ascii="宋体" w:hAnsi="宋体" w:eastAsia="宋体" w:cs="宋体"/>
                <w:szCs w:val="24"/>
              </w:rPr>
              <w:t>Risonic</w:t>
            </w:r>
            <w:r>
              <w:rPr>
                <w:rFonts w:hint="eastAsia" w:ascii="宋体" w:hAnsi="宋体" w:eastAsia="宋体" w:cs="宋体"/>
                <w:szCs w:val="24"/>
                <w:lang w:val="en-US" w:eastAsia="zh-CN"/>
              </w:rPr>
              <w:t xml:space="preserve"> </w:t>
            </w:r>
            <w:r>
              <w:rPr>
                <w:rFonts w:hint="eastAsia" w:ascii="宋体" w:hAnsi="宋体" w:eastAsia="宋体" w:cs="宋体"/>
                <w:szCs w:val="24"/>
              </w:rPr>
              <w:t>Modular</w:t>
            </w:r>
          </w:p>
        </w:tc>
        <w:tc>
          <w:tcPr>
            <w:tcW w:w="3168" w:type="dxa"/>
            <w:vAlign w:val="center"/>
          </w:tcPr>
          <w:p w14:paraId="0809B23D">
            <w:pPr>
              <w:jc w:val="left"/>
              <w:rPr>
                <w:rFonts w:hint="eastAsia" w:ascii="宋体" w:hAnsi="宋体" w:eastAsia="宋体" w:cs="宋体"/>
                <w:szCs w:val="24"/>
                <w:lang w:val="en-US" w:eastAsia="zh-CN"/>
              </w:rPr>
            </w:pPr>
            <w:r>
              <w:rPr>
                <w:rFonts w:hint="eastAsia" w:ascii="宋体" w:hAnsi="宋体" w:eastAsia="宋体" w:cs="宋体"/>
                <w:szCs w:val="24"/>
              </w:rPr>
              <w:t xml:space="preserve">  对樟村厂现有两套</w:t>
            </w:r>
            <w:r>
              <w:rPr>
                <w:rFonts w:hint="eastAsia" w:ascii="宋体" w:hAnsi="宋体" w:eastAsia="宋体" w:cs="宋体"/>
                <w:szCs w:val="24"/>
                <w:lang w:val="en-US" w:eastAsia="zh-CN"/>
              </w:rPr>
              <w:t>出水</w:t>
            </w:r>
            <w:r>
              <w:rPr>
                <w:rFonts w:hint="eastAsia" w:ascii="宋体" w:hAnsi="宋体" w:eastAsia="宋体" w:cs="宋体"/>
                <w:sz w:val="24"/>
                <w:szCs w:val="24"/>
              </w:rPr>
              <w:t>明渠超声波流量计（每套含0</w:t>
            </w:r>
            <w:r>
              <w:rPr>
                <w:rFonts w:hint="eastAsia" w:ascii="宋体" w:hAnsi="宋体" w:eastAsia="宋体" w:cs="宋体"/>
                <w:sz w:val="24"/>
                <w:szCs w:val="24"/>
                <w:lang w:val="en-US" w:eastAsia="zh-CN"/>
              </w:rPr>
              <w:t>.5</w:t>
            </w:r>
            <w:r>
              <w:rPr>
                <w:rFonts w:hint="eastAsia" w:ascii="宋体" w:hAnsi="宋体" w:eastAsia="宋体" w:cs="宋体"/>
                <w:sz w:val="24"/>
                <w:szCs w:val="24"/>
              </w:rPr>
              <w:t>m-</w:t>
            </w:r>
            <w:r>
              <w:rPr>
                <w:rFonts w:hint="eastAsia" w:ascii="宋体" w:hAnsi="宋体" w:eastAsia="宋体" w:cs="宋体"/>
                <w:sz w:val="24"/>
                <w:szCs w:val="24"/>
                <w:lang w:val="en-US" w:eastAsia="zh-CN"/>
              </w:rPr>
              <w:t>3.5</w:t>
            </w:r>
            <w:r>
              <w:rPr>
                <w:rFonts w:hint="eastAsia" w:ascii="宋体" w:hAnsi="宋体" w:eastAsia="宋体" w:cs="宋体"/>
                <w:sz w:val="24"/>
                <w:szCs w:val="24"/>
              </w:rPr>
              <w:t>m高度四</w:t>
            </w:r>
            <w:r>
              <w:rPr>
                <w:rFonts w:hint="eastAsia" w:ascii="宋体" w:hAnsi="宋体" w:eastAsia="宋体" w:cs="宋体"/>
                <w:sz w:val="24"/>
                <w:szCs w:val="24"/>
                <w:lang w:val="en-US" w:eastAsia="zh-CN"/>
              </w:rPr>
              <w:t>对</w:t>
            </w:r>
            <w:r>
              <w:rPr>
                <w:rFonts w:hint="eastAsia" w:ascii="宋体" w:hAnsi="宋体" w:eastAsia="宋体" w:cs="宋体"/>
                <w:sz w:val="24"/>
                <w:szCs w:val="24"/>
              </w:rPr>
              <w:t>探头）</w:t>
            </w:r>
            <w:r>
              <w:rPr>
                <w:rFonts w:hint="eastAsia" w:ascii="宋体" w:hAnsi="宋体" w:eastAsia="宋体" w:cs="宋体"/>
                <w:szCs w:val="24"/>
              </w:rPr>
              <w:t>进行校准</w:t>
            </w:r>
            <w:r>
              <w:rPr>
                <w:rFonts w:hint="eastAsia" w:ascii="宋体" w:hAnsi="宋体" w:eastAsia="宋体" w:cs="宋体"/>
                <w:szCs w:val="24"/>
                <w:lang w:val="en-US" w:eastAsia="zh-CN"/>
              </w:rPr>
              <w:t>并出具校准报告</w:t>
            </w:r>
            <w:r>
              <w:rPr>
                <w:rFonts w:hint="eastAsia" w:ascii="宋体" w:hAnsi="宋体" w:eastAsia="宋体" w:cs="宋体"/>
                <w:szCs w:val="24"/>
              </w:rPr>
              <w:t>，校准周期为一个季度。</w:t>
            </w:r>
          </w:p>
        </w:tc>
        <w:tc>
          <w:tcPr>
            <w:tcW w:w="744" w:type="dxa"/>
            <w:vAlign w:val="center"/>
          </w:tcPr>
          <w:p w14:paraId="04CBAD95">
            <w:pPr>
              <w:jc w:val="center"/>
              <w:rPr>
                <w:rFonts w:hint="eastAsia" w:ascii="宋体" w:hAnsi="宋体" w:eastAsia="宋体" w:cs="宋体"/>
                <w:szCs w:val="24"/>
              </w:rPr>
            </w:pPr>
            <w:r>
              <w:rPr>
                <w:rFonts w:hint="eastAsia" w:ascii="宋体" w:hAnsi="宋体" w:eastAsia="宋体" w:cs="宋体"/>
                <w:szCs w:val="24"/>
              </w:rPr>
              <w:t>4次</w:t>
            </w:r>
          </w:p>
        </w:tc>
        <w:tc>
          <w:tcPr>
            <w:tcW w:w="723" w:type="dxa"/>
            <w:vAlign w:val="center"/>
          </w:tcPr>
          <w:p w14:paraId="0F95309C">
            <w:pPr>
              <w:jc w:val="center"/>
              <w:rPr>
                <w:rFonts w:hint="eastAsia" w:ascii="宋体" w:hAnsi="宋体" w:eastAsia="宋体" w:cs="宋体"/>
                <w:szCs w:val="24"/>
              </w:rPr>
            </w:pPr>
          </w:p>
        </w:tc>
      </w:tr>
      <w:tr w14:paraId="1662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72" w:type="dxa"/>
            <w:gridSpan w:val="6"/>
            <w:vAlign w:val="center"/>
          </w:tcPr>
          <w:p w14:paraId="53B01828">
            <w:pPr>
              <w:jc w:val="left"/>
              <w:rPr>
                <w:rFonts w:hint="eastAsia" w:ascii="宋体" w:hAnsi="宋体" w:eastAsia="宋体" w:cs="宋体"/>
                <w:szCs w:val="24"/>
                <w:lang w:val="en-US" w:eastAsia="zh-CN"/>
              </w:rPr>
            </w:pPr>
            <w:r>
              <w:rPr>
                <w:rFonts w:hint="eastAsia" w:ascii="宋体" w:hAnsi="宋体" w:eastAsia="宋体" w:cs="宋体"/>
                <w:szCs w:val="24"/>
                <w:lang w:val="en-US" w:eastAsia="zh-CN"/>
              </w:rPr>
              <w:t>明渠的具体参数如下：两套明渠采用矩形缺口薄壁堰设计，其中明渠1宽度约3米，明渠2宽度约8米。</w:t>
            </w:r>
          </w:p>
        </w:tc>
      </w:tr>
    </w:tbl>
    <w:p w14:paraId="10ECEFE4">
      <w:pPr>
        <w:spacing w:line="360" w:lineRule="auto"/>
        <w:rPr>
          <w:rFonts w:asciiTheme="minorEastAsia" w:hAnsiTheme="minorEastAsia"/>
          <w:b/>
          <w:sz w:val="24"/>
          <w:szCs w:val="24"/>
        </w:rPr>
      </w:pPr>
      <w:r>
        <w:rPr>
          <w:rFonts w:hint="eastAsia" w:asciiTheme="minorEastAsia" w:hAnsiTheme="minorEastAsia"/>
          <w:b/>
          <w:sz w:val="24"/>
          <w:szCs w:val="24"/>
        </w:rPr>
        <w:t>3.2 服务期限及地点要求</w:t>
      </w:r>
    </w:p>
    <w:p w14:paraId="34B3C184">
      <w:pPr>
        <w:tabs>
          <w:tab w:val="left" w:pos="567"/>
        </w:tabs>
        <w:spacing w:line="360" w:lineRule="auto"/>
        <w:ind w:firstLine="480" w:firstLineChars="200"/>
        <w:rPr>
          <w:rFonts w:ascii="宋体" w:hAnsi="宋体" w:eastAsia="宋体" w:cs="宋体"/>
          <w:sz w:val="24"/>
          <w:szCs w:val="24"/>
        </w:rPr>
      </w:pPr>
      <w:r>
        <w:rPr>
          <w:rFonts w:ascii="宋体" w:hAnsi="宋体"/>
          <w:sz w:val="24"/>
        </w:rPr>
        <w:t>(</w:t>
      </w:r>
      <w:r>
        <w:rPr>
          <w:rFonts w:hint="eastAsia" w:ascii="宋体" w:hAnsi="宋体"/>
          <w:sz w:val="24"/>
        </w:rPr>
        <w:t xml:space="preserve">1) </w:t>
      </w:r>
      <w:r>
        <w:rPr>
          <w:rFonts w:hint="eastAsia" w:ascii="宋体" w:hAnsi="宋体" w:eastAsia="宋体" w:cs="宋体"/>
          <w:sz w:val="24"/>
          <w:szCs w:val="24"/>
        </w:rPr>
        <w:t>校准服务期：自</w:t>
      </w:r>
      <w:r>
        <w:rPr>
          <w:rFonts w:hint="eastAsia" w:ascii="宋体" w:hAnsi="宋体" w:eastAsia="宋体" w:cs="宋体"/>
          <w:sz w:val="24"/>
          <w:szCs w:val="24"/>
          <w:lang w:val="en-US" w:eastAsia="zh-CN"/>
        </w:rPr>
        <w:t>合同签订之日</w:t>
      </w:r>
      <w:r>
        <w:rPr>
          <w:rFonts w:hint="eastAsia" w:ascii="宋体" w:hAnsi="宋体" w:eastAsia="宋体" w:cs="宋体"/>
          <w:sz w:val="24"/>
          <w:szCs w:val="24"/>
        </w:rPr>
        <w:t>起至202</w:t>
      </w:r>
      <w:r>
        <w:rPr>
          <w:rFonts w:hint="eastAsia" w:ascii="宋体" w:hAnsi="宋体" w:eastAsia="宋体" w:cs="宋体"/>
          <w:sz w:val="24"/>
          <w:szCs w:val="24"/>
          <w:lang w:val="en-US" w:eastAsia="zh-CN"/>
        </w:rPr>
        <w:t>6</w:t>
      </w:r>
      <w:r>
        <w:rPr>
          <w:rFonts w:hint="eastAsia" w:ascii="宋体" w:hAnsi="宋体" w:eastAsia="宋体" w:cs="宋体"/>
          <w:sz w:val="24"/>
          <w:szCs w:val="24"/>
        </w:rPr>
        <w:t>年12月31日</w:t>
      </w:r>
      <w:r>
        <w:rPr>
          <w:rFonts w:hint="eastAsia" w:hAnsi="宋体" w:cs="宋体"/>
          <w:sz w:val="24"/>
          <w:szCs w:val="24"/>
          <w:lang w:val="en-US" w:eastAsia="zh-CN"/>
        </w:rPr>
        <w:t>止</w:t>
      </w:r>
      <w:r>
        <w:rPr>
          <w:rFonts w:hint="eastAsia" w:ascii="宋体" w:hAnsi="宋体" w:eastAsia="宋体" w:cs="宋体"/>
          <w:sz w:val="24"/>
          <w:szCs w:val="24"/>
        </w:rPr>
        <w:t>。</w:t>
      </w:r>
    </w:p>
    <w:p w14:paraId="6F35EB8B">
      <w:pPr>
        <w:tabs>
          <w:tab w:val="left" w:pos="567"/>
        </w:tabs>
        <w:spacing w:line="360" w:lineRule="auto"/>
        <w:ind w:firstLine="480" w:firstLineChars="200"/>
        <w:rPr>
          <w:rFonts w:ascii="宋体" w:hAnsi="宋体" w:eastAsia="宋体" w:cs="宋体"/>
          <w:sz w:val="24"/>
          <w:szCs w:val="24"/>
        </w:rPr>
      </w:pPr>
      <w:r>
        <w:rPr>
          <w:rFonts w:ascii="宋体" w:hAnsi="宋体"/>
          <w:sz w:val="24"/>
        </w:rPr>
        <w:t>(</w:t>
      </w:r>
      <w:r>
        <w:rPr>
          <w:rFonts w:hint="eastAsia" w:ascii="宋体" w:hAnsi="宋体"/>
          <w:sz w:val="24"/>
        </w:rPr>
        <w:t>2)</w:t>
      </w:r>
      <w:r>
        <w:rPr>
          <w:rFonts w:hint="eastAsia" w:ascii="宋体" w:hAnsi="宋体" w:cs="宋体"/>
          <w:sz w:val="24"/>
          <w:szCs w:val="24"/>
        </w:rPr>
        <w:t>服务期延长‌：</w:t>
      </w:r>
      <w:r>
        <w:rPr>
          <w:rFonts w:hint="eastAsia" w:hAnsi="宋体" w:cs="宋体"/>
          <w:sz w:val="24"/>
          <w:szCs w:val="24"/>
          <w:lang w:val="en-US" w:eastAsia="zh-CN"/>
        </w:rPr>
        <w:t>2026年12月31日</w:t>
      </w:r>
      <w:r>
        <w:rPr>
          <w:rFonts w:hint="eastAsia" w:ascii="宋体" w:hAnsi="宋体" w:eastAsia="宋体" w:cs="宋体"/>
          <w:sz w:val="24"/>
          <w:szCs w:val="24"/>
        </w:rPr>
        <w:t>后，按采购人实际生产需要，经双方协商同意后，可签订补充协议延长不超过三个月的校准服务期。</w:t>
      </w:r>
    </w:p>
    <w:p w14:paraId="3A448F27">
      <w:pPr>
        <w:tabs>
          <w:tab w:val="left" w:pos="56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服务地点：东莞市东城街道东城运河路5号樟村水质净化厂</w:t>
      </w:r>
    </w:p>
    <w:p w14:paraId="4E2A7E1F">
      <w:pPr>
        <w:tabs>
          <w:tab w:val="left" w:pos="567"/>
        </w:tabs>
        <w:spacing w:line="200" w:lineRule="exact"/>
        <w:ind w:firstLine="480" w:firstLineChars="200"/>
        <w:rPr>
          <w:rFonts w:hint="eastAsia" w:ascii="宋体" w:hAnsi="宋体" w:eastAsia="宋体" w:cs="宋体"/>
          <w:sz w:val="24"/>
          <w:szCs w:val="24"/>
        </w:rPr>
      </w:pPr>
    </w:p>
    <w:p w14:paraId="51D548A7">
      <w:pPr>
        <w:numPr>
          <w:ilvl w:val="-1"/>
          <w:numId w:val="0"/>
        </w:numPr>
        <w:spacing w:line="360" w:lineRule="auto"/>
        <w:rPr>
          <w:rFonts w:asciiTheme="minorEastAsia" w:hAnsiTheme="minorEastAsia"/>
          <w:b/>
          <w:sz w:val="28"/>
          <w:szCs w:val="28"/>
        </w:rPr>
      </w:pPr>
      <w:r>
        <w:rPr>
          <w:rFonts w:hint="eastAsia" w:asciiTheme="minorEastAsia" w:hAnsiTheme="minorEastAsia"/>
          <w:b/>
          <w:sz w:val="28"/>
          <w:szCs w:val="28"/>
          <w:lang w:val="en-US" w:eastAsia="zh-CN"/>
        </w:rPr>
        <w:t>4. 技术要求</w:t>
      </w:r>
    </w:p>
    <w:p w14:paraId="722F9B49">
      <w:pPr>
        <w:tabs>
          <w:tab w:val="left" w:pos="567"/>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 技术依据：JJG 711-1990明渠堰槽流量计试行检定规程</w:t>
      </w:r>
    </w:p>
    <w:p w14:paraId="5B109217">
      <w:pPr>
        <w:tabs>
          <w:tab w:val="left" w:pos="567"/>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 计量标准：明渠流量计检定装置</w:t>
      </w:r>
    </w:p>
    <w:p w14:paraId="053B5449">
      <w:pPr>
        <w:tabs>
          <w:tab w:val="left" w:pos="567"/>
        </w:tabs>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 xml:space="preserve">) </w:t>
      </w:r>
      <w:r>
        <w:rPr>
          <w:rFonts w:hint="eastAsia" w:ascii="宋体" w:hAnsi="宋体" w:eastAsia="宋体" w:cs="宋体"/>
          <w:sz w:val="24"/>
          <w:szCs w:val="24"/>
        </w:rPr>
        <w:t>资质要求：服务单位</w:t>
      </w:r>
      <w:r>
        <w:rPr>
          <w:rFonts w:hint="eastAsia" w:ascii="宋体" w:hAnsi="宋体" w:eastAsia="宋体" w:cs="宋体"/>
          <w:sz w:val="24"/>
          <w:szCs w:val="24"/>
          <w:lang w:val="en-US" w:eastAsia="zh-CN"/>
        </w:rPr>
        <w:t>需提供有效的《计量授权证书》（含附件）或《实验室认可证书》（含附件），上述证书附件需含“</w:t>
      </w:r>
      <w:r>
        <w:rPr>
          <w:rFonts w:hint="eastAsia" w:ascii="宋体" w:hAnsi="宋体" w:eastAsia="宋体" w:cs="宋体"/>
          <w:i w:val="0"/>
          <w:iCs w:val="0"/>
          <w:caps w:val="0"/>
          <w:color w:val="auto"/>
          <w:spacing w:val="0"/>
          <w:sz w:val="24"/>
          <w:szCs w:val="24"/>
          <w:u w:val="none"/>
          <w:shd w:val="clear" w:fill="auto"/>
        </w:rPr>
        <w:fldChar w:fldCharType="begin"/>
      </w:r>
      <w:r>
        <w:rPr>
          <w:rFonts w:hint="eastAsia" w:ascii="宋体" w:hAnsi="宋体" w:eastAsia="宋体" w:cs="宋体"/>
          <w:i w:val="0"/>
          <w:iCs w:val="0"/>
          <w:caps w:val="0"/>
          <w:color w:val="auto"/>
          <w:spacing w:val="0"/>
          <w:sz w:val="24"/>
          <w:szCs w:val="24"/>
          <w:u w:val="none"/>
          <w:shd w:val="clear" w:fill="auto"/>
        </w:rPr>
        <w:instrText xml:space="preserve"> HYPERLINK "https://www.nim.ac.cn/sfbz/37047" </w:instrText>
      </w:r>
      <w:r>
        <w:rPr>
          <w:rFonts w:hint="eastAsia" w:ascii="宋体" w:hAnsi="宋体" w:eastAsia="宋体" w:cs="宋体"/>
          <w:i w:val="0"/>
          <w:iCs w:val="0"/>
          <w:caps w:val="0"/>
          <w:color w:val="auto"/>
          <w:spacing w:val="0"/>
          <w:sz w:val="24"/>
          <w:szCs w:val="24"/>
          <w:u w:val="none"/>
          <w:shd w:val="clear" w:fill="auto"/>
        </w:rPr>
        <w:fldChar w:fldCharType="separate"/>
      </w:r>
      <w:r>
        <w:rPr>
          <w:rStyle w:val="23"/>
          <w:rFonts w:hint="eastAsia" w:ascii="宋体" w:hAnsi="宋体" w:eastAsia="宋体" w:cs="宋体"/>
          <w:i w:val="0"/>
          <w:iCs w:val="0"/>
          <w:caps w:val="0"/>
          <w:color w:val="auto"/>
          <w:spacing w:val="0"/>
          <w:sz w:val="24"/>
          <w:szCs w:val="24"/>
          <w:u w:val="none"/>
          <w:shd w:val="clear"/>
        </w:rPr>
        <w:t>明渠流量计</w:t>
      </w:r>
      <w:r>
        <w:rPr>
          <w:rFonts w:hint="eastAsia" w:ascii="宋体" w:hAnsi="宋体" w:eastAsia="宋体" w:cs="宋体"/>
          <w:i w:val="0"/>
          <w:iCs w:val="0"/>
          <w:caps w:val="0"/>
          <w:color w:val="auto"/>
          <w:spacing w:val="0"/>
          <w:sz w:val="24"/>
          <w:szCs w:val="24"/>
          <w:u w:val="none"/>
          <w:shd w:val="clear" w:fill="auto"/>
        </w:rPr>
        <w:fldChar w:fldCharType="end"/>
      </w:r>
      <w:r>
        <w:rPr>
          <w:rFonts w:hint="eastAsia" w:ascii="宋体" w:hAnsi="宋体" w:eastAsia="宋体" w:cs="宋体"/>
          <w:i w:val="0"/>
          <w:iCs w:val="0"/>
          <w:caps w:val="0"/>
          <w:spacing w:val="0"/>
          <w:sz w:val="24"/>
          <w:szCs w:val="24"/>
          <w:u w:val="none"/>
          <w:shd w:val="clear"/>
          <w:lang w:eastAsia="zh-CN"/>
        </w:rPr>
        <w:t>”</w:t>
      </w:r>
      <w:r>
        <w:rPr>
          <w:rFonts w:hint="eastAsia" w:ascii="宋体" w:hAnsi="宋体" w:eastAsia="宋体" w:cs="宋体"/>
          <w:i w:val="0"/>
          <w:iCs w:val="0"/>
          <w:caps w:val="0"/>
          <w:spacing w:val="0"/>
          <w:sz w:val="24"/>
          <w:szCs w:val="24"/>
          <w:u w:val="none"/>
          <w:shd w:val="clear"/>
          <w:lang w:val="en-US" w:eastAsia="zh-CN"/>
        </w:rPr>
        <w:t>校准内容</w:t>
      </w:r>
      <w:r>
        <w:rPr>
          <w:rFonts w:hint="eastAsia" w:ascii="宋体" w:hAnsi="宋体" w:eastAsia="宋体" w:cs="宋体"/>
          <w:sz w:val="24"/>
          <w:szCs w:val="24"/>
          <w:lang w:val="en-US" w:eastAsia="zh-CN"/>
        </w:rPr>
        <w:t>。</w:t>
      </w:r>
    </w:p>
    <w:p w14:paraId="0C946A12">
      <w:pPr>
        <w:tabs>
          <w:tab w:val="left" w:pos="567"/>
        </w:tabs>
        <w:spacing w:line="200" w:lineRule="exact"/>
        <w:ind w:firstLine="480" w:firstLineChars="200"/>
        <w:rPr>
          <w:rFonts w:hint="eastAsia" w:ascii="宋体" w:hAnsi="宋体" w:eastAsia="宋体" w:cs="宋体"/>
          <w:sz w:val="24"/>
          <w:szCs w:val="24"/>
        </w:rPr>
      </w:pPr>
    </w:p>
    <w:p w14:paraId="3227C669">
      <w:pPr>
        <w:numPr>
          <w:ilvl w:val="-1"/>
          <w:numId w:val="0"/>
        </w:numPr>
        <w:spacing w:line="360" w:lineRule="auto"/>
        <w:rPr>
          <w:rFonts w:asciiTheme="minorEastAsia" w:hAnsiTheme="minorEastAsia"/>
          <w:b/>
          <w:sz w:val="28"/>
          <w:szCs w:val="28"/>
        </w:rPr>
      </w:pPr>
      <w:r>
        <w:rPr>
          <w:rFonts w:hint="eastAsia" w:asciiTheme="minorEastAsia" w:hAnsiTheme="minorEastAsia"/>
          <w:b/>
          <w:sz w:val="28"/>
          <w:szCs w:val="28"/>
          <w:lang w:val="en-US" w:eastAsia="zh-CN"/>
        </w:rPr>
        <w:t>5. 校准服务要求</w:t>
      </w:r>
    </w:p>
    <w:p w14:paraId="28601B2A">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若因实际生产需要，采购人可在校准周期内的任意时间对明渠流量计进行校准，服务单位不得拒绝，并尽量满足采购人实际校准服务要求。</w:t>
      </w:r>
    </w:p>
    <w:p w14:paraId="6EBEA149">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采购人有权了解服务单位的基本情况、工作性质及具有法律效力的能力范围资质。采购人有需要时，服务单位有义务为采购人提供人员与设备资质证明，如有资质不符合相关法规、规范要求</w:t>
      </w:r>
      <w:r>
        <w:rPr>
          <w:rFonts w:hint="eastAsia" w:ascii="宋体" w:hAnsi="宋体" w:eastAsia="宋体" w:cs="宋体"/>
          <w:sz w:val="24"/>
          <w:szCs w:val="24"/>
          <w:highlight w:val="none"/>
          <w:lang w:val="en-US" w:eastAsia="zh-CN"/>
        </w:rPr>
        <w:t>进而影响厂区收费，</w:t>
      </w:r>
      <w:r>
        <w:rPr>
          <w:rFonts w:hint="eastAsia" w:ascii="宋体" w:hAnsi="宋体" w:eastAsia="宋体" w:cs="宋体"/>
          <w:sz w:val="24"/>
          <w:szCs w:val="24"/>
          <w:highlight w:val="none"/>
        </w:rPr>
        <w:t>采购人有权单方解除合同，并委托其他第三方进行校准服务。</w:t>
      </w:r>
    </w:p>
    <w:p w14:paraId="37C5087F">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因采购人现场不具备校准条件，无法完成校准服务的，服务单位不得收取任何费用，待采购人完成整改后，约定再次校准日期。</w:t>
      </w:r>
    </w:p>
    <w:p w14:paraId="18E48968">
      <w:pPr>
        <w:tabs>
          <w:tab w:val="left" w:pos="567"/>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 对于现场进行的校准工作，采购人提供必要的工作场所及人员配合。</w:t>
      </w:r>
    </w:p>
    <w:p w14:paraId="65C38F83">
      <w:pPr>
        <w:tabs>
          <w:tab w:val="left" w:pos="567"/>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 服务单位在校准工作中所需的工具、仪器设备由服务单位自理，因服务单位的工器具、操作失误等原因导致校准失败或者校准结果不合格，服务单位不得收取任何费用，并在 5 个工作日内安排重新校准服务。</w:t>
      </w:r>
    </w:p>
    <w:p w14:paraId="03F0895F">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 服务单位在校准服务过程中发现明渠流量计设备问题或安全隐患，应向采购人提出合理化建议。</w:t>
      </w:r>
    </w:p>
    <w:p w14:paraId="4E77499F">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 服务单位应对校准数据的合法性、真实性、准确性、客观性、可靠性负责。</w:t>
      </w:r>
    </w:p>
    <w:p w14:paraId="7EA76989">
      <w:pPr>
        <w:tabs>
          <w:tab w:val="left" w:pos="56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服务单位对出具的校准证书以及采购人要求保密的相关资料信息负有保密义务。</w:t>
      </w:r>
    </w:p>
    <w:p w14:paraId="665895AA">
      <w:pPr>
        <w:tabs>
          <w:tab w:val="left" w:pos="567"/>
        </w:tabs>
        <w:spacing w:line="200" w:lineRule="exact"/>
        <w:ind w:firstLine="480" w:firstLineChars="200"/>
        <w:rPr>
          <w:rFonts w:hint="eastAsia" w:ascii="宋体" w:hAnsi="宋体" w:eastAsia="宋体" w:cs="宋体"/>
          <w:sz w:val="24"/>
          <w:szCs w:val="24"/>
        </w:rPr>
      </w:pPr>
    </w:p>
    <w:p w14:paraId="2ACFF994">
      <w:pPr>
        <w:numPr>
          <w:ilvl w:val="0"/>
          <w:numId w:val="2"/>
        </w:numPr>
        <w:spacing w:line="360" w:lineRule="auto"/>
        <w:rPr>
          <w:rFonts w:asciiTheme="minorEastAsia" w:hAnsiTheme="minorEastAsia"/>
          <w:b/>
          <w:sz w:val="28"/>
          <w:szCs w:val="28"/>
        </w:rPr>
      </w:pPr>
      <w:r>
        <w:rPr>
          <w:rFonts w:hint="eastAsia" w:asciiTheme="minorEastAsia" w:hAnsiTheme="minorEastAsia"/>
          <w:b/>
          <w:sz w:val="28"/>
          <w:szCs w:val="28"/>
          <w:lang w:val="en-US" w:eastAsia="zh-CN"/>
        </w:rPr>
        <w:t>安全</w:t>
      </w:r>
      <w:r>
        <w:rPr>
          <w:rFonts w:hint="eastAsia" w:asciiTheme="minorEastAsia" w:hAnsiTheme="minorEastAsia"/>
          <w:b/>
          <w:sz w:val="28"/>
          <w:szCs w:val="28"/>
        </w:rPr>
        <w:t>要求</w:t>
      </w:r>
    </w:p>
    <w:p w14:paraId="0BD2ADA6">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服务单位的技术人员在校准过程中需严格执行国家计量器具校准、用电安全等相关规范，遵守采购人的一切规章制度和安全条例，并无条件接受采购人监督。</w:t>
      </w:r>
    </w:p>
    <w:p w14:paraId="0904A36A">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因服务单位技术人员在校准过程中操作不到位或使用不合规的工器具造成安全生产事故的，需赔偿采购人全部损失，并</w:t>
      </w:r>
      <w:r>
        <w:rPr>
          <w:rFonts w:hint="eastAsia" w:hAnsi="宋体" w:cs="宋体"/>
          <w:sz w:val="24"/>
          <w:szCs w:val="24"/>
          <w:lang w:val="en-US" w:eastAsia="zh-CN"/>
        </w:rPr>
        <w:t>由服务单位</w:t>
      </w:r>
      <w:r>
        <w:rPr>
          <w:rFonts w:hint="eastAsia" w:ascii="宋体" w:hAnsi="宋体" w:eastAsia="宋体" w:cs="宋体"/>
          <w:sz w:val="24"/>
          <w:szCs w:val="24"/>
        </w:rPr>
        <w:t>依法</w:t>
      </w:r>
      <w:r>
        <w:rPr>
          <w:rFonts w:hint="eastAsia" w:hAnsi="宋体" w:cs="宋体"/>
          <w:sz w:val="24"/>
          <w:szCs w:val="24"/>
          <w:lang w:val="en-US" w:eastAsia="zh-CN"/>
        </w:rPr>
        <w:t>承担</w:t>
      </w:r>
      <w:r>
        <w:rPr>
          <w:rFonts w:hint="eastAsia" w:ascii="宋体" w:hAnsi="宋体" w:eastAsia="宋体" w:cs="宋体"/>
          <w:sz w:val="24"/>
          <w:szCs w:val="24"/>
        </w:rPr>
        <w:t>法律责任。</w:t>
      </w:r>
    </w:p>
    <w:p w14:paraId="54149586">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服务单位应为技术人员等购买专门的雇主责任险或按劳动法为员工购买社保。本合同履行过程中，服务单位人员发生的人身、财产损失及服务单位人员造成采购人或其他任意第三方的人身、财产损失的，一切责任均由服务单位自行承担，</w:t>
      </w:r>
      <w:r>
        <w:rPr>
          <w:rFonts w:hint="eastAsia" w:hAnsi="宋体" w:cs="宋体"/>
          <w:sz w:val="24"/>
          <w:szCs w:val="24"/>
          <w:lang w:val="en-US" w:eastAsia="zh-CN"/>
        </w:rPr>
        <w:t>由此产生的一切纠纷由</w:t>
      </w:r>
      <w:r>
        <w:rPr>
          <w:rFonts w:hint="eastAsia" w:ascii="宋体" w:hAnsi="宋体" w:eastAsia="宋体" w:cs="宋体"/>
          <w:sz w:val="24"/>
          <w:szCs w:val="24"/>
        </w:rPr>
        <w:t>服务单位</w:t>
      </w:r>
      <w:r>
        <w:rPr>
          <w:rFonts w:hint="eastAsia" w:hAnsi="宋体" w:cs="宋体"/>
          <w:sz w:val="24"/>
          <w:szCs w:val="24"/>
          <w:lang w:val="en-US" w:eastAsia="zh-CN"/>
        </w:rPr>
        <w:t>自行处理，概</w:t>
      </w:r>
      <w:r>
        <w:rPr>
          <w:rFonts w:hint="eastAsia" w:ascii="宋体" w:hAnsi="宋体" w:eastAsia="宋体" w:cs="宋体"/>
          <w:sz w:val="24"/>
          <w:szCs w:val="24"/>
        </w:rPr>
        <w:t>与采购人无关。</w:t>
      </w:r>
    </w:p>
    <w:p w14:paraId="7E799A75">
      <w:pPr>
        <w:tabs>
          <w:tab w:val="left" w:pos="567"/>
        </w:tabs>
        <w:spacing w:line="200" w:lineRule="exact"/>
        <w:ind w:firstLine="480" w:firstLineChars="200"/>
        <w:rPr>
          <w:rFonts w:hint="eastAsia" w:ascii="宋体" w:hAnsi="宋体" w:eastAsia="宋体" w:cs="宋体"/>
          <w:sz w:val="24"/>
          <w:szCs w:val="24"/>
        </w:rPr>
      </w:pPr>
    </w:p>
    <w:p w14:paraId="44371904">
      <w:pPr>
        <w:numPr>
          <w:ilvl w:val="0"/>
          <w:numId w:val="2"/>
        </w:numPr>
        <w:spacing w:line="360" w:lineRule="auto"/>
        <w:rPr>
          <w:rFonts w:asciiTheme="minorEastAsia" w:hAnsiTheme="minorEastAsia"/>
          <w:b/>
          <w:sz w:val="28"/>
          <w:szCs w:val="28"/>
        </w:rPr>
      </w:pPr>
      <w:r>
        <w:rPr>
          <w:rFonts w:hint="eastAsia" w:asciiTheme="minorEastAsia" w:hAnsiTheme="minorEastAsia"/>
          <w:b/>
          <w:sz w:val="28"/>
          <w:szCs w:val="28"/>
        </w:rPr>
        <w:t>成果要求</w:t>
      </w:r>
    </w:p>
    <w:p w14:paraId="3B53F911">
      <w:pPr>
        <w:tabs>
          <w:tab w:val="left" w:pos="567"/>
        </w:tabs>
        <w:spacing w:line="360" w:lineRule="auto"/>
        <w:ind w:firstLine="480" w:firstLineChars="200"/>
        <w:rPr>
          <w:rFonts w:hint="eastAsia" w:ascii="宋体" w:hAnsi="宋体" w:eastAsia="宋体" w:cs="宋体"/>
          <w:sz w:val="24"/>
          <w:szCs w:val="24"/>
          <w:lang w:val="en-US" w:eastAsia="zh-CN"/>
        </w:rPr>
      </w:pPr>
      <w:r>
        <w:rPr>
          <w:rFonts w:hint="eastAsia"/>
          <w:lang w:val="en-US" w:eastAsia="zh-CN"/>
        </w:rPr>
        <w:t>服务单位应在接到</w:t>
      </w:r>
      <w:r>
        <w:rPr>
          <w:rFonts w:ascii="宋体" w:hAnsi="宋体" w:eastAsia="宋体" w:cs="宋体"/>
          <w:sz w:val="24"/>
          <w:szCs w:val="24"/>
        </w:rPr>
        <w:t>采购人</w:t>
      </w:r>
      <w:r>
        <w:rPr>
          <w:rFonts w:hint="eastAsia"/>
          <w:lang w:val="en-US" w:eastAsia="zh-CN"/>
        </w:rPr>
        <w:t>通知之日起</w:t>
      </w:r>
      <w:r>
        <w:rPr>
          <w:rFonts w:hint="eastAsia"/>
          <w:u w:val="single"/>
          <w:lang w:val="en-US" w:eastAsia="zh-CN"/>
        </w:rPr>
        <w:t xml:space="preserve"> 7 </w:t>
      </w:r>
      <w:r>
        <w:rPr>
          <w:rFonts w:hint="eastAsia"/>
          <w:u w:val="none"/>
          <w:lang w:val="en-US" w:eastAsia="zh-CN"/>
        </w:rPr>
        <w:t>日内完成当次校准服务</w:t>
      </w:r>
      <w:r>
        <w:rPr>
          <w:rFonts w:ascii="宋体" w:hAnsi="宋体" w:eastAsia="宋体" w:cs="宋体"/>
          <w:sz w:val="24"/>
          <w:szCs w:val="24"/>
        </w:rPr>
        <w:t>。服务单位自完成</w:t>
      </w:r>
      <w:r>
        <w:rPr>
          <w:rFonts w:hint="eastAsia" w:ascii="宋体" w:hAnsi="宋体" w:eastAsia="宋体" w:cs="宋体"/>
          <w:sz w:val="24"/>
          <w:szCs w:val="24"/>
        </w:rPr>
        <w:t>当次</w:t>
      </w:r>
      <w:r>
        <w:rPr>
          <w:rFonts w:ascii="宋体" w:hAnsi="宋体" w:eastAsia="宋体" w:cs="宋体"/>
          <w:sz w:val="24"/>
          <w:szCs w:val="24"/>
        </w:rPr>
        <w:t>校准服务之日起</w:t>
      </w:r>
      <w:r>
        <w:rPr>
          <w:rFonts w:hint="eastAsia" w:ascii="宋体" w:hAnsi="宋体" w:eastAsia="宋体" w:cs="宋体"/>
          <w:sz w:val="24"/>
          <w:szCs w:val="24"/>
        </w:rPr>
        <w:t>12</w:t>
      </w:r>
      <w:r>
        <w:rPr>
          <w:rFonts w:ascii="宋体" w:hAnsi="宋体" w:eastAsia="宋体" w:cs="宋体"/>
          <w:sz w:val="24"/>
          <w:szCs w:val="24"/>
        </w:rPr>
        <w:t xml:space="preserve"> 个工作日内出具符合规范的校准证书并以邮寄</w:t>
      </w:r>
      <w:r>
        <w:rPr>
          <w:rFonts w:hint="eastAsia" w:ascii="宋体" w:hAnsi="宋体" w:eastAsia="宋体" w:cs="宋体"/>
          <w:sz w:val="24"/>
          <w:szCs w:val="24"/>
        </w:rPr>
        <w:t>的方式</w:t>
      </w:r>
      <w:r>
        <w:rPr>
          <w:rFonts w:ascii="宋体" w:hAnsi="宋体" w:eastAsia="宋体" w:cs="宋体"/>
          <w:sz w:val="24"/>
          <w:szCs w:val="24"/>
        </w:rPr>
        <w:t>送</w:t>
      </w:r>
      <w:r>
        <w:rPr>
          <w:rFonts w:hint="eastAsia" w:ascii="宋体" w:hAnsi="宋体" w:eastAsia="宋体" w:cs="宋体"/>
          <w:sz w:val="24"/>
          <w:szCs w:val="24"/>
        </w:rPr>
        <w:t>至</w:t>
      </w:r>
      <w:r>
        <w:rPr>
          <w:rFonts w:ascii="宋体" w:hAnsi="宋体" w:eastAsia="宋体" w:cs="宋体"/>
          <w:sz w:val="24"/>
          <w:szCs w:val="24"/>
        </w:rPr>
        <w:t>采购人</w:t>
      </w:r>
      <w:r>
        <w:rPr>
          <w:rFonts w:hint="eastAsia" w:ascii="宋体" w:hAnsi="宋体" w:eastAsia="宋体" w:cs="宋体"/>
          <w:sz w:val="24"/>
          <w:szCs w:val="24"/>
        </w:rPr>
        <w:t>指定的联系人</w:t>
      </w:r>
      <w:r>
        <w:rPr>
          <w:rFonts w:hint="eastAsia"/>
          <w:lang w:eastAsia="zh-CN"/>
        </w:rPr>
        <w:t>（</w:t>
      </w:r>
      <w:r>
        <w:rPr>
          <w:rFonts w:hint="eastAsia" w:hAnsi="宋体" w:cs="宋体"/>
          <w:sz w:val="24"/>
          <w:szCs w:val="24"/>
          <w:lang w:val="en-US" w:eastAsia="zh-CN"/>
        </w:rPr>
        <w:t>郭锦良13712248338）</w:t>
      </w:r>
      <w:r>
        <w:rPr>
          <w:rFonts w:ascii="宋体" w:hAnsi="宋体" w:eastAsia="宋体" w:cs="宋体"/>
          <w:sz w:val="24"/>
          <w:szCs w:val="24"/>
        </w:rPr>
        <w:t>。</w:t>
      </w:r>
    </w:p>
    <w:p w14:paraId="04C10BDD">
      <w:pPr>
        <w:tabs>
          <w:tab w:val="left" w:pos="567"/>
        </w:tabs>
        <w:spacing w:line="200" w:lineRule="exact"/>
        <w:ind w:firstLine="480" w:firstLineChars="200"/>
        <w:rPr>
          <w:rFonts w:hint="eastAsia" w:ascii="宋体" w:hAnsi="宋体" w:eastAsia="宋体" w:cs="宋体"/>
          <w:sz w:val="24"/>
          <w:szCs w:val="24"/>
        </w:rPr>
      </w:pPr>
    </w:p>
    <w:p w14:paraId="22CAC6EE">
      <w:pPr>
        <w:numPr>
          <w:ilvl w:val="0"/>
          <w:numId w:val="2"/>
        </w:numPr>
        <w:spacing w:line="360" w:lineRule="auto"/>
        <w:rPr>
          <w:rFonts w:asciiTheme="minorEastAsia" w:hAnsiTheme="minorEastAsia"/>
          <w:b/>
          <w:sz w:val="28"/>
          <w:szCs w:val="28"/>
        </w:rPr>
      </w:pPr>
      <w:r>
        <w:rPr>
          <w:rFonts w:hint="eastAsia" w:asciiTheme="minorEastAsia" w:hAnsiTheme="minorEastAsia"/>
          <w:b/>
          <w:sz w:val="28"/>
          <w:szCs w:val="28"/>
        </w:rPr>
        <w:t>价款要求</w:t>
      </w:r>
    </w:p>
    <w:p w14:paraId="0C0665AE">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 </w:t>
      </w:r>
      <w:r>
        <w:rPr>
          <w:rFonts w:ascii="宋体" w:hAnsi="宋体" w:eastAsia="宋体" w:cs="宋体"/>
          <w:sz w:val="24"/>
          <w:szCs w:val="24"/>
        </w:rPr>
        <w:t>本项目</w:t>
      </w:r>
      <w:r>
        <w:rPr>
          <w:rFonts w:hint="eastAsia" w:ascii="宋体" w:hAnsi="宋体" w:eastAsia="宋体" w:cs="宋体"/>
          <w:sz w:val="24"/>
          <w:szCs w:val="24"/>
        </w:rPr>
        <w:t>的</w:t>
      </w:r>
      <w:r>
        <w:rPr>
          <w:rFonts w:ascii="宋体" w:hAnsi="宋体" w:eastAsia="宋体" w:cs="宋体"/>
          <w:sz w:val="24"/>
          <w:szCs w:val="24"/>
        </w:rPr>
        <w:t>报价包含服务单位提供服务的人员费用、服务单位</w:t>
      </w:r>
      <w:r>
        <w:rPr>
          <w:rFonts w:hint="eastAsia" w:hAnsi="宋体" w:cs="宋体"/>
          <w:color w:val="000000"/>
          <w:sz w:val="24"/>
          <w:szCs w:val="24"/>
          <w:lang w:val="en-US" w:eastAsia="zh-CN"/>
        </w:rPr>
        <w:t>销项税额的</w:t>
      </w:r>
      <w:r>
        <w:rPr>
          <w:rFonts w:hint="eastAsia" w:ascii="Times New Roman"/>
          <w:color w:val="000000"/>
          <w:sz w:val="24"/>
          <w:szCs w:val="24"/>
          <w:lang w:val="en-US" w:eastAsia="zh-CN"/>
        </w:rPr>
        <w:t>以外的</w:t>
      </w:r>
      <w:r>
        <w:rPr>
          <w:rFonts w:ascii="宋体" w:hAnsi="宋体" w:eastAsia="宋体" w:cs="宋体"/>
          <w:sz w:val="24"/>
          <w:szCs w:val="24"/>
        </w:rPr>
        <w:t>税费、证书邮寄费、第三方技术支援费用、交通费用、服务使用的计量器具及工具费用等完成本项目需要的一切费用，并且报价不随法律法规政策、物价人工、服务期调整而进行调整，未经采购人书面确认，服务单位无权增加任何费用。</w:t>
      </w:r>
    </w:p>
    <w:p w14:paraId="735B8F28">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 </w:t>
      </w:r>
      <w:r>
        <w:rPr>
          <w:rFonts w:ascii="宋体" w:hAnsi="宋体" w:eastAsia="宋体" w:cs="宋体"/>
          <w:sz w:val="24"/>
          <w:szCs w:val="24"/>
        </w:rPr>
        <w:t>服务单位</w:t>
      </w:r>
      <w:r>
        <w:rPr>
          <w:rFonts w:hint="eastAsia" w:hAnsi="宋体" w:cs="宋体"/>
          <w:color w:val="000000"/>
          <w:sz w:val="24"/>
          <w:szCs w:val="24"/>
          <w:lang w:val="en-US" w:eastAsia="zh-CN"/>
        </w:rPr>
        <w:t>应</w:t>
      </w:r>
      <w:r>
        <w:rPr>
          <w:rFonts w:hint="eastAsia" w:ascii="宋体" w:hAnsi="宋体" w:eastAsia="宋体" w:cs="宋体"/>
          <w:szCs w:val="24"/>
        </w:rPr>
        <w:t>每季度</w:t>
      </w:r>
      <w:r>
        <w:rPr>
          <w:rFonts w:hint="eastAsia" w:hAnsi="宋体" w:cs="宋体"/>
          <w:szCs w:val="24"/>
          <w:lang w:val="en-US" w:eastAsia="zh-CN"/>
        </w:rPr>
        <w:t>提供一次</w:t>
      </w:r>
      <w:r>
        <w:rPr>
          <w:rFonts w:hint="eastAsia" w:ascii="宋体" w:hAnsi="宋体" w:cs="宋体"/>
          <w:color w:val="000000"/>
          <w:sz w:val="24"/>
          <w:szCs w:val="24"/>
        </w:rPr>
        <w:t>校准服务</w:t>
      </w:r>
      <w:r>
        <w:rPr>
          <w:rFonts w:hint="eastAsia" w:hAnsi="宋体" w:cs="宋体"/>
          <w:color w:val="000000"/>
          <w:sz w:val="24"/>
          <w:szCs w:val="24"/>
          <w:lang w:eastAsia="zh-CN"/>
        </w:rPr>
        <w:t>。</w:t>
      </w:r>
      <w:r>
        <w:rPr>
          <w:rFonts w:hint="eastAsia" w:ascii="宋体" w:hAnsi="宋体" w:eastAsia="宋体" w:cs="宋体"/>
          <w:sz w:val="24"/>
          <w:szCs w:val="24"/>
        </w:rPr>
        <w:t xml:space="preserve"> </w:t>
      </w:r>
      <w:r>
        <w:rPr>
          <w:rFonts w:ascii="宋体" w:hAnsi="宋体" w:eastAsia="宋体" w:cs="宋体"/>
          <w:sz w:val="24"/>
          <w:szCs w:val="24"/>
        </w:rPr>
        <w:t>服务单位</w:t>
      </w:r>
      <w:r>
        <w:rPr>
          <w:rFonts w:hint="eastAsia" w:hAnsi="宋体" w:cs="宋体"/>
          <w:sz w:val="24"/>
          <w:szCs w:val="24"/>
          <w:lang w:val="en-US" w:eastAsia="zh-CN"/>
        </w:rPr>
        <w:t>完成</w:t>
      </w:r>
      <w:r>
        <w:rPr>
          <w:rFonts w:hint="eastAsia" w:ascii="宋体" w:hAnsi="宋体" w:eastAsia="宋体" w:cs="宋体"/>
          <w:sz w:val="24"/>
          <w:szCs w:val="24"/>
        </w:rPr>
        <w:t>并提供相应</w:t>
      </w:r>
      <w:r>
        <w:rPr>
          <w:rFonts w:hint="eastAsia" w:hAnsi="宋体" w:cs="宋体"/>
          <w:color w:val="000000"/>
          <w:sz w:val="24"/>
          <w:szCs w:val="24"/>
          <w:lang w:val="en-US" w:eastAsia="zh-CN"/>
        </w:rPr>
        <w:t>符合规范</w:t>
      </w:r>
      <w:r>
        <w:rPr>
          <w:rFonts w:hint="eastAsia" w:ascii="宋体" w:hAnsi="宋体" w:eastAsia="宋体" w:cs="宋体"/>
          <w:sz w:val="24"/>
          <w:szCs w:val="24"/>
        </w:rPr>
        <w:t>的校准</w:t>
      </w:r>
      <w:r>
        <w:rPr>
          <w:rFonts w:ascii="宋体" w:hAnsi="宋体" w:eastAsia="宋体" w:cs="宋体"/>
          <w:sz w:val="24"/>
          <w:szCs w:val="24"/>
        </w:rPr>
        <w:t>证书</w:t>
      </w:r>
      <w:r>
        <w:rPr>
          <w:rFonts w:hint="eastAsia" w:ascii="宋体" w:hAnsi="宋体" w:eastAsia="宋体" w:cs="宋体"/>
          <w:sz w:val="24"/>
          <w:szCs w:val="24"/>
        </w:rPr>
        <w:t>后</w:t>
      </w:r>
      <w:r>
        <w:rPr>
          <w:rFonts w:ascii="宋体" w:hAnsi="宋体" w:eastAsia="宋体" w:cs="宋体"/>
          <w:sz w:val="24"/>
          <w:szCs w:val="24"/>
        </w:rPr>
        <w:t>，向采购人提交请款报告和</w:t>
      </w:r>
      <w:r>
        <w:rPr>
          <w:rFonts w:hint="eastAsia" w:ascii="宋体" w:hAnsi="宋体" w:eastAsia="宋体" w:cs="宋体"/>
          <w:sz w:val="24"/>
          <w:szCs w:val="24"/>
          <w:lang w:val="en-US" w:eastAsia="zh-CN"/>
        </w:rPr>
        <w:t>请款金额</w:t>
      </w:r>
      <w:r>
        <w:rPr>
          <w:rFonts w:ascii="宋体" w:hAnsi="宋体" w:eastAsia="宋体" w:cs="宋体"/>
          <w:sz w:val="24"/>
          <w:szCs w:val="24"/>
        </w:rPr>
        <w:t>等额的合法、有效的增值税专用发票，采购人在收到前述材料并确认无误后</w:t>
      </w:r>
      <w:r>
        <w:rPr>
          <w:rFonts w:hint="eastAsia" w:ascii="宋体" w:hAnsi="宋体" w:eastAsia="宋体" w:cs="宋体"/>
          <w:sz w:val="24"/>
          <w:szCs w:val="24"/>
          <w:lang w:val="en-US" w:eastAsia="zh-CN"/>
        </w:rPr>
        <w:t>30</w:t>
      </w:r>
      <w:r>
        <w:rPr>
          <w:rFonts w:ascii="宋体" w:hAnsi="宋体" w:eastAsia="宋体" w:cs="宋体"/>
          <w:sz w:val="24"/>
          <w:szCs w:val="24"/>
        </w:rPr>
        <w:t>个工作日内，支付</w:t>
      </w:r>
      <w:r>
        <w:rPr>
          <w:rFonts w:hint="eastAsia" w:ascii="宋体" w:hAnsi="宋体" w:eastAsia="宋体" w:cs="宋体"/>
          <w:sz w:val="24"/>
          <w:szCs w:val="24"/>
        </w:rPr>
        <w:t>当次校准服务量的</w:t>
      </w:r>
      <w:r>
        <w:rPr>
          <w:rFonts w:ascii="宋体" w:hAnsi="宋体" w:eastAsia="宋体" w:cs="宋体"/>
          <w:sz w:val="24"/>
          <w:szCs w:val="24"/>
        </w:rPr>
        <w:t>合同价和对应的税额给服务单位。</w:t>
      </w:r>
    </w:p>
    <w:p w14:paraId="67312B4E">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服务单位逾期提供请款资料及发票或提交资料不符合采购人要求的，采购人付款时间顺延，并不承担逾期付款违约责任。由于服务单位提供的发票不符合税法规定，给采购人造成的损失由服务单位承担赔偿责任。</w:t>
      </w:r>
      <w:bookmarkEnd w:id="9"/>
    </w:p>
    <w:p w14:paraId="32A89517">
      <w:pPr>
        <w:rPr>
          <w:rFonts w:hint="eastAsia" w:hAnsi="宋体" w:cs="宋体"/>
          <w:color w:val="auto"/>
          <w:szCs w:val="32"/>
          <w:highlight w:val="none"/>
        </w:rPr>
      </w:pPr>
      <w:r>
        <w:rPr>
          <w:rFonts w:hint="eastAsia" w:hAnsi="宋体" w:cs="宋体"/>
          <w:color w:val="auto"/>
          <w:szCs w:val="32"/>
          <w:highlight w:val="none"/>
        </w:rPr>
        <w:br w:type="page"/>
      </w:r>
    </w:p>
    <w:p w14:paraId="17C457CD">
      <w:pPr>
        <w:pStyle w:val="3"/>
        <w:spacing w:before="0" w:after="0"/>
        <w:jc w:val="center"/>
        <w:rPr>
          <w:rFonts w:hAnsi="宋体" w:cs="宋体"/>
          <w:color w:val="auto"/>
          <w:szCs w:val="32"/>
          <w:highlight w:val="none"/>
        </w:rPr>
      </w:pPr>
      <w:bookmarkStart w:id="11" w:name="_Toc13285"/>
      <w:r>
        <w:rPr>
          <w:rFonts w:hint="eastAsia" w:hAnsi="宋体" w:cs="宋体"/>
          <w:color w:val="auto"/>
          <w:szCs w:val="32"/>
          <w:highlight w:val="none"/>
        </w:rPr>
        <w:t>第三章 合同条款</w:t>
      </w:r>
      <w:bookmarkEnd w:id="10"/>
      <w:bookmarkEnd w:id="11"/>
    </w:p>
    <w:p w14:paraId="3FAF0DE2">
      <w:pPr>
        <w:spacing w:line="360" w:lineRule="auto"/>
        <w:jc w:val="center"/>
        <w:rPr>
          <w:b/>
          <w:color w:val="auto"/>
          <w:highlight w:val="none"/>
        </w:rPr>
      </w:pPr>
    </w:p>
    <w:p w14:paraId="076ECF86">
      <w:pPr>
        <w:jc w:val="center"/>
        <w:rPr>
          <w:rFonts w:ascii="宋体" w:hAnsi="宋体"/>
          <w:b/>
          <w:color w:val="auto"/>
          <w:szCs w:val="21"/>
          <w:highlight w:val="none"/>
        </w:rPr>
      </w:pPr>
      <w:r>
        <w:rPr>
          <w:rFonts w:hint="eastAsia"/>
          <w:color w:val="auto"/>
          <w:highlight w:val="none"/>
          <w:lang w:val="en-US" w:eastAsia="zh-CN"/>
        </w:rPr>
        <w:t xml:space="preserve">                                    </w:t>
      </w:r>
      <w:r>
        <w:rPr>
          <w:rFonts w:hint="eastAsia" w:ascii="宋体" w:hAnsi="宋体"/>
          <w:b/>
          <w:color w:val="auto"/>
          <w:szCs w:val="21"/>
          <w:highlight w:val="none"/>
          <w:lang w:val="en-US" w:eastAsia="zh-CN"/>
        </w:rPr>
        <w:t xml:space="preserve"> </w:t>
      </w:r>
    </w:p>
    <w:p w14:paraId="23BB4B23">
      <w:pPr>
        <w:wordWrap w:val="0"/>
        <w:spacing w:line="360" w:lineRule="auto"/>
        <w:ind w:firstLine="7200" w:firstLineChars="3000"/>
        <w:jc w:val="both"/>
        <w:rPr>
          <w:rFonts w:ascii="Times New Roman"/>
        </w:rPr>
      </w:pPr>
      <w:r>
        <w:rPr>
          <w:rFonts w:hint="eastAsia" w:ascii="Times New Roman"/>
        </w:rPr>
        <w:t>合同编号：</w:t>
      </w:r>
    </w:p>
    <w:p w14:paraId="5731EC24">
      <w:pPr>
        <w:spacing w:line="360" w:lineRule="auto"/>
        <w:jc w:val="center"/>
        <w:rPr>
          <w:rFonts w:ascii="Times New Roman"/>
        </w:rPr>
      </w:pPr>
    </w:p>
    <w:p w14:paraId="3CDC304E">
      <w:pPr>
        <w:spacing w:line="360" w:lineRule="auto"/>
        <w:jc w:val="center"/>
        <w:rPr>
          <w:rFonts w:ascii="Times New Roman"/>
        </w:rPr>
      </w:pPr>
    </w:p>
    <w:p w14:paraId="13B2CFB0">
      <w:pPr>
        <w:spacing w:line="360" w:lineRule="auto"/>
        <w:rPr>
          <w:rFonts w:ascii="Times New Roman"/>
        </w:rPr>
      </w:pPr>
    </w:p>
    <w:p w14:paraId="377E83B7">
      <w:pPr>
        <w:spacing w:line="1160" w:lineRule="exact"/>
        <w:ind w:left="-142" w:leftChars="-59"/>
        <w:jc w:val="center"/>
        <w:rPr>
          <w:rFonts w:hint="eastAsia" w:ascii="宋体" w:hAnsi="宋体" w:cs="宋体"/>
          <w:b/>
          <w:sz w:val="44"/>
          <w:szCs w:val="44"/>
          <w:lang w:val="en-US" w:eastAsia="zh-CN"/>
        </w:rPr>
      </w:pPr>
      <w:r>
        <w:rPr>
          <w:rFonts w:hint="eastAsia" w:ascii="宋体" w:hAnsi="宋体" w:cs="宋体"/>
          <w:b/>
          <w:sz w:val="44"/>
          <w:szCs w:val="44"/>
          <w:lang w:val="en-US" w:eastAsia="zh-CN"/>
        </w:rPr>
        <w:t>东莞市樟村水质净化有限公司2026年明渠超声波</w:t>
      </w:r>
    </w:p>
    <w:p w14:paraId="5C4CD637">
      <w:pPr>
        <w:spacing w:line="1160" w:lineRule="exact"/>
        <w:ind w:left="-142" w:leftChars="-59"/>
        <w:jc w:val="center"/>
        <w:rPr>
          <w:rFonts w:hint="eastAsia" w:ascii="宋体" w:hAnsi="宋体" w:cs="宋体"/>
          <w:b/>
          <w:sz w:val="44"/>
          <w:szCs w:val="44"/>
        </w:rPr>
      </w:pPr>
      <w:r>
        <w:rPr>
          <w:rFonts w:hint="eastAsia" w:ascii="宋体" w:hAnsi="宋体" w:cs="宋体"/>
          <w:b/>
          <w:sz w:val="44"/>
          <w:szCs w:val="44"/>
          <w:lang w:val="en-US" w:eastAsia="zh-CN"/>
        </w:rPr>
        <w:t>流量计校准服务项目</w:t>
      </w:r>
      <w:r>
        <w:rPr>
          <w:rFonts w:hint="eastAsia" w:ascii="宋体" w:hAnsi="宋体" w:cs="宋体"/>
          <w:b/>
          <w:sz w:val="44"/>
          <w:szCs w:val="44"/>
        </w:rPr>
        <w:t>合同</w:t>
      </w:r>
    </w:p>
    <w:p w14:paraId="76C3BA3C">
      <w:pPr>
        <w:spacing w:line="360" w:lineRule="auto"/>
        <w:rPr>
          <w:rFonts w:ascii="Times New Roman"/>
        </w:rPr>
      </w:pPr>
    </w:p>
    <w:p w14:paraId="5A9F9907">
      <w:pPr>
        <w:spacing w:line="360" w:lineRule="auto"/>
        <w:rPr>
          <w:rFonts w:ascii="Times New Roman"/>
        </w:rPr>
      </w:pPr>
    </w:p>
    <w:p w14:paraId="068609F4">
      <w:pPr>
        <w:spacing w:line="360" w:lineRule="auto"/>
        <w:rPr>
          <w:rFonts w:ascii="Times New Roman"/>
        </w:rPr>
      </w:pPr>
    </w:p>
    <w:p w14:paraId="2B824BD0">
      <w:pPr>
        <w:spacing w:line="360" w:lineRule="auto"/>
        <w:rPr>
          <w:rFonts w:ascii="Times New Roman"/>
        </w:rPr>
      </w:pPr>
    </w:p>
    <w:p w14:paraId="21D710D8">
      <w:pPr>
        <w:spacing w:line="360" w:lineRule="auto"/>
        <w:rPr>
          <w:rFonts w:ascii="Times New Roman"/>
        </w:rPr>
      </w:pPr>
    </w:p>
    <w:p w14:paraId="71DB992A">
      <w:pPr>
        <w:spacing w:line="360" w:lineRule="auto"/>
        <w:jc w:val="center"/>
        <w:rPr>
          <w:rFonts w:ascii="Times New Roman"/>
        </w:rPr>
      </w:pPr>
    </w:p>
    <w:p w14:paraId="57D4EC19">
      <w:pPr>
        <w:spacing w:line="360" w:lineRule="auto"/>
        <w:jc w:val="center"/>
        <w:rPr>
          <w:rFonts w:ascii="Times New Roman"/>
        </w:rPr>
      </w:pPr>
    </w:p>
    <w:p w14:paraId="0747A79E">
      <w:pPr>
        <w:spacing w:line="360" w:lineRule="auto"/>
        <w:jc w:val="center"/>
        <w:rPr>
          <w:rFonts w:ascii="Times New Roman"/>
        </w:rPr>
      </w:pPr>
    </w:p>
    <w:p w14:paraId="7A15CBA0">
      <w:pPr>
        <w:spacing w:line="360" w:lineRule="auto"/>
        <w:rPr>
          <w:rFonts w:ascii="Times New Roman"/>
        </w:rPr>
      </w:pPr>
    </w:p>
    <w:p w14:paraId="56818E81">
      <w:pPr>
        <w:spacing w:line="360" w:lineRule="auto"/>
        <w:rPr>
          <w:rFonts w:ascii="Times New Roman"/>
        </w:rPr>
      </w:pPr>
    </w:p>
    <w:p w14:paraId="7C96EABF">
      <w:pPr>
        <w:spacing w:line="360" w:lineRule="auto"/>
        <w:ind w:firstLine="1800" w:firstLineChars="600"/>
        <w:rPr>
          <w:rFonts w:ascii="Times New Roman"/>
          <w:b/>
          <w:bCs/>
          <w:sz w:val="30"/>
          <w:szCs w:val="30"/>
          <w:u w:val="single"/>
        </w:rPr>
      </w:pPr>
      <w:r>
        <w:rPr>
          <w:rFonts w:hint="eastAsia" w:ascii="Times New Roman"/>
          <w:sz w:val="30"/>
          <w:szCs w:val="30"/>
        </w:rPr>
        <w:t>甲方：</w:t>
      </w:r>
      <w:r>
        <w:rPr>
          <w:rFonts w:hint="eastAsia" w:ascii="Times New Roman"/>
          <w:sz w:val="30"/>
          <w:szCs w:val="30"/>
          <w:u w:val="single"/>
          <w:lang w:val="en-US" w:eastAsia="zh-CN"/>
        </w:rPr>
        <w:t>东莞市樟村水质净化有限公司</w:t>
      </w:r>
      <w:r>
        <w:rPr>
          <w:rFonts w:hint="eastAsia" w:ascii="Times New Roman"/>
          <w:sz w:val="30"/>
          <w:szCs w:val="30"/>
          <w:u w:val="single"/>
        </w:rPr>
        <w:t xml:space="preserve"> </w:t>
      </w:r>
    </w:p>
    <w:p w14:paraId="05CB9921">
      <w:pPr>
        <w:spacing w:line="360" w:lineRule="auto"/>
        <w:ind w:firstLine="1800" w:firstLineChars="600"/>
        <w:rPr>
          <w:rFonts w:ascii="Times New Roman"/>
          <w:sz w:val="30"/>
          <w:szCs w:val="30"/>
        </w:rPr>
      </w:pPr>
    </w:p>
    <w:p w14:paraId="103E35CB">
      <w:pPr>
        <w:spacing w:line="360" w:lineRule="auto"/>
        <w:ind w:firstLine="1800" w:firstLineChars="600"/>
        <w:rPr>
          <w:rFonts w:hint="default" w:ascii="Times New Roman" w:eastAsia="宋体"/>
          <w:sz w:val="30"/>
          <w:szCs w:val="30"/>
          <w:lang w:val="en-US" w:eastAsia="zh-CN"/>
        </w:rPr>
      </w:pPr>
      <w:r>
        <w:rPr>
          <w:rFonts w:hint="eastAsia" w:ascii="Times New Roman"/>
          <w:sz w:val="30"/>
          <w:szCs w:val="30"/>
        </w:rPr>
        <w:t>乙方：</w:t>
      </w:r>
      <w:r>
        <w:rPr>
          <w:rFonts w:hint="eastAsia" w:ascii="Times New Roman"/>
          <w:sz w:val="30"/>
          <w:szCs w:val="30"/>
          <w:u w:val="single"/>
          <w:lang w:val="en-US" w:eastAsia="zh-CN"/>
        </w:rPr>
        <w:t xml:space="preserve">                             </w:t>
      </w:r>
    </w:p>
    <w:p w14:paraId="22EB40F6">
      <w:pPr>
        <w:spacing w:line="360" w:lineRule="auto"/>
        <w:rPr>
          <w:rFonts w:ascii="Times New Roman"/>
          <w:sz w:val="30"/>
          <w:szCs w:val="30"/>
          <w:u w:val="single"/>
        </w:rPr>
      </w:pPr>
    </w:p>
    <w:p w14:paraId="64B545DC">
      <w:pPr>
        <w:spacing w:line="360" w:lineRule="auto"/>
        <w:rPr>
          <w:rFonts w:ascii="Times New Roman"/>
          <w:sz w:val="30"/>
          <w:szCs w:val="30"/>
          <w:u w:val="single"/>
        </w:rPr>
      </w:pPr>
    </w:p>
    <w:p w14:paraId="69B81DD6">
      <w:pPr>
        <w:ind w:firstLine="1440" w:firstLineChars="600"/>
      </w:pPr>
    </w:p>
    <w:p w14:paraId="100BC60C">
      <w:pPr>
        <w:spacing w:line="360" w:lineRule="auto"/>
        <w:rPr>
          <w:rFonts w:hint="eastAsia" w:ascii="Times New Roman"/>
          <w:sz w:val="21"/>
          <w:szCs w:val="21"/>
        </w:rPr>
      </w:pPr>
    </w:p>
    <w:p w14:paraId="224A5385">
      <w:pPr>
        <w:spacing w:line="360" w:lineRule="auto"/>
        <w:rPr>
          <w:rFonts w:hint="eastAsia" w:ascii="Times New Roman"/>
          <w:sz w:val="21"/>
          <w:szCs w:val="21"/>
        </w:rPr>
      </w:pPr>
    </w:p>
    <w:p w14:paraId="0F0CA1D9">
      <w:pPr>
        <w:spacing w:line="360" w:lineRule="auto"/>
        <w:rPr>
          <w:rFonts w:hint="eastAsia" w:ascii="Times New Roman"/>
          <w:sz w:val="21"/>
          <w:szCs w:val="21"/>
        </w:rPr>
      </w:pPr>
    </w:p>
    <w:p w14:paraId="7A80C698">
      <w:pPr>
        <w:spacing w:line="360" w:lineRule="auto"/>
        <w:rPr>
          <w:rFonts w:hint="eastAsia"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东莞市樟村水质净化有限公司</w:t>
      </w:r>
    </w:p>
    <w:p w14:paraId="14C0350A">
      <w:pPr>
        <w:spacing w:line="360" w:lineRule="auto"/>
        <w:rPr>
          <w:rFonts w:hint="eastAsia" w:ascii="宋体" w:hAnsi="宋体" w:eastAsia="宋体" w:cs="宋体"/>
          <w:sz w:val="24"/>
          <w:szCs w:val="24"/>
          <w:u w:val="single"/>
          <w:lang w:val="en-US" w:eastAsia="zh-CN"/>
        </w:rPr>
      </w:pPr>
      <w:r>
        <w:rPr>
          <w:rFonts w:hint="eastAsia" w:ascii="宋体" w:hAnsi="宋体" w:cs="宋体"/>
          <w:sz w:val="24"/>
          <w:szCs w:val="24"/>
        </w:rPr>
        <w:t>乙方：</w:t>
      </w:r>
      <w:r>
        <w:rPr>
          <w:rFonts w:hint="eastAsia" w:ascii="宋体" w:hAnsi="宋体" w:cs="宋体"/>
          <w:sz w:val="24"/>
          <w:szCs w:val="24"/>
          <w:u w:val="single"/>
          <w:lang w:val="en-US" w:eastAsia="zh-CN"/>
        </w:rPr>
        <w:t xml:space="preserve">                             </w:t>
      </w:r>
    </w:p>
    <w:p w14:paraId="505B999C">
      <w:pPr>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根据《中华人民共和国民法典》等有关法律法规，经过询价采购，甲、乙双方本着平等互利、友好合作的原则，就乙方获得</w:t>
      </w:r>
      <w:r>
        <w:rPr>
          <w:rFonts w:hint="eastAsia" w:ascii="宋体" w:hAnsi="宋体" w:cs="宋体"/>
          <w:sz w:val="24"/>
          <w:szCs w:val="24"/>
          <w:lang w:val="en-US" w:eastAsia="zh-CN"/>
        </w:rPr>
        <w:t>出水</w:t>
      </w:r>
      <w:r>
        <w:rPr>
          <w:rFonts w:hint="eastAsia" w:ascii="宋体" w:hAnsi="宋体" w:cs="宋体"/>
          <w:sz w:val="24"/>
          <w:szCs w:val="24"/>
        </w:rPr>
        <w:t>明渠超声波流量计校准服务单位资格之事宜，达成如下合同：</w:t>
      </w:r>
    </w:p>
    <w:p w14:paraId="2A395A6C">
      <w:pPr>
        <w:spacing w:line="360" w:lineRule="auto"/>
        <w:ind w:firstLine="480" w:firstLineChars="200"/>
        <w:rPr>
          <w:rFonts w:hint="eastAsia" w:ascii="宋体" w:hAnsi="宋体" w:cs="宋体"/>
          <w:sz w:val="24"/>
          <w:szCs w:val="24"/>
        </w:rPr>
      </w:pPr>
    </w:p>
    <w:p w14:paraId="5B1CAFFA">
      <w:pPr>
        <w:numPr>
          <w:ilvl w:val="0"/>
          <w:numId w:val="3"/>
        </w:num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服务清单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280"/>
        <w:gridCol w:w="1835"/>
        <w:gridCol w:w="3168"/>
        <w:gridCol w:w="747"/>
        <w:gridCol w:w="554"/>
      </w:tblGrid>
      <w:tr w14:paraId="3900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4" w:type="dxa"/>
            <w:vAlign w:val="center"/>
          </w:tcPr>
          <w:p w14:paraId="03915B4F">
            <w:pPr>
              <w:jc w:val="center"/>
              <w:rPr>
                <w:rFonts w:hint="eastAsia" w:ascii="宋体" w:hAnsi="宋体" w:cs="宋体"/>
                <w:szCs w:val="24"/>
              </w:rPr>
            </w:pPr>
            <w:r>
              <w:rPr>
                <w:rFonts w:hint="eastAsia" w:ascii="宋体" w:hAnsi="宋体" w:cs="宋体"/>
                <w:sz w:val="24"/>
                <w:szCs w:val="24"/>
              </w:rPr>
              <w:t>序号</w:t>
            </w:r>
          </w:p>
        </w:tc>
        <w:tc>
          <w:tcPr>
            <w:tcW w:w="1280" w:type="dxa"/>
            <w:vAlign w:val="center"/>
          </w:tcPr>
          <w:p w14:paraId="36048ACB">
            <w:pPr>
              <w:jc w:val="center"/>
              <w:rPr>
                <w:rFonts w:hint="eastAsia" w:ascii="宋体" w:hAnsi="宋体" w:cs="宋体"/>
                <w:sz w:val="24"/>
                <w:szCs w:val="24"/>
              </w:rPr>
            </w:pPr>
            <w:r>
              <w:rPr>
                <w:rFonts w:hint="eastAsia" w:ascii="宋体" w:hAnsi="宋体" w:cs="宋体"/>
                <w:sz w:val="24"/>
                <w:szCs w:val="24"/>
              </w:rPr>
              <w:t>服务内容</w:t>
            </w:r>
          </w:p>
        </w:tc>
        <w:tc>
          <w:tcPr>
            <w:tcW w:w="1835" w:type="dxa"/>
            <w:vAlign w:val="center"/>
          </w:tcPr>
          <w:p w14:paraId="3FABAF43">
            <w:pPr>
              <w:jc w:val="center"/>
              <w:rPr>
                <w:rFonts w:hint="eastAsia" w:ascii="宋体" w:hAnsi="宋体" w:cs="宋体"/>
                <w:sz w:val="24"/>
                <w:szCs w:val="24"/>
              </w:rPr>
            </w:pPr>
            <w:r>
              <w:rPr>
                <w:rFonts w:hint="eastAsia" w:ascii="宋体" w:hAnsi="宋体" w:cs="宋体"/>
                <w:sz w:val="24"/>
                <w:szCs w:val="24"/>
              </w:rPr>
              <w:t>流量计</w:t>
            </w:r>
          </w:p>
          <w:p w14:paraId="1F7380BD">
            <w:pPr>
              <w:jc w:val="center"/>
              <w:rPr>
                <w:rFonts w:hint="eastAsia" w:ascii="宋体" w:hAnsi="宋体" w:cs="宋体"/>
                <w:sz w:val="24"/>
                <w:szCs w:val="24"/>
              </w:rPr>
            </w:pPr>
            <w:r>
              <w:rPr>
                <w:rFonts w:hint="eastAsia" w:ascii="宋体" w:hAnsi="宋体" w:cs="宋体"/>
                <w:sz w:val="24"/>
                <w:szCs w:val="24"/>
              </w:rPr>
              <w:t>品牌型号</w:t>
            </w:r>
          </w:p>
        </w:tc>
        <w:tc>
          <w:tcPr>
            <w:tcW w:w="3168" w:type="dxa"/>
            <w:vAlign w:val="center"/>
          </w:tcPr>
          <w:p w14:paraId="7AF39F5E">
            <w:pPr>
              <w:jc w:val="center"/>
              <w:rPr>
                <w:rFonts w:hint="eastAsia" w:ascii="宋体" w:hAnsi="宋体" w:cs="宋体"/>
                <w:sz w:val="24"/>
                <w:szCs w:val="24"/>
              </w:rPr>
            </w:pPr>
            <w:r>
              <w:rPr>
                <w:rFonts w:hint="eastAsia" w:ascii="宋体" w:hAnsi="宋体" w:cs="宋体"/>
                <w:sz w:val="24"/>
                <w:szCs w:val="24"/>
              </w:rPr>
              <w:t>服务要求</w:t>
            </w:r>
          </w:p>
        </w:tc>
        <w:tc>
          <w:tcPr>
            <w:tcW w:w="747" w:type="dxa"/>
            <w:vAlign w:val="center"/>
          </w:tcPr>
          <w:p w14:paraId="2C1D2EF9">
            <w:pPr>
              <w:jc w:val="center"/>
              <w:rPr>
                <w:rFonts w:hint="eastAsia" w:ascii="宋体" w:hAnsi="宋体" w:cs="宋体"/>
                <w:sz w:val="24"/>
                <w:szCs w:val="24"/>
              </w:rPr>
            </w:pPr>
            <w:r>
              <w:rPr>
                <w:rFonts w:hint="eastAsia" w:ascii="宋体" w:hAnsi="宋体" w:cs="宋体"/>
                <w:sz w:val="24"/>
                <w:szCs w:val="24"/>
              </w:rPr>
              <w:t>数量</w:t>
            </w:r>
          </w:p>
        </w:tc>
        <w:tc>
          <w:tcPr>
            <w:tcW w:w="554" w:type="dxa"/>
            <w:vAlign w:val="center"/>
          </w:tcPr>
          <w:p w14:paraId="5F6ABD8F">
            <w:pPr>
              <w:jc w:val="center"/>
              <w:rPr>
                <w:rFonts w:hint="eastAsia" w:ascii="宋体" w:hAnsi="宋体" w:cs="宋体"/>
                <w:sz w:val="24"/>
                <w:szCs w:val="24"/>
              </w:rPr>
            </w:pPr>
            <w:r>
              <w:rPr>
                <w:rFonts w:hint="eastAsia" w:ascii="宋体" w:hAnsi="宋体" w:cs="宋体"/>
                <w:sz w:val="24"/>
                <w:szCs w:val="24"/>
              </w:rPr>
              <w:t>备注</w:t>
            </w:r>
          </w:p>
        </w:tc>
      </w:tr>
      <w:tr w14:paraId="2618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04" w:type="dxa"/>
            <w:vAlign w:val="center"/>
          </w:tcPr>
          <w:p w14:paraId="754CACED">
            <w:pPr>
              <w:jc w:val="center"/>
              <w:rPr>
                <w:rFonts w:hint="eastAsia" w:ascii="宋体" w:hAnsi="宋体" w:eastAsia="宋体" w:cs="宋体"/>
                <w:szCs w:val="24"/>
              </w:rPr>
            </w:pPr>
            <w:r>
              <w:rPr>
                <w:rFonts w:hint="eastAsia" w:ascii="宋体" w:hAnsi="宋体" w:eastAsia="宋体" w:cs="宋体"/>
                <w:szCs w:val="24"/>
              </w:rPr>
              <w:t>1</w:t>
            </w:r>
          </w:p>
        </w:tc>
        <w:tc>
          <w:tcPr>
            <w:tcW w:w="1280" w:type="dxa"/>
            <w:vAlign w:val="center"/>
          </w:tcPr>
          <w:p w14:paraId="204D2BD6">
            <w:pPr>
              <w:jc w:val="center"/>
              <w:rPr>
                <w:rFonts w:hint="eastAsia" w:ascii="宋体" w:hAnsi="宋体" w:eastAsia="宋体" w:cs="宋体"/>
                <w:szCs w:val="24"/>
              </w:rPr>
            </w:pPr>
            <w:r>
              <w:rPr>
                <w:rFonts w:hint="eastAsia" w:ascii="宋体" w:hAnsi="宋体" w:eastAsia="宋体" w:cs="宋体"/>
                <w:sz w:val="24"/>
                <w:szCs w:val="24"/>
              </w:rPr>
              <w:t>明渠超声波流量计校准</w:t>
            </w:r>
          </w:p>
        </w:tc>
        <w:tc>
          <w:tcPr>
            <w:tcW w:w="1835" w:type="dxa"/>
            <w:vAlign w:val="center"/>
          </w:tcPr>
          <w:p w14:paraId="15C4582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Rittmeyer</w:t>
            </w:r>
          </w:p>
          <w:p w14:paraId="45877BD2">
            <w:pPr>
              <w:jc w:val="center"/>
              <w:rPr>
                <w:rFonts w:hint="eastAsia" w:ascii="宋体" w:hAnsi="宋体" w:eastAsia="宋体" w:cs="宋体"/>
                <w:sz w:val="24"/>
                <w:szCs w:val="24"/>
                <w:lang w:val="en-US" w:eastAsia="zh-CN"/>
              </w:rPr>
            </w:pPr>
            <w:r>
              <w:rPr>
                <w:rFonts w:hint="eastAsia" w:ascii="宋体" w:hAnsi="宋体" w:eastAsia="宋体" w:cs="宋体"/>
                <w:sz w:val="24"/>
                <w:szCs w:val="24"/>
              </w:rPr>
              <w:t>Risonic</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Modular</w:t>
            </w:r>
          </w:p>
        </w:tc>
        <w:tc>
          <w:tcPr>
            <w:tcW w:w="3168" w:type="dxa"/>
            <w:vAlign w:val="center"/>
          </w:tcPr>
          <w:p w14:paraId="22B320D2">
            <w:pPr>
              <w:ind w:firstLine="480" w:firstLineChars="200"/>
              <w:jc w:val="left"/>
              <w:rPr>
                <w:rFonts w:hint="eastAsia" w:ascii="宋体" w:hAnsi="宋体" w:eastAsia="宋体" w:cs="宋体"/>
                <w:sz w:val="24"/>
                <w:szCs w:val="24"/>
              </w:rPr>
            </w:pPr>
            <w:r>
              <w:rPr>
                <w:rFonts w:hint="eastAsia" w:ascii="宋体" w:hAnsi="宋体" w:eastAsia="宋体" w:cs="宋体"/>
                <w:szCs w:val="24"/>
              </w:rPr>
              <w:t>对樟村厂现有两套</w:t>
            </w:r>
            <w:r>
              <w:rPr>
                <w:rFonts w:hint="eastAsia" w:ascii="宋体" w:hAnsi="宋体" w:eastAsia="宋体" w:cs="宋体"/>
                <w:szCs w:val="24"/>
                <w:lang w:val="en-US" w:eastAsia="zh-CN"/>
              </w:rPr>
              <w:t>出水</w:t>
            </w:r>
            <w:r>
              <w:rPr>
                <w:rFonts w:hint="eastAsia" w:ascii="宋体" w:hAnsi="宋体" w:eastAsia="宋体" w:cs="宋体"/>
                <w:sz w:val="24"/>
                <w:szCs w:val="24"/>
              </w:rPr>
              <w:t>明渠超声波流量计（每套含0</w:t>
            </w:r>
            <w:r>
              <w:rPr>
                <w:rFonts w:hint="eastAsia" w:ascii="宋体" w:hAnsi="宋体" w:eastAsia="宋体" w:cs="宋体"/>
                <w:sz w:val="24"/>
                <w:szCs w:val="24"/>
                <w:lang w:val="en-US" w:eastAsia="zh-CN"/>
              </w:rPr>
              <w:t>.5</w:t>
            </w:r>
            <w:r>
              <w:rPr>
                <w:rFonts w:hint="eastAsia" w:ascii="宋体" w:hAnsi="宋体" w:eastAsia="宋体" w:cs="宋体"/>
                <w:sz w:val="24"/>
                <w:szCs w:val="24"/>
              </w:rPr>
              <w:t>m-</w:t>
            </w:r>
            <w:r>
              <w:rPr>
                <w:rFonts w:hint="eastAsia" w:ascii="宋体" w:hAnsi="宋体" w:eastAsia="宋体" w:cs="宋体"/>
                <w:sz w:val="24"/>
                <w:szCs w:val="24"/>
                <w:lang w:val="en-US" w:eastAsia="zh-CN"/>
              </w:rPr>
              <w:t>3.5</w:t>
            </w:r>
            <w:r>
              <w:rPr>
                <w:rFonts w:hint="eastAsia" w:ascii="宋体" w:hAnsi="宋体" w:eastAsia="宋体" w:cs="宋体"/>
                <w:sz w:val="24"/>
                <w:szCs w:val="24"/>
              </w:rPr>
              <w:t>m高度四</w:t>
            </w:r>
            <w:r>
              <w:rPr>
                <w:rFonts w:hint="eastAsia" w:ascii="宋体" w:hAnsi="宋体" w:eastAsia="宋体" w:cs="宋体"/>
                <w:sz w:val="24"/>
                <w:szCs w:val="24"/>
                <w:lang w:val="en-US" w:eastAsia="zh-CN"/>
              </w:rPr>
              <w:t>对</w:t>
            </w:r>
            <w:r>
              <w:rPr>
                <w:rFonts w:hint="eastAsia" w:ascii="宋体" w:hAnsi="宋体" w:eastAsia="宋体" w:cs="宋体"/>
                <w:sz w:val="24"/>
                <w:szCs w:val="24"/>
              </w:rPr>
              <w:t>探头）</w:t>
            </w:r>
            <w:r>
              <w:rPr>
                <w:rFonts w:hint="eastAsia" w:ascii="宋体" w:hAnsi="宋体" w:eastAsia="宋体" w:cs="宋体"/>
                <w:szCs w:val="24"/>
              </w:rPr>
              <w:t>进行校准</w:t>
            </w:r>
            <w:r>
              <w:rPr>
                <w:rFonts w:hint="eastAsia" w:ascii="宋体" w:hAnsi="宋体" w:eastAsia="宋体" w:cs="宋体"/>
                <w:szCs w:val="24"/>
                <w:lang w:val="en-US" w:eastAsia="zh-CN"/>
              </w:rPr>
              <w:t>并出具校准报告</w:t>
            </w:r>
            <w:r>
              <w:rPr>
                <w:rFonts w:hint="eastAsia" w:ascii="宋体" w:hAnsi="宋体" w:eastAsia="宋体" w:cs="宋体"/>
                <w:szCs w:val="24"/>
              </w:rPr>
              <w:t>，校准周期为一个季度。</w:t>
            </w:r>
          </w:p>
        </w:tc>
        <w:tc>
          <w:tcPr>
            <w:tcW w:w="747" w:type="dxa"/>
            <w:vAlign w:val="center"/>
          </w:tcPr>
          <w:p w14:paraId="1B0ED895">
            <w:pPr>
              <w:jc w:val="center"/>
              <w:rPr>
                <w:rFonts w:hint="eastAsia" w:ascii="宋体" w:hAnsi="宋体" w:eastAsia="宋体" w:cs="宋体"/>
                <w:sz w:val="24"/>
                <w:szCs w:val="24"/>
              </w:rPr>
            </w:pPr>
            <w:r>
              <w:rPr>
                <w:rFonts w:hint="eastAsia" w:ascii="宋体" w:hAnsi="宋体" w:eastAsia="宋体" w:cs="宋体"/>
                <w:sz w:val="24"/>
                <w:szCs w:val="24"/>
              </w:rPr>
              <w:t>4次</w:t>
            </w:r>
          </w:p>
        </w:tc>
        <w:tc>
          <w:tcPr>
            <w:tcW w:w="554" w:type="dxa"/>
            <w:vAlign w:val="center"/>
          </w:tcPr>
          <w:p w14:paraId="3D511DCB">
            <w:pPr>
              <w:jc w:val="center"/>
              <w:rPr>
                <w:rFonts w:hint="eastAsia" w:ascii="宋体" w:hAnsi="宋体" w:eastAsia="宋体" w:cs="宋体"/>
                <w:sz w:val="24"/>
                <w:szCs w:val="24"/>
              </w:rPr>
            </w:pPr>
          </w:p>
        </w:tc>
      </w:tr>
      <w:tr w14:paraId="647D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188" w:type="dxa"/>
            <w:gridSpan w:val="6"/>
            <w:vAlign w:val="center"/>
          </w:tcPr>
          <w:p w14:paraId="0C46BAB6">
            <w:pPr>
              <w:jc w:val="left"/>
              <w:rPr>
                <w:rFonts w:hint="eastAsia" w:ascii="宋体" w:hAnsi="宋体" w:cs="宋体"/>
                <w:sz w:val="24"/>
                <w:szCs w:val="24"/>
              </w:rPr>
            </w:pPr>
            <w:r>
              <w:rPr>
                <w:rFonts w:hint="eastAsia" w:asciiTheme="minorEastAsia" w:hAnsiTheme="minorEastAsia"/>
                <w:szCs w:val="21"/>
                <w:lang w:val="en-US" w:eastAsia="zh-CN"/>
              </w:rPr>
              <w:t>明渠的具体参数如下：两套明渠采用矩形缺口薄壁堰设计，其中明渠1宽度约3米，明渠2宽度约8米。</w:t>
            </w:r>
          </w:p>
        </w:tc>
      </w:tr>
    </w:tbl>
    <w:p w14:paraId="0D120563">
      <w:pPr>
        <w:spacing w:line="360" w:lineRule="auto"/>
        <w:ind w:firstLine="482" w:firstLineChars="200"/>
        <w:rPr>
          <w:rFonts w:hint="eastAsia" w:ascii="宋体" w:hAnsi="宋体" w:cs="宋体"/>
          <w:b/>
          <w:bCs/>
          <w:sz w:val="24"/>
          <w:szCs w:val="24"/>
        </w:rPr>
      </w:pPr>
    </w:p>
    <w:p w14:paraId="0E3D82F1">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第二条 服务期限及地点要求</w:t>
      </w:r>
    </w:p>
    <w:p w14:paraId="61A1D0C2">
      <w:pPr>
        <w:spacing w:line="360" w:lineRule="auto"/>
        <w:ind w:firstLine="480" w:firstLineChars="200"/>
        <w:rPr>
          <w:rFonts w:hint="eastAsia" w:ascii="宋体" w:hAnsi="宋体" w:cs="宋体"/>
          <w:sz w:val="24"/>
          <w:szCs w:val="24"/>
        </w:rPr>
      </w:pPr>
      <w:r>
        <w:rPr>
          <w:rFonts w:hint="eastAsia" w:ascii="宋体" w:hAnsi="宋体" w:cs="宋体"/>
          <w:sz w:val="24"/>
          <w:szCs w:val="24"/>
        </w:rPr>
        <w:t>1、校准服务期：自</w:t>
      </w:r>
      <w:r>
        <w:rPr>
          <w:rFonts w:hint="eastAsia" w:hAnsi="宋体" w:cs="宋体"/>
          <w:sz w:val="24"/>
          <w:szCs w:val="24"/>
          <w:lang w:val="en-US" w:eastAsia="zh-CN"/>
        </w:rPr>
        <w:t>合同签订之日</w:t>
      </w:r>
      <w:r>
        <w:rPr>
          <w:rFonts w:hint="eastAsia" w:ascii="宋体" w:hAnsi="宋体" w:cs="宋体"/>
          <w:sz w:val="24"/>
          <w:szCs w:val="24"/>
        </w:rPr>
        <w:t>起至</w:t>
      </w:r>
      <w:r>
        <w:rPr>
          <w:rFonts w:hint="eastAsia" w:ascii="宋体" w:hAnsi="宋体" w:cs="宋体"/>
          <w:sz w:val="24"/>
          <w:szCs w:val="24"/>
          <w:u w:val="single"/>
          <w:lang w:val="en-US" w:eastAsia="zh-CN"/>
        </w:rPr>
        <w:t>2026</w:t>
      </w:r>
      <w:r>
        <w:rPr>
          <w:rFonts w:hint="eastAsia" w:ascii="宋体" w:hAnsi="宋体" w:cs="宋体"/>
          <w:sz w:val="24"/>
          <w:szCs w:val="24"/>
        </w:rPr>
        <w:t>年</w:t>
      </w:r>
      <w:r>
        <w:rPr>
          <w:rFonts w:hint="eastAsia" w:ascii="宋体" w:hAnsi="宋体" w:cs="宋体"/>
          <w:sz w:val="24"/>
          <w:szCs w:val="24"/>
          <w:u w:val="single"/>
          <w:lang w:val="en-US" w:eastAsia="zh-CN"/>
        </w:rPr>
        <w:t>12</w:t>
      </w:r>
      <w:r>
        <w:rPr>
          <w:rFonts w:hint="eastAsia" w:ascii="宋体" w:hAnsi="宋体" w:cs="宋体"/>
          <w:sz w:val="24"/>
          <w:szCs w:val="24"/>
        </w:rPr>
        <w:t>月</w:t>
      </w:r>
      <w:r>
        <w:rPr>
          <w:rFonts w:hint="eastAsia" w:ascii="宋体" w:hAnsi="宋体" w:cs="宋体"/>
          <w:sz w:val="24"/>
          <w:szCs w:val="24"/>
          <w:u w:val="single"/>
          <w:lang w:val="en-US" w:eastAsia="zh-CN"/>
        </w:rPr>
        <w:t>31</w:t>
      </w:r>
      <w:r>
        <w:rPr>
          <w:rFonts w:hint="eastAsia" w:ascii="宋体" w:hAnsi="宋体" w:cs="宋体"/>
          <w:sz w:val="24"/>
          <w:szCs w:val="24"/>
        </w:rPr>
        <w:t>日止（</w:t>
      </w:r>
      <w:r>
        <w:rPr>
          <w:rFonts w:hint="eastAsia" w:ascii="宋体" w:hAnsi="宋体" w:eastAsia="宋体" w:cs="宋体"/>
          <w:szCs w:val="24"/>
        </w:rPr>
        <w:t>校准周期为每季度一次</w:t>
      </w:r>
      <w:r>
        <w:rPr>
          <w:rFonts w:hint="eastAsia" w:hAnsi="宋体" w:cs="宋体"/>
          <w:sz w:val="24"/>
          <w:szCs w:val="24"/>
          <w:lang w:eastAsia="zh-CN"/>
        </w:rPr>
        <w:t>。</w:t>
      </w:r>
      <w:r>
        <w:rPr>
          <w:rFonts w:hint="eastAsia" w:hAnsi="宋体" w:cs="宋体"/>
          <w:sz w:val="24"/>
          <w:szCs w:val="24"/>
          <w:lang w:val="en-US" w:eastAsia="zh-CN"/>
        </w:rPr>
        <w:t>若在约定的校准服务期内，因相关主管部门政策调整导致需增加乙方校准服务次数，乙方应免费且无条件满足甲方要求。如乙方未按甲方要求完成校准服务，须承担违约责任</w:t>
      </w:r>
      <w:r>
        <w:rPr>
          <w:rFonts w:hint="eastAsia" w:ascii="宋体" w:hAnsi="宋体" w:cs="宋体"/>
          <w:sz w:val="24"/>
          <w:szCs w:val="24"/>
        </w:rPr>
        <w:t>）。</w:t>
      </w:r>
    </w:p>
    <w:p w14:paraId="43C36934">
      <w:pPr>
        <w:spacing w:line="360" w:lineRule="auto"/>
        <w:ind w:firstLine="480" w:firstLineChars="200"/>
        <w:rPr>
          <w:rFonts w:hint="eastAsia" w:hAnsi="宋体" w:cs="宋体"/>
        </w:rPr>
      </w:pPr>
      <w:r>
        <w:rPr>
          <w:rFonts w:hint="eastAsia" w:hAnsi="宋体" w:cs="宋体"/>
          <w:sz w:val="24"/>
          <w:szCs w:val="24"/>
          <w:lang w:val="en-US" w:eastAsia="zh-CN"/>
        </w:rPr>
        <w:t>2</w:t>
      </w:r>
      <w:r>
        <w:rPr>
          <w:rFonts w:hint="eastAsia" w:ascii="宋体" w:hAnsi="宋体" w:cs="宋体"/>
          <w:sz w:val="24"/>
          <w:szCs w:val="24"/>
        </w:rPr>
        <w:t>、服务期延长‌：</w:t>
      </w:r>
      <w:r>
        <w:rPr>
          <w:rFonts w:hint="eastAsia" w:hAnsi="宋体" w:cs="宋体"/>
          <w:sz w:val="24"/>
          <w:szCs w:val="24"/>
          <w:lang w:val="en-US" w:eastAsia="zh-CN"/>
        </w:rPr>
        <w:t>2026年12月31日</w:t>
      </w:r>
      <w:r>
        <w:rPr>
          <w:rFonts w:hint="eastAsia" w:ascii="宋体" w:hAnsi="宋体" w:cs="宋体"/>
          <w:sz w:val="24"/>
          <w:szCs w:val="24"/>
        </w:rPr>
        <w:t>后，按甲方实际生产需要，经双方协商同意后，可签订补充协议延长不超过三个月的校准服务期。</w:t>
      </w:r>
    </w:p>
    <w:p w14:paraId="4A6E7DD8">
      <w:pPr>
        <w:spacing w:line="360" w:lineRule="auto"/>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cs="宋体"/>
          <w:sz w:val="24"/>
          <w:szCs w:val="24"/>
          <w:lang w:val="en-US" w:eastAsia="zh-CN"/>
        </w:rPr>
        <w:t>、服务地点：东莞市东城街道东城运河路5号樟村水质净化厂。</w:t>
      </w:r>
    </w:p>
    <w:p w14:paraId="4BDCE631">
      <w:pPr>
        <w:spacing w:line="360" w:lineRule="auto"/>
        <w:ind w:firstLine="480" w:firstLineChars="200"/>
        <w:rPr>
          <w:rFonts w:hint="eastAsia" w:ascii="宋体" w:hAnsi="宋体" w:cs="宋体"/>
          <w:sz w:val="24"/>
          <w:szCs w:val="24"/>
          <w:lang w:val="en-US" w:eastAsia="zh-CN"/>
        </w:rPr>
      </w:pPr>
      <w:r>
        <w:rPr>
          <w:rFonts w:hint="eastAsia" w:hAnsi="宋体" w:cs="宋体"/>
          <w:sz w:val="24"/>
          <w:szCs w:val="24"/>
          <w:lang w:val="en-US" w:eastAsia="zh-CN"/>
        </w:rPr>
        <w:t>4</w:t>
      </w:r>
      <w:r>
        <w:rPr>
          <w:rFonts w:hint="eastAsia" w:ascii="宋体" w:hAnsi="宋体" w:cs="宋体"/>
          <w:sz w:val="24"/>
          <w:szCs w:val="24"/>
          <w:lang w:val="en-US" w:eastAsia="zh-CN"/>
        </w:rPr>
        <w:t>、乙方</w:t>
      </w:r>
      <w:r>
        <w:rPr>
          <w:rFonts w:hint="eastAsia" w:ascii="宋体" w:hAnsi="宋体" w:cs="宋体"/>
          <w:sz w:val="24"/>
          <w:szCs w:val="24"/>
        </w:rPr>
        <w:t>必须清楚理解：</w:t>
      </w:r>
      <w:r>
        <w:rPr>
          <w:rFonts w:hint="eastAsia" w:ascii="宋体" w:hAnsi="宋体" w:cs="宋体"/>
          <w:sz w:val="24"/>
          <w:szCs w:val="24"/>
          <w:lang w:val="en-US" w:eastAsia="zh-CN"/>
        </w:rPr>
        <w:t>甲方</w:t>
      </w:r>
      <w:r>
        <w:rPr>
          <w:rFonts w:hint="eastAsia" w:ascii="宋体" w:hAnsi="宋体" w:cs="宋体"/>
          <w:sz w:val="24"/>
          <w:szCs w:val="24"/>
        </w:rPr>
        <w:t>无法保证</w:t>
      </w:r>
      <w:r>
        <w:rPr>
          <w:rFonts w:hint="eastAsia" w:ascii="宋体" w:hAnsi="宋体" w:cs="宋体"/>
          <w:sz w:val="24"/>
          <w:szCs w:val="24"/>
          <w:lang w:val="en-US" w:eastAsia="zh-CN"/>
        </w:rPr>
        <w:t>乙方</w:t>
      </w:r>
      <w:r>
        <w:rPr>
          <w:rFonts w:hint="eastAsia" w:ascii="宋体" w:hAnsi="宋体" w:cs="宋体"/>
          <w:sz w:val="24"/>
          <w:szCs w:val="24"/>
        </w:rPr>
        <w:t>所能获得的实际服务次数。在服务期限内，受相关主管部门政策调整的影响，</w:t>
      </w:r>
      <w:r>
        <w:rPr>
          <w:rFonts w:hint="eastAsia" w:ascii="宋体" w:hAnsi="宋体" w:cs="宋体"/>
          <w:sz w:val="24"/>
          <w:szCs w:val="24"/>
          <w:lang w:val="en-US" w:eastAsia="zh-CN"/>
        </w:rPr>
        <w:t>甲方</w:t>
      </w:r>
      <w:r>
        <w:rPr>
          <w:rFonts w:hint="eastAsia" w:ascii="宋体" w:hAnsi="宋体" w:cs="宋体"/>
          <w:sz w:val="24"/>
          <w:szCs w:val="24"/>
        </w:rPr>
        <w:t>保留</w:t>
      </w:r>
      <w:r>
        <w:rPr>
          <w:rFonts w:hint="eastAsia" w:hAnsi="宋体" w:cs="宋体"/>
          <w:sz w:val="24"/>
          <w:szCs w:val="24"/>
          <w:lang w:val="en-US" w:eastAsia="zh-CN"/>
        </w:rPr>
        <w:t>单方</w:t>
      </w:r>
      <w:r>
        <w:rPr>
          <w:rFonts w:hint="eastAsia" w:ascii="宋体" w:hAnsi="宋体" w:cs="宋体"/>
          <w:sz w:val="24"/>
          <w:szCs w:val="24"/>
        </w:rPr>
        <w:t>解除</w:t>
      </w:r>
      <w:r>
        <w:rPr>
          <w:rFonts w:hint="eastAsia" w:ascii="宋体" w:hAnsi="宋体" w:cs="宋体"/>
          <w:sz w:val="24"/>
          <w:szCs w:val="24"/>
          <w:lang w:val="en-US" w:eastAsia="zh-CN"/>
        </w:rPr>
        <w:t>乙方</w:t>
      </w:r>
      <w:r>
        <w:rPr>
          <w:rFonts w:hint="eastAsia" w:ascii="宋体" w:hAnsi="宋体" w:cs="宋体"/>
          <w:sz w:val="24"/>
          <w:szCs w:val="24"/>
        </w:rPr>
        <w:t>服务资格的权利</w:t>
      </w:r>
      <w:r>
        <w:rPr>
          <w:rFonts w:hint="eastAsia" w:hAnsi="宋体" w:cs="宋体"/>
          <w:sz w:val="24"/>
          <w:szCs w:val="24"/>
          <w:lang w:eastAsia="zh-CN"/>
        </w:rPr>
        <w:t>，</w:t>
      </w:r>
      <w:r>
        <w:rPr>
          <w:rFonts w:hint="eastAsia" w:hAnsi="宋体" w:cs="宋体"/>
          <w:sz w:val="24"/>
          <w:szCs w:val="24"/>
          <w:lang w:val="en-US" w:eastAsia="zh-CN"/>
        </w:rPr>
        <w:t>甲方无需因此承担违约责任或支付任何补偿、赔偿</w:t>
      </w:r>
      <w:r>
        <w:rPr>
          <w:rFonts w:hint="eastAsia" w:ascii="宋体" w:hAnsi="宋体" w:cs="宋体"/>
          <w:sz w:val="24"/>
          <w:szCs w:val="24"/>
        </w:rPr>
        <w:t>。</w:t>
      </w:r>
    </w:p>
    <w:p w14:paraId="600A5D7F">
      <w:pPr>
        <w:spacing w:line="360" w:lineRule="auto"/>
        <w:ind w:firstLine="482" w:firstLineChars="200"/>
        <w:rPr>
          <w:rFonts w:hint="eastAsia" w:ascii="宋体" w:hAnsi="宋体" w:cs="宋体"/>
          <w:b/>
          <w:bCs/>
          <w:sz w:val="24"/>
          <w:szCs w:val="24"/>
        </w:rPr>
      </w:pPr>
    </w:p>
    <w:p w14:paraId="3A912D5A">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第三条 技术要求</w:t>
      </w:r>
    </w:p>
    <w:p w14:paraId="3F70E806">
      <w:pPr>
        <w:spacing w:line="360" w:lineRule="auto"/>
        <w:ind w:firstLine="480" w:firstLineChars="200"/>
        <w:rPr>
          <w:rFonts w:hint="eastAsia" w:ascii="宋体" w:hAnsi="宋体" w:cs="宋体"/>
          <w:sz w:val="24"/>
          <w:szCs w:val="24"/>
        </w:rPr>
      </w:pPr>
      <w:r>
        <w:rPr>
          <w:rFonts w:hint="eastAsia" w:ascii="宋体" w:hAnsi="宋体" w:cs="宋体"/>
          <w:sz w:val="24"/>
          <w:szCs w:val="24"/>
        </w:rPr>
        <w:t>1、技术依据：JJG 711-1990明渠堰槽流量计试行检定规程</w:t>
      </w:r>
    </w:p>
    <w:p w14:paraId="1B42E7E5">
      <w:pPr>
        <w:spacing w:line="360" w:lineRule="auto"/>
        <w:ind w:firstLine="480" w:firstLineChars="200"/>
        <w:rPr>
          <w:rFonts w:hint="eastAsia" w:ascii="宋体" w:hAnsi="宋体" w:cs="宋体"/>
          <w:sz w:val="24"/>
          <w:szCs w:val="24"/>
        </w:rPr>
      </w:pPr>
      <w:r>
        <w:rPr>
          <w:rFonts w:hint="eastAsia" w:ascii="宋体" w:hAnsi="宋体" w:cs="宋体"/>
          <w:sz w:val="24"/>
          <w:szCs w:val="24"/>
        </w:rPr>
        <w:t>2、计量标准：明渠流量计检定装置</w:t>
      </w:r>
    </w:p>
    <w:p w14:paraId="3CF1C3E0">
      <w:pPr>
        <w:tabs>
          <w:tab w:val="left" w:pos="567"/>
        </w:tabs>
        <w:spacing w:line="360" w:lineRule="auto"/>
        <w:ind w:firstLine="480" w:firstLineChars="200"/>
        <w:rPr>
          <w:rFonts w:hint="eastAsia" w:ascii="宋体" w:hAnsi="宋体" w:eastAsia="宋体" w:cs="宋体"/>
          <w:b/>
          <w:bCs/>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rPr>
        <w:t>、资质要求：</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需提供有效的《计量授权证书》（含附件）或《实验室认可证书》（含附件），上述证书附件需含“</w:t>
      </w:r>
      <w:r>
        <w:rPr>
          <w:rFonts w:hint="eastAsia" w:ascii="宋体" w:hAnsi="宋体" w:eastAsia="宋体" w:cs="宋体"/>
          <w:i w:val="0"/>
          <w:iCs w:val="0"/>
          <w:caps w:val="0"/>
          <w:color w:val="auto"/>
          <w:spacing w:val="0"/>
          <w:sz w:val="24"/>
          <w:szCs w:val="24"/>
          <w:u w:val="none"/>
          <w:shd w:val="clear" w:fill="auto"/>
        </w:rPr>
        <w:fldChar w:fldCharType="begin"/>
      </w:r>
      <w:r>
        <w:rPr>
          <w:rFonts w:hint="eastAsia" w:ascii="宋体" w:hAnsi="宋体" w:eastAsia="宋体" w:cs="宋体"/>
          <w:i w:val="0"/>
          <w:iCs w:val="0"/>
          <w:caps w:val="0"/>
          <w:color w:val="auto"/>
          <w:spacing w:val="0"/>
          <w:sz w:val="24"/>
          <w:szCs w:val="24"/>
          <w:u w:val="none"/>
          <w:shd w:val="clear" w:fill="auto"/>
        </w:rPr>
        <w:instrText xml:space="preserve"> HYPERLINK "https://www.nim.ac.cn/sfbz/37047" </w:instrText>
      </w:r>
      <w:r>
        <w:rPr>
          <w:rFonts w:hint="eastAsia" w:ascii="宋体" w:hAnsi="宋体" w:eastAsia="宋体" w:cs="宋体"/>
          <w:i w:val="0"/>
          <w:iCs w:val="0"/>
          <w:caps w:val="0"/>
          <w:color w:val="auto"/>
          <w:spacing w:val="0"/>
          <w:sz w:val="24"/>
          <w:szCs w:val="24"/>
          <w:u w:val="none"/>
          <w:shd w:val="clear" w:fill="auto"/>
        </w:rPr>
        <w:fldChar w:fldCharType="separate"/>
      </w:r>
      <w:r>
        <w:rPr>
          <w:rStyle w:val="23"/>
          <w:rFonts w:hint="eastAsia" w:ascii="宋体" w:hAnsi="宋体" w:eastAsia="宋体" w:cs="宋体"/>
          <w:i w:val="0"/>
          <w:iCs w:val="0"/>
          <w:caps w:val="0"/>
          <w:color w:val="auto"/>
          <w:spacing w:val="0"/>
          <w:sz w:val="24"/>
          <w:szCs w:val="24"/>
          <w:u w:val="none"/>
          <w:shd w:val="clear"/>
        </w:rPr>
        <w:t>明渠流量计</w:t>
      </w:r>
      <w:r>
        <w:rPr>
          <w:rFonts w:hint="eastAsia" w:ascii="宋体" w:hAnsi="宋体" w:eastAsia="宋体" w:cs="宋体"/>
          <w:i w:val="0"/>
          <w:iCs w:val="0"/>
          <w:caps w:val="0"/>
          <w:color w:val="auto"/>
          <w:spacing w:val="0"/>
          <w:sz w:val="24"/>
          <w:szCs w:val="24"/>
          <w:u w:val="none"/>
          <w:shd w:val="clear" w:fill="auto"/>
        </w:rPr>
        <w:fldChar w:fldCharType="end"/>
      </w:r>
      <w:r>
        <w:rPr>
          <w:rFonts w:hint="eastAsia" w:ascii="宋体" w:hAnsi="宋体" w:eastAsia="宋体" w:cs="宋体"/>
          <w:i w:val="0"/>
          <w:iCs w:val="0"/>
          <w:caps w:val="0"/>
          <w:spacing w:val="0"/>
          <w:sz w:val="24"/>
          <w:szCs w:val="24"/>
          <w:u w:val="none"/>
          <w:shd w:val="clear"/>
          <w:lang w:eastAsia="zh-CN"/>
        </w:rPr>
        <w:t>”</w:t>
      </w:r>
      <w:r>
        <w:rPr>
          <w:rFonts w:hint="eastAsia" w:ascii="宋体" w:hAnsi="宋体" w:eastAsia="宋体" w:cs="宋体"/>
          <w:i w:val="0"/>
          <w:iCs w:val="0"/>
          <w:caps w:val="0"/>
          <w:spacing w:val="0"/>
          <w:sz w:val="24"/>
          <w:szCs w:val="24"/>
          <w:u w:val="none"/>
          <w:shd w:val="clear"/>
          <w:lang w:val="en-US" w:eastAsia="zh-CN"/>
        </w:rPr>
        <w:t>校准内容</w:t>
      </w:r>
      <w:r>
        <w:rPr>
          <w:rFonts w:hint="eastAsia" w:ascii="宋体" w:hAnsi="宋体" w:eastAsia="宋体" w:cs="宋体"/>
          <w:sz w:val="24"/>
          <w:szCs w:val="24"/>
          <w:lang w:val="en-US" w:eastAsia="zh-CN"/>
        </w:rPr>
        <w:t>。</w:t>
      </w:r>
    </w:p>
    <w:p w14:paraId="390787B7">
      <w:pPr>
        <w:spacing w:line="360" w:lineRule="auto"/>
        <w:ind w:firstLine="482" w:firstLineChars="200"/>
        <w:rPr>
          <w:rFonts w:hint="eastAsia" w:ascii="宋体" w:hAnsi="宋体" w:cs="宋体"/>
          <w:b/>
          <w:bCs/>
          <w:sz w:val="24"/>
          <w:szCs w:val="24"/>
        </w:rPr>
      </w:pPr>
    </w:p>
    <w:p w14:paraId="625AEE3D">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第四条 校准服务工作要求</w:t>
      </w:r>
    </w:p>
    <w:p w14:paraId="65BBF8F7">
      <w:pPr>
        <w:spacing w:line="360" w:lineRule="auto"/>
        <w:ind w:firstLine="480" w:firstLineChars="200"/>
        <w:rPr>
          <w:rFonts w:hint="eastAsia" w:ascii="宋体" w:hAnsi="宋体" w:cs="宋体"/>
          <w:sz w:val="24"/>
          <w:szCs w:val="24"/>
        </w:rPr>
      </w:pPr>
      <w:r>
        <w:rPr>
          <w:rFonts w:hint="eastAsia" w:ascii="宋体" w:hAnsi="宋体" w:cs="宋体"/>
          <w:sz w:val="24"/>
          <w:szCs w:val="24"/>
        </w:rPr>
        <w:t>1、若因实际生产需要，</w:t>
      </w:r>
      <w:r>
        <w:rPr>
          <w:rFonts w:hint="eastAsia" w:ascii="宋体" w:hAnsi="宋体" w:cs="宋体"/>
          <w:sz w:val="24"/>
          <w:szCs w:val="24"/>
          <w:lang w:val="en-US" w:eastAsia="zh-CN"/>
        </w:rPr>
        <w:t>甲方</w:t>
      </w:r>
      <w:r>
        <w:rPr>
          <w:rFonts w:hint="eastAsia" w:ascii="宋体" w:hAnsi="宋体" w:cs="宋体"/>
          <w:sz w:val="24"/>
          <w:szCs w:val="24"/>
        </w:rPr>
        <w:t>可在校准周期内的任意时间对明渠流量计进行校准，</w:t>
      </w:r>
      <w:r>
        <w:rPr>
          <w:rFonts w:hint="eastAsia" w:ascii="宋体" w:hAnsi="宋体" w:cs="宋体"/>
          <w:sz w:val="24"/>
          <w:szCs w:val="24"/>
          <w:lang w:val="en-US" w:eastAsia="zh-CN"/>
        </w:rPr>
        <w:t>乙方</w:t>
      </w:r>
      <w:r>
        <w:rPr>
          <w:rFonts w:hint="eastAsia" w:ascii="宋体" w:hAnsi="宋体" w:cs="宋体"/>
          <w:sz w:val="24"/>
          <w:szCs w:val="24"/>
        </w:rPr>
        <w:t>不得拒绝，并尽量满足</w:t>
      </w:r>
      <w:r>
        <w:rPr>
          <w:rFonts w:hint="eastAsia" w:ascii="宋体" w:hAnsi="宋体" w:cs="宋体"/>
          <w:sz w:val="24"/>
          <w:szCs w:val="24"/>
          <w:lang w:val="en-US" w:eastAsia="zh-CN"/>
        </w:rPr>
        <w:t>甲方</w:t>
      </w:r>
      <w:r>
        <w:rPr>
          <w:rFonts w:hint="eastAsia" w:ascii="宋体" w:hAnsi="宋体" w:cs="宋体"/>
          <w:sz w:val="24"/>
          <w:szCs w:val="24"/>
        </w:rPr>
        <w:t>实际校准服务要求。</w:t>
      </w:r>
    </w:p>
    <w:p w14:paraId="29B81C81">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甲方</w:t>
      </w:r>
      <w:r>
        <w:rPr>
          <w:rFonts w:hint="eastAsia" w:ascii="宋体" w:hAnsi="宋体" w:cs="宋体"/>
          <w:sz w:val="24"/>
          <w:szCs w:val="24"/>
        </w:rPr>
        <w:t>有权了解</w:t>
      </w:r>
      <w:r>
        <w:rPr>
          <w:rFonts w:hint="eastAsia" w:ascii="宋体" w:hAnsi="宋体" w:cs="宋体"/>
          <w:sz w:val="24"/>
          <w:szCs w:val="24"/>
          <w:lang w:val="en-US" w:eastAsia="zh-CN"/>
        </w:rPr>
        <w:t>乙方</w:t>
      </w:r>
      <w:r>
        <w:rPr>
          <w:rFonts w:hint="eastAsia" w:ascii="宋体" w:hAnsi="宋体" w:cs="宋体"/>
          <w:sz w:val="24"/>
          <w:szCs w:val="24"/>
        </w:rPr>
        <w:t>的基本情况、工作性质及具有法律效力的能力范围资质。</w:t>
      </w:r>
      <w:r>
        <w:rPr>
          <w:rFonts w:hint="eastAsia" w:ascii="宋体" w:hAnsi="宋体" w:cs="宋体"/>
          <w:sz w:val="24"/>
          <w:szCs w:val="24"/>
          <w:lang w:val="en-US" w:eastAsia="zh-CN"/>
        </w:rPr>
        <w:t>甲方</w:t>
      </w:r>
      <w:r>
        <w:rPr>
          <w:rFonts w:hint="eastAsia" w:ascii="宋体" w:hAnsi="宋体" w:cs="宋体"/>
          <w:sz w:val="24"/>
          <w:szCs w:val="24"/>
        </w:rPr>
        <w:t>有需要时，</w:t>
      </w:r>
      <w:r>
        <w:rPr>
          <w:rFonts w:hint="eastAsia" w:ascii="宋体" w:hAnsi="宋体" w:cs="宋体"/>
          <w:sz w:val="24"/>
          <w:szCs w:val="24"/>
          <w:lang w:val="en-US" w:eastAsia="zh-CN"/>
        </w:rPr>
        <w:t>乙方</w:t>
      </w:r>
      <w:r>
        <w:rPr>
          <w:rFonts w:hint="eastAsia" w:ascii="宋体" w:hAnsi="宋体" w:cs="宋体"/>
          <w:sz w:val="24"/>
          <w:szCs w:val="24"/>
        </w:rPr>
        <w:t>有义务为</w:t>
      </w:r>
      <w:r>
        <w:rPr>
          <w:rFonts w:hint="eastAsia" w:ascii="宋体" w:hAnsi="宋体" w:cs="宋体"/>
          <w:sz w:val="24"/>
          <w:szCs w:val="24"/>
          <w:lang w:val="en-US" w:eastAsia="zh-CN"/>
        </w:rPr>
        <w:t>甲方</w:t>
      </w:r>
      <w:r>
        <w:rPr>
          <w:rFonts w:hint="eastAsia" w:ascii="宋体" w:hAnsi="宋体" w:cs="宋体"/>
          <w:sz w:val="24"/>
          <w:szCs w:val="24"/>
        </w:rPr>
        <w:t>提供人员与设备资质证明，如有资质不符合相关法规、规范要求</w:t>
      </w:r>
      <w:r>
        <w:rPr>
          <w:rFonts w:hint="eastAsia" w:ascii="宋体" w:hAnsi="宋体" w:eastAsia="宋体" w:cs="宋体"/>
          <w:sz w:val="24"/>
          <w:szCs w:val="24"/>
          <w:highlight w:val="none"/>
          <w:lang w:val="en-US" w:eastAsia="zh-CN"/>
        </w:rPr>
        <w:t>进而影响厂区收费</w:t>
      </w:r>
      <w:r>
        <w:rPr>
          <w:rFonts w:hint="eastAsia" w:ascii="宋体" w:hAnsi="宋体" w:cs="宋体"/>
          <w:sz w:val="24"/>
          <w:szCs w:val="24"/>
        </w:rPr>
        <w:t>，</w:t>
      </w:r>
      <w:r>
        <w:rPr>
          <w:rFonts w:hint="eastAsia" w:ascii="宋体" w:hAnsi="宋体" w:cs="宋体"/>
          <w:sz w:val="24"/>
          <w:szCs w:val="24"/>
          <w:lang w:val="en-US" w:eastAsia="zh-CN"/>
        </w:rPr>
        <w:t>甲方</w:t>
      </w:r>
      <w:r>
        <w:rPr>
          <w:rFonts w:hint="eastAsia" w:ascii="宋体" w:hAnsi="宋体" w:cs="宋体"/>
          <w:sz w:val="24"/>
          <w:szCs w:val="24"/>
        </w:rPr>
        <w:t>有权单方解除合同，并委托其他第三方进行校准服务。</w:t>
      </w:r>
    </w:p>
    <w:p w14:paraId="73C69EF7">
      <w:pPr>
        <w:spacing w:line="360" w:lineRule="auto"/>
        <w:ind w:firstLine="480" w:firstLineChars="200"/>
        <w:rPr>
          <w:rFonts w:hint="eastAsia" w:ascii="宋体" w:hAnsi="宋体" w:cs="宋体"/>
          <w:sz w:val="24"/>
          <w:szCs w:val="24"/>
        </w:rPr>
      </w:pPr>
      <w:r>
        <w:rPr>
          <w:rFonts w:hint="eastAsia" w:ascii="宋体" w:hAnsi="宋体" w:cs="宋体"/>
          <w:sz w:val="24"/>
          <w:szCs w:val="24"/>
        </w:rPr>
        <w:t>3、因</w:t>
      </w:r>
      <w:r>
        <w:rPr>
          <w:rFonts w:hint="eastAsia" w:ascii="宋体" w:hAnsi="宋体" w:cs="宋体"/>
          <w:sz w:val="24"/>
          <w:szCs w:val="24"/>
          <w:lang w:val="en-US" w:eastAsia="zh-CN"/>
        </w:rPr>
        <w:t>甲方</w:t>
      </w:r>
      <w:r>
        <w:rPr>
          <w:rFonts w:hint="eastAsia" w:ascii="宋体" w:hAnsi="宋体" w:cs="宋体"/>
          <w:sz w:val="24"/>
          <w:szCs w:val="24"/>
        </w:rPr>
        <w:t>现场不具备校准条件，无法完成校准服务的，</w:t>
      </w:r>
      <w:r>
        <w:rPr>
          <w:rFonts w:hint="eastAsia" w:ascii="宋体" w:hAnsi="宋体" w:cs="宋体"/>
          <w:sz w:val="24"/>
          <w:szCs w:val="24"/>
          <w:lang w:val="en-US" w:eastAsia="zh-CN"/>
        </w:rPr>
        <w:t>乙方</w:t>
      </w:r>
      <w:r>
        <w:rPr>
          <w:rFonts w:hint="eastAsia" w:ascii="宋体" w:hAnsi="宋体" w:cs="宋体"/>
          <w:sz w:val="24"/>
          <w:szCs w:val="24"/>
        </w:rPr>
        <w:t>不得收取任何费用，待</w:t>
      </w:r>
      <w:r>
        <w:rPr>
          <w:rFonts w:hint="eastAsia" w:ascii="宋体" w:hAnsi="宋体" w:cs="宋体"/>
          <w:sz w:val="24"/>
          <w:szCs w:val="24"/>
          <w:lang w:val="en-US" w:eastAsia="zh-CN"/>
        </w:rPr>
        <w:t>甲方</w:t>
      </w:r>
      <w:r>
        <w:rPr>
          <w:rFonts w:hint="eastAsia" w:ascii="宋体" w:hAnsi="宋体" w:cs="宋体"/>
          <w:sz w:val="24"/>
          <w:szCs w:val="24"/>
        </w:rPr>
        <w:t>完成整改后，约定再次校准日期。</w:t>
      </w:r>
    </w:p>
    <w:p w14:paraId="1A5336E0">
      <w:pPr>
        <w:spacing w:line="360" w:lineRule="auto"/>
        <w:ind w:firstLine="480" w:firstLineChars="200"/>
        <w:rPr>
          <w:rFonts w:hint="eastAsia" w:ascii="宋体" w:hAnsi="宋体" w:cs="宋体"/>
          <w:sz w:val="24"/>
          <w:szCs w:val="24"/>
        </w:rPr>
      </w:pPr>
      <w:r>
        <w:rPr>
          <w:rFonts w:hint="eastAsia" w:ascii="宋体" w:hAnsi="宋体" w:cs="宋体"/>
          <w:sz w:val="24"/>
          <w:szCs w:val="24"/>
        </w:rPr>
        <w:t>4、对于现场进行的校准工作，</w:t>
      </w:r>
      <w:r>
        <w:rPr>
          <w:rFonts w:hint="eastAsia" w:ascii="宋体" w:hAnsi="宋体" w:cs="宋体"/>
          <w:sz w:val="24"/>
          <w:szCs w:val="24"/>
          <w:lang w:val="en-US" w:eastAsia="zh-CN"/>
        </w:rPr>
        <w:t>甲方</w:t>
      </w:r>
      <w:r>
        <w:rPr>
          <w:rFonts w:hint="eastAsia" w:ascii="宋体" w:hAnsi="宋体" w:cs="宋体"/>
          <w:sz w:val="24"/>
          <w:szCs w:val="24"/>
        </w:rPr>
        <w:t>提供必要的工作场所及人员配合。</w:t>
      </w:r>
    </w:p>
    <w:p w14:paraId="50083F36">
      <w:pPr>
        <w:spacing w:line="360" w:lineRule="auto"/>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乙方</w:t>
      </w:r>
      <w:r>
        <w:rPr>
          <w:rFonts w:hint="eastAsia" w:ascii="宋体" w:hAnsi="宋体" w:cs="宋体"/>
          <w:sz w:val="24"/>
          <w:szCs w:val="24"/>
        </w:rPr>
        <w:t>在校准工作中所需的工具、仪器设备由</w:t>
      </w:r>
      <w:r>
        <w:rPr>
          <w:rFonts w:hint="eastAsia" w:ascii="宋体" w:hAnsi="宋体" w:cs="宋体"/>
          <w:sz w:val="24"/>
          <w:szCs w:val="24"/>
          <w:lang w:val="en-US" w:eastAsia="zh-CN"/>
        </w:rPr>
        <w:t>乙方</w:t>
      </w:r>
      <w:r>
        <w:rPr>
          <w:rFonts w:hint="eastAsia" w:ascii="宋体" w:hAnsi="宋体" w:cs="宋体"/>
          <w:sz w:val="24"/>
          <w:szCs w:val="24"/>
        </w:rPr>
        <w:t>自理，因</w:t>
      </w:r>
      <w:r>
        <w:rPr>
          <w:rFonts w:hint="eastAsia" w:ascii="宋体" w:hAnsi="宋体" w:cs="宋体"/>
          <w:sz w:val="24"/>
          <w:szCs w:val="24"/>
          <w:lang w:val="en-US" w:eastAsia="zh-CN"/>
        </w:rPr>
        <w:t>乙方</w:t>
      </w:r>
      <w:r>
        <w:rPr>
          <w:rFonts w:hint="eastAsia" w:ascii="宋体" w:hAnsi="宋体" w:cs="宋体"/>
          <w:sz w:val="24"/>
          <w:szCs w:val="24"/>
        </w:rPr>
        <w:t>的工器具、操作失误等原因导致校准失败或者校准结果不合格，</w:t>
      </w:r>
      <w:r>
        <w:rPr>
          <w:rFonts w:hint="eastAsia" w:ascii="宋体" w:hAnsi="宋体" w:cs="宋体"/>
          <w:sz w:val="24"/>
          <w:szCs w:val="24"/>
          <w:lang w:val="en-US" w:eastAsia="zh-CN"/>
        </w:rPr>
        <w:t>乙方</w:t>
      </w:r>
      <w:r>
        <w:rPr>
          <w:rFonts w:hint="eastAsia" w:ascii="宋体" w:hAnsi="宋体" w:cs="宋体"/>
          <w:sz w:val="24"/>
          <w:szCs w:val="24"/>
        </w:rPr>
        <w:t>不得收取任何费用，并在 5 个工作日内安排重新校准服务。</w:t>
      </w:r>
    </w:p>
    <w:p w14:paraId="5626D29A">
      <w:pPr>
        <w:spacing w:line="360" w:lineRule="auto"/>
        <w:ind w:firstLine="480" w:firstLineChars="200"/>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乙方</w:t>
      </w:r>
      <w:r>
        <w:rPr>
          <w:rFonts w:hint="eastAsia" w:ascii="宋体" w:hAnsi="宋体" w:cs="宋体"/>
          <w:sz w:val="24"/>
          <w:szCs w:val="24"/>
        </w:rPr>
        <w:t>在校准服务过程中发现明渠流量计设备问题或安全隐患，应向</w:t>
      </w:r>
      <w:r>
        <w:rPr>
          <w:rFonts w:hint="eastAsia" w:ascii="宋体" w:hAnsi="宋体" w:cs="宋体"/>
          <w:sz w:val="24"/>
          <w:szCs w:val="24"/>
          <w:lang w:val="en-US" w:eastAsia="zh-CN"/>
        </w:rPr>
        <w:t>甲方</w:t>
      </w:r>
      <w:r>
        <w:rPr>
          <w:rFonts w:hint="eastAsia" w:ascii="宋体" w:hAnsi="宋体" w:cs="宋体"/>
          <w:sz w:val="24"/>
          <w:szCs w:val="24"/>
        </w:rPr>
        <w:t>提出合理化建议。</w:t>
      </w:r>
    </w:p>
    <w:p w14:paraId="50B6D65E">
      <w:pPr>
        <w:spacing w:line="360"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乙方</w:t>
      </w:r>
      <w:r>
        <w:rPr>
          <w:rFonts w:hint="eastAsia" w:ascii="宋体" w:hAnsi="宋体" w:cs="宋体"/>
          <w:sz w:val="24"/>
          <w:szCs w:val="24"/>
        </w:rPr>
        <w:t>应对校准数据的合法性、真实性、准确性、客观性、可靠性负责。</w:t>
      </w:r>
    </w:p>
    <w:p w14:paraId="10833891">
      <w:pPr>
        <w:spacing w:line="360"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乙方</w:t>
      </w:r>
      <w:r>
        <w:rPr>
          <w:rFonts w:hint="eastAsia" w:ascii="宋体" w:hAnsi="宋体" w:cs="宋体"/>
          <w:sz w:val="24"/>
          <w:szCs w:val="24"/>
        </w:rPr>
        <w:t>对出具的校准证书以及</w:t>
      </w:r>
      <w:r>
        <w:rPr>
          <w:rFonts w:hint="eastAsia" w:ascii="宋体" w:hAnsi="宋体" w:cs="宋体"/>
          <w:sz w:val="24"/>
          <w:szCs w:val="24"/>
          <w:lang w:val="en-US" w:eastAsia="zh-CN"/>
        </w:rPr>
        <w:t>甲方</w:t>
      </w:r>
      <w:r>
        <w:rPr>
          <w:rFonts w:hint="eastAsia" w:ascii="宋体" w:hAnsi="宋体" w:cs="宋体"/>
          <w:sz w:val="24"/>
          <w:szCs w:val="24"/>
        </w:rPr>
        <w:t>要求保密的相关资料信息负有保密义务。</w:t>
      </w:r>
    </w:p>
    <w:p w14:paraId="431F82CB">
      <w:pPr>
        <w:spacing w:line="360" w:lineRule="auto"/>
        <w:rPr>
          <w:rFonts w:hint="eastAsia" w:ascii="宋体" w:hAnsi="宋体" w:cs="宋体"/>
          <w:b/>
          <w:bCs/>
          <w:sz w:val="24"/>
          <w:szCs w:val="24"/>
        </w:rPr>
      </w:pPr>
    </w:p>
    <w:p w14:paraId="4E0B03F2">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第五条 安全要求</w:t>
      </w:r>
    </w:p>
    <w:p w14:paraId="0442EC20">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乙方</w:t>
      </w:r>
      <w:r>
        <w:rPr>
          <w:rFonts w:hint="eastAsia" w:ascii="宋体" w:hAnsi="宋体" w:cs="宋体"/>
          <w:sz w:val="24"/>
          <w:szCs w:val="24"/>
        </w:rPr>
        <w:t>的技术人员在校准过程中需严格执行国家计量器具校准、用电安全等相关规范，遵守</w:t>
      </w:r>
      <w:r>
        <w:rPr>
          <w:rFonts w:hint="eastAsia" w:ascii="宋体" w:hAnsi="宋体" w:cs="宋体"/>
          <w:sz w:val="24"/>
          <w:szCs w:val="24"/>
          <w:lang w:val="en-US" w:eastAsia="zh-CN"/>
        </w:rPr>
        <w:t>甲方</w:t>
      </w:r>
      <w:r>
        <w:rPr>
          <w:rFonts w:hint="eastAsia" w:ascii="宋体" w:hAnsi="宋体" w:cs="宋体"/>
          <w:sz w:val="24"/>
          <w:szCs w:val="24"/>
        </w:rPr>
        <w:t>的一切规章制度和安全条例，并无条件接受</w:t>
      </w:r>
      <w:r>
        <w:rPr>
          <w:rFonts w:hint="eastAsia" w:ascii="宋体" w:hAnsi="宋体" w:cs="宋体"/>
          <w:sz w:val="24"/>
          <w:szCs w:val="24"/>
          <w:lang w:val="en-US" w:eastAsia="zh-CN"/>
        </w:rPr>
        <w:t>甲方</w:t>
      </w:r>
      <w:r>
        <w:rPr>
          <w:rFonts w:hint="eastAsia" w:ascii="宋体" w:hAnsi="宋体" w:cs="宋体"/>
          <w:sz w:val="24"/>
          <w:szCs w:val="24"/>
        </w:rPr>
        <w:t>监督。</w:t>
      </w:r>
    </w:p>
    <w:p w14:paraId="46D95833">
      <w:pPr>
        <w:spacing w:line="360" w:lineRule="auto"/>
        <w:ind w:firstLine="480" w:firstLineChars="200"/>
        <w:rPr>
          <w:rFonts w:hint="eastAsia" w:ascii="宋体" w:hAnsi="宋体" w:cs="宋体"/>
          <w:sz w:val="24"/>
          <w:szCs w:val="24"/>
        </w:rPr>
      </w:pPr>
      <w:r>
        <w:rPr>
          <w:rFonts w:hint="eastAsia" w:ascii="宋体" w:hAnsi="宋体" w:cs="宋体"/>
          <w:sz w:val="24"/>
          <w:szCs w:val="24"/>
        </w:rPr>
        <w:t>2、因</w:t>
      </w:r>
      <w:r>
        <w:rPr>
          <w:rFonts w:hint="eastAsia" w:ascii="宋体" w:hAnsi="宋体" w:cs="宋体"/>
          <w:sz w:val="24"/>
          <w:szCs w:val="24"/>
          <w:lang w:val="en-US" w:eastAsia="zh-CN"/>
        </w:rPr>
        <w:t>乙方</w:t>
      </w:r>
      <w:r>
        <w:rPr>
          <w:rFonts w:hint="eastAsia" w:ascii="宋体" w:hAnsi="宋体" w:cs="宋体"/>
          <w:sz w:val="24"/>
          <w:szCs w:val="24"/>
        </w:rPr>
        <w:t>技术人员在校准过程中操作不到位或使用不合规的工器具造成安全生产事故的，需赔偿</w:t>
      </w:r>
      <w:r>
        <w:rPr>
          <w:rFonts w:hint="eastAsia" w:ascii="宋体" w:hAnsi="宋体" w:cs="宋体"/>
          <w:sz w:val="24"/>
          <w:szCs w:val="24"/>
          <w:lang w:val="en-US" w:eastAsia="zh-CN"/>
        </w:rPr>
        <w:t>甲方</w:t>
      </w:r>
      <w:r>
        <w:rPr>
          <w:rFonts w:hint="eastAsia" w:ascii="宋体" w:hAnsi="宋体" w:cs="宋体"/>
          <w:sz w:val="24"/>
          <w:szCs w:val="24"/>
        </w:rPr>
        <w:t>全部损失，并</w:t>
      </w:r>
      <w:r>
        <w:rPr>
          <w:rFonts w:hint="eastAsia" w:hAnsi="宋体" w:cs="宋体"/>
          <w:sz w:val="24"/>
          <w:szCs w:val="24"/>
          <w:lang w:val="en-US" w:eastAsia="zh-CN"/>
        </w:rPr>
        <w:t>由乙方</w:t>
      </w:r>
      <w:r>
        <w:rPr>
          <w:rFonts w:hint="eastAsia" w:ascii="宋体" w:hAnsi="宋体" w:cs="宋体"/>
          <w:sz w:val="24"/>
          <w:szCs w:val="24"/>
        </w:rPr>
        <w:t>依法</w:t>
      </w:r>
      <w:r>
        <w:rPr>
          <w:rFonts w:hint="eastAsia" w:hAnsi="宋体" w:cs="宋体"/>
          <w:sz w:val="24"/>
          <w:szCs w:val="24"/>
          <w:lang w:val="en-US" w:eastAsia="zh-CN"/>
        </w:rPr>
        <w:t>承担相应</w:t>
      </w:r>
      <w:r>
        <w:rPr>
          <w:rFonts w:hint="eastAsia" w:ascii="宋体" w:hAnsi="宋体" w:cs="宋体"/>
          <w:sz w:val="24"/>
          <w:szCs w:val="24"/>
        </w:rPr>
        <w:t>法律责任。</w:t>
      </w:r>
    </w:p>
    <w:p w14:paraId="64FC5243">
      <w:pPr>
        <w:spacing w:line="360" w:lineRule="auto"/>
        <w:ind w:firstLine="480" w:firstLineChars="200"/>
        <w:rPr>
          <w:rFonts w:hint="eastAsia" w:ascii="宋体" w:hAnsi="宋体" w:cs="宋体"/>
          <w:b/>
          <w:bCs/>
          <w:sz w:val="24"/>
          <w:szCs w:val="24"/>
        </w:rPr>
      </w:pP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乙方</w:t>
      </w:r>
      <w:r>
        <w:rPr>
          <w:rFonts w:hint="eastAsia" w:ascii="宋体" w:hAnsi="宋体" w:cs="宋体"/>
          <w:sz w:val="24"/>
          <w:szCs w:val="24"/>
        </w:rPr>
        <w:t>应为技术人员等购买专门的雇主责任险或按劳动法为员工购买社保。本合同履行过程中，</w:t>
      </w:r>
      <w:r>
        <w:rPr>
          <w:rFonts w:hint="eastAsia" w:ascii="宋体" w:hAnsi="宋体" w:cs="宋体"/>
          <w:sz w:val="24"/>
          <w:szCs w:val="24"/>
          <w:lang w:val="en-US" w:eastAsia="zh-CN"/>
        </w:rPr>
        <w:t>乙方</w:t>
      </w:r>
      <w:r>
        <w:rPr>
          <w:rFonts w:hint="eastAsia" w:ascii="宋体" w:hAnsi="宋体" w:cs="宋体"/>
          <w:sz w:val="24"/>
          <w:szCs w:val="24"/>
        </w:rPr>
        <w:t>人员发生的人身、财产损失及</w:t>
      </w:r>
      <w:r>
        <w:rPr>
          <w:rFonts w:hint="eastAsia" w:ascii="宋体" w:hAnsi="宋体" w:cs="宋体"/>
          <w:sz w:val="24"/>
          <w:szCs w:val="24"/>
          <w:lang w:val="en-US" w:eastAsia="zh-CN"/>
        </w:rPr>
        <w:t>乙方</w:t>
      </w:r>
      <w:r>
        <w:rPr>
          <w:rFonts w:hint="eastAsia" w:ascii="宋体" w:hAnsi="宋体" w:cs="宋体"/>
          <w:sz w:val="24"/>
          <w:szCs w:val="24"/>
        </w:rPr>
        <w:t>人员造成</w:t>
      </w:r>
      <w:r>
        <w:rPr>
          <w:rFonts w:hint="eastAsia" w:ascii="宋体" w:hAnsi="宋体" w:cs="宋体"/>
          <w:sz w:val="24"/>
          <w:szCs w:val="24"/>
          <w:lang w:val="en-US" w:eastAsia="zh-CN"/>
        </w:rPr>
        <w:t>甲方</w:t>
      </w:r>
      <w:r>
        <w:rPr>
          <w:rFonts w:hint="eastAsia" w:ascii="宋体" w:hAnsi="宋体" w:cs="宋体"/>
          <w:sz w:val="24"/>
          <w:szCs w:val="24"/>
        </w:rPr>
        <w:t>或其他任意第三方的人身、财产损失的，一切责任均由</w:t>
      </w:r>
      <w:r>
        <w:rPr>
          <w:rFonts w:hint="eastAsia" w:ascii="宋体" w:hAnsi="宋体" w:cs="宋体"/>
          <w:sz w:val="24"/>
          <w:szCs w:val="24"/>
          <w:lang w:val="en-US" w:eastAsia="zh-CN"/>
        </w:rPr>
        <w:t>乙方</w:t>
      </w:r>
      <w:r>
        <w:rPr>
          <w:rFonts w:hint="eastAsia" w:ascii="宋体" w:hAnsi="宋体" w:cs="宋体"/>
          <w:sz w:val="24"/>
          <w:szCs w:val="24"/>
        </w:rPr>
        <w:t>自行承担，</w:t>
      </w:r>
      <w:r>
        <w:rPr>
          <w:rFonts w:hint="eastAsia" w:hAnsi="宋体" w:cs="宋体"/>
          <w:sz w:val="24"/>
          <w:szCs w:val="24"/>
          <w:lang w:val="en-US" w:eastAsia="zh-CN"/>
        </w:rPr>
        <w:t>由此产生的一切纠纷由乙方自行处理，概</w:t>
      </w:r>
      <w:r>
        <w:rPr>
          <w:rFonts w:hint="eastAsia" w:ascii="宋体" w:hAnsi="宋体" w:cs="宋体"/>
          <w:sz w:val="24"/>
          <w:szCs w:val="24"/>
        </w:rPr>
        <w:t>与</w:t>
      </w:r>
      <w:r>
        <w:rPr>
          <w:rFonts w:hint="eastAsia" w:ascii="宋体" w:hAnsi="宋体" w:cs="宋体"/>
          <w:sz w:val="24"/>
          <w:szCs w:val="24"/>
          <w:lang w:val="en-US" w:eastAsia="zh-CN"/>
        </w:rPr>
        <w:t>甲方</w:t>
      </w:r>
      <w:r>
        <w:rPr>
          <w:rFonts w:hint="eastAsia" w:ascii="宋体" w:hAnsi="宋体" w:cs="宋体"/>
          <w:sz w:val="24"/>
          <w:szCs w:val="24"/>
        </w:rPr>
        <w:t>无关。</w:t>
      </w:r>
    </w:p>
    <w:p w14:paraId="2BF6437A">
      <w:pPr>
        <w:spacing w:line="360" w:lineRule="auto"/>
        <w:rPr>
          <w:rFonts w:hint="eastAsia" w:ascii="宋体" w:hAnsi="宋体" w:cs="宋体"/>
          <w:b/>
          <w:bCs/>
          <w:sz w:val="24"/>
          <w:szCs w:val="24"/>
        </w:rPr>
      </w:pPr>
    </w:p>
    <w:p w14:paraId="0A2D291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第六条 成果要求</w:t>
      </w:r>
    </w:p>
    <w:p w14:paraId="6CBEA4BA">
      <w:pPr>
        <w:spacing w:line="360" w:lineRule="auto"/>
        <w:ind w:firstLine="480" w:firstLineChars="200"/>
        <w:rPr>
          <w:rFonts w:hint="default" w:hAnsi="宋体" w:eastAsia="宋体" w:cs="宋体"/>
          <w:lang w:val="en-US" w:eastAsia="zh-CN"/>
        </w:rPr>
      </w:pPr>
      <w:r>
        <w:rPr>
          <w:rFonts w:hint="eastAsia"/>
          <w:lang w:val="en-US" w:eastAsia="zh-CN"/>
        </w:rPr>
        <w:t>乙方应在接到甲方通知之日起</w:t>
      </w:r>
      <w:r>
        <w:rPr>
          <w:rFonts w:hint="eastAsia"/>
          <w:u w:val="single"/>
          <w:lang w:val="en-US" w:eastAsia="zh-CN"/>
        </w:rPr>
        <w:t xml:space="preserve"> 7 </w:t>
      </w:r>
      <w:r>
        <w:rPr>
          <w:rFonts w:hint="eastAsia"/>
          <w:u w:val="none"/>
          <w:lang w:val="en-US" w:eastAsia="zh-CN"/>
        </w:rPr>
        <w:t>日内完成当次校准服务</w:t>
      </w:r>
      <w:r>
        <w:rPr>
          <w:rFonts w:hint="eastAsia" w:ascii="宋体" w:hAnsi="宋体" w:cs="宋体"/>
          <w:sz w:val="24"/>
          <w:szCs w:val="24"/>
        </w:rPr>
        <w:t>。</w:t>
      </w:r>
      <w:r>
        <w:rPr>
          <w:rFonts w:hint="eastAsia" w:ascii="宋体" w:hAnsi="宋体" w:cs="宋体"/>
          <w:sz w:val="24"/>
          <w:szCs w:val="24"/>
          <w:lang w:val="en-US" w:eastAsia="zh-CN"/>
        </w:rPr>
        <w:t>乙方</w:t>
      </w:r>
      <w:r>
        <w:rPr>
          <w:rFonts w:hint="eastAsia" w:ascii="宋体" w:hAnsi="宋体" w:cs="宋体"/>
          <w:sz w:val="24"/>
          <w:szCs w:val="24"/>
        </w:rPr>
        <w:t>自完成当次校准服务之日起12个工作日内出具符合规范的校准证书并以邮寄的方式送至</w:t>
      </w:r>
      <w:r>
        <w:rPr>
          <w:rFonts w:hint="eastAsia" w:ascii="宋体" w:hAnsi="宋体" w:cs="宋体"/>
          <w:sz w:val="24"/>
          <w:szCs w:val="24"/>
          <w:lang w:val="en-US" w:eastAsia="zh-CN"/>
        </w:rPr>
        <w:t>甲方</w:t>
      </w:r>
      <w:r>
        <w:rPr>
          <w:rFonts w:hint="eastAsia" w:ascii="宋体" w:hAnsi="宋体" w:cs="宋体"/>
          <w:sz w:val="24"/>
          <w:szCs w:val="24"/>
        </w:rPr>
        <w:t>指定的联系人</w:t>
      </w:r>
      <w:r>
        <w:rPr>
          <w:rFonts w:hint="eastAsia"/>
          <w:lang w:eastAsia="zh-CN"/>
        </w:rPr>
        <w:t>（</w:t>
      </w:r>
      <w:r>
        <w:rPr>
          <w:rFonts w:hint="eastAsia" w:hAnsi="宋体" w:cs="宋体"/>
          <w:sz w:val="24"/>
          <w:szCs w:val="24"/>
          <w:lang w:val="en-US" w:eastAsia="zh-CN"/>
        </w:rPr>
        <w:t>郭锦良13712248338）</w:t>
      </w:r>
      <w:r>
        <w:rPr>
          <w:rFonts w:hint="eastAsia" w:ascii="宋体" w:hAnsi="宋体" w:cs="宋体"/>
          <w:sz w:val="24"/>
          <w:szCs w:val="24"/>
        </w:rPr>
        <w:t>。</w:t>
      </w:r>
    </w:p>
    <w:p w14:paraId="4F389FFF">
      <w:pPr>
        <w:spacing w:line="360" w:lineRule="auto"/>
        <w:ind w:firstLine="482" w:firstLineChars="200"/>
        <w:rPr>
          <w:rFonts w:hint="eastAsia" w:ascii="宋体" w:hAnsi="宋体" w:cs="宋体"/>
          <w:b/>
          <w:bCs/>
          <w:sz w:val="24"/>
          <w:szCs w:val="24"/>
        </w:rPr>
      </w:pPr>
    </w:p>
    <w:p w14:paraId="392BD649">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第七条 服务费用及其支付方式</w:t>
      </w:r>
    </w:p>
    <w:p w14:paraId="0C9C1EF9">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1、</w:t>
      </w:r>
      <w:r>
        <w:rPr>
          <w:rFonts w:hint="eastAsia" w:hAnsi="宋体" w:cs="宋体"/>
          <w:color w:val="000000"/>
          <w:sz w:val="24"/>
          <w:szCs w:val="24"/>
          <w:lang w:val="en-US" w:eastAsia="zh-CN"/>
        </w:rPr>
        <w:t>本项目</w:t>
      </w:r>
      <w:r>
        <w:rPr>
          <w:rFonts w:hint="eastAsia" w:ascii="宋体" w:hAnsi="宋体" w:cs="宋体"/>
          <w:color w:val="000000"/>
          <w:sz w:val="24"/>
          <w:szCs w:val="24"/>
        </w:rPr>
        <w:t>合同价（即销售额，不含乙方销项税额）为</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元</w:t>
      </w:r>
      <w:r>
        <w:rPr>
          <w:rFonts w:hint="eastAsia" w:ascii="宋体" w:hAnsi="宋体" w:cs="宋体"/>
          <w:sz w:val="24"/>
          <w:szCs w:val="24"/>
        </w:rPr>
        <w:t>（大写人民币</w:t>
      </w:r>
      <w:r>
        <w:rPr>
          <w:rFonts w:hint="eastAsia" w:ascii="宋体" w:hAnsi="宋体" w:cs="宋体"/>
          <w:sz w:val="24"/>
          <w:szCs w:val="24"/>
          <w:u w:val="single"/>
          <w:lang w:val="en-US" w:eastAsia="zh-CN"/>
        </w:rPr>
        <w:t xml:space="preserve">        </w:t>
      </w:r>
      <w:r>
        <w:rPr>
          <w:rFonts w:hint="eastAsia" w:ascii="宋体" w:hAnsi="宋体" w:cs="宋体"/>
          <w:sz w:val="24"/>
          <w:szCs w:val="24"/>
        </w:rPr>
        <w:t>）</w:t>
      </w:r>
      <w:r>
        <w:rPr>
          <w:rFonts w:hint="eastAsia" w:ascii="宋体" w:hAnsi="宋体" w:cs="宋体"/>
          <w:color w:val="000000"/>
          <w:sz w:val="24"/>
          <w:szCs w:val="24"/>
        </w:rPr>
        <w:t>，以上合同价（即销售额，不含乙方销项税额）包括但不限于乙方的人员费用、</w:t>
      </w:r>
      <w:r>
        <w:rPr>
          <w:rFonts w:hint="eastAsia" w:hAnsi="宋体" w:cs="宋体"/>
          <w:color w:val="000000"/>
          <w:sz w:val="24"/>
          <w:szCs w:val="24"/>
          <w:lang w:val="en-US" w:eastAsia="zh-CN"/>
        </w:rPr>
        <w:t>乙方销项税额以外的</w:t>
      </w:r>
      <w:r>
        <w:rPr>
          <w:rFonts w:hint="eastAsia" w:ascii="宋体" w:hAnsi="宋体" w:cs="宋体"/>
          <w:color w:val="000000"/>
          <w:sz w:val="24"/>
          <w:szCs w:val="24"/>
        </w:rPr>
        <w:t>税费、证书邮寄费</w:t>
      </w:r>
      <w:r>
        <w:rPr>
          <w:rFonts w:hint="eastAsia" w:hAnsi="宋体" w:cs="宋体"/>
          <w:color w:val="000000"/>
          <w:sz w:val="24"/>
          <w:szCs w:val="24"/>
          <w:lang w:val="en-US" w:eastAsia="zh-CN"/>
        </w:rPr>
        <w:t>、</w:t>
      </w:r>
      <w:r>
        <w:rPr>
          <w:rFonts w:hint="eastAsia" w:ascii="宋体" w:hAnsi="宋体" w:cs="宋体"/>
          <w:color w:val="000000"/>
          <w:sz w:val="24"/>
          <w:szCs w:val="24"/>
        </w:rPr>
        <w:t>第三方技术支援费用、交通费用、服务使用的计量器具及工具费用等完成本项目需要的一切费用。未经甲方书面确认，乙方无权另行收取其它任何费用。在本合同履行过程中，合同价（即销售额，不含乙方销项税额）不随法律法规政策、物价人工、</w:t>
      </w:r>
      <w:r>
        <w:rPr>
          <w:rFonts w:hint="eastAsia" w:hAnsi="宋体" w:cs="宋体"/>
          <w:color w:val="000000"/>
          <w:sz w:val="24"/>
          <w:szCs w:val="24"/>
          <w:lang w:val="en-US" w:eastAsia="zh-CN"/>
        </w:rPr>
        <w:t>服务期</w:t>
      </w:r>
      <w:r>
        <w:rPr>
          <w:rFonts w:hint="eastAsia" w:ascii="宋体" w:hAnsi="宋体" w:cs="宋体"/>
          <w:color w:val="000000"/>
          <w:sz w:val="24"/>
          <w:szCs w:val="24"/>
        </w:rPr>
        <w:t>调整而进行调整，未经甲方书面确认，乙方无权增加任何费用。</w:t>
      </w:r>
    </w:p>
    <w:p w14:paraId="4A799D74">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2、依法计得并根据本合同约定确定的销项税额由甲方承担。根据《中华人民共和国增值税法实施条例》（国务院令第</w:t>
      </w:r>
      <w:r>
        <w:rPr>
          <w:rFonts w:hint="eastAsia" w:hAnsi="宋体" w:cs="宋体"/>
          <w:color w:val="000000"/>
          <w:sz w:val="24"/>
          <w:szCs w:val="24"/>
          <w:lang w:val="en-US" w:eastAsia="zh-CN"/>
        </w:rPr>
        <w:t>826</w:t>
      </w:r>
      <w:r>
        <w:rPr>
          <w:rFonts w:hint="eastAsia" w:ascii="宋体" w:hAnsi="宋体" w:cs="宋体"/>
          <w:color w:val="000000"/>
          <w:sz w:val="24"/>
          <w:szCs w:val="24"/>
        </w:rPr>
        <w:t>号）及当前税务部门的相关规定，本合同项目的增值税税率为</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w:t>
      </w:r>
      <w:r>
        <w:rPr>
          <w:rFonts w:hint="eastAsia" w:ascii="宋体" w:hAnsi="宋体" w:cs="宋体"/>
          <w:color w:val="000000"/>
          <w:sz w:val="24"/>
          <w:szCs w:val="24"/>
        </w:rPr>
        <w:t>，对应的销项税额</w:t>
      </w:r>
      <w:r>
        <w:rPr>
          <w:rFonts w:hint="eastAsia" w:hAnsi="宋体" w:cs="宋体"/>
          <w:color w:val="000000"/>
          <w:sz w:val="24"/>
          <w:szCs w:val="24"/>
          <w:lang w:val="en-US" w:eastAsia="zh-CN"/>
        </w:rPr>
        <w:t>暂定</w:t>
      </w:r>
      <w:r>
        <w:rPr>
          <w:rFonts w:hint="eastAsia" w:ascii="宋体" w:hAnsi="宋体" w:cs="宋体"/>
          <w:color w:val="000000"/>
          <w:sz w:val="24"/>
          <w:szCs w:val="24"/>
        </w:rPr>
        <w:t>为</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w:t>
      </w:r>
      <w:r>
        <w:rPr>
          <w:rFonts w:hint="eastAsia" w:ascii="宋体" w:hAnsi="宋体" w:cs="宋体"/>
          <w:color w:val="000000"/>
          <w:sz w:val="24"/>
          <w:szCs w:val="24"/>
        </w:rPr>
        <w:t>（大写人民币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）。在本合同履行过程中，税收政策变动导致增值税税率调整，依法应调整销项税额的，依法调整；但因乙方未按合同约定</w:t>
      </w:r>
      <w:r>
        <w:rPr>
          <w:rFonts w:hint="eastAsia" w:hAnsi="宋体" w:cs="宋体"/>
          <w:color w:val="000000"/>
          <w:sz w:val="24"/>
          <w:szCs w:val="24"/>
          <w:lang w:val="en-US" w:eastAsia="zh-CN"/>
        </w:rPr>
        <w:t>服务期</w:t>
      </w:r>
      <w:r>
        <w:rPr>
          <w:rFonts w:hint="eastAsia" w:ascii="宋体" w:hAnsi="宋体" w:cs="宋体"/>
          <w:color w:val="000000"/>
          <w:sz w:val="24"/>
          <w:szCs w:val="24"/>
          <w:lang w:val="en-US" w:eastAsia="zh-CN"/>
        </w:rPr>
        <w:t>完工</w:t>
      </w:r>
      <w:r>
        <w:rPr>
          <w:rFonts w:hint="eastAsia" w:ascii="宋体" w:hAnsi="宋体" w:cs="宋体"/>
          <w:color w:val="000000"/>
          <w:sz w:val="24"/>
          <w:szCs w:val="24"/>
        </w:rPr>
        <w:t>，未根据合同约定提供合法、完整的请款资料</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项目</w:t>
      </w:r>
      <w:r>
        <w:rPr>
          <w:rFonts w:hint="eastAsia" w:ascii="宋体" w:hAnsi="宋体" w:cs="宋体"/>
          <w:color w:val="000000"/>
          <w:sz w:val="24"/>
          <w:szCs w:val="24"/>
        </w:rPr>
        <w:t>验收不合格导致的返工，项目验收合格前的非正常损耗等原因导致销项税额增加的，相应损失由乙方承担。</w:t>
      </w:r>
    </w:p>
    <w:p w14:paraId="6B7DA7A6">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因乙方未按法定税率计算税额或未根据本合同约定出具对应税额的增值税专用发票等原因导致甲方多支付税额的，乙方必须退还甲方，给甲方造成损失的，乙方须向甲方赔偿相应损失。</w:t>
      </w:r>
    </w:p>
    <w:p w14:paraId="53648CD1">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3、合同价税合计为</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w:t>
      </w:r>
      <w:r>
        <w:rPr>
          <w:rFonts w:hint="eastAsia" w:ascii="宋体" w:hAnsi="宋体" w:cs="宋体"/>
          <w:color w:val="000000"/>
          <w:sz w:val="24"/>
          <w:szCs w:val="24"/>
        </w:rPr>
        <w:t>（大写人民币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），合同履行期间根据本条第2项规定调整销项税额的，结算合同价税合计对应调整。</w:t>
      </w:r>
    </w:p>
    <w:p w14:paraId="1ECD7FAE">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4、合同</w:t>
      </w:r>
      <w:r>
        <w:rPr>
          <w:rFonts w:hint="eastAsia" w:ascii="宋体" w:hAnsi="宋体" w:cs="宋体"/>
          <w:color w:val="000000"/>
          <w:sz w:val="24"/>
          <w:szCs w:val="24"/>
          <w:lang w:val="en-US" w:eastAsia="zh-CN"/>
        </w:rPr>
        <w:t>在</w:t>
      </w:r>
      <w:r>
        <w:rPr>
          <w:rFonts w:hint="eastAsia" w:ascii="宋体" w:hAnsi="宋体" w:cs="宋体"/>
          <w:color w:val="000000"/>
          <w:sz w:val="24"/>
          <w:szCs w:val="24"/>
        </w:rPr>
        <w:t>履约过程中，乙方根据本合同约定需向甲方支付违约金、赔偿金、或其他应付费用等款项的，</w:t>
      </w:r>
      <w:r>
        <w:rPr>
          <w:rFonts w:hint="eastAsia" w:ascii="宋体" w:hAnsi="宋体" w:cs="宋体"/>
          <w:color w:val="000000"/>
          <w:sz w:val="24"/>
          <w:szCs w:val="24"/>
          <w:lang w:val="en-US" w:eastAsia="zh-CN"/>
        </w:rPr>
        <w:t>甲方有权要求</w:t>
      </w:r>
      <w:r>
        <w:rPr>
          <w:rFonts w:hint="eastAsia" w:ascii="宋体" w:hAnsi="宋体" w:cs="宋体"/>
          <w:color w:val="000000"/>
          <w:sz w:val="24"/>
          <w:szCs w:val="24"/>
        </w:rPr>
        <w:t>乙方向甲方支付完</w:t>
      </w:r>
      <w:r>
        <w:rPr>
          <w:rFonts w:hint="eastAsia" w:ascii="宋体" w:hAnsi="宋体" w:cs="宋体"/>
          <w:color w:val="000000"/>
          <w:sz w:val="24"/>
          <w:szCs w:val="24"/>
          <w:lang w:val="en-US" w:eastAsia="zh-CN"/>
        </w:rPr>
        <w:t>前述</w:t>
      </w:r>
      <w:r>
        <w:rPr>
          <w:rFonts w:hint="eastAsia" w:ascii="宋体" w:hAnsi="宋体" w:cs="宋体"/>
          <w:color w:val="000000"/>
          <w:sz w:val="24"/>
          <w:szCs w:val="24"/>
        </w:rPr>
        <w:t>款项后，甲方才根据本合同向乙方支付合同价和税额</w:t>
      </w:r>
      <w:r>
        <w:rPr>
          <w:rFonts w:hint="eastAsia" w:ascii="宋体" w:hAnsi="宋体" w:cs="宋体"/>
          <w:color w:val="000000"/>
          <w:sz w:val="24"/>
          <w:szCs w:val="24"/>
          <w:lang w:eastAsia="zh-CN"/>
        </w:rPr>
        <w:t>，由此造成逾期付款的，甲方不构成违约；或者</w:t>
      </w:r>
      <w:r>
        <w:rPr>
          <w:rFonts w:hint="eastAsia" w:ascii="宋体" w:hAnsi="宋体" w:cs="宋体"/>
          <w:color w:val="000000"/>
          <w:sz w:val="24"/>
          <w:szCs w:val="24"/>
        </w:rPr>
        <w:t>，甲方有权直接从未付合同款项中扣除</w:t>
      </w:r>
      <w:r>
        <w:rPr>
          <w:rFonts w:hint="eastAsia" w:ascii="宋体" w:hAnsi="宋体" w:cs="宋体"/>
          <w:color w:val="000000"/>
          <w:sz w:val="24"/>
          <w:szCs w:val="24"/>
          <w:lang w:val="en-US" w:eastAsia="zh-CN"/>
        </w:rPr>
        <w:t>前述款项</w:t>
      </w:r>
      <w:r>
        <w:rPr>
          <w:rFonts w:hint="eastAsia" w:ascii="宋体" w:hAnsi="宋体" w:cs="宋体"/>
          <w:color w:val="000000"/>
          <w:sz w:val="24"/>
          <w:szCs w:val="24"/>
        </w:rPr>
        <w:t>，且乙方必须按照扣除前述</w:t>
      </w:r>
      <w:r>
        <w:rPr>
          <w:rFonts w:hint="eastAsia" w:ascii="宋体" w:hAnsi="宋体" w:cs="宋体"/>
          <w:color w:val="000000"/>
          <w:sz w:val="24"/>
          <w:szCs w:val="24"/>
          <w:lang w:val="en-US" w:eastAsia="zh-CN"/>
        </w:rPr>
        <w:t>款项</w:t>
      </w:r>
      <w:r>
        <w:rPr>
          <w:rFonts w:hint="eastAsia" w:ascii="宋体" w:hAnsi="宋体" w:cs="宋体"/>
          <w:color w:val="000000"/>
          <w:sz w:val="24"/>
          <w:szCs w:val="24"/>
        </w:rPr>
        <w:t>前的合同价（销售额）开具增值税专用发票，保证增值税税额符合法律规定。</w:t>
      </w:r>
    </w:p>
    <w:p w14:paraId="05B69A1D">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5、支付方式：</w:t>
      </w:r>
    </w:p>
    <w:p w14:paraId="3C59825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(1) </w:t>
      </w:r>
      <w:r>
        <w:rPr>
          <w:rFonts w:hint="eastAsia" w:hAnsi="宋体" w:cs="宋体"/>
          <w:color w:val="000000"/>
          <w:sz w:val="24"/>
          <w:szCs w:val="24"/>
          <w:lang w:val="en-US" w:eastAsia="zh-CN"/>
        </w:rPr>
        <w:t>按季度完成后支付。</w:t>
      </w:r>
      <w:r>
        <w:rPr>
          <w:rFonts w:hint="eastAsia" w:ascii="宋体" w:hAnsi="宋体" w:cs="宋体"/>
          <w:color w:val="000000"/>
          <w:sz w:val="24"/>
          <w:szCs w:val="24"/>
          <w:lang w:val="en-US" w:eastAsia="zh-CN"/>
        </w:rPr>
        <w:t>乙方</w:t>
      </w:r>
      <w:r>
        <w:rPr>
          <w:rFonts w:hint="eastAsia" w:hAnsi="宋体" w:cs="宋体"/>
          <w:color w:val="000000"/>
          <w:sz w:val="24"/>
          <w:szCs w:val="24"/>
          <w:lang w:val="en-US" w:eastAsia="zh-CN"/>
        </w:rPr>
        <w:t>应</w:t>
      </w:r>
      <w:r>
        <w:rPr>
          <w:rFonts w:hint="eastAsia" w:ascii="宋体" w:hAnsi="宋体" w:eastAsia="宋体" w:cs="宋体"/>
          <w:szCs w:val="24"/>
        </w:rPr>
        <w:t>每季度</w:t>
      </w:r>
      <w:r>
        <w:rPr>
          <w:rFonts w:hint="eastAsia" w:hAnsi="宋体" w:cs="宋体"/>
          <w:szCs w:val="24"/>
          <w:lang w:val="en-US" w:eastAsia="zh-CN"/>
        </w:rPr>
        <w:t>提供一次</w:t>
      </w:r>
      <w:r>
        <w:rPr>
          <w:rFonts w:hint="eastAsia" w:ascii="宋体" w:hAnsi="宋体" w:cs="宋体"/>
          <w:color w:val="000000"/>
          <w:sz w:val="24"/>
          <w:szCs w:val="24"/>
        </w:rPr>
        <w:t>校准服务</w:t>
      </w:r>
      <w:r>
        <w:rPr>
          <w:rFonts w:hint="eastAsia" w:hAnsi="宋体" w:cs="宋体"/>
          <w:color w:val="000000"/>
          <w:sz w:val="24"/>
          <w:szCs w:val="24"/>
          <w:lang w:eastAsia="zh-CN"/>
        </w:rPr>
        <w:t>（</w:t>
      </w:r>
      <w:r>
        <w:rPr>
          <w:rFonts w:hint="eastAsia" w:hAnsi="宋体" w:cs="宋体"/>
          <w:sz w:val="24"/>
          <w:szCs w:val="24"/>
          <w:lang w:val="en-US" w:eastAsia="zh-CN"/>
        </w:rPr>
        <w:t>如因相关主管部门政策调整导致校准次数增加，该部分校准服务应免费）。乙方完成</w:t>
      </w:r>
      <w:r>
        <w:rPr>
          <w:rFonts w:hint="eastAsia" w:ascii="宋体" w:hAnsi="宋体" w:cs="宋体"/>
          <w:color w:val="000000"/>
          <w:sz w:val="24"/>
          <w:szCs w:val="24"/>
        </w:rPr>
        <w:t>并提供相应</w:t>
      </w:r>
      <w:r>
        <w:rPr>
          <w:rFonts w:hint="eastAsia" w:hAnsi="宋体" w:cs="宋体"/>
          <w:color w:val="000000"/>
          <w:sz w:val="24"/>
          <w:szCs w:val="24"/>
          <w:lang w:val="en-US" w:eastAsia="zh-CN"/>
        </w:rPr>
        <w:t>符合规范</w:t>
      </w:r>
      <w:r>
        <w:rPr>
          <w:rFonts w:hint="eastAsia" w:ascii="宋体" w:hAnsi="宋体" w:cs="宋体"/>
          <w:color w:val="000000"/>
          <w:sz w:val="24"/>
          <w:szCs w:val="24"/>
        </w:rPr>
        <w:t>的校准证书后，向</w:t>
      </w:r>
      <w:r>
        <w:rPr>
          <w:rFonts w:hint="eastAsia" w:ascii="宋体" w:hAnsi="宋体" w:cs="宋体"/>
          <w:color w:val="000000"/>
          <w:sz w:val="24"/>
          <w:szCs w:val="24"/>
          <w:lang w:val="en-US" w:eastAsia="zh-CN"/>
        </w:rPr>
        <w:t>甲方</w:t>
      </w:r>
      <w:r>
        <w:rPr>
          <w:rFonts w:hint="eastAsia" w:ascii="宋体" w:hAnsi="宋体" w:cs="宋体"/>
          <w:color w:val="000000"/>
          <w:sz w:val="24"/>
          <w:szCs w:val="24"/>
        </w:rPr>
        <w:t>提交请款报告和</w:t>
      </w:r>
      <w:r>
        <w:rPr>
          <w:rFonts w:hint="eastAsia" w:hAnsi="宋体" w:cs="宋体"/>
          <w:color w:val="000000"/>
          <w:sz w:val="24"/>
          <w:szCs w:val="24"/>
          <w:lang w:val="en-US" w:eastAsia="zh-CN"/>
        </w:rPr>
        <w:t>请款金额</w:t>
      </w:r>
      <w:r>
        <w:rPr>
          <w:rFonts w:hint="eastAsia" w:ascii="宋体" w:hAnsi="宋体" w:cs="宋体"/>
          <w:color w:val="000000"/>
          <w:sz w:val="24"/>
          <w:szCs w:val="24"/>
        </w:rPr>
        <w:t xml:space="preserve">等额的合法、有效的增值税专用发票，甲方在收到前述材料并确认无误后 </w:t>
      </w:r>
      <w:r>
        <w:rPr>
          <w:rFonts w:hint="eastAsia" w:ascii="宋体" w:hAnsi="宋体" w:cs="宋体"/>
          <w:color w:val="000000"/>
          <w:sz w:val="24"/>
          <w:szCs w:val="24"/>
          <w:lang w:val="en-US" w:eastAsia="zh-CN"/>
        </w:rPr>
        <w:t>30</w:t>
      </w:r>
      <w:r>
        <w:rPr>
          <w:rFonts w:hint="eastAsia" w:ascii="宋体" w:hAnsi="宋体" w:cs="宋体"/>
          <w:color w:val="000000"/>
          <w:sz w:val="24"/>
          <w:szCs w:val="24"/>
        </w:rPr>
        <w:t xml:space="preserve"> 个工作日内，支付当次校准服务量的合同价和该合同价对应的税额给乙方。</w:t>
      </w:r>
    </w:p>
    <w:p w14:paraId="461FF11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 以上款项由甲方直接以银行转账形式支付给乙方。乙方逾期提交请款材料</w:t>
      </w:r>
      <w:r>
        <w:rPr>
          <w:rFonts w:hint="eastAsia" w:hAnsi="宋体" w:cs="宋体"/>
          <w:color w:val="000000"/>
          <w:sz w:val="24"/>
          <w:szCs w:val="24"/>
          <w:lang w:eastAsia="zh-CN"/>
        </w:rPr>
        <w:t>、</w:t>
      </w:r>
      <w:r>
        <w:rPr>
          <w:rFonts w:hint="eastAsia" w:hAnsi="宋体" w:cs="宋体"/>
          <w:color w:val="000000"/>
          <w:sz w:val="24"/>
          <w:szCs w:val="24"/>
          <w:lang w:val="en-US" w:eastAsia="zh-CN"/>
        </w:rPr>
        <w:t>发票</w:t>
      </w:r>
      <w:r>
        <w:rPr>
          <w:rFonts w:hint="eastAsia" w:ascii="宋体" w:hAnsi="宋体" w:cs="宋体"/>
          <w:color w:val="000000"/>
          <w:sz w:val="24"/>
          <w:szCs w:val="24"/>
        </w:rPr>
        <w:t>或提交材料</w:t>
      </w:r>
      <w:r>
        <w:rPr>
          <w:rFonts w:hint="eastAsia" w:hAnsi="宋体" w:cs="宋体"/>
          <w:color w:val="000000"/>
          <w:sz w:val="24"/>
          <w:szCs w:val="24"/>
          <w:lang w:eastAsia="zh-CN"/>
        </w:rPr>
        <w:t>、</w:t>
      </w:r>
      <w:r>
        <w:rPr>
          <w:rFonts w:hint="eastAsia" w:hAnsi="宋体" w:cs="宋体"/>
          <w:color w:val="000000"/>
          <w:sz w:val="24"/>
          <w:szCs w:val="24"/>
          <w:lang w:val="en-US" w:eastAsia="zh-CN"/>
        </w:rPr>
        <w:t>发票</w:t>
      </w:r>
      <w:r>
        <w:rPr>
          <w:rFonts w:hint="eastAsia" w:ascii="宋体" w:hAnsi="宋体" w:cs="宋体"/>
          <w:color w:val="000000"/>
          <w:sz w:val="24"/>
          <w:szCs w:val="24"/>
        </w:rPr>
        <w:t>不符合甲方要求的，甲方有权顺延支付相应款项，并不承担逾期付款的违约责任，由于乙方提供的发票不符合税法规定，给甲方造成的损失由乙方承担赔偿责任，乙方不得以此延迟而拒绝</w:t>
      </w:r>
      <w:r>
        <w:rPr>
          <w:rFonts w:hint="eastAsia" w:hAnsi="宋体" w:cs="宋体"/>
          <w:color w:val="000000"/>
          <w:sz w:val="24"/>
          <w:szCs w:val="24"/>
          <w:lang w:val="en-US" w:eastAsia="zh-CN"/>
        </w:rPr>
        <w:t>或迟延</w:t>
      </w:r>
      <w:r>
        <w:rPr>
          <w:rFonts w:hint="eastAsia" w:ascii="宋体" w:hAnsi="宋体" w:cs="宋体"/>
          <w:color w:val="000000"/>
          <w:sz w:val="24"/>
          <w:szCs w:val="24"/>
        </w:rPr>
        <w:t>履行合同义务。</w:t>
      </w:r>
    </w:p>
    <w:p w14:paraId="69284C5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 乙方的指定收款账户信息如下：</w:t>
      </w:r>
    </w:p>
    <w:p w14:paraId="0A84F177">
      <w:pPr>
        <w:spacing w:line="360" w:lineRule="auto"/>
        <w:ind w:firstLine="480" w:firstLineChars="200"/>
        <w:rPr>
          <w:rFonts w:hint="eastAsia" w:ascii="宋体" w:hAnsi="宋体" w:cs="宋体"/>
          <w:color w:val="000000"/>
          <w:sz w:val="24"/>
          <w:szCs w:val="24"/>
          <w:u w:val="single"/>
          <w:lang w:val="en-US" w:eastAsia="zh-CN"/>
        </w:rPr>
      </w:pPr>
      <w:r>
        <w:rPr>
          <w:rFonts w:hint="eastAsia" w:ascii="宋体" w:hAnsi="宋体" w:cs="宋体"/>
          <w:color w:val="000000"/>
          <w:sz w:val="24"/>
          <w:szCs w:val="24"/>
        </w:rPr>
        <w:t>账  户：</w:t>
      </w:r>
      <w:r>
        <w:rPr>
          <w:rFonts w:hint="eastAsia" w:ascii="宋体" w:hAnsi="宋体" w:cs="宋体"/>
          <w:color w:val="000000"/>
          <w:sz w:val="24"/>
          <w:szCs w:val="24"/>
          <w:u w:val="single"/>
          <w:lang w:val="en-US" w:eastAsia="zh-CN"/>
        </w:rPr>
        <w:t xml:space="preserve">             </w:t>
      </w:r>
    </w:p>
    <w:p w14:paraId="2A367A80">
      <w:pPr>
        <w:spacing w:line="360" w:lineRule="auto"/>
        <w:ind w:firstLine="480" w:firstLineChars="200"/>
        <w:rPr>
          <w:rFonts w:hint="eastAsia" w:ascii="宋体" w:hAnsi="宋体" w:cs="宋体"/>
          <w:color w:val="000000"/>
          <w:sz w:val="24"/>
          <w:szCs w:val="24"/>
          <w:u w:val="single"/>
          <w:lang w:val="en-US" w:eastAsia="zh-CN"/>
        </w:rPr>
      </w:pPr>
      <w:r>
        <w:rPr>
          <w:rFonts w:hint="eastAsia" w:ascii="宋体" w:hAnsi="宋体" w:cs="宋体"/>
          <w:color w:val="000000"/>
          <w:sz w:val="24"/>
          <w:szCs w:val="24"/>
        </w:rPr>
        <w:t>开户行：</w:t>
      </w:r>
      <w:r>
        <w:rPr>
          <w:rFonts w:hint="eastAsia" w:ascii="宋体" w:hAnsi="宋体" w:cs="宋体"/>
          <w:color w:val="000000"/>
          <w:sz w:val="24"/>
          <w:szCs w:val="24"/>
          <w:u w:val="single"/>
          <w:lang w:val="en-US" w:eastAsia="zh-CN"/>
        </w:rPr>
        <w:t xml:space="preserve">              </w:t>
      </w:r>
    </w:p>
    <w:p w14:paraId="32A285D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账  号：</w:t>
      </w:r>
      <w:r>
        <w:rPr>
          <w:rFonts w:hint="eastAsia" w:ascii="宋体" w:hAnsi="宋体" w:cs="宋体"/>
          <w:color w:val="000000"/>
          <w:sz w:val="24"/>
          <w:szCs w:val="24"/>
          <w:u w:val="single"/>
          <w:lang w:val="en-US" w:eastAsia="zh-CN"/>
        </w:rPr>
        <w:t xml:space="preserve">                    </w:t>
      </w:r>
    </w:p>
    <w:p w14:paraId="2243F1CF">
      <w:pPr>
        <w:spacing w:line="360" w:lineRule="auto"/>
        <w:rPr>
          <w:rFonts w:hint="eastAsia" w:ascii="宋体" w:hAnsi="宋体" w:cs="宋体"/>
          <w:sz w:val="24"/>
          <w:szCs w:val="24"/>
        </w:rPr>
      </w:pPr>
    </w:p>
    <w:p w14:paraId="2A13B87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第八条 违约责任</w:t>
      </w:r>
    </w:p>
    <w:p w14:paraId="2708B49F">
      <w:pPr>
        <w:spacing w:line="360" w:lineRule="auto"/>
        <w:ind w:firstLine="480" w:firstLineChars="200"/>
        <w:rPr>
          <w:rFonts w:hint="eastAsia" w:ascii="宋体" w:hAnsi="宋体" w:cs="宋体"/>
          <w:sz w:val="24"/>
          <w:szCs w:val="24"/>
        </w:rPr>
      </w:pPr>
      <w:r>
        <w:rPr>
          <w:rFonts w:hint="eastAsia" w:ascii="宋体" w:hAnsi="宋体" w:cs="宋体"/>
          <w:sz w:val="24"/>
          <w:szCs w:val="24"/>
        </w:rPr>
        <w:t>1、如乙方提供的服务不符合本合同规定、国家有关法律法规规定的，则甲方有权拒收工作成果、拒付全部服务费用（甲方已支付的费用，乙方应全额退还）、并有权要求乙方支付合同价的20%违约金，违约金不足以弥补甲方损失的，甲方有权继续向乙方追索。</w:t>
      </w:r>
    </w:p>
    <w:p w14:paraId="2607E931">
      <w:pPr>
        <w:spacing w:line="360" w:lineRule="auto"/>
        <w:ind w:firstLine="480" w:firstLineChars="200"/>
        <w:rPr>
          <w:rFonts w:hint="eastAsia" w:ascii="宋体" w:hAnsi="宋体" w:cs="宋体"/>
          <w:sz w:val="24"/>
          <w:szCs w:val="24"/>
        </w:rPr>
      </w:pPr>
      <w:r>
        <w:rPr>
          <w:rFonts w:hint="eastAsia" w:ascii="宋体" w:hAnsi="宋体" w:cs="宋体"/>
          <w:sz w:val="24"/>
          <w:szCs w:val="24"/>
        </w:rPr>
        <w:t>2、乙方不得转包或分包。乙方违反约定转包、违法分包的，甲方有权单方解除合同，并要求乙方支付合同价的20%违约金，违约金不足以弥补甲方损失的，甲方有权继续向乙方追索。</w:t>
      </w:r>
    </w:p>
    <w:p w14:paraId="3A8DB250">
      <w:pPr>
        <w:spacing w:line="360" w:lineRule="auto"/>
        <w:ind w:firstLine="480" w:firstLineChars="200"/>
        <w:rPr>
          <w:rFonts w:hint="eastAsia" w:ascii="宋体" w:hAnsi="宋体" w:cs="宋体"/>
          <w:sz w:val="24"/>
          <w:szCs w:val="24"/>
        </w:rPr>
      </w:pPr>
      <w:r>
        <w:rPr>
          <w:rFonts w:hint="eastAsia" w:ascii="宋体" w:hAnsi="宋体" w:cs="宋体"/>
          <w:sz w:val="24"/>
          <w:szCs w:val="24"/>
        </w:rPr>
        <w:t>3、若非甲方的原因，乙方逾期向甲方提交</w:t>
      </w:r>
      <w:r>
        <w:rPr>
          <w:rFonts w:hint="eastAsia" w:hAnsi="宋体" w:cs="宋体"/>
          <w:sz w:val="24"/>
          <w:szCs w:val="24"/>
          <w:lang w:val="en-US" w:eastAsia="zh-CN"/>
        </w:rPr>
        <w:t>符合规范</w:t>
      </w:r>
      <w:r>
        <w:rPr>
          <w:rFonts w:hint="eastAsia" w:ascii="宋体" w:hAnsi="宋体" w:cs="宋体"/>
          <w:sz w:val="24"/>
          <w:szCs w:val="24"/>
        </w:rPr>
        <w:t>工作成果的，每逾期一日，乙方承担合同价的5%违约金</w:t>
      </w:r>
      <w:r>
        <w:rPr>
          <w:rFonts w:hint="eastAsia" w:hAnsi="宋体" w:cs="宋体"/>
          <w:sz w:val="24"/>
          <w:szCs w:val="24"/>
          <w:lang w:eastAsia="zh-CN"/>
        </w:rPr>
        <w:t>，逾期违约金累计比例不超过合同价的【</w:t>
      </w:r>
      <w:r>
        <w:rPr>
          <w:rFonts w:hint="eastAsia" w:hAnsi="宋体" w:cs="宋体"/>
          <w:sz w:val="24"/>
          <w:szCs w:val="24"/>
          <w:lang w:val="en-US" w:eastAsia="zh-CN"/>
        </w:rPr>
        <w:t>20</w:t>
      </w:r>
      <w:r>
        <w:rPr>
          <w:rFonts w:hint="eastAsia" w:hAnsi="宋体" w:cs="宋体"/>
          <w:sz w:val="24"/>
          <w:szCs w:val="24"/>
          <w:lang w:eastAsia="zh-CN"/>
        </w:rPr>
        <w:t>】%。</w:t>
      </w:r>
      <w:r>
        <w:rPr>
          <w:rFonts w:hint="eastAsia" w:ascii="宋体" w:hAnsi="宋体" w:cs="宋体"/>
          <w:sz w:val="24"/>
          <w:szCs w:val="24"/>
        </w:rPr>
        <w:t>逾期超过15日的，甲方有</w:t>
      </w:r>
      <w:r>
        <w:rPr>
          <w:rFonts w:hint="eastAsia" w:ascii="宋体" w:hAnsi="宋体" w:cs="宋体"/>
          <w:sz w:val="24"/>
          <w:szCs w:val="24"/>
          <w:lang w:val="en-US" w:eastAsia="zh-Hans"/>
        </w:rPr>
        <w:t>权单方</w:t>
      </w:r>
      <w:r>
        <w:rPr>
          <w:rFonts w:hint="eastAsia" w:ascii="宋体" w:hAnsi="宋体" w:cs="宋体"/>
          <w:sz w:val="24"/>
          <w:szCs w:val="24"/>
        </w:rPr>
        <w:t>解除合同，乙方须按上述约定支付违约金，违约金不足以弥补甲方损失的，甲方有权继续向乙方追索。</w:t>
      </w:r>
    </w:p>
    <w:p w14:paraId="3BD1542E">
      <w:pPr>
        <w:spacing w:line="360" w:lineRule="auto"/>
        <w:ind w:firstLine="480" w:firstLineChars="200"/>
        <w:rPr>
          <w:rFonts w:hint="eastAsia" w:ascii="宋体" w:hAnsi="宋体" w:cs="宋体"/>
          <w:sz w:val="24"/>
          <w:szCs w:val="24"/>
        </w:rPr>
      </w:pPr>
      <w:r>
        <w:rPr>
          <w:rFonts w:hint="eastAsia" w:ascii="宋体" w:hAnsi="宋体" w:cs="宋体"/>
          <w:sz w:val="24"/>
          <w:szCs w:val="24"/>
        </w:rPr>
        <w:t>4、乙方提供的成果文件（校准证书）出现遗漏或错误的，应无条件负责在</w:t>
      </w:r>
      <w:r>
        <w:rPr>
          <w:rFonts w:hint="eastAsia" w:hAnsi="宋体" w:cs="宋体"/>
          <w:sz w:val="24"/>
          <w:szCs w:val="24"/>
          <w:lang w:val="en-US" w:eastAsia="zh-CN"/>
        </w:rPr>
        <w:t>收到甲方通知之日起</w:t>
      </w:r>
      <w:r>
        <w:rPr>
          <w:rFonts w:hint="eastAsia" w:ascii="宋体" w:hAnsi="宋体" w:cs="宋体"/>
          <w:sz w:val="24"/>
          <w:szCs w:val="24"/>
        </w:rPr>
        <w:t>5日内完成修改或补充。若乙方怠于修改、补充成果文件或经3次补充修改后仍无法达到约定质量标准的，甲方有权单方解除合同，并要求乙方按合同价的20%承担违约金。由此造成甲方损失的，乙方应当予以赔偿。</w:t>
      </w:r>
    </w:p>
    <w:p w14:paraId="3AA96F09">
      <w:pPr>
        <w:spacing w:line="360" w:lineRule="auto"/>
        <w:ind w:firstLine="480" w:firstLineChars="200"/>
        <w:rPr>
          <w:rFonts w:hint="eastAsia" w:ascii="宋体" w:hAnsi="宋体" w:cs="宋体"/>
          <w:sz w:val="24"/>
          <w:szCs w:val="24"/>
        </w:rPr>
      </w:pPr>
      <w:r>
        <w:rPr>
          <w:rFonts w:hint="eastAsia" w:ascii="宋体" w:hAnsi="宋体" w:cs="宋体"/>
          <w:sz w:val="24"/>
          <w:szCs w:val="24"/>
        </w:rPr>
        <w:t>5、乙方及其工作人员应在服务期内持续保持资质的合法有效。若因乙方原因（包括但不限于资质失效、被注销等）导致无法继续为甲方提供服务的，甲方有权单方解除合同，不予支付未付服务费，并要求乙方承担合同价20%的违约金，造成甲方损失（包括重新采购的差价等）的，乙方应足额向甲方赔偿。</w:t>
      </w:r>
    </w:p>
    <w:p w14:paraId="5DD21AAA">
      <w:pPr>
        <w:spacing w:line="360" w:lineRule="auto"/>
        <w:ind w:firstLine="480" w:firstLineChars="200"/>
        <w:rPr>
          <w:rFonts w:hint="eastAsia" w:ascii="宋体" w:hAnsi="宋体" w:cs="宋体"/>
          <w:sz w:val="24"/>
          <w:szCs w:val="24"/>
        </w:rPr>
      </w:pPr>
      <w:r>
        <w:rPr>
          <w:rFonts w:hint="eastAsia" w:ascii="宋体" w:hAnsi="宋体" w:cs="宋体"/>
          <w:sz w:val="24"/>
          <w:szCs w:val="24"/>
        </w:rPr>
        <w:t>6、因乙方违约导致本合同解除或终止的，甲方未支付费用无需继续支付。</w:t>
      </w:r>
    </w:p>
    <w:p w14:paraId="30F31519">
      <w:pPr>
        <w:spacing w:line="360" w:lineRule="auto"/>
        <w:ind w:firstLine="480" w:firstLineChars="200"/>
        <w:rPr>
          <w:rFonts w:hint="eastAsia" w:ascii="宋体" w:hAnsi="宋体" w:cs="宋体"/>
          <w:sz w:val="24"/>
          <w:szCs w:val="24"/>
        </w:rPr>
      </w:pPr>
      <w:r>
        <w:rPr>
          <w:rFonts w:hint="eastAsia" w:ascii="宋体" w:hAnsi="宋体" w:cs="宋体"/>
          <w:sz w:val="24"/>
          <w:szCs w:val="24"/>
        </w:rPr>
        <w:t>7、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85C39BE">
      <w:pPr>
        <w:spacing w:line="360" w:lineRule="auto"/>
        <w:ind w:firstLine="480" w:firstLineChars="200"/>
        <w:rPr>
          <w:rFonts w:hint="eastAsia" w:ascii="宋体" w:hAnsi="宋体" w:cs="宋体"/>
          <w:sz w:val="24"/>
          <w:szCs w:val="24"/>
        </w:rPr>
      </w:pPr>
      <w:r>
        <w:rPr>
          <w:rFonts w:hint="eastAsia" w:ascii="宋体" w:hAnsi="宋体" w:cs="宋体"/>
          <w:sz w:val="24"/>
          <w:szCs w:val="24"/>
        </w:rPr>
        <w:t>8、若乙方违反本合同约定保密义务，导致甲方信息、资料泄露的，甲方有权要求乙方支付</w:t>
      </w:r>
      <w:r>
        <w:rPr>
          <w:rFonts w:hint="eastAsia" w:hAnsi="宋体" w:cs="宋体"/>
          <w:sz w:val="24"/>
          <w:szCs w:val="24"/>
          <w:lang w:val="en-US" w:eastAsia="zh-CN"/>
        </w:rPr>
        <w:t>合同价</w:t>
      </w:r>
      <w:r>
        <w:rPr>
          <w:rFonts w:hint="eastAsia" w:ascii="宋体" w:hAnsi="宋体" w:cs="宋体"/>
          <w:sz w:val="24"/>
          <w:szCs w:val="24"/>
        </w:rPr>
        <w:t>【</w:t>
      </w:r>
      <w:r>
        <w:rPr>
          <w:rFonts w:hint="eastAsia" w:hAnsi="宋体" w:cs="宋体"/>
          <w:sz w:val="24"/>
          <w:szCs w:val="24"/>
          <w:lang w:val="en-US" w:eastAsia="zh-CN"/>
        </w:rPr>
        <w:t>20</w:t>
      </w:r>
      <w:r>
        <w:rPr>
          <w:rFonts w:hint="eastAsia" w:ascii="宋体" w:hAnsi="宋体" w:cs="宋体"/>
          <w:sz w:val="24"/>
          <w:szCs w:val="24"/>
        </w:rPr>
        <w:t>】</w:t>
      </w:r>
      <w:r>
        <w:rPr>
          <w:rFonts w:hint="eastAsia" w:hAnsi="宋体" w:cs="宋体"/>
          <w:sz w:val="24"/>
          <w:szCs w:val="24"/>
          <w:lang w:val="en-US" w:eastAsia="zh-CN"/>
        </w:rPr>
        <w:t>%的违约金</w:t>
      </w:r>
      <w:r>
        <w:rPr>
          <w:rFonts w:hint="eastAsia" w:ascii="宋体" w:hAnsi="宋体" w:cs="宋体"/>
          <w:sz w:val="24"/>
          <w:szCs w:val="24"/>
        </w:rPr>
        <w:t>，造成甲方损失的，乙方</w:t>
      </w:r>
      <w:r>
        <w:rPr>
          <w:rFonts w:hint="eastAsia" w:hAnsi="宋体" w:cs="宋体"/>
          <w:sz w:val="24"/>
          <w:szCs w:val="24"/>
          <w:lang w:val="en-US" w:eastAsia="zh-CN"/>
        </w:rPr>
        <w:t>还</w:t>
      </w:r>
      <w:r>
        <w:rPr>
          <w:rFonts w:hint="eastAsia" w:ascii="宋体" w:hAnsi="宋体" w:cs="宋体"/>
          <w:sz w:val="24"/>
          <w:szCs w:val="24"/>
        </w:rPr>
        <w:t>应当承担全部责任及损失赔偿。</w:t>
      </w:r>
    </w:p>
    <w:p w14:paraId="6FD0109D">
      <w:pPr>
        <w:spacing w:line="360" w:lineRule="auto"/>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9、</w:t>
      </w:r>
      <w:r>
        <w:rPr>
          <w:rFonts w:hint="eastAsia" w:ascii="宋体" w:hAnsi="宋体" w:cs="宋体"/>
          <w:sz w:val="24"/>
          <w:szCs w:val="24"/>
        </w:rPr>
        <w:t>乙方违反本合同约定，合同对违约责任有特别约定的，适用该特别约定；无特别约定的，甲方有权</w:t>
      </w:r>
      <w:r>
        <w:rPr>
          <w:rFonts w:hint="eastAsia" w:hAnsi="宋体" w:cs="宋体"/>
          <w:sz w:val="24"/>
          <w:szCs w:val="24"/>
          <w:lang w:val="en-US" w:eastAsia="zh-CN"/>
        </w:rPr>
        <w:t>要求</w:t>
      </w:r>
      <w:r>
        <w:rPr>
          <w:rFonts w:hint="eastAsia" w:ascii="宋体" w:hAnsi="宋体" w:cs="宋体"/>
          <w:sz w:val="24"/>
          <w:szCs w:val="24"/>
        </w:rPr>
        <w:t>乙方</w:t>
      </w:r>
      <w:r>
        <w:rPr>
          <w:rFonts w:hint="eastAsia" w:hAnsi="宋体" w:cs="宋体"/>
          <w:sz w:val="24"/>
          <w:szCs w:val="24"/>
          <w:lang w:val="en-US" w:eastAsia="zh-CN"/>
        </w:rPr>
        <w:t>支付</w:t>
      </w:r>
      <w:r>
        <w:rPr>
          <w:rFonts w:hint="eastAsia" w:ascii="宋体" w:hAnsi="宋体" w:cs="宋体"/>
          <w:sz w:val="24"/>
          <w:szCs w:val="24"/>
        </w:rPr>
        <w:t>合同价20%作为违约金。违约金不足以弥补甲方因此所受损失的，乙方应予以补足。</w:t>
      </w:r>
    </w:p>
    <w:p w14:paraId="2A4DB1FF">
      <w:pPr>
        <w:spacing w:line="360" w:lineRule="auto"/>
        <w:rPr>
          <w:rFonts w:hint="eastAsia" w:ascii="宋体" w:hAnsi="宋体" w:cs="宋体"/>
          <w:sz w:val="24"/>
          <w:szCs w:val="24"/>
        </w:rPr>
      </w:pPr>
    </w:p>
    <w:p w14:paraId="6B7CCF4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第九条 不可抗力</w:t>
      </w:r>
    </w:p>
    <w:p w14:paraId="05624C32">
      <w:pPr>
        <w:spacing w:line="360" w:lineRule="auto"/>
        <w:ind w:firstLine="480" w:firstLineChars="200"/>
        <w:rPr>
          <w:rFonts w:hint="eastAsia" w:ascii="宋体" w:hAnsi="宋体" w:cs="宋体"/>
          <w:sz w:val="24"/>
          <w:szCs w:val="24"/>
        </w:rPr>
      </w:pPr>
      <w:r>
        <w:rPr>
          <w:rFonts w:hint="eastAsia" w:ascii="宋体" w:hAnsi="宋体" w:cs="宋体"/>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36453AD">
      <w:pPr>
        <w:pStyle w:val="7"/>
        <w:rPr>
          <w:rFonts w:hint="eastAsia"/>
        </w:rPr>
      </w:pPr>
    </w:p>
    <w:p w14:paraId="5152CEA2">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第十条 其它</w:t>
      </w:r>
    </w:p>
    <w:p w14:paraId="3609DDD4">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1、本合同如有未尽事宜，双方可另行协商，协商后所签订的补充协议与本合同具有同等效力。</w:t>
      </w:r>
    </w:p>
    <w:p w14:paraId="6888ED0D">
      <w:pPr>
        <w:spacing w:line="360" w:lineRule="auto"/>
        <w:ind w:firstLine="480" w:firstLineChars="200"/>
        <w:rPr>
          <w:rFonts w:hint="eastAsia" w:ascii="宋体" w:hAnsi="宋体" w:cs="宋体"/>
          <w:sz w:val="24"/>
          <w:szCs w:val="24"/>
        </w:rPr>
      </w:pPr>
      <w:r>
        <w:rPr>
          <w:rFonts w:hint="eastAsia" w:ascii="宋体" w:hAnsi="宋体" w:cs="宋体"/>
          <w:sz w:val="24"/>
          <w:szCs w:val="24"/>
        </w:rPr>
        <w:t>2、双方因合同履行相关事宜发生争议的，由双方友好协商解决，若协商不成，任何一方有权向甲方住所地有管辖权的人民法院提出诉讼解决。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DA10B82">
      <w:pPr>
        <w:spacing w:line="360" w:lineRule="auto"/>
        <w:ind w:firstLine="480" w:firstLineChars="200"/>
        <w:rPr>
          <w:rFonts w:hint="eastAsia" w:ascii="宋体" w:hAnsi="宋体" w:cs="宋体"/>
          <w:sz w:val="24"/>
          <w:szCs w:val="24"/>
        </w:rPr>
      </w:pPr>
      <w:r>
        <w:rPr>
          <w:rFonts w:hint="eastAsia" w:ascii="宋体" w:hAnsi="宋体" w:cs="宋体"/>
          <w:sz w:val="24"/>
          <w:szCs w:val="24"/>
        </w:rPr>
        <w:t>3、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3520796">
      <w:pPr>
        <w:spacing w:line="360" w:lineRule="auto"/>
        <w:ind w:firstLine="480" w:firstLineChars="200"/>
        <w:rPr>
          <w:rFonts w:hint="eastAsia" w:ascii="宋体" w:hAnsi="宋体" w:cs="宋体"/>
          <w:sz w:val="24"/>
          <w:szCs w:val="24"/>
        </w:rPr>
      </w:pPr>
      <w:r>
        <w:rPr>
          <w:rFonts w:hint="eastAsia" w:ascii="宋体" w:hAnsi="宋体" w:cs="宋体"/>
          <w:sz w:val="24"/>
          <w:szCs w:val="24"/>
        </w:rPr>
        <w:t>4、本合同一式</w:t>
      </w:r>
      <w:r>
        <w:rPr>
          <w:rFonts w:hint="eastAsia" w:hAnsi="宋体" w:cs="宋体"/>
          <w:sz w:val="24"/>
          <w:szCs w:val="24"/>
          <w:u w:val="single"/>
          <w:lang w:val="en-US" w:eastAsia="zh-CN"/>
        </w:rPr>
        <w:t>肆</w:t>
      </w:r>
      <w:r>
        <w:rPr>
          <w:rFonts w:hint="eastAsia" w:ascii="宋体" w:hAnsi="宋体" w:cs="宋体"/>
          <w:sz w:val="24"/>
          <w:szCs w:val="24"/>
        </w:rPr>
        <w:t>份，</w:t>
      </w:r>
      <w:r>
        <w:rPr>
          <w:rFonts w:hint="eastAsia" w:ascii="宋体" w:hAnsi="宋体" w:cs="宋体"/>
          <w:sz w:val="24"/>
          <w:szCs w:val="24"/>
          <w:lang w:val="en-US" w:eastAsia="zh-CN"/>
        </w:rPr>
        <w:t>其中甲方执</w:t>
      </w:r>
      <w:r>
        <w:rPr>
          <w:rFonts w:hint="eastAsia" w:hAnsi="宋体" w:cs="宋体"/>
          <w:sz w:val="24"/>
          <w:szCs w:val="24"/>
          <w:u w:val="single"/>
          <w:lang w:val="en-US" w:eastAsia="zh-CN"/>
        </w:rPr>
        <w:t>叁</w:t>
      </w:r>
      <w:r>
        <w:rPr>
          <w:rFonts w:hint="eastAsia" w:ascii="宋体" w:hAnsi="宋体" w:cs="宋体"/>
          <w:sz w:val="24"/>
          <w:szCs w:val="24"/>
          <w:u w:val="none"/>
          <w:lang w:val="en-US" w:eastAsia="zh-CN"/>
        </w:rPr>
        <w:t>份，乙方执</w:t>
      </w:r>
      <w:r>
        <w:rPr>
          <w:rFonts w:hint="eastAsia" w:ascii="宋体" w:hAnsi="宋体" w:cs="宋体"/>
          <w:sz w:val="24"/>
          <w:szCs w:val="24"/>
          <w:u w:val="single"/>
          <w:lang w:val="en-US" w:eastAsia="zh-CN"/>
        </w:rPr>
        <w:t>壹</w:t>
      </w:r>
      <w:r>
        <w:rPr>
          <w:rFonts w:hint="eastAsia" w:ascii="宋体" w:hAnsi="宋体" w:cs="宋体"/>
          <w:sz w:val="24"/>
          <w:szCs w:val="24"/>
          <w:u w:val="none"/>
          <w:lang w:val="en-US" w:eastAsia="zh-CN"/>
        </w:rPr>
        <w:t>份</w:t>
      </w:r>
      <w:r>
        <w:rPr>
          <w:rFonts w:hint="eastAsia" w:ascii="宋体" w:hAnsi="宋体" w:cs="宋体"/>
          <w:sz w:val="24"/>
          <w:szCs w:val="24"/>
        </w:rPr>
        <w:t>，</w:t>
      </w:r>
      <w:r>
        <w:rPr>
          <w:rFonts w:hint="eastAsia" w:ascii="宋体" w:hAnsi="宋体" w:cs="宋体"/>
          <w:sz w:val="24"/>
          <w:szCs w:val="24"/>
          <w:lang w:val="en-US" w:eastAsia="zh-CN"/>
        </w:rPr>
        <w:t>每份均</w:t>
      </w:r>
      <w:r>
        <w:rPr>
          <w:rFonts w:hint="eastAsia" w:ascii="宋体" w:hAnsi="宋体" w:cs="宋体"/>
          <w:sz w:val="24"/>
          <w:szCs w:val="24"/>
        </w:rPr>
        <w:t>具有同等法律效力。对合同内容，双方均有保密义务。双方因本合同所负有的保密义务，不随本合同的终止而终止。本合同经双方</w:t>
      </w:r>
      <w:r>
        <w:rPr>
          <w:rFonts w:hint="eastAsia" w:hAnsi="宋体" w:cs="宋体"/>
          <w:sz w:val="24"/>
          <w:szCs w:val="24"/>
          <w:lang w:val="en-US" w:eastAsia="zh-CN"/>
        </w:rPr>
        <w:t>盖章、</w:t>
      </w:r>
      <w:r>
        <w:rPr>
          <w:rFonts w:hint="eastAsia" w:ascii="宋体" w:hAnsi="宋体" w:cs="宋体"/>
          <w:sz w:val="24"/>
          <w:szCs w:val="24"/>
        </w:rPr>
        <w:t>法定代表人签字</w:t>
      </w:r>
      <w:r>
        <w:rPr>
          <w:rFonts w:hint="eastAsia" w:hAnsi="宋体" w:cs="宋体"/>
          <w:sz w:val="24"/>
          <w:szCs w:val="24"/>
          <w:lang w:val="en-US" w:eastAsia="zh-CN"/>
        </w:rPr>
        <w:t>之日起</w:t>
      </w:r>
      <w:r>
        <w:rPr>
          <w:rFonts w:hint="eastAsia" w:ascii="宋体" w:hAnsi="宋体" w:cs="宋体"/>
          <w:sz w:val="24"/>
          <w:szCs w:val="24"/>
        </w:rPr>
        <w:t>生效。</w:t>
      </w:r>
    </w:p>
    <w:p w14:paraId="74F0BCF3">
      <w:pPr>
        <w:spacing w:line="360" w:lineRule="auto"/>
        <w:ind w:firstLine="480" w:firstLineChars="200"/>
        <w:rPr>
          <w:rFonts w:hint="eastAsia" w:ascii="宋体" w:hAnsi="宋体" w:cs="宋体"/>
          <w:sz w:val="24"/>
          <w:szCs w:val="24"/>
        </w:rPr>
      </w:pPr>
      <w:r>
        <w:rPr>
          <w:rFonts w:hint="eastAsia" w:ascii="宋体" w:hAnsi="宋体" w:cs="宋体"/>
          <w:sz w:val="24"/>
          <w:szCs w:val="24"/>
        </w:rPr>
        <w:t>5、乙方确认：本合同中列明的乙方“地址”为有效的收件地址，甲方对乙方的相关通知、函件等可通过特快专递方式送达至该地址。甲方通过特快专递方式向乙方“地址”发出相关通知、函件等3</w:t>
      </w:r>
      <w:r>
        <w:rPr>
          <w:rFonts w:hint="eastAsia" w:hAnsi="宋体" w:cs="宋体"/>
          <w:sz w:val="24"/>
          <w:szCs w:val="24"/>
          <w:lang w:val="en-US" w:eastAsia="zh-CN"/>
        </w:rPr>
        <w:t>日</w:t>
      </w:r>
      <w:r>
        <w:rPr>
          <w:rFonts w:hint="eastAsia" w:ascii="宋体" w:hAnsi="宋体" w:cs="宋体"/>
          <w:sz w:val="24"/>
          <w:szCs w:val="24"/>
        </w:rPr>
        <w:t>后，即视为有效送达。乙方更换地址的，应该3日内书面告知甲方，否则甲方仍按合同中列明的乙方“地址”发出相关通知、函件等并视为有效送达。</w:t>
      </w:r>
    </w:p>
    <w:p w14:paraId="2DD5ABFF">
      <w:pPr>
        <w:spacing w:line="360" w:lineRule="auto"/>
        <w:ind w:firstLine="480" w:firstLineChars="200"/>
        <w:rPr>
          <w:rFonts w:hint="eastAsia" w:ascii="宋体" w:hAnsi="宋体" w:cs="宋体"/>
          <w:sz w:val="24"/>
          <w:szCs w:val="24"/>
        </w:rPr>
      </w:pPr>
      <w:r>
        <w:rPr>
          <w:rFonts w:hint="eastAsia" w:ascii="宋体" w:hAnsi="宋体" w:cs="宋体"/>
          <w:sz w:val="24"/>
          <w:szCs w:val="24"/>
        </w:rPr>
        <w:t>6、乙方应保证提供服务不侵犯第三方的合法权益，如第三方以本合同服务侵权为由提起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鉴定费、差旅费以及甲方依法向第三方支付的赔偿款等全部费用）。</w:t>
      </w:r>
    </w:p>
    <w:p w14:paraId="313E9FC1">
      <w:pPr>
        <w:spacing w:line="360" w:lineRule="auto"/>
        <w:ind w:firstLine="480" w:firstLineChars="200"/>
        <w:rPr>
          <w:rFonts w:hint="eastAsia" w:ascii="宋体" w:hAnsi="宋体" w:cs="宋体"/>
          <w:sz w:val="24"/>
          <w:szCs w:val="24"/>
        </w:rPr>
      </w:pPr>
      <w:r>
        <w:rPr>
          <w:rFonts w:hint="eastAsia" w:hAnsi="宋体" w:cs="宋体"/>
          <w:sz w:val="24"/>
          <w:szCs w:val="24"/>
          <w:lang w:val="en-US" w:eastAsia="zh-CN"/>
        </w:rPr>
        <w:t>7、</w:t>
      </w:r>
      <w:r>
        <w:rPr>
          <w:rFonts w:hint="eastAsia" w:ascii="宋体" w:hAnsi="宋体" w:cs="宋体"/>
          <w:sz w:val="24"/>
          <w:szCs w:val="24"/>
        </w:rPr>
        <w:t>本合同附件是本合同不可分割内容，与本合同同时生效，同具法律效力。合同条款与附件、采购文件、报价文件等其他文件不一致的，以有利于甲方的约定/解释为准。</w:t>
      </w:r>
    </w:p>
    <w:p w14:paraId="1613EED4">
      <w:pPr>
        <w:spacing w:line="360" w:lineRule="auto"/>
        <w:ind w:firstLine="480" w:firstLineChars="200"/>
        <w:rPr>
          <w:rFonts w:hint="eastAsia" w:ascii="宋体" w:hAnsi="宋体" w:cs="宋体"/>
          <w:sz w:val="24"/>
          <w:szCs w:val="24"/>
        </w:rPr>
      </w:pPr>
    </w:p>
    <w:p w14:paraId="6BCB3C0D">
      <w:pPr>
        <w:spacing w:line="360" w:lineRule="auto"/>
        <w:ind w:firstLine="480" w:firstLineChars="200"/>
        <w:rPr>
          <w:rFonts w:hint="eastAsia" w:ascii="宋体" w:hAnsi="宋体" w:cs="宋体"/>
          <w:sz w:val="24"/>
          <w:szCs w:val="24"/>
        </w:rPr>
      </w:pPr>
      <w:r>
        <w:rPr>
          <w:rFonts w:hint="eastAsia" w:ascii="宋体" w:hAnsi="宋体" w:cs="宋体"/>
          <w:sz w:val="24"/>
          <w:szCs w:val="24"/>
        </w:rPr>
        <w:t>附件</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分项报价表</w:t>
      </w:r>
      <w:r>
        <w:rPr>
          <w:rFonts w:hint="eastAsia" w:ascii="宋体" w:hAnsi="宋体" w:cs="宋体"/>
          <w:sz w:val="24"/>
          <w:szCs w:val="24"/>
        </w:rPr>
        <w:t>；</w:t>
      </w:r>
      <w:r>
        <w:rPr>
          <w:rFonts w:hint="eastAsia" w:ascii="宋体" w:hAnsi="宋体" w:cs="宋体"/>
          <w:sz w:val="24"/>
          <w:szCs w:val="24"/>
          <w:lang w:val="en-US" w:eastAsia="zh-CN"/>
        </w:rPr>
        <w:t>附件2：</w:t>
      </w:r>
      <w:r>
        <w:rPr>
          <w:rFonts w:hint="eastAsia" w:ascii="宋体" w:hAnsi="宋体" w:cs="宋体"/>
          <w:sz w:val="24"/>
          <w:szCs w:val="24"/>
        </w:rPr>
        <w:t>用户需求书</w:t>
      </w:r>
      <w:r>
        <w:rPr>
          <w:rFonts w:hint="eastAsia" w:ascii="宋体" w:hAnsi="宋体" w:cs="宋体"/>
          <w:sz w:val="24"/>
          <w:szCs w:val="24"/>
          <w:lang w:eastAsia="zh-CN"/>
        </w:rPr>
        <w:t>；</w:t>
      </w:r>
      <w:r>
        <w:rPr>
          <w:rFonts w:hint="eastAsia" w:ascii="宋体" w:hAnsi="宋体" w:cs="宋体"/>
          <w:sz w:val="24"/>
          <w:szCs w:val="24"/>
          <w:lang w:val="en-US" w:eastAsia="zh-CN"/>
        </w:rPr>
        <w:t>附件3;</w:t>
      </w:r>
      <w:r>
        <w:rPr>
          <w:rFonts w:hint="eastAsia" w:ascii="宋体" w:hAnsi="宋体" w:cs="宋体"/>
          <w:sz w:val="24"/>
          <w:szCs w:val="24"/>
        </w:rPr>
        <w:t>安全生产管理协议；</w:t>
      </w:r>
      <w:r>
        <w:rPr>
          <w:rFonts w:hint="eastAsia" w:ascii="宋体" w:hAnsi="宋体" w:cs="宋体"/>
          <w:sz w:val="24"/>
          <w:szCs w:val="24"/>
          <w:lang w:val="en-US" w:eastAsia="zh-CN"/>
        </w:rPr>
        <w:t>附件4：阳光合作告知函</w:t>
      </w:r>
      <w:r>
        <w:rPr>
          <w:rFonts w:hint="eastAsia" w:ascii="宋体" w:hAnsi="宋体" w:cs="宋体"/>
          <w:sz w:val="24"/>
          <w:szCs w:val="24"/>
        </w:rPr>
        <w:t>；</w:t>
      </w:r>
    </w:p>
    <w:p w14:paraId="1CF8AADA">
      <w:pPr>
        <w:pStyle w:val="42"/>
        <w:spacing w:line="360" w:lineRule="auto"/>
        <w:ind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（以下无正文）</w:t>
      </w:r>
    </w:p>
    <w:p w14:paraId="3592AE84">
      <w:pPr>
        <w:pStyle w:val="42"/>
        <w:spacing w:line="360" w:lineRule="auto"/>
        <w:ind w:firstLineChars="0"/>
        <w:rPr>
          <w:rFonts w:hint="eastAsia" w:ascii="宋体" w:hAnsi="宋体" w:cs="宋体"/>
          <w:b/>
          <w:color w:val="000000" w:themeColor="text1"/>
          <w:sz w:val="24"/>
          <w:szCs w:val="24"/>
          <w14:textFill>
            <w14:solidFill>
              <w14:schemeClr w14:val="tx1"/>
            </w14:solidFill>
          </w14:textFill>
        </w:rPr>
      </w:pPr>
    </w:p>
    <w:p w14:paraId="583F0A7C">
      <w:pPr>
        <w:pStyle w:val="42"/>
        <w:rPr>
          <w:rFonts w:hint="eastAsia" w:ascii="宋体" w:hAnsi="宋体" w:cs="宋体"/>
          <w:b/>
          <w:sz w:val="24"/>
          <w:szCs w:val="24"/>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4718"/>
      </w:tblGrid>
      <w:tr w14:paraId="0C56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102" w:type="dxa"/>
            <w:tcBorders>
              <w:tl2br w:val="nil"/>
              <w:tr2bl w:val="nil"/>
            </w:tcBorders>
            <w:tcMar>
              <w:top w:w="0" w:type="dxa"/>
              <w:left w:w="57" w:type="dxa"/>
              <w:bottom w:w="0" w:type="dxa"/>
              <w:right w:w="57" w:type="dxa"/>
            </w:tcMar>
          </w:tcPr>
          <w:p w14:paraId="210F059E">
            <w:pPr>
              <w:spacing w:line="360" w:lineRule="auto"/>
              <w:jc w:val="both"/>
              <w:rPr>
                <w:rFonts w:hint="eastAsia" w:ascii="宋体" w:hAnsi="宋体" w:eastAsia="宋体" w:cs="宋体"/>
                <w:lang w:val="en-US" w:eastAsia="zh-CN"/>
              </w:rPr>
            </w:pPr>
            <w:r>
              <w:rPr>
                <w:rFonts w:hint="eastAsia" w:ascii="宋体" w:hAnsi="宋体" w:eastAsia="宋体" w:cs="宋体"/>
              </w:rPr>
              <w:t>甲方（盖章）：东莞市</w:t>
            </w:r>
            <w:r>
              <w:rPr>
                <w:rFonts w:hint="eastAsia" w:ascii="宋体" w:hAnsi="宋体" w:eastAsia="宋体" w:cs="宋体"/>
                <w:lang w:val="en-US" w:eastAsia="zh-CN"/>
              </w:rPr>
              <w:t>樟村水质净化有限公司</w:t>
            </w:r>
          </w:p>
        </w:tc>
        <w:tc>
          <w:tcPr>
            <w:tcW w:w="4718" w:type="dxa"/>
            <w:tcBorders>
              <w:tl2br w:val="nil"/>
              <w:tr2bl w:val="nil"/>
            </w:tcBorders>
            <w:tcMar>
              <w:top w:w="0" w:type="dxa"/>
              <w:left w:w="57" w:type="dxa"/>
              <w:bottom w:w="0" w:type="dxa"/>
              <w:right w:w="57" w:type="dxa"/>
            </w:tcMar>
          </w:tcPr>
          <w:p w14:paraId="7147D36D">
            <w:pPr>
              <w:pStyle w:val="17"/>
              <w:widowControl/>
              <w:pBdr>
                <w:top w:val="none" w:color="auto" w:sz="0" w:space="0"/>
                <w:left w:val="none" w:color="auto" w:sz="0" w:space="0"/>
                <w:bottom w:val="none" w:color="auto" w:sz="0" w:space="0"/>
                <w:right w:val="none" w:color="auto" w:sz="0" w:space="0"/>
              </w:pBdr>
              <w:shd w:val="clear" w:fill="FFFFFF"/>
              <w:rPr>
                <w:rFonts w:hint="default" w:ascii="宋体" w:hAnsi="宋体" w:eastAsia="宋体" w:cs="宋体"/>
                <w:lang w:val="en-US" w:eastAsia="zh-CN"/>
              </w:rPr>
            </w:pPr>
            <w:r>
              <w:rPr>
                <w:rFonts w:hint="eastAsia" w:ascii="宋体" w:hAnsi="宋体" w:eastAsia="宋体" w:cs="宋体"/>
              </w:rPr>
              <w:t>乙方（盖章）：</w:t>
            </w:r>
            <w:r>
              <w:rPr>
                <w:rFonts w:hint="eastAsia" w:ascii="宋体" w:hAnsi="宋体" w:eastAsia="宋体" w:cs="宋体"/>
                <w:lang w:val="en-US" w:eastAsia="zh-CN"/>
              </w:rPr>
              <w:t xml:space="preserve">             </w:t>
            </w:r>
          </w:p>
        </w:tc>
      </w:tr>
      <w:tr w14:paraId="49A6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7BC806D">
            <w:pPr>
              <w:spacing w:line="360" w:lineRule="auto"/>
              <w:jc w:val="both"/>
              <w:rPr>
                <w:rFonts w:hint="eastAsia" w:ascii="宋体" w:hAnsi="宋体" w:eastAsia="宋体" w:cs="宋体"/>
              </w:rPr>
            </w:pPr>
            <w:r>
              <w:rPr>
                <w:rFonts w:hint="eastAsia" w:ascii="宋体" w:hAnsi="宋体" w:eastAsia="宋体" w:cs="宋体"/>
                <w:sz w:val="24"/>
                <w:szCs w:val="24"/>
              </w:rPr>
              <w:t>法定代表人</w:t>
            </w:r>
            <w:r>
              <w:rPr>
                <w:rFonts w:hint="eastAsia" w:ascii="宋体" w:hAnsi="宋体" w:eastAsia="宋体" w:cs="宋体"/>
              </w:rPr>
              <w:t>：</w:t>
            </w:r>
          </w:p>
        </w:tc>
        <w:tc>
          <w:tcPr>
            <w:tcW w:w="4718" w:type="dxa"/>
            <w:tcBorders>
              <w:tl2br w:val="nil"/>
              <w:tr2bl w:val="nil"/>
            </w:tcBorders>
            <w:tcMar>
              <w:top w:w="0" w:type="dxa"/>
              <w:left w:w="57" w:type="dxa"/>
              <w:bottom w:w="0" w:type="dxa"/>
              <w:right w:w="57" w:type="dxa"/>
            </w:tcMar>
          </w:tcPr>
          <w:p w14:paraId="4F6CCCB9">
            <w:pPr>
              <w:spacing w:line="360" w:lineRule="auto"/>
              <w:jc w:val="both"/>
              <w:rPr>
                <w:rFonts w:hint="eastAsia" w:ascii="宋体" w:hAnsi="宋体" w:eastAsia="宋体" w:cs="宋体"/>
              </w:rPr>
            </w:pPr>
            <w:r>
              <w:rPr>
                <w:rFonts w:hint="eastAsia" w:ascii="宋体" w:hAnsi="宋体" w:eastAsia="宋体" w:cs="宋体"/>
              </w:rPr>
              <w:t>法定代表人：</w:t>
            </w:r>
          </w:p>
        </w:tc>
      </w:tr>
      <w:tr w14:paraId="1DAD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5102" w:type="dxa"/>
            <w:tcBorders>
              <w:tl2br w:val="nil"/>
              <w:tr2bl w:val="nil"/>
            </w:tcBorders>
            <w:tcMar>
              <w:top w:w="0" w:type="dxa"/>
              <w:left w:w="57" w:type="dxa"/>
              <w:bottom w:w="0" w:type="dxa"/>
              <w:right w:w="57" w:type="dxa"/>
            </w:tcMar>
          </w:tcPr>
          <w:p w14:paraId="5BA4F059">
            <w:pPr>
              <w:spacing w:line="360" w:lineRule="auto"/>
              <w:jc w:val="both"/>
              <w:rPr>
                <w:rFonts w:hint="eastAsia" w:ascii="宋体" w:hAnsi="宋体" w:eastAsia="宋体" w:cs="宋体"/>
              </w:rPr>
            </w:pPr>
            <w:r>
              <w:rPr>
                <w:rFonts w:hint="eastAsia" w:ascii="宋体" w:hAnsi="宋体" w:eastAsia="宋体" w:cs="宋体"/>
              </w:rPr>
              <w:t>地址：</w:t>
            </w:r>
            <w:r>
              <w:rPr>
                <w:rFonts w:hint="eastAsia" w:ascii="宋体" w:hAnsi="宋体" w:eastAsia="宋体" w:cs="宋体"/>
                <w:sz w:val="24"/>
                <w:szCs w:val="24"/>
              </w:rPr>
              <w:t>广东省东莞市东城街道东城运河路5号101室</w:t>
            </w:r>
          </w:p>
        </w:tc>
        <w:tc>
          <w:tcPr>
            <w:tcW w:w="4718" w:type="dxa"/>
            <w:tcBorders>
              <w:tl2br w:val="nil"/>
              <w:tr2bl w:val="nil"/>
            </w:tcBorders>
            <w:tcMar>
              <w:top w:w="0" w:type="dxa"/>
              <w:left w:w="57" w:type="dxa"/>
              <w:bottom w:w="0" w:type="dxa"/>
              <w:right w:w="57" w:type="dxa"/>
            </w:tcMar>
          </w:tcPr>
          <w:p w14:paraId="7095ACA7">
            <w:pPr>
              <w:spacing w:line="360" w:lineRule="auto"/>
              <w:jc w:val="both"/>
              <w:rPr>
                <w:rFonts w:hint="default" w:ascii="宋体" w:hAnsi="宋体" w:eastAsia="宋体" w:cs="宋体"/>
                <w:lang w:val="en-US" w:eastAsia="zh-CN"/>
              </w:rPr>
            </w:pPr>
            <w:r>
              <w:rPr>
                <w:rFonts w:hint="eastAsia" w:ascii="宋体" w:hAnsi="宋体" w:eastAsia="宋体" w:cs="宋体"/>
              </w:rPr>
              <w:t>地址：</w:t>
            </w:r>
            <w:r>
              <w:rPr>
                <w:rFonts w:hint="eastAsia" w:hAnsi="宋体" w:cs="宋体"/>
                <w:lang w:val="en-US" w:eastAsia="zh-CN"/>
              </w:rPr>
              <w:t xml:space="preserve">                   </w:t>
            </w:r>
          </w:p>
        </w:tc>
      </w:tr>
      <w:tr w14:paraId="790A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5102" w:type="dxa"/>
            <w:tcBorders>
              <w:tl2br w:val="nil"/>
              <w:tr2bl w:val="nil"/>
            </w:tcBorders>
            <w:tcMar>
              <w:top w:w="0" w:type="dxa"/>
              <w:left w:w="57" w:type="dxa"/>
              <w:bottom w:w="0" w:type="dxa"/>
              <w:right w:w="57" w:type="dxa"/>
            </w:tcMar>
          </w:tcPr>
          <w:p w14:paraId="716DD087">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760F3761">
            <w:pPr>
              <w:pStyle w:val="17"/>
              <w:widowControl/>
              <w:pBdr>
                <w:top w:val="none" w:color="auto" w:sz="0" w:space="0"/>
                <w:left w:val="none" w:color="auto" w:sz="0" w:space="0"/>
                <w:bottom w:val="none" w:color="auto" w:sz="0" w:space="0"/>
                <w:right w:val="none" w:color="auto" w:sz="0" w:space="0"/>
              </w:pBdr>
              <w:rPr>
                <w:rFonts w:hint="default" w:ascii="宋体" w:hAnsi="宋体" w:eastAsia="宋体" w:cs="宋体"/>
                <w:lang w:val="en-US" w:eastAsia="zh-CN"/>
              </w:rPr>
            </w:pPr>
            <w:r>
              <w:rPr>
                <w:rFonts w:hint="eastAsia" w:ascii="宋体" w:hAnsi="宋体" w:eastAsia="宋体" w:cs="宋体"/>
              </w:rPr>
              <w:t>电话：</w:t>
            </w:r>
            <w:r>
              <w:rPr>
                <w:rFonts w:hint="eastAsia"/>
                <w:i w:val="0"/>
                <w:iCs w:val="0"/>
                <w:caps w:val="0"/>
                <w:color w:val="333333"/>
                <w:spacing w:val="0"/>
                <w:sz w:val="24"/>
                <w:szCs w:val="24"/>
                <w:lang w:val="en-US" w:eastAsia="zh-CN"/>
              </w:rPr>
              <w:t xml:space="preserve">               </w:t>
            </w:r>
          </w:p>
        </w:tc>
      </w:tr>
      <w:tr w14:paraId="099D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102" w:type="dxa"/>
            <w:tcBorders>
              <w:tl2br w:val="nil"/>
              <w:tr2bl w:val="nil"/>
            </w:tcBorders>
            <w:tcMar>
              <w:top w:w="0" w:type="dxa"/>
              <w:left w:w="57" w:type="dxa"/>
              <w:bottom w:w="0" w:type="dxa"/>
              <w:right w:w="57" w:type="dxa"/>
            </w:tcMar>
          </w:tcPr>
          <w:p w14:paraId="7A42ADCC">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5D67E668">
            <w:pPr>
              <w:spacing w:line="360" w:lineRule="auto"/>
              <w:jc w:val="both"/>
              <w:rPr>
                <w:rFonts w:hint="default" w:ascii="宋体" w:hAnsi="宋体" w:eastAsia="宋体" w:cs="宋体"/>
                <w:lang w:val="en-US" w:eastAsia="zh-CN"/>
              </w:rPr>
            </w:pPr>
            <w:r>
              <w:rPr>
                <w:rFonts w:hint="eastAsia" w:ascii="宋体" w:hAnsi="宋体" w:eastAsia="宋体" w:cs="宋体"/>
              </w:rPr>
              <w:t>名称：</w:t>
            </w:r>
            <w:r>
              <w:rPr>
                <w:rFonts w:hint="eastAsia" w:ascii="Times New Roman" w:eastAsia="宋体"/>
                <w:i w:val="0"/>
                <w:iCs w:val="0"/>
                <w:caps w:val="0"/>
                <w:spacing w:val="0"/>
                <w:sz w:val="24"/>
                <w:szCs w:val="24"/>
                <w:u w:val="none"/>
                <w:shd w:val="clear"/>
                <w:lang w:val="en-US" w:eastAsia="zh-CN"/>
              </w:rPr>
              <w:t xml:space="preserve">              </w:t>
            </w:r>
          </w:p>
        </w:tc>
      </w:tr>
      <w:tr w14:paraId="524D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A7792DB">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54F1A2DC">
            <w:pPr>
              <w:spacing w:line="360" w:lineRule="auto"/>
              <w:jc w:val="both"/>
              <w:rPr>
                <w:rFonts w:hint="default" w:ascii="宋体" w:hAnsi="宋体" w:eastAsia="宋体" w:cs="宋体"/>
                <w:lang w:val="en-US" w:eastAsia="zh-CN"/>
              </w:rPr>
            </w:pPr>
            <w:r>
              <w:rPr>
                <w:rFonts w:hint="eastAsia" w:ascii="宋体" w:hAnsi="宋体" w:eastAsia="宋体" w:cs="宋体"/>
              </w:rPr>
              <w:t>开户银行：</w:t>
            </w:r>
            <w:r>
              <w:rPr>
                <w:rFonts w:hint="eastAsia" w:hAnsi="宋体" w:cs="宋体"/>
                <w:lang w:val="en-US" w:eastAsia="zh-CN"/>
              </w:rPr>
              <w:t xml:space="preserve">                    </w:t>
            </w:r>
          </w:p>
        </w:tc>
      </w:tr>
      <w:tr w14:paraId="5EF2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665DE65">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00465FE4">
            <w:pPr>
              <w:spacing w:line="360" w:lineRule="auto"/>
              <w:jc w:val="both"/>
              <w:rPr>
                <w:rFonts w:hint="default" w:ascii="宋体" w:hAnsi="宋体" w:eastAsia="宋体" w:cs="宋体"/>
                <w:lang w:val="en-US" w:eastAsia="zh-CN"/>
              </w:rPr>
            </w:pPr>
            <w:r>
              <w:rPr>
                <w:rFonts w:hint="eastAsia" w:ascii="宋体" w:hAnsi="宋体" w:eastAsia="宋体" w:cs="宋体"/>
              </w:rPr>
              <w:t>银行账号：</w:t>
            </w:r>
            <w:r>
              <w:rPr>
                <w:rFonts w:hint="eastAsia" w:hAnsi="宋体" w:cs="宋体"/>
                <w:lang w:val="en-US" w:eastAsia="zh-CN"/>
              </w:rPr>
              <w:t xml:space="preserve">                  </w:t>
            </w:r>
          </w:p>
        </w:tc>
      </w:tr>
      <w:tr w14:paraId="0E74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5326AB2">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0A9340E2">
            <w:pPr>
              <w:spacing w:line="360" w:lineRule="auto"/>
              <w:jc w:val="both"/>
              <w:rPr>
                <w:rFonts w:hint="default" w:ascii="宋体" w:hAnsi="宋体" w:eastAsia="宋体" w:cs="宋体"/>
                <w:lang w:val="en-US" w:eastAsia="zh-CN"/>
              </w:rPr>
            </w:pPr>
            <w:r>
              <w:rPr>
                <w:rFonts w:hint="eastAsia" w:ascii="宋体" w:hAnsi="宋体" w:eastAsia="宋体" w:cs="宋体"/>
              </w:rPr>
              <w:t>税号：</w:t>
            </w:r>
            <w:r>
              <w:rPr>
                <w:rFonts w:hint="eastAsia" w:hAnsi="宋体" w:cs="宋体"/>
                <w:lang w:val="en-US" w:eastAsia="zh-CN"/>
              </w:rPr>
              <w:t xml:space="preserve">                           </w:t>
            </w:r>
          </w:p>
        </w:tc>
      </w:tr>
    </w:tbl>
    <w:p w14:paraId="36BB1497">
      <w:pPr>
        <w:spacing w:line="360" w:lineRule="auto"/>
        <w:rPr>
          <w:rFonts w:hint="eastAsia" w:ascii="宋体" w:hAnsi="宋体" w:cs="宋体"/>
          <w:sz w:val="24"/>
          <w:szCs w:val="24"/>
        </w:rPr>
      </w:pPr>
    </w:p>
    <w:p w14:paraId="4094D6FC">
      <w:pPr>
        <w:spacing w:line="360" w:lineRule="auto"/>
        <w:rPr>
          <w:rFonts w:hint="eastAsia" w:ascii="宋体" w:hAnsi="宋体" w:eastAsia="宋体" w:cs="宋体"/>
          <w:lang w:val="en-US" w:eastAsia="zh-CN"/>
        </w:rPr>
      </w:pPr>
      <w:r>
        <w:rPr>
          <w:rFonts w:hint="eastAsia" w:ascii="宋体" w:hAnsi="宋体" w:eastAsia="宋体" w:cs="宋体"/>
        </w:rPr>
        <w:t>签订</w:t>
      </w:r>
      <w:r>
        <w:rPr>
          <w:rFonts w:hint="eastAsia" w:ascii="宋体" w:hAnsi="宋体" w:eastAsia="宋体" w:cs="宋体"/>
          <w:lang w:val="en-US" w:eastAsia="zh-CN"/>
        </w:rPr>
        <w:t>日期</w:t>
      </w:r>
      <w:r>
        <w:rPr>
          <w:rFonts w:hint="eastAsia" w:ascii="宋体" w:hAnsi="宋体" w:eastAsia="宋体" w:cs="宋体"/>
        </w:rPr>
        <w:t>：</w:t>
      </w:r>
      <w:r>
        <w:rPr>
          <w:rFonts w:hint="eastAsia" w:ascii="宋体" w:hAnsi="宋体" w:eastAsia="宋体" w:cs="宋体"/>
          <w:lang w:val="en-US" w:eastAsia="zh-CN"/>
        </w:rPr>
        <w:t xml:space="preserve">   年    月    日   </w:t>
      </w:r>
    </w:p>
    <w:p w14:paraId="24789C4B">
      <w:pPr>
        <w:spacing w:line="360" w:lineRule="auto"/>
        <w:rPr>
          <w:rFonts w:hint="eastAsia" w:ascii="宋体" w:hAnsi="宋体" w:eastAsia="宋体" w:cs="宋体"/>
          <w:lang w:val="en-US" w:eastAsia="zh-CN"/>
        </w:rPr>
      </w:pPr>
      <w:r>
        <w:rPr>
          <w:rFonts w:hint="eastAsia" w:ascii="宋体" w:hAnsi="宋体" w:eastAsia="宋体" w:cs="宋体"/>
        </w:rPr>
        <w:t>签订地点：</w:t>
      </w:r>
      <w:r>
        <w:rPr>
          <w:rFonts w:hint="eastAsia" w:ascii="宋体" w:hAnsi="宋体" w:eastAsia="宋体" w:cs="宋体"/>
          <w:lang w:val="en-US" w:eastAsia="zh-CN"/>
        </w:rPr>
        <w:t>广东省东莞市</w:t>
      </w:r>
    </w:p>
    <w:p w14:paraId="363534B5">
      <w:pPr>
        <w:spacing w:line="360" w:lineRule="auto"/>
        <w:rPr>
          <w:rFonts w:ascii="Times New Roman"/>
        </w:rPr>
      </w:pPr>
      <w:r>
        <w:rPr>
          <w:rFonts w:ascii="Times New Roman"/>
        </w:rPr>
        <w:br w:type="page"/>
      </w:r>
    </w:p>
    <w:p w14:paraId="477A142D">
      <w:pPr>
        <w:spacing w:line="420" w:lineRule="exact"/>
        <w:jc w:val="both"/>
        <w:rPr>
          <w:rFonts w:hint="default"/>
          <w:lang w:val="en-US" w:eastAsia="zh-CN"/>
        </w:rPr>
      </w:pPr>
      <w:r>
        <w:rPr>
          <w:rFonts w:hint="eastAsia" w:ascii="仿宋_GB2312" w:hAnsi="仿宋_GB2312" w:eastAsia="仿宋_GB2312" w:cs="仿宋_GB2312"/>
          <w:b/>
          <w:bCs/>
          <w:sz w:val="24"/>
          <w:szCs w:val="24"/>
          <w:lang w:val="en-US" w:eastAsia="zh-CN"/>
        </w:rPr>
        <w:t>附件三：安全生产管理协议</w:t>
      </w:r>
    </w:p>
    <w:p w14:paraId="74743193">
      <w:pPr>
        <w:jc w:val="center"/>
        <w:rPr>
          <w:rFonts w:ascii="仿宋" w:hAnsi="仿宋" w:eastAsia="仿宋" w:cs="仿宋"/>
          <w:bCs/>
          <w:color w:val="000000"/>
          <w:sz w:val="28"/>
          <w:szCs w:val="28"/>
        </w:rPr>
      </w:pPr>
      <w:r>
        <w:rPr>
          <w:rFonts w:hint="eastAsia" w:ascii="仿宋_GB2312" w:hAnsi="仿宋" w:eastAsia="仿宋_GB2312" w:cs="仿宋"/>
          <w:b/>
          <w:bCs/>
          <w:color w:val="000000"/>
          <w:sz w:val="36"/>
          <w:szCs w:val="36"/>
        </w:rPr>
        <w:t>安全生产管理协议</w:t>
      </w:r>
      <w:r>
        <w:rPr>
          <w:rFonts w:ascii="仿宋" w:hAnsi="仿宋" w:eastAsia="仿宋" w:cs="仿宋"/>
          <w:b/>
          <w:bCs/>
          <w:color w:val="000000"/>
          <w:sz w:val="28"/>
          <w:szCs w:val="28"/>
        </w:rPr>
        <w:t xml:space="preserve">       </w:t>
      </w:r>
      <w:r>
        <w:rPr>
          <w:rFonts w:ascii="仿宋" w:hAnsi="仿宋" w:eastAsia="仿宋" w:cs="仿宋"/>
          <w:bCs/>
          <w:color w:val="000000"/>
          <w:sz w:val="28"/>
          <w:szCs w:val="28"/>
        </w:rPr>
        <w:t xml:space="preserve">                                         </w:t>
      </w:r>
    </w:p>
    <w:p w14:paraId="212294BD">
      <w:pPr>
        <w:spacing w:line="360" w:lineRule="auto"/>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pPr>
      <w:bookmarkStart w:id="12" w:name="OLE_LINK6"/>
      <w:r>
        <w:rPr>
          <w:rFonts w:hint="eastAsia" w:ascii="宋体" w:hAnsi="宋体" w:eastAsia="宋体" w:cs="宋体"/>
          <w:color w:val="000000"/>
          <w:sz w:val="21"/>
          <w:szCs w:val="21"/>
        </w:rPr>
        <w:t>甲方：</w:t>
      </w:r>
      <w:r>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t>东莞市樟村水质净化有限公司</w:t>
      </w:r>
    </w:p>
    <w:p w14:paraId="404920C6">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xml:space="preserve">地址: </w:t>
      </w:r>
      <w:r>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t>广东省东莞市东城运河东一路5号</w:t>
      </w:r>
    </w:p>
    <w:p w14:paraId="3A64DF12">
      <w:pPr>
        <w:spacing w:line="360" w:lineRule="auto"/>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lang w:val="en-US" w:eastAsia="zh-CN"/>
        </w:rPr>
        <w:t>电话：</w:t>
      </w:r>
      <w:r>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t xml:space="preserve">18038232142 </w:t>
      </w:r>
      <w:bookmarkEnd w:id="12"/>
    </w:p>
    <w:p w14:paraId="1AAF4857">
      <w:pPr>
        <w:spacing w:line="360" w:lineRule="auto"/>
        <w:rPr>
          <w:rFonts w:hint="eastAsia" w:ascii="宋体" w:hAnsi="宋体" w:eastAsia="宋体" w:cs="宋体"/>
          <w:color w:val="000000"/>
          <w:sz w:val="21"/>
          <w:szCs w:val="21"/>
        </w:rPr>
      </w:pPr>
    </w:p>
    <w:p w14:paraId="31DA0600">
      <w:pPr>
        <w:spacing w:line="360" w:lineRule="auto"/>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lang w:val="en-US" w:eastAsia="zh-CN"/>
        </w:rPr>
        <w:t xml:space="preserve">                               </w:t>
      </w:r>
    </w:p>
    <w:p w14:paraId="6D13A18D">
      <w:pPr>
        <w:spacing w:line="360" w:lineRule="auto"/>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14:paraId="12034862">
      <w:pPr>
        <w:spacing w:line="360" w:lineRule="auto"/>
        <w:rPr>
          <w:rFonts w:hint="eastAsia" w:ascii="宋体" w:hAnsi="宋体" w:eastAsia="宋体" w:cs="宋体"/>
          <w:color w:val="000000"/>
          <w:sz w:val="21"/>
          <w:szCs w:val="21"/>
          <w:u w:val="single"/>
          <w:lang w:val="en-US"/>
        </w:rPr>
      </w:pPr>
      <w:r>
        <w:rPr>
          <w:rFonts w:hint="eastAsia" w:ascii="宋体" w:hAnsi="宋体" w:eastAsia="宋体" w:cs="宋体"/>
          <w:color w:val="000000"/>
          <w:sz w:val="21"/>
          <w:szCs w:val="21"/>
          <w:lang w:val="en-US" w:eastAsia="zh-CN"/>
        </w:rPr>
        <w:t>电话：</w:t>
      </w:r>
      <w:r>
        <w:rPr>
          <w:rFonts w:hint="eastAsia" w:ascii="宋体" w:hAnsi="宋体" w:eastAsia="宋体" w:cs="宋体"/>
          <w:color w:val="000000"/>
          <w:sz w:val="21"/>
          <w:szCs w:val="21"/>
          <w:u w:val="single"/>
          <w:lang w:val="en-US" w:eastAsia="zh-CN"/>
        </w:rPr>
        <w:t xml:space="preserve">                                </w:t>
      </w:r>
    </w:p>
    <w:p w14:paraId="0E699FC6">
      <w:pPr>
        <w:pStyle w:val="8"/>
        <w:spacing w:line="276"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根据《中华人民共和国安全生产法》和《建设工程安全生产管理条例》等法规要求，为加强作业现场的安全管理，落实各自</w:t>
      </w:r>
      <w:r>
        <w:rPr>
          <w:rFonts w:hint="eastAsia" w:ascii="宋体" w:hAnsi="宋体" w:eastAsia="宋体" w:cs="宋体"/>
          <w:color w:val="000000"/>
          <w:sz w:val="21"/>
          <w:szCs w:val="21"/>
        </w:rPr>
        <w:t>的安全生产职责，进一步加强作业的安全管理，杜绝作业人员因安全管理不善而引发的各类安全事故，保证甲、乙双方的财产和员工的人身安全不受侵害，经甲乙双方协商一致，签订协议如下：</w:t>
      </w:r>
    </w:p>
    <w:p w14:paraId="65E97ADB">
      <w:pPr>
        <w:autoSpaceDE/>
        <w:autoSpaceDN/>
        <w:adjustRightInd/>
        <w:spacing w:line="500" w:lineRule="exact"/>
        <w:ind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r>
        <w:rPr>
          <w:rFonts w:hint="eastAsia" w:ascii="宋体" w:hAnsi="宋体" w:eastAsia="宋体" w:cs="宋体"/>
          <w:color w:val="000000"/>
          <w:sz w:val="21"/>
          <w:szCs w:val="21"/>
          <w:u w:val="single"/>
          <w:lang w:val="en-US" w:eastAsia="zh-CN"/>
        </w:rPr>
        <w:t>东莞市樟村水质净化有限公司2026年明渠超声波流量计校准服务项目</w:t>
      </w:r>
    </w:p>
    <w:p w14:paraId="1CD713B3">
      <w:pPr>
        <w:autoSpaceDE/>
        <w:autoSpaceDN/>
        <w:adjustRightInd/>
        <w:spacing w:line="500" w:lineRule="exact"/>
        <w:ind w:firstLine="0" w:firstLineChars="0"/>
        <w:jc w:val="both"/>
        <w:rPr>
          <w:rFonts w:hint="eastAsia" w:ascii="宋体" w:hAnsi="宋体" w:eastAsia="宋体" w:cs="宋体"/>
          <w:color w:val="000000"/>
          <w:sz w:val="21"/>
          <w:szCs w:val="21"/>
          <w:u w:val="single"/>
        </w:rPr>
      </w:pPr>
      <w:r>
        <w:rPr>
          <w:rFonts w:hint="eastAsia" w:ascii="宋体" w:hAnsi="宋体" w:eastAsia="宋体" w:cs="宋体"/>
          <w:color w:val="000000"/>
          <w:sz w:val="21"/>
          <w:szCs w:val="21"/>
        </w:rPr>
        <w:t>项目地点：</w:t>
      </w:r>
      <w:r>
        <w:rPr>
          <w:rFonts w:hint="eastAsia" w:ascii="宋体" w:hAnsi="宋体" w:eastAsia="宋体" w:cs="宋体"/>
          <w:color w:val="000000"/>
          <w:sz w:val="21"/>
          <w:szCs w:val="21"/>
          <w:u w:val="single"/>
          <w:lang w:val="en-US" w:eastAsia="zh-CN"/>
        </w:rPr>
        <w:t>东莞市东城街道东城运河路5号樟村水质净化厂</w:t>
      </w:r>
      <w:r>
        <w:rPr>
          <w:rFonts w:hint="eastAsia" w:ascii="宋体" w:hAnsi="宋体" w:eastAsia="宋体" w:cs="宋体"/>
          <w:color w:val="000000"/>
          <w:sz w:val="21"/>
          <w:szCs w:val="21"/>
        </w:rPr>
        <w:t xml:space="preserve">                                </w:t>
      </w:r>
    </w:p>
    <w:p w14:paraId="60AE5F09">
      <w:pPr>
        <w:autoSpaceDE/>
        <w:autoSpaceDN/>
        <w:adjustRightInd/>
        <w:spacing w:line="500" w:lineRule="exact"/>
        <w:ind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项目时间：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日  至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272ECB15">
      <w:pPr>
        <w:autoSpaceDE/>
        <w:autoSpaceDN/>
        <w:adjustRightInd/>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一、污水处理厂风险辨识</w:t>
      </w:r>
    </w:p>
    <w:p w14:paraId="2F9AE14B">
      <w:pPr>
        <w:spacing w:before="181" w:line="276" w:lineRule="auto"/>
        <w:ind w:left="100" w:right="99"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2FF1808E">
      <w:pPr>
        <w:spacing w:before="181" w:line="276" w:lineRule="auto"/>
        <w:ind w:left="100" w:right="99"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2、其他有限空间辨识，如:建筑施工未完工的地下暗室、管道及管道井等封闭、半封闭的设施及场所（地下隐蔽工程、密闭容器、长期不用的设施或通风不畅的场所等）等。</w:t>
      </w:r>
    </w:p>
    <w:p w14:paraId="182463B0">
      <w:pPr>
        <w:spacing w:before="44"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二、危害因素分析</w:t>
      </w:r>
    </w:p>
    <w:p w14:paraId="78884BDC">
      <w:pPr>
        <w:autoSpaceDE/>
        <w:autoSpaceDN/>
        <w:adjustRightInd/>
        <w:spacing w:line="276" w:lineRule="auto"/>
        <w:ind w:firstLine="420" w:firstLineChars="20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宋体" w:hAnsi="宋体" w:eastAsia="宋体" w:cs="宋体"/>
          <w:color w:val="000000"/>
          <w:sz w:val="21"/>
          <w:szCs w:val="21"/>
          <w:lang w:eastAsia="zh-CN"/>
        </w:rPr>
        <w:t>。</w:t>
      </w:r>
    </w:p>
    <w:p w14:paraId="342AC78A">
      <w:pPr>
        <w:numPr>
          <w:ilvl w:val="0"/>
          <w:numId w:val="0"/>
        </w:numPr>
        <w:autoSpaceDE/>
        <w:autoSpaceDN/>
        <w:adjustRightInd/>
        <w:spacing w:line="500" w:lineRule="exact"/>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三、协议实施条款</w:t>
      </w:r>
    </w:p>
    <w:p w14:paraId="15C95E01">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“相关方”是指：在公司从事与公司生产经营活动有关的、在公司内从事各种公务活动和进行业务往来的外部单位和个人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以下简称“相关方”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。主要包括： </w:t>
      </w:r>
    </w:p>
    <w:p w14:paraId="5F9E0F6C">
      <w:pPr>
        <w:numPr>
          <w:ilvl w:val="0"/>
          <w:numId w:val="0"/>
        </w:numPr>
        <w:spacing w:line="276" w:lineRule="auto"/>
        <w:ind w:lef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（1）依照与公司订立的有关合同，在公司内从事基建、设</w:t>
      </w:r>
    </w:p>
    <w:p w14:paraId="1FDC65DC">
      <w:pPr>
        <w:numPr>
          <w:ilvl w:val="0"/>
          <w:numId w:val="0"/>
        </w:numPr>
        <w:spacing w:line="276" w:lineRule="auto"/>
        <w:ind w:lef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备安装、维修保养、运输、后勤服务、劳务输出以及其他承包各种项目的外来单位或个人。 </w:t>
      </w:r>
    </w:p>
    <w:p w14:paraId="28A05D09">
      <w:pPr>
        <w:numPr>
          <w:ilvl w:val="0"/>
          <w:numId w:val="5"/>
        </w:numPr>
        <w:autoSpaceDE/>
        <w:autoSpaceDN/>
        <w:adjustRightInd/>
        <w:spacing w:line="276"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进入单位内进行商务洽谈、参观访问、工作检查、学习交流及其他各类公务活动的外来单位或个人。</w:t>
      </w:r>
    </w:p>
    <w:p w14:paraId="2C546EEE">
      <w:pPr>
        <w:numPr>
          <w:ilvl w:val="0"/>
          <w:numId w:val="5"/>
        </w:numPr>
        <w:autoSpaceDE/>
        <w:autoSpaceDN/>
        <w:adjustRightInd/>
        <w:spacing w:line="276"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目前我司相关方包括但不限于保安人员、绿化环卫人员、安装施工人员、配送人员、参观人员等。</w:t>
      </w:r>
    </w:p>
    <w:p w14:paraId="47C57634">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危险作业包括但不限于以下内容：临水作业、进入受限空间作业、临时用电作业、高处作业、断路作业、破土作业、吊装作业、盲板抽堵作业。（以下简称：危险作业）</w:t>
      </w:r>
    </w:p>
    <w:p w14:paraId="21C0A6D9">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2A340E49">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安全交底。每次进行危险作业等其他可能存在危险的作业前需由乙方的带班人员对作业人员进行安全交底。</w:t>
      </w:r>
    </w:p>
    <w:p w14:paraId="3F028237">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乙方需完善并加强对</w:t>
      </w:r>
      <w:r>
        <w:rPr>
          <w:rFonts w:hint="eastAsia" w:ascii="宋体" w:hAnsi="宋体" w:eastAsia="宋体" w:cs="宋体"/>
          <w:color w:val="000000"/>
          <w:sz w:val="21"/>
          <w:szCs w:val="21"/>
          <w:lang w:val="en-US" w:eastAsia="zh-CN"/>
        </w:rPr>
        <w:t>相关方的的日常考勤管理，严格遵守厂区对进出人员的管理要求。</w:t>
      </w:r>
    </w:p>
    <w:p w14:paraId="0C7B2092">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w:t>
      </w:r>
      <w:r>
        <w:rPr>
          <w:rFonts w:hint="eastAsia" w:ascii="宋体" w:hAnsi="宋体" w:eastAsia="宋体" w:cs="宋体"/>
          <w:color w:val="000000"/>
          <w:sz w:val="21"/>
          <w:szCs w:val="21"/>
          <w:lang w:val="en-US" w:eastAsia="zh-CN"/>
        </w:rPr>
        <w:t>在</w:t>
      </w:r>
      <w:r>
        <w:rPr>
          <w:rFonts w:hint="eastAsia" w:ascii="宋体" w:hAnsi="宋体" w:eastAsia="宋体" w:cs="宋体"/>
          <w:color w:val="000000"/>
          <w:sz w:val="21"/>
          <w:szCs w:val="21"/>
        </w:rPr>
        <w:t>作业场所配备</w:t>
      </w:r>
      <w:r>
        <w:rPr>
          <w:rFonts w:hint="eastAsia" w:ascii="宋体" w:hAnsi="宋体" w:eastAsia="宋体" w:cs="宋体"/>
          <w:color w:val="000000"/>
          <w:sz w:val="21"/>
          <w:szCs w:val="21"/>
          <w:lang w:val="en-US" w:eastAsia="zh-CN"/>
        </w:rPr>
        <w:t>专职或兼职</w:t>
      </w:r>
      <w:r>
        <w:rPr>
          <w:rFonts w:hint="eastAsia" w:ascii="宋体" w:hAnsi="宋体" w:eastAsia="宋体" w:cs="宋体"/>
          <w:color w:val="000000"/>
          <w:sz w:val="21"/>
          <w:szCs w:val="21"/>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宋体" w:hAnsi="宋体" w:eastAsia="宋体" w:cs="宋体"/>
          <w:color w:val="000000"/>
          <w:sz w:val="21"/>
          <w:szCs w:val="21"/>
          <w:lang w:val="en-US" w:eastAsia="zh-CN"/>
        </w:rPr>
        <w:t>进行维修作业</w:t>
      </w:r>
      <w:r>
        <w:rPr>
          <w:rFonts w:hint="eastAsia" w:ascii="宋体" w:hAnsi="宋体" w:eastAsia="宋体" w:cs="宋体"/>
          <w:color w:val="000000"/>
          <w:sz w:val="21"/>
          <w:szCs w:val="21"/>
        </w:rPr>
        <w:t>等其他可能存在危险的作业前需由</w:t>
      </w:r>
      <w:r>
        <w:rPr>
          <w:rFonts w:hint="eastAsia" w:ascii="宋体" w:hAnsi="宋体" w:eastAsia="宋体" w:cs="宋体"/>
          <w:color w:val="000000"/>
          <w:sz w:val="21"/>
          <w:szCs w:val="21"/>
          <w:lang w:val="en-US" w:eastAsia="zh-CN"/>
        </w:rPr>
        <w:t>乙方的</w:t>
      </w:r>
      <w:r>
        <w:rPr>
          <w:rFonts w:hint="eastAsia" w:ascii="宋体" w:hAnsi="宋体" w:eastAsia="宋体" w:cs="宋体"/>
          <w:color w:val="000000"/>
          <w:sz w:val="21"/>
          <w:szCs w:val="21"/>
        </w:rPr>
        <w:t>带班</w:t>
      </w:r>
      <w:r>
        <w:rPr>
          <w:rFonts w:hint="eastAsia" w:ascii="宋体" w:hAnsi="宋体" w:eastAsia="宋体" w:cs="宋体"/>
          <w:color w:val="000000"/>
          <w:sz w:val="21"/>
          <w:szCs w:val="21"/>
          <w:lang w:val="en-US" w:eastAsia="zh-CN"/>
        </w:rPr>
        <w:t>人员</w:t>
      </w:r>
      <w:r>
        <w:rPr>
          <w:rFonts w:hint="eastAsia" w:ascii="宋体" w:hAnsi="宋体" w:eastAsia="宋体" w:cs="宋体"/>
          <w:color w:val="000000"/>
          <w:sz w:val="21"/>
          <w:szCs w:val="21"/>
        </w:rPr>
        <w:t>对作业人员进行安全交底。</w:t>
      </w:r>
    </w:p>
    <w:p w14:paraId="6E380DCC">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乙方使用被派遣劳动者的，应当将被派遣劳动者纳入本单位从业人员统一管理，对被派遣劳动者进行岗位安全操作规程和安全操作技能的教育和培训。</w:t>
      </w:r>
    </w:p>
    <w:p w14:paraId="50691A4F">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乙方应制定与作业范围相适应的应急处置预案，并定期组织演练或者参加甲方组织的演练。</w:t>
      </w:r>
    </w:p>
    <w:p w14:paraId="4271211B">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242E6500">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乙方应当教育和督促从业人员严格执行本单位的安全生产规章制度和安全操作规程；并向从业人员如实告知作业场所和工作岗位存在的危险因素、防范措施以及事故应急措施。</w:t>
      </w:r>
    </w:p>
    <w:p w14:paraId="62621300">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乙方依法参加工伤保险，为从业人员缴纳保险费，并应当为从事危险作业的人员办理意外伤害保险。</w:t>
      </w:r>
    </w:p>
    <w:p w14:paraId="300BD4FF">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乙方应严格遵守国家、地方政府有关安全生产及劳动保护的法律法规、标准、规定，贯彻执行甲方的各项安全管理规章制度，严格按照生产场所操作规程制度。</w:t>
      </w:r>
    </w:p>
    <w:p w14:paraId="410884DC">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56E0C1B8">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1252BAC">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3CFDDEFE">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宋体" w:hAnsi="宋体" w:eastAsia="宋体" w:cs="宋体"/>
          <w:color w:val="000000"/>
          <w:sz w:val="21"/>
          <w:szCs w:val="21"/>
          <w:lang w:val="en-US" w:eastAsia="zh-CN"/>
        </w:rPr>
        <w:t>单方</w:t>
      </w:r>
      <w:r>
        <w:rPr>
          <w:rFonts w:hint="eastAsia" w:ascii="宋体" w:hAnsi="宋体" w:eastAsia="宋体" w:cs="宋体"/>
          <w:color w:val="000000"/>
          <w:sz w:val="21"/>
          <w:szCs w:val="21"/>
        </w:rPr>
        <w:t>解除合同，并要求乙方清退出场。</w:t>
      </w:r>
    </w:p>
    <w:p w14:paraId="7890D54A">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7E78A10D">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w:t>
      </w:r>
      <w:r>
        <w:rPr>
          <w:rFonts w:hint="eastAsia" w:ascii="宋体" w:hAnsi="宋体" w:eastAsia="宋体" w:cs="宋体"/>
          <w:color w:val="000000"/>
          <w:sz w:val="21"/>
          <w:szCs w:val="21"/>
          <w:lang w:val="en-US" w:eastAsia="zh-CN"/>
        </w:rPr>
        <w:t>作业人员在甲方区域内</w:t>
      </w:r>
      <w:r>
        <w:rPr>
          <w:rFonts w:hint="eastAsia" w:ascii="宋体" w:hAnsi="宋体" w:eastAsia="宋体" w:cs="宋体"/>
          <w:color w:val="000000"/>
          <w:sz w:val="21"/>
          <w:szCs w:val="21"/>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eastAsia" w:ascii="宋体" w:hAnsi="宋体" w:eastAsia="宋体" w:cs="宋体"/>
          <w:sz w:val="21"/>
          <w:szCs w:val="21"/>
        </w:rPr>
        <w:t>若甲方代为承担相应责任的，有权全部向乙方追偿</w:t>
      </w:r>
      <w:r>
        <w:rPr>
          <w:rFonts w:hint="eastAsia" w:ascii="宋体" w:hAnsi="宋体" w:eastAsia="宋体" w:cs="宋体"/>
          <w:sz w:val="21"/>
          <w:szCs w:val="21"/>
          <w:lang w:val="en-US" w:eastAsia="zh-CN"/>
        </w:rPr>
        <w:t>并要求乙方承担违约责任</w:t>
      </w:r>
      <w:r>
        <w:rPr>
          <w:rFonts w:hint="eastAsia" w:ascii="宋体" w:hAnsi="宋体" w:eastAsia="宋体" w:cs="宋体"/>
          <w:sz w:val="21"/>
          <w:szCs w:val="21"/>
        </w:rPr>
        <w:t>。</w:t>
      </w:r>
    </w:p>
    <w:p w14:paraId="180EBB56">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乙方作业人员未经许可不得随意到厂区区域以内的其它工作场所活动，活动内容包括不限于采摘水果、前往其他池体活动、攀爬构筑物等危险行为，出现人身损伤或伤亡的，由乙方自行负责一切责任。</w:t>
      </w:r>
    </w:p>
    <w:p w14:paraId="1D0A392B">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在作业过程中，需要进行动土、动火、登高、吊装、断路、进入限制性空间等危险性较高的作业时，乙方的作业负责人、专职或兼职安全员必须现场确认，作业前报甲方。根据甲方的关于危险作业安全要求执行。</w:t>
      </w:r>
    </w:p>
    <w:p w14:paraId="15EE6E17">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因乙方原因，造成乙方损失，由乙方自负，给甲方造成财产损失和人员伤害，乙方要负全部责任，并全额赔偿甲方。</w:t>
      </w:r>
    </w:p>
    <w:p w14:paraId="5CD4D2AC">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非因甲方原因，造成乙方损失的，甲方不承担任何责任，由乙方自行承担全部责任。</w:t>
      </w:r>
    </w:p>
    <w:p w14:paraId="2CF5E2D1">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乙方应严格遵守法律法规以及甲方的安全管理要求，并接受甲方的安全生产工作协调和监督，积极消除安全隐患。安全管理的基本要求包括但不限于以下条款：</w:t>
      </w:r>
    </w:p>
    <w:p w14:paraId="06C9151E">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①禁火区内严禁吸烟、动火。有火灾危险的作业区域，乙方必须配置足够的灭火设施。</w:t>
      </w:r>
    </w:p>
    <w:p w14:paraId="1ABD41B3">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②焊接、气割作业时两瓶距离必须达到5M及以上，气瓶距可能产生火花的电器、设备和其它火源的间距必须达到10M及以上。</w:t>
      </w:r>
    </w:p>
    <w:p w14:paraId="6B0A3E63">
      <w:pPr>
        <w:spacing w:line="276" w:lineRule="auto"/>
        <w:ind w:left="600" w:leftChars="25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③严禁</w:t>
      </w:r>
      <w:r>
        <w:rPr>
          <w:rFonts w:hint="eastAsia" w:ascii="宋体" w:hAnsi="宋体" w:eastAsia="宋体" w:cs="宋体"/>
          <w:color w:val="000000"/>
          <w:sz w:val="21"/>
          <w:szCs w:val="21"/>
          <w:lang w:val="en-US"/>
        </w:rPr>
        <w:t>在厂内道路、消防通道内搭建临时建筑或堆放物资</w:t>
      </w:r>
      <w:r>
        <w:rPr>
          <w:rFonts w:hint="eastAsia" w:ascii="宋体" w:hAnsi="宋体" w:eastAsia="宋体" w:cs="宋体"/>
          <w:color w:val="000000"/>
          <w:sz w:val="21"/>
          <w:szCs w:val="21"/>
          <w:lang w:val="en-US" w:eastAsia="zh-CN"/>
        </w:rPr>
        <w:t>；</w:t>
      </w:r>
    </w:p>
    <w:p w14:paraId="3360DAE5">
      <w:pPr>
        <w:spacing w:line="276"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严禁</w:t>
      </w:r>
      <w:r>
        <w:rPr>
          <w:rFonts w:hint="eastAsia" w:ascii="宋体" w:hAnsi="宋体" w:eastAsia="宋体" w:cs="宋体"/>
          <w:color w:val="000000"/>
          <w:sz w:val="21"/>
          <w:szCs w:val="21"/>
        </w:rPr>
        <w:t>占用、堵塞、遮掩、挪用、损毁、破坏</w:t>
      </w:r>
      <w:r>
        <w:rPr>
          <w:rFonts w:hint="eastAsia" w:ascii="宋体" w:hAnsi="宋体" w:eastAsia="宋体" w:cs="宋体"/>
          <w:color w:val="000000"/>
          <w:sz w:val="21"/>
          <w:szCs w:val="21"/>
          <w:lang w:val="en-US" w:eastAsia="zh-CN"/>
        </w:rPr>
        <w:t>或因装修作业等工作或其他原因导致消防设施设备损坏</w:t>
      </w:r>
      <w:r>
        <w:rPr>
          <w:rFonts w:hint="eastAsia" w:ascii="宋体" w:hAnsi="宋体" w:eastAsia="宋体" w:cs="宋体"/>
          <w:color w:val="000000"/>
          <w:sz w:val="21"/>
          <w:szCs w:val="21"/>
        </w:rPr>
        <w:t>。</w:t>
      </w:r>
    </w:p>
    <w:p w14:paraId="1E2E4EDA">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④作业场所的电动工具、电焊机等须有漏电保护器和相应的安全防护装置。</w:t>
      </w:r>
    </w:p>
    <w:p w14:paraId="3806EB53">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⑤作业现场及居住室、办公室内的用电设施必须符合要求，严禁电线乱接、乱拉，刀闸和开关无盖，在电器设施上堆放物品。</w:t>
      </w:r>
    </w:p>
    <w:p w14:paraId="198349AA">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⑥防雷、防静电设施及用电设施要有良好接地。</w:t>
      </w:r>
    </w:p>
    <w:p w14:paraId="3349C3D8">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⑦作业现场的危险区域，如临边、深坑、土方堆填区等，必须设置围栏和危险标志，夜间要设信号灯。</w:t>
      </w:r>
    </w:p>
    <w:p w14:paraId="6C90EA31">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45E1924">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123F7341">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4E6C3ED">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71327F68">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乙方必须接受甲方的检查与监督，并应主动配合，做好安全工作。乙方若有出现违反本协议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第三条，</w:t>
      </w:r>
      <w:r>
        <w:rPr>
          <w:rFonts w:hint="eastAsia" w:ascii="宋体" w:hAnsi="宋体" w:eastAsia="宋体" w:cs="宋体"/>
          <w:color w:val="000000"/>
          <w:sz w:val="21"/>
          <w:szCs w:val="21"/>
        </w:rPr>
        <w:t>协议实施条款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任一情形的，甲方有权要求乙方立即整改，且甲方有权视情况从工程结算款/服务价款中扣除（1000-2000）元/次作为违约金。</w:t>
      </w:r>
    </w:p>
    <w:p w14:paraId="538A9209">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若乙方有下列情形之一的或在整改后仍违反协议的，甲方有权单方解除合同，</w:t>
      </w:r>
      <w:r>
        <w:rPr>
          <w:rFonts w:hint="eastAsia" w:ascii="宋体" w:hAnsi="宋体" w:eastAsia="宋体" w:cs="宋体"/>
          <w:color w:val="000000"/>
          <w:sz w:val="21"/>
          <w:szCs w:val="21"/>
          <w:lang w:val="en-US" w:eastAsia="zh-CN"/>
        </w:rPr>
        <w:t>甲方有权要求</w:t>
      </w:r>
      <w:r>
        <w:rPr>
          <w:rFonts w:hint="eastAsia" w:ascii="宋体" w:hAnsi="宋体" w:eastAsia="宋体" w:cs="宋体"/>
          <w:color w:val="000000"/>
          <w:sz w:val="21"/>
          <w:szCs w:val="21"/>
        </w:rPr>
        <w:t>乙方向甲方支付</w:t>
      </w:r>
      <w:r>
        <w:rPr>
          <w:rFonts w:hint="eastAsia" w:ascii="宋体" w:hAnsi="宋体" w:eastAsia="宋体" w:cs="宋体"/>
          <w:color w:val="000000"/>
          <w:sz w:val="21"/>
          <w:szCs w:val="21"/>
          <w:lang w:val="en-US" w:eastAsia="zh-CN"/>
        </w:rPr>
        <w:t>本合同总金额的10%</w:t>
      </w:r>
      <w:r>
        <w:rPr>
          <w:rFonts w:hint="eastAsia" w:ascii="宋体" w:hAnsi="宋体" w:eastAsia="宋体" w:cs="宋体"/>
          <w:color w:val="000000"/>
          <w:sz w:val="21"/>
          <w:szCs w:val="21"/>
        </w:rPr>
        <w:t>作为违约金，同时甲方有权要求乙方承担第2</w:t>
      </w:r>
      <w:r>
        <w:rPr>
          <w:rFonts w:hint="eastAsia" w:ascii="宋体" w:hAnsi="宋体" w:eastAsia="宋体" w:cs="宋体"/>
          <w:color w:val="000000"/>
          <w:sz w:val="21"/>
          <w:szCs w:val="21"/>
          <w:lang w:val="en-US" w:eastAsia="zh-CN"/>
        </w:rPr>
        <w:t>5款</w:t>
      </w:r>
      <w:r>
        <w:rPr>
          <w:rFonts w:hint="eastAsia" w:ascii="宋体" w:hAnsi="宋体" w:eastAsia="宋体" w:cs="宋体"/>
          <w:color w:val="000000"/>
          <w:sz w:val="21"/>
          <w:szCs w:val="21"/>
        </w:rPr>
        <w:t>的违约金。造成甲方损失的，乙方需另行赔偿：</w:t>
      </w:r>
    </w:p>
    <w:p w14:paraId="2EFD7DC7">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①乙方不能提供与项目相匹配的营业执照、施工资质、安全生产许可证、技术人员、特种作业人员、安全员和设备设施的；</w:t>
      </w:r>
    </w:p>
    <w:p w14:paraId="6224307A">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②乙方未对作业人员进行岗位安全操作规程和安全操作技能的教育和培训的；没有向作业人员提供劳动防护用品的；</w:t>
      </w:r>
    </w:p>
    <w:p w14:paraId="60B31F87">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③乙方未对所属员工定期开展安全教育培训的；</w:t>
      </w:r>
    </w:p>
    <w:p w14:paraId="411D79CC">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④在开展涉及危险性较高的作业时，乙方未在作业前报甲方的；</w:t>
      </w:r>
    </w:p>
    <w:p w14:paraId="23F20A97">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⑤乙方违章作业或违章指挥作业的；</w:t>
      </w:r>
    </w:p>
    <w:p w14:paraId="7A96CB80">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⑥乙方现场安全管理不到位或不服从甲方安全管理的；</w:t>
      </w:r>
    </w:p>
    <w:p w14:paraId="4369C5D7">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⑦发生事故后，乙方未及时开展应急救援工作的；</w:t>
      </w:r>
    </w:p>
    <w:p w14:paraId="649C212C">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⑨未制定与作业范围相适应的应急处置预案；</w:t>
      </w:r>
    </w:p>
    <w:p w14:paraId="10808115">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⑩乙方不履行协议义务或者未按协议约定履行义务的其他情况。</w:t>
      </w:r>
    </w:p>
    <w:p w14:paraId="6F38E3D2">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乙方需</w:t>
      </w:r>
      <w:r>
        <w:rPr>
          <w:rFonts w:hint="eastAsia" w:ascii="宋体" w:hAnsi="宋体" w:eastAsia="宋体" w:cs="宋体"/>
          <w:color w:val="000000"/>
          <w:sz w:val="21"/>
          <w:szCs w:val="21"/>
        </w:rPr>
        <w:t>做好</w:t>
      </w:r>
      <w:r>
        <w:rPr>
          <w:rFonts w:hint="eastAsia" w:ascii="宋体" w:hAnsi="宋体" w:eastAsia="宋体" w:cs="宋体"/>
          <w:color w:val="000000"/>
          <w:sz w:val="21"/>
          <w:szCs w:val="21"/>
          <w:lang w:val="en-US" w:eastAsia="zh-CN"/>
        </w:rPr>
        <w:t>临水</w:t>
      </w:r>
      <w:r>
        <w:rPr>
          <w:rFonts w:hint="eastAsia" w:ascii="宋体" w:hAnsi="宋体" w:eastAsia="宋体" w:cs="宋体"/>
          <w:color w:val="000000"/>
          <w:sz w:val="21"/>
          <w:szCs w:val="21"/>
        </w:rPr>
        <w:t>作业安全保障工作，</w:t>
      </w:r>
      <w:r>
        <w:rPr>
          <w:rFonts w:hint="eastAsia" w:ascii="宋体" w:hAnsi="宋体" w:eastAsia="宋体" w:cs="宋体"/>
          <w:color w:val="000000"/>
          <w:sz w:val="21"/>
          <w:szCs w:val="21"/>
          <w:lang w:val="en-US" w:eastAsia="zh-CN"/>
        </w:rPr>
        <w:t>临水</w:t>
      </w:r>
      <w:r>
        <w:rPr>
          <w:rFonts w:hint="eastAsia" w:ascii="宋体" w:hAnsi="宋体" w:eastAsia="宋体" w:cs="宋体"/>
          <w:color w:val="000000"/>
          <w:sz w:val="21"/>
          <w:szCs w:val="21"/>
        </w:rPr>
        <w:t>作业的范围包括但不限于：构筑物水面垃圾的打捞（含粗格栅、细格栅、生化池、沉淀池/二沉池；生化池、二沉池、滤布滤池、出水明渠、硝化池、反硝化池等构筑物）的池内清洗等。具体要求如下：</w:t>
      </w:r>
    </w:p>
    <w:p w14:paraId="2CE16B8E">
      <w:pPr>
        <w:numPr>
          <w:ilvl w:val="0"/>
          <w:numId w:val="6"/>
        </w:num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乙方在实施</w:t>
      </w:r>
      <w:r>
        <w:rPr>
          <w:rFonts w:hint="eastAsia" w:ascii="宋体" w:hAnsi="宋体" w:eastAsia="宋体" w:cs="宋体"/>
          <w:color w:val="000000"/>
          <w:sz w:val="21"/>
          <w:szCs w:val="21"/>
          <w:lang w:val="en-US" w:eastAsia="zh-CN"/>
        </w:rPr>
        <w:t>临水</w:t>
      </w:r>
      <w:r>
        <w:rPr>
          <w:rFonts w:hint="eastAsia" w:ascii="宋体" w:hAnsi="宋体" w:eastAsia="宋体" w:cs="宋体"/>
          <w:color w:val="000000"/>
          <w:sz w:val="21"/>
          <w:szCs w:val="21"/>
        </w:rPr>
        <w:t>作业时，需设一名或以上监护人员</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作业</w:t>
      </w:r>
      <w:r>
        <w:rPr>
          <w:rFonts w:hint="eastAsia" w:ascii="宋体" w:hAnsi="宋体" w:eastAsia="宋体" w:cs="宋体"/>
          <w:color w:val="000000"/>
          <w:sz w:val="21"/>
          <w:szCs w:val="21"/>
        </w:rPr>
        <w:t>存在</w:t>
      </w:r>
      <w:r>
        <w:rPr>
          <w:rFonts w:hint="eastAsia" w:ascii="宋体" w:hAnsi="宋体" w:eastAsia="宋体" w:cs="宋体"/>
          <w:color w:val="000000"/>
          <w:sz w:val="21"/>
          <w:szCs w:val="21"/>
          <w:lang w:val="en-US" w:eastAsia="zh-CN"/>
        </w:rPr>
        <w:t>多种</w:t>
      </w:r>
      <w:r>
        <w:rPr>
          <w:rFonts w:hint="eastAsia" w:ascii="宋体" w:hAnsi="宋体" w:eastAsia="宋体" w:cs="宋体"/>
          <w:color w:val="000000"/>
          <w:sz w:val="21"/>
          <w:szCs w:val="21"/>
        </w:rPr>
        <w:t>危险作业</w:t>
      </w:r>
      <w:r>
        <w:rPr>
          <w:rFonts w:hint="eastAsia" w:ascii="宋体" w:hAnsi="宋体" w:eastAsia="宋体" w:cs="宋体"/>
          <w:color w:val="000000"/>
          <w:sz w:val="21"/>
          <w:szCs w:val="21"/>
          <w:lang w:val="en-US" w:eastAsia="zh-CN"/>
        </w:rPr>
        <w:t>情况下，</w:t>
      </w:r>
      <w:r>
        <w:rPr>
          <w:rFonts w:hint="eastAsia" w:ascii="宋体" w:hAnsi="宋体" w:eastAsia="宋体" w:cs="宋体"/>
          <w:color w:val="000000"/>
          <w:sz w:val="21"/>
          <w:szCs w:val="21"/>
        </w:rPr>
        <w:t>需严格落实2人或2人以上为一组协同作业</w:t>
      </w:r>
      <w:r>
        <w:rPr>
          <w:rFonts w:hint="eastAsia" w:ascii="宋体" w:hAnsi="宋体" w:eastAsia="宋体" w:cs="宋体"/>
          <w:color w:val="000000"/>
          <w:sz w:val="21"/>
          <w:szCs w:val="21"/>
          <w:lang w:val="en-US" w:eastAsia="zh-CN"/>
        </w:rPr>
        <w:t>或交替作业</w:t>
      </w:r>
      <w:r>
        <w:rPr>
          <w:rFonts w:hint="eastAsia" w:ascii="宋体" w:hAnsi="宋体" w:eastAsia="宋体" w:cs="宋体"/>
          <w:color w:val="000000"/>
          <w:sz w:val="21"/>
          <w:szCs w:val="21"/>
        </w:rPr>
        <w:t>，不能单独作业。</w:t>
      </w:r>
    </w:p>
    <w:p w14:paraId="7BDF109C">
      <w:pPr>
        <w:numPr>
          <w:ilvl w:val="0"/>
          <w:numId w:val="6"/>
        </w:num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危险作业前，必须检查作业工具是否完好，做好交底工作。</w:t>
      </w:r>
    </w:p>
    <w:p w14:paraId="72DC9B45">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）危险作业时，必须做好安全防护措施（穿戴救生衣、安全绳（带）、水鞋、手套、不得穿拖鞋或凉鞋等），严格落实2人或2人以上为一组进行协同作业，不得单独作业。</w:t>
      </w:r>
    </w:p>
    <w:p w14:paraId="1CB932EE">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）如遇阴雨及大雾、雷暴雨、台风等恶劣天气，禁止危险作业。</w:t>
      </w:r>
    </w:p>
    <w:p w14:paraId="12E75E29">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乙方对作业过程中潜在的安全风险不明确的，不可盲目作业，否则，造成的后果由乙方独自承担。</w:t>
      </w:r>
    </w:p>
    <w:p w14:paraId="6B85FA30">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本协议一式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份，甲</w:t>
      </w:r>
      <w:r>
        <w:rPr>
          <w:rFonts w:hint="eastAsia" w:ascii="宋体" w:hAnsi="宋体" w:eastAsia="宋体" w:cs="宋体"/>
          <w:color w:val="000000"/>
          <w:sz w:val="21"/>
          <w:szCs w:val="21"/>
          <w:lang w:val="en-US" w:eastAsia="zh-CN"/>
        </w:rPr>
        <w:t>方</w:t>
      </w:r>
      <w:r>
        <w:rPr>
          <w:rFonts w:hint="eastAsia" w:ascii="宋体" w:hAnsi="宋体" w:eastAsia="宋体" w:cs="宋体"/>
          <w:color w:val="000000"/>
          <w:sz w:val="21"/>
          <w:szCs w:val="21"/>
        </w:rPr>
        <w:t>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份、乙方执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份，自双方盖章、并经</w:t>
      </w:r>
      <w:r>
        <w:rPr>
          <w:rFonts w:hint="eastAsia" w:ascii="宋体" w:hAnsi="宋体" w:eastAsia="宋体" w:cs="宋体"/>
          <w:color w:val="000000"/>
          <w:sz w:val="21"/>
          <w:szCs w:val="21"/>
          <w:lang w:val="en-US" w:eastAsia="zh-CN"/>
        </w:rPr>
        <w:t>双</w:t>
      </w:r>
      <w:r>
        <w:rPr>
          <w:rFonts w:hint="eastAsia" w:ascii="宋体" w:hAnsi="宋体" w:eastAsia="宋体" w:cs="宋体"/>
          <w:color w:val="000000"/>
          <w:sz w:val="21"/>
          <w:szCs w:val="21"/>
        </w:rPr>
        <w:t>方法定代表人签字之日起生效。</w:t>
      </w:r>
    </w:p>
    <w:p w14:paraId="01B1A40C">
      <w:pPr>
        <w:spacing w:line="276" w:lineRule="auto"/>
        <w:ind w:firstLine="426" w:firstLineChars="202"/>
        <w:rPr>
          <w:rFonts w:hint="eastAsia" w:ascii="宋体" w:hAnsi="宋体" w:eastAsia="宋体" w:cs="宋体"/>
          <w:b/>
          <w:bCs/>
          <w:color w:val="000000"/>
          <w:sz w:val="21"/>
          <w:szCs w:val="21"/>
        </w:rPr>
      </w:pPr>
    </w:p>
    <w:p w14:paraId="5A3CF051">
      <w:pPr>
        <w:spacing w:line="276" w:lineRule="auto"/>
        <w:ind w:firstLine="426" w:firstLineChars="202"/>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乙方声明：</w:t>
      </w:r>
    </w:p>
    <w:p w14:paraId="7FD9E2D8">
      <w:pPr>
        <w:spacing w:line="276" w:lineRule="auto"/>
        <w:ind w:firstLine="426" w:firstLineChars="202"/>
        <w:rPr>
          <w:rFonts w:hint="eastAsia" w:ascii="宋体" w:hAnsi="宋体" w:eastAsia="宋体" w:cs="宋体"/>
          <w:color w:val="000000"/>
          <w:sz w:val="21"/>
          <w:szCs w:val="21"/>
        </w:rPr>
      </w:pPr>
      <w:r>
        <w:rPr>
          <w:rFonts w:hint="eastAsia" w:ascii="宋体" w:hAnsi="宋体" w:eastAsia="宋体" w:cs="宋体"/>
          <w:b/>
          <w:bCs/>
          <w:color w:val="000000"/>
          <w:sz w:val="21"/>
          <w:szCs w:val="21"/>
        </w:rPr>
        <w:t>乙方已认真阅读协议内容，对协议条款、现场的安全管理要求、安全风险充分理解，并自愿承担因违约造成的一切后果。</w:t>
      </w:r>
    </w:p>
    <w:p w14:paraId="74D38144">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甲方（盖章）：                      乙方（盖章）： </w:t>
      </w:r>
    </w:p>
    <w:p w14:paraId="0E3C807B">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法定代表人</w:t>
      </w:r>
      <w:r>
        <w:rPr>
          <w:rFonts w:hint="eastAsia" w:ascii="宋体" w:hAnsi="宋体" w:eastAsia="宋体" w:cs="宋体"/>
          <w:color w:val="000000"/>
          <w:sz w:val="21"/>
          <w:szCs w:val="21"/>
        </w:rPr>
        <w:t>：</w:t>
      </w:r>
    </w:p>
    <w:p w14:paraId="6940D97D">
      <w:pPr>
        <w:spacing w:line="360" w:lineRule="exact"/>
        <w:rPr>
          <w:rFonts w:hint="eastAsia" w:ascii="宋体" w:hAnsi="宋体" w:eastAsia="宋体" w:cs="宋体"/>
          <w:color w:val="000000"/>
          <w:sz w:val="21"/>
          <w:szCs w:val="21"/>
        </w:rPr>
      </w:pPr>
    </w:p>
    <w:p w14:paraId="641C6DCB">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签订</w:t>
      </w:r>
      <w:r>
        <w:rPr>
          <w:rFonts w:hint="eastAsia" w:ascii="宋体" w:hAnsi="宋体" w:eastAsia="宋体" w:cs="宋体"/>
          <w:color w:val="000000"/>
          <w:sz w:val="21"/>
          <w:szCs w:val="21"/>
        </w:rPr>
        <w:t>日期：</w:t>
      </w:r>
    </w:p>
    <w:p w14:paraId="5082DECB">
      <w:pPr>
        <w:spacing w:line="420" w:lineRule="exact"/>
        <w:rPr>
          <w:rFonts w:hint="eastAsia" w:ascii="宋体" w:hAnsi="宋体" w:eastAsia="宋体" w:cs="宋体"/>
          <w:sz w:val="21"/>
          <w:szCs w:val="21"/>
        </w:rPr>
      </w:pPr>
      <w:r>
        <w:rPr>
          <w:rFonts w:hint="eastAsia" w:ascii="宋体" w:hAnsi="宋体" w:eastAsia="宋体" w:cs="宋体"/>
          <w:color w:val="000000"/>
          <w:sz w:val="21"/>
          <w:szCs w:val="21"/>
          <w:lang w:val="en-US" w:eastAsia="zh-CN"/>
        </w:rPr>
        <w:t>签订地点：广东省东莞市</w:t>
      </w:r>
      <w:r>
        <w:rPr>
          <w:rFonts w:hint="eastAsia" w:ascii="宋体" w:hAnsi="宋体" w:eastAsia="宋体" w:cs="宋体"/>
          <w:color w:val="000000"/>
          <w:sz w:val="21"/>
          <w:szCs w:val="21"/>
        </w:rPr>
        <w:t xml:space="preserve">            </w:t>
      </w:r>
    </w:p>
    <w:p w14:paraId="29028AE6">
      <w:pPr>
        <w:spacing w:line="240" w:lineRule="auto"/>
        <w:jc w:val="left"/>
        <w:rPr>
          <w:rFonts w:hint="eastAsia" w:ascii="宋体" w:hAnsi="宋体" w:eastAsia="宋体" w:cs="宋体"/>
          <w:b/>
          <w:bCs/>
          <w:sz w:val="21"/>
          <w:szCs w:val="21"/>
          <w:lang w:val="en-US" w:eastAsia="zh-CN"/>
        </w:rPr>
      </w:pPr>
    </w:p>
    <w:p w14:paraId="7CFC3343">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4228D356">
      <w:pPr>
        <w:spacing w:line="24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附件四：</w:t>
      </w:r>
      <w:r>
        <w:rPr>
          <w:rFonts w:hint="eastAsia" w:ascii="宋体" w:hAnsi="宋体" w:eastAsia="宋体" w:cs="宋体"/>
          <w:b/>
          <w:bCs/>
          <w:sz w:val="21"/>
          <w:szCs w:val="21"/>
        </w:rPr>
        <w:t>阳光合作告知函</w:t>
      </w:r>
    </w:p>
    <w:p w14:paraId="27E3D726">
      <w:pPr>
        <w:spacing w:line="420" w:lineRule="exact"/>
        <w:jc w:val="both"/>
        <w:rPr>
          <w:rFonts w:hint="eastAsia" w:ascii="宋体" w:hAnsi="宋体" w:eastAsia="宋体" w:cs="宋体"/>
          <w:b/>
          <w:bCs/>
          <w:sz w:val="21"/>
          <w:szCs w:val="21"/>
          <w:lang w:val="en-US" w:eastAsia="zh-CN"/>
        </w:rPr>
      </w:pPr>
    </w:p>
    <w:p w14:paraId="45A41187">
      <w:pPr>
        <w:spacing w:line="580" w:lineRule="exac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阳光合作告知函</w:t>
      </w:r>
    </w:p>
    <w:p w14:paraId="406F509E">
      <w:pPr>
        <w:spacing w:line="560" w:lineRule="exact"/>
        <w:rPr>
          <w:rFonts w:hint="eastAsia" w:ascii="宋体" w:hAnsi="宋体" w:eastAsia="宋体" w:cs="宋体"/>
          <w:b/>
          <w:bCs/>
          <w:sz w:val="21"/>
          <w:szCs w:val="21"/>
        </w:rPr>
      </w:pPr>
    </w:p>
    <w:p w14:paraId="078AA44A">
      <w:pPr>
        <w:spacing w:line="1160" w:lineRule="exact"/>
        <w:ind w:left="-142" w:leftChars="-59"/>
        <w:jc w:val="both"/>
        <w:rPr>
          <w:rFonts w:hint="eastAsia" w:ascii="宋体" w:hAnsi="宋体" w:eastAsia="宋体" w:cs="宋体"/>
          <w:sz w:val="21"/>
          <w:szCs w:val="21"/>
        </w:rPr>
      </w:pPr>
      <w:r>
        <w:rPr>
          <w:rFonts w:hint="eastAsia" w:ascii="宋体" w:hAnsi="宋体" w:eastAsia="宋体" w:cs="宋体"/>
          <w:b/>
          <w:bCs/>
          <w:sz w:val="21"/>
          <w:szCs w:val="21"/>
        </w:rPr>
        <w:t>项目名称：</w:t>
      </w:r>
      <w:r>
        <w:rPr>
          <w:rFonts w:hint="eastAsia" w:ascii="宋体" w:hAnsi="宋体" w:eastAsia="宋体" w:cs="宋体"/>
          <w:b w:val="0"/>
          <w:bCs/>
          <w:sz w:val="21"/>
          <w:szCs w:val="21"/>
          <w:u w:val="single"/>
          <w:lang w:val="en-US" w:eastAsia="zh-CN"/>
        </w:rPr>
        <w:t>东莞市樟村水质净化有限公司2026年明渠超声波流量计校准服务项目</w:t>
      </w:r>
      <w:r>
        <w:rPr>
          <w:rFonts w:hint="eastAsia" w:ascii="宋体" w:hAnsi="宋体" w:eastAsia="宋体" w:cs="宋体"/>
          <w:sz w:val="21"/>
          <w:szCs w:val="21"/>
          <w:lang w:val="en-US" w:eastAsia="zh-CN"/>
        </w:rPr>
        <w:t>（采购编号：</w:t>
      </w:r>
      <w:r>
        <w:rPr>
          <w:rFonts w:hint="eastAsia" w:ascii="宋体" w:hAnsi="宋体" w:eastAsia="宋体" w:cs="宋体"/>
          <w:i w:val="0"/>
          <w:iCs w:val="0"/>
          <w:caps w:val="0"/>
          <w:color w:val="333333"/>
          <w:spacing w:val="0"/>
          <w:sz w:val="21"/>
          <w:szCs w:val="21"/>
          <w:shd w:val="clear" w:fill="FFFFFF"/>
        </w:rPr>
        <w:t>JS-2025-167</w:t>
      </w:r>
      <w:r>
        <w:rPr>
          <w:rFonts w:hint="eastAsia" w:ascii="宋体" w:hAnsi="宋体" w:eastAsia="宋体" w:cs="宋体"/>
          <w:sz w:val="21"/>
          <w:szCs w:val="21"/>
          <w:lang w:val="en-US" w:eastAsia="zh-CN"/>
        </w:rPr>
        <w:t>）</w:t>
      </w:r>
    </w:p>
    <w:p w14:paraId="10A703EB">
      <w:pPr>
        <w:pStyle w:val="58"/>
        <w:snapToGrid w:val="0"/>
        <w:spacing w:line="580" w:lineRule="exact"/>
        <w:ind w:firstLine="0"/>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 xml:space="preserve">：                          </w:t>
      </w:r>
    </w:p>
    <w:p w14:paraId="39D7997E">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为保证</w:t>
      </w:r>
      <w:r>
        <w:rPr>
          <w:rFonts w:hint="eastAsia" w:ascii="宋体" w:hAnsi="宋体" w:eastAsia="宋体" w:cs="宋体"/>
          <w:sz w:val="21"/>
          <w:szCs w:val="21"/>
          <w:lang w:val="en-US" w:eastAsia="zh-CN"/>
        </w:rPr>
        <w:t>我集团</w:t>
      </w:r>
      <w:r>
        <w:rPr>
          <w:rFonts w:hint="eastAsia" w:ascii="宋体" w:hAnsi="宋体" w:eastAsia="宋体" w:cs="宋体"/>
          <w:sz w:val="21"/>
          <w:szCs w:val="21"/>
        </w:rPr>
        <w:t>人员廉洁从业，规范和鼓励诚信交易行为，防止腐败和商业贿赂发生，推动双方建立阳光合作关系，现将我方推行阳光合作的相关管理规定函告如下：</w:t>
      </w:r>
    </w:p>
    <w:p w14:paraId="59D6A60A">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31E0AF3D">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689FBABB">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270F8F21">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78917754">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4CA26081">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4320F9DE">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w:t>
      </w:r>
      <w:r>
        <w:rPr>
          <w:rFonts w:hint="eastAsia" w:ascii="宋体" w:hAnsi="宋体" w:eastAsia="宋体" w:cs="宋体"/>
          <w:sz w:val="21"/>
          <w:szCs w:val="21"/>
          <w:lang w:eastAsia="zh-CN"/>
        </w:rPr>
        <w:t>“</w:t>
      </w:r>
      <w:r>
        <w:rPr>
          <w:rFonts w:hint="eastAsia" w:ascii="宋体" w:hAnsi="宋体" w:eastAsia="宋体" w:cs="宋体"/>
          <w:sz w:val="21"/>
          <w:szCs w:val="21"/>
        </w:rPr>
        <w:t>财物</w:t>
      </w:r>
      <w:r>
        <w:rPr>
          <w:rFonts w:hint="eastAsia" w:ascii="宋体" w:hAnsi="宋体" w:eastAsia="宋体" w:cs="宋体"/>
          <w:sz w:val="21"/>
          <w:szCs w:val="21"/>
          <w:lang w:eastAsia="zh-CN"/>
        </w:rPr>
        <w:t>”</w:t>
      </w:r>
      <w:r>
        <w:rPr>
          <w:rFonts w:hint="eastAsia" w:ascii="宋体" w:hAnsi="宋体" w:eastAsia="宋体" w:cs="宋体"/>
          <w:sz w:val="21"/>
          <w:szCs w:val="21"/>
        </w:rPr>
        <w:t>），不得参加贵方提供的旅游或其他可能影响职务廉洁的活动；</w:t>
      </w:r>
    </w:p>
    <w:p w14:paraId="7243FFC4">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69FF4D1D">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64329A70">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6546F029">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0E32F13B">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43A119F7">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49DBF3F2">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w:t>
      </w:r>
      <w:r>
        <w:rPr>
          <w:rFonts w:hint="eastAsia" w:ascii="宋体" w:hAnsi="宋体" w:eastAsia="宋体" w:cs="宋体"/>
          <w:sz w:val="21"/>
          <w:szCs w:val="21"/>
          <w:lang w:eastAsia="zh-CN"/>
        </w:rPr>
        <w:t>；</w:t>
      </w:r>
      <w:r>
        <w:rPr>
          <w:rFonts w:hint="eastAsia" w:ascii="宋体" w:hAnsi="宋体" w:eastAsia="宋体" w:cs="宋体"/>
          <w:sz w:val="21"/>
          <w:szCs w:val="21"/>
        </w:rPr>
        <w:t>构成犯罪的，依法移送司法机关处置，并将调查结果及时向贵方反馈。</w:t>
      </w:r>
    </w:p>
    <w:p w14:paraId="10E93D11">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4F791AED">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539E19FD">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十一、</w:t>
      </w:r>
      <w:bookmarkStart w:id="13" w:name="OLE_LINK1"/>
      <w:r>
        <w:rPr>
          <w:rFonts w:hint="eastAsia" w:ascii="宋体" w:hAnsi="宋体" w:eastAsia="宋体" w:cs="宋体"/>
          <w:sz w:val="21"/>
          <w:szCs w:val="21"/>
        </w:rPr>
        <w:t>其他</w:t>
      </w:r>
    </w:p>
    <w:p w14:paraId="466BC237">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bookmarkEnd w:id="13"/>
    <w:p w14:paraId="4C581143">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50B28CBD">
      <w:pPr>
        <w:pStyle w:val="58"/>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1.投诉举报受理部门：</w:t>
      </w:r>
      <w:r>
        <w:rPr>
          <w:rFonts w:hint="eastAsia" w:ascii="宋体" w:hAnsi="宋体" w:eastAsia="宋体" w:cs="宋体"/>
          <w:sz w:val="21"/>
          <w:szCs w:val="21"/>
          <w:lang w:val="en-US" w:eastAsia="zh-CN"/>
        </w:rPr>
        <w:t>东莞市水务环境投资集团有限公司</w:t>
      </w:r>
      <w:r>
        <w:rPr>
          <w:rFonts w:hint="eastAsia" w:ascii="宋体" w:hAnsi="宋体" w:eastAsia="宋体" w:cs="宋体"/>
          <w:sz w:val="21"/>
          <w:szCs w:val="21"/>
        </w:rPr>
        <w:t>纪检监察部；</w:t>
      </w:r>
    </w:p>
    <w:p w14:paraId="09D76169">
      <w:pPr>
        <w:pStyle w:val="58"/>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.投诉举报电话：</w:t>
      </w:r>
      <w:r>
        <w:rPr>
          <w:rFonts w:hint="eastAsia" w:ascii="宋体" w:hAnsi="宋体" w:eastAsia="宋体" w:cs="宋体"/>
          <w:sz w:val="21"/>
          <w:szCs w:val="21"/>
        </w:rPr>
        <w:t>0769–28823293（</w:t>
      </w:r>
      <w:r>
        <w:rPr>
          <w:rFonts w:hint="eastAsia" w:ascii="宋体" w:hAnsi="宋体" w:eastAsia="宋体" w:cs="宋体"/>
          <w:sz w:val="21"/>
          <w:szCs w:val="21"/>
          <w:lang w:val="en-US" w:eastAsia="zh-CN"/>
        </w:rPr>
        <w:t>星期</w:t>
      </w:r>
      <w:r>
        <w:rPr>
          <w:rFonts w:hint="eastAsia" w:ascii="宋体" w:hAnsi="宋体" w:eastAsia="宋体" w:cs="宋体"/>
          <w:sz w:val="21"/>
          <w:szCs w:val="21"/>
        </w:rPr>
        <w:t>一至</w:t>
      </w:r>
      <w:r>
        <w:rPr>
          <w:rFonts w:hint="eastAsia" w:ascii="宋体" w:hAnsi="宋体" w:eastAsia="宋体" w:cs="宋体"/>
          <w:sz w:val="21"/>
          <w:szCs w:val="21"/>
          <w:lang w:val="en-US" w:eastAsia="zh-CN"/>
        </w:rPr>
        <w:t>星期</w:t>
      </w:r>
      <w:r>
        <w:rPr>
          <w:rFonts w:hint="eastAsia" w:ascii="宋体" w:hAnsi="宋体" w:eastAsia="宋体" w:cs="宋体"/>
          <w:sz w:val="21"/>
          <w:szCs w:val="21"/>
        </w:rPr>
        <w:t>五：</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p w14:paraId="4BF7936F">
      <w:pPr>
        <w:pStyle w:val="58"/>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.联系地址：</w:t>
      </w:r>
      <w:r>
        <w:rPr>
          <w:rFonts w:hint="eastAsia" w:ascii="宋体" w:hAnsi="宋体" w:eastAsia="宋体" w:cs="宋体"/>
          <w:sz w:val="21"/>
          <w:szCs w:val="21"/>
        </w:rPr>
        <w:t>东莞市东城街道育华路1号；</w:t>
      </w:r>
    </w:p>
    <w:p w14:paraId="113D7E1E">
      <w:pPr>
        <w:pStyle w:val="58"/>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.邮编：</w:t>
      </w:r>
      <w:r>
        <w:rPr>
          <w:rFonts w:hint="eastAsia" w:ascii="宋体" w:hAnsi="宋体" w:eastAsia="宋体" w:cs="宋体"/>
          <w:sz w:val="21"/>
          <w:szCs w:val="21"/>
        </w:rPr>
        <w:t>523000。</w:t>
      </w:r>
    </w:p>
    <w:p w14:paraId="45140DDF">
      <w:pPr>
        <w:pStyle w:val="58"/>
        <w:snapToGrid w:val="0"/>
        <w:spacing w:line="58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让我们共同为建立健康、公平的商业秩序和实现双赢而努力</w:t>
      </w:r>
      <w:r>
        <w:rPr>
          <w:rFonts w:hint="eastAsia" w:ascii="宋体" w:hAnsi="宋体" w:eastAsia="宋体" w:cs="宋体"/>
          <w:sz w:val="21"/>
          <w:szCs w:val="21"/>
          <w:lang w:val="en-US" w:eastAsia="zh-CN"/>
        </w:rPr>
        <w:t>。</w:t>
      </w:r>
    </w:p>
    <w:p w14:paraId="6FEE513E">
      <w:pPr>
        <w:pStyle w:val="58"/>
        <w:snapToGrid w:val="0"/>
        <w:spacing w:line="58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特此致函</w:t>
      </w:r>
      <w:r>
        <w:rPr>
          <w:rFonts w:hint="eastAsia" w:ascii="宋体" w:hAnsi="宋体" w:eastAsia="宋体" w:cs="宋体"/>
          <w:sz w:val="21"/>
          <w:szCs w:val="21"/>
          <w:lang w:eastAsia="zh-CN"/>
        </w:rPr>
        <w:t>。</w:t>
      </w:r>
    </w:p>
    <w:p w14:paraId="68DEF0FF">
      <w:pPr>
        <w:pStyle w:val="58"/>
        <w:snapToGrid w:val="0"/>
        <w:spacing w:line="580" w:lineRule="exact"/>
        <w:ind w:firstLine="420" w:firstLineChars="200"/>
        <w:rPr>
          <w:rFonts w:hint="eastAsia" w:ascii="宋体" w:hAnsi="宋体" w:eastAsia="宋体" w:cs="宋体"/>
          <w:sz w:val="21"/>
          <w:szCs w:val="21"/>
        </w:rPr>
      </w:pPr>
    </w:p>
    <w:p w14:paraId="46C5B020">
      <w:pPr>
        <w:pStyle w:val="58"/>
        <w:snapToGrid w:val="0"/>
        <w:spacing w:line="580" w:lineRule="exact"/>
        <w:ind w:firstLine="420" w:firstLineChars="200"/>
        <w:rPr>
          <w:rFonts w:hint="eastAsia" w:ascii="宋体" w:hAnsi="宋体" w:eastAsia="宋体" w:cs="宋体"/>
          <w:sz w:val="21"/>
          <w:szCs w:val="21"/>
        </w:rPr>
      </w:pPr>
    </w:p>
    <w:p w14:paraId="4DB85081">
      <w:pPr>
        <w:pStyle w:val="58"/>
        <w:wordWrap w:val="0"/>
        <w:snapToGrid w:val="0"/>
        <w:spacing w:line="580" w:lineRule="exact"/>
        <w:ind w:firstLine="0"/>
        <w:jc w:val="righ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东莞市水务集团有限公司</w:t>
      </w:r>
    </w:p>
    <w:p w14:paraId="6AFDC188">
      <w:pPr>
        <w:pStyle w:val="58"/>
        <w:snapToGrid w:val="0"/>
        <w:spacing w:line="580" w:lineRule="exact"/>
        <w:ind w:firstLine="3990" w:firstLineChars="1900"/>
        <w:jc w:val="righ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bookmarkStart w:id="14" w:name="设计变更通知单"/>
      <w:bookmarkEnd w:id="14"/>
      <w:bookmarkStart w:id="15" w:name="现场签证通知单"/>
      <w:bookmarkEnd w:id="15"/>
    </w:p>
    <w:p w14:paraId="29CC2A61">
      <w:pPr>
        <w:pStyle w:val="58"/>
        <w:snapToGrid w:val="0"/>
        <w:spacing w:line="580" w:lineRule="exact"/>
        <w:ind w:firstLine="3893" w:firstLineChars="1854"/>
        <w:jc w:val="right"/>
        <w:rPr>
          <w:rFonts w:hint="eastAsia" w:ascii="宋体" w:hAnsi="宋体" w:eastAsia="宋体" w:cs="宋体"/>
          <w:sz w:val="21"/>
          <w:szCs w:val="21"/>
        </w:rPr>
      </w:pPr>
    </w:p>
    <w:p w14:paraId="0233E4F1">
      <w:pPr>
        <w:pStyle w:val="58"/>
        <w:snapToGrid w:val="0"/>
        <w:spacing w:line="580" w:lineRule="exact"/>
        <w:ind w:firstLine="3893" w:firstLineChars="1854"/>
        <w:jc w:val="right"/>
        <w:rPr>
          <w:rFonts w:hint="eastAsia" w:ascii="宋体" w:hAnsi="宋体" w:eastAsia="宋体" w:cs="宋体"/>
          <w:sz w:val="21"/>
          <w:szCs w:val="21"/>
        </w:rPr>
      </w:pPr>
    </w:p>
    <w:p w14:paraId="49641052">
      <w:pPr>
        <w:pStyle w:val="58"/>
        <w:snapToGrid w:val="0"/>
        <w:spacing w:line="580" w:lineRule="exact"/>
        <w:ind w:firstLine="0"/>
        <w:jc w:val="center"/>
        <w:rPr>
          <w:rFonts w:hint="eastAsia" w:ascii="宋体" w:hAnsi="宋体" w:eastAsia="宋体" w:cs="宋体"/>
          <w:sz w:val="21"/>
          <w:szCs w:val="21"/>
          <w:lang w:val="zh-CN"/>
        </w:rPr>
        <w:sectPr>
          <w:pgSz w:w="11906" w:h="16838"/>
          <w:pgMar w:top="1440" w:right="1080" w:bottom="1440" w:left="1080" w:header="851" w:footer="992" w:gutter="0"/>
          <w:cols w:space="425" w:num="1"/>
          <w:docGrid w:type="lines" w:linePitch="312" w:charSpace="0"/>
        </w:sectPr>
      </w:pPr>
    </w:p>
    <w:p w14:paraId="037594AE">
      <w:pPr>
        <w:pStyle w:val="58"/>
        <w:snapToGrid w:val="0"/>
        <w:spacing w:line="580" w:lineRule="exact"/>
        <w:ind w:firstLine="0"/>
        <w:jc w:val="center"/>
        <w:rPr>
          <w:rFonts w:hint="eastAsia" w:ascii="宋体" w:hAnsi="宋体" w:eastAsia="宋体" w:cs="宋体"/>
          <w:sz w:val="21"/>
          <w:szCs w:val="21"/>
          <w:lang w:val="zh-CN"/>
        </w:rPr>
      </w:pPr>
    </w:p>
    <w:p w14:paraId="52CCBCF9">
      <w:pPr>
        <w:pStyle w:val="58"/>
        <w:snapToGrid w:val="0"/>
        <w:spacing w:line="580" w:lineRule="exact"/>
        <w:ind w:firstLine="0"/>
        <w:jc w:val="center"/>
        <w:rPr>
          <w:rFonts w:hint="eastAsia" w:ascii="宋体" w:hAnsi="宋体" w:eastAsia="宋体" w:cs="宋体"/>
          <w:sz w:val="21"/>
          <w:szCs w:val="21"/>
          <w:lang w:val="zh-CN"/>
        </w:rPr>
      </w:pPr>
      <w:r>
        <w:rPr>
          <w:rFonts w:hint="eastAsia" w:ascii="宋体" w:hAnsi="宋体" w:eastAsia="宋体" w:cs="宋体"/>
          <w:sz w:val="21"/>
          <w:szCs w:val="21"/>
          <w:lang w:val="zh-CN"/>
        </w:rPr>
        <w:t>阳光合作告知函回执</w:t>
      </w:r>
    </w:p>
    <w:p w14:paraId="12005823">
      <w:pPr>
        <w:pStyle w:val="58"/>
        <w:snapToGrid w:val="0"/>
        <w:spacing w:line="580" w:lineRule="exact"/>
        <w:ind w:firstLine="0"/>
        <w:jc w:val="center"/>
        <w:rPr>
          <w:rFonts w:hint="eastAsia" w:ascii="宋体" w:hAnsi="宋体" w:eastAsia="宋体" w:cs="宋体"/>
          <w:sz w:val="21"/>
          <w:szCs w:val="21"/>
        </w:rPr>
      </w:pPr>
      <w:r>
        <w:rPr>
          <w:rFonts w:hint="eastAsia" w:ascii="宋体" w:hAnsi="宋体" w:eastAsia="宋体" w:cs="宋体"/>
          <w:sz w:val="21"/>
          <w:szCs w:val="21"/>
        </w:rPr>
        <w:t xml:space="preserve">                            </w:t>
      </w:r>
    </w:p>
    <w:p w14:paraId="41708D45">
      <w:pPr>
        <w:pStyle w:val="58"/>
        <w:snapToGrid w:val="0"/>
        <w:spacing w:line="580" w:lineRule="exact"/>
        <w:ind w:firstLine="0"/>
        <w:jc w:val="right"/>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zh-CN"/>
        </w:rPr>
        <w:t>编号：</w:t>
      </w:r>
      <w:r>
        <w:rPr>
          <w:rFonts w:hint="eastAsia" w:ascii="宋体" w:hAnsi="宋体" w:eastAsia="宋体" w:cs="宋体"/>
          <w:i w:val="0"/>
          <w:iCs w:val="0"/>
          <w:caps w:val="0"/>
          <w:color w:val="333333"/>
          <w:spacing w:val="0"/>
          <w:sz w:val="21"/>
          <w:szCs w:val="21"/>
          <w:shd w:val="clear" w:fill="FFFFFF"/>
          <w:lang w:val="en-US" w:eastAsia="zh-CN"/>
        </w:rPr>
        <w:t>JS-2025-167</w:t>
      </w:r>
      <w:r>
        <w:rPr>
          <w:rFonts w:hint="eastAsia" w:ascii="宋体" w:hAnsi="宋体" w:eastAsia="宋体" w:cs="宋体"/>
          <w:sz w:val="21"/>
          <w:szCs w:val="21"/>
          <w:lang w:val="en-US" w:eastAsia="zh-CN"/>
        </w:rPr>
        <w:t xml:space="preserve"> </w:t>
      </w:r>
    </w:p>
    <w:p w14:paraId="67FDAD17">
      <w:pPr>
        <w:pStyle w:val="58"/>
        <w:snapToGrid w:val="0"/>
        <w:spacing w:line="580" w:lineRule="exact"/>
        <w:ind w:firstLine="0"/>
        <w:jc w:val="center"/>
        <w:rPr>
          <w:rFonts w:hint="eastAsia" w:ascii="宋体" w:hAnsi="宋体" w:eastAsia="宋体" w:cs="宋体"/>
          <w:sz w:val="21"/>
          <w:szCs w:val="21"/>
          <w:lang w:val="zh-CN"/>
        </w:rPr>
      </w:pPr>
    </w:p>
    <w:p w14:paraId="07167AFA">
      <w:pPr>
        <w:autoSpaceDE w:val="0"/>
        <w:autoSpaceDN w:val="0"/>
        <w:adjustRightInd w:val="0"/>
        <w:spacing w:line="580" w:lineRule="exact"/>
        <w:ind w:firstLine="525" w:firstLineChars="250"/>
        <w:jc w:val="left"/>
        <w:rPr>
          <w:rFonts w:hint="eastAsia" w:ascii="宋体" w:hAnsi="宋体" w:eastAsia="宋体" w:cs="宋体"/>
          <w:kern w:val="2"/>
          <w:sz w:val="21"/>
          <w:szCs w:val="21"/>
          <w:u w:val="none"/>
          <w:lang w:val="en-US"/>
        </w:rPr>
      </w:pPr>
      <w:r>
        <w:rPr>
          <w:rFonts w:hint="eastAsia" w:ascii="宋体" w:hAnsi="宋体" w:eastAsia="宋体" w:cs="宋体"/>
          <w:kern w:val="2"/>
          <w:sz w:val="21"/>
          <w:szCs w:val="21"/>
          <w:u w:val="none"/>
        </w:rPr>
        <w:t>我单位于</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none"/>
        </w:rPr>
        <w:t>年</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none"/>
        </w:rPr>
        <w:t>月</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none"/>
        </w:rPr>
        <w:t>日收到</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none"/>
        </w:rPr>
        <w:t>公司的《阳光合作告知函》，承诺理解函告内容并告知相关人员严格执行其中规定。</w:t>
      </w:r>
    </w:p>
    <w:p w14:paraId="26474E97">
      <w:pPr>
        <w:autoSpaceDE w:val="0"/>
        <w:autoSpaceDN w:val="0"/>
        <w:adjustRightInd w:val="0"/>
        <w:snapToGrid w:val="0"/>
        <w:spacing w:line="580" w:lineRule="exact"/>
        <w:jc w:val="left"/>
        <w:rPr>
          <w:rFonts w:hint="eastAsia" w:ascii="宋体" w:hAnsi="宋体" w:eastAsia="宋体" w:cs="宋体"/>
          <w:sz w:val="21"/>
          <w:szCs w:val="21"/>
          <w:lang w:val="zh-CN"/>
        </w:rPr>
      </w:pPr>
    </w:p>
    <w:p w14:paraId="607D96BF">
      <w:pPr>
        <w:autoSpaceDE w:val="0"/>
        <w:autoSpaceDN w:val="0"/>
        <w:adjustRightInd w:val="0"/>
        <w:snapToGrid w:val="0"/>
        <w:spacing w:line="58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u w:val="single"/>
          <w:lang w:val="en-US" w:eastAsia="zh-CN"/>
        </w:rPr>
        <w:t xml:space="preserve">            公司</w:t>
      </w:r>
      <w:r>
        <w:rPr>
          <w:rFonts w:hint="eastAsia" w:ascii="宋体" w:hAnsi="宋体" w:eastAsia="宋体" w:cs="宋体"/>
          <w:sz w:val="21"/>
          <w:szCs w:val="21"/>
          <w:lang w:val="zh-CN"/>
        </w:rPr>
        <w:t>（盖章）</w:t>
      </w:r>
    </w:p>
    <w:p w14:paraId="7B32DAF2">
      <w:pPr>
        <w:autoSpaceDE w:val="0"/>
        <w:autoSpaceDN w:val="0"/>
        <w:adjustRightInd w:val="0"/>
        <w:snapToGrid w:val="0"/>
        <w:spacing w:line="580" w:lineRule="exact"/>
        <w:jc w:val="left"/>
        <w:rPr>
          <w:rFonts w:hint="eastAsia" w:ascii="宋体" w:hAnsi="宋体" w:eastAsia="宋体" w:cs="宋体"/>
          <w:sz w:val="21"/>
          <w:szCs w:val="21"/>
          <w:lang w:val="zh-CN"/>
        </w:rPr>
      </w:pPr>
    </w:p>
    <w:p w14:paraId="2994DAF9">
      <w:pPr>
        <w:autoSpaceDE w:val="0"/>
        <w:autoSpaceDN w:val="0"/>
        <w:adjustRightInd w:val="0"/>
        <w:snapToGrid w:val="0"/>
        <w:spacing w:line="580" w:lineRule="exact"/>
        <w:ind w:right="1280" w:firstLine="3360" w:firstLineChars="1600"/>
        <w:rPr>
          <w:rFonts w:hint="eastAsia" w:ascii="宋体" w:hAnsi="宋体" w:eastAsia="宋体" w:cs="宋体"/>
          <w:sz w:val="21"/>
          <w:szCs w:val="21"/>
        </w:rPr>
      </w:pPr>
      <w:r>
        <w:rPr>
          <w:rFonts w:hint="eastAsia" w:ascii="宋体" w:hAnsi="宋体" w:eastAsia="宋体" w:cs="宋体"/>
          <w:sz w:val="21"/>
          <w:szCs w:val="21"/>
        </w:rPr>
        <w:t xml:space="preserve"> 法定代表人：           </w:t>
      </w:r>
    </w:p>
    <w:p w14:paraId="34390CC8">
      <w:pPr>
        <w:wordWrap w:val="0"/>
        <w:autoSpaceDE w:val="0"/>
        <w:autoSpaceDN w:val="0"/>
        <w:adjustRightInd w:val="0"/>
        <w:snapToGrid w:val="0"/>
        <w:spacing w:line="580" w:lineRule="exact"/>
        <w:jc w:val="right"/>
        <w:rPr>
          <w:rFonts w:hint="eastAsia" w:ascii="宋体" w:hAnsi="宋体" w:eastAsia="宋体" w:cs="宋体"/>
          <w:sz w:val="21"/>
          <w:szCs w:val="21"/>
        </w:rPr>
      </w:pPr>
      <w:r>
        <w:rPr>
          <w:rFonts w:hint="eastAsia" w:ascii="宋体" w:hAnsi="宋体" w:eastAsia="宋体" w:cs="宋体"/>
          <w:sz w:val="21"/>
          <w:szCs w:val="21"/>
        </w:rPr>
        <w:t xml:space="preserve"> </w:t>
      </w:r>
    </w:p>
    <w:p w14:paraId="678B6E33">
      <w:pPr>
        <w:autoSpaceDE w:val="0"/>
        <w:autoSpaceDN w:val="0"/>
        <w:adjustRightInd w:val="0"/>
        <w:snapToGrid w:val="0"/>
        <w:spacing w:line="5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p w14:paraId="47976534">
      <w:pPr>
        <w:autoSpaceDE w:val="0"/>
        <w:autoSpaceDN w:val="0"/>
        <w:adjustRightInd w:val="0"/>
        <w:snapToGrid w:val="0"/>
        <w:spacing w:line="580" w:lineRule="exact"/>
        <w:jc w:val="right"/>
        <w:rPr>
          <w:rFonts w:hint="eastAsia" w:ascii="宋体" w:hAnsi="宋体" w:eastAsia="宋体" w:cs="宋体"/>
          <w:sz w:val="21"/>
          <w:szCs w:val="21"/>
        </w:rPr>
      </w:pPr>
    </w:p>
    <w:p w14:paraId="437C6BEA">
      <w:pPr>
        <w:pStyle w:val="2"/>
        <w:jc w:val="both"/>
      </w:pPr>
    </w:p>
    <w:p w14:paraId="190E5887">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39B45ECF">
      <w:pPr>
        <w:pStyle w:val="3"/>
        <w:spacing w:before="0" w:after="0"/>
        <w:jc w:val="center"/>
        <w:rPr>
          <w:rFonts w:hAnsi="宋体" w:cs="宋体"/>
          <w:color w:val="auto"/>
          <w:szCs w:val="32"/>
          <w:highlight w:val="none"/>
        </w:rPr>
      </w:pPr>
      <w:bookmarkStart w:id="16" w:name="_Toc8424"/>
      <w:r>
        <w:rPr>
          <w:rFonts w:hint="eastAsia" w:hAnsi="宋体" w:cs="宋体"/>
          <w:color w:val="auto"/>
          <w:szCs w:val="32"/>
          <w:highlight w:val="none"/>
        </w:rPr>
        <w:t>第四章 报价须知</w:t>
      </w:r>
      <w:bookmarkEnd w:id="16"/>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int="eastAsia"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int="eastAsia" w:hAnsi="宋体" w:cs="宋体"/>
          <w:color w:val="auto"/>
          <w:highlight w:val="none"/>
        </w:rPr>
      </w:pPr>
      <w:r>
        <w:rPr>
          <w:rFonts w:hint="eastAsia" w:hAnsi="宋体" w:cs="宋体"/>
          <w:color w:val="auto"/>
          <w:highlight w:val="none"/>
        </w:rPr>
        <w:t>2.项目响应声明；</w:t>
      </w:r>
    </w:p>
    <w:p w14:paraId="7DA91630">
      <w:pPr>
        <w:spacing w:line="360" w:lineRule="auto"/>
        <w:ind w:firstLine="424" w:firstLineChars="177"/>
        <w:rPr>
          <w:rFonts w:hint="eastAsia" w:hAnsi="宋体" w:cs="宋体"/>
          <w:color w:val="auto"/>
          <w:highlight w:val="none"/>
        </w:rPr>
      </w:pPr>
      <w:r>
        <w:rPr>
          <w:rFonts w:hint="eastAsia" w:hAnsi="宋体" w:cs="宋体"/>
          <w:color w:val="auto"/>
          <w:highlight w:val="none"/>
        </w:rPr>
        <w:t>3.营业执照；</w:t>
      </w:r>
    </w:p>
    <w:p w14:paraId="49337E0C">
      <w:pPr>
        <w:spacing w:line="360" w:lineRule="auto"/>
        <w:ind w:firstLine="424" w:firstLineChars="177"/>
        <w:rPr>
          <w:rFonts w:hint="default" w:hAnsi="宋体" w:cs="宋体"/>
          <w:color w:val="auto"/>
          <w:highlight w:val="none"/>
          <w:lang w:val="en-US" w:eastAsia="zh-CN"/>
        </w:rPr>
      </w:pPr>
      <w:r>
        <w:rPr>
          <w:rFonts w:hint="eastAsia" w:hAnsi="宋体" w:cs="宋体"/>
          <w:color w:val="auto"/>
          <w:highlight w:val="none"/>
          <w:lang w:val="en-US" w:eastAsia="zh-CN"/>
        </w:rPr>
        <w:t>4.《计量授权证书》（含附件）或《实验室认可证书》（含附件），上述证书附件需含“</w:t>
      </w:r>
      <w:r>
        <w:rPr>
          <w:rFonts w:hint="eastAsia" w:hAnsi="宋体" w:cs="宋体"/>
          <w:color w:val="auto"/>
          <w:highlight w:val="none"/>
        </w:rPr>
        <w:fldChar w:fldCharType="begin"/>
      </w:r>
      <w:r>
        <w:rPr>
          <w:rFonts w:hint="eastAsia" w:hAnsi="宋体" w:cs="宋体"/>
          <w:color w:val="auto"/>
          <w:highlight w:val="none"/>
        </w:rPr>
        <w:instrText xml:space="preserve"> HYPERLINK "https://www.nim.ac.cn/sfbz/37047" </w:instrText>
      </w:r>
      <w:r>
        <w:rPr>
          <w:rFonts w:hint="eastAsia" w:hAnsi="宋体" w:cs="宋体"/>
          <w:color w:val="auto"/>
          <w:highlight w:val="none"/>
        </w:rPr>
        <w:fldChar w:fldCharType="separate"/>
      </w:r>
      <w:r>
        <w:rPr>
          <w:rFonts w:hint="eastAsia" w:hAnsi="宋体" w:cs="宋体"/>
          <w:color w:val="auto"/>
          <w:highlight w:val="none"/>
        </w:rPr>
        <w:t>明渠流量计</w:t>
      </w:r>
      <w:r>
        <w:rPr>
          <w:rFonts w:hint="eastAsia" w:hAnsi="宋体" w:cs="宋体"/>
          <w:color w:val="auto"/>
          <w:highlight w:val="none"/>
        </w:rPr>
        <w:fldChar w:fldCharType="end"/>
      </w:r>
      <w:r>
        <w:rPr>
          <w:rFonts w:hint="eastAsia" w:hAnsi="宋体" w:cs="宋体"/>
          <w:color w:val="auto"/>
          <w:highlight w:val="none"/>
          <w:lang w:eastAsia="zh-CN"/>
        </w:rPr>
        <w:t>”</w:t>
      </w:r>
      <w:r>
        <w:rPr>
          <w:rFonts w:hint="eastAsia" w:hAnsi="宋体" w:cs="宋体"/>
          <w:color w:val="auto"/>
          <w:highlight w:val="none"/>
          <w:lang w:val="en-US" w:eastAsia="zh-CN"/>
        </w:rPr>
        <w:t>校准内容(证书附件页提供关键证明页并标注即可，无需提供所有页)；</w:t>
      </w:r>
    </w:p>
    <w:p w14:paraId="13B2C2F5">
      <w:pPr>
        <w:spacing w:line="360" w:lineRule="auto"/>
        <w:ind w:firstLine="424" w:firstLineChars="177"/>
        <w:rPr>
          <w:rFonts w:hAnsi="宋体" w:cs="宋体"/>
          <w:color w:val="auto"/>
          <w:highlight w:val="none"/>
        </w:rPr>
      </w:pPr>
      <w:r>
        <w:rPr>
          <w:rFonts w:hint="eastAsia" w:hAnsi="宋体" w:cs="宋体"/>
          <w:color w:val="auto"/>
          <w:highlight w:val="none"/>
          <w:lang w:val="en-US" w:eastAsia="zh-CN"/>
        </w:rPr>
        <w:t>5</w:t>
      </w:r>
      <w:r>
        <w:rPr>
          <w:rFonts w:hAnsi="宋体" w:cs="宋体"/>
          <w:color w:val="auto"/>
          <w:highlight w:val="none"/>
        </w:rPr>
        <w:t>.</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明渠流量计校准服务</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color w:val="auto"/>
          <w:highlight w:val="none"/>
        </w:rPr>
        <w:t>；</w:t>
      </w:r>
    </w:p>
    <w:p w14:paraId="62C8E8EA">
      <w:pPr>
        <w:spacing w:line="360" w:lineRule="auto"/>
        <w:ind w:firstLine="424" w:firstLineChars="177"/>
        <w:rPr>
          <w:rFonts w:hAnsi="宋体" w:cs="宋体"/>
          <w:color w:val="auto"/>
          <w:highlight w:val="none"/>
        </w:rPr>
      </w:pPr>
      <w:r>
        <w:rPr>
          <w:rFonts w:hint="eastAsia" w:hAnsi="宋体" w:cs="宋体"/>
          <w:color w:val="auto"/>
          <w:highlight w:val="none"/>
          <w:lang w:val="en-US" w:eastAsia="zh-CN"/>
        </w:rPr>
        <w:t>6</w:t>
      </w:r>
      <w:r>
        <w:rPr>
          <w:rFonts w:hAnsi="宋体" w:cs="宋体"/>
          <w:color w:val="auto"/>
          <w:highlight w:val="none"/>
        </w:rPr>
        <w:t>.</w:t>
      </w:r>
      <w:r>
        <w:rPr>
          <w:rFonts w:hint="eastAsia" w:hAnsi="宋体" w:cs="宋体"/>
          <w:color w:val="auto"/>
          <w:highlight w:val="none"/>
        </w:rPr>
        <w:t>承诺函。</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3DE3EC7A">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报价人不符合合格报价人的基本条件[报价人被列入“信用中国”网站（www.creditchina.gov.cn）失信被执行人、重大税收违法失信主体、政府采购严重违法失信行为记录名单（处罚期限届满的除外）]。</w:t>
      </w:r>
    </w:p>
    <w:p w14:paraId="18DE1900">
      <w:pPr>
        <w:spacing w:line="360" w:lineRule="auto"/>
        <w:ind w:firstLine="482" w:firstLineChars="200"/>
        <w:rPr>
          <w:rFonts w:ascii="Times New Roman"/>
          <w:b/>
          <w:bCs/>
        </w:rPr>
      </w:pPr>
      <w:r>
        <w:rPr>
          <w:rFonts w:hint="eastAsia" w:ascii="Times New Roman"/>
          <w:b/>
          <w:bCs/>
        </w:rPr>
        <w:t>2.</w:t>
      </w:r>
      <w:r>
        <w:rPr>
          <w:rFonts w:ascii="Times New Roman"/>
          <w:b/>
          <w:bCs/>
        </w:rPr>
        <w:t>不含税报价不得高于本项目不含税最高限价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A79A9CA">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C9A834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30A62FBF">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42CEBA4B">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96A7996">
      <w:pPr>
        <w:spacing w:line="360" w:lineRule="auto"/>
        <w:rPr>
          <w:rFonts w:hAnsi="宋体" w:cs="宋体"/>
          <w:b/>
          <w:color w:val="auto"/>
          <w:highlight w:val="none"/>
        </w:rPr>
      </w:pPr>
    </w:p>
    <w:p w14:paraId="37E4073C">
      <w:pPr>
        <w:spacing w:line="360" w:lineRule="auto"/>
        <w:rPr>
          <w:rFonts w:hAnsi="宋体" w:cs="宋体"/>
          <w:b/>
          <w:color w:val="auto"/>
          <w:highlight w:val="none"/>
        </w:rPr>
      </w:pPr>
      <w:r>
        <w:rPr>
          <w:rFonts w:hint="eastAsia" w:hAnsi="宋体" w:cs="宋体"/>
          <w:b/>
          <w:color w:val="auto"/>
          <w:highlight w:val="none"/>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7"/>
        <w:ind w:firstLine="481"/>
      </w:pPr>
    </w:p>
    <w:p w14:paraId="0866030F">
      <w:pPr>
        <w:numPr>
          <w:ilvl w:val="0"/>
          <w:numId w:val="7"/>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12CAA428">
      <w:pPr>
        <w:spacing w:line="360" w:lineRule="auto"/>
        <w:ind w:firstLine="481"/>
        <w:rPr>
          <w:rFonts w:hAnsi="宋体" w:cs="宋体"/>
          <w:color w:val="auto"/>
          <w:highlight w:val="none"/>
        </w:rPr>
      </w:pPr>
      <w:r>
        <w:rPr>
          <w:rFonts w:hint="default" w:hAnsi="宋体" w:cs="宋体"/>
          <w:b/>
          <w:color w:val="auto"/>
          <w:highlight w:val="none"/>
          <w:lang w:val="en-US" w:eastAsia="zh-CN"/>
        </w:rPr>
        <w:t>上述情况一经发现，相关报价均无效。</w:t>
      </w: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17" w:name="_Toc9431"/>
      <w:r>
        <w:rPr>
          <w:rFonts w:hint="eastAsia" w:hAnsi="宋体" w:cs="宋体"/>
          <w:color w:val="auto"/>
          <w:szCs w:val="32"/>
          <w:highlight w:val="none"/>
        </w:rPr>
        <w:t>第五章 报价文件（格式）</w:t>
      </w:r>
      <w:bookmarkEnd w:id="17"/>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东莞市樟村水质净化有限公司2026年明渠超声波流量计校准服务项目（重新采购）</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03B39860">
            <w:pPr>
              <w:pStyle w:val="10"/>
              <w:jc w:val="center"/>
              <w:rPr>
                <w:rFonts w:hAnsi="宋体" w:cs="宋体"/>
                <w:color w:val="auto"/>
                <w:sz w:val="24"/>
                <w:szCs w:val="28"/>
                <w:highlight w:val="none"/>
              </w:rPr>
            </w:pPr>
            <w:r>
              <w:rPr>
                <w:rFonts w:hint="eastAsia" w:hAnsi="宋体" w:cs="宋体"/>
                <w:color w:val="000000"/>
                <w:sz w:val="24"/>
                <w:szCs w:val="28"/>
              </w:rPr>
              <w:t>（单位：元）</w:t>
            </w:r>
          </w:p>
        </w:tc>
        <w:tc>
          <w:tcPr>
            <w:tcW w:w="7082" w:type="dxa"/>
            <w:shd w:val="clear" w:color="auto" w:fill="auto"/>
            <w:vAlign w:val="center"/>
          </w:tcPr>
          <w:p w14:paraId="5F359D4B">
            <w:pPr>
              <w:pStyle w:val="10"/>
              <w:ind w:firstLine="720" w:firstLineChars="300"/>
              <w:rPr>
                <w:rFonts w:hAnsi="宋体" w:cs="宋体"/>
                <w:color w:val="auto"/>
                <w:sz w:val="24"/>
                <w:szCs w:val="28"/>
                <w:highlight w:val="none"/>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工期/供货期/服务期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0"/>
              </w:numPr>
              <w:autoSpaceDE/>
              <w:autoSpaceDN/>
              <w:adjustRightInd/>
              <w:jc w:val="both"/>
              <w:rPr>
                <w:rFonts w:hint="eastAsia" w:ascii="Times New Roman"/>
                <w:b w:val="0"/>
                <w:bCs w:val="0"/>
                <w:color w:val="auto"/>
                <w:highlight w:val="none"/>
              </w:rPr>
            </w:pPr>
            <w:r>
              <w:rPr>
                <w:rFonts w:hint="eastAsia" w:ascii="Times New Roman"/>
                <w:b w:val="0"/>
                <w:bCs w:val="0"/>
                <w:color w:val="auto"/>
                <w:highlight w:val="none"/>
                <w:lang w:val="en-US" w:eastAsia="zh-CN"/>
              </w:rPr>
              <w:t>1.</w:t>
            </w:r>
            <w:r>
              <w:rPr>
                <w:rFonts w:hint="eastAsia" w:ascii="Times New Roman"/>
                <w:b w:val="0"/>
                <w:bCs w:val="0"/>
                <w:color w:val="auto"/>
                <w:highlight w:val="none"/>
              </w:rPr>
              <w:t>本次所报价格为不含销项税额，包含供应商销项税额以外的税费及完成本项目所需的全部费用。</w:t>
            </w:r>
          </w:p>
          <w:p w14:paraId="6930ABB6">
            <w:pPr>
              <w:numPr>
                <w:ilvl w:val="0"/>
                <w:numId w:val="0"/>
              </w:numPr>
              <w:autoSpaceDE/>
              <w:autoSpaceDN/>
              <w:adjustRightInd/>
              <w:jc w:val="both"/>
              <w:rPr>
                <w:rFonts w:hint="eastAsia" w:ascii="Times New Roman"/>
                <w:b w:val="0"/>
                <w:bCs w:val="0"/>
                <w:color w:val="auto"/>
                <w:highlight w:val="none"/>
              </w:rPr>
            </w:pPr>
            <w:r>
              <w:rPr>
                <w:rFonts w:hint="eastAsia" w:ascii="Times New Roman"/>
                <w:b w:val="0"/>
                <w:bCs w:val="0"/>
                <w:color w:val="auto"/>
                <w:highlight w:val="none"/>
                <w:lang w:val="en-US" w:eastAsia="zh-CN"/>
              </w:rPr>
              <w:t>2.</w:t>
            </w:r>
            <w:r>
              <w:rPr>
                <w:rFonts w:hint="eastAsia" w:ascii="Times New Roman" w:hAnsi="Times New Roman" w:eastAsia="宋体" w:cs="Times New Roman"/>
                <w:b w:val="0"/>
                <w:bCs w:val="0"/>
                <w:color w:val="auto"/>
                <w:highlight w:val="none"/>
              </w:rPr>
              <w:t>不含税报价不</w:t>
            </w:r>
            <w:r>
              <w:rPr>
                <w:rFonts w:hint="eastAsia" w:ascii="Times New Roman"/>
                <w:b w:val="0"/>
                <w:bCs w:val="0"/>
                <w:color w:val="auto"/>
                <w:highlight w:val="none"/>
              </w:rPr>
              <w:t>得高于本项目不含税最高限价（</w:t>
            </w:r>
            <w:r>
              <w:rPr>
                <w:rFonts w:hint="eastAsia" w:ascii="Times New Roman"/>
                <w:b/>
                <w:bCs/>
                <w:color w:val="auto"/>
                <w:highlight w:val="none"/>
                <w:lang w:val="en-US" w:eastAsia="zh-CN"/>
              </w:rPr>
              <w:t>46,</w:t>
            </w:r>
            <w:r>
              <w:rPr>
                <w:rFonts w:hint="eastAsia" w:ascii="Times New Roman" w:hAnsi="Times New Roman" w:eastAsia="宋体" w:cs="Times New Roman"/>
                <w:b/>
                <w:bCs/>
                <w:color w:val="auto"/>
                <w:highlight w:val="none"/>
                <w:lang w:val="en-US" w:eastAsia="zh-CN"/>
              </w:rPr>
              <w:t>037.73元</w:t>
            </w:r>
            <w:r>
              <w:rPr>
                <w:rFonts w:hint="eastAsia" w:ascii="Times New Roman"/>
                <w:b w:val="0"/>
                <w:bCs w:val="0"/>
                <w:color w:val="auto"/>
                <w:highlight w:val="none"/>
              </w:rPr>
              <w:t>），否则视为无效报价</w:t>
            </w:r>
            <w:r>
              <w:rPr>
                <w:rFonts w:hint="eastAsia" w:ascii="Times New Roman"/>
                <w:b w:val="0"/>
                <w:bCs w:val="0"/>
                <w:color w:val="auto"/>
                <w:highlight w:val="none"/>
                <w:lang w:eastAsia="zh-CN"/>
              </w:rPr>
              <w:t>。</w:t>
            </w:r>
          </w:p>
          <w:p w14:paraId="2AC1F4E7">
            <w:pPr>
              <w:numPr>
                <w:ilvl w:val="0"/>
                <w:numId w:val="0"/>
              </w:numPr>
              <w:autoSpaceDE/>
              <w:autoSpaceDN/>
              <w:adjustRightInd/>
              <w:jc w:val="both"/>
              <w:rPr>
                <w:rFonts w:ascii="Times New Roman"/>
                <w:b w:val="0"/>
                <w:bCs w:val="0"/>
              </w:rPr>
            </w:pPr>
            <w:r>
              <w:rPr>
                <w:rFonts w:hint="eastAsia" w:ascii="Times New Roman"/>
                <w:b w:val="0"/>
                <w:bCs w:val="0"/>
                <w:color w:val="auto"/>
                <w:highlight w:val="none"/>
                <w:lang w:val="en-US" w:eastAsia="zh-CN"/>
              </w:rPr>
              <w:t>3.</w:t>
            </w:r>
            <w:r>
              <w:rPr>
                <w:rFonts w:ascii="Times New Roman"/>
                <w:b w:val="0"/>
                <w:bCs w:val="0"/>
              </w:rPr>
              <w:t>当分项报价表内累计与</w:t>
            </w:r>
            <w:r>
              <w:rPr>
                <w:rFonts w:hint="eastAsia" w:ascii="Times New Roman"/>
                <w:b w:val="0"/>
                <w:bCs w:val="0"/>
                <w:lang w:val="en-US" w:eastAsia="zh-CN"/>
              </w:rPr>
              <w:t>本</w:t>
            </w:r>
            <w:r>
              <w:rPr>
                <w:rFonts w:ascii="Times New Roman"/>
                <w:b w:val="0"/>
                <w:bCs w:val="0"/>
              </w:rPr>
              <w:t>报价表不符时，以</w:t>
            </w:r>
            <w:r>
              <w:rPr>
                <w:rFonts w:hint="eastAsia" w:ascii="Times New Roman"/>
                <w:b w:val="0"/>
                <w:bCs w:val="0"/>
                <w:lang w:val="en-US" w:eastAsia="zh-CN"/>
              </w:rPr>
              <w:t>本</w:t>
            </w:r>
            <w:r>
              <w:rPr>
                <w:rFonts w:ascii="Times New Roman"/>
                <w:b w:val="0"/>
                <w:bCs w:val="0"/>
              </w:rPr>
              <w:t>报价表为准，修正分项报价表内的各项报价。</w:t>
            </w:r>
          </w:p>
          <w:p w14:paraId="293503DC">
            <w:pPr>
              <w:numPr>
                <w:ilvl w:val="0"/>
                <w:numId w:val="0"/>
              </w:numPr>
              <w:autoSpaceDE/>
              <w:autoSpaceDN/>
              <w:adjustRightInd/>
              <w:jc w:val="both"/>
              <w:rPr>
                <w:rFonts w:hint="eastAsia" w:ascii="Times New Roman"/>
                <w:b/>
                <w:bCs/>
                <w:color w:val="auto"/>
                <w:highlight w:val="none"/>
              </w:rPr>
            </w:pPr>
            <w:r>
              <w:rPr>
                <w:rFonts w:hint="eastAsia" w:ascii="Times New Roman"/>
                <w:b w:val="0"/>
                <w:bCs w:val="0"/>
                <w:lang w:val="en-US" w:eastAsia="zh-CN"/>
              </w:rPr>
              <w:t>4.</w:t>
            </w:r>
            <w:r>
              <w:rPr>
                <w:rFonts w:hint="eastAsia" w:ascii="Times New Roman"/>
                <w:b w:val="0"/>
                <w:bCs w:val="0"/>
              </w:rPr>
              <w:t>上述报价数值如需保留小数点后2位，从小数点后第3位四舍五入</w:t>
            </w:r>
            <w:r>
              <w:rPr>
                <w:rFonts w:hint="eastAsia" w:ascii="Times New Roman"/>
                <w:b w:val="0"/>
                <w:bCs w:val="0"/>
                <w:color w:val="auto"/>
                <w:highlight w:val="none"/>
              </w:rPr>
              <w:t>。</w:t>
            </w:r>
          </w:p>
        </w:tc>
      </w:tr>
    </w:tbl>
    <w:p w14:paraId="5C07CB40">
      <w:pPr>
        <w:pStyle w:val="10"/>
        <w:spacing w:line="360" w:lineRule="auto"/>
        <w:rPr>
          <w:rFonts w:hAnsi="宋体" w:cs="宋体"/>
          <w:color w:val="auto"/>
          <w:sz w:val="24"/>
          <w:szCs w:val="24"/>
          <w:highlight w:val="none"/>
        </w:rPr>
      </w:pPr>
    </w:p>
    <w:p w14:paraId="20D8941E">
      <w:pPr>
        <w:pStyle w:val="10"/>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3DF60578">
      <w:pPr>
        <w:pStyle w:val="10"/>
        <w:spacing w:line="360" w:lineRule="auto"/>
        <w:rPr>
          <w:rFonts w:hint="eastAsia" w:hAnsi="宋体" w:cs="宋体"/>
          <w:color w:val="auto"/>
          <w:sz w:val="24"/>
          <w:szCs w:val="28"/>
          <w:highlight w:val="none"/>
        </w:rPr>
      </w:pPr>
    </w:p>
    <w:p w14:paraId="416E2CA2">
      <w:pPr>
        <w:pStyle w:val="10"/>
        <w:spacing w:line="360" w:lineRule="auto"/>
        <w:rPr>
          <w:rFonts w:hAnsi="宋体" w:cs="宋体"/>
          <w:color w:val="auto"/>
          <w:sz w:val="24"/>
          <w:szCs w:val="28"/>
          <w:highlight w:val="none"/>
        </w:rPr>
      </w:pPr>
      <w:r>
        <w:rPr>
          <w:rFonts w:hint="eastAsia" w:hAnsi="宋体" w:cs="宋体"/>
          <w:color w:val="auto"/>
          <w:sz w:val="24"/>
          <w:szCs w:val="28"/>
          <w:highlight w:val="none"/>
          <w:lang w:val="en-US" w:eastAsia="zh-CN"/>
        </w:rPr>
        <w:t>联系邮箱</w:t>
      </w:r>
      <w:r>
        <w:rPr>
          <w:rFonts w:hint="eastAsia" w:hAnsi="宋体" w:cs="宋体"/>
          <w:color w:val="auto"/>
          <w:sz w:val="24"/>
          <w:szCs w:val="28"/>
          <w:highlight w:val="none"/>
        </w:rPr>
        <w:t xml:space="preserve">：                        </w:t>
      </w:r>
      <w:r>
        <w:rPr>
          <w:rFonts w:hint="eastAsia" w:hAnsi="宋体" w:cs="宋体"/>
          <w:color w:val="auto"/>
          <w:sz w:val="24"/>
          <w:szCs w:val="28"/>
          <w:highlight w:val="none"/>
          <w:lang w:val="en-US" w:eastAsia="zh-CN"/>
        </w:rPr>
        <w:t>联系地址</w:t>
      </w:r>
      <w:r>
        <w:rPr>
          <w:rFonts w:hint="eastAsia" w:hAnsi="宋体" w:cs="宋体"/>
          <w:color w:val="auto"/>
          <w:sz w:val="24"/>
          <w:szCs w:val="28"/>
          <w:highlight w:val="none"/>
        </w:rPr>
        <w:t>：</w:t>
      </w: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69B410FE">
      <w:pPr>
        <w:wordWrap w:val="0"/>
        <w:spacing w:line="360" w:lineRule="auto"/>
        <w:jc w:val="right"/>
        <w:rPr>
          <w:rFonts w:hAnsi="宋体" w:cs="宋体"/>
          <w:color w:val="auto"/>
          <w:kern w:val="2"/>
          <w:szCs w:val="28"/>
          <w:highlight w:val="none"/>
        </w:rPr>
      </w:pPr>
      <w:r>
        <w:rPr>
          <w:rFonts w:hint="eastAsia" w:hAnsi="宋体" w:cs="宋体"/>
          <w:color w:val="auto"/>
          <w:kern w:val="2"/>
          <w:szCs w:val="28"/>
          <w:highlight w:val="none"/>
          <w:lang w:val="zh-CN"/>
        </w:rPr>
        <w:t>日期：   年    月   日</w:t>
      </w:r>
    </w:p>
    <w:p w14:paraId="7E65DFFF">
      <w:pPr>
        <w:spacing w:line="360" w:lineRule="auto"/>
        <w:rPr>
          <w:rFonts w:hAnsi="宋体" w:cs="宋体"/>
          <w:b/>
          <w:color w:val="auto"/>
          <w:sz w:val="28"/>
          <w:szCs w:val="28"/>
          <w:highlight w:val="none"/>
        </w:r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757B899B">
      <w:pPr>
        <w:tabs>
          <w:tab w:val="left" w:pos="6480"/>
        </w:tabs>
        <w:spacing w:line="360" w:lineRule="auto"/>
        <w:ind w:right="-100" w:rightChars="0"/>
        <w:rPr>
          <w:rFonts w:hint="eastAsia" w:hAnsi="宋体" w:eastAsia="宋体" w:cs="宋体"/>
          <w:b/>
          <w:color w:val="FF0000"/>
          <w:sz w:val="28"/>
          <w:szCs w:val="28"/>
          <w:lang w:val="en-US" w:eastAsia="zh-CN"/>
        </w:rPr>
      </w:pPr>
      <w:r>
        <w:rPr>
          <w:rFonts w:hint="eastAsia" w:hAnsi="宋体" w:cs="宋体"/>
          <w:b/>
          <w:color w:val="FF0000"/>
          <w:sz w:val="28"/>
          <w:szCs w:val="28"/>
          <w:lang w:val="en-US" w:eastAsia="zh-CN"/>
        </w:rPr>
        <w:t>[</w:t>
      </w:r>
      <w:r>
        <w:rPr>
          <w:rFonts w:hint="eastAsia" w:hAnsi="宋体" w:cs="宋体"/>
          <w:b/>
          <w:color w:val="FF0000"/>
          <w:sz w:val="28"/>
          <w:szCs w:val="28"/>
        </w:rPr>
        <w:t>详</w:t>
      </w:r>
      <w:r>
        <w:rPr>
          <w:rFonts w:hint="eastAsia" w:ascii="宋体" w:hAnsi="宋体" w:eastAsia="宋体" w:cs="宋体"/>
          <w:b/>
          <w:color w:val="FF0000"/>
          <w:sz w:val="28"/>
          <w:szCs w:val="28"/>
        </w:rPr>
        <w:t>见附件：</w:t>
      </w:r>
      <w:r>
        <w:rPr>
          <w:rFonts w:hint="eastAsia" w:ascii="宋体" w:hAnsi="宋体" w:eastAsia="宋体" w:cs="宋体"/>
          <w:b/>
          <w:color w:val="FF0000"/>
          <w:sz w:val="28"/>
          <w:szCs w:val="28"/>
          <w:lang w:eastAsia="zh-CN"/>
        </w:rPr>
        <w:t>东莞市樟村水质净化有限公司2026年明渠超声波流量计校准服务项目（重新采购）</w:t>
      </w:r>
      <w:r>
        <w:rPr>
          <w:rFonts w:hint="eastAsia" w:ascii="宋体" w:hAnsi="宋体" w:eastAsia="宋体" w:cs="宋体"/>
          <w:b/>
          <w:color w:val="FF0000"/>
          <w:sz w:val="28"/>
          <w:szCs w:val="28"/>
        </w:rPr>
        <w:t>分项报价表</w:t>
      </w:r>
      <w:r>
        <w:rPr>
          <w:rFonts w:hint="eastAsia" w:hAnsi="宋体" w:cs="宋体"/>
          <w:b/>
          <w:color w:val="FF0000"/>
          <w:sz w:val="28"/>
          <w:szCs w:val="28"/>
          <w:lang w:val="en-US" w:eastAsia="zh-CN"/>
        </w:rPr>
        <w:t>]</w:t>
      </w:r>
    </w:p>
    <w:p w14:paraId="1FDEC870">
      <w:pPr>
        <w:pStyle w:val="4"/>
        <w:sectPr>
          <w:footerReference r:id="rId4" w:type="default"/>
          <w:pgSz w:w="11906" w:h="16838"/>
          <w:pgMar w:top="1440" w:right="1803" w:bottom="1440" w:left="1803" w:header="851" w:footer="992" w:gutter="0"/>
          <w:cols w:space="0" w:num="1"/>
          <w:docGrid w:type="lines" w:linePitch="332" w:charSpace="0"/>
        </w:sectPr>
      </w:pP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项目响应声明</w:t>
      </w:r>
    </w:p>
    <w:p w14:paraId="05184F82">
      <w:pPr>
        <w:spacing w:line="360" w:lineRule="auto"/>
        <w:jc w:val="center"/>
        <w:rPr>
          <w:rFonts w:hAnsi="宋体" w:cs="宋体"/>
          <w:b/>
          <w:color w:val="auto"/>
          <w:sz w:val="28"/>
          <w:szCs w:val="28"/>
          <w:highlight w:val="none"/>
        </w:rPr>
      </w:pPr>
      <w:bookmarkStart w:id="18" w:name="_Hlk26973180"/>
      <w:r>
        <w:rPr>
          <w:rFonts w:hint="eastAsia" w:hAnsi="宋体" w:cs="宋体"/>
          <w:b/>
          <w:color w:val="auto"/>
          <w:sz w:val="28"/>
          <w:szCs w:val="28"/>
          <w:highlight w:val="none"/>
        </w:rPr>
        <w:t>响应声明</w:t>
      </w:r>
    </w:p>
    <w:bookmarkEnd w:id="18"/>
    <w:p w14:paraId="35FE920D">
      <w:pPr>
        <w:spacing w:line="360" w:lineRule="auto"/>
        <w:ind w:firstLine="480" w:firstLineChars="200"/>
        <w:rPr>
          <w:rFonts w:hAnsi="宋体" w:cs="宋体"/>
          <w:color w:val="auto"/>
          <w:highlight w:val="none"/>
        </w:rPr>
      </w:pPr>
      <w:bookmarkStart w:id="19" w:name="_Toc534278252"/>
      <w:bookmarkStart w:id="20" w:name="_Toc513226437"/>
      <w:bookmarkStart w:id="21" w:name="_Toc534701786"/>
      <w:r>
        <w:rPr>
          <w:rFonts w:hAnsi="宋体" w:cs="宋体"/>
          <w:color w:val="auto"/>
          <w:highlight w:val="none"/>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481D3E40">
      <w:pPr>
        <w:spacing w:line="360" w:lineRule="auto"/>
        <w:rPr>
          <w:rFonts w:hint="eastAsia" w:ascii="宋体" w:hAnsi="宋体" w:eastAsia="宋体" w:cs="宋体"/>
          <w:b/>
          <w:color w:val="auto"/>
          <w:sz w:val="28"/>
          <w:szCs w:val="28"/>
          <w:highlight w:val="none"/>
          <w:lang w:val="en-US" w:eastAsia="zh-CN"/>
        </w:rPr>
      </w:pPr>
      <w:r>
        <w:rPr>
          <w:rFonts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en-US" w:eastAsia="zh-CN"/>
        </w:rPr>
        <w:t>报价人</w:t>
      </w:r>
      <w:r>
        <w:rPr>
          <w:rFonts w:hint="eastAsia" w:ascii="宋体" w:hAnsi="宋体" w:eastAsia="宋体" w:cs="宋体"/>
          <w:b/>
          <w:color w:val="auto"/>
          <w:sz w:val="28"/>
          <w:szCs w:val="28"/>
          <w:highlight w:val="none"/>
        </w:rPr>
        <w:t>具备</w:t>
      </w:r>
      <w:r>
        <w:rPr>
          <w:rFonts w:hint="eastAsia" w:ascii="宋体" w:hAnsi="宋体" w:eastAsia="宋体" w:cs="宋体"/>
          <w:b/>
          <w:color w:val="auto"/>
          <w:sz w:val="28"/>
          <w:szCs w:val="28"/>
          <w:highlight w:val="none"/>
          <w:lang w:val="en-US" w:eastAsia="zh-CN"/>
        </w:rPr>
        <w:t>有效的《计量授权证书》（含附件）或《实验室认可证书》（含附件），上述证书附件需含“</w:t>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HYPERLINK "https://www.nim.ac.cn/sfbz/37047"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明渠流量计</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校准内容</w:t>
      </w:r>
    </w:p>
    <w:p w14:paraId="3440FCF1">
      <w:pPr>
        <w:tabs>
          <w:tab w:val="left" w:pos="6480"/>
        </w:tabs>
        <w:spacing w:line="360" w:lineRule="auto"/>
        <w:ind w:right="-100" w:rightChars="0"/>
        <w:rPr>
          <w:rFonts w:hint="eastAsia" w:hAnsi="宋体" w:cs="宋体"/>
          <w:b/>
          <w:color w:val="FF0000"/>
          <w:sz w:val="28"/>
          <w:szCs w:val="28"/>
          <w:lang w:val="en-US" w:eastAsia="zh-CN"/>
        </w:rPr>
      </w:pPr>
    </w:p>
    <w:p w14:paraId="670F7684">
      <w:pPr>
        <w:tabs>
          <w:tab w:val="left" w:pos="6480"/>
        </w:tabs>
        <w:spacing w:line="360" w:lineRule="auto"/>
        <w:ind w:right="-100" w:rightChars="0"/>
        <w:rPr>
          <w:rFonts w:hint="eastAsia" w:hAnsi="宋体" w:eastAsia="宋体" w:cs="宋体"/>
          <w:b/>
          <w:color w:val="FF0000"/>
          <w:sz w:val="28"/>
          <w:szCs w:val="28"/>
          <w:lang w:val="en-US" w:eastAsia="zh-CN"/>
        </w:rPr>
      </w:pPr>
      <w:r>
        <w:rPr>
          <w:rFonts w:hint="eastAsia" w:hAnsi="宋体" w:cs="宋体"/>
          <w:b/>
          <w:color w:val="FF0000"/>
          <w:sz w:val="28"/>
          <w:szCs w:val="28"/>
          <w:lang w:val="en-US" w:eastAsia="zh-CN"/>
        </w:rPr>
        <w:t>(证书附件页提供关键证明页并标注即可，无需提供所有页)</w:t>
      </w:r>
    </w:p>
    <w:p w14:paraId="66F6F3A2">
      <w:pPr>
        <w:pStyle w:val="4"/>
        <w:sectPr>
          <w:footerReference r:id="rId5" w:type="default"/>
          <w:pgSz w:w="11906" w:h="16838"/>
          <w:pgMar w:top="1440" w:right="1803" w:bottom="1440" w:left="1803" w:header="851" w:footer="992" w:gutter="0"/>
          <w:cols w:space="0" w:num="1"/>
          <w:docGrid w:type="lines" w:linePitch="332" w:charSpace="0"/>
        </w:sectPr>
      </w:pPr>
    </w:p>
    <w:p w14:paraId="364EF705">
      <w:pPr>
        <w:spacing w:line="360" w:lineRule="auto"/>
        <w:rPr>
          <w:rFonts w:hint="eastAsia" w:hAnsi="宋体" w:cs="宋体"/>
          <w:b/>
          <w:color w:val="auto"/>
          <w:sz w:val="28"/>
          <w:szCs w:val="28"/>
          <w:highlight w:val="none"/>
        </w:rPr>
      </w:pPr>
      <w:r>
        <w:rPr>
          <w:rFonts w:hint="eastAsia" w:hAnsi="宋体" w:cs="宋体"/>
          <w:b/>
          <w:color w:val="auto"/>
          <w:sz w:val="28"/>
          <w:szCs w:val="28"/>
          <w:highlight w:val="none"/>
          <w:lang w:val="en-US" w:eastAsia="zh-CN"/>
        </w:rPr>
        <w:t>5</w:t>
      </w:r>
      <w:r>
        <w:rPr>
          <w:rFonts w:hAnsi="宋体" w:cs="宋体"/>
          <w:b/>
          <w:color w:val="auto"/>
          <w:sz w:val="28"/>
          <w:szCs w:val="28"/>
          <w:highlight w:val="none"/>
        </w:rPr>
        <w:t>.</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hAnsi="宋体" w:cs="宋体"/>
          <w:b/>
          <w:color w:val="auto"/>
          <w:sz w:val="28"/>
          <w:szCs w:val="28"/>
          <w:highlight w:val="none"/>
          <w:lang w:val="en-US" w:eastAsia="zh-CN"/>
        </w:rPr>
        <w:t>份</w:t>
      </w:r>
      <w:r>
        <w:rPr>
          <w:rFonts w:hint="eastAsia" w:hAnsi="宋体" w:cs="宋体"/>
          <w:b/>
          <w:color w:val="auto"/>
          <w:sz w:val="28"/>
          <w:szCs w:val="28"/>
          <w:highlight w:val="none"/>
          <w:lang w:eastAsia="zh-CN"/>
        </w:rPr>
        <w:t>明渠流量计校准服务</w:t>
      </w:r>
      <w:r>
        <w:rPr>
          <w:rFonts w:hint="eastAsia" w:hAnsi="宋体" w:cs="宋体"/>
          <w:b/>
          <w:color w:val="auto"/>
          <w:sz w:val="28"/>
          <w:szCs w:val="28"/>
          <w:highlight w:val="none"/>
          <w:lang w:val="en-US" w:eastAsia="zh-CN"/>
        </w:rPr>
        <w:t>相关业绩</w:t>
      </w:r>
      <w:r>
        <w:rPr>
          <w:rFonts w:hint="eastAsia" w:hAnsi="宋体" w:cs="宋体"/>
          <w:b/>
          <w:color w:val="auto"/>
          <w:sz w:val="28"/>
          <w:szCs w:val="28"/>
          <w:highlight w:val="none"/>
        </w:rPr>
        <w:t>（合同签订日期为</w:t>
      </w:r>
      <w:r>
        <w:rPr>
          <w:rFonts w:hint="eastAsia" w:hAnsi="宋体" w:cs="宋体"/>
          <w:b/>
          <w:color w:val="auto"/>
          <w:sz w:val="28"/>
          <w:szCs w:val="28"/>
          <w:highlight w:val="none"/>
          <w:lang w:eastAsia="zh-CN"/>
        </w:rPr>
        <w:t>2023年1月1日</w:t>
      </w:r>
      <w:r>
        <w:rPr>
          <w:rFonts w:hint="eastAsia" w:hAnsi="宋体" w:cs="宋体"/>
          <w:b/>
          <w:color w:val="auto"/>
          <w:sz w:val="28"/>
          <w:szCs w:val="28"/>
          <w:highlight w:val="none"/>
        </w:rPr>
        <w:t>或以后）</w:t>
      </w:r>
    </w:p>
    <w:p w14:paraId="3E779E79">
      <w:pPr>
        <w:rPr>
          <w:rFonts w:ascii="Times New Roman"/>
          <w:b/>
          <w:color w:val="auto"/>
          <w:sz w:val="28"/>
          <w:szCs w:val="28"/>
          <w:highlight w:val="none"/>
        </w:rPr>
      </w:pPr>
      <w:r>
        <w:rPr>
          <w:rFonts w:ascii="Times New Roman"/>
          <w:b/>
          <w:color w:val="auto"/>
          <w:sz w:val="28"/>
          <w:szCs w:val="28"/>
          <w:highlight w:val="none"/>
        </w:rPr>
        <w:br w:type="page"/>
      </w:r>
    </w:p>
    <w:p w14:paraId="2E85BE0D">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6</w:t>
      </w:r>
      <w:r>
        <w:rPr>
          <w:rFonts w:ascii="Times New Roman"/>
          <w:b/>
          <w:color w:val="auto"/>
          <w:sz w:val="28"/>
          <w:szCs w:val="28"/>
          <w:highlight w:val="none"/>
        </w:rPr>
        <w:t>.</w:t>
      </w:r>
      <w:r>
        <w:rPr>
          <w:rFonts w:hint="eastAsia" w:ascii="Times New Roman"/>
          <w:b/>
          <w:color w:val="auto"/>
          <w:sz w:val="28"/>
          <w:szCs w:val="28"/>
          <w:highlight w:val="none"/>
        </w:rPr>
        <w:t xml:space="preserve"> </w:t>
      </w:r>
      <w:bookmarkEnd w:id="19"/>
      <w:bookmarkEnd w:id="20"/>
      <w:bookmarkEnd w:id="21"/>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为贵公司询价的</w:t>
      </w:r>
      <w:r>
        <w:rPr>
          <w:rFonts w:hint="eastAsia" w:hAnsi="宋体" w:cs="宋体"/>
          <w:color w:val="auto"/>
          <w:highlight w:val="none"/>
          <w:u w:val="single"/>
          <w:lang w:eastAsia="zh-CN"/>
        </w:rPr>
        <w:t>东莞市樟村水质净化有限公司2026年明渠超声波流量计校准服务项目（重新采购）</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63F8B">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80CF9">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280CF9">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29CA"/>
    <w:multiLevelType w:val="singleLevel"/>
    <w:tmpl w:val="802829CA"/>
    <w:lvl w:ilvl="0" w:tentative="0">
      <w:start w:val="6"/>
      <w:numFmt w:val="chineseCounting"/>
      <w:suff w:val="nothing"/>
      <w:lvlText w:val="%1、"/>
      <w:lvlJc w:val="left"/>
      <w:rPr>
        <w:rFonts w:hint="eastAsia"/>
      </w:rPr>
    </w:lvl>
  </w:abstractNum>
  <w:abstractNum w:abstractNumId="1">
    <w:nsid w:val="BDEE61C6"/>
    <w:multiLevelType w:val="singleLevel"/>
    <w:tmpl w:val="BDEE61C6"/>
    <w:lvl w:ilvl="0" w:tentative="0">
      <w:start w:val="1"/>
      <w:numFmt w:val="decimal"/>
      <w:suff w:val="space"/>
      <w:lvlText w:val="%1."/>
      <w:lvlJc w:val="left"/>
    </w:lvl>
  </w:abstractNum>
  <w:abstractNum w:abstractNumId="2">
    <w:nsid w:val="EB320C35"/>
    <w:multiLevelType w:val="singleLevel"/>
    <w:tmpl w:val="EB320C35"/>
    <w:lvl w:ilvl="0" w:tentative="0">
      <w:start w:val="6"/>
      <w:numFmt w:val="decimal"/>
      <w:suff w:val="space"/>
      <w:lvlText w:val="%1."/>
      <w:lvlJc w:val="left"/>
    </w:lvl>
  </w:abstractNum>
  <w:abstractNum w:abstractNumId="3">
    <w:nsid w:val="EEFEB810"/>
    <w:multiLevelType w:val="singleLevel"/>
    <w:tmpl w:val="EEFEB810"/>
    <w:lvl w:ilvl="0" w:tentative="0">
      <w:start w:val="1"/>
      <w:numFmt w:val="decimal"/>
      <w:suff w:val="nothing"/>
      <w:lvlText w:val="（%1）"/>
      <w:lvlJc w:val="left"/>
    </w:lvl>
  </w:abstractNum>
  <w:abstractNum w:abstractNumId="4">
    <w:nsid w:val="FFE583A0"/>
    <w:multiLevelType w:val="singleLevel"/>
    <w:tmpl w:val="FFE583A0"/>
    <w:lvl w:ilvl="0" w:tentative="0">
      <w:start w:val="1"/>
      <w:numFmt w:val="chineseCounting"/>
      <w:suff w:val="space"/>
      <w:lvlText w:val="第%1条"/>
      <w:lvlJc w:val="left"/>
      <w:rPr>
        <w:rFonts w:hint="eastAsia"/>
      </w:rPr>
    </w:lvl>
  </w:abstractNum>
  <w:abstractNum w:abstractNumId="5">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6">
    <w:nsid w:val="669288AD"/>
    <w:multiLevelType w:val="singleLevel"/>
    <w:tmpl w:val="669288AD"/>
    <w:lvl w:ilvl="0" w:tentative="0">
      <w:start w:val="2"/>
      <w:numFmt w:val="decimal"/>
      <w:suff w:val="nothing"/>
      <w:lvlText w:val="（%1）"/>
      <w:lvlJc w:val="left"/>
    </w:lvl>
  </w:abstractNum>
  <w:num w:numId="1">
    <w:abstractNumId w:val="1"/>
  </w:num>
  <w:num w:numId="2">
    <w:abstractNumId w:val="2"/>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1F7CE4"/>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3580E94"/>
    <w:rsid w:val="05160145"/>
    <w:rsid w:val="05F63A4D"/>
    <w:rsid w:val="06E27ADA"/>
    <w:rsid w:val="07A56A29"/>
    <w:rsid w:val="07DF6A82"/>
    <w:rsid w:val="09434CDD"/>
    <w:rsid w:val="0A4F60F9"/>
    <w:rsid w:val="11C6025A"/>
    <w:rsid w:val="1476643C"/>
    <w:rsid w:val="14BF2F57"/>
    <w:rsid w:val="166C3E5C"/>
    <w:rsid w:val="17FF1C9D"/>
    <w:rsid w:val="21217D8A"/>
    <w:rsid w:val="224F7DF7"/>
    <w:rsid w:val="2386555D"/>
    <w:rsid w:val="24206E56"/>
    <w:rsid w:val="246B25F1"/>
    <w:rsid w:val="25E54563"/>
    <w:rsid w:val="27557A20"/>
    <w:rsid w:val="27E162AD"/>
    <w:rsid w:val="28F65471"/>
    <w:rsid w:val="29E140BF"/>
    <w:rsid w:val="2A5868DF"/>
    <w:rsid w:val="2A631000"/>
    <w:rsid w:val="2A6D26D8"/>
    <w:rsid w:val="2C3D7C2D"/>
    <w:rsid w:val="2C8B4438"/>
    <w:rsid w:val="323C49D6"/>
    <w:rsid w:val="335C2374"/>
    <w:rsid w:val="345904F2"/>
    <w:rsid w:val="34A00A1D"/>
    <w:rsid w:val="3AD849D6"/>
    <w:rsid w:val="3B6B54F4"/>
    <w:rsid w:val="4114428E"/>
    <w:rsid w:val="42E62B8F"/>
    <w:rsid w:val="45BE2177"/>
    <w:rsid w:val="4A975CE0"/>
    <w:rsid w:val="4BAB533E"/>
    <w:rsid w:val="4C986A02"/>
    <w:rsid w:val="4DC81F78"/>
    <w:rsid w:val="4E022770"/>
    <w:rsid w:val="4F7244C4"/>
    <w:rsid w:val="51492FE2"/>
    <w:rsid w:val="52C02341"/>
    <w:rsid w:val="5CAA07BA"/>
    <w:rsid w:val="5CF20215"/>
    <w:rsid w:val="5D0421AB"/>
    <w:rsid w:val="5EB72A3D"/>
    <w:rsid w:val="5F9D2B92"/>
    <w:rsid w:val="60A60CCB"/>
    <w:rsid w:val="611F1E59"/>
    <w:rsid w:val="616F470F"/>
    <w:rsid w:val="63143EF4"/>
    <w:rsid w:val="635E3621"/>
    <w:rsid w:val="63AD392D"/>
    <w:rsid w:val="64B27796"/>
    <w:rsid w:val="65316E3C"/>
    <w:rsid w:val="65ED483A"/>
    <w:rsid w:val="66814679"/>
    <w:rsid w:val="687136AD"/>
    <w:rsid w:val="6AE93CA8"/>
    <w:rsid w:val="6AED5C1F"/>
    <w:rsid w:val="6C730131"/>
    <w:rsid w:val="6E245917"/>
    <w:rsid w:val="6F420807"/>
    <w:rsid w:val="70714B0F"/>
    <w:rsid w:val="70A66A91"/>
    <w:rsid w:val="71817F98"/>
    <w:rsid w:val="747F7695"/>
    <w:rsid w:val="767741E2"/>
    <w:rsid w:val="79753F33"/>
    <w:rsid w:val="7B7C79B1"/>
    <w:rsid w:val="7CD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qFormat/>
    <w:uiPriority w:val="0"/>
  </w:style>
  <w:style w:type="paragraph" w:styleId="7">
    <w:name w:val="Body Text"/>
    <w:basedOn w:val="1"/>
    <w:link w:val="37"/>
    <w:qFormat/>
    <w:uiPriority w:val="0"/>
    <w:pPr>
      <w:spacing w:after="120"/>
    </w:pPr>
    <w:rPr>
      <w:rFonts w:ascii="Times New Roman"/>
    </w:rPr>
  </w:style>
  <w:style w:type="paragraph" w:styleId="8">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9">
    <w:name w:val="toc 3"/>
    <w:basedOn w:val="1"/>
    <w:next w:val="1"/>
    <w:qFormat/>
    <w:uiPriority w:val="0"/>
    <w:pPr>
      <w:ind w:left="840" w:leftChars="400"/>
    </w:pPr>
  </w:style>
  <w:style w:type="paragraph" w:styleId="10">
    <w:name w:val="Plain Text"/>
    <w:basedOn w:val="1"/>
    <w:link w:val="43"/>
    <w:qFormat/>
    <w:uiPriority w:val="0"/>
    <w:pPr>
      <w:autoSpaceDE/>
      <w:autoSpaceDN/>
      <w:adjustRightInd/>
      <w:jc w:val="both"/>
    </w:pPr>
    <w:rPr>
      <w:rFonts w:hAnsi="Courier New"/>
      <w:kern w:val="2"/>
      <w:sz w:val="21"/>
      <w:szCs w:val="20"/>
    </w:rPr>
  </w:style>
  <w:style w:type="paragraph" w:styleId="11">
    <w:name w:val="Balloon Text"/>
    <w:basedOn w:val="1"/>
    <w:link w:val="34"/>
    <w:qFormat/>
    <w:uiPriority w:val="0"/>
    <w:rPr>
      <w:sz w:val="18"/>
      <w:szCs w:val="18"/>
    </w:rPr>
  </w:style>
  <w:style w:type="paragraph" w:styleId="12">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0"/>
    <w:pPr>
      <w:ind w:left="420" w:leftChars="200"/>
    </w:pPr>
  </w:style>
  <w:style w:type="paragraph" w:styleId="17">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annotation subject"/>
    <w:basedOn w:val="6"/>
    <w:next w:val="6"/>
    <w:link w:val="36"/>
    <w:qFormat/>
    <w:uiPriority w:val="0"/>
    <w:rPr>
      <w:b/>
      <w:bCs/>
    </w:rPr>
  </w:style>
  <w:style w:type="paragraph" w:styleId="19">
    <w:name w:val="Body Text First Indent"/>
    <w:basedOn w:val="7"/>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unhideWhenUsed/>
    <w:qFormat/>
    <w:uiPriority w:val="99"/>
    <w:rPr>
      <w:color w:val="954F72"/>
      <w:u w:val="single"/>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qFormat/>
    <w:uiPriority w:val="99"/>
    <w:rPr>
      <w:sz w:val="21"/>
      <w:szCs w:val="21"/>
    </w:rPr>
  </w:style>
  <w:style w:type="paragraph" w:customStyle="1" w:styleId="28">
    <w:name w:val="首行缩进"/>
    <w:basedOn w:val="1"/>
    <w:qFormat/>
    <w:uiPriority w:val="0"/>
    <w:pPr>
      <w:ind w:firstLine="480" w:firstLineChars="200"/>
    </w:pPr>
    <w:rPr>
      <w:lang w:val="zh-CN"/>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3"/>
    <w:link w:val="32"/>
    <w:qFormat/>
    <w:uiPriority w:val="0"/>
    <w:rPr>
      <w:kern w:val="2"/>
      <w:sz w:val="24"/>
      <w:szCs w:val="28"/>
    </w:rPr>
  </w:style>
  <w:style w:type="character" w:customStyle="1" w:styleId="34">
    <w:name w:val="批注框文本 字符"/>
    <w:basedOn w:val="23"/>
    <w:link w:val="11"/>
    <w:qFormat/>
    <w:uiPriority w:val="0"/>
    <w:rPr>
      <w:rFonts w:ascii="宋体"/>
      <w:sz w:val="18"/>
      <w:szCs w:val="18"/>
    </w:rPr>
  </w:style>
  <w:style w:type="character" w:customStyle="1" w:styleId="35">
    <w:name w:val="批注文字 字符"/>
    <w:basedOn w:val="23"/>
    <w:link w:val="6"/>
    <w:qFormat/>
    <w:uiPriority w:val="0"/>
    <w:rPr>
      <w:rFonts w:ascii="宋体"/>
      <w:sz w:val="24"/>
      <w:szCs w:val="24"/>
    </w:rPr>
  </w:style>
  <w:style w:type="character" w:customStyle="1" w:styleId="36">
    <w:name w:val="批注主题 字符"/>
    <w:basedOn w:val="35"/>
    <w:link w:val="18"/>
    <w:qFormat/>
    <w:uiPriority w:val="0"/>
    <w:rPr>
      <w:rFonts w:ascii="宋体"/>
      <w:b/>
      <w:bCs/>
      <w:sz w:val="24"/>
      <w:szCs w:val="24"/>
    </w:rPr>
  </w:style>
  <w:style w:type="character" w:customStyle="1" w:styleId="37">
    <w:name w:val="正文文本 字符"/>
    <w:basedOn w:val="23"/>
    <w:link w:val="7"/>
    <w:qFormat/>
    <w:uiPriority w:val="0"/>
    <w:rPr>
      <w:sz w:val="24"/>
      <w:szCs w:val="24"/>
    </w:rPr>
  </w:style>
  <w:style w:type="character" w:customStyle="1" w:styleId="38">
    <w:name w:val="正文首行缩进 字符"/>
    <w:basedOn w:val="37"/>
    <w:link w:val="19"/>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5"/>
    <w:qFormat/>
    <w:uiPriority w:val="11"/>
    <w:rPr>
      <w:rFonts w:ascii="Cambria" w:hAnsi="Cambria"/>
      <w:b/>
      <w:bCs/>
      <w:kern w:val="28"/>
      <w:sz w:val="32"/>
      <w:szCs w:val="32"/>
      <w:lang w:val="en-US" w:eastAsia="zh-CN"/>
    </w:rPr>
  </w:style>
  <w:style w:type="character" w:customStyle="1" w:styleId="41">
    <w:name w:val="副标题 字符"/>
    <w:basedOn w:val="23"/>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3"/>
    <w:link w:val="10"/>
    <w:qFormat/>
    <w:uiPriority w:val="0"/>
    <w:rPr>
      <w:rFonts w:ascii="宋体" w:hAnsi="Courier New"/>
      <w:kern w:val="2"/>
      <w:sz w:val="21"/>
    </w:rPr>
  </w:style>
  <w:style w:type="character" w:customStyle="1" w:styleId="44">
    <w:name w:val="标题 9 字符"/>
    <w:basedOn w:val="23"/>
    <w:link w:val="5"/>
    <w:semiHidden/>
    <w:qFormat/>
    <w:uiPriority w:val="0"/>
    <w:rPr>
      <w:rFonts w:ascii="等线 Light" w:hAnsi="等线 Light" w:eastAsia="等线 Light"/>
      <w:kern w:val="2"/>
      <w:sz w:val="21"/>
      <w:szCs w:val="21"/>
    </w:rPr>
  </w:style>
  <w:style w:type="character" w:customStyle="1" w:styleId="45">
    <w:name w:val="页脚 字符"/>
    <w:link w:val="12"/>
    <w:qFormat/>
    <w:uiPriority w:val="99"/>
    <w:rPr>
      <w:rFonts w:asciiTheme="minorHAnsi" w:hAnsiTheme="minorHAnsi" w:eastAsiaTheme="minorEastAsia" w:cstheme="minorBidi"/>
      <w:kern w:val="2"/>
      <w:sz w:val="18"/>
      <w:szCs w:val="18"/>
    </w:rPr>
  </w:style>
  <w:style w:type="character" w:customStyle="1" w:styleId="46">
    <w:name w:val="页眉 字符"/>
    <w:link w:val="13"/>
    <w:qFormat/>
    <w:uiPriority w:val="99"/>
    <w:rPr>
      <w:rFonts w:ascii="宋体"/>
      <w:sz w:val="18"/>
      <w:szCs w:val="24"/>
    </w:rPr>
  </w:style>
  <w:style w:type="character" w:customStyle="1" w:styleId="47">
    <w:name w:val="HTML 预设格式 字符"/>
    <w:basedOn w:val="23"/>
    <w:link w:val="17"/>
    <w:qFormat/>
    <w:uiPriority w:val="99"/>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3"/>
    <w:link w:val="8"/>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3"/>
    <w:semiHidden/>
    <w:qFormat/>
    <w:uiPriority w:val="99"/>
    <w:rPr>
      <w:rFonts w:ascii="Times New Roman" w:hAnsi="Times New Roman"/>
      <w:kern w:val="2"/>
      <w:sz w:val="18"/>
      <w:szCs w:val="18"/>
    </w:rPr>
  </w:style>
  <w:style w:type="character" w:customStyle="1" w:styleId="52">
    <w:name w:val="页眉 字符1"/>
    <w:basedOn w:val="23"/>
    <w:semiHidden/>
    <w:qFormat/>
    <w:uiPriority w:val="99"/>
    <w:rPr>
      <w:rFonts w:ascii="Times New Roman" w:hAnsi="Times New Roman"/>
      <w:kern w:val="2"/>
      <w:sz w:val="18"/>
      <w:szCs w:val="18"/>
    </w:rPr>
  </w:style>
  <w:style w:type="table" w:customStyle="1" w:styleId="53">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0"/>
    <w:qFormat/>
    <w:uiPriority w:val="0"/>
    <w:rPr>
      <w:rFonts w:ascii="宋体" w:hAnsi="宋体"/>
      <w:kern w:val="2"/>
      <w:sz w:val="24"/>
      <w:szCs w:val="24"/>
    </w:rPr>
  </w:style>
  <w:style w:type="character" w:customStyle="1" w:styleId="55">
    <w:name w:val="标题 2 字符"/>
    <w:basedOn w:val="23"/>
    <w:link w:val="2"/>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59">
    <w:name w:val="font11"/>
    <w:basedOn w:val="23"/>
    <w:qFormat/>
    <w:uiPriority w:val="0"/>
    <w:rPr>
      <w:rFonts w:hint="eastAsia" w:ascii="宋体" w:hAnsi="宋体" w:eastAsia="宋体" w:cs="宋体"/>
      <w:color w:val="000000"/>
      <w:sz w:val="22"/>
      <w:szCs w:val="22"/>
      <w:u w:val="none"/>
    </w:rPr>
  </w:style>
  <w:style w:type="character" w:customStyle="1" w:styleId="60">
    <w:name w:val="font41"/>
    <w:basedOn w:val="23"/>
    <w:qFormat/>
    <w:uiPriority w:val="0"/>
    <w:rPr>
      <w:rFonts w:hint="eastAsia" w:ascii="宋体" w:hAnsi="宋体" w:eastAsia="宋体" w:cs="宋体"/>
      <w:color w:val="000000"/>
      <w:sz w:val="20"/>
      <w:szCs w:val="20"/>
      <w:u w:val="none"/>
    </w:rPr>
  </w:style>
  <w:style w:type="character" w:customStyle="1" w:styleId="61">
    <w:name w:val="font31"/>
    <w:basedOn w:val="23"/>
    <w:qFormat/>
    <w:uiPriority w:val="0"/>
    <w:rPr>
      <w:rFonts w:hint="eastAsia" w:ascii="宋体" w:hAnsi="宋体" w:eastAsia="宋体" w:cs="宋体"/>
      <w:color w:val="000000"/>
      <w:sz w:val="20"/>
      <w:szCs w:val="20"/>
      <w:u w:val="none"/>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font21"/>
    <w:basedOn w:val="23"/>
    <w:qFormat/>
    <w:uiPriority w:val="0"/>
    <w:rPr>
      <w:rFonts w:ascii="宋体" w:hAnsi="宋体" w:eastAsia="宋体" w:cs="宋体"/>
      <w:b/>
      <w:bCs/>
      <w:color w:val="000000"/>
      <w:sz w:val="28"/>
      <w:szCs w:val="28"/>
      <w:u w:val="none"/>
    </w:rPr>
  </w:style>
  <w:style w:type="paragraph" w:customStyle="1" w:styleId="64">
    <w:name w:val="彩色列表 - 着色 11"/>
    <w:basedOn w:val="1"/>
    <w:qFormat/>
    <w:uiPriority w:val="34"/>
    <w:pPr>
      <w:ind w:firstLine="420" w:firstLineChars="200"/>
    </w:pPr>
  </w:style>
  <w:style w:type="character" w:customStyle="1" w:styleId="65">
    <w:name w:val="font81"/>
    <w:basedOn w:val="23"/>
    <w:qFormat/>
    <w:uiPriority w:val="0"/>
    <w:rPr>
      <w:rFonts w:ascii="宋体" w:hAnsi="宋体" w:eastAsia="宋体" w:cs="宋体"/>
      <w:b/>
      <w:bCs/>
      <w:color w:val="E74025"/>
      <w:sz w:val="28"/>
      <w:szCs w:val="28"/>
      <w:u w:val="none"/>
    </w:rPr>
  </w:style>
  <w:style w:type="paragraph" w:customStyle="1" w:styleId="6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34</Pages>
  <Words>3639</Words>
  <Characters>3900</Characters>
  <Lines>140</Lines>
  <Paragraphs>39</Paragraphs>
  <TotalTime>11</TotalTime>
  <ScaleCrop>false</ScaleCrop>
  <LinksUpToDate>false</LinksUpToDate>
  <CharactersWithSpaces>4070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2026-02-26T03:45:40Z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830BB5E973424E4494C1630908ACF7F2_13</vt:lpwstr>
  </property>
</Properties>
</file>