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4C51BE">
      <w:pPr>
        <w:keepNext w:val="0"/>
        <w:keepLines w:val="0"/>
        <w:pageBreakBefore w:val="0"/>
        <w:widowControl w:val="0"/>
        <w:kinsoku/>
        <w:wordWrap/>
        <w:overflowPunct/>
        <w:topLinePunct w:val="0"/>
        <w:autoSpaceDE w:val="0"/>
        <w:autoSpaceDN w:val="0"/>
        <w:bidi w:val="0"/>
        <w:adjustRightInd w:val="0"/>
        <w:snapToGrid/>
        <w:spacing w:line="600" w:lineRule="atLeast"/>
        <w:ind w:left="357" w:leftChars="170" w:right="-23" w:rightChars="-11"/>
        <w:jc w:val="center"/>
        <w:textAlignment w:val="auto"/>
        <w:rPr>
          <w:rFonts w:ascii="宋体" w:hAnsi="宋体" w:eastAsia="宋体" w:cs="宋体"/>
          <w:b/>
          <w:bCs/>
          <w:color w:val="auto"/>
          <w:kern w:val="0"/>
          <w:sz w:val="52"/>
          <w:szCs w:val="52"/>
          <w:highlight w:val="none"/>
          <w:lang w:val="zh-CN"/>
        </w:rPr>
      </w:pPr>
    </w:p>
    <w:p w14:paraId="2FB0DB23">
      <w:pPr>
        <w:keepNext w:val="0"/>
        <w:keepLines w:val="0"/>
        <w:pageBreakBefore w:val="0"/>
        <w:widowControl w:val="0"/>
        <w:kinsoku/>
        <w:wordWrap/>
        <w:overflowPunct/>
        <w:topLinePunct w:val="0"/>
        <w:autoSpaceDE w:val="0"/>
        <w:autoSpaceDN w:val="0"/>
        <w:bidi w:val="0"/>
        <w:adjustRightInd w:val="0"/>
        <w:snapToGrid/>
        <w:spacing w:line="600" w:lineRule="atLeast"/>
        <w:ind w:left="357" w:leftChars="170" w:right="-23" w:rightChars="-11"/>
        <w:jc w:val="center"/>
        <w:textAlignment w:val="auto"/>
        <w:rPr>
          <w:rFonts w:ascii="宋体" w:hAnsi="宋体" w:eastAsia="宋体" w:cs="宋体"/>
          <w:b/>
          <w:bCs/>
          <w:color w:val="auto"/>
          <w:kern w:val="0"/>
          <w:sz w:val="60"/>
          <w:szCs w:val="60"/>
          <w:highlight w:val="none"/>
          <w:lang w:val="zh-CN"/>
        </w:rPr>
      </w:pPr>
      <w:r>
        <w:rPr>
          <w:rFonts w:hint="eastAsia" w:ascii="宋体" w:hAnsi="宋体" w:eastAsia="宋体" w:cs="宋体"/>
          <w:b/>
          <w:bCs/>
          <w:color w:val="auto"/>
          <w:kern w:val="0"/>
          <w:sz w:val="60"/>
          <w:szCs w:val="60"/>
          <w:highlight w:val="none"/>
          <w:lang w:val="en-US" w:eastAsia="zh-CN"/>
        </w:rPr>
        <w:t>东莞市水务环境投资控股集团科技发展有限公司2026年第一期远传水表合作商征集项目</w:t>
      </w:r>
    </w:p>
    <w:p w14:paraId="7F40D5B0">
      <w:pPr>
        <w:keepNext w:val="0"/>
        <w:keepLines w:val="0"/>
        <w:pageBreakBefore w:val="0"/>
        <w:widowControl w:val="0"/>
        <w:kinsoku/>
        <w:wordWrap/>
        <w:overflowPunct/>
        <w:topLinePunct w:val="0"/>
        <w:autoSpaceDE w:val="0"/>
        <w:autoSpaceDN w:val="0"/>
        <w:bidi w:val="0"/>
        <w:adjustRightInd w:val="0"/>
        <w:snapToGrid/>
        <w:spacing w:line="600" w:lineRule="atLeast"/>
        <w:ind w:left="357" w:leftChars="170" w:right="-23" w:rightChars="-11"/>
        <w:jc w:val="center"/>
        <w:textAlignment w:val="auto"/>
        <w:rPr>
          <w:rFonts w:ascii="宋体" w:hAnsi="宋体" w:eastAsia="宋体" w:cs="宋体"/>
          <w:b/>
          <w:bCs/>
          <w:color w:val="auto"/>
          <w:kern w:val="0"/>
          <w:sz w:val="44"/>
          <w:szCs w:val="44"/>
          <w:highlight w:val="none"/>
          <w:lang w:val="zh-CN"/>
        </w:rPr>
      </w:pPr>
    </w:p>
    <w:p w14:paraId="36CA3C28">
      <w:pPr>
        <w:keepNext w:val="0"/>
        <w:keepLines w:val="0"/>
        <w:pageBreakBefore w:val="0"/>
        <w:widowControl w:val="0"/>
        <w:kinsoku/>
        <w:wordWrap/>
        <w:overflowPunct/>
        <w:topLinePunct w:val="0"/>
        <w:autoSpaceDE w:val="0"/>
        <w:autoSpaceDN w:val="0"/>
        <w:bidi w:val="0"/>
        <w:adjustRightInd w:val="0"/>
        <w:snapToGrid/>
        <w:spacing w:line="600" w:lineRule="atLeast"/>
        <w:ind w:right="-23" w:rightChars="-11"/>
        <w:jc w:val="left"/>
        <w:textAlignment w:val="auto"/>
        <w:rPr>
          <w:rFonts w:ascii="宋体" w:hAnsi="宋体" w:eastAsia="宋体" w:cs="宋体"/>
          <w:b/>
          <w:bCs/>
          <w:color w:val="auto"/>
          <w:sz w:val="44"/>
          <w:szCs w:val="44"/>
          <w:highlight w:val="none"/>
          <w:lang w:val="zh-CN"/>
        </w:rPr>
      </w:pPr>
    </w:p>
    <w:p w14:paraId="3F942EE3">
      <w:pPr>
        <w:keepNext w:val="0"/>
        <w:keepLines w:val="0"/>
        <w:pageBreakBefore w:val="0"/>
        <w:widowControl w:val="0"/>
        <w:kinsoku/>
        <w:wordWrap/>
        <w:overflowPunct/>
        <w:topLinePunct w:val="0"/>
        <w:autoSpaceDE w:val="0"/>
        <w:autoSpaceDN w:val="0"/>
        <w:bidi w:val="0"/>
        <w:adjustRightInd w:val="0"/>
        <w:snapToGrid/>
        <w:spacing w:line="600" w:lineRule="atLeast"/>
        <w:ind w:right="-23" w:rightChars="-11"/>
        <w:jc w:val="center"/>
        <w:textAlignment w:val="auto"/>
        <w:rPr>
          <w:rFonts w:ascii="宋体" w:hAnsi="宋体" w:eastAsia="宋体" w:cs="Times New Roman"/>
          <w:b/>
          <w:bCs/>
          <w:color w:val="auto"/>
          <w:sz w:val="72"/>
          <w:szCs w:val="72"/>
          <w:highlight w:val="none"/>
        </w:rPr>
      </w:pPr>
    </w:p>
    <w:p w14:paraId="597A2B9F">
      <w:pPr>
        <w:keepNext w:val="0"/>
        <w:keepLines w:val="0"/>
        <w:pageBreakBefore w:val="0"/>
        <w:widowControl w:val="0"/>
        <w:kinsoku/>
        <w:wordWrap/>
        <w:overflowPunct/>
        <w:topLinePunct w:val="0"/>
        <w:autoSpaceDE w:val="0"/>
        <w:autoSpaceDN w:val="0"/>
        <w:bidi w:val="0"/>
        <w:adjustRightInd w:val="0"/>
        <w:snapToGrid/>
        <w:spacing w:line="600" w:lineRule="atLeast"/>
        <w:ind w:right="-23" w:rightChars="-11"/>
        <w:jc w:val="center"/>
        <w:textAlignment w:val="auto"/>
        <w:rPr>
          <w:rFonts w:ascii="宋体" w:hAnsi="宋体" w:eastAsia="宋体" w:cs="Times New Roman"/>
          <w:b/>
          <w:bCs/>
          <w:color w:val="auto"/>
          <w:sz w:val="72"/>
          <w:szCs w:val="72"/>
          <w:highlight w:val="none"/>
          <w:lang w:val="zh-CN"/>
        </w:rPr>
      </w:pPr>
      <w:r>
        <w:rPr>
          <w:rFonts w:hint="eastAsia" w:ascii="宋体" w:hAnsi="宋体" w:eastAsia="宋体" w:cs="Times New Roman"/>
          <w:b/>
          <w:bCs/>
          <w:color w:val="auto"/>
          <w:sz w:val="72"/>
          <w:szCs w:val="72"/>
          <w:highlight w:val="none"/>
          <w:lang w:val="en-US" w:eastAsia="zh-CN"/>
        </w:rPr>
        <w:t>征 集</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件</w:t>
      </w:r>
    </w:p>
    <w:p w14:paraId="21EE8854">
      <w:pPr>
        <w:keepNext w:val="0"/>
        <w:keepLines w:val="0"/>
        <w:pageBreakBefore w:val="0"/>
        <w:widowControl w:val="0"/>
        <w:kinsoku/>
        <w:wordWrap/>
        <w:overflowPunct/>
        <w:topLinePunct w:val="0"/>
        <w:autoSpaceDE w:val="0"/>
        <w:autoSpaceDN w:val="0"/>
        <w:bidi w:val="0"/>
        <w:adjustRightInd w:val="0"/>
        <w:snapToGrid/>
        <w:spacing w:line="600" w:lineRule="atLeast"/>
        <w:ind w:right="-23" w:rightChars="-11"/>
        <w:jc w:val="center"/>
        <w:textAlignment w:val="auto"/>
        <w:rPr>
          <w:rFonts w:ascii="宋体" w:hAnsi="宋体" w:eastAsia="宋体" w:cs="宋体"/>
          <w:b/>
          <w:bCs/>
          <w:color w:val="auto"/>
          <w:sz w:val="32"/>
          <w:szCs w:val="32"/>
          <w:highlight w:val="none"/>
          <w:lang w:val="zh-CN"/>
        </w:rPr>
      </w:pPr>
    </w:p>
    <w:p w14:paraId="2E1FB68F">
      <w:pPr>
        <w:keepNext w:val="0"/>
        <w:keepLines w:val="0"/>
        <w:pageBreakBefore w:val="0"/>
        <w:widowControl w:val="0"/>
        <w:kinsoku/>
        <w:wordWrap/>
        <w:overflowPunct/>
        <w:topLinePunct w:val="0"/>
        <w:autoSpaceDE w:val="0"/>
        <w:autoSpaceDN w:val="0"/>
        <w:bidi w:val="0"/>
        <w:adjustRightInd w:val="0"/>
        <w:snapToGrid/>
        <w:spacing w:line="600" w:lineRule="atLeast"/>
        <w:ind w:right="-23" w:rightChars="-11"/>
        <w:jc w:val="center"/>
        <w:textAlignment w:val="auto"/>
        <w:rPr>
          <w:rFonts w:ascii="宋体" w:hAnsi="宋体" w:eastAsia="宋体" w:cs="宋体"/>
          <w:b/>
          <w:bCs/>
          <w:color w:val="auto"/>
          <w:sz w:val="44"/>
          <w:szCs w:val="44"/>
          <w:highlight w:val="none"/>
          <w:lang w:val="zh-CN"/>
        </w:rPr>
      </w:pPr>
    </w:p>
    <w:p w14:paraId="66389EC0">
      <w:pPr>
        <w:keepNext w:val="0"/>
        <w:keepLines w:val="0"/>
        <w:pageBreakBefore w:val="0"/>
        <w:widowControl w:val="0"/>
        <w:kinsoku/>
        <w:wordWrap/>
        <w:overflowPunct/>
        <w:topLinePunct w:val="0"/>
        <w:autoSpaceDE w:val="0"/>
        <w:autoSpaceDN w:val="0"/>
        <w:bidi w:val="0"/>
        <w:adjustRightInd w:val="0"/>
        <w:snapToGrid/>
        <w:spacing w:line="600" w:lineRule="atLeast"/>
        <w:ind w:right="-23" w:rightChars="-11"/>
        <w:jc w:val="left"/>
        <w:textAlignment w:val="auto"/>
        <w:rPr>
          <w:rFonts w:ascii="宋体" w:hAnsi="宋体" w:eastAsia="宋体" w:cs="宋体"/>
          <w:b/>
          <w:bCs/>
          <w:color w:val="auto"/>
          <w:sz w:val="32"/>
          <w:szCs w:val="32"/>
          <w:highlight w:val="none"/>
          <w:u w:val="single"/>
          <w:lang w:val="zh-CN"/>
        </w:rPr>
      </w:pPr>
    </w:p>
    <w:p w14:paraId="7FF08DFC">
      <w:pPr>
        <w:keepNext w:val="0"/>
        <w:keepLines w:val="0"/>
        <w:pageBreakBefore w:val="0"/>
        <w:widowControl w:val="0"/>
        <w:tabs>
          <w:tab w:val="left" w:pos="9240"/>
        </w:tabs>
        <w:kinsoku/>
        <w:wordWrap/>
        <w:overflowPunct/>
        <w:topLinePunct w:val="0"/>
        <w:autoSpaceDE w:val="0"/>
        <w:autoSpaceDN w:val="0"/>
        <w:bidi w:val="0"/>
        <w:adjustRightInd w:val="0"/>
        <w:snapToGrid/>
        <w:spacing w:line="600" w:lineRule="atLeast"/>
        <w:ind w:right="-23" w:rightChars="-11"/>
        <w:jc w:val="left"/>
        <w:textAlignment w:val="auto"/>
        <w:rPr>
          <w:rFonts w:ascii="宋体" w:hAnsi="宋体" w:eastAsia="宋体" w:cs="宋体"/>
          <w:b/>
          <w:bCs/>
          <w:color w:val="auto"/>
          <w:sz w:val="32"/>
          <w:szCs w:val="32"/>
          <w:highlight w:val="none"/>
          <w:lang w:val="zh-CN"/>
        </w:rPr>
      </w:pPr>
    </w:p>
    <w:p w14:paraId="5B6269B6">
      <w:pPr>
        <w:keepNext w:val="0"/>
        <w:keepLines w:val="0"/>
        <w:pageBreakBefore w:val="0"/>
        <w:widowControl w:val="0"/>
        <w:tabs>
          <w:tab w:val="left" w:pos="9240"/>
        </w:tabs>
        <w:kinsoku/>
        <w:wordWrap/>
        <w:overflowPunct/>
        <w:topLinePunct w:val="0"/>
        <w:autoSpaceDE w:val="0"/>
        <w:autoSpaceDN w:val="0"/>
        <w:bidi w:val="0"/>
        <w:adjustRightInd w:val="0"/>
        <w:snapToGrid/>
        <w:spacing w:line="600" w:lineRule="atLeast"/>
        <w:ind w:right="-23" w:rightChars="-11"/>
        <w:jc w:val="left"/>
        <w:textAlignment w:val="auto"/>
        <w:rPr>
          <w:rFonts w:ascii="宋体" w:hAnsi="宋体" w:eastAsia="宋体" w:cs="宋体"/>
          <w:b/>
          <w:bCs/>
          <w:color w:val="auto"/>
          <w:sz w:val="32"/>
          <w:szCs w:val="32"/>
          <w:highlight w:val="none"/>
          <w:lang w:val="zh-CN"/>
        </w:rPr>
      </w:pPr>
    </w:p>
    <w:p w14:paraId="0FCE497E">
      <w:pPr>
        <w:keepNext w:val="0"/>
        <w:keepLines w:val="0"/>
        <w:pageBreakBefore w:val="0"/>
        <w:widowControl w:val="0"/>
        <w:tabs>
          <w:tab w:val="left" w:pos="9240"/>
        </w:tabs>
        <w:kinsoku/>
        <w:wordWrap/>
        <w:overflowPunct/>
        <w:topLinePunct w:val="0"/>
        <w:autoSpaceDE w:val="0"/>
        <w:autoSpaceDN w:val="0"/>
        <w:bidi w:val="0"/>
        <w:adjustRightInd w:val="0"/>
        <w:snapToGrid/>
        <w:spacing w:line="600" w:lineRule="atLeast"/>
        <w:ind w:right="-23" w:rightChars="-11"/>
        <w:jc w:val="left"/>
        <w:textAlignment w:val="auto"/>
        <w:rPr>
          <w:rFonts w:ascii="宋体" w:hAnsi="宋体" w:eastAsia="宋体" w:cs="宋体"/>
          <w:b/>
          <w:bCs/>
          <w:color w:val="auto"/>
          <w:sz w:val="32"/>
          <w:szCs w:val="32"/>
          <w:highlight w:val="none"/>
          <w:lang w:val="zh-CN"/>
        </w:rPr>
      </w:pPr>
    </w:p>
    <w:p w14:paraId="25F357FC">
      <w:pPr>
        <w:keepNext w:val="0"/>
        <w:keepLines w:val="0"/>
        <w:pageBreakBefore w:val="0"/>
        <w:widowControl w:val="0"/>
        <w:kinsoku/>
        <w:wordWrap/>
        <w:overflowPunct/>
        <w:topLinePunct w:val="0"/>
        <w:autoSpaceDE w:val="0"/>
        <w:autoSpaceDN w:val="0"/>
        <w:bidi w:val="0"/>
        <w:adjustRightInd w:val="0"/>
        <w:snapToGrid/>
        <w:spacing w:line="600" w:lineRule="atLeast"/>
        <w:ind w:left="1842" w:leftChars="877" w:firstLine="19" w:firstLineChars="6"/>
        <w:jc w:val="left"/>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项目</w:t>
      </w:r>
      <w:r>
        <w:rPr>
          <w:rFonts w:hint="eastAsia" w:ascii="宋体" w:hAnsi="宋体" w:eastAsia="宋体" w:cs="宋体"/>
          <w:b/>
          <w:bCs/>
          <w:color w:val="auto"/>
          <w:sz w:val="32"/>
          <w:szCs w:val="32"/>
          <w:highlight w:val="none"/>
          <w:lang w:val="zh-CN"/>
        </w:rPr>
        <w:t>编号：</w:t>
      </w:r>
      <w:r>
        <w:rPr>
          <w:rFonts w:hint="eastAsia" w:ascii="宋体" w:hAnsi="宋体" w:eastAsia="宋体" w:cs="宋体"/>
          <w:b/>
          <w:bCs/>
          <w:color w:val="auto"/>
          <w:sz w:val="32"/>
          <w:szCs w:val="32"/>
          <w:highlight w:val="none"/>
          <w:lang w:val="en-US" w:eastAsia="zh-CN"/>
        </w:rPr>
        <w:t>KJZJ</w:t>
      </w:r>
      <w:r>
        <w:rPr>
          <w:rFonts w:hint="eastAsia" w:ascii="宋体" w:hAnsi="宋体" w:eastAsia="宋体" w:cs="宋体"/>
          <w:b/>
          <w:bCs/>
          <w:color w:val="auto"/>
          <w:sz w:val="32"/>
          <w:szCs w:val="32"/>
          <w:highlight w:val="none"/>
          <w:lang w:val="zh-CN"/>
        </w:rPr>
        <w:t>202</w:t>
      </w:r>
      <w:r>
        <w:rPr>
          <w:rFonts w:hint="eastAsia" w:ascii="宋体" w:hAnsi="宋体" w:eastAsia="宋体" w:cs="宋体"/>
          <w:b/>
          <w:bCs/>
          <w:color w:val="auto"/>
          <w:sz w:val="32"/>
          <w:szCs w:val="32"/>
          <w:highlight w:val="none"/>
          <w:lang w:val="en-US" w:eastAsia="zh-CN"/>
        </w:rPr>
        <w:t>6</w:t>
      </w:r>
      <w:r>
        <w:rPr>
          <w:rFonts w:hint="eastAsia" w:ascii="宋体" w:hAnsi="宋体" w:eastAsia="宋体" w:cs="宋体"/>
          <w:b/>
          <w:bCs/>
          <w:color w:val="auto"/>
          <w:sz w:val="32"/>
          <w:szCs w:val="32"/>
          <w:highlight w:val="none"/>
          <w:lang w:val="zh-CN"/>
        </w:rPr>
        <w:t>-0</w:t>
      </w:r>
      <w:r>
        <w:rPr>
          <w:rFonts w:hint="eastAsia" w:ascii="宋体" w:hAnsi="宋体" w:eastAsia="宋体" w:cs="宋体"/>
          <w:b/>
          <w:bCs/>
          <w:color w:val="auto"/>
          <w:sz w:val="32"/>
          <w:szCs w:val="32"/>
          <w:highlight w:val="none"/>
          <w:lang w:val="en-US" w:eastAsia="zh-CN"/>
        </w:rPr>
        <w:t>01</w:t>
      </w:r>
    </w:p>
    <w:p w14:paraId="0E8CED3E">
      <w:pPr>
        <w:keepNext w:val="0"/>
        <w:keepLines w:val="0"/>
        <w:pageBreakBefore w:val="0"/>
        <w:widowControl w:val="0"/>
        <w:kinsoku/>
        <w:wordWrap/>
        <w:overflowPunct/>
        <w:topLinePunct w:val="0"/>
        <w:autoSpaceDE w:val="0"/>
        <w:autoSpaceDN w:val="0"/>
        <w:bidi w:val="0"/>
        <w:adjustRightInd w:val="0"/>
        <w:snapToGrid/>
        <w:spacing w:line="600" w:lineRule="atLeast"/>
        <w:ind w:left="1842" w:leftChars="877" w:firstLine="19" w:firstLineChars="6"/>
        <w:jc w:val="left"/>
        <w:textAlignment w:val="auto"/>
        <w:rPr>
          <w:rFonts w:hint="eastAsia" w:ascii="宋体" w:hAnsi="宋体" w:eastAsia="宋体" w:cs="宋体"/>
          <w:b/>
          <w:bCs/>
          <w:color w:val="auto"/>
          <w:kern w:val="0"/>
          <w:sz w:val="32"/>
          <w:szCs w:val="32"/>
          <w:highlight w:val="none"/>
          <w:lang w:val="zh-CN"/>
        </w:rPr>
      </w:pPr>
      <w:r>
        <w:rPr>
          <w:rFonts w:hint="eastAsia" w:ascii="宋体" w:hAnsi="宋体" w:eastAsia="宋体" w:cs="宋体"/>
          <w:b/>
          <w:bCs/>
          <w:color w:val="auto"/>
          <w:kern w:val="2"/>
          <w:sz w:val="32"/>
          <w:szCs w:val="32"/>
          <w:highlight w:val="none"/>
          <w:lang w:val="zh-CN"/>
        </w:rPr>
        <w:t>征集人</w:t>
      </w:r>
      <w:r>
        <w:rPr>
          <w:rFonts w:hint="eastAsia" w:ascii="宋体" w:hAnsi="宋体" w:eastAsia="宋体" w:cs="宋体"/>
          <w:b/>
          <w:bCs/>
          <w:color w:val="auto"/>
          <w:sz w:val="32"/>
          <w:szCs w:val="32"/>
          <w:highlight w:val="none"/>
          <w:lang w:val="zh-CN"/>
        </w:rPr>
        <w:t>：东莞市水务环境投资控股集团科技发展有限公司</w:t>
      </w:r>
    </w:p>
    <w:p w14:paraId="2C908BEC">
      <w:pPr>
        <w:keepNext w:val="0"/>
        <w:keepLines w:val="0"/>
        <w:pageBreakBefore w:val="0"/>
        <w:widowControl w:val="0"/>
        <w:kinsoku/>
        <w:wordWrap/>
        <w:overflowPunct/>
        <w:topLinePunct w:val="0"/>
        <w:autoSpaceDE w:val="0"/>
        <w:autoSpaceDN w:val="0"/>
        <w:bidi w:val="0"/>
        <w:adjustRightInd w:val="0"/>
        <w:snapToGrid/>
        <w:spacing w:line="600" w:lineRule="atLeast"/>
        <w:ind w:left="357" w:leftChars="170" w:right="-23" w:rightChars="-11" w:firstLine="321" w:firstLineChars="100"/>
        <w:jc w:val="center"/>
        <w:textAlignment w:val="auto"/>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2026年</w:t>
      </w:r>
      <w:r>
        <w:rPr>
          <w:rFonts w:hint="eastAsia" w:ascii="宋体" w:hAnsi="宋体" w:eastAsia="宋体" w:cs="宋体"/>
          <w:b/>
          <w:bCs/>
          <w:color w:val="auto"/>
          <w:sz w:val="32"/>
          <w:szCs w:val="32"/>
          <w:highlight w:val="none"/>
          <w:lang w:val="en-US" w:eastAsia="zh-CN"/>
        </w:rPr>
        <w:t>2</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7</w:t>
      </w:r>
      <w:r>
        <w:rPr>
          <w:rFonts w:hint="eastAsia" w:ascii="宋体" w:hAnsi="宋体" w:eastAsia="宋体" w:cs="宋体"/>
          <w:b/>
          <w:bCs/>
          <w:color w:val="auto"/>
          <w:sz w:val="32"/>
          <w:szCs w:val="32"/>
          <w:highlight w:val="none"/>
          <w:lang w:val="zh-CN"/>
        </w:rPr>
        <w:t>日</w:t>
      </w:r>
    </w:p>
    <w:p w14:paraId="38F957F5">
      <w:pPr>
        <w:rPr>
          <w:color w:val="auto"/>
          <w:szCs w:val="21"/>
          <w:highlight w:val="none"/>
        </w:rPr>
      </w:pPr>
      <w:r>
        <w:rPr>
          <w:color w:val="auto"/>
          <w:szCs w:val="21"/>
          <w:highlight w:val="none"/>
        </w:rPr>
        <w:br w:type="page"/>
      </w:r>
    </w:p>
    <w:p w14:paraId="0A7C9B46">
      <w:pPr>
        <w:pStyle w:val="36"/>
        <w:ind w:firstLine="210"/>
        <w:rPr>
          <w:color w:val="auto"/>
          <w:highlight w:val="none"/>
        </w:rPr>
      </w:pPr>
    </w:p>
    <w:sdt>
      <w:sdtPr>
        <w:rPr>
          <w:rFonts w:hint="eastAsia" w:ascii="宋体" w:hAnsi="宋体" w:eastAsia="宋体" w:cs="宋体"/>
          <w:b/>
          <w:bCs/>
          <w:color w:val="auto"/>
          <w:sz w:val="28"/>
          <w:szCs w:val="28"/>
          <w:highlight w:val="none"/>
        </w:rPr>
        <w:id w:val="147471371"/>
        <w15:color w:val="DBDBDB"/>
        <w:docPartObj>
          <w:docPartGallery w:val="Table of Contents"/>
          <w:docPartUnique/>
        </w:docPartObj>
      </w:sdtPr>
      <w:sdtEndPr>
        <w:rPr>
          <w:rFonts w:hint="eastAsia" w:ascii="宋体" w:hAnsi="宋体" w:eastAsia="宋体" w:cs="宋体"/>
          <w:b/>
          <w:bCs/>
          <w:color w:val="auto"/>
          <w:sz w:val="28"/>
          <w:szCs w:val="28"/>
          <w:highlight w:val="none"/>
        </w:rPr>
      </w:sdtEndPr>
      <w:sdtContent>
        <w:p w14:paraId="00209A42">
          <w:pPr>
            <w:spacing w:line="400" w:lineRule="exact"/>
            <w:jc w:val="center"/>
            <w:rPr>
              <w:rFonts w:ascii="宋体" w:hAnsi="宋体" w:eastAsia="宋体" w:cs="宋体"/>
              <w:b/>
              <w:bCs/>
              <w:color w:val="auto"/>
              <w:sz w:val="28"/>
              <w:szCs w:val="28"/>
              <w:highlight w:val="none"/>
            </w:rPr>
          </w:pPr>
          <w:bookmarkStart w:id="0" w:name="_Toc11638"/>
          <w:bookmarkStart w:id="1" w:name="_Toc450662846"/>
          <w:bookmarkStart w:id="2" w:name="_Toc142508310"/>
          <w:bookmarkStart w:id="3" w:name="_Toc2723_WPSOffice_Level1"/>
          <w:bookmarkStart w:id="4" w:name="_Toc486167660"/>
          <w:r>
            <w:rPr>
              <w:rFonts w:hint="eastAsia" w:ascii="宋体" w:hAnsi="宋体" w:eastAsia="宋体" w:cs="宋体"/>
              <w:b/>
              <w:bCs/>
              <w:color w:val="auto"/>
              <w:sz w:val="28"/>
              <w:szCs w:val="28"/>
              <w:highlight w:val="none"/>
            </w:rPr>
            <w:t>目</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录</w:t>
          </w:r>
        </w:p>
        <w:p w14:paraId="2052DE39">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b/>
              <w:bCs/>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TOC \o "1-3" \h \u </w:instrText>
          </w:r>
          <w:r>
            <w:rPr>
              <w:rFonts w:hint="eastAsia" w:ascii="宋体" w:hAnsi="宋体" w:eastAsia="宋体" w:cs="宋体"/>
              <w:color w:val="auto"/>
              <w:szCs w:val="21"/>
              <w:highlight w:val="none"/>
            </w:rPr>
            <w:fldChar w:fldCharType="separate"/>
          </w:r>
          <w:r>
            <w:rPr>
              <w:rFonts w:hint="eastAsia" w:ascii="宋体" w:hAnsi="宋体" w:eastAsia="宋体" w:cs="宋体"/>
              <w:b/>
              <w:bCs/>
              <w:color w:val="auto"/>
              <w:szCs w:val="21"/>
              <w:highlight w:val="none"/>
            </w:rPr>
            <w:fldChar w:fldCharType="begin"/>
          </w:r>
          <w:r>
            <w:rPr>
              <w:rFonts w:hint="eastAsia" w:ascii="宋体" w:hAnsi="宋体" w:eastAsia="宋体" w:cs="宋体"/>
              <w:b/>
              <w:bCs/>
              <w:color w:val="auto"/>
              <w:szCs w:val="21"/>
              <w:highlight w:val="none"/>
            </w:rPr>
            <w:instrText xml:space="preserve"> HYPERLINK \l _Toc17569 </w:instrText>
          </w:r>
          <w:r>
            <w:rPr>
              <w:rFonts w:hint="eastAsia" w:ascii="宋体" w:hAnsi="宋体" w:eastAsia="宋体" w:cs="宋体"/>
              <w:b/>
              <w:bCs/>
              <w:color w:val="auto"/>
              <w:szCs w:val="21"/>
              <w:highlight w:val="none"/>
            </w:rPr>
            <w:fldChar w:fldCharType="separate"/>
          </w:r>
          <w:r>
            <w:rPr>
              <w:rFonts w:ascii="宋体" w:hAnsi="宋体" w:eastAsia="宋体" w:cs="Times New Roman"/>
              <w:b/>
              <w:bCs/>
              <w:color w:val="auto"/>
              <w:kern w:val="44"/>
              <w:szCs w:val="32"/>
              <w:highlight w:val="none"/>
              <w:lang w:val="zh-CN"/>
            </w:rPr>
            <w:t xml:space="preserve">第一篇 </w:t>
          </w:r>
          <w:r>
            <w:rPr>
              <w:rFonts w:hint="eastAsia" w:ascii="宋体" w:hAnsi="宋体" w:eastAsia="宋体" w:cs="Times New Roman"/>
              <w:b/>
              <w:bCs/>
              <w:color w:val="auto"/>
              <w:kern w:val="44"/>
              <w:szCs w:val="32"/>
              <w:highlight w:val="none"/>
              <w:lang w:val="en-US" w:eastAsia="zh-CN"/>
            </w:rPr>
            <w:t>征集</w:t>
          </w:r>
          <w:r>
            <w:rPr>
              <w:rFonts w:ascii="宋体" w:hAnsi="宋体" w:eastAsia="宋体" w:cs="Times New Roman"/>
              <w:b/>
              <w:bCs/>
              <w:color w:val="auto"/>
              <w:kern w:val="44"/>
              <w:szCs w:val="32"/>
              <w:highlight w:val="none"/>
              <w:lang w:val="zh-CN"/>
            </w:rPr>
            <w:t>公告</w:t>
          </w:r>
          <w:r>
            <w:rPr>
              <w:b/>
              <w:bCs/>
              <w:color w:val="auto"/>
              <w:highlight w:val="none"/>
            </w:rPr>
            <w:tab/>
          </w:r>
          <w:r>
            <w:rPr>
              <w:b/>
              <w:bCs/>
              <w:color w:val="auto"/>
              <w:highlight w:val="none"/>
            </w:rPr>
            <w:fldChar w:fldCharType="begin"/>
          </w:r>
          <w:r>
            <w:rPr>
              <w:b/>
              <w:bCs/>
              <w:color w:val="auto"/>
              <w:highlight w:val="none"/>
            </w:rPr>
            <w:instrText xml:space="preserve"> PAGEREF _Toc17569 \h </w:instrText>
          </w:r>
          <w:r>
            <w:rPr>
              <w:b/>
              <w:bCs/>
              <w:color w:val="auto"/>
              <w:highlight w:val="none"/>
            </w:rPr>
            <w:fldChar w:fldCharType="separate"/>
          </w:r>
          <w:r>
            <w:rPr>
              <w:b/>
              <w:bCs/>
              <w:color w:val="auto"/>
              <w:highlight w:val="none"/>
            </w:rPr>
            <w:t>5</w:t>
          </w:r>
          <w:r>
            <w:rPr>
              <w:b/>
              <w:bCs/>
              <w:color w:val="auto"/>
              <w:highlight w:val="none"/>
            </w:rPr>
            <w:fldChar w:fldCharType="end"/>
          </w:r>
          <w:r>
            <w:rPr>
              <w:rFonts w:hint="eastAsia" w:ascii="宋体" w:hAnsi="宋体" w:eastAsia="宋体" w:cs="宋体"/>
              <w:b/>
              <w:bCs/>
              <w:color w:val="auto"/>
              <w:szCs w:val="21"/>
              <w:highlight w:val="none"/>
            </w:rPr>
            <w:fldChar w:fldCharType="end"/>
          </w:r>
        </w:p>
        <w:p w14:paraId="4472C7A3">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b/>
              <w:bCs/>
              <w:color w:val="auto"/>
              <w:szCs w:val="21"/>
              <w:highlight w:val="none"/>
            </w:rPr>
            <w:fldChar w:fldCharType="begin"/>
          </w:r>
          <w:r>
            <w:rPr>
              <w:rFonts w:hint="eastAsia" w:ascii="宋体" w:hAnsi="宋体" w:eastAsia="宋体" w:cs="宋体"/>
              <w:b/>
              <w:bCs/>
              <w:color w:val="auto"/>
              <w:szCs w:val="21"/>
              <w:highlight w:val="none"/>
            </w:rPr>
            <w:instrText xml:space="preserve"> HYPERLINK \l _Toc19568 </w:instrText>
          </w:r>
          <w:r>
            <w:rPr>
              <w:rFonts w:hint="eastAsia" w:ascii="宋体" w:hAnsi="宋体" w:eastAsia="宋体" w:cs="宋体"/>
              <w:b/>
              <w:bCs/>
              <w:color w:val="auto"/>
              <w:szCs w:val="21"/>
              <w:highlight w:val="none"/>
            </w:rPr>
            <w:fldChar w:fldCharType="separate"/>
          </w:r>
          <w:r>
            <w:rPr>
              <w:rFonts w:hint="eastAsia" w:ascii="宋体" w:hAnsi="宋体" w:eastAsia="宋体" w:cs="宋体"/>
              <w:b/>
              <w:bCs/>
              <w:color w:val="auto"/>
              <w:kern w:val="44"/>
              <w:szCs w:val="32"/>
              <w:highlight w:val="none"/>
              <w:lang w:val="zh-CN"/>
            </w:rPr>
            <w:t>第二篇</w:t>
          </w:r>
          <w:r>
            <w:rPr>
              <w:rFonts w:ascii="宋体" w:hAnsi="宋体" w:eastAsia="宋体" w:cs="宋体"/>
              <w:b/>
              <w:bCs/>
              <w:color w:val="auto"/>
              <w:kern w:val="44"/>
              <w:szCs w:val="32"/>
              <w:highlight w:val="none"/>
            </w:rPr>
            <w:t xml:space="preserve"> </w:t>
          </w:r>
          <w:r>
            <w:rPr>
              <w:rFonts w:hint="eastAsia" w:ascii="宋体" w:hAnsi="宋体" w:eastAsia="宋体" w:cs="宋体"/>
              <w:b/>
              <w:bCs/>
              <w:color w:val="auto"/>
              <w:kern w:val="44"/>
              <w:szCs w:val="32"/>
              <w:highlight w:val="none"/>
              <w:lang w:val="zh-CN"/>
            </w:rPr>
            <w:t>申请人须知</w:t>
          </w:r>
          <w:r>
            <w:rPr>
              <w:b/>
              <w:bCs/>
              <w:color w:val="auto"/>
              <w:highlight w:val="none"/>
            </w:rPr>
            <w:tab/>
          </w:r>
          <w:r>
            <w:rPr>
              <w:b/>
              <w:bCs/>
              <w:color w:val="auto"/>
              <w:highlight w:val="none"/>
            </w:rPr>
            <w:fldChar w:fldCharType="begin"/>
          </w:r>
          <w:r>
            <w:rPr>
              <w:b/>
              <w:bCs/>
              <w:color w:val="auto"/>
              <w:highlight w:val="none"/>
            </w:rPr>
            <w:instrText xml:space="preserve"> PAGEREF _Toc19568 \h </w:instrText>
          </w:r>
          <w:r>
            <w:rPr>
              <w:b/>
              <w:bCs/>
              <w:color w:val="auto"/>
              <w:highlight w:val="none"/>
            </w:rPr>
            <w:fldChar w:fldCharType="separate"/>
          </w:r>
          <w:r>
            <w:rPr>
              <w:b/>
              <w:bCs/>
              <w:color w:val="auto"/>
              <w:highlight w:val="none"/>
            </w:rPr>
            <w:t>7</w:t>
          </w:r>
          <w:r>
            <w:rPr>
              <w:b/>
              <w:bCs/>
              <w:color w:val="auto"/>
              <w:highlight w:val="none"/>
            </w:rPr>
            <w:fldChar w:fldCharType="end"/>
          </w:r>
          <w:r>
            <w:rPr>
              <w:rFonts w:hint="eastAsia" w:ascii="宋体" w:hAnsi="宋体" w:eastAsia="宋体" w:cs="宋体"/>
              <w:b/>
              <w:bCs/>
              <w:color w:val="auto"/>
              <w:szCs w:val="21"/>
              <w:highlight w:val="none"/>
            </w:rPr>
            <w:fldChar w:fldCharType="end"/>
          </w:r>
        </w:p>
        <w:p w14:paraId="196D156E">
          <w:pPr>
            <w:pStyle w:val="31"/>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_Toc8223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44"/>
              <w:szCs w:val="21"/>
              <w:highlight w:val="none"/>
              <w:lang w:val="zh-CN"/>
            </w:rPr>
            <w:t>一、总则</w:t>
          </w:r>
          <w:r>
            <w:rPr>
              <w:color w:val="auto"/>
              <w:highlight w:val="none"/>
            </w:rPr>
            <w:tab/>
          </w:r>
          <w:r>
            <w:rPr>
              <w:color w:val="auto"/>
              <w:highlight w:val="none"/>
            </w:rPr>
            <w:fldChar w:fldCharType="begin"/>
          </w:r>
          <w:r>
            <w:rPr>
              <w:color w:val="auto"/>
              <w:highlight w:val="none"/>
            </w:rPr>
            <w:instrText xml:space="preserve"> PAGEREF _Toc8223 \h </w:instrText>
          </w:r>
          <w:r>
            <w:rPr>
              <w:color w:val="auto"/>
              <w:highlight w:val="none"/>
            </w:rPr>
            <w:fldChar w:fldCharType="separate"/>
          </w:r>
          <w:r>
            <w:rPr>
              <w:color w:val="auto"/>
              <w:highlight w:val="none"/>
            </w:rPr>
            <w:t>7</w:t>
          </w:r>
          <w:r>
            <w:rPr>
              <w:color w:val="auto"/>
              <w:highlight w:val="none"/>
            </w:rPr>
            <w:fldChar w:fldCharType="end"/>
          </w:r>
          <w:r>
            <w:rPr>
              <w:rFonts w:hint="eastAsia" w:ascii="宋体" w:hAnsi="宋体" w:eastAsia="宋体" w:cs="宋体"/>
              <w:color w:val="auto"/>
              <w:szCs w:val="21"/>
              <w:highlight w:val="none"/>
            </w:rPr>
            <w:fldChar w:fldCharType="end"/>
          </w:r>
        </w:p>
        <w:p w14:paraId="3C5685C3">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_Toc30826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资金来源：企业自筹资金。</w:t>
          </w:r>
          <w:r>
            <w:rPr>
              <w:color w:val="auto"/>
              <w:highlight w:val="none"/>
            </w:rPr>
            <w:tab/>
          </w:r>
          <w:r>
            <w:rPr>
              <w:color w:val="auto"/>
              <w:highlight w:val="none"/>
            </w:rPr>
            <w:fldChar w:fldCharType="begin"/>
          </w:r>
          <w:r>
            <w:rPr>
              <w:color w:val="auto"/>
              <w:highlight w:val="none"/>
            </w:rPr>
            <w:instrText xml:space="preserve"> PAGEREF _Toc30826 \h </w:instrText>
          </w:r>
          <w:r>
            <w:rPr>
              <w:color w:val="auto"/>
              <w:highlight w:val="none"/>
            </w:rPr>
            <w:fldChar w:fldCharType="separate"/>
          </w:r>
          <w:r>
            <w:rPr>
              <w:color w:val="auto"/>
              <w:highlight w:val="none"/>
            </w:rPr>
            <w:t>7</w:t>
          </w:r>
          <w:r>
            <w:rPr>
              <w:color w:val="auto"/>
              <w:highlight w:val="none"/>
            </w:rPr>
            <w:fldChar w:fldCharType="end"/>
          </w:r>
          <w:r>
            <w:rPr>
              <w:rFonts w:hint="eastAsia" w:ascii="宋体" w:hAnsi="宋体" w:eastAsia="宋体" w:cs="宋体"/>
              <w:color w:val="auto"/>
              <w:szCs w:val="21"/>
              <w:highlight w:val="none"/>
            </w:rPr>
            <w:fldChar w:fldCharType="end"/>
          </w:r>
        </w:p>
        <w:p w14:paraId="1CCEFECD">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_Toc30579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合格的申请人</w:t>
          </w:r>
          <w:r>
            <w:rPr>
              <w:color w:val="auto"/>
              <w:highlight w:val="none"/>
            </w:rPr>
            <w:tab/>
          </w:r>
          <w:r>
            <w:rPr>
              <w:color w:val="auto"/>
              <w:highlight w:val="none"/>
            </w:rPr>
            <w:fldChar w:fldCharType="begin"/>
          </w:r>
          <w:r>
            <w:rPr>
              <w:color w:val="auto"/>
              <w:highlight w:val="none"/>
            </w:rPr>
            <w:instrText xml:space="preserve"> PAGEREF _Toc30579 \h </w:instrText>
          </w:r>
          <w:r>
            <w:rPr>
              <w:color w:val="auto"/>
              <w:highlight w:val="none"/>
            </w:rPr>
            <w:fldChar w:fldCharType="separate"/>
          </w:r>
          <w:r>
            <w:rPr>
              <w:color w:val="auto"/>
              <w:highlight w:val="none"/>
            </w:rPr>
            <w:t>7</w:t>
          </w:r>
          <w:r>
            <w:rPr>
              <w:color w:val="auto"/>
              <w:highlight w:val="none"/>
            </w:rPr>
            <w:fldChar w:fldCharType="end"/>
          </w:r>
          <w:r>
            <w:rPr>
              <w:rFonts w:hint="eastAsia" w:ascii="宋体" w:hAnsi="宋体" w:eastAsia="宋体" w:cs="宋体"/>
              <w:color w:val="auto"/>
              <w:szCs w:val="21"/>
              <w:highlight w:val="none"/>
            </w:rPr>
            <w:fldChar w:fldCharType="end"/>
          </w:r>
        </w:p>
        <w:p w14:paraId="71DF6142">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_Toc7372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合格的货物</w:t>
          </w:r>
          <w:r>
            <w:rPr>
              <w:color w:val="auto"/>
              <w:highlight w:val="none"/>
            </w:rPr>
            <w:tab/>
          </w:r>
          <w:r>
            <w:rPr>
              <w:color w:val="auto"/>
              <w:highlight w:val="none"/>
            </w:rPr>
            <w:fldChar w:fldCharType="begin"/>
          </w:r>
          <w:r>
            <w:rPr>
              <w:color w:val="auto"/>
              <w:highlight w:val="none"/>
            </w:rPr>
            <w:instrText xml:space="preserve"> PAGEREF _Toc7372 \h </w:instrText>
          </w:r>
          <w:r>
            <w:rPr>
              <w:color w:val="auto"/>
              <w:highlight w:val="none"/>
            </w:rPr>
            <w:fldChar w:fldCharType="separate"/>
          </w:r>
          <w:r>
            <w:rPr>
              <w:color w:val="auto"/>
              <w:highlight w:val="none"/>
            </w:rPr>
            <w:t>7</w:t>
          </w:r>
          <w:r>
            <w:rPr>
              <w:color w:val="auto"/>
              <w:highlight w:val="none"/>
            </w:rPr>
            <w:fldChar w:fldCharType="end"/>
          </w:r>
          <w:r>
            <w:rPr>
              <w:rFonts w:hint="eastAsia" w:ascii="宋体" w:hAnsi="宋体" w:eastAsia="宋体" w:cs="宋体"/>
              <w:color w:val="auto"/>
              <w:szCs w:val="21"/>
              <w:highlight w:val="none"/>
            </w:rPr>
            <w:fldChar w:fldCharType="end"/>
          </w:r>
        </w:p>
        <w:p w14:paraId="146FE3EB">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_Toc22224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其它说明</w:t>
          </w:r>
          <w:r>
            <w:rPr>
              <w:color w:val="auto"/>
              <w:highlight w:val="none"/>
            </w:rPr>
            <w:tab/>
          </w:r>
          <w:r>
            <w:rPr>
              <w:color w:val="auto"/>
              <w:highlight w:val="none"/>
            </w:rPr>
            <w:fldChar w:fldCharType="begin"/>
          </w:r>
          <w:r>
            <w:rPr>
              <w:color w:val="auto"/>
              <w:highlight w:val="none"/>
            </w:rPr>
            <w:instrText xml:space="preserve"> PAGEREF _Toc22224 \h </w:instrText>
          </w:r>
          <w:r>
            <w:rPr>
              <w:color w:val="auto"/>
              <w:highlight w:val="none"/>
            </w:rPr>
            <w:fldChar w:fldCharType="separate"/>
          </w:r>
          <w:r>
            <w:rPr>
              <w:color w:val="auto"/>
              <w:highlight w:val="none"/>
            </w:rPr>
            <w:t>8</w:t>
          </w:r>
          <w:r>
            <w:rPr>
              <w:color w:val="auto"/>
              <w:highlight w:val="none"/>
            </w:rPr>
            <w:fldChar w:fldCharType="end"/>
          </w:r>
          <w:r>
            <w:rPr>
              <w:rFonts w:hint="eastAsia" w:ascii="宋体" w:hAnsi="宋体" w:eastAsia="宋体" w:cs="宋体"/>
              <w:color w:val="auto"/>
              <w:szCs w:val="21"/>
              <w:highlight w:val="none"/>
            </w:rPr>
            <w:fldChar w:fldCharType="end"/>
          </w:r>
        </w:p>
        <w:p w14:paraId="2538233A">
          <w:pPr>
            <w:pStyle w:val="31"/>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_Toc13894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44"/>
              <w:szCs w:val="21"/>
              <w:highlight w:val="none"/>
              <w:lang w:val="zh-CN"/>
            </w:rPr>
            <w:t>二、征集文件</w:t>
          </w:r>
          <w:r>
            <w:rPr>
              <w:color w:val="auto"/>
              <w:highlight w:val="none"/>
            </w:rPr>
            <w:tab/>
          </w:r>
          <w:r>
            <w:rPr>
              <w:color w:val="auto"/>
              <w:highlight w:val="none"/>
            </w:rPr>
            <w:fldChar w:fldCharType="begin"/>
          </w:r>
          <w:r>
            <w:rPr>
              <w:color w:val="auto"/>
              <w:highlight w:val="none"/>
            </w:rPr>
            <w:instrText xml:space="preserve"> PAGEREF _Toc13894 \h </w:instrText>
          </w:r>
          <w:r>
            <w:rPr>
              <w:color w:val="auto"/>
              <w:highlight w:val="none"/>
            </w:rPr>
            <w:fldChar w:fldCharType="separate"/>
          </w:r>
          <w:r>
            <w:rPr>
              <w:color w:val="auto"/>
              <w:highlight w:val="none"/>
            </w:rPr>
            <w:t>8</w:t>
          </w:r>
          <w:r>
            <w:rPr>
              <w:color w:val="auto"/>
              <w:highlight w:val="none"/>
            </w:rPr>
            <w:fldChar w:fldCharType="end"/>
          </w:r>
          <w:r>
            <w:rPr>
              <w:rFonts w:hint="eastAsia" w:ascii="宋体" w:hAnsi="宋体" w:eastAsia="宋体" w:cs="宋体"/>
              <w:color w:val="auto"/>
              <w:szCs w:val="21"/>
              <w:highlight w:val="none"/>
            </w:rPr>
            <w:fldChar w:fldCharType="end"/>
          </w:r>
        </w:p>
        <w:p w14:paraId="4B696D13">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_Toc3149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征集文件的构成</w:t>
          </w:r>
          <w:r>
            <w:rPr>
              <w:color w:val="auto"/>
              <w:highlight w:val="none"/>
            </w:rPr>
            <w:tab/>
          </w:r>
          <w:r>
            <w:rPr>
              <w:color w:val="auto"/>
              <w:highlight w:val="none"/>
            </w:rPr>
            <w:fldChar w:fldCharType="begin"/>
          </w:r>
          <w:r>
            <w:rPr>
              <w:color w:val="auto"/>
              <w:highlight w:val="none"/>
            </w:rPr>
            <w:instrText xml:space="preserve"> PAGEREF _Toc3149 \h </w:instrText>
          </w:r>
          <w:r>
            <w:rPr>
              <w:color w:val="auto"/>
              <w:highlight w:val="none"/>
            </w:rPr>
            <w:fldChar w:fldCharType="separate"/>
          </w:r>
          <w:r>
            <w:rPr>
              <w:color w:val="auto"/>
              <w:highlight w:val="none"/>
            </w:rPr>
            <w:t>8</w:t>
          </w:r>
          <w:r>
            <w:rPr>
              <w:color w:val="auto"/>
              <w:highlight w:val="none"/>
            </w:rPr>
            <w:fldChar w:fldCharType="end"/>
          </w:r>
          <w:r>
            <w:rPr>
              <w:rFonts w:hint="eastAsia" w:ascii="宋体" w:hAnsi="宋体" w:eastAsia="宋体" w:cs="宋体"/>
              <w:color w:val="auto"/>
              <w:szCs w:val="21"/>
              <w:highlight w:val="none"/>
            </w:rPr>
            <w:fldChar w:fldCharType="end"/>
          </w:r>
        </w:p>
        <w:p w14:paraId="108A0C0B">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_Toc5680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征集文件的</w:t>
          </w:r>
          <w:r>
            <w:rPr>
              <w:rFonts w:hint="eastAsia" w:ascii="宋体" w:hAnsi="宋体" w:eastAsia="宋体" w:cs="宋体"/>
              <w:color w:val="auto"/>
              <w:szCs w:val="21"/>
              <w:highlight w:val="none"/>
              <w:lang w:val="en-US" w:eastAsia="zh-CN"/>
            </w:rPr>
            <w:t>函询</w:t>
          </w:r>
          <w:r>
            <w:rPr>
              <w:color w:val="auto"/>
              <w:highlight w:val="none"/>
            </w:rPr>
            <w:tab/>
          </w:r>
          <w:r>
            <w:rPr>
              <w:color w:val="auto"/>
              <w:highlight w:val="none"/>
            </w:rPr>
            <w:fldChar w:fldCharType="begin"/>
          </w:r>
          <w:r>
            <w:rPr>
              <w:color w:val="auto"/>
              <w:highlight w:val="none"/>
            </w:rPr>
            <w:instrText xml:space="preserve"> PAGEREF _Toc5680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szCs w:val="21"/>
              <w:highlight w:val="none"/>
            </w:rPr>
            <w:fldChar w:fldCharType="end"/>
          </w:r>
        </w:p>
        <w:p w14:paraId="551466BF">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_Toc22804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征集文件的澄清及修改</w:t>
          </w:r>
          <w:r>
            <w:rPr>
              <w:color w:val="auto"/>
              <w:highlight w:val="none"/>
            </w:rPr>
            <w:tab/>
          </w:r>
          <w:r>
            <w:rPr>
              <w:color w:val="auto"/>
              <w:highlight w:val="none"/>
            </w:rPr>
            <w:fldChar w:fldCharType="begin"/>
          </w:r>
          <w:r>
            <w:rPr>
              <w:color w:val="auto"/>
              <w:highlight w:val="none"/>
            </w:rPr>
            <w:instrText xml:space="preserve"> PAGEREF _Toc22804 \h </w:instrText>
          </w:r>
          <w:r>
            <w:rPr>
              <w:color w:val="auto"/>
              <w:highlight w:val="none"/>
            </w:rPr>
            <w:fldChar w:fldCharType="separate"/>
          </w:r>
          <w:r>
            <w:rPr>
              <w:color w:val="auto"/>
              <w:highlight w:val="none"/>
            </w:rPr>
            <w:t>10</w:t>
          </w:r>
          <w:r>
            <w:rPr>
              <w:color w:val="auto"/>
              <w:highlight w:val="none"/>
            </w:rPr>
            <w:fldChar w:fldCharType="end"/>
          </w:r>
          <w:r>
            <w:rPr>
              <w:rFonts w:hint="eastAsia" w:ascii="宋体" w:hAnsi="宋体" w:eastAsia="宋体" w:cs="宋体"/>
              <w:color w:val="auto"/>
              <w:szCs w:val="21"/>
              <w:highlight w:val="none"/>
            </w:rPr>
            <w:fldChar w:fldCharType="end"/>
          </w:r>
        </w:p>
        <w:p w14:paraId="3824184B">
          <w:pPr>
            <w:pStyle w:val="31"/>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_Toc8561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44"/>
              <w:szCs w:val="21"/>
              <w:highlight w:val="none"/>
              <w:lang w:val="zh-CN"/>
            </w:rPr>
            <w:t>三、申请文件的编制</w:t>
          </w:r>
          <w:r>
            <w:rPr>
              <w:color w:val="auto"/>
              <w:highlight w:val="none"/>
            </w:rPr>
            <w:tab/>
          </w:r>
          <w:r>
            <w:rPr>
              <w:color w:val="auto"/>
              <w:highlight w:val="none"/>
            </w:rPr>
            <w:fldChar w:fldCharType="begin"/>
          </w:r>
          <w:r>
            <w:rPr>
              <w:color w:val="auto"/>
              <w:highlight w:val="none"/>
            </w:rPr>
            <w:instrText xml:space="preserve"> PAGEREF _Toc8561 \h </w:instrText>
          </w:r>
          <w:r>
            <w:rPr>
              <w:color w:val="auto"/>
              <w:highlight w:val="none"/>
            </w:rPr>
            <w:fldChar w:fldCharType="separate"/>
          </w:r>
          <w:r>
            <w:rPr>
              <w:color w:val="auto"/>
              <w:highlight w:val="none"/>
            </w:rPr>
            <w:t>10</w:t>
          </w:r>
          <w:r>
            <w:rPr>
              <w:color w:val="auto"/>
              <w:highlight w:val="none"/>
            </w:rPr>
            <w:fldChar w:fldCharType="end"/>
          </w:r>
          <w:r>
            <w:rPr>
              <w:rFonts w:hint="eastAsia" w:ascii="宋体" w:hAnsi="宋体" w:eastAsia="宋体" w:cs="宋体"/>
              <w:color w:val="auto"/>
              <w:szCs w:val="21"/>
              <w:highlight w:val="none"/>
            </w:rPr>
            <w:fldChar w:fldCharType="end"/>
          </w:r>
        </w:p>
        <w:p w14:paraId="449D9889">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_Toc15661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en-US" w:eastAsia="zh-CN"/>
            </w:rPr>
            <w:t>申请文件</w:t>
          </w:r>
          <w:r>
            <w:rPr>
              <w:rFonts w:hint="eastAsia" w:ascii="宋体" w:hAnsi="宋体" w:eastAsia="宋体" w:cs="宋体"/>
              <w:color w:val="auto"/>
              <w:szCs w:val="21"/>
              <w:highlight w:val="none"/>
              <w:lang w:val="zh-CN"/>
            </w:rPr>
            <w:t>使用的文字及度量衡单位</w:t>
          </w:r>
          <w:r>
            <w:rPr>
              <w:color w:val="auto"/>
              <w:highlight w:val="none"/>
            </w:rPr>
            <w:tab/>
          </w:r>
          <w:r>
            <w:rPr>
              <w:color w:val="auto"/>
              <w:highlight w:val="none"/>
            </w:rPr>
            <w:fldChar w:fldCharType="begin"/>
          </w:r>
          <w:r>
            <w:rPr>
              <w:color w:val="auto"/>
              <w:highlight w:val="none"/>
            </w:rPr>
            <w:instrText xml:space="preserve"> PAGEREF _Toc15661 \h </w:instrText>
          </w:r>
          <w:r>
            <w:rPr>
              <w:color w:val="auto"/>
              <w:highlight w:val="none"/>
            </w:rPr>
            <w:fldChar w:fldCharType="separate"/>
          </w:r>
          <w:r>
            <w:rPr>
              <w:color w:val="auto"/>
              <w:highlight w:val="none"/>
            </w:rPr>
            <w:t>10</w:t>
          </w:r>
          <w:r>
            <w:rPr>
              <w:color w:val="auto"/>
              <w:highlight w:val="none"/>
            </w:rPr>
            <w:fldChar w:fldCharType="end"/>
          </w:r>
          <w:r>
            <w:rPr>
              <w:rFonts w:hint="eastAsia" w:ascii="宋体" w:hAnsi="宋体" w:eastAsia="宋体" w:cs="宋体"/>
              <w:color w:val="auto"/>
              <w:szCs w:val="21"/>
              <w:highlight w:val="none"/>
            </w:rPr>
            <w:fldChar w:fldCharType="end"/>
          </w:r>
        </w:p>
        <w:p w14:paraId="179EBB75">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_Toc21422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9</w:t>
          </w:r>
          <w:r>
            <w:rPr>
              <w:rFonts w:ascii="宋体" w:hAnsi="宋体" w:eastAsia="宋体" w:cs="宋体"/>
              <w:color w:val="auto"/>
              <w:szCs w:val="24"/>
              <w:highlight w:val="none"/>
              <w:lang w:val="zh-CN"/>
            </w:rPr>
            <w:t xml:space="preserve"> </w:t>
          </w:r>
          <w:r>
            <w:rPr>
              <w:rFonts w:hint="eastAsia" w:ascii="宋体" w:hAnsi="宋体" w:eastAsia="宋体" w:cs="宋体"/>
              <w:color w:val="auto"/>
              <w:szCs w:val="21"/>
              <w:highlight w:val="none"/>
              <w:lang w:val="zh-CN"/>
            </w:rPr>
            <w:t>申请文件的组成</w:t>
          </w:r>
          <w:r>
            <w:rPr>
              <w:color w:val="auto"/>
              <w:highlight w:val="none"/>
            </w:rPr>
            <w:tab/>
          </w:r>
          <w:r>
            <w:rPr>
              <w:color w:val="auto"/>
              <w:highlight w:val="none"/>
            </w:rPr>
            <w:fldChar w:fldCharType="begin"/>
          </w:r>
          <w:r>
            <w:rPr>
              <w:color w:val="auto"/>
              <w:highlight w:val="none"/>
            </w:rPr>
            <w:instrText xml:space="preserve"> PAGEREF _Toc21422 \h </w:instrText>
          </w:r>
          <w:r>
            <w:rPr>
              <w:color w:val="auto"/>
              <w:highlight w:val="none"/>
            </w:rPr>
            <w:fldChar w:fldCharType="separate"/>
          </w:r>
          <w:r>
            <w:rPr>
              <w:color w:val="auto"/>
              <w:highlight w:val="none"/>
            </w:rPr>
            <w:t>10</w:t>
          </w:r>
          <w:r>
            <w:rPr>
              <w:color w:val="auto"/>
              <w:highlight w:val="none"/>
            </w:rPr>
            <w:fldChar w:fldCharType="end"/>
          </w:r>
          <w:r>
            <w:rPr>
              <w:rFonts w:hint="eastAsia" w:ascii="宋体" w:hAnsi="宋体" w:eastAsia="宋体" w:cs="宋体"/>
              <w:color w:val="auto"/>
              <w:szCs w:val="21"/>
              <w:highlight w:val="none"/>
            </w:rPr>
            <w:fldChar w:fldCharType="end"/>
          </w:r>
        </w:p>
        <w:p w14:paraId="03A7D042">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_Toc14976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10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申请函</w:t>
          </w:r>
          <w:r>
            <w:rPr>
              <w:color w:val="auto"/>
              <w:highlight w:val="none"/>
            </w:rPr>
            <w:tab/>
          </w:r>
          <w:r>
            <w:rPr>
              <w:color w:val="auto"/>
              <w:highlight w:val="none"/>
            </w:rPr>
            <w:fldChar w:fldCharType="begin"/>
          </w:r>
          <w:r>
            <w:rPr>
              <w:color w:val="auto"/>
              <w:highlight w:val="none"/>
            </w:rPr>
            <w:instrText xml:space="preserve"> PAGEREF _Toc14976 \h </w:instrText>
          </w:r>
          <w:r>
            <w:rPr>
              <w:color w:val="auto"/>
              <w:highlight w:val="none"/>
            </w:rPr>
            <w:fldChar w:fldCharType="separate"/>
          </w:r>
          <w:r>
            <w:rPr>
              <w:color w:val="auto"/>
              <w:highlight w:val="none"/>
            </w:rPr>
            <w:t>11</w:t>
          </w:r>
          <w:r>
            <w:rPr>
              <w:color w:val="auto"/>
              <w:highlight w:val="none"/>
            </w:rPr>
            <w:fldChar w:fldCharType="end"/>
          </w:r>
          <w:r>
            <w:rPr>
              <w:rFonts w:hint="eastAsia" w:ascii="宋体" w:hAnsi="宋体" w:eastAsia="宋体" w:cs="宋体"/>
              <w:color w:val="auto"/>
              <w:szCs w:val="21"/>
              <w:highlight w:val="none"/>
            </w:rPr>
            <w:fldChar w:fldCharType="end"/>
          </w:r>
        </w:p>
        <w:p w14:paraId="2F8691C4">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_Toc4277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11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报价</w:t>
          </w:r>
          <w:r>
            <w:rPr>
              <w:color w:val="auto"/>
              <w:highlight w:val="none"/>
            </w:rPr>
            <w:tab/>
          </w:r>
          <w:r>
            <w:rPr>
              <w:color w:val="auto"/>
              <w:highlight w:val="none"/>
            </w:rPr>
            <w:fldChar w:fldCharType="begin"/>
          </w:r>
          <w:r>
            <w:rPr>
              <w:color w:val="auto"/>
              <w:highlight w:val="none"/>
            </w:rPr>
            <w:instrText xml:space="preserve"> PAGEREF _Toc4277 \h </w:instrText>
          </w:r>
          <w:r>
            <w:rPr>
              <w:color w:val="auto"/>
              <w:highlight w:val="none"/>
            </w:rPr>
            <w:fldChar w:fldCharType="separate"/>
          </w:r>
          <w:r>
            <w:rPr>
              <w:color w:val="auto"/>
              <w:highlight w:val="none"/>
            </w:rPr>
            <w:t>11</w:t>
          </w:r>
          <w:r>
            <w:rPr>
              <w:color w:val="auto"/>
              <w:highlight w:val="none"/>
            </w:rPr>
            <w:fldChar w:fldCharType="end"/>
          </w:r>
          <w:r>
            <w:rPr>
              <w:rFonts w:hint="eastAsia" w:ascii="宋体" w:hAnsi="宋体" w:eastAsia="宋体" w:cs="宋体"/>
              <w:color w:val="auto"/>
              <w:szCs w:val="21"/>
              <w:highlight w:val="none"/>
            </w:rPr>
            <w:fldChar w:fldCharType="end"/>
          </w:r>
        </w:p>
        <w:p w14:paraId="675F772B">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_Toc4355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12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报价货币</w:t>
          </w:r>
          <w:r>
            <w:rPr>
              <w:color w:val="auto"/>
              <w:highlight w:val="none"/>
            </w:rPr>
            <w:tab/>
          </w:r>
          <w:r>
            <w:rPr>
              <w:color w:val="auto"/>
              <w:highlight w:val="none"/>
            </w:rPr>
            <w:fldChar w:fldCharType="begin"/>
          </w:r>
          <w:r>
            <w:rPr>
              <w:color w:val="auto"/>
              <w:highlight w:val="none"/>
            </w:rPr>
            <w:instrText xml:space="preserve"> PAGEREF _Toc4355 \h </w:instrText>
          </w:r>
          <w:r>
            <w:rPr>
              <w:color w:val="auto"/>
              <w:highlight w:val="none"/>
            </w:rPr>
            <w:fldChar w:fldCharType="separate"/>
          </w:r>
          <w:r>
            <w:rPr>
              <w:color w:val="auto"/>
              <w:highlight w:val="none"/>
            </w:rPr>
            <w:t>12</w:t>
          </w:r>
          <w:r>
            <w:rPr>
              <w:color w:val="auto"/>
              <w:highlight w:val="none"/>
            </w:rPr>
            <w:fldChar w:fldCharType="end"/>
          </w:r>
          <w:r>
            <w:rPr>
              <w:rFonts w:hint="eastAsia" w:ascii="宋体" w:hAnsi="宋体" w:eastAsia="宋体" w:cs="宋体"/>
              <w:color w:val="auto"/>
              <w:szCs w:val="21"/>
              <w:highlight w:val="none"/>
            </w:rPr>
            <w:fldChar w:fldCharType="end"/>
          </w:r>
        </w:p>
        <w:p w14:paraId="1915E5DC">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_Toc24198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13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证明申请人的合格性和资格的声明文件</w:t>
          </w:r>
          <w:r>
            <w:rPr>
              <w:color w:val="auto"/>
              <w:highlight w:val="none"/>
            </w:rPr>
            <w:tab/>
          </w:r>
          <w:r>
            <w:rPr>
              <w:color w:val="auto"/>
              <w:highlight w:val="none"/>
            </w:rPr>
            <w:fldChar w:fldCharType="begin"/>
          </w:r>
          <w:r>
            <w:rPr>
              <w:color w:val="auto"/>
              <w:highlight w:val="none"/>
            </w:rPr>
            <w:instrText xml:space="preserve"> PAGEREF _Toc24198 \h </w:instrText>
          </w:r>
          <w:r>
            <w:rPr>
              <w:color w:val="auto"/>
              <w:highlight w:val="none"/>
            </w:rPr>
            <w:fldChar w:fldCharType="separate"/>
          </w:r>
          <w:r>
            <w:rPr>
              <w:color w:val="auto"/>
              <w:highlight w:val="none"/>
            </w:rPr>
            <w:t>12</w:t>
          </w:r>
          <w:r>
            <w:rPr>
              <w:color w:val="auto"/>
              <w:highlight w:val="none"/>
            </w:rPr>
            <w:fldChar w:fldCharType="end"/>
          </w:r>
          <w:r>
            <w:rPr>
              <w:rFonts w:hint="eastAsia" w:ascii="宋体" w:hAnsi="宋体" w:eastAsia="宋体" w:cs="宋体"/>
              <w:color w:val="auto"/>
              <w:szCs w:val="21"/>
              <w:highlight w:val="none"/>
            </w:rPr>
            <w:fldChar w:fldCharType="end"/>
          </w:r>
        </w:p>
        <w:p w14:paraId="5CCCC211">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_Toc17705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14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证明货物的合格性并符合征集文件规定的声明文件</w:t>
          </w:r>
          <w:r>
            <w:rPr>
              <w:color w:val="auto"/>
              <w:highlight w:val="none"/>
            </w:rPr>
            <w:tab/>
          </w:r>
          <w:r>
            <w:rPr>
              <w:color w:val="auto"/>
              <w:highlight w:val="none"/>
            </w:rPr>
            <w:fldChar w:fldCharType="begin"/>
          </w:r>
          <w:r>
            <w:rPr>
              <w:color w:val="auto"/>
              <w:highlight w:val="none"/>
            </w:rPr>
            <w:instrText xml:space="preserve"> PAGEREF _Toc17705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eastAsia="宋体" w:cs="宋体"/>
              <w:color w:val="auto"/>
              <w:szCs w:val="21"/>
              <w:highlight w:val="none"/>
            </w:rPr>
            <w:fldChar w:fldCharType="end"/>
          </w:r>
        </w:p>
        <w:p w14:paraId="6633219C">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_Toc13419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15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en-US" w:eastAsia="zh-CN"/>
            </w:rPr>
            <w:t xml:space="preserve"> 征集</w:t>
          </w:r>
          <w:r>
            <w:rPr>
              <w:rFonts w:hint="eastAsia" w:ascii="宋体" w:hAnsi="宋体" w:eastAsia="宋体" w:cs="宋体"/>
              <w:color w:val="auto"/>
              <w:szCs w:val="21"/>
              <w:highlight w:val="none"/>
              <w:lang w:val="zh-CN"/>
            </w:rPr>
            <w:t>保证金</w:t>
          </w:r>
          <w:r>
            <w:rPr>
              <w:color w:val="auto"/>
              <w:highlight w:val="none"/>
            </w:rPr>
            <w:tab/>
          </w:r>
          <w:r>
            <w:rPr>
              <w:color w:val="auto"/>
              <w:highlight w:val="none"/>
            </w:rPr>
            <w:fldChar w:fldCharType="begin"/>
          </w:r>
          <w:r>
            <w:rPr>
              <w:color w:val="auto"/>
              <w:highlight w:val="none"/>
            </w:rPr>
            <w:instrText xml:space="preserve"> PAGEREF _Toc13419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eastAsia="宋体" w:cs="宋体"/>
              <w:color w:val="auto"/>
              <w:szCs w:val="21"/>
              <w:highlight w:val="none"/>
            </w:rPr>
            <w:fldChar w:fldCharType="end"/>
          </w:r>
        </w:p>
        <w:p w14:paraId="2C518EFC">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_Toc2837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16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en-US" w:eastAsia="zh-CN"/>
            </w:rPr>
            <w:t>申请文件</w:t>
          </w:r>
          <w:r>
            <w:rPr>
              <w:rFonts w:hint="eastAsia" w:ascii="宋体" w:hAnsi="宋体" w:eastAsia="宋体" w:cs="宋体"/>
              <w:color w:val="auto"/>
              <w:szCs w:val="21"/>
              <w:highlight w:val="none"/>
              <w:lang w:val="zh-CN"/>
            </w:rPr>
            <w:t>有效期</w:t>
          </w:r>
          <w:r>
            <w:rPr>
              <w:color w:val="auto"/>
              <w:highlight w:val="none"/>
            </w:rPr>
            <w:tab/>
          </w:r>
          <w:r>
            <w:rPr>
              <w:color w:val="auto"/>
              <w:highlight w:val="none"/>
            </w:rPr>
            <w:fldChar w:fldCharType="begin"/>
          </w:r>
          <w:r>
            <w:rPr>
              <w:color w:val="auto"/>
              <w:highlight w:val="none"/>
            </w:rPr>
            <w:instrText xml:space="preserve"> PAGEREF _Toc2837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eastAsia="宋体" w:cs="宋体"/>
              <w:color w:val="auto"/>
              <w:szCs w:val="21"/>
              <w:highlight w:val="none"/>
            </w:rPr>
            <w:fldChar w:fldCharType="end"/>
          </w:r>
        </w:p>
        <w:p w14:paraId="6F672C03">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_Toc12279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申请文件的式样和签署</w:t>
          </w:r>
          <w:r>
            <w:rPr>
              <w:color w:val="auto"/>
              <w:highlight w:val="none"/>
            </w:rPr>
            <w:tab/>
          </w:r>
          <w:r>
            <w:rPr>
              <w:color w:val="auto"/>
              <w:highlight w:val="none"/>
            </w:rPr>
            <w:fldChar w:fldCharType="begin"/>
          </w:r>
          <w:r>
            <w:rPr>
              <w:color w:val="auto"/>
              <w:highlight w:val="none"/>
            </w:rPr>
            <w:instrText xml:space="preserve"> PAGEREF _Toc12279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eastAsia="宋体" w:cs="宋体"/>
              <w:color w:val="auto"/>
              <w:szCs w:val="21"/>
              <w:highlight w:val="none"/>
            </w:rPr>
            <w:fldChar w:fldCharType="end"/>
          </w:r>
        </w:p>
        <w:p w14:paraId="1054A5E4">
          <w:pPr>
            <w:pStyle w:val="31"/>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_Toc17439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44"/>
              <w:szCs w:val="21"/>
              <w:highlight w:val="none"/>
              <w:lang w:val="zh-CN"/>
            </w:rPr>
            <w:t>四、申请文件的递交</w:t>
          </w:r>
          <w:r>
            <w:rPr>
              <w:color w:val="auto"/>
              <w:highlight w:val="none"/>
            </w:rPr>
            <w:tab/>
          </w:r>
          <w:r>
            <w:rPr>
              <w:color w:val="auto"/>
              <w:highlight w:val="none"/>
            </w:rPr>
            <w:fldChar w:fldCharType="begin"/>
          </w:r>
          <w:r>
            <w:rPr>
              <w:color w:val="auto"/>
              <w:highlight w:val="none"/>
            </w:rPr>
            <w:instrText xml:space="preserve"> PAGEREF _Toc17439 \h </w:instrText>
          </w:r>
          <w:r>
            <w:rPr>
              <w:color w:val="auto"/>
              <w:highlight w:val="none"/>
            </w:rPr>
            <w:fldChar w:fldCharType="separate"/>
          </w:r>
          <w:r>
            <w:rPr>
              <w:color w:val="auto"/>
              <w:highlight w:val="none"/>
            </w:rPr>
            <w:t>14</w:t>
          </w:r>
          <w:r>
            <w:rPr>
              <w:color w:val="auto"/>
              <w:highlight w:val="none"/>
            </w:rPr>
            <w:fldChar w:fldCharType="end"/>
          </w:r>
          <w:r>
            <w:rPr>
              <w:rFonts w:hint="eastAsia" w:ascii="宋体" w:hAnsi="宋体" w:eastAsia="宋体" w:cs="宋体"/>
              <w:color w:val="auto"/>
              <w:szCs w:val="21"/>
              <w:highlight w:val="none"/>
            </w:rPr>
            <w:fldChar w:fldCharType="end"/>
          </w:r>
        </w:p>
        <w:p w14:paraId="14E1A7A2">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_Toc18157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18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申请文件的密封和标记</w:t>
          </w:r>
          <w:r>
            <w:rPr>
              <w:color w:val="auto"/>
              <w:highlight w:val="none"/>
            </w:rPr>
            <w:tab/>
          </w:r>
          <w:r>
            <w:rPr>
              <w:color w:val="auto"/>
              <w:highlight w:val="none"/>
            </w:rPr>
            <w:fldChar w:fldCharType="begin"/>
          </w:r>
          <w:r>
            <w:rPr>
              <w:color w:val="auto"/>
              <w:highlight w:val="none"/>
            </w:rPr>
            <w:instrText xml:space="preserve"> PAGEREF _Toc18157 \h </w:instrText>
          </w:r>
          <w:r>
            <w:rPr>
              <w:color w:val="auto"/>
              <w:highlight w:val="none"/>
            </w:rPr>
            <w:fldChar w:fldCharType="separate"/>
          </w:r>
          <w:r>
            <w:rPr>
              <w:color w:val="auto"/>
              <w:highlight w:val="none"/>
            </w:rPr>
            <w:t>14</w:t>
          </w:r>
          <w:r>
            <w:rPr>
              <w:color w:val="auto"/>
              <w:highlight w:val="none"/>
            </w:rPr>
            <w:fldChar w:fldCharType="end"/>
          </w:r>
          <w:r>
            <w:rPr>
              <w:rFonts w:hint="eastAsia" w:ascii="宋体" w:hAnsi="宋体" w:eastAsia="宋体" w:cs="宋体"/>
              <w:color w:val="auto"/>
              <w:szCs w:val="21"/>
              <w:highlight w:val="none"/>
            </w:rPr>
            <w:fldChar w:fldCharType="end"/>
          </w:r>
        </w:p>
        <w:p w14:paraId="60F41AEA">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_Toc27042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19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递交申请文件的截止日期</w:t>
          </w:r>
          <w:r>
            <w:rPr>
              <w:color w:val="auto"/>
              <w:highlight w:val="none"/>
            </w:rPr>
            <w:tab/>
          </w:r>
          <w:r>
            <w:rPr>
              <w:color w:val="auto"/>
              <w:highlight w:val="none"/>
            </w:rPr>
            <w:fldChar w:fldCharType="begin"/>
          </w:r>
          <w:r>
            <w:rPr>
              <w:color w:val="auto"/>
              <w:highlight w:val="none"/>
            </w:rPr>
            <w:instrText xml:space="preserve"> PAGEREF _Toc27042 \h </w:instrText>
          </w:r>
          <w:r>
            <w:rPr>
              <w:color w:val="auto"/>
              <w:highlight w:val="none"/>
            </w:rPr>
            <w:fldChar w:fldCharType="separate"/>
          </w:r>
          <w:r>
            <w:rPr>
              <w:color w:val="auto"/>
              <w:highlight w:val="none"/>
            </w:rPr>
            <w:t>14</w:t>
          </w:r>
          <w:r>
            <w:rPr>
              <w:color w:val="auto"/>
              <w:highlight w:val="none"/>
            </w:rPr>
            <w:fldChar w:fldCharType="end"/>
          </w:r>
          <w:r>
            <w:rPr>
              <w:rFonts w:hint="eastAsia" w:ascii="宋体" w:hAnsi="宋体" w:eastAsia="宋体" w:cs="宋体"/>
              <w:color w:val="auto"/>
              <w:szCs w:val="21"/>
              <w:highlight w:val="none"/>
            </w:rPr>
            <w:fldChar w:fldCharType="end"/>
          </w:r>
        </w:p>
        <w:p w14:paraId="0256E83C">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_Toc1365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20 迟交的申请文件</w:t>
          </w:r>
          <w:r>
            <w:rPr>
              <w:color w:val="auto"/>
              <w:highlight w:val="none"/>
            </w:rPr>
            <w:tab/>
          </w:r>
          <w:r>
            <w:rPr>
              <w:color w:val="auto"/>
              <w:highlight w:val="none"/>
            </w:rPr>
            <w:fldChar w:fldCharType="begin"/>
          </w:r>
          <w:r>
            <w:rPr>
              <w:color w:val="auto"/>
              <w:highlight w:val="none"/>
            </w:rPr>
            <w:instrText xml:space="preserve"> PAGEREF _Toc1365 \h </w:instrText>
          </w:r>
          <w:r>
            <w:rPr>
              <w:color w:val="auto"/>
              <w:highlight w:val="none"/>
            </w:rPr>
            <w:fldChar w:fldCharType="separate"/>
          </w:r>
          <w:r>
            <w:rPr>
              <w:color w:val="auto"/>
              <w:highlight w:val="none"/>
            </w:rPr>
            <w:t>14</w:t>
          </w:r>
          <w:r>
            <w:rPr>
              <w:color w:val="auto"/>
              <w:highlight w:val="none"/>
            </w:rPr>
            <w:fldChar w:fldCharType="end"/>
          </w:r>
          <w:r>
            <w:rPr>
              <w:rFonts w:hint="eastAsia" w:ascii="宋体" w:hAnsi="宋体" w:eastAsia="宋体" w:cs="宋体"/>
              <w:color w:val="auto"/>
              <w:szCs w:val="21"/>
              <w:highlight w:val="none"/>
            </w:rPr>
            <w:fldChar w:fldCharType="end"/>
          </w:r>
        </w:p>
        <w:p w14:paraId="63595B99">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_Toc22327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21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申请文件的修改和撤回</w:t>
          </w:r>
          <w:r>
            <w:rPr>
              <w:color w:val="auto"/>
              <w:highlight w:val="none"/>
            </w:rPr>
            <w:tab/>
          </w:r>
          <w:r>
            <w:rPr>
              <w:color w:val="auto"/>
              <w:highlight w:val="none"/>
            </w:rPr>
            <w:fldChar w:fldCharType="begin"/>
          </w:r>
          <w:r>
            <w:rPr>
              <w:color w:val="auto"/>
              <w:highlight w:val="none"/>
            </w:rPr>
            <w:instrText xml:space="preserve"> PAGEREF _Toc22327 \h </w:instrText>
          </w:r>
          <w:r>
            <w:rPr>
              <w:color w:val="auto"/>
              <w:highlight w:val="none"/>
            </w:rPr>
            <w:fldChar w:fldCharType="separate"/>
          </w:r>
          <w:r>
            <w:rPr>
              <w:color w:val="auto"/>
              <w:highlight w:val="none"/>
            </w:rPr>
            <w:t>14</w:t>
          </w:r>
          <w:r>
            <w:rPr>
              <w:color w:val="auto"/>
              <w:highlight w:val="none"/>
            </w:rPr>
            <w:fldChar w:fldCharType="end"/>
          </w:r>
          <w:r>
            <w:rPr>
              <w:rFonts w:hint="eastAsia" w:ascii="宋体" w:hAnsi="宋体" w:eastAsia="宋体" w:cs="宋体"/>
              <w:color w:val="auto"/>
              <w:szCs w:val="21"/>
              <w:highlight w:val="none"/>
            </w:rPr>
            <w:fldChar w:fldCharType="end"/>
          </w:r>
        </w:p>
        <w:p w14:paraId="7D41A522">
          <w:pPr>
            <w:pStyle w:val="31"/>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_Toc8526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44"/>
              <w:szCs w:val="21"/>
              <w:highlight w:val="none"/>
              <w:lang w:val="zh-CN"/>
            </w:rPr>
            <w:t>五、</w:t>
          </w:r>
          <w:r>
            <w:rPr>
              <w:rFonts w:hint="eastAsia" w:ascii="宋体" w:hAnsi="宋体" w:eastAsia="宋体" w:cs="宋体"/>
              <w:bCs/>
              <w:color w:val="auto"/>
              <w:kern w:val="44"/>
              <w:szCs w:val="21"/>
              <w:highlight w:val="none"/>
              <w:lang w:val="en-US" w:eastAsia="zh-CN"/>
            </w:rPr>
            <w:t>比选流程</w:t>
          </w:r>
          <w:r>
            <w:rPr>
              <w:color w:val="auto"/>
              <w:highlight w:val="none"/>
            </w:rPr>
            <w:tab/>
          </w:r>
          <w:r>
            <w:rPr>
              <w:color w:val="auto"/>
              <w:highlight w:val="none"/>
            </w:rPr>
            <w:fldChar w:fldCharType="begin"/>
          </w:r>
          <w:r>
            <w:rPr>
              <w:color w:val="auto"/>
              <w:highlight w:val="none"/>
            </w:rPr>
            <w:instrText xml:space="preserve"> PAGEREF _Toc8526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szCs w:val="21"/>
              <w:highlight w:val="none"/>
            </w:rPr>
            <w:fldChar w:fldCharType="end"/>
          </w:r>
        </w:p>
        <w:p w14:paraId="0F948F54">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_Toc14277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22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en-US" w:eastAsia="zh-CN"/>
            </w:rPr>
            <w:t>申请文件的密封性检查</w:t>
          </w:r>
          <w:r>
            <w:rPr>
              <w:color w:val="auto"/>
              <w:highlight w:val="none"/>
            </w:rPr>
            <w:tab/>
          </w:r>
          <w:r>
            <w:rPr>
              <w:color w:val="auto"/>
              <w:highlight w:val="none"/>
            </w:rPr>
            <w:fldChar w:fldCharType="begin"/>
          </w:r>
          <w:r>
            <w:rPr>
              <w:color w:val="auto"/>
              <w:highlight w:val="none"/>
            </w:rPr>
            <w:instrText xml:space="preserve"> PAGEREF _Toc14277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szCs w:val="21"/>
              <w:highlight w:val="none"/>
            </w:rPr>
            <w:fldChar w:fldCharType="end"/>
          </w:r>
        </w:p>
        <w:p w14:paraId="4B277D3D">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_Toc14940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23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比选小组</w:t>
          </w:r>
          <w:r>
            <w:rPr>
              <w:color w:val="auto"/>
              <w:highlight w:val="none"/>
            </w:rPr>
            <w:tab/>
          </w:r>
          <w:r>
            <w:rPr>
              <w:color w:val="auto"/>
              <w:highlight w:val="none"/>
            </w:rPr>
            <w:fldChar w:fldCharType="begin"/>
          </w:r>
          <w:r>
            <w:rPr>
              <w:color w:val="auto"/>
              <w:highlight w:val="none"/>
            </w:rPr>
            <w:instrText xml:space="preserve"> PAGEREF _Toc14940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szCs w:val="21"/>
              <w:highlight w:val="none"/>
            </w:rPr>
            <w:fldChar w:fldCharType="end"/>
          </w:r>
        </w:p>
        <w:p w14:paraId="6C56C222">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_Toc13326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24</w:t>
          </w:r>
          <w:r>
            <w:rPr>
              <w:rFonts w:ascii="宋体" w:hAnsi="宋体" w:eastAsia="宋体" w:cs="宋体"/>
              <w:color w:val="auto"/>
              <w:szCs w:val="21"/>
              <w:highlight w:val="none"/>
              <w:lang w:val="zh-CN"/>
            </w:rPr>
            <w:t xml:space="preserve"> </w:t>
          </w:r>
          <w:r>
            <w:rPr>
              <w:rFonts w:hint="eastAsia" w:ascii="宋体" w:hAnsi="宋体" w:eastAsia="宋体" w:cs="宋体"/>
              <w:bCs/>
              <w:color w:val="auto"/>
              <w:szCs w:val="21"/>
              <w:highlight w:val="none"/>
              <w:lang w:val="en-US" w:eastAsia="zh-CN"/>
            </w:rPr>
            <w:t>比选程序</w:t>
          </w:r>
          <w:r>
            <w:rPr>
              <w:color w:val="auto"/>
              <w:highlight w:val="none"/>
            </w:rPr>
            <w:tab/>
          </w:r>
          <w:r>
            <w:rPr>
              <w:color w:val="auto"/>
              <w:highlight w:val="none"/>
            </w:rPr>
            <w:fldChar w:fldCharType="begin"/>
          </w:r>
          <w:r>
            <w:rPr>
              <w:color w:val="auto"/>
              <w:highlight w:val="none"/>
            </w:rPr>
            <w:instrText xml:space="preserve"> PAGEREF _Toc13326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szCs w:val="21"/>
              <w:highlight w:val="none"/>
            </w:rPr>
            <w:fldChar w:fldCharType="end"/>
          </w:r>
        </w:p>
        <w:p w14:paraId="2992036C">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_Toc2120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lang w:val="en-US" w:eastAsia="zh-CN"/>
            </w:rPr>
            <w:t>5</w:t>
          </w:r>
          <w:r>
            <w:rPr>
              <w:rFonts w:ascii="宋体" w:hAnsi="宋体" w:eastAsia="宋体" w:cs="宋体"/>
              <w:color w:val="auto"/>
              <w:szCs w:val="21"/>
              <w:highlight w:val="none"/>
              <w:lang w:val="zh-CN"/>
            </w:rPr>
            <w:t xml:space="preserve"> </w:t>
          </w:r>
          <w:r>
            <w:rPr>
              <w:rFonts w:hint="eastAsia" w:ascii="宋体" w:hAnsi="宋体" w:eastAsia="宋体" w:cs="宋体"/>
              <w:bCs/>
              <w:color w:val="auto"/>
              <w:szCs w:val="21"/>
              <w:highlight w:val="none"/>
              <w:lang w:val="zh-CN"/>
            </w:rPr>
            <w:t>申请文件的初审</w:t>
          </w:r>
          <w:r>
            <w:rPr>
              <w:color w:val="auto"/>
              <w:highlight w:val="none"/>
            </w:rPr>
            <w:tab/>
          </w:r>
          <w:r>
            <w:rPr>
              <w:color w:val="auto"/>
              <w:highlight w:val="none"/>
            </w:rPr>
            <w:fldChar w:fldCharType="begin"/>
          </w:r>
          <w:r>
            <w:rPr>
              <w:color w:val="auto"/>
              <w:highlight w:val="none"/>
            </w:rPr>
            <w:instrText xml:space="preserve"> PAGEREF _Toc2120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szCs w:val="21"/>
              <w:highlight w:val="none"/>
            </w:rPr>
            <w:fldChar w:fldCharType="end"/>
          </w:r>
        </w:p>
        <w:p w14:paraId="3C697E7D">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_Toc13981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szCs w:val="21"/>
              <w:highlight w:val="none"/>
              <w:lang w:val="zh-CN"/>
            </w:rPr>
            <w:t>2</w:t>
          </w:r>
          <w:r>
            <w:rPr>
              <w:rFonts w:hint="eastAsia" w:ascii="宋体" w:hAnsi="宋体" w:eastAsia="宋体" w:cs="宋体"/>
              <w:bCs/>
              <w:color w:val="auto"/>
              <w:szCs w:val="21"/>
              <w:highlight w:val="none"/>
              <w:lang w:val="en-US" w:eastAsia="zh-CN"/>
            </w:rPr>
            <w:t>6</w:t>
          </w:r>
          <w:r>
            <w:rPr>
              <w:rFonts w:ascii="宋体" w:hAnsi="宋体" w:eastAsia="宋体" w:cs="宋体"/>
              <w:bCs/>
              <w:color w:val="auto"/>
              <w:szCs w:val="21"/>
              <w:highlight w:val="none"/>
              <w:lang w:val="zh-CN"/>
            </w:rPr>
            <w:t xml:space="preserve"> </w:t>
          </w:r>
          <w:r>
            <w:rPr>
              <w:rFonts w:hint="eastAsia" w:ascii="宋体" w:hAnsi="宋体" w:eastAsia="宋体" w:cs="宋体"/>
              <w:color w:val="auto"/>
              <w:szCs w:val="21"/>
              <w:highlight w:val="none"/>
              <w:lang w:val="zh-CN"/>
            </w:rPr>
            <w:t>申请文件的澄清</w:t>
          </w:r>
          <w:r>
            <w:rPr>
              <w:color w:val="auto"/>
              <w:highlight w:val="none"/>
            </w:rPr>
            <w:tab/>
          </w:r>
          <w:r>
            <w:rPr>
              <w:color w:val="auto"/>
              <w:highlight w:val="none"/>
            </w:rPr>
            <w:fldChar w:fldCharType="begin"/>
          </w:r>
          <w:r>
            <w:rPr>
              <w:color w:val="auto"/>
              <w:highlight w:val="none"/>
            </w:rPr>
            <w:instrText xml:space="preserve"> PAGEREF _Toc13981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eastAsia="宋体" w:cs="宋体"/>
              <w:color w:val="auto"/>
              <w:szCs w:val="21"/>
              <w:highlight w:val="none"/>
            </w:rPr>
            <w:fldChar w:fldCharType="end"/>
          </w:r>
        </w:p>
        <w:p w14:paraId="75B8DF17">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_Toc7620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lang w:val="en-US" w:eastAsia="zh-CN"/>
            </w:rPr>
            <w:t>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对申请文件的比较和评价</w:t>
          </w:r>
          <w:r>
            <w:rPr>
              <w:color w:val="auto"/>
              <w:highlight w:val="none"/>
            </w:rPr>
            <w:tab/>
          </w:r>
          <w:r>
            <w:rPr>
              <w:color w:val="auto"/>
              <w:highlight w:val="none"/>
            </w:rPr>
            <w:fldChar w:fldCharType="begin"/>
          </w:r>
          <w:r>
            <w:rPr>
              <w:color w:val="auto"/>
              <w:highlight w:val="none"/>
            </w:rPr>
            <w:instrText xml:space="preserve"> PAGEREF _Toc7620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eastAsia="宋体" w:cs="宋体"/>
              <w:color w:val="auto"/>
              <w:szCs w:val="21"/>
              <w:highlight w:val="none"/>
            </w:rPr>
            <w:fldChar w:fldCharType="end"/>
          </w:r>
        </w:p>
        <w:p w14:paraId="453E1C83">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_Toc30794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28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en-US" w:eastAsia="zh-CN"/>
            </w:rPr>
            <w:t>比选</w:t>
          </w:r>
          <w:r>
            <w:rPr>
              <w:color w:val="auto"/>
              <w:highlight w:val="none"/>
            </w:rPr>
            <w:tab/>
          </w:r>
          <w:r>
            <w:rPr>
              <w:color w:val="auto"/>
              <w:highlight w:val="none"/>
            </w:rPr>
            <w:fldChar w:fldCharType="begin"/>
          </w:r>
          <w:r>
            <w:rPr>
              <w:color w:val="auto"/>
              <w:highlight w:val="none"/>
            </w:rPr>
            <w:instrText xml:space="preserve"> PAGEREF _Toc30794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eastAsia="宋体" w:cs="宋体"/>
              <w:color w:val="auto"/>
              <w:szCs w:val="21"/>
              <w:highlight w:val="none"/>
            </w:rPr>
            <w:fldChar w:fldCharType="end"/>
          </w:r>
        </w:p>
        <w:p w14:paraId="2F45B1BC">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_Toc17781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en-US" w:eastAsia="zh-CN"/>
            </w:rPr>
            <w:t>比选结果通知</w:t>
          </w:r>
          <w:r>
            <w:rPr>
              <w:rFonts w:hint="eastAsia" w:ascii="宋体" w:hAnsi="宋体" w:eastAsia="宋体" w:cs="宋体"/>
              <w:color w:val="auto"/>
              <w:szCs w:val="21"/>
              <w:highlight w:val="none"/>
              <w:lang w:val="zh-CN"/>
            </w:rPr>
            <w:t>及异议、投诉</w:t>
          </w:r>
          <w:r>
            <w:rPr>
              <w:color w:val="auto"/>
              <w:highlight w:val="none"/>
            </w:rPr>
            <w:tab/>
          </w:r>
          <w:r>
            <w:rPr>
              <w:color w:val="auto"/>
              <w:highlight w:val="none"/>
            </w:rPr>
            <w:fldChar w:fldCharType="begin"/>
          </w:r>
          <w:r>
            <w:rPr>
              <w:color w:val="auto"/>
              <w:highlight w:val="none"/>
            </w:rPr>
            <w:instrText xml:space="preserve"> PAGEREF _Toc17781 \h </w:instrText>
          </w:r>
          <w:r>
            <w:rPr>
              <w:color w:val="auto"/>
              <w:highlight w:val="none"/>
            </w:rPr>
            <w:fldChar w:fldCharType="separate"/>
          </w:r>
          <w:r>
            <w:rPr>
              <w:color w:val="auto"/>
              <w:highlight w:val="none"/>
            </w:rPr>
            <w:t>17</w:t>
          </w:r>
          <w:r>
            <w:rPr>
              <w:color w:val="auto"/>
              <w:highlight w:val="none"/>
            </w:rPr>
            <w:fldChar w:fldCharType="end"/>
          </w:r>
          <w:r>
            <w:rPr>
              <w:rFonts w:hint="eastAsia" w:ascii="宋体" w:hAnsi="宋体" w:eastAsia="宋体" w:cs="宋体"/>
              <w:color w:val="auto"/>
              <w:szCs w:val="21"/>
              <w:highlight w:val="none"/>
            </w:rPr>
            <w:fldChar w:fldCharType="end"/>
          </w:r>
        </w:p>
        <w:p w14:paraId="64087D7C">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_Toc25003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30</w:t>
          </w:r>
          <w:r>
            <w:rPr>
              <w:rFonts w:hint="eastAsia" w:ascii="宋体" w:hAnsi="宋体" w:eastAsia="宋体" w:cs="宋体"/>
              <w:color w:val="auto"/>
              <w:szCs w:val="21"/>
              <w:highlight w:val="none"/>
              <w:lang w:val="zh-CN"/>
            </w:rPr>
            <w:t xml:space="preserve"> 真实性审查</w:t>
          </w:r>
          <w:r>
            <w:rPr>
              <w:color w:val="auto"/>
              <w:highlight w:val="none"/>
            </w:rPr>
            <w:tab/>
          </w:r>
          <w:r>
            <w:rPr>
              <w:color w:val="auto"/>
              <w:highlight w:val="none"/>
            </w:rPr>
            <w:fldChar w:fldCharType="begin"/>
          </w:r>
          <w:r>
            <w:rPr>
              <w:color w:val="auto"/>
              <w:highlight w:val="none"/>
            </w:rPr>
            <w:instrText xml:space="preserve"> PAGEREF _Toc25003 \h </w:instrText>
          </w:r>
          <w:r>
            <w:rPr>
              <w:color w:val="auto"/>
              <w:highlight w:val="none"/>
            </w:rPr>
            <w:fldChar w:fldCharType="separate"/>
          </w:r>
          <w:r>
            <w:rPr>
              <w:color w:val="auto"/>
              <w:highlight w:val="none"/>
            </w:rPr>
            <w:t>17</w:t>
          </w:r>
          <w:r>
            <w:rPr>
              <w:color w:val="auto"/>
              <w:highlight w:val="none"/>
            </w:rPr>
            <w:fldChar w:fldCharType="end"/>
          </w:r>
          <w:r>
            <w:rPr>
              <w:rFonts w:hint="eastAsia" w:ascii="宋体" w:hAnsi="宋体" w:eastAsia="宋体" w:cs="宋体"/>
              <w:color w:val="auto"/>
              <w:szCs w:val="21"/>
              <w:highlight w:val="none"/>
            </w:rPr>
            <w:fldChar w:fldCharType="end"/>
          </w:r>
        </w:p>
        <w:p w14:paraId="20752EA4">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_Toc29717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比选小组和征集人接受或拒绝任何</w:t>
          </w:r>
          <w:r>
            <w:rPr>
              <w:rFonts w:hint="eastAsia" w:ascii="宋体" w:hAnsi="宋体" w:eastAsia="宋体" w:cs="宋体"/>
              <w:color w:val="auto"/>
              <w:szCs w:val="21"/>
              <w:highlight w:val="none"/>
              <w:lang w:val="en-US" w:eastAsia="zh-CN"/>
            </w:rPr>
            <w:t>申请文件</w:t>
          </w:r>
          <w:r>
            <w:rPr>
              <w:rFonts w:hint="eastAsia" w:ascii="宋体" w:hAnsi="宋体" w:eastAsia="宋体" w:cs="宋体"/>
              <w:color w:val="auto"/>
              <w:szCs w:val="21"/>
              <w:highlight w:val="none"/>
              <w:lang w:val="zh-CN"/>
            </w:rPr>
            <w:t>或所有</w:t>
          </w:r>
          <w:r>
            <w:rPr>
              <w:rFonts w:hint="eastAsia" w:ascii="宋体" w:hAnsi="宋体" w:eastAsia="宋体" w:cs="宋体"/>
              <w:color w:val="auto"/>
              <w:szCs w:val="21"/>
              <w:highlight w:val="none"/>
              <w:lang w:val="en-US" w:eastAsia="zh-CN"/>
            </w:rPr>
            <w:t>申请</w:t>
          </w:r>
          <w:r>
            <w:rPr>
              <w:rFonts w:hint="eastAsia" w:ascii="宋体" w:hAnsi="宋体" w:eastAsia="宋体" w:cs="宋体"/>
              <w:color w:val="auto"/>
              <w:szCs w:val="21"/>
              <w:highlight w:val="none"/>
              <w:lang w:val="zh-CN"/>
            </w:rPr>
            <w:t>的权利</w:t>
          </w:r>
          <w:r>
            <w:rPr>
              <w:color w:val="auto"/>
              <w:highlight w:val="none"/>
            </w:rPr>
            <w:tab/>
          </w:r>
          <w:r>
            <w:rPr>
              <w:color w:val="auto"/>
              <w:highlight w:val="none"/>
            </w:rPr>
            <w:fldChar w:fldCharType="begin"/>
          </w:r>
          <w:r>
            <w:rPr>
              <w:color w:val="auto"/>
              <w:highlight w:val="none"/>
            </w:rPr>
            <w:instrText xml:space="preserve"> PAGEREF _Toc29717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eastAsia="宋体" w:cs="宋体"/>
              <w:color w:val="auto"/>
              <w:szCs w:val="21"/>
              <w:highlight w:val="none"/>
            </w:rPr>
            <w:fldChar w:fldCharType="end"/>
          </w:r>
        </w:p>
        <w:p w14:paraId="51D7759D">
          <w:pPr>
            <w:pStyle w:val="31"/>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_Toc28963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44"/>
              <w:szCs w:val="21"/>
              <w:highlight w:val="none"/>
              <w:lang w:val="zh-CN"/>
            </w:rPr>
            <w:t>六、授予合同</w:t>
          </w:r>
          <w:r>
            <w:rPr>
              <w:color w:val="auto"/>
              <w:highlight w:val="none"/>
            </w:rPr>
            <w:tab/>
          </w:r>
          <w:r>
            <w:rPr>
              <w:color w:val="auto"/>
              <w:highlight w:val="none"/>
            </w:rPr>
            <w:fldChar w:fldCharType="begin"/>
          </w:r>
          <w:r>
            <w:rPr>
              <w:color w:val="auto"/>
              <w:highlight w:val="none"/>
            </w:rPr>
            <w:instrText xml:space="preserve"> PAGEREF _Toc28963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eastAsia="宋体" w:cs="宋体"/>
              <w:color w:val="auto"/>
              <w:szCs w:val="21"/>
              <w:highlight w:val="none"/>
            </w:rPr>
            <w:fldChar w:fldCharType="end"/>
          </w:r>
        </w:p>
        <w:p w14:paraId="779EB3FC">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_Toc24770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32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授予合同的准则</w:t>
          </w:r>
          <w:r>
            <w:rPr>
              <w:color w:val="auto"/>
              <w:highlight w:val="none"/>
            </w:rPr>
            <w:tab/>
          </w:r>
          <w:r>
            <w:rPr>
              <w:color w:val="auto"/>
              <w:highlight w:val="none"/>
            </w:rPr>
            <w:fldChar w:fldCharType="begin"/>
          </w:r>
          <w:r>
            <w:rPr>
              <w:color w:val="auto"/>
              <w:highlight w:val="none"/>
            </w:rPr>
            <w:instrText xml:space="preserve"> PAGEREF _Toc24770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eastAsia="宋体" w:cs="宋体"/>
              <w:color w:val="auto"/>
              <w:szCs w:val="21"/>
              <w:highlight w:val="none"/>
            </w:rPr>
            <w:fldChar w:fldCharType="end"/>
          </w:r>
        </w:p>
        <w:p w14:paraId="7F95F10C">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_Toc4731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en-US" w:eastAsia="zh-CN"/>
            </w:rPr>
            <w:t>比选</w:t>
          </w:r>
          <w:r>
            <w:rPr>
              <w:rFonts w:hint="eastAsia" w:ascii="宋体" w:hAnsi="宋体" w:eastAsia="宋体" w:cs="宋体"/>
              <w:color w:val="auto"/>
              <w:szCs w:val="21"/>
              <w:highlight w:val="none"/>
              <w:lang w:val="zh-CN"/>
            </w:rPr>
            <w:t>通知</w:t>
          </w:r>
          <w:r>
            <w:rPr>
              <w:color w:val="auto"/>
              <w:highlight w:val="none"/>
            </w:rPr>
            <w:tab/>
          </w:r>
          <w:r>
            <w:rPr>
              <w:color w:val="auto"/>
              <w:highlight w:val="none"/>
            </w:rPr>
            <w:fldChar w:fldCharType="begin"/>
          </w:r>
          <w:r>
            <w:rPr>
              <w:color w:val="auto"/>
              <w:highlight w:val="none"/>
            </w:rPr>
            <w:instrText xml:space="preserve"> PAGEREF _Toc4731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eastAsia="宋体" w:cs="宋体"/>
              <w:color w:val="auto"/>
              <w:szCs w:val="21"/>
              <w:highlight w:val="none"/>
            </w:rPr>
            <w:fldChar w:fldCharType="end"/>
          </w:r>
        </w:p>
        <w:p w14:paraId="7D8CC605">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_Toc7357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34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签署合同</w:t>
          </w:r>
          <w:r>
            <w:rPr>
              <w:color w:val="auto"/>
              <w:highlight w:val="none"/>
            </w:rPr>
            <w:tab/>
          </w:r>
          <w:r>
            <w:rPr>
              <w:color w:val="auto"/>
              <w:highlight w:val="none"/>
            </w:rPr>
            <w:fldChar w:fldCharType="begin"/>
          </w:r>
          <w:r>
            <w:rPr>
              <w:color w:val="auto"/>
              <w:highlight w:val="none"/>
            </w:rPr>
            <w:instrText xml:space="preserve"> PAGEREF _Toc7357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szCs w:val="21"/>
              <w:highlight w:val="none"/>
            </w:rPr>
            <w:fldChar w:fldCharType="end"/>
          </w:r>
        </w:p>
        <w:p w14:paraId="5A82259C">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_Toc31779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35</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履约担保</w:t>
          </w:r>
          <w:r>
            <w:rPr>
              <w:color w:val="auto"/>
              <w:highlight w:val="none"/>
            </w:rPr>
            <w:tab/>
          </w:r>
          <w:r>
            <w:rPr>
              <w:color w:val="auto"/>
              <w:highlight w:val="none"/>
            </w:rPr>
            <w:fldChar w:fldCharType="begin"/>
          </w:r>
          <w:r>
            <w:rPr>
              <w:color w:val="auto"/>
              <w:highlight w:val="none"/>
            </w:rPr>
            <w:instrText xml:space="preserve"> PAGEREF _Toc31779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szCs w:val="21"/>
              <w:highlight w:val="none"/>
            </w:rPr>
            <w:fldChar w:fldCharType="end"/>
          </w:r>
        </w:p>
        <w:p w14:paraId="3F433F73">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_Toc3618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变更</w:t>
          </w:r>
          <w:r>
            <w:rPr>
              <w:rFonts w:hint="eastAsia" w:ascii="宋体" w:hAnsi="宋体" w:eastAsia="宋体" w:cs="宋体"/>
              <w:color w:val="auto"/>
              <w:szCs w:val="21"/>
              <w:highlight w:val="none"/>
              <w:lang w:val="en-US" w:eastAsia="zh-CN"/>
            </w:rPr>
            <w:t>经销合同条款</w:t>
          </w:r>
          <w:r>
            <w:rPr>
              <w:rFonts w:hint="eastAsia" w:ascii="宋体" w:hAnsi="宋体" w:eastAsia="宋体" w:cs="宋体"/>
              <w:color w:val="auto"/>
              <w:szCs w:val="21"/>
              <w:highlight w:val="none"/>
              <w:lang w:val="zh-CN"/>
            </w:rPr>
            <w:t>的权利</w:t>
          </w:r>
          <w:r>
            <w:rPr>
              <w:color w:val="auto"/>
              <w:highlight w:val="none"/>
            </w:rPr>
            <w:tab/>
          </w:r>
          <w:r>
            <w:rPr>
              <w:color w:val="auto"/>
              <w:highlight w:val="none"/>
            </w:rPr>
            <w:fldChar w:fldCharType="begin"/>
          </w:r>
          <w:r>
            <w:rPr>
              <w:color w:val="auto"/>
              <w:highlight w:val="none"/>
            </w:rPr>
            <w:instrText xml:space="preserve"> PAGEREF _Toc3618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eastAsia="宋体" w:cs="宋体"/>
              <w:color w:val="auto"/>
              <w:szCs w:val="21"/>
              <w:highlight w:val="none"/>
            </w:rPr>
            <w:fldChar w:fldCharType="end"/>
          </w:r>
        </w:p>
        <w:p w14:paraId="7AD537A6">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_Toc1927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 xml:space="preserve"> 发票</w:t>
          </w:r>
          <w:r>
            <w:rPr>
              <w:color w:val="auto"/>
              <w:highlight w:val="none"/>
            </w:rPr>
            <w:tab/>
          </w:r>
          <w:r>
            <w:rPr>
              <w:color w:val="auto"/>
              <w:highlight w:val="none"/>
            </w:rPr>
            <w:fldChar w:fldCharType="begin"/>
          </w:r>
          <w:r>
            <w:rPr>
              <w:color w:val="auto"/>
              <w:highlight w:val="none"/>
            </w:rPr>
            <w:instrText xml:space="preserve"> PAGEREF _Toc1927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eastAsia="宋体" w:cs="宋体"/>
              <w:color w:val="auto"/>
              <w:szCs w:val="21"/>
              <w:highlight w:val="none"/>
            </w:rPr>
            <w:fldChar w:fldCharType="end"/>
          </w:r>
        </w:p>
        <w:p w14:paraId="7312CAA2">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_Toc3424 </w:instrText>
          </w:r>
          <w:r>
            <w:rPr>
              <w:rFonts w:hint="eastAsia" w:ascii="宋体" w:hAnsi="宋体" w:eastAsia="宋体" w:cs="宋体"/>
              <w:color w:val="auto"/>
              <w:szCs w:val="21"/>
              <w:highlight w:val="none"/>
            </w:rPr>
            <w:fldChar w:fldCharType="separate"/>
          </w:r>
          <w:r>
            <w:rPr>
              <w:rFonts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8</w:t>
          </w:r>
          <w:r>
            <w:rPr>
              <w:rFonts w:ascii="宋体" w:hAnsi="宋体" w:eastAsia="宋体" w:cs="宋体"/>
              <w:color w:val="auto"/>
              <w:szCs w:val="21"/>
              <w:highlight w:val="none"/>
            </w:rPr>
            <w:t xml:space="preserve"> 相关补充约定</w:t>
          </w:r>
          <w:r>
            <w:rPr>
              <w:color w:val="auto"/>
              <w:highlight w:val="none"/>
            </w:rPr>
            <w:tab/>
          </w:r>
          <w:r>
            <w:rPr>
              <w:color w:val="auto"/>
              <w:highlight w:val="none"/>
            </w:rPr>
            <w:fldChar w:fldCharType="begin"/>
          </w:r>
          <w:r>
            <w:rPr>
              <w:color w:val="auto"/>
              <w:highlight w:val="none"/>
            </w:rPr>
            <w:instrText xml:space="preserve"> PAGEREF _Toc3424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eastAsia="宋体" w:cs="宋体"/>
              <w:color w:val="auto"/>
              <w:szCs w:val="21"/>
              <w:highlight w:val="none"/>
            </w:rPr>
            <w:fldChar w:fldCharType="end"/>
          </w:r>
        </w:p>
        <w:p w14:paraId="3EFC765E">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_Toc25897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en-US" w:eastAsia="zh-CN"/>
            </w:rPr>
            <w:t>39</w:t>
          </w:r>
          <w:r>
            <w:rPr>
              <w:rFonts w:hint="eastAsia" w:ascii="宋体" w:hAnsi="宋体" w:eastAsia="宋体" w:cs="宋体"/>
              <w:color w:val="auto"/>
              <w:szCs w:val="21"/>
              <w:highlight w:val="none"/>
            </w:rPr>
            <w:t xml:space="preserve"> 本次</w:t>
          </w:r>
          <w:r>
            <w:rPr>
              <w:rFonts w:hint="eastAsia" w:ascii="宋体" w:hAnsi="宋体" w:eastAsia="宋体" w:cs="宋体"/>
              <w:color w:val="auto"/>
              <w:szCs w:val="21"/>
              <w:highlight w:val="none"/>
              <w:lang w:val="en-US" w:eastAsia="zh-CN"/>
            </w:rPr>
            <w:t>征集</w:t>
          </w:r>
          <w:r>
            <w:rPr>
              <w:rFonts w:hint="eastAsia" w:ascii="宋体" w:hAnsi="宋体" w:eastAsia="宋体" w:cs="宋体"/>
              <w:color w:val="auto"/>
              <w:szCs w:val="21"/>
              <w:highlight w:val="none"/>
            </w:rPr>
            <w:t>活动的最终解释权归</w:t>
          </w:r>
          <w:r>
            <w:rPr>
              <w:rFonts w:hint="eastAsia" w:ascii="宋体" w:hAnsi="宋体" w:eastAsia="宋体" w:cs="宋体"/>
              <w:color w:val="auto"/>
              <w:szCs w:val="21"/>
              <w:highlight w:val="none"/>
              <w:lang w:eastAsia="zh-CN"/>
            </w:rPr>
            <w:t>征集人</w:t>
          </w:r>
          <w:r>
            <w:rPr>
              <w:rFonts w:hint="eastAsia" w:ascii="宋体" w:hAnsi="宋体" w:eastAsia="宋体" w:cs="宋体"/>
              <w:color w:val="auto"/>
              <w:szCs w:val="21"/>
              <w:highlight w:val="none"/>
            </w:rPr>
            <w:t>所有。</w:t>
          </w:r>
          <w:r>
            <w:rPr>
              <w:color w:val="auto"/>
              <w:highlight w:val="none"/>
            </w:rPr>
            <w:tab/>
          </w:r>
          <w:r>
            <w:rPr>
              <w:color w:val="auto"/>
              <w:highlight w:val="none"/>
            </w:rPr>
            <w:fldChar w:fldCharType="begin"/>
          </w:r>
          <w:r>
            <w:rPr>
              <w:color w:val="auto"/>
              <w:highlight w:val="none"/>
            </w:rPr>
            <w:instrText xml:space="preserve"> PAGEREF _Toc25897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eastAsia="宋体" w:cs="宋体"/>
              <w:color w:val="auto"/>
              <w:szCs w:val="21"/>
              <w:highlight w:val="none"/>
            </w:rPr>
            <w:fldChar w:fldCharType="end"/>
          </w:r>
        </w:p>
        <w:p w14:paraId="3C71961B">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b/>
              <w:bCs/>
              <w:color w:val="auto"/>
              <w:highlight w:val="none"/>
            </w:rPr>
          </w:pPr>
          <w:r>
            <w:rPr>
              <w:rFonts w:hint="eastAsia" w:ascii="宋体" w:hAnsi="宋体" w:eastAsia="宋体" w:cs="宋体"/>
              <w:b/>
              <w:bCs/>
              <w:color w:val="auto"/>
              <w:szCs w:val="21"/>
              <w:highlight w:val="none"/>
            </w:rPr>
            <w:fldChar w:fldCharType="begin"/>
          </w:r>
          <w:r>
            <w:rPr>
              <w:rFonts w:hint="eastAsia" w:ascii="宋体" w:hAnsi="宋体" w:eastAsia="宋体" w:cs="宋体"/>
              <w:b/>
              <w:bCs/>
              <w:color w:val="auto"/>
              <w:szCs w:val="21"/>
              <w:highlight w:val="none"/>
            </w:rPr>
            <w:instrText xml:space="preserve"> HYPERLINK \l _Toc9087 </w:instrText>
          </w:r>
          <w:r>
            <w:rPr>
              <w:rFonts w:hint="eastAsia" w:ascii="宋体" w:hAnsi="宋体" w:eastAsia="宋体" w:cs="宋体"/>
              <w:b/>
              <w:bCs/>
              <w:color w:val="auto"/>
              <w:szCs w:val="21"/>
              <w:highlight w:val="none"/>
            </w:rPr>
            <w:fldChar w:fldCharType="separate"/>
          </w:r>
          <w:r>
            <w:rPr>
              <w:rFonts w:hint="eastAsia" w:ascii="宋体" w:hAnsi="宋体" w:eastAsia="宋体" w:cs="宋体"/>
              <w:b/>
              <w:bCs/>
              <w:color w:val="auto"/>
              <w:kern w:val="44"/>
              <w:szCs w:val="32"/>
              <w:highlight w:val="none"/>
              <w:lang w:val="zh-CN"/>
            </w:rPr>
            <w:t>第三篇</w:t>
          </w:r>
          <w:r>
            <w:rPr>
              <w:rFonts w:ascii="宋体" w:hAnsi="宋体" w:eastAsia="宋体" w:cs="宋体"/>
              <w:b/>
              <w:bCs/>
              <w:color w:val="auto"/>
              <w:kern w:val="44"/>
              <w:szCs w:val="32"/>
              <w:highlight w:val="none"/>
              <w:lang w:val="zh-CN"/>
            </w:rPr>
            <w:t xml:space="preserve"> </w:t>
          </w:r>
          <w:r>
            <w:rPr>
              <w:rFonts w:hint="eastAsia" w:ascii="宋体" w:hAnsi="宋体" w:eastAsia="宋体" w:cs="宋体"/>
              <w:b/>
              <w:bCs/>
              <w:color w:val="auto"/>
              <w:kern w:val="44"/>
              <w:szCs w:val="32"/>
              <w:highlight w:val="none"/>
              <w:lang w:val="zh-CN"/>
            </w:rPr>
            <w:t>用户需求书</w:t>
          </w:r>
          <w:r>
            <w:rPr>
              <w:b/>
              <w:bCs/>
              <w:color w:val="auto"/>
              <w:highlight w:val="none"/>
            </w:rPr>
            <w:tab/>
          </w:r>
          <w:r>
            <w:rPr>
              <w:b/>
              <w:bCs/>
              <w:color w:val="auto"/>
              <w:highlight w:val="none"/>
            </w:rPr>
            <w:fldChar w:fldCharType="begin"/>
          </w:r>
          <w:r>
            <w:rPr>
              <w:b/>
              <w:bCs/>
              <w:color w:val="auto"/>
              <w:highlight w:val="none"/>
            </w:rPr>
            <w:instrText xml:space="preserve"> PAGEREF _Toc9087 \h </w:instrText>
          </w:r>
          <w:r>
            <w:rPr>
              <w:b/>
              <w:bCs/>
              <w:color w:val="auto"/>
              <w:highlight w:val="none"/>
            </w:rPr>
            <w:fldChar w:fldCharType="separate"/>
          </w:r>
          <w:r>
            <w:rPr>
              <w:b/>
              <w:bCs/>
              <w:color w:val="auto"/>
              <w:highlight w:val="none"/>
            </w:rPr>
            <w:t>22</w:t>
          </w:r>
          <w:r>
            <w:rPr>
              <w:b/>
              <w:bCs/>
              <w:color w:val="auto"/>
              <w:highlight w:val="none"/>
            </w:rPr>
            <w:fldChar w:fldCharType="end"/>
          </w:r>
          <w:r>
            <w:rPr>
              <w:rFonts w:hint="eastAsia" w:ascii="宋体" w:hAnsi="宋体" w:eastAsia="宋体" w:cs="宋体"/>
              <w:b/>
              <w:bCs/>
              <w:color w:val="auto"/>
              <w:szCs w:val="21"/>
              <w:highlight w:val="none"/>
            </w:rPr>
            <w:fldChar w:fldCharType="end"/>
          </w:r>
        </w:p>
        <w:p w14:paraId="0D43729E">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b/>
              <w:bCs/>
              <w:color w:val="auto"/>
              <w:highlight w:val="none"/>
            </w:rPr>
          </w:pPr>
          <w:r>
            <w:rPr>
              <w:rFonts w:hint="eastAsia" w:ascii="宋体" w:hAnsi="宋体" w:eastAsia="宋体" w:cs="宋体"/>
              <w:b/>
              <w:bCs/>
              <w:color w:val="auto"/>
              <w:szCs w:val="21"/>
              <w:highlight w:val="none"/>
            </w:rPr>
            <w:fldChar w:fldCharType="begin"/>
          </w:r>
          <w:r>
            <w:rPr>
              <w:rFonts w:hint="eastAsia" w:ascii="宋体" w:hAnsi="宋体" w:eastAsia="宋体" w:cs="宋体"/>
              <w:b/>
              <w:bCs/>
              <w:color w:val="auto"/>
              <w:szCs w:val="21"/>
              <w:highlight w:val="none"/>
            </w:rPr>
            <w:instrText xml:space="preserve"> HYPERLINK \l _Toc22455 </w:instrText>
          </w:r>
          <w:r>
            <w:rPr>
              <w:rFonts w:hint="eastAsia" w:ascii="宋体" w:hAnsi="宋体" w:eastAsia="宋体" w:cs="宋体"/>
              <w:b/>
              <w:bCs/>
              <w:color w:val="auto"/>
              <w:szCs w:val="21"/>
              <w:highlight w:val="none"/>
            </w:rPr>
            <w:fldChar w:fldCharType="separate"/>
          </w:r>
          <w:r>
            <w:rPr>
              <w:rFonts w:hint="eastAsia" w:ascii="宋体" w:hAnsi="宋体" w:eastAsia="宋体" w:cs="Times New Roman"/>
              <w:b/>
              <w:bCs/>
              <w:color w:val="auto"/>
              <w:szCs w:val="32"/>
              <w:highlight w:val="none"/>
              <w:lang w:val="zh-CN"/>
            </w:rPr>
            <w:t xml:space="preserve">第四篇 </w:t>
          </w:r>
          <w:r>
            <w:rPr>
              <w:rFonts w:hint="eastAsia" w:ascii="宋体" w:hAnsi="宋体" w:eastAsia="宋体" w:cs="Times New Roman"/>
              <w:b/>
              <w:bCs/>
              <w:color w:val="auto"/>
              <w:szCs w:val="32"/>
              <w:highlight w:val="none"/>
              <w:lang w:val="en-US" w:eastAsia="zh-CN"/>
            </w:rPr>
            <w:t>合同条款</w:t>
          </w:r>
          <w:r>
            <w:rPr>
              <w:rFonts w:hint="eastAsia" w:ascii="宋体" w:hAnsi="宋体" w:eastAsia="宋体" w:cs="Times New Roman"/>
              <w:b/>
              <w:bCs/>
              <w:color w:val="auto"/>
              <w:szCs w:val="32"/>
              <w:highlight w:val="none"/>
              <w:lang w:val="zh-CN"/>
            </w:rPr>
            <w:t>格式</w:t>
          </w:r>
          <w:r>
            <w:rPr>
              <w:b/>
              <w:bCs/>
              <w:color w:val="auto"/>
              <w:highlight w:val="none"/>
            </w:rPr>
            <w:tab/>
          </w:r>
          <w:r>
            <w:rPr>
              <w:b/>
              <w:bCs/>
              <w:color w:val="auto"/>
              <w:highlight w:val="none"/>
            </w:rPr>
            <w:fldChar w:fldCharType="begin"/>
          </w:r>
          <w:r>
            <w:rPr>
              <w:b/>
              <w:bCs/>
              <w:color w:val="auto"/>
              <w:highlight w:val="none"/>
            </w:rPr>
            <w:instrText xml:space="preserve"> PAGEREF _Toc22455 \h </w:instrText>
          </w:r>
          <w:r>
            <w:rPr>
              <w:b/>
              <w:bCs/>
              <w:color w:val="auto"/>
              <w:highlight w:val="none"/>
            </w:rPr>
            <w:fldChar w:fldCharType="separate"/>
          </w:r>
          <w:r>
            <w:rPr>
              <w:b/>
              <w:bCs/>
              <w:color w:val="auto"/>
              <w:highlight w:val="none"/>
            </w:rPr>
            <w:t>39</w:t>
          </w:r>
          <w:r>
            <w:rPr>
              <w:b/>
              <w:bCs/>
              <w:color w:val="auto"/>
              <w:highlight w:val="none"/>
            </w:rPr>
            <w:fldChar w:fldCharType="end"/>
          </w:r>
          <w:r>
            <w:rPr>
              <w:rFonts w:hint="eastAsia" w:ascii="宋体" w:hAnsi="宋体" w:eastAsia="宋体" w:cs="宋体"/>
              <w:b/>
              <w:bCs/>
              <w:color w:val="auto"/>
              <w:szCs w:val="21"/>
              <w:highlight w:val="none"/>
            </w:rPr>
            <w:fldChar w:fldCharType="end"/>
          </w:r>
        </w:p>
        <w:p w14:paraId="2DB01D62">
          <w:pPr>
            <w:pStyle w:val="31"/>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_Toc4607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szCs w:val="28"/>
              <w:highlight w:val="none"/>
              <w:lang w:val="en-US" w:eastAsia="zh-CN"/>
            </w:rPr>
            <w:t xml:space="preserve">4.1 </w:t>
          </w:r>
          <w:r>
            <w:rPr>
              <w:rFonts w:hint="eastAsia" w:ascii="宋体" w:hAnsi="宋体" w:eastAsia="宋体" w:cs="宋体"/>
              <w:bCs/>
              <w:color w:val="auto"/>
              <w:kern w:val="0"/>
              <w:szCs w:val="28"/>
              <w:highlight w:val="none"/>
              <w:lang w:val="en-US" w:eastAsia="zh-CN"/>
            </w:rPr>
            <w:t>独家经销协议</w:t>
          </w:r>
          <w:r>
            <w:rPr>
              <w:color w:val="auto"/>
              <w:highlight w:val="none"/>
            </w:rPr>
            <w:tab/>
          </w:r>
          <w:r>
            <w:rPr>
              <w:color w:val="auto"/>
              <w:highlight w:val="none"/>
            </w:rPr>
            <w:fldChar w:fldCharType="begin"/>
          </w:r>
          <w:r>
            <w:rPr>
              <w:color w:val="auto"/>
              <w:highlight w:val="none"/>
            </w:rPr>
            <w:instrText xml:space="preserve"> PAGEREF _Toc4607 \h </w:instrText>
          </w:r>
          <w:r>
            <w:rPr>
              <w:color w:val="auto"/>
              <w:highlight w:val="none"/>
            </w:rPr>
            <w:fldChar w:fldCharType="separate"/>
          </w:r>
          <w:r>
            <w:rPr>
              <w:color w:val="auto"/>
              <w:highlight w:val="none"/>
            </w:rPr>
            <w:t>39</w:t>
          </w:r>
          <w:r>
            <w:rPr>
              <w:color w:val="auto"/>
              <w:highlight w:val="none"/>
            </w:rPr>
            <w:fldChar w:fldCharType="end"/>
          </w:r>
          <w:r>
            <w:rPr>
              <w:rFonts w:hint="eastAsia" w:ascii="宋体" w:hAnsi="宋体" w:eastAsia="宋体" w:cs="宋体"/>
              <w:color w:val="auto"/>
              <w:szCs w:val="21"/>
              <w:highlight w:val="none"/>
            </w:rPr>
            <w:fldChar w:fldCharType="end"/>
          </w:r>
        </w:p>
        <w:p w14:paraId="2E3FF27C">
          <w:pPr>
            <w:pStyle w:val="31"/>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_Toc20270 </w:instrText>
          </w:r>
          <w:r>
            <w:rPr>
              <w:rFonts w:hint="eastAsia" w:ascii="宋体" w:hAnsi="宋体" w:eastAsia="宋体" w:cs="宋体"/>
              <w:color w:val="auto"/>
              <w:szCs w:val="21"/>
              <w:highlight w:val="none"/>
            </w:rPr>
            <w:fldChar w:fldCharType="separate"/>
          </w:r>
          <w:r>
            <w:rPr>
              <w:rFonts w:hint="eastAsia" w:ascii="宋体" w:hAnsi="宋体" w:eastAsia="宋体" w:cs="Times New Roman"/>
              <w:bCs/>
              <w:color w:val="auto"/>
              <w:kern w:val="0"/>
              <w:szCs w:val="28"/>
              <w:highlight w:val="none"/>
              <w:lang w:val="en-US" w:eastAsia="zh-CN"/>
            </w:rPr>
            <w:t>4.2经销合同</w:t>
          </w:r>
          <w:r>
            <w:rPr>
              <w:color w:val="auto"/>
              <w:highlight w:val="none"/>
            </w:rPr>
            <w:tab/>
          </w:r>
          <w:r>
            <w:rPr>
              <w:color w:val="auto"/>
              <w:highlight w:val="none"/>
            </w:rPr>
            <w:fldChar w:fldCharType="begin"/>
          </w:r>
          <w:r>
            <w:rPr>
              <w:color w:val="auto"/>
              <w:highlight w:val="none"/>
            </w:rPr>
            <w:instrText xml:space="preserve"> PAGEREF _Toc20270 \h </w:instrText>
          </w:r>
          <w:r>
            <w:rPr>
              <w:color w:val="auto"/>
              <w:highlight w:val="none"/>
            </w:rPr>
            <w:fldChar w:fldCharType="separate"/>
          </w:r>
          <w:r>
            <w:rPr>
              <w:color w:val="auto"/>
              <w:highlight w:val="none"/>
            </w:rPr>
            <w:t>48</w:t>
          </w:r>
          <w:r>
            <w:rPr>
              <w:color w:val="auto"/>
              <w:highlight w:val="none"/>
            </w:rPr>
            <w:fldChar w:fldCharType="end"/>
          </w:r>
          <w:r>
            <w:rPr>
              <w:rFonts w:hint="eastAsia" w:ascii="宋体" w:hAnsi="宋体" w:eastAsia="宋体" w:cs="宋体"/>
              <w:color w:val="auto"/>
              <w:szCs w:val="21"/>
              <w:highlight w:val="none"/>
            </w:rPr>
            <w:fldChar w:fldCharType="end"/>
          </w:r>
        </w:p>
        <w:p w14:paraId="0B3FCA8A">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b/>
              <w:bCs/>
              <w:color w:val="auto"/>
              <w:highlight w:val="none"/>
            </w:rPr>
          </w:pPr>
          <w:r>
            <w:rPr>
              <w:rFonts w:hint="eastAsia" w:ascii="宋体" w:hAnsi="宋体" w:eastAsia="宋体" w:cs="宋体"/>
              <w:b/>
              <w:bCs/>
              <w:color w:val="auto"/>
              <w:szCs w:val="21"/>
              <w:highlight w:val="none"/>
            </w:rPr>
            <w:fldChar w:fldCharType="begin"/>
          </w:r>
          <w:r>
            <w:rPr>
              <w:rFonts w:hint="eastAsia" w:ascii="宋体" w:hAnsi="宋体" w:eastAsia="宋体" w:cs="宋体"/>
              <w:b/>
              <w:bCs/>
              <w:color w:val="auto"/>
              <w:szCs w:val="21"/>
              <w:highlight w:val="none"/>
            </w:rPr>
            <w:instrText xml:space="preserve"> HYPERLINK \l _Toc26191 </w:instrText>
          </w:r>
          <w:r>
            <w:rPr>
              <w:rFonts w:hint="eastAsia" w:ascii="宋体" w:hAnsi="宋体" w:eastAsia="宋体" w:cs="宋体"/>
              <w:b/>
              <w:bCs/>
              <w:color w:val="auto"/>
              <w:szCs w:val="21"/>
              <w:highlight w:val="none"/>
            </w:rPr>
            <w:fldChar w:fldCharType="separate"/>
          </w:r>
          <w:r>
            <w:rPr>
              <w:rFonts w:hint="eastAsia" w:ascii="宋体" w:hAnsi="宋体" w:eastAsia="宋体" w:cs="Times New Roman"/>
              <w:b/>
              <w:bCs/>
              <w:color w:val="auto"/>
              <w:szCs w:val="32"/>
              <w:highlight w:val="none"/>
              <w:lang w:val="zh-CN"/>
            </w:rPr>
            <w:t>第五篇</w:t>
          </w:r>
          <w:r>
            <w:rPr>
              <w:rFonts w:ascii="宋体" w:hAnsi="宋体" w:eastAsia="宋体" w:cs="Times New Roman"/>
              <w:b/>
              <w:bCs/>
              <w:color w:val="auto"/>
              <w:szCs w:val="32"/>
              <w:highlight w:val="none"/>
              <w:lang w:val="zh-CN"/>
            </w:rPr>
            <w:t xml:space="preserve"> </w:t>
          </w:r>
          <w:r>
            <w:rPr>
              <w:rFonts w:hint="eastAsia" w:ascii="宋体" w:hAnsi="宋体" w:eastAsia="宋体" w:cs="Times New Roman"/>
              <w:b/>
              <w:bCs/>
              <w:color w:val="auto"/>
              <w:szCs w:val="32"/>
              <w:highlight w:val="none"/>
              <w:lang w:val="zh-CN"/>
            </w:rPr>
            <w:t>相关保函格式</w:t>
          </w:r>
          <w:r>
            <w:rPr>
              <w:b/>
              <w:bCs/>
              <w:color w:val="auto"/>
              <w:highlight w:val="none"/>
            </w:rPr>
            <w:tab/>
          </w:r>
          <w:r>
            <w:rPr>
              <w:b/>
              <w:bCs/>
              <w:color w:val="auto"/>
              <w:highlight w:val="none"/>
            </w:rPr>
            <w:fldChar w:fldCharType="begin"/>
          </w:r>
          <w:r>
            <w:rPr>
              <w:b/>
              <w:bCs/>
              <w:color w:val="auto"/>
              <w:highlight w:val="none"/>
            </w:rPr>
            <w:instrText xml:space="preserve"> PAGEREF _Toc26191 \h </w:instrText>
          </w:r>
          <w:r>
            <w:rPr>
              <w:b/>
              <w:bCs/>
              <w:color w:val="auto"/>
              <w:highlight w:val="none"/>
            </w:rPr>
            <w:fldChar w:fldCharType="separate"/>
          </w:r>
          <w:r>
            <w:rPr>
              <w:b/>
              <w:bCs/>
              <w:color w:val="auto"/>
              <w:highlight w:val="none"/>
            </w:rPr>
            <w:t>63</w:t>
          </w:r>
          <w:r>
            <w:rPr>
              <w:b/>
              <w:bCs/>
              <w:color w:val="auto"/>
              <w:highlight w:val="none"/>
            </w:rPr>
            <w:fldChar w:fldCharType="end"/>
          </w:r>
          <w:r>
            <w:rPr>
              <w:rFonts w:hint="eastAsia" w:ascii="宋体" w:hAnsi="宋体" w:eastAsia="宋体" w:cs="宋体"/>
              <w:b/>
              <w:bCs/>
              <w:color w:val="auto"/>
              <w:szCs w:val="21"/>
              <w:highlight w:val="none"/>
            </w:rPr>
            <w:fldChar w:fldCharType="end"/>
          </w:r>
        </w:p>
        <w:p w14:paraId="0A62E563">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b/>
              <w:bCs/>
              <w:color w:val="auto"/>
              <w:highlight w:val="none"/>
            </w:rPr>
          </w:pPr>
          <w:r>
            <w:rPr>
              <w:rFonts w:hint="eastAsia" w:ascii="宋体" w:hAnsi="宋体" w:eastAsia="宋体" w:cs="宋体"/>
              <w:b/>
              <w:bCs/>
              <w:color w:val="auto"/>
              <w:szCs w:val="21"/>
              <w:highlight w:val="none"/>
            </w:rPr>
            <w:fldChar w:fldCharType="begin"/>
          </w:r>
          <w:r>
            <w:rPr>
              <w:rFonts w:hint="eastAsia" w:ascii="宋体" w:hAnsi="宋体" w:eastAsia="宋体" w:cs="宋体"/>
              <w:b/>
              <w:bCs/>
              <w:color w:val="auto"/>
              <w:szCs w:val="21"/>
              <w:highlight w:val="none"/>
            </w:rPr>
            <w:instrText xml:space="preserve"> HYPERLINK \l _Toc28224 </w:instrText>
          </w:r>
          <w:r>
            <w:rPr>
              <w:rFonts w:hint="eastAsia" w:ascii="宋体" w:hAnsi="宋体" w:eastAsia="宋体" w:cs="宋体"/>
              <w:b/>
              <w:bCs/>
              <w:color w:val="auto"/>
              <w:szCs w:val="21"/>
              <w:highlight w:val="none"/>
            </w:rPr>
            <w:fldChar w:fldCharType="separate"/>
          </w:r>
          <w:r>
            <w:rPr>
              <w:rFonts w:hint="eastAsia" w:ascii="宋体" w:hAnsi="宋体" w:eastAsia="宋体" w:cs="宋体"/>
              <w:b/>
              <w:bCs/>
              <w:color w:val="auto"/>
              <w:kern w:val="44"/>
              <w:szCs w:val="32"/>
              <w:highlight w:val="none"/>
              <w:lang w:val="zh-CN"/>
            </w:rPr>
            <w:t>第六篇 申请文件格式</w:t>
          </w:r>
          <w:r>
            <w:rPr>
              <w:b/>
              <w:bCs/>
              <w:color w:val="auto"/>
              <w:highlight w:val="none"/>
            </w:rPr>
            <w:tab/>
          </w:r>
          <w:r>
            <w:rPr>
              <w:b/>
              <w:bCs/>
              <w:color w:val="auto"/>
              <w:highlight w:val="none"/>
            </w:rPr>
            <w:fldChar w:fldCharType="begin"/>
          </w:r>
          <w:r>
            <w:rPr>
              <w:b/>
              <w:bCs/>
              <w:color w:val="auto"/>
              <w:highlight w:val="none"/>
            </w:rPr>
            <w:instrText xml:space="preserve"> PAGEREF _Toc28224 \h </w:instrText>
          </w:r>
          <w:r>
            <w:rPr>
              <w:b/>
              <w:bCs/>
              <w:color w:val="auto"/>
              <w:highlight w:val="none"/>
            </w:rPr>
            <w:fldChar w:fldCharType="separate"/>
          </w:r>
          <w:r>
            <w:rPr>
              <w:b/>
              <w:bCs/>
              <w:color w:val="auto"/>
              <w:highlight w:val="none"/>
            </w:rPr>
            <w:t>67</w:t>
          </w:r>
          <w:r>
            <w:rPr>
              <w:b/>
              <w:bCs/>
              <w:color w:val="auto"/>
              <w:highlight w:val="none"/>
            </w:rPr>
            <w:fldChar w:fldCharType="end"/>
          </w:r>
          <w:r>
            <w:rPr>
              <w:rFonts w:hint="eastAsia" w:ascii="宋体" w:hAnsi="宋体" w:eastAsia="宋体" w:cs="宋体"/>
              <w:b/>
              <w:bCs/>
              <w:color w:val="auto"/>
              <w:szCs w:val="21"/>
              <w:highlight w:val="none"/>
            </w:rPr>
            <w:fldChar w:fldCharType="end"/>
          </w:r>
        </w:p>
        <w:p w14:paraId="688107FA">
          <w:pPr>
            <w:pStyle w:val="31"/>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_Toc12993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kern w:val="0"/>
              <w:szCs w:val="32"/>
              <w:highlight w:val="none"/>
            </w:rPr>
            <w:t>一、</w:t>
          </w:r>
          <w:r>
            <w:rPr>
              <w:rFonts w:hint="eastAsia" w:ascii="宋体" w:hAnsi="宋体" w:eastAsia="宋体" w:cs="宋体"/>
              <w:color w:val="auto"/>
              <w:kern w:val="0"/>
              <w:szCs w:val="32"/>
              <w:highlight w:val="none"/>
              <w:lang w:eastAsia="zh-CN"/>
            </w:rPr>
            <w:t>申请函</w:t>
          </w:r>
          <w:r>
            <w:rPr>
              <w:rFonts w:hint="eastAsia" w:ascii="宋体" w:hAnsi="宋体" w:eastAsia="宋体" w:cs="宋体"/>
              <w:color w:val="auto"/>
              <w:kern w:val="0"/>
              <w:szCs w:val="32"/>
              <w:highlight w:val="none"/>
            </w:rPr>
            <w:t>格式</w:t>
          </w:r>
          <w:r>
            <w:rPr>
              <w:color w:val="auto"/>
              <w:highlight w:val="none"/>
            </w:rPr>
            <w:tab/>
          </w:r>
          <w:r>
            <w:rPr>
              <w:color w:val="auto"/>
              <w:highlight w:val="none"/>
            </w:rPr>
            <w:fldChar w:fldCharType="begin"/>
          </w:r>
          <w:r>
            <w:rPr>
              <w:color w:val="auto"/>
              <w:highlight w:val="none"/>
            </w:rPr>
            <w:instrText xml:space="preserve"> PAGEREF _Toc12993 \h </w:instrText>
          </w:r>
          <w:r>
            <w:rPr>
              <w:color w:val="auto"/>
              <w:highlight w:val="none"/>
            </w:rPr>
            <w:fldChar w:fldCharType="separate"/>
          </w:r>
          <w:r>
            <w:rPr>
              <w:color w:val="auto"/>
              <w:highlight w:val="none"/>
            </w:rPr>
            <w:t>69</w:t>
          </w:r>
          <w:r>
            <w:rPr>
              <w:color w:val="auto"/>
              <w:highlight w:val="none"/>
            </w:rPr>
            <w:fldChar w:fldCharType="end"/>
          </w:r>
          <w:r>
            <w:rPr>
              <w:rFonts w:hint="eastAsia" w:ascii="宋体" w:hAnsi="宋体" w:eastAsia="宋体" w:cs="宋体"/>
              <w:color w:val="auto"/>
              <w:szCs w:val="21"/>
              <w:highlight w:val="none"/>
            </w:rPr>
            <w:fldChar w:fldCharType="end"/>
          </w:r>
        </w:p>
        <w:p w14:paraId="4D237CB1">
          <w:pPr>
            <w:pStyle w:val="31"/>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_Toc12917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kern w:val="0"/>
              <w:szCs w:val="32"/>
              <w:highlight w:val="none"/>
            </w:rPr>
            <w:t>二、</w:t>
          </w:r>
          <w:r>
            <w:rPr>
              <w:rFonts w:hint="eastAsia" w:ascii="宋体" w:hAnsi="宋体" w:eastAsia="宋体" w:cs="宋体"/>
              <w:color w:val="auto"/>
              <w:kern w:val="0"/>
              <w:szCs w:val="32"/>
              <w:highlight w:val="none"/>
              <w:lang w:eastAsia="zh-CN"/>
            </w:rPr>
            <w:t>承诺书</w:t>
          </w:r>
          <w:r>
            <w:rPr>
              <w:rFonts w:hint="eastAsia" w:ascii="宋体" w:hAnsi="宋体" w:eastAsia="宋体" w:cs="宋体"/>
              <w:color w:val="auto"/>
              <w:kern w:val="0"/>
              <w:szCs w:val="32"/>
              <w:highlight w:val="none"/>
            </w:rPr>
            <w:t>格式</w:t>
          </w:r>
          <w:r>
            <w:rPr>
              <w:color w:val="auto"/>
              <w:highlight w:val="none"/>
            </w:rPr>
            <w:tab/>
          </w:r>
          <w:r>
            <w:rPr>
              <w:color w:val="auto"/>
              <w:highlight w:val="none"/>
            </w:rPr>
            <w:fldChar w:fldCharType="begin"/>
          </w:r>
          <w:r>
            <w:rPr>
              <w:color w:val="auto"/>
              <w:highlight w:val="none"/>
            </w:rPr>
            <w:instrText xml:space="preserve"> PAGEREF _Toc12917 \h </w:instrText>
          </w:r>
          <w:r>
            <w:rPr>
              <w:color w:val="auto"/>
              <w:highlight w:val="none"/>
            </w:rPr>
            <w:fldChar w:fldCharType="separate"/>
          </w:r>
          <w:r>
            <w:rPr>
              <w:color w:val="auto"/>
              <w:highlight w:val="none"/>
            </w:rPr>
            <w:t>71</w:t>
          </w:r>
          <w:r>
            <w:rPr>
              <w:color w:val="auto"/>
              <w:highlight w:val="none"/>
            </w:rPr>
            <w:fldChar w:fldCharType="end"/>
          </w:r>
          <w:r>
            <w:rPr>
              <w:rFonts w:hint="eastAsia" w:ascii="宋体" w:hAnsi="宋体" w:eastAsia="宋体" w:cs="宋体"/>
              <w:color w:val="auto"/>
              <w:szCs w:val="21"/>
              <w:highlight w:val="none"/>
            </w:rPr>
            <w:fldChar w:fldCharType="end"/>
          </w:r>
        </w:p>
        <w:p w14:paraId="3FDD2BAD">
          <w:pPr>
            <w:pStyle w:val="31"/>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_Toc25891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kern w:val="0"/>
              <w:szCs w:val="32"/>
              <w:highlight w:val="none"/>
            </w:rPr>
            <w:t>三、供货及/或提供服务过程承诺函格式</w:t>
          </w:r>
          <w:r>
            <w:rPr>
              <w:color w:val="auto"/>
              <w:highlight w:val="none"/>
            </w:rPr>
            <w:tab/>
          </w:r>
          <w:r>
            <w:rPr>
              <w:color w:val="auto"/>
              <w:highlight w:val="none"/>
            </w:rPr>
            <w:fldChar w:fldCharType="begin"/>
          </w:r>
          <w:r>
            <w:rPr>
              <w:color w:val="auto"/>
              <w:highlight w:val="none"/>
            </w:rPr>
            <w:instrText xml:space="preserve"> PAGEREF _Toc25891 \h </w:instrText>
          </w:r>
          <w:r>
            <w:rPr>
              <w:color w:val="auto"/>
              <w:highlight w:val="none"/>
            </w:rPr>
            <w:fldChar w:fldCharType="separate"/>
          </w:r>
          <w:r>
            <w:rPr>
              <w:color w:val="auto"/>
              <w:highlight w:val="none"/>
            </w:rPr>
            <w:t>73</w:t>
          </w:r>
          <w:r>
            <w:rPr>
              <w:color w:val="auto"/>
              <w:highlight w:val="none"/>
            </w:rPr>
            <w:fldChar w:fldCharType="end"/>
          </w:r>
          <w:r>
            <w:rPr>
              <w:rFonts w:hint="eastAsia" w:ascii="宋体" w:hAnsi="宋体" w:eastAsia="宋体" w:cs="宋体"/>
              <w:color w:val="auto"/>
              <w:szCs w:val="21"/>
              <w:highlight w:val="none"/>
            </w:rPr>
            <w:fldChar w:fldCharType="end"/>
          </w:r>
        </w:p>
        <w:p w14:paraId="3C708217">
          <w:pPr>
            <w:pStyle w:val="31"/>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_Toc11117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kern w:val="0"/>
              <w:szCs w:val="32"/>
              <w:highlight w:val="none"/>
            </w:rPr>
            <w:t>四、</w:t>
          </w:r>
          <w:r>
            <w:rPr>
              <w:rFonts w:hint="eastAsia" w:ascii="宋体" w:hAnsi="宋体" w:eastAsia="宋体" w:cs="宋体"/>
              <w:color w:val="auto"/>
              <w:kern w:val="0"/>
              <w:szCs w:val="32"/>
              <w:highlight w:val="none"/>
              <w:lang w:eastAsia="zh-CN"/>
            </w:rPr>
            <w:t>报价</w:t>
          </w:r>
          <w:r>
            <w:rPr>
              <w:rFonts w:hint="eastAsia" w:ascii="宋体" w:hAnsi="宋体" w:eastAsia="宋体" w:cs="宋体"/>
              <w:color w:val="auto"/>
              <w:kern w:val="0"/>
              <w:szCs w:val="32"/>
              <w:highlight w:val="none"/>
            </w:rPr>
            <w:t>表格式</w:t>
          </w:r>
          <w:r>
            <w:rPr>
              <w:color w:val="auto"/>
              <w:highlight w:val="none"/>
            </w:rPr>
            <w:tab/>
          </w:r>
          <w:r>
            <w:rPr>
              <w:color w:val="auto"/>
              <w:highlight w:val="none"/>
            </w:rPr>
            <w:fldChar w:fldCharType="begin"/>
          </w:r>
          <w:r>
            <w:rPr>
              <w:color w:val="auto"/>
              <w:highlight w:val="none"/>
            </w:rPr>
            <w:instrText xml:space="preserve"> PAGEREF _Toc11117 \h </w:instrText>
          </w:r>
          <w:r>
            <w:rPr>
              <w:color w:val="auto"/>
              <w:highlight w:val="none"/>
            </w:rPr>
            <w:fldChar w:fldCharType="separate"/>
          </w:r>
          <w:r>
            <w:rPr>
              <w:color w:val="auto"/>
              <w:highlight w:val="none"/>
            </w:rPr>
            <w:t>75</w:t>
          </w:r>
          <w:r>
            <w:rPr>
              <w:color w:val="auto"/>
              <w:highlight w:val="none"/>
            </w:rPr>
            <w:fldChar w:fldCharType="end"/>
          </w:r>
          <w:r>
            <w:rPr>
              <w:rFonts w:hint="eastAsia" w:ascii="宋体" w:hAnsi="宋体" w:eastAsia="宋体" w:cs="宋体"/>
              <w:color w:val="auto"/>
              <w:szCs w:val="21"/>
              <w:highlight w:val="none"/>
            </w:rPr>
            <w:fldChar w:fldCharType="end"/>
          </w:r>
        </w:p>
        <w:p w14:paraId="7FBED81D">
          <w:pPr>
            <w:pStyle w:val="31"/>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_Toc8834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kern w:val="0"/>
              <w:szCs w:val="32"/>
              <w:highlight w:val="none"/>
            </w:rPr>
            <w:t>五、</w:t>
          </w:r>
          <w:r>
            <w:rPr>
              <w:rFonts w:hint="eastAsia" w:ascii="宋体" w:hAnsi="宋体" w:eastAsia="宋体" w:cs="宋体"/>
              <w:color w:val="auto"/>
              <w:kern w:val="0"/>
              <w:szCs w:val="32"/>
              <w:highlight w:val="none"/>
              <w:lang w:eastAsia="zh-CN"/>
            </w:rPr>
            <w:t>申请人</w:t>
          </w:r>
          <w:r>
            <w:rPr>
              <w:rFonts w:hint="eastAsia" w:ascii="宋体" w:hAnsi="宋体" w:eastAsia="宋体" w:cs="宋体"/>
              <w:color w:val="auto"/>
              <w:kern w:val="0"/>
              <w:szCs w:val="32"/>
              <w:highlight w:val="none"/>
            </w:rPr>
            <w:t>资格证明文件</w:t>
          </w:r>
          <w:r>
            <w:rPr>
              <w:color w:val="auto"/>
              <w:highlight w:val="none"/>
            </w:rPr>
            <w:tab/>
          </w:r>
          <w:r>
            <w:rPr>
              <w:color w:val="auto"/>
              <w:highlight w:val="none"/>
            </w:rPr>
            <w:fldChar w:fldCharType="begin"/>
          </w:r>
          <w:r>
            <w:rPr>
              <w:color w:val="auto"/>
              <w:highlight w:val="none"/>
            </w:rPr>
            <w:instrText xml:space="preserve"> PAGEREF _Toc8834 \h </w:instrText>
          </w:r>
          <w:r>
            <w:rPr>
              <w:color w:val="auto"/>
              <w:highlight w:val="none"/>
            </w:rPr>
            <w:fldChar w:fldCharType="separate"/>
          </w:r>
          <w:r>
            <w:rPr>
              <w:color w:val="auto"/>
              <w:highlight w:val="none"/>
            </w:rPr>
            <w:t>76</w:t>
          </w:r>
          <w:r>
            <w:rPr>
              <w:color w:val="auto"/>
              <w:highlight w:val="none"/>
            </w:rPr>
            <w:fldChar w:fldCharType="end"/>
          </w:r>
          <w:r>
            <w:rPr>
              <w:rFonts w:hint="eastAsia" w:ascii="宋体" w:hAnsi="宋体" w:eastAsia="宋体" w:cs="宋体"/>
              <w:color w:val="auto"/>
              <w:szCs w:val="21"/>
              <w:highlight w:val="none"/>
            </w:rPr>
            <w:fldChar w:fldCharType="end"/>
          </w:r>
        </w:p>
        <w:p w14:paraId="73EBDCCD">
          <w:pPr>
            <w:pStyle w:val="31"/>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_Toc28827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kern w:val="0"/>
              <w:szCs w:val="32"/>
              <w:highlight w:val="none"/>
            </w:rPr>
            <w:t>六、</w:t>
          </w:r>
          <w:r>
            <w:rPr>
              <w:rFonts w:hint="eastAsia" w:ascii="宋体" w:hAnsi="宋体" w:eastAsia="宋体" w:cs="宋体"/>
              <w:color w:val="auto"/>
              <w:kern w:val="0"/>
              <w:szCs w:val="32"/>
              <w:highlight w:val="none"/>
              <w:lang w:eastAsia="zh-CN"/>
            </w:rPr>
            <w:t>申请人</w:t>
          </w:r>
          <w:r>
            <w:rPr>
              <w:rFonts w:hint="eastAsia" w:ascii="宋体" w:hAnsi="宋体" w:eastAsia="宋体" w:cs="宋体"/>
              <w:color w:val="auto"/>
              <w:kern w:val="0"/>
              <w:szCs w:val="32"/>
              <w:highlight w:val="none"/>
            </w:rPr>
            <w:t>基本情况一览表</w:t>
          </w:r>
          <w:r>
            <w:rPr>
              <w:color w:val="auto"/>
              <w:highlight w:val="none"/>
            </w:rPr>
            <w:tab/>
          </w:r>
          <w:r>
            <w:rPr>
              <w:color w:val="auto"/>
              <w:highlight w:val="none"/>
            </w:rPr>
            <w:fldChar w:fldCharType="begin"/>
          </w:r>
          <w:r>
            <w:rPr>
              <w:color w:val="auto"/>
              <w:highlight w:val="none"/>
            </w:rPr>
            <w:instrText xml:space="preserve"> PAGEREF _Toc28827 \h </w:instrText>
          </w:r>
          <w:r>
            <w:rPr>
              <w:color w:val="auto"/>
              <w:highlight w:val="none"/>
            </w:rPr>
            <w:fldChar w:fldCharType="separate"/>
          </w:r>
          <w:r>
            <w:rPr>
              <w:color w:val="auto"/>
              <w:highlight w:val="none"/>
            </w:rPr>
            <w:t>82</w:t>
          </w:r>
          <w:r>
            <w:rPr>
              <w:color w:val="auto"/>
              <w:highlight w:val="none"/>
            </w:rPr>
            <w:fldChar w:fldCharType="end"/>
          </w:r>
          <w:r>
            <w:rPr>
              <w:rFonts w:hint="eastAsia" w:ascii="宋体" w:hAnsi="宋体" w:eastAsia="宋体" w:cs="宋体"/>
              <w:color w:val="auto"/>
              <w:szCs w:val="21"/>
              <w:highlight w:val="none"/>
            </w:rPr>
            <w:fldChar w:fldCharType="end"/>
          </w:r>
        </w:p>
        <w:p w14:paraId="73E02C65">
          <w:pPr>
            <w:pStyle w:val="31"/>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_Toc30901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kern w:val="0"/>
              <w:szCs w:val="32"/>
              <w:highlight w:val="none"/>
            </w:rPr>
            <w:t>七、</w:t>
          </w:r>
          <w:r>
            <w:rPr>
              <w:rFonts w:hint="eastAsia" w:ascii="宋体" w:hAnsi="宋体" w:eastAsia="宋体" w:cs="宋体"/>
              <w:color w:val="auto"/>
              <w:kern w:val="0"/>
              <w:szCs w:val="32"/>
              <w:highlight w:val="none"/>
              <w:lang w:eastAsia="zh-CN"/>
            </w:rPr>
            <w:t>申请人</w:t>
          </w:r>
          <w:r>
            <w:rPr>
              <w:rFonts w:hint="eastAsia" w:ascii="宋体" w:hAnsi="宋体" w:eastAsia="宋体" w:cs="宋体"/>
              <w:color w:val="auto"/>
              <w:kern w:val="0"/>
              <w:szCs w:val="32"/>
              <w:highlight w:val="none"/>
            </w:rPr>
            <w:t>财务状况表格式</w:t>
          </w:r>
          <w:r>
            <w:rPr>
              <w:color w:val="auto"/>
              <w:highlight w:val="none"/>
            </w:rPr>
            <w:tab/>
          </w:r>
          <w:r>
            <w:rPr>
              <w:color w:val="auto"/>
              <w:highlight w:val="none"/>
            </w:rPr>
            <w:fldChar w:fldCharType="begin"/>
          </w:r>
          <w:r>
            <w:rPr>
              <w:color w:val="auto"/>
              <w:highlight w:val="none"/>
            </w:rPr>
            <w:instrText xml:space="preserve"> PAGEREF _Toc30901 \h </w:instrText>
          </w:r>
          <w:r>
            <w:rPr>
              <w:color w:val="auto"/>
              <w:highlight w:val="none"/>
            </w:rPr>
            <w:fldChar w:fldCharType="separate"/>
          </w:r>
          <w:r>
            <w:rPr>
              <w:color w:val="auto"/>
              <w:highlight w:val="none"/>
            </w:rPr>
            <w:t>83</w:t>
          </w:r>
          <w:r>
            <w:rPr>
              <w:color w:val="auto"/>
              <w:highlight w:val="none"/>
            </w:rPr>
            <w:fldChar w:fldCharType="end"/>
          </w:r>
          <w:r>
            <w:rPr>
              <w:rFonts w:hint="eastAsia" w:ascii="宋体" w:hAnsi="宋体" w:eastAsia="宋体" w:cs="宋体"/>
              <w:color w:val="auto"/>
              <w:szCs w:val="21"/>
              <w:highlight w:val="none"/>
            </w:rPr>
            <w:fldChar w:fldCharType="end"/>
          </w:r>
        </w:p>
        <w:p w14:paraId="17AE6B2D">
          <w:pPr>
            <w:pStyle w:val="31"/>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_Toc9187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kern w:val="0"/>
              <w:szCs w:val="32"/>
              <w:highlight w:val="none"/>
            </w:rPr>
            <w:t>八、合同条款偏离表格式</w:t>
          </w:r>
          <w:r>
            <w:rPr>
              <w:color w:val="auto"/>
              <w:highlight w:val="none"/>
            </w:rPr>
            <w:tab/>
          </w:r>
          <w:r>
            <w:rPr>
              <w:color w:val="auto"/>
              <w:highlight w:val="none"/>
            </w:rPr>
            <w:fldChar w:fldCharType="begin"/>
          </w:r>
          <w:r>
            <w:rPr>
              <w:color w:val="auto"/>
              <w:highlight w:val="none"/>
            </w:rPr>
            <w:instrText xml:space="preserve"> PAGEREF _Toc9187 \h </w:instrText>
          </w:r>
          <w:r>
            <w:rPr>
              <w:color w:val="auto"/>
              <w:highlight w:val="none"/>
            </w:rPr>
            <w:fldChar w:fldCharType="separate"/>
          </w:r>
          <w:r>
            <w:rPr>
              <w:color w:val="auto"/>
              <w:highlight w:val="none"/>
            </w:rPr>
            <w:t>84</w:t>
          </w:r>
          <w:r>
            <w:rPr>
              <w:color w:val="auto"/>
              <w:highlight w:val="none"/>
            </w:rPr>
            <w:fldChar w:fldCharType="end"/>
          </w:r>
          <w:r>
            <w:rPr>
              <w:rFonts w:hint="eastAsia" w:ascii="宋体" w:hAnsi="宋体" w:eastAsia="宋体" w:cs="宋体"/>
              <w:color w:val="auto"/>
              <w:szCs w:val="21"/>
              <w:highlight w:val="none"/>
            </w:rPr>
            <w:fldChar w:fldCharType="end"/>
          </w:r>
        </w:p>
        <w:p w14:paraId="1956CD98">
          <w:pPr>
            <w:pStyle w:val="31"/>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_Toc18392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kern w:val="0"/>
              <w:szCs w:val="32"/>
              <w:highlight w:val="none"/>
            </w:rPr>
            <w:t>九、业绩表格式</w:t>
          </w:r>
          <w:r>
            <w:rPr>
              <w:color w:val="auto"/>
              <w:highlight w:val="none"/>
            </w:rPr>
            <w:tab/>
          </w:r>
          <w:r>
            <w:rPr>
              <w:color w:val="auto"/>
              <w:highlight w:val="none"/>
            </w:rPr>
            <w:fldChar w:fldCharType="begin"/>
          </w:r>
          <w:r>
            <w:rPr>
              <w:color w:val="auto"/>
              <w:highlight w:val="none"/>
            </w:rPr>
            <w:instrText xml:space="preserve"> PAGEREF _Toc18392 \h </w:instrText>
          </w:r>
          <w:r>
            <w:rPr>
              <w:color w:val="auto"/>
              <w:highlight w:val="none"/>
            </w:rPr>
            <w:fldChar w:fldCharType="separate"/>
          </w:r>
          <w:r>
            <w:rPr>
              <w:color w:val="auto"/>
              <w:highlight w:val="none"/>
            </w:rPr>
            <w:t>88</w:t>
          </w:r>
          <w:r>
            <w:rPr>
              <w:color w:val="auto"/>
              <w:highlight w:val="none"/>
            </w:rPr>
            <w:fldChar w:fldCharType="end"/>
          </w:r>
          <w:r>
            <w:rPr>
              <w:rFonts w:hint="eastAsia" w:ascii="宋体" w:hAnsi="宋体" w:eastAsia="宋体" w:cs="宋体"/>
              <w:color w:val="auto"/>
              <w:szCs w:val="21"/>
              <w:highlight w:val="none"/>
            </w:rPr>
            <w:fldChar w:fldCharType="end"/>
          </w:r>
        </w:p>
        <w:p w14:paraId="276488BE">
          <w:pPr>
            <w:pStyle w:val="31"/>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_Toc23470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kern w:val="0"/>
              <w:szCs w:val="32"/>
              <w:highlight w:val="none"/>
            </w:rPr>
            <w:t>十、</w:t>
          </w:r>
          <w:r>
            <w:rPr>
              <w:rFonts w:hint="eastAsia" w:ascii="宋体" w:hAnsi="宋体" w:eastAsia="宋体" w:cs="宋体"/>
              <w:color w:val="auto"/>
              <w:kern w:val="0"/>
              <w:szCs w:val="32"/>
              <w:highlight w:val="none"/>
              <w:lang w:eastAsia="zh-CN"/>
            </w:rPr>
            <w:t>申请人</w:t>
          </w:r>
          <w:r>
            <w:rPr>
              <w:rFonts w:hint="eastAsia" w:ascii="宋体" w:hAnsi="宋体" w:eastAsia="宋体" w:cs="宋体"/>
              <w:color w:val="auto"/>
              <w:kern w:val="0"/>
              <w:szCs w:val="32"/>
              <w:highlight w:val="none"/>
            </w:rPr>
            <w:t>资格证明文件以外的其他资质证书、知识产权证书及获得的相关获奖、认证证书、社会评价资料证明文件复印件等</w:t>
          </w:r>
          <w:r>
            <w:rPr>
              <w:rFonts w:hint="eastAsia" w:ascii="宋体" w:hAnsi="宋体" w:eastAsia="宋体" w:cs="宋体"/>
              <w:color w:val="auto"/>
              <w:kern w:val="0"/>
              <w:szCs w:val="32"/>
              <w:highlight w:val="none"/>
              <w:lang w:eastAsia="zh-CN"/>
            </w:rPr>
            <w:t>申请人</w:t>
          </w:r>
          <w:r>
            <w:rPr>
              <w:rFonts w:hint="eastAsia" w:ascii="宋体" w:hAnsi="宋体" w:eastAsia="宋体" w:cs="宋体"/>
              <w:color w:val="auto"/>
              <w:kern w:val="0"/>
              <w:szCs w:val="32"/>
              <w:highlight w:val="none"/>
            </w:rPr>
            <w:t>认为有需要证明其具备为本次</w:t>
          </w:r>
          <w:r>
            <w:rPr>
              <w:rFonts w:hint="eastAsia" w:ascii="宋体" w:hAnsi="宋体" w:eastAsia="宋体" w:cs="宋体"/>
              <w:color w:val="auto"/>
              <w:kern w:val="0"/>
              <w:szCs w:val="32"/>
              <w:highlight w:val="none"/>
              <w:lang w:val="en-US" w:eastAsia="zh-CN"/>
            </w:rPr>
            <w:t>征集</w:t>
          </w:r>
          <w:r>
            <w:rPr>
              <w:rFonts w:hint="eastAsia" w:ascii="宋体" w:hAnsi="宋体" w:eastAsia="宋体" w:cs="宋体"/>
              <w:color w:val="auto"/>
              <w:kern w:val="0"/>
              <w:szCs w:val="32"/>
              <w:highlight w:val="none"/>
            </w:rPr>
            <w:t>项目提供货物及有关服务能力的有关其它商务文件（不做强制要求）</w:t>
          </w:r>
          <w:r>
            <w:rPr>
              <w:color w:val="auto"/>
              <w:highlight w:val="none"/>
            </w:rPr>
            <w:tab/>
          </w:r>
          <w:r>
            <w:rPr>
              <w:color w:val="auto"/>
              <w:highlight w:val="none"/>
            </w:rPr>
            <w:fldChar w:fldCharType="begin"/>
          </w:r>
          <w:r>
            <w:rPr>
              <w:color w:val="auto"/>
              <w:highlight w:val="none"/>
            </w:rPr>
            <w:instrText xml:space="preserve"> PAGEREF _Toc23470 \h </w:instrText>
          </w:r>
          <w:r>
            <w:rPr>
              <w:color w:val="auto"/>
              <w:highlight w:val="none"/>
            </w:rPr>
            <w:fldChar w:fldCharType="separate"/>
          </w:r>
          <w:r>
            <w:rPr>
              <w:color w:val="auto"/>
              <w:highlight w:val="none"/>
            </w:rPr>
            <w:t>90</w:t>
          </w:r>
          <w:r>
            <w:rPr>
              <w:color w:val="auto"/>
              <w:highlight w:val="none"/>
            </w:rPr>
            <w:fldChar w:fldCharType="end"/>
          </w:r>
          <w:r>
            <w:rPr>
              <w:rFonts w:hint="eastAsia" w:ascii="宋体" w:hAnsi="宋体" w:eastAsia="宋体" w:cs="宋体"/>
              <w:color w:val="auto"/>
              <w:szCs w:val="21"/>
              <w:highlight w:val="none"/>
            </w:rPr>
            <w:fldChar w:fldCharType="end"/>
          </w:r>
        </w:p>
        <w:p w14:paraId="6591A310">
          <w:pPr>
            <w:pStyle w:val="31"/>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Cs w:val="32"/>
              <w:highlight w:val="none"/>
            </w:rPr>
          </w:pPr>
          <w:r>
            <w:rPr>
              <w:rFonts w:hint="eastAsia" w:ascii="宋体" w:hAnsi="宋体" w:eastAsia="宋体" w:cs="宋体"/>
              <w:color w:val="auto"/>
              <w:kern w:val="0"/>
              <w:szCs w:val="32"/>
              <w:highlight w:val="none"/>
            </w:rPr>
            <w:fldChar w:fldCharType="begin"/>
          </w:r>
          <w:r>
            <w:rPr>
              <w:rFonts w:hint="eastAsia" w:ascii="宋体" w:hAnsi="宋体" w:eastAsia="宋体" w:cs="宋体"/>
              <w:color w:val="auto"/>
              <w:kern w:val="0"/>
              <w:szCs w:val="32"/>
              <w:highlight w:val="none"/>
            </w:rPr>
            <w:instrText xml:space="preserve"> HYPERLINK \l _Toc4219 </w:instrText>
          </w:r>
          <w:r>
            <w:rPr>
              <w:rFonts w:hint="eastAsia" w:ascii="宋体" w:hAnsi="宋体" w:eastAsia="宋体" w:cs="宋体"/>
              <w:color w:val="auto"/>
              <w:kern w:val="0"/>
              <w:szCs w:val="32"/>
              <w:highlight w:val="none"/>
            </w:rPr>
            <w:fldChar w:fldCharType="separate"/>
          </w:r>
          <w:r>
            <w:rPr>
              <w:rFonts w:hint="eastAsia" w:ascii="宋体" w:hAnsi="宋体" w:eastAsia="宋体" w:cs="宋体"/>
              <w:color w:val="auto"/>
              <w:kern w:val="0"/>
              <w:szCs w:val="32"/>
              <w:highlight w:val="none"/>
            </w:rPr>
            <w:t>十</w:t>
          </w:r>
          <w:r>
            <w:rPr>
              <w:rFonts w:hint="eastAsia" w:ascii="宋体" w:hAnsi="宋体" w:eastAsia="宋体" w:cs="宋体"/>
              <w:color w:val="auto"/>
              <w:kern w:val="0"/>
              <w:szCs w:val="32"/>
              <w:highlight w:val="none"/>
              <w:lang w:val="en-US" w:eastAsia="zh-CN"/>
            </w:rPr>
            <w:t>一</w:t>
          </w:r>
          <w:r>
            <w:rPr>
              <w:rFonts w:hint="eastAsia" w:ascii="宋体" w:hAnsi="宋体" w:eastAsia="宋体" w:cs="宋体"/>
              <w:color w:val="auto"/>
              <w:kern w:val="0"/>
              <w:szCs w:val="32"/>
              <w:highlight w:val="none"/>
            </w:rPr>
            <w:t>、</w:t>
          </w:r>
          <w:r>
            <w:rPr>
              <w:rFonts w:hint="eastAsia" w:ascii="宋体" w:hAnsi="宋体" w:eastAsia="宋体" w:cs="宋体"/>
              <w:color w:val="auto"/>
              <w:kern w:val="0"/>
              <w:szCs w:val="32"/>
              <w:highlight w:val="none"/>
              <w:lang w:val="en-US" w:eastAsia="zh-CN"/>
            </w:rPr>
            <w:t>技术部分文件格式</w:t>
          </w:r>
          <w:r>
            <w:rPr>
              <w:rFonts w:hint="eastAsia" w:ascii="宋体" w:hAnsi="宋体" w:eastAsia="宋体" w:cs="宋体"/>
              <w:color w:val="auto"/>
              <w:kern w:val="0"/>
              <w:szCs w:val="32"/>
              <w:highlight w:val="none"/>
            </w:rPr>
            <w:tab/>
          </w:r>
          <w:r>
            <w:rPr>
              <w:rFonts w:hint="eastAsia" w:ascii="宋体" w:hAnsi="宋体" w:eastAsia="宋体" w:cs="宋体"/>
              <w:color w:val="auto"/>
              <w:kern w:val="0"/>
              <w:szCs w:val="32"/>
              <w:highlight w:val="none"/>
            </w:rPr>
            <w:fldChar w:fldCharType="begin"/>
          </w:r>
          <w:r>
            <w:rPr>
              <w:rFonts w:hint="eastAsia" w:ascii="宋体" w:hAnsi="宋体" w:eastAsia="宋体" w:cs="宋体"/>
              <w:color w:val="auto"/>
              <w:kern w:val="0"/>
              <w:szCs w:val="32"/>
              <w:highlight w:val="none"/>
            </w:rPr>
            <w:instrText xml:space="preserve"> PAGEREF _Toc4219 \h </w:instrText>
          </w:r>
          <w:r>
            <w:rPr>
              <w:rFonts w:hint="eastAsia" w:ascii="宋体" w:hAnsi="宋体" w:eastAsia="宋体" w:cs="宋体"/>
              <w:color w:val="auto"/>
              <w:kern w:val="0"/>
              <w:szCs w:val="32"/>
              <w:highlight w:val="none"/>
            </w:rPr>
            <w:fldChar w:fldCharType="separate"/>
          </w:r>
          <w:r>
            <w:rPr>
              <w:rFonts w:hint="eastAsia" w:ascii="宋体" w:hAnsi="宋体" w:eastAsia="宋体" w:cs="宋体"/>
              <w:color w:val="auto"/>
              <w:kern w:val="0"/>
              <w:szCs w:val="32"/>
              <w:highlight w:val="none"/>
            </w:rPr>
            <w:t>91</w:t>
          </w:r>
          <w:r>
            <w:rPr>
              <w:rFonts w:hint="eastAsia" w:ascii="宋体" w:hAnsi="宋体" w:eastAsia="宋体" w:cs="宋体"/>
              <w:color w:val="auto"/>
              <w:kern w:val="0"/>
              <w:szCs w:val="32"/>
              <w:highlight w:val="none"/>
            </w:rPr>
            <w:fldChar w:fldCharType="end"/>
          </w:r>
          <w:r>
            <w:rPr>
              <w:rFonts w:hint="eastAsia" w:ascii="宋体" w:hAnsi="宋体" w:eastAsia="宋体" w:cs="宋体"/>
              <w:color w:val="auto"/>
              <w:kern w:val="0"/>
              <w:szCs w:val="32"/>
              <w:highlight w:val="none"/>
            </w:rPr>
            <w:fldChar w:fldCharType="end"/>
          </w:r>
        </w:p>
        <w:p w14:paraId="65BF7460">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b/>
              <w:bCs/>
              <w:color w:val="auto"/>
              <w:highlight w:val="none"/>
            </w:rPr>
          </w:pPr>
          <w:r>
            <w:rPr>
              <w:rFonts w:hint="eastAsia" w:ascii="宋体" w:hAnsi="宋体" w:eastAsia="宋体" w:cs="宋体"/>
              <w:b/>
              <w:bCs/>
              <w:color w:val="auto"/>
              <w:szCs w:val="21"/>
              <w:highlight w:val="none"/>
            </w:rPr>
            <w:fldChar w:fldCharType="begin"/>
          </w:r>
          <w:r>
            <w:rPr>
              <w:rFonts w:hint="eastAsia" w:ascii="宋体" w:hAnsi="宋体" w:eastAsia="宋体" w:cs="宋体"/>
              <w:b/>
              <w:bCs/>
              <w:color w:val="auto"/>
              <w:szCs w:val="21"/>
              <w:highlight w:val="none"/>
            </w:rPr>
            <w:instrText xml:space="preserve"> HYPERLINK \l _Toc4819 </w:instrText>
          </w:r>
          <w:r>
            <w:rPr>
              <w:rFonts w:hint="eastAsia" w:ascii="宋体" w:hAnsi="宋体" w:eastAsia="宋体" w:cs="宋体"/>
              <w:b/>
              <w:bCs/>
              <w:color w:val="auto"/>
              <w:szCs w:val="21"/>
              <w:highlight w:val="none"/>
            </w:rPr>
            <w:fldChar w:fldCharType="separate"/>
          </w:r>
          <w:r>
            <w:rPr>
              <w:rFonts w:hint="eastAsia" w:ascii="宋体" w:hAnsi="宋体" w:eastAsia="宋体" w:cs="宋体"/>
              <w:b/>
              <w:bCs/>
              <w:color w:val="auto"/>
              <w:kern w:val="44"/>
              <w:szCs w:val="32"/>
              <w:highlight w:val="none"/>
              <w:lang w:val="zh-CN"/>
            </w:rPr>
            <w:t>附件一：比选工作大纲</w:t>
          </w:r>
          <w:r>
            <w:rPr>
              <w:b/>
              <w:bCs/>
              <w:color w:val="auto"/>
              <w:highlight w:val="none"/>
            </w:rPr>
            <w:tab/>
          </w:r>
          <w:r>
            <w:rPr>
              <w:b/>
              <w:bCs/>
              <w:color w:val="auto"/>
              <w:highlight w:val="none"/>
            </w:rPr>
            <w:fldChar w:fldCharType="begin"/>
          </w:r>
          <w:r>
            <w:rPr>
              <w:b/>
              <w:bCs/>
              <w:color w:val="auto"/>
              <w:highlight w:val="none"/>
            </w:rPr>
            <w:instrText xml:space="preserve"> PAGEREF _Toc4819 \h </w:instrText>
          </w:r>
          <w:r>
            <w:rPr>
              <w:b/>
              <w:bCs/>
              <w:color w:val="auto"/>
              <w:highlight w:val="none"/>
            </w:rPr>
            <w:fldChar w:fldCharType="separate"/>
          </w:r>
          <w:r>
            <w:rPr>
              <w:b/>
              <w:bCs/>
              <w:color w:val="auto"/>
              <w:highlight w:val="none"/>
            </w:rPr>
            <w:t>109</w:t>
          </w:r>
          <w:r>
            <w:rPr>
              <w:b/>
              <w:bCs/>
              <w:color w:val="auto"/>
              <w:highlight w:val="none"/>
            </w:rPr>
            <w:fldChar w:fldCharType="end"/>
          </w:r>
          <w:r>
            <w:rPr>
              <w:rFonts w:hint="eastAsia" w:ascii="宋体" w:hAnsi="宋体" w:eastAsia="宋体" w:cs="宋体"/>
              <w:b/>
              <w:bCs/>
              <w:color w:val="auto"/>
              <w:szCs w:val="21"/>
              <w:highlight w:val="none"/>
            </w:rPr>
            <w:fldChar w:fldCharType="end"/>
          </w:r>
        </w:p>
        <w:p w14:paraId="323352EE">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color w:val="auto"/>
              <w:szCs w:val="21"/>
              <w:highlight w:val="none"/>
            </w:rPr>
            <w:fldChar w:fldCharType="end"/>
          </w:r>
        </w:p>
      </w:sdtContent>
    </w:sdt>
    <w:p w14:paraId="783F2C41">
      <w:pPr>
        <w:keepNext/>
        <w:keepLines/>
        <w:pageBreakBefore/>
        <w:tabs>
          <w:tab w:val="left" w:pos="1080"/>
        </w:tabs>
        <w:autoSpaceDE w:val="0"/>
        <w:autoSpaceDN w:val="0"/>
        <w:adjustRightInd w:val="0"/>
        <w:spacing w:line="360" w:lineRule="auto"/>
        <w:ind w:left="357" w:leftChars="-100" w:hanging="567"/>
        <w:jc w:val="center"/>
        <w:outlineLvl w:val="0"/>
        <w:rPr>
          <w:rFonts w:ascii="宋体" w:hAnsi="宋体" w:eastAsia="宋体" w:cs="Times New Roman"/>
          <w:b/>
          <w:bCs/>
          <w:color w:val="auto"/>
          <w:kern w:val="44"/>
          <w:sz w:val="44"/>
          <w:szCs w:val="44"/>
          <w:highlight w:val="none"/>
          <w:lang w:val="zh-CN"/>
        </w:rPr>
      </w:pPr>
      <w:bookmarkStart w:id="5" w:name="_Toc17569"/>
      <w:bookmarkStart w:id="6" w:name="_Toc9200"/>
      <w:r>
        <w:rPr>
          <w:rFonts w:ascii="宋体" w:hAnsi="宋体" w:eastAsia="宋体" w:cs="Times New Roman"/>
          <w:b/>
          <w:bCs/>
          <w:color w:val="auto"/>
          <w:kern w:val="44"/>
          <w:sz w:val="32"/>
          <w:szCs w:val="32"/>
          <w:highlight w:val="none"/>
          <w:lang w:val="zh-CN"/>
        </w:rPr>
        <w:t xml:space="preserve">第一篇 </w:t>
      </w:r>
      <w:r>
        <w:rPr>
          <w:rFonts w:hint="eastAsia" w:ascii="宋体" w:hAnsi="宋体" w:eastAsia="宋体" w:cs="Times New Roman"/>
          <w:b/>
          <w:bCs/>
          <w:color w:val="auto"/>
          <w:kern w:val="44"/>
          <w:sz w:val="32"/>
          <w:szCs w:val="32"/>
          <w:highlight w:val="none"/>
          <w:lang w:val="en-US" w:eastAsia="zh-CN"/>
        </w:rPr>
        <w:t>征集</w:t>
      </w:r>
      <w:r>
        <w:rPr>
          <w:rFonts w:ascii="宋体" w:hAnsi="宋体" w:eastAsia="宋体" w:cs="Times New Roman"/>
          <w:b/>
          <w:bCs/>
          <w:color w:val="auto"/>
          <w:kern w:val="44"/>
          <w:sz w:val="32"/>
          <w:szCs w:val="32"/>
          <w:highlight w:val="none"/>
          <w:lang w:val="zh-CN"/>
        </w:rPr>
        <w:t>公告</w:t>
      </w:r>
      <w:bookmarkEnd w:id="0"/>
      <w:bookmarkEnd w:id="1"/>
      <w:bookmarkEnd w:id="2"/>
      <w:bookmarkEnd w:id="3"/>
      <w:bookmarkEnd w:id="4"/>
      <w:bookmarkEnd w:id="5"/>
      <w:bookmarkEnd w:id="6"/>
    </w:p>
    <w:p w14:paraId="2DEE6421">
      <w:pPr>
        <w:autoSpaceDE w:val="0"/>
        <w:autoSpaceDN w:val="0"/>
        <w:adjustRightInd w:val="0"/>
        <w:snapToGrid w:val="0"/>
        <w:spacing w:line="360" w:lineRule="auto"/>
        <w:ind w:right="-34" w:firstLine="420" w:firstLineChars="200"/>
        <w:rPr>
          <w:rFonts w:hint="eastAsia" w:ascii="宋体" w:hAnsi="宋体" w:eastAsia="宋体" w:cs="Times New Roman"/>
          <w:color w:val="auto"/>
          <w:kern w:val="0"/>
          <w:szCs w:val="21"/>
          <w:highlight w:val="none"/>
          <w:lang w:val="zh-CN" w:eastAsia="zh-CN"/>
        </w:rPr>
      </w:pPr>
      <w:r>
        <w:rPr>
          <w:rFonts w:hint="eastAsia" w:ascii="宋体" w:hAnsi="宋体" w:eastAsia="宋体" w:cs="Times New Roman"/>
          <w:color w:val="auto"/>
          <w:kern w:val="0"/>
          <w:szCs w:val="21"/>
          <w:highlight w:val="none"/>
          <w:lang w:eastAsia="zh-CN"/>
        </w:rPr>
        <w:t>东莞市水务环境投资控股集团科技发展有限公司</w:t>
      </w:r>
      <w:r>
        <w:rPr>
          <w:rFonts w:hint="eastAsia" w:ascii="宋体" w:hAnsi="宋体" w:eastAsia="宋体" w:cs="Times New Roman"/>
          <w:color w:val="auto"/>
          <w:kern w:val="0"/>
          <w:szCs w:val="21"/>
          <w:highlight w:val="none"/>
          <w:lang w:val="zh-CN" w:eastAsia="zh-CN"/>
        </w:rPr>
        <w:t>（以下简称“征集人”）</w:t>
      </w:r>
      <w:r>
        <w:rPr>
          <w:rFonts w:hint="eastAsia" w:ascii="宋体" w:hAnsi="宋体" w:eastAsia="宋体" w:cs="Times New Roman"/>
          <w:color w:val="auto"/>
          <w:kern w:val="0"/>
          <w:szCs w:val="21"/>
          <w:highlight w:val="none"/>
          <w:lang w:val="en-US" w:eastAsia="zh-CN"/>
        </w:rPr>
        <w:t>为拓展市场合作</w:t>
      </w:r>
      <w:r>
        <w:rPr>
          <w:rFonts w:hint="eastAsia" w:ascii="宋体" w:hAnsi="宋体" w:eastAsia="宋体" w:cs="Times New Roman"/>
          <w:color w:val="auto"/>
          <w:kern w:val="0"/>
          <w:szCs w:val="21"/>
          <w:highlight w:val="none"/>
          <w:lang w:val="zh-CN" w:eastAsia="zh-CN"/>
        </w:rPr>
        <w:t>，</w:t>
      </w:r>
      <w:bookmarkStart w:id="7" w:name="_Hlk41903390"/>
      <w:r>
        <w:rPr>
          <w:rFonts w:hint="eastAsia" w:ascii="宋体" w:hAnsi="宋体" w:eastAsia="宋体" w:cs="Times New Roman"/>
          <w:color w:val="auto"/>
          <w:kern w:val="0"/>
          <w:szCs w:val="21"/>
          <w:highlight w:val="none"/>
          <w:lang w:val="en-US" w:eastAsia="zh-CN"/>
        </w:rPr>
        <w:t>现以公开征集的方式开展</w:t>
      </w:r>
      <w:r>
        <w:rPr>
          <w:rFonts w:hint="eastAsia" w:ascii="宋体" w:hAnsi="宋体" w:eastAsia="宋体" w:cs="Times New Roman"/>
          <w:color w:val="auto"/>
          <w:kern w:val="0"/>
          <w:szCs w:val="21"/>
          <w:highlight w:val="none"/>
          <w:lang w:eastAsia="zh-CN"/>
        </w:rPr>
        <w:t>东莞市水务环境投资控股集团科技发展有限公司2026年第一期远传水表合作商征集项目</w:t>
      </w:r>
      <w:r>
        <w:rPr>
          <w:rFonts w:hint="eastAsia" w:ascii="宋体" w:hAnsi="宋体" w:eastAsia="宋体" w:cs="Times New Roman"/>
          <w:color w:val="auto"/>
          <w:kern w:val="0"/>
          <w:szCs w:val="21"/>
          <w:highlight w:val="none"/>
          <w:lang w:val="zh-CN" w:eastAsia="zh-CN"/>
        </w:rPr>
        <w:t>(项目编号：KJZJ2026-001)</w:t>
      </w:r>
      <w:bookmarkEnd w:id="7"/>
      <w:r>
        <w:rPr>
          <w:rFonts w:hint="eastAsia" w:ascii="宋体" w:hAnsi="宋体" w:eastAsia="宋体" w:cs="Times New Roman"/>
          <w:color w:val="auto"/>
          <w:kern w:val="0"/>
          <w:szCs w:val="21"/>
          <w:highlight w:val="none"/>
          <w:lang w:val="zh-CN" w:eastAsia="zh-CN"/>
        </w:rPr>
        <w:t>，</w:t>
      </w:r>
      <w:r>
        <w:rPr>
          <w:rFonts w:hint="eastAsia" w:ascii="宋体" w:hAnsi="宋体" w:eastAsia="宋体" w:cs="Times New Roman"/>
          <w:color w:val="auto"/>
          <w:kern w:val="0"/>
          <w:szCs w:val="21"/>
          <w:highlight w:val="none"/>
          <w:lang w:eastAsia="zh-CN"/>
        </w:rPr>
        <w:t>详情请参见本</w:t>
      </w:r>
      <w:r>
        <w:rPr>
          <w:rFonts w:hint="eastAsia" w:ascii="宋体" w:hAnsi="宋体" w:eastAsia="宋体" w:cs="Times New Roman"/>
          <w:color w:val="auto"/>
          <w:kern w:val="0"/>
          <w:szCs w:val="21"/>
          <w:highlight w:val="none"/>
          <w:lang w:val="en-US" w:eastAsia="zh-CN"/>
        </w:rPr>
        <w:t>征集</w:t>
      </w:r>
      <w:r>
        <w:rPr>
          <w:rFonts w:hint="eastAsia" w:ascii="宋体" w:hAnsi="宋体" w:eastAsia="宋体" w:cs="Times New Roman"/>
          <w:color w:val="auto"/>
          <w:kern w:val="0"/>
          <w:szCs w:val="21"/>
          <w:highlight w:val="none"/>
          <w:lang w:eastAsia="zh-CN"/>
        </w:rPr>
        <w:t>文件。欢迎符合条件的合格</w:t>
      </w:r>
      <w:r>
        <w:rPr>
          <w:rFonts w:hint="eastAsia" w:ascii="宋体" w:hAnsi="宋体" w:eastAsia="宋体" w:cs="Times New Roman"/>
          <w:color w:val="auto"/>
          <w:kern w:val="0"/>
          <w:szCs w:val="21"/>
          <w:highlight w:val="none"/>
          <w:lang w:val="en-US" w:eastAsia="zh-CN"/>
        </w:rPr>
        <w:t>申请人</w:t>
      </w:r>
      <w:r>
        <w:rPr>
          <w:rFonts w:hint="eastAsia" w:ascii="宋体" w:hAnsi="宋体" w:eastAsia="宋体" w:cs="Times New Roman"/>
          <w:color w:val="auto"/>
          <w:kern w:val="0"/>
          <w:szCs w:val="21"/>
          <w:highlight w:val="none"/>
          <w:lang w:eastAsia="zh-CN"/>
        </w:rPr>
        <w:t>参加</w:t>
      </w:r>
      <w:r>
        <w:rPr>
          <w:rFonts w:hint="eastAsia" w:ascii="宋体" w:hAnsi="宋体" w:eastAsia="宋体" w:cs="Times New Roman"/>
          <w:color w:val="auto"/>
          <w:kern w:val="0"/>
          <w:szCs w:val="21"/>
          <w:highlight w:val="none"/>
          <w:lang w:val="en-US" w:eastAsia="zh-CN"/>
        </w:rPr>
        <w:t>本次征集活动</w:t>
      </w:r>
      <w:r>
        <w:rPr>
          <w:rFonts w:hint="eastAsia" w:ascii="宋体" w:hAnsi="宋体" w:eastAsia="宋体" w:cs="Times New Roman"/>
          <w:color w:val="auto"/>
          <w:kern w:val="0"/>
          <w:szCs w:val="21"/>
          <w:highlight w:val="none"/>
          <w:lang w:eastAsia="zh-CN"/>
        </w:rPr>
        <w:t>，有关事项如下：</w:t>
      </w:r>
    </w:p>
    <w:p w14:paraId="3BFEF1F4">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679DCA0C">
      <w:pPr>
        <w:numPr>
          <w:ilvl w:val="0"/>
          <w:numId w:val="1"/>
        </w:numPr>
        <w:autoSpaceDE w:val="0"/>
        <w:autoSpaceDN w:val="0"/>
        <w:adjustRightInd w:val="0"/>
        <w:snapToGrid w:val="0"/>
        <w:spacing w:line="360" w:lineRule="auto"/>
        <w:ind w:right="-34"/>
        <w:jc w:val="left"/>
        <w:rPr>
          <w:rFonts w:hint="default" w:ascii="宋体" w:hAnsi="宋体" w:eastAsia="宋体" w:cs="宋体"/>
          <w:color w:val="auto"/>
          <w:szCs w:val="21"/>
          <w:highlight w:val="none"/>
          <w:lang w:val="en-US" w:eastAsia="zh-CN"/>
        </w:rPr>
      </w:pPr>
      <w:r>
        <w:rPr>
          <w:rFonts w:hint="eastAsia" w:ascii="宋体" w:hAnsi="宋体" w:eastAsia="宋体" w:cs="Times New Roman"/>
          <w:b/>
          <w:bCs/>
          <w:color w:val="auto"/>
          <w:szCs w:val="21"/>
          <w:highlight w:val="none"/>
          <w:lang w:val="en-US" w:eastAsia="zh-CN"/>
        </w:rPr>
        <w:t>合作事项</w:t>
      </w:r>
      <w:r>
        <w:rPr>
          <w:rFonts w:hint="eastAsia" w:ascii="宋体" w:hAnsi="宋体" w:eastAsia="宋体" w:cs="Times New Roman"/>
          <w:b/>
          <w:bCs/>
          <w:color w:val="auto"/>
          <w:szCs w:val="21"/>
          <w:highlight w:val="none"/>
          <w:lang w:val="zh-CN"/>
        </w:rPr>
        <w:t>：</w:t>
      </w:r>
    </w:p>
    <w:p w14:paraId="33B82741">
      <w:pPr>
        <w:autoSpaceDE w:val="0"/>
        <w:autoSpaceDN w:val="0"/>
        <w:adjustRightInd w:val="0"/>
        <w:spacing w:line="360" w:lineRule="auto"/>
        <w:ind w:left="420" w:leftChars="200" w:right="-29" w:rightChars="-14" w:firstLine="420" w:firstLineChars="200"/>
        <w:rPr>
          <w:rFonts w:hint="eastAsia" w:ascii="宋体" w:hAnsi="宋体" w:eastAsia="宋体" w:cs="Times New Roman"/>
          <w:color w:val="auto"/>
          <w:szCs w:val="21"/>
          <w:highlight w:val="none"/>
          <w:lang w:val="zh-CN"/>
        </w:rPr>
      </w:pPr>
      <w:r>
        <w:rPr>
          <w:rFonts w:hint="eastAsia" w:ascii="宋体" w:hAnsi="宋体" w:eastAsia="宋体" w:cs="宋体"/>
          <w:color w:val="auto"/>
          <w:szCs w:val="21"/>
          <w:highlight w:val="none"/>
          <w:lang w:val="en-US" w:eastAsia="zh-CN"/>
        </w:rPr>
        <w:t>征集人通过本次征集活动择优选取一家</w:t>
      </w:r>
      <w:r>
        <w:rPr>
          <w:rFonts w:hint="eastAsia" w:ascii="宋体" w:hAnsi="宋体" w:eastAsia="宋体" w:cs="Times New Roman"/>
          <w:color w:val="auto"/>
          <w:kern w:val="0"/>
          <w:szCs w:val="21"/>
          <w:highlight w:val="none"/>
          <w:lang w:eastAsia="zh-CN"/>
        </w:rPr>
        <w:t>旋翼式远传水表</w:t>
      </w:r>
      <w:r>
        <w:rPr>
          <w:rFonts w:hint="eastAsia" w:ascii="宋体" w:hAnsi="宋体" w:eastAsia="宋体" w:cs="Times New Roman"/>
          <w:color w:val="auto"/>
          <w:kern w:val="0"/>
          <w:szCs w:val="21"/>
          <w:highlight w:val="none"/>
          <w:lang w:val="en-US" w:eastAsia="zh-CN"/>
        </w:rPr>
        <w:t>制造商作为</w:t>
      </w:r>
      <w:r>
        <w:rPr>
          <w:rFonts w:hint="eastAsia" w:ascii="宋体" w:hAnsi="宋体" w:eastAsia="宋体" w:cs="Times New Roman"/>
          <w:color w:val="auto"/>
          <w:kern w:val="0"/>
          <w:szCs w:val="21"/>
          <w:highlight w:val="none"/>
          <w:lang w:eastAsia="zh-CN"/>
        </w:rPr>
        <w:t>合作商，</w:t>
      </w:r>
      <w:r>
        <w:rPr>
          <w:rFonts w:hint="eastAsia" w:ascii="宋体" w:hAnsi="宋体" w:eastAsia="宋体" w:cs="Times New Roman"/>
          <w:color w:val="auto"/>
          <w:kern w:val="0"/>
          <w:szCs w:val="21"/>
          <w:highlight w:val="none"/>
          <w:lang w:val="en-US" w:eastAsia="zh-CN"/>
        </w:rPr>
        <w:t>由中选合作商通过《独家经销协议》在授权周期内，授权征集人作为</w:t>
      </w:r>
      <w:r>
        <w:rPr>
          <w:rFonts w:hint="default" w:ascii="宋体" w:hAnsi="宋体" w:eastAsia="宋体" w:cs="宋体"/>
          <w:color w:val="auto"/>
          <w:szCs w:val="21"/>
          <w:highlight w:val="none"/>
          <w:lang w:val="en-US" w:eastAsia="zh-CN"/>
        </w:rPr>
        <w:t>广东省东莞市</w:t>
      </w:r>
      <w:r>
        <w:rPr>
          <w:rFonts w:hint="eastAsia" w:ascii="宋体" w:hAnsi="宋体" w:eastAsia="宋体" w:cs="宋体"/>
          <w:color w:val="auto"/>
          <w:szCs w:val="21"/>
          <w:highlight w:val="none"/>
          <w:lang w:val="en-US" w:eastAsia="zh-CN"/>
        </w:rPr>
        <w:t>行政区域内的</w:t>
      </w:r>
      <w:r>
        <w:rPr>
          <w:rFonts w:hint="default" w:ascii="宋体" w:hAnsi="宋体" w:eastAsia="宋体" w:cs="宋体"/>
          <w:color w:val="auto"/>
          <w:szCs w:val="21"/>
          <w:highlight w:val="none"/>
        </w:rPr>
        <w:t>独家经销</w:t>
      </w:r>
      <w:r>
        <w:rPr>
          <w:rFonts w:hint="eastAsia" w:ascii="宋体" w:hAnsi="宋体" w:eastAsia="宋体" w:cs="宋体"/>
          <w:color w:val="auto"/>
          <w:szCs w:val="21"/>
          <w:highlight w:val="none"/>
          <w:lang w:val="en-US" w:eastAsia="zh-CN"/>
        </w:rPr>
        <w:t>商。</w:t>
      </w:r>
      <w:r>
        <w:rPr>
          <w:rFonts w:hint="eastAsia" w:ascii="宋体" w:hAnsi="宋体" w:eastAsia="宋体" w:cs="Times New Roman"/>
          <w:color w:val="auto"/>
          <w:kern w:val="0"/>
          <w:szCs w:val="21"/>
          <w:highlight w:val="none"/>
          <w:lang w:val="en-US" w:eastAsia="zh-CN"/>
        </w:rPr>
        <w:t>征集人在前述授权地区进行</w:t>
      </w:r>
      <w:r>
        <w:rPr>
          <w:rFonts w:hint="eastAsia" w:ascii="宋体" w:hAnsi="宋体" w:eastAsia="宋体" w:cs="Times New Roman"/>
          <w:color w:val="auto"/>
          <w:kern w:val="0"/>
          <w:szCs w:val="21"/>
          <w:highlight w:val="none"/>
          <w:lang w:eastAsia="zh-CN"/>
        </w:rPr>
        <w:t>DN15～DN50旋翼式远传水表</w:t>
      </w:r>
      <w:r>
        <w:rPr>
          <w:rFonts w:hint="eastAsia" w:ascii="宋体" w:hAnsi="宋体" w:eastAsia="宋体" w:cs="Times New Roman"/>
          <w:color w:val="auto"/>
          <w:kern w:val="0"/>
          <w:szCs w:val="21"/>
          <w:highlight w:val="none"/>
          <w:lang w:val="en-US" w:eastAsia="zh-CN"/>
        </w:rPr>
        <w:t>的销售，中选合作商提供技术培训、投标支持及品牌授权等配套服务，征集人获得订单后，征集人通过《经销合同》向合作商购买对应水表，由合作商负责水表的生产制造、运输、售后、质量保证服务、技术培训、技术服务等工作。</w:t>
      </w:r>
      <w:r>
        <w:rPr>
          <w:rFonts w:hint="eastAsia" w:ascii="宋体" w:hAnsi="宋体" w:eastAsia="宋体" w:cs="宋体"/>
          <w:color w:val="auto"/>
          <w:szCs w:val="21"/>
          <w:highlight w:val="none"/>
          <w:lang w:val="en-US" w:eastAsia="zh-CN"/>
        </w:rPr>
        <w:t>授权周期自独家经销协议签订之日起3个月，</w:t>
      </w:r>
      <w:r>
        <w:rPr>
          <w:rFonts w:hint="eastAsia" w:ascii="宋体" w:hAnsi="宋体" w:eastAsia="宋体" w:cs="Times New Roman"/>
          <w:color w:val="auto"/>
          <w:szCs w:val="21"/>
          <w:highlight w:val="none"/>
          <w:lang w:val="zh-CN"/>
        </w:rPr>
        <w:t>具体</w:t>
      </w:r>
      <w:r>
        <w:rPr>
          <w:rFonts w:hint="eastAsia" w:ascii="宋体" w:hAnsi="宋体" w:eastAsia="宋体" w:cs="Times New Roman"/>
          <w:color w:val="auto"/>
          <w:szCs w:val="21"/>
          <w:highlight w:val="none"/>
          <w:lang w:val="en-US" w:eastAsia="zh-CN"/>
        </w:rPr>
        <w:t>水表型号及技术要求等</w:t>
      </w:r>
      <w:r>
        <w:rPr>
          <w:rFonts w:hint="eastAsia" w:ascii="宋体" w:hAnsi="宋体" w:eastAsia="宋体" w:cs="Times New Roman"/>
          <w:color w:val="auto"/>
          <w:szCs w:val="21"/>
          <w:highlight w:val="none"/>
          <w:lang w:val="zh-CN"/>
        </w:rPr>
        <w:t>内容详见第三篇用户需求书。</w:t>
      </w:r>
    </w:p>
    <w:p w14:paraId="15891FA9">
      <w:pPr>
        <w:autoSpaceDE w:val="0"/>
        <w:autoSpaceDN w:val="0"/>
        <w:adjustRightInd w:val="0"/>
        <w:spacing w:line="360" w:lineRule="auto"/>
        <w:ind w:left="420" w:leftChars="200" w:right="-29" w:rightChars="-14" w:firstLine="420" w:firstLineChars="200"/>
        <w:rPr>
          <w:rFonts w:hint="eastAsia" w:ascii="宋体" w:hAnsi="宋体" w:eastAsia="宋体" w:cs="Times New Roman"/>
          <w:color w:val="auto"/>
          <w:szCs w:val="21"/>
          <w:highlight w:val="none"/>
          <w:lang w:val="zh-CN"/>
        </w:rPr>
      </w:pPr>
    </w:p>
    <w:p w14:paraId="72BF165D">
      <w:pPr>
        <w:numPr>
          <w:ilvl w:val="0"/>
          <w:numId w:val="1"/>
        </w:numPr>
        <w:autoSpaceDE w:val="0"/>
        <w:autoSpaceDN w:val="0"/>
        <w:adjustRightInd w:val="0"/>
        <w:snapToGrid w:val="0"/>
        <w:spacing w:line="360" w:lineRule="auto"/>
        <w:ind w:right="-34"/>
        <w:jc w:val="left"/>
        <w:rPr>
          <w:rFonts w:ascii="宋体" w:hAnsi="宋体" w:eastAsia="宋体" w:cs="Times New Roman"/>
          <w:b/>
          <w:color w:val="auto"/>
          <w:szCs w:val="21"/>
          <w:highlight w:val="none"/>
          <w:lang w:val="zh-CN"/>
        </w:rPr>
      </w:pPr>
      <w:r>
        <w:rPr>
          <w:rFonts w:ascii="宋体" w:hAnsi="宋体" w:eastAsia="宋体" w:cs="Times New Roman"/>
          <w:b/>
          <w:color w:val="auto"/>
          <w:szCs w:val="21"/>
          <w:highlight w:val="none"/>
          <w:lang w:val="zh-CN"/>
        </w:rPr>
        <w:t>合格</w:t>
      </w:r>
      <w:r>
        <w:rPr>
          <w:rFonts w:hint="eastAsia" w:ascii="宋体" w:hAnsi="宋体" w:eastAsia="宋体" w:cs="Times New Roman"/>
          <w:b/>
          <w:color w:val="auto"/>
          <w:szCs w:val="21"/>
          <w:highlight w:val="none"/>
          <w:lang w:val="zh-CN"/>
        </w:rPr>
        <w:t>申请人资格要求</w:t>
      </w:r>
      <w:r>
        <w:rPr>
          <w:rFonts w:ascii="宋体" w:hAnsi="宋体" w:eastAsia="宋体" w:cs="Times New Roman"/>
          <w:b/>
          <w:color w:val="auto"/>
          <w:szCs w:val="21"/>
          <w:highlight w:val="none"/>
          <w:lang w:val="zh-CN"/>
        </w:rPr>
        <w:t>：</w:t>
      </w:r>
    </w:p>
    <w:p w14:paraId="6E2006EA">
      <w:pPr>
        <w:pStyle w:val="159"/>
        <w:spacing w:line="360" w:lineRule="auto"/>
        <w:ind w:right="-29" w:rightChars="-14" w:firstLine="0" w:firstLineChars="0"/>
        <w:jc w:val="both"/>
        <w:rPr>
          <w:rFonts w:hAnsi="宋体" w:eastAsia="宋体"/>
          <w:b/>
          <w:color w:val="auto"/>
          <w:sz w:val="21"/>
          <w:szCs w:val="21"/>
          <w:highlight w:val="none"/>
          <w:lang w:val="zh-CN"/>
        </w:rPr>
      </w:pPr>
      <w:r>
        <w:rPr>
          <w:rFonts w:hint="eastAsia" w:hAnsi="宋体" w:eastAsia="宋体"/>
          <w:b/>
          <w:color w:val="auto"/>
          <w:sz w:val="21"/>
          <w:szCs w:val="21"/>
          <w:highlight w:val="none"/>
          <w:lang w:val="zh-CN"/>
        </w:rPr>
        <w:t>2</w:t>
      </w:r>
      <w:r>
        <w:rPr>
          <w:rFonts w:hAnsi="宋体" w:eastAsia="宋体"/>
          <w:b/>
          <w:color w:val="auto"/>
          <w:sz w:val="21"/>
          <w:szCs w:val="21"/>
          <w:highlight w:val="none"/>
          <w:lang w:val="zh-CN"/>
        </w:rPr>
        <w:t xml:space="preserve">.1 </w:t>
      </w:r>
      <w:r>
        <w:rPr>
          <w:rFonts w:hint="eastAsia" w:hAnsi="宋体" w:eastAsia="宋体"/>
          <w:b/>
          <w:color w:val="auto"/>
          <w:sz w:val="21"/>
          <w:szCs w:val="21"/>
          <w:highlight w:val="none"/>
          <w:u w:val="single"/>
          <w:lang w:val="zh-CN"/>
        </w:rPr>
        <w:t>在中华人民共和国境内登记注册、合法存续、正常经营且具有独立承担民事责任能力的法人或其他组织</w:t>
      </w:r>
      <w:r>
        <w:rPr>
          <w:rFonts w:hAnsi="宋体" w:eastAsia="宋体"/>
          <w:b/>
          <w:color w:val="auto"/>
          <w:sz w:val="21"/>
          <w:szCs w:val="21"/>
          <w:highlight w:val="none"/>
          <w:u w:val="single"/>
          <w:lang w:val="zh-CN"/>
        </w:rPr>
        <w:t>；</w:t>
      </w:r>
    </w:p>
    <w:p w14:paraId="18DF277B">
      <w:pPr>
        <w:pStyle w:val="159"/>
        <w:spacing w:line="360" w:lineRule="auto"/>
        <w:ind w:left="422" w:right="-29" w:rightChars="-14" w:hanging="422" w:hangingChars="200"/>
        <w:jc w:val="both"/>
        <w:rPr>
          <w:rFonts w:hint="eastAsia" w:hAnsi="宋体" w:eastAsia="宋体"/>
          <w:b/>
          <w:color w:val="auto"/>
          <w:sz w:val="21"/>
          <w:szCs w:val="21"/>
          <w:highlight w:val="none"/>
          <w:lang w:val="zh-CN"/>
        </w:rPr>
      </w:pPr>
      <w:bookmarkStart w:id="8" w:name="_Toc25819"/>
      <w:r>
        <w:rPr>
          <w:rFonts w:hint="eastAsia" w:hAnsi="宋体" w:eastAsia="宋体"/>
          <w:b/>
          <w:color w:val="auto"/>
          <w:sz w:val="21"/>
          <w:szCs w:val="21"/>
          <w:highlight w:val="none"/>
          <w:lang w:val="zh-CN"/>
        </w:rPr>
        <w:t xml:space="preserve">2.2 </w:t>
      </w:r>
      <w:r>
        <w:rPr>
          <w:rFonts w:hint="eastAsia" w:hAnsi="宋体" w:eastAsia="宋体"/>
          <w:b/>
          <w:color w:val="auto"/>
          <w:sz w:val="21"/>
          <w:szCs w:val="21"/>
          <w:highlight w:val="none"/>
          <w:u w:val="single"/>
          <w:lang w:val="en-US" w:eastAsia="zh-CN"/>
        </w:rPr>
        <w:t>申请</w:t>
      </w:r>
      <w:r>
        <w:rPr>
          <w:rFonts w:hint="eastAsia" w:hAnsi="宋体" w:eastAsia="宋体"/>
          <w:b/>
          <w:color w:val="auto"/>
          <w:sz w:val="21"/>
          <w:szCs w:val="21"/>
          <w:highlight w:val="none"/>
          <w:u w:val="single"/>
          <w:lang w:val="zh-CN"/>
        </w:rPr>
        <w:t>人须为</w:t>
      </w:r>
      <w:r>
        <w:rPr>
          <w:rFonts w:hint="eastAsia" w:hAnsi="宋体" w:eastAsia="宋体"/>
          <w:b/>
          <w:color w:val="auto"/>
          <w:sz w:val="21"/>
          <w:szCs w:val="21"/>
          <w:highlight w:val="none"/>
          <w:u w:val="single"/>
          <w:lang w:val="en-US" w:eastAsia="zh-CN"/>
        </w:rPr>
        <w:t>本次合作品牌</w:t>
      </w:r>
      <w:r>
        <w:rPr>
          <w:rFonts w:hint="eastAsia" w:hAnsi="宋体" w:eastAsia="宋体"/>
          <w:b/>
          <w:color w:val="auto"/>
          <w:sz w:val="21"/>
          <w:szCs w:val="21"/>
          <w:highlight w:val="none"/>
          <w:u w:val="single"/>
          <w:lang w:val="zh-CN"/>
        </w:rPr>
        <w:t>旋翼式远传水表的制造商，</w:t>
      </w:r>
      <w:r>
        <w:rPr>
          <w:rFonts w:hint="eastAsia" w:hAnsi="宋体" w:eastAsia="宋体"/>
          <w:b/>
          <w:color w:val="auto"/>
          <w:sz w:val="21"/>
          <w:szCs w:val="21"/>
          <w:highlight w:val="none"/>
          <w:u w:val="single"/>
          <w:lang w:val="en-US" w:eastAsia="zh-CN"/>
        </w:rPr>
        <w:t>具备用户需求书要求的水表生产制造能力</w:t>
      </w:r>
      <w:r>
        <w:rPr>
          <w:rFonts w:hint="eastAsia" w:hAnsi="宋体" w:eastAsia="宋体"/>
          <w:b/>
          <w:color w:val="auto"/>
          <w:sz w:val="21"/>
          <w:szCs w:val="21"/>
          <w:highlight w:val="none"/>
          <w:lang w:val="zh-CN"/>
        </w:rPr>
        <w:t>；</w:t>
      </w:r>
    </w:p>
    <w:p w14:paraId="1680E1EC">
      <w:pPr>
        <w:pStyle w:val="159"/>
        <w:spacing w:line="360" w:lineRule="auto"/>
        <w:ind w:right="-29" w:rightChars="-14" w:firstLine="0" w:firstLineChars="0"/>
        <w:jc w:val="both"/>
        <w:rPr>
          <w:rFonts w:hAnsi="宋体" w:eastAsia="宋体"/>
          <w:b/>
          <w:color w:val="auto"/>
          <w:sz w:val="21"/>
          <w:szCs w:val="21"/>
          <w:highlight w:val="none"/>
          <w:lang w:val="zh-CN"/>
        </w:rPr>
      </w:pPr>
      <w:r>
        <w:rPr>
          <w:rFonts w:hint="eastAsia" w:hAnsi="宋体" w:eastAsia="宋体"/>
          <w:b/>
          <w:color w:val="auto"/>
          <w:sz w:val="21"/>
          <w:szCs w:val="21"/>
          <w:highlight w:val="none"/>
        </w:rPr>
        <w:t>2.</w:t>
      </w:r>
      <w:r>
        <w:rPr>
          <w:rFonts w:hint="eastAsia" w:hAnsi="宋体" w:eastAsia="宋体"/>
          <w:b/>
          <w:color w:val="auto"/>
          <w:sz w:val="21"/>
          <w:szCs w:val="21"/>
          <w:highlight w:val="none"/>
          <w:lang w:val="en-US" w:eastAsia="zh-CN"/>
        </w:rPr>
        <w:t>3</w:t>
      </w:r>
      <w:r>
        <w:rPr>
          <w:rFonts w:hint="eastAsia" w:hAnsi="宋体" w:eastAsia="宋体"/>
          <w:b/>
          <w:color w:val="auto"/>
          <w:sz w:val="21"/>
          <w:szCs w:val="21"/>
          <w:highlight w:val="none"/>
        </w:rPr>
        <w:t xml:space="preserve"> </w:t>
      </w:r>
      <w:r>
        <w:rPr>
          <w:rFonts w:hint="eastAsia" w:hAnsi="宋体" w:eastAsia="宋体"/>
          <w:b/>
          <w:color w:val="auto"/>
          <w:sz w:val="21"/>
          <w:szCs w:val="21"/>
          <w:highlight w:val="none"/>
          <w:u w:val="single"/>
          <w:lang w:val="zh-CN"/>
        </w:rPr>
        <w:t>本项目不接受联合体</w:t>
      </w:r>
      <w:r>
        <w:rPr>
          <w:rFonts w:hint="eastAsia" w:hAnsi="宋体" w:eastAsia="宋体"/>
          <w:b/>
          <w:color w:val="auto"/>
          <w:sz w:val="21"/>
          <w:szCs w:val="21"/>
          <w:highlight w:val="none"/>
          <w:u w:val="single"/>
          <w:lang w:val="en-US" w:eastAsia="zh-CN"/>
        </w:rPr>
        <w:t>申请</w:t>
      </w:r>
      <w:r>
        <w:rPr>
          <w:rFonts w:hint="eastAsia" w:hAnsi="宋体" w:eastAsia="宋体"/>
          <w:b/>
          <w:color w:val="auto"/>
          <w:sz w:val="21"/>
          <w:szCs w:val="21"/>
          <w:highlight w:val="none"/>
          <w:u w:val="single"/>
          <w:lang w:val="zh-CN"/>
        </w:rPr>
        <w:t>。</w:t>
      </w:r>
      <w:bookmarkEnd w:id="8"/>
    </w:p>
    <w:p w14:paraId="3FAFAB47">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7DCE0BF9">
      <w:pPr>
        <w:pStyle w:val="177"/>
        <w:numPr>
          <w:ilvl w:val="0"/>
          <w:numId w:val="1"/>
        </w:numPr>
        <w:spacing w:line="360" w:lineRule="auto"/>
        <w:ind w:left="426" w:right="-34" w:hanging="426" w:firstLineChars="0"/>
        <w:rPr>
          <w:rFonts w:ascii="宋体" w:hAnsi="宋体" w:cs="宋体"/>
          <w:color w:val="auto"/>
          <w:szCs w:val="21"/>
          <w:highlight w:val="none"/>
        </w:rPr>
      </w:pPr>
      <w:r>
        <w:rPr>
          <w:rFonts w:hint="eastAsia" w:ascii="宋体" w:hAnsi="宋体"/>
          <w:color w:val="auto"/>
          <w:szCs w:val="21"/>
          <w:highlight w:val="none"/>
          <w:lang w:val="zh-CN"/>
        </w:rPr>
        <w:t>获取征集文件的方式：本项目采用“不记名网上下载”的方式发布征集文件，有意向的申请人可于本项目申请截止时间前，在本项目征集信息发布媒介【详见本征集公告第7点】下载征集文件。</w:t>
      </w:r>
    </w:p>
    <w:p w14:paraId="5E9E0F21">
      <w:pPr>
        <w:autoSpaceDE w:val="0"/>
        <w:autoSpaceDN w:val="0"/>
        <w:adjustRightInd w:val="0"/>
        <w:spacing w:line="360" w:lineRule="auto"/>
        <w:ind w:left="630" w:leftChars="100" w:right="-29" w:rightChars="-14" w:hanging="420" w:hangingChars="200"/>
        <w:rPr>
          <w:rFonts w:ascii="宋体" w:hAnsi="宋体" w:eastAsia="宋体" w:cs="Times New Roman"/>
          <w:color w:val="auto"/>
          <w:szCs w:val="21"/>
          <w:highlight w:val="none"/>
          <w:lang w:val="zh-CN"/>
        </w:rPr>
      </w:pPr>
    </w:p>
    <w:p w14:paraId="68F9BF39">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征集人在递交申请文件截止时间当天通过“信用中国”网站（www.creditchina.gov.cn）查询申请人（含其不具有独立法人资格的分支机构）信用记录。征集人对申请人信用记录进行甄别，对列入失信被执行人、重大税收违法失信主体、</w:t>
      </w:r>
      <w:r>
        <w:rPr>
          <w:rFonts w:hint="eastAsia" w:ascii="宋体" w:hAnsi="宋体" w:eastAsia="宋体" w:cs="Times New Roman"/>
          <w:color w:val="auto"/>
          <w:szCs w:val="21"/>
          <w:highlight w:val="none"/>
        </w:rPr>
        <w:t>政府采购</w:t>
      </w:r>
      <w:r>
        <w:rPr>
          <w:rFonts w:hint="eastAsia" w:ascii="宋体" w:hAnsi="宋体" w:eastAsia="宋体" w:cs="Times New Roman"/>
          <w:color w:val="auto"/>
          <w:szCs w:val="21"/>
          <w:highlight w:val="none"/>
          <w:lang w:val="zh-CN"/>
        </w:rPr>
        <w:t>严重违法失信行为记录名单的申请人，做好相关记录（处罚期限届满的除外）</w:t>
      </w:r>
      <w:r>
        <w:rPr>
          <w:rFonts w:ascii="宋体" w:hAnsi="宋体" w:eastAsia="宋体" w:cs="Times New Roman"/>
          <w:color w:val="auto"/>
          <w:szCs w:val="21"/>
          <w:highlight w:val="none"/>
          <w:lang w:val="zh-CN"/>
        </w:rPr>
        <w:t>。</w:t>
      </w:r>
    </w:p>
    <w:p w14:paraId="611CDFFA">
      <w:pPr>
        <w:autoSpaceDE w:val="0"/>
        <w:autoSpaceDN w:val="0"/>
        <w:adjustRightInd w:val="0"/>
        <w:spacing w:line="360" w:lineRule="auto"/>
        <w:ind w:right="-29" w:rightChars="-14" w:firstLine="420"/>
        <w:rPr>
          <w:rFonts w:ascii="宋体" w:hAnsi="宋体" w:eastAsia="宋体" w:cs="Times New Roman"/>
          <w:color w:val="auto"/>
          <w:szCs w:val="21"/>
          <w:highlight w:val="none"/>
          <w:lang w:val="zh-CN"/>
        </w:rPr>
      </w:pPr>
    </w:p>
    <w:p w14:paraId="0081E002">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申请文件递交</w:t>
      </w:r>
      <w:r>
        <w:rPr>
          <w:rFonts w:ascii="宋体" w:hAnsi="宋体" w:eastAsia="宋体" w:cs="Times New Roman"/>
          <w:color w:val="auto"/>
          <w:szCs w:val="21"/>
          <w:highlight w:val="none"/>
          <w:lang w:val="zh-CN"/>
        </w:rPr>
        <w:t>时间及地点：</w:t>
      </w:r>
    </w:p>
    <w:p w14:paraId="353E71AF">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5.1 申请文件</w:t>
      </w:r>
      <w:r>
        <w:rPr>
          <w:rFonts w:ascii="宋体" w:hAnsi="宋体" w:eastAsia="宋体" w:cs="Times New Roman"/>
          <w:color w:val="auto"/>
          <w:szCs w:val="21"/>
          <w:highlight w:val="none"/>
          <w:lang w:val="zh-CN"/>
        </w:rPr>
        <w:t>递交时间：</w:t>
      </w:r>
      <w:r>
        <w:rPr>
          <w:rFonts w:hint="eastAsia" w:ascii="宋体" w:hAnsi="宋体" w:eastAsia="宋体" w:cs="Times New Roman"/>
          <w:color w:val="auto"/>
          <w:szCs w:val="21"/>
          <w:highlight w:val="none"/>
          <w:u w:val="single"/>
        </w:rPr>
        <w:t>2026</w:t>
      </w:r>
      <w:r>
        <w:rPr>
          <w:rFonts w:hint="eastAsia" w:ascii="宋体" w:hAnsi="宋体" w:eastAsia="宋体" w:cs="Times New Roman"/>
          <w:bCs/>
          <w:color w:val="auto"/>
          <w:kern w:val="0"/>
          <w:szCs w:val="21"/>
          <w:highlight w:val="none"/>
        </w:rPr>
        <w:t>年</w:t>
      </w:r>
      <w:r>
        <w:rPr>
          <w:rFonts w:hint="eastAsia" w:ascii="宋体" w:hAnsi="宋体" w:eastAsia="宋体" w:cs="Times New Roman"/>
          <w:bCs/>
          <w:color w:val="auto"/>
          <w:kern w:val="0"/>
          <w:szCs w:val="21"/>
          <w:highlight w:val="none"/>
          <w:u w:val="single"/>
        </w:rPr>
        <w:t xml:space="preserve"> </w:t>
      </w:r>
      <w:r>
        <w:rPr>
          <w:rFonts w:hint="eastAsia" w:ascii="宋体" w:hAnsi="宋体" w:eastAsia="宋体" w:cs="Times New Roman"/>
          <w:bCs/>
          <w:color w:val="auto"/>
          <w:kern w:val="0"/>
          <w:szCs w:val="21"/>
          <w:highlight w:val="none"/>
          <w:u w:val="single"/>
          <w:lang w:val="en-US" w:eastAsia="zh-CN"/>
        </w:rPr>
        <w:t>2</w:t>
      </w:r>
      <w:r>
        <w:rPr>
          <w:rFonts w:hint="eastAsia" w:ascii="宋体" w:hAnsi="宋体" w:eastAsia="宋体" w:cs="Times New Roman"/>
          <w:bCs/>
          <w:color w:val="auto"/>
          <w:kern w:val="0"/>
          <w:szCs w:val="21"/>
          <w:highlight w:val="none"/>
          <w:u w:val="single"/>
        </w:rPr>
        <w:t xml:space="preserve"> </w:t>
      </w:r>
      <w:r>
        <w:rPr>
          <w:rFonts w:hint="eastAsia" w:ascii="宋体" w:hAnsi="宋体" w:eastAsia="宋体" w:cs="Times New Roman"/>
          <w:bCs/>
          <w:color w:val="auto"/>
          <w:kern w:val="0"/>
          <w:szCs w:val="21"/>
          <w:highlight w:val="none"/>
        </w:rPr>
        <w:t>月</w:t>
      </w:r>
      <w:r>
        <w:rPr>
          <w:rFonts w:hint="eastAsia" w:ascii="宋体" w:hAnsi="宋体" w:eastAsia="宋体" w:cs="Times New Roman"/>
          <w:bCs/>
          <w:color w:val="auto"/>
          <w:kern w:val="0"/>
          <w:szCs w:val="21"/>
          <w:highlight w:val="none"/>
          <w:u w:val="single"/>
        </w:rPr>
        <w:t xml:space="preserve"> </w:t>
      </w:r>
      <w:r>
        <w:rPr>
          <w:rFonts w:hint="eastAsia" w:ascii="宋体" w:hAnsi="宋体" w:eastAsia="宋体" w:cs="Times New Roman"/>
          <w:bCs/>
          <w:color w:val="auto"/>
          <w:kern w:val="0"/>
          <w:szCs w:val="21"/>
          <w:highlight w:val="none"/>
          <w:u w:val="single"/>
          <w:lang w:val="en-US" w:eastAsia="zh-CN"/>
        </w:rPr>
        <w:t xml:space="preserve">12 </w:t>
      </w:r>
      <w:r>
        <w:rPr>
          <w:rFonts w:hint="eastAsia" w:ascii="宋体" w:hAnsi="宋体" w:eastAsia="宋体" w:cs="Times New Roman"/>
          <w:bCs/>
          <w:color w:val="auto"/>
          <w:kern w:val="0"/>
          <w:szCs w:val="21"/>
          <w:highlight w:val="none"/>
        </w:rPr>
        <w:t>日</w:t>
      </w:r>
      <w:r>
        <w:rPr>
          <w:rFonts w:hint="eastAsia" w:ascii="宋体" w:hAnsi="宋体" w:eastAsia="宋体" w:cs="Times New Roman"/>
          <w:color w:val="auto"/>
          <w:szCs w:val="21"/>
          <w:highlight w:val="none"/>
          <w:u w:val="single"/>
          <w:lang w:val="en-US" w:eastAsia="zh-CN"/>
        </w:rPr>
        <w:t>9</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bCs/>
          <w:color w:val="auto"/>
          <w:kern w:val="0"/>
          <w:szCs w:val="21"/>
          <w:highlight w:val="none"/>
          <w:u w:val="single"/>
          <w:lang w:val="en-US" w:eastAsia="zh-CN"/>
        </w:rPr>
        <w:t>00</w:t>
      </w:r>
      <w:r>
        <w:rPr>
          <w:rFonts w:hint="eastAsia" w:ascii="宋体" w:hAnsi="宋体" w:eastAsia="宋体" w:cs="Times New Roman"/>
          <w:bCs/>
          <w:color w:val="auto"/>
          <w:kern w:val="0"/>
          <w:szCs w:val="21"/>
          <w:highlight w:val="none"/>
        </w:rPr>
        <w:t>～</w:t>
      </w:r>
      <w:r>
        <w:rPr>
          <w:rFonts w:hint="eastAsia" w:ascii="宋体" w:hAnsi="宋体" w:eastAsia="宋体" w:cs="Times New Roman"/>
          <w:color w:val="auto"/>
          <w:szCs w:val="21"/>
          <w:highlight w:val="none"/>
          <w:u w:val="single"/>
          <w:lang w:val="en-US" w:eastAsia="zh-CN"/>
        </w:rPr>
        <w:t>9</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bCs/>
          <w:color w:val="auto"/>
          <w:kern w:val="0"/>
          <w:szCs w:val="21"/>
          <w:highlight w:val="none"/>
          <w:u w:val="single"/>
          <w:lang w:val="en-US" w:eastAsia="zh-CN"/>
        </w:rPr>
        <w:t>30</w:t>
      </w:r>
      <w:r>
        <w:rPr>
          <w:rFonts w:hint="eastAsia" w:ascii="宋体" w:hAnsi="宋体" w:eastAsia="宋体" w:cs="Times New Roman"/>
          <w:bCs/>
          <w:color w:val="auto"/>
          <w:kern w:val="0"/>
          <w:szCs w:val="21"/>
          <w:highlight w:val="none"/>
        </w:rPr>
        <w:t>；</w:t>
      </w:r>
    </w:p>
    <w:p w14:paraId="7C994715">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5.2 申请文件</w:t>
      </w:r>
      <w:r>
        <w:rPr>
          <w:rFonts w:ascii="宋体" w:hAnsi="宋体" w:eastAsia="宋体" w:cs="Times New Roman"/>
          <w:color w:val="auto"/>
          <w:szCs w:val="21"/>
          <w:highlight w:val="none"/>
          <w:lang w:val="zh-CN"/>
        </w:rPr>
        <w:t>递交</w:t>
      </w:r>
      <w:r>
        <w:rPr>
          <w:rFonts w:hint="eastAsia" w:ascii="宋体" w:hAnsi="宋体" w:eastAsia="宋体" w:cs="Times New Roman"/>
          <w:color w:val="auto"/>
          <w:szCs w:val="21"/>
          <w:highlight w:val="none"/>
          <w:lang w:val="zh-CN"/>
        </w:rPr>
        <w:t>截止</w:t>
      </w:r>
      <w:r>
        <w:rPr>
          <w:rFonts w:ascii="宋体" w:hAnsi="宋体" w:eastAsia="宋体" w:cs="Times New Roman"/>
          <w:color w:val="auto"/>
          <w:szCs w:val="21"/>
          <w:highlight w:val="none"/>
          <w:lang w:val="zh-CN"/>
        </w:rPr>
        <w:t>时间：</w:t>
      </w:r>
      <w:r>
        <w:rPr>
          <w:rFonts w:hint="eastAsia" w:ascii="宋体" w:hAnsi="宋体" w:eastAsia="宋体" w:cs="Times New Roman"/>
          <w:color w:val="auto"/>
          <w:szCs w:val="21"/>
          <w:highlight w:val="none"/>
          <w:u w:val="single"/>
        </w:rPr>
        <w:t>2026</w:t>
      </w:r>
      <w:r>
        <w:rPr>
          <w:rFonts w:hint="eastAsia" w:ascii="宋体" w:hAnsi="宋体" w:eastAsia="宋体" w:cs="Times New Roman"/>
          <w:bCs/>
          <w:color w:val="auto"/>
          <w:kern w:val="0"/>
          <w:szCs w:val="21"/>
          <w:highlight w:val="none"/>
        </w:rPr>
        <w:t>年</w:t>
      </w:r>
      <w:r>
        <w:rPr>
          <w:rFonts w:hint="eastAsia" w:ascii="宋体" w:hAnsi="宋体" w:eastAsia="宋体" w:cs="Times New Roman"/>
          <w:bCs/>
          <w:color w:val="auto"/>
          <w:kern w:val="0"/>
          <w:szCs w:val="21"/>
          <w:highlight w:val="none"/>
          <w:u w:val="single"/>
        </w:rPr>
        <w:t xml:space="preserve"> </w:t>
      </w:r>
      <w:r>
        <w:rPr>
          <w:rFonts w:hint="eastAsia" w:ascii="宋体" w:hAnsi="宋体" w:eastAsia="宋体" w:cs="Times New Roman"/>
          <w:bCs/>
          <w:color w:val="auto"/>
          <w:kern w:val="0"/>
          <w:szCs w:val="21"/>
          <w:highlight w:val="none"/>
          <w:u w:val="single"/>
          <w:lang w:val="en-US" w:eastAsia="zh-CN"/>
        </w:rPr>
        <w:t>2</w:t>
      </w:r>
      <w:r>
        <w:rPr>
          <w:rFonts w:hint="eastAsia" w:ascii="宋体" w:hAnsi="宋体" w:eastAsia="宋体" w:cs="Times New Roman"/>
          <w:bCs/>
          <w:color w:val="auto"/>
          <w:kern w:val="0"/>
          <w:szCs w:val="21"/>
          <w:highlight w:val="none"/>
          <w:u w:val="single"/>
        </w:rPr>
        <w:t xml:space="preserve"> </w:t>
      </w:r>
      <w:r>
        <w:rPr>
          <w:rFonts w:hint="eastAsia" w:ascii="宋体" w:hAnsi="宋体" w:eastAsia="宋体" w:cs="Times New Roman"/>
          <w:bCs/>
          <w:color w:val="auto"/>
          <w:kern w:val="0"/>
          <w:szCs w:val="21"/>
          <w:highlight w:val="none"/>
        </w:rPr>
        <w:t>月</w:t>
      </w:r>
      <w:r>
        <w:rPr>
          <w:rFonts w:hint="eastAsia" w:ascii="宋体" w:hAnsi="宋体" w:eastAsia="宋体" w:cs="Times New Roman"/>
          <w:bCs/>
          <w:color w:val="auto"/>
          <w:kern w:val="0"/>
          <w:szCs w:val="21"/>
          <w:highlight w:val="none"/>
          <w:u w:val="single"/>
        </w:rPr>
        <w:t xml:space="preserve"> </w:t>
      </w:r>
      <w:r>
        <w:rPr>
          <w:rFonts w:hint="eastAsia" w:ascii="宋体" w:hAnsi="宋体" w:eastAsia="宋体" w:cs="Times New Roman"/>
          <w:bCs/>
          <w:color w:val="auto"/>
          <w:kern w:val="0"/>
          <w:szCs w:val="21"/>
          <w:highlight w:val="none"/>
          <w:u w:val="single"/>
          <w:lang w:val="en-US" w:eastAsia="zh-CN"/>
        </w:rPr>
        <w:t xml:space="preserve">12 </w:t>
      </w:r>
      <w:r>
        <w:rPr>
          <w:rFonts w:hint="eastAsia" w:ascii="宋体" w:hAnsi="宋体" w:eastAsia="宋体" w:cs="Times New Roman"/>
          <w:bCs/>
          <w:color w:val="auto"/>
          <w:kern w:val="0"/>
          <w:szCs w:val="21"/>
          <w:highlight w:val="none"/>
        </w:rPr>
        <w:t>日</w:t>
      </w:r>
      <w:r>
        <w:rPr>
          <w:rFonts w:hint="eastAsia" w:ascii="宋体" w:hAnsi="宋体" w:eastAsia="宋体" w:cs="Times New Roman"/>
          <w:color w:val="auto"/>
          <w:szCs w:val="21"/>
          <w:highlight w:val="none"/>
          <w:u w:val="single"/>
          <w:lang w:val="en-US" w:eastAsia="zh-CN"/>
        </w:rPr>
        <w:t>9</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bCs/>
          <w:color w:val="auto"/>
          <w:kern w:val="0"/>
          <w:szCs w:val="21"/>
          <w:highlight w:val="none"/>
          <w:u w:val="single"/>
          <w:lang w:val="en-US" w:eastAsia="zh-CN"/>
        </w:rPr>
        <w:t>30</w:t>
      </w:r>
      <w:r>
        <w:rPr>
          <w:rFonts w:hint="eastAsia" w:ascii="宋体" w:hAnsi="宋体" w:eastAsia="宋体" w:cs="Times New Roman"/>
          <w:bCs/>
          <w:color w:val="auto"/>
          <w:kern w:val="0"/>
          <w:szCs w:val="21"/>
          <w:highlight w:val="none"/>
          <w:u w:val="none"/>
          <w:lang w:val="en-US" w:eastAsia="zh-CN"/>
        </w:rPr>
        <w:t>分</w:t>
      </w:r>
      <w:r>
        <w:rPr>
          <w:rFonts w:hint="eastAsia" w:ascii="宋体" w:hAnsi="宋体" w:eastAsia="宋体" w:cs="Times New Roman"/>
          <w:bCs/>
          <w:color w:val="auto"/>
          <w:kern w:val="0"/>
          <w:szCs w:val="21"/>
          <w:highlight w:val="none"/>
        </w:rPr>
        <w:t>；</w:t>
      </w:r>
      <w:bookmarkStart w:id="783" w:name="_GoBack"/>
      <w:bookmarkEnd w:id="783"/>
    </w:p>
    <w:p w14:paraId="2DDEE01A">
      <w:pPr>
        <w:autoSpaceDE w:val="0"/>
        <w:autoSpaceDN w:val="0"/>
        <w:adjustRightInd w:val="0"/>
        <w:spacing w:line="360" w:lineRule="auto"/>
        <w:ind w:right="-29" w:rightChars="-14"/>
        <w:rPr>
          <w:rFonts w:ascii="宋体" w:hAnsi="宋体" w:eastAsia="宋体" w:cs="Times New Roman"/>
          <w:color w:val="auto"/>
          <w:kern w:val="0"/>
          <w:szCs w:val="21"/>
          <w:highlight w:val="none"/>
        </w:rPr>
      </w:pPr>
      <w:r>
        <w:rPr>
          <w:rFonts w:ascii="宋体" w:hAnsi="宋体" w:eastAsia="宋体" w:cs="Times New Roman"/>
          <w:color w:val="auto"/>
          <w:szCs w:val="21"/>
          <w:highlight w:val="none"/>
          <w:lang w:val="zh-CN"/>
        </w:rPr>
        <w:t xml:space="preserve">5.3 </w:t>
      </w:r>
      <w:r>
        <w:rPr>
          <w:rFonts w:hint="eastAsia" w:ascii="宋体" w:hAnsi="宋体" w:eastAsia="宋体" w:cs="Times New Roman"/>
          <w:color w:val="auto"/>
          <w:szCs w:val="21"/>
          <w:highlight w:val="none"/>
          <w:lang w:val="zh-CN"/>
        </w:rPr>
        <w:t>申请文件</w:t>
      </w:r>
      <w:r>
        <w:rPr>
          <w:rFonts w:ascii="宋体" w:hAnsi="宋体" w:eastAsia="宋体" w:cs="Times New Roman"/>
          <w:color w:val="auto"/>
          <w:szCs w:val="21"/>
          <w:highlight w:val="none"/>
          <w:lang w:val="zh-CN"/>
        </w:rPr>
        <w:t>递交地点：</w:t>
      </w:r>
      <w:r>
        <w:rPr>
          <w:rFonts w:hint="eastAsia" w:ascii="宋体" w:hAnsi="宋体" w:eastAsia="宋体" w:cs="Times New Roman"/>
          <w:color w:val="auto"/>
          <w:kern w:val="0"/>
          <w:szCs w:val="21"/>
          <w:highlight w:val="none"/>
          <w:u w:val="single"/>
        </w:rPr>
        <w:t>东莞市南城街道滨河路100号二期3号楼</w:t>
      </w:r>
      <w:r>
        <w:rPr>
          <w:rFonts w:hint="eastAsia" w:ascii="宋体" w:hAnsi="宋体" w:eastAsia="宋体" w:cs="Times New Roman"/>
          <w:color w:val="auto"/>
          <w:kern w:val="0"/>
          <w:szCs w:val="21"/>
          <w:highlight w:val="none"/>
          <w:u w:val="single"/>
          <w:lang w:val="en-US" w:eastAsia="zh-CN"/>
        </w:rPr>
        <w:t>1</w:t>
      </w:r>
      <w:r>
        <w:rPr>
          <w:rFonts w:hint="eastAsia" w:ascii="宋体" w:hAnsi="宋体" w:eastAsia="宋体" w:cs="Times New Roman"/>
          <w:color w:val="auto"/>
          <w:kern w:val="0"/>
          <w:szCs w:val="21"/>
          <w:highlight w:val="none"/>
          <w:u w:val="single"/>
        </w:rPr>
        <w:t>楼</w:t>
      </w:r>
      <w:r>
        <w:rPr>
          <w:rFonts w:hint="eastAsia" w:ascii="宋体" w:hAnsi="宋体" w:eastAsia="宋体" w:cs="Times New Roman"/>
          <w:color w:val="auto"/>
          <w:kern w:val="0"/>
          <w:szCs w:val="21"/>
          <w:highlight w:val="none"/>
          <w:u w:val="single"/>
          <w:lang w:val="en-US" w:eastAsia="zh-CN"/>
        </w:rPr>
        <w:t>会议室</w:t>
      </w:r>
      <w:r>
        <w:rPr>
          <w:rFonts w:hint="eastAsia" w:ascii="宋体" w:hAnsi="宋体" w:eastAsia="宋体" w:cs="Times New Roman"/>
          <w:color w:val="auto"/>
          <w:kern w:val="0"/>
          <w:szCs w:val="21"/>
          <w:highlight w:val="none"/>
        </w:rPr>
        <w:t>。</w:t>
      </w:r>
    </w:p>
    <w:p w14:paraId="3DACC4D5">
      <w:pPr>
        <w:autoSpaceDE w:val="0"/>
        <w:autoSpaceDN w:val="0"/>
        <w:adjustRightInd w:val="0"/>
        <w:spacing w:line="360" w:lineRule="auto"/>
        <w:ind w:right="-29" w:rightChars="-14" w:firstLine="210" w:firstLineChars="100"/>
        <w:rPr>
          <w:rFonts w:ascii="宋体" w:hAnsi="宋体" w:eastAsia="宋体" w:cs="Times New Roman"/>
          <w:color w:val="auto"/>
          <w:kern w:val="0"/>
          <w:szCs w:val="21"/>
          <w:highlight w:val="none"/>
        </w:rPr>
      </w:pPr>
    </w:p>
    <w:p w14:paraId="3181B4C9">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eastAsia="zh-CN"/>
        </w:rPr>
        <w:t>征集人</w:t>
      </w:r>
      <w:r>
        <w:rPr>
          <w:rFonts w:hint="eastAsia" w:ascii="宋体" w:hAnsi="宋体" w:eastAsia="宋体" w:cs="Times New Roman"/>
          <w:color w:val="auto"/>
          <w:szCs w:val="21"/>
          <w:highlight w:val="none"/>
        </w:rPr>
        <w:t>只接受在递交</w:t>
      </w:r>
      <w:r>
        <w:rPr>
          <w:rFonts w:hint="eastAsia" w:ascii="宋体" w:hAnsi="宋体" w:eastAsia="宋体" w:cs="Times New Roman"/>
          <w:color w:val="auto"/>
          <w:szCs w:val="21"/>
          <w:highlight w:val="none"/>
          <w:lang w:eastAsia="zh-CN"/>
        </w:rPr>
        <w:t>申请文件截止日</w:t>
      </w:r>
      <w:r>
        <w:rPr>
          <w:rFonts w:hint="eastAsia" w:ascii="宋体" w:hAnsi="宋体" w:eastAsia="宋体" w:cs="Times New Roman"/>
          <w:color w:val="auto"/>
          <w:szCs w:val="21"/>
          <w:highlight w:val="none"/>
        </w:rPr>
        <w:t>当天由</w:t>
      </w:r>
      <w:r>
        <w:rPr>
          <w:rFonts w:hint="eastAsia" w:ascii="宋体" w:hAnsi="宋体" w:eastAsia="宋体" w:cs="Times New Roman"/>
          <w:color w:val="auto"/>
          <w:szCs w:val="21"/>
          <w:highlight w:val="none"/>
          <w:lang w:eastAsia="zh-CN"/>
        </w:rPr>
        <w:t>申请人</w:t>
      </w:r>
      <w:r>
        <w:rPr>
          <w:rFonts w:hint="eastAsia" w:ascii="宋体" w:hAnsi="宋体" w:eastAsia="宋体" w:cs="Times New Roman"/>
          <w:color w:val="auto"/>
          <w:szCs w:val="21"/>
          <w:highlight w:val="none"/>
        </w:rPr>
        <w:t>代表于递交</w:t>
      </w:r>
      <w:r>
        <w:rPr>
          <w:rFonts w:hint="eastAsia" w:ascii="宋体" w:hAnsi="宋体" w:eastAsia="宋体" w:cs="Times New Roman"/>
          <w:color w:val="auto"/>
          <w:szCs w:val="21"/>
          <w:highlight w:val="none"/>
          <w:lang w:eastAsia="zh-CN"/>
        </w:rPr>
        <w:t>申请文件</w:t>
      </w:r>
      <w:r>
        <w:rPr>
          <w:rFonts w:hint="eastAsia" w:ascii="宋体" w:hAnsi="宋体" w:eastAsia="宋体" w:cs="Times New Roman"/>
          <w:color w:val="auto"/>
          <w:szCs w:val="21"/>
          <w:highlight w:val="none"/>
        </w:rPr>
        <w:t>截止时间前亲自递交的</w:t>
      </w:r>
      <w:r>
        <w:rPr>
          <w:rFonts w:hint="eastAsia" w:ascii="宋体" w:hAnsi="宋体" w:eastAsia="宋体" w:cs="Times New Roman"/>
          <w:color w:val="auto"/>
          <w:szCs w:val="21"/>
          <w:highlight w:val="none"/>
          <w:lang w:eastAsia="zh-CN"/>
        </w:rPr>
        <w:t>申请文件</w:t>
      </w:r>
      <w:r>
        <w:rPr>
          <w:rFonts w:hint="eastAsia" w:ascii="宋体" w:hAnsi="宋体" w:eastAsia="宋体" w:cs="Times New Roman"/>
          <w:color w:val="auto"/>
          <w:szCs w:val="21"/>
          <w:highlight w:val="none"/>
          <w:lang w:val="zh-CN"/>
        </w:rPr>
        <w:t>。电报、</w:t>
      </w:r>
      <w:r>
        <w:rPr>
          <w:rFonts w:hint="eastAsia" w:ascii="宋体" w:hAnsi="宋体" w:eastAsia="宋体" w:cs="宋体"/>
          <w:color w:val="auto"/>
          <w:szCs w:val="21"/>
          <w:highlight w:val="none"/>
          <w:lang w:val="zh-CN"/>
        </w:rPr>
        <w:t>电传、传真、</w:t>
      </w:r>
      <w:r>
        <w:rPr>
          <w:rFonts w:hint="eastAsia" w:ascii="宋体" w:hAnsi="宋体" w:eastAsia="宋体" w:cs="宋体"/>
          <w:color w:val="auto"/>
          <w:szCs w:val="21"/>
          <w:highlight w:val="none"/>
          <w:lang w:val="en-US" w:eastAsia="zh-CN"/>
        </w:rPr>
        <w:t>电子邮件</w:t>
      </w:r>
      <w:r>
        <w:rPr>
          <w:rFonts w:hint="eastAsia" w:ascii="宋体" w:hAnsi="宋体" w:eastAsia="宋体" w:cs="Times New Roman"/>
          <w:color w:val="auto"/>
          <w:szCs w:val="21"/>
          <w:highlight w:val="none"/>
          <w:lang w:val="zh-CN"/>
        </w:rPr>
        <w:t>形式的</w:t>
      </w:r>
      <w:r>
        <w:rPr>
          <w:rFonts w:hint="eastAsia" w:ascii="宋体" w:hAnsi="宋体" w:eastAsia="宋体" w:cs="Times New Roman"/>
          <w:color w:val="auto"/>
          <w:szCs w:val="21"/>
          <w:highlight w:val="none"/>
          <w:lang w:val="en-US" w:eastAsia="zh-CN"/>
        </w:rPr>
        <w:t>申请文件</w:t>
      </w:r>
      <w:r>
        <w:rPr>
          <w:rFonts w:hint="eastAsia" w:ascii="宋体" w:hAnsi="宋体" w:eastAsia="宋体" w:cs="Times New Roman"/>
          <w:color w:val="auto"/>
          <w:szCs w:val="21"/>
          <w:highlight w:val="none"/>
          <w:lang w:val="zh-CN"/>
        </w:rPr>
        <w:t>概不接受。</w:t>
      </w:r>
    </w:p>
    <w:p w14:paraId="47B22A45">
      <w:pPr>
        <w:autoSpaceDE w:val="0"/>
        <w:autoSpaceDN w:val="0"/>
        <w:adjustRightInd w:val="0"/>
        <w:spacing w:line="360" w:lineRule="auto"/>
        <w:ind w:left="210" w:leftChars="100" w:right="-29" w:rightChars="-14"/>
        <w:rPr>
          <w:rFonts w:ascii="宋体" w:hAnsi="宋体" w:eastAsia="宋体" w:cs="Times New Roman"/>
          <w:color w:val="auto"/>
          <w:szCs w:val="21"/>
          <w:highlight w:val="none"/>
          <w:lang w:val="zh-CN"/>
        </w:rPr>
      </w:pPr>
    </w:p>
    <w:p w14:paraId="0C1AA7D1">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bCs/>
          <w:color w:val="auto"/>
          <w:szCs w:val="21"/>
          <w:highlight w:val="none"/>
        </w:rPr>
        <w:t>本项目相关公告在以下媒介发布：东莞市水务环境投资控股集团有限公司网（www.dgweg.cn）</w:t>
      </w:r>
      <w:r>
        <w:rPr>
          <w:rFonts w:ascii="宋体" w:hAnsi="宋体" w:eastAsia="宋体" w:cs="Times New Roman"/>
          <w:color w:val="auto"/>
          <w:szCs w:val="21"/>
          <w:highlight w:val="none"/>
          <w:lang w:val="zh-CN"/>
        </w:rPr>
        <w:t>。</w:t>
      </w:r>
    </w:p>
    <w:p w14:paraId="710627C2">
      <w:pPr>
        <w:autoSpaceDE w:val="0"/>
        <w:autoSpaceDN w:val="0"/>
        <w:adjustRightInd w:val="0"/>
        <w:spacing w:line="360" w:lineRule="auto"/>
        <w:ind w:right="-29" w:rightChars="-14" w:firstLine="420"/>
        <w:rPr>
          <w:rFonts w:ascii="宋体" w:hAnsi="宋体" w:eastAsia="宋体" w:cs="Times New Roman"/>
          <w:bCs/>
          <w:color w:val="auto"/>
          <w:szCs w:val="21"/>
          <w:highlight w:val="none"/>
        </w:rPr>
      </w:pPr>
    </w:p>
    <w:p w14:paraId="429CD346">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hint="eastAsia" w:ascii="宋体" w:hAnsi="宋体" w:eastAsia="宋体" w:cs="Times New Roman"/>
          <w:bCs/>
          <w:color w:val="auto"/>
          <w:szCs w:val="21"/>
          <w:highlight w:val="none"/>
          <w:lang w:val="zh-CN"/>
        </w:rPr>
        <w:t>征集人</w:t>
      </w:r>
      <w:r>
        <w:rPr>
          <w:rFonts w:ascii="宋体" w:hAnsi="宋体" w:eastAsia="宋体" w:cs="Times New Roman"/>
          <w:bCs/>
          <w:color w:val="auto"/>
          <w:szCs w:val="21"/>
          <w:highlight w:val="none"/>
          <w:lang w:val="zh-CN"/>
        </w:rPr>
        <w:t>联系方式</w:t>
      </w:r>
    </w:p>
    <w:p w14:paraId="088E20A0">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hint="eastAsia" w:ascii="宋体" w:hAnsi="宋体" w:eastAsia="宋体" w:cs="Times New Roman"/>
          <w:color w:val="auto"/>
          <w:kern w:val="0"/>
          <w:szCs w:val="21"/>
          <w:highlight w:val="none"/>
          <w:lang w:eastAsia="zh-CN"/>
        </w:rPr>
        <w:t>征集人</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eastAsia="zh-CN"/>
        </w:rPr>
        <w:t>东莞市水务环境投资控股集团科技发展有限公司</w:t>
      </w:r>
    </w:p>
    <w:p w14:paraId="5BD3A62B">
      <w:pPr>
        <w:widowControl/>
        <w:autoSpaceDE w:val="0"/>
        <w:autoSpaceDN w:val="0"/>
        <w:adjustRightInd w:val="0"/>
        <w:spacing w:line="360" w:lineRule="auto"/>
        <w:ind w:left="1260" w:leftChars="200" w:right="-31" w:rightChars="-15" w:hanging="840" w:hangingChars="400"/>
        <w:jc w:val="left"/>
        <w:textAlignment w:val="bottom"/>
        <w:rPr>
          <w:rFonts w:hint="eastAsia"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w:t>
      </w:r>
      <w:r>
        <w:rPr>
          <w:rFonts w:hint="eastAsia" w:ascii="宋体" w:hAnsi="宋体" w:eastAsia="宋体" w:cs="Times New Roman"/>
          <w:color w:val="auto"/>
          <w:kern w:val="0"/>
          <w:szCs w:val="21"/>
          <w:highlight w:val="none"/>
        </w:rPr>
        <w:t xml:space="preserve"> </w:t>
      </w:r>
      <w:r>
        <w:rPr>
          <w:rFonts w:ascii="宋体" w:hAnsi="宋体" w:eastAsia="宋体" w:cs="Times New Roman"/>
          <w:color w:val="auto"/>
          <w:kern w:val="0"/>
          <w:szCs w:val="21"/>
          <w:highlight w:val="none"/>
        </w:rPr>
        <w:t xml:space="preserve"> 址：</w:t>
      </w:r>
      <w:r>
        <w:rPr>
          <w:rFonts w:hint="eastAsia" w:ascii="宋体" w:hAnsi="宋体" w:eastAsia="宋体" w:cs="Times New Roman"/>
          <w:color w:val="auto"/>
          <w:kern w:val="0"/>
          <w:szCs w:val="21"/>
          <w:highlight w:val="none"/>
        </w:rPr>
        <w:t>东莞市南城街道滨河路100号二期3号楼4楼东莞市水务环境投资控股集团科技发展有限公司合同管理部</w:t>
      </w:r>
    </w:p>
    <w:p w14:paraId="715A7BEB">
      <w:pPr>
        <w:widowControl/>
        <w:autoSpaceDE w:val="0"/>
        <w:autoSpaceDN w:val="0"/>
        <w:adjustRightInd w:val="0"/>
        <w:spacing w:line="360" w:lineRule="auto"/>
        <w:ind w:right="-31" w:rightChars="-15" w:firstLine="424" w:firstLineChars="202"/>
        <w:jc w:val="left"/>
        <w:textAlignment w:val="bottom"/>
        <w:rPr>
          <w:rFonts w:hint="default" w:ascii="宋体" w:hAnsi="宋体" w:eastAsia="宋体" w:cs="Times New Roman"/>
          <w:color w:val="auto"/>
          <w:kern w:val="0"/>
          <w:szCs w:val="21"/>
          <w:highlight w:val="none"/>
          <w:lang w:val="en-US" w:eastAsia="zh-CN"/>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刁雍杰、廖懿富</w:t>
      </w:r>
    </w:p>
    <w:p w14:paraId="1450F63B">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val="en-US" w:eastAsia="zh-CN"/>
        </w:rPr>
      </w:pPr>
      <w:r>
        <w:rPr>
          <w:rFonts w:ascii="宋体" w:hAnsi="宋体" w:eastAsia="宋体" w:cs="Times New Roman"/>
          <w:color w:val="auto"/>
          <w:kern w:val="0"/>
          <w:szCs w:val="21"/>
          <w:highlight w:val="none"/>
        </w:rPr>
        <w:t>电  话：</w:t>
      </w:r>
      <w:r>
        <w:rPr>
          <w:rFonts w:hint="eastAsia" w:ascii="宋体" w:hAnsi="宋体" w:eastAsia="宋体" w:cs="Times New Roman"/>
          <w:color w:val="auto"/>
          <w:kern w:val="0"/>
          <w:szCs w:val="21"/>
          <w:highlight w:val="none"/>
        </w:rPr>
        <w:t>0769-22867952</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lang w:val="en-US" w:eastAsia="zh-CN"/>
        </w:rPr>
        <w:t>13798899737</w:t>
      </w:r>
    </w:p>
    <w:p w14:paraId="42EABD59">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邮箱</w:t>
      </w:r>
      <w:r>
        <w:rPr>
          <w:rFonts w:ascii="宋体" w:hAnsi="宋体" w:eastAsia="宋体" w:cs="Times New Roman"/>
          <w:color w:val="auto"/>
          <w:kern w:val="0"/>
          <w:szCs w:val="21"/>
          <w:highlight w:val="none"/>
        </w:rPr>
        <w:t>：kj_htgl@163.com</w:t>
      </w:r>
    </w:p>
    <w:p w14:paraId="3B0C2A8B">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color w:val="auto"/>
          <w:kern w:val="44"/>
          <w:sz w:val="32"/>
          <w:szCs w:val="32"/>
          <w:highlight w:val="none"/>
        </w:rPr>
      </w:pPr>
      <w:bookmarkStart w:id="9" w:name="_Toc450662847"/>
      <w:bookmarkStart w:id="10" w:name="_Toc31764_WPSOffice_Level1"/>
      <w:bookmarkStart w:id="11" w:name="_Toc21798"/>
      <w:bookmarkStart w:id="12" w:name="_Toc142508311"/>
      <w:bookmarkStart w:id="13" w:name="_Toc486167661"/>
      <w:bookmarkStart w:id="14" w:name="_Toc19568"/>
      <w:bookmarkStart w:id="15" w:name="_Toc12475"/>
      <w:r>
        <w:rPr>
          <w:rFonts w:hint="eastAsia" w:ascii="宋体" w:hAnsi="宋体" w:eastAsia="宋体" w:cs="宋体"/>
          <w:b/>
          <w:bCs/>
          <w:color w:val="auto"/>
          <w:kern w:val="44"/>
          <w:sz w:val="32"/>
          <w:szCs w:val="32"/>
          <w:highlight w:val="none"/>
          <w:lang w:val="zh-CN"/>
        </w:rPr>
        <w:t>第二篇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申请人须知</w:t>
      </w:r>
      <w:bookmarkEnd w:id="9"/>
      <w:bookmarkEnd w:id="10"/>
      <w:bookmarkEnd w:id="11"/>
      <w:bookmarkEnd w:id="12"/>
      <w:bookmarkEnd w:id="13"/>
      <w:bookmarkEnd w:id="14"/>
      <w:bookmarkEnd w:id="15"/>
    </w:p>
    <w:p w14:paraId="06353CB1">
      <w:pPr>
        <w:keepNext/>
        <w:keepLines/>
        <w:autoSpaceDE w:val="0"/>
        <w:autoSpaceDN w:val="0"/>
        <w:adjustRightInd w:val="0"/>
        <w:spacing w:line="360" w:lineRule="auto"/>
        <w:jc w:val="left"/>
        <w:outlineLvl w:val="1"/>
        <w:rPr>
          <w:rFonts w:ascii="宋体" w:hAnsi="宋体" w:eastAsia="宋体" w:cs="宋体"/>
          <w:b/>
          <w:bCs/>
          <w:color w:val="auto"/>
          <w:kern w:val="44"/>
          <w:szCs w:val="21"/>
          <w:highlight w:val="none"/>
          <w:lang w:val="zh-CN"/>
        </w:rPr>
      </w:pPr>
      <w:bookmarkStart w:id="16" w:name="_Toc15366_WPSOffice_Level2"/>
      <w:bookmarkStart w:id="17" w:name="_Toc142508312"/>
      <w:bookmarkStart w:id="18" w:name="_Toc8223"/>
      <w:bookmarkStart w:id="19" w:name="_Toc140596871"/>
      <w:bookmarkStart w:id="20" w:name="_Toc486167662"/>
      <w:bookmarkStart w:id="21" w:name="_Toc2007"/>
      <w:bookmarkStart w:id="22" w:name="_Toc16098"/>
      <w:bookmarkStart w:id="23" w:name="_Toc450662848"/>
      <w:r>
        <w:rPr>
          <w:rFonts w:hint="eastAsia" w:ascii="宋体" w:hAnsi="宋体" w:eastAsia="宋体" w:cs="宋体"/>
          <w:b/>
          <w:bCs/>
          <w:color w:val="auto"/>
          <w:kern w:val="44"/>
          <w:szCs w:val="21"/>
          <w:highlight w:val="none"/>
          <w:lang w:val="zh-CN"/>
        </w:rPr>
        <w:t>一、总则</w:t>
      </w:r>
      <w:bookmarkEnd w:id="16"/>
      <w:bookmarkEnd w:id="17"/>
      <w:bookmarkEnd w:id="18"/>
      <w:bookmarkEnd w:id="19"/>
      <w:bookmarkEnd w:id="20"/>
      <w:bookmarkEnd w:id="21"/>
      <w:bookmarkEnd w:id="22"/>
      <w:bookmarkEnd w:id="23"/>
    </w:p>
    <w:p w14:paraId="054E8C0A">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4" w:name="_Toc30826"/>
      <w:bookmarkStart w:id="25" w:name="_Toc486167663"/>
      <w:bookmarkStart w:id="26" w:name="_Toc450662849"/>
      <w:bookmarkStart w:id="27" w:name="_Toc142508313"/>
      <w:bookmarkStart w:id="28" w:name="_Toc21710_WPSOffice_Level3"/>
      <w:bookmarkStart w:id="29" w:name="_Toc16700"/>
      <w:bookmarkStart w:id="30" w:name="_Toc23161"/>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资金来源：企业自筹资金。</w:t>
      </w:r>
      <w:bookmarkEnd w:id="24"/>
      <w:bookmarkEnd w:id="25"/>
      <w:bookmarkEnd w:id="26"/>
      <w:bookmarkEnd w:id="27"/>
      <w:bookmarkEnd w:id="28"/>
      <w:bookmarkEnd w:id="29"/>
      <w:bookmarkEnd w:id="30"/>
    </w:p>
    <w:p w14:paraId="79186334">
      <w:pPr>
        <w:autoSpaceDE w:val="0"/>
        <w:autoSpaceDN w:val="0"/>
        <w:adjustRightInd w:val="0"/>
        <w:jc w:val="left"/>
        <w:rPr>
          <w:rFonts w:ascii="宋体" w:hAnsi="宋体" w:eastAsia="宋体" w:cs="宋体"/>
          <w:color w:val="auto"/>
          <w:kern w:val="0"/>
          <w:sz w:val="24"/>
          <w:szCs w:val="24"/>
          <w:highlight w:val="none"/>
        </w:rPr>
      </w:pPr>
    </w:p>
    <w:p w14:paraId="0C8E84E1">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31" w:name="_Toc142508314"/>
      <w:bookmarkStart w:id="32" w:name="_Toc486167664"/>
      <w:bookmarkStart w:id="33" w:name="_Toc450662850"/>
      <w:bookmarkStart w:id="34" w:name="_Toc5550"/>
      <w:bookmarkStart w:id="35" w:name="_Toc80_WPSOffice_Level3"/>
      <w:bookmarkStart w:id="36" w:name="_Toc10595"/>
      <w:bookmarkStart w:id="37" w:name="_Toc30579"/>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w:t>
      </w:r>
      <w:bookmarkEnd w:id="31"/>
      <w:bookmarkEnd w:id="32"/>
      <w:bookmarkEnd w:id="33"/>
      <w:bookmarkEnd w:id="34"/>
      <w:bookmarkEnd w:id="35"/>
      <w:bookmarkEnd w:id="36"/>
      <w:r>
        <w:rPr>
          <w:rFonts w:hint="eastAsia" w:ascii="宋体" w:hAnsi="宋体" w:eastAsia="宋体" w:cs="宋体"/>
          <w:b/>
          <w:color w:val="auto"/>
          <w:szCs w:val="21"/>
          <w:highlight w:val="none"/>
          <w:lang w:val="zh-CN"/>
        </w:rPr>
        <w:t>申请人</w:t>
      </w:r>
      <w:bookmarkEnd w:id="37"/>
    </w:p>
    <w:p w14:paraId="062ACD8B">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 xml:space="preserve">2.1  </w:t>
      </w:r>
      <w:r>
        <w:rPr>
          <w:rFonts w:hint="eastAsia" w:ascii="宋体" w:hAnsi="宋体" w:eastAsia="宋体" w:cs="宋体"/>
          <w:b/>
          <w:color w:val="auto"/>
          <w:szCs w:val="21"/>
          <w:highlight w:val="none"/>
          <w:u w:val="single"/>
          <w:lang w:val="zh-CN"/>
        </w:rPr>
        <w:t>合格的申请人条件见第一篇《征集公告》中第</w:t>
      </w:r>
      <w:r>
        <w:rPr>
          <w:rFonts w:ascii="宋体" w:hAnsi="宋体" w:eastAsia="宋体" w:cs="宋体"/>
          <w:b/>
          <w:color w:val="auto"/>
          <w:szCs w:val="21"/>
          <w:highlight w:val="none"/>
          <w:u w:val="single"/>
          <w:lang w:val="zh-CN"/>
        </w:rPr>
        <w:t>2</w:t>
      </w:r>
      <w:r>
        <w:rPr>
          <w:rFonts w:hint="eastAsia" w:ascii="宋体" w:hAnsi="宋体" w:eastAsia="宋体" w:cs="宋体"/>
          <w:b/>
          <w:color w:val="auto"/>
          <w:szCs w:val="21"/>
          <w:highlight w:val="none"/>
          <w:u w:val="single"/>
          <w:lang w:val="zh-CN"/>
        </w:rPr>
        <w:t>条的“合格申请人资格要求”及本条以下2.2款至</w:t>
      </w:r>
      <w:r>
        <w:rPr>
          <w:rFonts w:hint="eastAsia" w:ascii="宋体" w:hAnsi="宋体" w:eastAsia="宋体" w:cs="宋体"/>
          <w:b/>
          <w:color w:val="auto"/>
          <w:szCs w:val="21"/>
          <w:highlight w:val="none"/>
          <w:u w:val="single"/>
        </w:rPr>
        <w:t>2.</w:t>
      </w:r>
      <w:r>
        <w:rPr>
          <w:rFonts w:hint="eastAsia" w:ascii="宋体" w:hAnsi="宋体" w:eastAsia="宋体" w:cs="宋体"/>
          <w:b/>
          <w:color w:val="auto"/>
          <w:szCs w:val="21"/>
          <w:highlight w:val="none"/>
          <w:u w:val="single"/>
          <w:lang w:val="en-US" w:eastAsia="zh-CN"/>
        </w:rPr>
        <w:t>3</w:t>
      </w:r>
      <w:r>
        <w:rPr>
          <w:rFonts w:hint="eastAsia" w:ascii="宋体" w:hAnsi="宋体" w:eastAsia="宋体" w:cs="宋体"/>
          <w:b/>
          <w:color w:val="auto"/>
          <w:szCs w:val="21"/>
          <w:highlight w:val="none"/>
          <w:u w:val="single"/>
          <w:lang w:val="zh-CN"/>
        </w:rPr>
        <w:t>款的通用要求。</w:t>
      </w:r>
    </w:p>
    <w:p w14:paraId="0FFAB3D6">
      <w:pPr>
        <w:autoSpaceDE w:val="0"/>
        <w:autoSpaceDN w:val="0"/>
        <w:adjustRightInd w:val="0"/>
        <w:spacing w:line="360" w:lineRule="auto"/>
        <w:ind w:left="359" w:leftChars="-100" w:hanging="569" w:hangingChars="270"/>
        <w:rPr>
          <w:rFonts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u w:val="single"/>
          <w:lang w:eastAsia="zh-CN"/>
        </w:rPr>
        <w:t>申请人</w:t>
      </w:r>
      <w:r>
        <w:rPr>
          <w:rFonts w:hint="eastAsia" w:ascii="宋体" w:hAnsi="宋体" w:eastAsia="宋体" w:cs="Times New Roman"/>
          <w:b/>
          <w:color w:val="auto"/>
          <w:kern w:val="0"/>
          <w:szCs w:val="21"/>
          <w:highlight w:val="none"/>
          <w:u w:val="single"/>
        </w:rPr>
        <w:t>在参加本项目</w:t>
      </w:r>
      <w:r>
        <w:rPr>
          <w:rFonts w:hint="eastAsia" w:ascii="宋体" w:hAnsi="宋体" w:eastAsia="宋体" w:cs="Times New Roman"/>
          <w:b/>
          <w:color w:val="auto"/>
          <w:kern w:val="0"/>
          <w:szCs w:val="21"/>
          <w:highlight w:val="none"/>
          <w:u w:val="single"/>
          <w:lang w:val="en-US" w:eastAsia="zh-CN"/>
        </w:rPr>
        <w:t>申请</w:t>
      </w:r>
      <w:r>
        <w:rPr>
          <w:rFonts w:hint="eastAsia" w:ascii="宋体" w:hAnsi="宋体" w:eastAsia="宋体" w:cs="Times New Roman"/>
          <w:b/>
          <w:color w:val="auto"/>
          <w:kern w:val="0"/>
          <w:szCs w:val="21"/>
          <w:highlight w:val="none"/>
          <w:u w:val="single"/>
        </w:rPr>
        <w:t>前的三年内不得在投标活动中存在《中华人民共和国招标投标法》第五十三条（相互串通投标或者与</w:t>
      </w:r>
      <w:r>
        <w:rPr>
          <w:rFonts w:hint="eastAsia" w:ascii="宋体" w:hAnsi="宋体" w:eastAsia="宋体" w:cs="Times New Roman"/>
          <w:b/>
          <w:color w:val="auto"/>
          <w:kern w:val="0"/>
          <w:szCs w:val="21"/>
          <w:highlight w:val="none"/>
          <w:u w:val="single"/>
          <w:lang w:eastAsia="zh-CN"/>
        </w:rPr>
        <w:t>征集人</w:t>
      </w:r>
      <w:r>
        <w:rPr>
          <w:rFonts w:hint="eastAsia" w:ascii="宋体" w:hAnsi="宋体" w:eastAsia="宋体" w:cs="Times New Roman"/>
          <w:b/>
          <w:color w:val="auto"/>
          <w:kern w:val="0"/>
          <w:szCs w:val="21"/>
          <w:highlight w:val="none"/>
          <w:u w:val="single"/>
        </w:rPr>
        <w:t>串通投标，以向</w:t>
      </w:r>
      <w:r>
        <w:rPr>
          <w:rFonts w:hint="eastAsia" w:ascii="宋体" w:hAnsi="宋体" w:eastAsia="宋体" w:cs="Times New Roman"/>
          <w:b/>
          <w:color w:val="auto"/>
          <w:kern w:val="0"/>
          <w:szCs w:val="21"/>
          <w:highlight w:val="none"/>
          <w:u w:val="single"/>
          <w:lang w:val="en-US" w:eastAsia="zh-CN"/>
        </w:rPr>
        <w:t>招标人、评标委员会成员、</w:t>
      </w:r>
      <w:r>
        <w:rPr>
          <w:rFonts w:hint="eastAsia" w:ascii="宋体" w:hAnsi="宋体" w:eastAsia="宋体" w:cs="Times New Roman"/>
          <w:b/>
          <w:color w:val="auto"/>
          <w:kern w:val="0"/>
          <w:szCs w:val="21"/>
          <w:highlight w:val="none"/>
          <w:u w:val="single"/>
          <w:lang w:eastAsia="zh-CN"/>
        </w:rPr>
        <w:t>征集人</w:t>
      </w:r>
      <w:r>
        <w:rPr>
          <w:rFonts w:hint="eastAsia" w:ascii="宋体" w:hAnsi="宋体" w:eastAsia="宋体" w:cs="Times New Roman"/>
          <w:b/>
          <w:color w:val="auto"/>
          <w:kern w:val="0"/>
          <w:szCs w:val="21"/>
          <w:highlight w:val="none"/>
          <w:u w:val="single"/>
        </w:rPr>
        <w:t>或者</w:t>
      </w:r>
      <w:r>
        <w:rPr>
          <w:rFonts w:hint="eastAsia" w:ascii="宋体" w:hAnsi="宋体" w:eastAsia="宋体" w:cs="Times New Roman"/>
          <w:b/>
          <w:color w:val="auto"/>
          <w:kern w:val="0"/>
          <w:szCs w:val="21"/>
          <w:highlight w:val="none"/>
          <w:u w:val="single"/>
          <w:lang w:eastAsia="zh-CN"/>
        </w:rPr>
        <w:t>比选小组</w:t>
      </w:r>
      <w:r>
        <w:rPr>
          <w:rFonts w:hint="eastAsia" w:ascii="宋体" w:hAnsi="宋体" w:eastAsia="宋体" w:cs="Times New Roman"/>
          <w:b/>
          <w:color w:val="auto"/>
          <w:kern w:val="0"/>
          <w:szCs w:val="21"/>
          <w:highlight w:val="none"/>
          <w:u w:val="single"/>
        </w:rPr>
        <w:t>成员行贿的手段谋取中标）、第五十四条（以他人名义投标或者以其他方式弄虚作假，骗取中标）、第六十条（</w:t>
      </w:r>
      <w:r>
        <w:rPr>
          <w:rFonts w:hint="eastAsia" w:ascii="宋体" w:hAnsi="宋体" w:eastAsia="宋体" w:cs="Times New Roman"/>
          <w:b/>
          <w:color w:val="auto"/>
          <w:kern w:val="0"/>
          <w:szCs w:val="21"/>
          <w:highlight w:val="none"/>
          <w:u w:val="single"/>
          <w:lang w:eastAsia="zh-CN"/>
        </w:rPr>
        <w:t>中选合作商</w:t>
      </w:r>
      <w:r>
        <w:rPr>
          <w:rFonts w:hint="eastAsia" w:ascii="宋体" w:hAnsi="宋体" w:eastAsia="宋体" w:cs="Times New Roman"/>
          <w:b/>
          <w:color w:val="auto"/>
          <w:kern w:val="0"/>
          <w:szCs w:val="21"/>
          <w:highlight w:val="none"/>
          <w:u w:val="single"/>
        </w:rPr>
        <w:t>不履行与</w:t>
      </w:r>
      <w:r>
        <w:rPr>
          <w:rFonts w:hint="eastAsia" w:ascii="宋体" w:hAnsi="宋体" w:eastAsia="宋体" w:cs="Times New Roman"/>
          <w:b/>
          <w:color w:val="auto"/>
          <w:kern w:val="0"/>
          <w:szCs w:val="21"/>
          <w:highlight w:val="none"/>
          <w:u w:val="single"/>
          <w:lang w:eastAsia="zh-CN"/>
        </w:rPr>
        <w:t>征集人</w:t>
      </w:r>
      <w:r>
        <w:rPr>
          <w:rFonts w:hint="eastAsia" w:ascii="宋体" w:hAnsi="宋体" w:eastAsia="宋体" w:cs="Times New Roman"/>
          <w:b/>
          <w:color w:val="auto"/>
          <w:kern w:val="0"/>
          <w:szCs w:val="21"/>
          <w:highlight w:val="none"/>
          <w:u w:val="single"/>
        </w:rPr>
        <w:t>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w:t>
      </w:r>
      <w:r>
        <w:rPr>
          <w:rFonts w:hint="eastAsia" w:ascii="宋体" w:hAnsi="宋体" w:eastAsia="宋体" w:cs="Times New Roman"/>
          <w:b/>
          <w:color w:val="auto"/>
          <w:kern w:val="0"/>
          <w:szCs w:val="21"/>
          <w:highlight w:val="none"/>
          <w:u w:val="single"/>
          <w:lang w:eastAsia="zh-CN"/>
        </w:rPr>
        <w:t>申请人</w:t>
      </w:r>
      <w:r>
        <w:rPr>
          <w:rFonts w:hint="eastAsia" w:ascii="宋体" w:hAnsi="宋体" w:eastAsia="宋体" w:cs="Times New Roman"/>
          <w:b/>
          <w:color w:val="auto"/>
          <w:kern w:val="0"/>
          <w:szCs w:val="21"/>
          <w:highlight w:val="none"/>
          <w:u w:val="single"/>
        </w:rPr>
        <w:t>存在前述处罚的，在</w:t>
      </w:r>
      <w:r>
        <w:rPr>
          <w:rFonts w:hint="eastAsia" w:ascii="宋体" w:hAnsi="宋体" w:eastAsia="宋体" w:cs="Times New Roman"/>
          <w:b/>
          <w:color w:val="auto"/>
          <w:kern w:val="0"/>
          <w:szCs w:val="21"/>
          <w:highlight w:val="none"/>
          <w:u w:val="single"/>
          <w:lang w:eastAsia="zh-CN"/>
        </w:rPr>
        <w:t>申请文件</w:t>
      </w:r>
      <w:r>
        <w:rPr>
          <w:rFonts w:hint="eastAsia" w:ascii="宋体" w:hAnsi="宋体" w:eastAsia="宋体" w:cs="Times New Roman"/>
          <w:b/>
          <w:color w:val="auto"/>
          <w:kern w:val="0"/>
          <w:szCs w:val="21"/>
          <w:highlight w:val="none"/>
          <w:u w:val="single"/>
        </w:rPr>
        <w:t>中必须主动按</w:t>
      </w:r>
      <w:r>
        <w:rPr>
          <w:rFonts w:hint="eastAsia" w:ascii="宋体" w:hAnsi="宋体" w:eastAsia="宋体" w:cs="Times New Roman"/>
          <w:b/>
          <w:color w:val="auto"/>
          <w:kern w:val="0"/>
          <w:szCs w:val="21"/>
          <w:highlight w:val="none"/>
          <w:u w:val="single"/>
          <w:lang w:eastAsia="zh-CN"/>
        </w:rPr>
        <w:t>征集文件</w:t>
      </w:r>
      <w:r>
        <w:rPr>
          <w:rFonts w:hint="eastAsia" w:ascii="宋体" w:hAnsi="宋体" w:eastAsia="宋体" w:cs="Times New Roman"/>
          <w:b/>
          <w:color w:val="auto"/>
          <w:kern w:val="0"/>
          <w:szCs w:val="21"/>
          <w:highlight w:val="none"/>
          <w:u w:val="single"/>
        </w:rPr>
        <w:t>的要求填报“最近3年</w:t>
      </w:r>
      <w:r>
        <w:rPr>
          <w:rFonts w:hint="eastAsia" w:ascii="宋体" w:hAnsi="宋体" w:eastAsia="宋体" w:cs="Times New Roman"/>
          <w:b/>
          <w:color w:val="auto"/>
          <w:kern w:val="0"/>
          <w:szCs w:val="21"/>
          <w:highlight w:val="none"/>
          <w:u w:val="single"/>
          <w:lang w:eastAsia="zh-CN"/>
        </w:rPr>
        <w:t>申请人</w:t>
      </w:r>
      <w:r>
        <w:rPr>
          <w:rFonts w:hint="eastAsia" w:ascii="宋体" w:hAnsi="宋体" w:eastAsia="宋体" w:cs="Times New Roman"/>
          <w:b/>
          <w:color w:val="auto"/>
          <w:kern w:val="0"/>
          <w:szCs w:val="21"/>
          <w:highlight w:val="none"/>
          <w:u w:val="single"/>
        </w:rPr>
        <w:t>牵涉的其他（失信和违法）</w:t>
      </w:r>
      <w:r>
        <w:rPr>
          <w:rFonts w:hint="eastAsia" w:ascii="宋体" w:hAnsi="宋体" w:eastAsia="宋体" w:cs="Times New Roman"/>
          <w:b/>
          <w:color w:val="auto"/>
          <w:kern w:val="0"/>
          <w:szCs w:val="21"/>
          <w:highlight w:val="none"/>
          <w:u w:val="single"/>
          <w:lang w:val="zh-CN"/>
        </w:rPr>
        <w:t>处罚说明</w:t>
      </w:r>
      <w:r>
        <w:rPr>
          <w:rFonts w:hint="eastAsia" w:ascii="宋体" w:hAnsi="宋体" w:eastAsia="宋体" w:cs="Times New Roman"/>
          <w:b/>
          <w:color w:val="auto"/>
          <w:kern w:val="0"/>
          <w:szCs w:val="21"/>
          <w:highlight w:val="none"/>
          <w:u w:val="single"/>
        </w:rPr>
        <w:t>”，如果不主动填报而被事后发现的，将取消其</w:t>
      </w:r>
      <w:r>
        <w:rPr>
          <w:rFonts w:hint="eastAsia" w:ascii="宋体" w:hAnsi="宋体" w:eastAsia="宋体" w:cs="Times New Roman"/>
          <w:b/>
          <w:color w:val="auto"/>
          <w:kern w:val="0"/>
          <w:szCs w:val="21"/>
          <w:highlight w:val="none"/>
          <w:u w:val="single"/>
          <w:lang w:val="en-US" w:eastAsia="zh-CN"/>
        </w:rPr>
        <w:t>申请</w:t>
      </w:r>
      <w:r>
        <w:rPr>
          <w:rFonts w:hint="eastAsia" w:ascii="宋体" w:hAnsi="宋体" w:eastAsia="宋体" w:cs="Times New Roman"/>
          <w:b/>
          <w:color w:val="auto"/>
          <w:kern w:val="0"/>
          <w:szCs w:val="21"/>
          <w:highlight w:val="none"/>
          <w:u w:val="single"/>
        </w:rPr>
        <w:t>（</w:t>
      </w:r>
      <w:r>
        <w:rPr>
          <w:rFonts w:hint="eastAsia" w:ascii="宋体" w:hAnsi="宋体" w:eastAsia="宋体" w:cs="Times New Roman"/>
          <w:b/>
          <w:color w:val="auto"/>
          <w:kern w:val="0"/>
          <w:szCs w:val="21"/>
          <w:highlight w:val="none"/>
          <w:u w:val="single"/>
          <w:lang w:val="en-US" w:eastAsia="zh-CN"/>
        </w:rPr>
        <w:t>合作</w:t>
      </w:r>
      <w:r>
        <w:rPr>
          <w:rFonts w:hint="eastAsia" w:ascii="宋体" w:hAnsi="宋体" w:eastAsia="宋体" w:cs="Times New Roman"/>
          <w:b/>
          <w:color w:val="auto"/>
          <w:kern w:val="0"/>
          <w:szCs w:val="21"/>
          <w:highlight w:val="none"/>
          <w:u w:val="single"/>
        </w:rPr>
        <w:t>）资格，并按有关规定从重处理</w:t>
      </w:r>
      <w:r>
        <w:rPr>
          <w:rFonts w:hint="eastAsia" w:ascii="宋体" w:hAnsi="宋体" w:eastAsia="宋体" w:cs="宋体"/>
          <w:b/>
          <w:color w:val="auto"/>
          <w:kern w:val="0"/>
          <w:szCs w:val="21"/>
          <w:highlight w:val="none"/>
          <w:u w:val="single"/>
        </w:rPr>
        <w:t>。</w:t>
      </w:r>
    </w:p>
    <w:p w14:paraId="23F9F753">
      <w:pPr>
        <w:autoSpaceDE w:val="0"/>
        <w:autoSpaceDN w:val="0"/>
        <w:adjustRightInd w:val="0"/>
        <w:spacing w:line="360" w:lineRule="auto"/>
        <w:ind w:left="359" w:leftChars="-99" w:hanging="567" w:hangingChars="26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w:t>
      </w:r>
      <w:r>
        <w:rPr>
          <w:rFonts w:hint="eastAsia" w:ascii="宋体" w:hAnsi="宋体" w:eastAsia="宋体" w:cs="宋体"/>
          <w:b/>
          <w:color w:val="auto"/>
          <w:kern w:val="0"/>
          <w:szCs w:val="21"/>
          <w:highlight w:val="none"/>
          <w:lang w:val="en-US" w:eastAsia="zh-CN"/>
        </w:rPr>
        <w:t>3</w:t>
      </w:r>
      <w:r>
        <w:rPr>
          <w:rFonts w:hint="eastAsia" w:ascii="宋体" w:hAnsi="宋体" w:eastAsia="宋体" w:cs="宋体"/>
          <w:b/>
          <w:color w:val="auto"/>
          <w:kern w:val="0"/>
          <w:szCs w:val="21"/>
          <w:highlight w:val="none"/>
        </w:rPr>
        <w:t xml:space="preserve">  </w:t>
      </w:r>
      <w:r>
        <w:rPr>
          <w:rFonts w:hint="eastAsia" w:ascii="宋体" w:hAnsi="宋体" w:eastAsia="宋体" w:cs="Times New Roman"/>
          <w:b/>
          <w:color w:val="auto"/>
          <w:kern w:val="0"/>
          <w:szCs w:val="21"/>
          <w:highlight w:val="none"/>
          <w:u w:val="single"/>
          <w:lang w:eastAsia="zh-CN"/>
        </w:rPr>
        <w:t>申请人</w:t>
      </w:r>
      <w:r>
        <w:rPr>
          <w:rFonts w:hint="eastAsia" w:ascii="宋体" w:hAnsi="宋体" w:eastAsia="宋体" w:cs="Times New Roman"/>
          <w:b/>
          <w:color w:val="auto"/>
          <w:kern w:val="0"/>
          <w:szCs w:val="21"/>
          <w:highlight w:val="none"/>
          <w:u w:val="single"/>
        </w:rPr>
        <w:t>（含其不具有独立法人资格的分支机构）未被列入“信用中国”网站（ www.creditchina.gov.cn）失信被执行人、重大税收违法失信主体、政府采购严重违法失信行为记录名单（处罚期限届满的除外）</w:t>
      </w:r>
      <w:r>
        <w:rPr>
          <w:rFonts w:hint="eastAsia" w:ascii="宋体" w:hAnsi="宋体" w:eastAsia="宋体" w:cs="宋体"/>
          <w:b/>
          <w:color w:val="auto"/>
          <w:kern w:val="0"/>
          <w:szCs w:val="21"/>
          <w:highlight w:val="none"/>
          <w:u w:val="single"/>
        </w:rPr>
        <w:t>。</w:t>
      </w:r>
    </w:p>
    <w:p w14:paraId="75DE94E0">
      <w:pPr>
        <w:tabs>
          <w:tab w:val="left" w:pos="426"/>
        </w:tabs>
        <w:autoSpaceDE w:val="0"/>
        <w:autoSpaceDN w:val="0"/>
        <w:adjustRightInd w:val="0"/>
        <w:spacing w:line="360" w:lineRule="auto"/>
        <w:ind w:left="319" w:leftChars="-100" w:hanging="529" w:hangingChars="252"/>
        <w:rPr>
          <w:rFonts w:ascii="宋体" w:hAnsi="宋体" w:eastAsia="宋体" w:cs="宋体"/>
          <w:color w:val="auto"/>
          <w:kern w:val="0"/>
          <w:szCs w:val="24"/>
          <w:highlight w:val="none"/>
        </w:rPr>
      </w:pPr>
    </w:p>
    <w:p w14:paraId="15391EDD">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38" w:name="_Toc8199"/>
      <w:bookmarkStart w:id="39" w:name="_Toc4963"/>
      <w:bookmarkStart w:id="40" w:name="_Toc7372"/>
      <w:bookmarkStart w:id="41" w:name="_Toc23847_WPSOffice_Level3"/>
      <w:bookmarkStart w:id="42" w:name="_Toc142508315"/>
      <w:bookmarkStart w:id="43" w:name="_Toc450662851"/>
      <w:bookmarkStart w:id="44" w:name="_Toc486167665"/>
      <w:r>
        <w:rPr>
          <w:rFonts w:hint="eastAsia" w:ascii="宋体" w:hAnsi="宋体" w:eastAsia="宋体" w:cs="宋体"/>
          <w:b/>
          <w:color w:val="auto"/>
          <w:szCs w:val="21"/>
          <w:highlight w:val="none"/>
          <w:lang w:val="zh-CN"/>
        </w:rPr>
        <w:t>3</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合格的货物</w:t>
      </w:r>
      <w:bookmarkEnd w:id="38"/>
      <w:bookmarkEnd w:id="39"/>
      <w:bookmarkEnd w:id="40"/>
      <w:bookmarkEnd w:id="41"/>
      <w:bookmarkEnd w:id="42"/>
    </w:p>
    <w:p w14:paraId="6E4A5849">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ascii="宋体" w:hAnsi="宋体" w:eastAsia="宋体" w:cs="Times New Roman"/>
          <w:color w:val="auto"/>
          <w:szCs w:val="21"/>
          <w:highlight w:val="none"/>
          <w:lang w:val="zh-CN"/>
        </w:rPr>
        <w:t>3.</w:t>
      </w:r>
      <w:r>
        <w:rPr>
          <w:rFonts w:hint="eastAsia" w:ascii="宋体" w:hAnsi="宋体" w:eastAsia="宋体" w:cs="Times New Roman"/>
          <w:color w:val="auto"/>
          <w:szCs w:val="21"/>
          <w:highlight w:val="none"/>
          <w:lang w:val="zh-CN"/>
        </w:rPr>
        <w:t>1</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14:paraId="69BD8B04">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5" w:name="_Toc533708063"/>
      <w:bookmarkStart w:id="46" w:name="_Toc1977663"/>
      <w:r>
        <w:rPr>
          <w:rFonts w:hint="eastAsia" w:ascii="宋体" w:hAnsi="宋体" w:eastAsia="宋体" w:cs="宋体"/>
          <w:color w:val="auto"/>
          <w:szCs w:val="21"/>
          <w:highlight w:val="none"/>
          <w:lang w:val="zh-CN"/>
        </w:rPr>
        <w:t xml:space="preserve">3.2  </w:t>
      </w:r>
      <w:r>
        <w:rPr>
          <w:rFonts w:hint="eastAsia" w:ascii="宋体" w:hAnsi="宋体" w:eastAsia="宋体" w:cs="宋体"/>
          <w:color w:val="auto"/>
          <w:szCs w:val="21"/>
          <w:highlight w:val="none"/>
          <w:lang w:val="en-US" w:eastAsia="zh-CN"/>
        </w:rPr>
        <w:t>中选合作商</w:t>
      </w:r>
      <w:r>
        <w:rPr>
          <w:rFonts w:hint="eastAsia" w:ascii="宋体" w:hAnsi="宋体" w:eastAsia="宋体" w:cs="Times New Roman"/>
          <w:color w:val="auto"/>
          <w:szCs w:val="21"/>
          <w:highlight w:val="none"/>
          <w:lang w:val="en-US" w:eastAsia="zh-CN"/>
        </w:rPr>
        <w:t>向征集人</w:t>
      </w:r>
      <w:r>
        <w:rPr>
          <w:rFonts w:hint="eastAsia" w:ascii="宋体" w:hAnsi="宋体" w:eastAsia="宋体" w:cs="Times New Roman"/>
          <w:color w:val="auto"/>
          <w:szCs w:val="21"/>
          <w:highlight w:val="none"/>
          <w:lang w:val="zh-CN"/>
        </w:rPr>
        <w:t>提供的货物</w:t>
      </w:r>
      <w:r>
        <w:rPr>
          <w:rFonts w:hint="eastAsia" w:ascii="宋体" w:hAnsi="宋体" w:eastAsia="宋体" w:cs="Times New Roman"/>
          <w:color w:val="auto"/>
          <w:kern w:val="0"/>
          <w:szCs w:val="21"/>
          <w:highlight w:val="none"/>
        </w:rPr>
        <w:t>必须是合法生产、合法来源的原厂生产的、全新的、未使用过的，并完全符合原厂质量检测标准和国家质量检测标准、行业标准和</w:t>
      </w:r>
      <w:r>
        <w:rPr>
          <w:rFonts w:hint="eastAsia" w:ascii="宋体" w:hAnsi="宋体" w:eastAsia="宋体" w:cs="Times New Roman"/>
          <w:color w:val="auto"/>
          <w:kern w:val="0"/>
          <w:szCs w:val="21"/>
          <w:highlight w:val="none"/>
          <w:lang w:eastAsia="zh-CN"/>
        </w:rPr>
        <w:t>征集文件</w:t>
      </w:r>
      <w:r>
        <w:rPr>
          <w:rFonts w:hint="eastAsia" w:ascii="宋体" w:hAnsi="宋体" w:eastAsia="宋体" w:cs="Times New Roman"/>
          <w:color w:val="auto"/>
          <w:kern w:val="0"/>
          <w:szCs w:val="21"/>
          <w:highlight w:val="none"/>
        </w:rPr>
        <w:t>要求、</w:t>
      </w:r>
      <w:r>
        <w:rPr>
          <w:rFonts w:hint="eastAsia" w:ascii="宋体" w:hAnsi="宋体" w:eastAsia="宋体" w:cs="Times New Roman"/>
          <w:color w:val="auto"/>
          <w:kern w:val="0"/>
          <w:szCs w:val="21"/>
          <w:highlight w:val="none"/>
          <w:lang w:eastAsia="zh-CN"/>
        </w:rPr>
        <w:t>申请文件</w:t>
      </w:r>
      <w:r>
        <w:rPr>
          <w:rFonts w:hint="eastAsia" w:ascii="宋体" w:hAnsi="宋体" w:eastAsia="宋体" w:cs="Times New Roman"/>
          <w:color w:val="auto"/>
          <w:kern w:val="0"/>
          <w:szCs w:val="21"/>
          <w:highlight w:val="none"/>
        </w:rPr>
        <w:t>承诺</w:t>
      </w:r>
      <w:r>
        <w:rPr>
          <w:rFonts w:hint="eastAsia" w:ascii="宋体" w:hAnsi="宋体" w:eastAsia="宋体" w:cs="Times New Roman"/>
          <w:color w:val="auto"/>
          <w:kern w:val="0"/>
          <w:szCs w:val="21"/>
          <w:highlight w:val="none"/>
          <w:lang w:val="en-US" w:eastAsia="zh-CN"/>
        </w:rPr>
        <w:t>以及单项经销合同的规定</w:t>
      </w:r>
      <w:r>
        <w:rPr>
          <w:rFonts w:hint="eastAsia" w:ascii="宋体" w:hAnsi="宋体" w:eastAsia="宋体" w:cs="Times New Roman"/>
          <w:color w:val="auto"/>
          <w:kern w:val="0"/>
          <w:szCs w:val="21"/>
          <w:highlight w:val="none"/>
        </w:rPr>
        <w:t>。涉及进口产品或原材料的，</w:t>
      </w:r>
      <w:r>
        <w:rPr>
          <w:rFonts w:hint="eastAsia" w:ascii="宋体" w:hAnsi="宋体" w:eastAsia="宋体" w:cs="Times New Roman"/>
          <w:color w:val="auto"/>
          <w:kern w:val="0"/>
          <w:szCs w:val="21"/>
          <w:highlight w:val="none"/>
          <w:lang w:eastAsia="zh-CN"/>
        </w:rPr>
        <w:t>合作商</w:t>
      </w:r>
      <w:r>
        <w:rPr>
          <w:rFonts w:ascii="宋体" w:hAnsi="宋体" w:eastAsia="宋体" w:cs="Times New Roman"/>
          <w:color w:val="auto"/>
          <w:kern w:val="0"/>
          <w:szCs w:val="21"/>
          <w:highlight w:val="none"/>
        </w:rPr>
        <w:t>负责办理所有货物的进口及商检手续</w:t>
      </w:r>
      <w:r>
        <w:rPr>
          <w:rFonts w:hint="eastAsia" w:ascii="宋体" w:hAnsi="宋体" w:eastAsia="宋体" w:cs="Times New Roman"/>
          <w:color w:val="auto"/>
          <w:kern w:val="0"/>
          <w:szCs w:val="21"/>
          <w:highlight w:val="none"/>
        </w:rPr>
        <w:t>，并承担相关费用</w:t>
      </w:r>
      <w:r>
        <w:rPr>
          <w:rFonts w:hint="eastAsia" w:ascii="宋体" w:hAnsi="宋体" w:eastAsia="宋体" w:cs="宋体"/>
          <w:color w:val="auto"/>
          <w:szCs w:val="21"/>
          <w:highlight w:val="none"/>
          <w:lang w:val="zh-CN"/>
        </w:rPr>
        <w:t>。</w:t>
      </w:r>
    </w:p>
    <w:bookmarkEnd w:id="45"/>
    <w:bookmarkEnd w:id="46"/>
    <w:p w14:paraId="36202D3C">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7" w:name="_Toc1977664"/>
      <w:bookmarkStart w:id="48" w:name="_Toc533708064"/>
      <w:r>
        <w:rPr>
          <w:rFonts w:hint="eastAsia" w:ascii="宋体" w:hAnsi="宋体" w:eastAsia="宋体" w:cs="宋体"/>
          <w:color w:val="auto"/>
          <w:szCs w:val="21"/>
          <w:highlight w:val="none"/>
          <w:lang w:val="zh-CN"/>
        </w:rPr>
        <w:t xml:space="preserve">3.3  </w:t>
      </w:r>
      <w:bookmarkEnd w:id="47"/>
      <w:bookmarkEnd w:id="48"/>
      <w:bookmarkStart w:id="49" w:name="_Toc533708065"/>
      <w:bookmarkStart w:id="50" w:name="_Toc1977665"/>
      <w:r>
        <w:rPr>
          <w:rFonts w:hint="eastAsia" w:ascii="宋体" w:hAnsi="宋体" w:eastAsia="宋体" w:cs="宋体"/>
          <w:color w:val="auto"/>
          <w:szCs w:val="21"/>
          <w:highlight w:val="none"/>
          <w:lang w:val="zh-CN"/>
        </w:rPr>
        <w:t>申请人</w:t>
      </w:r>
      <w:r>
        <w:rPr>
          <w:rFonts w:hint="eastAsia" w:ascii="宋体" w:hAnsi="宋体" w:eastAsia="宋体" w:cs="Times New Roman"/>
          <w:color w:val="auto"/>
          <w:szCs w:val="21"/>
          <w:highlight w:val="none"/>
          <w:lang w:val="zh-CN"/>
        </w:rPr>
        <w:t>必须保证提供的所有货物或货物的任何部分均为最新正式版本</w:t>
      </w:r>
      <w:r>
        <w:rPr>
          <w:rFonts w:hint="eastAsia" w:ascii="宋体" w:hAnsi="宋体" w:eastAsia="宋体" w:cs="宋体"/>
          <w:color w:val="auto"/>
          <w:szCs w:val="21"/>
          <w:highlight w:val="none"/>
          <w:lang w:val="zh-CN"/>
        </w:rPr>
        <w:t>。</w:t>
      </w:r>
      <w:bookmarkEnd w:id="49"/>
      <w:bookmarkEnd w:id="50"/>
    </w:p>
    <w:p w14:paraId="188130A7">
      <w:pPr>
        <w:autoSpaceDE w:val="0"/>
        <w:autoSpaceDN w:val="0"/>
        <w:adjustRightInd w:val="0"/>
        <w:spacing w:line="360" w:lineRule="auto"/>
        <w:ind w:left="315" w:leftChars="-100" w:hanging="525" w:hangingChars="250"/>
        <w:rPr>
          <w:rFonts w:ascii="宋体" w:hAnsi="宋体" w:eastAsia="宋体" w:cs="Times New Roman"/>
          <w:color w:val="auto"/>
          <w:kern w:val="0"/>
          <w:szCs w:val="21"/>
          <w:highlight w:val="none"/>
        </w:rPr>
      </w:pPr>
      <w:bookmarkStart w:id="51" w:name="_Toc533708066"/>
      <w:bookmarkStart w:id="52" w:name="_Toc1977666"/>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zh-CN"/>
        </w:rPr>
        <w:t xml:space="preserve">  </w:t>
      </w:r>
      <w:r>
        <w:rPr>
          <w:rFonts w:hint="eastAsia" w:ascii="宋体" w:hAnsi="宋体" w:eastAsia="宋体" w:cs="Times New Roman"/>
          <w:color w:val="auto"/>
          <w:kern w:val="0"/>
          <w:szCs w:val="21"/>
          <w:highlight w:val="none"/>
        </w:rPr>
        <w:t>进口的货物及其有关服务必须符合原产地和中华人民共和国的设计和制造生产或行业标准。进口的货物须是具有合法的进口手续和途径，并通过了中华人民共和国商检部门的检验。</w:t>
      </w:r>
      <w:r>
        <w:rPr>
          <w:rFonts w:hint="eastAsia" w:ascii="宋体" w:hAnsi="宋体" w:eastAsia="宋体" w:cs="Times New Roman"/>
          <w:color w:val="auto"/>
          <w:kern w:val="0"/>
          <w:szCs w:val="21"/>
          <w:highlight w:val="none"/>
          <w:lang w:eastAsia="zh-CN"/>
        </w:rPr>
        <w:t>中选合作商</w:t>
      </w:r>
      <w:r>
        <w:rPr>
          <w:rFonts w:hint="eastAsia" w:ascii="宋体" w:hAnsi="宋体" w:eastAsia="宋体" w:cs="Times New Roman"/>
          <w:color w:val="auto"/>
          <w:kern w:val="0"/>
          <w:szCs w:val="21"/>
          <w:highlight w:val="none"/>
        </w:rPr>
        <w:t>负责办理所有货物的进口及商检手续，并承担相关费用，还应提供原产地证书、报关资料及检验检疫证明、完税证明。</w:t>
      </w:r>
    </w:p>
    <w:bookmarkEnd w:id="51"/>
    <w:bookmarkEnd w:id="52"/>
    <w:p w14:paraId="0A7E4564">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3" w:name="_Toc1977667"/>
      <w:bookmarkStart w:id="54" w:name="_Toc533708067"/>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 xml:space="preserve">  申请人</w:t>
      </w:r>
      <w:r>
        <w:rPr>
          <w:rFonts w:hint="eastAsia" w:ascii="宋体" w:hAnsi="宋体" w:eastAsia="宋体" w:cs="Times New Roman"/>
          <w:color w:val="auto"/>
          <w:kern w:val="0"/>
          <w:szCs w:val="21"/>
          <w:highlight w:val="none"/>
        </w:rPr>
        <w:t>应保证</w:t>
      </w:r>
      <w:r>
        <w:rPr>
          <w:rFonts w:hint="eastAsia" w:ascii="宋体" w:hAnsi="宋体" w:eastAsia="宋体" w:cs="Times New Roman"/>
          <w:color w:val="auto"/>
          <w:kern w:val="0"/>
          <w:szCs w:val="21"/>
          <w:highlight w:val="none"/>
          <w:lang w:eastAsia="zh-CN"/>
        </w:rPr>
        <w:t>征集人</w:t>
      </w:r>
      <w:r>
        <w:rPr>
          <w:rFonts w:hint="eastAsia" w:ascii="宋体" w:hAnsi="宋体" w:eastAsia="宋体" w:cs="Times New Roman"/>
          <w:color w:val="auto"/>
          <w:kern w:val="0"/>
          <w:szCs w:val="21"/>
          <w:highlight w:val="none"/>
        </w:rPr>
        <w:t>在中华人民共和国使用货物或货物的任何一部分时，</w:t>
      </w:r>
      <w:r>
        <w:rPr>
          <w:rFonts w:hint="eastAsia" w:ascii="宋体" w:hAnsi="宋体" w:eastAsia="宋体" w:cs="Times New Roman"/>
          <w:color w:val="auto"/>
          <w:kern w:val="0"/>
          <w:szCs w:val="21"/>
          <w:highlight w:val="none"/>
          <w:lang w:eastAsia="zh-CN"/>
        </w:rPr>
        <w:t>征集人</w:t>
      </w:r>
      <w:r>
        <w:rPr>
          <w:rFonts w:hint="eastAsia" w:ascii="宋体" w:hAnsi="宋体" w:eastAsia="宋体" w:cs="Times New Roman"/>
          <w:color w:val="auto"/>
          <w:kern w:val="0"/>
          <w:szCs w:val="21"/>
          <w:highlight w:val="none"/>
        </w:rPr>
        <w:t>免受第三方提出侵犯其专利权、商标权或其它知识产权的起诉。如果</w:t>
      </w:r>
      <w:r>
        <w:rPr>
          <w:rFonts w:hint="eastAsia" w:ascii="宋体" w:hAnsi="宋体" w:eastAsia="宋体" w:cs="Times New Roman"/>
          <w:color w:val="auto"/>
          <w:kern w:val="0"/>
          <w:szCs w:val="21"/>
          <w:highlight w:val="none"/>
          <w:lang w:eastAsia="zh-CN"/>
        </w:rPr>
        <w:t>申请人</w:t>
      </w:r>
      <w:r>
        <w:rPr>
          <w:rFonts w:hint="eastAsia" w:ascii="宋体" w:hAnsi="宋体" w:eastAsia="宋体" w:cs="Times New Roman"/>
          <w:color w:val="auto"/>
          <w:kern w:val="0"/>
          <w:szCs w:val="21"/>
          <w:highlight w:val="none"/>
        </w:rPr>
        <w:t>不拥有相应的知识产权，则须在报价中包括合法获取该知识产权的相关费用，并在</w:t>
      </w:r>
      <w:r>
        <w:rPr>
          <w:rFonts w:hint="eastAsia" w:ascii="宋体" w:hAnsi="宋体" w:eastAsia="宋体" w:cs="Times New Roman"/>
          <w:color w:val="auto"/>
          <w:kern w:val="0"/>
          <w:szCs w:val="21"/>
          <w:highlight w:val="none"/>
          <w:lang w:eastAsia="zh-CN"/>
        </w:rPr>
        <w:t>征集文件</w:t>
      </w:r>
      <w:r>
        <w:rPr>
          <w:rFonts w:hint="eastAsia" w:ascii="宋体" w:hAnsi="宋体" w:eastAsia="宋体" w:cs="Times New Roman"/>
          <w:color w:val="auto"/>
          <w:kern w:val="0"/>
          <w:szCs w:val="21"/>
          <w:highlight w:val="none"/>
        </w:rPr>
        <w:t>中附有相关证明文件。如有违反，造成</w:t>
      </w:r>
      <w:r>
        <w:rPr>
          <w:rFonts w:hint="eastAsia" w:ascii="宋体" w:hAnsi="宋体" w:eastAsia="宋体" w:cs="Times New Roman"/>
          <w:color w:val="auto"/>
          <w:kern w:val="0"/>
          <w:szCs w:val="21"/>
          <w:highlight w:val="none"/>
          <w:lang w:eastAsia="zh-CN"/>
        </w:rPr>
        <w:t>征集人</w:t>
      </w:r>
      <w:r>
        <w:rPr>
          <w:rFonts w:hint="eastAsia" w:ascii="宋体" w:hAnsi="宋体" w:eastAsia="宋体" w:cs="Times New Roman"/>
          <w:color w:val="auto"/>
          <w:kern w:val="0"/>
          <w:szCs w:val="21"/>
          <w:highlight w:val="none"/>
        </w:rPr>
        <w:t>任何经济损失或其他损失的，由</w:t>
      </w:r>
      <w:r>
        <w:rPr>
          <w:rFonts w:hint="eastAsia" w:ascii="宋体" w:hAnsi="宋体" w:eastAsia="宋体" w:cs="Times New Roman"/>
          <w:color w:val="auto"/>
          <w:kern w:val="0"/>
          <w:szCs w:val="21"/>
          <w:highlight w:val="none"/>
          <w:lang w:eastAsia="zh-CN"/>
        </w:rPr>
        <w:t>申请人</w:t>
      </w:r>
      <w:r>
        <w:rPr>
          <w:rFonts w:hint="eastAsia" w:ascii="宋体" w:hAnsi="宋体" w:eastAsia="宋体" w:cs="Times New Roman"/>
          <w:color w:val="auto"/>
          <w:kern w:val="0"/>
          <w:szCs w:val="21"/>
          <w:highlight w:val="none"/>
        </w:rPr>
        <w:t>承担全部赔偿责任</w:t>
      </w:r>
      <w:r>
        <w:rPr>
          <w:rFonts w:hint="eastAsia" w:ascii="宋体" w:hAnsi="宋体" w:eastAsia="宋体" w:cs="宋体"/>
          <w:color w:val="auto"/>
          <w:szCs w:val="21"/>
          <w:highlight w:val="none"/>
          <w:lang w:val="zh-CN"/>
        </w:rPr>
        <w:t>。</w:t>
      </w:r>
      <w:bookmarkEnd w:id="53"/>
      <w:bookmarkEnd w:id="54"/>
    </w:p>
    <w:p w14:paraId="00927A3E">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5" w:name="_Toc1977668"/>
      <w:bookmarkStart w:id="56" w:name="_Toc5337080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zh-CN"/>
        </w:rPr>
        <w:t xml:space="preserve">  无论申请人</w:t>
      </w:r>
      <w:r>
        <w:rPr>
          <w:rFonts w:hint="eastAsia" w:ascii="宋体" w:hAnsi="宋体" w:eastAsia="宋体" w:cs="Times New Roman"/>
          <w:color w:val="auto"/>
          <w:kern w:val="0"/>
          <w:szCs w:val="21"/>
          <w:highlight w:val="none"/>
        </w:rPr>
        <w:t>是否在报价表中明示，均视为报价已包含所有应支付的对专利权、商标权和版权、设计或其他知识产权而需要向其他方支付的版税和使用费等相关费用。如</w:t>
      </w:r>
      <w:r>
        <w:rPr>
          <w:rFonts w:hint="eastAsia" w:ascii="宋体" w:hAnsi="宋体" w:eastAsia="宋体" w:cs="Times New Roman"/>
          <w:color w:val="auto"/>
          <w:kern w:val="0"/>
          <w:szCs w:val="21"/>
          <w:highlight w:val="none"/>
          <w:lang w:eastAsia="zh-CN"/>
        </w:rPr>
        <w:t>申请人</w:t>
      </w:r>
      <w:r>
        <w:rPr>
          <w:rFonts w:hint="eastAsia" w:ascii="宋体" w:hAnsi="宋体" w:eastAsia="宋体" w:cs="Times New Roman"/>
          <w:color w:val="auto"/>
          <w:kern w:val="0"/>
          <w:szCs w:val="21"/>
          <w:highlight w:val="none"/>
        </w:rPr>
        <w:t>未依法向第三方支付应缴版税和使用费等相关费用的，造成</w:t>
      </w:r>
      <w:r>
        <w:rPr>
          <w:rFonts w:hint="eastAsia" w:ascii="宋体" w:hAnsi="宋体" w:eastAsia="宋体" w:cs="Times New Roman"/>
          <w:color w:val="auto"/>
          <w:kern w:val="0"/>
          <w:szCs w:val="21"/>
          <w:highlight w:val="none"/>
          <w:lang w:eastAsia="zh-CN"/>
        </w:rPr>
        <w:t>征集人</w:t>
      </w:r>
      <w:r>
        <w:rPr>
          <w:rFonts w:hint="eastAsia" w:ascii="宋体" w:hAnsi="宋体" w:eastAsia="宋体" w:cs="Times New Roman"/>
          <w:color w:val="auto"/>
          <w:kern w:val="0"/>
          <w:szCs w:val="21"/>
          <w:highlight w:val="none"/>
        </w:rPr>
        <w:t>任何经济损失的，由</w:t>
      </w:r>
      <w:r>
        <w:rPr>
          <w:rFonts w:hint="eastAsia" w:ascii="宋体" w:hAnsi="宋体" w:eastAsia="宋体" w:cs="Times New Roman"/>
          <w:color w:val="auto"/>
          <w:kern w:val="0"/>
          <w:szCs w:val="21"/>
          <w:highlight w:val="none"/>
          <w:lang w:eastAsia="zh-CN"/>
        </w:rPr>
        <w:t>申请人</w:t>
      </w:r>
      <w:r>
        <w:rPr>
          <w:rFonts w:hint="eastAsia" w:ascii="宋体" w:hAnsi="宋体" w:eastAsia="宋体" w:cs="Times New Roman"/>
          <w:color w:val="auto"/>
          <w:kern w:val="0"/>
          <w:szCs w:val="21"/>
          <w:highlight w:val="none"/>
        </w:rPr>
        <w:t>承担全部赔偿责任</w:t>
      </w:r>
      <w:r>
        <w:rPr>
          <w:rFonts w:hint="eastAsia" w:ascii="宋体" w:hAnsi="宋体" w:eastAsia="宋体" w:cs="宋体"/>
          <w:color w:val="auto"/>
          <w:szCs w:val="21"/>
          <w:highlight w:val="none"/>
          <w:lang w:val="zh-CN"/>
        </w:rPr>
        <w:t>。</w:t>
      </w:r>
      <w:bookmarkEnd w:id="55"/>
      <w:bookmarkEnd w:id="56"/>
    </w:p>
    <w:p w14:paraId="21357C60">
      <w:pPr>
        <w:autoSpaceDE w:val="0"/>
        <w:autoSpaceDN w:val="0"/>
        <w:adjustRightInd w:val="0"/>
        <w:spacing w:line="360" w:lineRule="auto"/>
        <w:jc w:val="left"/>
        <w:rPr>
          <w:rFonts w:ascii="宋体" w:hAnsi="宋体" w:eastAsia="宋体" w:cs="宋体"/>
          <w:color w:val="auto"/>
          <w:szCs w:val="21"/>
          <w:highlight w:val="none"/>
          <w:lang w:val="zh-CN"/>
        </w:rPr>
      </w:pPr>
    </w:p>
    <w:p w14:paraId="3D396F55">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57" w:name="_Toc3995"/>
      <w:bookmarkStart w:id="58" w:name="_Toc142508316"/>
      <w:bookmarkStart w:id="59" w:name="_Toc23394"/>
      <w:bookmarkStart w:id="60" w:name="_Toc22224"/>
      <w:bookmarkStart w:id="61" w:name="_Toc9658_WPSOffice_Level3"/>
      <w:r>
        <w:rPr>
          <w:rFonts w:hint="eastAsia" w:ascii="宋体" w:hAnsi="宋体" w:eastAsia="宋体" w:cs="宋体"/>
          <w:color w:val="auto"/>
          <w:szCs w:val="21"/>
          <w:highlight w:val="none"/>
          <w:lang w:val="zh-CN"/>
        </w:rPr>
        <w:t>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其它说明</w:t>
      </w:r>
      <w:bookmarkEnd w:id="57"/>
      <w:bookmarkEnd w:id="58"/>
      <w:bookmarkEnd w:id="59"/>
      <w:bookmarkEnd w:id="60"/>
      <w:bookmarkEnd w:id="61"/>
    </w:p>
    <w:p w14:paraId="52496C8D">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62" w:name="_Toc533708070"/>
      <w:bookmarkStart w:id="63" w:name="_Toc1977670"/>
      <w:r>
        <w:rPr>
          <w:rFonts w:hint="eastAsia" w:ascii="宋体" w:hAnsi="宋体" w:eastAsia="宋体" w:cs="宋体"/>
          <w:color w:val="auto"/>
          <w:szCs w:val="21"/>
          <w:highlight w:val="none"/>
          <w:lang w:val="zh-CN"/>
        </w:rPr>
        <w:t>4.1</w:t>
      </w:r>
      <w:r>
        <w:rPr>
          <w:rFonts w:hint="eastAsia" w:ascii="宋体" w:hAnsi="宋体" w:eastAsia="宋体" w:cs="宋体"/>
          <w:color w:val="auto"/>
          <w:szCs w:val="21"/>
          <w:highlight w:val="none"/>
          <w:lang w:val="en-US" w:eastAsia="zh-CN"/>
        </w:rPr>
        <w:t xml:space="preserve"> 征集活动相关</w:t>
      </w:r>
      <w:r>
        <w:rPr>
          <w:rFonts w:hint="eastAsia" w:ascii="宋体" w:hAnsi="宋体" w:eastAsia="宋体" w:cs="宋体"/>
          <w:color w:val="auto"/>
          <w:szCs w:val="21"/>
          <w:highlight w:val="none"/>
          <w:lang w:val="zh-CN"/>
        </w:rPr>
        <w:t>费用</w:t>
      </w:r>
      <w:bookmarkEnd w:id="62"/>
      <w:bookmarkEnd w:id="63"/>
    </w:p>
    <w:p w14:paraId="592B67D1">
      <w:pPr>
        <w:autoSpaceDE w:val="0"/>
        <w:autoSpaceDN w:val="0"/>
        <w:adjustRightInd w:val="0"/>
        <w:spacing w:line="360" w:lineRule="auto"/>
        <w:ind w:left="210" w:leftChars="100" w:firstLine="420" w:firstLineChars="200"/>
        <w:rPr>
          <w:rFonts w:ascii="宋体" w:hAnsi="宋体" w:eastAsia="宋体" w:cs="宋体"/>
          <w:color w:val="auto"/>
          <w:szCs w:val="21"/>
          <w:highlight w:val="none"/>
          <w:lang w:val="zh-CN"/>
        </w:rPr>
      </w:pPr>
      <w:bookmarkStart w:id="64" w:name="_Toc1977672"/>
      <w:bookmarkStart w:id="65" w:name="_Toc533708072"/>
      <w:r>
        <w:rPr>
          <w:rFonts w:hint="eastAsia" w:ascii="宋体" w:hAnsi="宋体" w:eastAsia="宋体" w:cs="Times New Roman"/>
          <w:color w:val="auto"/>
          <w:szCs w:val="21"/>
          <w:highlight w:val="none"/>
          <w:lang w:val="zh-CN"/>
        </w:rPr>
        <w:t>无论征集过程中的做法和结果如何，申请人须承担所有与编写和递交申请文件有关的费用，征集人在任何情况下不负担这些费用</w:t>
      </w:r>
      <w:r>
        <w:rPr>
          <w:rFonts w:hint="eastAsia" w:ascii="宋体" w:hAnsi="宋体" w:eastAsia="宋体" w:cs="宋体"/>
          <w:color w:val="auto"/>
          <w:szCs w:val="21"/>
          <w:highlight w:val="none"/>
          <w:lang w:val="zh-CN"/>
        </w:rPr>
        <w:t>。</w:t>
      </w:r>
      <w:bookmarkEnd w:id="64"/>
      <w:bookmarkEnd w:id="65"/>
    </w:p>
    <w:p w14:paraId="2D722A9A">
      <w:pPr>
        <w:spacing w:line="360" w:lineRule="auto"/>
        <w:ind w:left="300" w:leftChars="-59" w:hanging="424" w:hangingChars="202"/>
        <w:rPr>
          <w:rFonts w:ascii="宋体" w:hAnsi="宋体" w:eastAsia="宋体" w:cs="宋体"/>
          <w:color w:val="auto"/>
          <w:szCs w:val="21"/>
          <w:highlight w:val="none"/>
          <w:lang w:val="zh-CN"/>
        </w:rPr>
      </w:pPr>
      <w:bookmarkStart w:id="66" w:name="_Toc1977673"/>
      <w:bookmarkStart w:id="67" w:name="_Toc533708073"/>
      <w:r>
        <w:rPr>
          <w:rFonts w:hint="eastAsia" w:ascii="宋体" w:hAnsi="宋体" w:eastAsia="宋体" w:cs="宋体"/>
          <w:color w:val="auto"/>
          <w:szCs w:val="21"/>
          <w:highlight w:val="none"/>
          <w:lang w:val="zh-CN"/>
        </w:rPr>
        <w:t xml:space="preserve">4.2 </w:t>
      </w:r>
      <w:bookmarkEnd w:id="66"/>
      <w:bookmarkEnd w:id="67"/>
      <w:bookmarkStart w:id="68" w:name="_Toc533708076"/>
      <w:bookmarkStart w:id="69" w:name="_Toc1977676"/>
      <w:r>
        <w:rPr>
          <w:rFonts w:hint="eastAsia" w:ascii="宋体" w:hAnsi="宋体" w:eastAsia="宋体" w:cs="宋体"/>
          <w:b/>
          <w:bCs/>
          <w:color w:val="auto"/>
          <w:szCs w:val="21"/>
          <w:highlight w:val="none"/>
          <w:u w:val="single"/>
          <w:lang w:val="zh-CN"/>
        </w:rPr>
        <w:t>纪律与保密事项</w:t>
      </w:r>
      <w:bookmarkEnd w:id="43"/>
      <w:bookmarkEnd w:id="44"/>
      <w:bookmarkEnd w:id="68"/>
      <w:bookmarkEnd w:id="69"/>
    </w:p>
    <w:p w14:paraId="03415ED0">
      <w:pPr>
        <w:tabs>
          <w:tab w:val="left" w:pos="567"/>
        </w:tabs>
        <w:autoSpaceDE w:val="0"/>
        <w:autoSpaceDN w:val="0"/>
        <w:adjustRightInd w:val="0"/>
        <w:spacing w:line="360" w:lineRule="auto"/>
        <w:ind w:left="237" w:leftChars="-100" w:right="15" w:rightChars="7" w:hanging="447" w:firstLineChars="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w:t>
      </w:r>
      <w:r>
        <w:rPr>
          <w:rFonts w:hint="eastAsia" w:ascii="宋体" w:hAnsi="宋体" w:eastAsia="宋体" w:cs="Times New Roman"/>
          <w:color w:val="auto"/>
          <w:kern w:val="0"/>
          <w:szCs w:val="21"/>
          <w:highlight w:val="none"/>
        </w:rPr>
        <w:t>）</w:t>
      </w:r>
      <w:r>
        <w:rPr>
          <w:rFonts w:hint="eastAsia" w:ascii="宋体" w:hAnsi="宋体" w:eastAsia="宋体" w:cs="Times New Roman"/>
          <w:b/>
          <w:bCs/>
          <w:color w:val="auto"/>
          <w:kern w:val="0"/>
          <w:szCs w:val="21"/>
          <w:highlight w:val="none"/>
          <w:u w:val="single"/>
          <w:lang w:val="en-US" w:eastAsia="zh-CN"/>
        </w:rPr>
        <w:t>申请人的报价信息作为商业秘密，</w:t>
      </w:r>
      <w:r>
        <w:rPr>
          <w:rFonts w:hint="eastAsia" w:ascii="宋体" w:hAnsi="宋体" w:eastAsia="宋体" w:cs="Times New Roman"/>
          <w:b/>
          <w:bCs/>
          <w:color w:val="auto"/>
          <w:kern w:val="0"/>
          <w:szCs w:val="21"/>
          <w:highlight w:val="none"/>
          <w:u w:val="single"/>
          <w:lang w:val="zh-CN" w:eastAsia="zh-CN"/>
        </w:rPr>
        <w:t>凡参与</w:t>
      </w:r>
      <w:r>
        <w:rPr>
          <w:rFonts w:hint="eastAsia" w:ascii="宋体" w:hAnsi="宋体" w:eastAsia="宋体" w:cs="Times New Roman"/>
          <w:b/>
          <w:bCs/>
          <w:color w:val="auto"/>
          <w:kern w:val="0"/>
          <w:szCs w:val="21"/>
          <w:highlight w:val="none"/>
          <w:u w:val="single"/>
          <w:lang w:val="en-US" w:eastAsia="zh-CN"/>
        </w:rPr>
        <w:t>征集</w:t>
      </w:r>
      <w:r>
        <w:rPr>
          <w:rFonts w:hint="eastAsia" w:ascii="宋体" w:hAnsi="宋体" w:eastAsia="宋体" w:cs="Times New Roman"/>
          <w:b/>
          <w:bCs/>
          <w:color w:val="auto"/>
          <w:kern w:val="0"/>
          <w:szCs w:val="21"/>
          <w:highlight w:val="none"/>
          <w:u w:val="single"/>
          <w:lang w:val="zh-CN" w:eastAsia="zh-CN"/>
        </w:rPr>
        <w:t>工作的有关人员</w:t>
      </w:r>
      <w:r>
        <w:rPr>
          <w:rFonts w:hint="eastAsia" w:ascii="宋体" w:hAnsi="宋体" w:eastAsia="宋体" w:cs="Times New Roman"/>
          <w:b/>
          <w:bCs/>
          <w:color w:val="auto"/>
          <w:kern w:val="0"/>
          <w:szCs w:val="21"/>
          <w:highlight w:val="none"/>
          <w:u w:val="single"/>
          <w:lang w:val="en-US" w:eastAsia="zh-CN"/>
        </w:rPr>
        <w:t>以及接触到报价信息的人员必须保密，直至本征集活动对应的授权周期结束后3个月；中选合作商必须对与征集人确定的价格信息保密</w:t>
      </w:r>
      <w:r>
        <w:rPr>
          <w:rFonts w:hint="eastAsia" w:ascii="宋体" w:hAnsi="宋体" w:eastAsia="宋体" w:cs="Times New Roman"/>
          <w:b/>
          <w:bCs/>
          <w:color w:val="auto"/>
          <w:kern w:val="0"/>
          <w:szCs w:val="21"/>
          <w:highlight w:val="none"/>
          <w:u w:val="single"/>
          <w:lang w:val="zh-CN"/>
        </w:rPr>
        <w:t>。</w:t>
      </w:r>
    </w:p>
    <w:p w14:paraId="62AC33EB">
      <w:pPr>
        <w:tabs>
          <w:tab w:val="left" w:pos="567"/>
        </w:tabs>
        <w:autoSpaceDE w:val="0"/>
        <w:autoSpaceDN w:val="0"/>
        <w:adjustRightInd w:val="0"/>
        <w:spacing w:line="360" w:lineRule="auto"/>
        <w:ind w:left="237" w:leftChars="-100" w:right="15" w:rightChars="7" w:hanging="447" w:firstLineChars="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w:t>
      </w:r>
      <w:r>
        <w:rPr>
          <w:rFonts w:hint="eastAsia" w:ascii="宋体" w:hAnsi="宋体" w:eastAsia="宋体" w:cs="Times New Roman"/>
          <w:b/>
          <w:bCs/>
          <w:color w:val="auto"/>
          <w:kern w:val="0"/>
          <w:szCs w:val="21"/>
          <w:highlight w:val="none"/>
          <w:u w:val="single"/>
          <w:lang w:val="zh-CN" w:eastAsia="zh-CN"/>
        </w:rPr>
        <w:t>凡参与</w:t>
      </w:r>
      <w:r>
        <w:rPr>
          <w:rFonts w:hint="eastAsia" w:ascii="宋体" w:hAnsi="宋体" w:eastAsia="宋体" w:cs="Times New Roman"/>
          <w:b/>
          <w:bCs/>
          <w:color w:val="auto"/>
          <w:kern w:val="0"/>
          <w:szCs w:val="21"/>
          <w:highlight w:val="none"/>
          <w:u w:val="single"/>
          <w:lang w:val="en-US" w:eastAsia="zh-CN"/>
        </w:rPr>
        <w:t>征集</w:t>
      </w:r>
      <w:r>
        <w:rPr>
          <w:rFonts w:hint="eastAsia" w:ascii="宋体" w:hAnsi="宋体" w:eastAsia="宋体" w:cs="Times New Roman"/>
          <w:b/>
          <w:bCs/>
          <w:color w:val="auto"/>
          <w:kern w:val="0"/>
          <w:szCs w:val="21"/>
          <w:highlight w:val="none"/>
          <w:u w:val="single"/>
          <w:lang w:val="zh-CN" w:eastAsia="zh-CN"/>
        </w:rPr>
        <w:t>工作的有关人员均应自觉接受有关</w:t>
      </w:r>
      <w:r>
        <w:rPr>
          <w:rFonts w:hint="eastAsia" w:ascii="宋体" w:hAnsi="宋体" w:eastAsia="宋体" w:cs="Times New Roman"/>
          <w:b/>
          <w:bCs/>
          <w:color w:val="auto"/>
          <w:kern w:val="0"/>
          <w:szCs w:val="21"/>
          <w:highlight w:val="none"/>
          <w:u w:val="single"/>
          <w:lang w:val="en-US" w:eastAsia="zh-CN"/>
        </w:rPr>
        <w:t>主管</w:t>
      </w:r>
      <w:r>
        <w:rPr>
          <w:rFonts w:hint="eastAsia" w:ascii="宋体" w:hAnsi="宋体" w:eastAsia="宋体" w:cs="Times New Roman"/>
          <w:b/>
          <w:bCs/>
          <w:color w:val="auto"/>
          <w:kern w:val="0"/>
          <w:szCs w:val="21"/>
          <w:highlight w:val="none"/>
          <w:u w:val="single"/>
          <w:lang w:val="zh-CN" w:eastAsia="zh-CN"/>
        </w:rPr>
        <w:t>部门的监督，不得向他人透露可能影响公平竞争、</w:t>
      </w:r>
      <w:r>
        <w:rPr>
          <w:rFonts w:hint="eastAsia" w:ascii="宋体" w:hAnsi="宋体" w:eastAsia="宋体" w:cs="Times New Roman"/>
          <w:b/>
          <w:bCs/>
          <w:color w:val="auto"/>
          <w:kern w:val="0"/>
          <w:szCs w:val="21"/>
          <w:highlight w:val="none"/>
          <w:u w:val="single"/>
          <w:lang w:val="en-US" w:eastAsia="zh-CN"/>
        </w:rPr>
        <w:t>商业秘密</w:t>
      </w:r>
      <w:r>
        <w:rPr>
          <w:rFonts w:hint="eastAsia" w:ascii="宋体" w:hAnsi="宋体" w:eastAsia="宋体" w:cs="Times New Roman"/>
          <w:b/>
          <w:bCs/>
          <w:color w:val="auto"/>
          <w:kern w:val="0"/>
          <w:szCs w:val="21"/>
          <w:highlight w:val="none"/>
          <w:u w:val="single"/>
          <w:lang w:val="zh-CN" w:eastAsia="zh-CN"/>
        </w:rPr>
        <w:t>的情况</w:t>
      </w:r>
      <w:r>
        <w:rPr>
          <w:rFonts w:hint="eastAsia" w:ascii="宋体" w:hAnsi="宋体" w:eastAsia="宋体" w:cs="宋体"/>
          <w:color w:val="auto"/>
          <w:szCs w:val="21"/>
          <w:highlight w:val="none"/>
          <w:lang w:val="zh-CN"/>
        </w:rPr>
        <w:t>。</w:t>
      </w:r>
    </w:p>
    <w:p w14:paraId="5FA039F6">
      <w:pPr>
        <w:tabs>
          <w:tab w:val="left" w:pos="567"/>
        </w:tabs>
        <w:autoSpaceDE w:val="0"/>
        <w:autoSpaceDN w:val="0"/>
        <w:adjustRightInd w:val="0"/>
        <w:spacing w:line="360" w:lineRule="auto"/>
        <w:ind w:left="237" w:leftChars="-100" w:right="15" w:rightChars="7" w:hanging="447" w:firstLineChars="0"/>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w:t>
      </w:r>
      <w:r>
        <w:rPr>
          <w:rFonts w:hint="eastAsia" w:ascii="宋体" w:hAnsi="宋体" w:eastAsia="宋体" w:cs="Times New Roman"/>
          <w:b/>
          <w:bCs/>
          <w:color w:val="auto"/>
          <w:kern w:val="0"/>
          <w:szCs w:val="21"/>
          <w:highlight w:val="none"/>
          <w:u w:val="single"/>
          <w:lang w:val="en-US" w:eastAsia="zh-CN"/>
        </w:rPr>
        <w:t>递交申请文件</w:t>
      </w:r>
      <w:r>
        <w:rPr>
          <w:rFonts w:hint="eastAsia" w:ascii="宋体" w:hAnsi="宋体" w:eastAsia="宋体" w:cs="Times New Roman"/>
          <w:b/>
          <w:bCs/>
          <w:color w:val="auto"/>
          <w:kern w:val="0"/>
          <w:szCs w:val="21"/>
          <w:highlight w:val="none"/>
          <w:u w:val="single"/>
          <w:lang w:val="zh-CN" w:eastAsia="zh-CN"/>
        </w:rPr>
        <w:t>后，直至</w:t>
      </w:r>
      <w:r>
        <w:rPr>
          <w:rFonts w:hint="eastAsia" w:ascii="宋体" w:hAnsi="宋体" w:eastAsia="宋体" w:cs="Times New Roman"/>
          <w:b/>
          <w:bCs/>
          <w:color w:val="auto"/>
          <w:kern w:val="0"/>
          <w:szCs w:val="21"/>
          <w:highlight w:val="none"/>
          <w:u w:val="single"/>
          <w:lang w:val="en-US" w:eastAsia="zh-CN"/>
        </w:rPr>
        <w:t>本征集活动对应的授权周期结束</w:t>
      </w:r>
      <w:r>
        <w:rPr>
          <w:rFonts w:hint="eastAsia" w:ascii="宋体" w:hAnsi="宋体" w:eastAsia="宋体" w:cs="Times New Roman"/>
          <w:b/>
          <w:bCs/>
          <w:color w:val="auto"/>
          <w:kern w:val="0"/>
          <w:szCs w:val="21"/>
          <w:highlight w:val="none"/>
          <w:u w:val="single"/>
          <w:lang w:val="zh-CN" w:eastAsia="zh-CN"/>
        </w:rPr>
        <w:t>期间，凡与审查、澄清、</w:t>
      </w:r>
      <w:r>
        <w:rPr>
          <w:rFonts w:hint="eastAsia" w:ascii="宋体" w:hAnsi="宋体" w:eastAsia="宋体" w:cs="Times New Roman"/>
          <w:b/>
          <w:bCs/>
          <w:color w:val="auto"/>
          <w:kern w:val="0"/>
          <w:szCs w:val="21"/>
          <w:highlight w:val="none"/>
          <w:u w:val="single"/>
          <w:lang w:val="en-US" w:eastAsia="zh-CN"/>
        </w:rPr>
        <w:t>比选</w:t>
      </w:r>
      <w:r>
        <w:rPr>
          <w:rFonts w:hint="eastAsia" w:ascii="宋体" w:hAnsi="宋体" w:eastAsia="宋体" w:cs="Times New Roman"/>
          <w:b/>
          <w:bCs/>
          <w:color w:val="auto"/>
          <w:kern w:val="0"/>
          <w:szCs w:val="21"/>
          <w:highlight w:val="none"/>
          <w:u w:val="single"/>
          <w:lang w:val="zh-CN" w:eastAsia="zh-CN"/>
        </w:rPr>
        <w:t>的有关资料</w:t>
      </w:r>
      <w:r>
        <w:rPr>
          <w:rFonts w:hint="eastAsia" w:ascii="宋体" w:hAnsi="宋体" w:eastAsia="宋体" w:cs="Times New Roman"/>
          <w:b/>
          <w:bCs/>
          <w:color w:val="auto"/>
          <w:kern w:val="0"/>
          <w:szCs w:val="21"/>
          <w:highlight w:val="none"/>
          <w:u w:val="single"/>
          <w:lang w:val="en-US" w:eastAsia="zh-CN"/>
        </w:rPr>
        <w:t>及</w:t>
      </w:r>
      <w:r>
        <w:rPr>
          <w:rFonts w:hint="eastAsia" w:ascii="宋体" w:hAnsi="宋体" w:eastAsia="宋体" w:cs="Times New Roman"/>
          <w:b/>
          <w:bCs/>
          <w:color w:val="auto"/>
          <w:kern w:val="0"/>
          <w:szCs w:val="21"/>
          <w:highlight w:val="none"/>
          <w:u w:val="single"/>
          <w:lang w:val="zh-CN" w:eastAsia="zh-CN"/>
        </w:rPr>
        <w:t>意见等，参与</w:t>
      </w:r>
      <w:r>
        <w:rPr>
          <w:rFonts w:hint="eastAsia" w:ascii="宋体" w:hAnsi="宋体" w:eastAsia="宋体" w:cs="Times New Roman"/>
          <w:b/>
          <w:bCs/>
          <w:color w:val="auto"/>
          <w:kern w:val="0"/>
          <w:szCs w:val="21"/>
          <w:highlight w:val="none"/>
          <w:u w:val="single"/>
          <w:lang w:val="en-US" w:eastAsia="zh-CN"/>
        </w:rPr>
        <w:t>征集</w:t>
      </w:r>
      <w:r>
        <w:rPr>
          <w:rFonts w:hint="eastAsia" w:ascii="宋体" w:hAnsi="宋体" w:eastAsia="宋体" w:cs="Times New Roman"/>
          <w:b/>
          <w:bCs/>
          <w:color w:val="auto"/>
          <w:kern w:val="0"/>
          <w:szCs w:val="21"/>
          <w:highlight w:val="none"/>
          <w:u w:val="single"/>
          <w:lang w:val="zh-CN" w:eastAsia="zh-CN"/>
        </w:rPr>
        <w:t>工作的有关人员均不得向申请人及与无关的其他人透露</w:t>
      </w:r>
      <w:r>
        <w:rPr>
          <w:rFonts w:hint="eastAsia" w:ascii="宋体" w:hAnsi="宋体" w:eastAsia="宋体" w:cs="宋体"/>
          <w:color w:val="auto"/>
          <w:szCs w:val="21"/>
          <w:highlight w:val="none"/>
          <w:lang w:val="zh-CN" w:eastAsia="zh-CN"/>
        </w:rPr>
        <w:t>。</w:t>
      </w:r>
    </w:p>
    <w:p w14:paraId="67A7AA72">
      <w:pPr>
        <w:tabs>
          <w:tab w:val="left" w:pos="567"/>
        </w:tabs>
        <w:autoSpaceDE w:val="0"/>
        <w:autoSpaceDN w:val="0"/>
        <w:adjustRightInd w:val="0"/>
        <w:spacing w:line="360" w:lineRule="auto"/>
        <w:ind w:left="237" w:leftChars="-100" w:right="15" w:rightChars="7" w:hanging="447" w:firstLineChars="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w:t>
      </w:r>
      <w:r>
        <w:rPr>
          <w:rFonts w:hint="eastAsia" w:ascii="宋体" w:hAnsi="宋体" w:eastAsia="宋体" w:cs="Times New Roman"/>
          <w:b/>
          <w:bCs/>
          <w:color w:val="auto"/>
          <w:kern w:val="0"/>
          <w:szCs w:val="21"/>
          <w:highlight w:val="none"/>
          <w:u w:val="single"/>
          <w:lang w:val="zh-CN" w:eastAsia="zh-CN"/>
        </w:rPr>
        <w:t>除申请人被要求对申请文件进行澄清外，从递交申请文件截止之时起至授予合同期间，申请人不得就与其申请文件有关的事项主动与比选小组、征集人联系</w:t>
      </w:r>
      <w:r>
        <w:rPr>
          <w:rFonts w:hint="eastAsia" w:ascii="宋体" w:hAnsi="宋体" w:eastAsia="宋体" w:cs="宋体"/>
          <w:color w:val="auto"/>
          <w:szCs w:val="21"/>
          <w:highlight w:val="none"/>
          <w:lang w:val="zh-CN"/>
        </w:rPr>
        <w:t>。</w:t>
      </w:r>
    </w:p>
    <w:p w14:paraId="6562A661">
      <w:pPr>
        <w:tabs>
          <w:tab w:val="left" w:pos="567"/>
        </w:tabs>
        <w:autoSpaceDE w:val="0"/>
        <w:autoSpaceDN w:val="0"/>
        <w:adjustRightInd w:val="0"/>
        <w:spacing w:line="360" w:lineRule="auto"/>
        <w:ind w:left="237" w:leftChars="-100" w:right="15" w:rightChars="7" w:hanging="447" w:firstLineChars="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w:t>
      </w:r>
      <w:r>
        <w:rPr>
          <w:rFonts w:hint="eastAsia" w:ascii="宋体" w:hAnsi="宋体" w:eastAsia="宋体" w:cs="Times New Roman"/>
          <w:b/>
          <w:bCs/>
          <w:color w:val="auto"/>
          <w:kern w:val="0"/>
          <w:szCs w:val="21"/>
          <w:highlight w:val="none"/>
          <w:u w:val="single"/>
          <w:lang w:val="en-US" w:eastAsia="zh-CN"/>
        </w:rPr>
        <w:t>在比选的过程中</w:t>
      </w:r>
      <w:r>
        <w:rPr>
          <w:rFonts w:hint="eastAsia" w:ascii="宋体" w:hAnsi="宋体" w:eastAsia="宋体" w:cs="Times New Roman"/>
          <w:b/>
          <w:bCs/>
          <w:color w:val="auto"/>
          <w:kern w:val="0"/>
          <w:szCs w:val="21"/>
          <w:highlight w:val="none"/>
          <w:u w:val="single"/>
          <w:lang w:val="zh-CN" w:eastAsia="zh-CN"/>
        </w:rPr>
        <w:t>，申请人试图对征集人和比选小组施加任何影响或对征集人的比较及授予合同的决定产生影响，都可能导致其申请文件被拒绝</w:t>
      </w:r>
      <w:r>
        <w:rPr>
          <w:rFonts w:hint="eastAsia" w:ascii="宋体" w:hAnsi="宋体" w:eastAsia="宋体" w:cs="宋体"/>
          <w:color w:val="auto"/>
          <w:szCs w:val="21"/>
          <w:highlight w:val="none"/>
          <w:lang w:val="zh-CN"/>
        </w:rPr>
        <w:t>。</w:t>
      </w:r>
    </w:p>
    <w:p w14:paraId="67A29374">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w:t>
      </w:r>
      <w:r>
        <w:rPr>
          <w:rFonts w:hint="eastAsia" w:ascii="宋体" w:hAnsi="宋体" w:eastAsia="宋体" w:cs="Times New Roman"/>
          <w:b/>
          <w:bCs/>
          <w:color w:val="auto"/>
          <w:kern w:val="0"/>
          <w:szCs w:val="21"/>
          <w:highlight w:val="none"/>
          <w:u w:val="single"/>
          <w:lang w:val="zh-CN" w:eastAsia="zh-CN"/>
        </w:rPr>
        <w:t>申请人不得串通作弊，以不正当的手段妨碍、排挤其他申请人，扰乱</w:t>
      </w:r>
      <w:r>
        <w:rPr>
          <w:rFonts w:hint="eastAsia" w:ascii="宋体" w:hAnsi="宋体" w:eastAsia="宋体" w:cs="Times New Roman"/>
          <w:b/>
          <w:bCs/>
          <w:color w:val="auto"/>
          <w:kern w:val="0"/>
          <w:szCs w:val="21"/>
          <w:highlight w:val="none"/>
          <w:u w:val="single"/>
          <w:lang w:val="en-US" w:eastAsia="zh-CN"/>
        </w:rPr>
        <w:t>市场</w:t>
      </w:r>
      <w:r>
        <w:rPr>
          <w:rFonts w:hint="eastAsia" w:ascii="宋体" w:hAnsi="宋体" w:eastAsia="宋体" w:cs="Times New Roman"/>
          <w:b/>
          <w:bCs/>
          <w:color w:val="auto"/>
          <w:kern w:val="0"/>
          <w:szCs w:val="21"/>
          <w:highlight w:val="none"/>
          <w:u w:val="single"/>
          <w:lang w:val="zh-CN" w:eastAsia="zh-CN"/>
        </w:rPr>
        <w:t>，破坏公平竞争原则</w:t>
      </w:r>
      <w:r>
        <w:rPr>
          <w:rFonts w:hint="eastAsia" w:ascii="宋体" w:hAnsi="宋体" w:eastAsia="宋体" w:cs="宋体"/>
          <w:color w:val="auto"/>
          <w:szCs w:val="21"/>
          <w:highlight w:val="none"/>
          <w:lang w:val="zh-CN"/>
        </w:rPr>
        <w:t>。</w:t>
      </w:r>
    </w:p>
    <w:p w14:paraId="54D58186">
      <w:pPr>
        <w:autoSpaceDE w:val="0"/>
        <w:autoSpaceDN w:val="0"/>
        <w:adjustRightInd w:val="0"/>
        <w:spacing w:line="360" w:lineRule="auto"/>
        <w:ind w:left="315" w:leftChars="-100" w:hanging="525" w:hangingChars="250"/>
        <w:rPr>
          <w:rFonts w:ascii="宋体" w:hAnsi="宋体" w:eastAsia="宋体" w:cs="宋体"/>
          <w:color w:val="auto"/>
          <w:szCs w:val="21"/>
          <w:highlight w:val="none"/>
        </w:rPr>
      </w:pPr>
    </w:p>
    <w:p w14:paraId="4B186F4C">
      <w:pPr>
        <w:keepNext/>
        <w:keepLines/>
        <w:autoSpaceDE w:val="0"/>
        <w:autoSpaceDN w:val="0"/>
        <w:adjustRightInd w:val="0"/>
        <w:spacing w:line="360" w:lineRule="auto"/>
        <w:ind w:left="-210" w:leftChars="-100"/>
        <w:jc w:val="left"/>
        <w:outlineLvl w:val="1"/>
        <w:rPr>
          <w:rFonts w:ascii="宋体" w:hAnsi="宋体" w:eastAsia="宋体" w:cs="宋体"/>
          <w:b/>
          <w:bCs/>
          <w:color w:val="auto"/>
          <w:kern w:val="44"/>
          <w:szCs w:val="21"/>
          <w:highlight w:val="none"/>
          <w:lang w:val="zh-CN"/>
        </w:rPr>
      </w:pPr>
      <w:bookmarkStart w:id="70" w:name="_Toc140596876"/>
      <w:bookmarkStart w:id="71" w:name="_Toc142508317"/>
      <w:bookmarkStart w:id="72" w:name="_Toc486167667"/>
      <w:bookmarkStart w:id="73" w:name="_Toc1482"/>
      <w:bookmarkStart w:id="74" w:name="_Toc28919"/>
      <w:bookmarkStart w:id="75" w:name="_Toc30507_WPSOffice_Level2"/>
      <w:bookmarkStart w:id="76" w:name="_Toc450662853"/>
      <w:bookmarkStart w:id="77" w:name="_Toc13894"/>
      <w:r>
        <w:rPr>
          <w:rFonts w:hint="eastAsia" w:ascii="宋体" w:hAnsi="宋体" w:eastAsia="宋体" w:cs="宋体"/>
          <w:b/>
          <w:bCs/>
          <w:color w:val="auto"/>
          <w:kern w:val="44"/>
          <w:szCs w:val="21"/>
          <w:highlight w:val="none"/>
          <w:lang w:val="zh-CN"/>
        </w:rPr>
        <w:t>二、</w:t>
      </w:r>
      <w:bookmarkEnd w:id="70"/>
      <w:bookmarkEnd w:id="71"/>
      <w:bookmarkEnd w:id="72"/>
      <w:bookmarkEnd w:id="73"/>
      <w:bookmarkEnd w:id="74"/>
      <w:bookmarkEnd w:id="75"/>
      <w:bookmarkEnd w:id="76"/>
      <w:r>
        <w:rPr>
          <w:rFonts w:hint="eastAsia" w:ascii="宋体" w:hAnsi="宋体" w:eastAsia="宋体" w:cs="宋体"/>
          <w:b/>
          <w:bCs/>
          <w:color w:val="auto"/>
          <w:kern w:val="44"/>
          <w:szCs w:val="21"/>
          <w:highlight w:val="none"/>
          <w:lang w:val="zh-CN"/>
        </w:rPr>
        <w:t>征集文件</w:t>
      </w:r>
      <w:bookmarkEnd w:id="77"/>
    </w:p>
    <w:p w14:paraId="4EDC7612">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78" w:name="_Toc450662854"/>
      <w:bookmarkStart w:id="79" w:name="_Toc486167668"/>
      <w:bookmarkStart w:id="80" w:name="_Toc31943"/>
      <w:bookmarkStart w:id="81" w:name="_Toc142508318"/>
      <w:bookmarkStart w:id="82" w:name="_Toc3149"/>
      <w:bookmarkStart w:id="83" w:name="_Toc26635_WPSOffice_Level3"/>
      <w:bookmarkStart w:id="84" w:name="_Toc28179"/>
      <w:r>
        <w:rPr>
          <w:rFonts w:hint="eastAsia" w:ascii="宋体" w:hAnsi="宋体" w:eastAsia="宋体" w:cs="宋体"/>
          <w:color w:val="auto"/>
          <w:szCs w:val="21"/>
          <w:highlight w:val="none"/>
          <w:lang w:val="zh-CN"/>
        </w:rPr>
        <w:t>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征集文件的构成</w:t>
      </w:r>
      <w:bookmarkEnd w:id="78"/>
      <w:bookmarkEnd w:id="79"/>
      <w:bookmarkEnd w:id="80"/>
      <w:bookmarkEnd w:id="81"/>
      <w:bookmarkEnd w:id="82"/>
      <w:bookmarkEnd w:id="83"/>
      <w:bookmarkEnd w:id="84"/>
    </w:p>
    <w:p w14:paraId="65BAEA00">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征集文件包括：</w:t>
      </w:r>
    </w:p>
    <w:p w14:paraId="13A35CA7">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第一篇 征集公告</w:t>
      </w:r>
    </w:p>
    <w:p w14:paraId="21DAA4AB">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第二篇 申请人须知</w:t>
      </w:r>
    </w:p>
    <w:p w14:paraId="44E604A8">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第三篇 用户需求书</w:t>
      </w:r>
    </w:p>
    <w:p w14:paraId="152786CE">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第四篇 合同条款格式</w:t>
      </w:r>
    </w:p>
    <w:p w14:paraId="38B9765E">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第五篇 相关保函格式</w:t>
      </w:r>
    </w:p>
    <w:p w14:paraId="685DD22E">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第六篇 申请文件格式</w:t>
      </w:r>
    </w:p>
    <w:p w14:paraId="5BDCF12B">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lang w:val="zh-CN"/>
        </w:rPr>
        <w:t>附件一：比选工作大纲</w:t>
      </w:r>
    </w:p>
    <w:p w14:paraId="6017273D">
      <w:pPr>
        <w:autoSpaceDE w:val="0"/>
        <w:autoSpaceDN w:val="0"/>
        <w:adjustRightInd w:val="0"/>
        <w:spacing w:line="360" w:lineRule="auto"/>
        <w:ind w:left="356" w:leftChars="-99" w:hanging="564" w:hangingChars="269"/>
        <w:rPr>
          <w:rFonts w:ascii="宋体" w:hAnsi="宋体" w:eastAsia="宋体" w:cs="宋体"/>
          <w:b/>
          <w:bCs/>
          <w:color w:val="auto"/>
          <w:szCs w:val="21"/>
          <w:highlight w:val="non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申请人</w:t>
      </w:r>
      <w:r>
        <w:rPr>
          <w:rFonts w:hint="eastAsia" w:ascii="宋体" w:hAnsi="宋体" w:eastAsia="宋体" w:cs="Times New Roman"/>
          <w:b/>
          <w:bCs/>
          <w:color w:val="auto"/>
          <w:szCs w:val="21"/>
          <w:highlight w:val="none"/>
          <w:u w:val="single"/>
          <w:lang w:val="zh-CN"/>
        </w:rPr>
        <w:t>应审阅征集文件中所有须知、格式、条款和规格。申请人</w:t>
      </w:r>
      <w:r>
        <w:rPr>
          <w:rFonts w:hint="eastAsia" w:ascii="宋体" w:hAnsi="宋体" w:eastAsia="宋体" w:cs="Times New Roman"/>
          <w:b/>
          <w:bCs/>
          <w:color w:val="auto"/>
          <w:szCs w:val="21"/>
          <w:highlight w:val="none"/>
          <w:u w:val="single"/>
          <w:lang w:val="en-US" w:eastAsia="zh-CN"/>
        </w:rPr>
        <w:t>应</w:t>
      </w:r>
      <w:r>
        <w:rPr>
          <w:rFonts w:hint="eastAsia" w:ascii="宋体" w:hAnsi="宋体" w:eastAsia="宋体" w:cs="Times New Roman"/>
          <w:b/>
          <w:bCs/>
          <w:color w:val="auto"/>
          <w:szCs w:val="21"/>
          <w:highlight w:val="none"/>
          <w:u w:val="single"/>
          <w:lang w:val="zh-CN"/>
        </w:rPr>
        <w:t>按征集文件要求提供全部资料，对征集文件作出实质性响应</w:t>
      </w:r>
      <w:r>
        <w:rPr>
          <w:rFonts w:hint="eastAsia" w:ascii="宋体" w:hAnsi="宋体" w:eastAsia="宋体" w:cs="宋体"/>
          <w:b/>
          <w:bCs/>
          <w:color w:val="auto"/>
          <w:szCs w:val="21"/>
          <w:highlight w:val="none"/>
          <w:lang w:val="zh-CN"/>
        </w:rPr>
        <w:t>。</w:t>
      </w:r>
    </w:p>
    <w:p w14:paraId="2F89F705">
      <w:pPr>
        <w:autoSpaceDE w:val="0"/>
        <w:autoSpaceDN w:val="0"/>
        <w:adjustRightInd w:val="0"/>
        <w:spacing w:line="360" w:lineRule="auto"/>
        <w:ind w:left="356" w:leftChars="-99" w:hanging="564" w:hangingChars="269"/>
        <w:rPr>
          <w:rFonts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  本征集文件使用的词语有如下定义：</w:t>
      </w:r>
    </w:p>
    <w:p w14:paraId="067F0F43">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lang w:eastAsia="zh-CN"/>
        </w:rPr>
        <w:t>征集人</w:t>
      </w:r>
      <w:r>
        <w:rPr>
          <w:rFonts w:hint="eastAsia" w:ascii="宋体" w:hAnsi="宋体" w:eastAsia="宋体" w:cs="Times New Roman"/>
          <w:color w:val="auto"/>
          <w:kern w:val="0"/>
          <w:szCs w:val="21"/>
          <w:highlight w:val="none"/>
        </w:rPr>
        <w:t>”指</w:t>
      </w:r>
      <w:r>
        <w:rPr>
          <w:rFonts w:hint="eastAsia" w:ascii="宋体" w:hAnsi="宋体" w:eastAsia="宋体" w:cs="Times New Roman"/>
          <w:color w:val="auto"/>
          <w:kern w:val="0"/>
          <w:szCs w:val="21"/>
          <w:highlight w:val="none"/>
          <w:lang w:eastAsia="zh-CN"/>
        </w:rPr>
        <w:t>东莞市水务环境投资控股集团科技发展有限公司</w:t>
      </w:r>
      <w:r>
        <w:rPr>
          <w:rFonts w:hint="eastAsia" w:ascii="宋体" w:hAnsi="宋体" w:eastAsia="宋体" w:cs="Times New Roman"/>
          <w:color w:val="auto"/>
          <w:kern w:val="0"/>
          <w:szCs w:val="21"/>
          <w:highlight w:val="none"/>
        </w:rPr>
        <w:t>；</w:t>
      </w:r>
    </w:p>
    <w:p w14:paraId="2DE0F465">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2</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eastAsia="zh-CN"/>
        </w:rPr>
        <w:t>申请人</w:t>
      </w:r>
      <w:r>
        <w:rPr>
          <w:rFonts w:hint="eastAsia" w:ascii="宋体" w:hAnsi="宋体" w:eastAsia="宋体" w:cs="Times New Roman"/>
          <w:color w:val="auto"/>
          <w:kern w:val="0"/>
          <w:szCs w:val="21"/>
          <w:highlight w:val="none"/>
        </w:rPr>
        <w:t>”指参加</w:t>
      </w:r>
      <w:r>
        <w:rPr>
          <w:rFonts w:hint="eastAsia" w:ascii="宋体" w:hAnsi="宋体" w:eastAsia="宋体" w:cs="Times New Roman"/>
          <w:color w:val="auto"/>
          <w:kern w:val="0"/>
          <w:szCs w:val="21"/>
          <w:highlight w:val="none"/>
          <w:lang w:eastAsia="zh-CN"/>
        </w:rPr>
        <w:t>东莞市水务环境投资控股集团科技发展有限公司2026年第一期远传水表合作商征集项目</w:t>
      </w:r>
      <w:r>
        <w:rPr>
          <w:rFonts w:hint="eastAsia" w:ascii="宋体" w:hAnsi="宋体" w:eastAsia="宋体" w:cs="Times New Roman"/>
          <w:color w:val="auto"/>
          <w:kern w:val="0"/>
          <w:szCs w:val="21"/>
          <w:highlight w:val="none"/>
        </w:rPr>
        <w:t>，并向</w:t>
      </w:r>
      <w:r>
        <w:rPr>
          <w:rFonts w:hint="eastAsia" w:ascii="宋体" w:hAnsi="宋体" w:eastAsia="宋体" w:cs="Times New Roman"/>
          <w:color w:val="auto"/>
          <w:kern w:val="0"/>
          <w:szCs w:val="21"/>
          <w:highlight w:val="none"/>
          <w:lang w:eastAsia="zh-CN"/>
        </w:rPr>
        <w:t>征集人</w:t>
      </w:r>
      <w:r>
        <w:rPr>
          <w:rFonts w:hint="eastAsia" w:ascii="宋体" w:hAnsi="宋体" w:eastAsia="宋体" w:cs="Times New Roman"/>
          <w:color w:val="auto"/>
          <w:kern w:val="0"/>
          <w:szCs w:val="21"/>
          <w:highlight w:val="none"/>
        </w:rPr>
        <w:t>提交</w:t>
      </w:r>
      <w:r>
        <w:rPr>
          <w:rFonts w:hint="eastAsia" w:ascii="宋体" w:hAnsi="宋体" w:eastAsia="宋体" w:cs="Times New Roman"/>
          <w:color w:val="auto"/>
          <w:kern w:val="0"/>
          <w:szCs w:val="21"/>
          <w:highlight w:val="none"/>
          <w:lang w:eastAsia="zh-CN"/>
        </w:rPr>
        <w:t>申请文件</w:t>
      </w:r>
      <w:r>
        <w:rPr>
          <w:rFonts w:hint="eastAsia" w:ascii="宋体" w:hAnsi="宋体" w:eastAsia="宋体" w:cs="Times New Roman"/>
          <w:color w:val="auto"/>
          <w:kern w:val="0"/>
          <w:szCs w:val="21"/>
          <w:highlight w:val="none"/>
        </w:rPr>
        <w:t>的当事人；</w:t>
      </w:r>
    </w:p>
    <w:p w14:paraId="16B11418">
      <w:pPr>
        <w:autoSpaceDE w:val="0"/>
        <w:autoSpaceDN w:val="0"/>
        <w:adjustRightInd w:val="0"/>
        <w:spacing w:line="360" w:lineRule="auto"/>
        <w:ind w:left="441" w:leftChars="-60"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3</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eastAsia="zh-CN"/>
        </w:rPr>
        <w:t>比选小组</w:t>
      </w:r>
      <w:r>
        <w:rPr>
          <w:rFonts w:hint="eastAsia" w:ascii="宋体" w:hAnsi="宋体" w:eastAsia="宋体" w:cs="Times New Roman"/>
          <w:color w:val="auto"/>
          <w:kern w:val="0"/>
          <w:szCs w:val="21"/>
          <w:highlight w:val="none"/>
        </w:rPr>
        <w:t>”是征集人组建的专门负责本次</w:t>
      </w:r>
      <w:r>
        <w:rPr>
          <w:rFonts w:hint="eastAsia" w:ascii="宋体" w:hAnsi="宋体" w:eastAsia="宋体" w:cs="Times New Roman"/>
          <w:color w:val="auto"/>
          <w:kern w:val="0"/>
          <w:szCs w:val="21"/>
          <w:highlight w:val="none"/>
          <w:lang w:val="en-US" w:eastAsia="zh-CN"/>
        </w:rPr>
        <w:t>征集</w:t>
      </w:r>
      <w:r>
        <w:rPr>
          <w:rFonts w:hint="eastAsia" w:ascii="宋体" w:hAnsi="宋体" w:eastAsia="宋体" w:cs="Times New Roman"/>
          <w:color w:val="auto"/>
          <w:kern w:val="0"/>
          <w:szCs w:val="21"/>
          <w:highlight w:val="none"/>
        </w:rPr>
        <w:t>工作的临时性机构；</w:t>
      </w:r>
    </w:p>
    <w:p w14:paraId="16559A3B">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4</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eastAsia="zh-CN"/>
        </w:rPr>
        <w:t>中选合作商</w:t>
      </w:r>
      <w:r>
        <w:rPr>
          <w:rFonts w:hint="eastAsia" w:ascii="宋体" w:hAnsi="宋体" w:eastAsia="宋体" w:cs="Times New Roman"/>
          <w:color w:val="auto"/>
          <w:kern w:val="0"/>
          <w:szCs w:val="21"/>
          <w:highlight w:val="none"/>
        </w:rPr>
        <w:t>”指其</w:t>
      </w:r>
      <w:r>
        <w:rPr>
          <w:rFonts w:hint="eastAsia" w:ascii="宋体" w:hAnsi="宋体" w:eastAsia="宋体" w:cs="Times New Roman"/>
          <w:color w:val="auto"/>
          <w:kern w:val="0"/>
          <w:szCs w:val="21"/>
          <w:highlight w:val="none"/>
          <w:lang w:val="en-US" w:eastAsia="zh-CN"/>
        </w:rPr>
        <w:t>申请</w:t>
      </w:r>
      <w:r>
        <w:rPr>
          <w:rFonts w:hint="eastAsia" w:ascii="宋体" w:hAnsi="宋体" w:eastAsia="宋体" w:cs="Times New Roman"/>
          <w:color w:val="auto"/>
          <w:kern w:val="0"/>
          <w:szCs w:val="21"/>
          <w:highlight w:val="none"/>
        </w:rPr>
        <w:t>被</w:t>
      </w:r>
      <w:r>
        <w:rPr>
          <w:rFonts w:hint="eastAsia" w:ascii="宋体" w:hAnsi="宋体" w:eastAsia="宋体" w:cs="Times New Roman"/>
          <w:color w:val="auto"/>
          <w:kern w:val="0"/>
          <w:szCs w:val="21"/>
          <w:highlight w:val="none"/>
          <w:lang w:eastAsia="zh-CN"/>
        </w:rPr>
        <w:t>征集人</w:t>
      </w:r>
      <w:r>
        <w:rPr>
          <w:rFonts w:hint="eastAsia" w:ascii="宋体" w:hAnsi="宋体" w:eastAsia="宋体" w:cs="Times New Roman"/>
          <w:color w:val="auto"/>
          <w:kern w:val="0"/>
          <w:szCs w:val="21"/>
          <w:highlight w:val="none"/>
        </w:rPr>
        <w:t>接受，并与</w:t>
      </w:r>
      <w:r>
        <w:rPr>
          <w:rFonts w:hint="eastAsia" w:ascii="宋体" w:hAnsi="宋体" w:eastAsia="宋体" w:cs="Times New Roman"/>
          <w:color w:val="auto"/>
          <w:kern w:val="0"/>
          <w:szCs w:val="21"/>
          <w:highlight w:val="none"/>
          <w:lang w:eastAsia="zh-CN"/>
        </w:rPr>
        <w:t>征集人</w:t>
      </w:r>
      <w:r>
        <w:rPr>
          <w:rFonts w:hint="eastAsia" w:ascii="宋体" w:hAnsi="宋体" w:eastAsia="宋体" w:cs="Times New Roman"/>
          <w:color w:val="auto"/>
          <w:kern w:val="0"/>
          <w:szCs w:val="21"/>
          <w:highlight w:val="none"/>
        </w:rPr>
        <w:t>签订</w:t>
      </w:r>
      <w:r>
        <w:rPr>
          <w:rFonts w:hint="eastAsia" w:ascii="宋体" w:hAnsi="宋体" w:eastAsia="宋体" w:cs="Times New Roman"/>
          <w:color w:val="auto"/>
          <w:kern w:val="0"/>
          <w:szCs w:val="21"/>
          <w:highlight w:val="none"/>
          <w:lang w:val="en-US" w:eastAsia="zh-CN"/>
        </w:rPr>
        <w:t>独家经销协议</w:t>
      </w:r>
      <w:r>
        <w:rPr>
          <w:rFonts w:hint="eastAsia" w:ascii="宋体" w:hAnsi="宋体" w:eastAsia="宋体" w:cs="Times New Roman"/>
          <w:color w:val="auto"/>
          <w:kern w:val="0"/>
          <w:szCs w:val="21"/>
          <w:highlight w:val="none"/>
        </w:rPr>
        <w:t>的当事人；</w:t>
      </w:r>
    </w:p>
    <w:p w14:paraId="0E2E7AA4">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5</w:t>
      </w:r>
      <w:r>
        <w:rPr>
          <w:rFonts w:hint="eastAsia" w:ascii="宋体" w:hAnsi="宋体" w:eastAsia="宋体" w:cs="Times New Roman"/>
          <w:color w:val="auto"/>
          <w:kern w:val="0"/>
          <w:szCs w:val="21"/>
          <w:highlight w:val="none"/>
        </w:rPr>
        <w:t>）“甲方”指在</w:t>
      </w:r>
      <w:r>
        <w:rPr>
          <w:rFonts w:hint="eastAsia" w:ascii="宋体" w:hAnsi="宋体" w:eastAsia="宋体" w:cs="Times New Roman"/>
          <w:color w:val="auto"/>
          <w:kern w:val="0"/>
          <w:szCs w:val="21"/>
          <w:highlight w:val="none"/>
          <w:lang w:val="en-US" w:eastAsia="zh-CN"/>
        </w:rPr>
        <w:t>独家经销协议中被授权的独家经销商，经销</w:t>
      </w:r>
      <w:r>
        <w:rPr>
          <w:rFonts w:hint="eastAsia" w:ascii="宋体" w:hAnsi="宋体" w:eastAsia="宋体" w:cs="Times New Roman"/>
          <w:color w:val="auto"/>
          <w:kern w:val="0"/>
          <w:szCs w:val="21"/>
          <w:highlight w:val="none"/>
        </w:rPr>
        <w:t>合同条款中指明的购买货物及有关服务的单位，即</w:t>
      </w:r>
      <w:r>
        <w:rPr>
          <w:rFonts w:hint="eastAsia" w:ascii="宋体" w:hAnsi="宋体" w:eastAsia="宋体" w:cs="Times New Roman"/>
          <w:color w:val="auto"/>
          <w:kern w:val="0"/>
          <w:szCs w:val="21"/>
          <w:highlight w:val="none"/>
          <w:lang w:eastAsia="zh-CN"/>
        </w:rPr>
        <w:t>东莞市水务环境投资控股集团科技发展有限公司</w:t>
      </w:r>
      <w:r>
        <w:rPr>
          <w:rFonts w:hint="eastAsia" w:ascii="宋体" w:hAnsi="宋体" w:eastAsia="宋体" w:cs="Times New Roman"/>
          <w:color w:val="auto"/>
          <w:kern w:val="0"/>
          <w:szCs w:val="21"/>
          <w:highlight w:val="none"/>
        </w:rPr>
        <w:t>；</w:t>
      </w:r>
    </w:p>
    <w:p w14:paraId="470591C9">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6</w:t>
      </w:r>
      <w:r>
        <w:rPr>
          <w:rFonts w:hint="eastAsia" w:ascii="宋体" w:hAnsi="宋体" w:eastAsia="宋体" w:cs="Times New Roman"/>
          <w:color w:val="auto"/>
          <w:kern w:val="0"/>
          <w:szCs w:val="21"/>
          <w:highlight w:val="none"/>
        </w:rPr>
        <w:t>）“乙方”指在</w:t>
      </w:r>
      <w:r>
        <w:rPr>
          <w:rFonts w:hint="eastAsia" w:ascii="宋体" w:hAnsi="宋体" w:eastAsia="宋体" w:cs="Times New Roman"/>
          <w:color w:val="auto"/>
          <w:kern w:val="0"/>
          <w:szCs w:val="21"/>
          <w:highlight w:val="none"/>
          <w:lang w:val="en-US" w:eastAsia="zh-CN"/>
        </w:rPr>
        <w:t>独家经销协议中出具授权的制造商，</w:t>
      </w:r>
      <w:r>
        <w:rPr>
          <w:rFonts w:hint="eastAsia" w:ascii="宋体" w:hAnsi="宋体" w:eastAsia="宋体" w:cs="Times New Roman"/>
          <w:color w:val="auto"/>
          <w:kern w:val="0"/>
          <w:szCs w:val="21"/>
          <w:highlight w:val="none"/>
        </w:rPr>
        <w:t>在</w:t>
      </w:r>
      <w:r>
        <w:rPr>
          <w:rFonts w:hint="eastAsia" w:ascii="宋体" w:hAnsi="宋体" w:eastAsia="宋体" w:cs="Times New Roman"/>
          <w:color w:val="auto"/>
          <w:kern w:val="0"/>
          <w:szCs w:val="21"/>
          <w:highlight w:val="none"/>
          <w:lang w:val="en-US" w:eastAsia="zh-CN"/>
        </w:rPr>
        <w:t>经销</w:t>
      </w:r>
      <w:r>
        <w:rPr>
          <w:rFonts w:hint="eastAsia" w:ascii="宋体" w:hAnsi="宋体" w:eastAsia="宋体" w:cs="Times New Roman"/>
          <w:color w:val="auto"/>
          <w:kern w:val="0"/>
          <w:szCs w:val="21"/>
          <w:highlight w:val="none"/>
        </w:rPr>
        <w:t>合同条款中指明的提供货物及有关服务的公司</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即</w:t>
      </w:r>
      <w:r>
        <w:rPr>
          <w:rFonts w:hint="eastAsia" w:ascii="宋体" w:hAnsi="宋体" w:eastAsia="宋体" w:cs="Times New Roman"/>
          <w:color w:val="auto"/>
          <w:kern w:val="0"/>
          <w:szCs w:val="21"/>
          <w:highlight w:val="none"/>
          <w:lang w:val="en-US" w:eastAsia="zh-CN"/>
        </w:rPr>
        <w:t>本次征集活动的中选合作商</w:t>
      </w:r>
      <w:r>
        <w:rPr>
          <w:rFonts w:hint="eastAsia" w:ascii="宋体" w:hAnsi="宋体" w:eastAsia="宋体" w:cs="Times New Roman"/>
          <w:color w:val="auto"/>
          <w:kern w:val="0"/>
          <w:szCs w:val="21"/>
          <w:highlight w:val="none"/>
        </w:rPr>
        <w:t>；</w:t>
      </w:r>
    </w:p>
    <w:p w14:paraId="082BF4FE">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7</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eastAsia="zh-CN"/>
        </w:rPr>
        <w:t>征集文件</w:t>
      </w:r>
      <w:r>
        <w:rPr>
          <w:rFonts w:hint="eastAsia" w:ascii="宋体" w:hAnsi="宋体" w:eastAsia="宋体" w:cs="Times New Roman"/>
          <w:color w:val="auto"/>
          <w:kern w:val="0"/>
          <w:szCs w:val="21"/>
          <w:highlight w:val="none"/>
        </w:rPr>
        <w:t>”指包括</w:t>
      </w:r>
      <w:r>
        <w:rPr>
          <w:rFonts w:hint="eastAsia" w:ascii="宋体" w:hAnsi="宋体" w:eastAsia="宋体" w:cs="Times New Roman"/>
          <w:color w:val="auto"/>
          <w:kern w:val="0"/>
          <w:szCs w:val="21"/>
          <w:highlight w:val="none"/>
          <w:lang w:eastAsia="zh-CN"/>
        </w:rPr>
        <w:t>征集公告</w:t>
      </w:r>
      <w:r>
        <w:rPr>
          <w:rFonts w:hint="eastAsia" w:ascii="宋体" w:hAnsi="宋体" w:eastAsia="宋体" w:cs="Times New Roman"/>
          <w:color w:val="auto"/>
          <w:kern w:val="0"/>
          <w:szCs w:val="21"/>
          <w:highlight w:val="none"/>
        </w:rPr>
        <w:t>和</w:t>
      </w:r>
      <w:r>
        <w:rPr>
          <w:rFonts w:hint="eastAsia" w:ascii="宋体" w:hAnsi="宋体" w:eastAsia="宋体" w:cs="Times New Roman"/>
          <w:color w:val="auto"/>
          <w:kern w:val="0"/>
          <w:szCs w:val="21"/>
          <w:highlight w:val="none"/>
          <w:lang w:eastAsia="zh-CN"/>
        </w:rPr>
        <w:t>征集文件</w:t>
      </w:r>
      <w:r>
        <w:rPr>
          <w:rFonts w:hint="eastAsia" w:ascii="宋体" w:hAnsi="宋体" w:eastAsia="宋体" w:cs="Times New Roman"/>
          <w:color w:val="auto"/>
          <w:kern w:val="0"/>
          <w:szCs w:val="21"/>
          <w:highlight w:val="none"/>
        </w:rPr>
        <w:t>及其补充、变更和澄清等一系列文件；</w:t>
      </w:r>
    </w:p>
    <w:p w14:paraId="5C62F9C3">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8</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eastAsia="zh-CN"/>
        </w:rPr>
        <w:t>申请文件</w:t>
      </w:r>
      <w:r>
        <w:rPr>
          <w:rFonts w:hint="eastAsia" w:ascii="宋体" w:hAnsi="宋体" w:eastAsia="宋体" w:cs="Times New Roman"/>
          <w:color w:val="auto"/>
          <w:kern w:val="0"/>
          <w:szCs w:val="21"/>
          <w:highlight w:val="none"/>
        </w:rPr>
        <w:t>”指</w:t>
      </w:r>
      <w:r>
        <w:rPr>
          <w:rFonts w:hint="eastAsia" w:ascii="宋体" w:hAnsi="宋体" w:eastAsia="宋体" w:cs="Times New Roman"/>
          <w:color w:val="auto"/>
          <w:kern w:val="0"/>
          <w:szCs w:val="21"/>
          <w:highlight w:val="none"/>
          <w:lang w:eastAsia="zh-CN"/>
        </w:rPr>
        <w:t>申请人</w:t>
      </w:r>
      <w:r>
        <w:rPr>
          <w:rFonts w:hint="eastAsia" w:ascii="宋体" w:hAnsi="宋体" w:eastAsia="宋体" w:cs="Times New Roman"/>
          <w:color w:val="auto"/>
          <w:kern w:val="0"/>
          <w:szCs w:val="21"/>
          <w:highlight w:val="none"/>
        </w:rPr>
        <w:t>根据本</w:t>
      </w:r>
      <w:r>
        <w:rPr>
          <w:rFonts w:hint="eastAsia" w:ascii="宋体" w:hAnsi="宋体" w:eastAsia="宋体" w:cs="Times New Roman"/>
          <w:color w:val="auto"/>
          <w:kern w:val="0"/>
          <w:szCs w:val="21"/>
          <w:highlight w:val="none"/>
          <w:lang w:eastAsia="zh-CN"/>
        </w:rPr>
        <w:t>征集文件</w:t>
      </w:r>
      <w:r>
        <w:rPr>
          <w:rFonts w:hint="eastAsia" w:ascii="宋体" w:hAnsi="宋体" w:eastAsia="宋体" w:cs="Times New Roman"/>
          <w:color w:val="auto"/>
          <w:kern w:val="0"/>
          <w:szCs w:val="21"/>
          <w:highlight w:val="none"/>
        </w:rPr>
        <w:t>向</w:t>
      </w:r>
      <w:r>
        <w:rPr>
          <w:rFonts w:hint="eastAsia" w:ascii="宋体" w:hAnsi="宋体" w:eastAsia="宋体" w:cs="Times New Roman"/>
          <w:color w:val="auto"/>
          <w:kern w:val="0"/>
          <w:szCs w:val="21"/>
          <w:highlight w:val="none"/>
          <w:lang w:eastAsia="zh-CN"/>
        </w:rPr>
        <w:t>征集人</w:t>
      </w:r>
      <w:r>
        <w:rPr>
          <w:rFonts w:hint="eastAsia" w:ascii="宋体" w:hAnsi="宋体" w:eastAsia="宋体" w:cs="Times New Roman"/>
          <w:color w:val="auto"/>
          <w:kern w:val="0"/>
          <w:szCs w:val="21"/>
          <w:highlight w:val="none"/>
        </w:rPr>
        <w:t>提交的全部文件；</w:t>
      </w:r>
    </w:p>
    <w:p w14:paraId="2A148A79">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9</w:t>
      </w:r>
      <w:r>
        <w:rPr>
          <w:rFonts w:hint="eastAsia" w:ascii="宋体" w:hAnsi="宋体" w:eastAsia="宋体" w:cs="Times New Roman"/>
          <w:color w:val="auto"/>
          <w:kern w:val="0"/>
          <w:szCs w:val="21"/>
          <w:highlight w:val="none"/>
        </w:rPr>
        <w:t>）“书面函件”指手写、打字或印刷的函件，包括电传、电报和传真；</w:t>
      </w:r>
    </w:p>
    <w:p w14:paraId="2D73EB91">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lang w:val="en-US" w:eastAsia="zh-CN"/>
        </w:rPr>
        <w:t>0</w:t>
      </w:r>
      <w:r>
        <w:rPr>
          <w:rFonts w:hint="eastAsia" w:ascii="宋体" w:hAnsi="宋体" w:eastAsia="宋体" w:cs="Times New Roman"/>
          <w:color w:val="auto"/>
          <w:kern w:val="0"/>
          <w:szCs w:val="21"/>
          <w:highlight w:val="none"/>
        </w:rPr>
        <w:t>）“合同”指由本次</w:t>
      </w:r>
      <w:r>
        <w:rPr>
          <w:rFonts w:hint="eastAsia" w:ascii="宋体" w:hAnsi="宋体" w:eastAsia="宋体" w:cs="Times New Roman"/>
          <w:color w:val="auto"/>
          <w:kern w:val="0"/>
          <w:szCs w:val="21"/>
          <w:highlight w:val="none"/>
          <w:lang w:val="en-US" w:eastAsia="zh-CN"/>
        </w:rPr>
        <w:t>征集</w:t>
      </w:r>
      <w:r>
        <w:rPr>
          <w:rFonts w:hint="eastAsia" w:ascii="宋体" w:hAnsi="宋体" w:eastAsia="宋体" w:cs="Times New Roman"/>
          <w:color w:val="auto"/>
          <w:kern w:val="0"/>
          <w:szCs w:val="21"/>
          <w:highlight w:val="none"/>
        </w:rPr>
        <w:t>所产生的合同或合约文件</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lang w:val="en-US" w:eastAsia="zh-CN"/>
        </w:rPr>
        <w:t>其中，独家经销协议在征集人确定中选合作商后签订，征集人获得订单后与中选合作商签订经销合同</w:t>
      </w:r>
      <w:r>
        <w:rPr>
          <w:rFonts w:hint="eastAsia" w:ascii="宋体" w:hAnsi="宋体" w:eastAsia="宋体" w:cs="Times New Roman"/>
          <w:color w:val="auto"/>
          <w:kern w:val="0"/>
          <w:szCs w:val="21"/>
          <w:highlight w:val="none"/>
        </w:rPr>
        <w:t>；</w:t>
      </w:r>
    </w:p>
    <w:p w14:paraId="2A2350B7">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lang w:val="en-US" w:eastAsia="zh-CN"/>
        </w:rPr>
        <w:t>1</w:t>
      </w:r>
      <w:r>
        <w:rPr>
          <w:rFonts w:hint="eastAsia" w:ascii="宋体" w:hAnsi="宋体" w:eastAsia="宋体" w:cs="Times New Roman"/>
          <w:color w:val="auto"/>
          <w:kern w:val="0"/>
          <w:szCs w:val="21"/>
          <w:highlight w:val="none"/>
        </w:rPr>
        <w:t>）“日期”指公历日，“时间”指北京时间；</w:t>
      </w:r>
    </w:p>
    <w:p w14:paraId="0FDFFA79">
      <w:pPr>
        <w:autoSpaceDE w:val="0"/>
        <w:autoSpaceDN w:val="0"/>
        <w:adjustRightInd w:val="0"/>
        <w:spacing w:line="360" w:lineRule="auto"/>
        <w:ind w:left="441" w:leftChars="-60"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lang w:val="en-US" w:eastAsia="zh-CN"/>
        </w:rPr>
        <w:t>2</w:t>
      </w:r>
      <w:r>
        <w:rPr>
          <w:rFonts w:hint="eastAsia" w:ascii="宋体" w:hAnsi="宋体" w:eastAsia="宋体" w:cs="Times New Roman"/>
          <w:color w:val="auto"/>
          <w:kern w:val="0"/>
          <w:szCs w:val="21"/>
          <w:highlight w:val="none"/>
        </w:rPr>
        <w:t>）本</w:t>
      </w:r>
      <w:r>
        <w:rPr>
          <w:rFonts w:hint="eastAsia" w:ascii="宋体" w:hAnsi="宋体" w:eastAsia="宋体" w:cs="Times New Roman"/>
          <w:color w:val="auto"/>
          <w:kern w:val="0"/>
          <w:szCs w:val="21"/>
          <w:highlight w:val="none"/>
          <w:lang w:eastAsia="zh-CN"/>
        </w:rPr>
        <w:t>征集文件</w:t>
      </w:r>
      <w:r>
        <w:rPr>
          <w:rFonts w:hint="eastAsia" w:ascii="宋体" w:hAnsi="宋体" w:eastAsia="宋体" w:cs="Times New Roman"/>
          <w:color w:val="auto"/>
          <w:kern w:val="0"/>
          <w:szCs w:val="21"/>
          <w:highlight w:val="none"/>
        </w:rPr>
        <w:t>中的“境内”特指中华人民共和国海关关境以内，“境外”特指中华人民共和国海关关境以外；</w:t>
      </w:r>
    </w:p>
    <w:p w14:paraId="7D0A3D9C">
      <w:pPr>
        <w:autoSpaceDE w:val="0"/>
        <w:autoSpaceDN w:val="0"/>
        <w:adjustRightInd w:val="0"/>
        <w:spacing w:line="360" w:lineRule="auto"/>
        <w:ind w:left="441" w:leftChars="-60" w:hanging="567" w:hangingChars="270"/>
        <w:jc w:val="left"/>
        <w:rPr>
          <w:rFonts w:hint="default"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lang w:val="en-US" w:eastAsia="zh-CN"/>
        </w:rPr>
        <w:t>3</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lang w:val="en-US" w:eastAsia="zh-CN"/>
        </w:rPr>
        <w:t>报价</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lang w:val="en-US" w:eastAsia="zh-CN"/>
        </w:rPr>
        <w:t>本项目的报价是指由申请人向征集人报出的折扣系数，按用户需求书预算表所列各型号水表不含税预算单价×中选折扣系数计算各型号水表不含税综合单价。中选合作商在授权周期内，应征集人需求，按前述不含税综合单价与征集人签订经销合同，最终按经征集人验收合格的数量据实结算。</w:t>
      </w:r>
    </w:p>
    <w:p w14:paraId="66B141FA">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lang w:val="en-US" w:eastAsia="zh-CN"/>
        </w:rPr>
        <w:t>4</w:t>
      </w:r>
      <w:r>
        <w:rPr>
          <w:rFonts w:hint="eastAsia" w:ascii="宋体" w:hAnsi="宋体" w:eastAsia="宋体" w:cs="Times New Roman"/>
          <w:color w:val="auto"/>
          <w:kern w:val="0"/>
          <w:szCs w:val="21"/>
          <w:highlight w:val="none"/>
        </w:rPr>
        <w:t>）不含税价，即为《中华人民共和国增值税暂行条例》（国务院令第6</w:t>
      </w:r>
      <w:r>
        <w:rPr>
          <w:rFonts w:ascii="宋体" w:hAnsi="宋体" w:eastAsia="宋体" w:cs="Times New Roman"/>
          <w:color w:val="auto"/>
          <w:kern w:val="0"/>
          <w:szCs w:val="21"/>
          <w:highlight w:val="none"/>
        </w:rPr>
        <w:t>91</w:t>
      </w:r>
      <w:r>
        <w:rPr>
          <w:rFonts w:hint="eastAsia" w:ascii="宋体" w:hAnsi="宋体" w:eastAsia="宋体" w:cs="Times New Roman"/>
          <w:color w:val="auto"/>
          <w:kern w:val="0"/>
          <w:szCs w:val="21"/>
          <w:highlight w:val="none"/>
        </w:rPr>
        <w:t>号修订版）规定的销售额。本</w:t>
      </w:r>
      <w:r>
        <w:rPr>
          <w:rFonts w:hint="eastAsia" w:ascii="宋体" w:hAnsi="宋体" w:eastAsia="宋体" w:cs="Times New Roman"/>
          <w:color w:val="auto"/>
          <w:kern w:val="0"/>
          <w:szCs w:val="21"/>
          <w:highlight w:val="none"/>
          <w:lang w:eastAsia="zh-CN"/>
        </w:rPr>
        <w:t>征集文件</w:t>
      </w:r>
      <w:r>
        <w:rPr>
          <w:rFonts w:hint="eastAsia" w:ascii="宋体" w:hAnsi="宋体" w:eastAsia="宋体" w:cs="Times New Roman"/>
          <w:color w:val="auto"/>
          <w:kern w:val="0"/>
          <w:szCs w:val="21"/>
          <w:highlight w:val="none"/>
        </w:rPr>
        <w:t>所称的不含税价和合同价</w:t>
      </w:r>
      <w:r>
        <w:rPr>
          <w:rFonts w:hint="eastAsia" w:ascii="宋体" w:hAnsi="宋体" w:eastAsia="宋体" w:cs="Times New Roman"/>
          <w:color w:val="auto"/>
          <w:kern w:val="0"/>
          <w:szCs w:val="21"/>
          <w:highlight w:val="none"/>
          <w:lang w:val="zh-CN"/>
        </w:rPr>
        <w:t>（</w:t>
      </w:r>
      <w:r>
        <w:rPr>
          <w:rFonts w:hint="eastAsia" w:ascii="宋体" w:hAnsi="宋体" w:eastAsia="宋体" w:cs="Times New Roman"/>
          <w:color w:val="auto"/>
          <w:szCs w:val="21"/>
          <w:highlight w:val="none"/>
          <w:lang w:val="zh-CN"/>
        </w:rPr>
        <w:t>或不含税</w:t>
      </w:r>
      <w:r>
        <w:rPr>
          <w:rFonts w:hint="eastAsia" w:ascii="宋体" w:hAnsi="宋体" w:eastAsia="宋体" w:cs="Times New Roman"/>
          <w:color w:val="auto"/>
          <w:szCs w:val="21"/>
          <w:highlight w:val="none"/>
        </w:rPr>
        <w:t>预算</w:t>
      </w:r>
      <w:r>
        <w:rPr>
          <w:rFonts w:hint="eastAsia" w:ascii="宋体" w:hAnsi="宋体" w:eastAsia="宋体" w:cs="Times New Roman"/>
          <w:color w:val="auto"/>
          <w:szCs w:val="21"/>
          <w:highlight w:val="none"/>
          <w:lang w:val="zh-CN"/>
        </w:rPr>
        <w:t>单价，或不含税</w:t>
      </w:r>
      <w:r>
        <w:rPr>
          <w:rFonts w:hint="eastAsia" w:ascii="宋体" w:hAnsi="宋体" w:eastAsia="宋体" w:cs="Times New Roman"/>
          <w:color w:val="auto"/>
          <w:szCs w:val="21"/>
          <w:highlight w:val="none"/>
        </w:rPr>
        <w:t>综合</w:t>
      </w:r>
      <w:r>
        <w:rPr>
          <w:rFonts w:hint="eastAsia" w:ascii="宋体" w:hAnsi="宋体" w:eastAsia="宋体" w:cs="Times New Roman"/>
          <w:color w:val="auto"/>
          <w:szCs w:val="21"/>
          <w:highlight w:val="none"/>
          <w:lang w:val="zh-CN"/>
        </w:rPr>
        <w:t>单价，或</w:t>
      </w:r>
      <w:r>
        <w:rPr>
          <w:rFonts w:hint="eastAsia" w:ascii="宋体" w:hAnsi="宋体" w:eastAsia="宋体" w:cs="Times New Roman"/>
          <w:color w:val="auto"/>
          <w:szCs w:val="21"/>
          <w:highlight w:val="none"/>
          <w:lang w:val="en-US" w:eastAsia="zh-CN"/>
        </w:rPr>
        <w:t>中选</w:t>
      </w:r>
      <w:r>
        <w:rPr>
          <w:rFonts w:hint="eastAsia" w:ascii="宋体" w:hAnsi="宋体" w:eastAsia="宋体" w:cs="Times New Roman"/>
          <w:color w:val="auto"/>
          <w:szCs w:val="21"/>
          <w:highlight w:val="none"/>
          <w:lang w:val="zh-CN"/>
        </w:rPr>
        <w:t>不含税</w:t>
      </w:r>
      <w:r>
        <w:rPr>
          <w:rFonts w:hint="eastAsia" w:ascii="宋体" w:hAnsi="宋体" w:eastAsia="宋体" w:cs="Times New Roman"/>
          <w:color w:val="auto"/>
          <w:szCs w:val="21"/>
          <w:highlight w:val="none"/>
        </w:rPr>
        <w:t>综合</w:t>
      </w:r>
      <w:r>
        <w:rPr>
          <w:rFonts w:hint="eastAsia" w:ascii="宋体" w:hAnsi="宋体" w:eastAsia="宋体" w:cs="Times New Roman"/>
          <w:color w:val="auto"/>
          <w:szCs w:val="21"/>
          <w:highlight w:val="none"/>
          <w:lang w:val="zh-CN"/>
        </w:rPr>
        <w:t>单价，</w:t>
      </w:r>
      <w:r>
        <w:rPr>
          <w:rFonts w:hint="eastAsia" w:ascii="宋体" w:hAnsi="宋体" w:eastAsia="宋体" w:cs="Times New Roman"/>
          <w:color w:val="auto"/>
          <w:szCs w:val="21"/>
          <w:highlight w:val="none"/>
        </w:rPr>
        <w:t>或不含税</w:t>
      </w:r>
      <w:r>
        <w:rPr>
          <w:rFonts w:hint="eastAsia" w:ascii="宋体" w:hAnsi="宋体" w:eastAsia="宋体" w:cs="Times New Roman"/>
          <w:color w:val="auto"/>
          <w:szCs w:val="21"/>
          <w:highlight w:val="none"/>
          <w:lang w:val="en-US" w:eastAsia="zh-CN"/>
        </w:rPr>
        <w:t>暂定</w:t>
      </w:r>
      <w:r>
        <w:rPr>
          <w:rFonts w:hint="eastAsia" w:ascii="宋体" w:hAnsi="宋体" w:eastAsia="宋体" w:cs="Times New Roman"/>
          <w:color w:val="auto"/>
          <w:szCs w:val="21"/>
          <w:highlight w:val="none"/>
        </w:rPr>
        <w:t>合同总价</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或</w:t>
      </w:r>
      <w:r>
        <w:rPr>
          <w:rFonts w:hint="eastAsia" w:ascii="宋体" w:hAnsi="宋体" w:eastAsia="宋体" w:cs="宋体"/>
          <w:color w:val="auto"/>
          <w:kern w:val="2"/>
          <w:sz w:val="21"/>
          <w:szCs w:val="21"/>
          <w:highlight w:val="none"/>
          <w:lang w:val="en-US" w:eastAsia="zh-CN" w:bidi="ar-SA"/>
        </w:rPr>
        <w:t>合同暂定价</w:t>
      </w:r>
      <w:r>
        <w:rPr>
          <w:rFonts w:hint="eastAsia" w:ascii="宋体" w:hAnsi="宋体" w:eastAsia="宋体" w:cs="Times New Roman"/>
          <w:color w:val="auto"/>
          <w:kern w:val="0"/>
          <w:szCs w:val="21"/>
          <w:highlight w:val="none"/>
          <w:lang w:val="zh-CN"/>
        </w:rPr>
        <w:t>）</w:t>
      </w:r>
      <w:r>
        <w:rPr>
          <w:rFonts w:hint="eastAsia" w:ascii="宋体" w:hAnsi="宋体" w:eastAsia="宋体" w:cs="Times New Roman"/>
          <w:color w:val="auto"/>
          <w:kern w:val="0"/>
          <w:szCs w:val="21"/>
          <w:highlight w:val="none"/>
        </w:rPr>
        <w:t>是指不含</w:t>
      </w:r>
      <w:r>
        <w:rPr>
          <w:rFonts w:hint="eastAsia" w:ascii="宋体" w:hAnsi="宋体" w:eastAsia="宋体" w:cs="Times New Roman"/>
          <w:color w:val="auto"/>
          <w:kern w:val="0"/>
          <w:szCs w:val="21"/>
          <w:highlight w:val="none"/>
          <w:lang w:eastAsia="zh-CN"/>
        </w:rPr>
        <w:t>本项目申请人</w:t>
      </w:r>
      <w:r>
        <w:rPr>
          <w:rFonts w:hint="eastAsia" w:ascii="宋体" w:hAnsi="宋体" w:eastAsia="宋体" w:cs="Times New Roman"/>
          <w:color w:val="auto"/>
          <w:kern w:val="0"/>
          <w:szCs w:val="21"/>
          <w:highlight w:val="none"/>
        </w:rPr>
        <w:t>的销项税额，包含了</w:t>
      </w:r>
      <w:r>
        <w:rPr>
          <w:rFonts w:hint="eastAsia" w:ascii="宋体" w:hAnsi="宋体" w:eastAsia="宋体" w:cs="Times New Roman"/>
          <w:color w:val="auto"/>
          <w:kern w:val="0"/>
          <w:szCs w:val="21"/>
          <w:highlight w:val="none"/>
          <w:lang w:eastAsia="zh-CN"/>
        </w:rPr>
        <w:t>申请人</w:t>
      </w:r>
      <w:r>
        <w:rPr>
          <w:rFonts w:hint="eastAsia" w:ascii="宋体" w:hAnsi="宋体" w:eastAsia="宋体" w:cs="Times New Roman"/>
          <w:color w:val="auto"/>
          <w:kern w:val="0"/>
          <w:szCs w:val="21"/>
          <w:highlight w:val="none"/>
        </w:rPr>
        <w:t>完成</w:t>
      </w:r>
      <w:r>
        <w:rPr>
          <w:rFonts w:hint="eastAsia" w:ascii="宋体" w:hAnsi="宋体" w:eastAsia="宋体" w:cs="Times New Roman"/>
          <w:color w:val="auto"/>
          <w:kern w:val="0"/>
          <w:szCs w:val="21"/>
          <w:highlight w:val="none"/>
          <w:lang w:val="en-US" w:eastAsia="zh-CN"/>
        </w:rPr>
        <w:t>独家经销协议、经销合同的</w:t>
      </w:r>
      <w:r>
        <w:rPr>
          <w:rFonts w:hint="eastAsia" w:ascii="宋体" w:hAnsi="宋体" w:eastAsia="宋体" w:cs="Times New Roman"/>
          <w:color w:val="auto"/>
          <w:kern w:val="0"/>
          <w:szCs w:val="21"/>
          <w:highlight w:val="none"/>
        </w:rPr>
        <w:t>合同义务（含</w:t>
      </w:r>
      <w:r>
        <w:rPr>
          <w:rFonts w:hint="eastAsia" w:ascii="宋体" w:hAnsi="宋体" w:eastAsia="宋体" w:cs="Times New Roman"/>
          <w:color w:val="auto"/>
          <w:kern w:val="0"/>
          <w:szCs w:val="21"/>
          <w:highlight w:val="none"/>
          <w:lang w:eastAsia="zh-CN"/>
        </w:rPr>
        <w:t>申请人</w:t>
      </w:r>
      <w:r>
        <w:rPr>
          <w:rFonts w:hint="eastAsia" w:ascii="宋体" w:hAnsi="宋体" w:eastAsia="宋体" w:cs="Times New Roman"/>
          <w:color w:val="auto"/>
          <w:kern w:val="0"/>
          <w:szCs w:val="21"/>
          <w:highlight w:val="none"/>
        </w:rPr>
        <w:t>代缴代扣、分包及委外服务、施工、采购货物等所产生的价税）的其他全部费用。</w:t>
      </w:r>
      <w:r>
        <w:rPr>
          <w:rFonts w:hint="eastAsia" w:ascii="宋体" w:hAnsi="宋体" w:eastAsia="宋体" w:cs="Times New Roman"/>
          <w:b/>
          <w:color w:val="auto"/>
          <w:kern w:val="0"/>
          <w:szCs w:val="21"/>
          <w:highlight w:val="none"/>
          <w:u w:val="single"/>
          <w:lang w:eastAsia="zh-CN"/>
        </w:rPr>
        <w:t>本项目</w:t>
      </w:r>
      <w:r>
        <w:rPr>
          <w:rFonts w:hint="eastAsia" w:ascii="宋体" w:hAnsi="宋体" w:eastAsia="宋体" w:cs="Times New Roman"/>
          <w:b/>
          <w:color w:val="auto"/>
          <w:kern w:val="0"/>
          <w:szCs w:val="21"/>
          <w:highlight w:val="none"/>
          <w:u w:val="single"/>
        </w:rPr>
        <w:t>依法计算的</w:t>
      </w:r>
      <w:r>
        <w:rPr>
          <w:rFonts w:hint="eastAsia" w:ascii="宋体" w:hAnsi="宋体" w:eastAsia="宋体" w:cs="Times New Roman"/>
          <w:b/>
          <w:color w:val="auto"/>
          <w:kern w:val="0"/>
          <w:szCs w:val="21"/>
          <w:highlight w:val="none"/>
          <w:u w:val="single"/>
          <w:lang w:eastAsia="zh-CN"/>
        </w:rPr>
        <w:t>申请人</w:t>
      </w:r>
      <w:r>
        <w:rPr>
          <w:rFonts w:hint="eastAsia" w:ascii="宋体" w:hAnsi="宋体" w:eastAsia="宋体" w:cs="Times New Roman"/>
          <w:b/>
          <w:color w:val="auto"/>
          <w:kern w:val="0"/>
          <w:szCs w:val="21"/>
          <w:highlight w:val="none"/>
          <w:u w:val="single"/>
        </w:rPr>
        <w:t>的销项税额由</w:t>
      </w:r>
      <w:r>
        <w:rPr>
          <w:rFonts w:hint="eastAsia" w:ascii="宋体" w:hAnsi="宋体" w:eastAsia="宋体" w:cs="Times New Roman"/>
          <w:b/>
          <w:color w:val="auto"/>
          <w:kern w:val="0"/>
          <w:szCs w:val="21"/>
          <w:highlight w:val="none"/>
          <w:u w:val="single"/>
          <w:lang w:eastAsia="zh-CN"/>
        </w:rPr>
        <w:t>征集人</w:t>
      </w:r>
      <w:r>
        <w:rPr>
          <w:rFonts w:hint="eastAsia" w:ascii="宋体" w:hAnsi="宋体" w:eastAsia="宋体" w:cs="Times New Roman"/>
          <w:b/>
          <w:color w:val="auto"/>
          <w:kern w:val="0"/>
          <w:szCs w:val="21"/>
          <w:highlight w:val="none"/>
          <w:u w:val="single"/>
        </w:rPr>
        <w:t>承担，不计入</w:t>
      </w:r>
      <w:r>
        <w:rPr>
          <w:rFonts w:hint="eastAsia" w:ascii="宋体" w:hAnsi="宋体" w:eastAsia="宋体" w:cs="Times New Roman"/>
          <w:b/>
          <w:color w:val="auto"/>
          <w:kern w:val="0"/>
          <w:szCs w:val="21"/>
          <w:highlight w:val="none"/>
          <w:u w:val="single"/>
          <w:lang w:eastAsia="zh-CN"/>
        </w:rPr>
        <w:t>报价</w:t>
      </w:r>
      <w:r>
        <w:rPr>
          <w:rFonts w:hint="eastAsia" w:ascii="宋体" w:hAnsi="宋体" w:eastAsia="宋体" w:cs="Times New Roman"/>
          <w:b/>
          <w:color w:val="auto"/>
          <w:kern w:val="0"/>
          <w:szCs w:val="21"/>
          <w:highlight w:val="none"/>
          <w:u w:val="single"/>
        </w:rPr>
        <w:t>。</w:t>
      </w:r>
    </w:p>
    <w:p w14:paraId="213AB015">
      <w:pPr>
        <w:autoSpaceDE w:val="0"/>
        <w:autoSpaceDN w:val="0"/>
        <w:adjustRightInd w:val="0"/>
        <w:spacing w:line="360" w:lineRule="auto"/>
        <w:ind w:left="951" w:leftChars="78" w:hanging="787" w:hangingChars="375"/>
        <w:rPr>
          <w:rFonts w:ascii="宋体" w:hAnsi="宋体" w:eastAsia="宋体" w:cs="宋体"/>
          <w:color w:val="auto"/>
          <w:szCs w:val="21"/>
          <w:highlight w:val="none"/>
          <w:lang w:val="zh-CN"/>
        </w:rPr>
      </w:pPr>
    </w:p>
    <w:p w14:paraId="40CFB5B9">
      <w:pPr>
        <w:tabs>
          <w:tab w:val="left" w:pos="567"/>
        </w:tabs>
        <w:autoSpaceDE w:val="0"/>
        <w:autoSpaceDN w:val="0"/>
        <w:adjustRightInd w:val="0"/>
        <w:spacing w:line="360" w:lineRule="auto"/>
        <w:ind w:left="357" w:leftChars="-100" w:hanging="567"/>
        <w:jc w:val="left"/>
        <w:outlineLvl w:val="2"/>
        <w:rPr>
          <w:rFonts w:hint="default" w:ascii="宋体" w:hAnsi="宋体" w:eastAsia="宋体" w:cs="宋体"/>
          <w:color w:val="auto"/>
          <w:szCs w:val="21"/>
          <w:highlight w:val="none"/>
          <w:lang w:val="en-US" w:eastAsia="zh-CN"/>
        </w:rPr>
      </w:pPr>
      <w:bookmarkStart w:id="85" w:name="_Toc142508319"/>
      <w:bookmarkStart w:id="86" w:name="_Toc29125_WPSOffice_Level3"/>
      <w:bookmarkStart w:id="87" w:name="_Toc450662855"/>
      <w:bookmarkStart w:id="88" w:name="_Toc486167669"/>
      <w:bookmarkStart w:id="89" w:name="_Toc29657"/>
      <w:bookmarkStart w:id="90" w:name="_Toc18407"/>
      <w:bookmarkStart w:id="91" w:name="_Toc5680"/>
      <w:r>
        <w:rPr>
          <w:rFonts w:hint="eastAsia" w:ascii="宋体" w:hAnsi="宋体" w:eastAsia="宋体" w:cs="宋体"/>
          <w:color w:val="auto"/>
          <w:szCs w:val="21"/>
          <w:highlight w:val="none"/>
          <w:lang w:val="zh-CN"/>
        </w:rPr>
        <w:t>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征集文件的</w:t>
      </w:r>
      <w:bookmarkEnd w:id="85"/>
      <w:bookmarkEnd w:id="86"/>
      <w:bookmarkEnd w:id="87"/>
      <w:bookmarkEnd w:id="88"/>
      <w:bookmarkEnd w:id="89"/>
      <w:bookmarkEnd w:id="90"/>
      <w:r>
        <w:rPr>
          <w:rFonts w:hint="eastAsia" w:ascii="宋体" w:hAnsi="宋体" w:eastAsia="宋体" w:cs="宋体"/>
          <w:color w:val="auto"/>
          <w:szCs w:val="21"/>
          <w:highlight w:val="none"/>
          <w:lang w:val="en-US" w:eastAsia="zh-CN"/>
        </w:rPr>
        <w:t>函询</w:t>
      </w:r>
      <w:bookmarkEnd w:id="91"/>
    </w:p>
    <w:p w14:paraId="7463513A">
      <w:pPr>
        <w:autoSpaceDE w:val="0"/>
        <w:autoSpaceDN w:val="0"/>
        <w:adjustRightInd w:val="0"/>
        <w:spacing w:line="360" w:lineRule="auto"/>
        <w:ind w:left="288" w:leftChars="137" w:firstLine="420" w:firstLineChars="200"/>
        <w:rPr>
          <w:rFonts w:ascii="宋体" w:hAnsi="宋体" w:eastAsia="宋体" w:cs="宋体"/>
          <w:bCs/>
          <w:color w:val="auto"/>
          <w:szCs w:val="21"/>
          <w:highlight w:val="none"/>
          <w:lang w:val="zh-CN"/>
        </w:rPr>
      </w:pPr>
      <w:r>
        <w:rPr>
          <w:rFonts w:hint="eastAsia" w:ascii="宋体" w:hAnsi="宋体" w:eastAsia="宋体" w:cs="Times New Roman"/>
          <w:bCs/>
          <w:color w:val="auto"/>
          <w:szCs w:val="21"/>
          <w:highlight w:val="none"/>
          <w:lang w:val="zh-CN"/>
        </w:rPr>
        <w:t>申请人或者其他利害关系人对征集文件有</w:t>
      </w:r>
      <w:r>
        <w:rPr>
          <w:rFonts w:hint="eastAsia" w:ascii="宋体" w:hAnsi="宋体" w:eastAsia="宋体" w:cs="Times New Roman"/>
          <w:bCs/>
          <w:color w:val="auto"/>
          <w:szCs w:val="21"/>
          <w:highlight w:val="none"/>
          <w:lang w:val="en-US" w:eastAsia="zh-CN"/>
        </w:rPr>
        <w:t>疑问</w:t>
      </w:r>
      <w:r>
        <w:rPr>
          <w:rFonts w:hint="eastAsia" w:ascii="宋体" w:hAnsi="宋体" w:eastAsia="宋体" w:cs="Times New Roman"/>
          <w:bCs/>
          <w:color w:val="auto"/>
          <w:szCs w:val="21"/>
          <w:highlight w:val="none"/>
          <w:lang w:val="zh-CN"/>
        </w:rPr>
        <w:t>的，应当在申请截止时间</w:t>
      </w:r>
      <w:r>
        <w:rPr>
          <w:rFonts w:hint="eastAsia" w:ascii="宋体" w:hAnsi="宋体" w:eastAsia="宋体" w:cs="Times New Roman"/>
          <w:bCs/>
          <w:color w:val="auto"/>
          <w:szCs w:val="21"/>
          <w:highlight w:val="none"/>
          <w:lang w:val="en-US" w:eastAsia="zh-CN"/>
        </w:rPr>
        <w:t>2</w:t>
      </w:r>
      <w:r>
        <w:rPr>
          <w:rFonts w:hint="eastAsia" w:ascii="宋体" w:hAnsi="宋体" w:eastAsia="宋体" w:cs="Times New Roman"/>
          <w:bCs/>
          <w:color w:val="auto"/>
          <w:szCs w:val="21"/>
          <w:highlight w:val="none"/>
          <w:lang w:val="zh-CN"/>
        </w:rPr>
        <w:t>日前以书面形式向征集人提出，并将材料原件送达征集人，逾期则视为对征集文件所有内容无</w:t>
      </w:r>
      <w:r>
        <w:rPr>
          <w:rFonts w:hint="eastAsia" w:ascii="宋体" w:hAnsi="宋体" w:eastAsia="宋体" w:cs="Times New Roman"/>
          <w:bCs/>
          <w:color w:val="auto"/>
          <w:szCs w:val="21"/>
          <w:highlight w:val="none"/>
          <w:lang w:val="en-US" w:eastAsia="zh-CN"/>
        </w:rPr>
        <w:t>疑问</w:t>
      </w:r>
      <w:r>
        <w:rPr>
          <w:rFonts w:hint="eastAsia"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en-US" w:eastAsia="zh-CN"/>
        </w:rPr>
        <w:t>函询</w:t>
      </w:r>
      <w:r>
        <w:rPr>
          <w:rFonts w:hint="eastAsia" w:ascii="宋体" w:hAnsi="宋体" w:eastAsia="宋体" w:cs="Times New Roman"/>
          <w:bCs/>
          <w:color w:val="auto"/>
          <w:szCs w:val="21"/>
          <w:highlight w:val="none"/>
          <w:lang w:val="zh-CN"/>
        </w:rPr>
        <w:t>书面材料必须加盖申</w:t>
      </w:r>
      <w:r>
        <w:rPr>
          <w:rFonts w:hint="eastAsia" w:ascii="宋体" w:hAnsi="宋体" w:eastAsia="宋体" w:cs="Times New Roman"/>
          <w:color w:val="auto"/>
          <w:szCs w:val="21"/>
          <w:highlight w:val="none"/>
          <w:lang w:val="zh-CN"/>
        </w:rPr>
        <w:t>请人法人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w:t>
      </w:r>
      <w:r>
        <w:rPr>
          <w:rFonts w:hint="eastAsia" w:ascii="宋体" w:hAnsi="宋体" w:eastAsia="宋体" w:cs="Times New Roman"/>
          <w:bCs/>
          <w:color w:val="auto"/>
          <w:szCs w:val="21"/>
          <w:highlight w:val="none"/>
          <w:lang w:val="zh-CN"/>
        </w:rPr>
        <w:t>超出</w:t>
      </w:r>
      <w:r>
        <w:rPr>
          <w:rFonts w:hint="eastAsia" w:ascii="宋体" w:hAnsi="宋体" w:eastAsia="宋体" w:cs="Times New Roman"/>
          <w:color w:val="auto"/>
          <w:szCs w:val="21"/>
          <w:highlight w:val="none"/>
          <w:lang w:val="zh-CN"/>
        </w:rPr>
        <w:t>提交接收</w:t>
      </w:r>
      <w:r>
        <w:rPr>
          <w:rFonts w:hint="eastAsia" w:ascii="宋体" w:hAnsi="宋体" w:eastAsia="宋体" w:cs="Times New Roman"/>
          <w:color w:val="auto"/>
          <w:szCs w:val="21"/>
          <w:highlight w:val="none"/>
          <w:lang w:val="en-US" w:eastAsia="zh-CN"/>
        </w:rPr>
        <w:t>函询</w:t>
      </w:r>
      <w:r>
        <w:rPr>
          <w:rFonts w:hint="eastAsia" w:ascii="宋体" w:hAnsi="宋体" w:eastAsia="宋体" w:cs="Times New Roman"/>
          <w:color w:val="auto"/>
          <w:szCs w:val="21"/>
          <w:highlight w:val="none"/>
          <w:lang w:val="zh-CN"/>
        </w:rPr>
        <w:t>截止时间而</w:t>
      </w:r>
      <w:r>
        <w:rPr>
          <w:rFonts w:hint="eastAsia" w:ascii="宋体" w:hAnsi="宋体" w:eastAsia="宋体" w:cs="Times New Roman"/>
          <w:bCs/>
          <w:color w:val="auto"/>
          <w:szCs w:val="21"/>
          <w:highlight w:val="none"/>
          <w:lang w:val="zh-CN"/>
        </w:rPr>
        <w:t>提出的任何疑问，征集人可不予答复。</w:t>
      </w:r>
      <w:r>
        <w:rPr>
          <w:rFonts w:hint="eastAsia" w:ascii="宋体" w:hAnsi="宋体" w:eastAsia="宋体" w:cs="Times New Roman"/>
          <w:b/>
          <w:bCs/>
          <w:color w:val="auto"/>
          <w:szCs w:val="21"/>
          <w:highlight w:val="none"/>
          <w:u w:val="single"/>
          <w:lang w:val="zh-CN"/>
        </w:rPr>
        <w:t>申请人必须在申请文件中提供申请承诺书（格式详见第六篇申请文件格式）</w:t>
      </w:r>
      <w:r>
        <w:rPr>
          <w:rFonts w:hint="eastAsia" w:ascii="宋体" w:hAnsi="宋体" w:eastAsia="宋体" w:cs="宋体"/>
          <w:b/>
          <w:bCs/>
          <w:color w:val="auto"/>
          <w:szCs w:val="21"/>
          <w:highlight w:val="none"/>
          <w:lang w:val="zh-CN"/>
        </w:rPr>
        <w:t>。</w:t>
      </w:r>
    </w:p>
    <w:p w14:paraId="402F7DE9">
      <w:pPr>
        <w:autoSpaceDE w:val="0"/>
        <w:autoSpaceDN w:val="0"/>
        <w:adjustRightInd w:val="0"/>
        <w:spacing w:line="360" w:lineRule="auto"/>
        <w:ind w:left="290" w:leftChars="137" w:hanging="2" w:hangingChars="1"/>
        <w:rPr>
          <w:rFonts w:ascii="宋体" w:hAnsi="宋体" w:eastAsia="宋体" w:cs="宋体"/>
          <w:b/>
          <w:bCs/>
          <w:color w:val="auto"/>
          <w:szCs w:val="21"/>
          <w:highlight w:val="none"/>
          <w:lang w:val="zh-CN"/>
        </w:rPr>
      </w:pPr>
    </w:p>
    <w:p w14:paraId="60F91CF4">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92" w:name="_Toc144"/>
      <w:bookmarkStart w:id="93" w:name="_Toc486167670"/>
      <w:bookmarkStart w:id="94" w:name="_Toc22804"/>
      <w:bookmarkStart w:id="95" w:name="_Toc26320"/>
      <w:bookmarkStart w:id="96" w:name="_Toc23483_WPSOffice_Level3"/>
      <w:bookmarkStart w:id="97" w:name="_Toc142508320"/>
      <w:bookmarkStart w:id="98" w:name="_Toc450662856"/>
      <w:r>
        <w:rPr>
          <w:rFonts w:hint="eastAsia" w:ascii="宋体" w:hAnsi="宋体" w:eastAsia="宋体" w:cs="宋体"/>
          <w:color w:val="auto"/>
          <w:szCs w:val="21"/>
          <w:highlight w:val="none"/>
          <w:lang w:val="zh-CN"/>
        </w:rPr>
        <w:t>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征集文件的澄清及修改</w:t>
      </w:r>
      <w:bookmarkEnd w:id="92"/>
      <w:bookmarkEnd w:id="93"/>
      <w:bookmarkEnd w:id="94"/>
      <w:bookmarkEnd w:id="95"/>
      <w:bookmarkEnd w:id="96"/>
      <w:bookmarkEnd w:id="97"/>
      <w:bookmarkEnd w:id="98"/>
    </w:p>
    <w:p w14:paraId="431277A8">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征集人对已发出的征集文件进行必要澄清或者修改的，将在征集文件要求提交申请文件截止时间前，在征集信息发布媒介上发布更正公告，请各申请人密切留意。该澄清或者修改的内容为征集文件的组成部分。</w:t>
      </w:r>
    </w:p>
    <w:p w14:paraId="1F35ABEA">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项目特定情况下，征集人必须延长申请</w:t>
      </w:r>
      <w:r>
        <w:rPr>
          <w:rFonts w:hint="eastAsia" w:ascii="宋体" w:hAnsi="宋体" w:eastAsia="宋体" w:cs="宋体"/>
          <w:color w:val="auto"/>
          <w:szCs w:val="21"/>
          <w:highlight w:val="none"/>
          <w:lang w:val="en-US" w:eastAsia="zh-CN"/>
        </w:rPr>
        <w:t>文件递交</w:t>
      </w:r>
      <w:r>
        <w:rPr>
          <w:rFonts w:hint="eastAsia" w:ascii="宋体" w:hAnsi="宋体" w:eastAsia="宋体" w:cs="宋体"/>
          <w:color w:val="auto"/>
          <w:szCs w:val="21"/>
          <w:highlight w:val="none"/>
          <w:lang w:val="zh-CN"/>
        </w:rPr>
        <w:t>截止时间时，将在征集文件要求提交申请文件的截止时间前，在征集信息发布媒介上发布变更公告。</w:t>
      </w:r>
    </w:p>
    <w:p w14:paraId="3AEF2B92">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征集文件的修改、补充通知在</w:t>
      </w:r>
      <w:r>
        <w:rPr>
          <w:rFonts w:ascii="宋体" w:hAnsi="宋体" w:eastAsia="宋体" w:cs="Times New Roman"/>
          <w:color w:val="auto"/>
          <w:szCs w:val="21"/>
          <w:highlight w:val="none"/>
          <w:lang w:val="zh-CN"/>
        </w:rPr>
        <w:t>东莞市水务</w:t>
      </w:r>
      <w:r>
        <w:rPr>
          <w:rFonts w:hint="eastAsia" w:ascii="宋体" w:hAnsi="宋体" w:eastAsia="宋体" w:cs="Times New Roman"/>
          <w:color w:val="auto"/>
          <w:szCs w:val="21"/>
          <w:highlight w:val="none"/>
          <w:lang w:val="zh-CN"/>
        </w:rPr>
        <w:t>环境投资控股</w:t>
      </w:r>
      <w:r>
        <w:rPr>
          <w:rFonts w:ascii="宋体" w:hAnsi="宋体" w:eastAsia="宋体" w:cs="Times New Roman"/>
          <w:color w:val="auto"/>
          <w:szCs w:val="21"/>
          <w:highlight w:val="none"/>
          <w:lang w:val="zh-CN"/>
        </w:rPr>
        <w:t>集团有限公司网</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file:///E:\\05%20科技公司--工作文件\\合同管理部--招标采购\\05%202025年度招标采购项目\\13%20东江检测公司2025-2027年度实验室检测用品采购项目\\04%20东莞市东江检测有限公司2025-2027年度实验室检测用品采购项目--招标文件\\www.dgswjt.cn）、招标代理公司网站（http:\\%20%20%20%20%20%20%20%20%20%20%20%20%20%20）" </w:instrText>
      </w:r>
      <w:r>
        <w:rPr>
          <w:color w:val="auto"/>
          <w:highlight w:val="none"/>
        </w:rPr>
        <w:fldChar w:fldCharType="separate"/>
      </w:r>
      <w:r>
        <w:rPr>
          <w:rFonts w:hint="eastAsia" w:ascii="宋体" w:hAnsi="宋体" w:eastAsia="宋体" w:cs="Times New Roman"/>
          <w:bCs/>
          <w:color w:val="auto"/>
          <w:szCs w:val="21"/>
          <w:highlight w:val="none"/>
        </w:rPr>
        <w:t>www.dgweg.cn</w:t>
      </w:r>
      <w:r>
        <w:rPr>
          <w:rStyle w:val="44"/>
          <w:rFonts w:ascii="宋体" w:hAnsi="宋体" w:eastAsia="宋体" w:cs="Times New Roman"/>
          <w:color w:val="auto"/>
          <w:sz w:val="21"/>
          <w:szCs w:val="21"/>
          <w:highlight w:val="none"/>
        </w:rPr>
        <w:t>）</w:t>
      </w:r>
      <w:r>
        <w:rPr>
          <w:rStyle w:val="44"/>
          <w:rFonts w:ascii="宋体" w:hAnsi="宋体" w:eastAsia="宋体" w:cs="Times New Roman"/>
          <w:bCs/>
          <w:color w:val="auto"/>
          <w:kern w:val="0"/>
          <w:sz w:val="21"/>
          <w:szCs w:val="21"/>
          <w:highlight w:val="none"/>
        </w:rPr>
        <w:fldChar w:fldCharType="end"/>
      </w:r>
      <w:r>
        <w:rPr>
          <w:rFonts w:hint="eastAsia" w:ascii="宋体" w:hAnsi="宋体" w:eastAsia="宋体" w:cs="宋体"/>
          <w:color w:val="auto"/>
          <w:szCs w:val="21"/>
          <w:highlight w:val="none"/>
          <w:lang w:val="zh-CN"/>
        </w:rPr>
        <w:t>公布，请各申请人密切留意。</w:t>
      </w:r>
    </w:p>
    <w:p w14:paraId="4A1D31E1">
      <w:pPr>
        <w:autoSpaceDE w:val="0"/>
        <w:autoSpaceDN w:val="0"/>
        <w:adjustRightInd w:val="0"/>
        <w:spacing w:line="360" w:lineRule="auto"/>
        <w:ind w:left="357" w:leftChars="-100" w:hanging="567"/>
        <w:rPr>
          <w:rFonts w:ascii="宋体" w:hAnsi="宋体" w:eastAsia="宋体" w:cs="宋体"/>
          <w:color w:val="auto"/>
          <w:szCs w:val="21"/>
          <w:highlight w:val="none"/>
        </w:rPr>
      </w:pPr>
    </w:p>
    <w:p w14:paraId="242E1A07">
      <w:pPr>
        <w:keepNext/>
        <w:keepLines/>
        <w:tabs>
          <w:tab w:val="left" w:pos="509"/>
        </w:tabs>
        <w:autoSpaceDE w:val="0"/>
        <w:autoSpaceDN w:val="0"/>
        <w:adjustRightInd w:val="0"/>
        <w:spacing w:line="360" w:lineRule="auto"/>
        <w:jc w:val="left"/>
        <w:outlineLvl w:val="1"/>
        <w:rPr>
          <w:rFonts w:ascii="宋体" w:hAnsi="宋体" w:eastAsia="宋体" w:cs="宋体"/>
          <w:b/>
          <w:bCs/>
          <w:color w:val="auto"/>
          <w:kern w:val="44"/>
          <w:szCs w:val="21"/>
          <w:highlight w:val="none"/>
          <w:lang w:val="zh-CN"/>
        </w:rPr>
      </w:pPr>
      <w:bookmarkStart w:id="99" w:name="_Toc29659_WPSOffice_Level2"/>
      <w:bookmarkStart w:id="100" w:name="_Toc486167671"/>
      <w:bookmarkStart w:id="101" w:name="_Toc450662857"/>
      <w:bookmarkStart w:id="102" w:name="_Toc89"/>
      <w:bookmarkStart w:id="103" w:name="_Toc6039"/>
      <w:bookmarkStart w:id="104" w:name="_Toc142508321"/>
      <w:bookmarkStart w:id="105" w:name="_Toc8561"/>
      <w:bookmarkStart w:id="106" w:name="_Toc140596880"/>
      <w:r>
        <w:rPr>
          <w:rFonts w:hint="eastAsia" w:ascii="宋体" w:hAnsi="宋体" w:eastAsia="宋体" w:cs="宋体"/>
          <w:b/>
          <w:bCs/>
          <w:color w:val="auto"/>
          <w:kern w:val="44"/>
          <w:szCs w:val="21"/>
          <w:highlight w:val="none"/>
          <w:lang w:val="zh-CN"/>
        </w:rPr>
        <w:t>三、申请文件的编制</w:t>
      </w:r>
      <w:bookmarkEnd w:id="99"/>
      <w:bookmarkEnd w:id="100"/>
      <w:bookmarkEnd w:id="101"/>
      <w:bookmarkEnd w:id="102"/>
      <w:bookmarkEnd w:id="103"/>
      <w:bookmarkEnd w:id="104"/>
      <w:bookmarkEnd w:id="105"/>
      <w:bookmarkEnd w:id="106"/>
    </w:p>
    <w:p w14:paraId="427301DE">
      <w:pPr>
        <w:tabs>
          <w:tab w:val="left" w:pos="67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07" w:name="_Toc25773"/>
      <w:bookmarkStart w:id="108" w:name="_Toc450662858"/>
      <w:bookmarkStart w:id="109" w:name="_Toc15661"/>
      <w:bookmarkStart w:id="110" w:name="_Toc23588"/>
      <w:bookmarkStart w:id="111" w:name="_Toc486167672"/>
      <w:bookmarkStart w:id="112" w:name="_Toc142508322"/>
      <w:bookmarkStart w:id="113" w:name="_Toc10015_WPSOffice_Level3"/>
      <w:r>
        <w:rPr>
          <w:rFonts w:hint="eastAsia" w:ascii="宋体" w:hAnsi="宋体" w:eastAsia="宋体" w:cs="宋体"/>
          <w:color w:val="auto"/>
          <w:szCs w:val="21"/>
          <w:highlight w:val="none"/>
          <w:lang w:val="zh-CN"/>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en-US" w:eastAsia="zh-CN"/>
        </w:rPr>
        <w:t>申请文件</w:t>
      </w:r>
      <w:r>
        <w:rPr>
          <w:rFonts w:hint="eastAsia" w:ascii="宋体" w:hAnsi="宋体" w:eastAsia="宋体" w:cs="宋体"/>
          <w:color w:val="auto"/>
          <w:szCs w:val="21"/>
          <w:highlight w:val="none"/>
          <w:lang w:val="zh-CN"/>
        </w:rPr>
        <w:t>使用的文字及度量衡单位</w:t>
      </w:r>
      <w:bookmarkEnd w:id="107"/>
      <w:bookmarkEnd w:id="108"/>
      <w:bookmarkEnd w:id="109"/>
      <w:bookmarkEnd w:id="110"/>
      <w:bookmarkEnd w:id="111"/>
      <w:bookmarkEnd w:id="112"/>
      <w:bookmarkEnd w:id="113"/>
    </w:p>
    <w:p w14:paraId="1422C35C">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申请人的申请文件以及申请人与征集人就有关</w:t>
      </w:r>
      <w:r>
        <w:rPr>
          <w:rFonts w:hint="eastAsia" w:ascii="宋体" w:hAnsi="宋体" w:eastAsia="宋体" w:cs="宋体"/>
          <w:color w:val="auto"/>
          <w:szCs w:val="21"/>
          <w:highlight w:val="none"/>
          <w:lang w:val="en-US" w:eastAsia="zh-CN"/>
        </w:rPr>
        <w:t>征集活动</w:t>
      </w:r>
      <w:r>
        <w:rPr>
          <w:rFonts w:hint="eastAsia" w:ascii="宋体" w:hAnsi="宋体" w:eastAsia="宋体" w:cs="宋体"/>
          <w:color w:val="auto"/>
          <w:szCs w:val="21"/>
          <w:highlight w:val="none"/>
          <w:lang w:val="zh-CN"/>
        </w:rPr>
        <w:t>的所有往来函电均应使用简体中文。</w:t>
      </w:r>
    </w:p>
    <w:p w14:paraId="19673C2D">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申请文件使用的度量衡单位采用中华人民共和国法定计量单位。</w:t>
      </w:r>
    </w:p>
    <w:p w14:paraId="0699BE81">
      <w:pPr>
        <w:autoSpaceDE w:val="0"/>
        <w:autoSpaceDN w:val="0"/>
        <w:adjustRightInd w:val="0"/>
        <w:spacing w:line="360" w:lineRule="auto"/>
        <w:rPr>
          <w:rFonts w:ascii="宋体" w:hAnsi="宋体" w:eastAsia="宋体" w:cs="宋体"/>
          <w:color w:val="auto"/>
          <w:szCs w:val="21"/>
          <w:highlight w:val="none"/>
          <w:lang w:val="zh-CN"/>
        </w:rPr>
      </w:pPr>
    </w:p>
    <w:p w14:paraId="162BEF74">
      <w:pPr>
        <w:tabs>
          <w:tab w:val="left" w:pos="540"/>
        </w:tabs>
        <w:autoSpaceDE w:val="0"/>
        <w:autoSpaceDN w:val="0"/>
        <w:adjustRightInd w:val="0"/>
        <w:spacing w:line="360" w:lineRule="auto"/>
        <w:ind w:left="357" w:leftChars="-100" w:hanging="567"/>
        <w:jc w:val="left"/>
        <w:outlineLvl w:val="2"/>
        <w:rPr>
          <w:rFonts w:ascii="宋体" w:hAnsi="宋体" w:eastAsia="宋体" w:cs="宋体"/>
          <w:color w:val="auto"/>
          <w:sz w:val="24"/>
          <w:szCs w:val="24"/>
          <w:highlight w:val="none"/>
          <w:lang w:val="zh-CN"/>
        </w:rPr>
      </w:pPr>
      <w:bookmarkStart w:id="114" w:name="_Toc450662859"/>
      <w:bookmarkStart w:id="115" w:name="_Toc24916_WPSOffice_Level3"/>
      <w:bookmarkStart w:id="116" w:name="_Toc486167673"/>
      <w:bookmarkStart w:id="117" w:name="_Toc142508323"/>
      <w:bookmarkStart w:id="118" w:name="_Toc4229"/>
      <w:bookmarkStart w:id="119" w:name="_Toc21422"/>
      <w:bookmarkStart w:id="120" w:name="_Toc1879"/>
      <w:r>
        <w:rPr>
          <w:rFonts w:hint="eastAsia" w:ascii="宋体" w:hAnsi="宋体" w:eastAsia="宋体" w:cs="宋体"/>
          <w:color w:val="auto"/>
          <w:szCs w:val="21"/>
          <w:highlight w:val="none"/>
          <w:lang w:val="zh-CN"/>
        </w:rPr>
        <w:t>9</w:t>
      </w:r>
      <w:r>
        <w:rPr>
          <w:rFonts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申请文件的组成</w:t>
      </w:r>
      <w:bookmarkEnd w:id="114"/>
      <w:bookmarkEnd w:id="115"/>
      <w:bookmarkEnd w:id="116"/>
      <w:bookmarkEnd w:id="117"/>
      <w:bookmarkEnd w:id="118"/>
      <w:bookmarkEnd w:id="119"/>
      <w:bookmarkEnd w:id="120"/>
    </w:p>
    <w:p w14:paraId="1C7BE54D">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lang w:eastAsia="zh-CN"/>
        </w:rPr>
        <w:t>申请文件</w:t>
      </w:r>
      <w:r>
        <w:rPr>
          <w:rFonts w:hint="eastAsia" w:ascii="宋体" w:hAnsi="宋体" w:eastAsia="宋体" w:cs="宋体"/>
          <w:color w:val="auto"/>
          <w:kern w:val="0"/>
          <w:szCs w:val="24"/>
          <w:highlight w:val="none"/>
        </w:rPr>
        <w:t>的组成：</w:t>
      </w:r>
      <w:r>
        <w:rPr>
          <w:rFonts w:hint="eastAsia" w:ascii="宋体" w:hAnsi="宋体" w:eastAsia="宋体" w:cs="Times New Roman"/>
          <w:b/>
          <w:color w:val="auto"/>
          <w:kern w:val="0"/>
          <w:szCs w:val="21"/>
          <w:highlight w:val="none"/>
          <w:u w:val="single"/>
        </w:rPr>
        <w:t>商务文件、技术文件由</w:t>
      </w:r>
      <w:r>
        <w:rPr>
          <w:rFonts w:hint="eastAsia" w:ascii="宋体" w:hAnsi="宋体" w:eastAsia="宋体" w:cs="Times New Roman"/>
          <w:b/>
          <w:color w:val="auto"/>
          <w:kern w:val="0"/>
          <w:szCs w:val="21"/>
          <w:highlight w:val="none"/>
          <w:u w:val="single"/>
          <w:lang w:eastAsia="zh-CN"/>
        </w:rPr>
        <w:t>申请人</w:t>
      </w:r>
      <w:r>
        <w:rPr>
          <w:rFonts w:hint="eastAsia" w:ascii="宋体" w:hAnsi="宋体" w:eastAsia="宋体" w:cs="Times New Roman"/>
          <w:b/>
          <w:color w:val="auto"/>
          <w:kern w:val="0"/>
          <w:szCs w:val="21"/>
          <w:highlight w:val="none"/>
          <w:u w:val="single"/>
        </w:rPr>
        <w:t>根据各自文件的实际情况决定是否分册装订，</w:t>
      </w:r>
      <w:r>
        <w:rPr>
          <w:rFonts w:hint="eastAsia" w:ascii="宋体" w:hAnsi="宋体" w:eastAsia="宋体" w:cs="Times New Roman"/>
          <w:b/>
          <w:color w:val="auto"/>
          <w:kern w:val="0"/>
          <w:szCs w:val="21"/>
          <w:highlight w:val="none"/>
          <w:u w:val="single"/>
          <w:lang w:eastAsia="zh-CN"/>
        </w:rPr>
        <w:t>征集文件</w:t>
      </w:r>
      <w:r>
        <w:rPr>
          <w:rFonts w:hint="eastAsia" w:ascii="宋体" w:hAnsi="宋体" w:eastAsia="宋体" w:cs="Times New Roman"/>
          <w:b/>
          <w:color w:val="auto"/>
          <w:kern w:val="0"/>
          <w:szCs w:val="21"/>
          <w:highlight w:val="none"/>
          <w:u w:val="single"/>
        </w:rPr>
        <w:t>不做限制</w:t>
      </w:r>
      <w:r>
        <w:rPr>
          <w:rFonts w:hint="eastAsia" w:ascii="宋体" w:hAnsi="宋体" w:eastAsia="宋体" w:cs="Times New Roman"/>
          <w:b/>
          <w:color w:val="auto"/>
          <w:kern w:val="0"/>
          <w:szCs w:val="21"/>
          <w:highlight w:val="none"/>
        </w:rPr>
        <w:t>。</w:t>
      </w:r>
    </w:p>
    <w:p w14:paraId="0F38B0E3">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9.1.1 商务文件：</w:t>
      </w:r>
    </w:p>
    <w:p w14:paraId="1E98873E">
      <w:pPr>
        <w:autoSpaceDE w:val="0"/>
        <w:autoSpaceDN w:val="0"/>
        <w:adjustRightInd w:val="0"/>
        <w:spacing w:line="360" w:lineRule="auto"/>
        <w:jc w:val="left"/>
        <w:rPr>
          <w:rFonts w:ascii="宋体" w:hAnsi="宋体" w:eastAsia="宋体" w:cs="Times New Roman"/>
          <w:b/>
          <w:color w:val="auto"/>
          <w:kern w:val="0"/>
          <w:szCs w:val="21"/>
          <w:highlight w:val="none"/>
          <w:lang w:val="zh-CN"/>
        </w:rPr>
      </w:pPr>
      <w:r>
        <w:rPr>
          <w:rFonts w:hint="eastAsia" w:ascii="宋体" w:hAnsi="宋体" w:eastAsia="宋体" w:cs="Times New Roman"/>
          <w:color w:val="auto"/>
          <w:kern w:val="0"/>
          <w:sz w:val="24"/>
          <w:szCs w:val="24"/>
          <w:highlight w:val="none"/>
          <w:lang w:val="zh-CN"/>
        </w:rPr>
        <w:t xml:space="preserve">  </w:t>
      </w:r>
      <w:r>
        <w:rPr>
          <w:rFonts w:ascii="宋体" w:hAnsi="宋体" w:eastAsia="宋体" w:cs="Times New Roman"/>
          <w:color w:val="auto"/>
          <w:kern w:val="0"/>
          <w:sz w:val="24"/>
          <w:szCs w:val="24"/>
          <w:highlight w:val="none"/>
          <w:lang w:val="zh-CN"/>
        </w:rPr>
        <w:t xml:space="preserve"> </w:t>
      </w:r>
      <w:r>
        <w:rPr>
          <w:rFonts w:hint="eastAsia" w:ascii="宋体" w:hAnsi="宋体" w:eastAsia="宋体" w:cs="Times New Roman"/>
          <w:b/>
          <w:color w:val="auto"/>
          <w:kern w:val="0"/>
          <w:szCs w:val="21"/>
          <w:highlight w:val="none"/>
          <w:lang w:val="zh-CN"/>
        </w:rPr>
        <w:t>目录：</w:t>
      </w:r>
    </w:p>
    <w:p w14:paraId="1B5C8E05">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（1）申请函；</w:t>
      </w:r>
    </w:p>
    <w:p w14:paraId="5BDB1F2D">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（2）申请承诺书；</w:t>
      </w:r>
    </w:p>
    <w:p w14:paraId="4C82F5C4">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w:t>
      </w:r>
      <w:r>
        <w:rPr>
          <w:rFonts w:hint="eastAsia" w:ascii="宋体" w:hAnsi="宋体" w:eastAsia="宋体" w:cs="宋体"/>
          <w:color w:val="auto"/>
          <w:highlight w:val="none"/>
        </w:rPr>
        <w:t>供货及/或提供服务过程承诺函</w:t>
      </w:r>
      <w:r>
        <w:rPr>
          <w:rFonts w:hint="eastAsia" w:ascii="宋体" w:hAnsi="宋体" w:eastAsia="宋体" w:cs="宋体"/>
          <w:color w:val="auto"/>
          <w:highlight w:val="none"/>
          <w:lang w:eastAsia="zh-CN"/>
        </w:rPr>
        <w:t>；</w:t>
      </w:r>
    </w:p>
    <w:p w14:paraId="2B53FA83">
      <w:pPr>
        <w:tabs>
          <w:tab w:val="left" w:pos="567"/>
        </w:tabs>
        <w:autoSpaceDE w:val="0"/>
        <w:autoSpaceDN w:val="0"/>
        <w:adjustRightInd w:val="0"/>
        <w:spacing w:line="360" w:lineRule="auto"/>
        <w:ind w:left="105" w:leftChars="-100" w:hanging="315" w:hangingChars="15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报价表；</w:t>
      </w:r>
    </w:p>
    <w:p w14:paraId="23E5FC24">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w:t>
      </w:r>
      <w:r>
        <w:rPr>
          <w:rFonts w:hint="eastAsia" w:ascii="宋体" w:hAnsi="宋体" w:eastAsia="宋体" w:cs="宋体"/>
          <w:b/>
          <w:color w:val="auto"/>
          <w:szCs w:val="21"/>
          <w:highlight w:val="none"/>
          <w:u w:val="single"/>
          <w:lang w:val="zh-CN"/>
        </w:rPr>
        <w:t>申请人资格证明文件：</w:t>
      </w:r>
    </w:p>
    <w:p w14:paraId="245B8E21">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1）</w:t>
      </w:r>
      <w:r>
        <w:rPr>
          <w:rFonts w:ascii="宋体" w:hAnsi="宋体" w:eastAsia="宋体" w:cs="Times New Roman"/>
          <w:b/>
          <w:color w:val="auto"/>
          <w:szCs w:val="21"/>
          <w:highlight w:val="none"/>
          <w:u w:val="single"/>
          <w:lang w:val="zh-CN"/>
        </w:rPr>
        <w:t>多证合一营业执照</w:t>
      </w:r>
      <w:r>
        <w:rPr>
          <w:rFonts w:hint="eastAsia" w:ascii="宋体" w:hAnsi="宋体" w:eastAsia="宋体" w:cs="Times New Roman"/>
          <w:b/>
          <w:color w:val="auto"/>
          <w:kern w:val="0"/>
          <w:szCs w:val="21"/>
          <w:highlight w:val="none"/>
          <w:u w:val="single"/>
        </w:rPr>
        <w:t>（或事业单位法人证书）</w:t>
      </w:r>
      <w:r>
        <w:rPr>
          <w:rFonts w:ascii="宋体" w:hAnsi="宋体" w:eastAsia="宋体" w:cs="Times New Roman"/>
          <w:b/>
          <w:color w:val="auto"/>
          <w:szCs w:val="21"/>
          <w:highlight w:val="none"/>
          <w:u w:val="single"/>
          <w:lang w:val="zh-CN"/>
        </w:rPr>
        <w:t>复印件；</w:t>
      </w:r>
    </w:p>
    <w:p w14:paraId="447EBD17">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en-US" w:eastAsia="zh-CN"/>
        </w:rPr>
        <w:t>2</w:t>
      </w:r>
      <w:r>
        <w:rPr>
          <w:rFonts w:ascii="宋体" w:hAnsi="宋体" w:eastAsia="宋体" w:cs="Times New Roman"/>
          <w:color w:val="auto"/>
          <w:szCs w:val="21"/>
          <w:highlight w:val="none"/>
          <w:lang w:val="zh-CN"/>
        </w:rPr>
        <w:t>）</w:t>
      </w:r>
      <w:r>
        <w:rPr>
          <w:rFonts w:ascii="宋体" w:hAnsi="宋体" w:eastAsia="宋体" w:cs="Times New Roman"/>
          <w:b/>
          <w:color w:val="auto"/>
          <w:szCs w:val="21"/>
          <w:highlight w:val="none"/>
          <w:u w:val="single"/>
          <w:lang w:val="zh-CN"/>
        </w:rPr>
        <w:t>开户许可证复印件（基本存款账户）</w:t>
      </w:r>
      <w:r>
        <w:rPr>
          <w:rFonts w:hint="eastAsia" w:ascii="宋体" w:hAnsi="宋体" w:eastAsia="宋体" w:cs="Times New Roman"/>
          <w:b/>
          <w:color w:val="auto"/>
          <w:szCs w:val="21"/>
          <w:highlight w:val="none"/>
          <w:u w:val="single"/>
          <w:lang w:val="zh-CN"/>
        </w:rPr>
        <w:t>，如申请人企业银行账户开户所在地区已取消企业银行账户许可，申请人应提供基本存款账户开户名称、开户银行、账号、编号等信息及相关备案证明（如有）或其他能证明其为基本存款账户的资料复印件</w:t>
      </w:r>
      <w:r>
        <w:rPr>
          <w:rFonts w:ascii="宋体" w:hAnsi="宋体" w:eastAsia="宋体" w:cs="Times New Roman"/>
          <w:b/>
          <w:color w:val="auto"/>
          <w:szCs w:val="21"/>
          <w:highlight w:val="none"/>
          <w:u w:val="single"/>
          <w:lang w:val="zh-CN"/>
        </w:rPr>
        <w:t>；</w:t>
      </w:r>
    </w:p>
    <w:p w14:paraId="6D3AEE0C">
      <w:pPr>
        <w:autoSpaceDE w:val="0"/>
        <w:autoSpaceDN w:val="0"/>
        <w:adjustRightInd w:val="0"/>
        <w:spacing w:line="360" w:lineRule="auto"/>
        <w:ind w:left="283" w:hanging="283" w:hangingChars="135"/>
        <w:rPr>
          <w:rFonts w:hint="eastAsia" w:ascii="宋体" w:hAnsi="宋体" w:eastAsia="宋体" w:cs="Times New Roman"/>
          <w:b/>
          <w:color w:val="auto"/>
          <w:szCs w:val="21"/>
          <w:highlight w:val="none"/>
          <w:u w:val="single"/>
          <w:lang w:val="en-US" w:eastAsia="zh-CN"/>
        </w:rPr>
      </w:pPr>
      <w:r>
        <w:rPr>
          <w:rFonts w:hint="eastAsia" w:ascii="宋体" w:hAnsi="宋体" w:eastAsia="宋体" w:cs="Times New Roman"/>
          <w:b w:val="0"/>
          <w:bCs/>
          <w:color w:val="auto"/>
          <w:szCs w:val="21"/>
          <w:highlight w:val="none"/>
          <w:u w:val="none"/>
          <w:lang w:val="en-US" w:eastAsia="zh-CN"/>
        </w:rPr>
        <w:t>3）</w:t>
      </w:r>
      <w:r>
        <w:rPr>
          <w:rFonts w:hint="eastAsia" w:ascii="宋体" w:hAnsi="宋体" w:eastAsia="宋体" w:cs="Times New Roman"/>
          <w:b/>
          <w:color w:val="auto"/>
          <w:szCs w:val="21"/>
          <w:highlight w:val="none"/>
          <w:u w:val="single"/>
          <w:lang w:val="zh-CN"/>
        </w:rPr>
        <w:t>制造商资格声明和制造商售后服务承诺函；</w:t>
      </w:r>
    </w:p>
    <w:p w14:paraId="56E10A37">
      <w:pPr>
        <w:autoSpaceDE w:val="0"/>
        <w:autoSpaceDN w:val="0"/>
        <w:adjustRightInd w:val="0"/>
        <w:spacing w:line="360" w:lineRule="auto"/>
        <w:ind w:left="913" w:hanging="913" w:hangingChars="43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u w:val="single"/>
          <w:lang w:val="zh-CN"/>
        </w:rPr>
        <w:t>最近3年申请人牵涉的其他（失信和违法）</w:t>
      </w:r>
      <w:r>
        <w:rPr>
          <w:rFonts w:hint="eastAsia" w:ascii="宋体" w:hAnsi="宋体" w:eastAsia="宋体" w:cs="宋体"/>
          <w:b/>
          <w:color w:val="auto"/>
          <w:kern w:val="0"/>
          <w:szCs w:val="21"/>
          <w:highlight w:val="none"/>
          <w:u w:val="single"/>
        </w:rPr>
        <w:t>处罚说明</w:t>
      </w:r>
      <w:r>
        <w:rPr>
          <w:rFonts w:hint="eastAsia" w:ascii="宋体" w:hAnsi="宋体" w:eastAsia="宋体" w:cs="宋体"/>
          <w:b/>
          <w:color w:val="auto"/>
          <w:szCs w:val="21"/>
          <w:highlight w:val="none"/>
          <w:u w:val="single"/>
          <w:lang w:val="zh-CN"/>
        </w:rPr>
        <w:t>；</w:t>
      </w:r>
    </w:p>
    <w:p w14:paraId="32C820A5">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zh-CN"/>
        </w:rPr>
        <w:t>）申请人基本情况一览表；</w:t>
      </w:r>
    </w:p>
    <w:p w14:paraId="038E0017">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）申请人财务状况表；</w:t>
      </w:r>
    </w:p>
    <w:p w14:paraId="3FD1BFA4">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r>
        <w:rPr>
          <w:rFonts w:hint="eastAsia" w:ascii="宋体" w:hAnsi="宋体" w:eastAsia="宋体" w:cs="宋体"/>
          <w:color w:val="auto"/>
          <w:highlight w:val="none"/>
        </w:rPr>
        <w:t>合同条款响应程度（合同条款偏离表）</w:t>
      </w:r>
      <w:r>
        <w:rPr>
          <w:rFonts w:hint="eastAsia" w:ascii="宋体" w:hAnsi="宋体" w:eastAsia="宋体" w:cs="宋体"/>
          <w:color w:val="auto"/>
          <w:kern w:val="0"/>
          <w:szCs w:val="21"/>
          <w:highlight w:val="none"/>
        </w:rPr>
        <w:t>；</w:t>
      </w:r>
    </w:p>
    <w:p w14:paraId="09E9FCA4">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val="zh-CN"/>
        </w:rPr>
        <w:t>）业绩表；</w:t>
      </w:r>
    </w:p>
    <w:p w14:paraId="7B7D2805">
      <w:pPr>
        <w:tabs>
          <w:tab w:val="left" w:pos="567"/>
        </w:tabs>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zh-CN"/>
        </w:rPr>
        <w:t>）申请人资格证明文件以外的其他资质证书、知识产权证书及获得的相关获奖、认证证书、社会评价资料证明文件复印件等申请人认为有需要证明其具备为本次</w:t>
      </w:r>
      <w:r>
        <w:rPr>
          <w:rFonts w:hint="eastAsia" w:ascii="宋体" w:hAnsi="宋体" w:eastAsia="宋体" w:cs="宋体"/>
          <w:color w:val="auto"/>
          <w:szCs w:val="21"/>
          <w:highlight w:val="none"/>
          <w:lang w:val="en-US" w:eastAsia="zh-CN"/>
        </w:rPr>
        <w:t>征集</w:t>
      </w:r>
      <w:r>
        <w:rPr>
          <w:rFonts w:hint="eastAsia" w:ascii="宋体" w:hAnsi="宋体" w:eastAsia="宋体" w:cs="宋体"/>
          <w:color w:val="auto"/>
          <w:szCs w:val="21"/>
          <w:highlight w:val="none"/>
          <w:lang w:val="zh-CN"/>
        </w:rPr>
        <w:t>项目提供货物</w:t>
      </w:r>
      <w:r>
        <w:rPr>
          <w:rFonts w:hint="eastAsia" w:ascii="宋体" w:hAnsi="宋体" w:eastAsia="宋体" w:cs="宋体"/>
          <w:color w:val="auto"/>
          <w:szCs w:val="21"/>
          <w:highlight w:val="none"/>
        </w:rPr>
        <w:t>及有关</w:t>
      </w:r>
      <w:r>
        <w:rPr>
          <w:rFonts w:hint="eastAsia" w:ascii="宋体" w:hAnsi="宋体" w:eastAsia="宋体" w:cs="宋体"/>
          <w:color w:val="auto"/>
          <w:szCs w:val="21"/>
          <w:highlight w:val="none"/>
          <w:lang w:val="zh-CN"/>
        </w:rPr>
        <w:t>服务能力的有关其它商务文件（不做强制要求）。</w:t>
      </w:r>
    </w:p>
    <w:p w14:paraId="23504AC2">
      <w:pPr>
        <w:autoSpaceDE w:val="0"/>
        <w:autoSpaceDN w:val="0"/>
        <w:adjustRightInd w:val="0"/>
        <w:spacing w:line="360" w:lineRule="auto"/>
        <w:ind w:left="422" w:leftChars="-100" w:hanging="632" w:hangingChars="300"/>
        <w:rPr>
          <w:rFonts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技术文件：</w:t>
      </w:r>
    </w:p>
    <w:p w14:paraId="368F933A">
      <w:pPr>
        <w:autoSpaceDE w:val="0"/>
        <w:autoSpaceDN w:val="0"/>
        <w:adjustRightInd w:val="0"/>
        <w:spacing w:line="360" w:lineRule="auto"/>
        <w:ind w:right="-23" w:rightChars="-11"/>
        <w:jc w:val="left"/>
        <w:rPr>
          <w:rFonts w:ascii="宋体" w:hAnsi="宋体" w:eastAsia="宋体" w:cs="Times New Roman"/>
          <w:b/>
          <w:bCs/>
          <w:color w:val="auto"/>
          <w:kern w:val="0"/>
          <w:szCs w:val="21"/>
          <w:highlight w:val="none"/>
          <w:lang w:val="zh-CN"/>
        </w:rPr>
      </w:pPr>
      <w:r>
        <w:rPr>
          <w:rFonts w:hint="eastAsia" w:ascii="宋体" w:hAnsi="宋体" w:eastAsia="宋体" w:cs="Times New Roman"/>
          <w:b/>
          <w:bCs/>
          <w:color w:val="auto"/>
          <w:kern w:val="0"/>
          <w:szCs w:val="21"/>
          <w:highlight w:val="none"/>
          <w:lang w:val="zh-CN"/>
        </w:rPr>
        <w:t xml:space="preserve"> </w:t>
      </w:r>
      <w:r>
        <w:rPr>
          <w:rFonts w:ascii="宋体" w:hAnsi="宋体" w:eastAsia="宋体" w:cs="Times New Roman"/>
          <w:b/>
          <w:bCs/>
          <w:color w:val="auto"/>
          <w:kern w:val="0"/>
          <w:szCs w:val="21"/>
          <w:highlight w:val="none"/>
          <w:lang w:val="zh-CN"/>
        </w:rPr>
        <w:t xml:space="preserve">   </w:t>
      </w:r>
      <w:r>
        <w:rPr>
          <w:rFonts w:hint="eastAsia" w:ascii="宋体" w:hAnsi="宋体" w:eastAsia="宋体" w:cs="Times New Roman"/>
          <w:b/>
          <w:bCs/>
          <w:color w:val="auto"/>
          <w:kern w:val="0"/>
          <w:szCs w:val="21"/>
          <w:highlight w:val="none"/>
          <w:lang w:val="zh-CN"/>
        </w:rPr>
        <w:t>目录：</w:t>
      </w:r>
    </w:p>
    <w:p w14:paraId="50E08D79">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w:t>
      </w:r>
    </w:p>
    <w:p w14:paraId="47614C77">
      <w:pPr>
        <w:spacing w:line="360" w:lineRule="auto"/>
        <w:ind w:left="105" w:leftChars="-100" w:hanging="315" w:hangingChars="1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（2）供货货物清单表；</w:t>
      </w:r>
    </w:p>
    <w:p w14:paraId="450830BD">
      <w:pPr>
        <w:spacing w:line="360" w:lineRule="auto"/>
        <w:ind w:left="105" w:leftChars="-100" w:hanging="315" w:hangingChars="15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研发能力及产品先进性的证明材料</w:t>
      </w:r>
      <w:r>
        <w:rPr>
          <w:rFonts w:hint="eastAsia" w:ascii="宋体" w:hAnsi="宋体" w:eastAsia="宋体" w:cs="宋体"/>
          <w:color w:val="auto"/>
          <w:kern w:val="0"/>
          <w:szCs w:val="21"/>
          <w:highlight w:val="none"/>
          <w:lang w:val="zh-CN"/>
        </w:rPr>
        <w:t>；</w:t>
      </w:r>
    </w:p>
    <w:p w14:paraId="175A20D9">
      <w:pPr>
        <w:numPr>
          <w:ilvl w:val="-1"/>
          <w:numId w:val="0"/>
        </w:numPr>
        <w:spacing w:line="360" w:lineRule="auto"/>
        <w:ind w:left="105" w:leftChars="-100" w:hanging="315" w:hangingChars="15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kern w:val="0"/>
          <w:szCs w:val="21"/>
          <w:highlight w:val="none"/>
          <w:lang w:val="en-US" w:eastAsia="zh-CN"/>
        </w:rPr>
        <w:t>合作产品的设计及性能的证明材料</w:t>
      </w:r>
      <w:r>
        <w:rPr>
          <w:rFonts w:hint="eastAsia" w:ascii="宋体" w:hAnsi="宋体" w:eastAsia="宋体" w:cs="宋体"/>
          <w:color w:val="auto"/>
          <w:kern w:val="0"/>
          <w:sz w:val="21"/>
          <w:szCs w:val="21"/>
          <w:highlight w:val="none"/>
          <w:lang w:val="en-US" w:eastAsia="zh-CN"/>
        </w:rPr>
        <w:t>；</w:t>
      </w:r>
    </w:p>
    <w:p w14:paraId="3D58DD9D">
      <w:pPr>
        <w:numPr>
          <w:ilvl w:val="-1"/>
          <w:numId w:val="0"/>
        </w:numPr>
        <w:spacing w:line="360" w:lineRule="auto"/>
        <w:ind w:left="105" w:leftChars="-100" w:hanging="315" w:hangingChars="15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Cs w:val="21"/>
          <w:highlight w:val="none"/>
          <w:lang w:val="en-US" w:eastAsia="zh-CN"/>
        </w:rPr>
        <w:t>生产制造能力的证明材料</w:t>
      </w:r>
      <w:r>
        <w:rPr>
          <w:rFonts w:hint="eastAsia" w:ascii="宋体" w:hAnsi="宋体" w:eastAsia="宋体" w:cs="宋体"/>
          <w:color w:val="auto"/>
          <w:kern w:val="0"/>
          <w:szCs w:val="21"/>
          <w:highlight w:val="none"/>
          <w:lang w:eastAsia="zh-CN"/>
        </w:rPr>
        <w:t>；</w:t>
      </w:r>
    </w:p>
    <w:p w14:paraId="041FF5BD">
      <w:pPr>
        <w:spacing w:line="360" w:lineRule="auto"/>
        <w:ind w:left="105" w:leftChars="-100" w:hanging="315" w:hangingChars="1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售后服务方案；</w:t>
      </w:r>
    </w:p>
    <w:p w14:paraId="6489DE05">
      <w:pPr>
        <w:numPr>
          <w:ilvl w:val="-1"/>
          <w:numId w:val="0"/>
        </w:numPr>
        <w:spacing w:line="360" w:lineRule="auto"/>
        <w:ind w:left="105" w:leftChars="-100" w:hanging="315" w:hangingChars="1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zh-CN"/>
        </w:rPr>
        <w:t>申请人</w:t>
      </w:r>
      <w:r>
        <w:rPr>
          <w:rFonts w:hint="eastAsia" w:ascii="宋体" w:hAnsi="宋体" w:eastAsia="宋体" w:cs="宋体"/>
          <w:color w:val="auto"/>
          <w:kern w:val="0"/>
          <w:szCs w:val="21"/>
          <w:highlight w:val="none"/>
        </w:rPr>
        <w:t>认为有必要提供的其它材料（不做强制要求）。</w:t>
      </w:r>
    </w:p>
    <w:p w14:paraId="532D2D5B">
      <w:pPr>
        <w:autoSpaceDE w:val="0"/>
        <w:autoSpaceDN w:val="0"/>
        <w:adjustRightInd w:val="0"/>
        <w:spacing w:line="360" w:lineRule="auto"/>
        <w:ind w:left="422" w:leftChars="-100" w:hanging="632" w:hangingChars="300"/>
        <w:rPr>
          <w:rFonts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rPr>
        <w:t xml:space="preserve">9.1.3 </w:t>
      </w:r>
      <w:r>
        <w:rPr>
          <w:rFonts w:hint="eastAsia" w:ascii="宋体" w:hAnsi="宋体" w:eastAsia="宋体" w:cs="宋体"/>
          <w:b/>
          <w:bCs/>
          <w:color w:val="auto"/>
          <w:kern w:val="0"/>
          <w:szCs w:val="21"/>
          <w:highlight w:val="none"/>
          <w:lang w:val="zh-CN"/>
        </w:rPr>
        <w:t>申请文件电子文件</w:t>
      </w:r>
      <w:r>
        <w:rPr>
          <w:rFonts w:hint="eastAsia" w:ascii="宋体" w:hAnsi="宋体" w:eastAsia="宋体" w:cs="宋体"/>
          <w:color w:val="auto"/>
          <w:kern w:val="0"/>
          <w:szCs w:val="21"/>
          <w:highlight w:val="none"/>
          <w:lang w:val="zh-CN"/>
        </w:rPr>
        <w:t>（详细要求见本篇第17.</w:t>
      </w:r>
      <w:r>
        <w:rPr>
          <w:rFonts w:ascii="宋体" w:hAnsi="宋体" w:eastAsia="宋体" w:cs="宋体"/>
          <w:color w:val="auto"/>
          <w:kern w:val="0"/>
          <w:szCs w:val="21"/>
          <w:highlight w:val="none"/>
          <w:lang w:val="zh-CN"/>
        </w:rPr>
        <w:t>5</w:t>
      </w:r>
      <w:r>
        <w:rPr>
          <w:rFonts w:hint="eastAsia" w:ascii="宋体" w:hAnsi="宋体" w:eastAsia="宋体" w:cs="宋体"/>
          <w:color w:val="auto"/>
          <w:kern w:val="0"/>
          <w:szCs w:val="21"/>
          <w:highlight w:val="none"/>
          <w:lang w:val="zh-CN"/>
        </w:rPr>
        <w:t>款）</w:t>
      </w:r>
    </w:p>
    <w:p w14:paraId="69BC36F1">
      <w:pPr>
        <w:autoSpaceDE w:val="0"/>
        <w:autoSpaceDN w:val="0"/>
        <w:adjustRightInd w:val="0"/>
        <w:spacing w:line="360" w:lineRule="auto"/>
        <w:ind w:left="35" w:leftChars="-118" w:hanging="283" w:hangingChars="135"/>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（1）签字、盖章后的</w:t>
      </w:r>
      <w:r>
        <w:rPr>
          <w:rFonts w:hint="eastAsia" w:ascii="宋体" w:hAnsi="宋体" w:eastAsia="宋体" w:cs="宋体"/>
          <w:color w:val="auto"/>
          <w:kern w:val="0"/>
          <w:szCs w:val="21"/>
          <w:highlight w:val="none"/>
          <w:lang w:eastAsia="zh-CN"/>
        </w:rPr>
        <w:t>申请文件</w:t>
      </w:r>
      <w:r>
        <w:rPr>
          <w:rFonts w:hint="eastAsia" w:ascii="宋体" w:hAnsi="宋体" w:eastAsia="宋体" w:cs="宋体"/>
          <w:color w:val="auto"/>
          <w:kern w:val="0"/>
          <w:szCs w:val="21"/>
          <w:highlight w:val="none"/>
        </w:rPr>
        <w:t>扫描版PDF格式电子文件。</w:t>
      </w:r>
    </w:p>
    <w:p w14:paraId="0EF0607D">
      <w:pPr>
        <w:autoSpaceDE w:val="0"/>
        <w:autoSpaceDN w:val="0"/>
        <w:adjustRightInd w:val="0"/>
        <w:spacing w:line="360" w:lineRule="auto"/>
        <w:ind w:left="317" w:leftChars="-100" w:hanging="527" w:hangingChars="250"/>
        <w:rPr>
          <w:rFonts w:ascii="宋体" w:hAnsi="宋体" w:eastAsia="宋体" w:cs="宋体"/>
          <w:color w:val="auto"/>
          <w:szCs w:val="21"/>
          <w:highlight w:val="none"/>
          <w:lang w:val="zh-CN"/>
        </w:rPr>
      </w:pPr>
      <w:r>
        <w:rPr>
          <w:rFonts w:hint="eastAsia" w:ascii="宋体" w:hAnsi="宋体" w:eastAsia="宋体" w:cs="宋体"/>
          <w:b/>
          <w:bCs/>
          <w:color w:val="auto"/>
          <w:szCs w:val="21"/>
          <w:highlight w:val="none"/>
          <w:lang w:val="en-US" w:eastAsia="zh-CN"/>
        </w:rPr>
        <w:t xml:space="preserve"> </w:t>
      </w:r>
      <w:r>
        <w:rPr>
          <w:rFonts w:hint="eastAsia" w:ascii="宋体" w:hAnsi="宋体" w:eastAsia="宋体" w:cs="宋体"/>
          <w:color w:val="auto"/>
          <w:szCs w:val="21"/>
          <w:highlight w:val="none"/>
          <w:lang w:val="zh-CN"/>
        </w:rPr>
        <w:t>9.2  申请人按照申请文件的组成目录编制申请文件应包括上述内容，但不限于上述内容。征集文件提供了相关格式的，严格按照征集文件的要求编制，申请文件未含格式的，申请人自行编制。申请文件编制中要求的复印件、照片可为该资料扫描件的打印件。</w:t>
      </w:r>
    </w:p>
    <w:p w14:paraId="71D740FB">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9.3  </w:t>
      </w:r>
      <w:r>
        <w:rPr>
          <w:rFonts w:hint="eastAsia" w:ascii="宋体" w:hAnsi="宋体" w:eastAsia="宋体" w:cs="宋体"/>
          <w:b/>
          <w:color w:val="auto"/>
          <w:szCs w:val="21"/>
          <w:highlight w:val="none"/>
          <w:u w:val="single"/>
          <w:lang w:val="zh-CN"/>
        </w:rPr>
        <w:t>申请文件中相关证件、证书、合同、</w:t>
      </w:r>
      <w:r>
        <w:rPr>
          <w:rFonts w:hint="eastAsia" w:ascii="宋体" w:hAnsi="宋体" w:eastAsia="宋体" w:cs="Times New Roman"/>
          <w:b/>
          <w:color w:val="auto"/>
          <w:szCs w:val="21"/>
          <w:highlight w:val="none"/>
          <w:u w:val="single"/>
          <w:lang w:val="zh-CN"/>
        </w:rPr>
        <w:t>发票、照片</w:t>
      </w:r>
      <w:r>
        <w:rPr>
          <w:rFonts w:hint="eastAsia" w:ascii="宋体" w:hAnsi="宋体" w:eastAsia="宋体" w:cs="宋体"/>
          <w:b/>
          <w:color w:val="auto"/>
          <w:szCs w:val="21"/>
          <w:highlight w:val="none"/>
          <w:u w:val="single"/>
          <w:lang w:val="zh-CN"/>
        </w:rPr>
        <w:t>等证明材料中的原始印章、签名、关键内容必须清晰、可辨认，签字、盖章真实；申请文件中存在外文资料的，申请人必须同时提供中文译本，且必须保证中文译本的准确，否则征集人</w:t>
      </w:r>
      <w:r>
        <w:rPr>
          <w:rFonts w:hint="eastAsia" w:ascii="宋体" w:hAnsi="宋体" w:eastAsia="宋体" w:cs="宋体"/>
          <w:b/>
          <w:color w:val="auto"/>
          <w:szCs w:val="21"/>
          <w:highlight w:val="none"/>
          <w:u w:val="single"/>
          <w:lang w:val="en-US" w:eastAsia="zh-CN"/>
        </w:rPr>
        <w:t>有权</w:t>
      </w:r>
      <w:r>
        <w:rPr>
          <w:rFonts w:hint="eastAsia" w:ascii="宋体" w:hAnsi="宋体" w:eastAsia="宋体" w:cs="宋体"/>
          <w:b/>
          <w:color w:val="auto"/>
          <w:szCs w:val="21"/>
          <w:highlight w:val="none"/>
          <w:u w:val="single"/>
          <w:lang w:val="zh-CN"/>
        </w:rPr>
        <w:t>不予认可；申请人须承担因此对应造成</w:t>
      </w:r>
      <w:r>
        <w:rPr>
          <w:rFonts w:hint="eastAsia" w:ascii="宋体" w:hAnsi="宋体" w:eastAsia="宋体" w:cs="宋体"/>
          <w:b/>
          <w:color w:val="auto"/>
          <w:szCs w:val="21"/>
          <w:highlight w:val="none"/>
          <w:u w:val="single"/>
          <w:lang w:val="en-US" w:eastAsia="zh-CN"/>
        </w:rPr>
        <w:t>申请</w:t>
      </w:r>
      <w:r>
        <w:rPr>
          <w:rFonts w:hint="eastAsia" w:ascii="宋体" w:hAnsi="宋体" w:eastAsia="宋体" w:cs="宋体"/>
          <w:b/>
          <w:color w:val="auto"/>
          <w:szCs w:val="21"/>
          <w:highlight w:val="none"/>
          <w:u w:val="single"/>
          <w:lang w:val="zh-CN"/>
        </w:rPr>
        <w:t>无效，或</w:t>
      </w:r>
      <w:r>
        <w:rPr>
          <w:rFonts w:hint="eastAsia" w:ascii="宋体" w:hAnsi="宋体" w:eastAsia="宋体" w:cs="宋体"/>
          <w:b/>
          <w:color w:val="auto"/>
          <w:szCs w:val="21"/>
          <w:highlight w:val="none"/>
          <w:u w:val="single"/>
          <w:lang w:val="en-US" w:eastAsia="zh-CN"/>
        </w:rPr>
        <w:t>审查</w:t>
      </w:r>
      <w:r>
        <w:rPr>
          <w:rFonts w:hint="eastAsia" w:ascii="宋体" w:hAnsi="宋体" w:eastAsia="宋体" w:cs="宋体"/>
          <w:b/>
          <w:color w:val="auto"/>
          <w:szCs w:val="21"/>
          <w:highlight w:val="none"/>
          <w:u w:val="single"/>
          <w:lang w:val="zh-CN"/>
        </w:rPr>
        <w:t>时因无效证明材料</w:t>
      </w:r>
      <w:r>
        <w:rPr>
          <w:rFonts w:hint="eastAsia" w:ascii="宋体" w:hAnsi="宋体" w:eastAsia="宋体" w:cs="宋体"/>
          <w:b/>
          <w:color w:val="auto"/>
          <w:szCs w:val="21"/>
          <w:highlight w:val="none"/>
          <w:u w:val="single"/>
          <w:lang w:val="en-US" w:eastAsia="zh-CN"/>
        </w:rPr>
        <w:t>审查不通过或</w:t>
      </w:r>
      <w:r>
        <w:rPr>
          <w:rFonts w:hint="eastAsia" w:ascii="宋体" w:hAnsi="宋体" w:eastAsia="宋体" w:cs="宋体"/>
          <w:b/>
          <w:color w:val="auto"/>
          <w:szCs w:val="21"/>
          <w:highlight w:val="none"/>
          <w:u w:val="single"/>
          <w:lang w:val="zh-CN"/>
        </w:rPr>
        <w:t>不得分，或拒绝接受</w:t>
      </w:r>
      <w:r>
        <w:rPr>
          <w:rFonts w:hint="eastAsia" w:ascii="宋体" w:hAnsi="宋体" w:eastAsia="宋体" w:cs="宋体"/>
          <w:b/>
          <w:color w:val="auto"/>
          <w:szCs w:val="21"/>
          <w:highlight w:val="none"/>
          <w:u w:val="single"/>
          <w:lang w:val="en-US" w:eastAsia="zh-CN"/>
        </w:rPr>
        <w:t>申请</w:t>
      </w:r>
      <w:r>
        <w:rPr>
          <w:rFonts w:hint="eastAsia" w:ascii="宋体" w:hAnsi="宋体" w:eastAsia="宋体" w:cs="宋体"/>
          <w:b/>
          <w:color w:val="auto"/>
          <w:szCs w:val="21"/>
          <w:highlight w:val="none"/>
          <w:u w:val="single"/>
          <w:lang w:val="zh-CN"/>
        </w:rPr>
        <w:t>的风险</w:t>
      </w:r>
      <w:r>
        <w:rPr>
          <w:rFonts w:hint="eastAsia" w:ascii="宋体" w:hAnsi="宋体" w:eastAsia="宋体" w:cs="宋体"/>
          <w:color w:val="auto"/>
          <w:szCs w:val="21"/>
          <w:highlight w:val="none"/>
          <w:lang w:val="zh-CN"/>
        </w:rPr>
        <w:t>。</w:t>
      </w:r>
    </w:p>
    <w:p w14:paraId="54B673BC">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p>
    <w:p w14:paraId="6F199DE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21" w:name="_Toc142508324"/>
      <w:bookmarkStart w:id="122" w:name="_Toc486167674"/>
      <w:bookmarkStart w:id="123" w:name="_Toc450662860"/>
      <w:bookmarkStart w:id="124" w:name="_Toc20617"/>
      <w:bookmarkStart w:id="125" w:name="_Toc18697"/>
      <w:bookmarkStart w:id="126" w:name="_Toc8675_WPSOffice_Level3"/>
      <w:bookmarkStart w:id="127" w:name="_Toc14976"/>
      <w:r>
        <w:rPr>
          <w:rFonts w:hint="eastAsia" w:ascii="宋体" w:hAnsi="宋体" w:eastAsia="宋体" w:cs="宋体"/>
          <w:color w:val="auto"/>
          <w:szCs w:val="21"/>
          <w:highlight w:val="none"/>
          <w:lang w:val="zh-CN"/>
        </w:rPr>
        <w:t>10</w:t>
      </w:r>
      <w:r>
        <w:rPr>
          <w:rFonts w:ascii="宋体" w:hAnsi="宋体" w:eastAsia="宋体" w:cs="宋体"/>
          <w:color w:val="auto"/>
          <w:szCs w:val="21"/>
          <w:highlight w:val="none"/>
          <w:lang w:val="zh-CN"/>
        </w:rPr>
        <w:t xml:space="preserve"> </w:t>
      </w:r>
      <w:bookmarkEnd w:id="121"/>
      <w:bookmarkEnd w:id="122"/>
      <w:bookmarkEnd w:id="123"/>
      <w:bookmarkEnd w:id="124"/>
      <w:bookmarkEnd w:id="125"/>
      <w:bookmarkEnd w:id="126"/>
      <w:r>
        <w:rPr>
          <w:rFonts w:hint="eastAsia" w:ascii="宋体" w:hAnsi="宋体" w:eastAsia="宋体" w:cs="宋体"/>
          <w:color w:val="auto"/>
          <w:szCs w:val="21"/>
          <w:highlight w:val="none"/>
          <w:lang w:val="zh-CN"/>
        </w:rPr>
        <w:t>申请函</w:t>
      </w:r>
      <w:bookmarkEnd w:id="127"/>
    </w:p>
    <w:p w14:paraId="64443155">
      <w:pPr>
        <w:autoSpaceDE w:val="0"/>
        <w:autoSpaceDN w:val="0"/>
        <w:adjustRightInd w:val="0"/>
        <w:spacing w:line="360" w:lineRule="auto"/>
        <w:ind w:left="265" w:leftChars="119" w:hanging="1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申请人应完整填写申请文件格式中规定的申请函。</w:t>
      </w:r>
    </w:p>
    <w:p w14:paraId="014C7B79">
      <w:pPr>
        <w:autoSpaceDE w:val="0"/>
        <w:autoSpaceDN w:val="0"/>
        <w:adjustRightInd w:val="0"/>
        <w:spacing w:line="360" w:lineRule="auto"/>
        <w:ind w:left="265" w:leftChars="119" w:hanging="15"/>
        <w:rPr>
          <w:rFonts w:ascii="宋体" w:hAnsi="宋体" w:eastAsia="宋体" w:cs="宋体"/>
          <w:color w:val="auto"/>
          <w:szCs w:val="21"/>
          <w:highlight w:val="none"/>
          <w:lang w:val="zh-CN"/>
        </w:rPr>
      </w:pPr>
    </w:p>
    <w:p w14:paraId="46C5B1BD">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28" w:name="_Toc4277"/>
      <w:bookmarkStart w:id="129" w:name="_Toc4385_WPSOffice_Level3"/>
      <w:bookmarkStart w:id="130" w:name="_Toc28822"/>
      <w:bookmarkStart w:id="131" w:name="_Toc450662861"/>
      <w:bookmarkStart w:id="132" w:name="_Toc7089"/>
      <w:bookmarkStart w:id="133" w:name="_Toc486167675"/>
      <w:bookmarkStart w:id="134" w:name="_Toc142508325"/>
      <w:r>
        <w:rPr>
          <w:rFonts w:hint="eastAsia" w:ascii="宋体" w:hAnsi="宋体" w:eastAsia="宋体" w:cs="宋体"/>
          <w:color w:val="auto"/>
          <w:szCs w:val="21"/>
          <w:highlight w:val="none"/>
          <w:lang w:val="zh-CN"/>
        </w:rPr>
        <w:t>11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报价</w:t>
      </w:r>
      <w:bookmarkEnd w:id="128"/>
      <w:bookmarkEnd w:id="129"/>
      <w:bookmarkEnd w:id="130"/>
      <w:bookmarkEnd w:id="131"/>
      <w:bookmarkEnd w:id="132"/>
      <w:bookmarkEnd w:id="133"/>
      <w:bookmarkEnd w:id="134"/>
    </w:p>
    <w:p w14:paraId="20E24B6C">
      <w:pPr>
        <w:tabs>
          <w:tab w:val="left" w:pos="567"/>
        </w:tabs>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bCs/>
          <w:color w:val="auto"/>
          <w:szCs w:val="21"/>
          <w:highlight w:val="none"/>
          <w:lang w:val="zh-CN"/>
        </w:rPr>
        <w:t xml:space="preserve">11.1 </w:t>
      </w:r>
      <w:r>
        <w:rPr>
          <w:rFonts w:hint="eastAsia" w:ascii="宋体" w:hAnsi="宋体" w:eastAsia="宋体" w:cs="宋体"/>
          <w:b/>
          <w:color w:val="auto"/>
          <w:szCs w:val="21"/>
          <w:highlight w:val="none"/>
          <w:u w:val="single"/>
          <w:lang w:val="zh-CN"/>
        </w:rPr>
        <w:t>本项目</w:t>
      </w:r>
      <w:r>
        <w:rPr>
          <w:rFonts w:hint="eastAsia" w:ascii="宋体" w:hAnsi="宋体" w:eastAsia="宋体" w:cs="Times New Roman"/>
          <w:b/>
          <w:color w:val="auto"/>
          <w:szCs w:val="21"/>
          <w:highlight w:val="none"/>
          <w:u w:val="single"/>
          <w:lang w:val="zh-CN"/>
        </w:rPr>
        <w:t>只允许有一个报价价格，任何有选择的或</w:t>
      </w:r>
      <w:r>
        <w:rPr>
          <w:rFonts w:hint="eastAsia" w:ascii="宋体" w:hAnsi="宋体" w:eastAsia="宋体" w:cs="Times New Roman"/>
          <w:b/>
          <w:color w:val="auto"/>
          <w:kern w:val="0"/>
          <w:szCs w:val="21"/>
          <w:highlight w:val="none"/>
          <w:u w:val="single"/>
          <w:lang w:val="zh-CN"/>
        </w:rPr>
        <w:t>不是固定价的</w:t>
      </w:r>
      <w:r>
        <w:rPr>
          <w:rFonts w:hint="eastAsia" w:ascii="宋体" w:hAnsi="宋体" w:eastAsia="宋体" w:cs="Times New Roman"/>
          <w:b/>
          <w:color w:val="auto"/>
          <w:szCs w:val="21"/>
          <w:highlight w:val="none"/>
          <w:u w:val="single"/>
          <w:lang w:val="zh-CN"/>
        </w:rPr>
        <w:t>报价将不予接受</w:t>
      </w:r>
      <w:r>
        <w:rPr>
          <w:rFonts w:hint="eastAsia" w:ascii="宋体" w:hAnsi="宋体" w:eastAsia="宋体" w:cs="Times New Roman"/>
          <w:b/>
          <w:color w:val="auto"/>
          <w:kern w:val="0"/>
          <w:szCs w:val="21"/>
          <w:highlight w:val="none"/>
          <w:u w:val="single"/>
          <w:lang w:val="zh-CN"/>
        </w:rPr>
        <w:t>。</w:t>
      </w:r>
    </w:p>
    <w:p w14:paraId="70DA5C78">
      <w:pPr>
        <w:tabs>
          <w:tab w:val="left" w:pos="567"/>
        </w:tabs>
        <w:autoSpaceDE w:val="0"/>
        <w:autoSpaceDN w:val="0"/>
        <w:adjustRightInd w:val="0"/>
        <w:spacing w:line="360" w:lineRule="auto"/>
        <w:ind w:left="357" w:leftChars="-100" w:hanging="567"/>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b/>
          <w:color w:val="auto"/>
          <w:szCs w:val="21"/>
          <w:highlight w:val="none"/>
          <w:u w:val="single"/>
        </w:rPr>
        <w:t>本项</w:t>
      </w:r>
      <w:r>
        <w:rPr>
          <w:rFonts w:hint="eastAsia" w:ascii="宋体" w:hAnsi="宋体" w:eastAsia="宋体" w:cs="Times New Roman"/>
          <w:b/>
          <w:color w:val="auto"/>
          <w:szCs w:val="21"/>
          <w:highlight w:val="none"/>
          <w:u w:val="single"/>
          <w:lang w:val="zh-CN"/>
        </w:rPr>
        <w:t>目的</w:t>
      </w:r>
      <w:r>
        <w:rPr>
          <w:rFonts w:hint="eastAsia" w:ascii="宋体" w:hAnsi="宋体" w:eastAsia="宋体" w:cs="Times New Roman"/>
          <w:b/>
          <w:color w:val="auto"/>
          <w:szCs w:val="21"/>
          <w:highlight w:val="none"/>
          <w:u w:val="single"/>
          <w:lang w:val="zh-CN" w:eastAsia="zh-CN"/>
        </w:rPr>
        <w:t>报价</w:t>
      </w:r>
      <w:r>
        <w:rPr>
          <w:rFonts w:hint="eastAsia" w:ascii="宋体" w:hAnsi="宋体" w:eastAsia="宋体" w:cs="Times New Roman"/>
          <w:b/>
          <w:color w:val="auto"/>
          <w:szCs w:val="21"/>
          <w:highlight w:val="none"/>
          <w:u w:val="single"/>
          <w:lang w:val="zh-CN"/>
        </w:rPr>
        <w:t>采用填报折扣系数的方式。</w:t>
      </w:r>
      <w:bookmarkStart w:id="135" w:name="OLE_LINK4"/>
      <w:r>
        <w:rPr>
          <w:rFonts w:hint="eastAsia" w:ascii="宋体" w:hAnsi="宋体" w:eastAsia="宋体" w:cs="Times New Roman"/>
          <w:b/>
          <w:color w:val="auto"/>
          <w:szCs w:val="21"/>
          <w:highlight w:val="none"/>
          <w:u w:val="single"/>
          <w:lang w:val="en-US" w:eastAsia="zh-CN"/>
        </w:rPr>
        <w:t>本项目各型号水表的中选</w:t>
      </w:r>
      <w:r>
        <w:rPr>
          <w:rFonts w:hint="eastAsia" w:ascii="宋体" w:hAnsi="宋体" w:eastAsia="宋体" w:cs="Times New Roman"/>
          <w:b/>
          <w:color w:val="auto"/>
          <w:szCs w:val="21"/>
          <w:highlight w:val="none"/>
          <w:u w:val="single"/>
          <w:lang w:val="zh-CN"/>
        </w:rPr>
        <w:t>不含税综合单价按本</w:t>
      </w:r>
      <w:r>
        <w:rPr>
          <w:rFonts w:hint="eastAsia" w:ascii="宋体" w:hAnsi="宋体" w:eastAsia="宋体" w:cs="Times New Roman"/>
          <w:b/>
          <w:color w:val="auto"/>
          <w:szCs w:val="21"/>
          <w:highlight w:val="none"/>
          <w:u w:val="single"/>
          <w:lang w:val="zh-CN" w:eastAsia="zh-CN"/>
        </w:rPr>
        <w:t>征集文件</w:t>
      </w:r>
      <w:r>
        <w:rPr>
          <w:rFonts w:hint="eastAsia" w:ascii="宋体" w:hAnsi="宋体" w:eastAsia="宋体" w:cs="Times New Roman"/>
          <w:b/>
          <w:color w:val="auto"/>
          <w:szCs w:val="21"/>
          <w:highlight w:val="none"/>
          <w:u w:val="single"/>
          <w:lang w:val="zh-CN"/>
        </w:rPr>
        <w:t>第三篇用户需求书</w:t>
      </w:r>
      <w:r>
        <w:rPr>
          <w:rFonts w:hint="eastAsia" w:ascii="宋体" w:hAnsi="宋体" w:eastAsia="宋体" w:cs="Times New Roman"/>
          <w:b/>
          <w:color w:val="auto"/>
          <w:szCs w:val="21"/>
          <w:highlight w:val="none"/>
          <w:u w:val="single"/>
          <w:lang w:val="en-US" w:eastAsia="zh-CN"/>
        </w:rPr>
        <w:t>预算表所列各型号水表不含税预算单价×中选折扣系数计算各型号水表不含税综合单价。中选合作商在授权周期内，应征集人需求，按前述不含税综合单价与征集人签订经销合同，最终按经征集人验收合格的数量据实结算</w:t>
      </w:r>
      <w:r>
        <w:rPr>
          <w:rFonts w:hint="eastAsia" w:ascii="宋体" w:hAnsi="宋体" w:eastAsia="宋体" w:cs="宋体"/>
          <w:b/>
          <w:color w:val="auto"/>
          <w:szCs w:val="21"/>
          <w:highlight w:val="none"/>
          <w:u w:val="single"/>
        </w:rPr>
        <w:t>。</w:t>
      </w:r>
      <w:bookmarkEnd w:id="135"/>
      <w:r>
        <w:rPr>
          <w:rFonts w:ascii="宋体" w:hAnsi="宋体" w:eastAsia="宋体" w:cs="宋体"/>
          <w:b/>
          <w:color w:val="auto"/>
          <w:szCs w:val="21"/>
          <w:highlight w:val="none"/>
          <w:u w:val="single"/>
        </w:rPr>
        <w:t>综合单价为不含税</w:t>
      </w:r>
      <w:r>
        <w:rPr>
          <w:rFonts w:hint="eastAsia" w:ascii="宋体" w:hAnsi="宋体" w:eastAsia="宋体" w:cs="宋体"/>
          <w:b/>
          <w:color w:val="auto"/>
          <w:szCs w:val="21"/>
          <w:highlight w:val="none"/>
          <w:u w:val="single"/>
        </w:rPr>
        <w:t>价</w:t>
      </w:r>
      <w:r>
        <w:rPr>
          <w:rFonts w:hint="eastAsia" w:ascii="宋体" w:hAnsi="宋体" w:eastAsia="宋体" w:cs="Times New Roman"/>
          <w:b/>
          <w:color w:val="auto"/>
          <w:szCs w:val="21"/>
          <w:highlight w:val="none"/>
          <w:u w:val="single"/>
          <w:lang w:val="zh-CN"/>
        </w:rPr>
        <w:t>，即为《中华人民共和国增值税</w:t>
      </w:r>
      <w:r>
        <w:rPr>
          <w:rFonts w:hint="eastAsia" w:ascii="宋体" w:hAnsi="宋体" w:eastAsia="宋体" w:cs="Times New Roman"/>
          <w:b/>
          <w:color w:val="auto"/>
          <w:szCs w:val="21"/>
          <w:highlight w:val="none"/>
          <w:u w:val="single"/>
          <w:lang w:val="en-US" w:eastAsia="zh-CN"/>
        </w:rPr>
        <w:t>法实施</w:t>
      </w:r>
      <w:r>
        <w:rPr>
          <w:rFonts w:hint="eastAsia" w:ascii="宋体" w:hAnsi="宋体" w:eastAsia="宋体" w:cs="Times New Roman"/>
          <w:b/>
          <w:color w:val="auto"/>
          <w:szCs w:val="21"/>
          <w:highlight w:val="none"/>
          <w:u w:val="single"/>
          <w:lang w:val="zh-CN"/>
        </w:rPr>
        <w:t>条例》（国务院令第</w:t>
      </w:r>
      <w:r>
        <w:rPr>
          <w:rFonts w:hint="eastAsia" w:ascii="宋体" w:hAnsi="宋体" w:eastAsia="宋体" w:cs="Times New Roman"/>
          <w:b/>
          <w:color w:val="auto"/>
          <w:szCs w:val="21"/>
          <w:highlight w:val="none"/>
          <w:u w:val="single"/>
          <w:lang w:val="en-US" w:eastAsia="zh-CN"/>
        </w:rPr>
        <w:t>826</w:t>
      </w:r>
      <w:r>
        <w:rPr>
          <w:rFonts w:hint="eastAsia" w:ascii="宋体" w:hAnsi="宋体" w:eastAsia="宋体" w:cs="Times New Roman"/>
          <w:b/>
          <w:color w:val="auto"/>
          <w:szCs w:val="21"/>
          <w:highlight w:val="none"/>
          <w:u w:val="single"/>
          <w:lang w:val="zh-CN"/>
        </w:rPr>
        <w:t>号）规定的销售额</w:t>
      </w:r>
      <w:r>
        <w:rPr>
          <w:rFonts w:hint="eastAsia" w:ascii="宋体" w:hAnsi="宋体" w:eastAsia="宋体" w:cs="Times New Roman"/>
          <w:color w:val="auto"/>
          <w:szCs w:val="21"/>
          <w:highlight w:val="none"/>
          <w:lang w:val="zh-CN"/>
        </w:rPr>
        <w:t>。本征集文件所称的不含税价和合同价（或不含税</w:t>
      </w:r>
      <w:r>
        <w:rPr>
          <w:rFonts w:hint="eastAsia" w:ascii="宋体" w:hAnsi="宋体" w:eastAsia="宋体" w:cs="Times New Roman"/>
          <w:color w:val="auto"/>
          <w:szCs w:val="21"/>
          <w:highlight w:val="none"/>
        </w:rPr>
        <w:t>预算</w:t>
      </w:r>
      <w:r>
        <w:rPr>
          <w:rFonts w:hint="eastAsia" w:ascii="宋体" w:hAnsi="宋体" w:eastAsia="宋体" w:cs="Times New Roman"/>
          <w:color w:val="auto"/>
          <w:szCs w:val="21"/>
          <w:highlight w:val="none"/>
          <w:lang w:val="zh-CN"/>
        </w:rPr>
        <w:t>单价，或不含税单价，或不含税</w:t>
      </w:r>
      <w:r>
        <w:rPr>
          <w:rFonts w:hint="eastAsia" w:ascii="宋体" w:hAnsi="宋体" w:eastAsia="宋体" w:cs="Times New Roman"/>
          <w:color w:val="auto"/>
          <w:szCs w:val="21"/>
          <w:highlight w:val="none"/>
        </w:rPr>
        <w:t>综合</w:t>
      </w:r>
      <w:r>
        <w:rPr>
          <w:rFonts w:hint="eastAsia" w:ascii="宋体" w:hAnsi="宋体" w:eastAsia="宋体" w:cs="Times New Roman"/>
          <w:color w:val="auto"/>
          <w:szCs w:val="21"/>
          <w:highlight w:val="none"/>
          <w:lang w:val="zh-CN"/>
        </w:rPr>
        <w:t>单价，</w:t>
      </w:r>
      <w:r>
        <w:rPr>
          <w:rFonts w:hint="eastAsia" w:ascii="宋体" w:hAnsi="宋体" w:eastAsia="宋体" w:cs="Times New Roman"/>
          <w:color w:val="auto"/>
          <w:szCs w:val="21"/>
          <w:highlight w:val="none"/>
        </w:rPr>
        <w:t>或不含税</w:t>
      </w:r>
      <w:r>
        <w:rPr>
          <w:rFonts w:hint="eastAsia" w:ascii="宋体" w:hAnsi="宋体" w:eastAsia="宋体" w:cs="Times New Roman"/>
          <w:color w:val="auto"/>
          <w:szCs w:val="21"/>
          <w:highlight w:val="none"/>
          <w:lang w:val="en-US" w:eastAsia="zh-CN"/>
        </w:rPr>
        <w:t>暂定</w:t>
      </w:r>
      <w:r>
        <w:rPr>
          <w:rFonts w:hint="eastAsia" w:ascii="宋体" w:hAnsi="宋体" w:eastAsia="宋体" w:cs="Times New Roman"/>
          <w:color w:val="auto"/>
          <w:szCs w:val="21"/>
          <w:highlight w:val="none"/>
        </w:rPr>
        <w:t>合同总价</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或</w:t>
      </w:r>
      <w:r>
        <w:rPr>
          <w:rFonts w:hint="eastAsia" w:ascii="宋体" w:hAnsi="宋体" w:eastAsia="宋体" w:cs="宋体"/>
          <w:color w:val="auto"/>
          <w:kern w:val="2"/>
          <w:sz w:val="21"/>
          <w:szCs w:val="21"/>
          <w:highlight w:val="none"/>
          <w:lang w:val="en-US" w:eastAsia="zh-CN" w:bidi="ar-SA"/>
        </w:rPr>
        <w:t>合同暂定价</w:t>
      </w:r>
      <w:r>
        <w:rPr>
          <w:rFonts w:hint="eastAsia" w:ascii="宋体" w:hAnsi="宋体" w:eastAsia="宋体" w:cs="Times New Roman"/>
          <w:color w:val="auto"/>
          <w:szCs w:val="21"/>
          <w:highlight w:val="none"/>
          <w:lang w:val="zh-CN"/>
        </w:rPr>
        <w:t>）是指不含本项目申请人的销项税额，包含了申请人完成</w:t>
      </w:r>
      <w:r>
        <w:rPr>
          <w:rFonts w:hint="eastAsia" w:ascii="宋体" w:hAnsi="宋体" w:eastAsia="宋体" w:cs="Times New Roman"/>
          <w:color w:val="auto"/>
          <w:kern w:val="0"/>
          <w:szCs w:val="21"/>
          <w:highlight w:val="none"/>
          <w:lang w:val="en-US" w:eastAsia="zh-CN"/>
        </w:rPr>
        <w:t>独家经销协议、经销合同的</w:t>
      </w:r>
      <w:r>
        <w:rPr>
          <w:rFonts w:hint="eastAsia" w:ascii="宋体" w:hAnsi="宋体" w:eastAsia="宋体" w:cs="Times New Roman"/>
          <w:color w:val="auto"/>
          <w:szCs w:val="21"/>
          <w:highlight w:val="none"/>
          <w:lang w:val="zh-CN"/>
        </w:rPr>
        <w:t>合同义务（含申请人代缴代扣、分包及委外服务、安装、采购货物等所产生的价税）的其他全部费用。</w:t>
      </w:r>
      <w:r>
        <w:rPr>
          <w:rFonts w:hint="eastAsia" w:ascii="宋体" w:hAnsi="宋体" w:eastAsia="宋体" w:cs="Times New Roman"/>
          <w:b/>
          <w:color w:val="auto"/>
          <w:szCs w:val="21"/>
          <w:highlight w:val="none"/>
          <w:u w:val="single"/>
          <w:lang w:val="zh-CN"/>
        </w:rPr>
        <w:t>依法计算的申请人的销项税额由征集人承担，不计入报价。</w:t>
      </w:r>
    </w:p>
    <w:p w14:paraId="55C6E781">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Times New Roman"/>
          <w:color w:val="auto"/>
          <w:szCs w:val="21"/>
          <w:highlight w:val="none"/>
          <w:lang w:val="zh-CN"/>
        </w:rPr>
        <w:t>1</w:t>
      </w:r>
      <w:r>
        <w:rPr>
          <w:rFonts w:ascii="宋体" w:hAnsi="宋体" w:eastAsia="宋体" w:cs="Times New Roman"/>
          <w:color w:val="auto"/>
          <w:szCs w:val="21"/>
          <w:highlight w:val="none"/>
          <w:lang w:val="zh-CN"/>
        </w:rPr>
        <w:t>1.</w:t>
      </w: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lang w:val="zh-CN"/>
        </w:rPr>
        <w:t xml:space="preserve"> </w:t>
      </w:r>
      <w:r>
        <w:rPr>
          <w:rFonts w:hint="eastAsia" w:ascii="宋体" w:hAnsi="宋体" w:eastAsia="宋体" w:cs="宋体"/>
          <w:color w:val="auto"/>
          <w:kern w:val="0"/>
          <w:szCs w:val="21"/>
          <w:highlight w:val="none"/>
          <w:lang w:eastAsia="zh-CN"/>
        </w:rPr>
        <w:t>本项目</w:t>
      </w:r>
      <w:r>
        <w:rPr>
          <w:rFonts w:hint="eastAsia" w:ascii="宋体" w:hAnsi="宋体" w:eastAsia="宋体" w:cs="宋体"/>
          <w:color w:val="auto"/>
          <w:kern w:val="0"/>
          <w:szCs w:val="21"/>
          <w:highlight w:val="none"/>
        </w:rPr>
        <w:t>以</w:t>
      </w:r>
      <w:r>
        <w:rPr>
          <w:rFonts w:hint="eastAsia" w:ascii="宋体" w:hAnsi="宋体" w:eastAsia="宋体" w:cs="宋体"/>
          <w:color w:val="auto"/>
          <w:kern w:val="0"/>
          <w:szCs w:val="21"/>
          <w:highlight w:val="none"/>
          <w:lang w:eastAsia="zh-CN"/>
        </w:rPr>
        <w:t>中选不含税综合单价</w:t>
      </w:r>
      <w:r>
        <w:rPr>
          <w:rFonts w:hint="eastAsia" w:ascii="宋体" w:hAnsi="宋体" w:eastAsia="宋体" w:cs="宋体"/>
          <w:bCs/>
          <w:color w:val="auto"/>
          <w:szCs w:val="21"/>
          <w:highlight w:val="none"/>
        </w:rPr>
        <w:t>包干，</w:t>
      </w:r>
      <w:r>
        <w:rPr>
          <w:rFonts w:hint="eastAsia" w:ascii="宋体" w:hAnsi="宋体" w:eastAsia="宋体" w:cs="宋体"/>
          <w:color w:val="auto"/>
          <w:kern w:val="0"/>
          <w:szCs w:val="21"/>
          <w:highlight w:val="none"/>
          <w:lang w:eastAsia="zh-CN"/>
        </w:rPr>
        <w:t>中选不含税综合单价</w:t>
      </w:r>
      <w:r>
        <w:rPr>
          <w:rFonts w:hint="eastAsia" w:ascii="宋体" w:hAnsi="宋体" w:eastAsia="宋体" w:cs="宋体"/>
          <w:color w:val="auto"/>
          <w:kern w:val="0"/>
          <w:szCs w:val="21"/>
          <w:highlight w:val="none"/>
        </w:rPr>
        <w:t>已包含</w:t>
      </w:r>
      <w:r>
        <w:rPr>
          <w:rFonts w:hint="eastAsia" w:ascii="宋体" w:hAnsi="宋体" w:eastAsia="宋体" w:cs="宋体"/>
          <w:color w:val="auto"/>
          <w:kern w:val="0"/>
          <w:szCs w:val="21"/>
          <w:highlight w:val="none"/>
          <w:lang w:eastAsia="zh-CN"/>
        </w:rPr>
        <w:t>申请人</w:t>
      </w:r>
      <w:r>
        <w:rPr>
          <w:rFonts w:hint="eastAsia" w:ascii="宋体" w:hAnsi="宋体" w:eastAsia="宋体" w:cs="宋体"/>
          <w:color w:val="auto"/>
          <w:kern w:val="0"/>
          <w:szCs w:val="21"/>
          <w:highlight w:val="none"/>
        </w:rPr>
        <w:t>履行</w:t>
      </w:r>
      <w:r>
        <w:rPr>
          <w:rFonts w:hint="eastAsia" w:ascii="宋体" w:hAnsi="宋体" w:eastAsia="宋体" w:cs="Times New Roman"/>
          <w:color w:val="auto"/>
          <w:kern w:val="0"/>
          <w:szCs w:val="21"/>
          <w:highlight w:val="none"/>
          <w:lang w:val="en-US" w:eastAsia="zh-CN"/>
        </w:rPr>
        <w:t>独家经销协议、经销合同</w:t>
      </w:r>
      <w:r>
        <w:rPr>
          <w:rFonts w:hint="eastAsia" w:ascii="宋体" w:hAnsi="宋体" w:eastAsia="宋体" w:cs="宋体"/>
          <w:color w:val="auto"/>
          <w:kern w:val="0"/>
          <w:szCs w:val="21"/>
          <w:highlight w:val="none"/>
        </w:rPr>
        <w:t xml:space="preserve">内容全部义务的一切费用，包括但不限于： </w:t>
      </w:r>
    </w:p>
    <w:p w14:paraId="713DFB39">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en-US" w:eastAsia="zh-CN"/>
        </w:rPr>
        <w:t>经销合同</w:t>
      </w:r>
      <w:r>
        <w:rPr>
          <w:rFonts w:hint="eastAsia" w:ascii="宋体" w:hAnsi="宋体" w:eastAsia="宋体" w:cs="宋体"/>
          <w:color w:val="auto"/>
          <w:szCs w:val="21"/>
          <w:highlight w:val="none"/>
          <w:lang w:val="zh-CN"/>
        </w:rPr>
        <w:t>范围内所有水表及其附件的制造及系统集成、印刷费、检定、运输（至</w:t>
      </w:r>
      <w:r>
        <w:rPr>
          <w:rFonts w:hint="eastAsia" w:ascii="宋体" w:hAnsi="宋体" w:eastAsia="宋体" w:cs="宋体"/>
          <w:color w:val="auto"/>
          <w:szCs w:val="21"/>
          <w:highlight w:val="none"/>
          <w:lang w:val="en-US" w:eastAsia="zh-CN"/>
        </w:rPr>
        <w:t>征集人</w:t>
      </w:r>
      <w:r>
        <w:rPr>
          <w:rFonts w:hint="eastAsia" w:ascii="宋体" w:hAnsi="宋体" w:eastAsia="宋体" w:cs="宋体"/>
          <w:color w:val="auto"/>
          <w:szCs w:val="21"/>
          <w:highlight w:val="none"/>
          <w:lang w:val="zh-CN"/>
        </w:rPr>
        <w:t>指定的仓库或项目现场）、保险、装卸、远传调试，验收等费用；</w:t>
      </w:r>
    </w:p>
    <w:p w14:paraId="735FC0BB">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（2）按</w:t>
      </w:r>
      <w:r>
        <w:rPr>
          <w:rFonts w:hint="eastAsia" w:ascii="宋体" w:hAnsi="宋体" w:eastAsia="宋体" w:cs="宋体"/>
          <w:color w:val="auto"/>
          <w:szCs w:val="21"/>
          <w:highlight w:val="none"/>
          <w:lang w:val="en-US" w:eastAsia="zh-CN"/>
        </w:rPr>
        <w:t>征集</w:t>
      </w:r>
      <w:r>
        <w:rPr>
          <w:rFonts w:hint="eastAsia" w:ascii="宋体" w:hAnsi="宋体" w:eastAsia="宋体" w:cs="宋体"/>
          <w:color w:val="auto"/>
          <w:szCs w:val="21"/>
          <w:highlight w:val="none"/>
          <w:lang w:val="zh-CN"/>
        </w:rPr>
        <w:t>文件及</w:t>
      </w:r>
      <w:r>
        <w:rPr>
          <w:rFonts w:hint="eastAsia" w:ascii="宋体" w:hAnsi="宋体" w:eastAsia="宋体" w:cs="Times New Roman"/>
          <w:color w:val="auto"/>
          <w:kern w:val="0"/>
          <w:szCs w:val="21"/>
          <w:highlight w:val="none"/>
          <w:lang w:val="en-US" w:eastAsia="zh-CN"/>
        </w:rPr>
        <w:t>经销合同</w:t>
      </w:r>
      <w:r>
        <w:rPr>
          <w:rFonts w:hint="eastAsia" w:ascii="宋体" w:hAnsi="宋体" w:eastAsia="宋体" w:cs="宋体"/>
          <w:color w:val="auto"/>
          <w:szCs w:val="21"/>
          <w:highlight w:val="none"/>
          <w:lang w:val="zh-CN"/>
        </w:rPr>
        <w:t>要求提供各阶段的纸质和电子版技术资料，包括货物及其工艺所有制造方、使用方应支付的对商标权、专利权和版权、设计或其他知识产权而需要向其他方支付的版税及其他相关费用；</w:t>
      </w:r>
    </w:p>
    <w:p w14:paraId="6DBE1E39">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（3）验收时为达到相关标准而可能增加的、不合格货物更换、零配件更换等费用；</w:t>
      </w:r>
    </w:p>
    <w:p w14:paraId="342E4F25">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（4）设备备品备件（含零配件）、设备拆装维修所需特殊专用工具购置费；</w:t>
      </w:r>
    </w:p>
    <w:p w14:paraId="3CAD73DD">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（5）日常技术指导，</w:t>
      </w:r>
      <w:r>
        <w:rPr>
          <w:rFonts w:hint="eastAsia" w:ascii="宋体" w:hAnsi="宋体" w:eastAsia="宋体" w:cs="宋体"/>
          <w:color w:val="auto"/>
          <w:szCs w:val="21"/>
          <w:highlight w:val="none"/>
          <w:lang w:val="en-US" w:eastAsia="zh-CN"/>
        </w:rPr>
        <w:t>经销合同对应的</w:t>
      </w:r>
      <w:r>
        <w:rPr>
          <w:rFonts w:hint="eastAsia" w:ascii="宋体" w:hAnsi="宋体" w:eastAsia="宋体" w:cs="宋体"/>
          <w:color w:val="auto"/>
          <w:szCs w:val="21"/>
          <w:highlight w:val="none"/>
          <w:lang w:val="zh-CN"/>
        </w:rPr>
        <w:t>免费质保期保修服务，包括但不限于对设备的运行指导，免费维修、保修或更换配件，在设备出现严重故障、影响正常运行、修复有困难的情况下，对设备进行免费更换的费用；</w:t>
      </w:r>
    </w:p>
    <w:p w14:paraId="4263B4E3">
      <w:pPr>
        <w:autoSpaceDE w:val="0"/>
        <w:autoSpaceDN w:val="0"/>
        <w:adjustRightInd w:val="0"/>
        <w:spacing w:line="360" w:lineRule="auto"/>
        <w:ind w:left="357" w:leftChars="-100" w:hanging="567"/>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宋体"/>
          <w:color w:val="auto"/>
          <w:szCs w:val="21"/>
          <w:highlight w:val="none"/>
          <w:lang w:val="zh-CN"/>
        </w:rPr>
        <w:t>（6）</w:t>
      </w:r>
      <w:r>
        <w:rPr>
          <w:rFonts w:hint="eastAsia" w:ascii="宋体" w:hAnsi="宋体" w:eastAsia="宋体" w:cs="宋体"/>
          <w:color w:val="auto"/>
          <w:szCs w:val="21"/>
          <w:highlight w:val="none"/>
          <w:lang w:val="en-US" w:eastAsia="zh-CN"/>
        </w:rPr>
        <w:t>用户需求书</w:t>
      </w:r>
      <w:r>
        <w:rPr>
          <w:rFonts w:hint="eastAsia" w:ascii="宋体" w:hAnsi="宋体" w:eastAsia="宋体" w:cs="宋体"/>
          <w:color w:val="auto"/>
          <w:szCs w:val="21"/>
          <w:highlight w:val="none"/>
          <w:lang w:val="zh-CN"/>
        </w:rPr>
        <w:t>虽未列出，但为满足</w:t>
      </w:r>
      <w:r>
        <w:rPr>
          <w:rFonts w:hint="eastAsia" w:ascii="宋体" w:hAnsi="宋体" w:eastAsia="宋体" w:cs="宋体"/>
          <w:color w:val="auto"/>
          <w:szCs w:val="21"/>
          <w:highlight w:val="none"/>
          <w:lang w:val="en-US" w:eastAsia="zh-CN"/>
        </w:rPr>
        <w:t>水表</w:t>
      </w:r>
      <w:r>
        <w:rPr>
          <w:rFonts w:hint="eastAsia" w:ascii="宋体" w:hAnsi="宋体" w:eastAsia="宋体" w:cs="宋体"/>
          <w:color w:val="auto"/>
          <w:szCs w:val="21"/>
          <w:highlight w:val="none"/>
          <w:lang w:val="zh-CN"/>
        </w:rPr>
        <w:t>功能所必需的设备材料购置费，</w:t>
      </w:r>
      <w:r>
        <w:rPr>
          <w:rFonts w:hint="eastAsia" w:ascii="宋体" w:hAnsi="宋体" w:eastAsia="宋体" w:cs="宋体"/>
          <w:color w:val="auto"/>
          <w:szCs w:val="21"/>
          <w:highlight w:val="none"/>
          <w:lang w:val="en-US" w:eastAsia="zh-CN"/>
        </w:rPr>
        <w:t>以及</w:t>
      </w:r>
      <w:r>
        <w:rPr>
          <w:rFonts w:hint="eastAsia" w:ascii="宋体" w:hAnsi="宋体" w:eastAsia="宋体" w:cs="Times New Roman"/>
          <w:color w:val="auto"/>
          <w:kern w:val="2"/>
          <w:sz w:val="21"/>
          <w:szCs w:val="21"/>
          <w:highlight w:val="none"/>
          <w:lang w:val="en-US" w:eastAsia="zh-CN" w:bidi="ar-SA"/>
        </w:rPr>
        <w:t>在执行经销合同过程中如发现有任何货物（含配件、技术资料等）漏项或短缺，虽然在申请人报价表中并未列入，但为保证合同设备的性能、满足征集文件要求功能的正常运行要求所必需的，均应由申请人负责将所缺的货物补齐，其费用包括在不含税综合单价中；</w:t>
      </w:r>
    </w:p>
    <w:p w14:paraId="51187758">
      <w:pPr>
        <w:autoSpaceDE w:val="0"/>
        <w:autoSpaceDN w:val="0"/>
        <w:adjustRightInd w:val="0"/>
        <w:spacing w:line="360" w:lineRule="auto"/>
        <w:ind w:left="357" w:leftChars="-100" w:hanging="567"/>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zh-CN" w:eastAsia="zh-CN" w:bidi="ar-SA"/>
        </w:rPr>
        <w:t>（7）</w:t>
      </w:r>
      <w:r>
        <w:rPr>
          <w:rFonts w:hint="eastAsia" w:ascii="宋体" w:hAnsi="宋体" w:eastAsia="宋体" w:cs="Times New Roman"/>
          <w:color w:val="auto"/>
          <w:kern w:val="2"/>
          <w:sz w:val="21"/>
          <w:szCs w:val="21"/>
          <w:highlight w:val="none"/>
          <w:lang w:val="en-US" w:eastAsia="zh-CN" w:bidi="ar-SA"/>
        </w:rPr>
        <w:t>申请人对征集人或指定人员进行培训，提供技术服务、投标支持、投标文件编制及品牌授权等配套服务的费用；</w:t>
      </w:r>
    </w:p>
    <w:p w14:paraId="29F94CEE">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val="zh-CN"/>
        </w:rPr>
        <w:t>）合理利润、</w:t>
      </w:r>
      <w:r>
        <w:rPr>
          <w:rFonts w:hint="eastAsia" w:ascii="宋体" w:hAnsi="宋体" w:eastAsia="宋体" w:cs="宋体"/>
          <w:color w:val="auto"/>
          <w:szCs w:val="21"/>
          <w:highlight w:val="none"/>
          <w:lang w:val="en-US" w:eastAsia="zh-CN"/>
        </w:rPr>
        <w:t>独家经销协议、经销合同对应的</w:t>
      </w:r>
      <w:r>
        <w:rPr>
          <w:rFonts w:hint="eastAsia" w:ascii="宋体" w:hAnsi="宋体" w:eastAsia="宋体" w:cs="宋体"/>
          <w:color w:val="auto"/>
          <w:szCs w:val="21"/>
          <w:highlight w:val="none"/>
          <w:lang w:val="zh-CN"/>
        </w:rPr>
        <w:t>销项税额以外的税费等；</w:t>
      </w:r>
    </w:p>
    <w:p w14:paraId="0A8B8F57">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val="zh-CN"/>
        </w:rPr>
        <w:t>）法律法规、商业公认、</w:t>
      </w:r>
      <w:r>
        <w:rPr>
          <w:rFonts w:hint="eastAsia" w:ascii="宋体" w:hAnsi="宋体" w:eastAsia="宋体" w:cs="宋体"/>
          <w:color w:val="auto"/>
          <w:szCs w:val="21"/>
          <w:highlight w:val="none"/>
          <w:lang w:val="en-US" w:eastAsia="zh-CN"/>
        </w:rPr>
        <w:t>征集</w:t>
      </w:r>
      <w:r>
        <w:rPr>
          <w:rFonts w:hint="eastAsia" w:ascii="宋体" w:hAnsi="宋体" w:eastAsia="宋体" w:cs="宋体"/>
          <w:color w:val="auto"/>
          <w:szCs w:val="21"/>
          <w:highlight w:val="none"/>
          <w:lang w:val="zh-CN"/>
        </w:rPr>
        <w:t>文件、</w:t>
      </w:r>
      <w:r>
        <w:rPr>
          <w:rFonts w:hint="eastAsia" w:ascii="宋体" w:hAnsi="宋体" w:eastAsia="宋体" w:cs="宋体"/>
          <w:color w:val="auto"/>
          <w:szCs w:val="21"/>
          <w:highlight w:val="none"/>
          <w:lang w:val="en-US" w:eastAsia="zh-CN"/>
        </w:rPr>
        <w:t>独家经销协议</w:t>
      </w:r>
      <w:r>
        <w:rPr>
          <w:rFonts w:hint="eastAsia" w:ascii="宋体" w:hAnsi="宋体" w:eastAsia="宋体" w:cs="宋体"/>
          <w:color w:val="auto"/>
          <w:szCs w:val="21"/>
          <w:highlight w:val="none"/>
          <w:lang w:val="zh-CN"/>
        </w:rPr>
        <w:t>规定由</w:t>
      </w:r>
      <w:r>
        <w:rPr>
          <w:rFonts w:hint="eastAsia" w:ascii="宋体" w:hAnsi="宋体" w:eastAsia="宋体" w:cs="宋体"/>
          <w:color w:val="auto"/>
          <w:szCs w:val="21"/>
          <w:highlight w:val="none"/>
          <w:lang w:val="en-US" w:eastAsia="zh-CN"/>
        </w:rPr>
        <w:t>申请</w:t>
      </w:r>
      <w:r>
        <w:rPr>
          <w:rFonts w:hint="eastAsia" w:ascii="宋体" w:hAnsi="宋体" w:eastAsia="宋体" w:cs="宋体"/>
          <w:color w:val="auto"/>
          <w:szCs w:val="21"/>
          <w:highlight w:val="none"/>
          <w:lang w:val="zh-CN"/>
        </w:rPr>
        <w:t>人承担的其他费用。</w:t>
      </w:r>
    </w:p>
    <w:p w14:paraId="449991D1">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11.4</w:t>
      </w:r>
      <w:r>
        <w:rPr>
          <w:rFonts w:ascii="宋体" w:hAnsi="宋体" w:eastAsia="宋体" w:cs="宋体"/>
          <w:color w:val="auto"/>
          <w:kern w:val="0"/>
          <w:szCs w:val="21"/>
          <w:highlight w:val="none"/>
        </w:rPr>
        <w:t xml:space="preserve"> </w:t>
      </w:r>
      <w:r>
        <w:rPr>
          <w:rFonts w:hint="eastAsia" w:ascii="宋体" w:hAnsi="宋体" w:eastAsia="宋体" w:cs="Times New Roman"/>
          <w:color w:val="auto"/>
          <w:szCs w:val="21"/>
          <w:highlight w:val="none"/>
          <w:lang w:val="zh-CN"/>
        </w:rPr>
        <w:t>申请人根据</w:t>
      </w:r>
      <w:r>
        <w:rPr>
          <w:color w:val="auto"/>
          <w:highlight w:val="none"/>
        </w:rPr>
        <w:fldChar w:fldCharType="begin"/>
      </w:r>
      <w:r>
        <w:rPr>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color w:val="auto"/>
          <w:highlight w:val="none"/>
        </w:rPr>
        <w:fldChar w:fldCharType="separate"/>
      </w:r>
      <w:r>
        <w:rPr>
          <w:rFonts w:hint="eastAsia" w:ascii="宋体" w:hAnsi="宋体" w:eastAsia="宋体" w:cs="Times New Roman"/>
          <w:color w:val="auto"/>
          <w:szCs w:val="21"/>
          <w:highlight w:val="none"/>
          <w:lang w:val="zh-CN"/>
        </w:rPr>
        <w:t>第</w:t>
      </w:r>
      <w:r>
        <w:rPr>
          <w:rFonts w:ascii="宋体" w:hAnsi="宋体" w:eastAsia="宋体" w:cs="Times New Roman"/>
          <w:color w:val="auto"/>
          <w:szCs w:val="21"/>
          <w:highlight w:val="none"/>
          <w:lang w:val="zh-CN"/>
        </w:rPr>
        <w:t>11.</w:t>
      </w: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款</w:t>
      </w:r>
      <w:r>
        <w:rPr>
          <w:rFonts w:hint="eastAsia"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w:t>
      </w:r>
      <w:r>
        <w:rPr>
          <w:color w:val="auto"/>
          <w:highlight w:val="none"/>
        </w:rPr>
        <w:fldChar w:fldCharType="begin"/>
      </w:r>
      <w:r>
        <w:rPr>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color w:val="auto"/>
          <w:highlight w:val="none"/>
        </w:rPr>
        <w:fldChar w:fldCharType="separate"/>
      </w:r>
      <w:r>
        <w:rPr>
          <w:rFonts w:hint="eastAsia" w:ascii="宋体" w:hAnsi="宋体" w:eastAsia="宋体" w:cs="Times New Roman"/>
          <w:color w:val="auto"/>
          <w:szCs w:val="21"/>
          <w:highlight w:val="none"/>
          <w:lang w:val="zh-CN"/>
        </w:rPr>
        <w:t>第</w:t>
      </w:r>
      <w:r>
        <w:rPr>
          <w:rFonts w:ascii="宋体" w:hAnsi="宋体" w:eastAsia="宋体" w:cs="Times New Roman"/>
          <w:color w:val="auto"/>
          <w:szCs w:val="21"/>
          <w:highlight w:val="none"/>
          <w:lang w:val="zh-CN"/>
        </w:rPr>
        <w:t>11.</w:t>
      </w:r>
      <w:r>
        <w:rPr>
          <w:rFonts w:hint="eastAsia" w:ascii="宋体" w:hAnsi="宋体" w:eastAsia="宋体" w:cs="Times New Roman"/>
          <w:color w:val="auto"/>
          <w:szCs w:val="21"/>
          <w:highlight w:val="none"/>
          <w:lang w:val="zh-CN"/>
        </w:rPr>
        <w:t>3款</w:t>
      </w:r>
      <w:r>
        <w:rPr>
          <w:rFonts w:hint="eastAsia"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所报的价格分项仅供比选小组</w:t>
      </w:r>
      <w:r>
        <w:rPr>
          <w:rFonts w:hint="eastAsia" w:ascii="宋体" w:hAnsi="宋体" w:eastAsia="宋体" w:cs="Times New Roman"/>
          <w:color w:val="auto"/>
          <w:szCs w:val="21"/>
          <w:highlight w:val="none"/>
          <w:lang w:val="en-US" w:eastAsia="zh-CN"/>
        </w:rPr>
        <w:t>比选</w:t>
      </w:r>
      <w:r>
        <w:rPr>
          <w:rFonts w:hint="eastAsia" w:ascii="宋体" w:hAnsi="宋体" w:eastAsia="宋体" w:cs="Times New Roman"/>
          <w:color w:val="auto"/>
          <w:szCs w:val="21"/>
          <w:highlight w:val="none"/>
          <w:lang w:val="zh-CN"/>
        </w:rPr>
        <w:t>时使用；在任何情况下不限制申请人以不同的条件</w:t>
      </w:r>
      <w:r>
        <w:rPr>
          <w:rFonts w:hint="eastAsia" w:ascii="宋体" w:hAnsi="宋体" w:eastAsia="宋体" w:cs="Times New Roman"/>
          <w:color w:val="auto"/>
          <w:szCs w:val="21"/>
          <w:highlight w:val="none"/>
          <w:lang w:val="en-US" w:eastAsia="zh-CN"/>
        </w:rPr>
        <w:t>中选</w:t>
      </w:r>
      <w:r>
        <w:rPr>
          <w:rFonts w:hint="eastAsia" w:ascii="宋体" w:hAnsi="宋体" w:eastAsia="宋体" w:cs="Times New Roman"/>
          <w:color w:val="auto"/>
          <w:szCs w:val="21"/>
          <w:highlight w:val="none"/>
          <w:lang w:val="zh-CN"/>
        </w:rPr>
        <w:t>的权利。</w:t>
      </w:r>
    </w:p>
    <w:p w14:paraId="2BAD5066">
      <w:pPr>
        <w:autoSpaceDE w:val="0"/>
        <w:autoSpaceDN w:val="0"/>
        <w:adjustRightInd w:val="0"/>
        <w:spacing w:line="360" w:lineRule="auto"/>
        <w:ind w:left="268" w:leftChars="-100" w:hanging="478" w:hangingChars="228"/>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11.5 在合同期间，</w:t>
      </w:r>
      <w:r>
        <w:rPr>
          <w:rFonts w:hint="eastAsia" w:ascii="宋体" w:hAnsi="宋体" w:eastAsia="宋体" w:cs="宋体"/>
          <w:color w:val="auto"/>
          <w:kern w:val="0"/>
          <w:szCs w:val="21"/>
          <w:highlight w:val="none"/>
          <w:lang w:eastAsia="zh-CN"/>
        </w:rPr>
        <w:t>报价</w:t>
      </w:r>
      <w:r>
        <w:rPr>
          <w:rFonts w:hint="eastAsia" w:ascii="宋体" w:hAnsi="宋体" w:eastAsia="宋体" w:cs="宋体"/>
          <w:color w:val="auto"/>
          <w:kern w:val="0"/>
          <w:szCs w:val="21"/>
          <w:highlight w:val="none"/>
        </w:rPr>
        <w:t>不随国家政策或法规、标准、市场因素及</w:t>
      </w:r>
      <w:r>
        <w:rPr>
          <w:rFonts w:hint="eastAsia" w:ascii="宋体" w:hAnsi="宋体" w:eastAsia="宋体" w:cs="宋体"/>
          <w:color w:val="auto"/>
          <w:kern w:val="0"/>
          <w:szCs w:val="21"/>
          <w:highlight w:val="none"/>
          <w:lang w:val="en-US" w:eastAsia="zh-CN"/>
        </w:rPr>
        <w:t>最终供货</w:t>
      </w:r>
      <w:r>
        <w:rPr>
          <w:rFonts w:hint="eastAsia" w:ascii="宋体" w:hAnsi="宋体" w:eastAsia="宋体" w:cs="宋体"/>
          <w:color w:val="auto"/>
          <w:kern w:val="0"/>
          <w:szCs w:val="21"/>
          <w:highlight w:val="none"/>
        </w:rPr>
        <w:t>数量的变化而进行调整</w:t>
      </w:r>
      <w:r>
        <w:rPr>
          <w:rFonts w:hint="eastAsia" w:ascii="宋体" w:hAnsi="宋体" w:eastAsia="宋体" w:cs="Times New Roman"/>
          <w:color w:val="auto"/>
          <w:kern w:val="0"/>
          <w:szCs w:val="21"/>
          <w:highlight w:val="none"/>
          <w:lang w:val="zh-CN"/>
        </w:rPr>
        <w:t>。</w:t>
      </w:r>
      <w:r>
        <w:rPr>
          <w:rFonts w:hint="eastAsia" w:ascii="宋体" w:hAnsi="宋体" w:eastAsia="宋体" w:cs="宋体"/>
          <w:color w:val="auto"/>
          <w:kern w:val="0"/>
          <w:szCs w:val="21"/>
          <w:highlight w:val="none"/>
        </w:rPr>
        <w:t xml:space="preserve"> </w:t>
      </w:r>
    </w:p>
    <w:p w14:paraId="46E1DF10">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11.6</w:t>
      </w:r>
      <w:r>
        <w:rPr>
          <w:rFonts w:hint="eastAsia" w:ascii="宋体" w:hAnsi="宋体" w:eastAsia="宋体" w:cs="Times New Roman"/>
          <w:b/>
          <w:bCs/>
          <w:color w:val="auto"/>
          <w:szCs w:val="21"/>
          <w:highlight w:val="none"/>
          <w:u w:val="single"/>
        </w:rPr>
        <w:t xml:space="preserve"> </w:t>
      </w:r>
      <w:r>
        <w:rPr>
          <w:rFonts w:hint="eastAsia" w:ascii="宋体" w:hAnsi="宋体" w:eastAsia="宋体" w:cs="宋体"/>
          <w:b/>
          <w:color w:val="auto"/>
          <w:szCs w:val="21"/>
          <w:highlight w:val="none"/>
          <w:u w:val="single"/>
          <w:lang w:val="zh-CN"/>
        </w:rPr>
        <w:t>申请人的折扣系数报价不得超过1.00</w:t>
      </w:r>
      <w:r>
        <w:rPr>
          <w:rFonts w:hint="eastAsia" w:ascii="宋体" w:hAnsi="宋体" w:eastAsia="宋体" w:cs="宋体"/>
          <w:b/>
          <w:color w:val="auto"/>
          <w:szCs w:val="21"/>
          <w:highlight w:val="none"/>
          <w:u w:val="single"/>
          <w:lang w:val="en-US" w:eastAsia="zh-CN"/>
        </w:rPr>
        <w:t>0</w:t>
      </w:r>
      <w:r>
        <w:rPr>
          <w:rFonts w:hint="eastAsia" w:ascii="宋体" w:hAnsi="宋体" w:eastAsia="宋体" w:cs="宋体"/>
          <w:b/>
          <w:color w:val="auto"/>
          <w:szCs w:val="21"/>
          <w:highlight w:val="none"/>
          <w:u w:val="single"/>
          <w:lang w:val="zh-CN"/>
        </w:rPr>
        <w:t>，且不能为0或负数，</w:t>
      </w:r>
      <w:r>
        <w:rPr>
          <w:rFonts w:hint="eastAsia" w:ascii="宋体" w:hAnsi="宋体" w:eastAsia="宋体" w:cs="宋体"/>
          <w:b/>
          <w:color w:val="auto"/>
          <w:szCs w:val="21"/>
          <w:highlight w:val="none"/>
          <w:u w:val="single"/>
          <w:lang w:val="en-US" w:eastAsia="zh-CN"/>
        </w:rPr>
        <w:t>否则</w:t>
      </w:r>
      <w:r>
        <w:rPr>
          <w:rFonts w:hint="eastAsia" w:ascii="宋体" w:hAnsi="宋体" w:eastAsia="宋体" w:cs="Times New Roman"/>
          <w:b/>
          <w:bCs/>
          <w:color w:val="auto"/>
          <w:kern w:val="0"/>
          <w:szCs w:val="24"/>
          <w:highlight w:val="none"/>
          <w:u w:val="single"/>
        </w:rPr>
        <w:t>按</w:t>
      </w:r>
      <w:r>
        <w:rPr>
          <w:rFonts w:hint="eastAsia" w:ascii="宋体" w:hAnsi="宋体" w:eastAsia="宋体" w:cs="Times New Roman"/>
          <w:b/>
          <w:bCs/>
          <w:color w:val="auto"/>
          <w:kern w:val="0"/>
          <w:szCs w:val="24"/>
          <w:highlight w:val="none"/>
          <w:u w:val="single"/>
          <w:lang w:eastAsia="zh-CN"/>
        </w:rPr>
        <w:t>无效申请处理</w:t>
      </w:r>
      <w:r>
        <w:rPr>
          <w:rFonts w:hint="eastAsia" w:ascii="宋体" w:hAnsi="宋体" w:eastAsia="宋体" w:cs="Times New Roman"/>
          <w:b/>
          <w:bCs/>
          <w:color w:val="auto"/>
          <w:kern w:val="0"/>
          <w:szCs w:val="24"/>
          <w:highlight w:val="none"/>
          <w:u w:val="single"/>
        </w:rPr>
        <w:t>。</w:t>
      </w:r>
      <w:r>
        <w:rPr>
          <w:rFonts w:ascii="宋体" w:hAnsi="宋体" w:eastAsia="宋体" w:cs="宋体"/>
          <w:color w:val="auto"/>
          <w:szCs w:val="21"/>
          <w:highlight w:val="none"/>
          <w:lang w:val="zh-CN"/>
        </w:rPr>
        <w:t xml:space="preserve">    </w:t>
      </w:r>
    </w:p>
    <w:p w14:paraId="0083038D">
      <w:pPr>
        <w:pStyle w:val="15"/>
        <w:rPr>
          <w:color w:val="auto"/>
          <w:highlight w:val="none"/>
        </w:rPr>
      </w:pPr>
    </w:p>
    <w:p w14:paraId="6FDFA0B1">
      <w:pPr>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136" w:name="_Toc30042_WPSOffice_Level3"/>
      <w:bookmarkStart w:id="137" w:name="_Toc14068"/>
      <w:bookmarkStart w:id="138" w:name="_Toc4355"/>
      <w:bookmarkStart w:id="139" w:name="_Toc142508326"/>
      <w:bookmarkStart w:id="140" w:name="_Toc450662862"/>
      <w:bookmarkStart w:id="141" w:name="_Toc28810"/>
      <w:bookmarkStart w:id="142" w:name="_Toc486167676"/>
      <w:r>
        <w:rPr>
          <w:rFonts w:hint="eastAsia" w:ascii="宋体" w:hAnsi="宋体" w:eastAsia="宋体" w:cs="宋体"/>
          <w:b/>
          <w:color w:val="auto"/>
          <w:szCs w:val="21"/>
          <w:highlight w:val="none"/>
          <w:lang w:val="zh-CN"/>
        </w:rPr>
        <w:t>12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报价货币</w:t>
      </w:r>
      <w:bookmarkEnd w:id="136"/>
      <w:bookmarkEnd w:id="137"/>
      <w:bookmarkEnd w:id="138"/>
      <w:bookmarkEnd w:id="139"/>
      <w:bookmarkEnd w:id="140"/>
      <w:bookmarkEnd w:id="141"/>
      <w:bookmarkEnd w:id="142"/>
    </w:p>
    <w:p w14:paraId="2CDDA63C">
      <w:pPr>
        <w:autoSpaceDE w:val="0"/>
        <w:autoSpaceDN w:val="0"/>
        <w:adjustRightInd w:val="0"/>
        <w:spacing w:line="360" w:lineRule="auto"/>
        <w:ind w:left="265" w:leftChars="119" w:hanging="15"/>
        <w:rPr>
          <w:rFonts w:ascii="宋体" w:hAnsi="宋体" w:eastAsia="宋体" w:cs="宋体"/>
          <w:b/>
          <w:color w:val="auto"/>
          <w:szCs w:val="21"/>
          <w:highlight w:val="none"/>
          <w:u w:val="single"/>
          <w:lang w:val="zh-CN"/>
        </w:rPr>
      </w:pPr>
      <w:r>
        <w:rPr>
          <w:rFonts w:hint="eastAsia" w:ascii="宋体" w:hAnsi="宋体" w:eastAsia="宋体" w:cs="宋体"/>
          <w:b/>
          <w:color w:val="auto"/>
          <w:szCs w:val="21"/>
          <w:highlight w:val="none"/>
          <w:u w:val="single"/>
          <w:lang w:val="en-US" w:eastAsia="zh-CN"/>
        </w:rPr>
        <w:t>本项目</w:t>
      </w:r>
      <w:r>
        <w:rPr>
          <w:rFonts w:hint="eastAsia" w:ascii="宋体" w:hAnsi="宋体" w:eastAsia="宋体" w:cs="Times New Roman"/>
          <w:b/>
          <w:color w:val="auto"/>
          <w:szCs w:val="21"/>
          <w:highlight w:val="none"/>
          <w:u w:val="single"/>
          <w:lang w:val="zh-CN"/>
        </w:rPr>
        <w:t>以人民币</w:t>
      </w:r>
      <w:r>
        <w:rPr>
          <w:rFonts w:hint="eastAsia" w:ascii="宋体" w:hAnsi="宋体" w:eastAsia="宋体" w:cs="Times New Roman"/>
          <w:b/>
          <w:color w:val="auto"/>
          <w:szCs w:val="21"/>
          <w:highlight w:val="none"/>
          <w:u w:val="single"/>
          <w:lang w:val="en-US" w:eastAsia="zh-CN"/>
        </w:rPr>
        <w:t>计价</w:t>
      </w:r>
      <w:r>
        <w:rPr>
          <w:rFonts w:hint="eastAsia" w:ascii="宋体" w:hAnsi="宋体" w:eastAsia="宋体" w:cs="Times New Roman"/>
          <w:b/>
          <w:color w:val="auto"/>
          <w:szCs w:val="21"/>
          <w:highlight w:val="none"/>
          <w:u w:val="single"/>
          <w:lang w:val="zh-CN"/>
        </w:rPr>
        <w:t>，以其</w:t>
      </w:r>
      <w:r>
        <w:rPr>
          <w:rFonts w:hint="eastAsia" w:ascii="宋体" w:hAnsi="宋体" w:eastAsia="宋体" w:cs="Times New Roman"/>
          <w:b/>
          <w:color w:val="auto"/>
          <w:szCs w:val="21"/>
          <w:highlight w:val="none"/>
          <w:u w:val="single"/>
        </w:rPr>
        <w:t>他</w:t>
      </w:r>
      <w:r>
        <w:rPr>
          <w:rFonts w:hint="eastAsia" w:ascii="宋体" w:hAnsi="宋体" w:eastAsia="宋体" w:cs="Times New Roman"/>
          <w:b/>
          <w:color w:val="auto"/>
          <w:szCs w:val="21"/>
          <w:highlight w:val="none"/>
          <w:u w:val="single"/>
          <w:lang w:val="zh-CN"/>
        </w:rPr>
        <w:t>货币标价的</w:t>
      </w:r>
      <w:r>
        <w:rPr>
          <w:rFonts w:hint="eastAsia" w:ascii="宋体" w:hAnsi="宋体" w:eastAsia="宋体" w:cs="Times New Roman"/>
          <w:b/>
          <w:color w:val="auto"/>
          <w:szCs w:val="21"/>
          <w:highlight w:val="none"/>
          <w:u w:val="single"/>
          <w:lang w:val="en-US" w:eastAsia="zh-CN"/>
        </w:rPr>
        <w:t>申请</w:t>
      </w:r>
      <w:r>
        <w:rPr>
          <w:rFonts w:hint="eastAsia" w:ascii="宋体" w:hAnsi="宋体" w:eastAsia="宋体" w:cs="Times New Roman"/>
          <w:b/>
          <w:color w:val="auto"/>
          <w:szCs w:val="21"/>
          <w:highlight w:val="none"/>
          <w:u w:val="single"/>
          <w:lang w:val="zh-CN"/>
        </w:rPr>
        <w:t>将予以拒绝【</w:t>
      </w:r>
      <w:r>
        <w:rPr>
          <w:rFonts w:hint="eastAsia" w:ascii="宋体" w:hAnsi="宋体" w:eastAsia="宋体" w:cs="Times New Roman"/>
          <w:b/>
          <w:color w:val="auto"/>
          <w:szCs w:val="21"/>
          <w:highlight w:val="none"/>
          <w:u w:val="single"/>
        </w:rPr>
        <w:t>本项目按折扣系数报价，无需填报具体金额，本项目合同按人民币计价</w:t>
      </w:r>
      <w:r>
        <w:rPr>
          <w:rFonts w:hint="eastAsia" w:ascii="宋体" w:hAnsi="宋体" w:eastAsia="宋体" w:cs="Times New Roman"/>
          <w:b/>
          <w:color w:val="auto"/>
          <w:szCs w:val="21"/>
          <w:highlight w:val="none"/>
          <w:u w:val="single"/>
          <w:lang w:val="zh-CN"/>
        </w:rPr>
        <w:t>】</w:t>
      </w:r>
      <w:r>
        <w:rPr>
          <w:rFonts w:hint="eastAsia" w:ascii="宋体" w:hAnsi="宋体" w:eastAsia="宋体" w:cs="宋体"/>
          <w:b/>
          <w:color w:val="auto"/>
          <w:szCs w:val="21"/>
          <w:highlight w:val="none"/>
          <w:lang w:val="zh-CN"/>
        </w:rPr>
        <w:t>。</w:t>
      </w:r>
    </w:p>
    <w:p w14:paraId="28CD3808">
      <w:pPr>
        <w:autoSpaceDE w:val="0"/>
        <w:autoSpaceDN w:val="0"/>
        <w:adjustRightInd w:val="0"/>
        <w:spacing w:line="360" w:lineRule="auto"/>
        <w:ind w:left="265" w:leftChars="119" w:hanging="15"/>
        <w:rPr>
          <w:rFonts w:ascii="宋体" w:hAnsi="宋体" w:eastAsia="宋体" w:cs="宋体"/>
          <w:color w:val="auto"/>
          <w:szCs w:val="21"/>
          <w:highlight w:val="none"/>
        </w:rPr>
      </w:pPr>
    </w:p>
    <w:p w14:paraId="04FA49DC">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43" w:name="_Toc25596"/>
      <w:bookmarkStart w:id="144" w:name="_Toc9411_WPSOffice_Level3"/>
      <w:bookmarkStart w:id="145" w:name="_Toc24198"/>
      <w:bookmarkStart w:id="146" w:name="_Toc486167677"/>
      <w:bookmarkStart w:id="147" w:name="_Toc450662863"/>
      <w:bookmarkStart w:id="148" w:name="_Toc1855"/>
      <w:bookmarkStart w:id="149" w:name="_Toc142508327"/>
      <w:r>
        <w:rPr>
          <w:rFonts w:hint="eastAsia" w:ascii="宋体" w:hAnsi="宋体" w:eastAsia="宋体" w:cs="宋体"/>
          <w:color w:val="auto"/>
          <w:szCs w:val="21"/>
          <w:highlight w:val="none"/>
          <w:lang w:val="zh-CN"/>
        </w:rPr>
        <w:t>13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证明申请人的合格性和资格的声明文件</w:t>
      </w:r>
      <w:bookmarkEnd w:id="143"/>
      <w:bookmarkEnd w:id="144"/>
      <w:bookmarkEnd w:id="145"/>
      <w:bookmarkEnd w:id="146"/>
      <w:bookmarkEnd w:id="147"/>
      <w:bookmarkEnd w:id="148"/>
      <w:bookmarkEnd w:id="149"/>
    </w:p>
    <w:p w14:paraId="047A3F5A">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根据第2条、第13.2款规定，申请人须提交证明其有资格进行</w:t>
      </w:r>
      <w:r>
        <w:rPr>
          <w:rFonts w:hint="eastAsia" w:ascii="宋体" w:hAnsi="宋体" w:eastAsia="宋体" w:cs="宋体"/>
          <w:color w:val="auto"/>
          <w:szCs w:val="21"/>
          <w:highlight w:val="none"/>
          <w:lang w:val="en-US" w:eastAsia="zh-CN"/>
        </w:rPr>
        <w:t>合作</w:t>
      </w:r>
      <w:r>
        <w:rPr>
          <w:rFonts w:hint="eastAsia" w:ascii="宋体" w:hAnsi="宋体" w:eastAsia="宋体" w:cs="宋体"/>
          <w:color w:val="auto"/>
          <w:szCs w:val="21"/>
          <w:highlight w:val="none"/>
          <w:lang w:val="zh-CN"/>
        </w:rPr>
        <w:t>和有能力履行合同的文件，作为申请文件的一部分。</w:t>
      </w:r>
    </w:p>
    <w:p w14:paraId="1F49804D">
      <w:pPr>
        <w:autoSpaceDE w:val="0"/>
        <w:autoSpaceDN w:val="0"/>
        <w:adjustRightInd w:val="0"/>
        <w:spacing w:line="360" w:lineRule="auto"/>
        <w:ind w:left="357" w:leftChars="-100" w:hanging="567"/>
        <w:rPr>
          <w:rFonts w:ascii="宋体" w:hAnsi="宋体" w:eastAsia="宋体" w:cs="宋体"/>
          <w:color w:val="auto"/>
          <w:szCs w:val="21"/>
          <w:highlight w:val="none"/>
          <w:vertAlign w:val="superscript"/>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申请人提供的履行合同的资格声明文件应符合：</w:t>
      </w:r>
    </w:p>
    <w:p w14:paraId="37F279F0">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）申请人具有履行本项目所必须的证明文件；</w:t>
      </w:r>
    </w:p>
    <w:p w14:paraId="1E76678A">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）申请人证明其相应资格</w:t>
      </w:r>
      <w:r>
        <w:rPr>
          <w:rFonts w:hint="eastAsia" w:ascii="宋体" w:hAnsi="宋体" w:eastAsia="宋体" w:cs="Times New Roman"/>
          <w:color w:val="auto"/>
          <w:szCs w:val="21"/>
          <w:highlight w:val="none"/>
          <w:lang w:val="zh-CN"/>
        </w:rPr>
        <w:t>符合或</w:t>
      </w:r>
      <w:r>
        <w:rPr>
          <w:rFonts w:hint="eastAsia" w:ascii="宋体" w:hAnsi="宋体" w:eastAsia="宋体" w:cs="宋体"/>
          <w:color w:val="auto"/>
          <w:szCs w:val="21"/>
          <w:highlight w:val="none"/>
          <w:lang w:val="zh-CN"/>
        </w:rPr>
        <w:t>优于征集文件要求的其它文件。</w:t>
      </w:r>
    </w:p>
    <w:p w14:paraId="74D49F9E">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申请人</w:t>
      </w:r>
      <w:r>
        <w:rPr>
          <w:rFonts w:hint="eastAsia" w:ascii="宋体" w:hAnsi="宋体" w:eastAsia="宋体" w:cs="Times New Roman"/>
          <w:color w:val="auto"/>
          <w:szCs w:val="21"/>
          <w:highlight w:val="none"/>
          <w:lang w:val="zh-CN"/>
        </w:rPr>
        <w:t>根据征集文件载明的货物及有关服务要求的实际情况，拟在</w:t>
      </w:r>
      <w:r>
        <w:rPr>
          <w:rFonts w:hint="eastAsia" w:ascii="宋体" w:hAnsi="宋体" w:eastAsia="宋体" w:cs="Times New Roman"/>
          <w:color w:val="auto"/>
          <w:szCs w:val="21"/>
          <w:highlight w:val="none"/>
          <w:lang w:val="en-US" w:eastAsia="zh-CN"/>
        </w:rPr>
        <w:t>中选</w:t>
      </w:r>
      <w:r>
        <w:rPr>
          <w:rFonts w:hint="eastAsia" w:ascii="宋体" w:hAnsi="宋体" w:eastAsia="宋体" w:cs="Times New Roman"/>
          <w:color w:val="auto"/>
          <w:szCs w:val="21"/>
          <w:highlight w:val="none"/>
          <w:lang w:val="zh-CN"/>
        </w:rPr>
        <w:t>后将项目的非主体、非关键性专业工作交由他人完成的，应当在申请文件中载明，并提供他人的资质、能力证明材料</w:t>
      </w:r>
      <w:r>
        <w:rPr>
          <w:rFonts w:hint="eastAsia" w:ascii="宋体" w:hAnsi="宋体" w:eastAsia="宋体" w:cs="宋体"/>
          <w:color w:val="auto"/>
          <w:szCs w:val="21"/>
          <w:highlight w:val="none"/>
          <w:lang w:val="zh-CN"/>
        </w:rPr>
        <w:t>。</w:t>
      </w:r>
    </w:p>
    <w:p w14:paraId="205E9754">
      <w:pPr>
        <w:autoSpaceDE w:val="0"/>
        <w:autoSpaceDN w:val="0"/>
        <w:adjustRightInd w:val="0"/>
        <w:spacing w:line="360" w:lineRule="auto"/>
        <w:ind w:left="560" w:leftChars="128" w:hanging="291" w:hangingChars="139"/>
        <w:rPr>
          <w:rFonts w:ascii="宋体" w:hAnsi="宋体" w:eastAsia="宋体" w:cs="宋体"/>
          <w:color w:val="auto"/>
          <w:szCs w:val="21"/>
          <w:highlight w:val="none"/>
        </w:rPr>
      </w:pPr>
    </w:p>
    <w:p w14:paraId="794D918E">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50" w:name="_Toc27771_WPSOffice_Level3"/>
      <w:bookmarkStart w:id="151" w:name="_Toc6867"/>
      <w:bookmarkStart w:id="152" w:name="_Toc450662864"/>
      <w:bookmarkStart w:id="153" w:name="_Toc30441"/>
      <w:bookmarkStart w:id="154" w:name="_Toc17705"/>
      <w:bookmarkStart w:id="155" w:name="_Toc142508328"/>
      <w:bookmarkStart w:id="156" w:name="_Toc486167678"/>
      <w:r>
        <w:rPr>
          <w:rFonts w:hint="eastAsia" w:ascii="宋体" w:hAnsi="宋体" w:eastAsia="宋体" w:cs="宋体"/>
          <w:color w:val="auto"/>
          <w:szCs w:val="21"/>
          <w:highlight w:val="none"/>
          <w:lang w:val="zh-CN"/>
        </w:rPr>
        <w:t>14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证明货物的合格性并符合征集文件规定的声明文件</w:t>
      </w:r>
      <w:bookmarkEnd w:id="150"/>
      <w:bookmarkEnd w:id="151"/>
      <w:bookmarkEnd w:id="152"/>
      <w:bookmarkEnd w:id="153"/>
      <w:bookmarkEnd w:id="154"/>
      <w:bookmarkEnd w:id="155"/>
      <w:bookmarkEnd w:id="156"/>
    </w:p>
    <w:p w14:paraId="09979F32">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条规定，申请人须提交证明其拟供货物的合格性并符合征集文件规定的声明文件，作为申请文件的一部分。</w:t>
      </w:r>
    </w:p>
    <w:p w14:paraId="45A212CE">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rPr>
        <w:t>货物及有关服务</w:t>
      </w:r>
      <w:r>
        <w:rPr>
          <w:rFonts w:hint="eastAsia" w:ascii="宋体" w:hAnsi="宋体" w:eastAsia="宋体" w:cs="宋体"/>
          <w:color w:val="auto"/>
          <w:szCs w:val="21"/>
          <w:highlight w:val="none"/>
          <w:lang w:val="zh-CN"/>
        </w:rPr>
        <w:t>与征集文件的要求相一致的文件可以是文字资料、图纸和数据资料。</w:t>
      </w:r>
    </w:p>
    <w:p w14:paraId="22DC2171">
      <w:pPr>
        <w:autoSpaceDE w:val="0"/>
        <w:autoSpaceDN w:val="0"/>
        <w:adjustRightInd w:val="0"/>
        <w:spacing w:line="360" w:lineRule="auto"/>
        <w:ind w:left="317" w:leftChars="-100" w:hanging="527" w:hangingChars="251"/>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u w:val="single"/>
          <w:lang w:val="zh-CN"/>
        </w:rPr>
        <w:t>为说明第14.2款的规定，</w:t>
      </w:r>
      <w:r>
        <w:rPr>
          <w:rFonts w:hint="eastAsia" w:ascii="宋体" w:hAnsi="宋体" w:eastAsia="宋体" w:cs="Times New Roman"/>
          <w:b/>
          <w:color w:val="auto"/>
          <w:szCs w:val="21"/>
          <w:highlight w:val="none"/>
          <w:u w:val="single"/>
          <w:lang w:val="zh-CN"/>
        </w:rPr>
        <w:t>申请人应注意本征集文件在《用户需求书》中对货物的性能配置、技术参数、技术要求所描述的特征或说明只是概括性的，不能理解为所需要的全部产品工序的要求，申请人应按行业技术、质量和以往的研究、货物生产制造、售后服务经验，合格优质的完成</w:t>
      </w:r>
      <w:r>
        <w:rPr>
          <w:rFonts w:hint="eastAsia" w:ascii="宋体" w:hAnsi="宋体" w:eastAsia="宋体" w:cs="Times New Roman"/>
          <w:b/>
          <w:color w:val="auto"/>
          <w:szCs w:val="21"/>
          <w:highlight w:val="none"/>
          <w:u w:val="single"/>
          <w:lang w:val="en-US" w:eastAsia="zh-CN"/>
        </w:rPr>
        <w:t>征集项目</w:t>
      </w:r>
      <w:r>
        <w:rPr>
          <w:rFonts w:hint="eastAsia" w:ascii="宋体" w:hAnsi="宋体" w:eastAsia="宋体" w:cs="Times New Roman"/>
          <w:b/>
          <w:color w:val="auto"/>
          <w:szCs w:val="21"/>
          <w:highlight w:val="none"/>
          <w:u w:val="single"/>
          <w:lang w:val="zh-CN"/>
        </w:rPr>
        <w:t>内容和包含的全部服务。用户需求书中所有列出的相关货物技术要求和推荐品牌不是唯一指定，仅作参考，即申请人可就货物提出替代标准，只要相当于(或优于)规定的货物品质和性能等技术参数要求，并提供满足本征集文件要求的证明材料，则视为合格。但</w:t>
      </w:r>
      <w:r>
        <w:rPr>
          <w:rFonts w:ascii="宋体" w:hAnsi="宋体" w:eastAsia="宋体" w:cs="Times New Roman"/>
          <w:b/>
          <w:color w:val="auto"/>
          <w:szCs w:val="21"/>
          <w:highlight w:val="none"/>
          <w:u w:val="single"/>
          <w:lang w:val="zh-CN"/>
        </w:rPr>
        <w:t>凡标有“</w:t>
      </w:r>
      <w:r>
        <w:rPr>
          <w:rFonts w:hint="eastAsia" w:ascii="宋体" w:hAnsi="宋体" w:eastAsia="宋体" w:cs="Times New Roman"/>
          <w:b/>
          <w:color w:val="auto"/>
          <w:szCs w:val="21"/>
          <w:highlight w:val="none"/>
          <w:u w:val="single"/>
          <w:lang w:val="zh-CN"/>
        </w:rPr>
        <w:t>★</w:t>
      </w:r>
      <w:r>
        <w:rPr>
          <w:rFonts w:ascii="宋体" w:hAnsi="宋体" w:eastAsia="宋体" w:cs="Times New Roman"/>
          <w:b/>
          <w:color w:val="auto"/>
          <w:szCs w:val="21"/>
          <w:highlight w:val="none"/>
          <w:u w:val="single"/>
          <w:lang w:val="zh-CN"/>
        </w:rPr>
        <w:t>”的地方均被视为重要的技术指标要求或性能要求。</w:t>
      </w:r>
      <w:r>
        <w:rPr>
          <w:rFonts w:hint="eastAsia" w:ascii="宋体" w:hAnsi="宋体" w:eastAsia="宋体" w:cs="Times New Roman"/>
          <w:b/>
          <w:color w:val="auto"/>
          <w:szCs w:val="21"/>
          <w:highlight w:val="none"/>
          <w:u w:val="single"/>
          <w:lang w:val="zh-CN"/>
        </w:rPr>
        <w:t>申请人</w:t>
      </w:r>
      <w:r>
        <w:rPr>
          <w:rFonts w:ascii="宋体" w:hAnsi="宋体" w:eastAsia="宋体" w:cs="Times New Roman"/>
          <w:b/>
          <w:color w:val="auto"/>
          <w:szCs w:val="21"/>
          <w:highlight w:val="none"/>
          <w:u w:val="single"/>
          <w:lang w:val="zh-CN"/>
        </w:rPr>
        <w:t>要特别加以注意，必须对此回答并完全满足这些要求</w:t>
      </w:r>
      <w:r>
        <w:rPr>
          <w:rFonts w:hint="eastAsia" w:ascii="宋体" w:hAnsi="宋体" w:eastAsia="宋体" w:cs="Times New Roman"/>
          <w:b/>
          <w:color w:val="auto"/>
          <w:szCs w:val="21"/>
          <w:highlight w:val="none"/>
          <w:u w:val="single"/>
          <w:lang w:val="zh-CN"/>
        </w:rPr>
        <w:t>，</w:t>
      </w:r>
      <w:r>
        <w:rPr>
          <w:rFonts w:ascii="宋体" w:hAnsi="宋体" w:eastAsia="宋体" w:cs="Times New Roman"/>
          <w:b/>
          <w:color w:val="auto"/>
          <w:szCs w:val="21"/>
          <w:highlight w:val="none"/>
          <w:u w:val="single"/>
          <w:lang w:val="zh-CN"/>
        </w:rPr>
        <w:t>否则若有一项带“</w:t>
      </w:r>
      <w:r>
        <w:rPr>
          <w:rFonts w:hint="eastAsia" w:ascii="宋体" w:hAnsi="宋体" w:eastAsia="宋体" w:cs="Times New Roman"/>
          <w:b/>
          <w:color w:val="auto"/>
          <w:szCs w:val="21"/>
          <w:highlight w:val="none"/>
          <w:u w:val="single"/>
          <w:lang w:val="zh-CN"/>
        </w:rPr>
        <w:t>★</w:t>
      </w:r>
      <w:r>
        <w:rPr>
          <w:rFonts w:ascii="宋体" w:hAnsi="宋体" w:eastAsia="宋体" w:cs="Times New Roman"/>
          <w:b/>
          <w:color w:val="auto"/>
          <w:szCs w:val="21"/>
          <w:highlight w:val="none"/>
          <w:u w:val="single"/>
          <w:lang w:val="zh-CN"/>
        </w:rPr>
        <w:t>”的指标不满足，将按</w:t>
      </w:r>
      <w:r>
        <w:rPr>
          <w:rFonts w:hint="eastAsia" w:ascii="宋体" w:hAnsi="宋体" w:eastAsia="宋体" w:cs="Times New Roman"/>
          <w:b/>
          <w:color w:val="auto"/>
          <w:szCs w:val="21"/>
          <w:highlight w:val="none"/>
          <w:u w:val="single"/>
          <w:lang w:val="zh-CN"/>
        </w:rPr>
        <w:t>无效申请处理</w:t>
      </w:r>
      <w:r>
        <w:rPr>
          <w:rFonts w:hint="eastAsia" w:ascii="宋体" w:hAnsi="宋体" w:eastAsia="宋体" w:cs="宋体"/>
          <w:b/>
          <w:color w:val="auto"/>
          <w:szCs w:val="21"/>
          <w:highlight w:val="none"/>
          <w:u w:val="single"/>
          <w:lang w:val="zh-CN"/>
        </w:rPr>
        <w:t>。</w:t>
      </w:r>
    </w:p>
    <w:p w14:paraId="0A45AA96">
      <w:pPr>
        <w:autoSpaceDE w:val="0"/>
        <w:autoSpaceDN w:val="0"/>
        <w:adjustRightInd w:val="0"/>
        <w:spacing w:line="360" w:lineRule="auto"/>
        <w:ind w:left="392" w:leftChars="-100" w:hanging="602" w:hangingChars="251"/>
        <w:rPr>
          <w:rFonts w:ascii="宋体" w:hAnsi="宋体" w:eastAsia="宋体" w:cs="Times New Roman"/>
          <w:color w:val="auto"/>
          <w:kern w:val="0"/>
          <w:sz w:val="24"/>
          <w:szCs w:val="24"/>
          <w:highlight w:val="none"/>
        </w:rPr>
      </w:pPr>
    </w:p>
    <w:p w14:paraId="5DE0EC82">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57" w:name="_Toc13419"/>
      <w:bookmarkStart w:id="158" w:name="_Toc142508329"/>
      <w:bookmarkStart w:id="159" w:name="_Toc486167679"/>
      <w:bookmarkStart w:id="160" w:name="_Toc5356_WPSOffice_Level3"/>
      <w:bookmarkStart w:id="161" w:name="_Toc24774"/>
      <w:bookmarkStart w:id="162" w:name="_Toc21168"/>
      <w:r>
        <w:rPr>
          <w:rFonts w:hint="eastAsia" w:ascii="宋体" w:hAnsi="宋体" w:eastAsia="宋体" w:cs="宋体"/>
          <w:color w:val="auto"/>
          <w:szCs w:val="21"/>
          <w:highlight w:val="none"/>
          <w:lang w:val="zh-CN"/>
        </w:rPr>
        <w:t>15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en-US" w:eastAsia="zh-CN"/>
        </w:rPr>
        <w:t xml:space="preserve"> 征集</w:t>
      </w:r>
      <w:r>
        <w:rPr>
          <w:rFonts w:hint="eastAsia" w:ascii="宋体" w:hAnsi="宋体" w:eastAsia="宋体" w:cs="宋体"/>
          <w:color w:val="auto"/>
          <w:szCs w:val="21"/>
          <w:highlight w:val="none"/>
          <w:lang w:val="zh-CN"/>
        </w:rPr>
        <w:t>保证金</w:t>
      </w:r>
      <w:bookmarkEnd w:id="157"/>
      <w:bookmarkEnd w:id="158"/>
      <w:bookmarkEnd w:id="159"/>
      <w:bookmarkEnd w:id="160"/>
      <w:bookmarkEnd w:id="161"/>
      <w:bookmarkEnd w:id="162"/>
    </w:p>
    <w:p w14:paraId="16562E22">
      <w:pPr>
        <w:autoSpaceDE w:val="0"/>
        <w:autoSpaceDN w:val="0"/>
        <w:adjustRightInd w:val="0"/>
        <w:spacing w:line="360" w:lineRule="auto"/>
        <w:ind w:left="357" w:leftChars="-100" w:hanging="567"/>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zh-CN"/>
        </w:rPr>
        <w:t>15.1 本项目无需提交</w:t>
      </w:r>
      <w:r>
        <w:rPr>
          <w:rFonts w:hint="eastAsia" w:ascii="宋体" w:hAnsi="宋体" w:eastAsia="宋体" w:cs="宋体"/>
          <w:color w:val="auto"/>
          <w:szCs w:val="21"/>
          <w:highlight w:val="none"/>
          <w:lang w:val="en-US" w:eastAsia="zh-CN"/>
        </w:rPr>
        <w:t>征集</w:t>
      </w:r>
      <w:r>
        <w:rPr>
          <w:rFonts w:hint="eastAsia" w:ascii="宋体" w:hAnsi="宋体" w:eastAsia="宋体" w:cs="宋体"/>
          <w:color w:val="auto"/>
          <w:szCs w:val="21"/>
          <w:highlight w:val="none"/>
          <w:lang w:val="zh-CN"/>
        </w:rPr>
        <w:t>保证金。</w:t>
      </w:r>
    </w:p>
    <w:p w14:paraId="73DB4FF7">
      <w:pPr>
        <w:tabs>
          <w:tab w:val="left" w:pos="1134"/>
        </w:tabs>
        <w:autoSpaceDE w:val="0"/>
        <w:autoSpaceDN w:val="0"/>
        <w:adjustRightInd w:val="0"/>
        <w:spacing w:line="360" w:lineRule="auto"/>
        <w:ind w:left="840" w:leftChars="150" w:hanging="525" w:hangingChars="250"/>
        <w:jc w:val="left"/>
        <w:rPr>
          <w:rFonts w:ascii="宋体" w:hAnsi="宋体" w:eastAsia="宋体" w:cs="宋体"/>
          <w:color w:val="auto"/>
          <w:kern w:val="0"/>
          <w:szCs w:val="21"/>
          <w:highlight w:val="none"/>
        </w:rPr>
      </w:pPr>
    </w:p>
    <w:p w14:paraId="322C80A5">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63" w:name="_Toc486167680"/>
      <w:bookmarkStart w:id="164" w:name="_Toc10550"/>
      <w:bookmarkStart w:id="165" w:name="_Toc2837"/>
      <w:bookmarkStart w:id="166" w:name="_Toc450662865"/>
      <w:bookmarkStart w:id="167" w:name="_Toc9791"/>
      <w:bookmarkStart w:id="168" w:name="_Toc142508330"/>
      <w:bookmarkStart w:id="169" w:name="_Toc22649_WPSOffice_Level3"/>
      <w:r>
        <w:rPr>
          <w:rFonts w:hint="eastAsia" w:ascii="宋体" w:hAnsi="宋体" w:eastAsia="宋体" w:cs="宋体"/>
          <w:color w:val="auto"/>
          <w:szCs w:val="21"/>
          <w:highlight w:val="none"/>
          <w:lang w:val="zh-CN"/>
        </w:rPr>
        <w:t>16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en-US" w:eastAsia="zh-CN"/>
        </w:rPr>
        <w:t>申请文件</w:t>
      </w:r>
      <w:r>
        <w:rPr>
          <w:rFonts w:hint="eastAsia" w:ascii="宋体" w:hAnsi="宋体" w:eastAsia="宋体" w:cs="宋体"/>
          <w:color w:val="auto"/>
          <w:szCs w:val="21"/>
          <w:highlight w:val="none"/>
          <w:lang w:val="zh-CN"/>
        </w:rPr>
        <w:t>有效期</w:t>
      </w:r>
      <w:bookmarkEnd w:id="163"/>
      <w:bookmarkEnd w:id="164"/>
      <w:bookmarkEnd w:id="165"/>
      <w:bookmarkEnd w:id="166"/>
      <w:bookmarkEnd w:id="167"/>
      <w:bookmarkEnd w:id="168"/>
      <w:bookmarkEnd w:id="169"/>
    </w:p>
    <w:p w14:paraId="094A779C">
      <w:pPr>
        <w:tabs>
          <w:tab w:val="left" w:pos="567"/>
        </w:tabs>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申请文件将在递交申请文件截止时间届满后</w:t>
      </w:r>
      <w:r>
        <w:rPr>
          <w:rFonts w:hint="eastAsia" w:ascii="宋体" w:hAnsi="宋体" w:eastAsia="宋体" w:cs="宋体"/>
          <w:b/>
          <w:bCs/>
          <w:color w:val="auto"/>
          <w:szCs w:val="21"/>
          <w:highlight w:val="none"/>
          <w:u w:val="single"/>
          <w:lang w:val="en-US" w:eastAsia="zh-CN"/>
        </w:rPr>
        <w:t>60</w:t>
      </w:r>
      <w:r>
        <w:rPr>
          <w:rFonts w:hint="eastAsia" w:ascii="宋体" w:hAnsi="宋体" w:eastAsia="宋体" w:cs="宋体"/>
          <w:b/>
          <w:bCs/>
          <w:color w:val="auto"/>
          <w:szCs w:val="21"/>
          <w:highlight w:val="none"/>
          <w:u w:val="single"/>
          <w:lang w:val="zh-CN"/>
        </w:rPr>
        <w:t>日内有效。</w:t>
      </w:r>
    </w:p>
    <w:p w14:paraId="3EED5070">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中选合作商的申请文件作为合同附件，合同失效时同时失效。</w:t>
      </w:r>
    </w:p>
    <w:p w14:paraId="4E659B57">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征集人可于申请文件有效期满之前要求申请人同意延长申请文件有效期。要求与答复均应为书面形式往来。申请人可以拒绝上述要求。对于同意该要求的申请人，既不要求也不允许其修改申请文件。</w:t>
      </w:r>
    </w:p>
    <w:p w14:paraId="3B08A1CD">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7E74A2F3">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70" w:name="_Toc13311"/>
      <w:bookmarkStart w:id="171" w:name="_Toc486167681"/>
      <w:bookmarkStart w:id="172" w:name="_Toc450662866"/>
      <w:bookmarkStart w:id="173" w:name="_Toc142508331"/>
      <w:bookmarkStart w:id="174" w:name="_Toc25637_WPSOffice_Level3"/>
      <w:bookmarkStart w:id="175" w:name="_Toc12279"/>
      <w:bookmarkStart w:id="176" w:name="_Toc330"/>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申请文件的式样和签署</w:t>
      </w:r>
      <w:bookmarkEnd w:id="170"/>
      <w:bookmarkEnd w:id="171"/>
      <w:bookmarkEnd w:id="172"/>
      <w:bookmarkEnd w:id="173"/>
      <w:bookmarkEnd w:id="174"/>
      <w:bookmarkEnd w:id="175"/>
      <w:bookmarkEnd w:id="176"/>
    </w:p>
    <w:p w14:paraId="0E96208B">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申请人应准备</w:t>
      </w:r>
      <w:r>
        <w:rPr>
          <w:rFonts w:hint="eastAsia" w:ascii="宋体" w:hAnsi="宋体" w:eastAsia="宋体" w:cs="Times New Roman"/>
          <w:b/>
          <w:color w:val="auto"/>
          <w:szCs w:val="21"/>
          <w:highlight w:val="none"/>
          <w:u w:val="single"/>
          <w:lang w:val="zh-CN"/>
        </w:rPr>
        <w:t>一份申请文件电子文件、</w:t>
      </w:r>
      <w:r>
        <w:rPr>
          <w:rFonts w:hint="eastAsia" w:ascii="宋体" w:hAnsi="宋体" w:eastAsia="宋体" w:cs="宋体"/>
          <w:b/>
          <w:color w:val="auto"/>
          <w:szCs w:val="21"/>
          <w:highlight w:val="none"/>
          <w:u w:val="single"/>
          <w:lang w:val="zh-CN"/>
        </w:rPr>
        <w:t>一份正本和五份副本“申请文件”</w:t>
      </w:r>
      <w:r>
        <w:rPr>
          <w:rFonts w:hint="eastAsia" w:ascii="宋体" w:hAnsi="宋体" w:eastAsia="宋体" w:cs="宋体"/>
          <w:color w:val="auto"/>
          <w:szCs w:val="21"/>
          <w:highlight w:val="none"/>
          <w:lang w:val="zh-CN"/>
        </w:rPr>
        <w:t>，</w:t>
      </w:r>
      <w:r>
        <w:rPr>
          <w:rFonts w:hint="eastAsia" w:ascii="宋体" w:hAnsi="宋体" w:eastAsia="宋体" w:cs="Times New Roman"/>
          <w:color w:val="auto"/>
          <w:szCs w:val="21"/>
          <w:highlight w:val="none"/>
          <w:lang w:val="zh-CN"/>
        </w:rPr>
        <w:t>在每一份申请文件上编上目录（目录内的页码必须与实际内容对应）、页次，装订成册（不允许使用活页夹），并要明确注明“正本”或“副本”，一旦正本和副本发现差异，以正本为准</w:t>
      </w:r>
      <w:r>
        <w:rPr>
          <w:rFonts w:hint="eastAsia" w:ascii="宋体" w:hAnsi="宋体" w:eastAsia="宋体" w:cs="宋体"/>
          <w:color w:val="auto"/>
          <w:szCs w:val="21"/>
          <w:highlight w:val="none"/>
          <w:lang w:val="zh-CN"/>
        </w:rPr>
        <w:t>。</w:t>
      </w:r>
    </w:p>
    <w:p w14:paraId="2618D041">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17.2</w:t>
      </w:r>
      <w:r>
        <w:rPr>
          <w:rFonts w:hint="eastAsia" w:ascii="宋体" w:hAnsi="宋体" w:eastAsia="宋体" w:cs="宋体"/>
          <w:color w:val="auto"/>
          <w:szCs w:val="21"/>
          <w:highlight w:val="none"/>
          <w:lang w:val="zh-CN"/>
        </w:rPr>
        <w:tab/>
      </w:r>
      <w:r>
        <w:rPr>
          <w:rFonts w:hint="eastAsia" w:ascii="宋体" w:hAnsi="宋体" w:eastAsia="宋体" w:cs="Times New Roman"/>
          <w:bCs/>
          <w:color w:val="auto"/>
          <w:szCs w:val="21"/>
          <w:highlight w:val="none"/>
          <w:lang w:val="zh-CN"/>
        </w:rPr>
        <w:t>申请文件正本和副本须打印或用不褪色墨水书写。</w:t>
      </w:r>
      <w:r>
        <w:rPr>
          <w:rFonts w:hint="eastAsia" w:ascii="宋体" w:hAnsi="宋体" w:eastAsia="宋体" w:cs="Times New Roman"/>
          <w:color w:val="auto"/>
          <w:szCs w:val="21"/>
          <w:highlight w:val="none"/>
          <w:lang w:val="zh-CN"/>
        </w:rPr>
        <w:t>副本文件可由正本文件复印而成。</w:t>
      </w:r>
    </w:p>
    <w:p w14:paraId="553A56DA">
      <w:pPr>
        <w:autoSpaceDE w:val="0"/>
        <w:autoSpaceDN w:val="0"/>
        <w:adjustRightInd w:val="0"/>
        <w:spacing w:line="360" w:lineRule="auto"/>
        <w:ind w:left="357" w:leftChars="-100" w:hanging="567"/>
        <w:rPr>
          <w:rFonts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除申请人对错处作必要修改外，申请文件中不许有加行、涂抹或改写。</w:t>
      </w:r>
      <w:r>
        <w:rPr>
          <w:rFonts w:hint="eastAsia" w:ascii="宋体" w:hAnsi="宋体" w:eastAsia="宋体" w:cs="宋体"/>
          <w:bCs/>
          <w:color w:val="auto"/>
          <w:szCs w:val="21"/>
          <w:highlight w:val="none"/>
          <w:lang w:val="zh-CN"/>
        </w:rPr>
        <w:t>若有修改</w:t>
      </w:r>
      <w:r>
        <w:rPr>
          <w:rFonts w:hint="eastAsia" w:ascii="宋体" w:hAnsi="宋体" w:eastAsia="宋体" w:cs="宋体"/>
          <w:bCs/>
          <w:color w:val="auto"/>
          <w:szCs w:val="21"/>
          <w:highlight w:val="none"/>
          <w:lang w:val="en-US" w:eastAsia="zh-CN"/>
        </w:rPr>
        <w:t>需</w:t>
      </w:r>
      <w:r>
        <w:rPr>
          <w:rFonts w:hint="eastAsia" w:ascii="宋体" w:hAnsi="宋体" w:eastAsia="宋体" w:cs="宋体"/>
          <w:bCs/>
          <w:color w:val="auto"/>
          <w:szCs w:val="21"/>
          <w:highlight w:val="none"/>
          <w:lang w:val="zh-CN"/>
        </w:rPr>
        <w:t>加盖申请人</w:t>
      </w:r>
      <w:r>
        <w:rPr>
          <w:rFonts w:hint="eastAsia" w:ascii="宋体" w:hAnsi="宋体" w:eastAsia="宋体" w:cs="Times New Roman"/>
          <w:color w:val="auto"/>
          <w:szCs w:val="21"/>
          <w:highlight w:val="none"/>
          <w:lang w:val="en-US" w:eastAsia="zh-CN"/>
        </w:rPr>
        <w:t>印章</w:t>
      </w:r>
      <w:r>
        <w:rPr>
          <w:rFonts w:hint="eastAsia" w:ascii="宋体" w:hAnsi="宋体" w:eastAsia="宋体" w:cs="宋体"/>
          <w:bCs/>
          <w:color w:val="auto"/>
          <w:szCs w:val="21"/>
          <w:highlight w:val="none"/>
          <w:lang w:val="zh-CN"/>
        </w:rPr>
        <w:t>。</w:t>
      </w:r>
    </w:p>
    <w:p w14:paraId="7C4DD9DF">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 xml:space="preserve">  申请文件的封面应注明“项目名称、</w:t>
      </w:r>
      <w:r>
        <w:rPr>
          <w:rFonts w:hint="eastAsia" w:ascii="宋体" w:hAnsi="宋体" w:eastAsia="宋体" w:cs="宋体"/>
          <w:color w:val="auto"/>
          <w:szCs w:val="21"/>
          <w:highlight w:val="none"/>
          <w:lang w:val="en-US" w:eastAsia="zh-CN"/>
        </w:rPr>
        <w:t>项目</w:t>
      </w:r>
      <w:r>
        <w:rPr>
          <w:rFonts w:hint="eastAsia" w:ascii="宋体" w:hAnsi="宋体" w:eastAsia="宋体" w:cs="宋体"/>
          <w:color w:val="auto"/>
          <w:szCs w:val="21"/>
          <w:highlight w:val="none"/>
          <w:lang w:val="zh-CN"/>
        </w:rPr>
        <w:t>编号、申请人名称、申请日期等”。</w:t>
      </w:r>
    </w:p>
    <w:p w14:paraId="24E6FC2F">
      <w:pPr>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电子文件内容包括：电子文件不可设置密码，用DVD或CD-R光盘或U盘储存，</w:t>
      </w:r>
      <w:r>
        <w:rPr>
          <w:rFonts w:hint="eastAsia" w:ascii="宋体" w:hAnsi="宋体" w:eastAsia="宋体" w:cs="Times New Roman"/>
          <w:color w:val="auto"/>
          <w:szCs w:val="21"/>
          <w:highlight w:val="none"/>
          <w:lang w:val="zh-CN"/>
        </w:rPr>
        <w:t>可密封于</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en-US" w:eastAsia="zh-CN"/>
        </w:rPr>
        <w:t>申请文件</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内（若电子文件单独密封，其包装封面需注明项目名称、项目编号、申请人单位名称）</w:t>
      </w:r>
      <w:r>
        <w:rPr>
          <w:rFonts w:hint="eastAsia" w:ascii="宋体" w:hAnsi="宋体" w:eastAsia="宋体" w:cs="宋体"/>
          <w:color w:val="auto"/>
          <w:szCs w:val="21"/>
          <w:highlight w:val="none"/>
          <w:lang w:val="zh-CN"/>
        </w:rPr>
        <w:t>。</w:t>
      </w:r>
    </w:p>
    <w:p w14:paraId="4FBCE884">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电报、电传、传真、</w:t>
      </w:r>
      <w:r>
        <w:rPr>
          <w:rFonts w:hint="eastAsia" w:ascii="宋体" w:hAnsi="宋体" w:eastAsia="宋体" w:cs="宋体"/>
          <w:color w:val="auto"/>
          <w:szCs w:val="21"/>
          <w:highlight w:val="none"/>
          <w:lang w:val="en-US" w:eastAsia="zh-CN"/>
        </w:rPr>
        <w:t>电子邮件</w:t>
      </w:r>
      <w:r>
        <w:rPr>
          <w:rFonts w:hint="eastAsia" w:ascii="宋体" w:hAnsi="宋体" w:eastAsia="宋体" w:cs="宋体"/>
          <w:color w:val="auto"/>
          <w:szCs w:val="21"/>
          <w:highlight w:val="none"/>
          <w:lang w:val="zh-CN"/>
        </w:rPr>
        <w:t>的</w:t>
      </w:r>
      <w:r>
        <w:rPr>
          <w:rFonts w:hint="eastAsia" w:ascii="宋体" w:hAnsi="宋体" w:eastAsia="宋体" w:cs="宋体"/>
          <w:color w:val="auto"/>
          <w:szCs w:val="21"/>
          <w:highlight w:val="none"/>
          <w:lang w:val="en-US" w:eastAsia="zh-CN"/>
        </w:rPr>
        <w:t>申请文件</w:t>
      </w:r>
      <w:r>
        <w:rPr>
          <w:rFonts w:hint="eastAsia" w:ascii="宋体" w:hAnsi="宋体" w:eastAsia="宋体" w:cs="宋体"/>
          <w:color w:val="auto"/>
          <w:szCs w:val="21"/>
          <w:highlight w:val="none"/>
          <w:lang w:val="zh-CN"/>
        </w:rPr>
        <w:t>概不接受。</w:t>
      </w:r>
    </w:p>
    <w:p w14:paraId="1CDD8C9D">
      <w:pPr>
        <w:autoSpaceDE w:val="0"/>
        <w:autoSpaceDN w:val="0"/>
        <w:adjustRightInd w:val="0"/>
        <w:jc w:val="left"/>
        <w:rPr>
          <w:rFonts w:ascii="宋体" w:hAnsi="宋体" w:eastAsia="宋体" w:cs="宋体"/>
          <w:color w:val="auto"/>
          <w:kern w:val="0"/>
          <w:sz w:val="24"/>
          <w:szCs w:val="24"/>
          <w:highlight w:val="none"/>
        </w:rPr>
      </w:pPr>
      <w:bookmarkStart w:id="177" w:name="_Toc450662867"/>
    </w:p>
    <w:p w14:paraId="1F313C80">
      <w:pPr>
        <w:keepNext/>
        <w:keepLines/>
        <w:tabs>
          <w:tab w:val="left" w:pos="509"/>
        </w:tabs>
        <w:autoSpaceDE w:val="0"/>
        <w:autoSpaceDN w:val="0"/>
        <w:adjustRightInd w:val="0"/>
        <w:spacing w:line="360" w:lineRule="auto"/>
        <w:ind w:left="-210" w:leftChars="-100"/>
        <w:jc w:val="left"/>
        <w:outlineLvl w:val="1"/>
        <w:rPr>
          <w:rFonts w:ascii="宋体" w:hAnsi="宋体" w:eastAsia="宋体" w:cs="宋体"/>
          <w:color w:val="auto"/>
          <w:kern w:val="0"/>
          <w:sz w:val="24"/>
          <w:szCs w:val="24"/>
          <w:highlight w:val="none"/>
        </w:rPr>
      </w:pPr>
      <w:bookmarkStart w:id="178" w:name="_Toc17608"/>
      <w:bookmarkStart w:id="179" w:name="_Toc142508332"/>
      <w:bookmarkStart w:id="180" w:name="_Toc17439"/>
      <w:bookmarkStart w:id="181" w:name="_Toc140596891"/>
      <w:bookmarkStart w:id="182" w:name="_Toc22356_WPSOffice_Level2"/>
      <w:bookmarkStart w:id="183" w:name="_Toc486167682"/>
      <w:bookmarkStart w:id="184" w:name="_Toc22898"/>
      <w:r>
        <w:rPr>
          <w:rFonts w:hint="eastAsia" w:ascii="宋体" w:hAnsi="宋体" w:eastAsia="宋体" w:cs="宋体"/>
          <w:b/>
          <w:bCs/>
          <w:color w:val="auto"/>
          <w:kern w:val="44"/>
          <w:szCs w:val="21"/>
          <w:highlight w:val="none"/>
          <w:lang w:val="zh-CN"/>
        </w:rPr>
        <w:t>四、申请文件的递交</w:t>
      </w:r>
      <w:bookmarkEnd w:id="177"/>
      <w:bookmarkEnd w:id="178"/>
      <w:bookmarkEnd w:id="179"/>
      <w:bookmarkEnd w:id="180"/>
      <w:bookmarkEnd w:id="181"/>
      <w:bookmarkEnd w:id="182"/>
      <w:bookmarkEnd w:id="183"/>
      <w:bookmarkEnd w:id="184"/>
    </w:p>
    <w:p w14:paraId="48DE7310">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85" w:name="_Toc12192_WPSOffice_Level3"/>
      <w:bookmarkStart w:id="186" w:name="_Toc450662868"/>
      <w:bookmarkStart w:id="187" w:name="_Toc9900"/>
      <w:bookmarkStart w:id="188" w:name="_Toc142508333"/>
      <w:bookmarkStart w:id="189" w:name="_Toc18157"/>
      <w:bookmarkStart w:id="190" w:name="_Toc5586"/>
      <w:bookmarkStart w:id="191" w:name="_Toc486167683"/>
      <w:r>
        <w:rPr>
          <w:rFonts w:hint="eastAsia" w:ascii="宋体" w:hAnsi="宋体" w:eastAsia="宋体" w:cs="宋体"/>
          <w:color w:val="auto"/>
          <w:szCs w:val="21"/>
          <w:highlight w:val="none"/>
          <w:lang w:val="zh-CN"/>
        </w:rPr>
        <w:t>18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申请文件的密封和标记</w:t>
      </w:r>
      <w:bookmarkEnd w:id="185"/>
      <w:bookmarkEnd w:id="186"/>
      <w:bookmarkEnd w:id="187"/>
      <w:bookmarkEnd w:id="188"/>
      <w:bookmarkEnd w:id="189"/>
      <w:bookmarkEnd w:id="190"/>
      <w:bookmarkEnd w:id="191"/>
    </w:p>
    <w:p w14:paraId="3DFFB865">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申请人应将正本和副本申请文件）密封在不透明的外层封装中。</w:t>
      </w:r>
    </w:p>
    <w:p w14:paraId="730BBA55">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申请文件密封封装标记：</w:t>
      </w:r>
    </w:p>
    <w:p w14:paraId="2518C463">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lang w:val="zh-CN"/>
        </w:rPr>
        <w:t>）外层密封封装表面应正确注明项目名称、项目编号、申请人单位名称、并注明申请文件递交截止时间之前不得开封（在封口位置的封条上标注注明）；</w:t>
      </w:r>
    </w:p>
    <w:p w14:paraId="6927FAE2">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）申请文件已密封但不按前述标志封包，由此而引起的提前开封或错放责任由申请人承担；</w:t>
      </w:r>
    </w:p>
    <w:p w14:paraId="2D3D8121">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（3）不足以造成申请文件可以从外包装内散出而导致申请文件泄密的，不认定为申请文件未密封。</w:t>
      </w:r>
    </w:p>
    <w:p w14:paraId="7967F13A">
      <w:pPr>
        <w:tabs>
          <w:tab w:val="left" w:pos="567"/>
        </w:tabs>
        <w:autoSpaceDE w:val="0"/>
        <w:autoSpaceDN w:val="0"/>
        <w:adjustRightInd w:val="0"/>
        <w:spacing w:line="360" w:lineRule="auto"/>
        <w:ind w:left="357" w:leftChars="-100" w:right="15" w:rightChars="7"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18.</w:t>
      </w: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lang w:val="zh-CN"/>
        </w:rPr>
        <w:tab/>
      </w:r>
      <w:r>
        <w:rPr>
          <w:rFonts w:hint="eastAsia" w:ascii="宋体" w:hAnsi="宋体" w:eastAsia="宋体" w:cs="宋体"/>
          <w:b/>
          <w:color w:val="auto"/>
          <w:szCs w:val="21"/>
          <w:highlight w:val="none"/>
          <w:u w:val="single"/>
          <w:lang w:val="zh-CN"/>
        </w:rPr>
        <w:t>如果</w:t>
      </w:r>
      <w:r>
        <w:rPr>
          <w:rFonts w:hint="eastAsia" w:ascii="宋体" w:hAnsi="宋体" w:eastAsia="宋体" w:cs="Times New Roman"/>
          <w:b/>
          <w:color w:val="auto"/>
          <w:szCs w:val="21"/>
          <w:highlight w:val="none"/>
          <w:u w:val="single"/>
          <w:lang w:val="zh-CN"/>
        </w:rPr>
        <w:t>密封封装未按本款规定密封和标记，征集人对申请文件的误投或提前拆封不负责任。对由此造成提前开封的申请文件，征集人予以拒绝，并退回申请人</w:t>
      </w:r>
      <w:r>
        <w:rPr>
          <w:rFonts w:hint="eastAsia" w:ascii="宋体" w:hAnsi="宋体" w:eastAsia="宋体" w:cs="宋体"/>
          <w:b/>
          <w:color w:val="auto"/>
          <w:szCs w:val="21"/>
          <w:highlight w:val="none"/>
          <w:u w:val="single"/>
          <w:lang w:val="zh-CN"/>
        </w:rPr>
        <w:t>。</w:t>
      </w:r>
    </w:p>
    <w:p w14:paraId="688BF8D6">
      <w:pPr>
        <w:tabs>
          <w:tab w:val="left" w:pos="567"/>
        </w:tabs>
        <w:autoSpaceDE w:val="0"/>
        <w:autoSpaceDN w:val="0"/>
        <w:adjustRightInd w:val="0"/>
        <w:spacing w:line="360" w:lineRule="auto"/>
        <w:ind w:right="15" w:rightChars="7" w:firstLine="525" w:firstLineChars="250"/>
        <w:rPr>
          <w:rFonts w:ascii="宋体" w:hAnsi="宋体" w:eastAsia="宋体" w:cs="宋体"/>
          <w:color w:val="auto"/>
          <w:szCs w:val="21"/>
          <w:highlight w:val="none"/>
          <w:lang w:val="zh-CN"/>
        </w:rPr>
      </w:pPr>
    </w:p>
    <w:p w14:paraId="22072B3D">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92" w:name="_Toc27042"/>
      <w:bookmarkStart w:id="193" w:name="_Toc450662869"/>
      <w:bookmarkStart w:id="194" w:name="_Toc3384"/>
      <w:bookmarkStart w:id="195" w:name="_Toc29665_WPSOffice_Level3"/>
      <w:bookmarkStart w:id="196" w:name="_Toc486167684"/>
      <w:bookmarkStart w:id="197" w:name="_Toc142508334"/>
      <w:bookmarkStart w:id="198" w:name="_Toc20509"/>
      <w:r>
        <w:rPr>
          <w:rFonts w:hint="eastAsia" w:ascii="宋体" w:hAnsi="宋体" w:eastAsia="宋体" w:cs="宋体"/>
          <w:color w:val="auto"/>
          <w:szCs w:val="21"/>
          <w:highlight w:val="none"/>
          <w:lang w:val="zh-CN"/>
        </w:rPr>
        <w:t>19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递交申请文件的截止日期</w:t>
      </w:r>
      <w:bookmarkEnd w:id="192"/>
      <w:bookmarkEnd w:id="193"/>
      <w:bookmarkEnd w:id="194"/>
      <w:bookmarkEnd w:id="195"/>
      <w:bookmarkEnd w:id="196"/>
      <w:bookmarkEnd w:id="197"/>
      <w:bookmarkEnd w:id="198"/>
    </w:p>
    <w:p w14:paraId="0DF70AE6">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征集人</w:t>
      </w:r>
      <w:r>
        <w:rPr>
          <w:rFonts w:hint="eastAsia" w:ascii="宋体" w:hAnsi="宋体" w:eastAsia="宋体" w:cs="Times New Roman"/>
          <w:color w:val="auto"/>
          <w:szCs w:val="21"/>
          <w:highlight w:val="none"/>
          <w:lang w:val="zh-CN"/>
        </w:rPr>
        <w:t>收到申请文件的时间不得迟于第一篇</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征集公告</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中规定的截止时间</w:t>
      </w:r>
      <w:r>
        <w:rPr>
          <w:rFonts w:hint="eastAsia" w:ascii="宋体" w:hAnsi="宋体" w:eastAsia="宋体" w:cs="宋体"/>
          <w:color w:val="auto"/>
          <w:szCs w:val="21"/>
          <w:highlight w:val="none"/>
          <w:lang w:val="zh-CN"/>
        </w:rPr>
        <w:t>。</w:t>
      </w:r>
    </w:p>
    <w:p w14:paraId="1E36BB05">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征集人</w:t>
      </w:r>
      <w:r>
        <w:rPr>
          <w:rFonts w:hint="eastAsia" w:ascii="宋体" w:hAnsi="宋体" w:eastAsia="宋体" w:cs="Times New Roman"/>
          <w:color w:val="auto"/>
          <w:szCs w:val="21"/>
          <w:highlight w:val="none"/>
          <w:lang w:val="zh-CN"/>
        </w:rPr>
        <w:t>可按照第</w:t>
      </w:r>
      <w:r>
        <w:rPr>
          <w:rFonts w:ascii="宋体" w:hAnsi="宋体" w:eastAsia="宋体" w:cs="Times New Roman"/>
          <w:color w:val="auto"/>
          <w:szCs w:val="21"/>
          <w:highlight w:val="none"/>
          <w:lang w:val="zh-CN"/>
        </w:rPr>
        <w:t>7</w:t>
      </w:r>
      <w:r>
        <w:rPr>
          <w:rFonts w:hint="eastAsia" w:ascii="宋体" w:hAnsi="宋体" w:eastAsia="宋体" w:cs="Times New Roman"/>
          <w:color w:val="auto"/>
          <w:szCs w:val="21"/>
          <w:highlight w:val="none"/>
          <w:lang w:val="zh-CN"/>
        </w:rPr>
        <w:t>条的规定修改征集文件并酌情延长递交申请文件的截止时间，因此，已规定的征集人和申请人的一切权利和义务将按延期后的递交申请文件截止时间履行</w:t>
      </w:r>
      <w:r>
        <w:rPr>
          <w:rFonts w:hint="eastAsia" w:ascii="宋体" w:hAnsi="宋体" w:eastAsia="宋体" w:cs="宋体"/>
          <w:color w:val="auto"/>
          <w:szCs w:val="21"/>
          <w:highlight w:val="none"/>
          <w:lang w:val="zh-CN"/>
        </w:rPr>
        <w:t>。</w:t>
      </w:r>
    </w:p>
    <w:p w14:paraId="4F5C7EF2">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139D227E">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kern w:val="0"/>
          <w:sz w:val="24"/>
          <w:szCs w:val="24"/>
          <w:highlight w:val="none"/>
        </w:rPr>
      </w:pPr>
      <w:bookmarkStart w:id="199" w:name="_Toc142508335"/>
      <w:bookmarkStart w:id="200" w:name="_Toc22431_WPSOffice_Level3"/>
      <w:bookmarkStart w:id="201" w:name="_Toc22826"/>
      <w:bookmarkStart w:id="202" w:name="_Toc450662870"/>
      <w:bookmarkStart w:id="203" w:name="_Toc6684"/>
      <w:bookmarkStart w:id="204" w:name="_Toc486167685"/>
      <w:bookmarkStart w:id="205" w:name="_Toc1365"/>
      <w:r>
        <w:rPr>
          <w:rFonts w:hint="eastAsia" w:ascii="宋体" w:hAnsi="宋体" w:eastAsia="宋体" w:cs="宋体"/>
          <w:color w:val="auto"/>
          <w:szCs w:val="21"/>
          <w:highlight w:val="none"/>
          <w:lang w:val="zh-CN"/>
        </w:rPr>
        <w:t>20 迟交的</w:t>
      </w:r>
      <w:bookmarkEnd w:id="199"/>
      <w:bookmarkEnd w:id="200"/>
      <w:bookmarkEnd w:id="201"/>
      <w:bookmarkEnd w:id="202"/>
      <w:bookmarkEnd w:id="203"/>
      <w:bookmarkEnd w:id="204"/>
      <w:r>
        <w:rPr>
          <w:rFonts w:hint="eastAsia" w:ascii="宋体" w:hAnsi="宋体" w:eastAsia="宋体" w:cs="宋体"/>
          <w:color w:val="auto"/>
          <w:szCs w:val="21"/>
          <w:highlight w:val="none"/>
          <w:lang w:val="zh-CN"/>
        </w:rPr>
        <w:t>申请文件</w:t>
      </w:r>
      <w:bookmarkEnd w:id="205"/>
    </w:p>
    <w:p w14:paraId="6D227EE0">
      <w:pPr>
        <w:autoSpaceDE w:val="0"/>
        <w:autoSpaceDN w:val="0"/>
        <w:adjustRightInd w:val="0"/>
        <w:spacing w:line="360" w:lineRule="auto"/>
        <w:ind w:firstLine="316" w:firstLineChars="150"/>
        <w:jc w:val="left"/>
        <w:rPr>
          <w:rFonts w:ascii="宋体" w:hAnsi="宋体" w:eastAsia="宋体" w:cs="宋体"/>
          <w:b/>
          <w:color w:val="auto"/>
          <w:szCs w:val="21"/>
          <w:highlight w:val="none"/>
          <w:u w:val="single"/>
          <w:lang w:val="zh-CN"/>
        </w:rPr>
      </w:pPr>
      <w:r>
        <w:rPr>
          <w:rFonts w:hint="eastAsia" w:ascii="宋体" w:hAnsi="宋体" w:eastAsia="宋体" w:cs="宋体"/>
          <w:b/>
          <w:color w:val="auto"/>
          <w:szCs w:val="21"/>
          <w:highlight w:val="none"/>
          <w:u w:val="single"/>
          <w:lang w:val="zh-CN"/>
        </w:rPr>
        <w:t>根据第19条规定，征集人将拒绝任何晚于递交申请文件的截止时间交到的申请文件。</w:t>
      </w:r>
    </w:p>
    <w:p w14:paraId="3272AE4B">
      <w:pPr>
        <w:autoSpaceDE w:val="0"/>
        <w:autoSpaceDN w:val="0"/>
        <w:adjustRightInd w:val="0"/>
        <w:jc w:val="left"/>
        <w:rPr>
          <w:rFonts w:ascii="宋体" w:hAnsi="宋体" w:eastAsia="宋体" w:cs="宋体"/>
          <w:color w:val="auto"/>
          <w:kern w:val="0"/>
          <w:sz w:val="24"/>
          <w:szCs w:val="24"/>
          <w:highlight w:val="none"/>
        </w:rPr>
      </w:pPr>
    </w:p>
    <w:p w14:paraId="3EDC21E4">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06" w:name="_Toc16964"/>
      <w:bookmarkStart w:id="207" w:name="_Toc17324"/>
      <w:bookmarkStart w:id="208" w:name="_Toc486167686"/>
      <w:bookmarkStart w:id="209" w:name="_Toc142508336"/>
      <w:bookmarkStart w:id="210" w:name="_Toc450662871"/>
      <w:bookmarkStart w:id="211" w:name="_Toc4883_WPSOffice_Level3"/>
      <w:bookmarkStart w:id="212" w:name="_Toc22327"/>
      <w:r>
        <w:rPr>
          <w:rFonts w:hint="eastAsia" w:ascii="宋体" w:hAnsi="宋体" w:eastAsia="宋体" w:cs="宋体"/>
          <w:color w:val="auto"/>
          <w:szCs w:val="21"/>
          <w:highlight w:val="none"/>
          <w:lang w:val="zh-CN"/>
        </w:rPr>
        <w:t>21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申请文件的修改和撤回</w:t>
      </w:r>
      <w:bookmarkEnd w:id="206"/>
      <w:bookmarkEnd w:id="207"/>
      <w:bookmarkEnd w:id="208"/>
      <w:bookmarkEnd w:id="209"/>
      <w:bookmarkEnd w:id="210"/>
      <w:bookmarkEnd w:id="211"/>
      <w:bookmarkEnd w:id="212"/>
    </w:p>
    <w:p w14:paraId="3F0339E7">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申请人在提交申请文件后可对其申请文件进行修改或撤回，但征集人须在提交申请文件截止日期前收到该修改或撤回的书面通知。</w:t>
      </w:r>
    </w:p>
    <w:p w14:paraId="3AC59ECC">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21.2</w:t>
      </w:r>
      <w:r>
        <w:rPr>
          <w:rFonts w:hint="eastAsia" w:ascii="宋体" w:hAnsi="宋体" w:eastAsia="宋体" w:cs="宋体"/>
          <w:color w:val="auto"/>
          <w:szCs w:val="21"/>
          <w:highlight w:val="none"/>
          <w:lang w:val="zh-CN"/>
        </w:rPr>
        <w:tab/>
      </w:r>
      <w:r>
        <w:rPr>
          <w:rFonts w:hint="eastAsia" w:ascii="宋体" w:hAnsi="宋体" w:eastAsia="宋体" w:cs="Times New Roman"/>
          <w:color w:val="auto"/>
          <w:szCs w:val="21"/>
          <w:highlight w:val="none"/>
          <w:lang w:val="zh-CN"/>
        </w:rPr>
        <w:t>申请人对申请文件的修改或撤回的通知应按第</w:t>
      </w:r>
      <w:r>
        <w:rPr>
          <w:rFonts w:ascii="宋体" w:hAnsi="宋体" w:eastAsia="宋体" w:cs="Times New Roman"/>
          <w:color w:val="auto"/>
          <w:szCs w:val="21"/>
          <w:highlight w:val="none"/>
          <w:lang w:val="zh-CN"/>
        </w:rPr>
        <w:t>17</w:t>
      </w:r>
      <w:r>
        <w:rPr>
          <w:rFonts w:hint="eastAsia" w:ascii="宋体" w:hAnsi="宋体" w:eastAsia="宋体" w:cs="Times New Roman"/>
          <w:color w:val="auto"/>
          <w:szCs w:val="21"/>
          <w:highlight w:val="none"/>
          <w:lang w:val="zh-CN"/>
        </w:rPr>
        <w:t>条和第18条规定进行准备、密封、标注和递送</w:t>
      </w:r>
      <w:r>
        <w:rPr>
          <w:rFonts w:hint="eastAsia" w:ascii="宋体" w:hAnsi="宋体" w:eastAsia="宋体" w:cs="宋体"/>
          <w:color w:val="auto"/>
          <w:szCs w:val="21"/>
          <w:highlight w:val="none"/>
          <w:lang w:val="zh-CN"/>
        </w:rPr>
        <w:t>。</w:t>
      </w:r>
    </w:p>
    <w:p w14:paraId="632EC0D3">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递交申请文件截止时间后不得修改申请文件。</w:t>
      </w:r>
    </w:p>
    <w:p w14:paraId="2AF642DB">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申请人不得在递交申请文件截止时间起至第16条规定的申请文件有效期期满前撤销申请文件（其中包含放弃</w:t>
      </w:r>
      <w:r>
        <w:rPr>
          <w:rFonts w:hint="eastAsia" w:ascii="宋体" w:hAnsi="宋体" w:eastAsia="宋体" w:cs="宋体"/>
          <w:color w:val="auto"/>
          <w:szCs w:val="21"/>
          <w:highlight w:val="none"/>
          <w:lang w:val="en-US" w:eastAsia="zh-CN"/>
        </w:rPr>
        <w:t>中选</w:t>
      </w:r>
      <w:r>
        <w:rPr>
          <w:rFonts w:hint="eastAsia" w:ascii="宋体" w:hAnsi="宋体" w:eastAsia="宋体" w:cs="宋体"/>
          <w:color w:val="auto"/>
          <w:szCs w:val="21"/>
          <w:highlight w:val="none"/>
          <w:lang w:val="zh-CN"/>
        </w:rPr>
        <w:t>、放弃</w:t>
      </w:r>
      <w:r>
        <w:rPr>
          <w:rFonts w:hint="eastAsia" w:ascii="宋体" w:hAnsi="宋体" w:eastAsia="宋体" w:cs="宋体"/>
          <w:color w:val="auto"/>
          <w:szCs w:val="21"/>
          <w:highlight w:val="none"/>
          <w:lang w:val="en-US" w:eastAsia="zh-CN"/>
        </w:rPr>
        <w:t>中选</w:t>
      </w:r>
      <w:r>
        <w:rPr>
          <w:rFonts w:hint="eastAsia" w:ascii="宋体" w:hAnsi="宋体" w:eastAsia="宋体" w:cs="宋体"/>
          <w:color w:val="auto"/>
          <w:szCs w:val="21"/>
          <w:highlight w:val="none"/>
          <w:lang w:val="zh-CN"/>
        </w:rPr>
        <w:t>资格等），否则征集人有权将</w:t>
      </w:r>
      <w:r>
        <w:rPr>
          <w:rFonts w:hint="eastAsia" w:ascii="宋体" w:hAnsi="宋体" w:eastAsia="宋体" w:cs="宋体"/>
          <w:color w:val="auto"/>
          <w:szCs w:val="21"/>
          <w:highlight w:val="none"/>
          <w:lang w:val="en-US" w:eastAsia="zh-CN"/>
        </w:rPr>
        <w:t>申请人</w:t>
      </w:r>
      <w:r>
        <w:rPr>
          <w:rFonts w:hint="eastAsia" w:ascii="宋体" w:hAnsi="宋体" w:eastAsia="宋体" w:cs="宋体"/>
          <w:color w:val="auto"/>
          <w:szCs w:val="21"/>
          <w:highlight w:val="none"/>
          <w:lang w:val="zh-CN"/>
        </w:rPr>
        <w:t>纳入东莞市水务环境投资控股集团科技发展有限公司（含其权属公司、关联公司，上级母公司及其权属公司、关联公司）等相关企业失信“黑名单”，限制其参与前述单位对应相关招标、采购、商贸等经济活动，由</w:t>
      </w:r>
      <w:r>
        <w:rPr>
          <w:rFonts w:hint="eastAsia" w:ascii="宋体" w:hAnsi="宋体" w:eastAsia="宋体" w:cs="宋体"/>
          <w:color w:val="auto"/>
          <w:szCs w:val="21"/>
          <w:highlight w:val="none"/>
          <w:lang w:val="en-US" w:eastAsia="zh-CN"/>
        </w:rPr>
        <w:t>申请</w:t>
      </w:r>
      <w:r>
        <w:rPr>
          <w:rFonts w:hint="eastAsia" w:ascii="宋体" w:hAnsi="宋体" w:eastAsia="宋体" w:cs="宋体"/>
          <w:color w:val="auto"/>
          <w:szCs w:val="21"/>
          <w:highlight w:val="none"/>
          <w:lang w:val="zh-CN"/>
        </w:rPr>
        <w:t>人自行承担全部后果。</w:t>
      </w:r>
    </w:p>
    <w:p w14:paraId="7C8D2FB2">
      <w:pPr>
        <w:autoSpaceDE w:val="0"/>
        <w:autoSpaceDN w:val="0"/>
        <w:adjustRightInd w:val="0"/>
        <w:spacing w:line="360" w:lineRule="auto"/>
        <w:ind w:right="15" w:rightChars="7"/>
        <w:rPr>
          <w:rFonts w:ascii="宋体" w:hAnsi="宋体" w:eastAsia="宋体" w:cs="宋体"/>
          <w:color w:val="auto"/>
          <w:szCs w:val="21"/>
          <w:highlight w:val="none"/>
          <w:lang w:val="zh-CN"/>
        </w:rPr>
      </w:pPr>
    </w:p>
    <w:p w14:paraId="360ED3D1">
      <w:pPr>
        <w:keepNext/>
        <w:keepLines/>
        <w:tabs>
          <w:tab w:val="left" w:pos="509"/>
        </w:tabs>
        <w:autoSpaceDE w:val="0"/>
        <w:autoSpaceDN w:val="0"/>
        <w:adjustRightInd w:val="0"/>
        <w:spacing w:line="360" w:lineRule="auto"/>
        <w:ind w:left="-210" w:leftChars="-100"/>
        <w:jc w:val="left"/>
        <w:outlineLvl w:val="1"/>
        <w:rPr>
          <w:rFonts w:hint="default" w:ascii="宋体" w:hAnsi="宋体" w:eastAsia="宋体" w:cs="宋体"/>
          <w:b/>
          <w:bCs/>
          <w:color w:val="auto"/>
          <w:kern w:val="44"/>
          <w:szCs w:val="21"/>
          <w:highlight w:val="none"/>
          <w:lang w:val="en-US" w:eastAsia="zh-CN"/>
        </w:rPr>
      </w:pPr>
      <w:bookmarkStart w:id="213" w:name="_Toc140596896"/>
      <w:bookmarkStart w:id="214" w:name="_Toc450662872"/>
      <w:bookmarkStart w:id="215" w:name="_Toc486167687"/>
      <w:bookmarkStart w:id="216" w:name="_Toc27648"/>
      <w:bookmarkStart w:id="217" w:name="_Toc142508337"/>
      <w:bookmarkStart w:id="218" w:name="_Toc10966"/>
      <w:bookmarkStart w:id="219" w:name="_Toc1049_WPSOffice_Level2"/>
      <w:bookmarkStart w:id="220" w:name="_Toc8526"/>
      <w:r>
        <w:rPr>
          <w:rFonts w:hint="eastAsia" w:ascii="宋体" w:hAnsi="宋体" w:eastAsia="宋体" w:cs="宋体"/>
          <w:b/>
          <w:bCs/>
          <w:color w:val="auto"/>
          <w:kern w:val="44"/>
          <w:szCs w:val="21"/>
          <w:highlight w:val="none"/>
          <w:lang w:val="zh-CN"/>
        </w:rPr>
        <w:t>五、</w:t>
      </w:r>
      <w:bookmarkEnd w:id="213"/>
      <w:bookmarkEnd w:id="214"/>
      <w:bookmarkEnd w:id="215"/>
      <w:bookmarkEnd w:id="216"/>
      <w:bookmarkEnd w:id="217"/>
      <w:bookmarkEnd w:id="218"/>
      <w:bookmarkEnd w:id="219"/>
      <w:r>
        <w:rPr>
          <w:rFonts w:hint="eastAsia" w:ascii="宋体" w:hAnsi="宋体" w:eastAsia="宋体" w:cs="宋体"/>
          <w:b/>
          <w:bCs/>
          <w:color w:val="auto"/>
          <w:kern w:val="44"/>
          <w:szCs w:val="21"/>
          <w:highlight w:val="none"/>
          <w:lang w:val="en-US" w:eastAsia="zh-CN"/>
        </w:rPr>
        <w:t>比选流程</w:t>
      </w:r>
      <w:bookmarkEnd w:id="220"/>
    </w:p>
    <w:p w14:paraId="3001A224">
      <w:pPr>
        <w:tabs>
          <w:tab w:val="left" w:pos="567"/>
        </w:tabs>
        <w:autoSpaceDE w:val="0"/>
        <w:autoSpaceDN w:val="0"/>
        <w:adjustRightInd w:val="0"/>
        <w:spacing w:line="360" w:lineRule="auto"/>
        <w:ind w:left="357" w:leftChars="-100" w:hanging="567"/>
        <w:jc w:val="left"/>
        <w:outlineLvl w:val="2"/>
        <w:rPr>
          <w:rFonts w:hint="default" w:ascii="宋体" w:hAnsi="宋体" w:eastAsia="宋体" w:cs="宋体"/>
          <w:color w:val="auto"/>
          <w:szCs w:val="21"/>
          <w:highlight w:val="none"/>
          <w:lang w:val="en-US" w:eastAsia="zh-CN"/>
        </w:rPr>
      </w:pPr>
      <w:bookmarkStart w:id="221" w:name="_Toc486167688"/>
      <w:bookmarkStart w:id="222" w:name="_Toc144_WPSOffice_Level3"/>
      <w:bookmarkStart w:id="223" w:name="_Toc7200"/>
      <w:bookmarkStart w:id="224" w:name="_Toc450662873"/>
      <w:bookmarkStart w:id="225" w:name="_Toc6709"/>
      <w:bookmarkStart w:id="226" w:name="_Toc142508338"/>
      <w:bookmarkStart w:id="227" w:name="_Toc14277"/>
      <w:r>
        <w:rPr>
          <w:rFonts w:hint="eastAsia" w:ascii="宋体" w:hAnsi="宋体" w:eastAsia="宋体" w:cs="宋体"/>
          <w:color w:val="auto"/>
          <w:szCs w:val="21"/>
          <w:highlight w:val="none"/>
          <w:lang w:val="zh-CN"/>
        </w:rPr>
        <w:t>22</w:t>
      </w:r>
      <w:r>
        <w:rPr>
          <w:rFonts w:ascii="宋体" w:hAnsi="宋体" w:eastAsia="宋体" w:cs="宋体"/>
          <w:color w:val="auto"/>
          <w:szCs w:val="21"/>
          <w:highlight w:val="none"/>
          <w:lang w:val="zh-CN"/>
        </w:rPr>
        <w:t xml:space="preserve"> </w:t>
      </w:r>
      <w:bookmarkEnd w:id="221"/>
      <w:bookmarkEnd w:id="222"/>
      <w:bookmarkEnd w:id="223"/>
      <w:bookmarkEnd w:id="224"/>
      <w:bookmarkEnd w:id="225"/>
      <w:bookmarkEnd w:id="226"/>
      <w:r>
        <w:rPr>
          <w:rFonts w:hint="eastAsia" w:ascii="宋体" w:hAnsi="宋体" w:eastAsia="宋体" w:cs="宋体"/>
          <w:color w:val="auto"/>
          <w:szCs w:val="21"/>
          <w:highlight w:val="none"/>
          <w:lang w:val="en-US" w:eastAsia="zh-CN"/>
        </w:rPr>
        <w:t>申请文件的密封性检查</w:t>
      </w:r>
      <w:bookmarkEnd w:id="227"/>
    </w:p>
    <w:p w14:paraId="62E46FF5">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zh-CN"/>
        </w:rPr>
        <w:t>22.1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在申请人代表自愿出席的情况下，在第一篇“征集公告”规定的</w:t>
      </w:r>
      <w:r>
        <w:rPr>
          <w:rFonts w:hint="eastAsia" w:ascii="宋体" w:hAnsi="宋体" w:eastAsia="宋体" w:cs="宋体"/>
          <w:color w:val="auto"/>
          <w:szCs w:val="21"/>
          <w:highlight w:val="none"/>
          <w:lang w:val="en-US" w:eastAsia="zh-CN"/>
        </w:rPr>
        <w:t>递交申请文件</w:t>
      </w:r>
      <w:r>
        <w:rPr>
          <w:rFonts w:hint="eastAsia" w:ascii="宋体" w:hAnsi="宋体" w:eastAsia="宋体" w:cs="宋体"/>
          <w:color w:val="auto"/>
          <w:szCs w:val="21"/>
          <w:highlight w:val="none"/>
          <w:lang w:val="zh-CN"/>
        </w:rPr>
        <w:t>地点和时间, 出席代表需登记以示出席。</w:t>
      </w:r>
    </w:p>
    <w:p w14:paraId="57EB548A">
      <w:pPr>
        <w:autoSpaceDE w:val="0"/>
        <w:autoSpaceDN w:val="0"/>
        <w:adjustRightInd w:val="0"/>
        <w:spacing w:line="360" w:lineRule="auto"/>
        <w:ind w:left="355" w:leftChars="-101" w:right="15" w:rightChars="7" w:hanging="567" w:hangingChars="27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22</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en-US" w:eastAsia="zh-CN"/>
        </w:rPr>
        <w:t>申请文件递交截止时间后、开封</w:t>
      </w:r>
      <w:r>
        <w:rPr>
          <w:rFonts w:hint="eastAsia" w:ascii="宋体" w:hAnsi="宋体" w:eastAsia="宋体" w:cs="宋体"/>
          <w:color w:val="auto"/>
          <w:szCs w:val="21"/>
          <w:highlight w:val="none"/>
          <w:lang w:val="zh-CN"/>
        </w:rPr>
        <w:t>前，</w:t>
      </w:r>
      <w:r>
        <w:rPr>
          <w:rFonts w:hint="eastAsia" w:ascii="宋体" w:hAnsi="宋体" w:eastAsia="宋体" w:cs="Times New Roman"/>
          <w:color w:val="auto"/>
          <w:szCs w:val="21"/>
          <w:highlight w:val="none"/>
          <w:lang w:val="zh-CN"/>
        </w:rPr>
        <w:t>由</w:t>
      </w:r>
      <w:r>
        <w:rPr>
          <w:rFonts w:hint="eastAsia" w:ascii="宋体" w:hAnsi="宋体" w:eastAsia="宋体" w:cs="Times New Roman"/>
          <w:color w:val="auto"/>
          <w:szCs w:val="21"/>
          <w:highlight w:val="none"/>
          <w:lang w:val="en-US" w:eastAsia="zh-CN"/>
        </w:rPr>
        <w:t>申请</w:t>
      </w:r>
      <w:r>
        <w:rPr>
          <w:rFonts w:hint="eastAsia" w:ascii="宋体" w:hAnsi="宋体" w:eastAsia="宋体" w:cs="Times New Roman"/>
          <w:color w:val="auto"/>
          <w:szCs w:val="21"/>
          <w:highlight w:val="none"/>
          <w:lang w:val="zh-CN"/>
        </w:rPr>
        <w:t>人代表</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en-US" w:eastAsia="zh-CN"/>
        </w:rPr>
        <w:t>现场</w:t>
      </w:r>
      <w:r>
        <w:rPr>
          <w:rFonts w:hint="eastAsia" w:ascii="宋体" w:hAnsi="宋体" w:eastAsia="宋体" w:cs="Times New Roman"/>
          <w:color w:val="auto"/>
          <w:szCs w:val="21"/>
          <w:highlight w:val="none"/>
          <w:lang w:val="zh-CN"/>
        </w:rPr>
        <w:t>第一位递交</w:t>
      </w:r>
      <w:r>
        <w:rPr>
          <w:rFonts w:hint="eastAsia" w:ascii="宋体" w:hAnsi="宋体" w:eastAsia="宋体" w:cs="Times New Roman"/>
          <w:color w:val="auto"/>
          <w:szCs w:val="21"/>
          <w:highlight w:val="none"/>
          <w:lang w:val="en-US" w:eastAsia="zh-CN"/>
        </w:rPr>
        <w:t>申请</w:t>
      </w:r>
      <w:r>
        <w:rPr>
          <w:rFonts w:hint="eastAsia" w:ascii="宋体" w:hAnsi="宋体" w:eastAsia="宋体" w:cs="Times New Roman"/>
          <w:color w:val="auto"/>
          <w:szCs w:val="21"/>
          <w:highlight w:val="none"/>
          <w:lang w:val="zh-CN"/>
        </w:rPr>
        <w:t>文件的</w:t>
      </w:r>
      <w:r>
        <w:rPr>
          <w:rFonts w:hint="eastAsia" w:ascii="宋体" w:hAnsi="宋体" w:eastAsia="宋体" w:cs="Times New Roman"/>
          <w:color w:val="auto"/>
          <w:szCs w:val="21"/>
          <w:highlight w:val="none"/>
          <w:lang w:val="en-US" w:eastAsia="zh-CN"/>
        </w:rPr>
        <w:t>申请</w:t>
      </w:r>
      <w:r>
        <w:rPr>
          <w:rFonts w:hint="eastAsia" w:ascii="宋体" w:hAnsi="宋体" w:eastAsia="宋体" w:cs="Times New Roman"/>
          <w:color w:val="auto"/>
          <w:szCs w:val="21"/>
          <w:highlight w:val="none"/>
          <w:lang w:val="zh-CN"/>
        </w:rPr>
        <w:t>人代表及主动自愿参与检查的</w:t>
      </w:r>
      <w:r>
        <w:rPr>
          <w:rFonts w:hint="eastAsia" w:ascii="宋体" w:hAnsi="宋体" w:eastAsia="宋体" w:cs="Times New Roman"/>
          <w:color w:val="auto"/>
          <w:szCs w:val="21"/>
          <w:highlight w:val="none"/>
          <w:lang w:val="en-US" w:eastAsia="zh-CN"/>
        </w:rPr>
        <w:t>申请</w:t>
      </w:r>
      <w:r>
        <w:rPr>
          <w:rFonts w:hint="eastAsia" w:ascii="宋体" w:hAnsi="宋体" w:eastAsia="宋体" w:cs="Times New Roman"/>
          <w:color w:val="auto"/>
          <w:szCs w:val="21"/>
          <w:highlight w:val="none"/>
          <w:lang w:val="zh-CN"/>
        </w:rPr>
        <w:t>人代表</w:t>
      </w:r>
      <w:r>
        <w:rPr>
          <w:rFonts w:ascii="宋体" w:hAnsi="宋体" w:eastAsia="宋体" w:cs="Times New Roman"/>
          <w:color w:val="auto"/>
          <w:szCs w:val="21"/>
          <w:highlight w:val="none"/>
          <w:lang w:val="zh-CN"/>
        </w:rPr>
        <w:t>）和</w:t>
      </w:r>
      <w:r>
        <w:rPr>
          <w:rFonts w:hint="eastAsia" w:ascii="宋体" w:hAnsi="宋体" w:eastAsia="宋体" w:cs="Times New Roman"/>
          <w:color w:val="auto"/>
          <w:szCs w:val="21"/>
          <w:highlight w:val="none"/>
          <w:lang w:val="en-US" w:eastAsia="zh-CN"/>
        </w:rPr>
        <w:t>征集人</w:t>
      </w:r>
      <w:r>
        <w:rPr>
          <w:rFonts w:ascii="宋体" w:hAnsi="宋体" w:eastAsia="宋体" w:cs="Times New Roman"/>
          <w:color w:val="auto"/>
          <w:szCs w:val="21"/>
          <w:highlight w:val="none"/>
          <w:lang w:val="zh-CN"/>
        </w:rPr>
        <w:t>代表</w:t>
      </w:r>
      <w:r>
        <w:rPr>
          <w:rFonts w:hint="eastAsia" w:ascii="宋体" w:hAnsi="宋体" w:eastAsia="宋体" w:cs="Times New Roman"/>
          <w:color w:val="auto"/>
          <w:kern w:val="0"/>
          <w:szCs w:val="21"/>
          <w:highlight w:val="none"/>
          <w:lang w:val="zh-CN"/>
        </w:rPr>
        <w:t>将对所有的</w:t>
      </w:r>
      <w:r>
        <w:rPr>
          <w:rFonts w:hint="eastAsia" w:ascii="宋体" w:hAnsi="宋体" w:eastAsia="宋体" w:cs="Times New Roman"/>
          <w:color w:val="auto"/>
          <w:kern w:val="0"/>
          <w:szCs w:val="21"/>
          <w:highlight w:val="none"/>
          <w:lang w:val="en-US" w:eastAsia="zh-CN"/>
        </w:rPr>
        <w:t>申请</w:t>
      </w:r>
      <w:r>
        <w:rPr>
          <w:rFonts w:hint="eastAsia" w:ascii="宋体" w:hAnsi="宋体" w:eastAsia="宋体" w:cs="Times New Roman"/>
          <w:color w:val="auto"/>
          <w:kern w:val="0"/>
          <w:szCs w:val="21"/>
          <w:highlight w:val="none"/>
          <w:lang w:val="zh-CN"/>
        </w:rPr>
        <w:t>文件的密封性进行检查</w:t>
      </w:r>
      <w:r>
        <w:rPr>
          <w:rFonts w:ascii="宋体" w:hAnsi="宋体" w:eastAsia="宋体" w:cs="Times New Roman"/>
          <w:color w:val="auto"/>
          <w:szCs w:val="21"/>
          <w:highlight w:val="none"/>
          <w:lang w:val="zh-CN"/>
        </w:rPr>
        <w:t>，并签署确认</w:t>
      </w:r>
      <w:r>
        <w:rPr>
          <w:rFonts w:hint="eastAsia" w:ascii="宋体" w:hAnsi="宋体" w:eastAsia="宋体" w:cs="宋体"/>
          <w:color w:val="auto"/>
          <w:szCs w:val="21"/>
          <w:highlight w:val="none"/>
          <w:lang w:val="zh-CN"/>
        </w:rPr>
        <w:t>。征集人</w:t>
      </w:r>
      <w:r>
        <w:rPr>
          <w:rFonts w:hint="eastAsia" w:ascii="宋体" w:hAnsi="宋体" w:eastAsia="宋体" w:cs="宋体"/>
          <w:color w:val="auto"/>
          <w:szCs w:val="21"/>
          <w:highlight w:val="none"/>
          <w:lang w:val="en-US" w:eastAsia="zh-CN"/>
        </w:rPr>
        <w:t>公开宣读接收到申请文件的申请人名称及密封情况。</w:t>
      </w:r>
    </w:p>
    <w:p w14:paraId="430962B2">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22.3 若征集人宣读的结果与申请文件不符时，申请人有权在现场提出异议，经征集活动的监督人员</w:t>
      </w:r>
      <w:r>
        <w:rPr>
          <w:rFonts w:hint="eastAsia" w:ascii="宋体" w:hAnsi="宋体" w:eastAsia="宋体" w:cs="宋体"/>
          <w:color w:val="auto"/>
          <w:szCs w:val="21"/>
          <w:highlight w:val="none"/>
        </w:rPr>
        <w:t>当</w:t>
      </w:r>
      <w:r>
        <w:rPr>
          <w:rFonts w:hint="eastAsia" w:ascii="宋体" w:hAnsi="宋体" w:eastAsia="宋体" w:cs="宋体"/>
          <w:color w:val="auto"/>
          <w:szCs w:val="21"/>
          <w:highlight w:val="none"/>
          <w:lang w:val="zh-CN"/>
        </w:rPr>
        <w:t>场核查确认之后，可重新宣读其申请文件</w:t>
      </w:r>
      <w:r>
        <w:rPr>
          <w:rFonts w:hint="eastAsia" w:ascii="宋体" w:hAnsi="宋体" w:eastAsia="宋体" w:cs="宋体"/>
          <w:color w:val="auto"/>
          <w:szCs w:val="21"/>
          <w:highlight w:val="none"/>
        </w:rPr>
        <w:t>相关内容</w:t>
      </w:r>
      <w:r>
        <w:rPr>
          <w:rFonts w:hint="eastAsia" w:ascii="宋体" w:hAnsi="宋体" w:eastAsia="宋体" w:cs="宋体"/>
          <w:color w:val="auto"/>
          <w:szCs w:val="21"/>
          <w:highlight w:val="none"/>
          <w:lang w:val="zh-CN"/>
        </w:rPr>
        <w:t>。若申请人现场未提出异议，则视为申请人确认宣读的结果。</w:t>
      </w:r>
    </w:p>
    <w:p w14:paraId="10089847">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22</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 xml:space="preserve"> </w:t>
      </w:r>
      <w:r>
        <w:rPr>
          <w:rFonts w:hint="eastAsia" w:ascii="宋体" w:hAnsi="宋体" w:eastAsia="宋体" w:cs="宋体"/>
          <w:b/>
          <w:bCs/>
          <w:color w:val="auto"/>
          <w:szCs w:val="21"/>
          <w:highlight w:val="none"/>
          <w:u w:val="single"/>
          <w:lang w:val="en-US" w:eastAsia="zh-CN"/>
        </w:rPr>
        <w:t>鉴于对各申请人商业秘密的保护，本次征集过程中，不公开各申请人报价</w:t>
      </w:r>
      <w:r>
        <w:rPr>
          <w:rFonts w:hint="eastAsia" w:ascii="宋体" w:hAnsi="宋体" w:eastAsia="宋体" w:cs="宋体"/>
          <w:color w:val="auto"/>
          <w:szCs w:val="21"/>
          <w:highlight w:val="none"/>
          <w:lang w:val="en-US" w:eastAsia="zh-CN"/>
        </w:rPr>
        <w:t>。</w:t>
      </w:r>
    </w:p>
    <w:p w14:paraId="6AE0447D">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按照第21条规定，提交了可接受的“撤回”通知的申请文件将不予开封。</w:t>
      </w:r>
    </w:p>
    <w:p w14:paraId="3D6686F8">
      <w:pPr>
        <w:autoSpaceDE w:val="0"/>
        <w:autoSpaceDN w:val="0"/>
        <w:adjustRightInd w:val="0"/>
        <w:spacing w:line="360" w:lineRule="auto"/>
        <w:ind w:left="357" w:leftChars="-100" w:right="15" w:rightChars="7" w:hanging="567"/>
        <w:rPr>
          <w:rFonts w:ascii="宋体" w:hAnsi="宋体" w:eastAsia="宋体" w:cs="宋体"/>
          <w:color w:val="auto"/>
          <w:kern w:val="0"/>
          <w:szCs w:val="21"/>
          <w:highlight w:val="none"/>
        </w:rPr>
      </w:pPr>
    </w:p>
    <w:p w14:paraId="13F64DE4">
      <w:pPr>
        <w:tabs>
          <w:tab w:val="left" w:pos="567"/>
        </w:tabs>
        <w:autoSpaceDE w:val="0"/>
        <w:autoSpaceDN w:val="0"/>
        <w:adjustRightInd w:val="0"/>
        <w:spacing w:line="360" w:lineRule="auto"/>
        <w:ind w:left="357" w:leftChars="-100" w:hanging="567"/>
        <w:jc w:val="left"/>
        <w:outlineLvl w:val="2"/>
        <w:rPr>
          <w:rFonts w:hint="default" w:ascii="宋体" w:hAnsi="宋体" w:eastAsia="宋体" w:cs="宋体"/>
          <w:color w:val="auto"/>
          <w:szCs w:val="21"/>
          <w:highlight w:val="none"/>
          <w:lang w:val="en-US" w:eastAsia="zh-CN"/>
        </w:rPr>
      </w:pPr>
      <w:bookmarkStart w:id="228" w:name="_Toc450662874"/>
      <w:bookmarkStart w:id="229" w:name="_Toc142508339"/>
      <w:bookmarkStart w:id="230" w:name="_Toc486167689"/>
      <w:bookmarkStart w:id="231" w:name="_Toc21173"/>
      <w:bookmarkStart w:id="232" w:name="_Toc2038"/>
      <w:bookmarkStart w:id="233" w:name="_Toc12165_WPSOffice_Level3"/>
      <w:bookmarkStart w:id="234" w:name="_Toc14940"/>
      <w:r>
        <w:rPr>
          <w:rFonts w:hint="eastAsia" w:ascii="宋体" w:hAnsi="宋体" w:eastAsia="宋体" w:cs="宋体"/>
          <w:color w:val="auto"/>
          <w:szCs w:val="21"/>
          <w:highlight w:val="none"/>
          <w:lang w:val="zh-CN"/>
        </w:rPr>
        <w:t>23</w:t>
      </w:r>
      <w:r>
        <w:rPr>
          <w:rFonts w:ascii="宋体" w:hAnsi="宋体" w:eastAsia="宋体" w:cs="宋体"/>
          <w:color w:val="auto"/>
          <w:szCs w:val="21"/>
          <w:highlight w:val="none"/>
          <w:lang w:val="zh-CN"/>
        </w:rPr>
        <w:t xml:space="preserve"> </w:t>
      </w:r>
      <w:bookmarkEnd w:id="228"/>
      <w:bookmarkEnd w:id="229"/>
      <w:bookmarkEnd w:id="230"/>
      <w:bookmarkEnd w:id="231"/>
      <w:bookmarkEnd w:id="232"/>
      <w:bookmarkEnd w:id="233"/>
      <w:r>
        <w:rPr>
          <w:rFonts w:hint="eastAsia" w:ascii="宋体" w:hAnsi="宋体" w:eastAsia="宋体" w:cs="宋体"/>
          <w:color w:val="auto"/>
          <w:szCs w:val="21"/>
          <w:highlight w:val="none"/>
          <w:lang w:val="zh-CN"/>
        </w:rPr>
        <w:t>比选小组</w:t>
      </w:r>
      <w:bookmarkEnd w:id="234"/>
    </w:p>
    <w:p w14:paraId="7D225A28">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比选小组</w:t>
      </w:r>
      <w:r>
        <w:rPr>
          <w:rFonts w:hint="eastAsia" w:ascii="宋体" w:hAnsi="宋体" w:eastAsia="宋体" w:cs="宋体"/>
          <w:color w:val="auto"/>
          <w:szCs w:val="21"/>
          <w:highlight w:val="none"/>
          <w:lang w:val="en-US" w:eastAsia="zh-CN"/>
        </w:rPr>
        <w:t>由征集人组建</w:t>
      </w:r>
      <w:r>
        <w:rPr>
          <w:rFonts w:hint="eastAsia" w:ascii="宋体" w:hAnsi="宋体" w:eastAsia="宋体" w:cs="宋体"/>
          <w:color w:val="auto"/>
          <w:szCs w:val="21"/>
          <w:highlight w:val="none"/>
          <w:lang w:val="zh-CN"/>
        </w:rPr>
        <w:t>。比选小组的成员在</w:t>
      </w:r>
      <w:r>
        <w:rPr>
          <w:rFonts w:hint="eastAsia" w:ascii="宋体" w:hAnsi="宋体" w:eastAsia="宋体" w:cs="宋体"/>
          <w:color w:val="auto"/>
          <w:szCs w:val="21"/>
          <w:highlight w:val="none"/>
          <w:lang w:val="en-US" w:eastAsia="zh-CN"/>
        </w:rPr>
        <w:t>比选</w:t>
      </w:r>
      <w:r>
        <w:rPr>
          <w:rFonts w:hint="eastAsia" w:ascii="宋体" w:hAnsi="宋体" w:eastAsia="宋体" w:cs="宋体"/>
          <w:color w:val="auto"/>
          <w:szCs w:val="21"/>
          <w:highlight w:val="none"/>
          <w:lang w:val="zh-CN"/>
        </w:rPr>
        <w:t>过程中必须严格遵守</w:t>
      </w:r>
      <w:r>
        <w:rPr>
          <w:rFonts w:hint="eastAsia" w:ascii="宋体" w:hAnsi="宋体" w:eastAsia="宋体" w:cs="宋体"/>
          <w:color w:val="auto"/>
          <w:szCs w:val="21"/>
          <w:highlight w:val="none"/>
          <w:lang w:val="en-US" w:eastAsia="zh-CN"/>
        </w:rPr>
        <w:t>征集人管理制度、决策</w:t>
      </w:r>
      <w:r>
        <w:rPr>
          <w:rFonts w:hint="eastAsia" w:ascii="宋体" w:hAnsi="宋体" w:eastAsia="宋体" w:cs="宋体"/>
          <w:color w:val="auto"/>
          <w:szCs w:val="21"/>
          <w:highlight w:val="none"/>
          <w:lang w:val="zh-CN"/>
        </w:rPr>
        <w:t>的有关规定，</w:t>
      </w:r>
      <w:r>
        <w:rPr>
          <w:rFonts w:hint="eastAsia" w:ascii="宋体" w:hAnsi="宋体" w:eastAsia="宋体" w:cs="宋体"/>
          <w:color w:val="auto"/>
          <w:szCs w:val="21"/>
          <w:highlight w:val="none"/>
          <w:lang w:val="en-US" w:eastAsia="zh-CN"/>
        </w:rPr>
        <w:t>并</w:t>
      </w:r>
      <w:r>
        <w:rPr>
          <w:rFonts w:hint="eastAsia" w:ascii="宋体" w:hAnsi="宋体" w:eastAsia="宋体" w:cs="宋体"/>
          <w:color w:val="auto"/>
          <w:kern w:val="0"/>
          <w:szCs w:val="24"/>
          <w:highlight w:val="none"/>
          <w:lang w:val="zh-CN"/>
        </w:rPr>
        <w:t>客观、</w:t>
      </w:r>
      <w:r>
        <w:rPr>
          <w:rFonts w:hint="eastAsia" w:ascii="宋体" w:hAnsi="宋体" w:eastAsia="宋体" w:cs="宋体"/>
          <w:color w:val="auto"/>
          <w:kern w:val="0"/>
          <w:szCs w:val="24"/>
          <w:highlight w:val="none"/>
          <w:lang w:val="en-US" w:eastAsia="zh-CN"/>
        </w:rPr>
        <w:t>公平、</w:t>
      </w:r>
      <w:r>
        <w:rPr>
          <w:rFonts w:hint="eastAsia" w:ascii="宋体" w:hAnsi="宋体" w:eastAsia="宋体" w:cs="宋体"/>
          <w:color w:val="auto"/>
          <w:kern w:val="0"/>
          <w:szCs w:val="24"/>
          <w:highlight w:val="none"/>
          <w:lang w:val="zh-CN"/>
        </w:rPr>
        <w:t>公正、廉洁地</w:t>
      </w:r>
      <w:r>
        <w:rPr>
          <w:rFonts w:hint="eastAsia" w:ascii="宋体" w:hAnsi="宋体" w:eastAsia="宋体" w:cs="宋体"/>
          <w:color w:val="auto"/>
          <w:szCs w:val="21"/>
          <w:highlight w:val="none"/>
          <w:lang w:val="en-US" w:eastAsia="zh-CN"/>
        </w:rPr>
        <w:t>履职</w:t>
      </w:r>
      <w:r>
        <w:rPr>
          <w:rFonts w:hint="eastAsia" w:ascii="宋体" w:hAnsi="宋体" w:eastAsia="宋体" w:cs="宋体"/>
          <w:color w:val="auto"/>
          <w:szCs w:val="21"/>
          <w:highlight w:val="none"/>
          <w:lang w:val="zh-CN"/>
        </w:rPr>
        <w:t>。</w:t>
      </w:r>
    </w:p>
    <w:p w14:paraId="7894D172">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en-US" w:eastAsia="zh-CN"/>
        </w:rPr>
        <w:t>申请人的报价信息作为商业秘密，</w:t>
      </w:r>
      <w:r>
        <w:rPr>
          <w:rFonts w:hint="eastAsia" w:ascii="宋体" w:hAnsi="宋体" w:eastAsia="宋体" w:cs="宋体"/>
          <w:b/>
          <w:bCs/>
          <w:color w:val="auto"/>
          <w:szCs w:val="21"/>
          <w:highlight w:val="none"/>
          <w:u w:val="single"/>
          <w:lang w:val="zh-CN"/>
        </w:rPr>
        <w:t>凡参与</w:t>
      </w:r>
      <w:r>
        <w:rPr>
          <w:rFonts w:hint="eastAsia" w:ascii="宋体" w:hAnsi="宋体" w:eastAsia="宋体" w:cs="宋体"/>
          <w:b/>
          <w:bCs/>
          <w:color w:val="auto"/>
          <w:szCs w:val="21"/>
          <w:highlight w:val="none"/>
          <w:u w:val="single"/>
          <w:lang w:val="en-US" w:eastAsia="zh-CN"/>
        </w:rPr>
        <w:t>征集</w:t>
      </w:r>
      <w:r>
        <w:rPr>
          <w:rFonts w:hint="eastAsia" w:ascii="宋体" w:hAnsi="宋体" w:eastAsia="宋体" w:cs="宋体"/>
          <w:b/>
          <w:bCs/>
          <w:color w:val="auto"/>
          <w:szCs w:val="21"/>
          <w:highlight w:val="none"/>
          <w:u w:val="single"/>
          <w:lang w:val="zh-CN"/>
        </w:rPr>
        <w:t>工作的有关人员</w:t>
      </w:r>
      <w:r>
        <w:rPr>
          <w:rFonts w:hint="eastAsia" w:ascii="宋体" w:hAnsi="宋体" w:eastAsia="宋体" w:cs="宋体"/>
          <w:b/>
          <w:bCs/>
          <w:color w:val="auto"/>
          <w:szCs w:val="21"/>
          <w:highlight w:val="none"/>
          <w:u w:val="single"/>
          <w:lang w:val="en-US" w:eastAsia="zh-CN"/>
        </w:rPr>
        <w:t>以及接触到报价信息的人员必须保密，直至本征集活动对应的授权周期结束</w:t>
      </w:r>
      <w:r>
        <w:rPr>
          <w:rFonts w:hint="eastAsia" w:ascii="宋体" w:hAnsi="宋体" w:eastAsia="宋体" w:cs="宋体"/>
          <w:color w:val="auto"/>
          <w:szCs w:val="21"/>
          <w:highlight w:val="none"/>
          <w:lang w:val="zh-CN"/>
        </w:rPr>
        <w:t>。</w:t>
      </w:r>
    </w:p>
    <w:p w14:paraId="43FCD48B">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610E1361">
      <w:pPr>
        <w:tabs>
          <w:tab w:val="left" w:pos="567"/>
        </w:tabs>
        <w:autoSpaceDE w:val="0"/>
        <w:autoSpaceDN w:val="0"/>
        <w:adjustRightInd w:val="0"/>
        <w:spacing w:line="360" w:lineRule="auto"/>
        <w:ind w:left="357" w:leftChars="-100" w:hanging="567"/>
        <w:jc w:val="left"/>
        <w:outlineLvl w:val="2"/>
        <w:rPr>
          <w:rFonts w:hint="default" w:ascii="宋体" w:hAnsi="宋体" w:eastAsia="宋体" w:cs="宋体"/>
          <w:b w:val="0"/>
          <w:bCs/>
          <w:color w:val="auto"/>
          <w:szCs w:val="21"/>
          <w:highlight w:val="none"/>
          <w:lang w:val="en-US" w:eastAsia="zh-CN"/>
        </w:rPr>
      </w:pPr>
      <w:bookmarkStart w:id="235" w:name="_Toc13326"/>
      <w:r>
        <w:rPr>
          <w:rFonts w:hint="eastAsia" w:ascii="宋体" w:hAnsi="宋体" w:eastAsia="宋体" w:cs="宋体"/>
          <w:color w:val="auto"/>
          <w:szCs w:val="21"/>
          <w:highlight w:val="none"/>
          <w:lang w:val="zh-CN"/>
        </w:rPr>
        <w:t>24</w:t>
      </w:r>
      <w:r>
        <w:rPr>
          <w:rFonts w:ascii="宋体" w:hAnsi="宋体" w:eastAsia="宋体" w:cs="宋体"/>
          <w:color w:val="auto"/>
          <w:szCs w:val="21"/>
          <w:highlight w:val="none"/>
          <w:lang w:val="zh-CN"/>
        </w:rPr>
        <w:t xml:space="preserve"> </w:t>
      </w:r>
      <w:r>
        <w:rPr>
          <w:rFonts w:hint="eastAsia" w:ascii="宋体" w:hAnsi="宋体" w:eastAsia="宋体" w:cs="宋体"/>
          <w:b w:val="0"/>
          <w:bCs/>
          <w:color w:val="auto"/>
          <w:szCs w:val="21"/>
          <w:highlight w:val="none"/>
          <w:lang w:val="en-US" w:eastAsia="zh-CN"/>
        </w:rPr>
        <w:t>比选程序</w:t>
      </w:r>
      <w:bookmarkEnd w:id="235"/>
    </w:p>
    <w:p w14:paraId="47D3E182">
      <w:pPr>
        <w:autoSpaceDE w:val="0"/>
        <w:autoSpaceDN w:val="0"/>
        <w:adjustRightInd w:val="0"/>
        <w:spacing w:line="360" w:lineRule="auto"/>
        <w:ind w:left="330" w:leftChars="-100"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 xml:space="preserve">24.1 </w:t>
      </w:r>
      <w:r>
        <w:rPr>
          <w:rFonts w:hint="eastAsia" w:ascii="宋体" w:hAnsi="宋体" w:eastAsia="宋体" w:cs="宋体"/>
          <w:b/>
          <w:bCs/>
          <w:color w:val="auto"/>
          <w:szCs w:val="21"/>
          <w:highlight w:val="none"/>
          <w:u w:val="single"/>
          <w:lang w:val="zh-CN"/>
        </w:rPr>
        <w:t>比选小组根据征集文件的规定，</w:t>
      </w:r>
      <w:r>
        <w:rPr>
          <w:rFonts w:hint="eastAsia" w:ascii="宋体" w:hAnsi="宋体" w:eastAsia="宋体" w:cs="宋体"/>
          <w:b/>
          <w:bCs/>
          <w:color w:val="auto"/>
          <w:szCs w:val="21"/>
          <w:highlight w:val="none"/>
          <w:u w:val="single"/>
          <w:lang w:val="en-US" w:eastAsia="zh-CN"/>
        </w:rPr>
        <w:t>按步骤对</w:t>
      </w:r>
      <w:r>
        <w:rPr>
          <w:rFonts w:hint="eastAsia" w:ascii="宋体" w:hAnsi="宋体" w:eastAsia="宋体" w:cs="宋体"/>
          <w:b/>
          <w:bCs/>
          <w:color w:val="auto"/>
          <w:szCs w:val="21"/>
          <w:highlight w:val="none"/>
          <w:u w:val="single"/>
          <w:lang w:val="zh-CN"/>
        </w:rPr>
        <w:t>申请文件</w:t>
      </w:r>
      <w:r>
        <w:rPr>
          <w:rFonts w:hint="eastAsia" w:ascii="宋体" w:hAnsi="宋体" w:eastAsia="宋体" w:cs="宋体"/>
          <w:b/>
          <w:bCs/>
          <w:color w:val="auto"/>
          <w:szCs w:val="21"/>
          <w:highlight w:val="none"/>
          <w:u w:val="single"/>
          <w:lang w:val="en-US" w:eastAsia="zh-CN"/>
        </w:rPr>
        <w:t>进行初审</w:t>
      </w:r>
      <w:r>
        <w:rPr>
          <w:rFonts w:hint="eastAsia" w:ascii="宋体" w:hAnsi="宋体" w:eastAsia="宋体" w:cs="宋体"/>
          <w:b/>
          <w:bCs/>
          <w:color w:val="auto"/>
          <w:szCs w:val="21"/>
          <w:highlight w:val="none"/>
          <w:u w:val="single"/>
          <w:lang w:val="zh-CN"/>
        </w:rPr>
        <w:t>、</w:t>
      </w:r>
      <w:r>
        <w:rPr>
          <w:rFonts w:hint="eastAsia" w:ascii="宋体" w:hAnsi="宋体" w:eastAsia="宋体" w:cs="宋体"/>
          <w:b/>
          <w:bCs/>
          <w:color w:val="auto"/>
          <w:szCs w:val="21"/>
          <w:highlight w:val="none"/>
          <w:u w:val="single"/>
          <w:lang w:val="en-US" w:eastAsia="zh-CN"/>
        </w:rPr>
        <w:t>澄清（如有），比较和评价（详细评审），比选并</w:t>
      </w:r>
      <w:r>
        <w:rPr>
          <w:rFonts w:hint="eastAsia" w:ascii="宋体" w:hAnsi="宋体" w:eastAsia="宋体" w:cs="宋体"/>
          <w:b/>
          <w:bCs/>
          <w:color w:val="auto"/>
          <w:szCs w:val="21"/>
          <w:highlight w:val="none"/>
          <w:u w:val="single"/>
          <w:lang w:val="zh-CN"/>
        </w:rPr>
        <w:t>得出</w:t>
      </w:r>
      <w:r>
        <w:rPr>
          <w:rFonts w:hint="eastAsia" w:ascii="宋体" w:hAnsi="宋体" w:eastAsia="宋体" w:cs="宋体"/>
          <w:b/>
          <w:bCs/>
          <w:color w:val="auto"/>
          <w:szCs w:val="21"/>
          <w:highlight w:val="none"/>
          <w:u w:val="single"/>
          <w:lang w:val="en-US" w:eastAsia="zh-CN"/>
        </w:rPr>
        <w:t>比选结果</w:t>
      </w:r>
      <w:r>
        <w:rPr>
          <w:rFonts w:hint="eastAsia" w:ascii="宋体" w:hAnsi="宋体" w:eastAsia="宋体" w:cs="宋体"/>
          <w:b/>
          <w:bCs/>
          <w:color w:val="auto"/>
          <w:szCs w:val="21"/>
          <w:highlight w:val="none"/>
          <w:u w:val="single"/>
          <w:lang w:val="zh-CN"/>
        </w:rPr>
        <w:t>，向征集人推荐</w:t>
      </w:r>
      <w:r>
        <w:rPr>
          <w:rFonts w:hint="eastAsia" w:ascii="宋体" w:hAnsi="宋体" w:eastAsia="宋体" w:cs="宋体"/>
          <w:b/>
          <w:bCs/>
          <w:color w:val="auto"/>
          <w:szCs w:val="21"/>
          <w:highlight w:val="none"/>
          <w:u w:val="single"/>
          <w:lang w:val="en-US" w:eastAsia="zh-CN"/>
        </w:rPr>
        <w:t>中选</w:t>
      </w:r>
      <w:r>
        <w:rPr>
          <w:rFonts w:hint="eastAsia" w:ascii="宋体" w:hAnsi="宋体" w:eastAsia="宋体" w:cs="宋体"/>
          <w:b/>
          <w:bCs/>
          <w:color w:val="auto"/>
          <w:szCs w:val="21"/>
          <w:highlight w:val="none"/>
          <w:u w:val="single"/>
          <w:lang w:val="zh-CN"/>
        </w:rPr>
        <w:t>候选人</w:t>
      </w:r>
      <w:r>
        <w:rPr>
          <w:rFonts w:hint="eastAsia" w:ascii="宋体" w:hAnsi="宋体" w:eastAsia="宋体" w:cs="宋体"/>
          <w:color w:val="auto"/>
          <w:szCs w:val="21"/>
          <w:highlight w:val="none"/>
          <w:lang w:val="zh-CN"/>
        </w:rPr>
        <w:t>。</w:t>
      </w:r>
    </w:p>
    <w:p w14:paraId="676DC81E">
      <w:pPr>
        <w:autoSpaceDE w:val="0"/>
        <w:autoSpaceDN w:val="0"/>
        <w:adjustRightInd w:val="0"/>
        <w:spacing w:line="360" w:lineRule="auto"/>
        <w:ind w:left="330" w:leftChars="-100" w:hanging="540"/>
        <w:rPr>
          <w:rFonts w:hint="default" w:ascii="宋体" w:hAnsi="宋体" w:eastAsia="宋体" w:cs="宋体"/>
          <w:b/>
          <w:bCs w:val="0"/>
          <w:color w:val="auto"/>
          <w:szCs w:val="21"/>
          <w:highlight w:val="none"/>
          <w:u w:val="single"/>
          <w:lang w:val="en-US"/>
        </w:rPr>
      </w:pPr>
      <w:r>
        <w:rPr>
          <w:rFonts w:hint="eastAsia" w:ascii="宋体" w:hAnsi="宋体" w:eastAsia="宋体" w:cs="宋体"/>
          <w:b w:val="0"/>
          <w:bCs/>
          <w:color w:val="auto"/>
          <w:szCs w:val="21"/>
          <w:highlight w:val="none"/>
          <w:u w:val="none"/>
          <w:lang w:val="en-US" w:eastAsia="zh-CN"/>
        </w:rPr>
        <w:t xml:space="preserve">24.2 </w:t>
      </w:r>
      <w:r>
        <w:rPr>
          <w:rFonts w:hint="eastAsia" w:ascii="宋体" w:hAnsi="宋体" w:eastAsia="宋体" w:cs="宋体"/>
          <w:b/>
          <w:bCs w:val="0"/>
          <w:color w:val="auto"/>
          <w:szCs w:val="21"/>
          <w:highlight w:val="none"/>
          <w:u w:val="single"/>
          <w:lang w:val="en-US" w:eastAsia="zh-CN"/>
        </w:rPr>
        <w:t>本次征集合作商的过程中，若递交申请文件或经审查有效申请人不足三个时，比选程序继续进行，直至比选确定中选候选人</w:t>
      </w:r>
      <w:r>
        <w:rPr>
          <w:rFonts w:hint="eastAsia" w:ascii="宋体" w:hAnsi="宋体" w:eastAsia="宋体" w:cs="宋体"/>
          <w:b/>
          <w:bCs w:val="0"/>
          <w:color w:val="auto"/>
          <w:szCs w:val="21"/>
          <w:highlight w:val="none"/>
          <w:u w:val="none"/>
          <w:lang w:val="en-US" w:eastAsia="zh-CN"/>
        </w:rPr>
        <w:t>。</w:t>
      </w:r>
    </w:p>
    <w:p w14:paraId="3FC7B7CE">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28926BBC">
      <w:pPr>
        <w:tabs>
          <w:tab w:val="left" w:pos="567"/>
        </w:tabs>
        <w:autoSpaceDE w:val="0"/>
        <w:autoSpaceDN w:val="0"/>
        <w:adjustRightInd w:val="0"/>
        <w:spacing w:line="360" w:lineRule="auto"/>
        <w:ind w:left="357" w:leftChars="-100" w:hanging="567"/>
        <w:jc w:val="left"/>
        <w:outlineLvl w:val="2"/>
        <w:rPr>
          <w:rFonts w:ascii="宋体" w:hAnsi="宋体" w:eastAsia="宋体" w:cs="宋体"/>
          <w:b w:val="0"/>
          <w:bCs/>
          <w:color w:val="auto"/>
          <w:szCs w:val="21"/>
          <w:highlight w:val="none"/>
          <w:lang w:val="zh-CN"/>
        </w:rPr>
      </w:pPr>
      <w:bookmarkStart w:id="236" w:name="_Toc142508340"/>
      <w:bookmarkStart w:id="237" w:name="_Toc30156"/>
      <w:bookmarkStart w:id="238" w:name="_Toc450662875"/>
      <w:bookmarkStart w:id="239" w:name="_Toc486167690"/>
      <w:bookmarkStart w:id="240" w:name="_Toc15565_WPSOffice_Level3"/>
      <w:bookmarkStart w:id="241" w:name="_Toc833"/>
      <w:bookmarkStart w:id="242" w:name="_Toc2120"/>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lang w:val="en-US" w:eastAsia="zh-CN"/>
        </w:rPr>
        <w:t>5</w:t>
      </w:r>
      <w:r>
        <w:rPr>
          <w:rFonts w:ascii="宋体" w:hAnsi="宋体" w:eastAsia="宋体" w:cs="宋体"/>
          <w:color w:val="auto"/>
          <w:szCs w:val="21"/>
          <w:highlight w:val="none"/>
          <w:lang w:val="zh-CN"/>
        </w:rPr>
        <w:t xml:space="preserve"> </w:t>
      </w:r>
      <w:bookmarkEnd w:id="236"/>
      <w:bookmarkEnd w:id="237"/>
      <w:bookmarkEnd w:id="238"/>
      <w:bookmarkEnd w:id="239"/>
      <w:bookmarkEnd w:id="240"/>
      <w:bookmarkEnd w:id="241"/>
      <w:r>
        <w:rPr>
          <w:rFonts w:hint="eastAsia" w:ascii="宋体" w:hAnsi="宋体" w:eastAsia="宋体" w:cs="宋体"/>
          <w:b w:val="0"/>
          <w:bCs/>
          <w:color w:val="auto"/>
          <w:szCs w:val="21"/>
          <w:highlight w:val="none"/>
          <w:lang w:val="zh-CN"/>
        </w:rPr>
        <w:t>申请文件的初审</w:t>
      </w:r>
      <w:bookmarkEnd w:id="242"/>
    </w:p>
    <w:p w14:paraId="3F3A96AC">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en-US" w:eastAsia="zh-CN"/>
        </w:rPr>
        <w:t>25.1 初审前，征集工作人员开封申请文件，</w:t>
      </w:r>
      <w:r>
        <w:rPr>
          <w:rFonts w:hint="eastAsia" w:ascii="宋体" w:hAnsi="宋体" w:eastAsia="宋体" w:cs="宋体"/>
          <w:color w:val="auto"/>
          <w:szCs w:val="21"/>
          <w:highlight w:val="none"/>
          <w:lang w:val="zh-CN"/>
        </w:rPr>
        <w:t>宣读申请人名称、报价以及</w:t>
      </w:r>
      <w:r>
        <w:rPr>
          <w:rFonts w:hint="eastAsia" w:ascii="宋体" w:hAnsi="宋体" w:eastAsia="宋体" w:cs="宋体"/>
          <w:color w:val="auto"/>
          <w:szCs w:val="21"/>
          <w:highlight w:val="none"/>
          <w:lang w:val="en-US" w:eastAsia="zh-CN"/>
        </w:rPr>
        <w:t>需要说明</w:t>
      </w:r>
      <w:r>
        <w:rPr>
          <w:rFonts w:hint="eastAsia" w:ascii="宋体" w:hAnsi="宋体" w:eastAsia="宋体" w:cs="宋体"/>
          <w:color w:val="auto"/>
          <w:szCs w:val="21"/>
          <w:highlight w:val="none"/>
          <w:lang w:val="zh-CN"/>
        </w:rPr>
        <w:t>的其他内容，并制作</w:t>
      </w:r>
      <w:r>
        <w:rPr>
          <w:rFonts w:hint="eastAsia" w:ascii="宋体" w:hAnsi="宋体" w:eastAsia="宋体" w:cs="宋体"/>
          <w:color w:val="auto"/>
          <w:szCs w:val="21"/>
          <w:highlight w:val="none"/>
          <w:lang w:val="en-US" w:eastAsia="zh-CN"/>
        </w:rPr>
        <w:t>开封</w:t>
      </w:r>
      <w:r>
        <w:rPr>
          <w:rFonts w:hint="eastAsia" w:ascii="宋体" w:hAnsi="宋体" w:eastAsia="宋体" w:cs="宋体"/>
          <w:color w:val="auto"/>
          <w:szCs w:val="21"/>
          <w:highlight w:val="none"/>
          <w:lang w:val="zh-CN"/>
        </w:rPr>
        <w:t>记录。</w:t>
      </w:r>
    </w:p>
    <w:p w14:paraId="6E04F288">
      <w:pPr>
        <w:tabs>
          <w:tab w:val="left" w:pos="567"/>
        </w:tabs>
        <w:autoSpaceDE w:val="0"/>
        <w:autoSpaceDN w:val="0"/>
        <w:adjustRightInd w:val="0"/>
        <w:spacing w:line="360" w:lineRule="auto"/>
        <w:ind w:left="210" w:leftChars="100" w:right="15" w:rightChars="7"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eastAsia="zh-CN"/>
        </w:rPr>
        <w:t>报价</w:t>
      </w:r>
      <w:r>
        <w:rPr>
          <w:rFonts w:hint="eastAsia" w:ascii="宋体" w:hAnsi="宋体" w:eastAsia="宋体" w:cs="宋体"/>
          <w:color w:val="auto"/>
          <w:szCs w:val="21"/>
          <w:highlight w:val="none"/>
          <w:lang w:val="zh-CN"/>
        </w:rPr>
        <w:t>表内当以数字表示的报价系数与以文字表示的报价系数不一致时，以文字表示的报价系数为准。报价表内折扣系数报价最多保留小数点后两位。对不同文字文本申请文件的解释发生异议的，以中文文本为准。</w:t>
      </w:r>
    </w:p>
    <w:p w14:paraId="10AD4A10">
      <w:pPr>
        <w:autoSpaceDE w:val="0"/>
        <w:autoSpaceDN w:val="0"/>
        <w:adjustRightInd w:val="0"/>
        <w:spacing w:line="360" w:lineRule="auto"/>
        <w:ind w:left="357" w:leftChars="-100" w:hanging="567"/>
        <w:rPr>
          <w:rFonts w:ascii="宋体" w:hAnsi="宋体" w:eastAsia="宋体" w:cs="宋体"/>
          <w:b/>
          <w:color w:val="auto"/>
          <w:szCs w:val="21"/>
          <w:highlight w:val="none"/>
        </w:rPr>
      </w:pPr>
      <w:r>
        <w:rPr>
          <w:rFonts w:hint="eastAsia" w:ascii="宋体" w:hAnsi="宋体" w:eastAsia="宋体" w:cs="宋体"/>
          <w:b w:val="0"/>
          <w:bCs/>
          <w:color w:val="auto"/>
          <w:szCs w:val="21"/>
          <w:highlight w:val="none"/>
          <w:lang w:val="zh-CN"/>
        </w:rPr>
        <w:t>2</w:t>
      </w:r>
      <w:r>
        <w:rPr>
          <w:rFonts w:hint="eastAsia" w:ascii="宋体" w:hAnsi="宋体" w:eastAsia="宋体" w:cs="宋体"/>
          <w:b w:val="0"/>
          <w:bCs/>
          <w:color w:val="auto"/>
          <w:szCs w:val="21"/>
          <w:highlight w:val="none"/>
          <w:lang w:val="en-US" w:eastAsia="zh-CN"/>
        </w:rPr>
        <w:t>5</w:t>
      </w:r>
      <w:r>
        <w:rPr>
          <w:rFonts w:hint="eastAsia" w:ascii="宋体" w:hAnsi="宋体" w:eastAsia="宋体" w:cs="宋体"/>
          <w:b w:val="0"/>
          <w:bCs/>
          <w:color w:val="auto"/>
          <w:szCs w:val="21"/>
          <w:highlight w:val="none"/>
          <w:lang w:val="zh-CN"/>
        </w:rPr>
        <w:t>.</w:t>
      </w:r>
      <w:r>
        <w:rPr>
          <w:rFonts w:hint="eastAsia" w:ascii="宋体" w:hAnsi="宋体" w:eastAsia="宋体" w:cs="宋体"/>
          <w:b w:val="0"/>
          <w:bCs/>
          <w:color w:val="auto"/>
          <w:szCs w:val="21"/>
          <w:highlight w:val="none"/>
          <w:lang w:val="en-US" w:eastAsia="zh-CN"/>
        </w:rPr>
        <w:t>2</w:t>
      </w:r>
      <w:r>
        <w:rPr>
          <w:rFonts w:hint="eastAsia"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u w:val="single"/>
          <w:lang w:val="zh-CN"/>
        </w:rPr>
        <w:t>资格性检查：依据法律法规和征集文件的规定，对申请文件中的资格证明、</w:t>
      </w:r>
      <w:r>
        <w:rPr>
          <w:rFonts w:hint="eastAsia" w:ascii="宋体" w:hAnsi="宋体" w:eastAsia="宋体" w:cs="宋体"/>
          <w:b/>
          <w:color w:val="auto"/>
          <w:szCs w:val="21"/>
          <w:highlight w:val="none"/>
          <w:u w:val="single"/>
          <w:lang w:val="en-US" w:eastAsia="zh-CN"/>
        </w:rPr>
        <w:t>申请人信用</w:t>
      </w:r>
      <w:r>
        <w:rPr>
          <w:rFonts w:hint="eastAsia" w:ascii="宋体" w:hAnsi="宋体" w:eastAsia="宋体" w:cs="宋体"/>
          <w:b/>
          <w:color w:val="auto"/>
          <w:szCs w:val="21"/>
          <w:highlight w:val="none"/>
          <w:u w:val="single"/>
          <w:lang w:val="zh-CN"/>
        </w:rPr>
        <w:t>等进行审查，以确定申请人是否具备申请资格。</w:t>
      </w:r>
    </w:p>
    <w:p w14:paraId="1C055293">
      <w:pPr>
        <w:autoSpaceDE w:val="0"/>
        <w:autoSpaceDN w:val="0"/>
        <w:adjustRightInd w:val="0"/>
        <w:spacing w:line="360" w:lineRule="auto"/>
        <w:ind w:left="330" w:leftChars="-100" w:hanging="540"/>
        <w:rPr>
          <w:rFonts w:hint="eastAsia" w:ascii="宋体" w:hAnsi="宋体" w:eastAsia="宋体" w:cs="宋体"/>
          <w:b/>
          <w:color w:val="auto"/>
          <w:szCs w:val="21"/>
          <w:highlight w:val="none"/>
          <w:u w:val="single"/>
          <w:lang w:val="zh-CN"/>
        </w:rPr>
      </w:pPr>
      <w:r>
        <w:rPr>
          <w:rFonts w:hint="eastAsia" w:ascii="宋体" w:hAnsi="宋体" w:eastAsia="宋体" w:cs="宋体"/>
          <w:b w:val="0"/>
          <w:bCs/>
          <w:color w:val="auto"/>
          <w:szCs w:val="21"/>
          <w:highlight w:val="none"/>
          <w:lang w:val="zh-CN"/>
        </w:rPr>
        <w:t>2</w:t>
      </w:r>
      <w:r>
        <w:rPr>
          <w:rFonts w:hint="eastAsia" w:ascii="宋体" w:hAnsi="宋体" w:eastAsia="宋体" w:cs="宋体"/>
          <w:b w:val="0"/>
          <w:bCs/>
          <w:color w:val="auto"/>
          <w:szCs w:val="21"/>
          <w:highlight w:val="none"/>
          <w:lang w:val="en-US" w:eastAsia="zh-CN"/>
        </w:rPr>
        <w:t>5</w:t>
      </w:r>
      <w:r>
        <w:rPr>
          <w:rFonts w:hint="eastAsia" w:ascii="宋体" w:hAnsi="宋体" w:eastAsia="宋体" w:cs="宋体"/>
          <w:b w:val="0"/>
          <w:bCs/>
          <w:color w:val="auto"/>
          <w:szCs w:val="21"/>
          <w:highlight w:val="none"/>
          <w:lang w:val="zh-CN"/>
        </w:rPr>
        <w:t>.</w:t>
      </w:r>
      <w:r>
        <w:rPr>
          <w:rFonts w:hint="eastAsia" w:ascii="宋体" w:hAnsi="宋体" w:eastAsia="宋体" w:cs="宋体"/>
          <w:b w:val="0"/>
          <w:bCs/>
          <w:color w:val="auto"/>
          <w:szCs w:val="21"/>
          <w:highlight w:val="none"/>
          <w:lang w:val="en-US" w:eastAsia="zh-CN"/>
        </w:rPr>
        <w:t>3</w:t>
      </w:r>
      <w:r>
        <w:rPr>
          <w:rFonts w:hint="eastAsia" w:ascii="宋体" w:hAnsi="宋体" w:eastAsia="宋体" w:cs="宋体"/>
          <w:b w:val="0"/>
          <w:bCs/>
          <w:color w:val="auto"/>
          <w:szCs w:val="21"/>
          <w:highlight w:val="none"/>
          <w:lang w:val="zh-CN"/>
        </w:rPr>
        <w:t xml:space="preserve"> </w:t>
      </w:r>
      <w:r>
        <w:rPr>
          <w:rFonts w:hint="eastAsia" w:ascii="宋体" w:hAnsi="宋体" w:eastAsia="宋体" w:cs="宋体"/>
          <w:b/>
          <w:color w:val="auto"/>
          <w:szCs w:val="21"/>
          <w:highlight w:val="none"/>
          <w:u w:val="single"/>
          <w:lang w:val="zh-CN"/>
        </w:rPr>
        <w:t>符合性检查：依据征集文件的规定，从申请文件的有效性、完整性和对征集文件的响应程度进行审查，以确定是否对征集文件的实质性要求作出响应。</w:t>
      </w:r>
    </w:p>
    <w:p w14:paraId="11A46719">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26DC9F7F">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243" w:name="_Toc28910_WPSOffice_Level3"/>
      <w:bookmarkStart w:id="244" w:name="_Toc486167691"/>
      <w:bookmarkStart w:id="245" w:name="_Toc17777"/>
      <w:bookmarkStart w:id="246" w:name="_Toc31399"/>
      <w:bookmarkStart w:id="247" w:name="_Toc450662876"/>
      <w:bookmarkStart w:id="248" w:name="_Toc142508341"/>
      <w:bookmarkStart w:id="249" w:name="_Toc13981"/>
      <w:r>
        <w:rPr>
          <w:rFonts w:hint="eastAsia" w:ascii="宋体" w:hAnsi="宋体" w:eastAsia="宋体" w:cs="宋体"/>
          <w:b w:val="0"/>
          <w:bCs/>
          <w:color w:val="auto"/>
          <w:szCs w:val="21"/>
          <w:highlight w:val="none"/>
          <w:lang w:val="zh-CN"/>
        </w:rPr>
        <w:t>2</w:t>
      </w:r>
      <w:r>
        <w:rPr>
          <w:rFonts w:hint="eastAsia" w:ascii="宋体" w:hAnsi="宋体" w:eastAsia="宋体" w:cs="宋体"/>
          <w:b w:val="0"/>
          <w:bCs/>
          <w:color w:val="auto"/>
          <w:szCs w:val="21"/>
          <w:highlight w:val="none"/>
          <w:lang w:val="en-US" w:eastAsia="zh-CN"/>
        </w:rPr>
        <w:t>6</w:t>
      </w:r>
      <w:r>
        <w:rPr>
          <w:rFonts w:ascii="宋体" w:hAnsi="宋体" w:eastAsia="宋体" w:cs="宋体"/>
          <w:b w:val="0"/>
          <w:bCs/>
          <w:color w:val="auto"/>
          <w:szCs w:val="21"/>
          <w:highlight w:val="none"/>
          <w:lang w:val="zh-CN"/>
        </w:rPr>
        <w:t xml:space="preserve"> </w:t>
      </w:r>
      <w:bookmarkEnd w:id="243"/>
      <w:bookmarkEnd w:id="244"/>
      <w:bookmarkEnd w:id="245"/>
      <w:bookmarkEnd w:id="246"/>
      <w:bookmarkEnd w:id="247"/>
      <w:bookmarkEnd w:id="248"/>
      <w:r>
        <w:rPr>
          <w:rFonts w:hint="eastAsia" w:ascii="宋体" w:hAnsi="宋体" w:eastAsia="宋体" w:cs="宋体"/>
          <w:color w:val="auto"/>
          <w:szCs w:val="21"/>
          <w:highlight w:val="none"/>
          <w:lang w:val="zh-CN"/>
        </w:rPr>
        <w:t>申请文件的澄清</w:t>
      </w:r>
      <w:bookmarkEnd w:id="249"/>
    </w:p>
    <w:p w14:paraId="5770BBC0">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.1 对申请文件中含义不明确、同类问题表述不一致或者有明显文字和计算错误的内容，比选小组可以书面形式（可通过邮件发给</w:t>
      </w:r>
      <w:r>
        <w:rPr>
          <w:rFonts w:hint="eastAsia" w:ascii="宋体" w:hAnsi="宋体" w:eastAsia="宋体" w:cs="宋体"/>
          <w:color w:val="auto"/>
          <w:szCs w:val="21"/>
          <w:highlight w:val="none"/>
          <w:lang w:val="en-US" w:eastAsia="zh-CN"/>
        </w:rPr>
        <w:t>申请人</w:t>
      </w:r>
      <w:r>
        <w:rPr>
          <w:rFonts w:hint="eastAsia" w:ascii="宋体" w:hAnsi="宋体" w:eastAsia="宋体" w:cs="宋体"/>
          <w:color w:val="auto"/>
          <w:szCs w:val="21"/>
          <w:highlight w:val="none"/>
          <w:lang w:val="zh-CN"/>
        </w:rPr>
        <w:t>）要求申请人作出必要的澄清、说明或者纠正。申请人的澄清、说明或者补正应当采用书面形式，加盖</w:t>
      </w:r>
      <w:r>
        <w:rPr>
          <w:rFonts w:hint="eastAsia" w:ascii="宋体" w:hAnsi="宋体" w:eastAsia="宋体" w:cs="宋体"/>
          <w:color w:val="auto"/>
          <w:szCs w:val="21"/>
          <w:highlight w:val="none"/>
          <w:lang w:val="en-US" w:eastAsia="zh-CN"/>
        </w:rPr>
        <w:t>申请人印章</w:t>
      </w:r>
      <w:r>
        <w:rPr>
          <w:rFonts w:hint="eastAsia" w:ascii="宋体" w:hAnsi="宋体" w:eastAsia="宋体" w:cs="宋体"/>
          <w:color w:val="auto"/>
          <w:szCs w:val="21"/>
          <w:highlight w:val="none"/>
          <w:lang w:val="zh-CN"/>
        </w:rPr>
        <w:t>。该书面澄清作为其</w:t>
      </w:r>
      <w:r>
        <w:rPr>
          <w:rFonts w:hint="eastAsia" w:ascii="宋体" w:hAnsi="宋体" w:eastAsia="宋体" w:cs="宋体"/>
          <w:color w:val="auto"/>
          <w:szCs w:val="21"/>
          <w:highlight w:val="none"/>
          <w:lang w:val="en-US" w:eastAsia="zh-CN"/>
        </w:rPr>
        <w:t>申请</w:t>
      </w:r>
      <w:r>
        <w:rPr>
          <w:rFonts w:hint="eastAsia" w:ascii="宋体" w:hAnsi="宋体" w:eastAsia="宋体" w:cs="宋体"/>
          <w:color w:val="auto"/>
          <w:szCs w:val="21"/>
          <w:highlight w:val="none"/>
          <w:lang w:val="zh-CN"/>
        </w:rPr>
        <w:t>文件的一部分，并经</w:t>
      </w:r>
      <w:r>
        <w:rPr>
          <w:rFonts w:hint="eastAsia" w:ascii="宋体" w:hAnsi="宋体" w:eastAsia="宋体" w:cs="宋体"/>
          <w:color w:val="auto"/>
          <w:szCs w:val="21"/>
          <w:highlight w:val="none"/>
          <w:lang w:val="en-US" w:eastAsia="zh-CN"/>
        </w:rPr>
        <w:t>比选小组</w:t>
      </w:r>
      <w:r>
        <w:rPr>
          <w:rFonts w:hint="eastAsia" w:ascii="宋体" w:hAnsi="宋体" w:eastAsia="宋体" w:cs="宋体"/>
          <w:color w:val="auto"/>
          <w:szCs w:val="21"/>
          <w:highlight w:val="none"/>
          <w:lang w:val="zh-CN"/>
        </w:rPr>
        <w:t>签字确认后归档。</w:t>
      </w:r>
    </w:p>
    <w:p w14:paraId="78396D95">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 xml:space="preserve">.2 </w:t>
      </w:r>
      <w:r>
        <w:rPr>
          <w:rFonts w:hint="eastAsia" w:ascii="宋体" w:hAnsi="宋体" w:eastAsia="宋体" w:cs="宋体"/>
          <w:color w:val="auto"/>
          <w:szCs w:val="21"/>
          <w:highlight w:val="none"/>
          <w:lang w:val="en-US" w:eastAsia="zh-CN"/>
        </w:rPr>
        <w:t>递交申请文件</w:t>
      </w:r>
      <w:r>
        <w:rPr>
          <w:rFonts w:hint="eastAsia" w:ascii="宋体" w:hAnsi="宋体" w:eastAsia="宋体" w:cs="宋体"/>
          <w:color w:val="auto"/>
          <w:szCs w:val="21"/>
          <w:highlight w:val="none"/>
        </w:rPr>
        <w:t>当天</w:t>
      </w:r>
      <w:r>
        <w:rPr>
          <w:rFonts w:hint="eastAsia" w:ascii="宋体" w:hAnsi="宋体" w:eastAsia="宋体" w:cs="宋体"/>
          <w:color w:val="auto"/>
          <w:szCs w:val="21"/>
          <w:highlight w:val="none"/>
          <w:lang w:val="zh-CN"/>
        </w:rPr>
        <w:t>，申请</w:t>
      </w:r>
      <w:r>
        <w:rPr>
          <w:rFonts w:hint="eastAsia" w:ascii="宋体" w:hAnsi="宋体" w:eastAsia="宋体" w:cs="宋体"/>
          <w:color w:val="auto"/>
          <w:szCs w:val="21"/>
          <w:highlight w:val="none"/>
          <w:lang w:val="en-US" w:eastAsia="zh-CN"/>
        </w:rPr>
        <w:t>文件内的</w:t>
      </w:r>
      <w:r>
        <w:rPr>
          <w:rFonts w:hint="eastAsia" w:ascii="宋体" w:hAnsi="宋体" w:eastAsia="宋体" w:cs="宋体"/>
          <w:color w:val="auto"/>
          <w:szCs w:val="21"/>
          <w:highlight w:val="none"/>
          <w:lang w:val="zh-CN"/>
        </w:rPr>
        <w:t>联系电话应保持开机状态，以便在</w:t>
      </w:r>
      <w:r>
        <w:rPr>
          <w:rFonts w:hint="eastAsia" w:ascii="宋体" w:hAnsi="宋体" w:eastAsia="宋体" w:cs="宋体"/>
          <w:color w:val="auto"/>
          <w:szCs w:val="21"/>
          <w:highlight w:val="none"/>
          <w:lang w:val="en-US" w:eastAsia="zh-CN"/>
        </w:rPr>
        <w:t>比选</w:t>
      </w:r>
      <w:r>
        <w:rPr>
          <w:rFonts w:hint="eastAsia" w:ascii="宋体" w:hAnsi="宋体" w:eastAsia="宋体" w:cs="宋体"/>
          <w:color w:val="auto"/>
          <w:szCs w:val="21"/>
          <w:highlight w:val="none"/>
          <w:lang w:val="zh-CN"/>
        </w:rPr>
        <w:t>期间，比选小组要求申请人对申请文件进行澄清时能够收到有关通知，否则视为申请人放弃澄清的权利，对比选小组就该项内容的</w:t>
      </w:r>
      <w:r>
        <w:rPr>
          <w:rFonts w:hint="eastAsia" w:ascii="宋体" w:hAnsi="宋体" w:eastAsia="宋体" w:cs="宋体"/>
          <w:color w:val="auto"/>
          <w:szCs w:val="21"/>
          <w:highlight w:val="none"/>
          <w:lang w:val="en-US" w:eastAsia="zh-CN"/>
        </w:rPr>
        <w:t>审查</w:t>
      </w:r>
      <w:r>
        <w:rPr>
          <w:rFonts w:hint="eastAsia" w:ascii="宋体" w:hAnsi="宋体" w:eastAsia="宋体" w:cs="宋体"/>
          <w:color w:val="auto"/>
          <w:szCs w:val="21"/>
          <w:highlight w:val="none"/>
          <w:lang w:val="zh-CN"/>
        </w:rPr>
        <w:t>意见无异议。</w:t>
      </w:r>
    </w:p>
    <w:p w14:paraId="083B05DA">
      <w:pPr>
        <w:autoSpaceDE w:val="0"/>
        <w:autoSpaceDN w:val="0"/>
        <w:adjustRightInd w:val="0"/>
        <w:spacing w:line="360" w:lineRule="auto"/>
        <w:ind w:left="330" w:leftChars="-100" w:hanging="540"/>
        <w:rPr>
          <w:rFonts w:hint="default"/>
          <w:color w:val="auto"/>
          <w:highlight w:val="none"/>
          <w:lang w:val="en-US"/>
        </w:rPr>
      </w:pPr>
      <w:r>
        <w:rPr>
          <w:rFonts w:hint="eastAsia" w:ascii="宋体" w:hAnsi="宋体" w:eastAsia="宋体" w:cs="宋体"/>
          <w:b w:val="0"/>
          <w:bCs/>
          <w:color w:val="auto"/>
          <w:szCs w:val="21"/>
          <w:highlight w:val="none"/>
          <w:u w:val="none"/>
          <w:lang w:val="en-US" w:eastAsia="zh-CN"/>
        </w:rPr>
        <w:t xml:space="preserve">26.3 </w:t>
      </w:r>
      <w:r>
        <w:rPr>
          <w:rFonts w:hint="eastAsia" w:ascii="宋体" w:hAnsi="宋体" w:eastAsia="宋体" w:cs="宋体"/>
          <w:b/>
          <w:bCs/>
          <w:color w:val="auto"/>
          <w:szCs w:val="21"/>
          <w:highlight w:val="none"/>
          <w:u w:val="single"/>
          <w:lang w:val="en-US" w:eastAsia="zh-CN"/>
        </w:rPr>
        <w:t>鉴于时间的紧迫性，在对申请人申请文件的审查过程中，因申请文件内容不完整、不全面存在缺漏时，比选小组可向申请人发出澄清要求，申请人可在规定的时间内通过邮件的方式进行补充，纸质材料（</w:t>
      </w:r>
      <w:r>
        <w:rPr>
          <w:rFonts w:hint="eastAsia" w:ascii="宋体" w:hAnsi="宋体" w:eastAsia="宋体" w:cs="宋体"/>
          <w:b/>
          <w:bCs/>
          <w:color w:val="auto"/>
          <w:szCs w:val="21"/>
          <w:highlight w:val="none"/>
          <w:u w:val="single"/>
          <w:lang w:val="zh-CN" w:eastAsia="zh-CN"/>
        </w:rPr>
        <w:t>加盖</w:t>
      </w:r>
      <w:r>
        <w:rPr>
          <w:rFonts w:hint="eastAsia" w:ascii="宋体" w:hAnsi="宋体" w:eastAsia="宋体" w:cs="宋体"/>
          <w:b/>
          <w:bCs/>
          <w:color w:val="auto"/>
          <w:szCs w:val="21"/>
          <w:highlight w:val="none"/>
          <w:u w:val="single"/>
          <w:lang w:val="en-US" w:eastAsia="zh-CN"/>
        </w:rPr>
        <w:t>申请人印章）通过快递等方式补报征集人，申请人未能按要求补充的，视为放弃澄清的权利</w:t>
      </w:r>
      <w:r>
        <w:rPr>
          <w:rFonts w:hint="eastAsia" w:ascii="宋体" w:hAnsi="宋体" w:eastAsia="宋体" w:cs="宋体"/>
          <w:b/>
          <w:bCs/>
          <w:color w:val="auto"/>
          <w:szCs w:val="21"/>
          <w:highlight w:val="none"/>
          <w:u w:val="none"/>
          <w:lang w:val="en-US" w:eastAsia="zh-CN"/>
        </w:rPr>
        <w:t>。</w:t>
      </w:r>
    </w:p>
    <w:p w14:paraId="3C7417D1">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p>
    <w:p w14:paraId="2D2FD538">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50" w:name="_Toc486167692"/>
      <w:bookmarkStart w:id="251" w:name="_Toc4024"/>
      <w:bookmarkStart w:id="252" w:name="_Toc338_WPSOffice_Level3"/>
      <w:bookmarkStart w:id="253" w:name="_Toc142508342"/>
      <w:bookmarkStart w:id="254" w:name="_Toc10130"/>
      <w:bookmarkStart w:id="255" w:name="_Toc450662877"/>
      <w:bookmarkStart w:id="256" w:name="_Toc7620"/>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lang w:val="en-US" w:eastAsia="zh-CN"/>
        </w:rPr>
        <w:t>7</w:t>
      </w:r>
      <w:r>
        <w:rPr>
          <w:rFonts w:ascii="宋体" w:hAnsi="宋体" w:eastAsia="宋体" w:cs="宋体"/>
          <w:color w:val="auto"/>
          <w:szCs w:val="21"/>
          <w:highlight w:val="none"/>
          <w:lang w:val="zh-CN"/>
        </w:rPr>
        <w:t xml:space="preserve"> </w:t>
      </w:r>
      <w:bookmarkEnd w:id="250"/>
      <w:bookmarkEnd w:id="251"/>
      <w:bookmarkEnd w:id="252"/>
      <w:bookmarkEnd w:id="253"/>
      <w:bookmarkEnd w:id="254"/>
      <w:bookmarkEnd w:id="255"/>
      <w:r>
        <w:rPr>
          <w:rFonts w:hint="eastAsia" w:ascii="宋体" w:hAnsi="宋体" w:eastAsia="宋体" w:cs="宋体"/>
          <w:color w:val="auto"/>
          <w:szCs w:val="21"/>
          <w:highlight w:val="none"/>
          <w:lang w:val="zh-CN"/>
        </w:rPr>
        <w:t>对申请文件的比较和评价</w:t>
      </w:r>
      <w:bookmarkEnd w:id="256"/>
    </w:p>
    <w:p w14:paraId="0FCCB6B4">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bookmarkStart w:id="257" w:name="_Toc521918096"/>
      <w:bookmarkStart w:id="258" w:name="_Toc522047355"/>
      <w:bookmarkStart w:id="259" w:name="_Toc142508343"/>
      <w:bookmarkStart w:id="260" w:name="_Toc18368_WPSOffice_Level3"/>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比选小组将对资格性检查和符合性检查合格的申请文件进行比较和评价，包括商务、技术</w:t>
      </w:r>
      <w:r>
        <w:rPr>
          <w:rFonts w:hint="eastAsia" w:ascii="宋体" w:hAnsi="宋体" w:eastAsia="宋体" w:cs="宋体"/>
          <w:color w:val="auto"/>
          <w:szCs w:val="21"/>
          <w:highlight w:val="none"/>
          <w:lang w:val="en-US" w:eastAsia="zh-CN"/>
        </w:rPr>
        <w:t>和价格</w:t>
      </w:r>
      <w:r>
        <w:rPr>
          <w:rFonts w:hint="eastAsia" w:ascii="宋体" w:hAnsi="宋体" w:eastAsia="宋体" w:cs="宋体"/>
          <w:color w:val="auto"/>
          <w:szCs w:val="21"/>
          <w:highlight w:val="none"/>
          <w:lang w:val="zh-CN"/>
        </w:rPr>
        <w:t>的详细评审。</w:t>
      </w:r>
    </w:p>
    <w:p w14:paraId="4DA5EC42">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对申请文件商务、</w:t>
      </w:r>
      <w:r>
        <w:rPr>
          <w:rFonts w:hint="eastAsia" w:ascii="宋体" w:hAnsi="宋体" w:eastAsia="宋体" w:cs="宋体"/>
          <w:color w:val="auto"/>
          <w:szCs w:val="21"/>
          <w:highlight w:val="none"/>
          <w:lang w:val="en-US" w:eastAsia="zh-CN"/>
        </w:rPr>
        <w:t>技术、价格</w:t>
      </w:r>
      <w:r>
        <w:rPr>
          <w:rFonts w:hint="eastAsia" w:ascii="宋体" w:hAnsi="宋体" w:eastAsia="宋体" w:cs="宋体"/>
          <w:color w:val="auto"/>
          <w:szCs w:val="21"/>
          <w:highlight w:val="none"/>
          <w:lang w:val="zh-CN"/>
        </w:rPr>
        <w:t>的评审</w:t>
      </w:r>
      <w:r>
        <w:rPr>
          <w:rFonts w:hint="eastAsia" w:ascii="宋体" w:hAnsi="宋体" w:eastAsia="宋体" w:cs="宋体"/>
          <w:color w:val="auto"/>
          <w:szCs w:val="21"/>
          <w:highlight w:val="none"/>
          <w:lang w:val="en-US" w:eastAsia="zh-CN"/>
        </w:rPr>
        <w:t>及评分权重</w:t>
      </w:r>
      <w:r>
        <w:rPr>
          <w:rFonts w:hint="eastAsia" w:ascii="宋体" w:hAnsi="宋体" w:eastAsia="宋体" w:cs="宋体"/>
          <w:color w:val="auto"/>
          <w:szCs w:val="21"/>
          <w:highlight w:val="none"/>
          <w:lang w:val="zh-CN"/>
        </w:rPr>
        <w:t>详见比选工作大纲。</w:t>
      </w:r>
    </w:p>
    <w:p w14:paraId="1C82FE0E">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en-US" w:eastAsia="zh-CN"/>
        </w:rPr>
        <w:t>评审</w:t>
      </w:r>
      <w:r>
        <w:rPr>
          <w:rFonts w:hint="eastAsia" w:ascii="宋体" w:hAnsi="宋体" w:eastAsia="宋体" w:cs="宋体"/>
          <w:color w:val="auto"/>
          <w:szCs w:val="21"/>
          <w:highlight w:val="none"/>
          <w:lang w:val="zh-CN"/>
        </w:rPr>
        <w:t>严格按照征集文件的要求和条件进行。</w:t>
      </w:r>
    </w:p>
    <w:p w14:paraId="305F4F30">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w:t>
      </w:r>
      <w:r>
        <w:rPr>
          <w:rFonts w:hint="eastAsia" w:ascii="宋体" w:hAnsi="宋体" w:eastAsia="宋体" w:cs="宋体"/>
          <w:color w:val="auto"/>
          <w:szCs w:val="21"/>
          <w:highlight w:val="none"/>
          <w:lang w:val="en-US" w:eastAsia="zh-CN"/>
        </w:rPr>
        <w:t>评审</w:t>
      </w:r>
      <w:r>
        <w:rPr>
          <w:rFonts w:hint="eastAsia" w:ascii="宋体" w:hAnsi="宋体" w:eastAsia="宋体" w:cs="宋体"/>
          <w:color w:val="auto"/>
          <w:szCs w:val="21"/>
          <w:highlight w:val="none"/>
          <w:lang w:val="zh-CN"/>
        </w:rPr>
        <w:t>时将根据比选工作大纲</w:t>
      </w:r>
      <w:r>
        <w:rPr>
          <w:rFonts w:hint="eastAsia" w:ascii="宋体" w:hAnsi="宋体" w:eastAsia="宋体" w:cs="宋体"/>
          <w:color w:val="auto"/>
          <w:szCs w:val="21"/>
          <w:highlight w:val="none"/>
          <w:lang w:val="en-US" w:eastAsia="zh-CN"/>
        </w:rPr>
        <w:t>的规定</w:t>
      </w:r>
      <w:r>
        <w:rPr>
          <w:rFonts w:hint="eastAsia" w:ascii="宋体" w:hAnsi="宋体" w:eastAsia="宋体" w:cs="宋体"/>
          <w:color w:val="auto"/>
          <w:szCs w:val="21"/>
          <w:highlight w:val="none"/>
          <w:lang w:val="zh-CN"/>
        </w:rPr>
        <w:t>，采用综合评分法的评审方法，对所有实质响应性申请文件进行综合打分。</w:t>
      </w:r>
    </w:p>
    <w:p w14:paraId="7053508E">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根据上述商务、技术综合评价的权重分配计算出各申请人的综合得分。</w:t>
      </w:r>
    </w:p>
    <w:p w14:paraId="3F61AC6E">
      <w:pPr>
        <w:tabs>
          <w:tab w:val="left" w:pos="525"/>
        </w:tabs>
        <w:autoSpaceDE w:val="0"/>
        <w:autoSpaceDN w:val="0"/>
        <w:adjustRightInd w:val="0"/>
        <w:spacing w:line="360" w:lineRule="auto"/>
        <w:ind w:left="357" w:leftChars="-100" w:hanging="567"/>
        <w:jc w:val="left"/>
        <w:rPr>
          <w:rFonts w:ascii="宋体" w:hAnsi="宋体" w:eastAsia="宋体" w:cs="宋体"/>
          <w:color w:val="auto"/>
          <w:szCs w:val="21"/>
          <w:highlight w:val="none"/>
          <w:lang w:val="zh-CN"/>
        </w:rPr>
      </w:pPr>
    </w:p>
    <w:bookmarkEnd w:id="257"/>
    <w:bookmarkEnd w:id="258"/>
    <w:bookmarkEnd w:id="259"/>
    <w:bookmarkEnd w:id="260"/>
    <w:p w14:paraId="4706AFA8">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61" w:name="_Toc30794"/>
      <w:bookmarkStart w:id="262" w:name="_Toc522047356"/>
      <w:bookmarkStart w:id="263" w:name="_Toc31279"/>
      <w:bookmarkStart w:id="264" w:name="_Toc17952"/>
      <w:bookmarkStart w:id="265" w:name="_Toc21460_WPSOffice_Level3"/>
      <w:bookmarkStart w:id="266" w:name="_Toc521918097"/>
      <w:bookmarkStart w:id="267" w:name="_Toc142508344"/>
      <w:r>
        <w:rPr>
          <w:rFonts w:hint="eastAsia" w:ascii="宋体" w:hAnsi="宋体" w:eastAsia="宋体" w:cs="宋体"/>
          <w:color w:val="auto"/>
          <w:szCs w:val="21"/>
          <w:highlight w:val="none"/>
          <w:lang w:val="zh-CN"/>
        </w:rPr>
        <w:t>28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en-US" w:eastAsia="zh-CN"/>
        </w:rPr>
        <w:t>比选</w:t>
      </w:r>
      <w:bookmarkEnd w:id="261"/>
      <w:bookmarkEnd w:id="262"/>
      <w:bookmarkEnd w:id="263"/>
      <w:bookmarkEnd w:id="264"/>
      <w:bookmarkEnd w:id="265"/>
      <w:bookmarkEnd w:id="266"/>
      <w:bookmarkEnd w:id="267"/>
    </w:p>
    <w:p w14:paraId="1FE18E7F">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比选小组按</w:t>
      </w:r>
      <w:r>
        <w:rPr>
          <w:rFonts w:hint="eastAsia" w:ascii="宋体" w:hAnsi="宋体" w:eastAsia="宋体" w:cs="宋体"/>
          <w:b/>
          <w:bCs/>
          <w:color w:val="auto"/>
          <w:szCs w:val="21"/>
          <w:highlight w:val="none"/>
          <w:u w:val="single"/>
          <w:lang w:val="zh-CN" w:eastAsia="zh-CN"/>
        </w:rPr>
        <w:t>评审后得分由高到低顺序排列，</w:t>
      </w:r>
      <w:r>
        <w:rPr>
          <w:rFonts w:hint="eastAsia" w:ascii="宋体" w:hAnsi="宋体" w:eastAsia="宋体" w:cs="宋体"/>
          <w:b/>
          <w:bCs/>
          <w:color w:val="auto"/>
          <w:szCs w:val="21"/>
          <w:highlight w:val="none"/>
          <w:u w:val="single"/>
          <w:lang w:val="zh-CN"/>
        </w:rPr>
        <w:t>并向</w:t>
      </w:r>
      <w:r>
        <w:rPr>
          <w:rFonts w:hint="eastAsia" w:ascii="宋体" w:hAnsi="宋体" w:eastAsia="宋体" w:cs="宋体"/>
          <w:b/>
          <w:bCs/>
          <w:color w:val="auto"/>
          <w:szCs w:val="21"/>
          <w:highlight w:val="none"/>
          <w:u w:val="single"/>
          <w:lang w:val="zh-CN" w:eastAsia="zh-CN"/>
        </w:rPr>
        <w:t>征集人</w:t>
      </w:r>
      <w:r>
        <w:rPr>
          <w:rFonts w:hint="eastAsia" w:ascii="宋体" w:hAnsi="宋体" w:eastAsia="宋体" w:cs="宋体"/>
          <w:b/>
          <w:bCs/>
          <w:color w:val="auto"/>
          <w:szCs w:val="21"/>
          <w:highlight w:val="none"/>
          <w:u w:val="single"/>
          <w:lang w:val="zh-CN"/>
        </w:rPr>
        <w:t>推荐</w:t>
      </w:r>
      <w:r>
        <w:rPr>
          <w:rFonts w:hint="eastAsia" w:ascii="宋体" w:hAnsi="宋体" w:eastAsia="宋体" w:cs="宋体"/>
          <w:b/>
          <w:bCs/>
          <w:color w:val="auto"/>
          <w:kern w:val="2"/>
          <w:szCs w:val="21"/>
          <w:highlight w:val="none"/>
          <w:u w:val="single"/>
          <w:lang w:val="zh-CN"/>
        </w:rPr>
        <w:t>最后综合得分最高</w:t>
      </w:r>
      <w:r>
        <w:rPr>
          <w:rFonts w:hint="eastAsia" w:ascii="宋体" w:hAnsi="宋体" w:eastAsia="宋体" w:cs="宋体"/>
          <w:b/>
          <w:bCs/>
          <w:color w:val="auto"/>
          <w:szCs w:val="21"/>
          <w:highlight w:val="none"/>
          <w:u w:val="single"/>
          <w:lang w:val="zh-CN" w:eastAsia="zh-CN"/>
        </w:rPr>
        <w:t>的</w:t>
      </w:r>
      <w:r>
        <w:rPr>
          <w:rFonts w:hint="eastAsia" w:ascii="宋体" w:hAnsi="宋体" w:eastAsia="宋体" w:cs="宋体"/>
          <w:b/>
          <w:bCs/>
          <w:color w:val="auto"/>
          <w:szCs w:val="21"/>
          <w:highlight w:val="none"/>
          <w:u w:val="single"/>
          <w:lang w:val="zh-CN"/>
        </w:rPr>
        <w:t>前二名</w:t>
      </w:r>
      <w:r>
        <w:rPr>
          <w:rFonts w:hint="eastAsia" w:ascii="宋体" w:hAnsi="宋体" w:eastAsia="宋体" w:cs="宋体"/>
          <w:b/>
          <w:bCs/>
          <w:color w:val="auto"/>
          <w:szCs w:val="21"/>
          <w:highlight w:val="none"/>
          <w:u w:val="single"/>
          <w:lang w:val="zh-CN" w:eastAsia="zh-CN"/>
        </w:rPr>
        <w:t>申请人</w:t>
      </w:r>
      <w:r>
        <w:rPr>
          <w:rFonts w:hint="eastAsia" w:ascii="宋体" w:hAnsi="宋体" w:eastAsia="宋体" w:cs="宋体"/>
          <w:b/>
          <w:bCs/>
          <w:color w:val="auto"/>
          <w:szCs w:val="21"/>
          <w:highlight w:val="none"/>
          <w:u w:val="single"/>
          <w:lang w:val="zh-CN"/>
        </w:rPr>
        <w:t>为</w:t>
      </w:r>
      <w:r>
        <w:rPr>
          <w:rFonts w:hint="eastAsia" w:ascii="宋体" w:hAnsi="宋体" w:eastAsia="宋体" w:cs="宋体"/>
          <w:b/>
          <w:bCs/>
          <w:color w:val="auto"/>
          <w:szCs w:val="21"/>
          <w:highlight w:val="none"/>
          <w:u w:val="single"/>
          <w:lang w:val="zh-CN" w:eastAsia="zh-CN"/>
        </w:rPr>
        <w:t>中选候选人</w:t>
      </w:r>
      <w:r>
        <w:rPr>
          <w:rFonts w:hint="eastAsia" w:ascii="宋体" w:hAnsi="宋体" w:eastAsia="宋体" w:cs="宋体"/>
          <w:b/>
          <w:bCs/>
          <w:color w:val="auto"/>
          <w:szCs w:val="21"/>
          <w:highlight w:val="none"/>
          <w:u w:val="single"/>
          <w:lang w:val="zh-CN"/>
        </w:rPr>
        <w:t>（</w:t>
      </w:r>
      <w:r>
        <w:rPr>
          <w:rFonts w:hint="eastAsia" w:ascii="宋体" w:hAnsi="宋体" w:eastAsia="宋体" w:cs="宋体"/>
          <w:b/>
          <w:bCs/>
          <w:color w:val="auto"/>
          <w:szCs w:val="21"/>
          <w:highlight w:val="none"/>
          <w:u w:val="single"/>
          <w:lang w:val="en-US" w:eastAsia="zh-CN"/>
        </w:rPr>
        <w:t>申请人</w:t>
      </w:r>
      <w:r>
        <w:rPr>
          <w:rFonts w:hint="eastAsia" w:ascii="宋体" w:hAnsi="宋体" w:eastAsia="宋体" w:cs="宋体"/>
          <w:b/>
          <w:bCs/>
          <w:color w:val="auto"/>
          <w:szCs w:val="21"/>
          <w:highlight w:val="none"/>
          <w:u w:val="single"/>
          <w:lang w:val="zh-CN" w:eastAsia="zh-CN"/>
        </w:rPr>
        <w:t>中</w:t>
      </w:r>
      <w:r>
        <w:rPr>
          <w:rFonts w:hint="eastAsia" w:ascii="宋体" w:hAnsi="宋体" w:eastAsia="宋体" w:cs="宋体"/>
          <w:b/>
          <w:bCs/>
          <w:color w:val="auto"/>
          <w:kern w:val="2"/>
          <w:szCs w:val="21"/>
          <w:highlight w:val="none"/>
          <w:u w:val="single"/>
          <w:lang w:val="zh-CN"/>
        </w:rPr>
        <w:t>综合得分</w:t>
      </w:r>
      <w:r>
        <w:rPr>
          <w:rFonts w:hint="eastAsia" w:ascii="宋体" w:hAnsi="宋体" w:eastAsia="宋体" w:cs="宋体"/>
          <w:b/>
          <w:bCs/>
          <w:color w:val="auto"/>
          <w:szCs w:val="21"/>
          <w:highlight w:val="none"/>
          <w:u w:val="single"/>
          <w:lang w:val="zh-CN"/>
        </w:rPr>
        <w:t>排名第一、第二的</w:t>
      </w:r>
      <w:r>
        <w:rPr>
          <w:rFonts w:hint="eastAsia" w:ascii="宋体" w:hAnsi="宋体" w:eastAsia="宋体" w:cs="宋体"/>
          <w:b/>
          <w:bCs/>
          <w:color w:val="auto"/>
          <w:szCs w:val="21"/>
          <w:highlight w:val="none"/>
          <w:u w:val="single"/>
          <w:lang w:val="zh-CN" w:eastAsia="zh-CN"/>
        </w:rPr>
        <w:t>申请人</w:t>
      </w:r>
      <w:r>
        <w:rPr>
          <w:rFonts w:hint="eastAsia" w:ascii="宋体" w:hAnsi="宋体" w:eastAsia="宋体" w:cs="宋体"/>
          <w:b/>
          <w:bCs/>
          <w:color w:val="auto"/>
          <w:szCs w:val="21"/>
          <w:highlight w:val="none"/>
          <w:u w:val="single"/>
          <w:lang w:val="zh-CN"/>
        </w:rPr>
        <w:t>分别为第一、第二</w:t>
      </w:r>
      <w:r>
        <w:rPr>
          <w:rFonts w:hint="eastAsia" w:ascii="宋体" w:hAnsi="宋体" w:eastAsia="宋体" w:cs="宋体"/>
          <w:b/>
          <w:bCs/>
          <w:color w:val="auto"/>
          <w:szCs w:val="21"/>
          <w:highlight w:val="none"/>
          <w:u w:val="single"/>
          <w:lang w:val="zh-CN" w:eastAsia="zh-CN"/>
        </w:rPr>
        <w:t>中选候选人</w:t>
      </w:r>
      <w:r>
        <w:rPr>
          <w:rFonts w:hint="eastAsia" w:ascii="宋体" w:hAnsi="宋体" w:eastAsia="宋体" w:cs="宋体"/>
          <w:b/>
          <w:bCs/>
          <w:color w:val="auto"/>
          <w:szCs w:val="21"/>
          <w:highlight w:val="none"/>
          <w:u w:val="single"/>
          <w:lang w:val="zh-CN"/>
        </w:rPr>
        <w:t>），</w:t>
      </w:r>
      <w:r>
        <w:rPr>
          <w:rFonts w:hint="eastAsia" w:ascii="宋体" w:hAnsi="宋体" w:eastAsia="宋体" w:cs="宋体"/>
          <w:b/>
          <w:bCs/>
          <w:color w:val="auto"/>
          <w:szCs w:val="21"/>
          <w:highlight w:val="none"/>
          <w:u w:val="single"/>
          <w:lang w:val="zh-CN" w:eastAsia="zh-CN"/>
        </w:rPr>
        <w:t>征集人</w:t>
      </w:r>
      <w:r>
        <w:rPr>
          <w:rFonts w:hint="eastAsia" w:ascii="宋体" w:hAnsi="宋体" w:eastAsia="宋体" w:cs="宋体"/>
          <w:b/>
          <w:bCs/>
          <w:color w:val="auto"/>
          <w:szCs w:val="21"/>
          <w:highlight w:val="none"/>
          <w:u w:val="single"/>
          <w:lang w:val="zh-CN"/>
        </w:rPr>
        <w:t>将确定第一</w:t>
      </w:r>
      <w:r>
        <w:rPr>
          <w:rFonts w:hint="eastAsia" w:ascii="宋体" w:hAnsi="宋体" w:eastAsia="宋体" w:cs="宋体"/>
          <w:b/>
          <w:bCs/>
          <w:color w:val="auto"/>
          <w:szCs w:val="21"/>
          <w:highlight w:val="none"/>
          <w:u w:val="single"/>
          <w:lang w:val="zh-CN" w:eastAsia="zh-CN"/>
        </w:rPr>
        <w:t>中选候选人</w:t>
      </w:r>
      <w:r>
        <w:rPr>
          <w:rFonts w:hint="eastAsia" w:ascii="宋体" w:hAnsi="宋体" w:eastAsia="宋体" w:cs="宋体"/>
          <w:b/>
          <w:bCs/>
          <w:color w:val="auto"/>
          <w:szCs w:val="21"/>
          <w:highlight w:val="none"/>
          <w:u w:val="single"/>
          <w:lang w:val="zh-CN"/>
        </w:rPr>
        <w:t>为</w:t>
      </w:r>
      <w:r>
        <w:rPr>
          <w:rFonts w:hint="eastAsia" w:ascii="宋体" w:hAnsi="宋体" w:eastAsia="宋体" w:cs="宋体"/>
          <w:b/>
          <w:bCs/>
          <w:color w:val="auto"/>
          <w:szCs w:val="21"/>
          <w:highlight w:val="none"/>
          <w:u w:val="single"/>
          <w:lang w:val="zh-CN" w:eastAsia="zh-CN"/>
        </w:rPr>
        <w:t>中选合作商</w:t>
      </w:r>
      <w:r>
        <w:rPr>
          <w:rFonts w:hint="eastAsia" w:ascii="宋体" w:hAnsi="宋体" w:eastAsia="宋体" w:cs="宋体"/>
          <w:color w:val="auto"/>
          <w:szCs w:val="21"/>
          <w:highlight w:val="none"/>
          <w:lang w:val="zh-CN"/>
        </w:rPr>
        <w:t>。</w:t>
      </w:r>
    </w:p>
    <w:p w14:paraId="5A0028B0">
      <w:pPr>
        <w:autoSpaceDE w:val="0"/>
        <w:autoSpaceDN w:val="0"/>
        <w:adjustRightInd w:val="0"/>
        <w:spacing w:line="360" w:lineRule="auto"/>
        <w:ind w:left="420" w:leftChars="200" w:firstLine="420" w:firstLineChars="20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如果有两个或以上的</w:t>
      </w:r>
      <w:r>
        <w:rPr>
          <w:rFonts w:hint="eastAsia" w:ascii="宋体" w:hAnsi="宋体" w:eastAsia="宋体" w:cs="宋体"/>
          <w:color w:val="auto"/>
          <w:szCs w:val="21"/>
          <w:highlight w:val="none"/>
          <w:lang w:val="en-US" w:eastAsia="zh-CN"/>
        </w:rPr>
        <w:t>申请人</w:t>
      </w:r>
      <w:r>
        <w:rPr>
          <w:rFonts w:hint="eastAsia" w:ascii="宋体" w:hAnsi="宋体" w:eastAsia="宋体" w:cs="Times New Roman"/>
          <w:color w:val="auto"/>
          <w:kern w:val="0"/>
          <w:szCs w:val="21"/>
          <w:highlight w:val="none"/>
        </w:rPr>
        <w:t>的</w:t>
      </w:r>
      <w:r>
        <w:rPr>
          <w:rFonts w:hint="eastAsia" w:ascii="宋体" w:hAnsi="宋体" w:eastAsia="宋体" w:cs="Times New Roman"/>
          <w:color w:val="auto"/>
          <w:kern w:val="0"/>
          <w:szCs w:val="21"/>
          <w:highlight w:val="none"/>
          <w:lang w:val="en-US" w:eastAsia="zh-CN"/>
        </w:rPr>
        <w:t>综合得分</w:t>
      </w:r>
      <w:r>
        <w:rPr>
          <w:rFonts w:hint="eastAsia" w:ascii="宋体" w:hAnsi="宋体" w:eastAsia="宋体" w:cs="Times New Roman"/>
          <w:color w:val="auto"/>
          <w:kern w:val="0"/>
          <w:szCs w:val="21"/>
          <w:highlight w:val="none"/>
        </w:rPr>
        <w:t>相同，则在</w:t>
      </w:r>
      <w:r>
        <w:rPr>
          <w:rFonts w:hint="eastAsia" w:ascii="宋体" w:hAnsi="宋体" w:eastAsia="宋体" w:cs="Times New Roman"/>
          <w:color w:val="auto"/>
          <w:kern w:val="0"/>
          <w:szCs w:val="21"/>
          <w:highlight w:val="none"/>
          <w:lang w:val="en-US" w:eastAsia="zh-CN"/>
        </w:rPr>
        <w:t>综合得分</w:t>
      </w:r>
      <w:r>
        <w:rPr>
          <w:rFonts w:hint="eastAsia" w:ascii="宋体" w:hAnsi="宋体" w:eastAsia="宋体" w:cs="Times New Roman"/>
          <w:color w:val="auto"/>
          <w:kern w:val="0"/>
          <w:szCs w:val="21"/>
          <w:highlight w:val="none"/>
        </w:rPr>
        <w:t>相同的</w:t>
      </w:r>
      <w:r>
        <w:rPr>
          <w:rFonts w:hint="eastAsia" w:ascii="宋体" w:hAnsi="宋体" w:eastAsia="宋体" w:cs="宋体"/>
          <w:color w:val="auto"/>
          <w:szCs w:val="21"/>
          <w:highlight w:val="none"/>
          <w:lang w:val="en-US" w:eastAsia="zh-CN"/>
        </w:rPr>
        <w:t>申请人</w:t>
      </w:r>
      <w:r>
        <w:rPr>
          <w:rFonts w:hint="eastAsia" w:ascii="宋体" w:hAnsi="宋体" w:eastAsia="宋体" w:cs="Times New Roman"/>
          <w:color w:val="auto"/>
          <w:kern w:val="0"/>
          <w:szCs w:val="21"/>
          <w:highlight w:val="none"/>
        </w:rPr>
        <w:t>中按</w:t>
      </w:r>
      <w:r>
        <w:rPr>
          <w:rFonts w:hint="eastAsia" w:ascii="宋体" w:hAnsi="宋体" w:eastAsia="宋体" w:cs="Times New Roman"/>
          <w:color w:val="auto"/>
          <w:kern w:val="0"/>
          <w:szCs w:val="21"/>
          <w:highlight w:val="none"/>
          <w:lang w:val="en-US" w:eastAsia="zh-CN"/>
        </w:rPr>
        <w:t>报价从低到高</w:t>
      </w:r>
      <w:r>
        <w:rPr>
          <w:rFonts w:hint="eastAsia" w:ascii="宋体" w:hAnsi="宋体" w:eastAsia="宋体" w:cs="Times New Roman"/>
          <w:color w:val="auto"/>
          <w:kern w:val="0"/>
          <w:szCs w:val="21"/>
          <w:highlight w:val="none"/>
          <w:lang w:val="zh-CN"/>
        </w:rPr>
        <w:t>顺序排出次序，</w:t>
      </w:r>
      <w:r>
        <w:rPr>
          <w:rFonts w:hint="eastAsia" w:ascii="宋体" w:hAnsi="宋体" w:eastAsia="宋体" w:cs="Times New Roman"/>
          <w:color w:val="auto"/>
          <w:kern w:val="0"/>
          <w:szCs w:val="21"/>
          <w:highlight w:val="none"/>
          <w:lang w:val="en-US" w:eastAsia="zh-CN"/>
        </w:rPr>
        <w:t>报价低</w:t>
      </w:r>
      <w:r>
        <w:rPr>
          <w:rFonts w:hint="eastAsia" w:ascii="宋体" w:hAnsi="宋体" w:eastAsia="宋体" w:cs="Times New Roman"/>
          <w:color w:val="auto"/>
          <w:kern w:val="0"/>
          <w:szCs w:val="21"/>
          <w:highlight w:val="none"/>
          <w:lang w:val="zh-CN"/>
        </w:rPr>
        <w:t>的排前，</w:t>
      </w:r>
      <w:r>
        <w:rPr>
          <w:rFonts w:hint="eastAsia" w:ascii="宋体" w:hAnsi="宋体" w:eastAsia="宋体" w:cs="Times New Roman"/>
          <w:color w:val="auto"/>
          <w:kern w:val="0"/>
          <w:szCs w:val="21"/>
          <w:highlight w:val="none"/>
          <w:lang w:val="en-US" w:eastAsia="zh-CN"/>
        </w:rPr>
        <w:t>报价高</w:t>
      </w:r>
      <w:r>
        <w:rPr>
          <w:rFonts w:hint="eastAsia" w:ascii="宋体" w:hAnsi="宋体" w:eastAsia="宋体" w:cs="Times New Roman"/>
          <w:color w:val="auto"/>
          <w:kern w:val="0"/>
          <w:szCs w:val="21"/>
          <w:highlight w:val="none"/>
          <w:lang w:val="zh-CN"/>
        </w:rPr>
        <w:t>的排后。</w:t>
      </w:r>
      <w:r>
        <w:rPr>
          <w:rFonts w:hint="eastAsia" w:ascii="宋体" w:hAnsi="宋体" w:eastAsia="宋体" w:cs="Times New Roman"/>
          <w:color w:val="auto"/>
          <w:kern w:val="0"/>
          <w:szCs w:val="21"/>
          <w:highlight w:val="none"/>
        </w:rPr>
        <w:t>如果出现</w:t>
      </w:r>
      <w:r>
        <w:rPr>
          <w:rFonts w:hint="eastAsia" w:ascii="宋体" w:hAnsi="宋体" w:eastAsia="宋体" w:cs="宋体"/>
          <w:color w:val="auto"/>
          <w:szCs w:val="21"/>
          <w:highlight w:val="none"/>
          <w:lang w:val="en-US" w:eastAsia="zh-CN"/>
        </w:rPr>
        <w:t>申请人</w:t>
      </w:r>
      <w:r>
        <w:rPr>
          <w:rFonts w:hint="eastAsia" w:ascii="宋体" w:hAnsi="宋体" w:eastAsia="宋体" w:cs="Times New Roman"/>
          <w:color w:val="auto"/>
          <w:kern w:val="0"/>
          <w:szCs w:val="21"/>
          <w:highlight w:val="none"/>
        </w:rPr>
        <w:t>的综合得分及报价均相同时，则按</w:t>
      </w:r>
      <w:r>
        <w:rPr>
          <w:rFonts w:hint="eastAsia" w:ascii="宋体" w:hAnsi="宋体" w:eastAsia="宋体" w:cs="宋体"/>
          <w:color w:val="auto"/>
          <w:szCs w:val="21"/>
          <w:highlight w:val="none"/>
          <w:lang w:val="en-US" w:eastAsia="zh-CN"/>
        </w:rPr>
        <w:t>业绩评审得分</w:t>
      </w:r>
      <w:r>
        <w:rPr>
          <w:rFonts w:hint="eastAsia" w:ascii="宋体" w:hAnsi="宋体" w:eastAsia="宋体" w:cs="Times New Roman"/>
          <w:color w:val="auto"/>
          <w:kern w:val="0"/>
          <w:szCs w:val="21"/>
          <w:highlight w:val="none"/>
        </w:rPr>
        <w:t>高低排出次序，得分高的排前，得分低的排后。如果出现</w:t>
      </w:r>
      <w:r>
        <w:rPr>
          <w:rFonts w:hint="eastAsia" w:ascii="宋体" w:hAnsi="宋体" w:eastAsia="宋体" w:cs="宋体"/>
          <w:color w:val="auto"/>
          <w:szCs w:val="21"/>
          <w:highlight w:val="none"/>
          <w:lang w:val="en-US" w:eastAsia="zh-CN"/>
        </w:rPr>
        <w:t>申请人</w:t>
      </w:r>
      <w:r>
        <w:rPr>
          <w:rFonts w:hint="eastAsia" w:ascii="宋体" w:hAnsi="宋体" w:eastAsia="宋体" w:cs="Times New Roman"/>
          <w:color w:val="auto"/>
          <w:kern w:val="0"/>
          <w:szCs w:val="21"/>
          <w:highlight w:val="none"/>
        </w:rPr>
        <w:t>的综合得分、报价及</w:t>
      </w:r>
      <w:r>
        <w:rPr>
          <w:rFonts w:hint="eastAsia" w:ascii="宋体" w:hAnsi="宋体" w:eastAsia="宋体" w:cs="宋体"/>
          <w:color w:val="auto"/>
          <w:szCs w:val="21"/>
          <w:highlight w:val="none"/>
          <w:lang w:val="en-US" w:eastAsia="zh-CN"/>
        </w:rPr>
        <w:t>业绩评审得分</w:t>
      </w:r>
      <w:r>
        <w:rPr>
          <w:rFonts w:hint="eastAsia" w:ascii="宋体" w:hAnsi="宋体" w:eastAsia="宋体" w:cs="Times New Roman"/>
          <w:color w:val="auto"/>
          <w:kern w:val="0"/>
          <w:szCs w:val="21"/>
          <w:highlight w:val="none"/>
        </w:rPr>
        <w:t>均相同时，</w:t>
      </w:r>
      <w:r>
        <w:rPr>
          <w:rFonts w:hint="eastAsia" w:ascii="宋体" w:hAnsi="宋体" w:eastAsia="宋体" w:cs="宋体"/>
          <w:color w:val="auto"/>
          <w:szCs w:val="21"/>
          <w:highlight w:val="none"/>
          <w:lang w:val="en-US" w:eastAsia="zh-CN"/>
        </w:rPr>
        <w:t>从</w:t>
      </w:r>
      <w:r>
        <w:rPr>
          <w:rFonts w:hint="eastAsia" w:ascii="宋体" w:hAnsi="宋体" w:eastAsia="宋体" w:cs="宋体"/>
          <w:color w:val="auto"/>
          <w:szCs w:val="21"/>
          <w:highlight w:val="none"/>
          <w:lang w:val="zh-CN"/>
        </w:rPr>
        <w:t>比选工作大纲</w:t>
      </w:r>
      <w:r>
        <w:rPr>
          <w:rFonts w:hint="eastAsia" w:ascii="宋体" w:hAnsi="宋体" w:eastAsia="宋体" w:cs="宋体"/>
          <w:color w:val="auto"/>
          <w:szCs w:val="21"/>
          <w:highlight w:val="none"/>
          <w:lang w:val="en-US" w:eastAsia="zh-CN"/>
        </w:rPr>
        <w:t>业绩评分标准最大业绩金额档中，确定符合该档业绩评分标准的业绩数量较多的申请人排前，确定符合该档业绩评分标准的业绩数量较少的申请人排后。当前述并列申请人的综合得分、报价、业绩评审得分、最高档业绩评分标准的业绩数量均并列时，从业绩评分标准次高业绩金额档中，确定符合该档业绩评分标准的业绩数量较多的申请人排前，该类业绩数量较少的排后；再次并列时，依次类推</w:t>
      </w:r>
      <w:r>
        <w:rPr>
          <w:rFonts w:hint="eastAsia" w:ascii="宋体" w:hAnsi="宋体" w:eastAsia="宋体" w:cs="Times New Roman"/>
          <w:color w:val="auto"/>
          <w:kern w:val="0"/>
          <w:szCs w:val="21"/>
          <w:highlight w:val="none"/>
        </w:rPr>
        <w:t>直到能确定排序次序为止。</w:t>
      </w:r>
    </w:p>
    <w:p w14:paraId="7A95FA2E">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p>
    <w:p w14:paraId="39B517A7">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68" w:name="_Toc6211"/>
      <w:bookmarkStart w:id="269" w:name="_Toc32498_WPSOffice_Level3"/>
      <w:bookmarkStart w:id="270" w:name="_Toc17781"/>
      <w:bookmarkStart w:id="271" w:name="_Toc142508345"/>
      <w:bookmarkStart w:id="272" w:name="_Toc15841"/>
      <w:bookmarkStart w:id="273" w:name="_Toc486167694"/>
      <w:bookmarkStart w:id="274" w:name="_Toc466882017"/>
      <w:bookmarkStart w:id="275" w:name="_Toc465358969"/>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en-US" w:eastAsia="zh-CN"/>
        </w:rPr>
        <w:t>比选结果通知</w:t>
      </w:r>
      <w:r>
        <w:rPr>
          <w:rFonts w:hint="eastAsia" w:ascii="宋体" w:hAnsi="宋体" w:eastAsia="宋体" w:cs="宋体"/>
          <w:color w:val="auto"/>
          <w:szCs w:val="21"/>
          <w:highlight w:val="none"/>
          <w:lang w:val="zh-CN"/>
        </w:rPr>
        <w:t>及异议、投诉</w:t>
      </w:r>
      <w:bookmarkEnd w:id="268"/>
      <w:bookmarkEnd w:id="269"/>
      <w:bookmarkEnd w:id="270"/>
      <w:bookmarkEnd w:id="271"/>
      <w:bookmarkEnd w:id="272"/>
      <w:bookmarkEnd w:id="273"/>
      <w:bookmarkEnd w:id="274"/>
      <w:bookmarkEnd w:id="275"/>
    </w:p>
    <w:p w14:paraId="29DB409B">
      <w:pPr>
        <w:tabs>
          <w:tab w:val="left" w:pos="360"/>
        </w:tabs>
        <w:autoSpaceDE w:val="0"/>
        <w:autoSpaceDN w:val="0"/>
        <w:adjustRightInd w:val="0"/>
        <w:spacing w:line="360" w:lineRule="auto"/>
        <w:ind w:left="330" w:leftChars="-100" w:right="44" w:rightChars="21" w:hanging="540"/>
        <w:rPr>
          <w:rFonts w:hint="eastAsia" w:ascii="宋体" w:hAnsi="宋体" w:eastAsia="宋体" w:cs="Times New Roman"/>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Times New Roman"/>
          <w:b/>
          <w:bCs/>
          <w:color w:val="auto"/>
          <w:szCs w:val="21"/>
          <w:highlight w:val="none"/>
          <w:u w:val="single"/>
          <w:lang w:val="zh-CN"/>
        </w:rPr>
        <w:t>征集人在征集公告发布媒介</w:t>
      </w:r>
      <w:r>
        <w:rPr>
          <w:rFonts w:hint="eastAsia" w:ascii="宋体" w:hAnsi="宋体" w:eastAsia="宋体" w:cs="Times New Roman"/>
          <w:b/>
          <w:bCs/>
          <w:color w:val="auto"/>
          <w:szCs w:val="21"/>
          <w:highlight w:val="none"/>
          <w:u w:val="single"/>
          <w:lang w:val="en-US" w:eastAsia="zh-CN"/>
        </w:rPr>
        <w:t>发布征集结果通知（不公告报价）</w:t>
      </w:r>
      <w:r>
        <w:rPr>
          <w:rFonts w:hint="eastAsia" w:ascii="宋体" w:hAnsi="宋体" w:eastAsia="宋体" w:cs="Times New Roman"/>
          <w:color w:val="auto"/>
          <w:szCs w:val="21"/>
          <w:highlight w:val="none"/>
          <w:lang w:val="zh-CN"/>
        </w:rPr>
        <w:t>。</w:t>
      </w:r>
    </w:p>
    <w:p w14:paraId="1492AFA7">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2</w:t>
      </w:r>
      <w:r>
        <w:rPr>
          <w:rFonts w:ascii="宋体" w:hAnsi="宋体" w:eastAsia="宋体" w:cs="宋体"/>
          <w:color w:val="auto"/>
          <w:szCs w:val="21"/>
          <w:highlight w:val="none"/>
          <w:lang w:val="zh-CN"/>
        </w:rPr>
        <w:t xml:space="preserve"> </w:t>
      </w:r>
      <w:r>
        <w:rPr>
          <w:rFonts w:hint="eastAsia" w:ascii="宋体" w:hAnsi="宋体" w:eastAsia="宋体" w:cs="Times New Roman"/>
          <w:color w:val="auto"/>
          <w:szCs w:val="21"/>
          <w:highlight w:val="none"/>
          <w:lang w:val="zh-CN"/>
        </w:rPr>
        <w:t>申请人或者其他利害关系人对</w:t>
      </w:r>
      <w:r>
        <w:rPr>
          <w:rFonts w:hint="eastAsia" w:ascii="宋体" w:hAnsi="宋体" w:eastAsia="宋体" w:cs="Times New Roman"/>
          <w:color w:val="auto"/>
          <w:szCs w:val="21"/>
          <w:highlight w:val="none"/>
          <w:lang w:val="en-US" w:eastAsia="zh-CN"/>
        </w:rPr>
        <w:t>征集</w:t>
      </w:r>
      <w:r>
        <w:rPr>
          <w:rFonts w:hint="eastAsia" w:ascii="宋体" w:hAnsi="宋体" w:eastAsia="宋体" w:cs="Times New Roman"/>
          <w:color w:val="auto"/>
          <w:szCs w:val="21"/>
          <w:highlight w:val="none"/>
          <w:lang w:val="zh-CN"/>
        </w:rPr>
        <w:t>结果有异议的，应当在</w:t>
      </w:r>
      <w:r>
        <w:rPr>
          <w:rFonts w:hint="eastAsia" w:ascii="宋体" w:hAnsi="宋体" w:eastAsia="宋体" w:cs="Times New Roman"/>
          <w:color w:val="auto"/>
          <w:szCs w:val="21"/>
          <w:highlight w:val="none"/>
          <w:lang w:val="en-US" w:eastAsia="zh-CN"/>
        </w:rPr>
        <w:t>征集</w:t>
      </w:r>
      <w:r>
        <w:rPr>
          <w:rFonts w:hint="eastAsia" w:ascii="宋体" w:hAnsi="宋体" w:eastAsia="宋体" w:cs="Times New Roman"/>
          <w:color w:val="auto"/>
          <w:szCs w:val="21"/>
          <w:highlight w:val="none"/>
          <w:lang w:val="zh-CN"/>
        </w:rPr>
        <w:t>结果通知发出之日起3日内向征集人以书面的形式提出，</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将完整的异议书面材料原件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达征集人，</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w:t>
      </w:r>
      <w:r>
        <w:rPr>
          <w:rFonts w:hint="eastAsia" w:ascii="宋体" w:hAnsi="宋体" w:eastAsia="宋体" w:cs="Times New Roman"/>
          <w:color w:val="auto"/>
          <w:szCs w:val="21"/>
          <w:highlight w:val="none"/>
          <w:lang w:val="en-US" w:eastAsia="zh-CN"/>
        </w:rPr>
        <w:t>征集</w:t>
      </w:r>
      <w:r>
        <w:rPr>
          <w:rFonts w:hint="eastAsia" w:ascii="宋体" w:hAnsi="宋体" w:eastAsia="宋体" w:cs="Times New Roman"/>
          <w:color w:val="auto"/>
          <w:szCs w:val="21"/>
          <w:highlight w:val="none"/>
          <w:lang w:val="zh-CN"/>
        </w:rPr>
        <w:t>结果无异议。超出提交异议截止时间而提出的任何疑问，征集人可不予答复</w:t>
      </w:r>
      <w:r>
        <w:rPr>
          <w:rFonts w:hint="eastAsia" w:ascii="宋体" w:hAnsi="宋体" w:eastAsia="宋体" w:cs="宋体"/>
          <w:color w:val="auto"/>
          <w:szCs w:val="21"/>
          <w:highlight w:val="none"/>
          <w:lang w:val="zh-CN"/>
        </w:rPr>
        <w:t>。</w:t>
      </w:r>
    </w:p>
    <w:p w14:paraId="2E12D07C">
      <w:pPr>
        <w:autoSpaceDE w:val="0"/>
        <w:autoSpaceDN w:val="0"/>
        <w:adjustRightInd w:val="0"/>
        <w:snapToGrid w:val="0"/>
        <w:spacing w:line="360" w:lineRule="auto"/>
        <w:ind w:left="210" w:leftChars="100" w:firstLine="525" w:firstLineChars="250"/>
        <w:jc w:val="left"/>
        <w:rPr>
          <w:rFonts w:ascii="宋体" w:hAnsi="宋体" w:eastAsia="宋体" w:cs="宋体"/>
          <w:color w:val="auto"/>
          <w:kern w:val="0"/>
          <w:szCs w:val="21"/>
          <w:highlight w:val="none"/>
          <w:lang w:val="zh-CN"/>
        </w:rPr>
      </w:pPr>
      <w:r>
        <w:rPr>
          <w:rFonts w:hint="eastAsia" w:ascii="宋体" w:hAnsi="宋体" w:eastAsia="宋体" w:cs="Times New Roman"/>
          <w:color w:val="auto"/>
          <w:szCs w:val="21"/>
          <w:highlight w:val="none"/>
          <w:lang w:val="zh-CN"/>
        </w:rPr>
        <w:t>征集人将拒收未能提供完整异议书面材料的异议，完整的异议书面材料必须同时包含：异议书（加盖法人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，并注明联系人、联系电话、联系地址）、授权提交异议的法定代表人授权书原件、反映异议人主体资格的营业执照复印件（加盖法人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）、以及合法来源的证据证明材料</w:t>
      </w:r>
      <w:r>
        <w:rPr>
          <w:rFonts w:hint="eastAsia" w:ascii="宋体" w:hAnsi="宋体" w:eastAsia="宋体" w:cs="宋体"/>
          <w:color w:val="auto"/>
          <w:kern w:val="0"/>
          <w:szCs w:val="21"/>
          <w:highlight w:val="none"/>
          <w:lang w:val="zh-CN"/>
        </w:rPr>
        <w:t>。</w:t>
      </w:r>
    </w:p>
    <w:p w14:paraId="4A6C2BBD">
      <w:pPr>
        <w:autoSpaceDE w:val="0"/>
        <w:autoSpaceDN w:val="0"/>
        <w:adjustRightInd w:val="0"/>
        <w:spacing w:line="360" w:lineRule="auto"/>
        <w:ind w:left="284" w:hanging="568"/>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rPr>
        <w:t xml:space="preserve">29.2 </w:t>
      </w:r>
      <w:r>
        <w:rPr>
          <w:rFonts w:hint="eastAsia" w:ascii="宋体" w:hAnsi="宋体" w:eastAsia="宋体" w:cs="Times New Roman"/>
          <w:b/>
          <w:color w:val="auto"/>
          <w:szCs w:val="21"/>
          <w:highlight w:val="none"/>
          <w:u w:val="single"/>
          <w:lang w:val="en-US" w:eastAsia="zh-CN"/>
        </w:rPr>
        <w:t>发出征集结果通知后</w:t>
      </w:r>
      <w:r>
        <w:rPr>
          <w:rFonts w:hint="eastAsia" w:ascii="宋体" w:hAnsi="宋体" w:eastAsia="宋体" w:cs="Times New Roman"/>
          <w:b/>
          <w:color w:val="auto"/>
          <w:szCs w:val="21"/>
          <w:highlight w:val="none"/>
          <w:u w:val="single"/>
          <w:lang w:val="zh-CN"/>
        </w:rPr>
        <w:t>，征集人有权要求中选</w:t>
      </w:r>
      <w:r>
        <w:rPr>
          <w:rFonts w:hint="eastAsia" w:ascii="宋体" w:hAnsi="宋体" w:eastAsia="宋体" w:cs="Times New Roman"/>
          <w:b/>
          <w:color w:val="auto"/>
          <w:szCs w:val="21"/>
          <w:highlight w:val="none"/>
          <w:u w:val="single"/>
          <w:lang w:val="en-US" w:eastAsia="zh-CN"/>
        </w:rPr>
        <w:t>合作商</w:t>
      </w:r>
      <w:r>
        <w:rPr>
          <w:rFonts w:hint="eastAsia" w:ascii="宋体" w:hAnsi="宋体" w:eastAsia="宋体" w:cs="Times New Roman"/>
          <w:b/>
          <w:color w:val="auto"/>
          <w:szCs w:val="21"/>
          <w:highlight w:val="none"/>
          <w:u w:val="single"/>
          <w:lang w:val="zh-CN"/>
        </w:rPr>
        <w:t>在</w:t>
      </w:r>
      <w:r>
        <w:rPr>
          <w:rFonts w:hint="eastAsia" w:ascii="宋体" w:hAnsi="宋体" w:eastAsia="宋体" w:cs="Times New Roman"/>
          <w:b/>
          <w:color w:val="auto"/>
          <w:szCs w:val="21"/>
          <w:highlight w:val="none"/>
          <w:u w:val="single"/>
          <w:lang w:val="en-US" w:eastAsia="zh-CN"/>
        </w:rPr>
        <w:t>征集结果通知发出</w:t>
      </w:r>
      <w:r>
        <w:rPr>
          <w:rFonts w:hint="eastAsia" w:ascii="宋体" w:hAnsi="宋体" w:eastAsia="宋体" w:cs="Times New Roman"/>
          <w:b/>
          <w:color w:val="auto"/>
          <w:szCs w:val="21"/>
          <w:highlight w:val="none"/>
          <w:u w:val="single"/>
          <w:lang w:val="zh-CN"/>
        </w:rPr>
        <w:t>之日起3日内提交申请文件中所提供的资格证明文件、业绩证明文件、对征集文件实质性条款响应文件、履约能力证明文件的原件供征集人核查。征集人如有需要，中选</w:t>
      </w:r>
      <w:r>
        <w:rPr>
          <w:rFonts w:hint="eastAsia" w:ascii="宋体" w:hAnsi="宋体" w:eastAsia="宋体" w:cs="Times New Roman"/>
          <w:b/>
          <w:color w:val="auto"/>
          <w:szCs w:val="21"/>
          <w:highlight w:val="none"/>
          <w:u w:val="single"/>
          <w:lang w:val="en-US" w:eastAsia="zh-CN"/>
        </w:rPr>
        <w:t>合作商</w:t>
      </w:r>
      <w:r>
        <w:rPr>
          <w:rFonts w:hint="eastAsia" w:ascii="宋体" w:hAnsi="宋体" w:eastAsia="宋体" w:cs="Times New Roman"/>
          <w:b/>
          <w:color w:val="auto"/>
          <w:szCs w:val="21"/>
          <w:highlight w:val="none"/>
          <w:u w:val="single"/>
          <w:lang w:val="zh-CN"/>
        </w:rPr>
        <w:t>有义务提供申请文件外其他相关证明资料原件（包括但不限于业绩合同对应的发票等）供征集人核查。征集人如发现中选</w:t>
      </w:r>
      <w:r>
        <w:rPr>
          <w:rFonts w:hint="eastAsia" w:ascii="宋体" w:hAnsi="宋体" w:eastAsia="宋体" w:cs="Times New Roman"/>
          <w:b/>
          <w:color w:val="auto"/>
          <w:szCs w:val="21"/>
          <w:highlight w:val="none"/>
          <w:u w:val="single"/>
          <w:lang w:val="en-US" w:eastAsia="zh-CN"/>
        </w:rPr>
        <w:t>合作商</w:t>
      </w:r>
      <w:r>
        <w:rPr>
          <w:rFonts w:hint="eastAsia" w:ascii="宋体" w:hAnsi="宋体" w:eastAsia="宋体" w:cs="Times New Roman"/>
          <w:b/>
          <w:color w:val="auto"/>
          <w:szCs w:val="21"/>
          <w:highlight w:val="none"/>
          <w:u w:val="single"/>
          <w:lang w:val="zh-CN"/>
        </w:rPr>
        <w:t>提供虚假证明文件、虚假响应文件等弄虚作假行为骗取</w:t>
      </w:r>
      <w:r>
        <w:rPr>
          <w:rFonts w:hint="eastAsia" w:ascii="宋体" w:hAnsi="宋体" w:eastAsia="宋体" w:cs="Times New Roman"/>
          <w:b/>
          <w:color w:val="auto"/>
          <w:szCs w:val="21"/>
          <w:highlight w:val="none"/>
          <w:u w:val="single"/>
          <w:lang w:val="en-US" w:eastAsia="zh-CN"/>
        </w:rPr>
        <w:t>合作</w:t>
      </w:r>
      <w:r>
        <w:rPr>
          <w:rFonts w:hint="eastAsia" w:ascii="宋体" w:hAnsi="宋体" w:eastAsia="宋体" w:cs="Times New Roman"/>
          <w:b/>
          <w:color w:val="auto"/>
          <w:szCs w:val="21"/>
          <w:highlight w:val="none"/>
          <w:u w:val="single"/>
          <w:lang w:val="zh-CN"/>
        </w:rPr>
        <w:t>的，征集人将取消其</w:t>
      </w:r>
      <w:r>
        <w:rPr>
          <w:rFonts w:hint="eastAsia" w:ascii="宋体" w:hAnsi="宋体" w:eastAsia="宋体" w:cs="Times New Roman"/>
          <w:b/>
          <w:color w:val="auto"/>
          <w:szCs w:val="21"/>
          <w:highlight w:val="none"/>
          <w:u w:val="single"/>
          <w:lang w:val="en-US" w:eastAsia="zh-CN"/>
        </w:rPr>
        <w:t>中选</w:t>
      </w:r>
      <w:r>
        <w:rPr>
          <w:rFonts w:hint="eastAsia" w:ascii="宋体" w:hAnsi="宋体" w:eastAsia="宋体" w:cs="Times New Roman"/>
          <w:b/>
          <w:color w:val="auto"/>
          <w:szCs w:val="21"/>
          <w:highlight w:val="none"/>
          <w:u w:val="single"/>
          <w:lang w:val="zh-CN"/>
        </w:rPr>
        <w:t>资格。涉嫌违法犯罪的，将</w:t>
      </w:r>
      <w:r>
        <w:rPr>
          <w:rFonts w:ascii="宋体" w:hAnsi="宋体" w:eastAsia="宋体" w:cs="Times New Roman"/>
          <w:b/>
          <w:color w:val="auto"/>
          <w:szCs w:val="21"/>
          <w:highlight w:val="none"/>
          <w:u w:val="single"/>
          <w:lang w:val="zh-CN"/>
        </w:rPr>
        <w:t>移交司法机关处理</w:t>
      </w:r>
      <w:r>
        <w:rPr>
          <w:rFonts w:hint="eastAsia" w:ascii="宋体" w:hAnsi="宋体" w:eastAsia="宋体" w:cs="Times New Roman"/>
          <w:b/>
          <w:color w:val="auto"/>
          <w:szCs w:val="21"/>
          <w:highlight w:val="none"/>
          <w:u w:val="single"/>
          <w:lang w:val="zh-CN"/>
        </w:rPr>
        <w:t>。</w:t>
      </w:r>
    </w:p>
    <w:p w14:paraId="1F36799D">
      <w:pPr>
        <w:autoSpaceDE w:val="0"/>
        <w:autoSpaceDN w:val="0"/>
        <w:adjustRightInd w:val="0"/>
        <w:snapToGrid w:val="0"/>
        <w:spacing w:line="360" w:lineRule="auto"/>
        <w:ind w:left="246" w:leftChars="117" w:firstLine="422" w:firstLineChars="200"/>
        <w:jc w:val="left"/>
        <w:rPr>
          <w:rFonts w:ascii="宋体" w:hAnsi="宋体" w:eastAsia="宋体" w:cs="Times New Roman"/>
          <w:b/>
          <w:color w:val="auto"/>
          <w:szCs w:val="21"/>
          <w:highlight w:val="none"/>
          <w:u w:val="single"/>
          <w:lang w:val="zh-CN"/>
        </w:rPr>
      </w:pPr>
      <w:r>
        <w:rPr>
          <w:rFonts w:hint="eastAsia" w:ascii="宋体" w:hAnsi="宋体" w:eastAsia="宋体" w:cs="Times New Roman"/>
          <w:b/>
          <w:color w:val="auto"/>
          <w:szCs w:val="21"/>
          <w:highlight w:val="none"/>
          <w:u w:val="single"/>
          <w:lang w:val="zh-CN"/>
        </w:rPr>
        <w:t>当征集人向中选</w:t>
      </w:r>
      <w:r>
        <w:rPr>
          <w:rFonts w:hint="eastAsia" w:ascii="宋体" w:hAnsi="宋体" w:eastAsia="宋体" w:cs="Times New Roman"/>
          <w:b/>
          <w:color w:val="auto"/>
          <w:szCs w:val="21"/>
          <w:highlight w:val="none"/>
          <w:u w:val="single"/>
          <w:lang w:val="en-US" w:eastAsia="zh-CN"/>
        </w:rPr>
        <w:t>合作商</w:t>
      </w:r>
      <w:r>
        <w:rPr>
          <w:rFonts w:hint="eastAsia" w:ascii="宋体" w:hAnsi="宋体" w:eastAsia="宋体" w:cs="Times New Roman"/>
          <w:b/>
          <w:color w:val="auto"/>
          <w:szCs w:val="21"/>
          <w:highlight w:val="none"/>
          <w:u w:val="single"/>
          <w:lang w:val="zh-CN"/>
        </w:rPr>
        <w:t>发出提供上述申请文件或申请文件外其他相关（包括但不限于业绩合同对应的发票等）的证明资料原件进行核查的书面通知后，中选</w:t>
      </w:r>
      <w:r>
        <w:rPr>
          <w:rFonts w:hint="eastAsia" w:ascii="宋体" w:hAnsi="宋体" w:eastAsia="宋体" w:cs="Times New Roman"/>
          <w:b/>
          <w:color w:val="auto"/>
          <w:szCs w:val="21"/>
          <w:highlight w:val="none"/>
          <w:u w:val="single"/>
          <w:lang w:val="en-US" w:eastAsia="zh-CN"/>
        </w:rPr>
        <w:t>合作商</w:t>
      </w:r>
      <w:r>
        <w:rPr>
          <w:rFonts w:hint="eastAsia" w:ascii="宋体" w:hAnsi="宋体" w:eastAsia="宋体" w:cs="Times New Roman"/>
          <w:b/>
          <w:color w:val="auto"/>
          <w:kern w:val="0"/>
          <w:szCs w:val="21"/>
          <w:highlight w:val="none"/>
          <w:u w:val="single"/>
        </w:rPr>
        <w:t>未能在</w:t>
      </w:r>
      <w:r>
        <w:rPr>
          <w:rFonts w:hint="eastAsia" w:ascii="宋体" w:hAnsi="宋体" w:eastAsia="宋体" w:cs="Times New Roman"/>
          <w:b/>
          <w:color w:val="auto"/>
          <w:kern w:val="0"/>
          <w:szCs w:val="21"/>
          <w:highlight w:val="none"/>
          <w:u w:val="single"/>
          <w:lang w:eastAsia="zh-CN"/>
        </w:rPr>
        <w:t>征集人</w:t>
      </w:r>
      <w:r>
        <w:rPr>
          <w:rFonts w:hint="eastAsia" w:ascii="宋体" w:hAnsi="宋体" w:eastAsia="宋体" w:cs="Times New Roman"/>
          <w:b/>
          <w:color w:val="auto"/>
          <w:kern w:val="0"/>
          <w:szCs w:val="21"/>
          <w:highlight w:val="none"/>
          <w:u w:val="single"/>
        </w:rPr>
        <w:t>（或其委托的</w:t>
      </w:r>
      <w:r>
        <w:rPr>
          <w:rFonts w:hint="eastAsia" w:ascii="宋体" w:hAnsi="宋体" w:eastAsia="宋体" w:cs="Times New Roman"/>
          <w:b/>
          <w:color w:val="auto"/>
          <w:kern w:val="0"/>
          <w:szCs w:val="21"/>
          <w:highlight w:val="none"/>
          <w:u w:val="single"/>
          <w:lang w:eastAsia="zh-CN"/>
        </w:rPr>
        <w:t>征集人</w:t>
      </w:r>
      <w:r>
        <w:rPr>
          <w:rFonts w:ascii="宋体" w:hAnsi="宋体" w:eastAsia="宋体" w:cs="Times New Roman"/>
          <w:b/>
          <w:color w:val="auto"/>
          <w:kern w:val="0"/>
          <w:szCs w:val="21"/>
          <w:highlight w:val="none"/>
          <w:u w:val="single"/>
        </w:rPr>
        <w:t>) 书面要求的时间(一般不少于三个工作日) 内提供完整的材料原件进行核查的</w:t>
      </w:r>
      <w:r>
        <w:rPr>
          <w:rFonts w:hint="eastAsia" w:ascii="宋体" w:hAnsi="宋体" w:eastAsia="宋体" w:cs="Times New Roman"/>
          <w:b/>
          <w:color w:val="auto"/>
          <w:szCs w:val="21"/>
          <w:highlight w:val="none"/>
          <w:u w:val="single"/>
          <w:lang w:val="zh-CN"/>
        </w:rPr>
        <w:t>，视为其无法提供真实的资料，征集人有权取消其中选</w:t>
      </w:r>
      <w:r>
        <w:rPr>
          <w:rFonts w:hint="eastAsia" w:ascii="宋体" w:hAnsi="宋体" w:eastAsia="宋体" w:cs="Times New Roman"/>
          <w:b/>
          <w:color w:val="auto"/>
          <w:szCs w:val="21"/>
          <w:highlight w:val="none"/>
          <w:u w:val="single"/>
          <w:lang w:val="en-US" w:eastAsia="zh-CN"/>
        </w:rPr>
        <w:t>合作商</w:t>
      </w:r>
      <w:r>
        <w:rPr>
          <w:rFonts w:hint="eastAsia" w:ascii="宋体" w:hAnsi="宋体" w:eastAsia="宋体" w:cs="Times New Roman"/>
          <w:b/>
          <w:color w:val="auto"/>
          <w:szCs w:val="21"/>
          <w:highlight w:val="none"/>
          <w:u w:val="single"/>
          <w:lang w:val="zh-CN"/>
        </w:rPr>
        <w:t>资格。</w:t>
      </w:r>
    </w:p>
    <w:p w14:paraId="4B2D7374">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 申请人或者其他利害关系人认为</w:t>
      </w:r>
      <w:r>
        <w:rPr>
          <w:rFonts w:hint="eastAsia" w:ascii="宋体" w:hAnsi="宋体" w:eastAsia="宋体" w:cs="宋体"/>
          <w:color w:val="auto"/>
          <w:szCs w:val="21"/>
          <w:highlight w:val="none"/>
          <w:lang w:val="en-US" w:eastAsia="zh-CN"/>
        </w:rPr>
        <w:t>征集</w:t>
      </w:r>
      <w:r>
        <w:rPr>
          <w:rFonts w:hint="eastAsia" w:ascii="宋体" w:hAnsi="宋体" w:eastAsia="宋体" w:cs="宋体"/>
          <w:color w:val="auto"/>
          <w:szCs w:val="21"/>
          <w:highlight w:val="none"/>
          <w:lang w:val="zh-CN"/>
        </w:rPr>
        <w:t>活动不符合法律、行政法规规定的，可以自知道或者应当知道之日起10日内，按程序向</w:t>
      </w:r>
      <w:r>
        <w:rPr>
          <w:rFonts w:hint="eastAsia" w:ascii="宋体" w:hAnsi="宋体" w:eastAsia="宋体" w:cs="宋体"/>
          <w:color w:val="auto"/>
          <w:szCs w:val="21"/>
          <w:highlight w:val="none"/>
          <w:lang w:val="en-US" w:eastAsia="zh-CN"/>
        </w:rPr>
        <w:t>本次征集活动</w:t>
      </w:r>
      <w:r>
        <w:rPr>
          <w:rFonts w:hint="eastAsia" w:ascii="宋体" w:hAnsi="宋体" w:eastAsia="宋体" w:cs="宋体"/>
          <w:color w:val="auto"/>
          <w:szCs w:val="21"/>
          <w:highlight w:val="none"/>
          <w:lang w:val="zh-CN"/>
        </w:rPr>
        <w:t>的监督部门投诉。投诉应当提供纸质投诉书及必要的证明材料。投诉书应当包括下列内容：</w:t>
      </w:r>
    </w:p>
    <w:p w14:paraId="110D63B1">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14:paraId="19CD07E6">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14:paraId="2B399347">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14:paraId="1F707057">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14:paraId="78FEC793">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14:paraId="589655BA">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14:paraId="4CD00212">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w:t>
      </w:r>
      <w:r>
        <w:rPr>
          <w:rFonts w:hint="eastAsia" w:ascii="宋体" w:hAnsi="宋体" w:eastAsia="宋体" w:cs="宋体"/>
          <w:color w:val="auto"/>
          <w:szCs w:val="21"/>
          <w:highlight w:val="none"/>
          <w:lang w:val="en-US" w:eastAsia="zh-CN"/>
        </w:rPr>
        <w:t>法人</w:t>
      </w:r>
      <w:r>
        <w:rPr>
          <w:rFonts w:hint="eastAsia" w:ascii="宋体" w:hAnsi="宋体" w:eastAsia="宋体" w:cs="宋体"/>
          <w:color w:val="auto"/>
          <w:szCs w:val="21"/>
          <w:highlight w:val="none"/>
          <w:lang w:val="zh-CN"/>
        </w:rPr>
        <w:t>公章。</w:t>
      </w:r>
    </w:p>
    <w:p w14:paraId="6D6DCA81">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投诉人投诉的事项不得超出已异议事项的范围，但基于异议答复内容提出的投诉事项除外。</w:t>
      </w:r>
    </w:p>
    <w:p w14:paraId="0E316DAF">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监督部门：东莞市水务环境投资控股集团</w:t>
      </w:r>
      <w:r>
        <w:rPr>
          <w:rFonts w:hint="eastAsia" w:ascii="宋体" w:hAnsi="宋体" w:eastAsia="宋体" w:cs="宋体"/>
          <w:color w:val="auto"/>
          <w:szCs w:val="21"/>
          <w:highlight w:val="none"/>
          <w:lang w:val="en-US" w:eastAsia="zh-CN"/>
        </w:rPr>
        <w:t>科技发展</w:t>
      </w:r>
      <w:r>
        <w:rPr>
          <w:rFonts w:hint="eastAsia" w:ascii="宋体" w:hAnsi="宋体" w:eastAsia="宋体" w:cs="宋体"/>
          <w:color w:val="auto"/>
          <w:szCs w:val="21"/>
          <w:highlight w:val="none"/>
          <w:lang w:val="zh-CN"/>
        </w:rPr>
        <w:t>有限公司</w:t>
      </w:r>
      <w:r>
        <w:rPr>
          <w:rFonts w:hint="eastAsia" w:ascii="宋体" w:hAnsi="宋体" w:eastAsia="宋体" w:cs="宋体"/>
          <w:color w:val="auto"/>
          <w:szCs w:val="21"/>
          <w:highlight w:val="none"/>
          <w:lang w:val="en-US" w:eastAsia="zh-CN"/>
        </w:rPr>
        <w:t>纪检监察室</w:t>
      </w:r>
      <w:r>
        <w:rPr>
          <w:rFonts w:hint="eastAsia" w:ascii="宋体" w:hAnsi="宋体" w:eastAsia="宋体" w:cs="宋体"/>
          <w:color w:val="auto"/>
          <w:szCs w:val="21"/>
          <w:highlight w:val="none"/>
          <w:lang w:val="zh-CN"/>
        </w:rPr>
        <w:t>，</w:t>
      </w:r>
    </w:p>
    <w:p w14:paraId="572DDC7E">
      <w:pPr>
        <w:autoSpaceDE w:val="0"/>
        <w:autoSpaceDN w:val="0"/>
        <w:adjustRightInd w:val="0"/>
        <w:snapToGrid w:val="0"/>
        <w:spacing w:line="360" w:lineRule="auto"/>
        <w:ind w:left="0" w:leftChars="0" w:firstLine="218" w:firstLineChars="104"/>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联系人：</w:t>
      </w:r>
      <w:r>
        <w:rPr>
          <w:rFonts w:hint="eastAsia" w:ascii="宋体" w:hAnsi="宋体" w:eastAsia="宋体" w:cs="宋体"/>
          <w:color w:val="auto"/>
          <w:szCs w:val="21"/>
          <w:highlight w:val="none"/>
          <w:lang w:val="en-US" w:eastAsia="zh-CN"/>
        </w:rPr>
        <w:t>叶</w:t>
      </w:r>
      <w:r>
        <w:rPr>
          <w:rFonts w:hint="eastAsia" w:ascii="宋体" w:hAnsi="宋体" w:eastAsia="宋体" w:cs="宋体"/>
          <w:color w:val="auto"/>
          <w:szCs w:val="21"/>
          <w:highlight w:val="none"/>
          <w:lang w:val="zh-CN"/>
        </w:rPr>
        <w:t>先生，联系电话：</w:t>
      </w:r>
      <w:r>
        <w:rPr>
          <w:rFonts w:hint="eastAsia" w:ascii="宋体" w:hAnsi="宋体" w:eastAsia="宋体" w:cs="宋体"/>
          <w:color w:val="auto"/>
          <w:szCs w:val="21"/>
          <w:highlight w:val="none"/>
          <w:lang w:val="en-US" w:eastAsia="zh-CN"/>
        </w:rPr>
        <w:t>18038323130</w:t>
      </w:r>
      <w:r>
        <w:rPr>
          <w:rFonts w:hint="eastAsia" w:ascii="宋体" w:hAnsi="宋体" w:eastAsia="宋体" w:cs="宋体"/>
          <w:color w:val="auto"/>
          <w:szCs w:val="21"/>
          <w:highlight w:val="none"/>
          <w:lang w:val="zh-CN"/>
        </w:rPr>
        <w:t>。</w:t>
      </w:r>
    </w:p>
    <w:p w14:paraId="2272E8A1">
      <w:pPr>
        <w:autoSpaceDE w:val="0"/>
        <w:autoSpaceDN w:val="0"/>
        <w:adjustRightInd w:val="0"/>
        <w:snapToGrid w:val="0"/>
        <w:spacing w:line="360" w:lineRule="auto"/>
        <w:ind w:left="296" w:leftChars="100" w:hanging="86" w:hangingChars="41"/>
        <w:jc w:val="left"/>
        <w:rPr>
          <w:rFonts w:ascii="宋体" w:hAnsi="宋体" w:eastAsia="宋体" w:cs="宋体"/>
          <w:color w:val="auto"/>
          <w:szCs w:val="21"/>
          <w:highlight w:val="none"/>
          <w:lang w:val="zh-CN"/>
        </w:rPr>
      </w:pPr>
    </w:p>
    <w:p w14:paraId="3350CFE1">
      <w:pPr>
        <w:tabs>
          <w:tab w:val="left" w:pos="567"/>
        </w:tabs>
        <w:autoSpaceDE w:val="0"/>
        <w:autoSpaceDN w:val="0"/>
        <w:adjustRightInd w:val="0"/>
        <w:spacing w:line="360" w:lineRule="auto"/>
        <w:ind w:left="288" w:leftChars="-100" w:hanging="498" w:hangingChars="236"/>
        <w:outlineLvl w:val="2"/>
        <w:rPr>
          <w:rFonts w:ascii="宋体" w:hAnsi="宋体" w:eastAsia="宋体" w:cs="宋体"/>
          <w:b/>
          <w:color w:val="auto"/>
          <w:szCs w:val="21"/>
          <w:highlight w:val="none"/>
          <w:lang w:val="zh-CN"/>
        </w:rPr>
      </w:pPr>
      <w:bookmarkStart w:id="276" w:name="_Toc1848_WPSOffice_Level3"/>
      <w:bookmarkStart w:id="277" w:name="_Toc26138"/>
      <w:bookmarkStart w:id="278" w:name="_Toc466882018"/>
      <w:bookmarkStart w:id="279" w:name="_Toc142508346"/>
      <w:bookmarkStart w:id="280" w:name="_Toc25003"/>
      <w:bookmarkStart w:id="281" w:name="_Toc465358970"/>
      <w:bookmarkStart w:id="282" w:name="_Toc486167695"/>
      <w:bookmarkStart w:id="283" w:name="_Toc14360"/>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 xml:space="preserve"> 真实性审查</w:t>
      </w:r>
      <w:bookmarkEnd w:id="276"/>
      <w:bookmarkEnd w:id="277"/>
      <w:bookmarkEnd w:id="278"/>
      <w:bookmarkEnd w:id="279"/>
      <w:bookmarkEnd w:id="280"/>
      <w:bookmarkEnd w:id="281"/>
      <w:bookmarkEnd w:id="282"/>
      <w:bookmarkEnd w:id="283"/>
    </w:p>
    <w:p w14:paraId="72B2642F">
      <w:pPr>
        <w:autoSpaceDE w:val="0"/>
        <w:autoSpaceDN w:val="0"/>
        <w:adjustRightInd w:val="0"/>
        <w:snapToGrid w:val="0"/>
        <w:spacing w:line="360" w:lineRule="auto"/>
        <w:ind w:left="321" w:leftChars="-100" w:hanging="531" w:hangingChars="252"/>
        <w:jc w:val="left"/>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rPr>
        <w:t xml:space="preserve">30.1 </w:t>
      </w:r>
      <w:r>
        <w:rPr>
          <w:rFonts w:hint="eastAsia" w:ascii="宋体" w:hAnsi="宋体" w:eastAsia="宋体" w:cs="宋体"/>
          <w:b/>
          <w:color w:val="auto"/>
          <w:szCs w:val="21"/>
          <w:highlight w:val="none"/>
          <w:u w:val="single"/>
        </w:rPr>
        <w:t>在</w:t>
      </w:r>
      <w:r>
        <w:rPr>
          <w:rFonts w:hint="eastAsia" w:ascii="宋体" w:hAnsi="宋体" w:eastAsia="宋体" w:cs="Times New Roman"/>
          <w:b/>
          <w:color w:val="auto"/>
          <w:kern w:val="0"/>
          <w:szCs w:val="21"/>
          <w:highlight w:val="none"/>
          <w:u w:val="single"/>
        </w:rPr>
        <w:t>授予合同前，</w:t>
      </w:r>
      <w:r>
        <w:rPr>
          <w:rFonts w:hint="eastAsia" w:ascii="宋体" w:hAnsi="宋体" w:eastAsia="宋体" w:cs="Times New Roman"/>
          <w:b/>
          <w:color w:val="auto"/>
          <w:kern w:val="0"/>
          <w:szCs w:val="21"/>
          <w:highlight w:val="none"/>
          <w:u w:val="single"/>
          <w:lang w:eastAsia="zh-CN"/>
        </w:rPr>
        <w:t>征集人</w:t>
      </w:r>
      <w:r>
        <w:rPr>
          <w:rFonts w:hint="eastAsia" w:ascii="宋体" w:hAnsi="宋体" w:eastAsia="宋体" w:cs="Times New Roman"/>
          <w:b/>
          <w:color w:val="auto"/>
          <w:kern w:val="0"/>
          <w:szCs w:val="21"/>
          <w:highlight w:val="none"/>
          <w:u w:val="single"/>
        </w:rPr>
        <w:t>、或</w:t>
      </w:r>
      <w:r>
        <w:rPr>
          <w:rFonts w:hint="eastAsia" w:ascii="宋体" w:hAnsi="宋体" w:eastAsia="宋体" w:cs="Times New Roman"/>
          <w:b/>
          <w:color w:val="auto"/>
          <w:kern w:val="0"/>
          <w:szCs w:val="21"/>
          <w:highlight w:val="none"/>
          <w:u w:val="single"/>
          <w:lang w:eastAsia="zh-CN"/>
        </w:rPr>
        <w:t>比选小组</w:t>
      </w:r>
      <w:r>
        <w:rPr>
          <w:rFonts w:hint="eastAsia" w:ascii="宋体" w:hAnsi="宋体" w:eastAsia="宋体" w:cs="Times New Roman"/>
          <w:b/>
          <w:color w:val="auto"/>
          <w:kern w:val="0"/>
          <w:szCs w:val="21"/>
          <w:highlight w:val="none"/>
          <w:u w:val="single"/>
        </w:rPr>
        <w:t>有权组织对</w:t>
      </w:r>
      <w:r>
        <w:rPr>
          <w:rFonts w:hint="eastAsia" w:ascii="宋体" w:hAnsi="宋体" w:eastAsia="宋体" w:cs="Times New Roman"/>
          <w:b/>
          <w:color w:val="auto"/>
          <w:kern w:val="0"/>
          <w:szCs w:val="21"/>
          <w:highlight w:val="none"/>
          <w:u w:val="single"/>
          <w:lang w:eastAsia="zh-CN"/>
        </w:rPr>
        <w:t>申请人</w:t>
      </w:r>
      <w:r>
        <w:rPr>
          <w:rFonts w:hint="eastAsia" w:ascii="宋体" w:hAnsi="宋体" w:eastAsia="宋体" w:cs="Times New Roman"/>
          <w:b/>
          <w:color w:val="auto"/>
          <w:kern w:val="0"/>
          <w:szCs w:val="21"/>
          <w:highlight w:val="none"/>
          <w:u w:val="single"/>
        </w:rPr>
        <w:t>的真实性审查。包括对</w:t>
      </w:r>
      <w:r>
        <w:rPr>
          <w:rFonts w:hint="eastAsia" w:ascii="宋体" w:hAnsi="宋体" w:eastAsia="宋体" w:cs="Times New Roman"/>
          <w:b/>
          <w:color w:val="auto"/>
          <w:kern w:val="0"/>
          <w:szCs w:val="21"/>
          <w:highlight w:val="none"/>
          <w:u w:val="single"/>
          <w:lang w:eastAsia="zh-CN"/>
        </w:rPr>
        <w:t>申请人</w:t>
      </w:r>
      <w:r>
        <w:rPr>
          <w:rFonts w:hint="eastAsia" w:ascii="宋体" w:hAnsi="宋体" w:eastAsia="宋体" w:cs="Times New Roman"/>
          <w:b/>
          <w:color w:val="auto"/>
          <w:kern w:val="0"/>
          <w:szCs w:val="21"/>
          <w:highlight w:val="none"/>
          <w:u w:val="single"/>
        </w:rPr>
        <w:t>的资格证明文件、业绩证明文件、对</w:t>
      </w:r>
      <w:r>
        <w:rPr>
          <w:rFonts w:hint="eastAsia" w:ascii="宋体" w:hAnsi="宋体" w:eastAsia="宋体" w:cs="Times New Roman"/>
          <w:b/>
          <w:color w:val="auto"/>
          <w:kern w:val="0"/>
          <w:szCs w:val="21"/>
          <w:highlight w:val="none"/>
          <w:u w:val="single"/>
          <w:lang w:eastAsia="zh-CN"/>
        </w:rPr>
        <w:t>征集文件</w:t>
      </w:r>
      <w:r>
        <w:rPr>
          <w:rFonts w:hint="eastAsia" w:ascii="宋体" w:hAnsi="宋体" w:eastAsia="宋体" w:cs="Times New Roman"/>
          <w:b/>
          <w:color w:val="auto"/>
          <w:kern w:val="0"/>
          <w:szCs w:val="21"/>
          <w:highlight w:val="none"/>
          <w:u w:val="single"/>
        </w:rPr>
        <w:t>实质性条款响应文件、履约能力证明文件的原件真实性进行核查。</w:t>
      </w:r>
      <w:r>
        <w:rPr>
          <w:rFonts w:hint="eastAsia" w:ascii="宋体" w:hAnsi="宋体" w:eastAsia="宋体" w:cs="Times New Roman"/>
          <w:b/>
          <w:color w:val="auto"/>
          <w:kern w:val="0"/>
          <w:szCs w:val="21"/>
          <w:highlight w:val="none"/>
          <w:u w:val="single"/>
          <w:lang w:eastAsia="zh-CN"/>
        </w:rPr>
        <w:t>征集人</w:t>
      </w:r>
      <w:r>
        <w:rPr>
          <w:rFonts w:hint="eastAsia" w:ascii="宋体" w:hAnsi="宋体" w:eastAsia="宋体" w:cs="Times New Roman"/>
          <w:b/>
          <w:color w:val="auto"/>
          <w:szCs w:val="21"/>
          <w:highlight w:val="none"/>
          <w:u w:val="single"/>
          <w:lang w:val="zh-CN"/>
        </w:rPr>
        <w:t>如有需要，申请人有义务提供申请文件外其他相关证明资料原件（包括但不限于业绩合同对应的发票等）供征集人核查。</w:t>
      </w:r>
      <w:r>
        <w:rPr>
          <w:rFonts w:hint="eastAsia" w:ascii="宋体" w:hAnsi="宋体" w:eastAsia="宋体" w:cs="Times New Roman"/>
          <w:b/>
          <w:color w:val="auto"/>
          <w:kern w:val="0"/>
          <w:szCs w:val="21"/>
          <w:highlight w:val="none"/>
          <w:u w:val="single"/>
        </w:rPr>
        <w:t>若发现</w:t>
      </w:r>
      <w:r>
        <w:rPr>
          <w:rFonts w:hint="eastAsia" w:ascii="宋体" w:hAnsi="宋体" w:eastAsia="宋体" w:cs="Times New Roman"/>
          <w:b/>
          <w:color w:val="auto"/>
          <w:kern w:val="0"/>
          <w:szCs w:val="21"/>
          <w:highlight w:val="none"/>
          <w:u w:val="single"/>
          <w:lang w:eastAsia="zh-CN"/>
        </w:rPr>
        <w:t>申请人</w:t>
      </w:r>
      <w:r>
        <w:rPr>
          <w:rFonts w:hint="eastAsia" w:ascii="宋体" w:hAnsi="宋体" w:eastAsia="宋体" w:cs="Times New Roman"/>
          <w:b/>
          <w:color w:val="auto"/>
          <w:kern w:val="0"/>
          <w:szCs w:val="21"/>
          <w:highlight w:val="none"/>
          <w:u w:val="single"/>
        </w:rPr>
        <w:t>提供虚假证明文件、虚假响应文件等弄虚作假行为的，或经审查确认其经营、财务状况发生较大变化（或者存在违法行为）导致无法按照</w:t>
      </w:r>
      <w:r>
        <w:rPr>
          <w:rFonts w:hint="eastAsia" w:ascii="宋体" w:hAnsi="宋体" w:eastAsia="宋体" w:cs="Times New Roman"/>
          <w:b/>
          <w:color w:val="auto"/>
          <w:kern w:val="0"/>
          <w:szCs w:val="21"/>
          <w:highlight w:val="none"/>
          <w:u w:val="single"/>
          <w:lang w:eastAsia="zh-CN"/>
        </w:rPr>
        <w:t>申请文件</w:t>
      </w:r>
      <w:r>
        <w:rPr>
          <w:rFonts w:hint="eastAsia" w:ascii="宋体" w:hAnsi="宋体" w:eastAsia="宋体" w:cs="Times New Roman"/>
          <w:b/>
          <w:color w:val="auto"/>
          <w:kern w:val="0"/>
          <w:szCs w:val="21"/>
          <w:highlight w:val="none"/>
          <w:u w:val="single"/>
        </w:rPr>
        <w:t>的承诺履约的，或其明确表示不按照</w:t>
      </w:r>
      <w:r>
        <w:rPr>
          <w:rFonts w:hint="eastAsia" w:ascii="宋体" w:hAnsi="宋体" w:eastAsia="宋体" w:cs="Times New Roman"/>
          <w:b/>
          <w:color w:val="auto"/>
          <w:kern w:val="0"/>
          <w:szCs w:val="21"/>
          <w:highlight w:val="none"/>
          <w:u w:val="single"/>
          <w:lang w:eastAsia="zh-CN"/>
        </w:rPr>
        <w:t>申请文件</w:t>
      </w:r>
      <w:r>
        <w:rPr>
          <w:rFonts w:hint="eastAsia" w:ascii="宋体" w:hAnsi="宋体" w:eastAsia="宋体" w:cs="Times New Roman"/>
          <w:b/>
          <w:color w:val="auto"/>
          <w:kern w:val="0"/>
          <w:szCs w:val="21"/>
          <w:highlight w:val="none"/>
          <w:u w:val="single"/>
        </w:rPr>
        <w:t>承诺履约的，等影响</w:t>
      </w:r>
      <w:r>
        <w:rPr>
          <w:rFonts w:hint="eastAsia" w:ascii="宋体" w:hAnsi="宋体" w:eastAsia="宋体" w:cs="Times New Roman"/>
          <w:b/>
          <w:color w:val="auto"/>
          <w:kern w:val="0"/>
          <w:szCs w:val="21"/>
          <w:highlight w:val="none"/>
          <w:u w:val="single"/>
          <w:lang w:val="en-US" w:eastAsia="zh-CN"/>
        </w:rPr>
        <w:t>比选</w:t>
      </w:r>
      <w:r>
        <w:rPr>
          <w:rFonts w:hint="eastAsia" w:ascii="宋体" w:hAnsi="宋体" w:eastAsia="宋体" w:cs="Times New Roman"/>
          <w:b/>
          <w:color w:val="auto"/>
          <w:kern w:val="0"/>
          <w:szCs w:val="21"/>
          <w:highlight w:val="none"/>
          <w:u w:val="single"/>
        </w:rPr>
        <w:t>结果的行为，</w:t>
      </w:r>
      <w:r>
        <w:rPr>
          <w:rFonts w:hint="eastAsia" w:ascii="宋体" w:hAnsi="宋体" w:eastAsia="宋体" w:cs="Times New Roman"/>
          <w:b/>
          <w:color w:val="auto"/>
          <w:kern w:val="0"/>
          <w:szCs w:val="21"/>
          <w:highlight w:val="none"/>
          <w:u w:val="single"/>
          <w:lang w:eastAsia="zh-CN"/>
        </w:rPr>
        <w:t>征集人</w:t>
      </w:r>
      <w:r>
        <w:rPr>
          <w:rFonts w:hint="eastAsia" w:ascii="宋体" w:hAnsi="宋体" w:eastAsia="宋体" w:cs="Times New Roman"/>
          <w:b/>
          <w:color w:val="auto"/>
          <w:kern w:val="0"/>
          <w:szCs w:val="21"/>
          <w:highlight w:val="none"/>
          <w:u w:val="single"/>
        </w:rPr>
        <w:t>有权按照</w:t>
      </w:r>
      <w:r>
        <w:rPr>
          <w:rFonts w:hint="eastAsia" w:ascii="宋体" w:hAnsi="宋体" w:eastAsia="宋体" w:cs="Times New Roman"/>
          <w:b/>
          <w:color w:val="auto"/>
          <w:kern w:val="0"/>
          <w:szCs w:val="21"/>
          <w:highlight w:val="none"/>
          <w:u w:val="single"/>
          <w:lang w:eastAsia="zh-CN"/>
        </w:rPr>
        <w:t>比选小组</w:t>
      </w:r>
      <w:r>
        <w:rPr>
          <w:rFonts w:hint="eastAsia" w:ascii="宋体" w:hAnsi="宋体" w:eastAsia="宋体" w:cs="Times New Roman"/>
          <w:b/>
          <w:color w:val="auto"/>
          <w:kern w:val="0"/>
          <w:szCs w:val="21"/>
          <w:highlight w:val="none"/>
          <w:u w:val="single"/>
        </w:rPr>
        <w:t>提出的</w:t>
      </w:r>
      <w:r>
        <w:rPr>
          <w:rFonts w:hint="eastAsia" w:ascii="宋体" w:hAnsi="宋体" w:eastAsia="宋体" w:cs="Times New Roman"/>
          <w:b/>
          <w:color w:val="auto"/>
          <w:kern w:val="0"/>
          <w:szCs w:val="21"/>
          <w:highlight w:val="none"/>
          <w:u w:val="single"/>
          <w:lang w:eastAsia="zh-CN"/>
        </w:rPr>
        <w:t>中选候选人</w:t>
      </w:r>
      <w:r>
        <w:rPr>
          <w:rFonts w:hint="eastAsia" w:ascii="宋体" w:hAnsi="宋体" w:eastAsia="宋体" w:cs="Times New Roman"/>
          <w:b/>
          <w:color w:val="auto"/>
          <w:kern w:val="0"/>
          <w:szCs w:val="21"/>
          <w:highlight w:val="none"/>
          <w:u w:val="single"/>
        </w:rPr>
        <w:t>名单排序依次确定其他</w:t>
      </w:r>
      <w:r>
        <w:rPr>
          <w:rFonts w:hint="eastAsia" w:ascii="宋体" w:hAnsi="宋体" w:eastAsia="宋体" w:cs="Times New Roman"/>
          <w:b/>
          <w:color w:val="auto"/>
          <w:kern w:val="0"/>
          <w:szCs w:val="21"/>
          <w:highlight w:val="none"/>
          <w:u w:val="single"/>
          <w:lang w:eastAsia="zh-CN"/>
        </w:rPr>
        <w:t>中选候选人</w:t>
      </w:r>
      <w:r>
        <w:rPr>
          <w:rFonts w:hint="eastAsia" w:ascii="宋体" w:hAnsi="宋体" w:eastAsia="宋体" w:cs="Times New Roman"/>
          <w:b/>
          <w:color w:val="auto"/>
          <w:kern w:val="0"/>
          <w:szCs w:val="21"/>
          <w:highlight w:val="none"/>
          <w:u w:val="single"/>
        </w:rPr>
        <w:t>为</w:t>
      </w:r>
      <w:r>
        <w:rPr>
          <w:rFonts w:hint="eastAsia" w:ascii="宋体" w:hAnsi="宋体" w:eastAsia="宋体" w:cs="Times New Roman"/>
          <w:b/>
          <w:color w:val="auto"/>
          <w:kern w:val="0"/>
          <w:szCs w:val="21"/>
          <w:highlight w:val="none"/>
          <w:u w:val="single"/>
          <w:lang w:eastAsia="zh-CN"/>
        </w:rPr>
        <w:t>中选合作商</w:t>
      </w:r>
      <w:r>
        <w:rPr>
          <w:rFonts w:hint="eastAsia" w:ascii="宋体" w:hAnsi="宋体" w:eastAsia="宋体" w:cs="Times New Roman"/>
          <w:b/>
          <w:color w:val="auto"/>
          <w:kern w:val="0"/>
          <w:szCs w:val="21"/>
          <w:highlight w:val="none"/>
          <w:u w:val="single"/>
        </w:rPr>
        <w:t>或重新</w:t>
      </w:r>
      <w:r>
        <w:rPr>
          <w:rFonts w:hint="eastAsia" w:ascii="宋体" w:hAnsi="宋体" w:eastAsia="宋体" w:cs="Times New Roman"/>
          <w:b/>
          <w:color w:val="auto"/>
          <w:kern w:val="0"/>
          <w:szCs w:val="21"/>
          <w:highlight w:val="none"/>
          <w:u w:val="single"/>
          <w:lang w:val="en-US" w:eastAsia="zh-CN"/>
        </w:rPr>
        <w:t>征集</w:t>
      </w:r>
      <w:r>
        <w:rPr>
          <w:rFonts w:hint="eastAsia" w:ascii="宋体" w:hAnsi="宋体" w:eastAsia="宋体" w:cs="宋体"/>
          <w:b/>
          <w:color w:val="auto"/>
          <w:szCs w:val="21"/>
          <w:highlight w:val="none"/>
          <w:u w:val="single"/>
        </w:rPr>
        <w:t>。</w:t>
      </w:r>
    </w:p>
    <w:p w14:paraId="735ED307">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 xml:space="preserve">30.2 </w:t>
      </w:r>
      <w:r>
        <w:rPr>
          <w:rFonts w:hint="eastAsia" w:ascii="宋体" w:hAnsi="宋体" w:eastAsia="宋体" w:cs="宋体"/>
          <w:b/>
          <w:color w:val="auto"/>
          <w:szCs w:val="21"/>
          <w:highlight w:val="none"/>
          <w:u w:val="single"/>
          <w:lang w:eastAsia="zh-CN"/>
        </w:rPr>
        <w:t>申请人</w:t>
      </w:r>
      <w:r>
        <w:rPr>
          <w:rFonts w:hint="eastAsia" w:ascii="宋体" w:hAnsi="宋体" w:eastAsia="宋体" w:cs="Times New Roman"/>
          <w:b/>
          <w:color w:val="auto"/>
          <w:kern w:val="0"/>
          <w:szCs w:val="21"/>
          <w:highlight w:val="none"/>
          <w:u w:val="single"/>
        </w:rPr>
        <w:t>在</w:t>
      </w:r>
      <w:r>
        <w:rPr>
          <w:rFonts w:hint="eastAsia" w:ascii="宋体" w:hAnsi="宋体" w:eastAsia="宋体" w:cs="Times New Roman"/>
          <w:b/>
          <w:color w:val="auto"/>
          <w:kern w:val="0"/>
          <w:szCs w:val="21"/>
          <w:highlight w:val="none"/>
          <w:u w:val="single"/>
          <w:lang w:eastAsia="zh-CN"/>
        </w:rPr>
        <w:t>征集人</w:t>
      </w:r>
      <w:r>
        <w:rPr>
          <w:rFonts w:hint="eastAsia" w:ascii="宋体" w:hAnsi="宋体" w:eastAsia="宋体" w:cs="Times New Roman"/>
          <w:b/>
          <w:color w:val="auto"/>
          <w:kern w:val="0"/>
          <w:szCs w:val="21"/>
          <w:highlight w:val="none"/>
          <w:u w:val="single"/>
        </w:rPr>
        <w:t>、或</w:t>
      </w:r>
      <w:r>
        <w:rPr>
          <w:rFonts w:hint="eastAsia" w:ascii="宋体" w:hAnsi="宋体" w:eastAsia="宋体" w:cs="Times New Roman"/>
          <w:b/>
          <w:color w:val="auto"/>
          <w:kern w:val="0"/>
          <w:szCs w:val="21"/>
          <w:highlight w:val="none"/>
          <w:u w:val="single"/>
          <w:lang w:eastAsia="zh-CN"/>
        </w:rPr>
        <w:t>比选小组</w:t>
      </w:r>
      <w:r>
        <w:rPr>
          <w:rFonts w:hint="eastAsia" w:ascii="宋体" w:hAnsi="宋体" w:eastAsia="宋体" w:cs="Times New Roman"/>
          <w:b/>
          <w:color w:val="auto"/>
          <w:kern w:val="0"/>
          <w:szCs w:val="21"/>
          <w:highlight w:val="none"/>
          <w:u w:val="single"/>
        </w:rPr>
        <w:t>通知其提供</w:t>
      </w:r>
      <w:r>
        <w:rPr>
          <w:rFonts w:hint="eastAsia" w:ascii="宋体" w:hAnsi="宋体" w:eastAsia="宋体" w:cs="Times New Roman"/>
          <w:b/>
          <w:color w:val="auto"/>
          <w:szCs w:val="21"/>
          <w:highlight w:val="none"/>
          <w:u w:val="single"/>
          <w:lang w:val="zh-CN"/>
        </w:rPr>
        <w:t>上述申请文件或申请文件外其他相关（包括但不限于业绩合同对应的发票等）的证明资料原件</w:t>
      </w:r>
      <w:r>
        <w:rPr>
          <w:rFonts w:hint="eastAsia" w:ascii="宋体" w:hAnsi="宋体" w:eastAsia="宋体" w:cs="Times New Roman"/>
          <w:b/>
          <w:color w:val="auto"/>
          <w:kern w:val="0"/>
          <w:szCs w:val="21"/>
          <w:highlight w:val="none"/>
          <w:u w:val="single"/>
        </w:rPr>
        <w:t>进行核查的要求后，未能在约定的时间内提供原件进行核查的，视为</w:t>
      </w:r>
      <w:r>
        <w:rPr>
          <w:rFonts w:hint="eastAsia" w:ascii="宋体" w:hAnsi="宋体" w:eastAsia="宋体" w:cs="Times New Roman"/>
          <w:b/>
          <w:color w:val="auto"/>
          <w:kern w:val="0"/>
          <w:szCs w:val="21"/>
          <w:highlight w:val="none"/>
          <w:u w:val="single"/>
          <w:lang w:eastAsia="zh-CN"/>
        </w:rPr>
        <w:t>申请人</w:t>
      </w:r>
      <w:r>
        <w:rPr>
          <w:rFonts w:hint="eastAsia" w:ascii="宋体" w:hAnsi="宋体" w:eastAsia="宋体" w:cs="Times New Roman"/>
          <w:b/>
          <w:color w:val="auto"/>
          <w:kern w:val="0"/>
          <w:szCs w:val="21"/>
          <w:highlight w:val="none"/>
          <w:u w:val="single"/>
        </w:rPr>
        <w:t>无法提供真实的资料，</w:t>
      </w:r>
      <w:r>
        <w:rPr>
          <w:rFonts w:hint="eastAsia" w:ascii="宋体" w:hAnsi="宋体" w:eastAsia="宋体" w:cs="Times New Roman"/>
          <w:b/>
          <w:color w:val="auto"/>
          <w:kern w:val="0"/>
          <w:szCs w:val="21"/>
          <w:highlight w:val="none"/>
          <w:u w:val="single"/>
          <w:lang w:eastAsia="zh-CN"/>
        </w:rPr>
        <w:t>征集人</w:t>
      </w:r>
      <w:r>
        <w:rPr>
          <w:rFonts w:hint="eastAsia" w:ascii="宋体" w:hAnsi="宋体" w:eastAsia="宋体" w:cs="Times New Roman"/>
          <w:b/>
          <w:color w:val="auto"/>
          <w:kern w:val="0"/>
          <w:szCs w:val="21"/>
          <w:highlight w:val="none"/>
          <w:u w:val="single"/>
        </w:rPr>
        <w:t>有权按照</w:t>
      </w:r>
      <w:r>
        <w:rPr>
          <w:rFonts w:hint="eastAsia" w:ascii="宋体" w:hAnsi="宋体" w:eastAsia="宋体" w:cs="Times New Roman"/>
          <w:b/>
          <w:color w:val="auto"/>
          <w:kern w:val="0"/>
          <w:szCs w:val="21"/>
          <w:highlight w:val="none"/>
          <w:u w:val="single"/>
          <w:lang w:eastAsia="zh-CN"/>
        </w:rPr>
        <w:t>比选小组</w:t>
      </w:r>
      <w:r>
        <w:rPr>
          <w:rFonts w:hint="eastAsia" w:ascii="宋体" w:hAnsi="宋体" w:eastAsia="宋体" w:cs="Times New Roman"/>
          <w:b/>
          <w:color w:val="auto"/>
          <w:kern w:val="0"/>
          <w:szCs w:val="21"/>
          <w:highlight w:val="none"/>
          <w:u w:val="single"/>
        </w:rPr>
        <w:t>提出的</w:t>
      </w:r>
      <w:r>
        <w:rPr>
          <w:rFonts w:hint="eastAsia" w:ascii="宋体" w:hAnsi="宋体" w:eastAsia="宋体" w:cs="Times New Roman"/>
          <w:b/>
          <w:color w:val="auto"/>
          <w:kern w:val="0"/>
          <w:szCs w:val="21"/>
          <w:highlight w:val="none"/>
          <w:u w:val="single"/>
          <w:lang w:eastAsia="zh-CN"/>
        </w:rPr>
        <w:t>中选候选人</w:t>
      </w:r>
      <w:r>
        <w:rPr>
          <w:rFonts w:hint="eastAsia" w:ascii="宋体" w:hAnsi="宋体" w:eastAsia="宋体" w:cs="Times New Roman"/>
          <w:b/>
          <w:color w:val="auto"/>
          <w:kern w:val="0"/>
          <w:szCs w:val="21"/>
          <w:highlight w:val="none"/>
          <w:u w:val="single"/>
        </w:rPr>
        <w:t>名单排序依次确定其他</w:t>
      </w:r>
      <w:r>
        <w:rPr>
          <w:rFonts w:hint="eastAsia" w:ascii="宋体" w:hAnsi="宋体" w:eastAsia="宋体" w:cs="Times New Roman"/>
          <w:b/>
          <w:color w:val="auto"/>
          <w:kern w:val="0"/>
          <w:szCs w:val="21"/>
          <w:highlight w:val="none"/>
          <w:u w:val="single"/>
          <w:lang w:eastAsia="zh-CN"/>
        </w:rPr>
        <w:t>中选候选人</w:t>
      </w:r>
      <w:r>
        <w:rPr>
          <w:rFonts w:hint="eastAsia" w:ascii="宋体" w:hAnsi="宋体" w:eastAsia="宋体" w:cs="Times New Roman"/>
          <w:b/>
          <w:color w:val="auto"/>
          <w:kern w:val="0"/>
          <w:szCs w:val="21"/>
          <w:highlight w:val="none"/>
          <w:u w:val="single"/>
        </w:rPr>
        <w:t>为</w:t>
      </w:r>
      <w:r>
        <w:rPr>
          <w:rFonts w:hint="eastAsia" w:ascii="宋体" w:hAnsi="宋体" w:eastAsia="宋体" w:cs="Times New Roman"/>
          <w:b/>
          <w:color w:val="auto"/>
          <w:kern w:val="0"/>
          <w:szCs w:val="21"/>
          <w:highlight w:val="none"/>
          <w:u w:val="single"/>
          <w:lang w:eastAsia="zh-CN"/>
        </w:rPr>
        <w:t>中选合作商</w:t>
      </w:r>
      <w:r>
        <w:rPr>
          <w:rFonts w:hint="eastAsia" w:ascii="宋体" w:hAnsi="宋体" w:eastAsia="宋体" w:cs="Times New Roman"/>
          <w:b/>
          <w:color w:val="auto"/>
          <w:kern w:val="0"/>
          <w:szCs w:val="21"/>
          <w:highlight w:val="none"/>
          <w:u w:val="single"/>
        </w:rPr>
        <w:t>或</w:t>
      </w:r>
      <w:r>
        <w:rPr>
          <w:rFonts w:hint="eastAsia" w:ascii="宋体" w:hAnsi="宋体" w:eastAsia="宋体" w:cs="Times New Roman"/>
          <w:b/>
          <w:color w:val="auto"/>
          <w:kern w:val="0"/>
          <w:szCs w:val="21"/>
          <w:highlight w:val="none"/>
          <w:u w:val="single"/>
          <w:lang w:eastAsia="zh-CN"/>
        </w:rPr>
        <w:t>重新征集</w:t>
      </w:r>
      <w:r>
        <w:rPr>
          <w:rFonts w:hint="eastAsia" w:ascii="宋体" w:hAnsi="宋体" w:eastAsia="宋体" w:cs="宋体"/>
          <w:b/>
          <w:color w:val="auto"/>
          <w:szCs w:val="21"/>
          <w:highlight w:val="none"/>
          <w:u w:val="single"/>
        </w:rPr>
        <w:t>。</w:t>
      </w:r>
    </w:p>
    <w:p w14:paraId="62439577">
      <w:pPr>
        <w:tabs>
          <w:tab w:val="left" w:pos="567"/>
        </w:tabs>
        <w:autoSpaceDE w:val="0"/>
        <w:autoSpaceDN w:val="0"/>
        <w:adjustRightInd w:val="0"/>
        <w:spacing w:line="360" w:lineRule="auto"/>
        <w:ind w:left="357" w:leftChars="-100" w:right="15" w:rightChars="7" w:hanging="567"/>
        <w:rPr>
          <w:rFonts w:ascii="宋体" w:hAnsi="宋体" w:eastAsia="宋体" w:cs="宋体"/>
          <w:b/>
          <w:color w:val="auto"/>
          <w:szCs w:val="21"/>
          <w:highlight w:val="none"/>
        </w:rPr>
      </w:pPr>
      <w:r>
        <w:rPr>
          <w:rFonts w:hint="eastAsia" w:ascii="宋体" w:hAnsi="宋体" w:eastAsia="宋体" w:cs="宋体"/>
          <w:b/>
          <w:color w:val="auto"/>
          <w:szCs w:val="21"/>
          <w:highlight w:val="none"/>
        </w:rPr>
        <w:t xml:space="preserve">30.3 </w:t>
      </w:r>
      <w:r>
        <w:rPr>
          <w:rFonts w:hint="eastAsia" w:ascii="宋体" w:hAnsi="宋体" w:eastAsia="宋体" w:cs="宋体"/>
          <w:b/>
          <w:color w:val="auto"/>
          <w:szCs w:val="21"/>
          <w:highlight w:val="none"/>
          <w:u w:val="single"/>
        </w:rPr>
        <w:t>若</w:t>
      </w:r>
      <w:r>
        <w:rPr>
          <w:rFonts w:hint="eastAsia" w:ascii="宋体" w:hAnsi="宋体" w:eastAsia="宋体" w:cs="宋体"/>
          <w:b/>
          <w:color w:val="auto"/>
          <w:szCs w:val="21"/>
          <w:highlight w:val="none"/>
          <w:u w:val="single"/>
          <w:lang w:eastAsia="zh-CN"/>
        </w:rPr>
        <w:t>申请人</w:t>
      </w:r>
      <w:r>
        <w:rPr>
          <w:rFonts w:hint="eastAsia" w:ascii="宋体" w:hAnsi="宋体" w:eastAsia="宋体" w:cs="宋体"/>
          <w:b/>
          <w:color w:val="auto"/>
          <w:szCs w:val="21"/>
          <w:highlight w:val="none"/>
          <w:u w:val="single"/>
        </w:rPr>
        <w:t>在</w:t>
      </w:r>
      <w:r>
        <w:rPr>
          <w:rFonts w:hint="eastAsia" w:ascii="宋体" w:hAnsi="宋体" w:eastAsia="宋体" w:cs="宋体"/>
          <w:b/>
          <w:color w:val="auto"/>
          <w:szCs w:val="21"/>
          <w:highlight w:val="none"/>
          <w:u w:val="single"/>
          <w:lang w:val="en-US" w:eastAsia="zh-CN"/>
        </w:rPr>
        <w:t>申请合作</w:t>
      </w:r>
      <w:r>
        <w:rPr>
          <w:rFonts w:hint="eastAsia" w:ascii="宋体" w:hAnsi="宋体" w:eastAsia="宋体" w:cs="宋体"/>
          <w:b/>
          <w:color w:val="auto"/>
          <w:szCs w:val="21"/>
          <w:highlight w:val="none"/>
          <w:u w:val="single"/>
        </w:rPr>
        <w:t>或履约过程中存在提供虚假材料、</w:t>
      </w:r>
      <w:r>
        <w:rPr>
          <w:rFonts w:ascii="宋体" w:hAnsi="宋体" w:eastAsia="宋体" w:cs="宋体"/>
          <w:b/>
          <w:color w:val="auto"/>
          <w:szCs w:val="21"/>
          <w:highlight w:val="none"/>
          <w:u w:val="single"/>
        </w:rPr>
        <w:t>虚假响应</w:t>
      </w:r>
      <w:r>
        <w:rPr>
          <w:rFonts w:hint="eastAsia" w:ascii="宋体" w:hAnsi="宋体" w:eastAsia="宋体" w:cs="宋体"/>
          <w:b/>
          <w:color w:val="auto"/>
          <w:szCs w:val="21"/>
          <w:highlight w:val="none"/>
          <w:u w:val="single"/>
          <w:lang w:eastAsia="zh-CN"/>
        </w:rPr>
        <w:t>征集文件</w:t>
      </w:r>
      <w:r>
        <w:rPr>
          <w:rFonts w:hint="eastAsia" w:ascii="宋体" w:hAnsi="宋体" w:eastAsia="宋体" w:cs="宋体"/>
          <w:b/>
          <w:color w:val="auto"/>
          <w:szCs w:val="21"/>
          <w:highlight w:val="none"/>
          <w:u w:val="single"/>
        </w:rPr>
        <w:t>要求等弄虚作假行为，或未能根据本须知2</w:t>
      </w:r>
      <w:r>
        <w:rPr>
          <w:rFonts w:ascii="宋体" w:hAnsi="宋体" w:eastAsia="宋体" w:cs="宋体"/>
          <w:b/>
          <w:color w:val="auto"/>
          <w:szCs w:val="21"/>
          <w:highlight w:val="none"/>
          <w:u w:val="single"/>
        </w:rPr>
        <w:t>9.2</w:t>
      </w:r>
      <w:r>
        <w:rPr>
          <w:rFonts w:hint="eastAsia" w:ascii="宋体" w:hAnsi="宋体" w:eastAsia="宋体" w:cs="宋体"/>
          <w:b/>
          <w:color w:val="auto"/>
          <w:szCs w:val="21"/>
          <w:highlight w:val="none"/>
          <w:u w:val="single"/>
        </w:rPr>
        <w:t>款约定按时提供原件进行核查的，</w:t>
      </w:r>
      <w:r>
        <w:rPr>
          <w:rFonts w:ascii="宋体" w:hAnsi="宋体" w:eastAsia="宋体" w:cs="宋体"/>
          <w:b/>
          <w:color w:val="auto"/>
          <w:szCs w:val="21"/>
          <w:highlight w:val="none"/>
          <w:u w:val="single"/>
        </w:rPr>
        <w:t>或不按照</w:t>
      </w:r>
      <w:r>
        <w:rPr>
          <w:rFonts w:hint="eastAsia" w:ascii="宋体" w:hAnsi="宋体" w:eastAsia="宋体" w:cs="宋体"/>
          <w:b/>
          <w:color w:val="auto"/>
          <w:szCs w:val="21"/>
          <w:highlight w:val="none"/>
          <w:u w:val="single"/>
          <w:lang w:eastAsia="zh-CN"/>
        </w:rPr>
        <w:t>申请文件</w:t>
      </w:r>
      <w:r>
        <w:rPr>
          <w:rFonts w:ascii="宋体" w:hAnsi="宋体" w:eastAsia="宋体" w:cs="宋体"/>
          <w:b/>
          <w:color w:val="auto"/>
          <w:szCs w:val="21"/>
          <w:highlight w:val="none"/>
          <w:u w:val="single"/>
        </w:rPr>
        <w:t>承诺履约</w:t>
      </w:r>
      <w:r>
        <w:rPr>
          <w:rFonts w:hint="eastAsia" w:ascii="宋体" w:hAnsi="宋体" w:eastAsia="宋体" w:cs="宋体"/>
          <w:b/>
          <w:color w:val="auto"/>
          <w:szCs w:val="21"/>
          <w:highlight w:val="none"/>
          <w:u w:val="single"/>
        </w:rPr>
        <w:t>或撤回</w:t>
      </w:r>
      <w:r>
        <w:rPr>
          <w:rFonts w:hint="eastAsia" w:ascii="宋体" w:hAnsi="宋体" w:eastAsia="宋体" w:cs="宋体"/>
          <w:b/>
          <w:color w:val="auto"/>
          <w:szCs w:val="21"/>
          <w:highlight w:val="none"/>
          <w:u w:val="single"/>
          <w:lang w:val="en-US" w:eastAsia="zh-CN"/>
        </w:rPr>
        <w:t>申请</w:t>
      </w:r>
      <w:r>
        <w:rPr>
          <w:rFonts w:hint="eastAsia" w:ascii="宋体" w:hAnsi="宋体" w:eastAsia="宋体" w:cs="宋体"/>
          <w:b/>
          <w:color w:val="auto"/>
          <w:szCs w:val="21"/>
          <w:highlight w:val="none"/>
          <w:u w:val="single"/>
        </w:rPr>
        <w:t>或放弃</w:t>
      </w:r>
      <w:r>
        <w:rPr>
          <w:rFonts w:hint="eastAsia" w:ascii="宋体" w:hAnsi="宋体" w:eastAsia="宋体" w:cs="宋体"/>
          <w:b/>
          <w:color w:val="auto"/>
          <w:szCs w:val="21"/>
          <w:highlight w:val="none"/>
          <w:u w:val="single"/>
          <w:lang w:val="en-US" w:eastAsia="zh-CN"/>
        </w:rPr>
        <w:t>中选</w:t>
      </w:r>
      <w:r>
        <w:rPr>
          <w:rFonts w:hint="eastAsia" w:ascii="宋体" w:hAnsi="宋体" w:eastAsia="宋体" w:cs="宋体"/>
          <w:b/>
          <w:color w:val="auto"/>
          <w:szCs w:val="21"/>
          <w:highlight w:val="none"/>
          <w:u w:val="single"/>
        </w:rPr>
        <w:t>资格或</w:t>
      </w:r>
      <w:r>
        <w:rPr>
          <w:rFonts w:ascii="宋体" w:hAnsi="宋体" w:eastAsia="宋体" w:cs="宋体"/>
          <w:b/>
          <w:color w:val="auto"/>
          <w:szCs w:val="21"/>
          <w:highlight w:val="none"/>
          <w:u w:val="single"/>
        </w:rPr>
        <w:t>不按要求与</w:t>
      </w:r>
      <w:r>
        <w:rPr>
          <w:rFonts w:hint="eastAsia" w:ascii="宋体" w:hAnsi="宋体" w:eastAsia="宋体" w:cs="宋体"/>
          <w:b/>
          <w:color w:val="auto"/>
          <w:szCs w:val="21"/>
          <w:highlight w:val="none"/>
          <w:u w:val="single"/>
          <w:lang w:eastAsia="zh-CN"/>
        </w:rPr>
        <w:t>征集人</w:t>
      </w:r>
      <w:r>
        <w:rPr>
          <w:rFonts w:ascii="宋体" w:hAnsi="宋体" w:eastAsia="宋体" w:cs="宋体"/>
          <w:b/>
          <w:color w:val="auto"/>
          <w:szCs w:val="21"/>
          <w:highlight w:val="none"/>
          <w:u w:val="single"/>
        </w:rPr>
        <w:t>签</w:t>
      </w:r>
      <w:r>
        <w:rPr>
          <w:rFonts w:hint="eastAsia" w:ascii="宋体" w:hAnsi="宋体" w:eastAsia="宋体" w:cs="宋体"/>
          <w:b/>
          <w:color w:val="auto"/>
          <w:szCs w:val="21"/>
          <w:highlight w:val="none"/>
          <w:u w:val="single"/>
          <w:lang w:eastAsia="zh-CN"/>
        </w:rPr>
        <w:t>订</w:t>
      </w:r>
      <w:r>
        <w:rPr>
          <w:rFonts w:hint="eastAsia" w:ascii="宋体" w:hAnsi="宋体" w:eastAsia="宋体" w:cs="宋体"/>
          <w:b/>
          <w:color w:val="auto"/>
          <w:szCs w:val="21"/>
          <w:highlight w:val="none"/>
          <w:u w:val="single"/>
          <w:lang w:val="en-US" w:eastAsia="zh-CN"/>
        </w:rPr>
        <w:t>独家经销协议</w:t>
      </w:r>
      <w:r>
        <w:rPr>
          <w:rFonts w:hint="eastAsia" w:ascii="宋体" w:hAnsi="宋体" w:eastAsia="宋体" w:cs="宋体"/>
          <w:b/>
          <w:color w:val="auto"/>
          <w:szCs w:val="21"/>
          <w:highlight w:val="none"/>
          <w:u w:val="single"/>
          <w:lang w:eastAsia="zh-CN"/>
        </w:rPr>
        <w:t>等影</w:t>
      </w:r>
      <w:r>
        <w:rPr>
          <w:rFonts w:ascii="宋体" w:hAnsi="宋体" w:eastAsia="宋体" w:cs="宋体"/>
          <w:b/>
          <w:color w:val="auto"/>
          <w:szCs w:val="21"/>
          <w:highlight w:val="none"/>
          <w:u w:val="single"/>
        </w:rPr>
        <w:t>响</w:t>
      </w:r>
      <w:r>
        <w:rPr>
          <w:rFonts w:hint="eastAsia" w:ascii="宋体" w:hAnsi="宋体" w:eastAsia="宋体" w:cs="宋体"/>
          <w:b/>
          <w:color w:val="auto"/>
          <w:szCs w:val="21"/>
          <w:highlight w:val="none"/>
          <w:u w:val="single"/>
          <w:lang w:eastAsia="zh-CN"/>
        </w:rPr>
        <w:t>中选结果</w:t>
      </w:r>
      <w:r>
        <w:rPr>
          <w:rFonts w:ascii="宋体" w:hAnsi="宋体" w:eastAsia="宋体" w:cs="宋体"/>
          <w:b/>
          <w:color w:val="auto"/>
          <w:szCs w:val="21"/>
          <w:highlight w:val="none"/>
          <w:u w:val="single"/>
        </w:rPr>
        <w:t>的行为</w:t>
      </w:r>
      <w:r>
        <w:rPr>
          <w:rFonts w:hint="eastAsia" w:ascii="宋体" w:hAnsi="宋体" w:eastAsia="宋体" w:cs="宋体"/>
          <w:b/>
          <w:color w:val="auto"/>
          <w:szCs w:val="21"/>
          <w:highlight w:val="none"/>
          <w:u w:val="single"/>
        </w:rPr>
        <w:t>，因此导致</w:t>
      </w:r>
      <w:r>
        <w:rPr>
          <w:rFonts w:hint="eastAsia" w:ascii="宋体" w:hAnsi="宋体" w:eastAsia="宋体" w:cs="宋体"/>
          <w:b/>
          <w:color w:val="auto"/>
          <w:szCs w:val="21"/>
          <w:highlight w:val="none"/>
          <w:u w:val="single"/>
          <w:lang w:eastAsia="zh-CN"/>
        </w:rPr>
        <w:t>申请人</w:t>
      </w:r>
      <w:r>
        <w:rPr>
          <w:rFonts w:hint="eastAsia" w:ascii="宋体" w:hAnsi="宋体" w:eastAsia="宋体" w:cs="宋体"/>
          <w:b/>
          <w:color w:val="auto"/>
          <w:szCs w:val="21"/>
          <w:highlight w:val="none"/>
          <w:u w:val="single"/>
          <w:lang w:val="en-US" w:eastAsia="zh-CN"/>
        </w:rPr>
        <w:t>被</w:t>
      </w:r>
      <w:r>
        <w:rPr>
          <w:rFonts w:hint="eastAsia" w:ascii="宋体" w:hAnsi="宋体" w:eastAsia="宋体" w:cs="宋体"/>
          <w:b/>
          <w:color w:val="auto"/>
          <w:szCs w:val="21"/>
          <w:highlight w:val="none"/>
          <w:u w:val="single"/>
          <w:lang w:val="zh-CN" w:eastAsia="zh-CN"/>
        </w:rPr>
        <w:t>纳入东莞市水务环境投资控股集团科技发展有限公司（含其权属公司、关联公司，上级母公司及其权属公司、关联公司）等相关企业失信“黑名单”，限制其参与前述单位对应相关招标、采购、商贸等经济活动，由</w:t>
      </w:r>
      <w:r>
        <w:rPr>
          <w:rFonts w:hint="eastAsia" w:ascii="宋体" w:hAnsi="宋体" w:eastAsia="宋体" w:cs="宋体"/>
          <w:b/>
          <w:color w:val="auto"/>
          <w:szCs w:val="21"/>
          <w:highlight w:val="none"/>
          <w:u w:val="single"/>
          <w:lang w:val="en-US" w:eastAsia="zh-CN"/>
        </w:rPr>
        <w:t>申请</w:t>
      </w:r>
      <w:r>
        <w:rPr>
          <w:rFonts w:hint="eastAsia" w:ascii="宋体" w:hAnsi="宋体" w:eastAsia="宋体" w:cs="宋体"/>
          <w:b/>
          <w:color w:val="auto"/>
          <w:szCs w:val="21"/>
          <w:highlight w:val="none"/>
          <w:u w:val="single"/>
          <w:lang w:val="zh-CN" w:eastAsia="zh-CN"/>
        </w:rPr>
        <w:t>人自行承担全部后果</w:t>
      </w:r>
      <w:r>
        <w:rPr>
          <w:rFonts w:hint="eastAsia" w:ascii="宋体" w:hAnsi="宋体" w:eastAsia="宋体" w:cs="宋体"/>
          <w:color w:val="auto"/>
          <w:szCs w:val="21"/>
          <w:highlight w:val="none"/>
          <w:lang w:val="zh-CN"/>
        </w:rPr>
        <w:t>。</w:t>
      </w:r>
    </w:p>
    <w:p w14:paraId="0657BA54">
      <w:pPr>
        <w:autoSpaceDE w:val="0"/>
        <w:autoSpaceDN w:val="0"/>
        <w:adjustRightInd w:val="0"/>
        <w:snapToGrid w:val="0"/>
        <w:spacing w:line="360" w:lineRule="auto"/>
        <w:jc w:val="left"/>
        <w:rPr>
          <w:rFonts w:ascii="宋体" w:hAnsi="宋体" w:eastAsia="宋体" w:cs="宋体"/>
          <w:color w:val="auto"/>
          <w:szCs w:val="21"/>
          <w:highlight w:val="none"/>
        </w:rPr>
      </w:pPr>
      <w:bookmarkStart w:id="284" w:name="_Toc466882019"/>
      <w:bookmarkStart w:id="285" w:name="_Toc465358971"/>
    </w:p>
    <w:p w14:paraId="045F7B6B">
      <w:pPr>
        <w:tabs>
          <w:tab w:val="left" w:pos="567"/>
        </w:tabs>
        <w:autoSpaceDE w:val="0"/>
        <w:autoSpaceDN w:val="0"/>
        <w:adjustRightInd w:val="0"/>
        <w:spacing w:line="360" w:lineRule="auto"/>
        <w:ind w:left="16" w:leftChars="-59" w:hanging="140" w:hangingChars="67"/>
        <w:outlineLvl w:val="2"/>
        <w:rPr>
          <w:rFonts w:ascii="宋体" w:hAnsi="宋体" w:eastAsia="宋体" w:cs="宋体"/>
          <w:color w:val="auto"/>
          <w:szCs w:val="21"/>
          <w:highlight w:val="none"/>
          <w:lang w:val="zh-CN"/>
        </w:rPr>
      </w:pPr>
      <w:bookmarkStart w:id="286" w:name="_Toc486167696"/>
      <w:bookmarkStart w:id="287" w:name="_Toc29717"/>
      <w:bookmarkStart w:id="288" w:name="_Toc142508347"/>
      <w:bookmarkStart w:id="289" w:name="_Toc30989"/>
      <w:bookmarkStart w:id="290" w:name="_Toc26035"/>
      <w:bookmarkStart w:id="291" w:name="_Toc10867_WPSOffice_Level3"/>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比选小组和征集人接受或拒绝任何</w:t>
      </w:r>
      <w:r>
        <w:rPr>
          <w:rFonts w:hint="eastAsia" w:ascii="宋体" w:hAnsi="宋体" w:eastAsia="宋体" w:cs="宋体"/>
          <w:color w:val="auto"/>
          <w:szCs w:val="21"/>
          <w:highlight w:val="none"/>
          <w:lang w:val="en-US" w:eastAsia="zh-CN"/>
        </w:rPr>
        <w:t>申请文件</w:t>
      </w:r>
      <w:r>
        <w:rPr>
          <w:rFonts w:hint="eastAsia" w:ascii="宋体" w:hAnsi="宋体" w:eastAsia="宋体" w:cs="宋体"/>
          <w:color w:val="auto"/>
          <w:szCs w:val="21"/>
          <w:highlight w:val="none"/>
          <w:lang w:val="zh-CN"/>
        </w:rPr>
        <w:t>或所有</w:t>
      </w:r>
      <w:r>
        <w:rPr>
          <w:rFonts w:hint="eastAsia" w:ascii="宋体" w:hAnsi="宋体" w:eastAsia="宋体" w:cs="宋体"/>
          <w:color w:val="auto"/>
          <w:szCs w:val="21"/>
          <w:highlight w:val="none"/>
          <w:lang w:val="en-US" w:eastAsia="zh-CN"/>
        </w:rPr>
        <w:t>申请</w:t>
      </w:r>
      <w:r>
        <w:rPr>
          <w:rFonts w:hint="eastAsia" w:ascii="宋体" w:hAnsi="宋体" w:eastAsia="宋体" w:cs="宋体"/>
          <w:color w:val="auto"/>
          <w:szCs w:val="21"/>
          <w:highlight w:val="none"/>
          <w:lang w:val="zh-CN"/>
        </w:rPr>
        <w:t>的权利</w:t>
      </w:r>
      <w:bookmarkEnd w:id="284"/>
      <w:bookmarkEnd w:id="285"/>
      <w:bookmarkEnd w:id="286"/>
      <w:bookmarkEnd w:id="287"/>
      <w:bookmarkEnd w:id="288"/>
      <w:bookmarkEnd w:id="289"/>
      <w:bookmarkEnd w:id="290"/>
      <w:bookmarkEnd w:id="291"/>
    </w:p>
    <w:p w14:paraId="0C90947F">
      <w:pPr>
        <w:autoSpaceDE w:val="0"/>
        <w:autoSpaceDN w:val="0"/>
        <w:adjustRightInd w:val="0"/>
        <w:spacing w:line="360" w:lineRule="auto"/>
        <w:ind w:left="248" w:leftChars="118" w:firstLine="1"/>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w:t>
      </w:r>
      <w:r>
        <w:rPr>
          <w:rFonts w:hint="eastAsia" w:ascii="宋体" w:hAnsi="宋体" w:eastAsia="宋体" w:cs="宋体"/>
          <w:color w:val="auto"/>
          <w:kern w:val="0"/>
          <w:szCs w:val="21"/>
          <w:highlight w:val="none"/>
          <w:lang w:val="en-US" w:eastAsia="zh-CN"/>
        </w:rPr>
        <w:t>独家经销协议</w:t>
      </w:r>
      <w:r>
        <w:rPr>
          <w:rFonts w:hint="eastAsia" w:ascii="宋体" w:hAnsi="宋体" w:eastAsia="宋体" w:cs="宋体"/>
          <w:color w:val="auto"/>
          <w:kern w:val="0"/>
          <w:szCs w:val="21"/>
          <w:highlight w:val="none"/>
        </w:rPr>
        <w:t>前的任何时候，</w:t>
      </w:r>
      <w:r>
        <w:rPr>
          <w:rFonts w:hint="eastAsia" w:ascii="宋体" w:hAnsi="宋体" w:eastAsia="宋体" w:cs="宋体"/>
          <w:color w:val="auto"/>
          <w:kern w:val="0"/>
          <w:szCs w:val="21"/>
          <w:highlight w:val="none"/>
          <w:lang w:eastAsia="zh-CN"/>
        </w:rPr>
        <w:t>征集人</w:t>
      </w:r>
      <w:r>
        <w:rPr>
          <w:rFonts w:hint="eastAsia" w:ascii="宋体" w:hAnsi="宋体" w:eastAsia="宋体" w:cs="宋体"/>
          <w:color w:val="auto"/>
          <w:kern w:val="0"/>
          <w:szCs w:val="21"/>
          <w:highlight w:val="none"/>
        </w:rPr>
        <w:t>仍保留接受或拒绝任何</w:t>
      </w:r>
      <w:r>
        <w:rPr>
          <w:rFonts w:hint="eastAsia" w:ascii="宋体" w:hAnsi="宋体" w:eastAsia="宋体" w:cs="宋体"/>
          <w:color w:val="auto"/>
          <w:kern w:val="0"/>
          <w:szCs w:val="21"/>
          <w:highlight w:val="none"/>
          <w:lang w:val="en-US" w:eastAsia="zh-CN"/>
        </w:rPr>
        <w:t>申请</w:t>
      </w:r>
      <w:r>
        <w:rPr>
          <w:rFonts w:hint="eastAsia" w:ascii="宋体" w:hAnsi="宋体" w:eastAsia="宋体" w:cs="宋体"/>
          <w:color w:val="auto"/>
          <w:kern w:val="0"/>
          <w:szCs w:val="21"/>
          <w:highlight w:val="none"/>
        </w:rPr>
        <w:t>，宣布</w:t>
      </w:r>
      <w:r>
        <w:rPr>
          <w:rFonts w:hint="eastAsia" w:ascii="宋体" w:hAnsi="宋体" w:eastAsia="宋体" w:cs="宋体"/>
          <w:color w:val="auto"/>
          <w:kern w:val="0"/>
          <w:szCs w:val="21"/>
          <w:highlight w:val="none"/>
          <w:lang w:val="en-US" w:eastAsia="zh-CN"/>
        </w:rPr>
        <w:t>征集</w:t>
      </w:r>
      <w:r>
        <w:rPr>
          <w:rFonts w:hint="eastAsia" w:ascii="宋体" w:hAnsi="宋体" w:eastAsia="宋体" w:cs="宋体"/>
          <w:color w:val="auto"/>
          <w:kern w:val="0"/>
          <w:szCs w:val="21"/>
          <w:highlight w:val="none"/>
        </w:rPr>
        <w:t>程序无效或拒绝所有</w:t>
      </w:r>
      <w:r>
        <w:rPr>
          <w:rFonts w:hint="eastAsia" w:ascii="宋体" w:hAnsi="宋体" w:eastAsia="宋体" w:cs="宋体"/>
          <w:color w:val="auto"/>
          <w:kern w:val="0"/>
          <w:szCs w:val="21"/>
          <w:highlight w:val="none"/>
          <w:lang w:val="en-US" w:eastAsia="zh-CN"/>
        </w:rPr>
        <w:t>申请</w:t>
      </w:r>
      <w:r>
        <w:rPr>
          <w:rFonts w:hint="eastAsia" w:ascii="宋体" w:hAnsi="宋体" w:eastAsia="宋体" w:cs="宋体"/>
          <w:color w:val="auto"/>
          <w:kern w:val="0"/>
          <w:szCs w:val="21"/>
          <w:highlight w:val="none"/>
        </w:rPr>
        <w:t>的权利，无需向受影响的</w:t>
      </w:r>
      <w:r>
        <w:rPr>
          <w:rFonts w:hint="eastAsia" w:ascii="宋体" w:hAnsi="宋体" w:eastAsia="宋体" w:cs="宋体"/>
          <w:color w:val="auto"/>
          <w:kern w:val="0"/>
          <w:szCs w:val="21"/>
          <w:highlight w:val="none"/>
          <w:lang w:eastAsia="zh-CN"/>
        </w:rPr>
        <w:t>申请人</w:t>
      </w:r>
      <w:r>
        <w:rPr>
          <w:rFonts w:hint="eastAsia" w:ascii="宋体" w:hAnsi="宋体" w:eastAsia="宋体" w:cs="宋体"/>
          <w:color w:val="auto"/>
          <w:kern w:val="0"/>
          <w:szCs w:val="21"/>
          <w:highlight w:val="none"/>
        </w:rPr>
        <w:t>承担任何责任。</w:t>
      </w:r>
    </w:p>
    <w:p w14:paraId="0731B831">
      <w:pPr>
        <w:autoSpaceDE w:val="0"/>
        <w:autoSpaceDN w:val="0"/>
        <w:adjustRightInd w:val="0"/>
        <w:snapToGrid w:val="0"/>
        <w:spacing w:line="360" w:lineRule="auto"/>
        <w:ind w:left="436" w:leftChars="-158" w:hanging="768" w:hangingChars="320"/>
        <w:jc w:val="left"/>
        <w:rPr>
          <w:rFonts w:ascii="宋体" w:hAnsi="宋体" w:eastAsia="宋体" w:cs="宋体"/>
          <w:color w:val="auto"/>
          <w:kern w:val="44"/>
          <w:sz w:val="24"/>
          <w:szCs w:val="24"/>
          <w:highlight w:val="none"/>
          <w:lang w:val="zh-CN"/>
        </w:rPr>
      </w:pPr>
      <w:bookmarkStart w:id="292" w:name="_Toc450662880"/>
    </w:p>
    <w:p w14:paraId="269D7AAC">
      <w:pPr>
        <w:keepNext/>
        <w:keepLines/>
        <w:autoSpaceDE w:val="0"/>
        <w:autoSpaceDN w:val="0"/>
        <w:adjustRightInd w:val="0"/>
        <w:spacing w:line="360" w:lineRule="auto"/>
        <w:ind w:left="-210" w:leftChars="-100"/>
        <w:jc w:val="left"/>
        <w:outlineLvl w:val="1"/>
        <w:rPr>
          <w:rFonts w:ascii="宋体" w:hAnsi="宋体" w:eastAsia="宋体" w:cs="宋体"/>
          <w:b/>
          <w:bCs/>
          <w:color w:val="auto"/>
          <w:kern w:val="44"/>
          <w:szCs w:val="21"/>
          <w:highlight w:val="none"/>
          <w:lang w:val="zh-CN"/>
        </w:rPr>
      </w:pPr>
      <w:bookmarkStart w:id="293" w:name="_Toc486167697"/>
      <w:bookmarkStart w:id="294" w:name="_Toc142508348"/>
      <w:bookmarkStart w:id="295" w:name="_Toc27460"/>
      <w:bookmarkStart w:id="296" w:name="_Toc140596907"/>
      <w:bookmarkStart w:id="297" w:name="_Toc28963"/>
      <w:bookmarkStart w:id="298" w:name="_Toc18316"/>
      <w:bookmarkStart w:id="299" w:name="_Toc16848_WPSOffice_Level2"/>
      <w:r>
        <w:rPr>
          <w:rFonts w:hint="eastAsia" w:ascii="宋体" w:hAnsi="宋体" w:eastAsia="宋体" w:cs="宋体"/>
          <w:b/>
          <w:bCs/>
          <w:color w:val="auto"/>
          <w:kern w:val="44"/>
          <w:szCs w:val="21"/>
          <w:highlight w:val="none"/>
          <w:lang w:val="zh-CN"/>
        </w:rPr>
        <w:t>六、授予合同</w:t>
      </w:r>
      <w:bookmarkEnd w:id="292"/>
      <w:bookmarkEnd w:id="293"/>
      <w:bookmarkEnd w:id="294"/>
      <w:bookmarkEnd w:id="295"/>
      <w:bookmarkEnd w:id="296"/>
      <w:bookmarkEnd w:id="297"/>
      <w:bookmarkEnd w:id="298"/>
      <w:bookmarkEnd w:id="299"/>
    </w:p>
    <w:p w14:paraId="00197662">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00" w:name="_Toc486167698"/>
      <w:bookmarkStart w:id="301" w:name="_Toc6401_WPSOffice_Level3"/>
      <w:bookmarkStart w:id="302" w:name="_Toc29194"/>
      <w:bookmarkStart w:id="303" w:name="_Toc142508349"/>
      <w:bookmarkStart w:id="304" w:name="_Toc25540"/>
      <w:bookmarkStart w:id="305" w:name="_Toc450662881"/>
      <w:bookmarkStart w:id="306" w:name="_Toc24770"/>
      <w:r>
        <w:rPr>
          <w:rFonts w:hint="eastAsia" w:ascii="宋体" w:hAnsi="宋体" w:eastAsia="宋体" w:cs="宋体"/>
          <w:color w:val="auto"/>
          <w:szCs w:val="21"/>
          <w:highlight w:val="none"/>
        </w:rPr>
        <w:t>32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授予合同的准则</w:t>
      </w:r>
      <w:bookmarkEnd w:id="300"/>
      <w:bookmarkEnd w:id="301"/>
      <w:bookmarkEnd w:id="302"/>
      <w:bookmarkEnd w:id="303"/>
      <w:bookmarkEnd w:id="304"/>
      <w:bookmarkEnd w:id="305"/>
      <w:bookmarkEnd w:id="306"/>
    </w:p>
    <w:p w14:paraId="22A624BB">
      <w:pPr>
        <w:tabs>
          <w:tab w:val="left" w:pos="645"/>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除第29条、30条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31</w:t>
      </w:r>
      <w:r>
        <w:rPr>
          <w:rFonts w:hint="eastAsia" w:ascii="宋体" w:hAnsi="宋体" w:eastAsia="宋体" w:cs="宋体"/>
          <w:color w:val="auto"/>
          <w:szCs w:val="21"/>
          <w:highlight w:val="none"/>
          <w:lang w:val="zh-CN"/>
        </w:rPr>
        <w:t>条规定外，征集人将合同授予其申请文件符合征集文件要求，并且能承诺履行合同，对征集人最为有利的申请人。</w:t>
      </w:r>
    </w:p>
    <w:p w14:paraId="53667EE9">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32.2 征集人依法</w:t>
      </w:r>
      <w:r>
        <w:rPr>
          <w:rFonts w:hint="eastAsia" w:ascii="宋体" w:hAnsi="宋体" w:eastAsia="宋体" w:cs="宋体"/>
          <w:color w:val="auto"/>
          <w:kern w:val="0"/>
          <w:szCs w:val="21"/>
          <w:highlight w:val="none"/>
        </w:rPr>
        <w:t>按照</w:t>
      </w:r>
      <w:r>
        <w:rPr>
          <w:rFonts w:hint="eastAsia" w:ascii="宋体" w:hAnsi="宋体" w:eastAsia="宋体" w:cs="宋体"/>
          <w:color w:val="auto"/>
          <w:kern w:val="0"/>
          <w:szCs w:val="21"/>
          <w:highlight w:val="none"/>
          <w:lang w:val="en-US" w:eastAsia="zh-CN"/>
        </w:rPr>
        <w:t>比选报告</w:t>
      </w:r>
      <w:r>
        <w:rPr>
          <w:rFonts w:hint="eastAsia" w:ascii="宋体" w:hAnsi="宋体" w:eastAsia="宋体" w:cs="宋体"/>
          <w:color w:val="auto"/>
          <w:kern w:val="0"/>
          <w:szCs w:val="21"/>
          <w:highlight w:val="none"/>
        </w:rPr>
        <w:t>中推荐的</w:t>
      </w:r>
      <w:r>
        <w:rPr>
          <w:rFonts w:hint="eastAsia" w:ascii="宋体" w:hAnsi="宋体" w:eastAsia="宋体" w:cs="宋体"/>
          <w:color w:val="auto"/>
          <w:kern w:val="0"/>
          <w:szCs w:val="21"/>
          <w:highlight w:val="none"/>
          <w:lang w:eastAsia="zh-CN"/>
        </w:rPr>
        <w:t>中选候选人</w:t>
      </w:r>
      <w:r>
        <w:rPr>
          <w:rFonts w:hint="eastAsia" w:ascii="宋体" w:hAnsi="宋体" w:eastAsia="宋体" w:cs="宋体"/>
          <w:color w:val="auto"/>
          <w:kern w:val="0"/>
          <w:szCs w:val="21"/>
          <w:highlight w:val="none"/>
        </w:rPr>
        <w:t>顺序</w:t>
      </w:r>
      <w:r>
        <w:rPr>
          <w:rFonts w:hint="eastAsia" w:ascii="宋体" w:hAnsi="宋体" w:eastAsia="宋体" w:cs="宋体"/>
          <w:color w:val="auto"/>
          <w:szCs w:val="21"/>
          <w:highlight w:val="none"/>
          <w:lang w:val="zh-CN"/>
        </w:rPr>
        <w:t>确定中选合作商。</w:t>
      </w:r>
    </w:p>
    <w:p w14:paraId="657F8E48">
      <w:pPr>
        <w:autoSpaceDE w:val="0"/>
        <w:autoSpaceDN w:val="0"/>
        <w:adjustRightInd w:val="0"/>
        <w:snapToGrid w:val="0"/>
        <w:spacing w:line="360" w:lineRule="auto"/>
        <w:ind w:left="315" w:leftChars="-100" w:hanging="525" w:hangingChars="250"/>
        <w:jc w:val="left"/>
        <w:rPr>
          <w:rFonts w:ascii="宋体" w:hAnsi="宋体" w:eastAsia="宋体" w:cs="宋体"/>
          <w:b/>
          <w:color w:val="auto"/>
          <w:kern w:val="0"/>
          <w:szCs w:val="21"/>
          <w:highlight w:val="none"/>
        </w:rPr>
      </w:pPr>
      <w:r>
        <w:rPr>
          <w:rFonts w:hint="eastAsia" w:ascii="宋体" w:hAnsi="宋体" w:eastAsia="宋体" w:cs="宋体"/>
          <w:color w:val="auto"/>
          <w:szCs w:val="21"/>
          <w:highlight w:val="none"/>
          <w:lang w:val="zh-CN"/>
        </w:rPr>
        <w:t>32</w:t>
      </w:r>
      <w:r>
        <w:rPr>
          <w:rFonts w:hint="eastAsia" w:ascii="宋体" w:hAnsi="宋体" w:eastAsia="宋体" w:cs="宋体"/>
          <w:color w:val="auto"/>
          <w:kern w:val="0"/>
          <w:szCs w:val="21"/>
          <w:highlight w:val="none"/>
        </w:rPr>
        <w:t>.3 因不可抗力或自身原因不能履行合同的、不按要求与</w:t>
      </w:r>
      <w:r>
        <w:rPr>
          <w:rFonts w:hint="eastAsia" w:ascii="宋体" w:hAnsi="宋体" w:eastAsia="宋体" w:cs="宋体"/>
          <w:color w:val="auto"/>
          <w:kern w:val="0"/>
          <w:szCs w:val="21"/>
          <w:highlight w:val="none"/>
          <w:lang w:eastAsia="zh-CN"/>
        </w:rPr>
        <w:t>征集人</w:t>
      </w:r>
      <w:r>
        <w:rPr>
          <w:rFonts w:hint="eastAsia" w:ascii="宋体" w:hAnsi="宋体" w:eastAsia="宋体" w:cs="宋体"/>
          <w:color w:val="auto"/>
          <w:kern w:val="0"/>
          <w:szCs w:val="21"/>
          <w:highlight w:val="none"/>
        </w:rPr>
        <w:t>签订合同、</w:t>
      </w:r>
      <w:r>
        <w:rPr>
          <w:rFonts w:hint="eastAsia" w:ascii="宋体" w:hAnsi="宋体" w:eastAsia="宋体" w:cs="宋体"/>
          <w:color w:val="auto"/>
          <w:kern w:val="0"/>
          <w:szCs w:val="21"/>
          <w:highlight w:val="none"/>
          <w:lang w:eastAsia="zh-CN"/>
        </w:rPr>
        <w:t>中选合作商</w:t>
      </w:r>
      <w:r>
        <w:rPr>
          <w:rFonts w:hint="eastAsia" w:ascii="宋体" w:hAnsi="宋体" w:eastAsia="宋体" w:cs="宋体"/>
          <w:color w:val="auto"/>
          <w:kern w:val="0"/>
          <w:szCs w:val="21"/>
          <w:highlight w:val="none"/>
        </w:rPr>
        <w:t>放弃</w:t>
      </w:r>
      <w:r>
        <w:rPr>
          <w:rFonts w:hint="eastAsia" w:ascii="宋体" w:hAnsi="宋体" w:eastAsia="宋体" w:cs="宋体"/>
          <w:color w:val="auto"/>
          <w:kern w:val="0"/>
          <w:szCs w:val="21"/>
          <w:highlight w:val="none"/>
          <w:lang w:val="en-US" w:eastAsia="zh-CN"/>
        </w:rPr>
        <w:t>中选</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中选</w:t>
      </w:r>
      <w:r>
        <w:rPr>
          <w:rFonts w:hint="eastAsia" w:ascii="宋体" w:hAnsi="宋体" w:eastAsia="宋体" w:cs="宋体"/>
          <w:color w:val="auto"/>
          <w:kern w:val="0"/>
          <w:szCs w:val="21"/>
          <w:highlight w:val="none"/>
        </w:rPr>
        <w:t>被确认无效的，</w:t>
      </w:r>
      <w:r>
        <w:rPr>
          <w:rFonts w:hint="eastAsia" w:ascii="宋体" w:hAnsi="宋体" w:eastAsia="宋体" w:cs="宋体"/>
          <w:color w:val="auto"/>
          <w:kern w:val="0"/>
          <w:szCs w:val="21"/>
          <w:highlight w:val="none"/>
          <w:lang w:eastAsia="zh-CN"/>
        </w:rPr>
        <w:t>征集人</w:t>
      </w:r>
      <w:r>
        <w:rPr>
          <w:rFonts w:hint="eastAsia" w:ascii="宋体" w:hAnsi="宋体" w:eastAsia="宋体" w:cs="宋体"/>
          <w:color w:val="auto"/>
          <w:kern w:val="0"/>
          <w:szCs w:val="21"/>
          <w:highlight w:val="none"/>
        </w:rPr>
        <w:t>可以按照</w:t>
      </w:r>
      <w:r>
        <w:rPr>
          <w:rFonts w:hint="eastAsia" w:ascii="宋体" w:hAnsi="宋体" w:eastAsia="宋体" w:cs="宋体"/>
          <w:color w:val="auto"/>
          <w:kern w:val="0"/>
          <w:szCs w:val="21"/>
          <w:highlight w:val="none"/>
          <w:lang w:eastAsia="zh-CN"/>
        </w:rPr>
        <w:t>比选小组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中选候选人</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中选候选人</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中选合作商</w:t>
      </w:r>
      <w:r>
        <w:rPr>
          <w:rFonts w:hint="eastAsia" w:ascii="宋体" w:hAnsi="宋体" w:eastAsia="宋体" w:cs="宋体"/>
          <w:color w:val="auto"/>
          <w:kern w:val="0"/>
          <w:szCs w:val="21"/>
          <w:highlight w:val="none"/>
        </w:rPr>
        <w:t>或</w:t>
      </w:r>
      <w:r>
        <w:rPr>
          <w:rFonts w:hint="eastAsia" w:ascii="宋体" w:hAnsi="宋体" w:eastAsia="宋体" w:cs="宋体"/>
          <w:color w:val="auto"/>
          <w:kern w:val="0"/>
          <w:szCs w:val="21"/>
          <w:highlight w:val="none"/>
          <w:lang w:eastAsia="zh-CN"/>
        </w:rPr>
        <w:t>重新征集</w:t>
      </w:r>
      <w:r>
        <w:rPr>
          <w:rFonts w:hint="eastAsia" w:ascii="宋体" w:hAnsi="宋体" w:eastAsia="宋体" w:cs="宋体"/>
          <w:b w:val="0"/>
          <w:bCs/>
          <w:color w:val="auto"/>
          <w:kern w:val="0"/>
          <w:szCs w:val="21"/>
          <w:highlight w:val="none"/>
        </w:rPr>
        <w:t>。</w:t>
      </w:r>
    </w:p>
    <w:p w14:paraId="07C9ABDC">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07" w:name="_Toc450662885"/>
    </w:p>
    <w:p w14:paraId="6EC7BA42">
      <w:pPr>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08" w:name="_Toc142508350"/>
      <w:bookmarkStart w:id="309" w:name="_Toc6726_WPSOffice_Level3"/>
      <w:bookmarkStart w:id="310" w:name="_Toc4731"/>
      <w:bookmarkStart w:id="311" w:name="_Toc24266"/>
      <w:bookmarkStart w:id="312" w:name="_Toc3946"/>
      <w:bookmarkStart w:id="313" w:name="_Toc486167699"/>
      <w:r>
        <w:rPr>
          <w:rFonts w:hint="eastAsia" w:ascii="宋体" w:hAnsi="宋体" w:eastAsia="宋体" w:cs="宋体"/>
          <w:color w:val="auto"/>
          <w:szCs w:val="21"/>
          <w:highlight w:val="none"/>
          <w:lang w:val="zh-CN"/>
        </w:rPr>
        <w:t>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en-US" w:eastAsia="zh-CN"/>
        </w:rPr>
        <w:t>比选</w:t>
      </w:r>
      <w:r>
        <w:rPr>
          <w:rFonts w:hint="eastAsia" w:ascii="宋体" w:hAnsi="宋体" w:eastAsia="宋体" w:cs="宋体"/>
          <w:color w:val="auto"/>
          <w:szCs w:val="21"/>
          <w:highlight w:val="none"/>
          <w:lang w:val="zh-CN"/>
        </w:rPr>
        <w:t>通知</w:t>
      </w:r>
      <w:bookmarkEnd w:id="307"/>
      <w:bookmarkEnd w:id="308"/>
      <w:bookmarkEnd w:id="309"/>
      <w:bookmarkEnd w:id="310"/>
      <w:bookmarkEnd w:id="311"/>
      <w:bookmarkEnd w:id="312"/>
      <w:bookmarkEnd w:id="313"/>
    </w:p>
    <w:p w14:paraId="6CF0B759">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14" w:name="_Toc450662886"/>
      <w:r>
        <w:rPr>
          <w:rFonts w:hint="eastAsia" w:ascii="宋体" w:hAnsi="宋体" w:eastAsia="宋体" w:cs="宋体"/>
          <w:color w:val="auto"/>
          <w:szCs w:val="21"/>
          <w:highlight w:val="none"/>
          <w:lang w:val="zh-CN"/>
        </w:rPr>
        <w:t>33.1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征集人</w:t>
      </w:r>
      <w:r>
        <w:rPr>
          <w:rFonts w:hint="eastAsia" w:ascii="宋体" w:hAnsi="宋体" w:eastAsia="宋体" w:cs="宋体"/>
          <w:color w:val="auto"/>
          <w:szCs w:val="21"/>
          <w:highlight w:val="none"/>
          <w:lang w:val="en-US" w:eastAsia="zh-CN"/>
        </w:rPr>
        <w:t>在发布征集结果公告的同时，</w:t>
      </w:r>
      <w:r>
        <w:rPr>
          <w:rFonts w:hint="eastAsia" w:ascii="宋体" w:hAnsi="宋体" w:eastAsia="宋体" w:cs="宋体"/>
          <w:color w:val="auto"/>
          <w:szCs w:val="21"/>
          <w:highlight w:val="none"/>
          <w:lang w:val="zh-CN"/>
        </w:rPr>
        <w:t>向中选合作商发出书面通知，</w:t>
      </w:r>
      <w:r>
        <w:rPr>
          <w:rFonts w:hint="eastAsia" w:ascii="宋体" w:hAnsi="宋体" w:eastAsia="宋体" w:cs="宋体"/>
          <w:color w:val="auto"/>
          <w:szCs w:val="21"/>
          <w:highlight w:val="none"/>
          <w:lang w:val="en-US" w:eastAsia="zh-CN"/>
        </w:rPr>
        <w:t>征集结果</w:t>
      </w:r>
      <w:r>
        <w:rPr>
          <w:rFonts w:hint="eastAsia" w:ascii="宋体" w:hAnsi="宋体" w:eastAsia="宋体" w:cs="宋体"/>
          <w:color w:val="auto"/>
          <w:szCs w:val="21"/>
          <w:highlight w:val="none"/>
          <w:lang w:val="zh-CN"/>
        </w:rPr>
        <w:t>通知书是合同的一个组成部分。</w:t>
      </w:r>
    </w:p>
    <w:p w14:paraId="7C936199">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14:paraId="317403AD">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15" w:name="_Toc142508351"/>
      <w:bookmarkStart w:id="316" w:name="_Toc486167700"/>
      <w:bookmarkStart w:id="317" w:name="_Toc9694_WPSOffice_Level3"/>
      <w:bookmarkStart w:id="318" w:name="_Toc32732"/>
      <w:bookmarkStart w:id="319" w:name="_Toc7357"/>
      <w:bookmarkStart w:id="320" w:name="_Toc1122"/>
      <w:r>
        <w:rPr>
          <w:rFonts w:hint="eastAsia" w:ascii="宋体" w:hAnsi="宋体" w:eastAsia="宋体" w:cs="宋体"/>
          <w:color w:val="auto"/>
          <w:szCs w:val="21"/>
          <w:highlight w:val="none"/>
        </w:rPr>
        <w:t>34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签署合同</w:t>
      </w:r>
      <w:bookmarkEnd w:id="314"/>
      <w:bookmarkEnd w:id="315"/>
      <w:bookmarkEnd w:id="316"/>
      <w:bookmarkEnd w:id="317"/>
      <w:bookmarkEnd w:id="318"/>
      <w:bookmarkEnd w:id="319"/>
      <w:bookmarkEnd w:id="320"/>
    </w:p>
    <w:p w14:paraId="3BCC618A">
      <w:pPr>
        <w:tabs>
          <w:tab w:val="left" w:pos="540"/>
        </w:tabs>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Times New Roman"/>
          <w:b/>
          <w:color w:val="auto"/>
          <w:szCs w:val="21"/>
          <w:highlight w:val="none"/>
          <w:u w:val="single"/>
          <w:lang w:val="zh-CN"/>
        </w:rPr>
        <w:t>中选合作商在自</w:t>
      </w:r>
      <w:r>
        <w:rPr>
          <w:rFonts w:hint="eastAsia" w:ascii="宋体" w:hAnsi="宋体" w:eastAsia="宋体" w:cs="Times New Roman"/>
          <w:b/>
          <w:color w:val="auto"/>
          <w:szCs w:val="21"/>
          <w:highlight w:val="none"/>
          <w:u w:val="single"/>
          <w:lang w:val="en-US" w:eastAsia="zh-CN"/>
        </w:rPr>
        <w:t>征集结果</w:t>
      </w:r>
      <w:r>
        <w:rPr>
          <w:rFonts w:hint="eastAsia" w:ascii="宋体" w:hAnsi="宋体" w:eastAsia="宋体" w:cs="Times New Roman"/>
          <w:b/>
          <w:color w:val="auto"/>
          <w:szCs w:val="21"/>
          <w:highlight w:val="none"/>
          <w:u w:val="single"/>
          <w:lang w:val="zh-CN"/>
        </w:rPr>
        <w:t>通知书发出之日起</w:t>
      </w:r>
      <w:r>
        <w:rPr>
          <w:rFonts w:hint="eastAsia" w:ascii="宋体" w:hAnsi="宋体" w:eastAsia="宋体" w:cs="Times New Roman"/>
          <w:b/>
          <w:color w:val="auto"/>
          <w:szCs w:val="21"/>
          <w:highlight w:val="none"/>
          <w:u w:val="single"/>
          <w:lang w:val="en-US" w:eastAsia="zh-CN"/>
        </w:rPr>
        <w:t>15</w:t>
      </w:r>
      <w:r>
        <w:rPr>
          <w:rFonts w:hint="eastAsia" w:ascii="宋体" w:hAnsi="宋体" w:eastAsia="宋体" w:cs="Times New Roman"/>
          <w:b/>
          <w:color w:val="auto"/>
          <w:szCs w:val="21"/>
          <w:highlight w:val="none"/>
          <w:u w:val="single"/>
          <w:lang w:val="zh-CN"/>
        </w:rPr>
        <w:t>日内，按照征集文件和中选合作商的申请文件的约定，与征集人签订书面</w:t>
      </w:r>
      <w:r>
        <w:rPr>
          <w:rFonts w:hint="eastAsia" w:ascii="宋体" w:hAnsi="宋体" w:eastAsia="宋体" w:cs="Times New Roman"/>
          <w:b/>
          <w:color w:val="auto"/>
          <w:szCs w:val="21"/>
          <w:highlight w:val="none"/>
          <w:u w:val="single"/>
          <w:lang w:val="en-US" w:eastAsia="zh-CN"/>
        </w:rPr>
        <w:t>独家经销协议</w:t>
      </w:r>
      <w:r>
        <w:rPr>
          <w:rFonts w:hint="eastAsia" w:ascii="宋体" w:hAnsi="宋体" w:eastAsia="宋体" w:cs="Times New Roman"/>
          <w:b/>
          <w:color w:val="auto"/>
          <w:szCs w:val="21"/>
          <w:highlight w:val="none"/>
          <w:u w:val="single"/>
          <w:lang w:val="zh-CN"/>
        </w:rPr>
        <w:t>，具体签订方式以征集人通知为准。否则征集人有权取消</w:t>
      </w:r>
      <w:r>
        <w:rPr>
          <w:rFonts w:hint="eastAsia" w:ascii="宋体" w:hAnsi="宋体" w:eastAsia="宋体" w:cs="Times New Roman"/>
          <w:b/>
          <w:color w:val="auto"/>
          <w:szCs w:val="21"/>
          <w:highlight w:val="none"/>
          <w:u w:val="single"/>
          <w:lang w:val="en-US" w:eastAsia="zh-CN"/>
        </w:rPr>
        <w:t>中选</w:t>
      </w:r>
      <w:r>
        <w:rPr>
          <w:rFonts w:hint="eastAsia" w:ascii="宋体" w:hAnsi="宋体" w:eastAsia="宋体" w:cs="Times New Roman"/>
          <w:b/>
          <w:color w:val="auto"/>
          <w:szCs w:val="21"/>
          <w:highlight w:val="none"/>
          <w:u w:val="single"/>
          <w:lang w:val="zh-CN"/>
        </w:rPr>
        <w:t>资格并按征集文件及法律、法规的规定进行处理</w:t>
      </w:r>
      <w:r>
        <w:rPr>
          <w:rFonts w:hint="eastAsia" w:ascii="宋体" w:hAnsi="宋体" w:eastAsia="宋体" w:cs="宋体"/>
          <w:color w:val="auto"/>
          <w:szCs w:val="21"/>
          <w:highlight w:val="none"/>
          <w:lang w:val="zh-CN"/>
        </w:rPr>
        <w:t>。</w:t>
      </w:r>
    </w:p>
    <w:p w14:paraId="01EE7BFB">
      <w:pPr>
        <w:tabs>
          <w:tab w:val="left" w:pos="540"/>
        </w:tabs>
        <w:autoSpaceDE w:val="0"/>
        <w:autoSpaceDN w:val="0"/>
        <w:adjustRightInd w:val="0"/>
        <w:spacing w:line="360" w:lineRule="auto"/>
        <w:ind w:left="330" w:leftChars="-100" w:right="15" w:rightChars="7" w:hanging="540"/>
        <w:rPr>
          <w:rFonts w:hint="default" w:ascii="宋体" w:hAnsi="宋体" w:eastAsia="宋体" w:cs="宋体"/>
          <w:color w:val="auto"/>
          <w:kern w:val="2"/>
          <w:sz w:val="21"/>
          <w:szCs w:val="21"/>
          <w:highlight w:val="none"/>
          <w:lang w:val="en-US" w:eastAsia="zh-CN"/>
        </w:rPr>
      </w:pPr>
      <w:r>
        <w:rPr>
          <w:rFonts w:hint="eastAsia" w:ascii="宋体" w:hAnsi="宋体" w:eastAsia="宋体" w:cs="宋体"/>
          <w:b w:val="0"/>
          <w:bCs/>
          <w:color w:val="auto"/>
          <w:kern w:val="2"/>
          <w:sz w:val="21"/>
          <w:szCs w:val="21"/>
          <w:highlight w:val="none"/>
          <w:u w:val="none"/>
          <w:lang w:val="en-US" w:eastAsia="zh-CN"/>
        </w:rPr>
        <w:t>34.2</w:t>
      </w:r>
      <w:r>
        <w:rPr>
          <w:rFonts w:hint="eastAsia" w:ascii="宋体" w:hAnsi="宋体" w:eastAsia="宋体" w:cs="宋体"/>
          <w:b/>
          <w:color w:val="auto"/>
          <w:kern w:val="2"/>
          <w:sz w:val="21"/>
          <w:szCs w:val="21"/>
          <w:highlight w:val="none"/>
          <w:u w:val="none"/>
          <w:lang w:val="en-US" w:eastAsia="zh-CN"/>
        </w:rPr>
        <w:t xml:space="preserve"> </w:t>
      </w:r>
      <w:r>
        <w:rPr>
          <w:rFonts w:hint="eastAsia" w:ascii="宋体" w:hAnsi="宋体" w:eastAsia="宋体" w:cs="宋体"/>
          <w:b/>
          <w:color w:val="auto"/>
          <w:kern w:val="2"/>
          <w:sz w:val="21"/>
          <w:szCs w:val="21"/>
          <w:highlight w:val="none"/>
          <w:u w:val="single"/>
          <w:lang w:val="en-US" w:eastAsia="zh-CN"/>
        </w:rPr>
        <w:t>在独家经销协议约定的授权周期内，</w:t>
      </w:r>
      <w:r>
        <w:rPr>
          <w:rFonts w:hint="eastAsia" w:ascii="宋体" w:hAnsi="宋体" w:eastAsia="宋体" w:cs="宋体"/>
          <w:b/>
          <w:color w:val="auto"/>
          <w:kern w:val="2"/>
          <w:sz w:val="21"/>
          <w:szCs w:val="21"/>
          <w:highlight w:val="none"/>
          <w:u w:val="single"/>
          <w:lang w:val="zh-CN"/>
        </w:rPr>
        <w:t>当</w:t>
      </w:r>
      <w:r>
        <w:rPr>
          <w:rFonts w:hint="eastAsia" w:ascii="宋体" w:hAnsi="宋体" w:eastAsia="宋体" w:cs="宋体"/>
          <w:b/>
          <w:color w:val="auto"/>
          <w:kern w:val="2"/>
          <w:sz w:val="21"/>
          <w:szCs w:val="21"/>
          <w:highlight w:val="none"/>
          <w:u w:val="single"/>
          <w:lang w:val="en-US" w:eastAsia="zh-CN"/>
        </w:rPr>
        <w:t>征集人书面通知签订经销合同后</w:t>
      </w:r>
      <w:r>
        <w:rPr>
          <w:rFonts w:hint="eastAsia" w:ascii="宋体" w:hAnsi="宋体" w:eastAsia="宋体" w:cs="宋体"/>
          <w:b/>
          <w:color w:val="auto"/>
          <w:kern w:val="2"/>
          <w:sz w:val="21"/>
          <w:szCs w:val="21"/>
          <w:highlight w:val="none"/>
          <w:u w:val="single"/>
          <w:lang w:val="zh-CN"/>
        </w:rPr>
        <w:t>，</w:t>
      </w:r>
      <w:r>
        <w:rPr>
          <w:rFonts w:hint="eastAsia" w:ascii="宋体" w:hAnsi="宋体" w:eastAsia="宋体" w:cs="宋体"/>
          <w:b/>
          <w:color w:val="auto"/>
          <w:kern w:val="2"/>
          <w:sz w:val="21"/>
          <w:szCs w:val="21"/>
          <w:highlight w:val="none"/>
          <w:u w:val="single"/>
          <w:lang w:val="en-US" w:eastAsia="zh-CN"/>
        </w:rPr>
        <w:t>中选合作商</w:t>
      </w:r>
      <w:r>
        <w:rPr>
          <w:rFonts w:hint="eastAsia" w:ascii="宋体" w:hAnsi="宋体" w:eastAsia="宋体" w:cs="宋体"/>
          <w:b/>
          <w:color w:val="auto"/>
          <w:kern w:val="2"/>
          <w:sz w:val="21"/>
          <w:szCs w:val="21"/>
          <w:highlight w:val="none"/>
          <w:u w:val="single"/>
          <w:lang w:val="zh-CN"/>
        </w:rPr>
        <w:t>自接到</w:t>
      </w:r>
      <w:r>
        <w:rPr>
          <w:rFonts w:hint="eastAsia" w:ascii="宋体" w:hAnsi="宋体" w:eastAsia="宋体" w:cs="宋体"/>
          <w:b/>
          <w:color w:val="auto"/>
          <w:kern w:val="2"/>
          <w:sz w:val="21"/>
          <w:szCs w:val="21"/>
          <w:highlight w:val="none"/>
          <w:u w:val="single"/>
          <w:lang w:val="en-US" w:eastAsia="zh-CN"/>
        </w:rPr>
        <w:t>申请</w:t>
      </w:r>
      <w:r>
        <w:rPr>
          <w:rFonts w:hint="eastAsia" w:ascii="宋体" w:hAnsi="宋体" w:eastAsia="宋体" w:cs="宋体"/>
          <w:b/>
          <w:color w:val="auto"/>
          <w:kern w:val="2"/>
          <w:sz w:val="21"/>
          <w:szCs w:val="21"/>
          <w:highlight w:val="none"/>
          <w:u w:val="single"/>
          <w:lang w:val="zh-CN"/>
        </w:rPr>
        <w:t>人</w:t>
      </w:r>
      <w:r>
        <w:rPr>
          <w:rFonts w:hint="eastAsia" w:ascii="宋体" w:hAnsi="宋体" w:eastAsia="宋体" w:cs="宋体"/>
          <w:b/>
          <w:color w:val="auto"/>
          <w:kern w:val="2"/>
          <w:sz w:val="21"/>
          <w:szCs w:val="21"/>
          <w:highlight w:val="none"/>
          <w:u w:val="single"/>
          <w:lang w:val="en-US" w:eastAsia="zh-CN"/>
        </w:rPr>
        <w:t>书面</w:t>
      </w:r>
      <w:r>
        <w:rPr>
          <w:rFonts w:hint="eastAsia" w:ascii="宋体" w:hAnsi="宋体" w:eastAsia="宋体" w:cs="宋体"/>
          <w:b/>
          <w:color w:val="auto"/>
          <w:kern w:val="2"/>
          <w:sz w:val="21"/>
          <w:szCs w:val="21"/>
          <w:highlight w:val="none"/>
          <w:u w:val="single"/>
          <w:lang w:val="zh-CN"/>
        </w:rPr>
        <w:t>通知之日</w:t>
      </w:r>
      <w:r>
        <w:rPr>
          <w:rFonts w:hint="eastAsia" w:ascii="宋体" w:hAnsi="宋体" w:eastAsia="宋体" w:cs="宋体"/>
          <w:b/>
          <w:color w:val="auto"/>
          <w:kern w:val="2"/>
          <w:sz w:val="21"/>
          <w:szCs w:val="21"/>
          <w:highlight w:val="none"/>
          <w:u w:val="single"/>
          <w:lang w:val="en-US"/>
        </w:rPr>
        <w:t>起</w:t>
      </w:r>
      <w:r>
        <w:rPr>
          <w:rFonts w:hint="eastAsia" w:ascii="宋体" w:hAnsi="宋体" w:eastAsia="宋体" w:cs="宋体"/>
          <w:b/>
          <w:color w:val="auto"/>
          <w:kern w:val="2"/>
          <w:sz w:val="21"/>
          <w:szCs w:val="21"/>
          <w:highlight w:val="none"/>
          <w:u w:val="single"/>
          <w:lang w:val="en-US" w:eastAsia="zh-CN"/>
        </w:rPr>
        <w:t>30</w:t>
      </w:r>
      <w:r>
        <w:rPr>
          <w:rFonts w:hint="eastAsia" w:ascii="宋体" w:hAnsi="宋体" w:eastAsia="宋体" w:cs="宋体"/>
          <w:b/>
          <w:color w:val="auto"/>
          <w:kern w:val="2"/>
          <w:sz w:val="21"/>
          <w:szCs w:val="21"/>
          <w:highlight w:val="none"/>
          <w:u w:val="single"/>
          <w:lang w:val="en-US"/>
        </w:rPr>
        <w:t>日</w:t>
      </w:r>
      <w:r>
        <w:rPr>
          <w:rFonts w:hint="eastAsia" w:ascii="宋体" w:hAnsi="宋体" w:eastAsia="宋体" w:cs="宋体"/>
          <w:b/>
          <w:bCs w:val="0"/>
          <w:color w:val="auto"/>
          <w:kern w:val="2"/>
          <w:sz w:val="21"/>
          <w:szCs w:val="21"/>
          <w:highlight w:val="none"/>
          <w:u w:val="single"/>
          <w:lang w:val="en-US"/>
        </w:rPr>
        <w:t>内与</w:t>
      </w:r>
      <w:r>
        <w:rPr>
          <w:rFonts w:hint="eastAsia" w:ascii="宋体" w:hAnsi="宋体" w:eastAsia="宋体" w:cs="宋体"/>
          <w:b/>
          <w:color w:val="auto"/>
          <w:kern w:val="2"/>
          <w:sz w:val="21"/>
          <w:szCs w:val="21"/>
          <w:highlight w:val="none"/>
          <w:u w:val="single"/>
          <w:lang w:val="en-US" w:eastAsia="zh-CN"/>
        </w:rPr>
        <w:t>征集人</w:t>
      </w:r>
      <w:r>
        <w:rPr>
          <w:rFonts w:hint="eastAsia" w:ascii="宋体" w:hAnsi="宋体" w:eastAsia="宋体" w:cs="宋体"/>
          <w:b/>
          <w:bCs w:val="0"/>
          <w:color w:val="auto"/>
          <w:kern w:val="2"/>
          <w:sz w:val="21"/>
          <w:szCs w:val="21"/>
          <w:highlight w:val="none"/>
          <w:u w:val="single"/>
          <w:lang w:val="zh-CN"/>
        </w:rPr>
        <w:t>签订</w:t>
      </w:r>
      <w:r>
        <w:rPr>
          <w:rFonts w:hint="eastAsia" w:ascii="宋体" w:hAnsi="宋体" w:eastAsia="宋体" w:cs="宋体"/>
          <w:b/>
          <w:bCs w:val="0"/>
          <w:color w:val="auto"/>
          <w:kern w:val="2"/>
          <w:sz w:val="21"/>
          <w:szCs w:val="21"/>
          <w:highlight w:val="none"/>
          <w:u w:val="single"/>
          <w:lang w:val="en-US" w:eastAsia="zh-CN"/>
        </w:rPr>
        <w:t>经销合同</w:t>
      </w:r>
      <w:r>
        <w:rPr>
          <w:rFonts w:hint="eastAsia" w:ascii="宋体" w:hAnsi="宋体" w:eastAsia="宋体" w:cs="宋体"/>
          <w:b/>
          <w:bCs w:val="0"/>
          <w:color w:val="auto"/>
          <w:kern w:val="2"/>
          <w:sz w:val="21"/>
          <w:szCs w:val="21"/>
          <w:highlight w:val="none"/>
          <w:u w:val="single"/>
          <w:lang w:val="zh-CN"/>
        </w:rPr>
        <w:t>。</w:t>
      </w:r>
    </w:p>
    <w:p w14:paraId="545B0340">
      <w:pPr>
        <w:autoSpaceDE w:val="0"/>
        <w:autoSpaceDN w:val="0"/>
        <w:adjustRightInd w:val="0"/>
        <w:snapToGrid w:val="0"/>
        <w:spacing w:line="360" w:lineRule="auto"/>
        <w:ind w:left="315" w:leftChars="100" w:hanging="105" w:hangingChars="50"/>
        <w:jc w:val="left"/>
        <w:rPr>
          <w:rFonts w:ascii="宋体" w:hAnsi="宋体" w:eastAsia="宋体" w:cs="Times New Roman"/>
          <w:color w:val="auto"/>
          <w:szCs w:val="21"/>
          <w:highlight w:val="none"/>
          <w:lang w:val="zh-CN"/>
        </w:rPr>
      </w:pPr>
    </w:p>
    <w:p w14:paraId="605A6EA5">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21" w:name="_Toc142508352"/>
      <w:bookmarkStart w:id="322" w:name="_Toc8873"/>
      <w:bookmarkStart w:id="323" w:name="_Toc22434"/>
      <w:bookmarkStart w:id="324" w:name="_Toc10513_WPSOffice_Level3"/>
      <w:bookmarkStart w:id="325" w:name="_Toc486167701"/>
      <w:bookmarkStart w:id="326" w:name="_Toc31779"/>
      <w:bookmarkStart w:id="327" w:name="_Toc450662887"/>
      <w:r>
        <w:rPr>
          <w:rFonts w:hint="eastAsia" w:ascii="宋体" w:hAnsi="宋体" w:eastAsia="宋体" w:cs="宋体"/>
          <w:color w:val="auto"/>
          <w:szCs w:val="21"/>
          <w:highlight w:val="none"/>
        </w:rPr>
        <w:t>35</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履约担保</w:t>
      </w:r>
      <w:bookmarkEnd w:id="321"/>
      <w:bookmarkEnd w:id="322"/>
      <w:bookmarkEnd w:id="323"/>
      <w:bookmarkEnd w:id="324"/>
      <w:bookmarkEnd w:id="325"/>
      <w:bookmarkEnd w:id="326"/>
      <w:bookmarkEnd w:id="327"/>
    </w:p>
    <w:p w14:paraId="11EB395C">
      <w:pPr>
        <w:tabs>
          <w:tab w:val="left" w:pos="360"/>
          <w:tab w:val="left" w:pos="4725"/>
        </w:tabs>
        <w:autoSpaceDE w:val="0"/>
        <w:autoSpaceDN w:val="0"/>
        <w:adjustRightInd w:val="0"/>
        <w:spacing w:line="360" w:lineRule="auto"/>
        <w:ind w:left="315" w:leftChars="-100" w:hanging="525" w:hangingChars="250"/>
        <w:jc w:val="left"/>
        <w:rPr>
          <w:rFonts w:hint="eastAsia" w:ascii="宋体" w:hAnsi="宋体" w:eastAsia="宋体" w:cs="Times New Roman"/>
          <w:b/>
          <w:bCs/>
          <w:color w:val="auto"/>
          <w:kern w:val="0"/>
          <w:szCs w:val="21"/>
          <w:highlight w:val="none"/>
          <w:u w:val="single"/>
          <w:lang w:val="en-US" w:eastAsia="zh-CN"/>
        </w:rPr>
      </w:pPr>
      <w:bookmarkStart w:id="328" w:name="_Toc466882025"/>
      <w:bookmarkStart w:id="329" w:name="_Toc465358977"/>
      <w:r>
        <w:rPr>
          <w:rFonts w:hint="eastAsia" w:ascii="宋体" w:hAnsi="宋体" w:eastAsia="宋体" w:cs="Times New Roman"/>
          <w:color w:val="auto"/>
          <w:kern w:val="0"/>
          <w:szCs w:val="21"/>
          <w:highlight w:val="none"/>
          <w:lang w:val="en-US" w:eastAsia="zh-CN"/>
        </w:rPr>
        <w:t xml:space="preserve">35.1 </w:t>
      </w:r>
      <w:r>
        <w:rPr>
          <w:rFonts w:hint="eastAsia" w:ascii="宋体" w:hAnsi="宋体" w:eastAsia="宋体" w:cs="Times New Roman"/>
          <w:b/>
          <w:bCs/>
          <w:color w:val="auto"/>
          <w:kern w:val="0"/>
          <w:szCs w:val="21"/>
          <w:highlight w:val="none"/>
          <w:u w:val="single"/>
          <w:lang w:val="zh-CN"/>
        </w:rPr>
        <w:t>中选合作商在签订</w:t>
      </w:r>
      <w:r>
        <w:rPr>
          <w:rFonts w:hint="eastAsia" w:ascii="宋体" w:hAnsi="宋体" w:eastAsia="宋体" w:cs="Times New Roman"/>
          <w:b/>
          <w:bCs/>
          <w:color w:val="auto"/>
          <w:kern w:val="0"/>
          <w:szCs w:val="21"/>
          <w:highlight w:val="none"/>
          <w:u w:val="single"/>
          <w:lang w:val="en-US" w:eastAsia="zh-CN"/>
        </w:rPr>
        <w:t>独家经销协议时无需提交履约担保，中选合作商应严格按协议履约，征集人</w:t>
      </w:r>
      <w:r>
        <w:rPr>
          <w:rFonts w:hint="eastAsia" w:ascii="宋体" w:hAnsi="宋体" w:eastAsia="宋体" w:cs="Times New Roman"/>
          <w:b/>
          <w:bCs/>
          <w:color w:val="auto"/>
          <w:kern w:val="0"/>
          <w:szCs w:val="21"/>
          <w:highlight w:val="none"/>
          <w:u w:val="single"/>
          <w:lang w:val="zh-CN" w:eastAsia="zh-CN"/>
        </w:rPr>
        <w:t>有权从</w:t>
      </w:r>
      <w:r>
        <w:rPr>
          <w:rFonts w:hint="eastAsia" w:ascii="宋体" w:hAnsi="宋体" w:eastAsia="宋体" w:cs="Times New Roman"/>
          <w:b/>
          <w:bCs/>
          <w:color w:val="auto"/>
          <w:kern w:val="0"/>
          <w:szCs w:val="21"/>
          <w:highlight w:val="none"/>
          <w:u w:val="single"/>
          <w:lang w:val="en-US" w:eastAsia="zh-CN"/>
        </w:rPr>
        <w:t>中选合作商相关</w:t>
      </w:r>
      <w:r>
        <w:rPr>
          <w:rFonts w:hint="eastAsia" w:ascii="宋体" w:hAnsi="宋体" w:eastAsia="宋体" w:cs="Times New Roman"/>
          <w:b/>
          <w:bCs/>
          <w:color w:val="auto"/>
          <w:kern w:val="0"/>
          <w:szCs w:val="21"/>
          <w:highlight w:val="none"/>
          <w:u w:val="single"/>
          <w:lang w:val="zh-CN" w:eastAsia="zh-CN"/>
        </w:rPr>
        <w:t>未付款中扣除违约金。</w:t>
      </w:r>
      <w:r>
        <w:rPr>
          <w:rFonts w:hint="eastAsia" w:ascii="宋体" w:hAnsi="宋体" w:eastAsia="宋体" w:cs="Times New Roman"/>
          <w:b/>
          <w:bCs/>
          <w:color w:val="auto"/>
          <w:kern w:val="0"/>
          <w:szCs w:val="21"/>
          <w:highlight w:val="none"/>
          <w:u w:val="single"/>
          <w:lang w:val="en-US" w:eastAsia="zh-CN"/>
        </w:rPr>
        <w:t>中选合作商</w:t>
      </w:r>
      <w:r>
        <w:rPr>
          <w:rFonts w:hint="eastAsia" w:ascii="宋体" w:hAnsi="宋体" w:eastAsia="宋体" w:cs="Times New Roman"/>
          <w:b/>
          <w:bCs/>
          <w:color w:val="auto"/>
          <w:kern w:val="0"/>
          <w:szCs w:val="21"/>
          <w:highlight w:val="none"/>
          <w:u w:val="single"/>
          <w:lang w:val="zh-CN" w:eastAsia="zh-CN"/>
        </w:rPr>
        <w:t>违约造成</w:t>
      </w:r>
      <w:r>
        <w:rPr>
          <w:rFonts w:hint="eastAsia" w:ascii="宋体" w:hAnsi="宋体" w:eastAsia="宋体" w:cs="Times New Roman"/>
          <w:b/>
          <w:bCs/>
          <w:color w:val="auto"/>
          <w:kern w:val="0"/>
          <w:szCs w:val="21"/>
          <w:highlight w:val="none"/>
          <w:u w:val="single"/>
          <w:lang w:val="en-US" w:eastAsia="zh-CN"/>
        </w:rPr>
        <w:t>征集人</w:t>
      </w:r>
      <w:r>
        <w:rPr>
          <w:rFonts w:hint="eastAsia" w:ascii="宋体" w:hAnsi="宋体" w:eastAsia="宋体" w:cs="Times New Roman"/>
          <w:b/>
          <w:bCs/>
          <w:color w:val="auto"/>
          <w:kern w:val="0"/>
          <w:szCs w:val="21"/>
          <w:highlight w:val="none"/>
          <w:u w:val="single"/>
          <w:lang w:val="zh-CN" w:eastAsia="zh-CN"/>
        </w:rPr>
        <w:t>损失的，</w:t>
      </w:r>
      <w:r>
        <w:rPr>
          <w:rFonts w:hint="eastAsia" w:ascii="宋体" w:hAnsi="宋体" w:eastAsia="宋体" w:cs="Times New Roman"/>
          <w:b/>
          <w:bCs/>
          <w:color w:val="auto"/>
          <w:kern w:val="0"/>
          <w:szCs w:val="21"/>
          <w:highlight w:val="none"/>
          <w:u w:val="single"/>
          <w:lang w:val="en-US" w:eastAsia="zh-CN"/>
        </w:rPr>
        <w:t>征集人</w:t>
      </w:r>
      <w:r>
        <w:rPr>
          <w:rFonts w:hint="eastAsia" w:ascii="宋体" w:hAnsi="宋体" w:eastAsia="宋体" w:cs="Times New Roman"/>
          <w:b/>
          <w:bCs/>
          <w:color w:val="auto"/>
          <w:kern w:val="0"/>
          <w:szCs w:val="21"/>
          <w:highlight w:val="none"/>
          <w:u w:val="single"/>
          <w:lang w:val="zh-CN" w:eastAsia="zh-CN"/>
        </w:rPr>
        <w:t>有权追偿</w:t>
      </w:r>
      <w:r>
        <w:rPr>
          <w:rFonts w:hint="eastAsia" w:ascii="宋体" w:hAnsi="宋体" w:eastAsia="宋体" w:cs="Times New Roman"/>
          <w:b/>
          <w:bCs/>
          <w:color w:val="auto"/>
          <w:kern w:val="0"/>
          <w:szCs w:val="21"/>
          <w:highlight w:val="none"/>
          <w:u w:val="none"/>
          <w:lang w:val="zh-CN" w:eastAsia="zh-CN"/>
        </w:rPr>
        <w:t>。</w:t>
      </w:r>
    </w:p>
    <w:p w14:paraId="6776DE4D">
      <w:pPr>
        <w:tabs>
          <w:tab w:val="left" w:pos="360"/>
          <w:tab w:val="left" w:pos="4725"/>
        </w:tabs>
        <w:autoSpaceDE w:val="0"/>
        <w:autoSpaceDN w:val="0"/>
        <w:adjustRightInd w:val="0"/>
        <w:spacing w:line="360" w:lineRule="auto"/>
        <w:ind w:left="420" w:leftChars="200" w:firstLine="527" w:firstLineChars="250"/>
        <w:jc w:val="left"/>
        <w:rPr>
          <w:rFonts w:hint="eastAsia" w:ascii="宋体" w:hAnsi="宋体" w:eastAsia="宋体" w:cs="Times New Roman"/>
          <w:color w:val="auto"/>
          <w:kern w:val="0"/>
          <w:szCs w:val="21"/>
          <w:highlight w:val="none"/>
          <w:lang w:val="zh-CN" w:eastAsia="zh-CN"/>
        </w:rPr>
      </w:pPr>
      <w:r>
        <w:rPr>
          <w:rFonts w:hint="eastAsia" w:ascii="宋体" w:hAnsi="宋体" w:eastAsia="宋体" w:cs="Times New Roman"/>
          <w:b/>
          <w:bCs/>
          <w:color w:val="auto"/>
          <w:kern w:val="0"/>
          <w:szCs w:val="21"/>
          <w:highlight w:val="none"/>
          <w:u w:val="single"/>
          <w:lang w:val="en-US" w:eastAsia="zh-CN"/>
        </w:rPr>
        <w:t>若中选合作商不按要求与征集人</w:t>
      </w:r>
      <w:r>
        <w:rPr>
          <w:rFonts w:hint="eastAsia" w:ascii="宋体" w:hAnsi="宋体" w:eastAsia="宋体" w:cs="Times New Roman"/>
          <w:b/>
          <w:bCs/>
          <w:color w:val="auto"/>
          <w:kern w:val="0"/>
          <w:szCs w:val="21"/>
          <w:highlight w:val="none"/>
          <w:u w:val="single"/>
        </w:rPr>
        <w:t>签订</w:t>
      </w:r>
      <w:r>
        <w:rPr>
          <w:rFonts w:hint="eastAsia" w:ascii="宋体" w:hAnsi="宋体" w:eastAsia="宋体" w:cs="Times New Roman"/>
          <w:b/>
          <w:bCs/>
          <w:color w:val="auto"/>
          <w:kern w:val="0"/>
          <w:szCs w:val="21"/>
          <w:highlight w:val="none"/>
          <w:u w:val="single"/>
          <w:lang w:val="en-US" w:eastAsia="zh-CN"/>
        </w:rPr>
        <w:t>独家经销协议、经销</w:t>
      </w:r>
      <w:r>
        <w:rPr>
          <w:rFonts w:hint="eastAsia" w:ascii="宋体" w:hAnsi="宋体" w:eastAsia="宋体" w:cs="Times New Roman"/>
          <w:b/>
          <w:bCs/>
          <w:color w:val="auto"/>
          <w:kern w:val="0"/>
          <w:szCs w:val="21"/>
          <w:highlight w:val="none"/>
          <w:u w:val="single"/>
        </w:rPr>
        <w:t>合同</w:t>
      </w:r>
      <w:r>
        <w:rPr>
          <w:rFonts w:hint="eastAsia" w:ascii="宋体" w:hAnsi="宋体" w:eastAsia="宋体" w:cs="Times New Roman"/>
          <w:b/>
          <w:bCs/>
          <w:color w:val="auto"/>
          <w:kern w:val="0"/>
          <w:szCs w:val="21"/>
          <w:highlight w:val="none"/>
          <w:u w:val="single"/>
          <w:lang w:eastAsia="zh-CN"/>
        </w:rPr>
        <w:t>，</w:t>
      </w:r>
      <w:r>
        <w:rPr>
          <w:rFonts w:hint="eastAsia" w:ascii="宋体" w:hAnsi="宋体" w:eastAsia="宋体" w:cs="Times New Roman"/>
          <w:b/>
          <w:bCs/>
          <w:color w:val="auto"/>
          <w:kern w:val="0"/>
          <w:szCs w:val="21"/>
          <w:highlight w:val="none"/>
          <w:u w:val="single"/>
          <w:lang w:val="en-US" w:eastAsia="zh-CN"/>
        </w:rPr>
        <w:t>或未按独家经销协议履约，或</w:t>
      </w:r>
      <w:r>
        <w:rPr>
          <w:rFonts w:hint="eastAsia" w:ascii="宋体" w:hAnsi="宋体" w:eastAsia="宋体" w:cs="Times New Roman"/>
          <w:b/>
          <w:bCs/>
          <w:color w:val="auto"/>
          <w:kern w:val="0"/>
          <w:szCs w:val="21"/>
          <w:highlight w:val="none"/>
          <w:u w:val="single"/>
        </w:rPr>
        <w:t>放弃</w:t>
      </w:r>
      <w:r>
        <w:rPr>
          <w:rFonts w:hint="eastAsia" w:ascii="宋体" w:hAnsi="宋体" w:eastAsia="宋体" w:cs="Times New Roman"/>
          <w:b/>
          <w:bCs/>
          <w:color w:val="auto"/>
          <w:kern w:val="0"/>
          <w:szCs w:val="21"/>
          <w:highlight w:val="none"/>
          <w:u w:val="single"/>
          <w:lang w:val="en-US" w:eastAsia="zh-CN"/>
        </w:rPr>
        <w:t>中选等不良行为的</w:t>
      </w:r>
      <w:r>
        <w:rPr>
          <w:rFonts w:hint="eastAsia" w:ascii="宋体" w:hAnsi="宋体" w:eastAsia="宋体" w:cs="Times New Roman"/>
          <w:b/>
          <w:bCs/>
          <w:color w:val="auto"/>
          <w:kern w:val="0"/>
          <w:szCs w:val="21"/>
          <w:highlight w:val="none"/>
          <w:u w:val="single"/>
        </w:rPr>
        <w:t>，</w:t>
      </w:r>
      <w:r>
        <w:rPr>
          <w:rFonts w:hint="eastAsia" w:ascii="宋体" w:hAnsi="宋体" w:eastAsia="宋体" w:cs="Times New Roman"/>
          <w:b/>
          <w:bCs/>
          <w:color w:val="auto"/>
          <w:kern w:val="0"/>
          <w:szCs w:val="21"/>
          <w:highlight w:val="none"/>
          <w:u w:val="single"/>
          <w:lang w:val="zh-CN"/>
        </w:rPr>
        <w:t>征集人有权将</w:t>
      </w:r>
      <w:r>
        <w:rPr>
          <w:rFonts w:hint="eastAsia" w:ascii="宋体" w:hAnsi="宋体" w:eastAsia="宋体" w:cs="Times New Roman"/>
          <w:b/>
          <w:bCs/>
          <w:color w:val="auto"/>
          <w:kern w:val="0"/>
          <w:szCs w:val="21"/>
          <w:highlight w:val="none"/>
          <w:u w:val="single"/>
          <w:lang w:val="en-US" w:eastAsia="zh-CN"/>
        </w:rPr>
        <w:t>申请人</w:t>
      </w:r>
      <w:r>
        <w:rPr>
          <w:rFonts w:hint="eastAsia" w:ascii="宋体" w:hAnsi="宋体" w:eastAsia="宋体" w:cs="Times New Roman"/>
          <w:b/>
          <w:bCs/>
          <w:color w:val="auto"/>
          <w:kern w:val="0"/>
          <w:szCs w:val="21"/>
          <w:highlight w:val="none"/>
          <w:u w:val="single"/>
          <w:lang w:val="zh-CN"/>
        </w:rPr>
        <w:t>纳入东莞市水务环境投资控股集团科技发展有限公司（含其权属公司、关联公司，上级母公司及其权属公司、关联公司）等相关企业失信“黑名单”，限制其参与前述单位对应相关招标、采购、商贸等经济活动，由</w:t>
      </w:r>
      <w:r>
        <w:rPr>
          <w:rFonts w:hint="eastAsia" w:ascii="宋体" w:hAnsi="宋体" w:eastAsia="宋体" w:cs="Times New Roman"/>
          <w:b/>
          <w:bCs/>
          <w:color w:val="auto"/>
          <w:kern w:val="0"/>
          <w:szCs w:val="21"/>
          <w:highlight w:val="none"/>
          <w:u w:val="single"/>
          <w:lang w:val="en-US" w:eastAsia="zh-CN"/>
        </w:rPr>
        <w:t>申请</w:t>
      </w:r>
      <w:r>
        <w:rPr>
          <w:rFonts w:hint="eastAsia" w:ascii="宋体" w:hAnsi="宋体" w:eastAsia="宋体" w:cs="Times New Roman"/>
          <w:b/>
          <w:bCs/>
          <w:color w:val="auto"/>
          <w:kern w:val="0"/>
          <w:szCs w:val="21"/>
          <w:highlight w:val="none"/>
          <w:u w:val="single"/>
          <w:lang w:val="zh-CN"/>
        </w:rPr>
        <w:t>人自行承担全部后果</w:t>
      </w:r>
      <w:r>
        <w:rPr>
          <w:rFonts w:hint="eastAsia" w:ascii="宋体" w:hAnsi="宋体" w:eastAsia="宋体" w:cs="Times New Roman"/>
          <w:color w:val="auto"/>
          <w:kern w:val="0"/>
          <w:szCs w:val="21"/>
          <w:highlight w:val="none"/>
          <w:lang w:val="zh-CN"/>
        </w:rPr>
        <w:t>。</w:t>
      </w:r>
    </w:p>
    <w:p w14:paraId="5CE084CA">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color w:val="auto"/>
          <w:szCs w:val="21"/>
          <w:highlight w:val="none"/>
          <w:lang w:val="zh-CN"/>
        </w:rPr>
      </w:pPr>
      <w:r>
        <w:rPr>
          <w:rFonts w:hint="eastAsia" w:ascii="宋体" w:hAnsi="宋体" w:eastAsia="宋体" w:cs="宋体"/>
          <w:bCs/>
          <w:color w:val="auto"/>
          <w:szCs w:val="21"/>
          <w:highlight w:val="none"/>
        </w:rPr>
        <w:t>35</w:t>
      </w:r>
      <w:r>
        <w:rPr>
          <w:rFonts w:hint="eastAsia" w:ascii="宋体" w:hAnsi="宋体" w:eastAsia="宋体" w:cs="宋体"/>
          <w:bCs/>
          <w:color w:val="auto"/>
          <w:szCs w:val="21"/>
          <w:highlight w:val="none"/>
          <w:lang w:val="zh-CN"/>
        </w:rPr>
        <w:t>.</w:t>
      </w:r>
      <w:r>
        <w:rPr>
          <w:rFonts w:hint="eastAsia" w:ascii="宋体" w:hAnsi="宋体" w:eastAsia="宋体" w:cs="宋体"/>
          <w:bCs/>
          <w:color w:val="auto"/>
          <w:szCs w:val="21"/>
          <w:highlight w:val="none"/>
          <w:lang w:val="en-US" w:eastAsia="zh-CN"/>
        </w:rPr>
        <w:t>2</w:t>
      </w:r>
      <w:r>
        <w:rPr>
          <w:rFonts w:hint="eastAsia" w:ascii="宋体" w:hAnsi="宋体" w:eastAsia="宋体" w:cs="宋体"/>
          <w:b/>
          <w:bCs/>
          <w:color w:val="auto"/>
          <w:szCs w:val="21"/>
          <w:highlight w:val="none"/>
          <w:lang w:val="zh-CN"/>
        </w:rPr>
        <w:t xml:space="preserve"> </w:t>
      </w:r>
      <w:r>
        <w:rPr>
          <w:rFonts w:hint="eastAsia" w:ascii="宋体" w:hAnsi="宋体" w:eastAsia="宋体" w:cs="Times New Roman"/>
          <w:b/>
          <w:bCs/>
          <w:color w:val="auto"/>
          <w:szCs w:val="21"/>
          <w:highlight w:val="none"/>
          <w:u w:val="single"/>
          <w:lang w:val="zh-CN"/>
        </w:rPr>
        <w:t>中选合作商应在签订</w:t>
      </w:r>
      <w:r>
        <w:rPr>
          <w:rFonts w:hint="eastAsia" w:ascii="宋体" w:hAnsi="宋体" w:eastAsia="宋体" w:cs="Times New Roman"/>
          <w:b/>
          <w:bCs/>
          <w:color w:val="auto"/>
          <w:szCs w:val="21"/>
          <w:highlight w:val="none"/>
          <w:u w:val="single"/>
          <w:lang w:val="en-US" w:eastAsia="zh-CN"/>
        </w:rPr>
        <w:t>经销</w:t>
      </w:r>
      <w:r>
        <w:rPr>
          <w:rFonts w:hint="eastAsia" w:ascii="宋体" w:hAnsi="宋体" w:eastAsia="宋体" w:cs="Times New Roman"/>
          <w:b/>
          <w:bCs/>
          <w:color w:val="auto"/>
          <w:szCs w:val="21"/>
          <w:highlight w:val="none"/>
          <w:u w:val="single"/>
          <w:lang w:val="zh-CN"/>
        </w:rPr>
        <w:t>合同前，按本征集文件规定金额及形式要求，向征集人提交不可撤销银行履约保函（或履约保证金</w:t>
      </w:r>
      <w:r>
        <w:rPr>
          <w:rFonts w:hint="eastAsia" w:ascii="宋体" w:hAnsi="宋体" w:eastAsia="宋体" w:cs="Times New Roman"/>
          <w:b/>
          <w:bCs/>
          <w:color w:val="auto"/>
          <w:szCs w:val="21"/>
          <w:highlight w:val="none"/>
          <w:u w:val="single"/>
        </w:rPr>
        <w:t>或履约保证保险</w:t>
      </w:r>
      <w:r>
        <w:rPr>
          <w:rFonts w:hint="eastAsia" w:ascii="宋体" w:hAnsi="宋体" w:eastAsia="宋体" w:cs="Times New Roman"/>
          <w:b/>
          <w:bCs/>
          <w:color w:val="auto"/>
          <w:szCs w:val="21"/>
          <w:highlight w:val="none"/>
          <w:u w:val="single"/>
          <w:lang w:val="zh-CN"/>
        </w:rPr>
        <w:t>或担保公司履约担保书），作为履约担保（所需费用由中选合作商自行承担），</w:t>
      </w:r>
      <w:r>
        <w:rPr>
          <w:rFonts w:ascii="宋体" w:hAnsi="宋体" w:eastAsia="宋体" w:cs="Arial"/>
          <w:b/>
          <w:bCs/>
          <w:color w:val="auto"/>
          <w:kern w:val="0"/>
          <w:szCs w:val="24"/>
          <w:highlight w:val="none"/>
          <w:u w:val="single"/>
        </w:rPr>
        <w:t>否则</w:t>
      </w:r>
      <w:r>
        <w:rPr>
          <w:rFonts w:hint="eastAsia" w:ascii="宋体" w:hAnsi="宋体" w:eastAsia="宋体" w:cs="Arial"/>
          <w:b/>
          <w:bCs/>
          <w:color w:val="auto"/>
          <w:kern w:val="0"/>
          <w:szCs w:val="24"/>
          <w:highlight w:val="none"/>
          <w:u w:val="single"/>
          <w:lang w:eastAsia="zh-CN"/>
        </w:rPr>
        <w:t>征集人</w:t>
      </w:r>
      <w:r>
        <w:rPr>
          <w:rFonts w:ascii="宋体" w:hAnsi="宋体" w:eastAsia="宋体" w:cs="Arial"/>
          <w:b/>
          <w:bCs/>
          <w:color w:val="auto"/>
          <w:kern w:val="0"/>
          <w:szCs w:val="24"/>
          <w:highlight w:val="none"/>
          <w:u w:val="single"/>
        </w:rPr>
        <w:t>可</w:t>
      </w:r>
      <w:r>
        <w:rPr>
          <w:rFonts w:hint="eastAsia" w:ascii="宋体" w:hAnsi="宋体" w:eastAsia="宋体" w:cs="Arial"/>
          <w:b/>
          <w:bCs/>
          <w:color w:val="auto"/>
          <w:kern w:val="0"/>
          <w:szCs w:val="24"/>
          <w:highlight w:val="none"/>
          <w:u w:val="single"/>
          <w:lang w:val="en-US" w:eastAsia="zh-CN"/>
        </w:rPr>
        <w:t>根据</w:t>
      </w:r>
      <w:r>
        <w:rPr>
          <w:rFonts w:hint="eastAsia" w:ascii="宋体" w:hAnsi="宋体" w:eastAsia="宋体" w:cs="Times New Roman"/>
          <w:b/>
          <w:bCs/>
          <w:color w:val="auto"/>
          <w:kern w:val="0"/>
          <w:szCs w:val="21"/>
          <w:highlight w:val="none"/>
          <w:u w:val="single"/>
          <w:lang w:val="en-US" w:eastAsia="zh-CN"/>
        </w:rPr>
        <w:t>独家经销协议追究中选合作商的违约责任</w:t>
      </w:r>
      <w:r>
        <w:rPr>
          <w:rFonts w:hint="eastAsia" w:ascii="宋体" w:hAnsi="宋体" w:eastAsia="宋体" w:cs="Arial"/>
          <w:b/>
          <w:bCs/>
          <w:color w:val="auto"/>
          <w:kern w:val="0"/>
          <w:szCs w:val="24"/>
          <w:highlight w:val="none"/>
          <w:u w:val="single"/>
        </w:rPr>
        <w:t>。</w:t>
      </w:r>
      <w:r>
        <w:rPr>
          <w:rFonts w:hint="eastAsia" w:ascii="宋体" w:hAnsi="宋体" w:eastAsia="宋体" w:cs="Times New Roman"/>
          <w:b/>
          <w:bCs/>
          <w:color w:val="auto"/>
          <w:szCs w:val="21"/>
          <w:highlight w:val="none"/>
          <w:u w:val="single"/>
          <w:lang w:val="zh-CN"/>
        </w:rPr>
        <w:t>其中，采用履约保证金（银行转账形式）形式的金额为暂定</w:t>
      </w:r>
      <w:r>
        <w:rPr>
          <w:rFonts w:hint="eastAsia" w:ascii="宋体" w:hAnsi="宋体" w:eastAsia="宋体" w:cs="Times New Roman"/>
          <w:b/>
          <w:bCs/>
          <w:color w:val="auto"/>
          <w:szCs w:val="21"/>
          <w:highlight w:val="none"/>
          <w:u w:val="single"/>
          <w:lang w:val="en-US" w:eastAsia="zh-CN"/>
        </w:rPr>
        <w:t>含税</w:t>
      </w:r>
      <w:r>
        <w:rPr>
          <w:rFonts w:hint="eastAsia" w:ascii="宋体" w:hAnsi="宋体" w:eastAsia="宋体" w:cs="Times New Roman"/>
          <w:b/>
          <w:bCs/>
          <w:color w:val="auto"/>
          <w:szCs w:val="21"/>
          <w:highlight w:val="none"/>
          <w:u w:val="single"/>
          <w:lang w:val="zh-CN"/>
        </w:rPr>
        <w:t>合同总价（</w:t>
      </w:r>
      <w:r>
        <w:rPr>
          <w:rFonts w:hint="eastAsia" w:ascii="宋体" w:hAnsi="宋体" w:eastAsia="宋体" w:cs="Times New Roman"/>
          <w:b/>
          <w:bCs/>
          <w:color w:val="auto"/>
          <w:szCs w:val="21"/>
          <w:highlight w:val="none"/>
          <w:u w:val="single"/>
          <w:lang w:val="en-US" w:eastAsia="zh-CN"/>
        </w:rPr>
        <w:t>含销项税额的合同暂定总价</w:t>
      </w:r>
      <w:r>
        <w:rPr>
          <w:rFonts w:hint="eastAsia" w:ascii="宋体" w:hAnsi="宋体" w:eastAsia="宋体" w:cs="Times New Roman"/>
          <w:b/>
          <w:bCs/>
          <w:color w:val="auto"/>
          <w:szCs w:val="21"/>
          <w:highlight w:val="none"/>
          <w:u w:val="single"/>
          <w:lang w:val="zh-CN"/>
        </w:rPr>
        <w:t>）的</w:t>
      </w:r>
      <w:r>
        <w:rPr>
          <w:rFonts w:hint="eastAsia" w:ascii="宋体" w:hAnsi="宋体" w:eastAsia="宋体" w:cs="Times New Roman"/>
          <w:b/>
          <w:bCs/>
          <w:color w:val="auto"/>
          <w:szCs w:val="21"/>
          <w:highlight w:val="none"/>
          <w:u w:val="single"/>
          <w:lang w:val="en-US" w:eastAsia="zh-CN"/>
        </w:rPr>
        <w:t>5.75</w:t>
      </w:r>
      <w:r>
        <w:rPr>
          <w:rFonts w:hint="eastAsia" w:ascii="宋体" w:hAnsi="宋体" w:eastAsia="宋体" w:cs="Times New Roman"/>
          <w:b/>
          <w:bCs/>
          <w:color w:val="auto"/>
          <w:szCs w:val="21"/>
          <w:highlight w:val="none"/>
          <w:u w:val="single"/>
          <w:lang w:val="zh-CN"/>
        </w:rPr>
        <w:t>%，采用不可撤销银行履约保函</w:t>
      </w:r>
      <w:r>
        <w:rPr>
          <w:rFonts w:hint="eastAsia" w:ascii="宋体" w:hAnsi="宋体" w:eastAsia="宋体" w:cs="Times New Roman"/>
          <w:b/>
          <w:bCs/>
          <w:color w:val="auto"/>
          <w:szCs w:val="21"/>
          <w:highlight w:val="none"/>
          <w:u w:val="single"/>
          <w:lang w:val="en-US" w:eastAsia="zh-CN"/>
        </w:rPr>
        <w:t>或</w:t>
      </w:r>
      <w:r>
        <w:rPr>
          <w:rFonts w:hint="eastAsia" w:ascii="宋体" w:hAnsi="宋体" w:eastAsia="宋体" w:cs="Times New Roman"/>
          <w:b/>
          <w:bCs/>
          <w:color w:val="auto"/>
          <w:szCs w:val="21"/>
          <w:highlight w:val="none"/>
          <w:u w:val="single"/>
        </w:rPr>
        <w:t>履约保证保险</w:t>
      </w:r>
      <w:r>
        <w:rPr>
          <w:rFonts w:hint="eastAsia" w:ascii="宋体" w:hAnsi="宋体" w:eastAsia="宋体" w:cs="Times New Roman"/>
          <w:b/>
          <w:bCs/>
          <w:color w:val="auto"/>
          <w:szCs w:val="21"/>
          <w:highlight w:val="none"/>
          <w:u w:val="single"/>
          <w:lang w:val="zh-CN"/>
        </w:rPr>
        <w:t>形式的金额</w:t>
      </w:r>
      <w:r>
        <w:rPr>
          <w:rFonts w:hint="eastAsia" w:ascii="宋体" w:hAnsi="宋体" w:eastAsia="宋体" w:cs="Times New Roman"/>
          <w:b/>
          <w:bCs/>
          <w:color w:val="auto"/>
          <w:szCs w:val="21"/>
          <w:highlight w:val="none"/>
          <w:u w:val="single"/>
          <w:lang w:val="en-US" w:eastAsia="zh-CN"/>
        </w:rPr>
        <w:t>均</w:t>
      </w:r>
      <w:r>
        <w:rPr>
          <w:rFonts w:hint="eastAsia" w:ascii="宋体" w:hAnsi="宋体" w:eastAsia="宋体" w:cs="Times New Roman"/>
          <w:b/>
          <w:bCs/>
          <w:color w:val="auto"/>
          <w:szCs w:val="21"/>
          <w:highlight w:val="none"/>
          <w:u w:val="single"/>
          <w:lang w:val="zh-CN"/>
        </w:rPr>
        <w:t>为暂定</w:t>
      </w:r>
      <w:r>
        <w:rPr>
          <w:rFonts w:hint="eastAsia" w:ascii="宋体" w:hAnsi="宋体" w:eastAsia="宋体" w:cs="Times New Roman"/>
          <w:b/>
          <w:bCs/>
          <w:color w:val="auto"/>
          <w:szCs w:val="21"/>
          <w:highlight w:val="none"/>
          <w:u w:val="single"/>
          <w:lang w:val="en-US" w:eastAsia="zh-CN"/>
        </w:rPr>
        <w:t>含税</w:t>
      </w:r>
      <w:r>
        <w:rPr>
          <w:rFonts w:hint="eastAsia" w:ascii="宋体" w:hAnsi="宋体" w:eastAsia="宋体" w:cs="Times New Roman"/>
          <w:b/>
          <w:bCs/>
          <w:color w:val="auto"/>
          <w:szCs w:val="21"/>
          <w:highlight w:val="none"/>
          <w:u w:val="single"/>
          <w:lang w:val="zh-CN"/>
        </w:rPr>
        <w:t>合同总价（</w:t>
      </w:r>
      <w:r>
        <w:rPr>
          <w:rFonts w:hint="eastAsia" w:ascii="宋体" w:hAnsi="宋体" w:eastAsia="宋体" w:cs="Times New Roman"/>
          <w:b/>
          <w:bCs/>
          <w:color w:val="auto"/>
          <w:szCs w:val="21"/>
          <w:highlight w:val="none"/>
          <w:u w:val="single"/>
          <w:lang w:val="en-US" w:eastAsia="zh-CN"/>
        </w:rPr>
        <w:t>含销项税额的合同暂定总价</w:t>
      </w:r>
      <w:r>
        <w:rPr>
          <w:rFonts w:hint="eastAsia" w:ascii="宋体" w:hAnsi="宋体" w:eastAsia="宋体" w:cs="Times New Roman"/>
          <w:b/>
          <w:bCs/>
          <w:color w:val="auto"/>
          <w:szCs w:val="21"/>
          <w:highlight w:val="none"/>
          <w:u w:val="single"/>
          <w:lang w:val="zh-CN"/>
        </w:rPr>
        <w:t>）的</w:t>
      </w:r>
      <w:r>
        <w:rPr>
          <w:rFonts w:hint="eastAsia" w:ascii="宋体" w:hAnsi="宋体" w:eastAsia="宋体" w:cs="Times New Roman"/>
          <w:b/>
          <w:bCs/>
          <w:color w:val="auto"/>
          <w:szCs w:val="21"/>
          <w:highlight w:val="none"/>
          <w:u w:val="single"/>
          <w:lang w:val="en-US" w:eastAsia="zh-CN"/>
        </w:rPr>
        <w:t>9.2</w:t>
      </w:r>
      <w:r>
        <w:rPr>
          <w:rFonts w:hint="eastAsia" w:ascii="宋体" w:hAnsi="宋体" w:eastAsia="宋体" w:cs="Times New Roman"/>
          <w:b/>
          <w:bCs/>
          <w:color w:val="auto"/>
          <w:szCs w:val="21"/>
          <w:highlight w:val="none"/>
          <w:u w:val="single"/>
          <w:lang w:val="zh-CN"/>
        </w:rPr>
        <w:t>%，采用担保公司履约担保书形式的金额为暂定</w:t>
      </w:r>
      <w:r>
        <w:rPr>
          <w:rFonts w:hint="eastAsia" w:ascii="宋体" w:hAnsi="宋体" w:eastAsia="宋体" w:cs="Times New Roman"/>
          <w:b/>
          <w:bCs/>
          <w:color w:val="auto"/>
          <w:szCs w:val="21"/>
          <w:highlight w:val="none"/>
          <w:u w:val="single"/>
          <w:lang w:val="en-US" w:eastAsia="zh-CN"/>
        </w:rPr>
        <w:t>含税</w:t>
      </w:r>
      <w:r>
        <w:rPr>
          <w:rFonts w:hint="eastAsia" w:ascii="宋体" w:hAnsi="宋体" w:eastAsia="宋体" w:cs="Times New Roman"/>
          <w:b/>
          <w:bCs/>
          <w:color w:val="auto"/>
          <w:szCs w:val="21"/>
          <w:highlight w:val="none"/>
          <w:u w:val="single"/>
          <w:lang w:val="zh-CN"/>
        </w:rPr>
        <w:t>合同总价（</w:t>
      </w:r>
      <w:r>
        <w:rPr>
          <w:rFonts w:hint="eastAsia" w:ascii="宋体" w:hAnsi="宋体" w:eastAsia="宋体" w:cs="Times New Roman"/>
          <w:b/>
          <w:bCs/>
          <w:color w:val="auto"/>
          <w:szCs w:val="21"/>
          <w:highlight w:val="none"/>
          <w:u w:val="single"/>
          <w:lang w:val="en-US" w:eastAsia="zh-CN"/>
        </w:rPr>
        <w:t>含销项税额的合同暂定总价</w:t>
      </w:r>
      <w:r>
        <w:rPr>
          <w:rFonts w:hint="eastAsia" w:ascii="宋体" w:hAnsi="宋体" w:eastAsia="宋体" w:cs="Times New Roman"/>
          <w:b/>
          <w:bCs/>
          <w:color w:val="auto"/>
          <w:szCs w:val="21"/>
          <w:highlight w:val="none"/>
          <w:u w:val="single"/>
          <w:lang w:val="zh-CN"/>
        </w:rPr>
        <w:t>）的</w:t>
      </w:r>
      <w:r>
        <w:rPr>
          <w:rFonts w:hint="eastAsia" w:ascii="宋体" w:hAnsi="宋体" w:eastAsia="宋体" w:cs="Times New Roman"/>
          <w:b/>
          <w:bCs/>
          <w:color w:val="auto"/>
          <w:szCs w:val="21"/>
          <w:highlight w:val="none"/>
          <w:u w:val="single"/>
          <w:lang w:val="en-US" w:eastAsia="zh-CN"/>
        </w:rPr>
        <w:t>11.5</w:t>
      </w:r>
      <w:r>
        <w:rPr>
          <w:rFonts w:hint="eastAsia" w:ascii="宋体" w:hAnsi="宋体" w:eastAsia="宋体" w:cs="Times New Roman"/>
          <w:b/>
          <w:bCs/>
          <w:color w:val="auto"/>
          <w:szCs w:val="21"/>
          <w:highlight w:val="none"/>
          <w:u w:val="single"/>
          <w:lang w:val="zh-CN"/>
        </w:rPr>
        <w:t>%。</w:t>
      </w:r>
      <w:r>
        <w:rPr>
          <w:rFonts w:hint="eastAsia" w:ascii="宋体" w:hAnsi="宋体" w:eastAsia="宋体" w:cs="Times New Roman"/>
          <w:color w:val="auto"/>
          <w:kern w:val="0"/>
          <w:szCs w:val="21"/>
          <w:highlight w:val="none"/>
          <w:lang w:val="en-US" w:eastAsia="zh-CN"/>
        </w:rPr>
        <w:t>经销</w:t>
      </w:r>
      <w:r>
        <w:rPr>
          <w:rFonts w:hint="eastAsia" w:ascii="宋体" w:hAnsi="宋体" w:eastAsia="宋体" w:cs="Arial"/>
          <w:bCs/>
          <w:color w:val="auto"/>
          <w:kern w:val="0"/>
          <w:szCs w:val="24"/>
          <w:highlight w:val="none"/>
        </w:rPr>
        <w:t>合同履行过程中，</w:t>
      </w:r>
      <w:r>
        <w:rPr>
          <w:rFonts w:hint="eastAsia" w:ascii="宋体" w:hAnsi="宋体" w:eastAsia="宋体" w:cs="Arial"/>
          <w:bCs/>
          <w:color w:val="auto"/>
          <w:kern w:val="0"/>
          <w:szCs w:val="24"/>
          <w:highlight w:val="none"/>
          <w:lang w:eastAsia="zh-CN"/>
        </w:rPr>
        <w:t>中选合作商</w:t>
      </w:r>
      <w:r>
        <w:rPr>
          <w:rFonts w:hint="eastAsia" w:ascii="宋体" w:hAnsi="宋体" w:eastAsia="宋体" w:cs="Arial"/>
          <w:color w:val="auto"/>
          <w:kern w:val="0"/>
          <w:szCs w:val="24"/>
          <w:highlight w:val="none"/>
        </w:rPr>
        <w:t>给</w:t>
      </w:r>
      <w:r>
        <w:rPr>
          <w:rFonts w:hint="eastAsia" w:ascii="宋体" w:hAnsi="宋体" w:eastAsia="宋体" w:cs="Arial"/>
          <w:color w:val="auto"/>
          <w:kern w:val="0"/>
          <w:szCs w:val="24"/>
          <w:highlight w:val="none"/>
          <w:lang w:eastAsia="zh-CN"/>
        </w:rPr>
        <w:t>征集人</w:t>
      </w:r>
      <w:r>
        <w:rPr>
          <w:rFonts w:hint="eastAsia" w:ascii="宋体" w:hAnsi="宋体" w:eastAsia="宋体" w:cs="Arial"/>
          <w:color w:val="auto"/>
          <w:kern w:val="0"/>
          <w:szCs w:val="24"/>
          <w:highlight w:val="none"/>
        </w:rPr>
        <w:t>造成的损失超过履约担保数额的，</w:t>
      </w:r>
      <w:r>
        <w:rPr>
          <w:rFonts w:hint="eastAsia" w:ascii="宋体" w:hAnsi="宋体" w:eastAsia="宋体" w:cs="Arial"/>
          <w:color w:val="auto"/>
          <w:kern w:val="0"/>
          <w:szCs w:val="24"/>
          <w:highlight w:val="none"/>
          <w:lang w:eastAsia="zh-CN"/>
        </w:rPr>
        <w:t>中选合作商</w:t>
      </w:r>
      <w:r>
        <w:rPr>
          <w:rFonts w:hint="eastAsia" w:ascii="宋体" w:hAnsi="宋体" w:eastAsia="宋体" w:cs="Arial"/>
          <w:color w:val="auto"/>
          <w:kern w:val="0"/>
          <w:szCs w:val="24"/>
          <w:highlight w:val="none"/>
        </w:rPr>
        <w:t>还应当对超过部分予以赔偿，</w:t>
      </w:r>
      <w:r>
        <w:rPr>
          <w:rFonts w:hint="eastAsia" w:ascii="宋体" w:hAnsi="宋体" w:eastAsia="宋体" w:cs="Arial"/>
          <w:color w:val="auto"/>
          <w:kern w:val="0"/>
          <w:szCs w:val="24"/>
          <w:highlight w:val="none"/>
          <w:lang w:eastAsia="zh-CN"/>
        </w:rPr>
        <w:t>征集人</w:t>
      </w:r>
      <w:r>
        <w:rPr>
          <w:rFonts w:hint="eastAsia" w:ascii="宋体" w:hAnsi="宋体" w:eastAsia="宋体" w:cs="Arial"/>
          <w:color w:val="auto"/>
          <w:kern w:val="0"/>
          <w:szCs w:val="24"/>
          <w:highlight w:val="none"/>
        </w:rPr>
        <w:t>并依法追究</w:t>
      </w:r>
      <w:r>
        <w:rPr>
          <w:rFonts w:hint="eastAsia" w:ascii="宋体" w:hAnsi="宋体" w:eastAsia="宋体" w:cs="Arial"/>
          <w:color w:val="auto"/>
          <w:kern w:val="0"/>
          <w:szCs w:val="24"/>
          <w:highlight w:val="none"/>
          <w:lang w:eastAsia="zh-CN"/>
        </w:rPr>
        <w:t>中选合作商</w:t>
      </w:r>
      <w:r>
        <w:rPr>
          <w:rFonts w:hint="eastAsia" w:ascii="宋体" w:hAnsi="宋体" w:eastAsia="宋体" w:cs="Arial"/>
          <w:color w:val="auto"/>
          <w:kern w:val="0"/>
          <w:szCs w:val="24"/>
          <w:highlight w:val="none"/>
        </w:rPr>
        <w:t>的相应责任。</w:t>
      </w:r>
    </w:p>
    <w:p w14:paraId="4833D30D">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 xml:space="preserve"> </w:t>
      </w:r>
      <w:r>
        <w:rPr>
          <w:rFonts w:hint="eastAsia" w:ascii="宋体" w:hAnsi="宋体" w:eastAsia="宋体" w:cs="Times New Roman"/>
          <w:color w:val="auto"/>
          <w:kern w:val="0"/>
          <w:szCs w:val="21"/>
          <w:highlight w:val="none"/>
        </w:rPr>
        <w:t>履约担保用于补偿</w:t>
      </w:r>
      <w:r>
        <w:rPr>
          <w:rFonts w:hint="eastAsia" w:ascii="宋体" w:hAnsi="宋体" w:eastAsia="宋体" w:cs="Times New Roman"/>
          <w:color w:val="auto"/>
          <w:kern w:val="0"/>
          <w:szCs w:val="21"/>
          <w:highlight w:val="none"/>
          <w:lang w:eastAsia="zh-CN"/>
        </w:rPr>
        <w:t>征集人</w:t>
      </w:r>
      <w:r>
        <w:rPr>
          <w:rFonts w:hint="eastAsia" w:ascii="宋体" w:hAnsi="宋体" w:eastAsia="宋体" w:cs="Times New Roman"/>
          <w:color w:val="auto"/>
          <w:kern w:val="0"/>
          <w:szCs w:val="21"/>
          <w:highlight w:val="none"/>
        </w:rPr>
        <w:t>因</w:t>
      </w:r>
      <w:r>
        <w:rPr>
          <w:rFonts w:hint="eastAsia" w:ascii="宋体" w:hAnsi="宋体" w:eastAsia="宋体" w:cs="Times New Roman"/>
          <w:color w:val="auto"/>
          <w:kern w:val="0"/>
          <w:szCs w:val="21"/>
          <w:highlight w:val="none"/>
          <w:lang w:eastAsia="zh-CN"/>
        </w:rPr>
        <w:t>中选合作商</w:t>
      </w:r>
      <w:r>
        <w:rPr>
          <w:rFonts w:hint="eastAsia" w:ascii="宋体" w:hAnsi="宋体" w:eastAsia="宋体" w:cs="Times New Roman"/>
          <w:color w:val="auto"/>
          <w:kern w:val="0"/>
          <w:szCs w:val="21"/>
          <w:highlight w:val="none"/>
        </w:rPr>
        <w:t>不能完全履行其</w:t>
      </w:r>
      <w:r>
        <w:rPr>
          <w:rFonts w:hint="eastAsia" w:ascii="宋体" w:hAnsi="宋体" w:eastAsia="宋体" w:cs="Times New Roman"/>
          <w:color w:val="auto"/>
          <w:kern w:val="0"/>
          <w:szCs w:val="21"/>
          <w:highlight w:val="none"/>
          <w:lang w:val="en-US" w:eastAsia="zh-CN"/>
        </w:rPr>
        <w:t>经销</w:t>
      </w:r>
      <w:r>
        <w:rPr>
          <w:rFonts w:hint="eastAsia" w:ascii="宋体" w:hAnsi="宋体" w:eastAsia="宋体" w:cs="Times New Roman"/>
          <w:color w:val="auto"/>
          <w:kern w:val="0"/>
          <w:szCs w:val="21"/>
          <w:highlight w:val="none"/>
        </w:rPr>
        <w:t>合同义务而蒙受的损失或其他</w:t>
      </w:r>
      <w:r>
        <w:rPr>
          <w:rFonts w:hint="eastAsia" w:ascii="宋体" w:hAnsi="宋体" w:eastAsia="宋体" w:cs="Times New Roman"/>
          <w:color w:val="auto"/>
          <w:kern w:val="0"/>
          <w:szCs w:val="21"/>
          <w:highlight w:val="none"/>
          <w:lang w:val="en-US" w:eastAsia="zh-CN"/>
        </w:rPr>
        <w:t>经销</w:t>
      </w:r>
      <w:r>
        <w:rPr>
          <w:rFonts w:hint="eastAsia" w:ascii="宋体" w:hAnsi="宋体" w:eastAsia="宋体" w:cs="Times New Roman"/>
          <w:color w:val="auto"/>
          <w:kern w:val="0"/>
          <w:szCs w:val="21"/>
          <w:highlight w:val="none"/>
        </w:rPr>
        <w:t>合同约定的事项。如发生下列任一情况时，</w:t>
      </w:r>
      <w:r>
        <w:rPr>
          <w:rFonts w:hint="eastAsia" w:ascii="宋体" w:hAnsi="宋体" w:eastAsia="宋体" w:cs="Times New Roman"/>
          <w:color w:val="auto"/>
          <w:kern w:val="0"/>
          <w:szCs w:val="21"/>
          <w:highlight w:val="none"/>
          <w:lang w:eastAsia="zh-CN"/>
        </w:rPr>
        <w:t>征集人</w:t>
      </w:r>
      <w:r>
        <w:rPr>
          <w:rFonts w:hint="eastAsia" w:ascii="宋体" w:hAnsi="宋体" w:eastAsia="宋体" w:cs="Times New Roman"/>
          <w:color w:val="auto"/>
          <w:kern w:val="0"/>
          <w:szCs w:val="21"/>
          <w:highlight w:val="none"/>
        </w:rPr>
        <w:t>有权依</w:t>
      </w:r>
      <w:r>
        <w:rPr>
          <w:rFonts w:hint="eastAsia" w:ascii="宋体" w:hAnsi="宋体" w:eastAsia="宋体" w:cs="Times New Roman"/>
          <w:color w:val="auto"/>
          <w:kern w:val="0"/>
          <w:szCs w:val="21"/>
          <w:highlight w:val="none"/>
          <w:lang w:val="en-US" w:eastAsia="zh-CN"/>
        </w:rPr>
        <w:t>经销</w:t>
      </w:r>
      <w:r>
        <w:rPr>
          <w:rFonts w:hint="eastAsia" w:ascii="宋体" w:hAnsi="宋体" w:eastAsia="宋体" w:cs="Times New Roman"/>
          <w:color w:val="auto"/>
          <w:kern w:val="0"/>
          <w:szCs w:val="21"/>
          <w:highlight w:val="none"/>
        </w:rPr>
        <w:t>合同追究违约责任外，同时有权按比例（具体比例由</w:t>
      </w:r>
      <w:r>
        <w:rPr>
          <w:rFonts w:hint="eastAsia" w:ascii="宋体" w:hAnsi="宋体" w:eastAsia="宋体" w:cs="Times New Roman"/>
          <w:color w:val="auto"/>
          <w:kern w:val="0"/>
          <w:szCs w:val="21"/>
          <w:highlight w:val="none"/>
          <w:lang w:eastAsia="zh-CN"/>
        </w:rPr>
        <w:t>征集人</w:t>
      </w:r>
      <w:r>
        <w:rPr>
          <w:rFonts w:hint="eastAsia" w:ascii="宋体" w:hAnsi="宋体" w:eastAsia="宋体" w:cs="Times New Roman"/>
          <w:color w:val="auto"/>
          <w:kern w:val="0"/>
          <w:szCs w:val="21"/>
          <w:highlight w:val="none"/>
        </w:rPr>
        <w:t>自行决定）提取履约担保并进行相应处理</w:t>
      </w:r>
      <w:r>
        <w:rPr>
          <w:rFonts w:hint="eastAsia" w:ascii="宋体" w:hAnsi="宋体" w:eastAsia="宋体" w:cs="宋体"/>
          <w:color w:val="auto"/>
          <w:kern w:val="0"/>
          <w:szCs w:val="21"/>
          <w:highlight w:val="none"/>
        </w:rPr>
        <w:t>：</w:t>
      </w:r>
    </w:p>
    <w:p w14:paraId="42E9D7C6">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lang w:eastAsia="zh-CN"/>
        </w:rPr>
        <w:t>中选合作商</w:t>
      </w:r>
      <w:r>
        <w:rPr>
          <w:rFonts w:hint="eastAsia" w:ascii="宋体" w:hAnsi="宋体" w:eastAsia="宋体" w:cs="Times New Roman"/>
          <w:color w:val="auto"/>
          <w:kern w:val="0"/>
          <w:szCs w:val="21"/>
          <w:highlight w:val="none"/>
        </w:rPr>
        <w:t>将</w:t>
      </w:r>
      <w:r>
        <w:rPr>
          <w:rFonts w:hint="eastAsia" w:ascii="宋体" w:hAnsi="宋体" w:eastAsia="宋体" w:cs="Times New Roman"/>
          <w:color w:val="auto"/>
          <w:kern w:val="0"/>
          <w:szCs w:val="21"/>
          <w:highlight w:val="none"/>
          <w:lang w:val="en-US" w:eastAsia="zh-CN"/>
        </w:rPr>
        <w:t>经销</w:t>
      </w:r>
      <w:r>
        <w:rPr>
          <w:rFonts w:hint="eastAsia" w:ascii="宋体" w:hAnsi="宋体" w:eastAsia="宋体" w:cs="Times New Roman"/>
          <w:color w:val="auto"/>
          <w:kern w:val="0"/>
          <w:szCs w:val="21"/>
          <w:highlight w:val="none"/>
        </w:rPr>
        <w:t>合同项下</w:t>
      </w:r>
      <w:r>
        <w:rPr>
          <w:rFonts w:hint="eastAsia" w:ascii="宋体" w:hAnsi="宋体" w:eastAsia="宋体" w:cs="Times New Roman"/>
          <w:color w:val="auto"/>
          <w:kern w:val="0"/>
          <w:szCs w:val="21"/>
          <w:highlight w:val="none"/>
          <w:lang w:eastAsia="zh-CN"/>
        </w:rPr>
        <w:t>中选合作商</w:t>
      </w:r>
      <w:r>
        <w:rPr>
          <w:rFonts w:hint="eastAsia" w:ascii="宋体" w:hAnsi="宋体" w:eastAsia="宋体" w:cs="Times New Roman"/>
          <w:color w:val="auto"/>
          <w:kern w:val="0"/>
          <w:szCs w:val="21"/>
          <w:highlight w:val="none"/>
        </w:rPr>
        <w:t>的权利义务全部转让给第三方，或未经</w:t>
      </w:r>
      <w:r>
        <w:rPr>
          <w:rFonts w:hint="eastAsia" w:ascii="宋体" w:hAnsi="宋体" w:eastAsia="宋体" w:cs="Times New Roman"/>
          <w:color w:val="auto"/>
          <w:kern w:val="0"/>
          <w:szCs w:val="21"/>
          <w:highlight w:val="none"/>
          <w:lang w:eastAsia="zh-CN"/>
        </w:rPr>
        <w:t>征集人</w:t>
      </w:r>
      <w:r>
        <w:rPr>
          <w:rFonts w:hint="eastAsia" w:ascii="宋体" w:hAnsi="宋体" w:eastAsia="宋体" w:cs="Times New Roman"/>
          <w:color w:val="auto"/>
          <w:kern w:val="0"/>
          <w:szCs w:val="21"/>
          <w:highlight w:val="none"/>
        </w:rPr>
        <w:t>书面同意将部分权利义务转让给第三方的，</w:t>
      </w:r>
      <w:r>
        <w:rPr>
          <w:rFonts w:hint="eastAsia" w:ascii="宋体" w:hAnsi="宋体" w:eastAsia="宋体" w:cs="Times New Roman"/>
          <w:color w:val="auto"/>
          <w:kern w:val="0"/>
          <w:szCs w:val="21"/>
          <w:highlight w:val="none"/>
          <w:lang w:eastAsia="zh-CN"/>
        </w:rPr>
        <w:t>征集人</w:t>
      </w:r>
      <w:r>
        <w:rPr>
          <w:rFonts w:hint="eastAsia" w:ascii="宋体" w:hAnsi="宋体" w:eastAsia="宋体" w:cs="Times New Roman"/>
          <w:color w:val="auto"/>
          <w:kern w:val="0"/>
          <w:szCs w:val="21"/>
          <w:highlight w:val="none"/>
        </w:rPr>
        <w:t>有权没收其履约担保。</w:t>
      </w:r>
    </w:p>
    <w:p w14:paraId="13547EA4">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2）在</w:t>
      </w:r>
      <w:r>
        <w:rPr>
          <w:rFonts w:hint="eastAsia" w:ascii="宋体" w:hAnsi="宋体" w:eastAsia="宋体" w:cs="Times New Roman"/>
          <w:color w:val="auto"/>
          <w:kern w:val="0"/>
          <w:szCs w:val="21"/>
          <w:highlight w:val="none"/>
          <w:lang w:val="en-US" w:eastAsia="zh-CN"/>
        </w:rPr>
        <w:t>经销</w:t>
      </w:r>
      <w:r>
        <w:rPr>
          <w:rFonts w:ascii="宋体" w:hAnsi="宋体" w:eastAsia="宋体" w:cs="Times New Roman"/>
          <w:color w:val="auto"/>
          <w:kern w:val="0"/>
          <w:szCs w:val="21"/>
          <w:highlight w:val="none"/>
        </w:rPr>
        <w:t>合同履行期间，</w:t>
      </w:r>
      <w:r>
        <w:rPr>
          <w:rFonts w:hint="eastAsia" w:ascii="宋体" w:hAnsi="宋体" w:eastAsia="宋体" w:cs="Times New Roman"/>
          <w:color w:val="auto"/>
          <w:kern w:val="0"/>
          <w:szCs w:val="21"/>
          <w:highlight w:val="none"/>
          <w:lang w:eastAsia="zh-CN"/>
        </w:rPr>
        <w:t>中选合作商</w:t>
      </w:r>
      <w:r>
        <w:rPr>
          <w:rFonts w:hint="eastAsia" w:ascii="宋体" w:hAnsi="宋体" w:eastAsia="宋体" w:cs="Times New Roman"/>
          <w:color w:val="auto"/>
          <w:kern w:val="0"/>
          <w:szCs w:val="21"/>
          <w:highlight w:val="none"/>
        </w:rPr>
        <w:t>怠于履行</w:t>
      </w:r>
      <w:r>
        <w:rPr>
          <w:rFonts w:hint="eastAsia" w:ascii="宋体" w:hAnsi="宋体" w:eastAsia="宋体" w:cs="Times New Roman"/>
          <w:color w:val="auto"/>
          <w:kern w:val="0"/>
          <w:szCs w:val="21"/>
          <w:highlight w:val="none"/>
          <w:lang w:val="en-US" w:eastAsia="zh-CN"/>
        </w:rPr>
        <w:t>经销</w:t>
      </w:r>
      <w:r>
        <w:rPr>
          <w:rFonts w:hint="eastAsia" w:ascii="宋体" w:hAnsi="宋体" w:eastAsia="宋体" w:cs="Times New Roman"/>
          <w:color w:val="auto"/>
          <w:kern w:val="0"/>
          <w:szCs w:val="21"/>
          <w:highlight w:val="none"/>
        </w:rPr>
        <w:t>合同义务，经</w:t>
      </w:r>
      <w:r>
        <w:rPr>
          <w:rFonts w:hint="eastAsia" w:ascii="宋体" w:hAnsi="宋体" w:eastAsia="宋体" w:cs="Times New Roman"/>
          <w:color w:val="auto"/>
          <w:kern w:val="0"/>
          <w:szCs w:val="21"/>
          <w:highlight w:val="none"/>
          <w:lang w:eastAsia="zh-CN"/>
        </w:rPr>
        <w:t>征集人</w:t>
      </w:r>
      <w:r>
        <w:rPr>
          <w:rFonts w:hint="eastAsia" w:ascii="宋体" w:hAnsi="宋体" w:eastAsia="宋体" w:cs="Times New Roman"/>
          <w:color w:val="auto"/>
          <w:kern w:val="0"/>
          <w:szCs w:val="21"/>
          <w:highlight w:val="none"/>
        </w:rPr>
        <w:t>通知或要求承担违约金后仍拒不改正的，</w:t>
      </w:r>
      <w:r>
        <w:rPr>
          <w:rFonts w:hint="eastAsia" w:ascii="宋体" w:hAnsi="宋体" w:eastAsia="宋体" w:cs="Times New Roman"/>
          <w:color w:val="auto"/>
          <w:kern w:val="0"/>
          <w:szCs w:val="21"/>
          <w:highlight w:val="none"/>
          <w:lang w:eastAsia="zh-CN"/>
        </w:rPr>
        <w:t>征集人</w:t>
      </w:r>
      <w:r>
        <w:rPr>
          <w:rFonts w:hint="eastAsia" w:ascii="宋体" w:hAnsi="宋体" w:eastAsia="宋体" w:cs="Times New Roman"/>
          <w:color w:val="auto"/>
          <w:kern w:val="0"/>
          <w:szCs w:val="21"/>
          <w:highlight w:val="none"/>
        </w:rPr>
        <w:t>可依法没收或适当扣除其履约担保。</w:t>
      </w:r>
    </w:p>
    <w:p w14:paraId="6FB0DA7C">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3）在</w:t>
      </w:r>
      <w:r>
        <w:rPr>
          <w:rFonts w:hint="eastAsia" w:ascii="宋体" w:hAnsi="宋体" w:eastAsia="宋体" w:cs="Times New Roman"/>
          <w:color w:val="auto"/>
          <w:kern w:val="0"/>
          <w:szCs w:val="21"/>
          <w:highlight w:val="none"/>
          <w:lang w:val="en-US" w:eastAsia="zh-CN"/>
        </w:rPr>
        <w:t>经销</w:t>
      </w:r>
      <w:r>
        <w:rPr>
          <w:rFonts w:ascii="宋体" w:hAnsi="宋体" w:eastAsia="宋体" w:cs="Times New Roman"/>
          <w:color w:val="auto"/>
          <w:kern w:val="0"/>
          <w:szCs w:val="21"/>
          <w:highlight w:val="none"/>
        </w:rPr>
        <w:t>合同履行期间，因</w:t>
      </w:r>
      <w:r>
        <w:rPr>
          <w:rFonts w:hint="eastAsia" w:ascii="宋体" w:hAnsi="宋体" w:eastAsia="宋体" w:cs="Times New Roman"/>
          <w:color w:val="auto"/>
          <w:kern w:val="0"/>
          <w:szCs w:val="21"/>
          <w:highlight w:val="none"/>
          <w:lang w:eastAsia="zh-CN"/>
        </w:rPr>
        <w:t>中选合作商</w:t>
      </w:r>
      <w:r>
        <w:rPr>
          <w:rFonts w:hint="eastAsia" w:ascii="宋体" w:hAnsi="宋体" w:eastAsia="宋体" w:cs="Times New Roman"/>
          <w:color w:val="auto"/>
          <w:kern w:val="0"/>
          <w:szCs w:val="21"/>
          <w:highlight w:val="none"/>
        </w:rPr>
        <w:t>货物、</w:t>
      </w:r>
      <w:r>
        <w:rPr>
          <w:rFonts w:ascii="宋体" w:hAnsi="宋体" w:eastAsia="宋体" w:cs="Times New Roman"/>
          <w:color w:val="auto"/>
          <w:kern w:val="0"/>
          <w:szCs w:val="21"/>
          <w:highlight w:val="none"/>
        </w:rPr>
        <w:t>服务质量问题造成损害、侵权损失（包括但不限于</w:t>
      </w:r>
      <w:r>
        <w:rPr>
          <w:rFonts w:hint="eastAsia" w:ascii="宋体" w:hAnsi="宋体" w:eastAsia="宋体" w:cs="Times New Roman"/>
          <w:color w:val="auto"/>
          <w:kern w:val="0"/>
          <w:szCs w:val="21"/>
          <w:highlight w:val="none"/>
          <w:lang w:eastAsia="zh-CN"/>
        </w:rPr>
        <w:t>征集人</w:t>
      </w:r>
      <w:r>
        <w:rPr>
          <w:rFonts w:ascii="宋体" w:hAnsi="宋体" w:eastAsia="宋体" w:cs="Times New Roman"/>
          <w:color w:val="auto"/>
          <w:kern w:val="0"/>
          <w:szCs w:val="21"/>
          <w:highlight w:val="none"/>
        </w:rPr>
        <w:t>经济损失、第三人人身财产损失等）、</w:t>
      </w:r>
      <w:r>
        <w:rPr>
          <w:rFonts w:hint="eastAsia" w:ascii="宋体" w:hAnsi="宋体" w:eastAsia="宋体" w:cs="Times New Roman"/>
          <w:color w:val="auto"/>
          <w:kern w:val="0"/>
          <w:szCs w:val="21"/>
          <w:highlight w:val="none"/>
        </w:rPr>
        <w:t>拖欠原材料供应商货款或与其所雇用员工发生劳资纠纷、上访、闹事或其他影响</w:t>
      </w:r>
      <w:r>
        <w:rPr>
          <w:rFonts w:hint="eastAsia" w:ascii="宋体" w:hAnsi="宋体" w:eastAsia="宋体" w:cs="Times New Roman"/>
          <w:color w:val="auto"/>
          <w:kern w:val="0"/>
          <w:szCs w:val="21"/>
          <w:highlight w:val="none"/>
          <w:lang w:eastAsia="zh-CN"/>
        </w:rPr>
        <w:t>征集人</w:t>
      </w:r>
      <w:r>
        <w:rPr>
          <w:rFonts w:hint="eastAsia" w:ascii="宋体" w:hAnsi="宋体" w:eastAsia="宋体" w:cs="Times New Roman"/>
          <w:color w:val="auto"/>
          <w:kern w:val="0"/>
          <w:szCs w:val="21"/>
          <w:highlight w:val="none"/>
        </w:rPr>
        <w:t>生产经营等情况而其未及时妥善处理的</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eastAsia="zh-CN"/>
        </w:rPr>
        <w:t>征集人</w:t>
      </w:r>
      <w:r>
        <w:rPr>
          <w:rFonts w:hint="eastAsia" w:ascii="宋体" w:hAnsi="宋体" w:eastAsia="宋体" w:cs="Times New Roman"/>
          <w:color w:val="auto"/>
          <w:kern w:val="0"/>
          <w:szCs w:val="21"/>
          <w:highlight w:val="none"/>
        </w:rPr>
        <w:t>有权使用履约担保予以支付或作出相应处理，由此产生的一切法律后果由</w:t>
      </w:r>
      <w:r>
        <w:rPr>
          <w:rFonts w:hint="eastAsia" w:ascii="宋体" w:hAnsi="宋体" w:eastAsia="宋体" w:cs="Times New Roman"/>
          <w:color w:val="auto"/>
          <w:kern w:val="0"/>
          <w:szCs w:val="21"/>
          <w:highlight w:val="none"/>
          <w:lang w:eastAsia="zh-CN"/>
        </w:rPr>
        <w:t>中选合作商</w:t>
      </w:r>
      <w:r>
        <w:rPr>
          <w:rFonts w:hint="eastAsia" w:ascii="宋体" w:hAnsi="宋体" w:eastAsia="宋体" w:cs="Times New Roman"/>
          <w:color w:val="auto"/>
          <w:kern w:val="0"/>
          <w:szCs w:val="21"/>
          <w:highlight w:val="none"/>
        </w:rPr>
        <w:t>承担。</w:t>
      </w:r>
    </w:p>
    <w:p w14:paraId="356887B5">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4）在</w:t>
      </w:r>
      <w:r>
        <w:rPr>
          <w:rFonts w:hint="eastAsia" w:ascii="宋体" w:hAnsi="宋体" w:eastAsia="宋体" w:cs="Times New Roman"/>
          <w:color w:val="auto"/>
          <w:kern w:val="0"/>
          <w:szCs w:val="21"/>
          <w:highlight w:val="none"/>
          <w:lang w:val="en-US" w:eastAsia="zh-CN"/>
        </w:rPr>
        <w:t>经销</w:t>
      </w:r>
      <w:r>
        <w:rPr>
          <w:rFonts w:ascii="宋体" w:hAnsi="宋体" w:eastAsia="宋体" w:cs="Times New Roman"/>
          <w:color w:val="auto"/>
          <w:kern w:val="0"/>
          <w:szCs w:val="21"/>
          <w:highlight w:val="none"/>
        </w:rPr>
        <w:t>合同履行期间，</w:t>
      </w:r>
      <w:r>
        <w:rPr>
          <w:rFonts w:hint="eastAsia" w:ascii="宋体" w:hAnsi="宋体" w:eastAsia="宋体" w:cs="Times New Roman"/>
          <w:color w:val="auto"/>
          <w:kern w:val="0"/>
          <w:szCs w:val="21"/>
          <w:highlight w:val="none"/>
          <w:lang w:eastAsia="zh-CN"/>
        </w:rPr>
        <w:t>中选合作商</w:t>
      </w:r>
      <w:r>
        <w:rPr>
          <w:rFonts w:ascii="宋体" w:hAnsi="宋体" w:eastAsia="宋体" w:cs="Times New Roman"/>
          <w:color w:val="auto"/>
          <w:kern w:val="0"/>
          <w:szCs w:val="21"/>
          <w:highlight w:val="none"/>
        </w:rPr>
        <w:t>违约产生的违约金、赔偿、罚款或其他应付费用等款项，</w:t>
      </w:r>
      <w:r>
        <w:rPr>
          <w:rFonts w:hint="eastAsia" w:ascii="宋体" w:hAnsi="宋体" w:eastAsia="宋体" w:cs="Times New Roman"/>
          <w:color w:val="auto"/>
          <w:kern w:val="0"/>
          <w:szCs w:val="21"/>
          <w:highlight w:val="none"/>
          <w:lang w:eastAsia="zh-CN"/>
        </w:rPr>
        <w:t>征集人</w:t>
      </w:r>
      <w:r>
        <w:rPr>
          <w:rFonts w:ascii="宋体" w:hAnsi="宋体" w:eastAsia="宋体" w:cs="Times New Roman"/>
          <w:color w:val="auto"/>
          <w:kern w:val="0"/>
          <w:szCs w:val="21"/>
          <w:highlight w:val="none"/>
        </w:rPr>
        <w:t>有权直接从未付款项中直接扣除或启用履约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予以支付。</w:t>
      </w:r>
    </w:p>
    <w:p w14:paraId="28A6CB9F">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lang w:val="en-US" w:eastAsia="zh-CN"/>
        </w:rPr>
        <w:t>经销</w:t>
      </w:r>
      <w:r>
        <w:rPr>
          <w:rFonts w:ascii="宋体" w:hAnsi="宋体" w:eastAsia="宋体" w:cs="Times New Roman"/>
          <w:color w:val="auto"/>
          <w:kern w:val="0"/>
          <w:szCs w:val="21"/>
          <w:highlight w:val="none"/>
        </w:rPr>
        <w:t>合同期内，</w:t>
      </w:r>
      <w:r>
        <w:rPr>
          <w:rFonts w:hint="eastAsia" w:ascii="宋体" w:hAnsi="宋体" w:eastAsia="宋体" w:cs="Times New Roman"/>
          <w:color w:val="auto"/>
          <w:kern w:val="0"/>
          <w:szCs w:val="21"/>
          <w:highlight w:val="none"/>
          <w:lang w:eastAsia="zh-CN"/>
        </w:rPr>
        <w:t>中选合作商</w:t>
      </w:r>
      <w:r>
        <w:rPr>
          <w:rFonts w:ascii="宋体" w:hAnsi="宋体" w:eastAsia="宋体" w:cs="Times New Roman"/>
          <w:color w:val="auto"/>
          <w:kern w:val="0"/>
          <w:szCs w:val="21"/>
          <w:highlight w:val="none"/>
        </w:rPr>
        <w:t>不能及时完成</w:t>
      </w:r>
      <w:r>
        <w:rPr>
          <w:rFonts w:hint="eastAsia" w:ascii="宋体" w:hAnsi="宋体" w:eastAsia="宋体" w:cs="Times New Roman"/>
          <w:color w:val="auto"/>
          <w:kern w:val="0"/>
          <w:szCs w:val="21"/>
          <w:highlight w:val="none"/>
          <w:lang w:val="en-US" w:eastAsia="zh-CN"/>
        </w:rPr>
        <w:t>经销</w:t>
      </w:r>
      <w:r>
        <w:rPr>
          <w:rFonts w:ascii="宋体" w:hAnsi="宋体" w:eastAsia="宋体" w:cs="Times New Roman"/>
          <w:color w:val="auto"/>
          <w:kern w:val="0"/>
          <w:szCs w:val="21"/>
          <w:highlight w:val="none"/>
        </w:rPr>
        <w:t>合同某项义务的，</w:t>
      </w:r>
      <w:r>
        <w:rPr>
          <w:rFonts w:hint="eastAsia" w:ascii="宋体" w:hAnsi="宋体" w:eastAsia="宋体" w:cs="Times New Roman"/>
          <w:color w:val="auto"/>
          <w:kern w:val="0"/>
          <w:szCs w:val="21"/>
          <w:highlight w:val="none"/>
          <w:lang w:eastAsia="zh-CN"/>
        </w:rPr>
        <w:t>征集人</w:t>
      </w:r>
      <w:r>
        <w:rPr>
          <w:rFonts w:ascii="宋体" w:hAnsi="宋体" w:eastAsia="宋体" w:cs="Times New Roman"/>
          <w:color w:val="auto"/>
          <w:kern w:val="0"/>
          <w:szCs w:val="21"/>
          <w:highlight w:val="none"/>
        </w:rPr>
        <w:t>有权提取履约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用于处理该项工作。</w:t>
      </w:r>
    </w:p>
    <w:p w14:paraId="05FD8C92">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6）其他根据</w:t>
      </w:r>
      <w:r>
        <w:rPr>
          <w:rFonts w:hint="eastAsia" w:ascii="宋体" w:hAnsi="宋体" w:eastAsia="宋体" w:cs="Times New Roman"/>
          <w:color w:val="auto"/>
          <w:kern w:val="0"/>
          <w:szCs w:val="21"/>
          <w:highlight w:val="none"/>
          <w:lang w:val="en-US" w:eastAsia="zh-CN"/>
        </w:rPr>
        <w:t>经销</w:t>
      </w:r>
      <w:r>
        <w:rPr>
          <w:rFonts w:ascii="宋体" w:hAnsi="宋体" w:eastAsia="宋体" w:cs="Times New Roman"/>
          <w:color w:val="auto"/>
          <w:kern w:val="0"/>
          <w:szCs w:val="21"/>
          <w:highlight w:val="none"/>
        </w:rPr>
        <w:t>合同约定或法律规定，</w:t>
      </w:r>
      <w:r>
        <w:rPr>
          <w:rFonts w:hint="eastAsia" w:ascii="宋体" w:hAnsi="宋体" w:eastAsia="宋体" w:cs="Times New Roman"/>
          <w:color w:val="auto"/>
          <w:kern w:val="0"/>
          <w:szCs w:val="21"/>
          <w:highlight w:val="none"/>
          <w:lang w:eastAsia="zh-CN"/>
        </w:rPr>
        <w:t>征集人</w:t>
      </w:r>
      <w:r>
        <w:rPr>
          <w:rFonts w:ascii="宋体" w:hAnsi="宋体" w:eastAsia="宋体" w:cs="Times New Roman"/>
          <w:color w:val="auto"/>
          <w:kern w:val="0"/>
          <w:szCs w:val="21"/>
          <w:highlight w:val="none"/>
        </w:rPr>
        <w:t>可启用履约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的情形。</w:t>
      </w:r>
    </w:p>
    <w:p w14:paraId="725F34D8">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  履约担保应符合如下规定：</w:t>
      </w:r>
    </w:p>
    <w:p w14:paraId="16D86645">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ascii="宋体" w:hAnsi="宋体" w:eastAsia="宋体" w:cs="Times New Roman"/>
          <w:color w:val="auto"/>
          <w:kern w:val="0"/>
          <w:szCs w:val="21"/>
          <w:highlight w:val="none"/>
        </w:rPr>
        <w:t>出具履约保函的银行必须是</w:t>
      </w:r>
      <w:r>
        <w:rPr>
          <w:rFonts w:hint="eastAsia" w:ascii="宋体" w:hAnsi="宋体" w:eastAsia="宋体" w:cs="Times New Roman"/>
          <w:color w:val="auto"/>
          <w:kern w:val="0"/>
          <w:szCs w:val="21"/>
          <w:highlight w:val="none"/>
        </w:rPr>
        <w:t>境内</w:t>
      </w:r>
      <w:r>
        <w:rPr>
          <w:rFonts w:ascii="宋体" w:hAnsi="宋体" w:eastAsia="宋体" w:cs="Times New Roman"/>
          <w:color w:val="auto"/>
          <w:kern w:val="0"/>
          <w:szCs w:val="21"/>
          <w:highlight w:val="none"/>
        </w:rPr>
        <w:t>支行一级</w:t>
      </w:r>
      <w:r>
        <w:rPr>
          <w:rFonts w:hint="eastAsia" w:ascii="宋体" w:hAnsi="宋体" w:eastAsia="宋体" w:cs="Times New Roman"/>
          <w:color w:val="auto"/>
          <w:kern w:val="0"/>
          <w:szCs w:val="21"/>
          <w:highlight w:val="none"/>
        </w:rPr>
        <w:t>及</w:t>
      </w:r>
      <w:r>
        <w:rPr>
          <w:rFonts w:ascii="宋体" w:hAnsi="宋体" w:eastAsia="宋体" w:cs="Times New Roman"/>
          <w:color w:val="auto"/>
          <w:kern w:val="0"/>
          <w:szCs w:val="21"/>
          <w:highlight w:val="none"/>
        </w:rPr>
        <w:t>以上机构，并经</w:t>
      </w:r>
      <w:r>
        <w:rPr>
          <w:rFonts w:hint="eastAsia" w:ascii="宋体" w:hAnsi="宋体" w:eastAsia="宋体" w:cs="Times New Roman"/>
          <w:color w:val="auto"/>
          <w:kern w:val="0"/>
          <w:szCs w:val="21"/>
          <w:highlight w:val="none"/>
          <w:lang w:eastAsia="zh-CN"/>
        </w:rPr>
        <w:t>征集人</w:t>
      </w:r>
      <w:r>
        <w:rPr>
          <w:rFonts w:ascii="宋体" w:hAnsi="宋体" w:eastAsia="宋体" w:cs="Times New Roman"/>
          <w:color w:val="auto"/>
          <w:kern w:val="0"/>
          <w:szCs w:val="21"/>
          <w:highlight w:val="none"/>
        </w:rPr>
        <w:t>同意，执行本款时所发生的费用由</w:t>
      </w:r>
      <w:r>
        <w:rPr>
          <w:rFonts w:hint="eastAsia" w:ascii="宋体" w:hAnsi="宋体" w:eastAsia="宋体" w:cs="Times New Roman"/>
          <w:color w:val="auto"/>
          <w:kern w:val="0"/>
          <w:szCs w:val="21"/>
          <w:highlight w:val="none"/>
          <w:lang w:eastAsia="zh-CN"/>
        </w:rPr>
        <w:t>中选合作商</w:t>
      </w:r>
      <w:r>
        <w:rPr>
          <w:rFonts w:hint="eastAsia" w:ascii="宋体" w:hAnsi="宋体" w:eastAsia="宋体" w:cs="Times New Roman"/>
          <w:color w:val="auto"/>
          <w:kern w:val="0"/>
          <w:szCs w:val="21"/>
          <w:highlight w:val="none"/>
        </w:rPr>
        <w:t>承担</w:t>
      </w:r>
      <w:r>
        <w:rPr>
          <w:rFonts w:ascii="宋体" w:hAnsi="宋体" w:eastAsia="宋体" w:cs="Times New Roman"/>
          <w:color w:val="auto"/>
          <w:kern w:val="0"/>
          <w:szCs w:val="21"/>
          <w:highlight w:val="none"/>
        </w:rPr>
        <w:t>。</w:t>
      </w:r>
    </w:p>
    <w:p w14:paraId="1E28621E">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ascii="宋体" w:hAnsi="宋体" w:eastAsia="宋体" w:cs="Times New Roman"/>
          <w:color w:val="auto"/>
          <w:kern w:val="0"/>
          <w:szCs w:val="21"/>
          <w:highlight w:val="none"/>
        </w:rPr>
        <w:t>履约担保格式应采用</w:t>
      </w:r>
      <w:r>
        <w:rPr>
          <w:rFonts w:hint="eastAsia" w:ascii="宋体" w:hAnsi="宋体" w:eastAsia="宋体" w:cs="Times New Roman"/>
          <w:color w:val="auto"/>
          <w:kern w:val="0"/>
          <w:szCs w:val="21"/>
          <w:highlight w:val="none"/>
          <w:lang w:eastAsia="zh-CN"/>
        </w:rPr>
        <w:t>征集文件</w:t>
      </w:r>
      <w:r>
        <w:rPr>
          <w:rFonts w:ascii="宋体" w:hAnsi="宋体" w:eastAsia="宋体" w:cs="Times New Roman"/>
          <w:color w:val="auto"/>
          <w:kern w:val="0"/>
          <w:szCs w:val="21"/>
          <w:highlight w:val="none"/>
        </w:rPr>
        <w:t>中提供的（格式参见第</w:t>
      </w:r>
      <w:r>
        <w:rPr>
          <w:rFonts w:hint="eastAsia" w:ascii="宋体" w:hAnsi="宋体" w:eastAsia="宋体" w:cs="Times New Roman"/>
          <w:color w:val="auto"/>
          <w:kern w:val="0"/>
          <w:szCs w:val="21"/>
          <w:highlight w:val="none"/>
        </w:rPr>
        <w:t>五篇</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eastAsia="zh-CN"/>
        </w:rPr>
        <w:t>申请人</w:t>
      </w:r>
      <w:r>
        <w:rPr>
          <w:rFonts w:hint="eastAsia" w:ascii="宋体" w:hAnsi="宋体" w:eastAsia="宋体" w:cs="Times New Roman"/>
          <w:color w:val="auto"/>
          <w:kern w:val="0"/>
          <w:szCs w:val="21"/>
          <w:highlight w:val="none"/>
        </w:rPr>
        <w:t>如以履约保函（或履约保证保险或担保公司履约担保书）形式提供履约担保的，</w:t>
      </w:r>
      <w:r>
        <w:rPr>
          <w:rFonts w:hint="eastAsia" w:ascii="宋体" w:hAnsi="宋体" w:eastAsia="宋体" w:cs="Times New Roman"/>
          <w:color w:val="auto"/>
          <w:kern w:val="0"/>
          <w:szCs w:val="21"/>
          <w:highlight w:val="none"/>
          <w:lang w:val="en-US" w:eastAsia="zh-CN"/>
        </w:rPr>
        <w:t>参与本次征集活动</w:t>
      </w:r>
      <w:r>
        <w:rPr>
          <w:rFonts w:hint="eastAsia" w:ascii="宋体" w:hAnsi="宋体" w:eastAsia="宋体" w:cs="Times New Roman"/>
          <w:color w:val="auto"/>
          <w:kern w:val="0"/>
          <w:szCs w:val="21"/>
          <w:highlight w:val="none"/>
        </w:rPr>
        <w:t>前应当自行向其拟申请开具保函的银行（或保险或担保）机构落实履约保函（或履约保证保险或担保公司履约担保书）格式情况，以确保能按本</w:t>
      </w:r>
      <w:r>
        <w:rPr>
          <w:rFonts w:hint="eastAsia" w:ascii="宋体" w:hAnsi="宋体" w:eastAsia="宋体" w:cs="Times New Roman"/>
          <w:color w:val="auto"/>
          <w:kern w:val="0"/>
          <w:szCs w:val="21"/>
          <w:highlight w:val="none"/>
          <w:lang w:eastAsia="zh-CN"/>
        </w:rPr>
        <w:t>征集文件</w:t>
      </w:r>
      <w:r>
        <w:rPr>
          <w:rFonts w:hint="eastAsia" w:ascii="宋体" w:hAnsi="宋体" w:eastAsia="宋体" w:cs="Times New Roman"/>
          <w:color w:val="auto"/>
          <w:kern w:val="0"/>
          <w:szCs w:val="21"/>
          <w:highlight w:val="none"/>
        </w:rPr>
        <w:t>规定的格式提供保函。</w:t>
      </w:r>
      <w:r>
        <w:rPr>
          <w:rFonts w:ascii="宋体" w:hAnsi="宋体" w:eastAsia="宋体" w:cs="Times New Roman"/>
          <w:color w:val="auto"/>
          <w:kern w:val="0"/>
          <w:szCs w:val="21"/>
          <w:highlight w:val="none"/>
        </w:rPr>
        <w:t>如使用其他格式的履约保函</w:t>
      </w:r>
      <w:r>
        <w:rPr>
          <w:rFonts w:hint="eastAsia" w:ascii="宋体" w:hAnsi="宋体" w:eastAsia="宋体" w:cs="Times New Roman"/>
          <w:color w:val="auto"/>
          <w:kern w:val="0"/>
          <w:szCs w:val="21"/>
          <w:highlight w:val="none"/>
        </w:rPr>
        <w:t>（或履约保证保险或担保公司履约担保书）</w:t>
      </w:r>
      <w:r>
        <w:rPr>
          <w:rFonts w:ascii="宋体" w:hAnsi="宋体" w:eastAsia="宋体" w:cs="Times New Roman"/>
          <w:color w:val="auto"/>
          <w:kern w:val="0"/>
          <w:szCs w:val="21"/>
          <w:highlight w:val="none"/>
        </w:rPr>
        <w:t>，须事先经</w:t>
      </w:r>
      <w:r>
        <w:rPr>
          <w:rFonts w:hint="eastAsia" w:ascii="宋体" w:hAnsi="宋体" w:eastAsia="宋体" w:cs="Times New Roman"/>
          <w:color w:val="auto"/>
          <w:kern w:val="0"/>
          <w:szCs w:val="21"/>
          <w:highlight w:val="none"/>
          <w:lang w:eastAsia="zh-CN"/>
        </w:rPr>
        <w:t>征集人</w:t>
      </w:r>
      <w:r>
        <w:rPr>
          <w:rFonts w:ascii="宋体" w:hAnsi="宋体" w:eastAsia="宋体" w:cs="Times New Roman"/>
          <w:color w:val="auto"/>
          <w:kern w:val="0"/>
          <w:szCs w:val="21"/>
          <w:highlight w:val="none"/>
        </w:rPr>
        <w:t>的书面</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4540C145">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）提供担保的担保机构经济性质须为东莞市国有企业，或政府性融资担保机构（</w:t>
      </w:r>
      <w:r>
        <w:rPr>
          <w:rFonts w:hint="eastAsia" w:ascii="宋体" w:hAnsi="宋体" w:eastAsia="宋体" w:cs="Times New Roman"/>
          <w:color w:val="auto"/>
          <w:kern w:val="0"/>
          <w:szCs w:val="21"/>
          <w:highlight w:val="none"/>
          <w:lang w:eastAsia="zh-CN"/>
        </w:rPr>
        <w:t>中选合作商</w:t>
      </w:r>
      <w:r>
        <w:rPr>
          <w:rFonts w:hint="eastAsia" w:ascii="宋体" w:hAnsi="宋体" w:eastAsia="宋体" w:cs="Times New Roman"/>
          <w:color w:val="auto"/>
          <w:kern w:val="0"/>
          <w:szCs w:val="21"/>
          <w:highlight w:val="none"/>
        </w:rPr>
        <w:t>须提供能证明其属于政府性融资担保机构的证明文件），并经</w:t>
      </w:r>
      <w:r>
        <w:rPr>
          <w:rFonts w:hint="eastAsia" w:ascii="宋体" w:hAnsi="宋体" w:eastAsia="宋体" w:cs="Times New Roman"/>
          <w:color w:val="auto"/>
          <w:kern w:val="0"/>
          <w:szCs w:val="21"/>
          <w:highlight w:val="none"/>
          <w:lang w:eastAsia="zh-CN"/>
        </w:rPr>
        <w:t>征集人</w:t>
      </w:r>
      <w:r>
        <w:rPr>
          <w:rFonts w:hint="eastAsia" w:ascii="宋体" w:hAnsi="宋体" w:eastAsia="宋体" w:cs="Times New Roman"/>
          <w:color w:val="auto"/>
          <w:kern w:val="0"/>
          <w:szCs w:val="21"/>
          <w:highlight w:val="none"/>
        </w:rPr>
        <w:t>同意，执行本款时所发生的费用由</w:t>
      </w:r>
      <w:r>
        <w:rPr>
          <w:rFonts w:hint="eastAsia" w:ascii="宋体" w:hAnsi="宋体" w:eastAsia="宋体" w:cs="Times New Roman"/>
          <w:color w:val="auto"/>
          <w:kern w:val="0"/>
          <w:szCs w:val="21"/>
          <w:highlight w:val="none"/>
          <w:lang w:eastAsia="zh-CN"/>
        </w:rPr>
        <w:t>中选合作商</w:t>
      </w:r>
      <w:r>
        <w:rPr>
          <w:rFonts w:hint="eastAsia" w:ascii="宋体" w:hAnsi="宋体" w:eastAsia="宋体" w:cs="Times New Roman"/>
          <w:color w:val="auto"/>
          <w:kern w:val="0"/>
          <w:szCs w:val="21"/>
          <w:highlight w:val="none"/>
        </w:rPr>
        <w:t>承担。如</w:t>
      </w:r>
      <w:r>
        <w:rPr>
          <w:rFonts w:hint="eastAsia" w:ascii="宋体" w:hAnsi="宋体" w:eastAsia="宋体" w:cs="Times New Roman"/>
          <w:color w:val="auto"/>
          <w:kern w:val="0"/>
          <w:szCs w:val="21"/>
          <w:highlight w:val="none"/>
          <w:lang w:eastAsia="zh-CN"/>
        </w:rPr>
        <w:t>征集人</w:t>
      </w:r>
      <w:r>
        <w:rPr>
          <w:rFonts w:hint="eastAsia" w:ascii="宋体" w:hAnsi="宋体" w:eastAsia="宋体" w:cs="Times New Roman"/>
          <w:color w:val="auto"/>
          <w:kern w:val="0"/>
          <w:szCs w:val="21"/>
          <w:highlight w:val="none"/>
        </w:rPr>
        <w:t>合同条款接受担保公司预付款担保函的，对担保机构要求参照本条执行</w:t>
      </w:r>
      <w:r>
        <w:rPr>
          <w:rFonts w:ascii="宋体" w:hAnsi="宋体" w:eastAsia="宋体" w:cs="Times New Roman"/>
          <w:color w:val="auto"/>
          <w:kern w:val="0"/>
          <w:szCs w:val="21"/>
          <w:highlight w:val="none"/>
        </w:rPr>
        <w:t>。</w:t>
      </w:r>
    </w:p>
    <w:p w14:paraId="2179E04D">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w:t>
      </w:r>
      <w:r>
        <w:rPr>
          <w:rFonts w:ascii="宋体" w:hAnsi="宋体" w:eastAsia="宋体" w:cs="Times New Roman"/>
          <w:color w:val="auto"/>
          <w:kern w:val="0"/>
          <w:szCs w:val="21"/>
          <w:highlight w:val="none"/>
        </w:rPr>
        <w:t>如果</w:t>
      </w:r>
      <w:r>
        <w:rPr>
          <w:rFonts w:hint="eastAsia" w:ascii="宋体" w:hAnsi="宋体" w:eastAsia="宋体" w:cs="Times New Roman"/>
          <w:color w:val="auto"/>
          <w:kern w:val="0"/>
          <w:szCs w:val="21"/>
          <w:highlight w:val="none"/>
          <w:lang w:eastAsia="zh-CN"/>
        </w:rPr>
        <w:t>中选合作商</w:t>
      </w:r>
      <w:r>
        <w:rPr>
          <w:rFonts w:ascii="宋体" w:hAnsi="宋体" w:eastAsia="宋体" w:cs="Times New Roman"/>
          <w:color w:val="auto"/>
          <w:kern w:val="0"/>
          <w:szCs w:val="21"/>
          <w:highlight w:val="none"/>
        </w:rPr>
        <w:t>提交的履约担保的有效期届满时间先于</w:t>
      </w:r>
      <w:r>
        <w:rPr>
          <w:rFonts w:hint="eastAsia" w:ascii="宋体" w:hAnsi="宋体" w:eastAsia="宋体" w:cs="Times New Roman"/>
          <w:color w:val="auto"/>
          <w:kern w:val="0"/>
          <w:szCs w:val="21"/>
          <w:highlight w:val="none"/>
          <w:lang w:eastAsia="zh-CN"/>
        </w:rPr>
        <w:t>征集文件</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经销</w:t>
      </w:r>
      <w:r>
        <w:rPr>
          <w:rFonts w:ascii="宋体" w:hAnsi="宋体" w:eastAsia="宋体" w:cs="Times New Roman"/>
          <w:color w:val="auto"/>
          <w:kern w:val="0"/>
          <w:szCs w:val="21"/>
          <w:highlight w:val="none"/>
        </w:rPr>
        <w:t>合同文件要求的，</w:t>
      </w:r>
      <w:r>
        <w:rPr>
          <w:rFonts w:hint="eastAsia" w:ascii="宋体" w:hAnsi="宋体" w:eastAsia="宋体" w:cs="Times New Roman"/>
          <w:color w:val="auto"/>
          <w:kern w:val="0"/>
          <w:szCs w:val="21"/>
          <w:highlight w:val="none"/>
          <w:lang w:eastAsia="zh-CN"/>
        </w:rPr>
        <w:t>中选合作商</w:t>
      </w:r>
      <w:r>
        <w:rPr>
          <w:rFonts w:ascii="宋体" w:hAnsi="宋体" w:eastAsia="宋体" w:cs="Times New Roman"/>
          <w:color w:val="auto"/>
          <w:kern w:val="0"/>
          <w:szCs w:val="21"/>
          <w:highlight w:val="none"/>
        </w:rPr>
        <w:t>应在原提交的履约担保有效期届满前15</w:t>
      </w:r>
      <w:r>
        <w:rPr>
          <w:rFonts w:hint="eastAsia" w:ascii="宋体" w:hAnsi="宋体" w:eastAsia="宋体" w:cs="Times New Roman"/>
          <w:color w:val="auto"/>
          <w:kern w:val="0"/>
          <w:szCs w:val="21"/>
          <w:highlight w:val="none"/>
        </w:rPr>
        <w:t>日</w:t>
      </w:r>
      <w:r>
        <w:rPr>
          <w:rFonts w:ascii="宋体" w:hAnsi="宋体" w:eastAsia="宋体" w:cs="Times New Roman"/>
          <w:color w:val="auto"/>
          <w:kern w:val="0"/>
          <w:szCs w:val="21"/>
          <w:highlight w:val="none"/>
        </w:rPr>
        <w:t>内，无条件办理</w:t>
      </w:r>
      <w:r>
        <w:rPr>
          <w:rFonts w:hint="eastAsia" w:ascii="宋体" w:hAnsi="宋体" w:eastAsia="宋体" w:cs="Times New Roman"/>
          <w:color w:val="auto"/>
          <w:kern w:val="0"/>
          <w:szCs w:val="21"/>
          <w:highlight w:val="none"/>
        </w:rPr>
        <w:t>符合</w:t>
      </w:r>
      <w:r>
        <w:rPr>
          <w:rFonts w:hint="eastAsia" w:ascii="宋体" w:hAnsi="宋体" w:eastAsia="宋体" w:cs="Times New Roman"/>
          <w:color w:val="auto"/>
          <w:kern w:val="0"/>
          <w:szCs w:val="21"/>
          <w:highlight w:val="none"/>
          <w:lang w:eastAsia="zh-CN"/>
        </w:rPr>
        <w:t>征集人</w:t>
      </w:r>
      <w:r>
        <w:rPr>
          <w:rFonts w:hint="eastAsia" w:ascii="宋体" w:hAnsi="宋体" w:eastAsia="宋体" w:cs="Times New Roman"/>
          <w:color w:val="auto"/>
          <w:kern w:val="0"/>
          <w:szCs w:val="21"/>
          <w:highlight w:val="none"/>
        </w:rPr>
        <w:t>要求的</w:t>
      </w:r>
      <w:r>
        <w:rPr>
          <w:rFonts w:ascii="宋体" w:hAnsi="宋体" w:eastAsia="宋体" w:cs="Times New Roman"/>
          <w:color w:val="auto"/>
          <w:kern w:val="0"/>
          <w:szCs w:val="21"/>
          <w:highlight w:val="none"/>
        </w:rPr>
        <w:t>履约担保延期手续，否则视为</w:t>
      </w:r>
      <w:r>
        <w:rPr>
          <w:rFonts w:hint="eastAsia" w:ascii="宋体" w:hAnsi="宋体" w:eastAsia="宋体" w:cs="Times New Roman"/>
          <w:color w:val="auto"/>
          <w:kern w:val="0"/>
          <w:szCs w:val="21"/>
          <w:highlight w:val="none"/>
          <w:lang w:eastAsia="zh-CN"/>
        </w:rPr>
        <w:t>中选合作商</w:t>
      </w:r>
      <w:r>
        <w:rPr>
          <w:rFonts w:ascii="宋体" w:hAnsi="宋体" w:eastAsia="宋体" w:cs="Times New Roman"/>
          <w:color w:val="auto"/>
          <w:kern w:val="0"/>
          <w:szCs w:val="21"/>
          <w:highlight w:val="none"/>
        </w:rPr>
        <w:t>违约，</w:t>
      </w:r>
      <w:r>
        <w:rPr>
          <w:rFonts w:hint="eastAsia" w:ascii="宋体" w:hAnsi="宋体" w:eastAsia="宋体" w:cs="Times New Roman"/>
          <w:color w:val="auto"/>
          <w:kern w:val="0"/>
          <w:szCs w:val="21"/>
          <w:highlight w:val="none"/>
          <w:lang w:eastAsia="zh-CN"/>
        </w:rPr>
        <w:t>征集人</w:t>
      </w:r>
      <w:r>
        <w:rPr>
          <w:rFonts w:ascii="宋体" w:hAnsi="宋体" w:eastAsia="宋体" w:cs="Times New Roman"/>
          <w:color w:val="auto"/>
          <w:kern w:val="0"/>
          <w:szCs w:val="21"/>
          <w:highlight w:val="none"/>
        </w:rPr>
        <w:t>有权</w:t>
      </w:r>
      <w:r>
        <w:rPr>
          <w:rFonts w:hint="eastAsia" w:ascii="宋体" w:hAnsi="宋体" w:eastAsia="宋体" w:cs="Times New Roman"/>
          <w:color w:val="auto"/>
          <w:kern w:val="0"/>
          <w:szCs w:val="21"/>
          <w:highlight w:val="none"/>
        </w:rPr>
        <w:t>在不可撤销银行履约保函或履约保证保险或担保公司履约担保书到期前</w:t>
      </w:r>
      <w:r>
        <w:rPr>
          <w:rFonts w:ascii="宋体" w:hAnsi="宋体" w:eastAsia="宋体" w:cs="Times New Roman"/>
          <w:color w:val="auto"/>
          <w:kern w:val="0"/>
          <w:szCs w:val="21"/>
          <w:highlight w:val="none"/>
        </w:rPr>
        <w:t>向出具履约</w:t>
      </w:r>
      <w:r>
        <w:rPr>
          <w:rFonts w:hint="eastAsia" w:ascii="宋体" w:hAnsi="宋体" w:eastAsia="宋体" w:cs="Times New Roman"/>
          <w:color w:val="auto"/>
          <w:kern w:val="0"/>
          <w:szCs w:val="21"/>
          <w:highlight w:val="none"/>
        </w:rPr>
        <w:t>担保的机构</w:t>
      </w:r>
      <w:r>
        <w:rPr>
          <w:rFonts w:ascii="宋体" w:hAnsi="宋体" w:eastAsia="宋体" w:cs="Times New Roman"/>
          <w:color w:val="auto"/>
          <w:kern w:val="0"/>
          <w:szCs w:val="21"/>
          <w:highlight w:val="none"/>
        </w:rPr>
        <w:t>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金。</w:t>
      </w:r>
      <w:r>
        <w:rPr>
          <w:rFonts w:hint="eastAsia" w:ascii="宋体" w:hAnsi="宋体" w:eastAsia="宋体" w:cs="Times New Roman"/>
          <w:color w:val="auto"/>
          <w:kern w:val="0"/>
          <w:szCs w:val="21"/>
          <w:highlight w:val="none"/>
        </w:rPr>
        <w:t>在不可撤销银行履约保函（或履约保证保险或担保公司履约担保书）到期后</w:t>
      </w:r>
      <w:r>
        <w:rPr>
          <w:rFonts w:hint="eastAsia" w:ascii="宋体" w:hAnsi="宋体" w:eastAsia="宋体" w:cs="Times New Roman"/>
          <w:color w:val="auto"/>
          <w:kern w:val="0"/>
          <w:szCs w:val="21"/>
          <w:highlight w:val="none"/>
          <w:lang w:eastAsia="zh-CN"/>
        </w:rPr>
        <w:t>中选合作商</w:t>
      </w:r>
      <w:r>
        <w:rPr>
          <w:rFonts w:hint="eastAsia" w:ascii="宋体" w:hAnsi="宋体" w:eastAsia="宋体" w:cs="Times New Roman"/>
          <w:color w:val="auto"/>
          <w:kern w:val="0"/>
          <w:szCs w:val="21"/>
          <w:highlight w:val="none"/>
        </w:rPr>
        <w:t>未按</w:t>
      </w:r>
      <w:r>
        <w:rPr>
          <w:rFonts w:hint="eastAsia" w:ascii="宋体" w:hAnsi="宋体" w:eastAsia="宋体" w:cs="Times New Roman"/>
          <w:color w:val="auto"/>
          <w:kern w:val="0"/>
          <w:szCs w:val="21"/>
          <w:highlight w:val="none"/>
          <w:lang w:eastAsia="zh-CN"/>
        </w:rPr>
        <w:t>征集人</w:t>
      </w:r>
      <w:r>
        <w:rPr>
          <w:rFonts w:hint="eastAsia" w:ascii="宋体" w:hAnsi="宋体" w:eastAsia="宋体" w:cs="Times New Roman"/>
          <w:color w:val="auto"/>
          <w:kern w:val="0"/>
          <w:szCs w:val="21"/>
          <w:highlight w:val="none"/>
        </w:rPr>
        <w:t>要求重新提供的，</w:t>
      </w:r>
      <w:r>
        <w:rPr>
          <w:rFonts w:hint="eastAsia" w:ascii="宋体" w:hAnsi="宋体" w:eastAsia="宋体" w:cs="Times New Roman"/>
          <w:color w:val="auto"/>
          <w:kern w:val="0"/>
          <w:szCs w:val="21"/>
          <w:highlight w:val="none"/>
          <w:lang w:eastAsia="zh-CN"/>
        </w:rPr>
        <w:t>征集人</w:t>
      </w:r>
      <w:r>
        <w:rPr>
          <w:rFonts w:hint="eastAsia" w:ascii="宋体" w:hAnsi="宋体" w:eastAsia="宋体" w:cs="Times New Roman"/>
          <w:color w:val="auto"/>
          <w:kern w:val="0"/>
          <w:szCs w:val="21"/>
          <w:highlight w:val="none"/>
        </w:rPr>
        <w:t>有权要求</w:t>
      </w:r>
      <w:r>
        <w:rPr>
          <w:rFonts w:hint="eastAsia" w:ascii="宋体" w:hAnsi="宋体" w:eastAsia="宋体" w:cs="Times New Roman"/>
          <w:color w:val="auto"/>
          <w:kern w:val="0"/>
          <w:szCs w:val="21"/>
          <w:highlight w:val="none"/>
          <w:lang w:eastAsia="zh-CN"/>
        </w:rPr>
        <w:t>中选合作商</w:t>
      </w:r>
      <w:r>
        <w:rPr>
          <w:rFonts w:hint="eastAsia" w:ascii="宋体" w:hAnsi="宋体" w:eastAsia="宋体" w:cs="Times New Roman"/>
          <w:color w:val="auto"/>
          <w:kern w:val="0"/>
          <w:szCs w:val="21"/>
          <w:highlight w:val="none"/>
        </w:rPr>
        <w:t>以履约担保金额为限承担违约金，违约金可直接从未付</w:t>
      </w:r>
      <w:r>
        <w:rPr>
          <w:rFonts w:hint="eastAsia" w:ascii="宋体" w:hAnsi="宋体" w:eastAsia="宋体" w:cs="Times New Roman"/>
          <w:color w:val="auto"/>
          <w:kern w:val="0"/>
          <w:szCs w:val="21"/>
          <w:highlight w:val="none"/>
          <w:lang w:val="en-US" w:eastAsia="zh-CN"/>
        </w:rPr>
        <w:t>经销</w:t>
      </w:r>
      <w:r>
        <w:rPr>
          <w:rFonts w:hint="eastAsia" w:ascii="宋体" w:hAnsi="宋体" w:eastAsia="宋体" w:cs="Times New Roman"/>
          <w:color w:val="auto"/>
          <w:kern w:val="0"/>
          <w:szCs w:val="21"/>
          <w:highlight w:val="none"/>
        </w:rPr>
        <w:t>合同费用中扣除</w:t>
      </w:r>
      <w:r>
        <w:rPr>
          <w:rFonts w:ascii="宋体" w:hAnsi="宋体" w:eastAsia="宋体" w:cs="Times New Roman"/>
          <w:color w:val="auto"/>
          <w:kern w:val="0"/>
          <w:szCs w:val="21"/>
          <w:highlight w:val="none"/>
        </w:rPr>
        <w:t>。</w:t>
      </w:r>
    </w:p>
    <w:p w14:paraId="392FCCA7">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）在</w:t>
      </w:r>
      <w:r>
        <w:rPr>
          <w:rFonts w:hint="eastAsia" w:ascii="宋体" w:hAnsi="宋体" w:eastAsia="宋体" w:cs="Times New Roman"/>
          <w:color w:val="auto"/>
          <w:kern w:val="0"/>
          <w:szCs w:val="21"/>
          <w:highlight w:val="none"/>
          <w:lang w:val="en-US" w:eastAsia="zh-CN"/>
        </w:rPr>
        <w:t>经销</w:t>
      </w:r>
      <w:r>
        <w:rPr>
          <w:rFonts w:hint="eastAsia" w:ascii="宋体" w:hAnsi="宋体" w:eastAsia="宋体" w:cs="Times New Roman"/>
          <w:color w:val="auto"/>
          <w:kern w:val="0"/>
          <w:szCs w:val="21"/>
          <w:highlight w:val="none"/>
        </w:rPr>
        <w:t>合同履行过程中，不论何种原因导致履约担保金数额不符合</w:t>
      </w:r>
      <w:r>
        <w:rPr>
          <w:rFonts w:hint="eastAsia" w:ascii="宋体" w:hAnsi="宋体" w:eastAsia="宋体" w:cs="Times New Roman"/>
          <w:color w:val="auto"/>
          <w:kern w:val="0"/>
          <w:szCs w:val="21"/>
          <w:highlight w:val="none"/>
          <w:lang w:eastAsia="zh-CN"/>
        </w:rPr>
        <w:t>征集文件</w:t>
      </w:r>
      <w:r>
        <w:rPr>
          <w:rFonts w:hint="eastAsia" w:ascii="宋体" w:hAnsi="宋体" w:eastAsia="宋体" w:cs="Times New Roman"/>
          <w:color w:val="auto"/>
          <w:kern w:val="0"/>
          <w:szCs w:val="21"/>
          <w:highlight w:val="none"/>
        </w:rPr>
        <w:t>要求的，</w:t>
      </w:r>
      <w:r>
        <w:rPr>
          <w:rFonts w:hint="eastAsia" w:ascii="宋体" w:hAnsi="宋体" w:eastAsia="宋体" w:cs="Times New Roman"/>
          <w:color w:val="auto"/>
          <w:kern w:val="0"/>
          <w:szCs w:val="21"/>
          <w:highlight w:val="none"/>
          <w:lang w:eastAsia="zh-CN"/>
        </w:rPr>
        <w:t>中选合作商</w:t>
      </w:r>
      <w:r>
        <w:rPr>
          <w:rFonts w:hint="eastAsia" w:ascii="宋体" w:hAnsi="宋体" w:eastAsia="宋体" w:cs="Times New Roman"/>
          <w:color w:val="auto"/>
          <w:kern w:val="0"/>
          <w:szCs w:val="21"/>
          <w:highlight w:val="none"/>
        </w:rPr>
        <w:t>应当在1</w:t>
      </w:r>
      <w:r>
        <w:rPr>
          <w:rFonts w:ascii="宋体" w:hAnsi="宋体" w:eastAsia="宋体" w:cs="Times New Roman"/>
          <w:color w:val="auto"/>
          <w:kern w:val="0"/>
          <w:szCs w:val="21"/>
          <w:highlight w:val="none"/>
        </w:rPr>
        <w:t>5日内予以补足。逾期不予补足的，</w:t>
      </w:r>
      <w:r>
        <w:rPr>
          <w:rFonts w:hint="eastAsia" w:ascii="宋体" w:hAnsi="宋体" w:eastAsia="宋体" w:cs="Times New Roman"/>
          <w:color w:val="auto"/>
          <w:kern w:val="0"/>
          <w:szCs w:val="21"/>
          <w:highlight w:val="none"/>
          <w:lang w:eastAsia="zh-CN"/>
        </w:rPr>
        <w:t>征集人</w:t>
      </w:r>
      <w:r>
        <w:rPr>
          <w:rFonts w:hint="eastAsia" w:ascii="宋体" w:hAnsi="宋体" w:eastAsia="宋体" w:cs="Times New Roman"/>
          <w:color w:val="auto"/>
          <w:kern w:val="0"/>
          <w:szCs w:val="21"/>
          <w:highlight w:val="none"/>
        </w:rPr>
        <w:t>有权按需补足的金额要求</w:t>
      </w:r>
      <w:r>
        <w:rPr>
          <w:rFonts w:hint="eastAsia" w:ascii="宋体" w:hAnsi="宋体" w:eastAsia="宋体" w:cs="Times New Roman"/>
          <w:color w:val="auto"/>
          <w:kern w:val="0"/>
          <w:szCs w:val="21"/>
          <w:highlight w:val="none"/>
          <w:lang w:eastAsia="zh-CN"/>
        </w:rPr>
        <w:t>中选合作商</w:t>
      </w:r>
      <w:r>
        <w:rPr>
          <w:rFonts w:hint="eastAsia" w:ascii="宋体" w:hAnsi="宋体" w:eastAsia="宋体" w:cs="Times New Roman"/>
          <w:color w:val="auto"/>
          <w:kern w:val="0"/>
          <w:szCs w:val="21"/>
          <w:highlight w:val="none"/>
        </w:rPr>
        <w:t>承担违约金，并要求限期补足。如</w:t>
      </w:r>
      <w:r>
        <w:rPr>
          <w:rFonts w:hint="eastAsia" w:ascii="宋体" w:hAnsi="宋体" w:eastAsia="宋体" w:cs="Times New Roman"/>
          <w:color w:val="auto"/>
          <w:kern w:val="0"/>
          <w:szCs w:val="21"/>
          <w:highlight w:val="none"/>
          <w:lang w:eastAsia="zh-CN"/>
        </w:rPr>
        <w:t>中选合作商</w:t>
      </w:r>
      <w:r>
        <w:rPr>
          <w:rFonts w:hint="eastAsia" w:ascii="宋体" w:hAnsi="宋体" w:eastAsia="宋体" w:cs="Times New Roman"/>
          <w:color w:val="auto"/>
          <w:kern w:val="0"/>
          <w:szCs w:val="21"/>
          <w:highlight w:val="none"/>
        </w:rPr>
        <w:t>仍不补足的，</w:t>
      </w:r>
      <w:r>
        <w:rPr>
          <w:rFonts w:hint="eastAsia" w:ascii="宋体" w:hAnsi="宋体" w:eastAsia="宋体" w:cs="Times New Roman"/>
          <w:color w:val="auto"/>
          <w:kern w:val="0"/>
          <w:szCs w:val="21"/>
          <w:highlight w:val="none"/>
          <w:lang w:eastAsia="zh-CN"/>
        </w:rPr>
        <w:t>征集人</w:t>
      </w:r>
      <w:r>
        <w:rPr>
          <w:rFonts w:hint="eastAsia" w:ascii="宋体" w:hAnsi="宋体" w:eastAsia="宋体" w:cs="Times New Roman"/>
          <w:color w:val="auto"/>
          <w:kern w:val="0"/>
          <w:szCs w:val="21"/>
          <w:highlight w:val="none"/>
        </w:rPr>
        <w:t>有权单方解除</w:t>
      </w:r>
      <w:r>
        <w:rPr>
          <w:rFonts w:hint="eastAsia" w:ascii="宋体" w:hAnsi="宋体" w:eastAsia="宋体" w:cs="Times New Roman"/>
          <w:color w:val="auto"/>
          <w:kern w:val="0"/>
          <w:szCs w:val="21"/>
          <w:highlight w:val="none"/>
          <w:lang w:val="en-US" w:eastAsia="zh-CN"/>
        </w:rPr>
        <w:t>经销</w:t>
      </w:r>
      <w:r>
        <w:rPr>
          <w:rFonts w:hint="eastAsia" w:ascii="宋体" w:hAnsi="宋体" w:eastAsia="宋体" w:cs="Times New Roman"/>
          <w:color w:val="auto"/>
          <w:kern w:val="0"/>
          <w:szCs w:val="21"/>
          <w:highlight w:val="none"/>
        </w:rPr>
        <w:t>合同，违约金可直接从未付</w:t>
      </w:r>
      <w:r>
        <w:rPr>
          <w:rFonts w:hint="eastAsia" w:ascii="宋体" w:hAnsi="宋体" w:eastAsia="宋体" w:cs="Times New Roman"/>
          <w:color w:val="auto"/>
          <w:kern w:val="0"/>
          <w:szCs w:val="21"/>
          <w:highlight w:val="none"/>
          <w:lang w:val="en-US" w:eastAsia="zh-CN"/>
        </w:rPr>
        <w:t>经销</w:t>
      </w:r>
      <w:r>
        <w:rPr>
          <w:rFonts w:hint="eastAsia" w:ascii="宋体" w:hAnsi="宋体" w:eastAsia="宋体" w:cs="Times New Roman"/>
          <w:color w:val="auto"/>
          <w:kern w:val="0"/>
          <w:szCs w:val="21"/>
          <w:highlight w:val="none"/>
        </w:rPr>
        <w:t>合同款或履约担保中扣除。</w:t>
      </w:r>
    </w:p>
    <w:p w14:paraId="77B525DE">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（6）不</w:t>
      </w:r>
      <w:r>
        <w:rPr>
          <w:rFonts w:hint="eastAsia" w:ascii="宋体" w:hAnsi="宋体" w:eastAsia="宋体" w:cs="Times New Roman"/>
          <w:color w:val="auto"/>
          <w:kern w:val="0"/>
          <w:szCs w:val="21"/>
          <w:highlight w:val="none"/>
        </w:rPr>
        <w:t>可撤销银行履约保函（或履约保证保险或担保公司履约担保书）应从</w:t>
      </w:r>
      <w:r>
        <w:rPr>
          <w:rFonts w:hint="eastAsia" w:ascii="宋体" w:hAnsi="宋体" w:eastAsia="宋体" w:cs="Times New Roman"/>
          <w:color w:val="auto"/>
          <w:kern w:val="0"/>
          <w:szCs w:val="21"/>
          <w:highlight w:val="none"/>
          <w:lang w:val="en-US" w:eastAsia="zh-CN"/>
        </w:rPr>
        <w:t>经销</w:t>
      </w:r>
      <w:r>
        <w:rPr>
          <w:rFonts w:hint="eastAsia" w:ascii="宋体" w:hAnsi="宋体" w:eastAsia="宋体" w:cs="Times New Roman"/>
          <w:color w:val="auto"/>
          <w:kern w:val="0"/>
          <w:szCs w:val="21"/>
          <w:highlight w:val="none"/>
        </w:rPr>
        <w:t>合同签订之日起至</w:t>
      </w:r>
      <w:r>
        <w:rPr>
          <w:rFonts w:hint="eastAsia" w:ascii="宋体" w:hAnsi="宋体" w:eastAsia="宋体" w:cs="Times New Roman"/>
          <w:color w:val="auto"/>
          <w:kern w:val="0"/>
          <w:szCs w:val="21"/>
          <w:highlight w:val="none"/>
          <w:lang w:val="en-US" w:eastAsia="zh-CN"/>
        </w:rPr>
        <w:t>该经销</w:t>
      </w:r>
      <w:r>
        <w:rPr>
          <w:rFonts w:hint="eastAsia" w:ascii="宋体" w:hAnsi="宋体" w:eastAsia="宋体" w:cs="Times New Roman"/>
          <w:color w:val="auto"/>
          <w:kern w:val="0"/>
          <w:szCs w:val="21"/>
          <w:highlight w:val="none"/>
        </w:rPr>
        <w:t>合同期限届满并完成全部供货验收合格后二十八（28）日内保持有效。</w:t>
      </w:r>
    </w:p>
    <w:p w14:paraId="0A73BCFE">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 xml:space="preserve">  履约保证金应用本合同货币。</w:t>
      </w:r>
    </w:p>
    <w:p w14:paraId="3A388AD4">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中选合作商</w:t>
      </w:r>
      <w:r>
        <w:rPr>
          <w:rFonts w:ascii="宋体" w:hAnsi="宋体" w:eastAsia="宋体" w:cs="Times New Roman"/>
          <w:color w:val="auto"/>
          <w:kern w:val="0"/>
          <w:szCs w:val="21"/>
          <w:highlight w:val="none"/>
        </w:rPr>
        <w:t>也可以按</w:t>
      </w:r>
      <w:r>
        <w:rPr>
          <w:rFonts w:hint="eastAsia" w:ascii="宋体" w:hAnsi="宋体" w:eastAsia="宋体" w:cs="Times New Roman"/>
          <w:color w:val="auto"/>
          <w:kern w:val="0"/>
          <w:szCs w:val="21"/>
          <w:highlight w:val="none"/>
          <w:lang w:eastAsia="zh-CN"/>
        </w:rPr>
        <w:t>征集文件</w:t>
      </w:r>
      <w:r>
        <w:rPr>
          <w:rFonts w:ascii="宋体" w:hAnsi="宋体" w:eastAsia="宋体" w:cs="Times New Roman"/>
          <w:color w:val="auto"/>
          <w:kern w:val="0"/>
          <w:szCs w:val="21"/>
          <w:highlight w:val="none"/>
        </w:rPr>
        <w:t>约定的额度和时间，向</w:t>
      </w:r>
      <w:r>
        <w:rPr>
          <w:rFonts w:hint="eastAsia" w:ascii="宋体" w:hAnsi="宋体" w:eastAsia="宋体" w:cs="Times New Roman"/>
          <w:color w:val="auto"/>
          <w:kern w:val="0"/>
          <w:szCs w:val="21"/>
          <w:highlight w:val="none"/>
          <w:lang w:eastAsia="zh-CN"/>
        </w:rPr>
        <w:t>征集人</w:t>
      </w:r>
      <w:r>
        <w:rPr>
          <w:rFonts w:ascii="宋体" w:hAnsi="宋体" w:eastAsia="宋体" w:cs="Times New Roman"/>
          <w:color w:val="auto"/>
          <w:kern w:val="0"/>
          <w:szCs w:val="21"/>
          <w:highlight w:val="none"/>
        </w:rPr>
        <w:t>交纳履约保证金作为履约担保。如</w:t>
      </w:r>
      <w:r>
        <w:rPr>
          <w:rFonts w:hint="eastAsia" w:ascii="宋体" w:hAnsi="宋体" w:eastAsia="宋体" w:cs="Times New Roman"/>
          <w:color w:val="auto"/>
          <w:kern w:val="0"/>
          <w:szCs w:val="21"/>
          <w:highlight w:val="none"/>
          <w:lang w:eastAsia="zh-CN"/>
        </w:rPr>
        <w:t>中选合作商</w:t>
      </w:r>
      <w:r>
        <w:rPr>
          <w:rFonts w:ascii="宋体" w:hAnsi="宋体" w:eastAsia="宋体" w:cs="Times New Roman"/>
          <w:color w:val="auto"/>
          <w:kern w:val="0"/>
          <w:szCs w:val="21"/>
          <w:highlight w:val="none"/>
        </w:rPr>
        <w:t>提交的履约保证金是其分支机构以转账形式转入的，要提交</w:t>
      </w:r>
      <w:r>
        <w:rPr>
          <w:rFonts w:hint="eastAsia" w:ascii="宋体" w:hAnsi="宋体" w:eastAsia="宋体" w:cs="Times New Roman"/>
          <w:color w:val="auto"/>
          <w:kern w:val="0"/>
          <w:szCs w:val="21"/>
          <w:highlight w:val="none"/>
          <w:lang w:eastAsia="zh-CN"/>
        </w:rPr>
        <w:t>中选合作商</w:t>
      </w:r>
      <w:r>
        <w:rPr>
          <w:rFonts w:ascii="宋体" w:hAnsi="宋体" w:eastAsia="宋体" w:cs="Times New Roman"/>
          <w:color w:val="auto"/>
          <w:kern w:val="0"/>
          <w:szCs w:val="21"/>
          <w:highlight w:val="none"/>
        </w:rPr>
        <w:t>的法人书面授权，不接受由私人账户和其它单位转入的保证金</w:t>
      </w:r>
      <w:r>
        <w:rPr>
          <w:rFonts w:hint="eastAsia" w:ascii="宋体" w:hAnsi="宋体" w:eastAsia="宋体" w:cs="Times New Roman"/>
          <w:color w:val="auto"/>
          <w:kern w:val="0"/>
          <w:szCs w:val="21"/>
          <w:highlight w:val="none"/>
        </w:rPr>
        <w:t>，也不接受现金形式提交</w:t>
      </w:r>
      <w:r>
        <w:rPr>
          <w:rFonts w:ascii="宋体" w:hAnsi="宋体" w:eastAsia="宋体" w:cs="Times New Roman"/>
          <w:color w:val="auto"/>
          <w:kern w:val="0"/>
          <w:szCs w:val="21"/>
          <w:highlight w:val="none"/>
        </w:rPr>
        <w:t>。履约保证金应以存入</w:t>
      </w:r>
      <w:r>
        <w:rPr>
          <w:rFonts w:hint="eastAsia" w:ascii="宋体" w:hAnsi="宋体" w:eastAsia="宋体" w:cs="Times New Roman"/>
          <w:color w:val="auto"/>
          <w:kern w:val="0"/>
          <w:szCs w:val="21"/>
          <w:highlight w:val="none"/>
          <w:lang w:eastAsia="zh-CN"/>
        </w:rPr>
        <w:t>征集人</w:t>
      </w:r>
      <w:r>
        <w:rPr>
          <w:rFonts w:ascii="宋体" w:hAnsi="宋体" w:eastAsia="宋体" w:cs="Times New Roman"/>
          <w:color w:val="auto"/>
          <w:kern w:val="0"/>
          <w:szCs w:val="21"/>
          <w:highlight w:val="none"/>
        </w:rPr>
        <w:t>指定的</w:t>
      </w:r>
      <w:r>
        <w:rPr>
          <w:rFonts w:hint="eastAsia" w:ascii="宋体" w:hAnsi="宋体" w:eastAsia="宋体" w:cs="Times New Roman"/>
          <w:color w:val="auto"/>
          <w:kern w:val="0"/>
          <w:szCs w:val="21"/>
          <w:highlight w:val="none"/>
        </w:rPr>
        <w:t>以下</w:t>
      </w:r>
      <w:r>
        <w:rPr>
          <w:rFonts w:ascii="宋体" w:hAnsi="宋体" w:eastAsia="宋体" w:cs="Times New Roman"/>
          <w:color w:val="auto"/>
          <w:kern w:val="0"/>
          <w:szCs w:val="21"/>
          <w:highlight w:val="none"/>
        </w:rPr>
        <w:t>银行账户为准</w:t>
      </w:r>
      <w:r>
        <w:rPr>
          <w:rFonts w:hint="eastAsia" w:ascii="宋体" w:hAnsi="宋体" w:eastAsia="宋体" w:cs="宋体"/>
          <w:color w:val="auto"/>
          <w:kern w:val="0"/>
          <w:szCs w:val="21"/>
          <w:highlight w:val="none"/>
        </w:rPr>
        <w:t>。</w:t>
      </w:r>
    </w:p>
    <w:p w14:paraId="3D9D355E">
      <w:pPr>
        <w:tabs>
          <w:tab w:val="left" w:pos="360"/>
          <w:tab w:val="left" w:pos="4725"/>
        </w:tabs>
        <w:autoSpaceDE w:val="0"/>
        <w:autoSpaceDN w:val="0"/>
        <w:adjustRightInd w:val="0"/>
        <w:spacing w:line="360" w:lineRule="auto"/>
        <w:ind w:firstLine="632" w:firstLineChars="30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履约保证金账户：</w:t>
      </w:r>
    </w:p>
    <w:p w14:paraId="02346CE5">
      <w:pPr>
        <w:autoSpaceDE w:val="0"/>
        <w:autoSpaceDN w:val="0"/>
        <w:adjustRightInd w:val="0"/>
        <w:snapToGrid w:val="0"/>
        <w:spacing w:line="360" w:lineRule="auto"/>
        <w:ind w:firstLine="632" w:firstLineChars="300"/>
        <w:jc w:val="left"/>
        <w:rPr>
          <w:rFonts w:hint="eastAsia" w:ascii="宋体" w:hAnsi="宋体" w:eastAsia="宋体" w:cs="Times New Roman"/>
          <w:b/>
          <w:color w:val="auto"/>
          <w:kern w:val="0"/>
          <w:szCs w:val="21"/>
          <w:highlight w:val="none"/>
          <w:lang w:eastAsia="zh-CN"/>
        </w:rPr>
      </w:pPr>
      <w:r>
        <w:rPr>
          <w:rFonts w:hint="eastAsia" w:ascii="宋体" w:hAnsi="宋体" w:eastAsia="宋体" w:cs="Times New Roman"/>
          <w:b/>
          <w:color w:val="auto"/>
          <w:kern w:val="0"/>
          <w:szCs w:val="21"/>
          <w:highlight w:val="none"/>
        </w:rPr>
        <w:t>开户名称：</w:t>
      </w:r>
      <w:r>
        <w:rPr>
          <w:rFonts w:hint="eastAsia" w:ascii="宋体" w:hAnsi="宋体" w:eastAsia="宋体" w:cs="Times New Roman"/>
          <w:b/>
          <w:color w:val="auto"/>
          <w:kern w:val="0"/>
          <w:szCs w:val="21"/>
          <w:highlight w:val="none"/>
          <w:u w:val="single"/>
          <w:lang w:eastAsia="zh-CN"/>
        </w:rPr>
        <w:t>东莞市水务环境投资控股集团科技发展有限公司</w:t>
      </w:r>
    </w:p>
    <w:p w14:paraId="7109F5BF">
      <w:pPr>
        <w:autoSpaceDE w:val="0"/>
        <w:autoSpaceDN w:val="0"/>
        <w:adjustRightInd w:val="0"/>
        <w:snapToGrid w:val="0"/>
        <w:spacing w:line="360" w:lineRule="auto"/>
        <w:ind w:firstLine="632" w:firstLineChars="300"/>
        <w:jc w:val="left"/>
        <w:rPr>
          <w:rFonts w:hint="default" w:ascii="宋体" w:hAnsi="宋体" w:eastAsia="宋体" w:cs="Times New Roman"/>
          <w:b/>
          <w:color w:val="auto"/>
          <w:kern w:val="0"/>
          <w:szCs w:val="21"/>
          <w:highlight w:val="none"/>
          <w:u w:val="single"/>
          <w:lang w:val="en-US" w:eastAsia="zh-CN"/>
        </w:rPr>
      </w:pPr>
      <w:r>
        <w:rPr>
          <w:rFonts w:hint="eastAsia" w:ascii="宋体" w:hAnsi="宋体" w:eastAsia="宋体" w:cs="Times New Roman"/>
          <w:b/>
          <w:color w:val="auto"/>
          <w:kern w:val="0"/>
          <w:szCs w:val="21"/>
          <w:highlight w:val="none"/>
        </w:rPr>
        <w:t>银行账号：</w:t>
      </w:r>
      <w:r>
        <w:rPr>
          <w:rFonts w:hint="eastAsia" w:ascii="宋体" w:hAnsi="宋体" w:eastAsia="宋体" w:cs="Times New Roman"/>
          <w:b/>
          <w:color w:val="auto"/>
          <w:kern w:val="0"/>
          <w:szCs w:val="21"/>
          <w:highlight w:val="none"/>
          <w:u w:val="single"/>
          <w:lang w:eastAsia="zh-CN"/>
        </w:rPr>
        <w:t>2010021309200593250</w:t>
      </w:r>
    </w:p>
    <w:p w14:paraId="3BDBCD76">
      <w:pPr>
        <w:snapToGrid w:val="0"/>
        <w:spacing w:line="360" w:lineRule="auto"/>
        <w:ind w:firstLine="632" w:firstLineChars="300"/>
        <w:rPr>
          <w:rFonts w:ascii="宋体" w:hAnsi="宋体" w:eastAsia="宋体" w:cs="宋体"/>
          <w:bCs/>
          <w:color w:val="auto"/>
          <w:szCs w:val="21"/>
          <w:highlight w:val="none"/>
        </w:rPr>
      </w:pPr>
      <w:r>
        <w:rPr>
          <w:rFonts w:hint="eastAsia" w:ascii="宋体" w:hAnsi="宋体" w:eastAsia="宋体" w:cs="Times New Roman"/>
          <w:b/>
          <w:color w:val="auto"/>
          <w:kern w:val="0"/>
          <w:szCs w:val="21"/>
          <w:highlight w:val="none"/>
        </w:rPr>
        <w:t>开户银行：</w:t>
      </w:r>
      <w:r>
        <w:rPr>
          <w:rFonts w:hint="eastAsia" w:ascii="宋体" w:hAnsi="宋体" w:eastAsia="宋体" w:cs="Times New Roman"/>
          <w:b/>
          <w:color w:val="auto"/>
          <w:kern w:val="0"/>
          <w:szCs w:val="21"/>
          <w:highlight w:val="none"/>
          <w:u w:val="single"/>
          <w:lang w:eastAsia="zh-CN"/>
        </w:rPr>
        <w:t>中国工商银行东莞分行</w:t>
      </w:r>
    </w:p>
    <w:p w14:paraId="273EECD5">
      <w:pPr>
        <w:autoSpaceDE w:val="0"/>
        <w:autoSpaceDN w:val="0"/>
        <w:adjustRightInd w:val="0"/>
        <w:spacing w:line="360" w:lineRule="auto"/>
        <w:ind w:left="420" w:leftChars="-100" w:hanging="630" w:hangingChars="3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w:t>
      </w:r>
      <w:r>
        <w:rPr>
          <w:rFonts w:hint="eastAsia" w:ascii="宋体" w:hAnsi="宋体" w:eastAsia="宋体" w:cs="宋体"/>
          <w:color w:val="auto"/>
          <w:kern w:val="0"/>
          <w:szCs w:val="21"/>
          <w:highlight w:val="none"/>
          <w:lang w:val="en-US" w:eastAsia="zh-CN"/>
        </w:rPr>
        <w:t>7</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中选合作商</w:t>
      </w:r>
      <w:r>
        <w:rPr>
          <w:rFonts w:hint="eastAsia" w:ascii="宋体" w:hAnsi="宋体" w:eastAsia="宋体" w:cs="Times New Roman"/>
          <w:color w:val="auto"/>
          <w:kern w:val="0"/>
          <w:szCs w:val="24"/>
          <w:highlight w:val="none"/>
        </w:rPr>
        <w:t>提交了履约担保后，当履约保证金转达</w:t>
      </w:r>
      <w:r>
        <w:rPr>
          <w:rFonts w:hint="eastAsia" w:ascii="宋体" w:hAnsi="宋体" w:eastAsia="宋体" w:cs="Times New Roman"/>
          <w:color w:val="auto"/>
          <w:kern w:val="0"/>
          <w:szCs w:val="24"/>
          <w:highlight w:val="none"/>
          <w:lang w:eastAsia="zh-CN"/>
        </w:rPr>
        <w:t>征集人</w:t>
      </w:r>
      <w:r>
        <w:rPr>
          <w:rFonts w:hint="eastAsia" w:ascii="宋体" w:hAnsi="宋体" w:eastAsia="宋体" w:cs="Times New Roman"/>
          <w:color w:val="auto"/>
          <w:kern w:val="0"/>
          <w:szCs w:val="24"/>
          <w:highlight w:val="none"/>
        </w:rPr>
        <w:t>履约保证金账户后，</w:t>
      </w:r>
      <w:r>
        <w:rPr>
          <w:rFonts w:hint="eastAsia" w:ascii="宋体" w:hAnsi="宋体" w:eastAsia="宋体" w:cs="Times New Roman"/>
          <w:color w:val="auto"/>
          <w:szCs w:val="21"/>
          <w:highlight w:val="none"/>
          <w:lang w:val="zh-CN"/>
        </w:rPr>
        <w:t>中选合作商</w:t>
      </w:r>
      <w:r>
        <w:rPr>
          <w:rFonts w:hint="eastAsia" w:ascii="宋体" w:hAnsi="宋体" w:eastAsia="宋体" w:cs="Times New Roman"/>
          <w:color w:val="auto"/>
          <w:kern w:val="0"/>
          <w:szCs w:val="24"/>
          <w:highlight w:val="none"/>
        </w:rPr>
        <w:t>将履约保证金的汇款凭证用A4纸复印件（</w:t>
      </w:r>
      <w:r>
        <w:rPr>
          <w:rFonts w:hint="eastAsia" w:ascii="宋体" w:hAnsi="宋体" w:eastAsia="宋体" w:cs="Times New Roman"/>
          <w:bCs/>
          <w:color w:val="auto"/>
          <w:kern w:val="0"/>
          <w:szCs w:val="24"/>
          <w:highlight w:val="none"/>
        </w:rPr>
        <w:t>注明</w:t>
      </w:r>
      <w:r>
        <w:rPr>
          <w:rFonts w:hint="eastAsia" w:ascii="宋体" w:hAnsi="宋体" w:eastAsia="宋体" w:cs="Times New Roman"/>
          <w:bCs/>
          <w:color w:val="auto"/>
          <w:szCs w:val="21"/>
          <w:highlight w:val="none"/>
          <w:lang w:val="zh-CN"/>
        </w:rPr>
        <w:t>项目编号</w:t>
      </w:r>
      <w:r>
        <w:rPr>
          <w:rFonts w:hint="eastAsia" w:ascii="宋体" w:hAnsi="宋体" w:eastAsia="宋体" w:cs="Times New Roman"/>
          <w:color w:val="auto"/>
          <w:kern w:val="0"/>
          <w:szCs w:val="24"/>
          <w:highlight w:val="none"/>
        </w:rPr>
        <w:t>）一式二份并加盖</w:t>
      </w:r>
      <w:r>
        <w:rPr>
          <w:rFonts w:hint="eastAsia" w:ascii="宋体" w:hAnsi="宋体" w:eastAsia="宋体" w:cs="Times New Roman"/>
          <w:color w:val="auto"/>
          <w:szCs w:val="21"/>
          <w:highlight w:val="none"/>
          <w:lang w:val="zh-CN"/>
        </w:rPr>
        <w:t>中选合作商</w:t>
      </w:r>
      <w:r>
        <w:rPr>
          <w:rFonts w:hint="eastAsia" w:ascii="宋体" w:hAnsi="宋体" w:eastAsia="宋体" w:cs="Times New Roman"/>
          <w:color w:val="auto"/>
          <w:kern w:val="0"/>
          <w:szCs w:val="24"/>
          <w:highlight w:val="none"/>
        </w:rPr>
        <w:t>的公章送</w:t>
      </w:r>
      <w:r>
        <w:rPr>
          <w:rFonts w:hint="eastAsia" w:ascii="宋体" w:hAnsi="宋体" w:eastAsia="宋体" w:cs="Times New Roman"/>
          <w:color w:val="auto"/>
          <w:kern w:val="0"/>
          <w:szCs w:val="24"/>
          <w:highlight w:val="none"/>
          <w:lang w:eastAsia="zh-CN"/>
        </w:rPr>
        <w:t>征集人</w:t>
      </w:r>
      <w:r>
        <w:rPr>
          <w:rFonts w:hint="eastAsia" w:ascii="宋体" w:hAnsi="宋体" w:eastAsia="宋体" w:cs="Times New Roman"/>
          <w:color w:val="auto"/>
          <w:kern w:val="0"/>
          <w:szCs w:val="24"/>
          <w:highlight w:val="none"/>
        </w:rPr>
        <w:t>，[或当</w:t>
      </w:r>
      <w:r>
        <w:rPr>
          <w:rFonts w:hint="eastAsia" w:ascii="宋体" w:hAnsi="宋体" w:eastAsia="宋体" w:cs="Times New Roman"/>
          <w:color w:val="auto"/>
          <w:kern w:val="0"/>
          <w:szCs w:val="24"/>
          <w:highlight w:val="none"/>
          <w:lang w:eastAsia="zh-CN"/>
        </w:rPr>
        <w:t>中选合作商</w:t>
      </w:r>
      <w:r>
        <w:rPr>
          <w:rFonts w:hint="eastAsia" w:ascii="宋体" w:hAnsi="宋体" w:eastAsia="宋体" w:cs="Times New Roman"/>
          <w:color w:val="auto"/>
          <w:kern w:val="0"/>
          <w:szCs w:val="24"/>
          <w:highlight w:val="none"/>
        </w:rPr>
        <w:t>采取不可撤销银行履约保函（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或担保公司履约担保书）的方式缴纳履约担保时，</w:t>
      </w:r>
      <w:r>
        <w:rPr>
          <w:rFonts w:hint="eastAsia" w:ascii="宋体" w:hAnsi="宋体" w:eastAsia="宋体" w:cs="Times New Roman"/>
          <w:color w:val="auto"/>
          <w:kern w:val="0"/>
          <w:szCs w:val="24"/>
          <w:highlight w:val="none"/>
          <w:lang w:eastAsia="zh-CN"/>
        </w:rPr>
        <w:t>中选合作商</w:t>
      </w:r>
      <w:r>
        <w:rPr>
          <w:rFonts w:hint="eastAsia" w:ascii="宋体" w:hAnsi="宋体" w:eastAsia="宋体" w:cs="Times New Roman"/>
          <w:color w:val="auto"/>
          <w:kern w:val="0"/>
          <w:szCs w:val="24"/>
          <w:highlight w:val="none"/>
        </w:rPr>
        <w:t>将不可撤销银行履约保函（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或担保公司履约担保书）原件</w:t>
      </w:r>
      <w:r>
        <w:rPr>
          <w:rFonts w:hint="eastAsia" w:ascii="宋体" w:hAnsi="宋体" w:eastAsia="宋体" w:cs="Times New Roman"/>
          <w:color w:val="auto"/>
          <w:szCs w:val="21"/>
          <w:highlight w:val="none"/>
          <w:lang w:val="zh-CN"/>
        </w:rPr>
        <w:t>交给征集人，由征集人在</w:t>
      </w:r>
      <w:r>
        <w:rPr>
          <w:rFonts w:hint="eastAsia" w:ascii="宋体" w:hAnsi="宋体" w:eastAsia="宋体" w:cs="Times New Roman"/>
          <w:color w:val="auto"/>
          <w:kern w:val="0"/>
          <w:szCs w:val="24"/>
          <w:highlight w:val="none"/>
        </w:rPr>
        <w:t>履约保函一式两份复印件上</w:t>
      </w:r>
      <w:r>
        <w:rPr>
          <w:rFonts w:hint="eastAsia" w:ascii="宋体" w:hAnsi="宋体" w:eastAsia="宋体" w:cs="Times New Roman"/>
          <w:color w:val="auto"/>
          <w:szCs w:val="21"/>
          <w:highlight w:val="none"/>
          <w:lang w:val="zh-CN"/>
        </w:rPr>
        <w:t>注明“原件已收”及签收人、日期后</w:t>
      </w:r>
      <w:r>
        <w:rPr>
          <w:rFonts w:hint="eastAsia" w:ascii="宋体" w:hAnsi="宋体" w:eastAsia="宋体" w:cs="Times New Roman"/>
          <w:color w:val="auto"/>
          <w:szCs w:val="21"/>
          <w:highlight w:val="none"/>
          <w:lang w:val="en-US" w:eastAsia="zh-CN"/>
        </w:rPr>
        <w:t>交给</w:t>
      </w:r>
      <w:r>
        <w:rPr>
          <w:rFonts w:hint="eastAsia" w:ascii="宋体" w:hAnsi="宋体" w:eastAsia="宋体" w:cs="Times New Roman"/>
          <w:color w:val="auto"/>
          <w:szCs w:val="21"/>
          <w:highlight w:val="none"/>
          <w:lang w:val="zh-CN"/>
        </w:rPr>
        <w:t>中选合作商</w:t>
      </w:r>
      <w:r>
        <w:rPr>
          <w:rFonts w:hint="eastAsia" w:ascii="宋体" w:hAnsi="宋体" w:eastAsia="宋体" w:cs="Times New Roman"/>
          <w:color w:val="auto"/>
          <w:kern w:val="0"/>
          <w:szCs w:val="24"/>
          <w:highlight w:val="none"/>
        </w:rPr>
        <w:t>]</w:t>
      </w:r>
      <w:r>
        <w:rPr>
          <w:rFonts w:hint="eastAsia" w:ascii="宋体" w:hAnsi="宋体" w:eastAsia="宋体" w:cs="宋体"/>
          <w:color w:val="auto"/>
          <w:kern w:val="0"/>
          <w:szCs w:val="21"/>
          <w:highlight w:val="none"/>
        </w:rPr>
        <w:t>。</w:t>
      </w:r>
    </w:p>
    <w:p w14:paraId="44F8E382">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Times New Roman"/>
          <w:color w:val="auto"/>
          <w:kern w:val="0"/>
          <w:szCs w:val="24"/>
          <w:highlight w:val="none"/>
        </w:rPr>
        <w:t>35.</w:t>
      </w:r>
      <w:r>
        <w:rPr>
          <w:rFonts w:hint="eastAsia" w:ascii="宋体" w:hAnsi="宋体" w:eastAsia="宋体" w:cs="Times New Roman"/>
          <w:color w:val="auto"/>
          <w:kern w:val="0"/>
          <w:szCs w:val="24"/>
          <w:highlight w:val="none"/>
          <w:lang w:val="en-US" w:eastAsia="zh-CN"/>
        </w:rPr>
        <w:t>8</w:t>
      </w:r>
      <w:r>
        <w:rPr>
          <w:rFonts w:ascii="宋体" w:hAnsi="宋体" w:eastAsia="宋体" w:cs="Times New Roman"/>
          <w:color w:val="auto"/>
          <w:kern w:val="0"/>
          <w:szCs w:val="24"/>
          <w:highlight w:val="none"/>
        </w:rPr>
        <w:t xml:space="preserve">  </w:t>
      </w:r>
      <w:r>
        <w:rPr>
          <w:rFonts w:hint="eastAsia" w:ascii="宋体" w:hAnsi="宋体" w:eastAsia="宋体" w:cs="宋体"/>
          <w:color w:val="auto"/>
          <w:kern w:val="0"/>
          <w:szCs w:val="21"/>
          <w:highlight w:val="none"/>
          <w:lang w:eastAsia="zh-CN"/>
        </w:rPr>
        <w:t>中选合作商</w:t>
      </w:r>
      <w:r>
        <w:rPr>
          <w:rFonts w:hint="eastAsia" w:ascii="宋体" w:hAnsi="宋体" w:eastAsia="宋体" w:cs="宋体"/>
          <w:color w:val="auto"/>
          <w:kern w:val="0"/>
          <w:szCs w:val="21"/>
          <w:highlight w:val="none"/>
        </w:rPr>
        <w:t>以履约保证金（银行转账形式）提供履约担保的</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对应经销合同期限届满、中选合作商</w:t>
      </w:r>
      <w:r>
        <w:rPr>
          <w:rFonts w:hint="eastAsia" w:ascii="宋体" w:hAnsi="宋体" w:eastAsia="宋体" w:cs="Times New Roman"/>
          <w:color w:val="auto"/>
          <w:szCs w:val="21"/>
          <w:highlight w:val="none"/>
          <w:lang w:eastAsia="zh-CN"/>
        </w:rPr>
        <w:t>完成</w:t>
      </w:r>
      <w:r>
        <w:rPr>
          <w:rFonts w:hint="eastAsia" w:ascii="宋体" w:hAnsi="宋体" w:eastAsia="宋体" w:cs="宋体"/>
          <w:color w:val="auto"/>
          <w:kern w:val="0"/>
          <w:szCs w:val="21"/>
          <w:highlight w:val="none"/>
          <w:lang w:val="en-US" w:eastAsia="zh-CN"/>
        </w:rPr>
        <w:t>经销合同下</w:t>
      </w:r>
      <w:r>
        <w:rPr>
          <w:rFonts w:hint="eastAsia" w:ascii="宋体" w:hAnsi="宋体" w:eastAsia="宋体" w:cs="Times New Roman"/>
          <w:color w:val="auto"/>
          <w:szCs w:val="21"/>
          <w:highlight w:val="none"/>
          <w:lang w:eastAsia="zh-CN"/>
        </w:rPr>
        <w:t>全部供货验收合格</w:t>
      </w:r>
      <w:r>
        <w:rPr>
          <w:rFonts w:hint="eastAsia" w:ascii="宋体" w:hAnsi="宋体" w:eastAsia="宋体" w:cs="Times New Roman"/>
          <w:color w:val="auto"/>
          <w:kern w:val="0"/>
          <w:szCs w:val="21"/>
          <w:highlight w:val="none"/>
        </w:rPr>
        <w:t>后二十八（28）日</w:t>
      </w:r>
      <w:r>
        <w:rPr>
          <w:rFonts w:ascii="宋体" w:hAnsi="宋体" w:eastAsia="宋体" w:cs="宋体"/>
          <w:color w:val="auto"/>
          <w:kern w:val="0"/>
          <w:szCs w:val="21"/>
          <w:highlight w:val="none"/>
        </w:rPr>
        <w:t>后</w:t>
      </w:r>
      <w:r>
        <w:rPr>
          <w:rFonts w:hint="eastAsia" w:ascii="宋体" w:hAnsi="宋体" w:eastAsia="宋体" w:cs="宋体"/>
          <w:color w:val="auto"/>
          <w:kern w:val="0"/>
          <w:szCs w:val="21"/>
          <w:highlight w:val="none"/>
        </w:rPr>
        <w:t>，经</w:t>
      </w:r>
      <w:r>
        <w:rPr>
          <w:rFonts w:hint="eastAsia" w:ascii="宋体" w:hAnsi="宋体" w:eastAsia="宋体" w:cs="宋体"/>
          <w:color w:val="auto"/>
          <w:kern w:val="0"/>
          <w:szCs w:val="21"/>
          <w:highlight w:val="none"/>
          <w:lang w:eastAsia="zh-CN"/>
        </w:rPr>
        <w:t>征集人</w:t>
      </w:r>
      <w:r>
        <w:rPr>
          <w:rFonts w:hint="eastAsia" w:ascii="宋体" w:hAnsi="宋体" w:eastAsia="宋体" w:cs="宋体"/>
          <w:color w:val="auto"/>
          <w:kern w:val="0"/>
          <w:szCs w:val="21"/>
          <w:highlight w:val="none"/>
        </w:rPr>
        <w:t>确认，</w:t>
      </w:r>
      <w:r>
        <w:rPr>
          <w:rFonts w:hint="eastAsia" w:ascii="宋体" w:hAnsi="宋体" w:eastAsia="宋体" w:cs="宋体"/>
          <w:color w:val="auto"/>
          <w:kern w:val="0"/>
          <w:szCs w:val="21"/>
          <w:highlight w:val="none"/>
          <w:lang w:eastAsia="zh-CN"/>
        </w:rPr>
        <w:t>中选合作商</w:t>
      </w:r>
      <w:r>
        <w:rPr>
          <w:rFonts w:hint="eastAsia" w:ascii="宋体" w:hAnsi="宋体" w:eastAsia="宋体" w:cs="宋体"/>
          <w:color w:val="auto"/>
          <w:kern w:val="0"/>
          <w:szCs w:val="21"/>
          <w:highlight w:val="none"/>
        </w:rPr>
        <w:t>可向</w:t>
      </w:r>
      <w:r>
        <w:rPr>
          <w:rFonts w:hint="eastAsia" w:ascii="宋体" w:hAnsi="宋体" w:eastAsia="宋体" w:cs="宋体"/>
          <w:color w:val="auto"/>
          <w:kern w:val="0"/>
          <w:szCs w:val="21"/>
          <w:highlight w:val="none"/>
          <w:lang w:eastAsia="zh-CN"/>
        </w:rPr>
        <w:t>征集人</w:t>
      </w:r>
      <w:r>
        <w:rPr>
          <w:rFonts w:hint="eastAsia" w:ascii="宋体" w:hAnsi="宋体" w:eastAsia="宋体" w:cs="宋体"/>
          <w:color w:val="auto"/>
          <w:kern w:val="0"/>
          <w:szCs w:val="21"/>
          <w:highlight w:val="none"/>
        </w:rPr>
        <w:t>提交退回履约担保的申请。</w:t>
      </w:r>
      <w:r>
        <w:rPr>
          <w:rFonts w:hint="eastAsia" w:ascii="宋体" w:hAnsi="宋体" w:eastAsia="宋体" w:cs="宋体"/>
          <w:color w:val="auto"/>
          <w:kern w:val="0"/>
          <w:szCs w:val="21"/>
          <w:highlight w:val="none"/>
          <w:lang w:eastAsia="zh-CN"/>
        </w:rPr>
        <w:t>征集人</w:t>
      </w:r>
      <w:r>
        <w:rPr>
          <w:rFonts w:hint="eastAsia" w:ascii="宋体" w:hAnsi="宋体" w:eastAsia="宋体" w:cs="宋体"/>
          <w:color w:val="auto"/>
          <w:kern w:val="0"/>
          <w:szCs w:val="21"/>
          <w:highlight w:val="none"/>
        </w:rPr>
        <w:t>审核无异议后，办理履约担保退还手续，退回时一律以银行转账的形式无息退回到</w:t>
      </w:r>
      <w:r>
        <w:rPr>
          <w:rFonts w:hint="eastAsia" w:ascii="宋体" w:hAnsi="宋体" w:eastAsia="宋体" w:cs="宋体"/>
          <w:color w:val="auto"/>
          <w:kern w:val="0"/>
          <w:szCs w:val="21"/>
          <w:highlight w:val="none"/>
          <w:lang w:eastAsia="zh-CN"/>
        </w:rPr>
        <w:t>中选合作商</w:t>
      </w:r>
      <w:r>
        <w:rPr>
          <w:rFonts w:hint="eastAsia" w:ascii="宋体" w:hAnsi="宋体" w:eastAsia="宋体" w:cs="宋体"/>
          <w:color w:val="auto"/>
          <w:kern w:val="0"/>
          <w:szCs w:val="21"/>
          <w:highlight w:val="none"/>
        </w:rPr>
        <w:t>的账户。</w:t>
      </w:r>
    </w:p>
    <w:p w14:paraId="098C2799">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rPr>
      </w:pPr>
    </w:p>
    <w:p w14:paraId="266B943F">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30" w:name="_Toc142508353"/>
      <w:bookmarkStart w:id="331" w:name="_Toc3618"/>
      <w:bookmarkStart w:id="332" w:name="_Toc15126"/>
      <w:bookmarkStart w:id="333" w:name="_Toc13033"/>
      <w:bookmarkStart w:id="334" w:name="_Toc486167702"/>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变更</w:t>
      </w:r>
      <w:r>
        <w:rPr>
          <w:rFonts w:hint="eastAsia" w:ascii="宋体" w:hAnsi="宋体" w:eastAsia="宋体" w:cs="宋体"/>
          <w:color w:val="auto"/>
          <w:szCs w:val="21"/>
          <w:highlight w:val="none"/>
          <w:lang w:val="en-US" w:eastAsia="zh-CN"/>
        </w:rPr>
        <w:t>经销合同条款</w:t>
      </w:r>
      <w:r>
        <w:rPr>
          <w:rFonts w:hint="eastAsia" w:ascii="宋体" w:hAnsi="宋体" w:eastAsia="宋体" w:cs="宋体"/>
          <w:color w:val="auto"/>
          <w:szCs w:val="21"/>
          <w:highlight w:val="none"/>
          <w:lang w:val="zh-CN"/>
        </w:rPr>
        <w:t>的权利</w:t>
      </w:r>
      <w:bookmarkEnd w:id="328"/>
      <w:bookmarkEnd w:id="329"/>
      <w:bookmarkEnd w:id="330"/>
      <w:bookmarkEnd w:id="331"/>
      <w:bookmarkEnd w:id="332"/>
      <w:bookmarkEnd w:id="333"/>
      <w:bookmarkEnd w:id="334"/>
    </w:p>
    <w:p w14:paraId="11FCA0B1">
      <w:pPr>
        <w:autoSpaceDE w:val="0"/>
        <w:autoSpaceDN w:val="0"/>
        <w:adjustRightInd w:val="0"/>
        <w:spacing w:line="360" w:lineRule="auto"/>
        <w:ind w:left="328" w:leftChars="-114" w:hanging="567" w:hangingChars="270"/>
        <w:jc w:val="left"/>
        <w:rPr>
          <w:rFonts w:hint="eastAsia" w:ascii="宋体" w:hAnsi="宋体" w:eastAsia="宋体" w:cs="Times New Roman"/>
          <w:b/>
          <w:color w:val="auto"/>
          <w:szCs w:val="21"/>
          <w:highlight w:val="none"/>
          <w:u w:val="single"/>
        </w:rPr>
      </w:pPr>
      <w:r>
        <w:rPr>
          <w:rFonts w:hint="eastAsia" w:ascii="宋体" w:hAnsi="宋体" w:eastAsia="宋体" w:cs="宋体"/>
          <w:color w:val="auto"/>
          <w:kern w:val="0"/>
          <w:szCs w:val="21"/>
          <w:highlight w:val="none"/>
        </w:rPr>
        <w:t>36.1</w:t>
      </w:r>
      <w:r>
        <w:rPr>
          <w:rFonts w:ascii="宋体" w:hAnsi="宋体" w:eastAsia="宋体" w:cs="宋体"/>
          <w:color w:val="auto"/>
          <w:kern w:val="0"/>
          <w:szCs w:val="21"/>
          <w:highlight w:val="none"/>
        </w:rPr>
        <w:t xml:space="preserve"> </w:t>
      </w:r>
      <w:r>
        <w:rPr>
          <w:rFonts w:hint="eastAsia" w:ascii="宋体" w:hAnsi="宋体" w:eastAsia="宋体" w:cs="Times New Roman"/>
          <w:b/>
          <w:color w:val="auto"/>
          <w:szCs w:val="21"/>
          <w:highlight w:val="none"/>
          <w:u w:val="single"/>
          <w:lang w:val="en-US" w:eastAsia="zh-CN"/>
        </w:rPr>
        <w:t>根据市场竞争、征集人客户招标文件、合同履约要求等环境变化，当本次征集文件的商务、质量及服务等条件不满足外部市场要求时或征集人投标文件选择做出更高的响应条件时，中选合作商应积极配合征集人，按外部市场要求对应调整本次征集文件所附的经销合同条款，以获得更强的竞争力。变更后，中选合作商应遵照执行</w:t>
      </w:r>
      <w:r>
        <w:rPr>
          <w:rFonts w:hint="eastAsia" w:ascii="宋体" w:hAnsi="宋体" w:eastAsia="宋体" w:cs="Times New Roman"/>
          <w:b/>
          <w:color w:val="auto"/>
          <w:szCs w:val="21"/>
          <w:highlight w:val="none"/>
          <w:u w:val="none"/>
          <w:lang w:val="en-US" w:eastAsia="zh-CN"/>
        </w:rPr>
        <w:t>。</w:t>
      </w:r>
    </w:p>
    <w:p w14:paraId="69542765">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35" w:name="_Toc450662889"/>
    </w:p>
    <w:p w14:paraId="71956C80">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36" w:name="_Toc7772"/>
      <w:bookmarkStart w:id="337" w:name="_Toc1927"/>
      <w:bookmarkStart w:id="338" w:name="_Toc142508355"/>
      <w:bookmarkStart w:id="339" w:name="_Toc6764_WPSOffice_Level3"/>
      <w:bookmarkStart w:id="340" w:name="_Toc26292"/>
      <w:bookmarkStart w:id="341" w:name="_Toc486167704"/>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 xml:space="preserve"> 发票</w:t>
      </w:r>
      <w:bookmarkEnd w:id="335"/>
      <w:bookmarkEnd w:id="336"/>
      <w:bookmarkEnd w:id="337"/>
      <w:bookmarkEnd w:id="338"/>
      <w:bookmarkEnd w:id="339"/>
      <w:bookmarkEnd w:id="340"/>
      <w:bookmarkEnd w:id="341"/>
    </w:p>
    <w:p w14:paraId="07A522F1">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.1</w:t>
      </w: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lang w:val="zh-CN"/>
        </w:rPr>
        <w:t>中选合作商在执行合同过程中，向征集人出具的发票必须是由中选合作商开具，不得以其他单位或个人名义出具，中选合作商向征集人出具的发票类型为增值税专用发票。</w:t>
      </w:r>
      <w:bookmarkStart w:id="342" w:name="_Toc31106_WPSOffice_Level3"/>
      <w:bookmarkStart w:id="343" w:name="_Toc486167705"/>
    </w:p>
    <w:p w14:paraId="1415A7E3">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39A0E0E4">
      <w:pPr>
        <w:tabs>
          <w:tab w:val="left" w:pos="36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rPr>
      </w:pPr>
      <w:bookmarkStart w:id="344" w:name="_Toc3424"/>
      <w:bookmarkStart w:id="345" w:name="_Toc16304"/>
      <w:bookmarkStart w:id="346" w:name="_Toc26365"/>
      <w:bookmarkStart w:id="347" w:name="_Toc142508356"/>
      <w:r>
        <w:rPr>
          <w:rFonts w:ascii="宋体" w:hAnsi="宋体" w:eastAsia="宋体" w:cs="宋体"/>
          <w:b/>
          <w:color w:val="auto"/>
          <w:szCs w:val="21"/>
          <w:highlight w:val="none"/>
        </w:rPr>
        <w:t>3</w:t>
      </w:r>
      <w:r>
        <w:rPr>
          <w:rFonts w:hint="eastAsia" w:ascii="宋体" w:hAnsi="宋体" w:eastAsia="宋体" w:cs="宋体"/>
          <w:b/>
          <w:color w:val="auto"/>
          <w:szCs w:val="21"/>
          <w:highlight w:val="none"/>
          <w:lang w:val="en-US" w:eastAsia="zh-CN"/>
        </w:rPr>
        <w:t>8</w:t>
      </w:r>
      <w:r>
        <w:rPr>
          <w:rFonts w:ascii="宋体" w:hAnsi="宋体" w:eastAsia="宋体" w:cs="宋体"/>
          <w:b/>
          <w:color w:val="auto"/>
          <w:szCs w:val="21"/>
          <w:highlight w:val="none"/>
        </w:rPr>
        <w:t xml:space="preserve"> 相关补充约定</w:t>
      </w:r>
      <w:bookmarkEnd w:id="344"/>
      <w:bookmarkEnd w:id="345"/>
      <w:bookmarkEnd w:id="346"/>
      <w:bookmarkEnd w:id="347"/>
    </w:p>
    <w:p w14:paraId="575D10BD">
      <w:pPr>
        <w:autoSpaceDE w:val="0"/>
        <w:autoSpaceDN w:val="0"/>
        <w:adjustRightInd w:val="0"/>
        <w:snapToGrid w:val="0"/>
        <w:spacing w:line="360" w:lineRule="auto"/>
        <w:ind w:left="317" w:leftChars="-100" w:hanging="527" w:hangingChars="250"/>
        <w:jc w:val="left"/>
        <w:rPr>
          <w:rFonts w:ascii="宋体" w:hAnsi="宋体" w:eastAsia="宋体" w:cs="Times New Roman"/>
          <w:b/>
          <w:color w:val="auto"/>
          <w:szCs w:val="21"/>
          <w:highlight w:val="none"/>
        </w:rPr>
      </w:pPr>
      <w:r>
        <w:rPr>
          <w:rFonts w:ascii="宋体" w:hAnsi="宋体" w:eastAsia="宋体" w:cs="Times New Roman"/>
          <w:b/>
          <w:color w:val="auto"/>
          <w:szCs w:val="21"/>
          <w:highlight w:val="none"/>
        </w:rPr>
        <w:t>3</w:t>
      </w:r>
      <w:r>
        <w:rPr>
          <w:rFonts w:hint="eastAsia" w:ascii="宋体" w:hAnsi="宋体" w:eastAsia="宋体" w:cs="Times New Roman"/>
          <w:b/>
          <w:color w:val="auto"/>
          <w:szCs w:val="21"/>
          <w:highlight w:val="none"/>
          <w:lang w:val="en-US" w:eastAsia="zh-CN"/>
        </w:rPr>
        <w:t>8</w:t>
      </w:r>
      <w:r>
        <w:rPr>
          <w:rFonts w:ascii="宋体" w:hAnsi="宋体" w:eastAsia="宋体" w:cs="Times New Roman"/>
          <w:b/>
          <w:color w:val="auto"/>
          <w:szCs w:val="21"/>
          <w:highlight w:val="none"/>
        </w:rPr>
        <w:t>.1</w:t>
      </w:r>
      <w:r>
        <w:rPr>
          <w:rFonts w:ascii="宋体" w:hAnsi="宋体" w:eastAsia="宋体" w:cs="Times New Roman"/>
          <w:b/>
          <w:color w:val="auto"/>
          <w:szCs w:val="21"/>
          <w:highlight w:val="none"/>
        </w:rPr>
        <w:tab/>
      </w:r>
      <w:r>
        <w:rPr>
          <w:rFonts w:hint="eastAsia" w:ascii="宋体" w:hAnsi="宋体" w:eastAsia="宋体" w:cs="Times New Roman"/>
          <w:b/>
          <w:color w:val="auto"/>
          <w:szCs w:val="21"/>
          <w:highlight w:val="none"/>
          <w:u w:val="single"/>
          <w:lang w:eastAsia="zh-CN"/>
        </w:rPr>
        <w:t>申请人</w:t>
      </w:r>
      <w:r>
        <w:rPr>
          <w:rFonts w:ascii="宋体" w:hAnsi="宋体" w:eastAsia="宋体" w:cs="Times New Roman"/>
          <w:b/>
          <w:color w:val="auto"/>
          <w:szCs w:val="21"/>
          <w:highlight w:val="none"/>
          <w:u w:val="single"/>
        </w:rPr>
        <w:t>须知第2条所述行政处罚信息，以</w:t>
      </w:r>
      <w:r>
        <w:rPr>
          <w:rFonts w:hint="eastAsia" w:ascii="宋体" w:hAnsi="宋体" w:eastAsia="宋体" w:cs="Times New Roman"/>
          <w:b/>
          <w:color w:val="auto"/>
          <w:szCs w:val="21"/>
          <w:highlight w:val="none"/>
          <w:u w:val="single"/>
          <w:lang w:val="en-US" w:eastAsia="zh-CN"/>
        </w:rPr>
        <w:t>本项目递交申请文件截止日</w:t>
      </w:r>
      <w:r>
        <w:rPr>
          <w:rFonts w:hint="eastAsia" w:ascii="宋体" w:hAnsi="宋体" w:eastAsia="宋体" w:cs="Times New Roman"/>
          <w:b/>
          <w:color w:val="auto"/>
          <w:szCs w:val="21"/>
          <w:highlight w:val="none"/>
          <w:u w:val="single"/>
        </w:rPr>
        <w:t>当天</w:t>
      </w:r>
      <w:r>
        <w:rPr>
          <w:rFonts w:ascii="宋体" w:hAnsi="宋体" w:eastAsia="宋体" w:cs="Times New Roman"/>
          <w:b/>
          <w:color w:val="auto"/>
          <w:szCs w:val="21"/>
          <w:highlight w:val="none"/>
          <w:u w:val="single"/>
        </w:rPr>
        <w:t>在“信用中国”网站（www.creditchina.gov.cn）查询结果为准</w:t>
      </w:r>
      <w:r>
        <w:rPr>
          <w:rFonts w:hint="eastAsia" w:ascii="宋体" w:hAnsi="宋体" w:eastAsia="宋体" w:cs="Times New Roman"/>
          <w:b/>
          <w:color w:val="auto"/>
          <w:szCs w:val="21"/>
          <w:highlight w:val="none"/>
          <w:u w:val="single"/>
        </w:rPr>
        <w:t>，或以司法、仲裁机构等出具的生效文件予以认定,时间以认定文件的落款时间为准</w:t>
      </w:r>
      <w:r>
        <w:rPr>
          <w:rFonts w:ascii="宋体" w:hAnsi="宋体" w:eastAsia="宋体" w:cs="Times New Roman"/>
          <w:b/>
          <w:color w:val="auto"/>
          <w:szCs w:val="21"/>
          <w:highlight w:val="none"/>
          <w:u w:val="single"/>
        </w:rPr>
        <w:t>。有关</w:t>
      </w:r>
      <w:r>
        <w:rPr>
          <w:rFonts w:hint="eastAsia" w:ascii="宋体" w:hAnsi="宋体" w:eastAsia="宋体" w:cs="Times New Roman"/>
          <w:b/>
          <w:color w:val="auto"/>
          <w:szCs w:val="21"/>
          <w:highlight w:val="none"/>
          <w:u w:val="single"/>
          <w:lang w:val="en-US" w:eastAsia="zh-CN"/>
        </w:rPr>
        <w:t>申请人</w:t>
      </w:r>
      <w:r>
        <w:rPr>
          <w:rFonts w:ascii="宋体" w:hAnsi="宋体" w:eastAsia="宋体" w:cs="Times New Roman"/>
          <w:b/>
          <w:color w:val="auto"/>
          <w:szCs w:val="21"/>
          <w:highlight w:val="none"/>
          <w:u w:val="single"/>
        </w:rPr>
        <w:t>的行政处罚信息，以</w:t>
      </w:r>
      <w:r>
        <w:rPr>
          <w:rFonts w:hint="eastAsia" w:ascii="宋体" w:hAnsi="宋体" w:eastAsia="宋体" w:cs="Times New Roman"/>
          <w:b/>
          <w:color w:val="auto"/>
          <w:szCs w:val="21"/>
          <w:highlight w:val="none"/>
          <w:u w:val="single"/>
          <w:lang w:val="en-US" w:eastAsia="zh-CN"/>
        </w:rPr>
        <w:t>递交申请文件截止日</w:t>
      </w:r>
      <w:r>
        <w:rPr>
          <w:rFonts w:hint="eastAsia" w:ascii="宋体" w:hAnsi="宋体" w:eastAsia="宋体" w:cs="Times New Roman"/>
          <w:b/>
          <w:color w:val="auto"/>
          <w:szCs w:val="21"/>
          <w:highlight w:val="none"/>
          <w:u w:val="single"/>
        </w:rPr>
        <w:t>当天查询</w:t>
      </w:r>
      <w:r>
        <w:rPr>
          <w:rFonts w:ascii="宋体" w:hAnsi="宋体" w:eastAsia="宋体" w:cs="Times New Roman"/>
          <w:b/>
          <w:color w:val="auto"/>
          <w:szCs w:val="21"/>
          <w:highlight w:val="none"/>
          <w:u w:val="single"/>
        </w:rPr>
        <w:t>结果为准。</w:t>
      </w:r>
    </w:p>
    <w:p w14:paraId="3C3152DB">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161108D7">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rPr>
      </w:pPr>
      <w:bookmarkStart w:id="348" w:name="_Toc26725"/>
      <w:bookmarkStart w:id="349" w:name="_Toc13203"/>
      <w:bookmarkStart w:id="350" w:name="_Toc142508357"/>
      <w:bookmarkStart w:id="351" w:name="_Toc25897"/>
      <w:r>
        <w:rPr>
          <w:rFonts w:hint="eastAsia" w:ascii="宋体" w:hAnsi="宋体" w:eastAsia="宋体" w:cs="宋体"/>
          <w:color w:val="auto"/>
          <w:szCs w:val="21"/>
          <w:highlight w:val="none"/>
          <w:lang w:val="en-US" w:eastAsia="zh-CN"/>
        </w:rPr>
        <w:t>39</w:t>
      </w:r>
      <w:r>
        <w:rPr>
          <w:rFonts w:hint="eastAsia" w:ascii="宋体" w:hAnsi="宋体" w:eastAsia="宋体" w:cs="宋体"/>
          <w:color w:val="auto"/>
          <w:szCs w:val="21"/>
          <w:highlight w:val="none"/>
        </w:rPr>
        <w:t xml:space="preserve"> 本次</w:t>
      </w:r>
      <w:r>
        <w:rPr>
          <w:rFonts w:hint="eastAsia" w:ascii="宋体" w:hAnsi="宋体" w:eastAsia="宋体" w:cs="宋体"/>
          <w:color w:val="auto"/>
          <w:szCs w:val="21"/>
          <w:highlight w:val="none"/>
          <w:lang w:val="en-US" w:eastAsia="zh-CN"/>
        </w:rPr>
        <w:t>征集</w:t>
      </w:r>
      <w:r>
        <w:rPr>
          <w:rFonts w:hint="eastAsia" w:ascii="宋体" w:hAnsi="宋体" w:eastAsia="宋体" w:cs="宋体"/>
          <w:color w:val="auto"/>
          <w:szCs w:val="21"/>
          <w:highlight w:val="none"/>
        </w:rPr>
        <w:t>活动的最终解释权归</w:t>
      </w:r>
      <w:r>
        <w:rPr>
          <w:rFonts w:hint="eastAsia" w:ascii="宋体" w:hAnsi="宋体" w:eastAsia="宋体" w:cs="宋体"/>
          <w:color w:val="auto"/>
          <w:szCs w:val="21"/>
          <w:highlight w:val="none"/>
          <w:lang w:eastAsia="zh-CN"/>
        </w:rPr>
        <w:t>征集人</w:t>
      </w:r>
      <w:r>
        <w:rPr>
          <w:rFonts w:hint="eastAsia" w:ascii="宋体" w:hAnsi="宋体" w:eastAsia="宋体" w:cs="宋体"/>
          <w:color w:val="auto"/>
          <w:szCs w:val="21"/>
          <w:highlight w:val="none"/>
        </w:rPr>
        <w:t>所有。</w:t>
      </w:r>
      <w:bookmarkEnd w:id="342"/>
      <w:bookmarkEnd w:id="343"/>
      <w:bookmarkEnd w:id="348"/>
      <w:bookmarkEnd w:id="349"/>
      <w:bookmarkEnd w:id="350"/>
      <w:bookmarkEnd w:id="351"/>
    </w:p>
    <w:p w14:paraId="18B25111">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352" w:name="_Toc142508358"/>
      <w:bookmarkStart w:id="353" w:name="_Toc28218"/>
      <w:bookmarkStart w:id="354" w:name="_Toc450662891"/>
      <w:bookmarkStart w:id="355" w:name="_Toc27939_WPSOffice_Level1"/>
      <w:bookmarkStart w:id="356" w:name="_Toc9087"/>
      <w:bookmarkStart w:id="357" w:name="_Toc6501"/>
      <w:bookmarkStart w:id="358" w:name="_Toc486167706"/>
      <w:r>
        <w:rPr>
          <w:rFonts w:hint="eastAsia" w:ascii="宋体" w:hAnsi="宋体" w:eastAsia="宋体" w:cs="宋体"/>
          <w:b/>
          <w:bCs/>
          <w:color w:val="auto"/>
          <w:kern w:val="44"/>
          <w:sz w:val="32"/>
          <w:szCs w:val="32"/>
          <w:highlight w:val="none"/>
          <w:lang w:val="zh-CN"/>
        </w:rPr>
        <w:t>第三篇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用户需求书</w:t>
      </w:r>
      <w:bookmarkEnd w:id="352"/>
      <w:bookmarkEnd w:id="353"/>
      <w:bookmarkEnd w:id="354"/>
      <w:bookmarkEnd w:id="355"/>
      <w:bookmarkEnd w:id="356"/>
      <w:bookmarkEnd w:id="357"/>
      <w:bookmarkEnd w:id="358"/>
    </w:p>
    <w:p w14:paraId="153EFA0E">
      <w:pPr>
        <w:autoSpaceDE w:val="0"/>
        <w:autoSpaceDN w:val="0"/>
        <w:adjustRightInd w:val="0"/>
        <w:spacing w:line="360" w:lineRule="auto"/>
        <w:jc w:val="left"/>
        <w:rPr>
          <w:rFonts w:ascii="宋体" w:hAnsi="宋体" w:eastAsia="宋体" w:cs="宋体"/>
          <w:b/>
          <w:bCs/>
          <w:color w:val="auto"/>
          <w:kern w:val="0"/>
          <w:szCs w:val="21"/>
          <w:highlight w:val="none"/>
        </w:rPr>
      </w:pPr>
      <w:bookmarkStart w:id="359" w:name="_Toc17928"/>
      <w:r>
        <w:rPr>
          <w:rFonts w:hint="eastAsia" w:ascii="宋体" w:hAnsi="宋体" w:eastAsia="宋体" w:cs="宋体"/>
          <w:b/>
          <w:bCs/>
          <w:color w:val="auto"/>
          <w:kern w:val="0"/>
          <w:szCs w:val="21"/>
          <w:highlight w:val="none"/>
        </w:rPr>
        <w:t>一、项目概况</w:t>
      </w:r>
      <w:bookmarkEnd w:id="359"/>
    </w:p>
    <w:p w14:paraId="013DF94E">
      <w:pPr>
        <w:keepNext w:val="0"/>
        <w:keepLines w:val="0"/>
        <w:pageBreakBefore w:val="0"/>
        <w:widowControl w:val="0"/>
        <w:kinsoku/>
        <w:wordWrap/>
        <w:overflowPunct/>
        <w:topLinePunct w:val="0"/>
        <w:autoSpaceDE/>
        <w:autoSpaceDN/>
        <w:bidi w:val="0"/>
        <w:adjustRightInd/>
        <w:snapToGrid/>
        <w:spacing w:before="120" w:beforeLines="50" w:after="120" w:afterLines="50" w:line="360" w:lineRule="auto"/>
        <w:jc w:val="both"/>
        <w:textAlignment w:val="auto"/>
        <w:outlineLvl w:val="9"/>
        <w:rPr>
          <w:rFonts w:hint="eastAsia" w:ascii="宋体" w:hAnsi="宋体" w:eastAsia="宋体" w:cs="宋体"/>
          <w:color w:val="auto"/>
          <w:kern w:val="0"/>
          <w:szCs w:val="21"/>
          <w:highlight w:val="none"/>
        </w:rPr>
      </w:pPr>
      <w:bookmarkStart w:id="360" w:name="_Toc16208"/>
      <w:r>
        <w:rPr>
          <w:rFonts w:hint="eastAsia" w:ascii="宋体" w:hAnsi="宋体" w:eastAsia="宋体" w:cs="宋体"/>
          <w:color w:val="auto"/>
          <w:kern w:val="0"/>
          <w:szCs w:val="21"/>
          <w:highlight w:val="none"/>
          <w:lang w:eastAsia="zh-CN"/>
        </w:rPr>
        <w:t>东莞市水务环境投资控股集团科技发展有限公司</w:t>
      </w:r>
      <w:r>
        <w:rPr>
          <w:rFonts w:hint="eastAsia" w:ascii="宋体" w:hAnsi="宋体" w:eastAsia="宋体" w:cs="宋体"/>
          <w:color w:val="auto"/>
          <w:kern w:val="0"/>
          <w:szCs w:val="21"/>
          <w:highlight w:val="none"/>
        </w:rPr>
        <w:t>（以下简称“</w:t>
      </w:r>
      <w:r>
        <w:rPr>
          <w:rFonts w:hint="eastAsia" w:ascii="宋体" w:hAnsi="宋体" w:eastAsia="宋体" w:cs="宋体"/>
          <w:color w:val="auto"/>
          <w:kern w:val="0"/>
          <w:szCs w:val="21"/>
          <w:highlight w:val="none"/>
          <w:lang w:eastAsia="zh-CN"/>
        </w:rPr>
        <w:t>征集人</w:t>
      </w:r>
      <w:r>
        <w:rPr>
          <w:rFonts w:hint="eastAsia" w:ascii="宋体" w:hAnsi="宋体" w:eastAsia="宋体" w:cs="宋体"/>
          <w:color w:val="auto"/>
          <w:kern w:val="0"/>
          <w:szCs w:val="21"/>
          <w:highlight w:val="none"/>
        </w:rPr>
        <w:t>”）</w:t>
      </w:r>
      <w:bookmarkEnd w:id="360"/>
      <w:bookmarkStart w:id="361" w:name="_Toc22246"/>
      <w:bookmarkStart w:id="362" w:name="_Toc11919"/>
      <w:bookmarkStart w:id="363" w:name="_Toc24427_WPSOffice_Level1"/>
      <w:bookmarkStart w:id="364" w:name="_Toc447044479"/>
      <w:bookmarkStart w:id="365" w:name="_Toc447044603"/>
      <w:bookmarkStart w:id="366" w:name="_Toc512353083"/>
      <w:bookmarkStart w:id="367" w:name="_Toc447045090"/>
      <w:bookmarkStart w:id="368" w:name="_Toc142508360"/>
    </w:p>
    <w:p w14:paraId="50AF9EFB">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color w:val="auto"/>
          <w:highlight w:val="none"/>
          <w:lang w:val="zh-CN"/>
        </w:rPr>
      </w:pPr>
      <w:r>
        <w:rPr>
          <w:rFonts w:hint="eastAsia" w:ascii="宋体" w:hAnsi="宋体" w:eastAsia="宋体" w:cs="宋体"/>
          <w:color w:val="auto"/>
          <w:kern w:val="2"/>
          <w:sz w:val="21"/>
          <w:szCs w:val="21"/>
          <w:highlight w:val="none"/>
          <w:lang w:val="zh-CN" w:eastAsia="zh-CN"/>
        </w:rPr>
        <w:t>东莞市水务环境投资控股集团科技发展有限公司2026年第一期远传水表合作商征集项目</w:t>
      </w:r>
      <w:r>
        <w:rPr>
          <w:rFonts w:hint="eastAsia" w:ascii="宋体" w:hAnsi="宋体" w:eastAsia="宋体" w:cs="宋体"/>
          <w:color w:val="auto"/>
          <w:kern w:val="2"/>
          <w:sz w:val="21"/>
          <w:szCs w:val="21"/>
          <w:highlight w:val="none"/>
          <w:lang w:val="en-US" w:eastAsia="zh-CN"/>
        </w:rPr>
        <w:t>本次征集活动意向标的项目用户需求书如下：</w:t>
      </w:r>
    </w:p>
    <w:p w14:paraId="4222905C">
      <w:pPr>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textAlignment w:val="auto"/>
        <w:rPr>
          <w:rFonts w:hint="default" w:ascii="宋体" w:hAnsi="宋体" w:eastAsia="宋体" w:cs="宋体"/>
          <w:b/>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一、</w:t>
      </w:r>
      <w:r>
        <w:rPr>
          <w:rFonts w:hint="eastAsia" w:ascii="宋体" w:hAnsi="宋体" w:eastAsia="宋体" w:cs="宋体"/>
          <w:b/>
          <w:bCs/>
          <w:color w:val="auto"/>
          <w:kern w:val="2"/>
          <w:sz w:val="21"/>
          <w:szCs w:val="21"/>
          <w:highlight w:val="none"/>
          <w:lang w:val="zh-CN"/>
        </w:rPr>
        <w:t>项目概况</w:t>
      </w:r>
      <w:r>
        <w:rPr>
          <w:rFonts w:hint="eastAsia" w:ascii="宋体" w:hAnsi="宋体" w:eastAsia="宋体" w:cs="宋体"/>
          <w:b/>
          <w:bCs/>
          <w:color w:val="auto"/>
          <w:kern w:val="2"/>
          <w:sz w:val="21"/>
          <w:szCs w:val="21"/>
          <w:highlight w:val="none"/>
          <w:lang w:val="en-US" w:eastAsia="zh-CN"/>
        </w:rPr>
        <w:t>及总体要求</w:t>
      </w:r>
    </w:p>
    <w:p w14:paraId="521F6A2E">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根据《中华人民共和国计量法》《饮用冷水水表检定规程》等法律法规要求，为</w:t>
      </w:r>
      <w:r>
        <w:rPr>
          <w:rFonts w:hint="eastAsia" w:ascii="宋体" w:hAnsi="宋体" w:eastAsia="宋体" w:cs="宋体"/>
          <w:color w:val="auto"/>
          <w:kern w:val="2"/>
          <w:sz w:val="21"/>
          <w:szCs w:val="21"/>
          <w:highlight w:val="none"/>
          <w:lang w:val="zh-CN" w:eastAsia="zh-CN"/>
        </w:rPr>
        <w:t>保障供水计量合法依规，提升智能水表覆盖率，推进水表轮换及供水计量智能化</w:t>
      </w:r>
      <w:r>
        <w:rPr>
          <w:rFonts w:hint="eastAsia" w:ascii="宋体" w:hAnsi="宋体" w:eastAsia="宋体" w:cs="宋体"/>
          <w:color w:val="auto"/>
          <w:kern w:val="2"/>
          <w:sz w:val="21"/>
          <w:szCs w:val="21"/>
          <w:highlight w:val="none"/>
          <w:lang w:val="zh-CN"/>
        </w:rPr>
        <w:t>，东莞市现开展</w:t>
      </w:r>
      <w:r>
        <w:rPr>
          <w:rFonts w:hint="eastAsia" w:ascii="宋体" w:hAnsi="宋体" w:eastAsia="宋体" w:cs="宋体"/>
          <w:color w:val="auto"/>
          <w:kern w:val="2"/>
          <w:sz w:val="21"/>
          <w:szCs w:val="21"/>
          <w:highlight w:val="none"/>
          <w:lang w:val="zh-CN" w:eastAsia="zh-CN"/>
        </w:rPr>
        <w:t>2026-2027年供水计量设施－旋翼式远传水表</w:t>
      </w:r>
      <w:r>
        <w:rPr>
          <w:rFonts w:hint="eastAsia" w:ascii="宋体" w:hAnsi="宋体" w:eastAsia="宋体" w:cs="宋体"/>
          <w:color w:val="auto"/>
          <w:kern w:val="2"/>
          <w:sz w:val="21"/>
          <w:szCs w:val="21"/>
          <w:highlight w:val="none"/>
          <w:lang w:val="en-US" w:eastAsia="zh-CN"/>
        </w:rPr>
        <w:t>更新</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拟购置</w:t>
      </w:r>
      <w:r>
        <w:rPr>
          <w:rFonts w:hint="eastAsia" w:ascii="宋体" w:hAnsi="宋体" w:eastAsia="宋体" w:cs="宋体"/>
          <w:color w:val="auto"/>
          <w:kern w:val="2"/>
          <w:sz w:val="21"/>
          <w:szCs w:val="21"/>
          <w:highlight w:val="none"/>
          <w:lang w:val="zh-CN"/>
        </w:rPr>
        <w:t>DN</w:t>
      </w:r>
      <w:r>
        <w:rPr>
          <w:rFonts w:hint="eastAsia" w:ascii="宋体" w:hAnsi="宋体" w:eastAsia="宋体" w:cs="宋体"/>
          <w:color w:val="auto"/>
          <w:kern w:val="2"/>
          <w:sz w:val="21"/>
          <w:szCs w:val="21"/>
          <w:highlight w:val="none"/>
          <w:lang w:val="zh-CN" w:eastAsia="zh-CN"/>
        </w:rPr>
        <w:t>15</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zh-CN" w:eastAsia="zh-CN"/>
        </w:rPr>
        <w:t>DN5</w:t>
      </w:r>
      <w:r>
        <w:rPr>
          <w:rFonts w:hint="eastAsia" w:ascii="宋体" w:hAnsi="宋体" w:eastAsia="宋体" w:cs="宋体"/>
          <w:color w:val="auto"/>
          <w:kern w:val="2"/>
          <w:sz w:val="21"/>
          <w:szCs w:val="21"/>
          <w:highlight w:val="none"/>
          <w:lang w:val="zh-CN"/>
        </w:rPr>
        <w:t>0</w:t>
      </w:r>
      <w:r>
        <w:rPr>
          <w:rFonts w:hint="eastAsia" w:ascii="宋体" w:hAnsi="宋体" w:eastAsia="宋体" w:cs="宋体"/>
          <w:color w:val="auto"/>
          <w:kern w:val="2"/>
          <w:sz w:val="21"/>
          <w:szCs w:val="21"/>
          <w:highlight w:val="none"/>
          <w:lang w:val="zh-CN" w:eastAsia="zh-CN"/>
        </w:rPr>
        <w:t>旋翼式远传水表</w:t>
      </w:r>
      <w:r>
        <w:rPr>
          <w:rFonts w:hint="eastAsia" w:ascii="宋体" w:hAnsi="宋体" w:eastAsia="宋体" w:cs="宋体"/>
          <w:color w:val="auto"/>
          <w:kern w:val="2"/>
          <w:sz w:val="21"/>
          <w:szCs w:val="21"/>
          <w:highlight w:val="none"/>
          <w:lang w:val="zh-CN"/>
        </w:rPr>
        <w:t>一批，暂定数量</w:t>
      </w:r>
      <w:r>
        <w:rPr>
          <w:rFonts w:hint="eastAsia" w:ascii="宋体" w:hAnsi="宋体" w:eastAsia="宋体" w:cs="宋体"/>
          <w:color w:val="auto"/>
          <w:kern w:val="2"/>
          <w:sz w:val="21"/>
          <w:szCs w:val="21"/>
          <w:highlight w:val="none"/>
          <w:lang w:val="en-US" w:eastAsia="zh-CN"/>
        </w:rPr>
        <w:t>约75.5万</w:t>
      </w:r>
      <w:r>
        <w:rPr>
          <w:rFonts w:hint="eastAsia" w:ascii="宋体" w:hAnsi="宋体" w:eastAsia="宋体" w:cs="宋体"/>
          <w:color w:val="auto"/>
          <w:kern w:val="2"/>
          <w:sz w:val="21"/>
          <w:szCs w:val="21"/>
          <w:highlight w:val="none"/>
          <w:lang w:val="zh-CN" w:eastAsia="zh-CN"/>
        </w:rPr>
        <w:t>台。</w:t>
      </w:r>
    </w:p>
    <w:p w14:paraId="76F7DED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本用户需求书</w:t>
      </w:r>
      <w:r>
        <w:rPr>
          <w:rFonts w:hint="eastAsia" w:ascii="宋体" w:hAnsi="宋体" w:eastAsia="宋体" w:cs="宋体"/>
          <w:color w:val="auto"/>
          <w:kern w:val="2"/>
          <w:sz w:val="21"/>
          <w:szCs w:val="21"/>
          <w:highlight w:val="none"/>
          <w:lang w:val="en-US" w:eastAsia="zh-CN"/>
        </w:rPr>
        <w:t>供货</w:t>
      </w:r>
      <w:r>
        <w:rPr>
          <w:rFonts w:hint="eastAsia" w:ascii="宋体" w:hAnsi="宋体" w:eastAsia="宋体" w:cs="宋体"/>
          <w:color w:val="auto"/>
          <w:kern w:val="2"/>
          <w:sz w:val="21"/>
          <w:szCs w:val="21"/>
          <w:highlight w:val="none"/>
          <w:lang w:val="zh-CN"/>
        </w:rPr>
        <w:t>清单中的货物数量为暂定数量，不作为</w:t>
      </w:r>
      <w:r>
        <w:rPr>
          <w:rFonts w:hint="eastAsia" w:ascii="宋体" w:hAnsi="宋体" w:eastAsia="宋体" w:cs="宋体"/>
          <w:color w:val="auto"/>
          <w:kern w:val="2"/>
          <w:sz w:val="21"/>
          <w:szCs w:val="21"/>
          <w:highlight w:val="none"/>
          <w:lang w:val="en-US" w:eastAsia="zh-CN"/>
        </w:rPr>
        <w:t>征集</w:t>
      </w:r>
      <w:r>
        <w:rPr>
          <w:rFonts w:hint="eastAsia" w:ascii="宋体" w:hAnsi="宋体" w:eastAsia="宋体" w:cs="宋体"/>
          <w:color w:val="auto"/>
          <w:kern w:val="2"/>
          <w:sz w:val="21"/>
          <w:szCs w:val="21"/>
          <w:highlight w:val="none"/>
          <w:lang w:val="zh-CN"/>
        </w:rPr>
        <w:t>人最终</w:t>
      </w:r>
      <w:r>
        <w:rPr>
          <w:rFonts w:hint="eastAsia" w:ascii="宋体" w:hAnsi="宋体" w:eastAsia="宋体" w:cs="宋体"/>
          <w:color w:val="auto"/>
          <w:kern w:val="2"/>
          <w:sz w:val="21"/>
          <w:szCs w:val="21"/>
          <w:highlight w:val="none"/>
          <w:lang w:val="en-US" w:eastAsia="zh-CN"/>
        </w:rPr>
        <w:t>购买</w:t>
      </w:r>
      <w:r>
        <w:rPr>
          <w:rFonts w:hint="eastAsia" w:ascii="宋体" w:hAnsi="宋体" w:eastAsia="宋体" w:cs="宋体"/>
          <w:color w:val="auto"/>
          <w:kern w:val="2"/>
          <w:sz w:val="21"/>
          <w:szCs w:val="21"/>
          <w:highlight w:val="none"/>
          <w:lang w:val="zh-CN"/>
        </w:rPr>
        <w:t>数量的保证。</w:t>
      </w:r>
      <w:r>
        <w:rPr>
          <w:rFonts w:hint="eastAsia" w:ascii="宋体" w:hAnsi="宋体" w:eastAsia="宋体" w:cs="宋体"/>
          <w:color w:val="auto"/>
          <w:szCs w:val="21"/>
          <w:highlight w:val="none"/>
          <w:lang w:val="en-US" w:eastAsia="zh-CN"/>
        </w:rPr>
        <w:t>最终</w:t>
      </w:r>
      <w:r>
        <w:rPr>
          <w:rFonts w:hint="eastAsia" w:ascii="宋体" w:hAnsi="宋体" w:eastAsia="宋体" w:cs="宋体"/>
          <w:color w:val="auto"/>
          <w:sz w:val="21"/>
          <w:szCs w:val="21"/>
          <w:highlight w:val="none"/>
          <w:lang w:val="en-US" w:eastAsia="zh-CN"/>
        </w:rPr>
        <w:t>以</w:t>
      </w:r>
      <w:r>
        <w:rPr>
          <w:rFonts w:hint="eastAsia" w:ascii="宋体" w:hAnsi="宋体" w:eastAsia="宋体" w:cs="宋体"/>
          <w:color w:val="auto"/>
          <w:kern w:val="2"/>
          <w:sz w:val="21"/>
          <w:szCs w:val="21"/>
          <w:highlight w:val="none"/>
          <w:lang w:val="en-US" w:eastAsia="zh-CN"/>
        </w:rPr>
        <w:t>征集人</w:t>
      </w:r>
      <w:r>
        <w:rPr>
          <w:rFonts w:hint="eastAsia" w:ascii="宋体" w:hAnsi="宋体" w:eastAsia="宋体" w:cs="宋体"/>
          <w:color w:val="auto"/>
          <w:sz w:val="21"/>
          <w:szCs w:val="21"/>
          <w:highlight w:val="none"/>
          <w:lang w:val="en-US" w:eastAsia="zh-CN"/>
        </w:rPr>
        <w:t>验收合格的</w:t>
      </w:r>
      <w:r>
        <w:rPr>
          <w:rFonts w:hint="eastAsia" w:ascii="宋体" w:hAnsi="宋体" w:eastAsia="宋体" w:cs="宋体"/>
          <w:b w:val="0"/>
          <w:bCs w:val="0"/>
          <w:color w:val="auto"/>
          <w:kern w:val="0"/>
          <w:sz w:val="21"/>
          <w:szCs w:val="21"/>
          <w:highlight w:val="none"/>
          <w:lang w:val="en-US" w:eastAsia="zh-CN" w:bidi="ar-SA"/>
        </w:rPr>
        <w:t>数量据实结算</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经销</w:t>
      </w:r>
      <w:r>
        <w:rPr>
          <w:rFonts w:hint="eastAsia" w:ascii="宋体" w:hAnsi="宋体" w:eastAsia="宋体" w:cs="宋体"/>
          <w:color w:val="auto"/>
          <w:kern w:val="2"/>
          <w:sz w:val="21"/>
          <w:szCs w:val="21"/>
          <w:highlight w:val="none"/>
          <w:lang w:val="zh-CN"/>
        </w:rPr>
        <w:t>合同供货期为</w:t>
      </w:r>
      <w:r>
        <w:rPr>
          <w:rFonts w:hint="eastAsia" w:ascii="宋体" w:hAnsi="宋体" w:eastAsia="宋体" w:cs="宋体"/>
          <w:color w:val="auto"/>
          <w:kern w:val="2"/>
          <w:sz w:val="21"/>
          <w:szCs w:val="21"/>
          <w:highlight w:val="none"/>
          <w:lang w:val="en-US" w:eastAsia="zh-CN"/>
        </w:rPr>
        <w:t>两</w:t>
      </w:r>
      <w:r>
        <w:rPr>
          <w:rFonts w:hint="eastAsia" w:ascii="宋体" w:hAnsi="宋体" w:eastAsia="宋体" w:cs="宋体"/>
          <w:color w:val="auto"/>
          <w:kern w:val="2"/>
          <w:sz w:val="21"/>
          <w:szCs w:val="21"/>
          <w:highlight w:val="none"/>
          <w:lang w:val="zh-CN"/>
        </w:rPr>
        <w:t>年。</w:t>
      </w:r>
    </w:p>
    <w:p w14:paraId="4B414849">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rPr>
      </w:pPr>
      <w:r>
        <w:rPr>
          <w:rFonts w:hint="eastAsia" w:ascii="宋体" w:hAnsi="宋体" w:eastAsia="宋体" w:cs="宋体"/>
          <w:color w:val="auto"/>
          <w:kern w:val="2"/>
          <w:sz w:val="21"/>
          <w:szCs w:val="21"/>
          <w:highlight w:val="none"/>
          <w:lang w:val="en-US" w:eastAsia="zh-CN"/>
        </w:rPr>
        <w:t>1.1 本次项目</w:t>
      </w:r>
      <w:r>
        <w:rPr>
          <w:rFonts w:hint="eastAsia" w:ascii="宋体" w:hAnsi="宋体" w:eastAsia="宋体" w:cs="宋体"/>
          <w:color w:val="auto"/>
          <w:kern w:val="2"/>
          <w:sz w:val="21"/>
          <w:szCs w:val="21"/>
          <w:highlight w:val="none"/>
          <w:lang w:val="en-US"/>
        </w:rPr>
        <w:t>的水表为全新产品，在中国境内可依常规安全合法使用，符合中华人民共和国国家安全质量标准、环保标准或行业标准，适用于自来水行业的居民饮用水计量使用。</w:t>
      </w:r>
    </w:p>
    <w:p w14:paraId="21C7BFEC">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sz w:val="21"/>
          <w:szCs w:val="21"/>
          <w:highlight w:val="none"/>
          <w:lang w:eastAsia="zh-CN"/>
        </w:rPr>
        <w:t>申请人</w:t>
      </w:r>
      <w:r>
        <w:rPr>
          <w:rFonts w:hint="eastAsia" w:ascii="宋体" w:hAnsi="宋体" w:eastAsia="宋体" w:cs="宋体"/>
          <w:color w:val="auto"/>
          <w:sz w:val="21"/>
          <w:szCs w:val="21"/>
          <w:highlight w:val="none"/>
          <w:lang w:val="en-US" w:eastAsia="zh-CN"/>
        </w:rPr>
        <w:t>合作</w:t>
      </w:r>
      <w:r>
        <w:rPr>
          <w:rFonts w:hint="eastAsia" w:ascii="宋体" w:hAnsi="宋体" w:eastAsia="宋体" w:cs="宋体"/>
          <w:color w:val="auto"/>
          <w:sz w:val="21"/>
          <w:szCs w:val="21"/>
          <w:highlight w:val="none"/>
        </w:rPr>
        <w:t>产品</w:t>
      </w:r>
      <w:r>
        <w:rPr>
          <w:rFonts w:hint="eastAsia" w:ascii="宋体" w:hAnsi="宋体" w:eastAsia="宋体" w:cs="宋体"/>
          <w:color w:val="auto"/>
          <w:sz w:val="21"/>
          <w:szCs w:val="21"/>
          <w:highlight w:val="none"/>
          <w:lang w:val="en-US" w:eastAsia="zh-CN"/>
        </w:rPr>
        <w:t>DN15-DN50旋翼式远传水表</w:t>
      </w:r>
      <w:r>
        <w:rPr>
          <w:rFonts w:hint="eastAsia" w:ascii="宋体" w:hAnsi="宋体" w:eastAsia="宋体" w:cs="宋体"/>
          <w:color w:val="auto"/>
          <w:sz w:val="21"/>
          <w:szCs w:val="21"/>
          <w:highlight w:val="none"/>
        </w:rPr>
        <w:t>需具有计量器具型式批准证书</w:t>
      </w:r>
      <w:r>
        <w:rPr>
          <w:rFonts w:hint="eastAsia" w:ascii="宋体" w:hAnsi="宋体" w:eastAsia="宋体" w:cs="宋体"/>
          <w:b/>
          <w:bCs/>
          <w:color w:val="auto"/>
          <w:sz w:val="21"/>
          <w:szCs w:val="21"/>
          <w:highlight w:val="none"/>
        </w:rPr>
        <w:t>（本次征集合作商申请阶段须提供有效期内的证书扫描件）</w:t>
      </w:r>
      <w:r>
        <w:rPr>
          <w:rFonts w:hint="eastAsia" w:ascii="宋体" w:hAnsi="宋体" w:eastAsia="宋体" w:cs="宋体"/>
          <w:b/>
          <w:bCs/>
          <w:color w:val="auto"/>
          <w:sz w:val="21"/>
          <w:szCs w:val="21"/>
          <w:highlight w:val="none"/>
          <w:lang w:eastAsia="zh-CN"/>
        </w:rPr>
        <w:t>。</w:t>
      </w:r>
    </w:p>
    <w:p w14:paraId="16DC8D05">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1.2 须遵循的法律、法规、标准和规范（包含但不局限于以下内容，另本要求中提及的规范标准等如非最新版本，应以最新版本为准）：</w:t>
      </w:r>
    </w:p>
    <w:p w14:paraId="6FEBDDE6">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GB/T778-2018《饮用冷水水表和热水水表》标准</w:t>
      </w:r>
    </w:p>
    <w:p w14:paraId="6D4C13D5">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JJG162-2019中华人民共和国国家计量检定规程《冷水水表》</w:t>
      </w:r>
    </w:p>
    <w:p w14:paraId="6D6F4587">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GB/T 17219《生活饮用水输配水设备及防护材料的安全性评价标准》</w:t>
      </w:r>
    </w:p>
    <w:p w14:paraId="6A8AD33F">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CJ266-2008《饮用水冷水水表安全规则》</w:t>
      </w:r>
    </w:p>
    <w:p w14:paraId="00C8416C">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 xml:space="preserve">CJ/T188-2018《户用计量仪表数据传输技术条件》 </w:t>
      </w:r>
    </w:p>
    <w:p w14:paraId="7619914E">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GB/T 25480-2010《仪器仪表运输、贮存基本环境条件及试验方法》</w:t>
      </w:r>
    </w:p>
    <w:p w14:paraId="2760E351">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CJ/T224-2012《电子远传水表》</w:t>
      </w:r>
    </w:p>
    <w:p w14:paraId="0177DB4D">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CJ/T535《物联网水表》</w:t>
      </w:r>
    </w:p>
    <w:p w14:paraId="2B641582">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GB/T4208-2017《外壳防护等级（IP代码）》</w:t>
      </w:r>
    </w:p>
    <w:p w14:paraId="2B585180">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1.3 供货清单</w:t>
      </w:r>
    </w:p>
    <w:tbl>
      <w:tblPr>
        <w:tblStyle w:val="38"/>
        <w:tblW w:w="504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10"/>
        <w:gridCol w:w="1510"/>
        <w:gridCol w:w="1510"/>
        <w:gridCol w:w="1510"/>
        <w:gridCol w:w="1510"/>
        <w:gridCol w:w="2912"/>
      </w:tblGrid>
      <w:tr w14:paraId="7EB9B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21" w:type="pct"/>
            <w:tcBorders>
              <w:top w:val="single" w:color="000000" w:sz="4" w:space="0"/>
              <w:left w:val="single" w:color="000000" w:sz="4" w:space="0"/>
              <w:bottom w:val="single" w:color="auto" w:sz="4" w:space="0"/>
              <w:right w:val="single" w:color="000000" w:sz="4" w:space="0"/>
            </w:tcBorders>
            <w:noWrap w:val="0"/>
            <w:vAlign w:val="center"/>
          </w:tcPr>
          <w:p w14:paraId="006E94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721" w:type="pct"/>
            <w:tcBorders>
              <w:top w:val="single" w:color="000000" w:sz="4" w:space="0"/>
              <w:left w:val="single" w:color="000000" w:sz="4" w:space="0"/>
              <w:bottom w:val="single" w:color="auto" w:sz="4" w:space="0"/>
              <w:right w:val="single" w:color="000000" w:sz="4" w:space="0"/>
            </w:tcBorders>
            <w:noWrap w:val="0"/>
            <w:vAlign w:val="center"/>
          </w:tcPr>
          <w:p w14:paraId="0701FD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货物名称</w:t>
            </w:r>
          </w:p>
        </w:tc>
        <w:tc>
          <w:tcPr>
            <w:tcW w:w="721" w:type="pct"/>
            <w:tcBorders>
              <w:top w:val="single" w:color="000000" w:sz="4" w:space="0"/>
              <w:left w:val="single" w:color="000000" w:sz="4" w:space="0"/>
              <w:bottom w:val="single" w:color="auto" w:sz="4" w:space="0"/>
              <w:right w:val="single" w:color="000000" w:sz="4" w:space="0"/>
            </w:tcBorders>
            <w:noWrap/>
            <w:vAlign w:val="center"/>
          </w:tcPr>
          <w:p w14:paraId="662948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口径规格</w:t>
            </w:r>
          </w:p>
        </w:tc>
        <w:tc>
          <w:tcPr>
            <w:tcW w:w="721" w:type="pct"/>
            <w:tcBorders>
              <w:top w:val="single" w:color="000000" w:sz="4" w:space="0"/>
              <w:left w:val="single" w:color="000000" w:sz="4" w:space="0"/>
              <w:bottom w:val="single" w:color="auto" w:sz="4" w:space="0"/>
              <w:right w:val="single" w:color="000000" w:sz="4" w:space="0"/>
            </w:tcBorders>
            <w:noWrap w:val="0"/>
            <w:vAlign w:val="center"/>
          </w:tcPr>
          <w:p w14:paraId="32E64E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721" w:type="pct"/>
            <w:tcBorders>
              <w:top w:val="single" w:color="000000" w:sz="4" w:space="0"/>
              <w:left w:val="single" w:color="000000" w:sz="4" w:space="0"/>
              <w:bottom w:val="single" w:color="auto" w:sz="4" w:space="0"/>
              <w:right w:val="single" w:color="000000" w:sz="4" w:space="0"/>
            </w:tcBorders>
            <w:noWrap w:val="0"/>
            <w:vAlign w:val="center"/>
          </w:tcPr>
          <w:p w14:paraId="28CD1D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1391" w:type="pct"/>
            <w:tcBorders>
              <w:top w:val="single" w:color="000000" w:sz="4" w:space="0"/>
              <w:left w:val="single" w:color="000000" w:sz="4" w:space="0"/>
              <w:bottom w:val="single" w:color="auto" w:sz="4" w:space="0"/>
              <w:right w:val="single" w:color="000000" w:sz="4" w:space="0"/>
            </w:tcBorders>
            <w:noWrap w:val="0"/>
            <w:vAlign w:val="center"/>
          </w:tcPr>
          <w:p w14:paraId="263F91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备注</w:t>
            </w:r>
          </w:p>
        </w:tc>
      </w:tr>
      <w:tr w14:paraId="6D598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21" w:type="pct"/>
            <w:tcBorders>
              <w:top w:val="single" w:color="auto" w:sz="4" w:space="0"/>
              <w:left w:val="single" w:color="auto" w:sz="4" w:space="0"/>
              <w:bottom w:val="single" w:color="auto" w:sz="4" w:space="0"/>
              <w:right w:val="single" w:color="auto" w:sz="4" w:space="0"/>
            </w:tcBorders>
            <w:noWrap/>
            <w:vAlign w:val="center"/>
          </w:tcPr>
          <w:p w14:paraId="023F70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21" w:type="pct"/>
            <w:vMerge w:val="restart"/>
            <w:tcBorders>
              <w:top w:val="single" w:color="auto" w:sz="4" w:space="0"/>
              <w:left w:val="single" w:color="auto" w:sz="4" w:space="0"/>
              <w:bottom w:val="single" w:color="auto" w:sz="4" w:space="0"/>
              <w:right w:val="single" w:color="auto" w:sz="4" w:space="0"/>
            </w:tcBorders>
            <w:noWrap w:val="0"/>
            <w:vAlign w:val="center"/>
          </w:tcPr>
          <w:p w14:paraId="3645AF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bidi="ar"/>
              </w:rPr>
              <w:t>旋翼式远传水表</w:t>
            </w:r>
          </w:p>
        </w:tc>
        <w:tc>
          <w:tcPr>
            <w:tcW w:w="721" w:type="pct"/>
            <w:tcBorders>
              <w:top w:val="single" w:color="auto" w:sz="4" w:space="0"/>
              <w:left w:val="single" w:color="auto" w:sz="4" w:space="0"/>
              <w:bottom w:val="single" w:color="auto" w:sz="4" w:space="0"/>
              <w:right w:val="single" w:color="auto" w:sz="4" w:space="0"/>
            </w:tcBorders>
            <w:noWrap/>
            <w:vAlign w:val="center"/>
          </w:tcPr>
          <w:p w14:paraId="03C8DC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21"/>
                <w:szCs w:val="21"/>
                <w:highlight w:val="none"/>
                <w:lang w:bidi="ar"/>
              </w:rPr>
              <w:t>DN15</w:t>
            </w:r>
          </w:p>
        </w:tc>
        <w:tc>
          <w:tcPr>
            <w:tcW w:w="721" w:type="pct"/>
            <w:tcBorders>
              <w:top w:val="single" w:color="auto" w:sz="4" w:space="0"/>
              <w:left w:val="single" w:color="auto" w:sz="4" w:space="0"/>
              <w:bottom w:val="single" w:color="auto" w:sz="4" w:space="0"/>
              <w:right w:val="single" w:color="auto" w:sz="4" w:space="0"/>
            </w:tcBorders>
            <w:noWrap/>
            <w:vAlign w:val="center"/>
          </w:tcPr>
          <w:p w14:paraId="0A3C34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1241" w:type="dxa"/>
            <w:tcBorders>
              <w:top w:val="single" w:color="auto" w:sz="4" w:space="0"/>
              <w:left w:val="single" w:color="auto" w:sz="4" w:space="0"/>
              <w:bottom w:val="single" w:color="auto" w:sz="4" w:space="0"/>
              <w:right w:val="single" w:color="auto" w:sz="4" w:space="0"/>
            </w:tcBorders>
            <w:noWrap/>
            <w:vAlign w:val="center"/>
          </w:tcPr>
          <w:p w14:paraId="31081EB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bidi="ar"/>
              </w:rPr>
            </w:pPr>
            <w:r>
              <w:rPr>
                <w:rFonts w:hint="eastAsia" w:ascii="宋体" w:hAnsi="宋体" w:eastAsia="宋体" w:cs="宋体"/>
                <w:i w:val="0"/>
                <w:iCs w:val="0"/>
                <w:color w:val="auto"/>
                <w:kern w:val="0"/>
                <w:sz w:val="20"/>
                <w:szCs w:val="20"/>
                <w:highlight w:val="none"/>
                <w:u w:val="none"/>
                <w:lang w:val="en-US" w:eastAsia="zh-CN" w:bidi="ar"/>
              </w:rPr>
              <w:t>237000</w:t>
            </w:r>
          </w:p>
        </w:tc>
        <w:tc>
          <w:tcPr>
            <w:tcW w:w="1391" w:type="pct"/>
            <w:vMerge w:val="restart"/>
            <w:tcBorders>
              <w:top w:val="single" w:color="auto" w:sz="4" w:space="0"/>
              <w:left w:val="single" w:color="auto" w:sz="4" w:space="0"/>
              <w:right w:val="single" w:color="auto" w:sz="4" w:space="0"/>
            </w:tcBorders>
            <w:noWrap/>
            <w:vAlign w:val="center"/>
          </w:tcPr>
          <w:p w14:paraId="2EA90EC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1、铸铁外壳；准确度等级2级；Q3/Q1（R值）≥100；含NB-IoT无线远传功能；</w:t>
            </w:r>
          </w:p>
          <w:p w14:paraId="7927AD7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2、配件：DN15-DN40水表，每台水表需配接管螺母一套（2个接管+2个螺母+2个垫圈）；DN50水表，每台水表含2个垫圈，不含法兰。</w:t>
            </w:r>
          </w:p>
          <w:p w14:paraId="5069018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3、由中选合作商负责执行首次检定工作，含运输费、装卸费和水表检定费。</w:t>
            </w:r>
          </w:p>
        </w:tc>
      </w:tr>
      <w:tr w14:paraId="5BBEB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21" w:type="pct"/>
            <w:tcBorders>
              <w:top w:val="single" w:color="auto" w:sz="4" w:space="0"/>
              <w:left w:val="single" w:color="auto" w:sz="4" w:space="0"/>
              <w:bottom w:val="single" w:color="auto" w:sz="4" w:space="0"/>
              <w:right w:val="single" w:color="auto" w:sz="4" w:space="0"/>
            </w:tcBorders>
            <w:noWrap/>
            <w:vAlign w:val="center"/>
          </w:tcPr>
          <w:p w14:paraId="7BCF58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721" w:type="pct"/>
            <w:vMerge w:val="continue"/>
            <w:tcBorders>
              <w:top w:val="single" w:color="auto" w:sz="4" w:space="0"/>
              <w:left w:val="single" w:color="auto" w:sz="4" w:space="0"/>
              <w:bottom w:val="single" w:color="auto" w:sz="4" w:space="0"/>
              <w:right w:val="single" w:color="auto" w:sz="4" w:space="0"/>
            </w:tcBorders>
            <w:noWrap w:val="0"/>
            <w:vAlign w:val="center"/>
          </w:tcPr>
          <w:p w14:paraId="4683129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721" w:type="pct"/>
            <w:tcBorders>
              <w:top w:val="single" w:color="auto" w:sz="4" w:space="0"/>
              <w:left w:val="single" w:color="auto" w:sz="4" w:space="0"/>
              <w:bottom w:val="single" w:color="auto" w:sz="4" w:space="0"/>
              <w:right w:val="single" w:color="auto" w:sz="4" w:space="0"/>
            </w:tcBorders>
            <w:noWrap/>
            <w:vAlign w:val="center"/>
          </w:tcPr>
          <w:p w14:paraId="060C9B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21"/>
                <w:szCs w:val="21"/>
                <w:highlight w:val="none"/>
                <w:lang w:bidi="ar"/>
              </w:rPr>
              <w:t>DN20</w:t>
            </w:r>
          </w:p>
        </w:tc>
        <w:tc>
          <w:tcPr>
            <w:tcW w:w="721" w:type="pct"/>
            <w:tcBorders>
              <w:top w:val="single" w:color="auto" w:sz="4" w:space="0"/>
              <w:left w:val="single" w:color="auto" w:sz="4" w:space="0"/>
              <w:bottom w:val="single" w:color="auto" w:sz="4" w:space="0"/>
              <w:right w:val="single" w:color="auto" w:sz="4" w:space="0"/>
            </w:tcBorders>
            <w:noWrap/>
            <w:vAlign w:val="center"/>
          </w:tcPr>
          <w:p w14:paraId="59979B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1241" w:type="dxa"/>
            <w:tcBorders>
              <w:top w:val="single" w:color="auto" w:sz="4" w:space="0"/>
              <w:left w:val="single" w:color="auto" w:sz="4" w:space="0"/>
              <w:bottom w:val="single" w:color="auto" w:sz="4" w:space="0"/>
              <w:right w:val="single" w:color="auto" w:sz="4" w:space="0"/>
            </w:tcBorders>
            <w:noWrap/>
            <w:vAlign w:val="center"/>
          </w:tcPr>
          <w:p w14:paraId="5914170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bidi="ar"/>
              </w:rPr>
            </w:pPr>
            <w:r>
              <w:rPr>
                <w:rFonts w:hint="eastAsia" w:ascii="宋体" w:hAnsi="宋体" w:eastAsia="宋体" w:cs="宋体"/>
                <w:i w:val="0"/>
                <w:iCs w:val="0"/>
                <w:color w:val="auto"/>
                <w:kern w:val="0"/>
                <w:sz w:val="20"/>
                <w:szCs w:val="20"/>
                <w:highlight w:val="none"/>
                <w:u w:val="none"/>
                <w:lang w:val="en-US" w:eastAsia="zh-CN" w:bidi="ar"/>
              </w:rPr>
              <w:t>357000</w:t>
            </w:r>
          </w:p>
        </w:tc>
        <w:tc>
          <w:tcPr>
            <w:tcW w:w="1391" w:type="pct"/>
            <w:vMerge w:val="continue"/>
            <w:tcBorders>
              <w:left w:val="single" w:color="auto" w:sz="4" w:space="0"/>
              <w:right w:val="single" w:color="auto" w:sz="4" w:space="0"/>
            </w:tcBorders>
            <w:noWrap/>
            <w:vAlign w:val="center"/>
          </w:tcPr>
          <w:p w14:paraId="6ED07D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1049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21" w:type="pct"/>
            <w:tcBorders>
              <w:top w:val="single" w:color="auto" w:sz="4" w:space="0"/>
              <w:left w:val="single" w:color="auto" w:sz="4" w:space="0"/>
              <w:bottom w:val="single" w:color="auto" w:sz="4" w:space="0"/>
              <w:right w:val="single" w:color="auto" w:sz="4" w:space="0"/>
            </w:tcBorders>
            <w:noWrap/>
            <w:vAlign w:val="center"/>
          </w:tcPr>
          <w:p w14:paraId="0A23F9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721" w:type="pct"/>
            <w:vMerge w:val="continue"/>
            <w:tcBorders>
              <w:top w:val="single" w:color="auto" w:sz="4" w:space="0"/>
              <w:left w:val="single" w:color="auto" w:sz="4" w:space="0"/>
              <w:bottom w:val="single" w:color="auto" w:sz="4" w:space="0"/>
              <w:right w:val="single" w:color="auto" w:sz="4" w:space="0"/>
            </w:tcBorders>
            <w:noWrap w:val="0"/>
            <w:vAlign w:val="center"/>
          </w:tcPr>
          <w:p w14:paraId="29A2295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721" w:type="pct"/>
            <w:tcBorders>
              <w:top w:val="single" w:color="auto" w:sz="4" w:space="0"/>
              <w:left w:val="single" w:color="auto" w:sz="4" w:space="0"/>
              <w:bottom w:val="single" w:color="auto" w:sz="4" w:space="0"/>
              <w:right w:val="single" w:color="auto" w:sz="4" w:space="0"/>
            </w:tcBorders>
            <w:noWrap/>
            <w:vAlign w:val="center"/>
          </w:tcPr>
          <w:p w14:paraId="6B1926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21"/>
                <w:szCs w:val="21"/>
                <w:highlight w:val="none"/>
                <w:lang w:bidi="ar"/>
              </w:rPr>
              <w:t>DN25</w:t>
            </w:r>
          </w:p>
        </w:tc>
        <w:tc>
          <w:tcPr>
            <w:tcW w:w="721" w:type="pct"/>
            <w:tcBorders>
              <w:top w:val="single" w:color="auto" w:sz="4" w:space="0"/>
              <w:left w:val="single" w:color="auto" w:sz="4" w:space="0"/>
              <w:bottom w:val="single" w:color="auto" w:sz="4" w:space="0"/>
              <w:right w:val="single" w:color="auto" w:sz="4" w:space="0"/>
            </w:tcBorders>
            <w:noWrap/>
            <w:vAlign w:val="center"/>
          </w:tcPr>
          <w:p w14:paraId="01DDA2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1241" w:type="dxa"/>
            <w:tcBorders>
              <w:top w:val="single" w:color="auto" w:sz="4" w:space="0"/>
              <w:left w:val="single" w:color="auto" w:sz="4" w:space="0"/>
              <w:bottom w:val="single" w:color="auto" w:sz="4" w:space="0"/>
              <w:right w:val="single" w:color="auto" w:sz="4" w:space="0"/>
            </w:tcBorders>
            <w:noWrap/>
            <w:vAlign w:val="center"/>
          </w:tcPr>
          <w:p w14:paraId="07C8CFC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bidi="ar"/>
              </w:rPr>
            </w:pPr>
            <w:r>
              <w:rPr>
                <w:rFonts w:hint="eastAsia" w:ascii="宋体" w:hAnsi="宋体" w:eastAsia="宋体" w:cs="宋体"/>
                <w:i w:val="0"/>
                <w:iCs w:val="0"/>
                <w:color w:val="auto"/>
                <w:kern w:val="0"/>
                <w:sz w:val="20"/>
                <w:szCs w:val="20"/>
                <w:highlight w:val="none"/>
                <w:u w:val="none"/>
                <w:lang w:val="en-US" w:eastAsia="zh-CN" w:bidi="ar"/>
              </w:rPr>
              <w:t>118000</w:t>
            </w:r>
          </w:p>
        </w:tc>
        <w:tc>
          <w:tcPr>
            <w:tcW w:w="1391" w:type="pct"/>
            <w:vMerge w:val="continue"/>
            <w:tcBorders>
              <w:left w:val="single" w:color="auto" w:sz="4" w:space="0"/>
              <w:right w:val="single" w:color="auto" w:sz="4" w:space="0"/>
            </w:tcBorders>
            <w:noWrap/>
            <w:vAlign w:val="center"/>
          </w:tcPr>
          <w:p w14:paraId="11D292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8455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21" w:type="pct"/>
            <w:tcBorders>
              <w:top w:val="single" w:color="auto" w:sz="4" w:space="0"/>
              <w:left w:val="single" w:color="auto" w:sz="4" w:space="0"/>
              <w:bottom w:val="single" w:color="auto" w:sz="4" w:space="0"/>
              <w:right w:val="single" w:color="auto" w:sz="4" w:space="0"/>
            </w:tcBorders>
            <w:noWrap/>
            <w:vAlign w:val="center"/>
          </w:tcPr>
          <w:p w14:paraId="559602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721" w:type="pct"/>
            <w:vMerge w:val="continue"/>
            <w:tcBorders>
              <w:top w:val="single" w:color="auto" w:sz="4" w:space="0"/>
              <w:left w:val="single" w:color="auto" w:sz="4" w:space="0"/>
              <w:bottom w:val="single" w:color="auto" w:sz="4" w:space="0"/>
              <w:right w:val="single" w:color="auto" w:sz="4" w:space="0"/>
            </w:tcBorders>
            <w:noWrap w:val="0"/>
            <w:vAlign w:val="center"/>
          </w:tcPr>
          <w:p w14:paraId="5A669FC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721" w:type="pct"/>
            <w:tcBorders>
              <w:top w:val="single" w:color="auto" w:sz="4" w:space="0"/>
              <w:left w:val="single" w:color="auto" w:sz="4" w:space="0"/>
              <w:bottom w:val="single" w:color="auto" w:sz="4" w:space="0"/>
              <w:right w:val="single" w:color="auto" w:sz="4" w:space="0"/>
            </w:tcBorders>
            <w:noWrap/>
            <w:vAlign w:val="center"/>
          </w:tcPr>
          <w:p w14:paraId="568E09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21"/>
                <w:szCs w:val="21"/>
                <w:highlight w:val="none"/>
                <w:lang w:bidi="ar"/>
              </w:rPr>
              <w:t>DN40</w:t>
            </w:r>
          </w:p>
        </w:tc>
        <w:tc>
          <w:tcPr>
            <w:tcW w:w="721" w:type="pct"/>
            <w:tcBorders>
              <w:top w:val="single" w:color="auto" w:sz="4" w:space="0"/>
              <w:left w:val="single" w:color="auto" w:sz="4" w:space="0"/>
              <w:bottom w:val="single" w:color="auto" w:sz="4" w:space="0"/>
              <w:right w:val="single" w:color="auto" w:sz="4" w:space="0"/>
            </w:tcBorders>
            <w:noWrap/>
            <w:vAlign w:val="center"/>
          </w:tcPr>
          <w:p w14:paraId="0B2733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1241" w:type="dxa"/>
            <w:tcBorders>
              <w:top w:val="single" w:color="auto" w:sz="4" w:space="0"/>
              <w:left w:val="single" w:color="auto" w:sz="4" w:space="0"/>
              <w:bottom w:val="single" w:color="auto" w:sz="4" w:space="0"/>
              <w:right w:val="single" w:color="auto" w:sz="4" w:space="0"/>
            </w:tcBorders>
            <w:noWrap/>
            <w:vAlign w:val="center"/>
          </w:tcPr>
          <w:p w14:paraId="51FFA22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bidi="ar"/>
              </w:rPr>
            </w:pPr>
            <w:r>
              <w:rPr>
                <w:rFonts w:hint="eastAsia" w:ascii="宋体" w:hAnsi="宋体" w:eastAsia="宋体" w:cs="宋体"/>
                <w:i w:val="0"/>
                <w:iCs w:val="0"/>
                <w:color w:val="auto"/>
                <w:kern w:val="0"/>
                <w:sz w:val="20"/>
                <w:szCs w:val="20"/>
                <w:highlight w:val="none"/>
                <w:u w:val="none"/>
                <w:lang w:val="en-US" w:eastAsia="zh-CN" w:bidi="ar"/>
              </w:rPr>
              <w:t>24000</w:t>
            </w:r>
          </w:p>
        </w:tc>
        <w:tc>
          <w:tcPr>
            <w:tcW w:w="1391" w:type="pct"/>
            <w:vMerge w:val="continue"/>
            <w:tcBorders>
              <w:left w:val="single" w:color="auto" w:sz="4" w:space="0"/>
              <w:right w:val="single" w:color="auto" w:sz="4" w:space="0"/>
            </w:tcBorders>
            <w:noWrap/>
            <w:vAlign w:val="center"/>
          </w:tcPr>
          <w:p w14:paraId="2CBC81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AFBD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21" w:type="pct"/>
            <w:tcBorders>
              <w:top w:val="single" w:color="auto" w:sz="4" w:space="0"/>
              <w:left w:val="single" w:color="auto" w:sz="4" w:space="0"/>
              <w:bottom w:val="single" w:color="auto" w:sz="4" w:space="0"/>
              <w:right w:val="single" w:color="auto" w:sz="4" w:space="0"/>
            </w:tcBorders>
            <w:noWrap/>
            <w:vAlign w:val="center"/>
          </w:tcPr>
          <w:p w14:paraId="095179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721" w:type="pct"/>
            <w:vMerge w:val="continue"/>
            <w:tcBorders>
              <w:top w:val="single" w:color="auto" w:sz="4" w:space="0"/>
              <w:left w:val="single" w:color="auto" w:sz="4" w:space="0"/>
              <w:bottom w:val="single" w:color="auto" w:sz="4" w:space="0"/>
              <w:right w:val="single" w:color="auto" w:sz="4" w:space="0"/>
            </w:tcBorders>
            <w:noWrap w:val="0"/>
            <w:vAlign w:val="center"/>
          </w:tcPr>
          <w:p w14:paraId="51AFCE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lang w:val="en-US" w:eastAsia="zh-CN"/>
              </w:rPr>
            </w:pPr>
          </w:p>
        </w:tc>
        <w:tc>
          <w:tcPr>
            <w:tcW w:w="721" w:type="pct"/>
            <w:tcBorders>
              <w:top w:val="single" w:color="auto" w:sz="4" w:space="0"/>
              <w:left w:val="single" w:color="auto" w:sz="4" w:space="0"/>
              <w:bottom w:val="single" w:color="auto" w:sz="4" w:space="0"/>
              <w:right w:val="single" w:color="auto" w:sz="4" w:space="0"/>
            </w:tcBorders>
            <w:noWrap/>
            <w:vAlign w:val="center"/>
          </w:tcPr>
          <w:p w14:paraId="3DD085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w:t>
            </w:r>
          </w:p>
        </w:tc>
        <w:tc>
          <w:tcPr>
            <w:tcW w:w="721" w:type="pct"/>
            <w:tcBorders>
              <w:top w:val="single" w:color="auto" w:sz="4" w:space="0"/>
              <w:left w:val="single" w:color="auto" w:sz="4" w:space="0"/>
              <w:bottom w:val="single" w:color="auto" w:sz="4" w:space="0"/>
              <w:right w:val="single" w:color="auto" w:sz="4" w:space="0"/>
            </w:tcBorders>
            <w:noWrap/>
            <w:vAlign w:val="center"/>
          </w:tcPr>
          <w:p w14:paraId="51B135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1241" w:type="dxa"/>
            <w:tcBorders>
              <w:top w:val="single" w:color="auto" w:sz="4" w:space="0"/>
              <w:left w:val="single" w:color="auto" w:sz="4" w:space="0"/>
              <w:bottom w:val="single" w:color="auto" w:sz="4" w:space="0"/>
              <w:right w:val="single" w:color="auto" w:sz="4" w:space="0"/>
            </w:tcBorders>
            <w:noWrap/>
            <w:vAlign w:val="center"/>
          </w:tcPr>
          <w:p w14:paraId="3284F3C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bidi="ar"/>
              </w:rPr>
            </w:pPr>
            <w:r>
              <w:rPr>
                <w:rFonts w:hint="eastAsia" w:ascii="宋体" w:hAnsi="宋体" w:eastAsia="宋体" w:cs="宋体"/>
                <w:i w:val="0"/>
                <w:iCs w:val="0"/>
                <w:color w:val="auto"/>
                <w:kern w:val="0"/>
                <w:sz w:val="20"/>
                <w:szCs w:val="20"/>
                <w:highlight w:val="none"/>
                <w:u w:val="none"/>
                <w:lang w:val="en-US" w:eastAsia="zh-CN" w:bidi="ar"/>
              </w:rPr>
              <w:t>19000</w:t>
            </w:r>
          </w:p>
        </w:tc>
        <w:tc>
          <w:tcPr>
            <w:tcW w:w="1391" w:type="pct"/>
            <w:vMerge w:val="continue"/>
            <w:tcBorders>
              <w:left w:val="single" w:color="auto" w:sz="4" w:space="0"/>
              <w:right w:val="single" w:color="auto" w:sz="4" w:space="0"/>
            </w:tcBorders>
            <w:noWrap/>
            <w:vAlign w:val="center"/>
          </w:tcPr>
          <w:p w14:paraId="165E31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9647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165" w:type="pct"/>
            <w:gridSpan w:val="3"/>
            <w:tcBorders>
              <w:top w:val="single" w:color="auto" w:sz="4" w:space="0"/>
              <w:left w:val="single" w:color="auto" w:sz="4" w:space="0"/>
              <w:bottom w:val="single" w:color="auto" w:sz="4" w:space="0"/>
              <w:right w:val="single" w:color="auto" w:sz="4" w:space="0"/>
            </w:tcBorders>
            <w:noWrap/>
            <w:vAlign w:val="center"/>
          </w:tcPr>
          <w:p w14:paraId="24823B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lang w:val="en-US" w:eastAsia="zh-CN"/>
              </w:rPr>
              <w:t>汇总</w:t>
            </w:r>
          </w:p>
        </w:tc>
        <w:tc>
          <w:tcPr>
            <w:tcW w:w="721" w:type="pct"/>
            <w:tcBorders>
              <w:top w:val="single" w:color="auto" w:sz="4" w:space="0"/>
              <w:left w:val="single" w:color="auto" w:sz="4" w:space="0"/>
              <w:bottom w:val="single" w:color="auto" w:sz="4" w:space="0"/>
              <w:right w:val="single" w:color="auto" w:sz="4" w:space="0"/>
            </w:tcBorders>
            <w:noWrap/>
            <w:vAlign w:val="center"/>
          </w:tcPr>
          <w:p w14:paraId="10AD23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721" w:type="pct"/>
            <w:tcBorders>
              <w:top w:val="single" w:color="auto" w:sz="4" w:space="0"/>
              <w:left w:val="single" w:color="auto" w:sz="4" w:space="0"/>
              <w:bottom w:val="single" w:color="auto" w:sz="4" w:space="0"/>
              <w:right w:val="single" w:color="auto" w:sz="4" w:space="0"/>
            </w:tcBorders>
            <w:noWrap/>
            <w:vAlign w:val="center"/>
          </w:tcPr>
          <w:p w14:paraId="27CA03AF">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755000</w:t>
            </w:r>
          </w:p>
        </w:tc>
        <w:tc>
          <w:tcPr>
            <w:tcW w:w="1391" w:type="pct"/>
            <w:vMerge w:val="continue"/>
            <w:tcBorders>
              <w:left w:val="single" w:color="auto" w:sz="4" w:space="0"/>
              <w:bottom w:val="single" w:color="auto" w:sz="4" w:space="0"/>
              <w:right w:val="single" w:color="auto" w:sz="4" w:space="0"/>
            </w:tcBorders>
            <w:noWrap/>
            <w:vAlign w:val="center"/>
          </w:tcPr>
          <w:p w14:paraId="3F0BDD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bl>
    <w:p w14:paraId="1F305ECE">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
          <w:bCs/>
          <w:color w:val="auto"/>
          <w:kern w:val="2"/>
          <w:sz w:val="21"/>
          <w:szCs w:val="21"/>
          <w:highlight w:val="none"/>
          <w:lang w:val="en-US" w:eastAsia="zh-CN"/>
        </w:rPr>
      </w:pPr>
    </w:p>
    <w:p w14:paraId="498B6D26">
      <w:pPr>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textAlignment w:val="auto"/>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二、水表技术要求</w:t>
      </w:r>
    </w:p>
    <w:p w14:paraId="704327DD">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2.1 基本要求：</w:t>
      </w:r>
    </w:p>
    <w:p w14:paraId="79A81471">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2.1.1 介质温度范围：0-30℃。</w:t>
      </w:r>
    </w:p>
    <w:p w14:paraId="01C1DA69">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2.1.2 工作环境温度范围：0-55℃。</w:t>
      </w:r>
    </w:p>
    <w:p w14:paraId="2170C2F2">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★2.1.3 防护等级：IP68。</w:t>
      </w:r>
    </w:p>
    <w:p w14:paraId="77A1D697">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▲2.1.4 电磁环境等级：</w:t>
      </w:r>
      <w:r>
        <w:rPr>
          <w:rFonts w:hint="eastAsia" w:ascii="宋体" w:hAnsi="宋体" w:eastAsia="宋体" w:cs="宋体"/>
          <w:color w:val="auto"/>
          <w:kern w:val="2"/>
          <w:sz w:val="21"/>
          <w:szCs w:val="21"/>
          <w:highlight w:val="none"/>
          <w:lang w:bidi="ar"/>
        </w:rPr>
        <w:t>不低于E1</w:t>
      </w:r>
      <w:r>
        <w:rPr>
          <w:rFonts w:hint="eastAsia" w:ascii="宋体" w:hAnsi="宋体" w:eastAsia="宋体" w:cs="宋体"/>
          <w:color w:val="auto"/>
          <w:kern w:val="2"/>
          <w:sz w:val="21"/>
          <w:szCs w:val="21"/>
          <w:highlight w:val="none"/>
          <w:lang w:val="en-US" w:eastAsia="zh-CN"/>
        </w:rPr>
        <w:t>级。</w:t>
      </w:r>
    </w:p>
    <w:p w14:paraId="744114CF">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2.2 基表：</w:t>
      </w:r>
    </w:p>
    <w:p w14:paraId="064691FD">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2.2.1 压力等级：不低于MAP10。</w:t>
      </w:r>
    </w:p>
    <w:p w14:paraId="71F8A104">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★2.2.2 水表准确度等级：2级。</w:t>
      </w:r>
    </w:p>
    <w:p w14:paraId="7FB0E7EA">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rPr>
        <w:t xml:space="preserve">2.2.3 </w:t>
      </w:r>
      <w:r>
        <w:rPr>
          <w:rFonts w:hint="eastAsia" w:ascii="宋体" w:hAnsi="宋体" w:eastAsia="宋体" w:cs="宋体"/>
          <w:color w:val="auto"/>
          <w:kern w:val="2"/>
          <w:sz w:val="21"/>
          <w:szCs w:val="21"/>
          <w:highlight w:val="none"/>
        </w:rPr>
        <w:t>旋翼式智能远传水表选用湿式液封、半液封或干式设计的水表基表，</w:t>
      </w:r>
      <w:r>
        <w:rPr>
          <w:rFonts w:hint="eastAsia" w:ascii="宋体" w:hAnsi="宋体" w:eastAsia="宋体" w:cs="宋体"/>
          <w:color w:val="auto"/>
          <w:sz w:val="21"/>
          <w:szCs w:val="21"/>
          <w:highlight w:val="none"/>
        </w:rPr>
        <w:t>其远传模块与水表基表应为分体式结构设计。</w:t>
      </w:r>
    </w:p>
    <w:p w14:paraId="3613FBEC">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★2.2.4 流量参数要求</w:t>
      </w:r>
    </w:p>
    <w:tbl>
      <w:tblPr>
        <w:tblStyle w:val="38"/>
        <w:tblpPr w:leftFromText="180" w:rightFromText="180" w:vertAnchor="text" w:horzAnchor="page" w:tblpX="1280" w:tblpY="284"/>
        <w:tblOverlap w:val="never"/>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9"/>
        <w:gridCol w:w="1402"/>
        <w:gridCol w:w="2058"/>
        <w:gridCol w:w="2260"/>
        <w:gridCol w:w="1978"/>
      </w:tblGrid>
      <w:tr w14:paraId="52505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9" w:type="dxa"/>
            <w:vMerge w:val="restart"/>
            <w:noWrap/>
            <w:vAlign w:val="center"/>
          </w:tcPr>
          <w:p w14:paraId="3B6B2D3C">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旋翼式远传水表</w:t>
            </w:r>
          </w:p>
        </w:tc>
        <w:tc>
          <w:tcPr>
            <w:tcW w:w="1402" w:type="dxa"/>
            <w:noWrap/>
            <w:vAlign w:val="center"/>
          </w:tcPr>
          <w:p w14:paraId="23AAD2CA">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公称口径</w:t>
            </w:r>
          </w:p>
          <w:p w14:paraId="7C822C9B">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DN(mm)</w:t>
            </w:r>
          </w:p>
        </w:tc>
        <w:tc>
          <w:tcPr>
            <w:tcW w:w="2058" w:type="dxa"/>
            <w:noWrap/>
            <w:vAlign w:val="center"/>
          </w:tcPr>
          <w:p w14:paraId="46FEE86B">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常用流量</w:t>
            </w:r>
          </w:p>
          <w:p w14:paraId="21132929">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Q3（m³/h）</w:t>
            </w:r>
          </w:p>
        </w:tc>
        <w:tc>
          <w:tcPr>
            <w:tcW w:w="2260" w:type="dxa"/>
            <w:noWrap/>
            <w:vAlign w:val="center"/>
          </w:tcPr>
          <w:p w14:paraId="7A8F77BB">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常用流量/最小流量</w:t>
            </w:r>
          </w:p>
          <w:p w14:paraId="17501495">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Q3/Q1</w:t>
            </w:r>
          </w:p>
        </w:tc>
        <w:tc>
          <w:tcPr>
            <w:tcW w:w="1978" w:type="dxa"/>
            <w:noWrap/>
            <w:vAlign w:val="center"/>
          </w:tcPr>
          <w:p w14:paraId="6B70D4FF">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分界流量/最小流量</w:t>
            </w:r>
            <w:r>
              <w:rPr>
                <w:rFonts w:hint="eastAsia" w:ascii="宋体" w:hAnsi="宋体" w:eastAsia="宋体" w:cs="宋体"/>
                <w:bCs/>
                <w:color w:val="auto"/>
                <w:kern w:val="0"/>
                <w:sz w:val="21"/>
                <w:szCs w:val="21"/>
                <w:highlight w:val="none"/>
                <w:lang w:val="en-US" w:eastAsia="zh-CN" w:bidi="ar-SA"/>
              </w:rPr>
              <w:t>Q2/Q1</w:t>
            </w:r>
          </w:p>
        </w:tc>
      </w:tr>
      <w:tr w14:paraId="01CE0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9" w:type="dxa"/>
            <w:vMerge w:val="continue"/>
            <w:noWrap/>
            <w:vAlign w:val="center"/>
          </w:tcPr>
          <w:p w14:paraId="268DEEA9">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bCs/>
                <w:color w:val="auto"/>
                <w:kern w:val="0"/>
                <w:sz w:val="21"/>
                <w:szCs w:val="21"/>
                <w:highlight w:val="none"/>
                <w:lang w:val="en-US" w:eastAsia="zh-CN" w:bidi="ar-SA"/>
              </w:rPr>
            </w:pPr>
          </w:p>
        </w:tc>
        <w:tc>
          <w:tcPr>
            <w:tcW w:w="1402" w:type="dxa"/>
            <w:noWrap/>
            <w:vAlign w:val="center"/>
          </w:tcPr>
          <w:p w14:paraId="7E3C829E">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15</w:t>
            </w:r>
          </w:p>
        </w:tc>
        <w:tc>
          <w:tcPr>
            <w:tcW w:w="2058" w:type="dxa"/>
            <w:noWrap/>
            <w:vAlign w:val="center"/>
          </w:tcPr>
          <w:p w14:paraId="765F3590">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2.5</w:t>
            </w:r>
          </w:p>
        </w:tc>
        <w:tc>
          <w:tcPr>
            <w:tcW w:w="2260" w:type="dxa"/>
            <w:noWrap/>
            <w:vAlign w:val="center"/>
          </w:tcPr>
          <w:p w14:paraId="02AAA0F6">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≥100</w:t>
            </w:r>
          </w:p>
        </w:tc>
        <w:tc>
          <w:tcPr>
            <w:tcW w:w="1978" w:type="dxa"/>
            <w:noWrap/>
            <w:vAlign w:val="center"/>
          </w:tcPr>
          <w:p w14:paraId="3D4E65F5">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1.6</w:t>
            </w:r>
          </w:p>
        </w:tc>
      </w:tr>
      <w:tr w14:paraId="46215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9" w:type="dxa"/>
            <w:vMerge w:val="continue"/>
            <w:noWrap/>
            <w:vAlign w:val="center"/>
          </w:tcPr>
          <w:p w14:paraId="6634DDA4">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bCs/>
                <w:color w:val="auto"/>
                <w:kern w:val="0"/>
                <w:sz w:val="21"/>
                <w:szCs w:val="21"/>
                <w:highlight w:val="none"/>
                <w:lang w:val="en-US" w:eastAsia="zh-CN" w:bidi="ar-SA"/>
              </w:rPr>
            </w:pPr>
          </w:p>
        </w:tc>
        <w:tc>
          <w:tcPr>
            <w:tcW w:w="1402" w:type="dxa"/>
            <w:noWrap/>
            <w:vAlign w:val="center"/>
          </w:tcPr>
          <w:p w14:paraId="6BC8A3E8">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20</w:t>
            </w:r>
          </w:p>
        </w:tc>
        <w:tc>
          <w:tcPr>
            <w:tcW w:w="2058" w:type="dxa"/>
            <w:noWrap/>
            <w:vAlign w:val="center"/>
          </w:tcPr>
          <w:p w14:paraId="4CED2393">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4</w:t>
            </w:r>
          </w:p>
        </w:tc>
        <w:tc>
          <w:tcPr>
            <w:tcW w:w="2260" w:type="dxa"/>
            <w:noWrap/>
            <w:vAlign w:val="center"/>
          </w:tcPr>
          <w:p w14:paraId="08533EC4">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≥100</w:t>
            </w:r>
          </w:p>
        </w:tc>
        <w:tc>
          <w:tcPr>
            <w:tcW w:w="1978" w:type="dxa"/>
            <w:noWrap/>
            <w:vAlign w:val="center"/>
          </w:tcPr>
          <w:p w14:paraId="437813DF">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1.6</w:t>
            </w:r>
          </w:p>
        </w:tc>
      </w:tr>
      <w:tr w14:paraId="748CD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9" w:type="dxa"/>
            <w:vMerge w:val="continue"/>
            <w:noWrap/>
            <w:vAlign w:val="center"/>
          </w:tcPr>
          <w:p w14:paraId="0AD57D9A">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bCs/>
                <w:color w:val="auto"/>
                <w:kern w:val="0"/>
                <w:sz w:val="21"/>
                <w:szCs w:val="21"/>
                <w:highlight w:val="none"/>
                <w:lang w:val="en-US" w:eastAsia="zh-CN" w:bidi="ar-SA"/>
              </w:rPr>
            </w:pPr>
          </w:p>
        </w:tc>
        <w:tc>
          <w:tcPr>
            <w:tcW w:w="1402" w:type="dxa"/>
            <w:noWrap/>
            <w:vAlign w:val="center"/>
          </w:tcPr>
          <w:p w14:paraId="76A56060">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25</w:t>
            </w:r>
          </w:p>
        </w:tc>
        <w:tc>
          <w:tcPr>
            <w:tcW w:w="2058" w:type="dxa"/>
            <w:noWrap/>
            <w:vAlign w:val="center"/>
          </w:tcPr>
          <w:p w14:paraId="6F886BAE">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6.3</w:t>
            </w:r>
          </w:p>
        </w:tc>
        <w:tc>
          <w:tcPr>
            <w:tcW w:w="2260" w:type="dxa"/>
            <w:noWrap/>
            <w:vAlign w:val="center"/>
          </w:tcPr>
          <w:p w14:paraId="09AFD0BE">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≥100</w:t>
            </w:r>
          </w:p>
        </w:tc>
        <w:tc>
          <w:tcPr>
            <w:tcW w:w="1978" w:type="dxa"/>
            <w:noWrap/>
            <w:vAlign w:val="center"/>
          </w:tcPr>
          <w:p w14:paraId="422BF3E6">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1.6</w:t>
            </w:r>
          </w:p>
        </w:tc>
      </w:tr>
      <w:tr w14:paraId="78497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9" w:type="dxa"/>
            <w:vMerge w:val="continue"/>
            <w:noWrap/>
            <w:vAlign w:val="center"/>
          </w:tcPr>
          <w:p w14:paraId="3AD3DFA1">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bCs/>
                <w:color w:val="auto"/>
                <w:kern w:val="0"/>
                <w:sz w:val="21"/>
                <w:szCs w:val="21"/>
                <w:highlight w:val="none"/>
                <w:lang w:val="en-US" w:eastAsia="zh-CN" w:bidi="ar-SA"/>
              </w:rPr>
            </w:pPr>
          </w:p>
        </w:tc>
        <w:tc>
          <w:tcPr>
            <w:tcW w:w="1402" w:type="dxa"/>
            <w:noWrap/>
            <w:vAlign w:val="center"/>
          </w:tcPr>
          <w:p w14:paraId="0343AC47">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40</w:t>
            </w:r>
          </w:p>
        </w:tc>
        <w:tc>
          <w:tcPr>
            <w:tcW w:w="2058" w:type="dxa"/>
            <w:noWrap/>
            <w:vAlign w:val="center"/>
          </w:tcPr>
          <w:p w14:paraId="2B56AE19">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16</w:t>
            </w:r>
          </w:p>
        </w:tc>
        <w:tc>
          <w:tcPr>
            <w:tcW w:w="2260" w:type="dxa"/>
            <w:noWrap/>
            <w:vAlign w:val="center"/>
          </w:tcPr>
          <w:p w14:paraId="6D22BD47">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≥100</w:t>
            </w:r>
          </w:p>
        </w:tc>
        <w:tc>
          <w:tcPr>
            <w:tcW w:w="1978" w:type="dxa"/>
            <w:noWrap/>
            <w:vAlign w:val="center"/>
          </w:tcPr>
          <w:p w14:paraId="4BB33893">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1.6</w:t>
            </w:r>
          </w:p>
        </w:tc>
      </w:tr>
      <w:tr w14:paraId="3DFA0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9" w:type="dxa"/>
            <w:vMerge w:val="continue"/>
            <w:noWrap/>
            <w:vAlign w:val="center"/>
          </w:tcPr>
          <w:p w14:paraId="5CAE79B9">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bCs/>
                <w:color w:val="auto"/>
                <w:kern w:val="0"/>
                <w:sz w:val="21"/>
                <w:szCs w:val="21"/>
                <w:highlight w:val="none"/>
                <w:lang w:val="en-US" w:eastAsia="zh-CN" w:bidi="ar-SA"/>
              </w:rPr>
            </w:pPr>
          </w:p>
        </w:tc>
        <w:tc>
          <w:tcPr>
            <w:tcW w:w="1402" w:type="dxa"/>
            <w:noWrap/>
            <w:vAlign w:val="center"/>
          </w:tcPr>
          <w:p w14:paraId="640FD8F8">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50</w:t>
            </w:r>
          </w:p>
        </w:tc>
        <w:tc>
          <w:tcPr>
            <w:tcW w:w="2058" w:type="dxa"/>
            <w:noWrap/>
            <w:vAlign w:val="center"/>
          </w:tcPr>
          <w:p w14:paraId="07FF49CC">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25</w:t>
            </w:r>
          </w:p>
        </w:tc>
        <w:tc>
          <w:tcPr>
            <w:tcW w:w="2260" w:type="dxa"/>
            <w:noWrap/>
            <w:vAlign w:val="center"/>
          </w:tcPr>
          <w:p w14:paraId="3E38CE14">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≥100</w:t>
            </w:r>
          </w:p>
        </w:tc>
        <w:tc>
          <w:tcPr>
            <w:tcW w:w="1978" w:type="dxa"/>
            <w:noWrap/>
            <w:vAlign w:val="center"/>
          </w:tcPr>
          <w:p w14:paraId="3BF65D3A">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1.6</w:t>
            </w:r>
          </w:p>
        </w:tc>
      </w:tr>
    </w:tbl>
    <w:p w14:paraId="49F0C1B4">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2.2.5 与饮用水接触的水表设备和防护材料不得污染水质，须符合《生活饮用水输配水设备及防护材料卫生安全评价标准》的卫生安全要求。</w:t>
      </w:r>
    </w:p>
    <w:p w14:paraId="6BB82BF2">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2.2.6 水表应印有“XXXXX公司L0G0+客服热线XXXX”字样（具体样在签订经销合同时由征集人提供），其中印刷费计入报价。</w:t>
      </w:r>
    </w:p>
    <w:p w14:paraId="1072BB28">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水表外壳、指示装置或铭牌、不可分离的表盖上，应集中或分散标明计量参数、流向箭头、公称口径、制造年月和编号等信息。</w:t>
      </w:r>
    </w:p>
    <w:p w14:paraId="5B9A8892">
      <w:pPr>
        <w:widowControl w:val="0"/>
        <w:spacing w:line="360" w:lineRule="auto"/>
        <w:ind w:firstLine="420" w:firstLineChars="20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2.2.7水表尺寸的要求</w:t>
      </w:r>
      <w:r>
        <w:rPr>
          <w:rFonts w:hint="eastAsia" w:ascii="宋体" w:hAnsi="宋体" w:eastAsia="宋体" w:cs="宋体"/>
          <w:color w:val="auto"/>
          <w:kern w:val="0"/>
          <w:sz w:val="21"/>
          <w:szCs w:val="21"/>
          <w:highlight w:val="none"/>
          <w:lang w:val="en-US" w:eastAsia="zh-CN" w:bidi="ar-SA"/>
        </w:rPr>
        <w:t>：</w:t>
      </w:r>
    </w:p>
    <w:tbl>
      <w:tblPr>
        <w:tblStyle w:val="38"/>
        <w:tblW w:w="9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4"/>
        <w:gridCol w:w="3094"/>
        <w:gridCol w:w="3095"/>
      </w:tblGrid>
      <w:tr w14:paraId="37F91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4" w:type="dxa"/>
            <w:noWrap/>
            <w:vAlign w:val="center"/>
          </w:tcPr>
          <w:p w14:paraId="20341FE5">
            <w:pPr>
              <w:keepNext w:val="0"/>
              <w:keepLines w:val="0"/>
              <w:widowControl w:val="0"/>
              <w:suppressLineNumbers w:val="0"/>
              <w:spacing w:before="0" w:beforeAutospacing="0" w:after="0" w:afterAutospacing="0" w:line="360" w:lineRule="auto"/>
              <w:ind w:left="0" w:right="0"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公称口径DN(mm)</w:t>
            </w:r>
          </w:p>
        </w:tc>
        <w:tc>
          <w:tcPr>
            <w:tcW w:w="3094" w:type="dxa"/>
            <w:noWrap/>
            <w:vAlign w:val="center"/>
          </w:tcPr>
          <w:p w14:paraId="6A7A1156">
            <w:pPr>
              <w:keepNext w:val="0"/>
              <w:keepLines w:val="0"/>
              <w:widowControl w:val="0"/>
              <w:suppressLineNumbers w:val="0"/>
              <w:spacing w:before="0" w:beforeAutospacing="0" w:after="0" w:afterAutospacing="0" w:line="360" w:lineRule="auto"/>
              <w:ind w:left="0" w:right="0"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长（mm）</w:t>
            </w:r>
          </w:p>
        </w:tc>
        <w:tc>
          <w:tcPr>
            <w:tcW w:w="3095" w:type="dxa"/>
            <w:noWrap/>
            <w:vAlign w:val="center"/>
          </w:tcPr>
          <w:p w14:paraId="7EDB46AD">
            <w:pPr>
              <w:keepNext w:val="0"/>
              <w:keepLines w:val="0"/>
              <w:widowControl w:val="0"/>
              <w:suppressLineNumbers w:val="0"/>
              <w:spacing w:before="0" w:beforeAutospacing="0" w:after="0" w:afterAutospacing="0" w:line="360" w:lineRule="auto"/>
              <w:ind w:left="0" w:right="0"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连接方式</w:t>
            </w:r>
          </w:p>
        </w:tc>
      </w:tr>
      <w:tr w14:paraId="24AE9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4" w:type="dxa"/>
            <w:noWrap/>
            <w:vAlign w:val="center"/>
          </w:tcPr>
          <w:p w14:paraId="256D484A">
            <w:pPr>
              <w:keepNext w:val="0"/>
              <w:keepLines w:val="0"/>
              <w:widowControl w:val="0"/>
              <w:suppressLineNumbers w:val="0"/>
              <w:spacing w:before="0" w:beforeAutospacing="0" w:after="0" w:afterAutospacing="0" w:line="360" w:lineRule="auto"/>
              <w:ind w:left="0" w:right="0"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15</w:t>
            </w:r>
          </w:p>
        </w:tc>
        <w:tc>
          <w:tcPr>
            <w:tcW w:w="3094" w:type="dxa"/>
            <w:noWrap/>
            <w:vAlign w:val="center"/>
          </w:tcPr>
          <w:p w14:paraId="683BE3B8">
            <w:pPr>
              <w:keepNext w:val="0"/>
              <w:keepLines w:val="0"/>
              <w:widowControl w:val="0"/>
              <w:suppressLineNumbers w:val="0"/>
              <w:spacing w:before="0" w:beforeAutospacing="0" w:after="0" w:afterAutospacing="0" w:line="360" w:lineRule="auto"/>
              <w:ind w:left="0" w:right="0"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165</w:t>
            </w:r>
          </w:p>
        </w:tc>
        <w:tc>
          <w:tcPr>
            <w:tcW w:w="3095" w:type="dxa"/>
            <w:vMerge w:val="restart"/>
            <w:noWrap/>
            <w:vAlign w:val="center"/>
          </w:tcPr>
          <w:p w14:paraId="6B9F7D7F">
            <w:pPr>
              <w:keepNext w:val="0"/>
              <w:keepLines w:val="0"/>
              <w:widowControl w:val="0"/>
              <w:suppressLineNumbers w:val="0"/>
              <w:spacing w:before="0" w:beforeAutospacing="0" w:after="0" w:afterAutospacing="0" w:line="360" w:lineRule="auto"/>
              <w:ind w:left="0" w:right="0"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螺纹连接</w:t>
            </w:r>
          </w:p>
        </w:tc>
      </w:tr>
      <w:tr w14:paraId="71C17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4" w:type="dxa"/>
            <w:noWrap/>
            <w:vAlign w:val="center"/>
          </w:tcPr>
          <w:p w14:paraId="52D750C9">
            <w:pPr>
              <w:keepNext w:val="0"/>
              <w:keepLines w:val="0"/>
              <w:widowControl w:val="0"/>
              <w:suppressLineNumbers w:val="0"/>
              <w:spacing w:before="0" w:beforeAutospacing="0" w:after="0" w:afterAutospacing="0" w:line="360" w:lineRule="auto"/>
              <w:ind w:left="0" w:right="0"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20</w:t>
            </w:r>
          </w:p>
        </w:tc>
        <w:tc>
          <w:tcPr>
            <w:tcW w:w="3094" w:type="dxa"/>
            <w:noWrap/>
            <w:vAlign w:val="center"/>
          </w:tcPr>
          <w:p w14:paraId="1261C25A">
            <w:pPr>
              <w:keepNext w:val="0"/>
              <w:keepLines w:val="0"/>
              <w:widowControl w:val="0"/>
              <w:suppressLineNumbers w:val="0"/>
              <w:spacing w:before="0" w:beforeAutospacing="0" w:after="0" w:afterAutospacing="0" w:line="360" w:lineRule="auto"/>
              <w:ind w:left="0" w:right="0"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195</w:t>
            </w:r>
          </w:p>
        </w:tc>
        <w:tc>
          <w:tcPr>
            <w:tcW w:w="3095" w:type="dxa"/>
            <w:vMerge w:val="continue"/>
            <w:noWrap/>
            <w:vAlign w:val="center"/>
          </w:tcPr>
          <w:p w14:paraId="2C9C1E23">
            <w:pPr>
              <w:keepNext w:val="0"/>
              <w:keepLines w:val="0"/>
              <w:widowControl w:val="0"/>
              <w:suppressLineNumbers w:val="0"/>
              <w:spacing w:before="0" w:beforeAutospacing="0" w:after="0" w:afterAutospacing="0" w:line="360" w:lineRule="auto"/>
              <w:ind w:left="0" w:right="0" w:firstLine="0" w:firstLineChars="0"/>
              <w:jc w:val="center"/>
              <w:rPr>
                <w:rFonts w:hint="eastAsia" w:ascii="宋体" w:hAnsi="宋体" w:eastAsia="宋体" w:cs="宋体"/>
                <w:color w:val="auto"/>
                <w:kern w:val="0"/>
                <w:sz w:val="21"/>
                <w:szCs w:val="21"/>
                <w:highlight w:val="none"/>
                <w:lang w:val="en-US" w:eastAsia="zh-CN" w:bidi="ar-SA"/>
              </w:rPr>
            </w:pPr>
          </w:p>
        </w:tc>
      </w:tr>
      <w:tr w14:paraId="71C8D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4" w:type="dxa"/>
            <w:noWrap/>
            <w:vAlign w:val="center"/>
          </w:tcPr>
          <w:p w14:paraId="598943B4">
            <w:pPr>
              <w:keepNext w:val="0"/>
              <w:keepLines w:val="0"/>
              <w:widowControl w:val="0"/>
              <w:suppressLineNumbers w:val="0"/>
              <w:spacing w:before="0" w:beforeAutospacing="0" w:after="0" w:afterAutospacing="0" w:line="360" w:lineRule="auto"/>
              <w:ind w:left="0" w:right="0"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25</w:t>
            </w:r>
          </w:p>
        </w:tc>
        <w:tc>
          <w:tcPr>
            <w:tcW w:w="3094" w:type="dxa"/>
            <w:noWrap/>
            <w:vAlign w:val="center"/>
          </w:tcPr>
          <w:p w14:paraId="2CA4EBCE">
            <w:pPr>
              <w:keepNext w:val="0"/>
              <w:keepLines w:val="0"/>
              <w:widowControl w:val="0"/>
              <w:suppressLineNumbers w:val="0"/>
              <w:spacing w:before="0" w:beforeAutospacing="0" w:after="0" w:afterAutospacing="0" w:line="360" w:lineRule="auto"/>
              <w:ind w:left="0" w:right="0"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225</w:t>
            </w:r>
          </w:p>
        </w:tc>
        <w:tc>
          <w:tcPr>
            <w:tcW w:w="3095" w:type="dxa"/>
            <w:vMerge w:val="continue"/>
            <w:noWrap/>
            <w:vAlign w:val="center"/>
          </w:tcPr>
          <w:p w14:paraId="5E3FD2C2">
            <w:pPr>
              <w:keepNext w:val="0"/>
              <w:keepLines w:val="0"/>
              <w:widowControl w:val="0"/>
              <w:suppressLineNumbers w:val="0"/>
              <w:spacing w:before="0" w:beforeAutospacing="0" w:after="0" w:afterAutospacing="0" w:line="360" w:lineRule="auto"/>
              <w:ind w:left="0" w:right="0" w:firstLine="0" w:firstLineChars="0"/>
              <w:jc w:val="center"/>
              <w:rPr>
                <w:rFonts w:hint="eastAsia" w:ascii="宋体" w:hAnsi="宋体" w:eastAsia="宋体" w:cs="宋体"/>
                <w:color w:val="auto"/>
                <w:kern w:val="0"/>
                <w:sz w:val="21"/>
                <w:szCs w:val="21"/>
                <w:highlight w:val="none"/>
                <w:lang w:val="en-US" w:eastAsia="zh-CN" w:bidi="ar-SA"/>
              </w:rPr>
            </w:pPr>
          </w:p>
        </w:tc>
      </w:tr>
      <w:tr w14:paraId="1E731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4" w:type="dxa"/>
            <w:noWrap/>
            <w:vAlign w:val="center"/>
          </w:tcPr>
          <w:p w14:paraId="3CAA317F">
            <w:pPr>
              <w:keepNext w:val="0"/>
              <w:keepLines w:val="0"/>
              <w:widowControl w:val="0"/>
              <w:suppressLineNumbers w:val="0"/>
              <w:spacing w:before="0" w:beforeAutospacing="0" w:after="0" w:afterAutospacing="0" w:line="360" w:lineRule="auto"/>
              <w:ind w:left="0" w:right="0"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40</w:t>
            </w:r>
          </w:p>
        </w:tc>
        <w:tc>
          <w:tcPr>
            <w:tcW w:w="3094" w:type="dxa"/>
            <w:noWrap/>
            <w:vAlign w:val="top"/>
          </w:tcPr>
          <w:p w14:paraId="64466AD8">
            <w:pPr>
              <w:keepNext w:val="0"/>
              <w:keepLines w:val="0"/>
              <w:widowControl w:val="0"/>
              <w:suppressLineNumbers w:val="0"/>
              <w:spacing w:before="0" w:beforeAutospacing="0" w:after="0" w:afterAutospacing="0" w:line="360" w:lineRule="auto"/>
              <w:ind w:left="0" w:right="0"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245</w:t>
            </w:r>
          </w:p>
        </w:tc>
        <w:tc>
          <w:tcPr>
            <w:tcW w:w="3095" w:type="dxa"/>
            <w:vMerge w:val="continue"/>
            <w:noWrap/>
            <w:vAlign w:val="top"/>
          </w:tcPr>
          <w:p w14:paraId="581DB190">
            <w:pPr>
              <w:keepNext w:val="0"/>
              <w:keepLines w:val="0"/>
              <w:widowControl w:val="0"/>
              <w:suppressLineNumbers w:val="0"/>
              <w:autoSpaceDE w:val="0"/>
              <w:autoSpaceDN w:val="0"/>
              <w:adjustRightInd w:val="0"/>
              <w:spacing w:before="0" w:beforeAutospacing="0" w:after="0" w:afterAutospacing="0" w:line="360" w:lineRule="auto"/>
              <w:ind w:left="0" w:right="-26"/>
              <w:jc w:val="center"/>
              <w:rPr>
                <w:rFonts w:hint="eastAsia" w:ascii="宋体" w:hAnsi="宋体" w:eastAsia="宋体" w:cs="宋体"/>
                <w:b/>
                <w:bCs/>
                <w:color w:val="auto"/>
                <w:kern w:val="2"/>
                <w:sz w:val="21"/>
                <w:szCs w:val="21"/>
                <w:highlight w:val="none"/>
                <w:lang w:val="zh-CN" w:eastAsia="zh-CN" w:bidi="ar-SA"/>
              </w:rPr>
            </w:pPr>
          </w:p>
        </w:tc>
      </w:tr>
      <w:tr w14:paraId="536C9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4" w:type="dxa"/>
            <w:noWrap/>
            <w:vAlign w:val="center"/>
          </w:tcPr>
          <w:p w14:paraId="14081D2C">
            <w:pPr>
              <w:keepNext w:val="0"/>
              <w:keepLines w:val="0"/>
              <w:widowControl w:val="0"/>
              <w:suppressLineNumbers w:val="0"/>
              <w:spacing w:before="0" w:beforeAutospacing="0" w:after="0" w:afterAutospacing="0" w:line="360" w:lineRule="auto"/>
              <w:ind w:left="0" w:right="0"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50</w:t>
            </w:r>
          </w:p>
        </w:tc>
        <w:tc>
          <w:tcPr>
            <w:tcW w:w="3094" w:type="dxa"/>
            <w:noWrap/>
            <w:vAlign w:val="top"/>
          </w:tcPr>
          <w:p w14:paraId="0BBFE6FC">
            <w:pPr>
              <w:keepNext w:val="0"/>
              <w:keepLines w:val="0"/>
              <w:widowControl w:val="0"/>
              <w:suppressLineNumbers w:val="0"/>
              <w:spacing w:before="0" w:beforeAutospacing="0" w:after="0" w:afterAutospacing="0" w:line="360" w:lineRule="auto"/>
              <w:ind w:left="0" w:right="0"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280</w:t>
            </w:r>
          </w:p>
        </w:tc>
        <w:tc>
          <w:tcPr>
            <w:tcW w:w="3095" w:type="dxa"/>
            <w:noWrap/>
            <w:vAlign w:val="top"/>
          </w:tcPr>
          <w:p w14:paraId="23001DBF">
            <w:pPr>
              <w:keepNext w:val="0"/>
              <w:keepLines w:val="0"/>
              <w:widowControl w:val="0"/>
              <w:suppressLineNumbers w:val="0"/>
              <w:autoSpaceDE w:val="0"/>
              <w:autoSpaceDN w:val="0"/>
              <w:adjustRightInd w:val="0"/>
              <w:spacing w:before="0" w:beforeAutospacing="0" w:after="0" w:afterAutospacing="0" w:line="360" w:lineRule="auto"/>
              <w:ind w:left="0" w:right="-26"/>
              <w:jc w:val="center"/>
              <w:rPr>
                <w:rFonts w:hint="eastAsia" w:ascii="宋体" w:hAnsi="宋体" w:eastAsia="宋体" w:cs="宋体"/>
                <w:b/>
                <w:bCs/>
                <w:color w:val="auto"/>
                <w:kern w:val="2"/>
                <w:sz w:val="21"/>
                <w:szCs w:val="21"/>
                <w:highlight w:val="none"/>
                <w:lang w:val="zh-CN" w:eastAsia="zh-CN" w:bidi="ar-SA"/>
              </w:rPr>
            </w:pPr>
            <w:r>
              <w:rPr>
                <w:rFonts w:hint="eastAsia" w:ascii="宋体" w:hAnsi="宋体" w:eastAsia="宋体" w:cs="宋体"/>
                <w:b w:val="0"/>
                <w:bCs w:val="0"/>
                <w:color w:val="auto"/>
                <w:kern w:val="0"/>
                <w:sz w:val="21"/>
                <w:szCs w:val="21"/>
                <w:highlight w:val="none"/>
                <w:lang w:val="en-US" w:eastAsia="zh-CN" w:bidi="ar-SA"/>
              </w:rPr>
              <w:t>法兰连接</w:t>
            </w:r>
          </w:p>
        </w:tc>
      </w:tr>
    </w:tbl>
    <w:p w14:paraId="044F627E">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2.2.8水表的流量累计指示装置应为数字和模拟指示相结合，其立方米和立方米以上单位的累计部分应是数字式。水表的读数应显示清晰、美观，能长期保持指示清晰。</w:t>
      </w:r>
    </w:p>
    <w:p w14:paraId="6884BFD5">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2.2.9 DN15-DN40采用螺纹连接，DN50采用法兰连接，连接件须采用</w:t>
      </w:r>
      <w:r>
        <w:rPr>
          <w:rFonts w:hint="eastAsia" w:ascii="宋体" w:hAnsi="宋体" w:eastAsia="宋体" w:cs="宋体"/>
          <w:bCs w:val="0"/>
          <w:color w:val="auto"/>
          <w:kern w:val="2"/>
          <w:sz w:val="21"/>
          <w:szCs w:val="21"/>
          <w:highlight w:val="none"/>
          <w:lang w:val="en-US" w:eastAsia="zh-CN" w:bidi="ar-SA"/>
        </w:rPr>
        <w:t>符合饮用水标准的铜质管件或完全满足HPb59-1标准的铜质管件。</w:t>
      </w:r>
    </w:p>
    <w:p w14:paraId="4EBC368C">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2.2.10 水表要具有防护装置，有效的封印，表罩需有有效的防拆措施（表罩需采用防晒抗雨材质，确保质保期内不能出现非人为的损坏），能够有效防止未经许可的改变读数显示行为，另需有安装铅封的小孔。</w:t>
      </w:r>
    </w:p>
    <w:p w14:paraId="5432CCDD">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2.2.11 水表制造材料：</w:t>
      </w:r>
    </w:p>
    <w:p w14:paraId="07424CEE">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(1)表壳材料选用符合国家标准要求的球墨铸铁，内外表面经静电喷塑处理，不允许有气泡或漆块堆积，且符合CMA/WM778《小口径饮用水冷水表表壳技术规范》相关要求；</w:t>
      </w:r>
    </w:p>
    <w:p w14:paraId="73CF6E6E">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水表机芯主要材料应选用ABS或聚甲酫全新工程塑料</w:t>
      </w:r>
      <w:r>
        <w:rPr>
          <w:rFonts w:hint="eastAsia" w:ascii="宋体" w:hAnsi="宋体" w:eastAsia="宋体" w:cs="宋体"/>
          <w:color w:val="auto"/>
          <w:kern w:val="2"/>
          <w:sz w:val="21"/>
          <w:szCs w:val="21"/>
          <w:highlight w:val="none"/>
          <w:lang w:val="en-US" w:eastAsia="zh-CN"/>
        </w:rPr>
        <w:t>，顶尖轴、叶轮轴均应采用不锈钢材料；</w:t>
      </w:r>
    </w:p>
    <w:p w14:paraId="40D17938">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2.2.12</w:t>
      </w:r>
      <w:r>
        <w:rPr>
          <w:rFonts w:hint="eastAsia" w:ascii="宋体" w:hAnsi="宋体" w:eastAsia="宋体" w:cs="宋体"/>
          <w:color w:val="auto"/>
          <w:sz w:val="21"/>
          <w:szCs w:val="21"/>
          <w:highlight w:val="none"/>
        </w:rPr>
        <w:t>数据输出应采取无磁传感技术</w:t>
      </w:r>
      <w:r>
        <w:rPr>
          <w:rFonts w:hint="eastAsia" w:ascii="宋体" w:hAnsi="宋体" w:eastAsia="宋体" w:cs="宋体"/>
          <w:color w:val="auto"/>
          <w:kern w:val="2"/>
          <w:sz w:val="21"/>
          <w:szCs w:val="21"/>
          <w:highlight w:val="none"/>
          <w:lang w:val="en-US" w:eastAsia="zh-CN"/>
        </w:rPr>
        <w:t>。</w:t>
      </w:r>
    </w:p>
    <w:p w14:paraId="788303C1">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2.2.13 环境等级：C级或O级（安装在室外的固定水表），水表须完全防磁，在任何外磁场干扰下不影响水表的正常计量性能。</w:t>
      </w:r>
    </w:p>
    <w:p w14:paraId="66343BA7">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★2.2.14 首次检定：申请人在交货的同时，需提交货物出厂合格证明和东莞地区法定计量检定机构出具的检定合格证书，并对所提交证书的真实性及准确性承担责任</w:t>
      </w:r>
      <w:r>
        <w:rPr>
          <w:rFonts w:hint="eastAsia" w:ascii="宋体" w:hAnsi="宋体" w:eastAsia="宋体" w:cs="宋体"/>
          <w:b/>
          <w:bCs/>
          <w:color w:val="auto"/>
          <w:kern w:val="2"/>
          <w:sz w:val="21"/>
          <w:szCs w:val="21"/>
          <w:highlight w:val="none"/>
          <w:lang w:val="en-US" w:eastAsia="zh-CN"/>
        </w:rPr>
        <w:t>（本次征集合作商申请阶段需就上述事项提供相关承诺文件）</w:t>
      </w:r>
      <w:r>
        <w:rPr>
          <w:rFonts w:hint="eastAsia" w:ascii="宋体" w:hAnsi="宋体" w:eastAsia="宋体" w:cs="宋体"/>
          <w:b w:val="0"/>
          <w:bCs w:val="0"/>
          <w:color w:val="auto"/>
          <w:kern w:val="2"/>
          <w:sz w:val="21"/>
          <w:szCs w:val="21"/>
          <w:highlight w:val="none"/>
          <w:lang w:val="en-US" w:eastAsia="zh-CN"/>
        </w:rPr>
        <w:t>。</w:t>
      </w:r>
    </w:p>
    <w:p w14:paraId="0B30CB3B">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2.3 远传模块要求：</w:t>
      </w:r>
    </w:p>
    <w:p w14:paraId="5E7B2F23">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2.3.1 远传模块可拆卸，直接安装在水表上，要求安装牢固可靠，远传模块与基表的安装结合应无妨碍检定和读数的缺陷，拆除远传模块应不影响水表固有的计量性能。</w:t>
      </w:r>
    </w:p>
    <w:p w14:paraId="4564BA8F">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▲2.3.2 数据采集：支持采集累计正、反向累计流量数据，数据采集精确到L位，支持时钟同步功能、倒流报警和低电压报警等功能。默认每日周期上报：上报前一天24小时的数据记录，水量数据采集周期为30分钟/次。可通过应用平台进行高频率上报周期设置，最小做到1小时周期上报。</w:t>
      </w:r>
    </w:p>
    <w:p w14:paraId="6C4828B1">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2.3.3 通讯电池：锂电池，在上报频次为1次/日时，</w:t>
      </w:r>
      <w:r>
        <w:rPr>
          <w:rFonts w:hint="eastAsia" w:ascii="宋体" w:hAnsi="宋体" w:eastAsia="宋体" w:cs="宋体"/>
          <w:b w:val="0"/>
          <w:bCs w:val="0"/>
          <w:color w:val="auto"/>
          <w:sz w:val="21"/>
          <w:szCs w:val="21"/>
          <w:highlight w:val="none"/>
          <w:lang w:val="en-US" w:eastAsia="zh-CN"/>
        </w:rPr>
        <w:t>DN15~DN25水表通讯电池</w:t>
      </w:r>
      <w:r>
        <w:rPr>
          <w:rFonts w:hint="eastAsia" w:ascii="宋体" w:hAnsi="宋体" w:eastAsia="宋体" w:cs="宋体"/>
          <w:color w:val="auto"/>
          <w:kern w:val="2"/>
          <w:sz w:val="21"/>
          <w:szCs w:val="21"/>
          <w:highlight w:val="none"/>
          <w:lang w:val="en-US" w:eastAsia="zh-CN"/>
        </w:rPr>
        <w:t>保证可连续使用≥7年，</w:t>
      </w:r>
      <w:r>
        <w:rPr>
          <w:rFonts w:hint="eastAsia" w:ascii="宋体" w:hAnsi="宋体" w:eastAsia="宋体" w:cs="宋体"/>
          <w:b w:val="0"/>
          <w:bCs w:val="0"/>
          <w:color w:val="auto"/>
          <w:sz w:val="21"/>
          <w:szCs w:val="21"/>
          <w:highlight w:val="none"/>
          <w:lang w:val="en-US" w:eastAsia="zh-CN"/>
        </w:rPr>
        <w:t>DN40~DN50水表通讯电池</w:t>
      </w:r>
      <w:r>
        <w:rPr>
          <w:rFonts w:hint="eastAsia" w:ascii="宋体" w:hAnsi="宋体" w:eastAsia="宋体" w:cs="宋体"/>
          <w:color w:val="auto"/>
          <w:kern w:val="2"/>
          <w:sz w:val="21"/>
          <w:szCs w:val="21"/>
          <w:highlight w:val="none"/>
          <w:lang w:val="en-US" w:eastAsia="zh-CN"/>
        </w:rPr>
        <w:t>保证可连续使用≥5年且必须采取安全保护措施，保证电池不发生爆炸或自燃，使用寿命未达到规定年限的，由</w:t>
      </w:r>
      <w:r>
        <w:rPr>
          <w:rFonts w:hint="eastAsia" w:ascii="宋体" w:hAnsi="宋体" w:eastAsia="宋体" w:cs="宋体"/>
          <w:b w:val="0"/>
          <w:bCs w:val="0"/>
          <w:color w:val="auto"/>
          <w:kern w:val="2"/>
          <w:sz w:val="21"/>
          <w:szCs w:val="21"/>
          <w:highlight w:val="none"/>
          <w:lang w:val="en-US" w:eastAsia="zh-CN"/>
        </w:rPr>
        <w:t>申请人</w:t>
      </w:r>
      <w:r>
        <w:rPr>
          <w:rFonts w:hint="eastAsia" w:ascii="宋体" w:hAnsi="宋体" w:eastAsia="宋体" w:cs="宋体"/>
          <w:color w:val="auto"/>
          <w:kern w:val="2"/>
          <w:sz w:val="21"/>
          <w:szCs w:val="21"/>
          <w:highlight w:val="none"/>
          <w:lang w:val="en-US" w:eastAsia="zh-CN"/>
        </w:rPr>
        <w:t>负责免费更换电池。</w:t>
      </w:r>
    </w:p>
    <w:p w14:paraId="738BACF3">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2.3.4 数据存储：采集周期为30分钟/次时，可存储数据≥30天，当存储介质存满时，新采集的数据自动覆盖最早数据。</w:t>
      </w:r>
    </w:p>
    <w:p w14:paraId="78F9EDCF">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▲2.3.5 日数据传输成功率≥99% ，抄读准确率≥99.9%</w:t>
      </w:r>
      <w:r>
        <w:rPr>
          <w:rFonts w:hint="eastAsia" w:ascii="宋体" w:hAnsi="宋体" w:eastAsia="宋体" w:cs="宋体"/>
          <w:b/>
          <w:bCs/>
          <w:color w:val="auto"/>
          <w:kern w:val="2"/>
          <w:sz w:val="21"/>
          <w:szCs w:val="21"/>
          <w:highlight w:val="none"/>
          <w:lang w:val="en-US" w:eastAsia="zh-CN"/>
        </w:rPr>
        <w:t>（本次征集合作商申请阶段需就上述事项提供相关水表用户使用情况及证明材料）</w:t>
      </w:r>
      <w:r>
        <w:rPr>
          <w:rFonts w:hint="eastAsia" w:ascii="宋体" w:hAnsi="宋体" w:eastAsia="宋体" w:cs="宋体"/>
          <w:color w:val="auto"/>
          <w:kern w:val="2"/>
          <w:sz w:val="21"/>
          <w:szCs w:val="21"/>
          <w:highlight w:val="none"/>
          <w:lang w:val="en-US" w:eastAsia="zh-CN"/>
        </w:rPr>
        <w:t>。</w:t>
      </w:r>
    </w:p>
    <w:p w14:paraId="1DAC5F7F">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2.3.6年故障率≤1%。</w:t>
      </w:r>
    </w:p>
    <w:p w14:paraId="42580F1A">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2.3.7 远程模块须印有统一的识别标识及设备编号，其组件、外壳和连接线材应采用阻燃材质。</w:t>
      </w:r>
    </w:p>
    <w:p w14:paraId="6B2E7423">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★2.3.8 水表远传模块采用无线通讯，应取得工信部颁发的入网许可证、无线电核准证书，通讯方式：支持NB-IoT无线物联网远传通讯。采用东莞本地通信运营商的通讯网络实现数据传输，并提供属地化日常通信运维服务</w:t>
      </w:r>
      <w:r>
        <w:rPr>
          <w:rFonts w:hint="eastAsia" w:ascii="宋体" w:hAnsi="宋体" w:eastAsia="宋体" w:cs="宋体"/>
          <w:b/>
          <w:bCs/>
          <w:color w:val="auto"/>
          <w:kern w:val="2"/>
          <w:sz w:val="21"/>
          <w:szCs w:val="21"/>
          <w:highlight w:val="none"/>
          <w:lang w:val="en-US" w:eastAsia="zh-CN"/>
        </w:rPr>
        <w:t>（本次征集合作商申请阶段需就上述事项提供产品说明书和相关承诺文件）</w:t>
      </w:r>
      <w:r>
        <w:rPr>
          <w:rFonts w:hint="eastAsia" w:ascii="宋体" w:hAnsi="宋体" w:eastAsia="宋体" w:cs="宋体"/>
          <w:b w:val="0"/>
          <w:bCs w:val="0"/>
          <w:color w:val="auto"/>
          <w:kern w:val="2"/>
          <w:sz w:val="21"/>
          <w:szCs w:val="21"/>
          <w:highlight w:val="none"/>
          <w:lang w:val="en-US" w:eastAsia="zh-CN"/>
        </w:rPr>
        <w:t>。</w:t>
      </w:r>
    </w:p>
    <w:p w14:paraId="4B4EF3D5">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2.3.9 若处于NB-IOT信号接收不利点，申请人应采取措施，例如</w:t>
      </w:r>
      <w:r>
        <w:rPr>
          <w:rFonts w:hint="eastAsia" w:ascii="宋体" w:hAnsi="宋体" w:eastAsia="宋体" w:cs="宋体"/>
          <w:color w:val="auto"/>
          <w:kern w:val="0"/>
          <w:sz w:val="21"/>
          <w:szCs w:val="21"/>
          <w:highlight w:val="none"/>
          <w:lang w:val="en-US" w:eastAsia="zh-CN"/>
        </w:rPr>
        <w:t>配置增长天线的远传模块、</w:t>
      </w:r>
      <w:r>
        <w:rPr>
          <w:rFonts w:hint="eastAsia" w:ascii="宋体" w:hAnsi="宋体" w:eastAsia="宋体" w:cs="宋体"/>
          <w:color w:val="auto"/>
          <w:kern w:val="2"/>
          <w:sz w:val="21"/>
          <w:szCs w:val="21"/>
          <w:highlight w:val="none"/>
          <w:lang w:val="en-US" w:eastAsia="zh-CN"/>
        </w:rPr>
        <w:t>与运营商协调网络优化、转用4G移动通讯网络等方法，提升网络性能质量，确保数据传输成功率达到要求。采取措施所发生的所有费用，由申请人负责。</w:t>
      </w:r>
    </w:p>
    <w:p w14:paraId="1C8CF44D">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2.3.10 远传参数设置：可通过有线连接、手机蓝牙连接或近端手持终端设备进行参数设置和远传设备调试。</w:t>
      </w:r>
    </w:p>
    <w:p w14:paraId="383E60A0">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★2.3.11 远传模块的通讯协议需符合征集人物联网终端传输规约的有关要求</w:t>
      </w:r>
      <w:r>
        <w:rPr>
          <w:rFonts w:hint="eastAsia" w:ascii="宋体" w:hAnsi="宋体" w:eastAsia="宋体" w:cs="宋体"/>
          <w:b/>
          <w:bCs/>
          <w:color w:val="auto"/>
          <w:kern w:val="2"/>
          <w:sz w:val="21"/>
          <w:szCs w:val="21"/>
          <w:highlight w:val="none"/>
          <w:lang w:val="en-US" w:eastAsia="zh-CN"/>
        </w:rPr>
        <w:t>（本次征集合作商申请阶段需就上述事项提供相关承诺文件）</w:t>
      </w:r>
      <w:r>
        <w:rPr>
          <w:rFonts w:hint="eastAsia" w:ascii="宋体" w:hAnsi="宋体" w:eastAsia="宋体" w:cs="宋体"/>
          <w:b w:val="0"/>
          <w:bCs w:val="0"/>
          <w:color w:val="auto"/>
          <w:kern w:val="2"/>
          <w:sz w:val="21"/>
          <w:szCs w:val="21"/>
          <w:highlight w:val="none"/>
          <w:lang w:val="en-US" w:eastAsia="zh-CN"/>
        </w:rPr>
        <w:t>。</w:t>
      </w:r>
    </w:p>
    <w:p w14:paraId="13F71D33">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★2.3.12 平台对接：所有数据按征集人要求无缝融合到征集人指定的智能水表管理系统，中选合作商需无偿配合远传水表的接入工作</w:t>
      </w:r>
      <w:r>
        <w:rPr>
          <w:rFonts w:hint="eastAsia" w:ascii="宋体" w:hAnsi="宋体" w:eastAsia="宋体" w:cs="宋体"/>
          <w:b/>
          <w:bCs/>
          <w:color w:val="auto"/>
          <w:kern w:val="2"/>
          <w:sz w:val="21"/>
          <w:szCs w:val="21"/>
          <w:highlight w:val="none"/>
          <w:lang w:val="en-US" w:eastAsia="zh-CN"/>
        </w:rPr>
        <w:t>（本次征集合作商申请阶段需就上述事项提供可无缝接入征集人所指定的系统管理平台的承诺函）</w:t>
      </w:r>
      <w:r>
        <w:rPr>
          <w:rFonts w:hint="eastAsia" w:ascii="宋体" w:hAnsi="宋体" w:eastAsia="宋体" w:cs="宋体"/>
          <w:b w:val="0"/>
          <w:bCs w:val="0"/>
          <w:color w:val="auto"/>
          <w:kern w:val="2"/>
          <w:sz w:val="21"/>
          <w:szCs w:val="21"/>
          <w:highlight w:val="none"/>
          <w:lang w:val="en-US" w:eastAsia="zh-CN"/>
        </w:rPr>
        <w:t>。</w:t>
      </w:r>
    </w:p>
    <w:p w14:paraId="3DEC5D19">
      <w:pPr>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textAlignment w:val="auto"/>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三、物联网终端传输规约要求</w:t>
      </w:r>
    </w:p>
    <w:p w14:paraId="023483A4">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申请人的合作产品需符合征集人物联网终端传输规约要求，包括但不限于以下协议框架、应用数据结构等，其他相关要求可于中选后咨询征集人。</w:t>
      </w:r>
    </w:p>
    <w:p w14:paraId="5162CAA3">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3.1 协议框架</w:t>
      </w:r>
    </w:p>
    <w:p w14:paraId="16BDC620">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3.1.1 上行框架</w:t>
      </w:r>
    </w:p>
    <w:p w14:paraId="65808B1B">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上行框架规定了所有从设备端发往平台端的数据帧的基础格式，结构如下：</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820"/>
        <w:gridCol w:w="1095"/>
        <w:gridCol w:w="4730"/>
      </w:tblGrid>
      <w:tr w14:paraId="0AE44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gridSpan w:val="2"/>
            <w:noWrap w:val="0"/>
            <w:vAlign w:val="center"/>
          </w:tcPr>
          <w:p w14:paraId="55D0F3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zh-CN" w:eastAsia="zh-CN" w:bidi="ar-SA"/>
              </w:rPr>
            </w:pPr>
            <w:r>
              <w:rPr>
                <w:rFonts w:hint="eastAsia" w:ascii="宋体" w:hAnsi="宋体" w:eastAsia="宋体" w:cs="宋体"/>
                <w:b w:val="0"/>
                <w:bCs w:val="0"/>
                <w:color w:val="auto"/>
                <w:kern w:val="2"/>
                <w:sz w:val="21"/>
                <w:szCs w:val="21"/>
                <w:highlight w:val="none"/>
                <w:vertAlign w:val="baseline"/>
                <w:lang w:val="zh-CN" w:eastAsia="zh-CN" w:bidi="ar-SA"/>
              </w:rPr>
              <w:t>帧起始符（</w:t>
            </w:r>
            <w:r>
              <w:rPr>
                <w:rFonts w:hint="eastAsia" w:ascii="宋体" w:hAnsi="宋体" w:eastAsia="宋体" w:cs="宋体"/>
                <w:b w:val="0"/>
                <w:bCs w:val="0"/>
                <w:color w:val="auto"/>
                <w:kern w:val="2"/>
                <w:sz w:val="21"/>
                <w:szCs w:val="21"/>
                <w:highlight w:val="none"/>
                <w:vertAlign w:val="baseline"/>
                <w:lang w:val="en-US" w:eastAsia="zh-CN" w:bidi="ar-SA"/>
              </w:rPr>
              <w:t>68H</w:t>
            </w:r>
            <w:r>
              <w:rPr>
                <w:rFonts w:hint="eastAsia" w:ascii="宋体" w:hAnsi="宋体" w:eastAsia="宋体" w:cs="宋体"/>
                <w:b w:val="0"/>
                <w:bCs w:val="0"/>
                <w:color w:val="auto"/>
                <w:kern w:val="2"/>
                <w:sz w:val="21"/>
                <w:szCs w:val="21"/>
                <w:highlight w:val="none"/>
                <w:vertAlign w:val="baseline"/>
                <w:lang w:val="zh-CN" w:eastAsia="zh-CN" w:bidi="ar-SA"/>
              </w:rPr>
              <w:t>）</w:t>
            </w:r>
          </w:p>
        </w:tc>
        <w:tc>
          <w:tcPr>
            <w:tcW w:w="1095" w:type="dxa"/>
            <w:noWrap w:val="0"/>
            <w:vAlign w:val="center"/>
          </w:tcPr>
          <w:p w14:paraId="55A39A8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1Byte</w:t>
            </w:r>
          </w:p>
        </w:tc>
        <w:tc>
          <w:tcPr>
            <w:tcW w:w="4730" w:type="dxa"/>
            <w:noWrap w:val="0"/>
            <w:vAlign w:val="center"/>
          </w:tcPr>
          <w:p w14:paraId="19D474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zh-CN"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固定值</w:t>
            </w:r>
          </w:p>
        </w:tc>
      </w:tr>
      <w:tr w14:paraId="1EE78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gridSpan w:val="2"/>
            <w:noWrap w:val="0"/>
            <w:vAlign w:val="center"/>
          </w:tcPr>
          <w:p w14:paraId="223C574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帧长度</w:t>
            </w:r>
          </w:p>
        </w:tc>
        <w:tc>
          <w:tcPr>
            <w:tcW w:w="1095" w:type="dxa"/>
            <w:noWrap w:val="0"/>
            <w:vAlign w:val="center"/>
          </w:tcPr>
          <w:p w14:paraId="1AB507A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2Byte</w:t>
            </w:r>
          </w:p>
        </w:tc>
        <w:tc>
          <w:tcPr>
            <w:tcW w:w="4730" w:type="dxa"/>
            <w:noWrap w:val="0"/>
            <w:vAlign w:val="center"/>
          </w:tcPr>
          <w:p w14:paraId="118708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从</w:t>
            </w:r>
            <w:r>
              <w:rPr>
                <w:rFonts w:hint="eastAsia" w:ascii="宋体" w:hAnsi="宋体" w:eastAsia="宋体" w:cs="宋体"/>
                <w:b w:val="0"/>
                <w:bCs w:val="0"/>
                <w:color w:val="auto"/>
                <w:kern w:val="2"/>
                <w:sz w:val="21"/>
                <w:szCs w:val="21"/>
                <w:highlight w:val="none"/>
                <w:vertAlign w:val="baseline"/>
                <w:lang w:val="zh-CN" w:eastAsia="zh-CN" w:bidi="ar-SA"/>
              </w:rPr>
              <w:t>帧起始符（</w:t>
            </w:r>
            <w:r>
              <w:rPr>
                <w:rFonts w:hint="eastAsia" w:ascii="宋体" w:hAnsi="宋体" w:eastAsia="宋体" w:cs="宋体"/>
                <w:b w:val="0"/>
                <w:bCs w:val="0"/>
                <w:color w:val="auto"/>
                <w:kern w:val="2"/>
                <w:sz w:val="21"/>
                <w:szCs w:val="21"/>
                <w:highlight w:val="none"/>
                <w:vertAlign w:val="baseline"/>
                <w:lang w:val="en-US" w:eastAsia="zh-CN" w:bidi="ar-SA"/>
              </w:rPr>
              <w:t>68H</w:t>
            </w:r>
            <w:r>
              <w:rPr>
                <w:rFonts w:hint="eastAsia" w:ascii="宋体" w:hAnsi="宋体" w:eastAsia="宋体" w:cs="宋体"/>
                <w:b w:val="0"/>
                <w:bCs w:val="0"/>
                <w:color w:val="auto"/>
                <w:kern w:val="2"/>
                <w:sz w:val="21"/>
                <w:szCs w:val="21"/>
                <w:highlight w:val="none"/>
                <w:vertAlign w:val="baseline"/>
                <w:lang w:val="zh-CN" w:eastAsia="zh-CN" w:bidi="ar-SA"/>
              </w:rPr>
              <w:t>）至帧结束符（</w:t>
            </w:r>
            <w:r>
              <w:rPr>
                <w:rFonts w:hint="eastAsia" w:ascii="宋体" w:hAnsi="宋体" w:eastAsia="宋体" w:cs="宋体"/>
                <w:b w:val="0"/>
                <w:bCs w:val="0"/>
                <w:color w:val="auto"/>
                <w:kern w:val="2"/>
                <w:sz w:val="21"/>
                <w:szCs w:val="21"/>
                <w:highlight w:val="none"/>
                <w:vertAlign w:val="baseline"/>
                <w:lang w:val="en-US" w:eastAsia="zh-CN" w:bidi="ar-SA"/>
              </w:rPr>
              <w:t>16H</w:t>
            </w:r>
            <w:r>
              <w:rPr>
                <w:rFonts w:hint="eastAsia" w:ascii="宋体" w:hAnsi="宋体" w:eastAsia="宋体" w:cs="宋体"/>
                <w:b w:val="0"/>
                <w:bCs w:val="0"/>
                <w:color w:val="auto"/>
                <w:kern w:val="2"/>
                <w:sz w:val="21"/>
                <w:szCs w:val="21"/>
                <w:highlight w:val="none"/>
                <w:vertAlign w:val="baseline"/>
                <w:lang w:val="zh-CN" w:eastAsia="zh-CN" w:bidi="ar-SA"/>
              </w:rPr>
              <w:t>）之间的字节总数，</w:t>
            </w:r>
            <w:r>
              <w:rPr>
                <w:rFonts w:hint="eastAsia" w:ascii="宋体" w:hAnsi="宋体" w:eastAsia="宋体" w:cs="宋体"/>
                <w:b w:val="0"/>
                <w:bCs w:val="0"/>
                <w:color w:val="auto"/>
                <w:kern w:val="2"/>
                <w:sz w:val="21"/>
                <w:szCs w:val="21"/>
                <w:highlight w:val="none"/>
                <w:vertAlign w:val="baseline"/>
                <w:lang w:val="en-US" w:eastAsia="zh-CN" w:bidi="ar-SA"/>
              </w:rPr>
              <w:t>不含68H和16H。</w:t>
            </w:r>
          </w:p>
        </w:tc>
      </w:tr>
      <w:tr w14:paraId="4B91E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gridSpan w:val="2"/>
            <w:noWrap w:val="0"/>
            <w:vAlign w:val="center"/>
          </w:tcPr>
          <w:p w14:paraId="5B6462C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帧标识</w:t>
            </w:r>
          </w:p>
        </w:tc>
        <w:tc>
          <w:tcPr>
            <w:tcW w:w="1095" w:type="dxa"/>
            <w:noWrap w:val="0"/>
            <w:vAlign w:val="center"/>
          </w:tcPr>
          <w:p w14:paraId="041C48C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1Byte</w:t>
            </w:r>
          </w:p>
        </w:tc>
        <w:tc>
          <w:tcPr>
            <w:tcW w:w="4730" w:type="dxa"/>
            <w:noWrap w:val="0"/>
            <w:vAlign w:val="center"/>
          </w:tcPr>
          <w:p w14:paraId="46B550A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zh-CN" w:eastAsia="zh-CN" w:bidi="ar-SA"/>
              </w:rPr>
              <w:t>是否加密</w:t>
            </w:r>
            <w:r>
              <w:rPr>
                <w:rFonts w:hint="eastAsia" w:ascii="宋体" w:hAnsi="宋体" w:eastAsia="宋体" w:cs="宋体"/>
                <w:b w:val="0"/>
                <w:bCs w:val="0"/>
                <w:color w:val="auto"/>
                <w:kern w:val="2"/>
                <w:sz w:val="21"/>
                <w:szCs w:val="21"/>
                <w:highlight w:val="none"/>
                <w:vertAlign w:val="baseline"/>
                <w:lang w:val="en-US" w:eastAsia="zh-CN" w:bidi="ar-SA"/>
              </w:rPr>
              <w:t>1bit、是否分帧2bit、帧序号4bit、是否包含运行参数段1bit</w:t>
            </w:r>
          </w:p>
        </w:tc>
      </w:tr>
      <w:tr w14:paraId="07C0F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gridSpan w:val="2"/>
            <w:noWrap w:val="0"/>
            <w:vAlign w:val="center"/>
          </w:tcPr>
          <w:p w14:paraId="2A6F2C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 xml:space="preserve">协议版本 </w:t>
            </w:r>
          </w:p>
        </w:tc>
        <w:tc>
          <w:tcPr>
            <w:tcW w:w="1095" w:type="dxa"/>
            <w:noWrap w:val="0"/>
            <w:vAlign w:val="center"/>
          </w:tcPr>
          <w:p w14:paraId="50DBC3A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zh-CN"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1Byte</w:t>
            </w:r>
          </w:p>
        </w:tc>
        <w:tc>
          <w:tcPr>
            <w:tcW w:w="4730" w:type="dxa"/>
            <w:noWrap w:val="0"/>
            <w:vAlign w:val="center"/>
          </w:tcPr>
          <w:p w14:paraId="1D00F8B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zh-CN" w:eastAsia="zh-CN" w:bidi="ar-SA"/>
              </w:rPr>
              <w:t>主版本</w:t>
            </w:r>
            <w:r>
              <w:rPr>
                <w:rFonts w:hint="eastAsia" w:ascii="宋体" w:hAnsi="宋体" w:eastAsia="宋体" w:cs="宋体"/>
                <w:b w:val="0"/>
                <w:bCs w:val="0"/>
                <w:color w:val="auto"/>
                <w:kern w:val="2"/>
                <w:sz w:val="21"/>
                <w:szCs w:val="21"/>
                <w:highlight w:val="none"/>
                <w:vertAlign w:val="baseline"/>
                <w:lang w:val="en-US" w:eastAsia="zh-CN" w:bidi="ar-SA"/>
              </w:rPr>
              <w:t>4bit、子版本4bit</w:t>
            </w:r>
          </w:p>
        </w:tc>
      </w:tr>
      <w:tr w14:paraId="18BDA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gridSpan w:val="2"/>
            <w:noWrap w:val="0"/>
            <w:vAlign w:val="center"/>
          </w:tcPr>
          <w:p w14:paraId="217EC3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zh-CN" w:eastAsia="zh-CN" w:bidi="ar-SA"/>
              </w:rPr>
            </w:pPr>
            <w:r>
              <w:rPr>
                <w:rFonts w:hint="eastAsia" w:ascii="宋体" w:hAnsi="宋体" w:eastAsia="宋体" w:cs="宋体"/>
                <w:b w:val="0"/>
                <w:bCs w:val="0"/>
                <w:color w:val="auto"/>
                <w:kern w:val="2"/>
                <w:sz w:val="21"/>
                <w:szCs w:val="21"/>
                <w:highlight w:val="none"/>
                <w:vertAlign w:val="baseline"/>
                <w:lang w:val="zh-CN" w:eastAsia="zh-CN" w:bidi="ar-SA"/>
              </w:rPr>
              <w:t>设备地址</w:t>
            </w:r>
          </w:p>
        </w:tc>
        <w:tc>
          <w:tcPr>
            <w:tcW w:w="1095" w:type="dxa"/>
            <w:noWrap w:val="0"/>
            <w:vAlign w:val="center"/>
          </w:tcPr>
          <w:p w14:paraId="199FB86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8Byte</w:t>
            </w:r>
          </w:p>
        </w:tc>
        <w:tc>
          <w:tcPr>
            <w:tcW w:w="4730" w:type="dxa"/>
            <w:noWrap w:val="0"/>
            <w:vAlign w:val="center"/>
          </w:tcPr>
          <w:p w14:paraId="3259401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表码</w:t>
            </w:r>
          </w:p>
        </w:tc>
      </w:tr>
      <w:tr w14:paraId="268D4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gridSpan w:val="2"/>
            <w:noWrap w:val="0"/>
            <w:vAlign w:val="center"/>
          </w:tcPr>
          <w:p w14:paraId="377FF40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zh-CN" w:eastAsia="zh-CN" w:bidi="ar-SA"/>
              </w:rPr>
            </w:pPr>
            <w:r>
              <w:rPr>
                <w:rFonts w:hint="eastAsia" w:ascii="宋体" w:hAnsi="宋体" w:eastAsia="宋体" w:cs="宋体"/>
                <w:b w:val="0"/>
                <w:bCs w:val="0"/>
                <w:color w:val="auto"/>
                <w:kern w:val="2"/>
                <w:sz w:val="21"/>
                <w:szCs w:val="21"/>
                <w:highlight w:val="none"/>
                <w:vertAlign w:val="baseline"/>
                <w:lang w:val="zh-CN" w:eastAsia="zh-CN" w:bidi="ar-SA"/>
              </w:rPr>
              <w:t>功能码</w:t>
            </w:r>
          </w:p>
        </w:tc>
        <w:tc>
          <w:tcPr>
            <w:tcW w:w="1095" w:type="dxa"/>
            <w:noWrap w:val="0"/>
            <w:vAlign w:val="center"/>
          </w:tcPr>
          <w:p w14:paraId="25187B0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1Byte</w:t>
            </w:r>
          </w:p>
        </w:tc>
        <w:tc>
          <w:tcPr>
            <w:tcW w:w="4730" w:type="dxa"/>
            <w:noWrap w:val="0"/>
            <w:vAlign w:val="center"/>
          </w:tcPr>
          <w:p w14:paraId="7DB3DAE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zh-CN" w:eastAsia="zh-CN" w:bidi="ar-SA"/>
              </w:rPr>
            </w:pPr>
            <w:r>
              <w:rPr>
                <w:rFonts w:hint="eastAsia" w:ascii="宋体" w:hAnsi="宋体" w:eastAsia="宋体" w:cs="宋体"/>
                <w:b w:val="0"/>
                <w:bCs w:val="0"/>
                <w:color w:val="auto"/>
                <w:kern w:val="2"/>
                <w:sz w:val="21"/>
                <w:szCs w:val="21"/>
                <w:highlight w:val="none"/>
                <w:vertAlign w:val="baseline"/>
                <w:lang w:val="zh-CN" w:eastAsia="zh-CN" w:bidi="ar-SA"/>
              </w:rPr>
              <w:t>功能码</w:t>
            </w:r>
          </w:p>
        </w:tc>
      </w:tr>
      <w:tr w14:paraId="72DEC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gridSpan w:val="2"/>
            <w:noWrap w:val="0"/>
            <w:vAlign w:val="center"/>
          </w:tcPr>
          <w:p w14:paraId="2319643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zh-CN" w:eastAsia="zh-CN" w:bidi="ar-SA"/>
              </w:rPr>
              <w:t>帧确认符（</w:t>
            </w:r>
            <w:r>
              <w:rPr>
                <w:rFonts w:hint="eastAsia" w:ascii="宋体" w:hAnsi="宋体" w:eastAsia="宋体" w:cs="宋体"/>
                <w:b w:val="0"/>
                <w:bCs w:val="0"/>
                <w:color w:val="auto"/>
                <w:kern w:val="2"/>
                <w:sz w:val="21"/>
                <w:szCs w:val="21"/>
                <w:highlight w:val="none"/>
                <w:vertAlign w:val="baseline"/>
                <w:lang w:val="en-US" w:eastAsia="zh-CN" w:bidi="ar-SA"/>
              </w:rPr>
              <w:t>68H</w:t>
            </w:r>
            <w:r>
              <w:rPr>
                <w:rFonts w:hint="eastAsia" w:ascii="宋体" w:hAnsi="宋体" w:eastAsia="宋体" w:cs="宋体"/>
                <w:b w:val="0"/>
                <w:bCs w:val="0"/>
                <w:color w:val="auto"/>
                <w:kern w:val="2"/>
                <w:sz w:val="21"/>
                <w:szCs w:val="21"/>
                <w:highlight w:val="none"/>
                <w:vertAlign w:val="baseline"/>
                <w:lang w:val="zh-CN" w:eastAsia="zh-CN" w:bidi="ar-SA"/>
              </w:rPr>
              <w:t>）</w:t>
            </w:r>
          </w:p>
        </w:tc>
        <w:tc>
          <w:tcPr>
            <w:tcW w:w="1095" w:type="dxa"/>
            <w:noWrap w:val="0"/>
            <w:vAlign w:val="center"/>
          </w:tcPr>
          <w:p w14:paraId="237EC51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1Byte</w:t>
            </w:r>
          </w:p>
        </w:tc>
        <w:tc>
          <w:tcPr>
            <w:tcW w:w="4730" w:type="dxa"/>
            <w:noWrap w:val="0"/>
            <w:vAlign w:val="center"/>
          </w:tcPr>
          <w:p w14:paraId="2C5CB8B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zh-CN"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固定值</w:t>
            </w:r>
          </w:p>
        </w:tc>
      </w:tr>
      <w:tr w14:paraId="67AED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5" w:type="dxa"/>
            <w:vMerge w:val="restart"/>
            <w:noWrap w:val="0"/>
            <w:vAlign w:val="center"/>
          </w:tcPr>
          <w:p w14:paraId="7C3E9E0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运行参数段</w:t>
            </w:r>
          </w:p>
        </w:tc>
        <w:tc>
          <w:tcPr>
            <w:tcW w:w="2820" w:type="dxa"/>
            <w:noWrap w:val="0"/>
            <w:vAlign w:val="center"/>
          </w:tcPr>
          <w:p w14:paraId="3BB6C5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设备标识</w:t>
            </w:r>
          </w:p>
        </w:tc>
        <w:tc>
          <w:tcPr>
            <w:tcW w:w="1095" w:type="dxa"/>
            <w:noWrap w:val="0"/>
            <w:vAlign w:val="center"/>
          </w:tcPr>
          <w:p w14:paraId="6313426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1Byte</w:t>
            </w:r>
          </w:p>
        </w:tc>
        <w:tc>
          <w:tcPr>
            <w:tcW w:w="4730" w:type="dxa"/>
            <w:noWrap w:val="0"/>
            <w:vAlign w:val="center"/>
          </w:tcPr>
          <w:p w14:paraId="3AA7394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包含设备工作模式（1Bit）、设备类型（7Bit）</w:t>
            </w:r>
          </w:p>
        </w:tc>
      </w:tr>
      <w:tr w14:paraId="1B162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5" w:type="dxa"/>
            <w:vMerge w:val="continue"/>
            <w:noWrap w:val="0"/>
            <w:vAlign w:val="center"/>
          </w:tcPr>
          <w:p w14:paraId="3C57564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lang w:val="zh-CN" w:eastAsia="zh-CN" w:bidi="ar-SA"/>
              </w:rPr>
            </w:pPr>
          </w:p>
        </w:tc>
        <w:tc>
          <w:tcPr>
            <w:tcW w:w="2820" w:type="dxa"/>
            <w:noWrap w:val="0"/>
            <w:vAlign w:val="center"/>
          </w:tcPr>
          <w:p w14:paraId="4F4AE3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设备电压</w:t>
            </w:r>
          </w:p>
        </w:tc>
        <w:tc>
          <w:tcPr>
            <w:tcW w:w="1095" w:type="dxa"/>
            <w:noWrap w:val="0"/>
            <w:vAlign w:val="center"/>
          </w:tcPr>
          <w:p w14:paraId="1E6243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2Byte</w:t>
            </w:r>
          </w:p>
        </w:tc>
        <w:tc>
          <w:tcPr>
            <w:tcW w:w="4730" w:type="dxa"/>
            <w:noWrap w:val="0"/>
            <w:vAlign w:val="center"/>
          </w:tcPr>
          <w:p w14:paraId="286FBF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6DD02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5" w:type="dxa"/>
            <w:vMerge w:val="continue"/>
            <w:noWrap w:val="0"/>
            <w:vAlign w:val="center"/>
          </w:tcPr>
          <w:p w14:paraId="28AC58B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2820" w:type="dxa"/>
            <w:noWrap w:val="0"/>
            <w:vAlign w:val="center"/>
          </w:tcPr>
          <w:p w14:paraId="6ADF50A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信号强度</w:t>
            </w:r>
          </w:p>
        </w:tc>
        <w:tc>
          <w:tcPr>
            <w:tcW w:w="1095" w:type="dxa"/>
            <w:noWrap w:val="0"/>
            <w:vAlign w:val="center"/>
          </w:tcPr>
          <w:p w14:paraId="3F2ACEE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1Byte</w:t>
            </w:r>
          </w:p>
        </w:tc>
        <w:tc>
          <w:tcPr>
            <w:tcW w:w="4730" w:type="dxa"/>
            <w:noWrap w:val="0"/>
            <w:vAlign w:val="center"/>
          </w:tcPr>
          <w:p w14:paraId="7AD0D3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208C2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5" w:type="dxa"/>
            <w:vMerge w:val="continue"/>
            <w:noWrap w:val="0"/>
            <w:vAlign w:val="center"/>
          </w:tcPr>
          <w:p w14:paraId="2F019E4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2820" w:type="dxa"/>
            <w:noWrap w:val="0"/>
            <w:vAlign w:val="center"/>
          </w:tcPr>
          <w:p w14:paraId="4B984F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接收功率</w:t>
            </w:r>
          </w:p>
        </w:tc>
        <w:tc>
          <w:tcPr>
            <w:tcW w:w="1095" w:type="dxa"/>
            <w:noWrap w:val="0"/>
            <w:vAlign w:val="center"/>
          </w:tcPr>
          <w:p w14:paraId="769187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2Byte</w:t>
            </w:r>
          </w:p>
        </w:tc>
        <w:tc>
          <w:tcPr>
            <w:tcW w:w="4730" w:type="dxa"/>
            <w:noWrap w:val="0"/>
            <w:vAlign w:val="center"/>
          </w:tcPr>
          <w:p w14:paraId="0520CB7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5D615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5" w:type="dxa"/>
            <w:vMerge w:val="continue"/>
            <w:noWrap w:val="0"/>
            <w:vAlign w:val="center"/>
          </w:tcPr>
          <w:p w14:paraId="34014D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2820" w:type="dxa"/>
            <w:noWrap w:val="0"/>
            <w:vAlign w:val="center"/>
          </w:tcPr>
          <w:p w14:paraId="436A8B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信噪比</w:t>
            </w:r>
          </w:p>
        </w:tc>
        <w:tc>
          <w:tcPr>
            <w:tcW w:w="1095" w:type="dxa"/>
            <w:noWrap w:val="0"/>
            <w:vAlign w:val="center"/>
          </w:tcPr>
          <w:p w14:paraId="623D22A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2Byte</w:t>
            </w:r>
          </w:p>
        </w:tc>
        <w:tc>
          <w:tcPr>
            <w:tcW w:w="4730" w:type="dxa"/>
            <w:noWrap w:val="0"/>
            <w:vAlign w:val="center"/>
          </w:tcPr>
          <w:p w14:paraId="61F9D2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38769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5" w:type="dxa"/>
            <w:vMerge w:val="continue"/>
            <w:noWrap w:val="0"/>
            <w:vAlign w:val="center"/>
          </w:tcPr>
          <w:p w14:paraId="14B38C8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2820" w:type="dxa"/>
            <w:noWrap w:val="0"/>
            <w:vAlign w:val="center"/>
          </w:tcPr>
          <w:p w14:paraId="5550F1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覆盖等级</w:t>
            </w:r>
          </w:p>
        </w:tc>
        <w:tc>
          <w:tcPr>
            <w:tcW w:w="1095" w:type="dxa"/>
            <w:noWrap w:val="0"/>
            <w:vAlign w:val="center"/>
          </w:tcPr>
          <w:p w14:paraId="35F6FB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1Byte</w:t>
            </w:r>
          </w:p>
        </w:tc>
        <w:tc>
          <w:tcPr>
            <w:tcW w:w="4730" w:type="dxa"/>
            <w:noWrap w:val="0"/>
            <w:vAlign w:val="center"/>
          </w:tcPr>
          <w:p w14:paraId="12BE6FE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3BA78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5" w:type="dxa"/>
            <w:vMerge w:val="continue"/>
            <w:noWrap w:val="0"/>
            <w:vAlign w:val="center"/>
          </w:tcPr>
          <w:p w14:paraId="5E5D7A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2820" w:type="dxa"/>
            <w:noWrap w:val="0"/>
            <w:vAlign w:val="center"/>
          </w:tcPr>
          <w:p w14:paraId="66E6F70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小区ID</w:t>
            </w:r>
          </w:p>
        </w:tc>
        <w:tc>
          <w:tcPr>
            <w:tcW w:w="1095" w:type="dxa"/>
            <w:noWrap w:val="0"/>
            <w:vAlign w:val="center"/>
          </w:tcPr>
          <w:p w14:paraId="3A7D819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4Byte</w:t>
            </w:r>
          </w:p>
        </w:tc>
        <w:tc>
          <w:tcPr>
            <w:tcW w:w="4730" w:type="dxa"/>
            <w:noWrap w:val="0"/>
            <w:vAlign w:val="center"/>
          </w:tcPr>
          <w:p w14:paraId="6AD32F4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168EA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5" w:type="dxa"/>
            <w:vMerge w:val="continue"/>
            <w:noWrap w:val="0"/>
            <w:vAlign w:val="center"/>
          </w:tcPr>
          <w:p w14:paraId="728C8B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2820" w:type="dxa"/>
            <w:noWrap w:val="0"/>
            <w:vAlign w:val="center"/>
          </w:tcPr>
          <w:p w14:paraId="0AD9BD3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IMEI标识</w:t>
            </w:r>
          </w:p>
        </w:tc>
        <w:tc>
          <w:tcPr>
            <w:tcW w:w="1095" w:type="dxa"/>
            <w:noWrap w:val="0"/>
            <w:vAlign w:val="center"/>
          </w:tcPr>
          <w:p w14:paraId="038AD9E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8Byte</w:t>
            </w:r>
          </w:p>
        </w:tc>
        <w:tc>
          <w:tcPr>
            <w:tcW w:w="4730" w:type="dxa"/>
            <w:noWrap w:val="0"/>
            <w:vAlign w:val="center"/>
          </w:tcPr>
          <w:p w14:paraId="343E14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BCD</w:t>
            </w:r>
          </w:p>
        </w:tc>
      </w:tr>
      <w:tr w14:paraId="54B9F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5" w:type="dxa"/>
            <w:vMerge w:val="continue"/>
            <w:noWrap w:val="0"/>
            <w:vAlign w:val="center"/>
          </w:tcPr>
          <w:p w14:paraId="77DB1C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2820" w:type="dxa"/>
            <w:noWrap w:val="0"/>
            <w:vAlign w:val="center"/>
          </w:tcPr>
          <w:p w14:paraId="182289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SIM标识</w:t>
            </w:r>
          </w:p>
        </w:tc>
        <w:tc>
          <w:tcPr>
            <w:tcW w:w="1095" w:type="dxa"/>
            <w:noWrap w:val="0"/>
            <w:vAlign w:val="center"/>
          </w:tcPr>
          <w:p w14:paraId="7D556C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10Byte</w:t>
            </w:r>
          </w:p>
        </w:tc>
        <w:tc>
          <w:tcPr>
            <w:tcW w:w="4730" w:type="dxa"/>
            <w:noWrap w:val="0"/>
            <w:vAlign w:val="center"/>
          </w:tcPr>
          <w:p w14:paraId="28EA367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BCD</w:t>
            </w:r>
          </w:p>
        </w:tc>
      </w:tr>
      <w:tr w14:paraId="4AE07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gridSpan w:val="2"/>
            <w:noWrap w:val="0"/>
            <w:vAlign w:val="center"/>
          </w:tcPr>
          <w:p w14:paraId="7779563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指令MID</w:t>
            </w:r>
          </w:p>
        </w:tc>
        <w:tc>
          <w:tcPr>
            <w:tcW w:w="1095" w:type="dxa"/>
            <w:noWrap w:val="0"/>
            <w:vAlign w:val="center"/>
          </w:tcPr>
          <w:p w14:paraId="4889C3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2Byte</w:t>
            </w:r>
          </w:p>
        </w:tc>
        <w:tc>
          <w:tcPr>
            <w:tcW w:w="4730" w:type="dxa"/>
            <w:noWrap w:val="0"/>
            <w:vAlign w:val="center"/>
          </w:tcPr>
          <w:p w14:paraId="4E3F90B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zh-CN"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指令标识，高字节在前，发起方生成，接收方原码返回</w:t>
            </w:r>
          </w:p>
        </w:tc>
      </w:tr>
      <w:tr w14:paraId="59C04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gridSpan w:val="2"/>
            <w:noWrap w:val="0"/>
            <w:vAlign w:val="center"/>
          </w:tcPr>
          <w:p w14:paraId="494AB7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功能数据段</w:t>
            </w:r>
          </w:p>
        </w:tc>
        <w:tc>
          <w:tcPr>
            <w:tcW w:w="1095" w:type="dxa"/>
            <w:noWrap w:val="0"/>
            <w:vAlign w:val="center"/>
          </w:tcPr>
          <w:p w14:paraId="03D504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变长</w:t>
            </w:r>
          </w:p>
        </w:tc>
        <w:tc>
          <w:tcPr>
            <w:tcW w:w="4730" w:type="dxa"/>
            <w:noWrap w:val="0"/>
            <w:vAlign w:val="center"/>
          </w:tcPr>
          <w:p w14:paraId="18D64A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zh-CN" w:eastAsia="zh-CN" w:bidi="ar-SA"/>
              </w:rPr>
            </w:pPr>
            <w:r>
              <w:rPr>
                <w:rFonts w:hint="eastAsia" w:ascii="宋体" w:hAnsi="宋体" w:eastAsia="宋体" w:cs="宋体"/>
                <w:b w:val="0"/>
                <w:bCs w:val="0"/>
                <w:color w:val="auto"/>
                <w:kern w:val="2"/>
                <w:sz w:val="21"/>
                <w:szCs w:val="21"/>
                <w:highlight w:val="none"/>
                <w:vertAlign w:val="baseline"/>
                <w:lang w:val="zh-CN" w:eastAsia="zh-CN" w:bidi="ar-SA"/>
              </w:rPr>
              <w:t>由功能码决定</w:t>
            </w:r>
          </w:p>
        </w:tc>
      </w:tr>
      <w:tr w14:paraId="54A2F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gridSpan w:val="2"/>
            <w:noWrap w:val="0"/>
            <w:vAlign w:val="center"/>
          </w:tcPr>
          <w:p w14:paraId="126236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帧校验</w:t>
            </w:r>
          </w:p>
        </w:tc>
        <w:tc>
          <w:tcPr>
            <w:tcW w:w="1095" w:type="dxa"/>
            <w:noWrap w:val="0"/>
            <w:vAlign w:val="center"/>
          </w:tcPr>
          <w:p w14:paraId="3B543E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1Byte</w:t>
            </w:r>
          </w:p>
        </w:tc>
        <w:tc>
          <w:tcPr>
            <w:tcW w:w="4730" w:type="dxa"/>
            <w:noWrap w:val="0"/>
            <w:vAlign w:val="center"/>
          </w:tcPr>
          <w:p w14:paraId="556FF3E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3836C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gridSpan w:val="2"/>
            <w:noWrap w:val="0"/>
            <w:vAlign w:val="center"/>
          </w:tcPr>
          <w:p w14:paraId="75A99E4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帧结束符（16H）</w:t>
            </w:r>
          </w:p>
        </w:tc>
        <w:tc>
          <w:tcPr>
            <w:tcW w:w="1095" w:type="dxa"/>
            <w:noWrap w:val="0"/>
            <w:vAlign w:val="center"/>
          </w:tcPr>
          <w:p w14:paraId="07B775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1Byte</w:t>
            </w:r>
          </w:p>
        </w:tc>
        <w:tc>
          <w:tcPr>
            <w:tcW w:w="4730" w:type="dxa"/>
            <w:noWrap w:val="0"/>
            <w:vAlign w:val="center"/>
          </w:tcPr>
          <w:p w14:paraId="6E4CC0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固定值</w:t>
            </w:r>
          </w:p>
        </w:tc>
      </w:tr>
    </w:tbl>
    <w:p w14:paraId="0F266F77">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3.1.2 下行框架</w:t>
      </w:r>
    </w:p>
    <w:p w14:paraId="57CE4D41">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下行框架规定了所有从平台端发往设备端的数据帧的基础格式，结构如下：</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5"/>
        <w:gridCol w:w="1095"/>
        <w:gridCol w:w="4730"/>
      </w:tblGrid>
      <w:tr w14:paraId="0FFE2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noWrap w:val="0"/>
            <w:vAlign w:val="center"/>
          </w:tcPr>
          <w:p w14:paraId="64D060E8">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zh-CN" w:eastAsia="zh-CN" w:bidi="ar-SA"/>
              </w:rPr>
            </w:pPr>
            <w:r>
              <w:rPr>
                <w:rFonts w:hint="eastAsia" w:ascii="宋体" w:hAnsi="宋体" w:eastAsia="宋体" w:cs="宋体"/>
                <w:b w:val="0"/>
                <w:bCs w:val="0"/>
                <w:color w:val="auto"/>
                <w:kern w:val="2"/>
                <w:sz w:val="21"/>
                <w:szCs w:val="21"/>
                <w:highlight w:val="none"/>
                <w:vertAlign w:val="baseline"/>
                <w:lang w:val="zh-CN" w:eastAsia="zh-CN" w:bidi="ar-SA"/>
              </w:rPr>
              <w:t>帧起始符（</w:t>
            </w:r>
            <w:r>
              <w:rPr>
                <w:rFonts w:hint="eastAsia" w:ascii="宋体" w:hAnsi="宋体" w:eastAsia="宋体" w:cs="宋体"/>
                <w:b w:val="0"/>
                <w:bCs w:val="0"/>
                <w:color w:val="auto"/>
                <w:kern w:val="2"/>
                <w:sz w:val="21"/>
                <w:szCs w:val="21"/>
                <w:highlight w:val="none"/>
                <w:vertAlign w:val="baseline"/>
                <w:lang w:val="en-US" w:eastAsia="zh-CN" w:bidi="ar-SA"/>
              </w:rPr>
              <w:t>68H</w:t>
            </w:r>
            <w:r>
              <w:rPr>
                <w:rFonts w:hint="eastAsia" w:ascii="宋体" w:hAnsi="宋体" w:eastAsia="宋体" w:cs="宋体"/>
                <w:b w:val="0"/>
                <w:bCs w:val="0"/>
                <w:color w:val="auto"/>
                <w:kern w:val="2"/>
                <w:sz w:val="21"/>
                <w:szCs w:val="21"/>
                <w:highlight w:val="none"/>
                <w:vertAlign w:val="baseline"/>
                <w:lang w:val="zh-CN" w:eastAsia="zh-CN" w:bidi="ar-SA"/>
              </w:rPr>
              <w:t>）</w:t>
            </w:r>
          </w:p>
        </w:tc>
        <w:tc>
          <w:tcPr>
            <w:tcW w:w="1095" w:type="dxa"/>
            <w:noWrap w:val="0"/>
            <w:vAlign w:val="center"/>
          </w:tcPr>
          <w:p w14:paraId="30981BE2">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1Byte</w:t>
            </w:r>
          </w:p>
        </w:tc>
        <w:tc>
          <w:tcPr>
            <w:tcW w:w="4730" w:type="dxa"/>
            <w:noWrap w:val="0"/>
            <w:vAlign w:val="center"/>
          </w:tcPr>
          <w:p w14:paraId="6074A1F8">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zh-CN"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固定值</w:t>
            </w:r>
          </w:p>
        </w:tc>
      </w:tr>
      <w:tr w14:paraId="022C6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noWrap w:val="0"/>
            <w:vAlign w:val="center"/>
          </w:tcPr>
          <w:p w14:paraId="0999B905">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帧长度</w:t>
            </w:r>
          </w:p>
        </w:tc>
        <w:tc>
          <w:tcPr>
            <w:tcW w:w="1095" w:type="dxa"/>
            <w:noWrap w:val="0"/>
            <w:vAlign w:val="center"/>
          </w:tcPr>
          <w:p w14:paraId="1F6D3478">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2Byte</w:t>
            </w:r>
          </w:p>
        </w:tc>
        <w:tc>
          <w:tcPr>
            <w:tcW w:w="4730" w:type="dxa"/>
            <w:noWrap w:val="0"/>
            <w:vAlign w:val="center"/>
          </w:tcPr>
          <w:p w14:paraId="6FA1CCD6">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zh-CN" w:eastAsia="zh-CN" w:bidi="ar-SA"/>
              </w:rPr>
            </w:pPr>
            <w:r>
              <w:rPr>
                <w:rFonts w:hint="eastAsia" w:ascii="宋体" w:hAnsi="宋体" w:eastAsia="宋体" w:cs="宋体"/>
                <w:b w:val="0"/>
                <w:bCs w:val="0"/>
                <w:color w:val="auto"/>
                <w:kern w:val="2"/>
                <w:sz w:val="21"/>
                <w:szCs w:val="21"/>
                <w:highlight w:val="none"/>
                <w:vertAlign w:val="baseline"/>
                <w:lang w:val="en-US" w:eastAsia="zh-CN" w:bidi="ar-SA"/>
              </w:rPr>
              <w:t>从</w:t>
            </w:r>
            <w:r>
              <w:rPr>
                <w:rFonts w:hint="eastAsia" w:ascii="宋体" w:hAnsi="宋体" w:eastAsia="宋体" w:cs="宋体"/>
                <w:b w:val="0"/>
                <w:bCs w:val="0"/>
                <w:color w:val="auto"/>
                <w:kern w:val="2"/>
                <w:sz w:val="21"/>
                <w:szCs w:val="21"/>
                <w:highlight w:val="none"/>
                <w:vertAlign w:val="baseline"/>
                <w:lang w:val="zh-CN" w:eastAsia="zh-CN" w:bidi="ar-SA"/>
              </w:rPr>
              <w:t>帧起始符（</w:t>
            </w:r>
            <w:r>
              <w:rPr>
                <w:rFonts w:hint="eastAsia" w:ascii="宋体" w:hAnsi="宋体" w:eastAsia="宋体" w:cs="宋体"/>
                <w:b w:val="0"/>
                <w:bCs w:val="0"/>
                <w:color w:val="auto"/>
                <w:kern w:val="2"/>
                <w:sz w:val="21"/>
                <w:szCs w:val="21"/>
                <w:highlight w:val="none"/>
                <w:vertAlign w:val="baseline"/>
                <w:lang w:val="en-US" w:eastAsia="zh-CN" w:bidi="ar-SA"/>
              </w:rPr>
              <w:t>68H</w:t>
            </w:r>
            <w:r>
              <w:rPr>
                <w:rFonts w:hint="eastAsia" w:ascii="宋体" w:hAnsi="宋体" w:eastAsia="宋体" w:cs="宋体"/>
                <w:b w:val="0"/>
                <w:bCs w:val="0"/>
                <w:color w:val="auto"/>
                <w:kern w:val="2"/>
                <w:sz w:val="21"/>
                <w:szCs w:val="21"/>
                <w:highlight w:val="none"/>
                <w:vertAlign w:val="baseline"/>
                <w:lang w:val="zh-CN" w:eastAsia="zh-CN" w:bidi="ar-SA"/>
              </w:rPr>
              <w:t>）开始至帧结束符（</w:t>
            </w:r>
            <w:r>
              <w:rPr>
                <w:rFonts w:hint="eastAsia" w:ascii="宋体" w:hAnsi="宋体" w:eastAsia="宋体" w:cs="宋体"/>
                <w:b w:val="0"/>
                <w:bCs w:val="0"/>
                <w:color w:val="auto"/>
                <w:kern w:val="2"/>
                <w:sz w:val="21"/>
                <w:szCs w:val="21"/>
                <w:highlight w:val="none"/>
                <w:vertAlign w:val="baseline"/>
                <w:lang w:val="en-US" w:eastAsia="zh-CN" w:bidi="ar-SA"/>
              </w:rPr>
              <w:t>16H</w:t>
            </w:r>
            <w:r>
              <w:rPr>
                <w:rFonts w:hint="eastAsia" w:ascii="宋体" w:hAnsi="宋体" w:eastAsia="宋体" w:cs="宋体"/>
                <w:b w:val="0"/>
                <w:bCs w:val="0"/>
                <w:color w:val="auto"/>
                <w:kern w:val="2"/>
                <w:sz w:val="21"/>
                <w:szCs w:val="21"/>
                <w:highlight w:val="none"/>
                <w:vertAlign w:val="baseline"/>
                <w:lang w:val="zh-CN" w:eastAsia="zh-CN" w:bidi="ar-SA"/>
              </w:rPr>
              <w:t>）之间的字节总数</w:t>
            </w:r>
          </w:p>
        </w:tc>
      </w:tr>
      <w:tr w14:paraId="41A5D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noWrap w:val="0"/>
            <w:vAlign w:val="center"/>
          </w:tcPr>
          <w:p w14:paraId="75B7D8D1">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帧标识</w:t>
            </w:r>
          </w:p>
        </w:tc>
        <w:tc>
          <w:tcPr>
            <w:tcW w:w="1095" w:type="dxa"/>
            <w:noWrap w:val="0"/>
            <w:vAlign w:val="center"/>
          </w:tcPr>
          <w:p w14:paraId="36BFCB42">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1Byte</w:t>
            </w:r>
          </w:p>
        </w:tc>
        <w:tc>
          <w:tcPr>
            <w:tcW w:w="4730" w:type="dxa"/>
            <w:noWrap w:val="0"/>
            <w:vAlign w:val="center"/>
          </w:tcPr>
          <w:p w14:paraId="6E263322">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78A12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noWrap w:val="0"/>
            <w:vAlign w:val="center"/>
          </w:tcPr>
          <w:p w14:paraId="2248C3C1">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 xml:space="preserve">协议版本 </w:t>
            </w:r>
          </w:p>
        </w:tc>
        <w:tc>
          <w:tcPr>
            <w:tcW w:w="1095" w:type="dxa"/>
            <w:noWrap w:val="0"/>
            <w:vAlign w:val="center"/>
          </w:tcPr>
          <w:p w14:paraId="69B88958">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zh-CN"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1Byte</w:t>
            </w:r>
          </w:p>
        </w:tc>
        <w:tc>
          <w:tcPr>
            <w:tcW w:w="4730" w:type="dxa"/>
            <w:noWrap w:val="0"/>
            <w:vAlign w:val="center"/>
          </w:tcPr>
          <w:p w14:paraId="6D06615A">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779F1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noWrap w:val="0"/>
            <w:vAlign w:val="center"/>
          </w:tcPr>
          <w:p w14:paraId="4B5BF1AE">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zh-CN" w:eastAsia="zh-CN" w:bidi="ar-SA"/>
              </w:rPr>
            </w:pPr>
            <w:r>
              <w:rPr>
                <w:rFonts w:hint="eastAsia" w:ascii="宋体" w:hAnsi="宋体" w:eastAsia="宋体" w:cs="宋体"/>
                <w:b w:val="0"/>
                <w:bCs w:val="0"/>
                <w:color w:val="auto"/>
                <w:kern w:val="2"/>
                <w:sz w:val="21"/>
                <w:szCs w:val="21"/>
                <w:highlight w:val="none"/>
                <w:vertAlign w:val="baseline"/>
                <w:lang w:val="zh-CN" w:eastAsia="zh-CN" w:bidi="ar-SA"/>
              </w:rPr>
              <w:t>设备地址</w:t>
            </w:r>
          </w:p>
        </w:tc>
        <w:tc>
          <w:tcPr>
            <w:tcW w:w="1095" w:type="dxa"/>
            <w:noWrap w:val="0"/>
            <w:vAlign w:val="center"/>
          </w:tcPr>
          <w:p w14:paraId="2ADD8858">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8Byte</w:t>
            </w:r>
          </w:p>
        </w:tc>
        <w:tc>
          <w:tcPr>
            <w:tcW w:w="4730" w:type="dxa"/>
            <w:noWrap w:val="0"/>
            <w:vAlign w:val="center"/>
          </w:tcPr>
          <w:p w14:paraId="173C76AC">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51196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noWrap w:val="0"/>
            <w:vAlign w:val="center"/>
          </w:tcPr>
          <w:p w14:paraId="7F0B60C8">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zh-CN" w:eastAsia="zh-CN" w:bidi="ar-SA"/>
              </w:rPr>
            </w:pPr>
            <w:r>
              <w:rPr>
                <w:rFonts w:hint="eastAsia" w:ascii="宋体" w:hAnsi="宋体" w:eastAsia="宋体" w:cs="宋体"/>
                <w:b w:val="0"/>
                <w:bCs w:val="0"/>
                <w:color w:val="auto"/>
                <w:kern w:val="2"/>
                <w:sz w:val="21"/>
                <w:szCs w:val="21"/>
                <w:highlight w:val="none"/>
                <w:vertAlign w:val="baseline"/>
                <w:lang w:val="zh-CN" w:eastAsia="zh-CN" w:bidi="ar-SA"/>
              </w:rPr>
              <w:t>功能码</w:t>
            </w:r>
          </w:p>
        </w:tc>
        <w:tc>
          <w:tcPr>
            <w:tcW w:w="1095" w:type="dxa"/>
            <w:noWrap w:val="0"/>
            <w:vAlign w:val="center"/>
          </w:tcPr>
          <w:p w14:paraId="3DBDCB24">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1Byte</w:t>
            </w:r>
          </w:p>
        </w:tc>
        <w:tc>
          <w:tcPr>
            <w:tcW w:w="4730" w:type="dxa"/>
            <w:noWrap w:val="0"/>
            <w:vAlign w:val="center"/>
          </w:tcPr>
          <w:p w14:paraId="1F6E4E12">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zh-CN" w:eastAsia="zh-CN" w:bidi="ar-SA"/>
              </w:rPr>
            </w:pPr>
            <w:r>
              <w:rPr>
                <w:rFonts w:hint="eastAsia" w:ascii="宋体" w:hAnsi="宋体" w:eastAsia="宋体" w:cs="宋体"/>
                <w:b w:val="0"/>
                <w:bCs w:val="0"/>
                <w:color w:val="auto"/>
                <w:kern w:val="2"/>
                <w:sz w:val="21"/>
                <w:szCs w:val="21"/>
                <w:highlight w:val="none"/>
                <w:vertAlign w:val="baseline"/>
                <w:lang w:val="zh-CN" w:eastAsia="zh-CN" w:bidi="ar-SA"/>
              </w:rPr>
              <w:t>功能码</w:t>
            </w:r>
          </w:p>
        </w:tc>
      </w:tr>
      <w:tr w14:paraId="7FED8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tcBorders>
              <w:bottom w:val="single" w:color="auto" w:sz="4" w:space="0"/>
            </w:tcBorders>
            <w:noWrap w:val="0"/>
            <w:vAlign w:val="center"/>
          </w:tcPr>
          <w:p w14:paraId="35D4298A">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zh-CN" w:eastAsia="zh-CN" w:bidi="ar-SA"/>
              </w:rPr>
              <w:t>帧确认符（</w:t>
            </w:r>
            <w:r>
              <w:rPr>
                <w:rFonts w:hint="eastAsia" w:ascii="宋体" w:hAnsi="宋体" w:eastAsia="宋体" w:cs="宋体"/>
                <w:b w:val="0"/>
                <w:bCs w:val="0"/>
                <w:color w:val="auto"/>
                <w:kern w:val="2"/>
                <w:sz w:val="21"/>
                <w:szCs w:val="21"/>
                <w:highlight w:val="none"/>
                <w:vertAlign w:val="baseline"/>
                <w:lang w:val="en-US" w:eastAsia="zh-CN" w:bidi="ar-SA"/>
              </w:rPr>
              <w:t>68H</w:t>
            </w:r>
            <w:r>
              <w:rPr>
                <w:rFonts w:hint="eastAsia" w:ascii="宋体" w:hAnsi="宋体" w:eastAsia="宋体" w:cs="宋体"/>
                <w:b w:val="0"/>
                <w:bCs w:val="0"/>
                <w:color w:val="auto"/>
                <w:kern w:val="2"/>
                <w:sz w:val="21"/>
                <w:szCs w:val="21"/>
                <w:highlight w:val="none"/>
                <w:vertAlign w:val="baseline"/>
                <w:lang w:val="zh-CN" w:eastAsia="zh-CN" w:bidi="ar-SA"/>
              </w:rPr>
              <w:t>）</w:t>
            </w:r>
          </w:p>
        </w:tc>
        <w:tc>
          <w:tcPr>
            <w:tcW w:w="1095" w:type="dxa"/>
            <w:tcBorders>
              <w:bottom w:val="single" w:color="auto" w:sz="4" w:space="0"/>
            </w:tcBorders>
            <w:noWrap w:val="0"/>
            <w:vAlign w:val="center"/>
          </w:tcPr>
          <w:p w14:paraId="679CBE3B">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1Byte</w:t>
            </w:r>
          </w:p>
        </w:tc>
        <w:tc>
          <w:tcPr>
            <w:tcW w:w="4730" w:type="dxa"/>
            <w:tcBorders>
              <w:bottom w:val="single" w:color="auto" w:sz="4" w:space="0"/>
            </w:tcBorders>
            <w:noWrap w:val="0"/>
            <w:vAlign w:val="center"/>
          </w:tcPr>
          <w:p w14:paraId="1A389128">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zh-CN"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固定值</w:t>
            </w:r>
          </w:p>
        </w:tc>
      </w:tr>
      <w:tr w14:paraId="72349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tcBorders>
              <w:bottom w:val="single" w:color="auto" w:sz="4" w:space="0"/>
            </w:tcBorders>
            <w:noWrap w:val="0"/>
            <w:vAlign w:val="center"/>
          </w:tcPr>
          <w:p w14:paraId="3B617366">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zh-CN"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指令MID</w:t>
            </w:r>
          </w:p>
        </w:tc>
        <w:tc>
          <w:tcPr>
            <w:tcW w:w="1095" w:type="dxa"/>
            <w:tcBorders>
              <w:bottom w:val="single" w:color="auto" w:sz="4" w:space="0"/>
            </w:tcBorders>
            <w:noWrap w:val="0"/>
            <w:vAlign w:val="center"/>
          </w:tcPr>
          <w:p w14:paraId="1F3B50E3">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2Byte</w:t>
            </w:r>
          </w:p>
        </w:tc>
        <w:tc>
          <w:tcPr>
            <w:tcW w:w="4730" w:type="dxa"/>
            <w:tcBorders>
              <w:bottom w:val="single" w:color="auto" w:sz="4" w:space="0"/>
            </w:tcBorders>
            <w:noWrap w:val="0"/>
            <w:vAlign w:val="center"/>
          </w:tcPr>
          <w:p w14:paraId="5D1CEACC">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指令标识，高字节在前，发起方生成，接收方原码返回</w:t>
            </w:r>
          </w:p>
        </w:tc>
      </w:tr>
      <w:tr w14:paraId="013E7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tcBorders>
              <w:top w:val="single" w:color="auto" w:sz="4" w:space="0"/>
            </w:tcBorders>
            <w:noWrap w:val="0"/>
            <w:vAlign w:val="center"/>
          </w:tcPr>
          <w:p w14:paraId="18EEDC9F">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功能数据段</w:t>
            </w:r>
          </w:p>
        </w:tc>
        <w:tc>
          <w:tcPr>
            <w:tcW w:w="1095" w:type="dxa"/>
            <w:tcBorders>
              <w:top w:val="single" w:color="auto" w:sz="4" w:space="0"/>
            </w:tcBorders>
            <w:noWrap w:val="0"/>
            <w:vAlign w:val="center"/>
          </w:tcPr>
          <w:p w14:paraId="35F50D85">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变长</w:t>
            </w:r>
          </w:p>
        </w:tc>
        <w:tc>
          <w:tcPr>
            <w:tcW w:w="4730" w:type="dxa"/>
            <w:tcBorders>
              <w:top w:val="single" w:color="auto" w:sz="4" w:space="0"/>
            </w:tcBorders>
            <w:noWrap w:val="0"/>
            <w:vAlign w:val="center"/>
          </w:tcPr>
          <w:p w14:paraId="18CC9229">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zh-CN" w:eastAsia="zh-CN" w:bidi="ar-SA"/>
              </w:rPr>
            </w:pPr>
            <w:r>
              <w:rPr>
                <w:rFonts w:hint="eastAsia" w:ascii="宋体" w:hAnsi="宋体" w:eastAsia="宋体" w:cs="宋体"/>
                <w:b w:val="0"/>
                <w:bCs w:val="0"/>
                <w:color w:val="auto"/>
                <w:kern w:val="2"/>
                <w:sz w:val="21"/>
                <w:szCs w:val="21"/>
                <w:highlight w:val="none"/>
                <w:vertAlign w:val="baseline"/>
                <w:lang w:val="zh-CN" w:eastAsia="zh-CN" w:bidi="ar-SA"/>
              </w:rPr>
              <w:t>由功能码决定</w:t>
            </w:r>
          </w:p>
        </w:tc>
      </w:tr>
      <w:tr w14:paraId="56F03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noWrap w:val="0"/>
            <w:vAlign w:val="center"/>
          </w:tcPr>
          <w:p w14:paraId="58B14433">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帧校验</w:t>
            </w:r>
          </w:p>
        </w:tc>
        <w:tc>
          <w:tcPr>
            <w:tcW w:w="1095" w:type="dxa"/>
            <w:noWrap w:val="0"/>
            <w:vAlign w:val="center"/>
          </w:tcPr>
          <w:p w14:paraId="63331936">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1Byte</w:t>
            </w:r>
          </w:p>
        </w:tc>
        <w:tc>
          <w:tcPr>
            <w:tcW w:w="4730" w:type="dxa"/>
            <w:noWrap w:val="0"/>
            <w:vAlign w:val="center"/>
          </w:tcPr>
          <w:p w14:paraId="1FDC5075">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63447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noWrap w:val="0"/>
            <w:vAlign w:val="center"/>
          </w:tcPr>
          <w:p w14:paraId="50E70064">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帧结束符（16H）</w:t>
            </w:r>
          </w:p>
        </w:tc>
        <w:tc>
          <w:tcPr>
            <w:tcW w:w="1095" w:type="dxa"/>
            <w:noWrap w:val="0"/>
            <w:vAlign w:val="center"/>
          </w:tcPr>
          <w:p w14:paraId="27A896AB">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1Byte</w:t>
            </w:r>
          </w:p>
        </w:tc>
        <w:tc>
          <w:tcPr>
            <w:tcW w:w="4730" w:type="dxa"/>
            <w:noWrap w:val="0"/>
            <w:vAlign w:val="center"/>
          </w:tcPr>
          <w:p w14:paraId="5CBFA43F">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固定值</w:t>
            </w:r>
          </w:p>
        </w:tc>
      </w:tr>
    </w:tbl>
    <w:p w14:paraId="132A7101">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3.1.3 帧长度</w:t>
      </w:r>
    </w:p>
    <w:p w14:paraId="77022806">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帧长度由2字节表示，高字节在前，低字节在后。帧长度包含从帧起始符（68H，不含）开始至帧结束符（16H，不含）之间的字节总数。</w:t>
      </w:r>
    </w:p>
    <w:p w14:paraId="634435B7">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3.1.4 帧标识</w:t>
      </w:r>
    </w:p>
    <w:p w14:paraId="629254D6">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帧标识由1个字节表示，各二进制位组织格式如下：</w:t>
      </w:r>
    </w:p>
    <w:tbl>
      <w:tblPr>
        <w:tblStyle w:val="39"/>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2"/>
        <w:gridCol w:w="1152"/>
        <w:gridCol w:w="1152"/>
        <w:gridCol w:w="1152"/>
        <w:gridCol w:w="1152"/>
        <w:gridCol w:w="1152"/>
        <w:gridCol w:w="1152"/>
        <w:gridCol w:w="1152"/>
      </w:tblGrid>
      <w:tr w14:paraId="3A5D6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1152" w:type="dxa"/>
            <w:noWrap w:val="0"/>
            <w:vAlign w:val="center"/>
          </w:tcPr>
          <w:p w14:paraId="78AEAF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7</w:t>
            </w:r>
          </w:p>
        </w:tc>
        <w:tc>
          <w:tcPr>
            <w:tcW w:w="1152" w:type="dxa"/>
            <w:noWrap w:val="0"/>
            <w:vAlign w:val="center"/>
          </w:tcPr>
          <w:p w14:paraId="5C7B04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6</w:t>
            </w:r>
          </w:p>
        </w:tc>
        <w:tc>
          <w:tcPr>
            <w:tcW w:w="1152" w:type="dxa"/>
            <w:noWrap w:val="0"/>
            <w:vAlign w:val="center"/>
          </w:tcPr>
          <w:p w14:paraId="4E89F3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5</w:t>
            </w:r>
          </w:p>
        </w:tc>
        <w:tc>
          <w:tcPr>
            <w:tcW w:w="1152" w:type="dxa"/>
            <w:noWrap w:val="0"/>
            <w:vAlign w:val="center"/>
          </w:tcPr>
          <w:p w14:paraId="7A6E3C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w:t>
            </w:r>
          </w:p>
        </w:tc>
        <w:tc>
          <w:tcPr>
            <w:tcW w:w="1152" w:type="dxa"/>
            <w:noWrap w:val="0"/>
            <w:vAlign w:val="center"/>
          </w:tcPr>
          <w:p w14:paraId="11559E8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3</w:t>
            </w:r>
          </w:p>
        </w:tc>
        <w:tc>
          <w:tcPr>
            <w:tcW w:w="1152" w:type="dxa"/>
            <w:noWrap w:val="0"/>
            <w:vAlign w:val="center"/>
          </w:tcPr>
          <w:p w14:paraId="47EB7E6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w:t>
            </w:r>
          </w:p>
        </w:tc>
        <w:tc>
          <w:tcPr>
            <w:tcW w:w="1152" w:type="dxa"/>
            <w:noWrap w:val="0"/>
            <w:vAlign w:val="center"/>
          </w:tcPr>
          <w:p w14:paraId="255F51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w:t>
            </w:r>
          </w:p>
        </w:tc>
        <w:tc>
          <w:tcPr>
            <w:tcW w:w="1152" w:type="dxa"/>
            <w:noWrap w:val="0"/>
            <w:vAlign w:val="center"/>
          </w:tcPr>
          <w:p w14:paraId="1A60602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0</w:t>
            </w:r>
          </w:p>
        </w:tc>
      </w:tr>
      <w:tr w14:paraId="3405D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52" w:type="dxa"/>
            <w:noWrap w:val="0"/>
            <w:vAlign w:val="center"/>
          </w:tcPr>
          <w:p w14:paraId="54480CB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运行参数段标志</w:t>
            </w:r>
          </w:p>
        </w:tc>
        <w:tc>
          <w:tcPr>
            <w:tcW w:w="1152" w:type="dxa"/>
            <w:noWrap w:val="0"/>
            <w:vAlign w:val="center"/>
          </w:tcPr>
          <w:p w14:paraId="6FF7C9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是否加密标志</w:t>
            </w:r>
          </w:p>
        </w:tc>
        <w:tc>
          <w:tcPr>
            <w:tcW w:w="1152" w:type="dxa"/>
            <w:noWrap w:val="0"/>
            <w:vAlign w:val="center"/>
          </w:tcPr>
          <w:p w14:paraId="736835A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分帧标识1</w:t>
            </w:r>
          </w:p>
        </w:tc>
        <w:tc>
          <w:tcPr>
            <w:tcW w:w="1152" w:type="dxa"/>
            <w:noWrap w:val="0"/>
            <w:vAlign w:val="center"/>
          </w:tcPr>
          <w:p w14:paraId="566952F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分帧标识2</w:t>
            </w:r>
          </w:p>
        </w:tc>
        <w:tc>
          <w:tcPr>
            <w:tcW w:w="4608" w:type="dxa"/>
            <w:gridSpan w:val="4"/>
            <w:noWrap w:val="0"/>
            <w:vAlign w:val="center"/>
          </w:tcPr>
          <w:p w14:paraId="3EFB9F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帧流水号</w:t>
            </w:r>
          </w:p>
        </w:tc>
      </w:tr>
    </w:tbl>
    <w:p w14:paraId="3260922E">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运行参数段标志：1表示该帧数据包含运行参数数据段，0表示不含运行参数数据段。运行参数段中包含设备信息和信号信息等，详见运行参数段章节。</w:t>
      </w:r>
    </w:p>
    <w:p w14:paraId="486F7C86">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是否加密标志：1表示功能数据段已加密，0表示未加密。本协议规定使用AES-128/ECB/PKCS7Padding对数据进行加解密。</w:t>
      </w:r>
    </w:p>
    <w:p w14:paraId="291B9F94">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分帧标识：由2个位组成，当数据量较大需要拆分为多帧传输时，每一帧都必须包含完整的帧组织框架（即每一帧都必须能够被独立解析）。</w:t>
      </w:r>
    </w:p>
    <w:p w14:paraId="6FF3C7A3">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分帧标识组合含义见下表：</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4"/>
        <w:gridCol w:w="1320"/>
        <w:gridCol w:w="3615"/>
      </w:tblGrid>
      <w:tr w14:paraId="6558D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44" w:type="dxa"/>
            <w:noWrap w:val="0"/>
            <w:vAlign w:val="center"/>
          </w:tcPr>
          <w:p w14:paraId="64E52C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分帧标识1</w:t>
            </w:r>
          </w:p>
        </w:tc>
        <w:tc>
          <w:tcPr>
            <w:tcW w:w="1320" w:type="dxa"/>
            <w:noWrap w:val="0"/>
            <w:vAlign w:val="center"/>
          </w:tcPr>
          <w:p w14:paraId="0811591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分帧标识2</w:t>
            </w:r>
          </w:p>
        </w:tc>
        <w:tc>
          <w:tcPr>
            <w:tcW w:w="3615" w:type="dxa"/>
            <w:noWrap w:val="0"/>
            <w:vAlign w:val="center"/>
          </w:tcPr>
          <w:p w14:paraId="546926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含义</w:t>
            </w:r>
          </w:p>
        </w:tc>
      </w:tr>
      <w:tr w14:paraId="080D2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44" w:type="dxa"/>
            <w:noWrap w:val="0"/>
            <w:vAlign w:val="center"/>
          </w:tcPr>
          <w:p w14:paraId="6118457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0</w:t>
            </w:r>
          </w:p>
        </w:tc>
        <w:tc>
          <w:tcPr>
            <w:tcW w:w="1320" w:type="dxa"/>
            <w:noWrap w:val="0"/>
            <w:vAlign w:val="center"/>
          </w:tcPr>
          <w:p w14:paraId="2B8D181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0</w:t>
            </w:r>
          </w:p>
        </w:tc>
        <w:tc>
          <w:tcPr>
            <w:tcW w:w="3615" w:type="dxa"/>
            <w:noWrap w:val="0"/>
            <w:vAlign w:val="center"/>
          </w:tcPr>
          <w:p w14:paraId="22070D6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传输分为多帧，当前为中间帧</w:t>
            </w:r>
          </w:p>
        </w:tc>
      </w:tr>
      <w:tr w14:paraId="0098B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44" w:type="dxa"/>
            <w:noWrap w:val="0"/>
            <w:vAlign w:val="center"/>
          </w:tcPr>
          <w:p w14:paraId="73C0FA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0</w:t>
            </w:r>
          </w:p>
        </w:tc>
        <w:tc>
          <w:tcPr>
            <w:tcW w:w="1320" w:type="dxa"/>
            <w:noWrap w:val="0"/>
            <w:vAlign w:val="center"/>
          </w:tcPr>
          <w:p w14:paraId="6DC45E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w:t>
            </w:r>
          </w:p>
        </w:tc>
        <w:tc>
          <w:tcPr>
            <w:tcW w:w="3615" w:type="dxa"/>
            <w:noWrap w:val="0"/>
            <w:vAlign w:val="center"/>
          </w:tcPr>
          <w:p w14:paraId="51C4B50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传输分为多帧，当前为结束帧</w:t>
            </w:r>
          </w:p>
        </w:tc>
      </w:tr>
      <w:tr w14:paraId="01C5E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44" w:type="dxa"/>
            <w:noWrap w:val="0"/>
            <w:vAlign w:val="center"/>
          </w:tcPr>
          <w:p w14:paraId="370BE5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w:t>
            </w:r>
          </w:p>
        </w:tc>
        <w:tc>
          <w:tcPr>
            <w:tcW w:w="1320" w:type="dxa"/>
            <w:noWrap w:val="0"/>
            <w:vAlign w:val="center"/>
          </w:tcPr>
          <w:p w14:paraId="3ECABB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0</w:t>
            </w:r>
          </w:p>
        </w:tc>
        <w:tc>
          <w:tcPr>
            <w:tcW w:w="3615" w:type="dxa"/>
            <w:noWrap w:val="0"/>
            <w:vAlign w:val="center"/>
          </w:tcPr>
          <w:p w14:paraId="7919B5E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传输分为多帧，当前为第1帧，还有后续帧</w:t>
            </w:r>
          </w:p>
        </w:tc>
      </w:tr>
      <w:tr w14:paraId="6AE0E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44" w:type="dxa"/>
            <w:noWrap w:val="0"/>
            <w:vAlign w:val="center"/>
          </w:tcPr>
          <w:p w14:paraId="483BDD7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w:t>
            </w:r>
          </w:p>
        </w:tc>
        <w:tc>
          <w:tcPr>
            <w:tcW w:w="1320" w:type="dxa"/>
            <w:noWrap w:val="0"/>
            <w:vAlign w:val="center"/>
          </w:tcPr>
          <w:p w14:paraId="2C08485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w:t>
            </w:r>
          </w:p>
        </w:tc>
        <w:tc>
          <w:tcPr>
            <w:tcW w:w="3615" w:type="dxa"/>
            <w:noWrap w:val="0"/>
            <w:vAlign w:val="center"/>
          </w:tcPr>
          <w:p w14:paraId="0426B77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未分帧</w:t>
            </w:r>
          </w:p>
        </w:tc>
      </w:tr>
    </w:tbl>
    <w:p w14:paraId="71A1E2CB">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帧流水号：由4个位组成，取值0~15。用于标识数据帧通信流水号，终端每执行一次发送流水号加1，超过15后归0。</w:t>
      </w:r>
    </w:p>
    <w:p w14:paraId="0332BF47">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注意：重发数据帧流水号也应该加1，数据帧应使用指令MID来进行标识。</w:t>
      </w:r>
    </w:p>
    <w:p w14:paraId="36829F65">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3.1.5 协议版本</w:t>
      </w:r>
    </w:p>
    <w:p w14:paraId="2560FC66">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协议版本号用于兼容性识别，版本号由1个字节组成，其中高4位表示主版本号，低4位表示子版本号。</w:t>
      </w:r>
    </w:p>
    <w:p w14:paraId="423DE8D9">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必须正确上报该版本号信息，通信帧中版本号应使用该协议当前版本号。</w:t>
      </w:r>
    </w:p>
    <w:tbl>
      <w:tblPr>
        <w:tblStyle w:val="39"/>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2"/>
        <w:gridCol w:w="1152"/>
        <w:gridCol w:w="1152"/>
        <w:gridCol w:w="1152"/>
        <w:gridCol w:w="1152"/>
        <w:gridCol w:w="1152"/>
        <w:gridCol w:w="1152"/>
        <w:gridCol w:w="1152"/>
      </w:tblGrid>
      <w:tr w14:paraId="5BCD8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52" w:type="dxa"/>
            <w:noWrap w:val="0"/>
            <w:vAlign w:val="center"/>
          </w:tcPr>
          <w:p w14:paraId="6522F12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7</w:t>
            </w:r>
          </w:p>
        </w:tc>
        <w:tc>
          <w:tcPr>
            <w:tcW w:w="1152" w:type="dxa"/>
            <w:noWrap w:val="0"/>
            <w:vAlign w:val="center"/>
          </w:tcPr>
          <w:p w14:paraId="05DD60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6</w:t>
            </w:r>
          </w:p>
        </w:tc>
        <w:tc>
          <w:tcPr>
            <w:tcW w:w="1152" w:type="dxa"/>
            <w:noWrap w:val="0"/>
            <w:vAlign w:val="center"/>
          </w:tcPr>
          <w:p w14:paraId="6F21EA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5</w:t>
            </w:r>
          </w:p>
        </w:tc>
        <w:tc>
          <w:tcPr>
            <w:tcW w:w="1152" w:type="dxa"/>
            <w:noWrap w:val="0"/>
            <w:vAlign w:val="center"/>
          </w:tcPr>
          <w:p w14:paraId="669069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w:t>
            </w:r>
          </w:p>
        </w:tc>
        <w:tc>
          <w:tcPr>
            <w:tcW w:w="1152" w:type="dxa"/>
            <w:noWrap w:val="0"/>
            <w:vAlign w:val="center"/>
          </w:tcPr>
          <w:p w14:paraId="4D113A1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3</w:t>
            </w:r>
          </w:p>
        </w:tc>
        <w:tc>
          <w:tcPr>
            <w:tcW w:w="1152" w:type="dxa"/>
            <w:noWrap w:val="0"/>
            <w:vAlign w:val="center"/>
          </w:tcPr>
          <w:p w14:paraId="0E12FAB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w:t>
            </w:r>
          </w:p>
        </w:tc>
        <w:tc>
          <w:tcPr>
            <w:tcW w:w="1152" w:type="dxa"/>
            <w:noWrap w:val="0"/>
            <w:vAlign w:val="center"/>
          </w:tcPr>
          <w:p w14:paraId="04986D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w:t>
            </w:r>
          </w:p>
        </w:tc>
        <w:tc>
          <w:tcPr>
            <w:tcW w:w="1152" w:type="dxa"/>
            <w:noWrap w:val="0"/>
            <w:vAlign w:val="center"/>
          </w:tcPr>
          <w:p w14:paraId="637D434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0</w:t>
            </w:r>
          </w:p>
        </w:tc>
      </w:tr>
      <w:tr w14:paraId="365CD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08" w:type="dxa"/>
            <w:gridSpan w:val="4"/>
            <w:noWrap w:val="0"/>
            <w:vAlign w:val="center"/>
          </w:tcPr>
          <w:p w14:paraId="197ABB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主版本号</w:t>
            </w:r>
          </w:p>
        </w:tc>
        <w:tc>
          <w:tcPr>
            <w:tcW w:w="4608" w:type="dxa"/>
            <w:gridSpan w:val="4"/>
            <w:noWrap w:val="0"/>
            <w:vAlign w:val="center"/>
          </w:tcPr>
          <w:p w14:paraId="63DA473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子版本号</w:t>
            </w:r>
          </w:p>
        </w:tc>
      </w:tr>
    </w:tbl>
    <w:p w14:paraId="02574639">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在协议版本更新和修订时涉及到原数据结构调整的将更新主版本号，不影响原数据结构或不影响原主要指令的修订将更新子版本号。</w:t>
      </w:r>
    </w:p>
    <w:p w14:paraId="210ACA33">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3.1.6 设备地址</w:t>
      </w:r>
    </w:p>
    <w:p w14:paraId="0953A3BA">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设备地址由8字节的BCD码组成，设备地址规范如下图所示，不同类型设备需注意各部分代表不同含义。</w:t>
      </w:r>
    </w:p>
    <w:p w14:paraId="2F398598">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厂商代码（1字节BCD）+年份（1字节BCD）+6字节BCD</w:t>
      </w:r>
    </w:p>
    <w:p w14:paraId="68B21DFE">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val="0"/>
          <w:bCs w:val="0"/>
          <w:color w:val="auto"/>
          <w:sz w:val="21"/>
          <w:szCs w:val="21"/>
          <w:highlight w:val="none"/>
        </w:rPr>
        <w:drawing>
          <wp:inline distT="0" distB="0" distL="114300" distR="114300">
            <wp:extent cx="4248150" cy="431165"/>
            <wp:effectExtent l="0" t="0" r="0" b="6985"/>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8"/>
                    <a:srcRect t="31413"/>
                    <a:stretch>
                      <a:fillRect/>
                    </a:stretch>
                  </pic:blipFill>
                  <pic:spPr>
                    <a:xfrm>
                      <a:off x="0" y="0"/>
                      <a:ext cx="4248150" cy="431165"/>
                    </a:xfrm>
                    <a:prstGeom prst="rect">
                      <a:avLst/>
                    </a:prstGeom>
                    <a:noFill/>
                    <a:ln>
                      <a:noFill/>
                    </a:ln>
                  </pic:spPr>
                </pic:pic>
              </a:graphicData>
            </a:graphic>
          </wp:inline>
        </w:drawing>
      </w:r>
    </w:p>
    <w:p w14:paraId="4A5B0CCC">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 设备为一体式水表（设备类型代码：1、2）：</w:t>
      </w:r>
    </w:p>
    <w:p w14:paraId="786EE7E7">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【2位厂商代码】：水表厂商代码，由信息部统一管理和分配；</w:t>
      </w:r>
    </w:p>
    <w:p w14:paraId="2CCB04C0">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【2位年份】：水表出厂年份；</w:t>
      </w:r>
    </w:p>
    <w:p w14:paraId="1A568331">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【12位厂家自编BCD码】：水表表码，与表身码、表头显示码一致；</w:t>
      </w:r>
    </w:p>
    <w:p w14:paraId="5DF67441">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 设备为分体式远传终端（采集智能水表）（设备类型代码：5）：</w:t>
      </w:r>
    </w:p>
    <w:p w14:paraId="29C52676">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【2位厂商代码】：远传终端厂商代码，由信息部统一管理和分配；</w:t>
      </w:r>
    </w:p>
    <w:p w14:paraId="68B19E15">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【2位年份】：远传终端出厂年份；</w:t>
      </w:r>
    </w:p>
    <w:p w14:paraId="0786F497">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12位厂家自编BCD码】：水表表码，与表身码、表头显示码一致（可以理解为将水表表码透传到平台。具备表码输出的表头建议动态读取表头输出的表码做为此部分内容，尽量不要配置为常量值，也必须避免出现上传平台的表码与现场水表表码不符）；</w:t>
      </w:r>
    </w:p>
    <w:p w14:paraId="1C59C2C9">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 其它远传设备：</w:t>
      </w:r>
    </w:p>
    <w:p w14:paraId="6FAFA34A">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【2位厂商代码】：设备厂商代码，由信息部统一管理和分配；</w:t>
      </w:r>
    </w:p>
    <w:p w14:paraId="4975C316">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【2位年份】：设备出厂年份；</w:t>
      </w:r>
    </w:p>
    <w:p w14:paraId="391121C4">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【12位厂家自编BCD码】：设备出厂编号；</w:t>
      </w:r>
    </w:p>
    <w:p w14:paraId="5518443B">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3.1.7 功能码</w:t>
      </w:r>
    </w:p>
    <w:p w14:paraId="720B7662">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功能码由1个字节组成，功能码决定数据段内容。部分功能码没有数据段。下表中的功能代码为十进制表示值。</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5892"/>
        <w:gridCol w:w="2011"/>
      </w:tblGrid>
      <w:tr w14:paraId="40032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14:paraId="51484A3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功能码</w:t>
            </w:r>
          </w:p>
        </w:tc>
        <w:tc>
          <w:tcPr>
            <w:tcW w:w="5892" w:type="dxa"/>
            <w:noWrap w:val="0"/>
            <w:vAlign w:val="center"/>
          </w:tcPr>
          <w:p w14:paraId="047963F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功能码用途</w:t>
            </w:r>
          </w:p>
        </w:tc>
        <w:tc>
          <w:tcPr>
            <w:tcW w:w="2011" w:type="dxa"/>
            <w:noWrap w:val="0"/>
            <w:vAlign w:val="center"/>
          </w:tcPr>
          <w:p w14:paraId="73DFA8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方向</w:t>
            </w:r>
          </w:p>
        </w:tc>
      </w:tr>
      <w:tr w14:paraId="031EA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14:paraId="137EA81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0</w:t>
            </w:r>
          </w:p>
        </w:tc>
        <w:tc>
          <w:tcPr>
            <w:tcW w:w="5892" w:type="dxa"/>
            <w:noWrap w:val="0"/>
            <w:vAlign w:val="center"/>
          </w:tcPr>
          <w:p w14:paraId="6846BBE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保留</w:t>
            </w:r>
          </w:p>
        </w:tc>
        <w:tc>
          <w:tcPr>
            <w:tcW w:w="2011" w:type="dxa"/>
            <w:noWrap w:val="0"/>
            <w:vAlign w:val="center"/>
          </w:tcPr>
          <w:p w14:paraId="4328B3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4B701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14:paraId="67A5DF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w:t>
            </w:r>
          </w:p>
        </w:tc>
        <w:tc>
          <w:tcPr>
            <w:tcW w:w="5892" w:type="dxa"/>
            <w:noWrap w:val="0"/>
            <w:vAlign w:val="center"/>
          </w:tcPr>
          <w:p w14:paraId="3D7802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主动上报数据指令</w:t>
            </w:r>
          </w:p>
        </w:tc>
        <w:tc>
          <w:tcPr>
            <w:tcW w:w="2011" w:type="dxa"/>
            <w:noWrap w:val="0"/>
            <w:vAlign w:val="center"/>
          </w:tcPr>
          <w:p w14:paraId="2E9E76B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设备发起</w:t>
            </w:r>
          </w:p>
        </w:tc>
      </w:tr>
      <w:tr w14:paraId="5AF32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14:paraId="1E8348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w:t>
            </w:r>
          </w:p>
        </w:tc>
        <w:tc>
          <w:tcPr>
            <w:tcW w:w="5892" w:type="dxa"/>
            <w:noWrap w:val="0"/>
            <w:vAlign w:val="center"/>
          </w:tcPr>
          <w:p w14:paraId="4CE777A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数据查询指令</w:t>
            </w:r>
          </w:p>
        </w:tc>
        <w:tc>
          <w:tcPr>
            <w:tcW w:w="2011" w:type="dxa"/>
            <w:noWrap w:val="0"/>
            <w:vAlign w:val="center"/>
          </w:tcPr>
          <w:p w14:paraId="5DCD391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平台发起</w:t>
            </w:r>
          </w:p>
        </w:tc>
      </w:tr>
      <w:tr w14:paraId="363D2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14:paraId="08F796D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3</w:t>
            </w:r>
          </w:p>
        </w:tc>
        <w:tc>
          <w:tcPr>
            <w:tcW w:w="5892" w:type="dxa"/>
            <w:noWrap w:val="0"/>
            <w:vAlign w:val="center"/>
          </w:tcPr>
          <w:p w14:paraId="590EE62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告警上报指令</w:t>
            </w:r>
          </w:p>
        </w:tc>
        <w:tc>
          <w:tcPr>
            <w:tcW w:w="2011" w:type="dxa"/>
            <w:noWrap w:val="0"/>
            <w:vAlign w:val="center"/>
          </w:tcPr>
          <w:p w14:paraId="57E3B75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设备发起</w:t>
            </w:r>
          </w:p>
        </w:tc>
      </w:tr>
      <w:tr w14:paraId="5713A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14:paraId="6653BA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w:t>
            </w:r>
          </w:p>
        </w:tc>
        <w:tc>
          <w:tcPr>
            <w:tcW w:w="5892" w:type="dxa"/>
            <w:noWrap w:val="0"/>
            <w:vAlign w:val="center"/>
          </w:tcPr>
          <w:p w14:paraId="7B0BD16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设置终端时钟</w:t>
            </w:r>
          </w:p>
        </w:tc>
        <w:tc>
          <w:tcPr>
            <w:tcW w:w="2011" w:type="dxa"/>
            <w:noWrap w:val="0"/>
            <w:vAlign w:val="center"/>
          </w:tcPr>
          <w:p w14:paraId="184A51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平台发起</w:t>
            </w:r>
          </w:p>
        </w:tc>
      </w:tr>
      <w:tr w14:paraId="12C98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14:paraId="66F503B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5</w:t>
            </w:r>
          </w:p>
        </w:tc>
        <w:tc>
          <w:tcPr>
            <w:tcW w:w="5892" w:type="dxa"/>
            <w:noWrap w:val="0"/>
            <w:vAlign w:val="center"/>
          </w:tcPr>
          <w:p w14:paraId="4BD1188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设置历史数据存盘间隔</w:t>
            </w:r>
          </w:p>
        </w:tc>
        <w:tc>
          <w:tcPr>
            <w:tcW w:w="2011" w:type="dxa"/>
            <w:noWrap w:val="0"/>
            <w:vAlign w:val="center"/>
          </w:tcPr>
          <w:p w14:paraId="0CE80E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平台发起</w:t>
            </w:r>
          </w:p>
        </w:tc>
      </w:tr>
      <w:tr w14:paraId="1C6AB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14:paraId="3A6EC0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6</w:t>
            </w:r>
          </w:p>
        </w:tc>
        <w:tc>
          <w:tcPr>
            <w:tcW w:w="5892" w:type="dxa"/>
            <w:noWrap w:val="0"/>
            <w:vAlign w:val="center"/>
          </w:tcPr>
          <w:p w14:paraId="365246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设置主动上报参数</w:t>
            </w:r>
          </w:p>
        </w:tc>
        <w:tc>
          <w:tcPr>
            <w:tcW w:w="2011" w:type="dxa"/>
            <w:noWrap w:val="0"/>
            <w:vAlign w:val="center"/>
          </w:tcPr>
          <w:p w14:paraId="2104EF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平台发起</w:t>
            </w:r>
          </w:p>
        </w:tc>
      </w:tr>
      <w:tr w14:paraId="5CFD5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4" w:type="dxa"/>
            <w:noWrap w:val="0"/>
            <w:vAlign w:val="center"/>
          </w:tcPr>
          <w:p w14:paraId="3F8839A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7</w:t>
            </w:r>
          </w:p>
        </w:tc>
        <w:tc>
          <w:tcPr>
            <w:tcW w:w="5892" w:type="dxa"/>
            <w:noWrap w:val="0"/>
            <w:vAlign w:val="center"/>
          </w:tcPr>
          <w:p w14:paraId="089B13A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设置数据中心地址</w:t>
            </w:r>
          </w:p>
        </w:tc>
        <w:tc>
          <w:tcPr>
            <w:tcW w:w="2011" w:type="dxa"/>
            <w:noWrap w:val="0"/>
            <w:vAlign w:val="center"/>
          </w:tcPr>
          <w:p w14:paraId="33A5DEF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平台发起</w:t>
            </w:r>
          </w:p>
        </w:tc>
      </w:tr>
      <w:tr w14:paraId="53D7C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14:paraId="7FB404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8</w:t>
            </w:r>
          </w:p>
        </w:tc>
        <w:tc>
          <w:tcPr>
            <w:tcW w:w="5892" w:type="dxa"/>
            <w:noWrap w:val="0"/>
            <w:vAlign w:val="center"/>
          </w:tcPr>
          <w:p w14:paraId="341BD45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设置终端工作模式</w:t>
            </w:r>
          </w:p>
        </w:tc>
        <w:tc>
          <w:tcPr>
            <w:tcW w:w="2011" w:type="dxa"/>
            <w:noWrap w:val="0"/>
            <w:vAlign w:val="center"/>
          </w:tcPr>
          <w:p w14:paraId="5797F0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平台发起</w:t>
            </w:r>
          </w:p>
        </w:tc>
      </w:tr>
      <w:tr w14:paraId="0A3AA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14:paraId="6568C5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9</w:t>
            </w:r>
          </w:p>
        </w:tc>
        <w:tc>
          <w:tcPr>
            <w:tcW w:w="5892" w:type="dxa"/>
            <w:noWrap w:val="0"/>
            <w:vAlign w:val="center"/>
          </w:tcPr>
          <w:p w14:paraId="129F24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设置终端地址</w:t>
            </w:r>
          </w:p>
        </w:tc>
        <w:tc>
          <w:tcPr>
            <w:tcW w:w="2011" w:type="dxa"/>
            <w:noWrap w:val="0"/>
            <w:vAlign w:val="center"/>
          </w:tcPr>
          <w:p w14:paraId="7B41B24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平台发起</w:t>
            </w:r>
          </w:p>
        </w:tc>
      </w:tr>
      <w:tr w14:paraId="68919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14:paraId="5DC59F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10</w:t>
            </w:r>
          </w:p>
        </w:tc>
        <w:tc>
          <w:tcPr>
            <w:tcW w:w="5892" w:type="dxa"/>
            <w:noWrap w:val="0"/>
            <w:vAlign w:val="center"/>
          </w:tcPr>
          <w:p w14:paraId="5F45A7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设置加密标志</w:t>
            </w:r>
          </w:p>
        </w:tc>
        <w:tc>
          <w:tcPr>
            <w:tcW w:w="2011" w:type="dxa"/>
            <w:noWrap w:val="0"/>
            <w:vAlign w:val="center"/>
          </w:tcPr>
          <w:p w14:paraId="40452B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平台发起</w:t>
            </w:r>
          </w:p>
        </w:tc>
      </w:tr>
      <w:tr w14:paraId="450E2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14:paraId="41837B6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11</w:t>
            </w:r>
          </w:p>
        </w:tc>
        <w:tc>
          <w:tcPr>
            <w:tcW w:w="5892" w:type="dxa"/>
            <w:noWrap w:val="0"/>
            <w:vAlign w:val="center"/>
          </w:tcPr>
          <w:p w14:paraId="41B0CAB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查询历史数据存盘间隔</w:t>
            </w:r>
          </w:p>
        </w:tc>
        <w:tc>
          <w:tcPr>
            <w:tcW w:w="2011" w:type="dxa"/>
            <w:noWrap w:val="0"/>
            <w:vAlign w:val="center"/>
          </w:tcPr>
          <w:p w14:paraId="49108B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平台发起</w:t>
            </w:r>
          </w:p>
        </w:tc>
      </w:tr>
      <w:tr w14:paraId="6E9A9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14:paraId="2769378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12</w:t>
            </w:r>
          </w:p>
        </w:tc>
        <w:tc>
          <w:tcPr>
            <w:tcW w:w="5892" w:type="dxa"/>
            <w:noWrap w:val="0"/>
            <w:vAlign w:val="center"/>
          </w:tcPr>
          <w:p w14:paraId="265559B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查询主动上报参数</w:t>
            </w:r>
          </w:p>
        </w:tc>
        <w:tc>
          <w:tcPr>
            <w:tcW w:w="2011" w:type="dxa"/>
            <w:noWrap w:val="0"/>
            <w:vAlign w:val="center"/>
          </w:tcPr>
          <w:p w14:paraId="20BB7E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平台发起</w:t>
            </w:r>
          </w:p>
        </w:tc>
      </w:tr>
      <w:tr w14:paraId="2D68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14:paraId="73456BC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13</w:t>
            </w:r>
          </w:p>
        </w:tc>
        <w:tc>
          <w:tcPr>
            <w:tcW w:w="5892" w:type="dxa"/>
            <w:noWrap w:val="0"/>
            <w:vAlign w:val="center"/>
          </w:tcPr>
          <w:p w14:paraId="25D241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查询数据中心地址</w:t>
            </w:r>
          </w:p>
        </w:tc>
        <w:tc>
          <w:tcPr>
            <w:tcW w:w="2011" w:type="dxa"/>
            <w:noWrap w:val="0"/>
            <w:vAlign w:val="center"/>
          </w:tcPr>
          <w:p w14:paraId="6A1A88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平台发起</w:t>
            </w:r>
          </w:p>
        </w:tc>
      </w:tr>
    </w:tbl>
    <w:p w14:paraId="4227E436">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3.1.8 运行参数段</w:t>
      </w:r>
    </w:p>
    <w:p w14:paraId="5B21F4DD">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运行参数段用于传输设备当前工作参数数据，包括电压、信号等数据。运行参数段是一个可选数据段，是否包含运行参数段由帧标识字节中的最高位进行标识。</w:t>
      </w:r>
    </w:p>
    <w:p w14:paraId="1A8F0616">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在分帧传输时首帧必须包含运行参数段，后续帧可以不包含运行参数段。</w:t>
      </w:r>
    </w:p>
    <w:p w14:paraId="060E2B58">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运行参数段中，设备不具备条件的参数信息使用0填充。</w:t>
      </w:r>
    </w:p>
    <w:p w14:paraId="2F87F393">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（1）设备标识</w:t>
      </w:r>
    </w:p>
    <w:p w14:paraId="5A294F6D">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设备标识由1个字节组成，其中最高位表示设备工作模式，低7位表示设备类型。</w:t>
      </w:r>
    </w:p>
    <w:tbl>
      <w:tblPr>
        <w:tblStyle w:val="39"/>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2"/>
        <w:gridCol w:w="1152"/>
        <w:gridCol w:w="1152"/>
        <w:gridCol w:w="1152"/>
        <w:gridCol w:w="1152"/>
        <w:gridCol w:w="1152"/>
        <w:gridCol w:w="1152"/>
        <w:gridCol w:w="1152"/>
      </w:tblGrid>
      <w:tr w14:paraId="39751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52" w:type="dxa"/>
            <w:noWrap w:val="0"/>
            <w:vAlign w:val="center"/>
          </w:tcPr>
          <w:p w14:paraId="13F8A7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7</w:t>
            </w:r>
          </w:p>
        </w:tc>
        <w:tc>
          <w:tcPr>
            <w:tcW w:w="1152" w:type="dxa"/>
            <w:noWrap w:val="0"/>
            <w:vAlign w:val="center"/>
          </w:tcPr>
          <w:p w14:paraId="440873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6</w:t>
            </w:r>
          </w:p>
        </w:tc>
        <w:tc>
          <w:tcPr>
            <w:tcW w:w="1152" w:type="dxa"/>
            <w:noWrap w:val="0"/>
            <w:vAlign w:val="center"/>
          </w:tcPr>
          <w:p w14:paraId="70A02F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5</w:t>
            </w:r>
          </w:p>
        </w:tc>
        <w:tc>
          <w:tcPr>
            <w:tcW w:w="1152" w:type="dxa"/>
            <w:noWrap w:val="0"/>
            <w:vAlign w:val="center"/>
          </w:tcPr>
          <w:p w14:paraId="53733E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w:t>
            </w:r>
          </w:p>
        </w:tc>
        <w:tc>
          <w:tcPr>
            <w:tcW w:w="1152" w:type="dxa"/>
            <w:noWrap w:val="0"/>
            <w:vAlign w:val="center"/>
          </w:tcPr>
          <w:p w14:paraId="09E828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3</w:t>
            </w:r>
          </w:p>
        </w:tc>
        <w:tc>
          <w:tcPr>
            <w:tcW w:w="1152" w:type="dxa"/>
            <w:noWrap w:val="0"/>
            <w:vAlign w:val="center"/>
          </w:tcPr>
          <w:p w14:paraId="06B3DA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w:t>
            </w:r>
          </w:p>
        </w:tc>
        <w:tc>
          <w:tcPr>
            <w:tcW w:w="1152" w:type="dxa"/>
            <w:noWrap w:val="0"/>
            <w:vAlign w:val="center"/>
          </w:tcPr>
          <w:p w14:paraId="4F8742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w:t>
            </w:r>
          </w:p>
        </w:tc>
        <w:tc>
          <w:tcPr>
            <w:tcW w:w="1152" w:type="dxa"/>
            <w:noWrap w:val="0"/>
            <w:vAlign w:val="center"/>
          </w:tcPr>
          <w:p w14:paraId="4CD22C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0</w:t>
            </w:r>
          </w:p>
        </w:tc>
      </w:tr>
      <w:tr w14:paraId="7F201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52" w:type="dxa"/>
            <w:noWrap w:val="0"/>
            <w:vAlign w:val="center"/>
          </w:tcPr>
          <w:p w14:paraId="5511F8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工作模式</w:t>
            </w:r>
          </w:p>
        </w:tc>
        <w:tc>
          <w:tcPr>
            <w:tcW w:w="8064" w:type="dxa"/>
            <w:gridSpan w:val="7"/>
            <w:noWrap w:val="0"/>
            <w:vAlign w:val="center"/>
          </w:tcPr>
          <w:p w14:paraId="4784B1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设备类型代码</w:t>
            </w:r>
          </w:p>
        </w:tc>
      </w:tr>
    </w:tbl>
    <w:p w14:paraId="1BB82EE3">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工作模式：0表示设备处于休眠工作模式，1表示设备处于长期在线待命状态。</w:t>
      </w:r>
    </w:p>
    <w:p w14:paraId="39451044">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设备类型代码：表示设备种类代码，代码表见附录A。</w:t>
      </w:r>
    </w:p>
    <w:p w14:paraId="4C51A566">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（2）设备电压</w:t>
      </w:r>
    </w:p>
    <w:p w14:paraId="775C230C">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由2字节组成，高字节在前，低字节在后。设备上发时将电压放大100倍后使用整型传输，上位机解码时将数值还原。对于存在表芯电压与远传模块电压的设备，此处应为远传模块电压，表芯电压放在32H数据段。对于只有一个电压的设备，此处为32H数据段中的最新值。</w:t>
      </w:r>
    </w:p>
    <w:p w14:paraId="771CA58A">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示例： 02H E8H = 744 * 0.01 =7.44V</w:t>
      </w:r>
    </w:p>
    <w:p w14:paraId="02B38B9A">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（3）信号强度</w:t>
      </w:r>
    </w:p>
    <w:p w14:paraId="65D8B60F">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信号强度（CSQ）由1字节组成。</w:t>
      </w:r>
    </w:p>
    <w:p w14:paraId="4A165ED9">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（4）接收功率</w:t>
      </w:r>
    </w:p>
    <w:p w14:paraId="409ECE17">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信号接收功率（RSRP）由2字节组成，高字节在前，低字节在后。</w:t>
      </w:r>
    </w:p>
    <w:p w14:paraId="0CFF1EB6">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（5）信噪比</w:t>
      </w:r>
    </w:p>
    <w:p w14:paraId="73687EF4">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信噪比（SNR）由2字节组成，高字节在前，低字节在后。</w:t>
      </w:r>
    </w:p>
    <w:p w14:paraId="558D0E8A">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（6）覆盖等级</w:t>
      </w:r>
    </w:p>
    <w:p w14:paraId="2E53CD38">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覆盖等级（ECL）由1字节组成。</w:t>
      </w:r>
    </w:p>
    <w:p w14:paraId="2CBD350F">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（7）小区ID</w:t>
      </w:r>
    </w:p>
    <w:p w14:paraId="2F810AD8">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小区ID（PCI）由4字节组成，高字节在前，低字节在后。</w:t>
      </w:r>
    </w:p>
    <w:p w14:paraId="590E8D30">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（8）IMEI标识</w:t>
      </w:r>
    </w:p>
    <w:p w14:paraId="63AA6AA0">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IMEI标识由8字节BCD组成。</w:t>
      </w:r>
    </w:p>
    <w:p w14:paraId="4E5F3756">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（9）SIM标识</w:t>
      </w:r>
    </w:p>
    <w:p w14:paraId="6CA938C7">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SIM标识由10字节BCD组成，即ICCID。</w:t>
      </w:r>
    </w:p>
    <w:p w14:paraId="727A22DE">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3.1.9 指令MID</w:t>
      </w:r>
    </w:p>
    <w:p w14:paraId="20AD928A">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指令MID用于识别指令任务，该值由发起方生成，接收方原码返回。指令重发MID不变。功能码01数据帧MID保持为0。</w:t>
      </w:r>
    </w:p>
    <w:p w14:paraId="005BB2F5">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3.1.10 功能数据段</w:t>
      </w:r>
    </w:p>
    <w:p w14:paraId="6957A92B">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整体协议框架中规定功能数据段为可变数据格式，数据格式和长度由功能码决定。</w:t>
      </w:r>
    </w:p>
    <w:p w14:paraId="530F925D">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3.1.11 帧校验</w:t>
      </w:r>
    </w:p>
    <w:p w14:paraId="5399F96B">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帧校验和为1个字节，是从帧起始符（68H，包含68H）开始至校验字节前的所有字节的8位位组算术和，不考虑溢出位。若这些校验有一个失败，舍弃此帧，若无差错，则此帧数据有效。</w:t>
      </w:r>
    </w:p>
    <w:p w14:paraId="3643A300">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3.2 应用数据结构</w:t>
      </w:r>
    </w:p>
    <w:p w14:paraId="67DBB417">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3.2.1 功能码01（主动上报数据指令）</w:t>
      </w:r>
    </w:p>
    <w:p w14:paraId="28728D4A">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功能码01用于设备主动周期性上报历史或实时数据，该功能码由设备端主动发起。</w:t>
      </w:r>
    </w:p>
    <w:p w14:paraId="4B60422E">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（1）上行数据段格式</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14:paraId="38329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38572D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数据内容</w:t>
            </w:r>
          </w:p>
        </w:tc>
        <w:tc>
          <w:tcPr>
            <w:tcW w:w="2345" w:type="dxa"/>
            <w:noWrap w:val="0"/>
            <w:vAlign w:val="center"/>
          </w:tcPr>
          <w:p w14:paraId="139661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字节数</w:t>
            </w:r>
          </w:p>
        </w:tc>
        <w:tc>
          <w:tcPr>
            <w:tcW w:w="2345" w:type="dxa"/>
            <w:noWrap w:val="0"/>
            <w:vAlign w:val="center"/>
          </w:tcPr>
          <w:p w14:paraId="326B65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说明</w:t>
            </w:r>
          </w:p>
        </w:tc>
        <w:tc>
          <w:tcPr>
            <w:tcW w:w="2345" w:type="dxa"/>
            <w:noWrap w:val="0"/>
            <w:vAlign w:val="center"/>
          </w:tcPr>
          <w:p w14:paraId="647F97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示例</w:t>
            </w:r>
          </w:p>
        </w:tc>
      </w:tr>
      <w:tr w14:paraId="3A742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309CFC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数据起始时间</w:t>
            </w:r>
          </w:p>
        </w:tc>
        <w:tc>
          <w:tcPr>
            <w:tcW w:w="2345" w:type="dxa"/>
            <w:noWrap w:val="0"/>
            <w:vAlign w:val="center"/>
          </w:tcPr>
          <w:p w14:paraId="40FA02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6字节</w:t>
            </w:r>
          </w:p>
        </w:tc>
        <w:tc>
          <w:tcPr>
            <w:tcW w:w="2345" w:type="dxa"/>
            <w:noWrap w:val="0"/>
            <w:vAlign w:val="center"/>
          </w:tcPr>
          <w:p w14:paraId="5FB445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BCD码：YYMMDDHHNNSS</w:t>
            </w:r>
          </w:p>
        </w:tc>
        <w:tc>
          <w:tcPr>
            <w:tcW w:w="2345" w:type="dxa"/>
            <w:noWrap w:val="0"/>
            <w:vAlign w:val="center"/>
          </w:tcPr>
          <w:p w14:paraId="27B688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2020-01-11 12:15:30</w:t>
            </w:r>
          </w:p>
          <w:p w14:paraId="34E2AA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200111121530</w:t>
            </w:r>
          </w:p>
        </w:tc>
      </w:tr>
      <w:tr w14:paraId="7398B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418A02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时间段个数</w:t>
            </w:r>
          </w:p>
        </w:tc>
        <w:tc>
          <w:tcPr>
            <w:tcW w:w="2345" w:type="dxa"/>
            <w:noWrap w:val="0"/>
            <w:vAlign w:val="center"/>
          </w:tcPr>
          <w:p w14:paraId="1CFE58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1字节</w:t>
            </w:r>
          </w:p>
        </w:tc>
        <w:tc>
          <w:tcPr>
            <w:tcW w:w="2345" w:type="dxa"/>
            <w:noWrap w:val="0"/>
            <w:vAlign w:val="center"/>
          </w:tcPr>
          <w:p w14:paraId="5D1049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2345" w:type="dxa"/>
            <w:noWrap w:val="0"/>
            <w:vAlign w:val="center"/>
          </w:tcPr>
          <w:p w14:paraId="10B6F8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6F1B4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517B6D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时间间隔</w:t>
            </w:r>
          </w:p>
        </w:tc>
        <w:tc>
          <w:tcPr>
            <w:tcW w:w="2345" w:type="dxa"/>
            <w:noWrap w:val="0"/>
            <w:vAlign w:val="center"/>
          </w:tcPr>
          <w:p w14:paraId="5F3F90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2字节</w:t>
            </w:r>
          </w:p>
        </w:tc>
        <w:tc>
          <w:tcPr>
            <w:tcW w:w="2345" w:type="dxa"/>
            <w:noWrap w:val="0"/>
            <w:vAlign w:val="center"/>
          </w:tcPr>
          <w:p w14:paraId="67B1A3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高字节在前</w:t>
            </w:r>
          </w:p>
        </w:tc>
        <w:tc>
          <w:tcPr>
            <w:tcW w:w="2345" w:type="dxa"/>
            <w:noWrap w:val="0"/>
            <w:vAlign w:val="center"/>
          </w:tcPr>
          <w:p w14:paraId="791078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0C6F5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29DFA6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数据类型1数据</w:t>
            </w:r>
          </w:p>
        </w:tc>
        <w:tc>
          <w:tcPr>
            <w:tcW w:w="2345" w:type="dxa"/>
            <w:noWrap w:val="0"/>
            <w:vAlign w:val="center"/>
          </w:tcPr>
          <w:p w14:paraId="6EBB12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2345" w:type="dxa"/>
            <w:noWrap w:val="0"/>
            <w:vAlign w:val="center"/>
          </w:tcPr>
          <w:p w14:paraId="399A87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见附录C</w:t>
            </w:r>
          </w:p>
        </w:tc>
        <w:tc>
          <w:tcPr>
            <w:tcW w:w="2345" w:type="dxa"/>
            <w:noWrap w:val="0"/>
            <w:vAlign w:val="center"/>
          </w:tcPr>
          <w:p w14:paraId="595F1B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37F08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6EB3AE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数据类型2数据</w:t>
            </w:r>
          </w:p>
        </w:tc>
        <w:tc>
          <w:tcPr>
            <w:tcW w:w="2345" w:type="dxa"/>
            <w:noWrap w:val="0"/>
            <w:vAlign w:val="center"/>
          </w:tcPr>
          <w:p w14:paraId="4912F4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2345" w:type="dxa"/>
            <w:noWrap w:val="0"/>
            <w:vAlign w:val="center"/>
          </w:tcPr>
          <w:p w14:paraId="009A8A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见附录C</w:t>
            </w:r>
          </w:p>
        </w:tc>
        <w:tc>
          <w:tcPr>
            <w:tcW w:w="2345" w:type="dxa"/>
            <w:noWrap w:val="0"/>
            <w:vAlign w:val="center"/>
          </w:tcPr>
          <w:p w14:paraId="05DA13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344B9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6C1ED4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w:t>
            </w:r>
          </w:p>
        </w:tc>
        <w:tc>
          <w:tcPr>
            <w:tcW w:w="2345" w:type="dxa"/>
            <w:noWrap w:val="0"/>
            <w:vAlign w:val="center"/>
          </w:tcPr>
          <w:p w14:paraId="3BE3A3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2345" w:type="dxa"/>
            <w:noWrap w:val="0"/>
            <w:vAlign w:val="center"/>
          </w:tcPr>
          <w:p w14:paraId="68E674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2345" w:type="dxa"/>
            <w:noWrap w:val="0"/>
            <w:vAlign w:val="center"/>
          </w:tcPr>
          <w:p w14:paraId="669471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bl>
    <w:p w14:paraId="40C21C38">
      <w:pPr>
        <w:keepNext w:val="0"/>
        <w:keepLines w:val="0"/>
        <w:pageBreakBefore w:val="0"/>
        <w:widowControl w:val="0"/>
        <w:numPr>
          <w:ilvl w:val="2"/>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2"/>
        <w:rPr>
          <w:rFonts w:hint="eastAsia" w:ascii="宋体" w:hAnsi="宋体" w:eastAsia="宋体" w:cs="宋体"/>
          <w:b w:val="0"/>
          <w:bCs w:val="0"/>
          <w:color w:val="auto"/>
          <w:kern w:val="0"/>
          <w:sz w:val="21"/>
          <w:szCs w:val="21"/>
          <w:highlight w:val="none"/>
          <w:lang w:val="en-US" w:eastAsia="zh-CN" w:bidi="ar-SA"/>
        </w:rPr>
      </w:pPr>
      <w:bookmarkStart w:id="369" w:name="_Toc28194"/>
      <w:bookmarkStart w:id="370" w:name="_Toc5726"/>
      <w:bookmarkStart w:id="371" w:name="_Toc21080"/>
      <w:r>
        <w:rPr>
          <w:rFonts w:hint="eastAsia" w:ascii="宋体" w:hAnsi="宋体" w:eastAsia="宋体" w:cs="宋体"/>
          <w:b w:val="0"/>
          <w:bCs w:val="0"/>
          <w:color w:val="auto"/>
          <w:kern w:val="2"/>
          <w:sz w:val="21"/>
          <w:szCs w:val="21"/>
          <w:highlight w:val="none"/>
          <w:lang w:val="en-US" w:eastAsia="zh-CN" w:bidi="ar-SA"/>
        </w:rPr>
        <w:t>（2）</w:t>
      </w:r>
      <w:r>
        <w:rPr>
          <w:rFonts w:hint="eastAsia" w:ascii="宋体" w:hAnsi="宋体" w:eastAsia="宋体" w:cs="宋体"/>
          <w:b w:val="0"/>
          <w:bCs w:val="0"/>
          <w:color w:val="auto"/>
          <w:kern w:val="0"/>
          <w:sz w:val="21"/>
          <w:szCs w:val="21"/>
          <w:highlight w:val="none"/>
          <w:lang w:val="en-US" w:eastAsia="zh-CN" w:bidi="ar-SA"/>
        </w:rPr>
        <w:t>下行数据段格式</w:t>
      </w:r>
      <w:bookmarkEnd w:id="369"/>
      <w:bookmarkEnd w:id="370"/>
      <w:bookmarkEnd w:id="371"/>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14:paraId="7D50D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63B00F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数据内容</w:t>
            </w:r>
          </w:p>
        </w:tc>
        <w:tc>
          <w:tcPr>
            <w:tcW w:w="2345" w:type="dxa"/>
            <w:noWrap w:val="0"/>
            <w:vAlign w:val="center"/>
          </w:tcPr>
          <w:p w14:paraId="6A5954B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字节数</w:t>
            </w:r>
          </w:p>
        </w:tc>
        <w:tc>
          <w:tcPr>
            <w:tcW w:w="2345" w:type="dxa"/>
            <w:noWrap w:val="0"/>
            <w:vAlign w:val="center"/>
          </w:tcPr>
          <w:p w14:paraId="62FE61F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说明</w:t>
            </w:r>
          </w:p>
        </w:tc>
        <w:tc>
          <w:tcPr>
            <w:tcW w:w="2345" w:type="dxa"/>
            <w:noWrap w:val="0"/>
            <w:vAlign w:val="center"/>
          </w:tcPr>
          <w:p w14:paraId="2B1864D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示例</w:t>
            </w:r>
          </w:p>
        </w:tc>
      </w:tr>
      <w:tr w14:paraId="1CF4C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129B329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平台当前时间</w:t>
            </w:r>
          </w:p>
        </w:tc>
        <w:tc>
          <w:tcPr>
            <w:tcW w:w="2345" w:type="dxa"/>
            <w:noWrap w:val="0"/>
            <w:vAlign w:val="center"/>
          </w:tcPr>
          <w:p w14:paraId="4E0D49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6字节</w:t>
            </w:r>
          </w:p>
        </w:tc>
        <w:tc>
          <w:tcPr>
            <w:tcW w:w="2345" w:type="dxa"/>
            <w:noWrap w:val="0"/>
            <w:vAlign w:val="center"/>
          </w:tcPr>
          <w:p w14:paraId="250F4B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BCD码：YYMMDDHHNNSS</w:t>
            </w:r>
          </w:p>
        </w:tc>
        <w:tc>
          <w:tcPr>
            <w:tcW w:w="2345" w:type="dxa"/>
            <w:noWrap w:val="0"/>
            <w:vAlign w:val="center"/>
          </w:tcPr>
          <w:p w14:paraId="49D7C0A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2020-01-11 12:15:30</w:t>
            </w:r>
          </w:p>
          <w:p w14:paraId="6E5C19F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200111121530</w:t>
            </w:r>
          </w:p>
        </w:tc>
      </w:tr>
    </w:tbl>
    <w:p w14:paraId="69369959">
      <w:pPr>
        <w:keepNext w:val="0"/>
        <w:keepLines w:val="0"/>
        <w:pageBreakBefore w:val="0"/>
        <w:widowControl w:val="0"/>
        <w:numPr>
          <w:ilvl w:val="2"/>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2"/>
        <w:rPr>
          <w:rFonts w:hint="eastAsia" w:ascii="宋体" w:hAnsi="宋体" w:eastAsia="宋体" w:cs="宋体"/>
          <w:b w:val="0"/>
          <w:bCs w:val="0"/>
          <w:color w:val="auto"/>
          <w:kern w:val="0"/>
          <w:sz w:val="21"/>
          <w:szCs w:val="21"/>
          <w:highlight w:val="none"/>
          <w:lang w:val="en-US" w:eastAsia="zh-CN" w:bidi="ar-SA"/>
        </w:rPr>
      </w:pPr>
      <w:bookmarkStart w:id="372" w:name="_Toc5999"/>
      <w:bookmarkStart w:id="373" w:name="_Toc29486"/>
      <w:bookmarkStart w:id="374" w:name="_Toc22170"/>
      <w:r>
        <w:rPr>
          <w:rFonts w:hint="eastAsia" w:ascii="宋体" w:hAnsi="宋体" w:eastAsia="宋体" w:cs="宋体"/>
          <w:b w:val="0"/>
          <w:bCs w:val="0"/>
          <w:color w:val="auto"/>
          <w:kern w:val="0"/>
          <w:sz w:val="21"/>
          <w:szCs w:val="21"/>
          <w:highlight w:val="none"/>
          <w:lang w:val="en-US" w:eastAsia="zh-CN" w:bidi="ar-SA"/>
        </w:rPr>
        <w:t>备注：设备可通过NB模组实现与基站时钟校准，也可使用该下行数据中的平台当前时间进行时钟校准。</w:t>
      </w:r>
      <w:bookmarkEnd w:id="372"/>
      <w:bookmarkEnd w:id="373"/>
      <w:bookmarkEnd w:id="374"/>
    </w:p>
    <w:p w14:paraId="4F447CD7">
      <w:pPr>
        <w:keepNext w:val="0"/>
        <w:keepLines w:val="0"/>
        <w:pageBreakBefore w:val="0"/>
        <w:widowControl w:val="0"/>
        <w:numPr>
          <w:ilvl w:val="1"/>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1"/>
        <w:rPr>
          <w:rFonts w:hint="eastAsia" w:ascii="宋体" w:hAnsi="宋体" w:eastAsia="宋体" w:cs="宋体"/>
          <w:b w:val="0"/>
          <w:bCs w:val="0"/>
          <w:color w:val="auto"/>
          <w:kern w:val="0"/>
          <w:sz w:val="21"/>
          <w:szCs w:val="21"/>
          <w:highlight w:val="none"/>
          <w:lang w:val="en-US" w:eastAsia="zh-CN" w:bidi="ar-SA"/>
        </w:rPr>
      </w:pPr>
      <w:bookmarkStart w:id="375" w:name="_Toc25014"/>
      <w:bookmarkStart w:id="376" w:name="_Toc26036"/>
      <w:bookmarkStart w:id="377" w:name="_Toc14320"/>
      <w:r>
        <w:rPr>
          <w:rFonts w:hint="eastAsia" w:ascii="宋体" w:hAnsi="宋体" w:eastAsia="宋体" w:cs="宋体"/>
          <w:b w:val="0"/>
          <w:bCs w:val="0"/>
          <w:color w:val="auto"/>
          <w:kern w:val="0"/>
          <w:sz w:val="21"/>
          <w:szCs w:val="21"/>
          <w:highlight w:val="none"/>
          <w:lang w:val="en-US" w:eastAsia="zh-CN" w:bidi="ar-SA"/>
        </w:rPr>
        <w:t>3.2.2 功能码02（数据查询指令）</w:t>
      </w:r>
      <w:bookmarkEnd w:id="375"/>
      <w:bookmarkEnd w:id="376"/>
      <w:bookmarkEnd w:id="377"/>
    </w:p>
    <w:p w14:paraId="6E120629">
      <w:pPr>
        <w:keepNext w:val="0"/>
        <w:keepLines w:val="0"/>
        <w:pageBreakBefore w:val="0"/>
        <w:widowControl w:val="0"/>
        <w:kinsoku/>
        <w:wordWrap/>
        <w:topLinePunct w:val="0"/>
        <w:bidi w:val="0"/>
        <w:adjustRightInd w:val="0"/>
        <w:snapToGrid w:val="0"/>
        <w:spacing w:beforeAutospacing="0" w:line="360" w:lineRule="auto"/>
        <w:ind w:left="0" w:righ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功能码02由平台主动发起，用于向设备查询某一时间节点的历史数据或实时数据。</w:t>
      </w:r>
    </w:p>
    <w:p w14:paraId="6A98EFC6">
      <w:pPr>
        <w:keepNext w:val="0"/>
        <w:keepLines w:val="0"/>
        <w:pageBreakBefore w:val="0"/>
        <w:widowControl w:val="0"/>
        <w:numPr>
          <w:ilvl w:val="2"/>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2"/>
        <w:rPr>
          <w:rFonts w:hint="eastAsia" w:ascii="宋体" w:hAnsi="宋体" w:eastAsia="宋体" w:cs="宋体"/>
          <w:b w:val="0"/>
          <w:bCs w:val="0"/>
          <w:color w:val="auto"/>
          <w:kern w:val="0"/>
          <w:sz w:val="21"/>
          <w:szCs w:val="21"/>
          <w:highlight w:val="none"/>
          <w:lang w:val="en-US" w:eastAsia="zh-CN" w:bidi="ar-SA"/>
        </w:rPr>
      </w:pPr>
      <w:bookmarkStart w:id="378" w:name="_Toc11530"/>
      <w:bookmarkStart w:id="379" w:name="_Toc10998"/>
      <w:bookmarkStart w:id="380" w:name="_Toc14089"/>
      <w:r>
        <w:rPr>
          <w:rFonts w:hint="eastAsia" w:ascii="宋体" w:hAnsi="宋体" w:eastAsia="宋体" w:cs="宋体"/>
          <w:b w:val="0"/>
          <w:bCs w:val="0"/>
          <w:color w:val="auto"/>
          <w:kern w:val="2"/>
          <w:sz w:val="21"/>
          <w:szCs w:val="21"/>
          <w:highlight w:val="none"/>
          <w:lang w:val="en-US" w:eastAsia="zh-CN" w:bidi="ar-SA"/>
        </w:rPr>
        <w:t>（1）</w:t>
      </w:r>
      <w:r>
        <w:rPr>
          <w:rFonts w:hint="eastAsia" w:ascii="宋体" w:hAnsi="宋体" w:eastAsia="宋体" w:cs="宋体"/>
          <w:b w:val="0"/>
          <w:bCs w:val="0"/>
          <w:color w:val="auto"/>
          <w:kern w:val="0"/>
          <w:sz w:val="21"/>
          <w:szCs w:val="21"/>
          <w:highlight w:val="none"/>
          <w:lang w:val="en-US" w:eastAsia="zh-CN" w:bidi="ar-SA"/>
        </w:rPr>
        <w:t>下行数据段格式</w:t>
      </w:r>
      <w:bookmarkEnd w:id="378"/>
      <w:bookmarkEnd w:id="379"/>
      <w:bookmarkEnd w:id="380"/>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14:paraId="06710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5F63DAF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数据内容</w:t>
            </w:r>
          </w:p>
        </w:tc>
        <w:tc>
          <w:tcPr>
            <w:tcW w:w="2345" w:type="dxa"/>
            <w:noWrap w:val="0"/>
            <w:vAlign w:val="center"/>
          </w:tcPr>
          <w:p w14:paraId="00F832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字节数</w:t>
            </w:r>
          </w:p>
        </w:tc>
        <w:tc>
          <w:tcPr>
            <w:tcW w:w="2345" w:type="dxa"/>
            <w:noWrap w:val="0"/>
            <w:vAlign w:val="center"/>
          </w:tcPr>
          <w:p w14:paraId="3825E9C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说明</w:t>
            </w:r>
          </w:p>
        </w:tc>
        <w:tc>
          <w:tcPr>
            <w:tcW w:w="2345" w:type="dxa"/>
            <w:noWrap w:val="0"/>
            <w:vAlign w:val="center"/>
          </w:tcPr>
          <w:p w14:paraId="5D084F4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示例</w:t>
            </w:r>
          </w:p>
        </w:tc>
      </w:tr>
      <w:tr w14:paraId="2F432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41D546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数据起始时间</w:t>
            </w:r>
          </w:p>
        </w:tc>
        <w:tc>
          <w:tcPr>
            <w:tcW w:w="2345" w:type="dxa"/>
            <w:noWrap w:val="0"/>
            <w:vAlign w:val="center"/>
          </w:tcPr>
          <w:p w14:paraId="44D8010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6字节</w:t>
            </w:r>
          </w:p>
        </w:tc>
        <w:tc>
          <w:tcPr>
            <w:tcW w:w="2345" w:type="dxa"/>
            <w:noWrap w:val="0"/>
            <w:vAlign w:val="center"/>
          </w:tcPr>
          <w:p w14:paraId="31CD27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BCD码：YYMMDDHHNNSS</w:t>
            </w:r>
          </w:p>
        </w:tc>
        <w:tc>
          <w:tcPr>
            <w:tcW w:w="2345" w:type="dxa"/>
            <w:noWrap w:val="0"/>
            <w:vAlign w:val="center"/>
          </w:tcPr>
          <w:p w14:paraId="73CE219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2020-01-11 12:15:30</w:t>
            </w:r>
          </w:p>
          <w:p w14:paraId="04BE60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200111121530</w:t>
            </w:r>
          </w:p>
        </w:tc>
      </w:tr>
      <w:tr w14:paraId="6DDE2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14EB1FC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时间段个数</w:t>
            </w:r>
          </w:p>
        </w:tc>
        <w:tc>
          <w:tcPr>
            <w:tcW w:w="2345" w:type="dxa"/>
            <w:noWrap w:val="0"/>
            <w:vAlign w:val="center"/>
          </w:tcPr>
          <w:p w14:paraId="4D51F1C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1字节</w:t>
            </w:r>
          </w:p>
        </w:tc>
        <w:tc>
          <w:tcPr>
            <w:tcW w:w="2345" w:type="dxa"/>
            <w:noWrap w:val="0"/>
            <w:vAlign w:val="center"/>
          </w:tcPr>
          <w:p w14:paraId="3261230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2345" w:type="dxa"/>
            <w:noWrap w:val="0"/>
            <w:vAlign w:val="center"/>
          </w:tcPr>
          <w:p w14:paraId="279C27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8</w:t>
            </w:r>
          </w:p>
        </w:tc>
      </w:tr>
      <w:tr w14:paraId="6671C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6ABE22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时间间隔</w:t>
            </w:r>
          </w:p>
        </w:tc>
        <w:tc>
          <w:tcPr>
            <w:tcW w:w="2345" w:type="dxa"/>
            <w:noWrap w:val="0"/>
            <w:vAlign w:val="center"/>
          </w:tcPr>
          <w:p w14:paraId="03BEAF6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2字节</w:t>
            </w:r>
          </w:p>
        </w:tc>
        <w:tc>
          <w:tcPr>
            <w:tcW w:w="2345" w:type="dxa"/>
            <w:noWrap w:val="0"/>
            <w:vAlign w:val="center"/>
          </w:tcPr>
          <w:p w14:paraId="01E6F5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高字节在前</w:t>
            </w:r>
          </w:p>
        </w:tc>
        <w:tc>
          <w:tcPr>
            <w:tcW w:w="2345" w:type="dxa"/>
            <w:noWrap w:val="0"/>
            <w:vAlign w:val="center"/>
          </w:tcPr>
          <w:p w14:paraId="3103D2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bl>
    <w:p w14:paraId="570D60C7">
      <w:pPr>
        <w:keepNext w:val="0"/>
        <w:keepLines w:val="0"/>
        <w:pageBreakBefore w:val="0"/>
        <w:widowControl w:val="0"/>
        <w:kinsoku/>
        <w:wordWrap/>
        <w:topLinePunct w:val="0"/>
        <w:bidi w:val="0"/>
        <w:adjustRightInd w:val="0"/>
        <w:snapToGrid w:val="0"/>
        <w:spacing w:beforeAutospacing="0" w:line="360" w:lineRule="auto"/>
        <w:ind w:left="0" w:righ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备注：当数据起始时间6字节BCD全部为0时返回设备当时内存实时数据，并且上报数据段中的时间为设备当前时间。</w:t>
      </w:r>
    </w:p>
    <w:p w14:paraId="4C514620">
      <w:pPr>
        <w:keepNext w:val="0"/>
        <w:keepLines w:val="0"/>
        <w:pageBreakBefore w:val="0"/>
        <w:widowControl w:val="0"/>
        <w:numPr>
          <w:ilvl w:val="2"/>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2"/>
        <w:rPr>
          <w:rFonts w:hint="eastAsia" w:ascii="宋体" w:hAnsi="宋体" w:eastAsia="宋体" w:cs="宋体"/>
          <w:b w:val="0"/>
          <w:bCs w:val="0"/>
          <w:color w:val="auto"/>
          <w:kern w:val="0"/>
          <w:sz w:val="21"/>
          <w:szCs w:val="21"/>
          <w:highlight w:val="none"/>
          <w:lang w:val="en-US" w:eastAsia="zh-CN" w:bidi="ar-SA"/>
        </w:rPr>
      </w:pPr>
      <w:bookmarkStart w:id="381" w:name="_Toc18063"/>
      <w:bookmarkStart w:id="382" w:name="_Toc28910"/>
      <w:bookmarkStart w:id="383" w:name="_Toc17615"/>
      <w:r>
        <w:rPr>
          <w:rFonts w:hint="eastAsia" w:ascii="宋体" w:hAnsi="宋体" w:eastAsia="宋体" w:cs="宋体"/>
          <w:b w:val="0"/>
          <w:bCs w:val="0"/>
          <w:color w:val="auto"/>
          <w:kern w:val="2"/>
          <w:sz w:val="21"/>
          <w:szCs w:val="21"/>
          <w:highlight w:val="none"/>
          <w:lang w:val="en-US" w:eastAsia="zh-CN" w:bidi="ar-SA"/>
        </w:rPr>
        <w:t>（2）</w:t>
      </w:r>
      <w:r>
        <w:rPr>
          <w:rFonts w:hint="eastAsia" w:ascii="宋体" w:hAnsi="宋体" w:eastAsia="宋体" w:cs="宋体"/>
          <w:b w:val="0"/>
          <w:bCs w:val="0"/>
          <w:color w:val="auto"/>
          <w:kern w:val="0"/>
          <w:sz w:val="21"/>
          <w:szCs w:val="21"/>
          <w:highlight w:val="none"/>
          <w:lang w:val="en-US" w:eastAsia="zh-CN" w:bidi="ar-SA"/>
        </w:rPr>
        <w:t>上行数据段格式</w:t>
      </w:r>
      <w:bookmarkEnd w:id="381"/>
      <w:bookmarkEnd w:id="382"/>
      <w:bookmarkEnd w:id="383"/>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14:paraId="384DE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1014785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数据内容</w:t>
            </w:r>
          </w:p>
        </w:tc>
        <w:tc>
          <w:tcPr>
            <w:tcW w:w="2345" w:type="dxa"/>
            <w:noWrap w:val="0"/>
            <w:vAlign w:val="center"/>
          </w:tcPr>
          <w:p w14:paraId="734D1F6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字节数</w:t>
            </w:r>
          </w:p>
        </w:tc>
        <w:tc>
          <w:tcPr>
            <w:tcW w:w="2345" w:type="dxa"/>
            <w:noWrap w:val="0"/>
            <w:vAlign w:val="center"/>
          </w:tcPr>
          <w:p w14:paraId="321E19E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说明</w:t>
            </w:r>
          </w:p>
        </w:tc>
        <w:tc>
          <w:tcPr>
            <w:tcW w:w="2345" w:type="dxa"/>
            <w:noWrap w:val="0"/>
            <w:vAlign w:val="center"/>
          </w:tcPr>
          <w:p w14:paraId="57F7F85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示例</w:t>
            </w:r>
          </w:p>
        </w:tc>
      </w:tr>
      <w:tr w14:paraId="343C3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4FE06F6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数据起始时间</w:t>
            </w:r>
          </w:p>
        </w:tc>
        <w:tc>
          <w:tcPr>
            <w:tcW w:w="2345" w:type="dxa"/>
            <w:noWrap w:val="0"/>
            <w:vAlign w:val="center"/>
          </w:tcPr>
          <w:p w14:paraId="45B2CC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6字节</w:t>
            </w:r>
          </w:p>
        </w:tc>
        <w:tc>
          <w:tcPr>
            <w:tcW w:w="2345" w:type="dxa"/>
            <w:noWrap w:val="0"/>
            <w:vAlign w:val="center"/>
          </w:tcPr>
          <w:p w14:paraId="31E264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BCD码：YYMMDDHHNNSS</w:t>
            </w:r>
          </w:p>
        </w:tc>
        <w:tc>
          <w:tcPr>
            <w:tcW w:w="2345" w:type="dxa"/>
            <w:noWrap w:val="0"/>
            <w:vAlign w:val="center"/>
          </w:tcPr>
          <w:p w14:paraId="2E0FDA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2020-01-11 12:15:30</w:t>
            </w:r>
          </w:p>
          <w:p w14:paraId="6588539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200111121530</w:t>
            </w:r>
          </w:p>
        </w:tc>
      </w:tr>
      <w:tr w14:paraId="115D2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104546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时间段个数</w:t>
            </w:r>
          </w:p>
        </w:tc>
        <w:tc>
          <w:tcPr>
            <w:tcW w:w="2345" w:type="dxa"/>
            <w:noWrap w:val="0"/>
            <w:vAlign w:val="center"/>
          </w:tcPr>
          <w:p w14:paraId="432AFF8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1字节</w:t>
            </w:r>
          </w:p>
        </w:tc>
        <w:tc>
          <w:tcPr>
            <w:tcW w:w="2345" w:type="dxa"/>
            <w:noWrap w:val="0"/>
            <w:vAlign w:val="center"/>
          </w:tcPr>
          <w:p w14:paraId="7E055D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2345" w:type="dxa"/>
            <w:noWrap w:val="0"/>
            <w:vAlign w:val="center"/>
          </w:tcPr>
          <w:p w14:paraId="1053B1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061F8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383F5A4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时间间隔</w:t>
            </w:r>
          </w:p>
        </w:tc>
        <w:tc>
          <w:tcPr>
            <w:tcW w:w="2345" w:type="dxa"/>
            <w:noWrap w:val="0"/>
            <w:vAlign w:val="center"/>
          </w:tcPr>
          <w:p w14:paraId="7A95BDA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2字节</w:t>
            </w:r>
          </w:p>
        </w:tc>
        <w:tc>
          <w:tcPr>
            <w:tcW w:w="2345" w:type="dxa"/>
            <w:noWrap w:val="0"/>
            <w:vAlign w:val="center"/>
          </w:tcPr>
          <w:p w14:paraId="6A9C272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高字节在前</w:t>
            </w:r>
          </w:p>
        </w:tc>
        <w:tc>
          <w:tcPr>
            <w:tcW w:w="2345" w:type="dxa"/>
            <w:noWrap w:val="0"/>
            <w:vAlign w:val="center"/>
          </w:tcPr>
          <w:p w14:paraId="729CB41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3DDBC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79AA252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数据类型1数据</w:t>
            </w:r>
          </w:p>
        </w:tc>
        <w:tc>
          <w:tcPr>
            <w:tcW w:w="2345" w:type="dxa"/>
            <w:noWrap w:val="0"/>
            <w:vAlign w:val="center"/>
          </w:tcPr>
          <w:p w14:paraId="4BFA4D9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2345" w:type="dxa"/>
            <w:noWrap w:val="0"/>
            <w:vAlign w:val="center"/>
          </w:tcPr>
          <w:p w14:paraId="721042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见附录C</w:t>
            </w:r>
          </w:p>
        </w:tc>
        <w:tc>
          <w:tcPr>
            <w:tcW w:w="2345" w:type="dxa"/>
            <w:noWrap w:val="0"/>
            <w:vAlign w:val="center"/>
          </w:tcPr>
          <w:p w14:paraId="5B1AA17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6D90F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1854441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数据类型2数据</w:t>
            </w:r>
          </w:p>
        </w:tc>
        <w:tc>
          <w:tcPr>
            <w:tcW w:w="2345" w:type="dxa"/>
            <w:noWrap w:val="0"/>
            <w:vAlign w:val="center"/>
          </w:tcPr>
          <w:p w14:paraId="388299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2345" w:type="dxa"/>
            <w:noWrap w:val="0"/>
            <w:vAlign w:val="center"/>
          </w:tcPr>
          <w:p w14:paraId="15A3EA6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见附录C</w:t>
            </w:r>
          </w:p>
        </w:tc>
        <w:tc>
          <w:tcPr>
            <w:tcW w:w="2345" w:type="dxa"/>
            <w:noWrap w:val="0"/>
            <w:vAlign w:val="center"/>
          </w:tcPr>
          <w:p w14:paraId="3D541D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15DF9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6E710D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w:t>
            </w:r>
          </w:p>
        </w:tc>
        <w:tc>
          <w:tcPr>
            <w:tcW w:w="2345" w:type="dxa"/>
            <w:noWrap w:val="0"/>
            <w:vAlign w:val="center"/>
          </w:tcPr>
          <w:p w14:paraId="07278E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2345" w:type="dxa"/>
            <w:noWrap w:val="0"/>
            <w:vAlign w:val="center"/>
          </w:tcPr>
          <w:p w14:paraId="7C5F6F1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2345" w:type="dxa"/>
            <w:noWrap w:val="0"/>
            <w:vAlign w:val="center"/>
          </w:tcPr>
          <w:p w14:paraId="249553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bl>
    <w:p w14:paraId="05C8264F">
      <w:pPr>
        <w:keepNext w:val="0"/>
        <w:keepLines w:val="0"/>
        <w:pageBreakBefore w:val="0"/>
        <w:widowControl w:val="0"/>
        <w:kinsoku/>
        <w:wordWrap/>
        <w:topLinePunct w:val="0"/>
        <w:bidi w:val="0"/>
        <w:adjustRightInd w:val="0"/>
        <w:snapToGrid w:val="0"/>
        <w:spacing w:beforeAutospacing="0" w:line="360" w:lineRule="auto"/>
        <w:ind w:left="0" w:righ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备注：指令执行失败则数据段全部字节置FF、并且不用上发数据类型数据段。</w:t>
      </w:r>
    </w:p>
    <w:p w14:paraId="23E16B69">
      <w:pPr>
        <w:keepNext w:val="0"/>
        <w:keepLines w:val="0"/>
        <w:pageBreakBefore w:val="0"/>
        <w:widowControl w:val="0"/>
        <w:numPr>
          <w:ilvl w:val="1"/>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1"/>
        <w:rPr>
          <w:rFonts w:hint="eastAsia" w:ascii="宋体" w:hAnsi="宋体" w:eastAsia="宋体" w:cs="宋体"/>
          <w:b w:val="0"/>
          <w:bCs w:val="0"/>
          <w:color w:val="auto"/>
          <w:kern w:val="0"/>
          <w:sz w:val="21"/>
          <w:szCs w:val="21"/>
          <w:highlight w:val="none"/>
          <w:lang w:val="en-US" w:eastAsia="zh-CN" w:bidi="ar-SA"/>
        </w:rPr>
      </w:pPr>
      <w:bookmarkStart w:id="384" w:name="_Toc20275"/>
      <w:bookmarkStart w:id="385" w:name="_Toc5300"/>
      <w:bookmarkStart w:id="386" w:name="_Toc11260"/>
      <w:r>
        <w:rPr>
          <w:rFonts w:hint="eastAsia" w:ascii="宋体" w:hAnsi="宋体" w:eastAsia="宋体" w:cs="宋体"/>
          <w:b w:val="0"/>
          <w:bCs w:val="0"/>
          <w:color w:val="auto"/>
          <w:kern w:val="0"/>
          <w:sz w:val="21"/>
          <w:szCs w:val="21"/>
          <w:highlight w:val="none"/>
          <w:lang w:val="en-US" w:eastAsia="zh-CN" w:bidi="ar-SA"/>
        </w:rPr>
        <w:t>3.2.3 功能码03（告警上报指令）</w:t>
      </w:r>
      <w:bookmarkEnd w:id="384"/>
      <w:bookmarkEnd w:id="385"/>
      <w:bookmarkEnd w:id="386"/>
    </w:p>
    <w:p w14:paraId="02B939AC">
      <w:pPr>
        <w:keepNext w:val="0"/>
        <w:keepLines w:val="0"/>
        <w:pageBreakBefore w:val="0"/>
        <w:widowControl w:val="0"/>
        <w:kinsoku/>
        <w:wordWrap/>
        <w:topLinePunct w:val="0"/>
        <w:bidi w:val="0"/>
        <w:adjustRightInd w:val="0"/>
        <w:snapToGrid w:val="0"/>
        <w:spacing w:beforeAutospacing="0" w:line="360" w:lineRule="auto"/>
        <w:ind w:left="0" w:righ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告警上报指令由设备主动发起。</w:t>
      </w:r>
    </w:p>
    <w:p w14:paraId="6305D02F">
      <w:pPr>
        <w:keepNext w:val="0"/>
        <w:keepLines w:val="0"/>
        <w:pageBreakBefore w:val="0"/>
        <w:widowControl w:val="0"/>
        <w:numPr>
          <w:ilvl w:val="2"/>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2"/>
        <w:rPr>
          <w:rFonts w:hint="eastAsia" w:ascii="宋体" w:hAnsi="宋体" w:eastAsia="宋体" w:cs="宋体"/>
          <w:b w:val="0"/>
          <w:bCs w:val="0"/>
          <w:color w:val="auto"/>
          <w:kern w:val="0"/>
          <w:sz w:val="21"/>
          <w:szCs w:val="21"/>
          <w:highlight w:val="none"/>
          <w:lang w:val="en-US" w:eastAsia="zh-CN" w:bidi="ar-SA"/>
        </w:rPr>
      </w:pPr>
      <w:bookmarkStart w:id="387" w:name="_Toc10590"/>
      <w:bookmarkStart w:id="388" w:name="_Toc10779"/>
      <w:bookmarkStart w:id="389" w:name="_Toc7824"/>
      <w:r>
        <w:rPr>
          <w:rFonts w:hint="eastAsia" w:ascii="宋体" w:hAnsi="宋体" w:eastAsia="宋体" w:cs="宋体"/>
          <w:b w:val="0"/>
          <w:bCs w:val="0"/>
          <w:color w:val="auto"/>
          <w:kern w:val="2"/>
          <w:sz w:val="21"/>
          <w:szCs w:val="21"/>
          <w:highlight w:val="none"/>
          <w:lang w:val="en-US" w:eastAsia="zh-CN" w:bidi="ar-SA"/>
        </w:rPr>
        <w:t>（1）</w:t>
      </w:r>
      <w:r>
        <w:rPr>
          <w:rFonts w:hint="eastAsia" w:ascii="宋体" w:hAnsi="宋体" w:eastAsia="宋体" w:cs="宋体"/>
          <w:b w:val="0"/>
          <w:bCs w:val="0"/>
          <w:color w:val="auto"/>
          <w:kern w:val="0"/>
          <w:sz w:val="21"/>
          <w:szCs w:val="21"/>
          <w:highlight w:val="none"/>
          <w:lang w:val="en-US" w:eastAsia="zh-CN" w:bidi="ar-SA"/>
        </w:rPr>
        <w:t>上行数据段格式</w:t>
      </w:r>
      <w:bookmarkEnd w:id="387"/>
      <w:bookmarkEnd w:id="388"/>
      <w:bookmarkEnd w:id="389"/>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14:paraId="5EB30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7F24DD6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数据内容</w:t>
            </w:r>
          </w:p>
        </w:tc>
        <w:tc>
          <w:tcPr>
            <w:tcW w:w="2345" w:type="dxa"/>
            <w:noWrap w:val="0"/>
            <w:vAlign w:val="center"/>
          </w:tcPr>
          <w:p w14:paraId="0FA4783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字节数</w:t>
            </w:r>
          </w:p>
        </w:tc>
        <w:tc>
          <w:tcPr>
            <w:tcW w:w="2345" w:type="dxa"/>
            <w:noWrap w:val="0"/>
            <w:vAlign w:val="center"/>
          </w:tcPr>
          <w:p w14:paraId="646B2AF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说明</w:t>
            </w:r>
          </w:p>
        </w:tc>
        <w:tc>
          <w:tcPr>
            <w:tcW w:w="2345" w:type="dxa"/>
            <w:noWrap w:val="0"/>
            <w:vAlign w:val="center"/>
          </w:tcPr>
          <w:p w14:paraId="0BA96F5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示例</w:t>
            </w:r>
          </w:p>
        </w:tc>
      </w:tr>
      <w:tr w14:paraId="2C932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35BFDA5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事件代码</w:t>
            </w:r>
          </w:p>
        </w:tc>
        <w:tc>
          <w:tcPr>
            <w:tcW w:w="2345" w:type="dxa"/>
            <w:noWrap w:val="0"/>
            <w:vAlign w:val="center"/>
          </w:tcPr>
          <w:p w14:paraId="2F29582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8字节</w:t>
            </w:r>
          </w:p>
        </w:tc>
        <w:tc>
          <w:tcPr>
            <w:tcW w:w="2345" w:type="dxa"/>
            <w:noWrap w:val="0"/>
            <w:vAlign w:val="center"/>
          </w:tcPr>
          <w:p w14:paraId="70A72D0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高字节在前，每个二进制位代表一种事件类型。事件代码表见附录B</w:t>
            </w:r>
          </w:p>
        </w:tc>
        <w:tc>
          <w:tcPr>
            <w:tcW w:w="2345" w:type="dxa"/>
            <w:noWrap w:val="0"/>
            <w:vAlign w:val="center"/>
          </w:tcPr>
          <w:p w14:paraId="7D35C97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bl>
    <w:p w14:paraId="5B525865">
      <w:pPr>
        <w:keepNext w:val="0"/>
        <w:keepLines w:val="0"/>
        <w:pageBreakBefore w:val="0"/>
        <w:widowControl w:val="0"/>
        <w:numPr>
          <w:ilvl w:val="2"/>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2"/>
        <w:rPr>
          <w:rFonts w:hint="eastAsia" w:ascii="宋体" w:hAnsi="宋体" w:eastAsia="宋体" w:cs="宋体"/>
          <w:b w:val="0"/>
          <w:bCs w:val="0"/>
          <w:color w:val="auto"/>
          <w:kern w:val="0"/>
          <w:sz w:val="21"/>
          <w:szCs w:val="21"/>
          <w:highlight w:val="none"/>
          <w:lang w:val="en-US" w:eastAsia="zh-CN" w:bidi="ar-SA"/>
        </w:rPr>
      </w:pPr>
      <w:bookmarkStart w:id="390" w:name="_Toc25923"/>
      <w:bookmarkStart w:id="391" w:name="_Toc14993"/>
      <w:bookmarkStart w:id="392" w:name="_Toc1993"/>
      <w:r>
        <w:rPr>
          <w:rFonts w:hint="eastAsia" w:ascii="宋体" w:hAnsi="宋体" w:eastAsia="宋体" w:cs="宋体"/>
          <w:b w:val="0"/>
          <w:bCs w:val="0"/>
          <w:color w:val="auto"/>
          <w:kern w:val="2"/>
          <w:sz w:val="21"/>
          <w:szCs w:val="21"/>
          <w:highlight w:val="none"/>
          <w:lang w:val="en-US" w:eastAsia="zh-CN" w:bidi="ar-SA"/>
        </w:rPr>
        <w:t>（2）</w:t>
      </w:r>
      <w:r>
        <w:rPr>
          <w:rFonts w:hint="eastAsia" w:ascii="宋体" w:hAnsi="宋体" w:eastAsia="宋体" w:cs="宋体"/>
          <w:b w:val="0"/>
          <w:bCs w:val="0"/>
          <w:color w:val="auto"/>
          <w:kern w:val="0"/>
          <w:sz w:val="21"/>
          <w:szCs w:val="21"/>
          <w:highlight w:val="none"/>
          <w:lang w:val="en-US" w:eastAsia="zh-CN" w:bidi="ar-SA"/>
        </w:rPr>
        <w:t>下行数据段格式</w:t>
      </w:r>
      <w:bookmarkEnd w:id="390"/>
      <w:bookmarkEnd w:id="391"/>
      <w:bookmarkEnd w:id="392"/>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14:paraId="78F39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45" w:type="dxa"/>
            <w:noWrap w:val="0"/>
            <w:vAlign w:val="center"/>
          </w:tcPr>
          <w:p w14:paraId="520909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数据内容</w:t>
            </w:r>
          </w:p>
        </w:tc>
        <w:tc>
          <w:tcPr>
            <w:tcW w:w="2345" w:type="dxa"/>
            <w:noWrap w:val="0"/>
            <w:vAlign w:val="center"/>
          </w:tcPr>
          <w:p w14:paraId="2BDACF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字节数</w:t>
            </w:r>
          </w:p>
        </w:tc>
        <w:tc>
          <w:tcPr>
            <w:tcW w:w="2345" w:type="dxa"/>
            <w:noWrap w:val="0"/>
            <w:vAlign w:val="center"/>
          </w:tcPr>
          <w:p w14:paraId="3BFDD1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说明</w:t>
            </w:r>
          </w:p>
        </w:tc>
        <w:tc>
          <w:tcPr>
            <w:tcW w:w="2345" w:type="dxa"/>
            <w:noWrap w:val="0"/>
            <w:vAlign w:val="center"/>
          </w:tcPr>
          <w:p w14:paraId="2392CD4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示例</w:t>
            </w:r>
          </w:p>
        </w:tc>
      </w:tr>
      <w:tr w14:paraId="715CD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5B293F9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平台当前时间</w:t>
            </w:r>
          </w:p>
        </w:tc>
        <w:tc>
          <w:tcPr>
            <w:tcW w:w="2345" w:type="dxa"/>
            <w:noWrap w:val="0"/>
            <w:vAlign w:val="center"/>
          </w:tcPr>
          <w:p w14:paraId="44316D4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6字节</w:t>
            </w:r>
          </w:p>
        </w:tc>
        <w:tc>
          <w:tcPr>
            <w:tcW w:w="2345" w:type="dxa"/>
            <w:noWrap w:val="0"/>
            <w:vAlign w:val="center"/>
          </w:tcPr>
          <w:p w14:paraId="1D9795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BCD码：YYMMDDHHNNSS</w:t>
            </w:r>
          </w:p>
        </w:tc>
        <w:tc>
          <w:tcPr>
            <w:tcW w:w="2345" w:type="dxa"/>
            <w:noWrap w:val="0"/>
            <w:vAlign w:val="center"/>
          </w:tcPr>
          <w:p w14:paraId="447883C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2020-01-11 12:15:30</w:t>
            </w:r>
          </w:p>
          <w:p w14:paraId="26085C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200111121530</w:t>
            </w:r>
          </w:p>
        </w:tc>
      </w:tr>
    </w:tbl>
    <w:p w14:paraId="452D2306">
      <w:pPr>
        <w:keepNext w:val="0"/>
        <w:keepLines w:val="0"/>
        <w:pageBreakBefore w:val="0"/>
        <w:widowControl w:val="0"/>
        <w:numPr>
          <w:ilvl w:val="1"/>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1"/>
        <w:rPr>
          <w:rFonts w:hint="eastAsia" w:ascii="宋体" w:hAnsi="宋体" w:eastAsia="宋体" w:cs="宋体"/>
          <w:b w:val="0"/>
          <w:bCs w:val="0"/>
          <w:color w:val="auto"/>
          <w:kern w:val="0"/>
          <w:sz w:val="21"/>
          <w:szCs w:val="21"/>
          <w:highlight w:val="none"/>
          <w:lang w:val="en-US" w:eastAsia="zh-CN" w:bidi="ar-SA"/>
        </w:rPr>
      </w:pPr>
      <w:bookmarkStart w:id="393" w:name="_Toc19616"/>
      <w:bookmarkStart w:id="394" w:name="_Toc14175"/>
      <w:bookmarkStart w:id="395" w:name="_Toc5730"/>
      <w:r>
        <w:rPr>
          <w:rFonts w:hint="eastAsia" w:ascii="宋体" w:hAnsi="宋体" w:eastAsia="宋体" w:cs="宋体"/>
          <w:b w:val="0"/>
          <w:bCs w:val="0"/>
          <w:color w:val="auto"/>
          <w:kern w:val="0"/>
          <w:sz w:val="21"/>
          <w:szCs w:val="21"/>
          <w:highlight w:val="none"/>
          <w:lang w:val="en-US" w:eastAsia="zh-CN" w:bidi="ar-SA"/>
        </w:rPr>
        <w:t>3.2.4 功能码04（设置终端时钟）</w:t>
      </w:r>
      <w:bookmarkEnd w:id="393"/>
      <w:bookmarkEnd w:id="394"/>
      <w:bookmarkEnd w:id="395"/>
    </w:p>
    <w:p w14:paraId="514A471F">
      <w:pPr>
        <w:keepNext w:val="0"/>
        <w:keepLines w:val="0"/>
        <w:pageBreakBefore w:val="0"/>
        <w:widowControl w:val="0"/>
        <w:kinsoku/>
        <w:wordWrap/>
        <w:topLinePunct w:val="0"/>
        <w:bidi w:val="0"/>
        <w:adjustRightInd w:val="0"/>
        <w:snapToGrid w:val="0"/>
        <w:spacing w:beforeAutospacing="0" w:line="360" w:lineRule="auto"/>
        <w:ind w:left="0" w:righ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设备可通过NB模组实现时钟同步，也可通过上报数据时平台回复的下行数据帧中的时间实现时钟同步。</w:t>
      </w:r>
    </w:p>
    <w:p w14:paraId="73100E0F">
      <w:pPr>
        <w:keepNext w:val="0"/>
        <w:keepLines w:val="0"/>
        <w:pageBreakBefore w:val="0"/>
        <w:widowControl w:val="0"/>
        <w:kinsoku/>
        <w:wordWrap/>
        <w:topLinePunct w:val="0"/>
        <w:autoSpaceDE w:val="0"/>
        <w:autoSpaceDN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除以上两种方式外本协议提供了手动设置终端时钟的方式来实现时钟同步，注意：在指令可能被缓存或滞后下发的场景下谨慎使用该方式。</w:t>
      </w:r>
    </w:p>
    <w:p w14:paraId="6F1A0142">
      <w:pPr>
        <w:keepNext w:val="0"/>
        <w:keepLines w:val="0"/>
        <w:pageBreakBefore w:val="0"/>
        <w:widowControl w:val="0"/>
        <w:numPr>
          <w:ilvl w:val="2"/>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2"/>
        <w:rPr>
          <w:rFonts w:hint="eastAsia" w:ascii="宋体" w:hAnsi="宋体" w:eastAsia="宋体" w:cs="宋体"/>
          <w:b w:val="0"/>
          <w:bCs w:val="0"/>
          <w:color w:val="auto"/>
          <w:kern w:val="0"/>
          <w:sz w:val="21"/>
          <w:szCs w:val="21"/>
          <w:highlight w:val="none"/>
          <w:lang w:val="en-US" w:eastAsia="zh-CN" w:bidi="ar-SA"/>
        </w:rPr>
      </w:pPr>
      <w:bookmarkStart w:id="396" w:name="_Toc5585"/>
      <w:bookmarkStart w:id="397" w:name="_Toc10562"/>
      <w:bookmarkStart w:id="398" w:name="_Toc4557"/>
      <w:r>
        <w:rPr>
          <w:rFonts w:hint="eastAsia" w:ascii="宋体" w:hAnsi="宋体" w:eastAsia="宋体" w:cs="宋体"/>
          <w:b w:val="0"/>
          <w:bCs w:val="0"/>
          <w:color w:val="auto"/>
          <w:kern w:val="2"/>
          <w:sz w:val="21"/>
          <w:szCs w:val="21"/>
          <w:highlight w:val="none"/>
          <w:lang w:val="en-US" w:eastAsia="zh-CN" w:bidi="ar-SA"/>
        </w:rPr>
        <w:t>（1）</w:t>
      </w:r>
      <w:r>
        <w:rPr>
          <w:rFonts w:hint="eastAsia" w:ascii="宋体" w:hAnsi="宋体" w:eastAsia="宋体" w:cs="宋体"/>
          <w:b w:val="0"/>
          <w:bCs w:val="0"/>
          <w:color w:val="auto"/>
          <w:kern w:val="0"/>
          <w:sz w:val="21"/>
          <w:szCs w:val="21"/>
          <w:highlight w:val="none"/>
          <w:lang w:val="en-US" w:eastAsia="zh-CN" w:bidi="ar-SA"/>
        </w:rPr>
        <w:t>下行数据段格式</w:t>
      </w:r>
      <w:bookmarkEnd w:id="396"/>
      <w:bookmarkEnd w:id="397"/>
      <w:bookmarkEnd w:id="398"/>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14:paraId="518A3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45" w:type="dxa"/>
            <w:noWrap w:val="0"/>
            <w:vAlign w:val="center"/>
          </w:tcPr>
          <w:p w14:paraId="057674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数据内容</w:t>
            </w:r>
          </w:p>
        </w:tc>
        <w:tc>
          <w:tcPr>
            <w:tcW w:w="2345" w:type="dxa"/>
            <w:noWrap w:val="0"/>
            <w:vAlign w:val="center"/>
          </w:tcPr>
          <w:p w14:paraId="5A5BD0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字节数</w:t>
            </w:r>
          </w:p>
        </w:tc>
        <w:tc>
          <w:tcPr>
            <w:tcW w:w="2345" w:type="dxa"/>
            <w:noWrap w:val="0"/>
            <w:vAlign w:val="center"/>
          </w:tcPr>
          <w:p w14:paraId="1A6D43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说明</w:t>
            </w:r>
          </w:p>
        </w:tc>
        <w:tc>
          <w:tcPr>
            <w:tcW w:w="2345" w:type="dxa"/>
            <w:noWrap w:val="0"/>
            <w:vAlign w:val="center"/>
          </w:tcPr>
          <w:p w14:paraId="707E55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示例</w:t>
            </w:r>
          </w:p>
        </w:tc>
      </w:tr>
      <w:tr w14:paraId="127CC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094F48E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时间</w:t>
            </w:r>
          </w:p>
        </w:tc>
        <w:tc>
          <w:tcPr>
            <w:tcW w:w="2345" w:type="dxa"/>
            <w:noWrap w:val="0"/>
            <w:vAlign w:val="center"/>
          </w:tcPr>
          <w:p w14:paraId="5DE9F6E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6字节</w:t>
            </w:r>
          </w:p>
        </w:tc>
        <w:tc>
          <w:tcPr>
            <w:tcW w:w="2345" w:type="dxa"/>
            <w:noWrap w:val="0"/>
            <w:vAlign w:val="center"/>
          </w:tcPr>
          <w:p w14:paraId="3286A6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BCD码：YYMMDDHHNNSS</w:t>
            </w:r>
          </w:p>
        </w:tc>
        <w:tc>
          <w:tcPr>
            <w:tcW w:w="2345" w:type="dxa"/>
            <w:noWrap w:val="0"/>
            <w:vAlign w:val="center"/>
          </w:tcPr>
          <w:p w14:paraId="4A3052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2020-01-11 12:15:30</w:t>
            </w:r>
          </w:p>
          <w:p w14:paraId="02379A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200111121530</w:t>
            </w:r>
          </w:p>
        </w:tc>
      </w:tr>
    </w:tbl>
    <w:p w14:paraId="66B00E25">
      <w:pPr>
        <w:keepNext w:val="0"/>
        <w:keepLines w:val="0"/>
        <w:pageBreakBefore w:val="0"/>
        <w:widowControl w:val="0"/>
        <w:numPr>
          <w:ilvl w:val="2"/>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2"/>
        <w:rPr>
          <w:rFonts w:hint="eastAsia" w:ascii="宋体" w:hAnsi="宋体" w:eastAsia="宋体" w:cs="宋体"/>
          <w:b w:val="0"/>
          <w:bCs w:val="0"/>
          <w:color w:val="auto"/>
          <w:kern w:val="0"/>
          <w:sz w:val="21"/>
          <w:szCs w:val="21"/>
          <w:highlight w:val="none"/>
          <w:lang w:val="en-US" w:eastAsia="zh-CN" w:bidi="ar-SA"/>
        </w:rPr>
      </w:pPr>
      <w:bookmarkStart w:id="399" w:name="_Toc7574"/>
      <w:bookmarkStart w:id="400" w:name="_Toc31655"/>
      <w:bookmarkStart w:id="401" w:name="_Toc19420"/>
      <w:r>
        <w:rPr>
          <w:rFonts w:hint="eastAsia" w:ascii="宋体" w:hAnsi="宋体" w:eastAsia="宋体" w:cs="宋体"/>
          <w:b w:val="0"/>
          <w:bCs w:val="0"/>
          <w:color w:val="auto"/>
          <w:kern w:val="2"/>
          <w:sz w:val="21"/>
          <w:szCs w:val="21"/>
          <w:highlight w:val="none"/>
          <w:lang w:val="en-US" w:eastAsia="zh-CN" w:bidi="ar-SA"/>
        </w:rPr>
        <w:t>（2）</w:t>
      </w:r>
      <w:r>
        <w:rPr>
          <w:rFonts w:hint="eastAsia" w:ascii="宋体" w:hAnsi="宋体" w:eastAsia="宋体" w:cs="宋体"/>
          <w:b w:val="0"/>
          <w:bCs w:val="0"/>
          <w:color w:val="auto"/>
          <w:kern w:val="0"/>
          <w:sz w:val="21"/>
          <w:szCs w:val="21"/>
          <w:highlight w:val="none"/>
          <w:lang w:val="en-US" w:eastAsia="zh-CN" w:bidi="ar-SA"/>
        </w:rPr>
        <w:t>上行数据段格式</w:t>
      </w:r>
      <w:bookmarkEnd w:id="399"/>
      <w:bookmarkEnd w:id="400"/>
      <w:bookmarkEnd w:id="401"/>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14:paraId="62BEC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5AB280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数据内容</w:t>
            </w:r>
          </w:p>
        </w:tc>
        <w:tc>
          <w:tcPr>
            <w:tcW w:w="2345" w:type="dxa"/>
            <w:noWrap w:val="0"/>
            <w:vAlign w:val="center"/>
          </w:tcPr>
          <w:p w14:paraId="2AAFC4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字节数</w:t>
            </w:r>
          </w:p>
        </w:tc>
        <w:tc>
          <w:tcPr>
            <w:tcW w:w="2345" w:type="dxa"/>
            <w:noWrap w:val="0"/>
            <w:vAlign w:val="center"/>
          </w:tcPr>
          <w:p w14:paraId="069DC6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说明</w:t>
            </w:r>
          </w:p>
        </w:tc>
        <w:tc>
          <w:tcPr>
            <w:tcW w:w="2345" w:type="dxa"/>
            <w:noWrap w:val="0"/>
            <w:vAlign w:val="center"/>
          </w:tcPr>
          <w:p w14:paraId="40B717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示例</w:t>
            </w:r>
          </w:p>
        </w:tc>
      </w:tr>
      <w:tr w14:paraId="24DD3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0B837B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时间</w:t>
            </w:r>
          </w:p>
        </w:tc>
        <w:tc>
          <w:tcPr>
            <w:tcW w:w="2345" w:type="dxa"/>
            <w:noWrap w:val="0"/>
            <w:vAlign w:val="center"/>
          </w:tcPr>
          <w:p w14:paraId="18A770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6字节</w:t>
            </w:r>
          </w:p>
        </w:tc>
        <w:tc>
          <w:tcPr>
            <w:tcW w:w="2345" w:type="dxa"/>
            <w:noWrap w:val="0"/>
            <w:vAlign w:val="center"/>
          </w:tcPr>
          <w:p w14:paraId="4A7AB4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成功后原码返回，失败全部置FF</w:t>
            </w:r>
          </w:p>
        </w:tc>
        <w:tc>
          <w:tcPr>
            <w:tcW w:w="2345" w:type="dxa"/>
            <w:noWrap w:val="0"/>
            <w:vAlign w:val="center"/>
          </w:tcPr>
          <w:p w14:paraId="7FF9EE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2020-01-11 12:15:30</w:t>
            </w:r>
          </w:p>
          <w:p w14:paraId="0550FC4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200111121530</w:t>
            </w:r>
          </w:p>
        </w:tc>
      </w:tr>
    </w:tbl>
    <w:p w14:paraId="19C9C9DE">
      <w:pPr>
        <w:keepNext w:val="0"/>
        <w:keepLines w:val="0"/>
        <w:pageBreakBefore w:val="0"/>
        <w:widowControl w:val="0"/>
        <w:kinsoku/>
        <w:wordWrap/>
        <w:topLinePunct w:val="0"/>
        <w:autoSpaceDE w:val="0"/>
        <w:autoSpaceDN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zh-CN" w:eastAsia="zh-CN" w:bidi="ar-SA"/>
        </w:rPr>
        <w:t>备注：指令执行成功则原码返回，执行失败则</w:t>
      </w:r>
      <w:r>
        <w:rPr>
          <w:rFonts w:hint="eastAsia" w:ascii="宋体" w:hAnsi="宋体" w:eastAsia="宋体" w:cs="宋体"/>
          <w:b w:val="0"/>
          <w:bCs w:val="0"/>
          <w:color w:val="auto"/>
          <w:kern w:val="2"/>
          <w:sz w:val="21"/>
          <w:szCs w:val="21"/>
          <w:highlight w:val="none"/>
          <w:lang w:val="en-US" w:eastAsia="zh-CN" w:bidi="ar-SA"/>
        </w:rPr>
        <w:t>数据段全部字节置FF。</w:t>
      </w:r>
    </w:p>
    <w:p w14:paraId="2D04B88F">
      <w:pPr>
        <w:keepNext w:val="0"/>
        <w:keepLines w:val="0"/>
        <w:pageBreakBefore w:val="0"/>
        <w:widowControl w:val="0"/>
        <w:numPr>
          <w:ilvl w:val="1"/>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1"/>
        <w:rPr>
          <w:rFonts w:hint="eastAsia" w:ascii="宋体" w:hAnsi="宋体" w:eastAsia="宋体" w:cs="宋体"/>
          <w:b w:val="0"/>
          <w:bCs w:val="0"/>
          <w:color w:val="auto"/>
          <w:kern w:val="0"/>
          <w:sz w:val="21"/>
          <w:szCs w:val="21"/>
          <w:highlight w:val="none"/>
          <w:lang w:val="en-US" w:eastAsia="zh-CN" w:bidi="ar-SA"/>
        </w:rPr>
      </w:pPr>
      <w:bookmarkStart w:id="402" w:name="_Toc30697"/>
      <w:bookmarkStart w:id="403" w:name="_Toc19649"/>
      <w:bookmarkStart w:id="404" w:name="_Toc20602"/>
      <w:r>
        <w:rPr>
          <w:rFonts w:hint="eastAsia" w:ascii="宋体" w:hAnsi="宋体" w:eastAsia="宋体" w:cs="宋体"/>
          <w:b w:val="0"/>
          <w:bCs w:val="0"/>
          <w:color w:val="auto"/>
          <w:kern w:val="0"/>
          <w:sz w:val="21"/>
          <w:szCs w:val="21"/>
          <w:highlight w:val="none"/>
          <w:lang w:val="en-US" w:eastAsia="zh-CN" w:bidi="ar-SA"/>
        </w:rPr>
        <w:t>3.2.5 功能码05（设置历史数据存盘间隔）</w:t>
      </w:r>
      <w:bookmarkEnd w:id="402"/>
      <w:bookmarkEnd w:id="403"/>
      <w:bookmarkEnd w:id="404"/>
    </w:p>
    <w:p w14:paraId="2E509AF0">
      <w:pPr>
        <w:keepNext w:val="0"/>
        <w:keepLines w:val="0"/>
        <w:pageBreakBefore w:val="0"/>
        <w:widowControl w:val="0"/>
        <w:numPr>
          <w:ilvl w:val="2"/>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2"/>
        <w:rPr>
          <w:rFonts w:hint="eastAsia" w:ascii="宋体" w:hAnsi="宋体" w:eastAsia="宋体" w:cs="宋体"/>
          <w:b w:val="0"/>
          <w:bCs w:val="0"/>
          <w:color w:val="auto"/>
          <w:kern w:val="0"/>
          <w:sz w:val="21"/>
          <w:szCs w:val="21"/>
          <w:highlight w:val="none"/>
          <w:lang w:val="en-US" w:eastAsia="zh-CN" w:bidi="ar-SA"/>
        </w:rPr>
      </w:pPr>
      <w:bookmarkStart w:id="405" w:name="_Toc6502"/>
      <w:bookmarkStart w:id="406" w:name="_Toc26314"/>
      <w:bookmarkStart w:id="407" w:name="_Toc17210"/>
      <w:r>
        <w:rPr>
          <w:rFonts w:hint="eastAsia" w:ascii="宋体" w:hAnsi="宋体" w:eastAsia="宋体" w:cs="宋体"/>
          <w:b w:val="0"/>
          <w:bCs w:val="0"/>
          <w:color w:val="auto"/>
          <w:kern w:val="2"/>
          <w:sz w:val="21"/>
          <w:szCs w:val="21"/>
          <w:highlight w:val="none"/>
          <w:lang w:val="en-US" w:eastAsia="zh-CN" w:bidi="ar-SA"/>
        </w:rPr>
        <w:t>（1）</w:t>
      </w:r>
      <w:r>
        <w:rPr>
          <w:rFonts w:hint="eastAsia" w:ascii="宋体" w:hAnsi="宋体" w:eastAsia="宋体" w:cs="宋体"/>
          <w:b w:val="0"/>
          <w:bCs w:val="0"/>
          <w:color w:val="auto"/>
          <w:kern w:val="0"/>
          <w:sz w:val="21"/>
          <w:szCs w:val="21"/>
          <w:highlight w:val="none"/>
          <w:lang w:val="en-US" w:eastAsia="zh-CN" w:bidi="ar-SA"/>
        </w:rPr>
        <w:t>下行数据段格式</w:t>
      </w:r>
      <w:bookmarkEnd w:id="405"/>
      <w:bookmarkEnd w:id="406"/>
      <w:bookmarkEnd w:id="407"/>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14:paraId="0B83C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12E3C5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数据内容</w:t>
            </w:r>
          </w:p>
        </w:tc>
        <w:tc>
          <w:tcPr>
            <w:tcW w:w="2345" w:type="dxa"/>
            <w:noWrap w:val="0"/>
            <w:vAlign w:val="center"/>
          </w:tcPr>
          <w:p w14:paraId="5DFFB5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字节数</w:t>
            </w:r>
          </w:p>
        </w:tc>
        <w:tc>
          <w:tcPr>
            <w:tcW w:w="2345" w:type="dxa"/>
            <w:noWrap w:val="0"/>
            <w:vAlign w:val="center"/>
          </w:tcPr>
          <w:p w14:paraId="00BDA0A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说明</w:t>
            </w:r>
          </w:p>
        </w:tc>
        <w:tc>
          <w:tcPr>
            <w:tcW w:w="2345" w:type="dxa"/>
            <w:noWrap w:val="0"/>
            <w:vAlign w:val="center"/>
          </w:tcPr>
          <w:p w14:paraId="7C8A60E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示例</w:t>
            </w:r>
          </w:p>
        </w:tc>
      </w:tr>
      <w:tr w14:paraId="22038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42F692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间隔</w:t>
            </w:r>
          </w:p>
        </w:tc>
        <w:tc>
          <w:tcPr>
            <w:tcW w:w="2345" w:type="dxa"/>
            <w:noWrap w:val="0"/>
            <w:vAlign w:val="center"/>
          </w:tcPr>
          <w:p w14:paraId="5843A2B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2字节</w:t>
            </w:r>
          </w:p>
        </w:tc>
        <w:tc>
          <w:tcPr>
            <w:tcW w:w="2345" w:type="dxa"/>
            <w:noWrap w:val="0"/>
            <w:vAlign w:val="center"/>
          </w:tcPr>
          <w:p w14:paraId="5FBA1C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分钟，高字节在前</w:t>
            </w:r>
          </w:p>
        </w:tc>
        <w:tc>
          <w:tcPr>
            <w:tcW w:w="2345" w:type="dxa"/>
            <w:noWrap w:val="0"/>
            <w:vAlign w:val="center"/>
          </w:tcPr>
          <w:p w14:paraId="2F605B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bl>
    <w:p w14:paraId="243635A2">
      <w:pPr>
        <w:keepNext w:val="0"/>
        <w:keepLines w:val="0"/>
        <w:pageBreakBefore w:val="0"/>
        <w:widowControl w:val="0"/>
        <w:numPr>
          <w:ilvl w:val="2"/>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2"/>
        <w:rPr>
          <w:rFonts w:hint="eastAsia" w:ascii="宋体" w:hAnsi="宋体" w:eastAsia="宋体" w:cs="宋体"/>
          <w:b w:val="0"/>
          <w:bCs w:val="0"/>
          <w:color w:val="auto"/>
          <w:kern w:val="0"/>
          <w:sz w:val="21"/>
          <w:szCs w:val="21"/>
          <w:highlight w:val="none"/>
          <w:lang w:val="en-US" w:eastAsia="zh-CN" w:bidi="ar-SA"/>
        </w:rPr>
      </w:pPr>
      <w:bookmarkStart w:id="408" w:name="_Toc16815"/>
      <w:bookmarkStart w:id="409" w:name="_Toc1241"/>
      <w:bookmarkStart w:id="410" w:name="_Toc26921"/>
      <w:r>
        <w:rPr>
          <w:rFonts w:hint="eastAsia" w:ascii="宋体" w:hAnsi="宋体" w:eastAsia="宋体" w:cs="宋体"/>
          <w:b w:val="0"/>
          <w:bCs w:val="0"/>
          <w:color w:val="auto"/>
          <w:kern w:val="2"/>
          <w:sz w:val="21"/>
          <w:szCs w:val="21"/>
          <w:highlight w:val="none"/>
          <w:lang w:val="en-US" w:eastAsia="zh-CN" w:bidi="ar-SA"/>
        </w:rPr>
        <w:t>（2）</w:t>
      </w:r>
      <w:r>
        <w:rPr>
          <w:rFonts w:hint="eastAsia" w:ascii="宋体" w:hAnsi="宋体" w:eastAsia="宋体" w:cs="宋体"/>
          <w:b w:val="0"/>
          <w:bCs w:val="0"/>
          <w:color w:val="auto"/>
          <w:kern w:val="0"/>
          <w:sz w:val="21"/>
          <w:szCs w:val="21"/>
          <w:highlight w:val="none"/>
          <w:lang w:val="en-US" w:eastAsia="zh-CN" w:bidi="ar-SA"/>
        </w:rPr>
        <w:t>上行数据段格式</w:t>
      </w:r>
      <w:bookmarkEnd w:id="408"/>
      <w:bookmarkEnd w:id="409"/>
      <w:bookmarkEnd w:id="410"/>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14:paraId="5C2F5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120E9B8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数据内容</w:t>
            </w:r>
          </w:p>
        </w:tc>
        <w:tc>
          <w:tcPr>
            <w:tcW w:w="2345" w:type="dxa"/>
            <w:noWrap w:val="0"/>
            <w:vAlign w:val="center"/>
          </w:tcPr>
          <w:p w14:paraId="6C98CB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字节数</w:t>
            </w:r>
          </w:p>
        </w:tc>
        <w:tc>
          <w:tcPr>
            <w:tcW w:w="2345" w:type="dxa"/>
            <w:noWrap w:val="0"/>
            <w:vAlign w:val="center"/>
          </w:tcPr>
          <w:p w14:paraId="02105D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说明</w:t>
            </w:r>
          </w:p>
        </w:tc>
        <w:tc>
          <w:tcPr>
            <w:tcW w:w="2345" w:type="dxa"/>
            <w:noWrap w:val="0"/>
            <w:vAlign w:val="center"/>
          </w:tcPr>
          <w:p w14:paraId="0C538E2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示例</w:t>
            </w:r>
          </w:p>
        </w:tc>
      </w:tr>
      <w:tr w14:paraId="5B57A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259AC8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间隔</w:t>
            </w:r>
          </w:p>
        </w:tc>
        <w:tc>
          <w:tcPr>
            <w:tcW w:w="2345" w:type="dxa"/>
            <w:noWrap w:val="0"/>
            <w:vAlign w:val="center"/>
          </w:tcPr>
          <w:p w14:paraId="51A09A5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2字节</w:t>
            </w:r>
          </w:p>
        </w:tc>
        <w:tc>
          <w:tcPr>
            <w:tcW w:w="2345" w:type="dxa"/>
            <w:noWrap w:val="0"/>
            <w:vAlign w:val="center"/>
          </w:tcPr>
          <w:p w14:paraId="2DF26C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成功后原码返回，失败全部置FF</w:t>
            </w:r>
          </w:p>
        </w:tc>
        <w:tc>
          <w:tcPr>
            <w:tcW w:w="2345" w:type="dxa"/>
            <w:noWrap w:val="0"/>
            <w:vAlign w:val="center"/>
          </w:tcPr>
          <w:p w14:paraId="709051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bl>
    <w:p w14:paraId="7E687FBF">
      <w:pPr>
        <w:keepNext w:val="0"/>
        <w:keepLines w:val="0"/>
        <w:pageBreakBefore w:val="0"/>
        <w:widowControl w:val="0"/>
        <w:kinsoku/>
        <w:wordWrap/>
        <w:topLinePunct w:val="0"/>
        <w:autoSpaceDE w:val="0"/>
        <w:autoSpaceDN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zh-CN" w:eastAsia="zh-CN" w:bidi="ar-SA"/>
        </w:rPr>
        <w:t>备注：指令执行成功则原码返回，执行失败则</w:t>
      </w:r>
      <w:r>
        <w:rPr>
          <w:rFonts w:hint="eastAsia" w:ascii="宋体" w:hAnsi="宋体" w:eastAsia="宋体" w:cs="宋体"/>
          <w:b w:val="0"/>
          <w:bCs w:val="0"/>
          <w:color w:val="auto"/>
          <w:kern w:val="2"/>
          <w:sz w:val="21"/>
          <w:szCs w:val="21"/>
          <w:highlight w:val="none"/>
          <w:lang w:val="en-US" w:eastAsia="zh-CN" w:bidi="ar-SA"/>
        </w:rPr>
        <w:t>数据段全部字节置FF。</w:t>
      </w:r>
    </w:p>
    <w:p w14:paraId="3F382F99">
      <w:pPr>
        <w:keepNext w:val="0"/>
        <w:keepLines w:val="0"/>
        <w:pageBreakBefore w:val="0"/>
        <w:widowControl w:val="0"/>
        <w:numPr>
          <w:ilvl w:val="1"/>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1"/>
        <w:rPr>
          <w:rFonts w:hint="eastAsia" w:ascii="宋体" w:hAnsi="宋体" w:eastAsia="宋体" w:cs="宋体"/>
          <w:b w:val="0"/>
          <w:bCs w:val="0"/>
          <w:color w:val="auto"/>
          <w:kern w:val="0"/>
          <w:sz w:val="21"/>
          <w:szCs w:val="21"/>
          <w:highlight w:val="none"/>
          <w:lang w:val="en-US" w:eastAsia="zh-CN" w:bidi="ar-SA"/>
        </w:rPr>
      </w:pPr>
      <w:bookmarkStart w:id="411" w:name="_Toc7850"/>
      <w:bookmarkStart w:id="412" w:name="_Toc756"/>
      <w:bookmarkStart w:id="413" w:name="_Toc11709"/>
      <w:r>
        <w:rPr>
          <w:rFonts w:hint="eastAsia" w:ascii="宋体" w:hAnsi="宋体" w:eastAsia="宋体" w:cs="宋体"/>
          <w:b w:val="0"/>
          <w:bCs w:val="0"/>
          <w:color w:val="auto"/>
          <w:kern w:val="0"/>
          <w:sz w:val="21"/>
          <w:szCs w:val="21"/>
          <w:highlight w:val="none"/>
          <w:lang w:val="en-US" w:eastAsia="zh-CN" w:bidi="ar-SA"/>
        </w:rPr>
        <w:t>3.2.6 功能码06（设置主动上报参数）</w:t>
      </w:r>
      <w:bookmarkEnd w:id="411"/>
      <w:bookmarkEnd w:id="412"/>
      <w:bookmarkEnd w:id="413"/>
    </w:p>
    <w:p w14:paraId="0CD9F601">
      <w:pPr>
        <w:keepNext w:val="0"/>
        <w:keepLines w:val="0"/>
        <w:pageBreakBefore w:val="0"/>
        <w:widowControl w:val="0"/>
        <w:numPr>
          <w:ilvl w:val="2"/>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2"/>
        <w:rPr>
          <w:rFonts w:hint="eastAsia" w:ascii="宋体" w:hAnsi="宋体" w:eastAsia="宋体" w:cs="宋体"/>
          <w:b w:val="0"/>
          <w:bCs w:val="0"/>
          <w:color w:val="auto"/>
          <w:kern w:val="0"/>
          <w:sz w:val="21"/>
          <w:szCs w:val="21"/>
          <w:highlight w:val="none"/>
          <w:lang w:val="en-US" w:eastAsia="zh-CN" w:bidi="ar-SA"/>
        </w:rPr>
      </w:pPr>
      <w:bookmarkStart w:id="414" w:name="_Toc1704"/>
      <w:bookmarkStart w:id="415" w:name="_Toc1785"/>
      <w:bookmarkStart w:id="416" w:name="_Toc1429"/>
      <w:r>
        <w:rPr>
          <w:rFonts w:hint="eastAsia" w:ascii="宋体" w:hAnsi="宋体" w:eastAsia="宋体" w:cs="宋体"/>
          <w:b w:val="0"/>
          <w:bCs w:val="0"/>
          <w:color w:val="auto"/>
          <w:kern w:val="2"/>
          <w:sz w:val="21"/>
          <w:szCs w:val="21"/>
          <w:highlight w:val="none"/>
          <w:lang w:val="en-US" w:eastAsia="zh-CN" w:bidi="ar-SA"/>
        </w:rPr>
        <w:t>（1）</w:t>
      </w:r>
      <w:r>
        <w:rPr>
          <w:rFonts w:hint="eastAsia" w:ascii="宋体" w:hAnsi="宋体" w:eastAsia="宋体" w:cs="宋体"/>
          <w:b w:val="0"/>
          <w:bCs w:val="0"/>
          <w:color w:val="auto"/>
          <w:kern w:val="0"/>
          <w:sz w:val="21"/>
          <w:szCs w:val="21"/>
          <w:highlight w:val="none"/>
          <w:lang w:val="en-US" w:eastAsia="zh-CN" w:bidi="ar-SA"/>
        </w:rPr>
        <w:t>下行数据段格式</w:t>
      </w:r>
      <w:bookmarkEnd w:id="414"/>
      <w:bookmarkEnd w:id="415"/>
      <w:bookmarkEnd w:id="416"/>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14:paraId="1DB5C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48B87BC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数据内容</w:t>
            </w:r>
          </w:p>
        </w:tc>
        <w:tc>
          <w:tcPr>
            <w:tcW w:w="2345" w:type="dxa"/>
            <w:noWrap w:val="0"/>
            <w:vAlign w:val="center"/>
          </w:tcPr>
          <w:p w14:paraId="060FD61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字节数</w:t>
            </w:r>
          </w:p>
        </w:tc>
        <w:tc>
          <w:tcPr>
            <w:tcW w:w="2345" w:type="dxa"/>
            <w:noWrap w:val="0"/>
            <w:vAlign w:val="center"/>
          </w:tcPr>
          <w:p w14:paraId="765FA2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说明</w:t>
            </w:r>
          </w:p>
        </w:tc>
        <w:tc>
          <w:tcPr>
            <w:tcW w:w="2345" w:type="dxa"/>
            <w:noWrap w:val="0"/>
            <w:vAlign w:val="center"/>
          </w:tcPr>
          <w:p w14:paraId="344E8E4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示例</w:t>
            </w:r>
          </w:p>
        </w:tc>
      </w:tr>
      <w:tr w14:paraId="3A145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22CAC84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开始时刻</w:t>
            </w:r>
          </w:p>
        </w:tc>
        <w:tc>
          <w:tcPr>
            <w:tcW w:w="2345" w:type="dxa"/>
            <w:noWrap w:val="0"/>
            <w:vAlign w:val="center"/>
          </w:tcPr>
          <w:p w14:paraId="69ABDB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1字节</w:t>
            </w:r>
          </w:p>
        </w:tc>
        <w:tc>
          <w:tcPr>
            <w:tcW w:w="2345" w:type="dxa"/>
            <w:noWrap w:val="0"/>
            <w:vAlign w:val="center"/>
          </w:tcPr>
          <w:p w14:paraId="1515B9A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小时部分</w:t>
            </w:r>
          </w:p>
        </w:tc>
        <w:tc>
          <w:tcPr>
            <w:tcW w:w="2345" w:type="dxa"/>
            <w:noWrap w:val="0"/>
            <w:vAlign w:val="center"/>
          </w:tcPr>
          <w:p w14:paraId="2C631F1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2E14B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15B184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开始时刻</w:t>
            </w:r>
          </w:p>
        </w:tc>
        <w:tc>
          <w:tcPr>
            <w:tcW w:w="2345" w:type="dxa"/>
            <w:noWrap w:val="0"/>
            <w:vAlign w:val="center"/>
          </w:tcPr>
          <w:p w14:paraId="17C2D7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1字节</w:t>
            </w:r>
          </w:p>
        </w:tc>
        <w:tc>
          <w:tcPr>
            <w:tcW w:w="2345" w:type="dxa"/>
            <w:noWrap w:val="0"/>
            <w:vAlign w:val="center"/>
          </w:tcPr>
          <w:p w14:paraId="6BCBCC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分钟部分</w:t>
            </w:r>
          </w:p>
        </w:tc>
        <w:tc>
          <w:tcPr>
            <w:tcW w:w="2345" w:type="dxa"/>
            <w:noWrap w:val="0"/>
            <w:vAlign w:val="center"/>
          </w:tcPr>
          <w:p w14:paraId="79769C3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46D31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2C24343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上发间隔</w:t>
            </w:r>
          </w:p>
        </w:tc>
        <w:tc>
          <w:tcPr>
            <w:tcW w:w="2345" w:type="dxa"/>
            <w:noWrap w:val="0"/>
            <w:vAlign w:val="center"/>
          </w:tcPr>
          <w:p w14:paraId="5E555AA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2字节</w:t>
            </w:r>
          </w:p>
        </w:tc>
        <w:tc>
          <w:tcPr>
            <w:tcW w:w="2345" w:type="dxa"/>
            <w:noWrap w:val="0"/>
            <w:vAlign w:val="center"/>
          </w:tcPr>
          <w:p w14:paraId="720EB76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分钟，高字节在前</w:t>
            </w:r>
          </w:p>
        </w:tc>
        <w:tc>
          <w:tcPr>
            <w:tcW w:w="2345" w:type="dxa"/>
            <w:noWrap w:val="0"/>
            <w:vAlign w:val="center"/>
          </w:tcPr>
          <w:p w14:paraId="63407E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783DF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0663044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数据间隔</w:t>
            </w:r>
          </w:p>
        </w:tc>
        <w:tc>
          <w:tcPr>
            <w:tcW w:w="2345" w:type="dxa"/>
            <w:noWrap w:val="0"/>
            <w:vAlign w:val="center"/>
          </w:tcPr>
          <w:p w14:paraId="423A57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2字节</w:t>
            </w:r>
          </w:p>
        </w:tc>
        <w:tc>
          <w:tcPr>
            <w:tcW w:w="2345" w:type="dxa"/>
            <w:noWrap w:val="0"/>
            <w:vAlign w:val="center"/>
          </w:tcPr>
          <w:p w14:paraId="5FFFF6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分钟，高字节在前</w:t>
            </w:r>
          </w:p>
        </w:tc>
        <w:tc>
          <w:tcPr>
            <w:tcW w:w="2345" w:type="dxa"/>
            <w:noWrap w:val="0"/>
            <w:vAlign w:val="center"/>
          </w:tcPr>
          <w:p w14:paraId="5E8DB8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68393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7CFAEC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离散值</w:t>
            </w:r>
          </w:p>
        </w:tc>
        <w:tc>
          <w:tcPr>
            <w:tcW w:w="2345" w:type="dxa"/>
            <w:noWrap w:val="0"/>
            <w:vAlign w:val="center"/>
          </w:tcPr>
          <w:p w14:paraId="776E89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2字节</w:t>
            </w:r>
          </w:p>
        </w:tc>
        <w:tc>
          <w:tcPr>
            <w:tcW w:w="2345" w:type="dxa"/>
            <w:noWrap w:val="0"/>
            <w:vAlign w:val="center"/>
          </w:tcPr>
          <w:p w14:paraId="50B462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秒，高字节在前</w:t>
            </w:r>
          </w:p>
        </w:tc>
        <w:tc>
          <w:tcPr>
            <w:tcW w:w="2345" w:type="dxa"/>
            <w:noWrap w:val="0"/>
            <w:vAlign w:val="center"/>
          </w:tcPr>
          <w:p w14:paraId="24597D3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7F747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4EB4CBE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生效时长</w:t>
            </w:r>
          </w:p>
        </w:tc>
        <w:tc>
          <w:tcPr>
            <w:tcW w:w="2345" w:type="dxa"/>
            <w:noWrap w:val="0"/>
            <w:vAlign w:val="center"/>
          </w:tcPr>
          <w:p w14:paraId="6D24ABE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2字节</w:t>
            </w:r>
          </w:p>
        </w:tc>
        <w:tc>
          <w:tcPr>
            <w:tcW w:w="2345" w:type="dxa"/>
            <w:noWrap w:val="0"/>
            <w:vAlign w:val="center"/>
          </w:tcPr>
          <w:p w14:paraId="7173199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本次设置值的生效时间，高字节在前。</w:t>
            </w:r>
          </w:p>
          <w:p w14:paraId="75D5E61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0表示永久应用该设置值，大于0表示临时应用X分钟后自动恢复原配置。</w:t>
            </w:r>
          </w:p>
        </w:tc>
        <w:tc>
          <w:tcPr>
            <w:tcW w:w="2345" w:type="dxa"/>
            <w:noWrap w:val="0"/>
            <w:vAlign w:val="center"/>
          </w:tcPr>
          <w:p w14:paraId="3994D64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bl>
    <w:p w14:paraId="03C711A0">
      <w:pPr>
        <w:keepNext w:val="0"/>
        <w:keepLines w:val="0"/>
        <w:pageBreakBefore w:val="0"/>
        <w:widowControl w:val="0"/>
        <w:kinsoku/>
        <w:wordWrap/>
        <w:overflowPunct w:val="0"/>
        <w:topLinePunct w:val="0"/>
        <w:bidi w:val="0"/>
        <w:adjustRightInd w:val="0"/>
        <w:snapToGrid w:val="0"/>
        <w:spacing w:beforeAutospacing="0" w:line="360" w:lineRule="auto"/>
        <w:ind w:left="0" w:leftChars="0" w:right="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字段说明：</w:t>
      </w:r>
    </w:p>
    <w:p w14:paraId="072CF3EF">
      <w:pPr>
        <w:keepNext w:val="0"/>
        <w:keepLines w:val="0"/>
        <w:pageBreakBefore w:val="0"/>
        <w:widowControl w:val="0"/>
        <w:kinsoku/>
        <w:wordWrap/>
        <w:overflowPunct w:val="0"/>
        <w:topLinePunct w:val="0"/>
        <w:bidi w:val="0"/>
        <w:adjustRightInd w:val="0"/>
        <w:snapToGrid w:val="0"/>
        <w:spacing w:beforeAutospacing="0" w:line="360" w:lineRule="auto"/>
        <w:ind w:left="0" w:leftChars="0" w:right="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【上发间隔】：即设备拨号上报数据的间隔；</w:t>
      </w:r>
    </w:p>
    <w:p w14:paraId="599CD11E">
      <w:pPr>
        <w:keepNext w:val="0"/>
        <w:keepLines w:val="0"/>
        <w:pageBreakBefore w:val="0"/>
        <w:widowControl w:val="0"/>
        <w:kinsoku/>
        <w:wordWrap/>
        <w:overflowPunct w:val="0"/>
        <w:topLinePunct w:val="0"/>
        <w:bidi w:val="0"/>
        <w:adjustRightInd w:val="0"/>
        <w:snapToGrid w:val="0"/>
        <w:spacing w:beforeAutospacing="0" w:line="360" w:lineRule="auto"/>
        <w:ind w:left="0" w:leftChars="0" w:right="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【数据间隔】：即上报的数据帧中每个数据的间隔时间；</w:t>
      </w:r>
    </w:p>
    <w:p w14:paraId="0E45F7F2">
      <w:pPr>
        <w:keepNext w:val="0"/>
        <w:keepLines w:val="0"/>
        <w:pageBreakBefore w:val="0"/>
        <w:widowControl w:val="0"/>
        <w:kinsoku/>
        <w:wordWrap/>
        <w:overflowPunct w:val="0"/>
        <w:topLinePunct w:val="0"/>
        <w:bidi w:val="0"/>
        <w:adjustRightInd w:val="0"/>
        <w:snapToGrid w:val="0"/>
        <w:spacing w:beforeAutospacing="0" w:line="360" w:lineRule="auto"/>
        <w:ind w:left="0" w:leftChars="0" w:right="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【离散值】：凌晨5点至7点系上位机平台数据运算时间，因此所有终端设备的上报都应离散到0点至5点之间。设置为0或项目补充要求中未明确规定时缺省离散算法如下：</w:t>
      </w:r>
    </w:p>
    <w:p w14:paraId="34EC41D9">
      <w:pPr>
        <w:keepNext w:val="0"/>
        <w:keepLines w:val="0"/>
        <w:pageBreakBefore w:val="0"/>
        <w:widowControl w:val="0"/>
        <w:kinsoku/>
        <w:wordWrap/>
        <w:overflowPunct w:val="0"/>
        <w:topLinePunct w:val="0"/>
        <w:bidi w:val="0"/>
        <w:adjustRightInd w:val="0"/>
        <w:snapToGrid w:val="0"/>
        <w:spacing w:beforeAutospacing="0" w:line="360" w:lineRule="auto"/>
        <w:ind w:left="0" w:leftChars="0" w:right="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 xml:space="preserve">H(小时部分) ＝ 终端地址最后1位数字 % 5 </w:t>
      </w:r>
    </w:p>
    <w:p w14:paraId="2481975C">
      <w:pPr>
        <w:keepNext w:val="0"/>
        <w:keepLines w:val="0"/>
        <w:pageBreakBefore w:val="0"/>
        <w:widowControl w:val="0"/>
        <w:kinsoku/>
        <w:wordWrap/>
        <w:overflowPunct w:val="0"/>
        <w:topLinePunct w:val="0"/>
        <w:bidi w:val="0"/>
        <w:adjustRightInd w:val="0"/>
        <w:snapToGrid w:val="0"/>
        <w:spacing w:beforeAutospacing="0" w:line="360" w:lineRule="auto"/>
        <w:ind w:left="0" w:leftChars="0" w:right="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M(分钟部分) ＝ 终端地址后第2位至后第4位 % 60</w:t>
      </w:r>
    </w:p>
    <w:p w14:paraId="33EB3E0E">
      <w:pPr>
        <w:keepNext w:val="0"/>
        <w:keepLines w:val="0"/>
        <w:pageBreakBefore w:val="0"/>
        <w:widowControl w:val="0"/>
        <w:kinsoku/>
        <w:wordWrap/>
        <w:overflowPunct w:val="0"/>
        <w:topLinePunct w:val="0"/>
        <w:bidi w:val="0"/>
        <w:adjustRightInd w:val="0"/>
        <w:snapToGrid w:val="0"/>
        <w:spacing w:beforeAutospacing="0" w:line="360" w:lineRule="auto"/>
        <w:ind w:left="0" w:leftChars="0" w:right="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S(秒钟部分) ＝ 厂商随机产生</w:t>
      </w:r>
    </w:p>
    <w:p w14:paraId="777457B4">
      <w:pPr>
        <w:keepNext w:val="0"/>
        <w:keepLines w:val="0"/>
        <w:pageBreakBefore w:val="0"/>
        <w:widowControl w:val="0"/>
        <w:kinsoku/>
        <w:wordWrap/>
        <w:overflowPunct w:val="0"/>
        <w:topLinePunct w:val="0"/>
        <w:bidi w:val="0"/>
        <w:adjustRightInd w:val="0"/>
        <w:snapToGrid w:val="0"/>
        <w:spacing w:beforeAutospacing="0" w:line="360" w:lineRule="auto"/>
        <w:ind w:left="0" w:leftChars="0" w:right="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最终离散后上报时间点：H:M:S</w:t>
      </w:r>
    </w:p>
    <w:p w14:paraId="48779843">
      <w:pPr>
        <w:keepNext w:val="0"/>
        <w:keepLines w:val="0"/>
        <w:pageBreakBefore w:val="0"/>
        <w:widowControl w:val="0"/>
        <w:kinsoku/>
        <w:wordWrap/>
        <w:overflowPunct w:val="0"/>
        <w:topLinePunct w:val="0"/>
        <w:bidi w:val="0"/>
        <w:adjustRightInd w:val="0"/>
        <w:snapToGrid w:val="0"/>
        <w:spacing w:beforeAutospacing="0" w:line="360" w:lineRule="auto"/>
        <w:ind w:left="0" w:leftChars="0" w:right="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（说明：%为取余数操作）</w:t>
      </w:r>
    </w:p>
    <w:p w14:paraId="75C192CA">
      <w:pPr>
        <w:keepNext w:val="0"/>
        <w:keepLines w:val="0"/>
        <w:pageBreakBefore w:val="0"/>
        <w:widowControl w:val="0"/>
        <w:kinsoku/>
        <w:wordWrap/>
        <w:overflowPunct w:val="0"/>
        <w:topLinePunct w:val="0"/>
        <w:bidi w:val="0"/>
        <w:adjustRightInd w:val="0"/>
        <w:snapToGrid w:val="0"/>
        <w:spacing w:beforeAutospacing="0" w:line="360" w:lineRule="auto"/>
        <w:ind w:left="0" w:leftChars="0" w:right="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示例：终端地址：1020000000056789</w:t>
      </w:r>
    </w:p>
    <w:p w14:paraId="0A043E7F">
      <w:pPr>
        <w:keepNext w:val="0"/>
        <w:keepLines w:val="0"/>
        <w:pageBreakBefore w:val="0"/>
        <w:widowControl w:val="0"/>
        <w:kinsoku/>
        <w:wordWrap/>
        <w:overflowPunct w:val="0"/>
        <w:topLinePunct w:val="0"/>
        <w:bidi w:val="0"/>
        <w:adjustRightInd w:val="0"/>
        <w:snapToGrid w:val="0"/>
        <w:spacing w:beforeAutospacing="0" w:line="360" w:lineRule="auto"/>
        <w:ind w:left="0" w:leftChars="0" w:right="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H(小时部分) ＝ 9 % 5 ＝4</w:t>
      </w:r>
    </w:p>
    <w:p w14:paraId="7889F269">
      <w:pPr>
        <w:keepNext w:val="0"/>
        <w:keepLines w:val="0"/>
        <w:pageBreakBefore w:val="0"/>
        <w:widowControl w:val="0"/>
        <w:kinsoku/>
        <w:wordWrap/>
        <w:overflowPunct w:val="0"/>
        <w:topLinePunct w:val="0"/>
        <w:bidi w:val="0"/>
        <w:adjustRightInd w:val="0"/>
        <w:snapToGrid w:val="0"/>
        <w:spacing w:beforeAutospacing="0" w:line="360" w:lineRule="auto"/>
        <w:ind w:left="0" w:leftChars="0" w:right="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M(分钟部分) ＝ 678 % 60 ＝18</w:t>
      </w:r>
    </w:p>
    <w:p w14:paraId="3B88D286">
      <w:pPr>
        <w:keepNext w:val="0"/>
        <w:keepLines w:val="0"/>
        <w:pageBreakBefore w:val="0"/>
        <w:widowControl w:val="0"/>
        <w:kinsoku/>
        <w:wordWrap/>
        <w:overflowPunct w:val="0"/>
        <w:topLinePunct w:val="0"/>
        <w:bidi w:val="0"/>
        <w:adjustRightInd w:val="0"/>
        <w:snapToGrid w:val="0"/>
        <w:spacing w:beforeAutospacing="0" w:line="360" w:lineRule="auto"/>
        <w:ind w:left="0" w:leftChars="0" w:right="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【生效时长】：用于指示本次配置的有效时长，用于临时加快数据上报频率。</w:t>
      </w:r>
    </w:p>
    <w:p w14:paraId="5C1FC38B">
      <w:pPr>
        <w:keepNext w:val="0"/>
        <w:keepLines w:val="0"/>
        <w:pageBreakBefore w:val="0"/>
        <w:widowControl w:val="0"/>
        <w:kinsoku/>
        <w:wordWrap/>
        <w:overflowPunct w:val="0"/>
        <w:topLinePunct w:val="0"/>
        <w:bidi w:val="0"/>
        <w:adjustRightInd w:val="0"/>
        <w:snapToGrid w:val="0"/>
        <w:spacing w:beforeAutospacing="0" w:line="360" w:lineRule="auto"/>
        <w:ind w:left="0" w:leftChars="0" w:right="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关联配置：</w:t>
      </w:r>
    </w:p>
    <w:p w14:paraId="78D4D9DF">
      <w:pPr>
        <w:keepNext w:val="0"/>
        <w:keepLines w:val="0"/>
        <w:pageBreakBefore w:val="0"/>
        <w:widowControl w:val="0"/>
        <w:kinsoku/>
        <w:wordWrap/>
        <w:overflowPunct w:val="0"/>
        <w:topLinePunct w:val="0"/>
        <w:bidi w:val="0"/>
        <w:adjustRightInd w:val="0"/>
        <w:snapToGrid w:val="0"/>
        <w:spacing w:beforeAutospacing="0" w:line="360" w:lineRule="auto"/>
        <w:ind w:left="0" w:leftChars="0" w:right="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对上发间隔和数据间隔的配置修改应能自动调整数据存盘间隔时间。</w:t>
      </w:r>
    </w:p>
    <w:p w14:paraId="1CFBAD28">
      <w:pPr>
        <w:keepNext w:val="0"/>
        <w:keepLines w:val="0"/>
        <w:pageBreakBefore w:val="0"/>
        <w:widowControl w:val="0"/>
        <w:numPr>
          <w:ilvl w:val="2"/>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2"/>
        <w:rPr>
          <w:rFonts w:hint="eastAsia" w:ascii="宋体" w:hAnsi="宋体" w:eastAsia="宋体" w:cs="宋体"/>
          <w:b w:val="0"/>
          <w:bCs w:val="0"/>
          <w:color w:val="auto"/>
          <w:kern w:val="0"/>
          <w:sz w:val="21"/>
          <w:szCs w:val="21"/>
          <w:highlight w:val="none"/>
          <w:lang w:val="en-US" w:eastAsia="zh-CN" w:bidi="ar-SA"/>
        </w:rPr>
      </w:pPr>
      <w:bookmarkStart w:id="417" w:name="_Toc26049"/>
      <w:bookmarkStart w:id="418" w:name="_Toc2497"/>
      <w:bookmarkStart w:id="419" w:name="_Toc10845"/>
      <w:r>
        <w:rPr>
          <w:rFonts w:hint="eastAsia" w:ascii="宋体" w:hAnsi="宋体" w:eastAsia="宋体" w:cs="宋体"/>
          <w:b w:val="0"/>
          <w:bCs w:val="0"/>
          <w:color w:val="auto"/>
          <w:kern w:val="2"/>
          <w:sz w:val="21"/>
          <w:szCs w:val="21"/>
          <w:highlight w:val="none"/>
          <w:lang w:val="en-US" w:eastAsia="zh-CN" w:bidi="ar-SA"/>
        </w:rPr>
        <w:t>（2）</w:t>
      </w:r>
      <w:r>
        <w:rPr>
          <w:rFonts w:hint="eastAsia" w:ascii="宋体" w:hAnsi="宋体" w:eastAsia="宋体" w:cs="宋体"/>
          <w:b w:val="0"/>
          <w:bCs w:val="0"/>
          <w:color w:val="auto"/>
          <w:kern w:val="0"/>
          <w:sz w:val="21"/>
          <w:szCs w:val="21"/>
          <w:highlight w:val="none"/>
          <w:lang w:val="en-US" w:eastAsia="zh-CN" w:bidi="ar-SA"/>
        </w:rPr>
        <w:t>上行数据段格式</w:t>
      </w:r>
      <w:bookmarkEnd w:id="417"/>
      <w:bookmarkEnd w:id="418"/>
      <w:bookmarkEnd w:id="419"/>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14:paraId="3C245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202FD33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数据内容</w:t>
            </w:r>
          </w:p>
        </w:tc>
        <w:tc>
          <w:tcPr>
            <w:tcW w:w="2345" w:type="dxa"/>
            <w:noWrap w:val="0"/>
            <w:vAlign w:val="center"/>
          </w:tcPr>
          <w:p w14:paraId="0692D7F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字节数</w:t>
            </w:r>
          </w:p>
        </w:tc>
        <w:tc>
          <w:tcPr>
            <w:tcW w:w="2345" w:type="dxa"/>
            <w:noWrap w:val="0"/>
            <w:vAlign w:val="center"/>
          </w:tcPr>
          <w:p w14:paraId="17F66E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说明</w:t>
            </w:r>
          </w:p>
        </w:tc>
        <w:tc>
          <w:tcPr>
            <w:tcW w:w="2345" w:type="dxa"/>
            <w:noWrap w:val="0"/>
            <w:vAlign w:val="center"/>
          </w:tcPr>
          <w:p w14:paraId="64F724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示例</w:t>
            </w:r>
          </w:p>
        </w:tc>
      </w:tr>
      <w:tr w14:paraId="48211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54EBDE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开始时刻</w:t>
            </w:r>
          </w:p>
        </w:tc>
        <w:tc>
          <w:tcPr>
            <w:tcW w:w="2345" w:type="dxa"/>
            <w:noWrap w:val="0"/>
            <w:vAlign w:val="center"/>
          </w:tcPr>
          <w:p w14:paraId="3CB26F1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1字节</w:t>
            </w:r>
          </w:p>
        </w:tc>
        <w:tc>
          <w:tcPr>
            <w:tcW w:w="2345" w:type="dxa"/>
            <w:noWrap w:val="0"/>
            <w:vAlign w:val="center"/>
          </w:tcPr>
          <w:p w14:paraId="77547C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小时部分</w:t>
            </w:r>
          </w:p>
        </w:tc>
        <w:tc>
          <w:tcPr>
            <w:tcW w:w="2345" w:type="dxa"/>
            <w:noWrap w:val="0"/>
            <w:vAlign w:val="center"/>
          </w:tcPr>
          <w:p w14:paraId="707D69E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58DC5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6747DAA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开始时刻</w:t>
            </w:r>
          </w:p>
        </w:tc>
        <w:tc>
          <w:tcPr>
            <w:tcW w:w="2345" w:type="dxa"/>
            <w:noWrap w:val="0"/>
            <w:vAlign w:val="center"/>
          </w:tcPr>
          <w:p w14:paraId="724AD5B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1字节</w:t>
            </w:r>
          </w:p>
        </w:tc>
        <w:tc>
          <w:tcPr>
            <w:tcW w:w="2345" w:type="dxa"/>
            <w:noWrap w:val="0"/>
            <w:vAlign w:val="center"/>
          </w:tcPr>
          <w:p w14:paraId="05278CF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分钟部分</w:t>
            </w:r>
          </w:p>
        </w:tc>
        <w:tc>
          <w:tcPr>
            <w:tcW w:w="2345" w:type="dxa"/>
            <w:noWrap w:val="0"/>
            <w:vAlign w:val="center"/>
          </w:tcPr>
          <w:p w14:paraId="4AF879B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32748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1B8348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上发间隔</w:t>
            </w:r>
          </w:p>
        </w:tc>
        <w:tc>
          <w:tcPr>
            <w:tcW w:w="2345" w:type="dxa"/>
            <w:noWrap w:val="0"/>
            <w:vAlign w:val="center"/>
          </w:tcPr>
          <w:p w14:paraId="3DFC19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2字节</w:t>
            </w:r>
          </w:p>
        </w:tc>
        <w:tc>
          <w:tcPr>
            <w:tcW w:w="2345" w:type="dxa"/>
            <w:noWrap w:val="0"/>
            <w:vAlign w:val="center"/>
          </w:tcPr>
          <w:p w14:paraId="2954597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分钟，高字节在前</w:t>
            </w:r>
          </w:p>
        </w:tc>
        <w:tc>
          <w:tcPr>
            <w:tcW w:w="2345" w:type="dxa"/>
            <w:noWrap w:val="0"/>
            <w:vAlign w:val="center"/>
          </w:tcPr>
          <w:p w14:paraId="7948F1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18141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40E818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数据间隔</w:t>
            </w:r>
          </w:p>
        </w:tc>
        <w:tc>
          <w:tcPr>
            <w:tcW w:w="2345" w:type="dxa"/>
            <w:noWrap w:val="0"/>
            <w:vAlign w:val="center"/>
          </w:tcPr>
          <w:p w14:paraId="4A5D2C5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2字节</w:t>
            </w:r>
          </w:p>
        </w:tc>
        <w:tc>
          <w:tcPr>
            <w:tcW w:w="2345" w:type="dxa"/>
            <w:noWrap w:val="0"/>
            <w:vAlign w:val="center"/>
          </w:tcPr>
          <w:p w14:paraId="22022F6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分钟，高字节在前</w:t>
            </w:r>
          </w:p>
        </w:tc>
        <w:tc>
          <w:tcPr>
            <w:tcW w:w="2345" w:type="dxa"/>
            <w:noWrap w:val="0"/>
            <w:vAlign w:val="center"/>
          </w:tcPr>
          <w:p w14:paraId="27089B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4C9F4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6B79F0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离散值</w:t>
            </w:r>
          </w:p>
        </w:tc>
        <w:tc>
          <w:tcPr>
            <w:tcW w:w="2345" w:type="dxa"/>
            <w:noWrap w:val="0"/>
            <w:vAlign w:val="center"/>
          </w:tcPr>
          <w:p w14:paraId="1B5508B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2字节</w:t>
            </w:r>
          </w:p>
        </w:tc>
        <w:tc>
          <w:tcPr>
            <w:tcW w:w="2345" w:type="dxa"/>
            <w:noWrap w:val="0"/>
            <w:vAlign w:val="center"/>
          </w:tcPr>
          <w:p w14:paraId="0F03678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秒，高字节在前</w:t>
            </w:r>
          </w:p>
        </w:tc>
        <w:tc>
          <w:tcPr>
            <w:tcW w:w="2345" w:type="dxa"/>
            <w:noWrap w:val="0"/>
            <w:vAlign w:val="center"/>
          </w:tcPr>
          <w:p w14:paraId="1EAEF7D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bl>
    <w:p w14:paraId="50F407F9">
      <w:pPr>
        <w:keepNext w:val="0"/>
        <w:keepLines w:val="0"/>
        <w:pageBreakBefore w:val="0"/>
        <w:widowControl w:val="0"/>
        <w:kinsoku/>
        <w:wordWrap/>
        <w:topLinePunct w:val="0"/>
        <w:autoSpaceDE w:val="0"/>
        <w:autoSpaceDN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zh-CN" w:eastAsia="zh-CN" w:bidi="ar-SA"/>
        </w:rPr>
        <w:t>备注：指令执行成功则原码返回，执行失败则</w:t>
      </w:r>
      <w:r>
        <w:rPr>
          <w:rFonts w:hint="eastAsia" w:ascii="宋体" w:hAnsi="宋体" w:eastAsia="宋体" w:cs="宋体"/>
          <w:b w:val="0"/>
          <w:bCs w:val="0"/>
          <w:color w:val="auto"/>
          <w:kern w:val="2"/>
          <w:sz w:val="21"/>
          <w:szCs w:val="21"/>
          <w:highlight w:val="none"/>
          <w:lang w:val="en-US" w:eastAsia="zh-CN" w:bidi="ar-SA"/>
        </w:rPr>
        <w:t>数据段全部字节置FF。</w:t>
      </w:r>
    </w:p>
    <w:p w14:paraId="365672A1">
      <w:pPr>
        <w:keepNext w:val="0"/>
        <w:keepLines w:val="0"/>
        <w:pageBreakBefore w:val="0"/>
        <w:widowControl w:val="0"/>
        <w:numPr>
          <w:ilvl w:val="1"/>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1"/>
        <w:rPr>
          <w:rFonts w:hint="eastAsia" w:ascii="宋体" w:hAnsi="宋体" w:eastAsia="宋体" w:cs="宋体"/>
          <w:b w:val="0"/>
          <w:bCs w:val="0"/>
          <w:color w:val="auto"/>
          <w:kern w:val="0"/>
          <w:sz w:val="21"/>
          <w:szCs w:val="21"/>
          <w:highlight w:val="none"/>
          <w:lang w:val="en-US" w:eastAsia="zh-CN" w:bidi="ar-SA"/>
        </w:rPr>
      </w:pPr>
      <w:bookmarkStart w:id="420" w:name="_Toc9428"/>
      <w:bookmarkStart w:id="421" w:name="_Toc25322"/>
      <w:bookmarkStart w:id="422" w:name="_Toc23820"/>
      <w:r>
        <w:rPr>
          <w:rFonts w:hint="eastAsia" w:ascii="宋体" w:hAnsi="宋体" w:eastAsia="宋体" w:cs="宋体"/>
          <w:b w:val="0"/>
          <w:bCs w:val="0"/>
          <w:color w:val="auto"/>
          <w:kern w:val="0"/>
          <w:sz w:val="21"/>
          <w:szCs w:val="21"/>
          <w:highlight w:val="none"/>
          <w:lang w:val="en-US" w:eastAsia="zh-CN" w:bidi="ar-SA"/>
        </w:rPr>
        <w:t>3.2.7 功能码07（设置数据中心地址）</w:t>
      </w:r>
      <w:bookmarkEnd w:id="420"/>
      <w:bookmarkEnd w:id="421"/>
      <w:bookmarkEnd w:id="422"/>
    </w:p>
    <w:p w14:paraId="0732B873">
      <w:pPr>
        <w:keepNext w:val="0"/>
        <w:keepLines w:val="0"/>
        <w:pageBreakBefore w:val="0"/>
        <w:widowControl w:val="0"/>
        <w:numPr>
          <w:ilvl w:val="2"/>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2"/>
        <w:rPr>
          <w:rFonts w:hint="eastAsia" w:ascii="宋体" w:hAnsi="宋体" w:eastAsia="宋体" w:cs="宋体"/>
          <w:b w:val="0"/>
          <w:bCs w:val="0"/>
          <w:color w:val="auto"/>
          <w:kern w:val="0"/>
          <w:sz w:val="21"/>
          <w:szCs w:val="21"/>
          <w:highlight w:val="none"/>
          <w:lang w:val="en-US" w:eastAsia="zh-CN" w:bidi="ar-SA"/>
        </w:rPr>
      </w:pPr>
      <w:bookmarkStart w:id="423" w:name="_Toc11480"/>
      <w:bookmarkStart w:id="424" w:name="_Toc15619"/>
      <w:bookmarkStart w:id="425" w:name="_Toc15558"/>
      <w:r>
        <w:rPr>
          <w:rFonts w:hint="eastAsia" w:ascii="宋体" w:hAnsi="宋体" w:eastAsia="宋体" w:cs="宋体"/>
          <w:b w:val="0"/>
          <w:bCs w:val="0"/>
          <w:color w:val="auto"/>
          <w:kern w:val="0"/>
          <w:sz w:val="21"/>
          <w:szCs w:val="21"/>
          <w:highlight w:val="none"/>
          <w:lang w:val="en-US" w:eastAsia="zh-CN" w:bidi="ar-SA"/>
        </w:rPr>
        <w:t>（1）下行数据段格式</w:t>
      </w:r>
      <w:bookmarkEnd w:id="423"/>
      <w:bookmarkEnd w:id="424"/>
      <w:bookmarkEnd w:id="425"/>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7"/>
        <w:gridCol w:w="1405"/>
        <w:gridCol w:w="3043"/>
        <w:gridCol w:w="2632"/>
      </w:tblGrid>
      <w:tr w14:paraId="7107F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7" w:type="dxa"/>
            <w:noWrap w:val="0"/>
            <w:vAlign w:val="center"/>
          </w:tcPr>
          <w:p w14:paraId="289A84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数据内容</w:t>
            </w:r>
          </w:p>
        </w:tc>
        <w:tc>
          <w:tcPr>
            <w:tcW w:w="1405" w:type="dxa"/>
            <w:noWrap w:val="0"/>
            <w:vAlign w:val="center"/>
          </w:tcPr>
          <w:p w14:paraId="5476626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字节数</w:t>
            </w:r>
          </w:p>
        </w:tc>
        <w:tc>
          <w:tcPr>
            <w:tcW w:w="3043" w:type="dxa"/>
            <w:noWrap w:val="0"/>
            <w:vAlign w:val="center"/>
          </w:tcPr>
          <w:p w14:paraId="5C5DF7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说明</w:t>
            </w:r>
          </w:p>
        </w:tc>
        <w:tc>
          <w:tcPr>
            <w:tcW w:w="2632" w:type="dxa"/>
            <w:noWrap w:val="0"/>
            <w:vAlign w:val="center"/>
          </w:tcPr>
          <w:p w14:paraId="4C3C6CE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示例</w:t>
            </w:r>
          </w:p>
        </w:tc>
      </w:tr>
      <w:tr w14:paraId="6D139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7" w:type="dxa"/>
            <w:noWrap w:val="0"/>
            <w:vAlign w:val="center"/>
          </w:tcPr>
          <w:p w14:paraId="5F247EA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序号</w:t>
            </w:r>
          </w:p>
        </w:tc>
        <w:tc>
          <w:tcPr>
            <w:tcW w:w="1405" w:type="dxa"/>
            <w:noWrap w:val="0"/>
            <w:vAlign w:val="center"/>
          </w:tcPr>
          <w:p w14:paraId="79F8DE7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1字节</w:t>
            </w:r>
          </w:p>
        </w:tc>
        <w:tc>
          <w:tcPr>
            <w:tcW w:w="3043" w:type="dxa"/>
            <w:noWrap w:val="0"/>
            <w:vAlign w:val="center"/>
          </w:tcPr>
          <w:p w14:paraId="20C520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当设备支持多数据中心时使用该序号区分设置的是哪个中心地址。注意：序号0为默认数据中心，其它序号为备用中心</w:t>
            </w:r>
          </w:p>
        </w:tc>
        <w:tc>
          <w:tcPr>
            <w:tcW w:w="2632" w:type="dxa"/>
            <w:noWrap w:val="0"/>
            <w:vAlign w:val="center"/>
          </w:tcPr>
          <w:p w14:paraId="6AE581A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0</w:t>
            </w:r>
          </w:p>
        </w:tc>
      </w:tr>
      <w:tr w14:paraId="360B9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7" w:type="dxa"/>
            <w:noWrap w:val="0"/>
            <w:vAlign w:val="center"/>
          </w:tcPr>
          <w:p w14:paraId="1FE1D1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数据中心地址</w:t>
            </w:r>
          </w:p>
        </w:tc>
        <w:tc>
          <w:tcPr>
            <w:tcW w:w="1405" w:type="dxa"/>
            <w:noWrap w:val="0"/>
            <w:vAlign w:val="center"/>
          </w:tcPr>
          <w:p w14:paraId="0B1C61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不定长</w:t>
            </w:r>
          </w:p>
        </w:tc>
        <w:tc>
          <w:tcPr>
            <w:tcW w:w="3043" w:type="dxa"/>
            <w:noWrap w:val="0"/>
            <w:vAlign w:val="center"/>
          </w:tcPr>
          <w:p w14:paraId="086B26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ASCII，以\0结束</w:t>
            </w:r>
          </w:p>
        </w:tc>
        <w:tc>
          <w:tcPr>
            <w:tcW w:w="2632" w:type="dxa"/>
            <w:noWrap w:val="0"/>
            <w:vAlign w:val="center"/>
          </w:tcPr>
          <w:p w14:paraId="027808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123.123.123.123:5000</w:t>
            </w:r>
          </w:p>
          <w:p w14:paraId="27FB79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http://www.dsc.com:5000</w:t>
            </w:r>
          </w:p>
        </w:tc>
      </w:tr>
    </w:tbl>
    <w:p w14:paraId="774A095B">
      <w:pPr>
        <w:keepNext w:val="0"/>
        <w:keepLines w:val="0"/>
        <w:pageBreakBefore w:val="0"/>
        <w:widowControl w:val="0"/>
        <w:numPr>
          <w:ilvl w:val="2"/>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2"/>
        <w:rPr>
          <w:rFonts w:hint="eastAsia" w:ascii="宋体" w:hAnsi="宋体" w:eastAsia="宋体" w:cs="宋体"/>
          <w:b w:val="0"/>
          <w:bCs w:val="0"/>
          <w:color w:val="auto"/>
          <w:kern w:val="0"/>
          <w:sz w:val="21"/>
          <w:szCs w:val="21"/>
          <w:highlight w:val="none"/>
          <w:lang w:val="en-US" w:eastAsia="zh-CN" w:bidi="ar-SA"/>
        </w:rPr>
      </w:pPr>
      <w:bookmarkStart w:id="426" w:name="_Toc5927"/>
      <w:bookmarkStart w:id="427" w:name="_Toc2714"/>
      <w:bookmarkStart w:id="428" w:name="_Toc22945"/>
      <w:r>
        <w:rPr>
          <w:rFonts w:hint="eastAsia" w:ascii="宋体" w:hAnsi="宋体" w:eastAsia="宋体" w:cs="宋体"/>
          <w:b w:val="0"/>
          <w:bCs w:val="0"/>
          <w:color w:val="auto"/>
          <w:kern w:val="2"/>
          <w:sz w:val="21"/>
          <w:szCs w:val="21"/>
          <w:highlight w:val="none"/>
          <w:lang w:val="en-US" w:eastAsia="zh-CN" w:bidi="ar-SA"/>
        </w:rPr>
        <w:t>（2）</w:t>
      </w:r>
      <w:r>
        <w:rPr>
          <w:rFonts w:hint="eastAsia" w:ascii="宋体" w:hAnsi="宋体" w:eastAsia="宋体" w:cs="宋体"/>
          <w:b w:val="0"/>
          <w:bCs w:val="0"/>
          <w:color w:val="auto"/>
          <w:kern w:val="0"/>
          <w:sz w:val="21"/>
          <w:szCs w:val="21"/>
          <w:highlight w:val="none"/>
          <w:lang w:val="en-US" w:eastAsia="zh-CN" w:bidi="ar-SA"/>
        </w:rPr>
        <w:t>上行数据段格式</w:t>
      </w:r>
      <w:bookmarkEnd w:id="426"/>
      <w:bookmarkEnd w:id="427"/>
      <w:bookmarkEnd w:id="428"/>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0"/>
        <w:gridCol w:w="1292"/>
        <w:gridCol w:w="3355"/>
        <w:gridCol w:w="2320"/>
      </w:tblGrid>
      <w:tr w14:paraId="7995B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0" w:type="dxa"/>
            <w:noWrap w:val="0"/>
            <w:vAlign w:val="center"/>
          </w:tcPr>
          <w:p w14:paraId="106AC74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数据内容</w:t>
            </w:r>
          </w:p>
        </w:tc>
        <w:tc>
          <w:tcPr>
            <w:tcW w:w="1292" w:type="dxa"/>
            <w:noWrap w:val="0"/>
            <w:vAlign w:val="center"/>
          </w:tcPr>
          <w:p w14:paraId="743576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字节数</w:t>
            </w:r>
          </w:p>
        </w:tc>
        <w:tc>
          <w:tcPr>
            <w:tcW w:w="3355" w:type="dxa"/>
            <w:noWrap w:val="0"/>
            <w:vAlign w:val="center"/>
          </w:tcPr>
          <w:p w14:paraId="7391362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说明</w:t>
            </w:r>
          </w:p>
        </w:tc>
        <w:tc>
          <w:tcPr>
            <w:tcW w:w="2320" w:type="dxa"/>
            <w:noWrap w:val="0"/>
            <w:vAlign w:val="center"/>
          </w:tcPr>
          <w:p w14:paraId="49E6CF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示例</w:t>
            </w:r>
          </w:p>
        </w:tc>
      </w:tr>
      <w:tr w14:paraId="19ED6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0" w:type="dxa"/>
            <w:noWrap w:val="0"/>
            <w:vAlign w:val="center"/>
          </w:tcPr>
          <w:p w14:paraId="6BC9C3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序号</w:t>
            </w:r>
          </w:p>
        </w:tc>
        <w:tc>
          <w:tcPr>
            <w:tcW w:w="1292" w:type="dxa"/>
            <w:noWrap w:val="0"/>
            <w:vAlign w:val="center"/>
          </w:tcPr>
          <w:p w14:paraId="0887C53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1字节</w:t>
            </w:r>
          </w:p>
        </w:tc>
        <w:tc>
          <w:tcPr>
            <w:tcW w:w="3355" w:type="dxa"/>
            <w:noWrap w:val="0"/>
            <w:vAlign w:val="center"/>
          </w:tcPr>
          <w:p w14:paraId="609777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当设备支持多数据中心时使用该序号区分设置的是哪个中心地址。注意：序号0为默认数据中心，其它序号为备用中心</w:t>
            </w:r>
          </w:p>
        </w:tc>
        <w:tc>
          <w:tcPr>
            <w:tcW w:w="2320" w:type="dxa"/>
            <w:noWrap w:val="0"/>
            <w:vAlign w:val="center"/>
          </w:tcPr>
          <w:p w14:paraId="53E1405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0</w:t>
            </w:r>
          </w:p>
        </w:tc>
      </w:tr>
      <w:tr w14:paraId="45460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0" w:type="dxa"/>
            <w:noWrap w:val="0"/>
            <w:vAlign w:val="center"/>
          </w:tcPr>
          <w:p w14:paraId="0BA023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数据中心地址</w:t>
            </w:r>
          </w:p>
        </w:tc>
        <w:tc>
          <w:tcPr>
            <w:tcW w:w="1292" w:type="dxa"/>
            <w:noWrap w:val="0"/>
            <w:vAlign w:val="center"/>
          </w:tcPr>
          <w:p w14:paraId="66E248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不定长</w:t>
            </w:r>
          </w:p>
        </w:tc>
        <w:tc>
          <w:tcPr>
            <w:tcW w:w="3355" w:type="dxa"/>
            <w:noWrap w:val="0"/>
            <w:vAlign w:val="center"/>
          </w:tcPr>
          <w:p w14:paraId="3AEAFD7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ASCII，以\0结束</w:t>
            </w:r>
          </w:p>
        </w:tc>
        <w:tc>
          <w:tcPr>
            <w:tcW w:w="2320" w:type="dxa"/>
            <w:noWrap w:val="0"/>
            <w:vAlign w:val="center"/>
          </w:tcPr>
          <w:p w14:paraId="744DE9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bl>
    <w:p w14:paraId="0F724891">
      <w:pPr>
        <w:keepNext w:val="0"/>
        <w:keepLines w:val="0"/>
        <w:pageBreakBefore w:val="0"/>
        <w:widowControl w:val="0"/>
        <w:kinsoku/>
        <w:wordWrap/>
        <w:topLinePunct w:val="0"/>
        <w:autoSpaceDE w:val="0"/>
        <w:autoSpaceDN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zh-CN" w:eastAsia="zh-CN" w:bidi="ar-SA"/>
        </w:rPr>
        <w:t>备注：指令执行成功则原码返回，执行失败则</w:t>
      </w:r>
      <w:r>
        <w:rPr>
          <w:rFonts w:hint="eastAsia" w:ascii="宋体" w:hAnsi="宋体" w:eastAsia="宋体" w:cs="宋体"/>
          <w:b w:val="0"/>
          <w:bCs w:val="0"/>
          <w:color w:val="auto"/>
          <w:kern w:val="2"/>
          <w:sz w:val="21"/>
          <w:szCs w:val="21"/>
          <w:highlight w:val="none"/>
          <w:lang w:val="en-US" w:eastAsia="zh-CN" w:bidi="ar-SA"/>
        </w:rPr>
        <w:t>数据段全部字节置FF。</w:t>
      </w:r>
    </w:p>
    <w:p w14:paraId="007A5322">
      <w:pPr>
        <w:keepNext w:val="0"/>
        <w:keepLines w:val="0"/>
        <w:pageBreakBefore w:val="0"/>
        <w:widowControl w:val="0"/>
        <w:numPr>
          <w:ilvl w:val="1"/>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1"/>
        <w:rPr>
          <w:rFonts w:hint="eastAsia" w:ascii="宋体" w:hAnsi="宋体" w:eastAsia="宋体" w:cs="宋体"/>
          <w:b w:val="0"/>
          <w:bCs w:val="0"/>
          <w:color w:val="auto"/>
          <w:kern w:val="0"/>
          <w:sz w:val="21"/>
          <w:szCs w:val="21"/>
          <w:highlight w:val="none"/>
          <w:lang w:val="en-US" w:eastAsia="zh-CN" w:bidi="ar-SA"/>
        </w:rPr>
      </w:pPr>
      <w:bookmarkStart w:id="429" w:name="_Toc15320"/>
      <w:bookmarkStart w:id="430" w:name="_Toc30686"/>
      <w:bookmarkStart w:id="431" w:name="_Toc13420"/>
      <w:r>
        <w:rPr>
          <w:rFonts w:hint="eastAsia" w:ascii="宋体" w:hAnsi="宋体" w:eastAsia="宋体" w:cs="宋体"/>
          <w:b w:val="0"/>
          <w:bCs w:val="0"/>
          <w:color w:val="auto"/>
          <w:kern w:val="0"/>
          <w:sz w:val="21"/>
          <w:szCs w:val="21"/>
          <w:highlight w:val="none"/>
          <w:lang w:val="en-US" w:eastAsia="zh-CN" w:bidi="ar-SA"/>
        </w:rPr>
        <w:t>3.2.8 功能码08（设置工作模式）</w:t>
      </w:r>
      <w:bookmarkEnd w:id="429"/>
      <w:bookmarkEnd w:id="430"/>
      <w:bookmarkEnd w:id="431"/>
    </w:p>
    <w:p w14:paraId="06951909">
      <w:pPr>
        <w:keepNext w:val="0"/>
        <w:keepLines w:val="0"/>
        <w:pageBreakBefore w:val="0"/>
        <w:widowControl w:val="0"/>
        <w:numPr>
          <w:ilvl w:val="2"/>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2"/>
        <w:rPr>
          <w:rFonts w:hint="eastAsia" w:ascii="宋体" w:hAnsi="宋体" w:eastAsia="宋体" w:cs="宋体"/>
          <w:b w:val="0"/>
          <w:bCs w:val="0"/>
          <w:color w:val="auto"/>
          <w:kern w:val="0"/>
          <w:sz w:val="21"/>
          <w:szCs w:val="21"/>
          <w:highlight w:val="none"/>
          <w:lang w:val="en-US" w:eastAsia="zh-CN" w:bidi="ar-SA"/>
        </w:rPr>
      </w:pPr>
      <w:bookmarkStart w:id="432" w:name="_Toc12711"/>
      <w:bookmarkStart w:id="433" w:name="_Toc29376"/>
      <w:bookmarkStart w:id="434" w:name="_Toc20227"/>
      <w:r>
        <w:rPr>
          <w:rFonts w:hint="eastAsia" w:ascii="宋体" w:hAnsi="宋体" w:eastAsia="宋体" w:cs="宋体"/>
          <w:b w:val="0"/>
          <w:bCs w:val="0"/>
          <w:color w:val="auto"/>
          <w:kern w:val="2"/>
          <w:sz w:val="21"/>
          <w:szCs w:val="21"/>
          <w:highlight w:val="none"/>
          <w:lang w:val="en-US" w:eastAsia="zh-CN" w:bidi="ar-SA"/>
        </w:rPr>
        <w:t>（1）</w:t>
      </w:r>
      <w:r>
        <w:rPr>
          <w:rFonts w:hint="eastAsia" w:ascii="宋体" w:hAnsi="宋体" w:eastAsia="宋体" w:cs="宋体"/>
          <w:b w:val="0"/>
          <w:bCs w:val="0"/>
          <w:color w:val="auto"/>
          <w:kern w:val="0"/>
          <w:sz w:val="21"/>
          <w:szCs w:val="21"/>
          <w:highlight w:val="none"/>
          <w:lang w:val="en-US" w:eastAsia="zh-CN" w:bidi="ar-SA"/>
        </w:rPr>
        <w:t>下行数据段格式</w:t>
      </w:r>
      <w:bookmarkEnd w:id="432"/>
      <w:bookmarkEnd w:id="433"/>
      <w:bookmarkEnd w:id="434"/>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1291"/>
        <w:gridCol w:w="3354"/>
        <w:gridCol w:w="2321"/>
      </w:tblGrid>
      <w:tr w14:paraId="2AA11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noWrap w:val="0"/>
            <w:vAlign w:val="center"/>
          </w:tcPr>
          <w:p w14:paraId="17FB3E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数据内容</w:t>
            </w:r>
          </w:p>
        </w:tc>
        <w:tc>
          <w:tcPr>
            <w:tcW w:w="1291" w:type="dxa"/>
            <w:noWrap w:val="0"/>
            <w:vAlign w:val="center"/>
          </w:tcPr>
          <w:p w14:paraId="5A4ADDB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字节数</w:t>
            </w:r>
          </w:p>
        </w:tc>
        <w:tc>
          <w:tcPr>
            <w:tcW w:w="3354" w:type="dxa"/>
            <w:noWrap w:val="0"/>
            <w:vAlign w:val="center"/>
          </w:tcPr>
          <w:p w14:paraId="1B87C03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说明</w:t>
            </w:r>
          </w:p>
        </w:tc>
        <w:tc>
          <w:tcPr>
            <w:tcW w:w="2321" w:type="dxa"/>
            <w:noWrap w:val="0"/>
            <w:vAlign w:val="center"/>
          </w:tcPr>
          <w:p w14:paraId="6C1084E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示例</w:t>
            </w:r>
          </w:p>
        </w:tc>
      </w:tr>
      <w:tr w14:paraId="7CCAC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noWrap w:val="0"/>
            <w:vAlign w:val="center"/>
          </w:tcPr>
          <w:p w14:paraId="220E20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工作模式</w:t>
            </w:r>
          </w:p>
        </w:tc>
        <w:tc>
          <w:tcPr>
            <w:tcW w:w="1291" w:type="dxa"/>
            <w:noWrap w:val="0"/>
            <w:vAlign w:val="center"/>
          </w:tcPr>
          <w:p w14:paraId="029E004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1字节</w:t>
            </w:r>
          </w:p>
        </w:tc>
        <w:tc>
          <w:tcPr>
            <w:tcW w:w="3354" w:type="dxa"/>
            <w:noWrap w:val="0"/>
            <w:vAlign w:val="center"/>
          </w:tcPr>
          <w:p w14:paraId="2B1253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0表示设备处于休眠工作模式，1表示设备处于长期在线待命状态。</w:t>
            </w:r>
          </w:p>
        </w:tc>
        <w:tc>
          <w:tcPr>
            <w:tcW w:w="2321" w:type="dxa"/>
            <w:noWrap w:val="0"/>
            <w:vAlign w:val="center"/>
          </w:tcPr>
          <w:p w14:paraId="32CC52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2525E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noWrap w:val="0"/>
            <w:vAlign w:val="center"/>
          </w:tcPr>
          <w:p w14:paraId="5E80DC0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生效时长</w:t>
            </w:r>
          </w:p>
        </w:tc>
        <w:tc>
          <w:tcPr>
            <w:tcW w:w="1291" w:type="dxa"/>
            <w:noWrap w:val="0"/>
            <w:vAlign w:val="center"/>
          </w:tcPr>
          <w:p w14:paraId="338C934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2字节</w:t>
            </w:r>
          </w:p>
        </w:tc>
        <w:tc>
          <w:tcPr>
            <w:tcW w:w="3354" w:type="dxa"/>
            <w:noWrap w:val="0"/>
            <w:vAlign w:val="center"/>
          </w:tcPr>
          <w:p w14:paraId="636771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本次设置值的生效时间，高字节在前。</w:t>
            </w:r>
          </w:p>
          <w:p w14:paraId="0DA205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0表示永久应用该设置值，大于0表示临时应用X分钟数后自动恢复原配置。</w:t>
            </w:r>
          </w:p>
        </w:tc>
        <w:tc>
          <w:tcPr>
            <w:tcW w:w="2321" w:type="dxa"/>
            <w:noWrap w:val="0"/>
            <w:vAlign w:val="center"/>
          </w:tcPr>
          <w:p w14:paraId="7EF8105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bl>
    <w:p w14:paraId="65F4D258">
      <w:pPr>
        <w:keepNext w:val="0"/>
        <w:keepLines w:val="0"/>
        <w:pageBreakBefore w:val="0"/>
        <w:widowControl w:val="0"/>
        <w:numPr>
          <w:ilvl w:val="2"/>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2"/>
        <w:rPr>
          <w:rFonts w:hint="eastAsia" w:ascii="宋体" w:hAnsi="宋体" w:eastAsia="宋体" w:cs="宋体"/>
          <w:b w:val="0"/>
          <w:bCs w:val="0"/>
          <w:color w:val="auto"/>
          <w:kern w:val="0"/>
          <w:sz w:val="21"/>
          <w:szCs w:val="21"/>
          <w:highlight w:val="none"/>
          <w:lang w:val="en-US" w:eastAsia="zh-CN" w:bidi="ar-SA"/>
        </w:rPr>
      </w:pPr>
      <w:bookmarkStart w:id="435" w:name="_Toc18853"/>
      <w:bookmarkStart w:id="436" w:name="_Toc27671"/>
      <w:bookmarkStart w:id="437" w:name="_Toc12177"/>
      <w:r>
        <w:rPr>
          <w:rFonts w:hint="eastAsia" w:ascii="宋体" w:hAnsi="宋体" w:eastAsia="宋体" w:cs="宋体"/>
          <w:b w:val="0"/>
          <w:bCs w:val="0"/>
          <w:color w:val="auto"/>
          <w:kern w:val="2"/>
          <w:sz w:val="21"/>
          <w:szCs w:val="21"/>
          <w:highlight w:val="none"/>
          <w:lang w:val="en-US" w:eastAsia="zh-CN" w:bidi="ar-SA"/>
        </w:rPr>
        <w:t>（2）</w:t>
      </w:r>
      <w:r>
        <w:rPr>
          <w:rFonts w:hint="eastAsia" w:ascii="宋体" w:hAnsi="宋体" w:eastAsia="宋体" w:cs="宋体"/>
          <w:b w:val="0"/>
          <w:bCs w:val="0"/>
          <w:color w:val="auto"/>
          <w:kern w:val="0"/>
          <w:sz w:val="21"/>
          <w:szCs w:val="21"/>
          <w:highlight w:val="none"/>
          <w:lang w:val="en-US" w:eastAsia="zh-CN" w:bidi="ar-SA"/>
        </w:rPr>
        <w:t>上行数据段格式</w:t>
      </w:r>
      <w:bookmarkEnd w:id="435"/>
      <w:bookmarkEnd w:id="436"/>
      <w:bookmarkEnd w:id="437"/>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1291"/>
        <w:gridCol w:w="3354"/>
        <w:gridCol w:w="2321"/>
      </w:tblGrid>
      <w:tr w14:paraId="10AA9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noWrap w:val="0"/>
            <w:vAlign w:val="center"/>
          </w:tcPr>
          <w:p w14:paraId="083D0B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数据内容</w:t>
            </w:r>
          </w:p>
        </w:tc>
        <w:tc>
          <w:tcPr>
            <w:tcW w:w="1291" w:type="dxa"/>
            <w:noWrap w:val="0"/>
            <w:vAlign w:val="center"/>
          </w:tcPr>
          <w:p w14:paraId="095DF76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字节数</w:t>
            </w:r>
          </w:p>
        </w:tc>
        <w:tc>
          <w:tcPr>
            <w:tcW w:w="3354" w:type="dxa"/>
            <w:noWrap w:val="0"/>
            <w:vAlign w:val="center"/>
          </w:tcPr>
          <w:p w14:paraId="04CA19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说明</w:t>
            </w:r>
          </w:p>
        </w:tc>
        <w:tc>
          <w:tcPr>
            <w:tcW w:w="2321" w:type="dxa"/>
            <w:noWrap w:val="0"/>
            <w:vAlign w:val="center"/>
          </w:tcPr>
          <w:p w14:paraId="6D0489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示例</w:t>
            </w:r>
          </w:p>
        </w:tc>
      </w:tr>
      <w:tr w14:paraId="5DD14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noWrap w:val="0"/>
            <w:vAlign w:val="center"/>
          </w:tcPr>
          <w:p w14:paraId="493713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工作模式</w:t>
            </w:r>
          </w:p>
        </w:tc>
        <w:tc>
          <w:tcPr>
            <w:tcW w:w="1291" w:type="dxa"/>
            <w:noWrap w:val="0"/>
            <w:vAlign w:val="center"/>
          </w:tcPr>
          <w:p w14:paraId="0AE34AB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1字节</w:t>
            </w:r>
          </w:p>
        </w:tc>
        <w:tc>
          <w:tcPr>
            <w:tcW w:w="3354" w:type="dxa"/>
            <w:noWrap w:val="0"/>
            <w:vAlign w:val="center"/>
          </w:tcPr>
          <w:p w14:paraId="349FAC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成功后原码返回，失败全部置FF</w:t>
            </w:r>
          </w:p>
        </w:tc>
        <w:tc>
          <w:tcPr>
            <w:tcW w:w="2321" w:type="dxa"/>
            <w:noWrap w:val="0"/>
            <w:vAlign w:val="center"/>
          </w:tcPr>
          <w:p w14:paraId="7BD8B7D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50184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noWrap w:val="0"/>
            <w:vAlign w:val="center"/>
          </w:tcPr>
          <w:p w14:paraId="7B3FE1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生效时长</w:t>
            </w:r>
          </w:p>
        </w:tc>
        <w:tc>
          <w:tcPr>
            <w:tcW w:w="1291" w:type="dxa"/>
            <w:noWrap w:val="0"/>
            <w:vAlign w:val="center"/>
          </w:tcPr>
          <w:p w14:paraId="73B2B9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2字节</w:t>
            </w:r>
          </w:p>
        </w:tc>
        <w:tc>
          <w:tcPr>
            <w:tcW w:w="3354" w:type="dxa"/>
            <w:noWrap w:val="0"/>
            <w:vAlign w:val="center"/>
          </w:tcPr>
          <w:p w14:paraId="7B2CE65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成功后原码返回，失败全部置FF</w:t>
            </w:r>
          </w:p>
        </w:tc>
        <w:tc>
          <w:tcPr>
            <w:tcW w:w="2321" w:type="dxa"/>
            <w:noWrap w:val="0"/>
            <w:vAlign w:val="center"/>
          </w:tcPr>
          <w:p w14:paraId="09A0FF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bl>
    <w:p w14:paraId="5CEA3B45">
      <w:pPr>
        <w:keepNext w:val="0"/>
        <w:keepLines w:val="0"/>
        <w:pageBreakBefore w:val="0"/>
        <w:widowControl w:val="0"/>
        <w:kinsoku/>
        <w:wordWrap/>
        <w:topLinePunct w:val="0"/>
        <w:autoSpaceDE w:val="0"/>
        <w:autoSpaceDN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zh-CN" w:eastAsia="zh-CN" w:bidi="ar-SA"/>
        </w:rPr>
        <w:t>备注：指令执行成功则原码返回，执行失败则</w:t>
      </w:r>
      <w:r>
        <w:rPr>
          <w:rFonts w:hint="eastAsia" w:ascii="宋体" w:hAnsi="宋体" w:eastAsia="宋体" w:cs="宋体"/>
          <w:b w:val="0"/>
          <w:bCs w:val="0"/>
          <w:color w:val="auto"/>
          <w:kern w:val="2"/>
          <w:sz w:val="21"/>
          <w:szCs w:val="21"/>
          <w:highlight w:val="none"/>
          <w:lang w:val="en-US" w:eastAsia="zh-CN" w:bidi="ar-SA"/>
        </w:rPr>
        <w:t>数据段全部字节置FF。</w:t>
      </w:r>
    </w:p>
    <w:p w14:paraId="2779C530">
      <w:pPr>
        <w:keepNext w:val="0"/>
        <w:keepLines w:val="0"/>
        <w:pageBreakBefore w:val="0"/>
        <w:widowControl w:val="0"/>
        <w:numPr>
          <w:ilvl w:val="1"/>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1"/>
        <w:rPr>
          <w:rFonts w:hint="eastAsia" w:ascii="宋体" w:hAnsi="宋体" w:eastAsia="宋体" w:cs="宋体"/>
          <w:b w:val="0"/>
          <w:bCs w:val="0"/>
          <w:color w:val="auto"/>
          <w:kern w:val="0"/>
          <w:sz w:val="21"/>
          <w:szCs w:val="21"/>
          <w:highlight w:val="none"/>
          <w:lang w:val="en-US" w:eastAsia="zh-CN" w:bidi="ar-SA"/>
        </w:rPr>
      </w:pPr>
      <w:bookmarkStart w:id="438" w:name="_Toc21903"/>
      <w:bookmarkStart w:id="439" w:name="_Toc21949"/>
      <w:bookmarkStart w:id="440" w:name="_Toc20525"/>
      <w:r>
        <w:rPr>
          <w:rFonts w:hint="eastAsia" w:ascii="宋体" w:hAnsi="宋体" w:eastAsia="宋体" w:cs="宋体"/>
          <w:b w:val="0"/>
          <w:bCs w:val="0"/>
          <w:color w:val="auto"/>
          <w:kern w:val="0"/>
          <w:sz w:val="21"/>
          <w:szCs w:val="21"/>
          <w:highlight w:val="none"/>
          <w:lang w:val="en-US" w:eastAsia="zh-CN" w:bidi="ar-SA"/>
        </w:rPr>
        <w:t>3.2.9 功能码09（设置设备地址）</w:t>
      </w:r>
      <w:bookmarkEnd w:id="438"/>
      <w:bookmarkEnd w:id="439"/>
      <w:bookmarkEnd w:id="440"/>
    </w:p>
    <w:p w14:paraId="03F5921B">
      <w:pPr>
        <w:keepNext w:val="0"/>
        <w:keepLines w:val="0"/>
        <w:pageBreakBefore w:val="0"/>
        <w:widowControl w:val="0"/>
        <w:kinsoku/>
        <w:wordWrap/>
        <w:topLinePunct w:val="0"/>
        <w:bidi w:val="0"/>
        <w:adjustRightInd w:val="0"/>
        <w:snapToGrid w:val="0"/>
        <w:spacing w:beforeAutospacing="0" w:line="360" w:lineRule="auto"/>
        <w:ind w:left="0" w:righ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设置设备地址指令用于非NB水表应用场景，NB水表表码通常不允许修改，所以NB水表不需实现该指令。</w:t>
      </w:r>
    </w:p>
    <w:p w14:paraId="37CD43A0">
      <w:pPr>
        <w:keepNext w:val="0"/>
        <w:keepLines w:val="0"/>
        <w:pageBreakBefore w:val="0"/>
        <w:widowControl w:val="0"/>
        <w:numPr>
          <w:ilvl w:val="2"/>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2"/>
        <w:rPr>
          <w:rFonts w:hint="eastAsia" w:ascii="宋体" w:hAnsi="宋体" w:eastAsia="宋体" w:cs="宋体"/>
          <w:b w:val="0"/>
          <w:bCs w:val="0"/>
          <w:color w:val="auto"/>
          <w:kern w:val="0"/>
          <w:sz w:val="21"/>
          <w:szCs w:val="21"/>
          <w:highlight w:val="none"/>
          <w:lang w:val="en-US" w:eastAsia="zh-CN" w:bidi="ar-SA"/>
        </w:rPr>
      </w:pPr>
      <w:bookmarkStart w:id="441" w:name="_Toc313"/>
      <w:bookmarkStart w:id="442" w:name="_Toc13856"/>
      <w:bookmarkStart w:id="443" w:name="_Toc2287"/>
      <w:r>
        <w:rPr>
          <w:rFonts w:hint="eastAsia" w:ascii="宋体" w:hAnsi="宋体" w:eastAsia="宋体" w:cs="宋体"/>
          <w:b w:val="0"/>
          <w:bCs w:val="0"/>
          <w:color w:val="auto"/>
          <w:kern w:val="2"/>
          <w:sz w:val="21"/>
          <w:szCs w:val="21"/>
          <w:highlight w:val="none"/>
          <w:lang w:val="en-US" w:eastAsia="zh-CN" w:bidi="ar-SA"/>
        </w:rPr>
        <w:t>（1）</w:t>
      </w:r>
      <w:r>
        <w:rPr>
          <w:rFonts w:hint="eastAsia" w:ascii="宋体" w:hAnsi="宋体" w:eastAsia="宋体" w:cs="宋体"/>
          <w:b w:val="0"/>
          <w:bCs w:val="0"/>
          <w:color w:val="auto"/>
          <w:kern w:val="0"/>
          <w:sz w:val="21"/>
          <w:szCs w:val="21"/>
          <w:highlight w:val="none"/>
          <w:lang w:val="en-US" w:eastAsia="zh-CN" w:bidi="ar-SA"/>
        </w:rPr>
        <w:t>下行数据段格式</w:t>
      </w:r>
      <w:bookmarkEnd w:id="441"/>
      <w:bookmarkEnd w:id="442"/>
      <w:bookmarkEnd w:id="443"/>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14:paraId="4AFA1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16267C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数据内容</w:t>
            </w:r>
          </w:p>
        </w:tc>
        <w:tc>
          <w:tcPr>
            <w:tcW w:w="2345" w:type="dxa"/>
            <w:noWrap w:val="0"/>
            <w:vAlign w:val="center"/>
          </w:tcPr>
          <w:p w14:paraId="37BE1D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字节数</w:t>
            </w:r>
          </w:p>
        </w:tc>
        <w:tc>
          <w:tcPr>
            <w:tcW w:w="2345" w:type="dxa"/>
            <w:noWrap w:val="0"/>
            <w:vAlign w:val="center"/>
          </w:tcPr>
          <w:p w14:paraId="20E8876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说明</w:t>
            </w:r>
          </w:p>
        </w:tc>
        <w:tc>
          <w:tcPr>
            <w:tcW w:w="2345" w:type="dxa"/>
            <w:noWrap w:val="0"/>
            <w:vAlign w:val="center"/>
          </w:tcPr>
          <w:p w14:paraId="0C1F6A6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示例</w:t>
            </w:r>
          </w:p>
        </w:tc>
      </w:tr>
      <w:tr w14:paraId="1A48C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259408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设备地址</w:t>
            </w:r>
          </w:p>
        </w:tc>
        <w:tc>
          <w:tcPr>
            <w:tcW w:w="2345" w:type="dxa"/>
            <w:noWrap w:val="0"/>
            <w:vAlign w:val="center"/>
          </w:tcPr>
          <w:p w14:paraId="4F33A5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8字节</w:t>
            </w:r>
          </w:p>
        </w:tc>
        <w:tc>
          <w:tcPr>
            <w:tcW w:w="2345" w:type="dxa"/>
            <w:noWrap w:val="0"/>
            <w:vAlign w:val="center"/>
          </w:tcPr>
          <w:p w14:paraId="524485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BCD码，符合4.1.6章节中设备地址相关规则</w:t>
            </w:r>
          </w:p>
        </w:tc>
        <w:tc>
          <w:tcPr>
            <w:tcW w:w="2345" w:type="dxa"/>
            <w:noWrap w:val="0"/>
            <w:vAlign w:val="center"/>
          </w:tcPr>
          <w:p w14:paraId="73922F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bl>
    <w:p w14:paraId="20F0622A">
      <w:pPr>
        <w:keepNext w:val="0"/>
        <w:keepLines w:val="0"/>
        <w:pageBreakBefore w:val="0"/>
        <w:widowControl w:val="0"/>
        <w:numPr>
          <w:ilvl w:val="2"/>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2"/>
        <w:rPr>
          <w:rFonts w:hint="eastAsia" w:ascii="宋体" w:hAnsi="宋体" w:eastAsia="宋体" w:cs="宋体"/>
          <w:b w:val="0"/>
          <w:bCs w:val="0"/>
          <w:color w:val="auto"/>
          <w:kern w:val="0"/>
          <w:sz w:val="21"/>
          <w:szCs w:val="21"/>
          <w:highlight w:val="none"/>
          <w:lang w:val="en-US" w:eastAsia="zh-CN" w:bidi="ar-SA"/>
        </w:rPr>
      </w:pPr>
      <w:bookmarkStart w:id="444" w:name="_Toc18069"/>
      <w:bookmarkStart w:id="445" w:name="_Toc28340"/>
      <w:bookmarkStart w:id="446" w:name="_Toc1577"/>
      <w:r>
        <w:rPr>
          <w:rFonts w:hint="eastAsia" w:ascii="宋体" w:hAnsi="宋体" w:eastAsia="宋体" w:cs="宋体"/>
          <w:b w:val="0"/>
          <w:bCs w:val="0"/>
          <w:color w:val="auto"/>
          <w:kern w:val="2"/>
          <w:sz w:val="21"/>
          <w:szCs w:val="21"/>
          <w:highlight w:val="none"/>
          <w:lang w:val="en-US" w:eastAsia="zh-CN" w:bidi="ar-SA"/>
        </w:rPr>
        <w:t>（2）</w:t>
      </w:r>
      <w:r>
        <w:rPr>
          <w:rFonts w:hint="eastAsia" w:ascii="宋体" w:hAnsi="宋体" w:eastAsia="宋体" w:cs="宋体"/>
          <w:b w:val="0"/>
          <w:bCs w:val="0"/>
          <w:color w:val="auto"/>
          <w:kern w:val="0"/>
          <w:sz w:val="21"/>
          <w:szCs w:val="21"/>
          <w:highlight w:val="none"/>
          <w:lang w:val="en-US" w:eastAsia="zh-CN" w:bidi="ar-SA"/>
        </w:rPr>
        <w:t>上行数据段格式</w:t>
      </w:r>
      <w:bookmarkEnd w:id="444"/>
      <w:bookmarkEnd w:id="445"/>
      <w:bookmarkEnd w:id="446"/>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14:paraId="63C1D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6F730F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数据内容</w:t>
            </w:r>
          </w:p>
        </w:tc>
        <w:tc>
          <w:tcPr>
            <w:tcW w:w="2345" w:type="dxa"/>
            <w:noWrap w:val="0"/>
            <w:vAlign w:val="center"/>
          </w:tcPr>
          <w:p w14:paraId="1D3BC75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字节数</w:t>
            </w:r>
          </w:p>
        </w:tc>
        <w:tc>
          <w:tcPr>
            <w:tcW w:w="2345" w:type="dxa"/>
            <w:noWrap w:val="0"/>
            <w:vAlign w:val="center"/>
          </w:tcPr>
          <w:p w14:paraId="467DCA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说明</w:t>
            </w:r>
          </w:p>
        </w:tc>
        <w:tc>
          <w:tcPr>
            <w:tcW w:w="2345" w:type="dxa"/>
            <w:noWrap w:val="0"/>
            <w:vAlign w:val="center"/>
          </w:tcPr>
          <w:p w14:paraId="41AB9D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示例</w:t>
            </w:r>
          </w:p>
        </w:tc>
      </w:tr>
      <w:tr w14:paraId="3FEA0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2CC06E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设备地址</w:t>
            </w:r>
          </w:p>
        </w:tc>
        <w:tc>
          <w:tcPr>
            <w:tcW w:w="2345" w:type="dxa"/>
            <w:noWrap w:val="0"/>
            <w:vAlign w:val="center"/>
          </w:tcPr>
          <w:p w14:paraId="144F38B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8字节</w:t>
            </w:r>
          </w:p>
        </w:tc>
        <w:tc>
          <w:tcPr>
            <w:tcW w:w="2345" w:type="dxa"/>
            <w:noWrap w:val="0"/>
            <w:vAlign w:val="center"/>
          </w:tcPr>
          <w:p w14:paraId="36977B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成功后原码返回，失败全部置FF</w:t>
            </w:r>
          </w:p>
        </w:tc>
        <w:tc>
          <w:tcPr>
            <w:tcW w:w="2345" w:type="dxa"/>
            <w:noWrap w:val="0"/>
            <w:vAlign w:val="center"/>
          </w:tcPr>
          <w:p w14:paraId="7B2E965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bl>
    <w:p w14:paraId="1ECA6DF1">
      <w:pPr>
        <w:keepNext w:val="0"/>
        <w:keepLines w:val="0"/>
        <w:pageBreakBefore w:val="0"/>
        <w:widowControl w:val="0"/>
        <w:kinsoku/>
        <w:wordWrap/>
        <w:topLinePunct w:val="0"/>
        <w:autoSpaceDE w:val="0"/>
        <w:autoSpaceDN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zh-CN" w:eastAsia="zh-CN" w:bidi="ar-SA"/>
        </w:rPr>
        <w:t>备注：指令执行成功则原码返回，执行失败则</w:t>
      </w:r>
      <w:r>
        <w:rPr>
          <w:rFonts w:hint="eastAsia" w:ascii="宋体" w:hAnsi="宋体" w:eastAsia="宋体" w:cs="宋体"/>
          <w:b w:val="0"/>
          <w:bCs w:val="0"/>
          <w:color w:val="auto"/>
          <w:kern w:val="2"/>
          <w:sz w:val="21"/>
          <w:szCs w:val="21"/>
          <w:highlight w:val="none"/>
          <w:lang w:val="en-US" w:eastAsia="zh-CN" w:bidi="ar-SA"/>
        </w:rPr>
        <w:t>数据段全部字节置FF。</w:t>
      </w:r>
    </w:p>
    <w:p w14:paraId="23965F92">
      <w:pPr>
        <w:keepNext w:val="0"/>
        <w:keepLines w:val="0"/>
        <w:pageBreakBefore w:val="0"/>
        <w:widowControl w:val="0"/>
        <w:numPr>
          <w:ilvl w:val="1"/>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1"/>
        <w:rPr>
          <w:rFonts w:hint="eastAsia" w:ascii="宋体" w:hAnsi="宋体" w:eastAsia="宋体" w:cs="宋体"/>
          <w:b w:val="0"/>
          <w:bCs w:val="0"/>
          <w:color w:val="auto"/>
          <w:kern w:val="0"/>
          <w:sz w:val="21"/>
          <w:szCs w:val="21"/>
          <w:highlight w:val="none"/>
          <w:lang w:val="en-US" w:eastAsia="zh-CN" w:bidi="ar-SA"/>
        </w:rPr>
      </w:pPr>
      <w:bookmarkStart w:id="447" w:name="_Toc11996"/>
      <w:bookmarkStart w:id="448" w:name="_Toc17622"/>
      <w:bookmarkStart w:id="449" w:name="_Toc6857"/>
      <w:r>
        <w:rPr>
          <w:rFonts w:hint="eastAsia" w:ascii="宋体" w:hAnsi="宋体" w:eastAsia="宋体" w:cs="宋体"/>
          <w:b w:val="0"/>
          <w:bCs w:val="0"/>
          <w:color w:val="auto"/>
          <w:kern w:val="0"/>
          <w:sz w:val="21"/>
          <w:szCs w:val="21"/>
          <w:highlight w:val="none"/>
          <w:lang w:val="en-US" w:eastAsia="zh-CN" w:bidi="ar-SA"/>
        </w:rPr>
        <w:t>3.2.10 功能码10（设置加密标志）</w:t>
      </w:r>
      <w:bookmarkEnd w:id="447"/>
      <w:bookmarkEnd w:id="448"/>
      <w:bookmarkEnd w:id="449"/>
    </w:p>
    <w:p w14:paraId="708A2AB0">
      <w:pPr>
        <w:keepNext w:val="0"/>
        <w:keepLines w:val="0"/>
        <w:pageBreakBefore w:val="0"/>
        <w:widowControl w:val="0"/>
        <w:numPr>
          <w:ilvl w:val="2"/>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2"/>
        <w:rPr>
          <w:rFonts w:hint="eastAsia" w:ascii="宋体" w:hAnsi="宋体" w:eastAsia="宋体" w:cs="宋体"/>
          <w:b w:val="0"/>
          <w:bCs w:val="0"/>
          <w:color w:val="auto"/>
          <w:kern w:val="0"/>
          <w:sz w:val="21"/>
          <w:szCs w:val="21"/>
          <w:highlight w:val="none"/>
          <w:lang w:val="en-US" w:eastAsia="zh-CN" w:bidi="ar-SA"/>
        </w:rPr>
      </w:pPr>
      <w:bookmarkStart w:id="450" w:name="_Toc7973"/>
      <w:bookmarkStart w:id="451" w:name="_Toc23948"/>
      <w:bookmarkStart w:id="452" w:name="_Toc10025"/>
      <w:r>
        <w:rPr>
          <w:rFonts w:hint="eastAsia" w:ascii="宋体" w:hAnsi="宋体" w:eastAsia="宋体" w:cs="宋体"/>
          <w:b w:val="0"/>
          <w:bCs w:val="0"/>
          <w:color w:val="auto"/>
          <w:kern w:val="2"/>
          <w:sz w:val="21"/>
          <w:szCs w:val="21"/>
          <w:highlight w:val="none"/>
          <w:lang w:val="en-US" w:eastAsia="zh-CN" w:bidi="ar-SA"/>
        </w:rPr>
        <w:t>（1）</w:t>
      </w:r>
      <w:r>
        <w:rPr>
          <w:rFonts w:hint="eastAsia" w:ascii="宋体" w:hAnsi="宋体" w:eastAsia="宋体" w:cs="宋体"/>
          <w:b w:val="0"/>
          <w:bCs w:val="0"/>
          <w:color w:val="auto"/>
          <w:kern w:val="0"/>
          <w:sz w:val="21"/>
          <w:szCs w:val="21"/>
          <w:highlight w:val="none"/>
          <w:lang w:val="en-US" w:eastAsia="zh-CN" w:bidi="ar-SA"/>
        </w:rPr>
        <w:t>下行数据段格式</w:t>
      </w:r>
      <w:bookmarkEnd w:id="450"/>
      <w:bookmarkEnd w:id="451"/>
      <w:bookmarkEnd w:id="452"/>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14:paraId="75903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0B0F8F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数据内容</w:t>
            </w:r>
          </w:p>
        </w:tc>
        <w:tc>
          <w:tcPr>
            <w:tcW w:w="2345" w:type="dxa"/>
            <w:noWrap w:val="0"/>
            <w:vAlign w:val="center"/>
          </w:tcPr>
          <w:p w14:paraId="21C960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字节数</w:t>
            </w:r>
          </w:p>
        </w:tc>
        <w:tc>
          <w:tcPr>
            <w:tcW w:w="2345" w:type="dxa"/>
            <w:noWrap w:val="0"/>
            <w:vAlign w:val="center"/>
          </w:tcPr>
          <w:p w14:paraId="7C0CCA6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说明</w:t>
            </w:r>
          </w:p>
        </w:tc>
        <w:tc>
          <w:tcPr>
            <w:tcW w:w="2345" w:type="dxa"/>
            <w:noWrap w:val="0"/>
            <w:vAlign w:val="center"/>
          </w:tcPr>
          <w:p w14:paraId="77E63EC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示例</w:t>
            </w:r>
          </w:p>
        </w:tc>
      </w:tr>
      <w:tr w14:paraId="10D83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1E206AD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加密标志</w:t>
            </w:r>
          </w:p>
        </w:tc>
        <w:tc>
          <w:tcPr>
            <w:tcW w:w="2345" w:type="dxa"/>
            <w:noWrap w:val="0"/>
            <w:vAlign w:val="center"/>
          </w:tcPr>
          <w:p w14:paraId="7197525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1字节</w:t>
            </w:r>
          </w:p>
        </w:tc>
        <w:tc>
          <w:tcPr>
            <w:tcW w:w="2345" w:type="dxa"/>
            <w:noWrap w:val="0"/>
            <w:vAlign w:val="center"/>
          </w:tcPr>
          <w:p w14:paraId="432E00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取值1表示设备启用数据段加密，0表示不加密</w:t>
            </w:r>
          </w:p>
        </w:tc>
        <w:tc>
          <w:tcPr>
            <w:tcW w:w="2345" w:type="dxa"/>
            <w:noWrap w:val="0"/>
            <w:vAlign w:val="center"/>
          </w:tcPr>
          <w:p w14:paraId="18916B7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5510E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0E1043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新密钥</w:t>
            </w:r>
          </w:p>
        </w:tc>
        <w:tc>
          <w:tcPr>
            <w:tcW w:w="2345" w:type="dxa"/>
            <w:noWrap w:val="0"/>
            <w:vAlign w:val="center"/>
          </w:tcPr>
          <w:p w14:paraId="689A6A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16字节ASCII</w:t>
            </w:r>
          </w:p>
        </w:tc>
        <w:tc>
          <w:tcPr>
            <w:tcW w:w="2345" w:type="dxa"/>
            <w:noWrap w:val="0"/>
            <w:vAlign w:val="center"/>
          </w:tcPr>
          <w:p w14:paraId="2F6BCC1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全为FF表示使用缺省密钥（即不修改密钥）</w:t>
            </w:r>
          </w:p>
        </w:tc>
        <w:tc>
          <w:tcPr>
            <w:tcW w:w="2345" w:type="dxa"/>
            <w:noWrap w:val="0"/>
            <w:vAlign w:val="center"/>
          </w:tcPr>
          <w:p w14:paraId="606D32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bl>
    <w:p w14:paraId="0148908E">
      <w:pPr>
        <w:keepNext w:val="0"/>
        <w:keepLines w:val="0"/>
        <w:pageBreakBefore w:val="0"/>
        <w:widowControl w:val="0"/>
        <w:kinsoku/>
        <w:wordWrap/>
        <w:overflowPunct w:val="0"/>
        <w:topLinePunct w:val="0"/>
        <w:bidi w:val="0"/>
        <w:adjustRightInd w:val="0"/>
        <w:snapToGrid w:val="0"/>
        <w:spacing w:beforeAutospacing="0" w:line="360" w:lineRule="auto"/>
        <w:ind w:left="0" w:leftChars="0" w:right="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注意：新密钥全为FF表示仅修改加密标志，不修改密钥；</w:t>
      </w:r>
    </w:p>
    <w:p w14:paraId="3BF7E581">
      <w:pPr>
        <w:keepNext w:val="0"/>
        <w:keepLines w:val="0"/>
        <w:pageBreakBefore w:val="0"/>
        <w:widowControl w:val="0"/>
        <w:numPr>
          <w:ilvl w:val="2"/>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2"/>
        <w:rPr>
          <w:rFonts w:hint="eastAsia" w:ascii="宋体" w:hAnsi="宋体" w:eastAsia="宋体" w:cs="宋体"/>
          <w:b w:val="0"/>
          <w:bCs w:val="0"/>
          <w:color w:val="auto"/>
          <w:kern w:val="0"/>
          <w:sz w:val="21"/>
          <w:szCs w:val="21"/>
          <w:highlight w:val="none"/>
          <w:lang w:val="en-US" w:eastAsia="zh-CN" w:bidi="ar-SA"/>
        </w:rPr>
      </w:pPr>
      <w:bookmarkStart w:id="453" w:name="_Toc9512"/>
      <w:bookmarkStart w:id="454" w:name="_Toc31070"/>
      <w:bookmarkStart w:id="455" w:name="_Toc17822"/>
      <w:r>
        <w:rPr>
          <w:rFonts w:hint="eastAsia" w:ascii="宋体" w:hAnsi="宋体" w:eastAsia="宋体" w:cs="宋体"/>
          <w:b w:val="0"/>
          <w:bCs w:val="0"/>
          <w:color w:val="auto"/>
          <w:kern w:val="2"/>
          <w:sz w:val="21"/>
          <w:szCs w:val="21"/>
          <w:highlight w:val="none"/>
          <w:lang w:val="en-US" w:eastAsia="zh-CN" w:bidi="ar-SA"/>
        </w:rPr>
        <w:t>（2）</w:t>
      </w:r>
      <w:r>
        <w:rPr>
          <w:rFonts w:hint="eastAsia" w:ascii="宋体" w:hAnsi="宋体" w:eastAsia="宋体" w:cs="宋体"/>
          <w:b w:val="0"/>
          <w:bCs w:val="0"/>
          <w:color w:val="auto"/>
          <w:kern w:val="0"/>
          <w:sz w:val="21"/>
          <w:szCs w:val="21"/>
          <w:highlight w:val="none"/>
          <w:lang w:val="en-US" w:eastAsia="zh-CN" w:bidi="ar-SA"/>
        </w:rPr>
        <w:t>上行数据段格式</w:t>
      </w:r>
      <w:bookmarkEnd w:id="453"/>
      <w:bookmarkEnd w:id="454"/>
      <w:bookmarkEnd w:id="455"/>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14:paraId="3D928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1C24FB1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数据内容</w:t>
            </w:r>
          </w:p>
        </w:tc>
        <w:tc>
          <w:tcPr>
            <w:tcW w:w="2345" w:type="dxa"/>
            <w:noWrap w:val="0"/>
            <w:vAlign w:val="center"/>
          </w:tcPr>
          <w:p w14:paraId="3A26EA4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字节数</w:t>
            </w:r>
          </w:p>
        </w:tc>
        <w:tc>
          <w:tcPr>
            <w:tcW w:w="2345" w:type="dxa"/>
            <w:noWrap w:val="0"/>
            <w:vAlign w:val="center"/>
          </w:tcPr>
          <w:p w14:paraId="309FEE4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说明</w:t>
            </w:r>
          </w:p>
        </w:tc>
        <w:tc>
          <w:tcPr>
            <w:tcW w:w="2345" w:type="dxa"/>
            <w:noWrap w:val="0"/>
            <w:vAlign w:val="center"/>
          </w:tcPr>
          <w:p w14:paraId="334639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示例</w:t>
            </w:r>
          </w:p>
        </w:tc>
      </w:tr>
      <w:tr w14:paraId="2D315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3EC2181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加密标志</w:t>
            </w:r>
          </w:p>
        </w:tc>
        <w:tc>
          <w:tcPr>
            <w:tcW w:w="2345" w:type="dxa"/>
            <w:noWrap w:val="0"/>
            <w:vAlign w:val="center"/>
          </w:tcPr>
          <w:p w14:paraId="4223F19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1字节</w:t>
            </w:r>
          </w:p>
        </w:tc>
        <w:tc>
          <w:tcPr>
            <w:tcW w:w="2345" w:type="dxa"/>
            <w:noWrap w:val="0"/>
            <w:vAlign w:val="center"/>
          </w:tcPr>
          <w:p w14:paraId="0D7F71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成功后原码返回，失败全部置FF</w:t>
            </w:r>
          </w:p>
        </w:tc>
        <w:tc>
          <w:tcPr>
            <w:tcW w:w="2345" w:type="dxa"/>
            <w:noWrap w:val="0"/>
            <w:vAlign w:val="center"/>
          </w:tcPr>
          <w:p w14:paraId="6A297F7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2C839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7F96033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新密钥</w:t>
            </w:r>
          </w:p>
        </w:tc>
        <w:tc>
          <w:tcPr>
            <w:tcW w:w="2345" w:type="dxa"/>
            <w:noWrap w:val="0"/>
            <w:vAlign w:val="center"/>
          </w:tcPr>
          <w:p w14:paraId="157BF04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16字节ASCII</w:t>
            </w:r>
          </w:p>
        </w:tc>
        <w:tc>
          <w:tcPr>
            <w:tcW w:w="2345" w:type="dxa"/>
            <w:noWrap w:val="0"/>
            <w:vAlign w:val="center"/>
          </w:tcPr>
          <w:p w14:paraId="28A0FE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成功后原码返回，失败全部置FF</w:t>
            </w:r>
          </w:p>
        </w:tc>
        <w:tc>
          <w:tcPr>
            <w:tcW w:w="2345" w:type="dxa"/>
            <w:noWrap w:val="0"/>
            <w:vAlign w:val="center"/>
          </w:tcPr>
          <w:p w14:paraId="1233001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bl>
    <w:p w14:paraId="187A0762">
      <w:pPr>
        <w:keepNext w:val="0"/>
        <w:keepLines w:val="0"/>
        <w:pageBreakBefore w:val="0"/>
        <w:widowControl w:val="0"/>
        <w:kinsoku/>
        <w:wordWrap/>
        <w:topLinePunct w:val="0"/>
        <w:autoSpaceDE w:val="0"/>
        <w:autoSpaceDN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zh-CN" w:eastAsia="zh-CN" w:bidi="ar-SA"/>
        </w:rPr>
        <w:t>备注：指令执行成功则原码返回，执行失败则</w:t>
      </w:r>
      <w:r>
        <w:rPr>
          <w:rFonts w:hint="eastAsia" w:ascii="宋体" w:hAnsi="宋体" w:eastAsia="宋体" w:cs="宋体"/>
          <w:b w:val="0"/>
          <w:bCs w:val="0"/>
          <w:color w:val="auto"/>
          <w:kern w:val="2"/>
          <w:sz w:val="21"/>
          <w:szCs w:val="21"/>
          <w:highlight w:val="none"/>
          <w:lang w:val="en-US" w:eastAsia="zh-CN" w:bidi="ar-SA"/>
        </w:rPr>
        <w:t>数据段全部字节置FF。</w:t>
      </w:r>
    </w:p>
    <w:p w14:paraId="16286479">
      <w:pPr>
        <w:keepNext w:val="0"/>
        <w:keepLines w:val="0"/>
        <w:pageBreakBefore w:val="0"/>
        <w:widowControl w:val="0"/>
        <w:kinsoku/>
        <w:wordWrap/>
        <w:topLinePunct w:val="0"/>
        <w:autoSpaceDE w:val="0"/>
        <w:autoSpaceDN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zh-CN" w:eastAsia="zh-CN" w:bidi="ar-SA"/>
        </w:rPr>
        <w:t>注意</w:t>
      </w:r>
      <w:r>
        <w:rPr>
          <w:rFonts w:hint="eastAsia" w:ascii="宋体" w:hAnsi="宋体" w:eastAsia="宋体" w:cs="宋体"/>
          <w:b w:val="0"/>
          <w:bCs w:val="0"/>
          <w:color w:val="auto"/>
          <w:kern w:val="2"/>
          <w:sz w:val="21"/>
          <w:szCs w:val="21"/>
          <w:highlight w:val="none"/>
          <w:lang w:val="en-US" w:eastAsia="zh-CN" w:bidi="ar-SA"/>
        </w:rPr>
        <w:t>点：远程更新密钥时，本次配置指令的上行确认帧应使用原密钥进行加密，上位机平台在收到更新成功确认后正式启用新密钥对后续下行帧加密。</w:t>
      </w:r>
    </w:p>
    <w:p w14:paraId="1A2574E0">
      <w:pPr>
        <w:keepNext w:val="0"/>
        <w:keepLines w:val="0"/>
        <w:pageBreakBefore w:val="0"/>
        <w:widowControl w:val="0"/>
        <w:kinsoku/>
        <w:wordWrap/>
        <w:topLinePunct w:val="0"/>
        <w:autoSpaceDE w:val="0"/>
        <w:autoSpaceDN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3.2.11 功能码11（查询历史数据存盘间隔）</w:t>
      </w:r>
    </w:p>
    <w:p w14:paraId="1F7495FD">
      <w:pPr>
        <w:keepNext w:val="0"/>
        <w:keepLines w:val="0"/>
        <w:pageBreakBefore w:val="0"/>
        <w:widowControl w:val="0"/>
        <w:kinsoku/>
        <w:wordWrap/>
        <w:topLinePunct w:val="0"/>
        <w:autoSpaceDE w:val="0"/>
        <w:autoSpaceDN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（1）下行数据段格式</w:t>
      </w:r>
    </w:p>
    <w:p w14:paraId="2DA7F2AB">
      <w:pPr>
        <w:keepNext w:val="0"/>
        <w:keepLines w:val="0"/>
        <w:pageBreakBefore w:val="0"/>
        <w:widowControl w:val="0"/>
        <w:kinsoku/>
        <w:wordWrap/>
        <w:topLinePunct w:val="0"/>
        <w:autoSpaceDE w:val="0"/>
        <w:autoSpaceDN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无。</w:t>
      </w:r>
    </w:p>
    <w:p w14:paraId="39FF2DEE">
      <w:pPr>
        <w:keepNext w:val="0"/>
        <w:keepLines w:val="0"/>
        <w:pageBreakBefore w:val="0"/>
        <w:widowControl w:val="0"/>
        <w:kinsoku/>
        <w:wordWrap/>
        <w:topLinePunct w:val="0"/>
        <w:autoSpaceDE w:val="0"/>
        <w:autoSpaceDN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（2）上行数据段格式</w:t>
      </w:r>
    </w:p>
    <w:p w14:paraId="01F774B2">
      <w:pPr>
        <w:keepNext w:val="0"/>
        <w:keepLines w:val="0"/>
        <w:pageBreakBefore w:val="0"/>
        <w:widowControl w:val="0"/>
        <w:kinsoku/>
        <w:wordWrap/>
        <w:topLinePunct w:val="0"/>
        <w:autoSpaceDE w:val="0"/>
        <w:autoSpaceDN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同功能码05数据格式。</w:t>
      </w:r>
    </w:p>
    <w:p w14:paraId="05E1CA81">
      <w:pPr>
        <w:keepNext w:val="0"/>
        <w:keepLines w:val="0"/>
        <w:pageBreakBefore w:val="0"/>
        <w:widowControl w:val="0"/>
        <w:kinsoku/>
        <w:wordWrap/>
        <w:topLinePunct w:val="0"/>
        <w:autoSpaceDE w:val="0"/>
        <w:autoSpaceDN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3.2.12功能码12（查询主动上报参数）</w:t>
      </w:r>
    </w:p>
    <w:p w14:paraId="57B14689">
      <w:pPr>
        <w:keepNext w:val="0"/>
        <w:keepLines w:val="0"/>
        <w:pageBreakBefore w:val="0"/>
        <w:widowControl w:val="0"/>
        <w:kinsoku/>
        <w:wordWrap/>
        <w:topLinePunct w:val="0"/>
        <w:autoSpaceDE w:val="0"/>
        <w:autoSpaceDN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（1）下行数据段格式</w:t>
      </w:r>
    </w:p>
    <w:p w14:paraId="6128FD73">
      <w:pPr>
        <w:keepNext w:val="0"/>
        <w:keepLines w:val="0"/>
        <w:pageBreakBefore w:val="0"/>
        <w:widowControl w:val="0"/>
        <w:kinsoku/>
        <w:wordWrap/>
        <w:topLinePunct w:val="0"/>
        <w:autoSpaceDE w:val="0"/>
        <w:autoSpaceDN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无。</w:t>
      </w:r>
    </w:p>
    <w:p w14:paraId="185A1C23">
      <w:pPr>
        <w:keepNext w:val="0"/>
        <w:keepLines w:val="0"/>
        <w:pageBreakBefore w:val="0"/>
        <w:widowControl w:val="0"/>
        <w:kinsoku/>
        <w:wordWrap/>
        <w:topLinePunct w:val="0"/>
        <w:autoSpaceDE w:val="0"/>
        <w:autoSpaceDN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（2）上行数据段格式</w:t>
      </w:r>
    </w:p>
    <w:p w14:paraId="284926F7">
      <w:pPr>
        <w:keepNext w:val="0"/>
        <w:keepLines w:val="0"/>
        <w:pageBreakBefore w:val="0"/>
        <w:widowControl w:val="0"/>
        <w:kinsoku/>
        <w:wordWrap/>
        <w:topLinePunct w:val="0"/>
        <w:autoSpaceDE w:val="0"/>
        <w:autoSpaceDN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同功能码06数据格式。</w:t>
      </w:r>
    </w:p>
    <w:p w14:paraId="5285D479">
      <w:pPr>
        <w:keepNext w:val="0"/>
        <w:keepLines w:val="0"/>
        <w:pageBreakBefore w:val="0"/>
        <w:widowControl w:val="0"/>
        <w:kinsoku/>
        <w:wordWrap/>
        <w:topLinePunct w:val="0"/>
        <w:autoSpaceDE w:val="0"/>
        <w:autoSpaceDN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3.2.13功能码13（查询数据中心地址）</w:t>
      </w:r>
    </w:p>
    <w:p w14:paraId="1E45FE6D">
      <w:pPr>
        <w:keepNext w:val="0"/>
        <w:keepLines w:val="0"/>
        <w:pageBreakBefore w:val="0"/>
        <w:widowControl w:val="0"/>
        <w:kinsoku/>
        <w:wordWrap/>
        <w:topLinePunct w:val="0"/>
        <w:autoSpaceDE w:val="0"/>
        <w:autoSpaceDN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（1）下行数据段格式</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736"/>
        <w:gridCol w:w="1954"/>
      </w:tblGrid>
      <w:tr w14:paraId="597D8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5" w:type="dxa"/>
            <w:noWrap w:val="0"/>
            <w:vAlign w:val="center"/>
          </w:tcPr>
          <w:p w14:paraId="4D871A72">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26"/>
              <w:jc w:val="center"/>
              <w:textAlignment w:val="auto"/>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b/>
                <w:bCs/>
                <w:color w:val="auto"/>
                <w:kern w:val="2"/>
                <w:sz w:val="21"/>
                <w:szCs w:val="21"/>
                <w:highlight w:val="none"/>
                <w:vertAlign w:val="baseline"/>
                <w:lang w:val="en-US" w:eastAsia="zh-CN" w:bidi="ar-SA"/>
              </w:rPr>
              <w:t>数据内容</w:t>
            </w:r>
          </w:p>
        </w:tc>
        <w:tc>
          <w:tcPr>
            <w:tcW w:w="2345" w:type="dxa"/>
            <w:noWrap w:val="0"/>
            <w:vAlign w:val="center"/>
          </w:tcPr>
          <w:p w14:paraId="7C9779E6">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26"/>
              <w:jc w:val="center"/>
              <w:textAlignment w:val="auto"/>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b/>
                <w:bCs/>
                <w:color w:val="auto"/>
                <w:kern w:val="2"/>
                <w:sz w:val="21"/>
                <w:szCs w:val="21"/>
                <w:highlight w:val="none"/>
                <w:vertAlign w:val="baseline"/>
                <w:lang w:val="en-US" w:eastAsia="zh-CN" w:bidi="ar-SA"/>
              </w:rPr>
              <w:t>字节数</w:t>
            </w:r>
          </w:p>
        </w:tc>
        <w:tc>
          <w:tcPr>
            <w:tcW w:w="2736" w:type="dxa"/>
            <w:noWrap w:val="0"/>
            <w:vAlign w:val="center"/>
          </w:tcPr>
          <w:p w14:paraId="142F0490">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26"/>
              <w:jc w:val="center"/>
              <w:textAlignment w:val="auto"/>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b/>
                <w:bCs/>
                <w:color w:val="auto"/>
                <w:kern w:val="2"/>
                <w:sz w:val="21"/>
                <w:szCs w:val="21"/>
                <w:highlight w:val="none"/>
                <w:vertAlign w:val="baseline"/>
                <w:lang w:val="en-US" w:eastAsia="zh-CN" w:bidi="ar-SA"/>
              </w:rPr>
              <w:t>说明</w:t>
            </w:r>
          </w:p>
        </w:tc>
        <w:tc>
          <w:tcPr>
            <w:tcW w:w="1954" w:type="dxa"/>
            <w:noWrap w:val="0"/>
            <w:vAlign w:val="center"/>
          </w:tcPr>
          <w:p w14:paraId="27855473">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26"/>
              <w:jc w:val="center"/>
              <w:textAlignment w:val="auto"/>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b/>
                <w:bCs/>
                <w:color w:val="auto"/>
                <w:kern w:val="2"/>
                <w:sz w:val="21"/>
                <w:szCs w:val="21"/>
                <w:highlight w:val="none"/>
                <w:vertAlign w:val="baseline"/>
                <w:lang w:val="en-US" w:eastAsia="zh-CN" w:bidi="ar-SA"/>
              </w:rPr>
              <w:t>示例</w:t>
            </w:r>
          </w:p>
        </w:tc>
      </w:tr>
      <w:tr w14:paraId="4FE74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5" w:type="dxa"/>
            <w:noWrap w:val="0"/>
            <w:vAlign w:val="center"/>
          </w:tcPr>
          <w:p w14:paraId="324480C5">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26"/>
              <w:jc w:val="center"/>
              <w:textAlignment w:val="auto"/>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b/>
                <w:bCs/>
                <w:color w:val="auto"/>
                <w:kern w:val="2"/>
                <w:sz w:val="21"/>
                <w:szCs w:val="21"/>
                <w:highlight w:val="none"/>
                <w:vertAlign w:val="baseline"/>
                <w:lang w:val="en-US" w:eastAsia="zh-CN" w:bidi="ar-SA"/>
              </w:rPr>
              <w:t>序号</w:t>
            </w:r>
          </w:p>
        </w:tc>
        <w:tc>
          <w:tcPr>
            <w:tcW w:w="2345" w:type="dxa"/>
            <w:noWrap w:val="0"/>
            <w:vAlign w:val="center"/>
          </w:tcPr>
          <w:p w14:paraId="645664C9">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26"/>
              <w:jc w:val="center"/>
              <w:textAlignment w:val="auto"/>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b/>
                <w:bCs/>
                <w:color w:val="auto"/>
                <w:kern w:val="2"/>
                <w:sz w:val="21"/>
                <w:szCs w:val="21"/>
                <w:highlight w:val="none"/>
                <w:vertAlign w:val="baseline"/>
                <w:lang w:val="en-US" w:eastAsia="zh-CN" w:bidi="ar-SA"/>
              </w:rPr>
              <w:t>1字节</w:t>
            </w:r>
          </w:p>
        </w:tc>
        <w:tc>
          <w:tcPr>
            <w:tcW w:w="2736" w:type="dxa"/>
            <w:noWrap w:val="0"/>
            <w:vAlign w:val="center"/>
          </w:tcPr>
          <w:p w14:paraId="4F073EB0">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26"/>
              <w:jc w:val="center"/>
              <w:textAlignment w:val="auto"/>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b/>
                <w:bCs/>
                <w:color w:val="auto"/>
                <w:kern w:val="2"/>
                <w:sz w:val="21"/>
                <w:szCs w:val="21"/>
                <w:highlight w:val="none"/>
                <w:vertAlign w:val="baseline"/>
                <w:lang w:val="en-US" w:eastAsia="zh-CN" w:bidi="ar-SA"/>
              </w:rPr>
              <w:t>当设备支持多数据中心时使用该序号区分查询的是哪个中心地址。注意：序号0为默认数据中心，其它序号为备用中心</w:t>
            </w:r>
          </w:p>
        </w:tc>
        <w:tc>
          <w:tcPr>
            <w:tcW w:w="1954" w:type="dxa"/>
            <w:noWrap w:val="0"/>
            <w:vAlign w:val="center"/>
          </w:tcPr>
          <w:p w14:paraId="26DAB80D">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26"/>
              <w:jc w:val="center"/>
              <w:textAlignment w:val="auto"/>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b/>
                <w:bCs/>
                <w:color w:val="auto"/>
                <w:kern w:val="2"/>
                <w:sz w:val="21"/>
                <w:szCs w:val="21"/>
                <w:highlight w:val="none"/>
                <w:vertAlign w:val="baseline"/>
                <w:lang w:val="en-US" w:eastAsia="zh-CN" w:bidi="ar-SA"/>
              </w:rPr>
              <w:t>0</w:t>
            </w:r>
          </w:p>
        </w:tc>
      </w:tr>
    </w:tbl>
    <w:p w14:paraId="75063672">
      <w:pPr>
        <w:keepNext w:val="0"/>
        <w:keepLines w:val="0"/>
        <w:pageBreakBefore w:val="0"/>
        <w:widowControl w:val="0"/>
        <w:kinsoku/>
        <w:wordWrap/>
        <w:topLinePunct w:val="0"/>
        <w:autoSpaceDE w:val="0"/>
        <w:autoSpaceDN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（2）上行数据段格式</w:t>
      </w:r>
    </w:p>
    <w:p w14:paraId="1CE4EDE2">
      <w:pPr>
        <w:keepNext w:val="0"/>
        <w:keepLines w:val="0"/>
        <w:pageBreakBefore w:val="0"/>
        <w:widowControl w:val="0"/>
        <w:kinsoku/>
        <w:wordWrap/>
        <w:topLinePunct w:val="0"/>
        <w:autoSpaceDE/>
        <w:autoSpaceDN/>
        <w:bidi w:val="0"/>
        <w:adjustRightInd w:val="0"/>
        <w:snapToGrid w:val="0"/>
        <w:spacing w:beforeAutospacing="0" w:after="0" w:line="360" w:lineRule="auto"/>
        <w:ind w:left="0" w:leftChars="0" w:right="0" w:firstLine="420" w:firstLineChars="200"/>
        <w:jc w:val="both"/>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同功能码07数据格式。</w:t>
      </w:r>
    </w:p>
    <w:p w14:paraId="58CFFB8F">
      <w:pPr>
        <w:keepNext w:val="0"/>
        <w:keepLines w:val="0"/>
        <w:pageBreakBefore w:val="0"/>
        <w:widowControl w:val="0"/>
        <w:kinsoku/>
        <w:wordWrap/>
        <w:topLinePunct w:val="0"/>
        <w:autoSpaceDE/>
        <w:autoSpaceDN/>
        <w:bidi w:val="0"/>
        <w:adjustRightInd w:val="0"/>
        <w:snapToGrid w:val="0"/>
        <w:spacing w:beforeAutospacing="0" w:after="0" w:line="360" w:lineRule="auto"/>
        <w:ind w:left="0" w:leftChars="0" w:right="0" w:firstLine="422" w:firstLineChars="200"/>
        <w:jc w:val="both"/>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3.3规约附录</w:t>
      </w:r>
    </w:p>
    <w:p w14:paraId="2B6DC9B4">
      <w:pPr>
        <w:keepNext w:val="0"/>
        <w:keepLines w:val="0"/>
        <w:pageBreakBefore w:val="0"/>
        <w:widowControl w:val="0"/>
        <w:kinsoku/>
        <w:wordWrap/>
        <w:topLinePunct w:val="0"/>
        <w:bidi w:val="0"/>
        <w:adjustRightInd w:val="0"/>
        <w:snapToGrid w:val="0"/>
        <w:spacing w:before="0" w:beforeAutospacing="0" w:line="360" w:lineRule="auto"/>
        <w:ind w:right="0"/>
        <w:jc w:val="center"/>
        <w:textAlignment w:val="auto"/>
        <w:outlineLvl w:val="0"/>
        <w:rPr>
          <w:rFonts w:hint="eastAsia" w:ascii="宋体" w:hAnsi="宋体" w:eastAsia="宋体" w:cs="宋体"/>
          <w:b w:val="0"/>
          <w:bCs w:val="0"/>
          <w:color w:val="auto"/>
          <w:kern w:val="2"/>
          <w:sz w:val="21"/>
          <w:szCs w:val="21"/>
          <w:highlight w:val="none"/>
          <w:lang w:val="en-US" w:eastAsia="zh-CN" w:bidi="ar-SA"/>
        </w:rPr>
      </w:pPr>
      <w:bookmarkStart w:id="456" w:name="_Toc3197"/>
      <w:bookmarkStart w:id="457" w:name="_Toc32562"/>
      <w:bookmarkStart w:id="458" w:name="_Toc21236"/>
      <w:r>
        <w:rPr>
          <w:rFonts w:hint="eastAsia" w:ascii="宋体" w:hAnsi="宋体" w:eastAsia="宋体" w:cs="宋体"/>
          <w:b w:val="0"/>
          <w:bCs w:val="0"/>
          <w:color w:val="auto"/>
          <w:kern w:val="2"/>
          <w:sz w:val="21"/>
          <w:szCs w:val="21"/>
          <w:highlight w:val="none"/>
          <w:lang w:val="en-US" w:eastAsia="zh-CN" w:bidi="ar-SA"/>
        </w:rPr>
        <w:t>附录A</w:t>
      </w:r>
      <w:bookmarkEnd w:id="456"/>
      <w:bookmarkEnd w:id="457"/>
      <w:bookmarkEnd w:id="458"/>
    </w:p>
    <w:p w14:paraId="5D8EB378">
      <w:pPr>
        <w:keepNext w:val="0"/>
        <w:keepLines w:val="0"/>
        <w:pageBreakBefore w:val="0"/>
        <w:widowControl w:val="0"/>
        <w:kinsoku/>
        <w:wordWrap/>
        <w:topLinePunct w:val="0"/>
        <w:bidi w:val="0"/>
        <w:adjustRightInd w:val="0"/>
        <w:snapToGrid w:val="0"/>
        <w:spacing w:before="0" w:beforeAutospacing="0" w:line="360" w:lineRule="auto"/>
        <w:ind w:right="0"/>
        <w:jc w:val="center"/>
        <w:textAlignment w:val="auto"/>
        <w:outlineLvl w:val="0"/>
        <w:rPr>
          <w:rFonts w:hint="eastAsia" w:ascii="宋体" w:hAnsi="宋体" w:eastAsia="宋体" w:cs="宋体"/>
          <w:b w:val="0"/>
          <w:bCs w:val="0"/>
          <w:color w:val="auto"/>
          <w:kern w:val="2"/>
          <w:sz w:val="21"/>
          <w:szCs w:val="21"/>
          <w:highlight w:val="none"/>
          <w:lang w:val="en-US" w:eastAsia="zh-CN" w:bidi="ar-SA"/>
        </w:rPr>
      </w:pPr>
      <w:bookmarkStart w:id="459" w:name="_Toc13453"/>
      <w:bookmarkStart w:id="460" w:name="_Toc464"/>
      <w:bookmarkStart w:id="461" w:name="_Toc4351"/>
      <w:r>
        <w:rPr>
          <w:rFonts w:hint="eastAsia" w:ascii="宋体" w:hAnsi="宋体" w:eastAsia="宋体" w:cs="宋体"/>
          <w:b w:val="0"/>
          <w:bCs w:val="0"/>
          <w:color w:val="auto"/>
          <w:kern w:val="2"/>
          <w:sz w:val="21"/>
          <w:szCs w:val="21"/>
          <w:highlight w:val="none"/>
          <w:lang w:val="en-US" w:eastAsia="zh-CN" w:bidi="ar-SA"/>
        </w:rPr>
        <w:t>（设备类型代码表）</w:t>
      </w:r>
      <w:bookmarkEnd w:id="459"/>
      <w:bookmarkEnd w:id="460"/>
      <w:bookmarkEnd w:id="461"/>
    </w:p>
    <w:tbl>
      <w:tblPr>
        <w:tblStyle w:val="38"/>
        <w:tblW w:w="7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3"/>
        <w:gridCol w:w="4461"/>
        <w:gridCol w:w="1945"/>
      </w:tblGrid>
      <w:tr w14:paraId="449E7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3" w:type="dxa"/>
            <w:noWrap w:val="0"/>
            <w:vAlign w:val="top"/>
          </w:tcPr>
          <w:p w14:paraId="5445E0B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类型代码</w:t>
            </w:r>
          </w:p>
        </w:tc>
        <w:tc>
          <w:tcPr>
            <w:tcW w:w="4461" w:type="dxa"/>
            <w:noWrap w:val="0"/>
            <w:vAlign w:val="top"/>
          </w:tcPr>
          <w:p w14:paraId="6C8B93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设备</w:t>
            </w:r>
          </w:p>
        </w:tc>
        <w:tc>
          <w:tcPr>
            <w:tcW w:w="1945" w:type="dxa"/>
            <w:noWrap w:val="0"/>
            <w:vAlign w:val="top"/>
          </w:tcPr>
          <w:p w14:paraId="6524C3B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说明</w:t>
            </w:r>
          </w:p>
        </w:tc>
      </w:tr>
      <w:tr w14:paraId="3D6ED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3" w:type="dxa"/>
            <w:noWrap w:val="0"/>
            <w:vAlign w:val="top"/>
          </w:tcPr>
          <w:p w14:paraId="5544B33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0</w:t>
            </w:r>
          </w:p>
        </w:tc>
        <w:tc>
          <w:tcPr>
            <w:tcW w:w="4461" w:type="dxa"/>
            <w:noWrap w:val="0"/>
            <w:vAlign w:val="top"/>
          </w:tcPr>
          <w:p w14:paraId="5731F7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系统保留</w:t>
            </w:r>
          </w:p>
        </w:tc>
        <w:tc>
          <w:tcPr>
            <w:tcW w:w="1945" w:type="dxa"/>
            <w:noWrap w:val="0"/>
            <w:vAlign w:val="top"/>
          </w:tcPr>
          <w:p w14:paraId="39400E1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494E4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3" w:type="dxa"/>
            <w:noWrap w:val="0"/>
            <w:vAlign w:val="top"/>
          </w:tcPr>
          <w:p w14:paraId="46E0CD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w:t>
            </w:r>
          </w:p>
        </w:tc>
        <w:tc>
          <w:tcPr>
            <w:tcW w:w="4461" w:type="dxa"/>
            <w:noWrap w:val="0"/>
            <w:vAlign w:val="top"/>
          </w:tcPr>
          <w:p w14:paraId="1D74E8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一体式小口径水表</w:t>
            </w:r>
          </w:p>
        </w:tc>
        <w:tc>
          <w:tcPr>
            <w:tcW w:w="1945" w:type="dxa"/>
            <w:noWrap w:val="0"/>
            <w:vAlign w:val="top"/>
          </w:tcPr>
          <w:p w14:paraId="20E51A0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0C244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3" w:type="dxa"/>
            <w:noWrap w:val="0"/>
            <w:vAlign w:val="top"/>
          </w:tcPr>
          <w:p w14:paraId="3F1101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w:t>
            </w:r>
          </w:p>
        </w:tc>
        <w:tc>
          <w:tcPr>
            <w:tcW w:w="4461" w:type="dxa"/>
            <w:noWrap w:val="0"/>
            <w:vAlign w:val="top"/>
          </w:tcPr>
          <w:p w14:paraId="34BB11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一体式大口径水表</w:t>
            </w:r>
          </w:p>
        </w:tc>
        <w:tc>
          <w:tcPr>
            <w:tcW w:w="1945" w:type="dxa"/>
            <w:noWrap w:val="0"/>
            <w:vAlign w:val="top"/>
          </w:tcPr>
          <w:p w14:paraId="1B993A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5BEA5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3" w:type="dxa"/>
            <w:noWrap w:val="0"/>
            <w:vAlign w:val="top"/>
          </w:tcPr>
          <w:p w14:paraId="3CCB8C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3</w:t>
            </w:r>
          </w:p>
        </w:tc>
        <w:tc>
          <w:tcPr>
            <w:tcW w:w="4461" w:type="dxa"/>
            <w:noWrap w:val="0"/>
            <w:vAlign w:val="top"/>
          </w:tcPr>
          <w:p w14:paraId="669C5C2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分体式小口径水表</w:t>
            </w:r>
          </w:p>
        </w:tc>
        <w:tc>
          <w:tcPr>
            <w:tcW w:w="1945" w:type="dxa"/>
            <w:noWrap w:val="0"/>
            <w:vAlign w:val="top"/>
          </w:tcPr>
          <w:p w14:paraId="176D12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7FE94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3" w:type="dxa"/>
            <w:noWrap w:val="0"/>
            <w:vAlign w:val="top"/>
          </w:tcPr>
          <w:p w14:paraId="0F445D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w:t>
            </w:r>
          </w:p>
        </w:tc>
        <w:tc>
          <w:tcPr>
            <w:tcW w:w="4461" w:type="dxa"/>
            <w:noWrap w:val="0"/>
            <w:vAlign w:val="top"/>
          </w:tcPr>
          <w:p w14:paraId="16F97D2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分体式大口径水表</w:t>
            </w:r>
          </w:p>
        </w:tc>
        <w:tc>
          <w:tcPr>
            <w:tcW w:w="1945" w:type="dxa"/>
            <w:noWrap w:val="0"/>
            <w:vAlign w:val="top"/>
          </w:tcPr>
          <w:p w14:paraId="110890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2FE9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3" w:type="dxa"/>
            <w:noWrap w:val="0"/>
            <w:vAlign w:val="top"/>
          </w:tcPr>
          <w:p w14:paraId="590E0F2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5</w:t>
            </w:r>
          </w:p>
        </w:tc>
        <w:tc>
          <w:tcPr>
            <w:tcW w:w="4461" w:type="dxa"/>
            <w:noWrap w:val="0"/>
            <w:vAlign w:val="top"/>
          </w:tcPr>
          <w:p w14:paraId="415809C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分体式远传终端（采集智能水表）</w:t>
            </w:r>
          </w:p>
        </w:tc>
        <w:tc>
          <w:tcPr>
            <w:tcW w:w="1945" w:type="dxa"/>
            <w:noWrap w:val="0"/>
            <w:vAlign w:val="top"/>
          </w:tcPr>
          <w:p w14:paraId="037F215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7B6B5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3" w:type="dxa"/>
            <w:noWrap w:val="0"/>
            <w:vAlign w:val="top"/>
          </w:tcPr>
          <w:p w14:paraId="378260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6</w:t>
            </w:r>
          </w:p>
        </w:tc>
        <w:tc>
          <w:tcPr>
            <w:tcW w:w="4461" w:type="dxa"/>
            <w:noWrap w:val="0"/>
            <w:vAlign w:val="top"/>
          </w:tcPr>
          <w:p w14:paraId="0B7EF21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一体式中口径水表</w:t>
            </w:r>
          </w:p>
        </w:tc>
        <w:tc>
          <w:tcPr>
            <w:tcW w:w="1945" w:type="dxa"/>
            <w:noWrap w:val="0"/>
            <w:vAlign w:val="top"/>
          </w:tcPr>
          <w:p w14:paraId="0A342C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bl>
    <w:p w14:paraId="0743A4A7">
      <w:pPr>
        <w:keepNext w:val="0"/>
        <w:keepLines w:val="0"/>
        <w:pageBreakBefore w:val="0"/>
        <w:widowControl w:val="0"/>
        <w:kinsoku/>
        <w:wordWrap/>
        <w:overflowPunct/>
        <w:topLinePunct w:val="0"/>
        <w:autoSpaceDE w:val="0"/>
        <w:autoSpaceDN w:val="0"/>
        <w:bidi w:val="0"/>
        <w:adjustRightInd w:val="0"/>
        <w:snapToGrid w:val="0"/>
        <w:spacing w:beforeAutospacing="0" w:line="360" w:lineRule="auto"/>
        <w:ind w:left="0" w:right="0" w:firstLine="422" w:firstLineChars="200"/>
        <w:textAlignment w:val="auto"/>
        <w:rPr>
          <w:rFonts w:hint="eastAsia" w:ascii="宋体" w:hAnsi="宋体" w:eastAsia="宋体" w:cs="宋体"/>
          <w:b/>
          <w:bCs/>
          <w:color w:val="auto"/>
          <w:kern w:val="2"/>
          <w:sz w:val="21"/>
          <w:szCs w:val="21"/>
          <w:highlight w:val="none"/>
          <w:lang w:val="en-US" w:eastAsia="zh-CN"/>
        </w:rPr>
      </w:pPr>
    </w:p>
    <w:p w14:paraId="38CB6A0D">
      <w:pPr>
        <w:keepNext w:val="0"/>
        <w:keepLines w:val="0"/>
        <w:pageBreakBefore w:val="0"/>
        <w:widowControl w:val="0"/>
        <w:kinsoku/>
        <w:wordWrap/>
        <w:overflowPunct/>
        <w:topLinePunct w:val="0"/>
        <w:bidi w:val="0"/>
        <w:adjustRightInd w:val="0"/>
        <w:snapToGrid w:val="0"/>
        <w:spacing w:beforeAutospacing="0" w:line="360" w:lineRule="auto"/>
        <w:ind w:left="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附录</w:t>
      </w:r>
      <w:r>
        <w:rPr>
          <w:rFonts w:hint="eastAsia" w:ascii="宋体" w:hAnsi="宋体" w:eastAsia="宋体" w:cs="宋体"/>
          <w:b w:val="0"/>
          <w:bCs w:val="0"/>
          <w:color w:val="auto"/>
          <w:sz w:val="21"/>
          <w:szCs w:val="21"/>
          <w:highlight w:val="none"/>
          <w:lang w:val="en-US" w:eastAsia="zh-CN"/>
        </w:rPr>
        <w:t>B</w:t>
      </w:r>
    </w:p>
    <w:p w14:paraId="3609ED3B">
      <w:pPr>
        <w:keepNext w:val="0"/>
        <w:keepLines w:val="0"/>
        <w:pageBreakBefore w:val="0"/>
        <w:widowControl w:val="0"/>
        <w:kinsoku/>
        <w:wordWrap/>
        <w:overflowPunct/>
        <w:topLinePunct w:val="0"/>
        <w:bidi w:val="0"/>
        <w:adjustRightInd w:val="0"/>
        <w:snapToGrid w:val="0"/>
        <w:spacing w:before="0" w:beforeAutospacing="0" w:line="360" w:lineRule="auto"/>
        <w:ind w:left="0"/>
        <w:jc w:val="center"/>
        <w:textAlignment w:val="auto"/>
        <w:outlineLvl w:val="0"/>
        <w:rPr>
          <w:rFonts w:hint="eastAsia" w:ascii="宋体" w:hAnsi="宋体" w:eastAsia="宋体" w:cs="宋体"/>
          <w:b w:val="0"/>
          <w:bCs w:val="0"/>
          <w:color w:val="auto"/>
          <w:kern w:val="2"/>
          <w:sz w:val="21"/>
          <w:szCs w:val="21"/>
          <w:highlight w:val="none"/>
          <w:lang w:val="en-US" w:eastAsia="zh-CN" w:bidi="ar-SA"/>
        </w:rPr>
      </w:pPr>
      <w:bookmarkStart w:id="462" w:name="_Toc6545"/>
      <w:bookmarkStart w:id="463" w:name="_Toc19307"/>
      <w:bookmarkStart w:id="464" w:name="_Toc16551"/>
      <w:r>
        <w:rPr>
          <w:rFonts w:hint="eastAsia" w:ascii="宋体" w:hAnsi="宋体" w:eastAsia="宋体" w:cs="宋体"/>
          <w:b w:val="0"/>
          <w:bCs w:val="0"/>
          <w:color w:val="auto"/>
          <w:kern w:val="2"/>
          <w:sz w:val="21"/>
          <w:szCs w:val="21"/>
          <w:highlight w:val="none"/>
          <w:lang w:val="en-US" w:eastAsia="zh-CN" w:bidi="ar-SA"/>
        </w:rPr>
        <w:t>（故障代码编排规范）</w:t>
      </w:r>
      <w:bookmarkEnd w:id="462"/>
      <w:bookmarkEnd w:id="463"/>
      <w:bookmarkEnd w:id="464"/>
    </w:p>
    <w:p w14:paraId="07E7CE57">
      <w:pPr>
        <w:keepNext w:val="0"/>
        <w:keepLines w:val="0"/>
        <w:pageBreakBefore w:val="0"/>
        <w:widowControl w:val="0"/>
        <w:kinsoku/>
        <w:wordWrap/>
        <w:overflowPunct/>
        <w:topLinePunct w:val="0"/>
        <w:autoSpaceDE/>
        <w:autoSpaceDN/>
        <w:bidi w:val="0"/>
        <w:adjustRightInd w:val="0"/>
        <w:snapToGrid w:val="0"/>
        <w:spacing w:beforeAutospacing="0" w:after="0" w:line="360" w:lineRule="auto"/>
        <w:ind w:left="0" w:right="0" w:firstLine="417"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每种故障对应以下故障代码表中的一个比特位（Bit）,存在故障则该位置1，否则置0。</w:t>
      </w:r>
    </w:p>
    <w:p w14:paraId="5E0F1677">
      <w:pPr>
        <w:keepNext w:val="0"/>
        <w:keepLines w:val="0"/>
        <w:pageBreakBefore w:val="0"/>
        <w:widowControl w:val="0"/>
        <w:kinsoku/>
        <w:wordWrap/>
        <w:overflowPunct/>
        <w:topLinePunct w:val="0"/>
        <w:autoSpaceDE/>
        <w:autoSpaceDN/>
        <w:bidi w:val="0"/>
        <w:adjustRightInd w:val="0"/>
        <w:snapToGrid w:val="0"/>
        <w:spacing w:beforeAutospacing="0" w:after="0" w:line="360" w:lineRule="auto"/>
        <w:ind w:left="0" w:right="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drawing>
          <wp:inline distT="0" distB="0" distL="114300" distR="114300">
            <wp:extent cx="5630545" cy="664210"/>
            <wp:effectExtent l="0" t="0" r="8255" b="2540"/>
            <wp:docPr id="9" name="图片 2" descr="[ZB5$%8IU%ZB`O~JC2UA0Z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ZB5$%8IU%ZB`O~JC2UA0ZX"/>
                    <pic:cNvPicPr>
                      <a:picLocks noChangeAspect="1"/>
                    </pic:cNvPicPr>
                  </pic:nvPicPr>
                  <pic:blipFill>
                    <a:blip r:embed="rId9"/>
                    <a:stretch>
                      <a:fillRect/>
                    </a:stretch>
                  </pic:blipFill>
                  <pic:spPr>
                    <a:xfrm>
                      <a:off x="0" y="0"/>
                      <a:ext cx="5630545" cy="664210"/>
                    </a:xfrm>
                    <a:prstGeom prst="rect">
                      <a:avLst/>
                    </a:prstGeom>
                    <a:noFill/>
                    <a:ln>
                      <a:noFill/>
                    </a:ln>
                  </pic:spPr>
                </pic:pic>
              </a:graphicData>
            </a:graphic>
          </wp:inline>
        </w:drawing>
      </w:r>
    </w:p>
    <w:p w14:paraId="6E1FCFC9">
      <w:pPr>
        <w:keepNext w:val="0"/>
        <w:keepLines w:val="0"/>
        <w:pageBreakBefore w:val="0"/>
        <w:widowControl w:val="0"/>
        <w:kinsoku/>
        <w:wordWrap/>
        <w:overflowPunct/>
        <w:topLinePunct w:val="0"/>
        <w:autoSpaceDE/>
        <w:autoSpaceDN/>
        <w:bidi w:val="0"/>
        <w:adjustRightInd w:val="0"/>
        <w:snapToGrid w:val="0"/>
        <w:spacing w:beforeAutospacing="0" w:after="0" w:line="360" w:lineRule="auto"/>
        <w:ind w:left="0" w:right="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故障代码位序示意图（共64个位，对应编码中的bit0至bit63）</w:t>
      </w:r>
    </w:p>
    <w:p w14:paraId="6DDF8FFE">
      <w:pPr>
        <w:keepNext w:val="0"/>
        <w:keepLines w:val="0"/>
        <w:pageBreakBefore w:val="0"/>
        <w:widowControl w:val="0"/>
        <w:kinsoku/>
        <w:wordWrap/>
        <w:overflowPunct/>
        <w:topLinePunct w:val="0"/>
        <w:autoSpaceDE/>
        <w:autoSpaceDN/>
        <w:bidi w:val="0"/>
        <w:adjustRightInd w:val="0"/>
        <w:snapToGrid w:val="0"/>
        <w:spacing w:beforeAutospacing="0" w:after="0" w:line="360" w:lineRule="auto"/>
        <w:ind w:left="0" w:right="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故障代码表（位号1对应下位机编程中下标为0的Bit0）：</w:t>
      </w:r>
    </w:p>
    <w:tbl>
      <w:tblPr>
        <w:tblStyle w:val="38"/>
        <w:tblW w:w="43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0"/>
        <w:gridCol w:w="1265"/>
        <w:gridCol w:w="6387"/>
      </w:tblGrid>
      <w:tr w14:paraId="13AAF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noWrap w:val="0"/>
            <w:vAlign w:val="center"/>
          </w:tcPr>
          <w:p w14:paraId="2626C1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字节号</w:t>
            </w:r>
          </w:p>
        </w:tc>
        <w:tc>
          <w:tcPr>
            <w:tcW w:w="701" w:type="pct"/>
            <w:noWrap w:val="0"/>
            <w:vAlign w:val="center"/>
          </w:tcPr>
          <w:p w14:paraId="15D90E6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位号</w:t>
            </w:r>
          </w:p>
        </w:tc>
        <w:tc>
          <w:tcPr>
            <w:tcW w:w="3539" w:type="pct"/>
            <w:noWrap w:val="0"/>
            <w:vAlign w:val="center"/>
          </w:tcPr>
          <w:p w14:paraId="79900A5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说明</w:t>
            </w:r>
          </w:p>
        </w:tc>
      </w:tr>
      <w:tr w14:paraId="61F68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restart"/>
            <w:noWrap w:val="0"/>
            <w:vAlign w:val="center"/>
          </w:tcPr>
          <w:p w14:paraId="074D80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w:t>
            </w:r>
          </w:p>
        </w:tc>
        <w:tc>
          <w:tcPr>
            <w:tcW w:w="701" w:type="pct"/>
            <w:noWrap w:val="0"/>
            <w:vAlign w:val="center"/>
          </w:tcPr>
          <w:p w14:paraId="1311F7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w:t>
            </w:r>
          </w:p>
        </w:tc>
        <w:tc>
          <w:tcPr>
            <w:tcW w:w="3539" w:type="pct"/>
            <w:noWrap w:val="0"/>
            <w:vAlign w:val="center"/>
          </w:tcPr>
          <w:p w14:paraId="0A04DB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反向报警</w:t>
            </w:r>
          </w:p>
        </w:tc>
      </w:tr>
      <w:tr w14:paraId="76F8F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0CB9996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74BBF8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w:t>
            </w:r>
          </w:p>
        </w:tc>
        <w:tc>
          <w:tcPr>
            <w:tcW w:w="3539" w:type="pct"/>
            <w:noWrap w:val="0"/>
            <w:vAlign w:val="center"/>
          </w:tcPr>
          <w:p w14:paraId="782ECD3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流量过载报警</w:t>
            </w:r>
          </w:p>
        </w:tc>
      </w:tr>
      <w:tr w14:paraId="298C6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5E85AF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7AA287B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3</w:t>
            </w:r>
          </w:p>
        </w:tc>
        <w:tc>
          <w:tcPr>
            <w:tcW w:w="3539" w:type="pct"/>
            <w:noWrap w:val="0"/>
            <w:vAlign w:val="center"/>
          </w:tcPr>
          <w:p w14:paraId="3AFF986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流量上限报警</w:t>
            </w:r>
          </w:p>
        </w:tc>
      </w:tr>
      <w:tr w14:paraId="5B3D0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25B4AB7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1F2178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w:t>
            </w:r>
          </w:p>
        </w:tc>
        <w:tc>
          <w:tcPr>
            <w:tcW w:w="3539" w:type="pct"/>
            <w:noWrap w:val="0"/>
            <w:vAlign w:val="center"/>
          </w:tcPr>
          <w:p w14:paraId="79CD021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流量下限报警</w:t>
            </w:r>
          </w:p>
        </w:tc>
      </w:tr>
      <w:tr w14:paraId="04EE7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2BD2259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6BDDB4E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5</w:t>
            </w:r>
          </w:p>
        </w:tc>
        <w:tc>
          <w:tcPr>
            <w:tcW w:w="3539" w:type="pct"/>
            <w:noWrap w:val="0"/>
            <w:vAlign w:val="center"/>
          </w:tcPr>
          <w:p w14:paraId="6483B65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流量限制报警</w:t>
            </w:r>
          </w:p>
        </w:tc>
      </w:tr>
      <w:tr w14:paraId="272FC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23984E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3E9C325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6</w:t>
            </w:r>
          </w:p>
        </w:tc>
        <w:tc>
          <w:tcPr>
            <w:tcW w:w="3539" w:type="pct"/>
            <w:noWrap w:val="0"/>
            <w:vAlign w:val="center"/>
          </w:tcPr>
          <w:p w14:paraId="23DD76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总量报警</w:t>
            </w:r>
          </w:p>
        </w:tc>
      </w:tr>
      <w:tr w14:paraId="52C9B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521E8FF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7C48A5E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7</w:t>
            </w:r>
          </w:p>
        </w:tc>
        <w:tc>
          <w:tcPr>
            <w:tcW w:w="3539" w:type="pct"/>
            <w:noWrap w:val="0"/>
            <w:vAlign w:val="center"/>
          </w:tcPr>
          <w:p w14:paraId="02047C4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低电预警</w:t>
            </w:r>
          </w:p>
        </w:tc>
      </w:tr>
      <w:tr w14:paraId="54246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3E1112C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5E1F9A2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8</w:t>
            </w:r>
          </w:p>
        </w:tc>
        <w:tc>
          <w:tcPr>
            <w:tcW w:w="3539" w:type="pct"/>
            <w:noWrap w:val="0"/>
            <w:vAlign w:val="center"/>
          </w:tcPr>
          <w:p w14:paraId="784EC4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低电报警</w:t>
            </w:r>
          </w:p>
        </w:tc>
      </w:tr>
      <w:tr w14:paraId="47307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restart"/>
            <w:noWrap w:val="0"/>
            <w:vAlign w:val="center"/>
          </w:tcPr>
          <w:p w14:paraId="33BAF6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w:t>
            </w:r>
          </w:p>
        </w:tc>
        <w:tc>
          <w:tcPr>
            <w:tcW w:w="701" w:type="pct"/>
            <w:noWrap w:val="0"/>
            <w:vAlign w:val="center"/>
          </w:tcPr>
          <w:p w14:paraId="1155111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9</w:t>
            </w:r>
          </w:p>
        </w:tc>
        <w:tc>
          <w:tcPr>
            <w:tcW w:w="3539" w:type="pct"/>
            <w:noWrap w:val="0"/>
            <w:vAlign w:val="center"/>
          </w:tcPr>
          <w:p w14:paraId="32059B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电源报警</w:t>
            </w:r>
          </w:p>
        </w:tc>
      </w:tr>
      <w:tr w14:paraId="05989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3D80E78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3870D0C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10</w:t>
            </w:r>
          </w:p>
        </w:tc>
        <w:tc>
          <w:tcPr>
            <w:tcW w:w="3539" w:type="pct"/>
            <w:noWrap w:val="0"/>
            <w:vAlign w:val="center"/>
          </w:tcPr>
          <w:p w14:paraId="69C182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电源故障</w:t>
            </w:r>
          </w:p>
        </w:tc>
      </w:tr>
      <w:tr w14:paraId="2B4BE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7A1B44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1B538B5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11</w:t>
            </w:r>
          </w:p>
        </w:tc>
        <w:tc>
          <w:tcPr>
            <w:tcW w:w="3539" w:type="pct"/>
            <w:noWrap w:val="0"/>
            <w:vAlign w:val="center"/>
          </w:tcPr>
          <w:p w14:paraId="6480B9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电极偏差报警</w:t>
            </w:r>
          </w:p>
        </w:tc>
      </w:tr>
      <w:tr w14:paraId="7BA94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767144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2266E5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12</w:t>
            </w:r>
          </w:p>
        </w:tc>
        <w:tc>
          <w:tcPr>
            <w:tcW w:w="3539" w:type="pct"/>
            <w:noWrap w:val="0"/>
            <w:vAlign w:val="center"/>
          </w:tcPr>
          <w:p w14:paraId="354F6CC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高直流电压（报警）</w:t>
            </w:r>
          </w:p>
        </w:tc>
      </w:tr>
      <w:tr w14:paraId="11727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322B99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1F21868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13</w:t>
            </w:r>
          </w:p>
        </w:tc>
        <w:tc>
          <w:tcPr>
            <w:tcW w:w="3539" w:type="pct"/>
            <w:noWrap w:val="0"/>
            <w:vAlign w:val="center"/>
          </w:tcPr>
          <w:p w14:paraId="0559E84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高直流电压（电池电源）</w:t>
            </w:r>
          </w:p>
        </w:tc>
      </w:tr>
      <w:tr w14:paraId="1727C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1BCBBC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2C23D37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14</w:t>
            </w:r>
          </w:p>
        </w:tc>
        <w:tc>
          <w:tcPr>
            <w:tcW w:w="3539" w:type="pct"/>
            <w:noWrap w:val="0"/>
            <w:vAlign w:val="center"/>
          </w:tcPr>
          <w:p w14:paraId="5F266B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高直流电压（任何电源类型）</w:t>
            </w:r>
          </w:p>
        </w:tc>
      </w:tr>
      <w:tr w14:paraId="007D0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60E5FC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1811567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15</w:t>
            </w:r>
          </w:p>
        </w:tc>
        <w:tc>
          <w:tcPr>
            <w:tcW w:w="3539" w:type="pct"/>
            <w:noWrap w:val="0"/>
            <w:vAlign w:val="center"/>
          </w:tcPr>
          <w:p w14:paraId="0AB981B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线圈电流错误</w:t>
            </w:r>
          </w:p>
        </w:tc>
      </w:tr>
      <w:tr w14:paraId="62272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5C612B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1DDD79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16</w:t>
            </w:r>
          </w:p>
        </w:tc>
        <w:tc>
          <w:tcPr>
            <w:tcW w:w="3539" w:type="pct"/>
            <w:noWrap w:val="0"/>
            <w:vAlign w:val="center"/>
          </w:tcPr>
          <w:p w14:paraId="7C619B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外部电池故障</w:t>
            </w:r>
          </w:p>
        </w:tc>
      </w:tr>
      <w:tr w14:paraId="688EC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restart"/>
            <w:noWrap w:val="0"/>
            <w:vAlign w:val="center"/>
          </w:tcPr>
          <w:p w14:paraId="48DF45B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3</w:t>
            </w:r>
          </w:p>
        </w:tc>
        <w:tc>
          <w:tcPr>
            <w:tcW w:w="701" w:type="pct"/>
            <w:noWrap w:val="0"/>
            <w:vAlign w:val="center"/>
          </w:tcPr>
          <w:p w14:paraId="05B94EF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17</w:t>
            </w:r>
          </w:p>
        </w:tc>
        <w:tc>
          <w:tcPr>
            <w:tcW w:w="3539" w:type="pct"/>
            <w:noWrap w:val="0"/>
            <w:vAlign w:val="center"/>
          </w:tcPr>
          <w:p w14:paraId="1A09F9C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测温探头短路</w:t>
            </w:r>
          </w:p>
        </w:tc>
      </w:tr>
      <w:tr w14:paraId="7F466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793561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1B03A2E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18</w:t>
            </w:r>
          </w:p>
        </w:tc>
        <w:tc>
          <w:tcPr>
            <w:tcW w:w="3539" w:type="pct"/>
            <w:noWrap w:val="0"/>
            <w:vAlign w:val="center"/>
          </w:tcPr>
          <w:p w14:paraId="7BD11C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测温探头断路</w:t>
            </w:r>
          </w:p>
        </w:tc>
      </w:tr>
      <w:tr w14:paraId="0EB87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003700E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0168A55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19</w:t>
            </w:r>
          </w:p>
        </w:tc>
        <w:tc>
          <w:tcPr>
            <w:tcW w:w="3539" w:type="pct"/>
            <w:noWrap w:val="0"/>
            <w:vAlign w:val="center"/>
          </w:tcPr>
          <w:p w14:paraId="6BD2569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水温超范围</w:t>
            </w:r>
          </w:p>
        </w:tc>
      </w:tr>
      <w:tr w14:paraId="4526C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1F2D4BD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7BFAED9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20</w:t>
            </w:r>
          </w:p>
        </w:tc>
        <w:tc>
          <w:tcPr>
            <w:tcW w:w="3539" w:type="pct"/>
            <w:noWrap w:val="0"/>
            <w:vAlign w:val="center"/>
          </w:tcPr>
          <w:p w14:paraId="61AB0C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信号强度不稳定</w:t>
            </w:r>
          </w:p>
        </w:tc>
      </w:tr>
      <w:tr w14:paraId="0BD0D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077A696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03E4F7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21</w:t>
            </w:r>
          </w:p>
        </w:tc>
        <w:tc>
          <w:tcPr>
            <w:tcW w:w="3539" w:type="pct"/>
            <w:noWrap w:val="0"/>
            <w:vAlign w:val="center"/>
          </w:tcPr>
          <w:p w14:paraId="600F03B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信号强度过弱</w:t>
            </w:r>
          </w:p>
        </w:tc>
      </w:tr>
      <w:tr w14:paraId="55D52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50AD526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56902C3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22</w:t>
            </w:r>
          </w:p>
        </w:tc>
        <w:tc>
          <w:tcPr>
            <w:tcW w:w="3539" w:type="pct"/>
            <w:noWrap w:val="0"/>
            <w:vAlign w:val="center"/>
          </w:tcPr>
          <w:p w14:paraId="0337720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信号强度较强</w:t>
            </w:r>
          </w:p>
        </w:tc>
      </w:tr>
      <w:tr w14:paraId="5566E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115109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24819FA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23</w:t>
            </w:r>
          </w:p>
        </w:tc>
        <w:tc>
          <w:tcPr>
            <w:tcW w:w="3539" w:type="pct"/>
            <w:noWrap w:val="0"/>
            <w:vAlign w:val="center"/>
          </w:tcPr>
          <w:p w14:paraId="7E206BE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增益报警</w:t>
            </w:r>
          </w:p>
        </w:tc>
      </w:tr>
      <w:tr w14:paraId="6F1C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0797AD8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567C21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24</w:t>
            </w:r>
          </w:p>
        </w:tc>
        <w:tc>
          <w:tcPr>
            <w:tcW w:w="3539" w:type="pct"/>
            <w:noWrap w:val="0"/>
            <w:vAlign w:val="center"/>
          </w:tcPr>
          <w:p w14:paraId="546A6B4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E2PROM损坏</w:t>
            </w:r>
          </w:p>
        </w:tc>
      </w:tr>
      <w:tr w14:paraId="7BDC6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restart"/>
            <w:noWrap w:val="0"/>
            <w:vAlign w:val="center"/>
          </w:tcPr>
          <w:p w14:paraId="1D469EA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w:t>
            </w:r>
          </w:p>
        </w:tc>
        <w:tc>
          <w:tcPr>
            <w:tcW w:w="701" w:type="pct"/>
            <w:noWrap w:val="0"/>
            <w:vAlign w:val="center"/>
          </w:tcPr>
          <w:p w14:paraId="59E7AA2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25</w:t>
            </w:r>
          </w:p>
        </w:tc>
        <w:tc>
          <w:tcPr>
            <w:tcW w:w="3539" w:type="pct"/>
            <w:noWrap w:val="0"/>
            <w:vAlign w:val="center"/>
          </w:tcPr>
          <w:p w14:paraId="175F18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坏/电路板异常</w:t>
            </w:r>
          </w:p>
        </w:tc>
      </w:tr>
      <w:tr w14:paraId="20A97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6379DE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1E8EB82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26</w:t>
            </w:r>
          </w:p>
        </w:tc>
        <w:tc>
          <w:tcPr>
            <w:tcW w:w="3539" w:type="pct"/>
            <w:noWrap w:val="0"/>
            <w:vAlign w:val="center"/>
          </w:tcPr>
          <w:p w14:paraId="232387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换能器故障</w:t>
            </w:r>
          </w:p>
        </w:tc>
      </w:tr>
      <w:tr w14:paraId="07668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634FC5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2635FC7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27</w:t>
            </w:r>
          </w:p>
        </w:tc>
        <w:tc>
          <w:tcPr>
            <w:tcW w:w="3539" w:type="pct"/>
            <w:noWrap w:val="0"/>
            <w:vAlign w:val="center"/>
          </w:tcPr>
          <w:p w14:paraId="6A7866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空管报警</w:t>
            </w:r>
          </w:p>
        </w:tc>
      </w:tr>
      <w:tr w14:paraId="44FF1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0926A12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24C8A64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28</w:t>
            </w:r>
          </w:p>
        </w:tc>
        <w:tc>
          <w:tcPr>
            <w:tcW w:w="3539" w:type="pct"/>
            <w:noWrap w:val="0"/>
            <w:vAlign w:val="center"/>
          </w:tcPr>
          <w:p w14:paraId="3D635C4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低阻抗报警</w:t>
            </w:r>
          </w:p>
        </w:tc>
      </w:tr>
      <w:tr w14:paraId="0C6EE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1E298C6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4136F87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29</w:t>
            </w:r>
          </w:p>
        </w:tc>
        <w:tc>
          <w:tcPr>
            <w:tcW w:w="3539" w:type="pct"/>
            <w:noWrap w:val="0"/>
            <w:vAlign w:val="center"/>
          </w:tcPr>
          <w:p w14:paraId="28DAD56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泄漏报警</w:t>
            </w:r>
          </w:p>
        </w:tc>
      </w:tr>
      <w:tr w14:paraId="0FD9A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2A2D1E4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6D2042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30</w:t>
            </w:r>
          </w:p>
        </w:tc>
        <w:tc>
          <w:tcPr>
            <w:tcW w:w="3539" w:type="pct"/>
            <w:noWrap w:val="0"/>
            <w:vAlign w:val="center"/>
          </w:tcPr>
          <w:p w14:paraId="492CBC6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压力测量故障</w:t>
            </w:r>
          </w:p>
        </w:tc>
      </w:tr>
      <w:tr w14:paraId="0B05A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79FC98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0DD9CF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31</w:t>
            </w:r>
          </w:p>
        </w:tc>
        <w:tc>
          <w:tcPr>
            <w:tcW w:w="3539" w:type="pct"/>
            <w:noWrap w:val="0"/>
            <w:vAlign w:val="center"/>
          </w:tcPr>
          <w:p w14:paraId="2ED263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GPS定位故障</w:t>
            </w:r>
          </w:p>
        </w:tc>
      </w:tr>
      <w:tr w14:paraId="3DDC6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08838DA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72F33A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32</w:t>
            </w:r>
          </w:p>
        </w:tc>
        <w:tc>
          <w:tcPr>
            <w:tcW w:w="3539" w:type="pct"/>
            <w:noWrap w:val="0"/>
            <w:vAlign w:val="center"/>
          </w:tcPr>
          <w:p w14:paraId="05909E7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水表通信故障</w:t>
            </w:r>
          </w:p>
        </w:tc>
      </w:tr>
      <w:tr w14:paraId="0750A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restart"/>
            <w:noWrap w:val="0"/>
            <w:vAlign w:val="center"/>
          </w:tcPr>
          <w:p w14:paraId="6BD9DE4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5</w:t>
            </w:r>
          </w:p>
        </w:tc>
        <w:tc>
          <w:tcPr>
            <w:tcW w:w="701" w:type="pct"/>
            <w:noWrap w:val="0"/>
            <w:vAlign w:val="center"/>
          </w:tcPr>
          <w:p w14:paraId="0C4BFF1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33</w:t>
            </w:r>
          </w:p>
        </w:tc>
        <w:tc>
          <w:tcPr>
            <w:tcW w:w="3539" w:type="pct"/>
            <w:noWrap w:val="0"/>
            <w:vAlign w:val="center"/>
          </w:tcPr>
          <w:p w14:paraId="72DAD9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ABB内部报警</w:t>
            </w:r>
          </w:p>
        </w:tc>
      </w:tr>
      <w:tr w14:paraId="1179F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6DAB6C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0B531D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34</w:t>
            </w:r>
          </w:p>
        </w:tc>
        <w:tc>
          <w:tcPr>
            <w:tcW w:w="3539" w:type="pct"/>
            <w:noWrap w:val="0"/>
            <w:vAlign w:val="center"/>
          </w:tcPr>
          <w:p w14:paraId="285C2E8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MID（只读）开关</w:t>
            </w:r>
          </w:p>
        </w:tc>
      </w:tr>
      <w:tr w14:paraId="16718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2946CF1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090793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35</w:t>
            </w:r>
          </w:p>
        </w:tc>
        <w:tc>
          <w:tcPr>
            <w:tcW w:w="3539" w:type="pct"/>
            <w:noWrap w:val="0"/>
            <w:vAlign w:val="center"/>
          </w:tcPr>
          <w:p w14:paraId="403FA0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传感器常见故障</w:t>
            </w:r>
          </w:p>
        </w:tc>
      </w:tr>
      <w:tr w14:paraId="7164B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1118A83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4F2029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36</w:t>
            </w:r>
          </w:p>
        </w:tc>
        <w:tc>
          <w:tcPr>
            <w:tcW w:w="3539" w:type="pct"/>
            <w:noWrap w:val="0"/>
            <w:vAlign w:val="center"/>
          </w:tcPr>
          <w:p w14:paraId="674513A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传感器和换能器之间通讯故障</w:t>
            </w:r>
          </w:p>
        </w:tc>
      </w:tr>
      <w:tr w14:paraId="1C857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3C5090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5D5BAA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37</w:t>
            </w:r>
          </w:p>
        </w:tc>
        <w:tc>
          <w:tcPr>
            <w:tcW w:w="3539" w:type="pct"/>
            <w:noWrap w:val="0"/>
            <w:vAlign w:val="center"/>
          </w:tcPr>
          <w:p w14:paraId="38B4536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绝缘错误</w:t>
            </w:r>
          </w:p>
        </w:tc>
      </w:tr>
      <w:tr w14:paraId="34D03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086061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57E24D5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38</w:t>
            </w:r>
          </w:p>
        </w:tc>
        <w:tc>
          <w:tcPr>
            <w:tcW w:w="3539" w:type="pct"/>
            <w:noWrap w:val="0"/>
            <w:vAlign w:val="center"/>
          </w:tcPr>
          <w:p w14:paraId="6B293E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励磁报警</w:t>
            </w:r>
          </w:p>
        </w:tc>
      </w:tr>
      <w:tr w14:paraId="7F7F0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6082D07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137118F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39</w:t>
            </w:r>
          </w:p>
        </w:tc>
        <w:tc>
          <w:tcPr>
            <w:tcW w:w="3539" w:type="pct"/>
            <w:noWrap w:val="0"/>
            <w:vAlign w:val="center"/>
          </w:tcPr>
          <w:p w14:paraId="675EB23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励磁线圈断开报警</w:t>
            </w:r>
          </w:p>
        </w:tc>
      </w:tr>
      <w:tr w14:paraId="35BDC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6A39AC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207191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40</w:t>
            </w:r>
          </w:p>
        </w:tc>
        <w:tc>
          <w:tcPr>
            <w:tcW w:w="3539" w:type="pct"/>
            <w:noWrap w:val="0"/>
            <w:vAlign w:val="center"/>
          </w:tcPr>
          <w:p w14:paraId="523CED6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脉冲过载报警</w:t>
            </w:r>
          </w:p>
        </w:tc>
      </w:tr>
      <w:tr w14:paraId="0772C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restart"/>
            <w:noWrap w:val="0"/>
            <w:vAlign w:val="center"/>
          </w:tcPr>
          <w:p w14:paraId="0DF875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6</w:t>
            </w:r>
          </w:p>
        </w:tc>
        <w:tc>
          <w:tcPr>
            <w:tcW w:w="701" w:type="pct"/>
            <w:noWrap w:val="0"/>
            <w:vAlign w:val="center"/>
          </w:tcPr>
          <w:p w14:paraId="33E4DA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41</w:t>
            </w:r>
          </w:p>
        </w:tc>
        <w:tc>
          <w:tcPr>
            <w:tcW w:w="3539" w:type="pct"/>
            <w:noWrap w:val="0"/>
            <w:vAlign w:val="center"/>
          </w:tcPr>
          <w:p w14:paraId="3018B8A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前置放大器过载</w:t>
            </w:r>
          </w:p>
        </w:tc>
      </w:tr>
      <w:tr w14:paraId="657CB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13663CD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3478ECF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42</w:t>
            </w:r>
          </w:p>
        </w:tc>
        <w:tc>
          <w:tcPr>
            <w:tcW w:w="3539" w:type="pct"/>
            <w:noWrap w:val="0"/>
            <w:vAlign w:val="center"/>
          </w:tcPr>
          <w:p w14:paraId="1DB77BF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声波接收超时</w:t>
            </w:r>
          </w:p>
        </w:tc>
      </w:tr>
      <w:tr w14:paraId="3A12A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7F2FD3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4983E7A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43</w:t>
            </w:r>
          </w:p>
        </w:tc>
        <w:tc>
          <w:tcPr>
            <w:tcW w:w="3539" w:type="pct"/>
            <w:noWrap w:val="0"/>
            <w:vAlign w:val="center"/>
          </w:tcPr>
          <w:p w14:paraId="1F7983E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输出脉冲溢出报警</w:t>
            </w:r>
          </w:p>
        </w:tc>
      </w:tr>
      <w:tr w14:paraId="521BC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6920170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448BEB8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44</w:t>
            </w:r>
          </w:p>
        </w:tc>
        <w:tc>
          <w:tcPr>
            <w:tcW w:w="3539" w:type="pct"/>
            <w:noWrap w:val="0"/>
            <w:vAlign w:val="center"/>
          </w:tcPr>
          <w:p w14:paraId="64BD83C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数据库校验和错误</w:t>
            </w:r>
          </w:p>
        </w:tc>
      </w:tr>
      <w:tr w14:paraId="7F798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5BF821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2814E5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45</w:t>
            </w:r>
          </w:p>
        </w:tc>
        <w:tc>
          <w:tcPr>
            <w:tcW w:w="3539" w:type="pct"/>
            <w:noWrap w:val="0"/>
            <w:vAlign w:val="center"/>
          </w:tcPr>
          <w:p w14:paraId="0FB13E4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未连接传感器</w:t>
            </w:r>
          </w:p>
        </w:tc>
      </w:tr>
      <w:tr w14:paraId="065A4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039B27A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44F6D93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46</w:t>
            </w:r>
          </w:p>
        </w:tc>
        <w:tc>
          <w:tcPr>
            <w:tcW w:w="3539" w:type="pct"/>
            <w:noWrap w:val="0"/>
            <w:vAlign w:val="center"/>
          </w:tcPr>
          <w:p w14:paraId="7A1D26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未连接线圈</w:t>
            </w:r>
          </w:p>
        </w:tc>
      </w:tr>
      <w:tr w14:paraId="274FF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0798C7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71AEDE5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47</w:t>
            </w:r>
          </w:p>
        </w:tc>
        <w:tc>
          <w:tcPr>
            <w:tcW w:w="3539" w:type="pct"/>
            <w:noWrap w:val="0"/>
            <w:vAlign w:val="center"/>
          </w:tcPr>
          <w:p w14:paraId="333E5D2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系统报警</w:t>
            </w:r>
          </w:p>
        </w:tc>
      </w:tr>
      <w:tr w14:paraId="2835F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3C09043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102B955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48</w:t>
            </w:r>
          </w:p>
        </w:tc>
        <w:tc>
          <w:tcPr>
            <w:tcW w:w="3539" w:type="pct"/>
            <w:noWrap w:val="0"/>
            <w:vAlign w:val="center"/>
          </w:tcPr>
          <w:p w14:paraId="0F767D5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消费间隔报警</w:t>
            </w:r>
          </w:p>
        </w:tc>
      </w:tr>
      <w:tr w14:paraId="41CE8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restart"/>
            <w:noWrap w:val="0"/>
            <w:vAlign w:val="center"/>
          </w:tcPr>
          <w:p w14:paraId="6D792DD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7</w:t>
            </w:r>
          </w:p>
        </w:tc>
        <w:tc>
          <w:tcPr>
            <w:tcW w:w="701" w:type="pct"/>
            <w:noWrap w:val="0"/>
            <w:vAlign w:val="center"/>
          </w:tcPr>
          <w:p w14:paraId="0BC6F30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49</w:t>
            </w:r>
          </w:p>
        </w:tc>
        <w:tc>
          <w:tcPr>
            <w:tcW w:w="3539" w:type="pct"/>
            <w:noWrap w:val="0"/>
            <w:vAlign w:val="center"/>
          </w:tcPr>
          <w:p w14:paraId="77FF124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信号捕获</w:t>
            </w:r>
          </w:p>
        </w:tc>
      </w:tr>
      <w:tr w14:paraId="07592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47DC855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6EA6C06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50</w:t>
            </w:r>
          </w:p>
        </w:tc>
        <w:tc>
          <w:tcPr>
            <w:tcW w:w="3539" w:type="pct"/>
            <w:noWrap w:val="0"/>
            <w:vAlign w:val="center"/>
          </w:tcPr>
          <w:p w14:paraId="230DCC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RTU与水表通信故障（485通信故障）</w:t>
            </w:r>
          </w:p>
        </w:tc>
      </w:tr>
      <w:tr w14:paraId="6EB5B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283D5EC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6C453D1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51</w:t>
            </w:r>
          </w:p>
        </w:tc>
        <w:tc>
          <w:tcPr>
            <w:tcW w:w="3539" w:type="pct"/>
            <w:noWrap w:val="0"/>
            <w:vAlign w:val="center"/>
          </w:tcPr>
          <w:p w14:paraId="600E74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磁干扰报警</w:t>
            </w:r>
          </w:p>
        </w:tc>
      </w:tr>
      <w:tr w14:paraId="0AD41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756B310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71DC5A3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52</w:t>
            </w:r>
          </w:p>
        </w:tc>
        <w:tc>
          <w:tcPr>
            <w:tcW w:w="3539" w:type="pct"/>
            <w:noWrap w:val="0"/>
            <w:vAlign w:val="center"/>
          </w:tcPr>
          <w:p w14:paraId="63CA66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电子模块分离报警</w:t>
            </w:r>
          </w:p>
        </w:tc>
      </w:tr>
      <w:tr w14:paraId="6941E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18F442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0341A5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53</w:t>
            </w:r>
          </w:p>
        </w:tc>
        <w:tc>
          <w:tcPr>
            <w:tcW w:w="3539" w:type="pct"/>
            <w:noWrap w:val="0"/>
            <w:vAlign w:val="center"/>
          </w:tcPr>
          <w:p w14:paraId="3B12F68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拆盖报警</w:t>
            </w:r>
          </w:p>
        </w:tc>
      </w:tr>
      <w:tr w14:paraId="6436C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6F1E90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509662A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54</w:t>
            </w:r>
          </w:p>
        </w:tc>
        <w:tc>
          <w:tcPr>
            <w:tcW w:w="3539" w:type="pct"/>
            <w:noWrap w:val="0"/>
            <w:vAlign w:val="center"/>
          </w:tcPr>
          <w:p w14:paraId="6BC023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更换电池报警</w:t>
            </w:r>
          </w:p>
        </w:tc>
      </w:tr>
      <w:tr w14:paraId="43C1E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14DC00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1C85F56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55</w:t>
            </w:r>
          </w:p>
        </w:tc>
        <w:tc>
          <w:tcPr>
            <w:tcW w:w="3539" w:type="pct"/>
            <w:noWrap w:val="0"/>
            <w:vAlign w:val="center"/>
          </w:tcPr>
          <w:p w14:paraId="6D2EAAB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预留</w:t>
            </w:r>
          </w:p>
        </w:tc>
      </w:tr>
      <w:tr w14:paraId="6F5F0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0B8CE4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6C5D3B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56</w:t>
            </w:r>
          </w:p>
        </w:tc>
        <w:tc>
          <w:tcPr>
            <w:tcW w:w="3539" w:type="pct"/>
            <w:noWrap w:val="0"/>
            <w:vAlign w:val="center"/>
          </w:tcPr>
          <w:p w14:paraId="3D658E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预留</w:t>
            </w:r>
          </w:p>
        </w:tc>
      </w:tr>
      <w:tr w14:paraId="050A9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restart"/>
            <w:noWrap w:val="0"/>
            <w:vAlign w:val="center"/>
          </w:tcPr>
          <w:p w14:paraId="0684BA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8</w:t>
            </w:r>
          </w:p>
        </w:tc>
        <w:tc>
          <w:tcPr>
            <w:tcW w:w="701" w:type="pct"/>
            <w:noWrap w:val="0"/>
            <w:vAlign w:val="center"/>
          </w:tcPr>
          <w:p w14:paraId="26FB58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57</w:t>
            </w:r>
          </w:p>
        </w:tc>
        <w:tc>
          <w:tcPr>
            <w:tcW w:w="3539" w:type="pct"/>
            <w:noWrap w:val="0"/>
            <w:vAlign w:val="center"/>
          </w:tcPr>
          <w:p w14:paraId="7B460E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预留</w:t>
            </w:r>
          </w:p>
        </w:tc>
      </w:tr>
      <w:tr w14:paraId="48253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6FD498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28D4EC0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58</w:t>
            </w:r>
          </w:p>
        </w:tc>
        <w:tc>
          <w:tcPr>
            <w:tcW w:w="3539" w:type="pct"/>
            <w:noWrap w:val="0"/>
            <w:vAlign w:val="center"/>
          </w:tcPr>
          <w:p w14:paraId="7E7856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预留</w:t>
            </w:r>
          </w:p>
        </w:tc>
      </w:tr>
      <w:tr w14:paraId="38E96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6800A9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7F096B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59</w:t>
            </w:r>
          </w:p>
        </w:tc>
        <w:tc>
          <w:tcPr>
            <w:tcW w:w="3539" w:type="pct"/>
            <w:noWrap w:val="0"/>
            <w:vAlign w:val="center"/>
          </w:tcPr>
          <w:p w14:paraId="3A2636F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预留</w:t>
            </w:r>
          </w:p>
        </w:tc>
      </w:tr>
      <w:tr w14:paraId="7118D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53CBCB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7E7BC6C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60</w:t>
            </w:r>
          </w:p>
        </w:tc>
        <w:tc>
          <w:tcPr>
            <w:tcW w:w="3539" w:type="pct"/>
            <w:noWrap w:val="0"/>
            <w:vAlign w:val="center"/>
          </w:tcPr>
          <w:p w14:paraId="2ACD99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预留</w:t>
            </w:r>
          </w:p>
        </w:tc>
      </w:tr>
      <w:tr w14:paraId="4EEA8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4B1EA1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4046D08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61</w:t>
            </w:r>
          </w:p>
        </w:tc>
        <w:tc>
          <w:tcPr>
            <w:tcW w:w="3539" w:type="pct"/>
            <w:noWrap w:val="0"/>
            <w:vAlign w:val="center"/>
          </w:tcPr>
          <w:p w14:paraId="7E9A9BA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预留</w:t>
            </w:r>
          </w:p>
        </w:tc>
      </w:tr>
      <w:tr w14:paraId="503EB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36C7A0B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0A332A3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62</w:t>
            </w:r>
          </w:p>
        </w:tc>
        <w:tc>
          <w:tcPr>
            <w:tcW w:w="3539" w:type="pct"/>
            <w:noWrap w:val="0"/>
            <w:vAlign w:val="center"/>
          </w:tcPr>
          <w:p w14:paraId="377846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预留</w:t>
            </w:r>
          </w:p>
        </w:tc>
      </w:tr>
      <w:tr w14:paraId="12860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0CDF6C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53EB1A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63</w:t>
            </w:r>
          </w:p>
        </w:tc>
        <w:tc>
          <w:tcPr>
            <w:tcW w:w="3539" w:type="pct"/>
            <w:noWrap w:val="0"/>
            <w:vAlign w:val="center"/>
          </w:tcPr>
          <w:p w14:paraId="11BC06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预留</w:t>
            </w:r>
          </w:p>
        </w:tc>
      </w:tr>
      <w:tr w14:paraId="2B569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0340E9B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327BA1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64</w:t>
            </w:r>
          </w:p>
        </w:tc>
        <w:tc>
          <w:tcPr>
            <w:tcW w:w="3539" w:type="pct"/>
            <w:noWrap w:val="0"/>
            <w:vAlign w:val="center"/>
          </w:tcPr>
          <w:p w14:paraId="4CC1A4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预留</w:t>
            </w:r>
          </w:p>
        </w:tc>
      </w:tr>
    </w:tbl>
    <w:p w14:paraId="61B522E7">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
          <w:bCs/>
          <w:color w:val="auto"/>
          <w:kern w:val="2"/>
          <w:sz w:val="21"/>
          <w:szCs w:val="21"/>
          <w:highlight w:val="none"/>
          <w:lang w:val="en-US" w:eastAsia="zh-CN"/>
        </w:rPr>
      </w:pPr>
    </w:p>
    <w:p w14:paraId="4789C877">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outlineLvl w:val="0"/>
        <w:rPr>
          <w:rFonts w:hint="eastAsia" w:ascii="宋体" w:hAnsi="宋体" w:eastAsia="宋体" w:cs="宋体"/>
          <w:b w:val="0"/>
          <w:bCs w:val="0"/>
          <w:color w:val="auto"/>
          <w:sz w:val="21"/>
          <w:szCs w:val="21"/>
          <w:highlight w:val="none"/>
          <w:lang w:val="en-US" w:eastAsia="zh-CN"/>
        </w:rPr>
      </w:pPr>
      <w:bookmarkStart w:id="465" w:name="_Toc2673"/>
      <w:bookmarkStart w:id="466" w:name="_Toc21955"/>
      <w:bookmarkStart w:id="467" w:name="_Toc15893"/>
      <w:r>
        <w:rPr>
          <w:rFonts w:hint="eastAsia" w:ascii="宋体" w:hAnsi="宋体" w:eastAsia="宋体" w:cs="宋体"/>
          <w:b w:val="0"/>
          <w:bCs w:val="0"/>
          <w:color w:val="auto"/>
          <w:sz w:val="21"/>
          <w:szCs w:val="21"/>
          <w:highlight w:val="none"/>
        </w:rPr>
        <w:t>附录</w:t>
      </w:r>
      <w:r>
        <w:rPr>
          <w:rFonts w:hint="eastAsia" w:ascii="宋体" w:hAnsi="宋体" w:eastAsia="宋体" w:cs="宋体"/>
          <w:b w:val="0"/>
          <w:bCs w:val="0"/>
          <w:color w:val="auto"/>
          <w:sz w:val="21"/>
          <w:szCs w:val="21"/>
          <w:highlight w:val="none"/>
          <w:lang w:val="en-US" w:eastAsia="zh-CN"/>
        </w:rPr>
        <w:t>C</w:t>
      </w:r>
      <w:bookmarkEnd w:id="465"/>
      <w:bookmarkEnd w:id="466"/>
      <w:bookmarkEnd w:id="467"/>
    </w:p>
    <w:p w14:paraId="33FBF3FD">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outlineLvl w:val="0"/>
        <w:rPr>
          <w:rFonts w:hint="eastAsia" w:ascii="宋体" w:hAnsi="宋体" w:eastAsia="宋体" w:cs="宋体"/>
          <w:b w:val="0"/>
          <w:bCs w:val="0"/>
          <w:color w:val="auto"/>
          <w:sz w:val="21"/>
          <w:szCs w:val="21"/>
          <w:highlight w:val="none"/>
        </w:rPr>
      </w:pPr>
      <w:bookmarkStart w:id="468" w:name="_Toc2346"/>
      <w:bookmarkStart w:id="469" w:name="_Toc17893"/>
      <w:bookmarkStart w:id="470" w:name="_Toc21601"/>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仪表数据说明</w:t>
      </w:r>
      <w:r>
        <w:rPr>
          <w:rFonts w:hint="eastAsia" w:ascii="宋体" w:hAnsi="宋体" w:eastAsia="宋体" w:cs="宋体"/>
          <w:b w:val="0"/>
          <w:bCs w:val="0"/>
          <w:color w:val="auto"/>
          <w:sz w:val="21"/>
          <w:szCs w:val="21"/>
          <w:highlight w:val="none"/>
        </w:rPr>
        <w:t>）</w:t>
      </w:r>
      <w:bookmarkEnd w:id="468"/>
      <w:bookmarkEnd w:id="469"/>
      <w:bookmarkEnd w:id="470"/>
    </w:p>
    <w:tbl>
      <w:tblPr>
        <w:tblStyle w:val="38"/>
        <w:tblW w:w="8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1060"/>
        <w:gridCol w:w="1870"/>
        <w:gridCol w:w="1720"/>
        <w:gridCol w:w="1740"/>
        <w:gridCol w:w="1663"/>
      </w:tblGrid>
      <w:tr w14:paraId="757E0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884" w:type="dxa"/>
            <w:noWrap w:val="0"/>
            <w:vAlign w:val="center"/>
          </w:tcPr>
          <w:p w14:paraId="3E1B27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1060" w:type="dxa"/>
            <w:noWrap w:val="0"/>
            <w:vAlign w:val="center"/>
          </w:tcPr>
          <w:p w14:paraId="45D3A97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数据段代码（TAG）</w:t>
            </w:r>
          </w:p>
        </w:tc>
        <w:tc>
          <w:tcPr>
            <w:tcW w:w="1870" w:type="dxa"/>
            <w:noWrap w:val="0"/>
            <w:vAlign w:val="center"/>
          </w:tcPr>
          <w:p w14:paraId="41F33B7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含义</w:t>
            </w:r>
          </w:p>
        </w:tc>
        <w:tc>
          <w:tcPr>
            <w:tcW w:w="1720" w:type="dxa"/>
            <w:noWrap w:val="0"/>
            <w:vAlign w:val="center"/>
          </w:tcPr>
          <w:p w14:paraId="64312F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第一时段数据(VALUE)</w:t>
            </w:r>
          </w:p>
        </w:tc>
        <w:tc>
          <w:tcPr>
            <w:tcW w:w="1740" w:type="dxa"/>
            <w:noWrap w:val="0"/>
            <w:vAlign w:val="center"/>
          </w:tcPr>
          <w:p w14:paraId="4FF71F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w:t>
            </w:r>
          </w:p>
        </w:tc>
        <w:tc>
          <w:tcPr>
            <w:tcW w:w="1663" w:type="dxa"/>
            <w:noWrap w:val="0"/>
            <w:vAlign w:val="center"/>
          </w:tcPr>
          <w:p w14:paraId="51655A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第N时段数据</w:t>
            </w:r>
          </w:p>
        </w:tc>
      </w:tr>
      <w:tr w14:paraId="0B659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4" w:type="dxa"/>
            <w:vMerge w:val="restart"/>
            <w:noWrap w:val="0"/>
            <w:vAlign w:val="center"/>
          </w:tcPr>
          <w:p w14:paraId="317E248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1060" w:type="dxa"/>
            <w:noWrap w:val="0"/>
            <w:vAlign w:val="center"/>
          </w:tcPr>
          <w:p w14:paraId="730D44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20H</w:t>
            </w:r>
          </w:p>
        </w:tc>
        <w:tc>
          <w:tcPr>
            <w:tcW w:w="1870" w:type="dxa"/>
            <w:noWrap w:val="0"/>
            <w:vAlign w:val="center"/>
          </w:tcPr>
          <w:p w14:paraId="036D53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正向瞬时流量（单位：立方米/小时）</w:t>
            </w:r>
          </w:p>
        </w:tc>
        <w:tc>
          <w:tcPr>
            <w:tcW w:w="1720" w:type="dxa"/>
            <w:noWrap w:val="0"/>
            <w:vAlign w:val="center"/>
          </w:tcPr>
          <w:p w14:paraId="0863C9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4字节浮点数</w:t>
            </w:r>
          </w:p>
        </w:tc>
        <w:tc>
          <w:tcPr>
            <w:tcW w:w="1740" w:type="dxa"/>
            <w:noWrap w:val="0"/>
            <w:vAlign w:val="center"/>
          </w:tcPr>
          <w:p w14:paraId="3D749F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4字节浮点数</w:t>
            </w:r>
          </w:p>
        </w:tc>
        <w:tc>
          <w:tcPr>
            <w:tcW w:w="1663" w:type="dxa"/>
            <w:noWrap w:val="0"/>
            <w:vAlign w:val="center"/>
          </w:tcPr>
          <w:p w14:paraId="2B29832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4字节浮点数</w:t>
            </w:r>
          </w:p>
        </w:tc>
      </w:tr>
      <w:tr w14:paraId="4D2E6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4" w:type="dxa"/>
            <w:vMerge w:val="continue"/>
            <w:noWrap w:val="0"/>
            <w:vAlign w:val="center"/>
          </w:tcPr>
          <w:p w14:paraId="306BDD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1060" w:type="dxa"/>
            <w:noWrap w:val="0"/>
            <w:vAlign w:val="center"/>
          </w:tcPr>
          <w:p w14:paraId="24DF2A9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21H</w:t>
            </w:r>
          </w:p>
        </w:tc>
        <w:tc>
          <w:tcPr>
            <w:tcW w:w="1870" w:type="dxa"/>
            <w:noWrap w:val="0"/>
            <w:vAlign w:val="center"/>
          </w:tcPr>
          <w:p w14:paraId="20B4F5D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反向瞬时流量（单位：立方米/小时）</w:t>
            </w:r>
          </w:p>
        </w:tc>
        <w:tc>
          <w:tcPr>
            <w:tcW w:w="1720" w:type="dxa"/>
            <w:noWrap w:val="0"/>
            <w:vAlign w:val="center"/>
          </w:tcPr>
          <w:p w14:paraId="367D22A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4字节浮点数</w:t>
            </w:r>
          </w:p>
        </w:tc>
        <w:tc>
          <w:tcPr>
            <w:tcW w:w="1740" w:type="dxa"/>
            <w:noWrap w:val="0"/>
            <w:vAlign w:val="center"/>
          </w:tcPr>
          <w:p w14:paraId="4AC5B0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4字节浮点数</w:t>
            </w:r>
          </w:p>
        </w:tc>
        <w:tc>
          <w:tcPr>
            <w:tcW w:w="1663" w:type="dxa"/>
            <w:noWrap w:val="0"/>
            <w:vAlign w:val="center"/>
          </w:tcPr>
          <w:p w14:paraId="266AFD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4字节浮点数</w:t>
            </w:r>
          </w:p>
        </w:tc>
      </w:tr>
      <w:tr w14:paraId="53A71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4" w:type="dxa"/>
            <w:vMerge w:val="continue"/>
            <w:noWrap w:val="0"/>
            <w:vAlign w:val="center"/>
          </w:tcPr>
          <w:p w14:paraId="0833424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1060" w:type="dxa"/>
            <w:noWrap w:val="0"/>
            <w:vAlign w:val="center"/>
          </w:tcPr>
          <w:p w14:paraId="5176D5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22H</w:t>
            </w:r>
          </w:p>
        </w:tc>
        <w:tc>
          <w:tcPr>
            <w:tcW w:w="1870" w:type="dxa"/>
            <w:noWrap w:val="0"/>
            <w:vAlign w:val="center"/>
          </w:tcPr>
          <w:p w14:paraId="6B850B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正向累计行度（单位：立方米）</w:t>
            </w:r>
          </w:p>
        </w:tc>
        <w:tc>
          <w:tcPr>
            <w:tcW w:w="1720" w:type="dxa"/>
            <w:noWrap w:val="0"/>
            <w:vAlign w:val="center"/>
          </w:tcPr>
          <w:p w14:paraId="6DC6EE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8字节浮点数</w:t>
            </w:r>
          </w:p>
        </w:tc>
        <w:tc>
          <w:tcPr>
            <w:tcW w:w="1740" w:type="dxa"/>
            <w:noWrap w:val="0"/>
            <w:vAlign w:val="center"/>
          </w:tcPr>
          <w:p w14:paraId="5597BB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4字节浮点数（相对上一时刻增量）</w:t>
            </w:r>
          </w:p>
        </w:tc>
        <w:tc>
          <w:tcPr>
            <w:tcW w:w="1663" w:type="dxa"/>
            <w:noWrap w:val="0"/>
            <w:vAlign w:val="center"/>
          </w:tcPr>
          <w:p w14:paraId="2D237EB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4字节浮点数（相对上一时刻增量）</w:t>
            </w:r>
          </w:p>
        </w:tc>
      </w:tr>
      <w:tr w14:paraId="03B29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4" w:type="dxa"/>
            <w:vMerge w:val="continue"/>
            <w:noWrap w:val="0"/>
            <w:vAlign w:val="center"/>
          </w:tcPr>
          <w:p w14:paraId="5F672E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1060" w:type="dxa"/>
            <w:noWrap w:val="0"/>
            <w:vAlign w:val="center"/>
          </w:tcPr>
          <w:p w14:paraId="4AA3BE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23H</w:t>
            </w:r>
          </w:p>
        </w:tc>
        <w:tc>
          <w:tcPr>
            <w:tcW w:w="1870" w:type="dxa"/>
            <w:noWrap w:val="0"/>
            <w:vAlign w:val="center"/>
          </w:tcPr>
          <w:p w14:paraId="343ADB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反向累计行度（单位：立方米）</w:t>
            </w:r>
          </w:p>
        </w:tc>
        <w:tc>
          <w:tcPr>
            <w:tcW w:w="1720" w:type="dxa"/>
            <w:noWrap w:val="0"/>
            <w:vAlign w:val="center"/>
          </w:tcPr>
          <w:p w14:paraId="4E2F10E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8字节浮点数</w:t>
            </w:r>
          </w:p>
        </w:tc>
        <w:tc>
          <w:tcPr>
            <w:tcW w:w="1740" w:type="dxa"/>
            <w:noWrap w:val="0"/>
            <w:vAlign w:val="center"/>
          </w:tcPr>
          <w:p w14:paraId="3540B67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4字节浮点数（相对上一时刻增量）</w:t>
            </w:r>
          </w:p>
        </w:tc>
        <w:tc>
          <w:tcPr>
            <w:tcW w:w="1663" w:type="dxa"/>
            <w:noWrap w:val="0"/>
            <w:vAlign w:val="center"/>
          </w:tcPr>
          <w:p w14:paraId="73E18E8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4字节浮点数（相对上一时刻增量）</w:t>
            </w:r>
          </w:p>
        </w:tc>
      </w:tr>
      <w:tr w14:paraId="0D7DA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4" w:type="dxa"/>
            <w:vMerge w:val="continue"/>
            <w:noWrap w:val="0"/>
            <w:vAlign w:val="center"/>
          </w:tcPr>
          <w:p w14:paraId="6105977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1060" w:type="dxa"/>
            <w:noWrap w:val="0"/>
            <w:vAlign w:val="center"/>
          </w:tcPr>
          <w:p w14:paraId="0A19F7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24H</w:t>
            </w:r>
          </w:p>
        </w:tc>
        <w:tc>
          <w:tcPr>
            <w:tcW w:w="1870" w:type="dxa"/>
            <w:noWrap w:val="0"/>
            <w:vAlign w:val="center"/>
          </w:tcPr>
          <w:p w14:paraId="154AF3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净累计行度（单位：立方米）</w:t>
            </w:r>
          </w:p>
        </w:tc>
        <w:tc>
          <w:tcPr>
            <w:tcW w:w="1720" w:type="dxa"/>
            <w:noWrap w:val="0"/>
            <w:vAlign w:val="center"/>
          </w:tcPr>
          <w:p w14:paraId="4BABFAB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8字节浮点数</w:t>
            </w:r>
          </w:p>
        </w:tc>
        <w:tc>
          <w:tcPr>
            <w:tcW w:w="1740" w:type="dxa"/>
            <w:noWrap w:val="0"/>
            <w:vAlign w:val="center"/>
          </w:tcPr>
          <w:p w14:paraId="5D754FF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4字节浮点数（相对上一时刻增量）</w:t>
            </w:r>
          </w:p>
        </w:tc>
        <w:tc>
          <w:tcPr>
            <w:tcW w:w="1663" w:type="dxa"/>
            <w:noWrap w:val="0"/>
            <w:vAlign w:val="center"/>
          </w:tcPr>
          <w:p w14:paraId="55A8B16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4字节浮点数（相对上一时刻增量）</w:t>
            </w:r>
          </w:p>
        </w:tc>
      </w:tr>
      <w:tr w14:paraId="21E1C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4" w:type="dxa"/>
            <w:vMerge w:val="restart"/>
            <w:noWrap w:val="0"/>
            <w:vAlign w:val="center"/>
          </w:tcPr>
          <w:p w14:paraId="1B0776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扩展数据段</w:t>
            </w:r>
          </w:p>
        </w:tc>
        <w:tc>
          <w:tcPr>
            <w:tcW w:w="1060" w:type="dxa"/>
            <w:noWrap w:val="0"/>
            <w:vAlign w:val="center"/>
          </w:tcPr>
          <w:p w14:paraId="304621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30H</w:t>
            </w:r>
          </w:p>
        </w:tc>
        <w:tc>
          <w:tcPr>
            <w:tcW w:w="1870" w:type="dxa"/>
            <w:noWrap w:val="0"/>
            <w:vAlign w:val="center"/>
          </w:tcPr>
          <w:p w14:paraId="5C328A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阀门状态</w:t>
            </w:r>
          </w:p>
        </w:tc>
        <w:tc>
          <w:tcPr>
            <w:tcW w:w="1720" w:type="dxa"/>
            <w:noWrap w:val="0"/>
            <w:vAlign w:val="center"/>
          </w:tcPr>
          <w:p w14:paraId="277BD51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1字节</w:t>
            </w:r>
          </w:p>
        </w:tc>
        <w:tc>
          <w:tcPr>
            <w:tcW w:w="1740" w:type="dxa"/>
            <w:noWrap w:val="0"/>
            <w:vAlign w:val="center"/>
          </w:tcPr>
          <w:p w14:paraId="22FE1D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1字节</w:t>
            </w:r>
          </w:p>
        </w:tc>
        <w:tc>
          <w:tcPr>
            <w:tcW w:w="1663" w:type="dxa"/>
            <w:noWrap w:val="0"/>
            <w:vAlign w:val="center"/>
          </w:tcPr>
          <w:p w14:paraId="05EA6E3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1字节</w:t>
            </w:r>
          </w:p>
        </w:tc>
      </w:tr>
      <w:tr w14:paraId="77DB4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4" w:type="dxa"/>
            <w:vMerge w:val="continue"/>
            <w:noWrap w:val="0"/>
            <w:vAlign w:val="center"/>
          </w:tcPr>
          <w:p w14:paraId="7664BB5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1060" w:type="dxa"/>
            <w:noWrap w:val="0"/>
            <w:vAlign w:val="center"/>
          </w:tcPr>
          <w:p w14:paraId="5746D64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31H</w:t>
            </w:r>
          </w:p>
        </w:tc>
        <w:tc>
          <w:tcPr>
            <w:tcW w:w="1870" w:type="dxa"/>
            <w:noWrap w:val="0"/>
            <w:vAlign w:val="center"/>
          </w:tcPr>
          <w:p w14:paraId="0B85550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压力</w:t>
            </w:r>
          </w:p>
        </w:tc>
        <w:tc>
          <w:tcPr>
            <w:tcW w:w="1720" w:type="dxa"/>
            <w:noWrap w:val="0"/>
            <w:vAlign w:val="center"/>
          </w:tcPr>
          <w:p w14:paraId="1B1372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4字节浮点数</w:t>
            </w:r>
          </w:p>
        </w:tc>
        <w:tc>
          <w:tcPr>
            <w:tcW w:w="1740" w:type="dxa"/>
            <w:noWrap w:val="0"/>
            <w:vAlign w:val="center"/>
          </w:tcPr>
          <w:p w14:paraId="29B382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4字节浮点数</w:t>
            </w:r>
          </w:p>
        </w:tc>
        <w:tc>
          <w:tcPr>
            <w:tcW w:w="1663" w:type="dxa"/>
            <w:noWrap w:val="0"/>
            <w:vAlign w:val="center"/>
          </w:tcPr>
          <w:p w14:paraId="7399425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4字节浮点数</w:t>
            </w:r>
          </w:p>
        </w:tc>
      </w:tr>
      <w:tr w14:paraId="4D620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884" w:type="dxa"/>
            <w:vMerge w:val="continue"/>
            <w:noWrap w:val="0"/>
            <w:vAlign w:val="center"/>
          </w:tcPr>
          <w:p w14:paraId="03B3944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1060" w:type="dxa"/>
            <w:noWrap w:val="0"/>
            <w:vAlign w:val="center"/>
          </w:tcPr>
          <w:p w14:paraId="339712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32H</w:t>
            </w:r>
          </w:p>
        </w:tc>
        <w:tc>
          <w:tcPr>
            <w:tcW w:w="1870" w:type="dxa"/>
            <w:noWrap w:val="0"/>
            <w:vAlign w:val="center"/>
          </w:tcPr>
          <w:p w14:paraId="01E0984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电池电压（备注4）</w:t>
            </w:r>
          </w:p>
        </w:tc>
        <w:tc>
          <w:tcPr>
            <w:tcW w:w="1720" w:type="dxa"/>
            <w:noWrap w:val="0"/>
            <w:vAlign w:val="center"/>
          </w:tcPr>
          <w:p w14:paraId="71B4CC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2字节</w:t>
            </w:r>
          </w:p>
        </w:tc>
        <w:tc>
          <w:tcPr>
            <w:tcW w:w="1740" w:type="dxa"/>
            <w:noWrap w:val="0"/>
            <w:vAlign w:val="center"/>
          </w:tcPr>
          <w:p w14:paraId="741B6F4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2字节</w:t>
            </w:r>
          </w:p>
        </w:tc>
        <w:tc>
          <w:tcPr>
            <w:tcW w:w="1663" w:type="dxa"/>
            <w:noWrap w:val="0"/>
            <w:vAlign w:val="center"/>
          </w:tcPr>
          <w:p w14:paraId="7126C8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2字节</w:t>
            </w:r>
          </w:p>
        </w:tc>
      </w:tr>
      <w:tr w14:paraId="16389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4" w:type="dxa"/>
            <w:vMerge w:val="continue"/>
            <w:noWrap w:val="0"/>
            <w:vAlign w:val="center"/>
          </w:tcPr>
          <w:p w14:paraId="0776D8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1060" w:type="dxa"/>
            <w:noWrap w:val="0"/>
            <w:vAlign w:val="center"/>
          </w:tcPr>
          <w:p w14:paraId="1B7F834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33H</w:t>
            </w:r>
          </w:p>
        </w:tc>
        <w:tc>
          <w:tcPr>
            <w:tcW w:w="1870" w:type="dxa"/>
            <w:noWrap w:val="0"/>
            <w:vAlign w:val="center"/>
          </w:tcPr>
          <w:p w14:paraId="11F2FBE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温度</w:t>
            </w:r>
          </w:p>
        </w:tc>
        <w:tc>
          <w:tcPr>
            <w:tcW w:w="1720" w:type="dxa"/>
            <w:noWrap w:val="0"/>
            <w:vAlign w:val="center"/>
          </w:tcPr>
          <w:p w14:paraId="2C23D17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2字节（备注1）</w:t>
            </w:r>
          </w:p>
        </w:tc>
        <w:tc>
          <w:tcPr>
            <w:tcW w:w="1740" w:type="dxa"/>
            <w:noWrap w:val="0"/>
            <w:vAlign w:val="center"/>
          </w:tcPr>
          <w:p w14:paraId="4E2F01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2字节（备注1）</w:t>
            </w:r>
          </w:p>
        </w:tc>
        <w:tc>
          <w:tcPr>
            <w:tcW w:w="1663" w:type="dxa"/>
            <w:noWrap w:val="0"/>
            <w:vAlign w:val="center"/>
          </w:tcPr>
          <w:p w14:paraId="2EC44F2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2字节（备注1）</w:t>
            </w:r>
          </w:p>
        </w:tc>
      </w:tr>
      <w:tr w14:paraId="3F450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4" w:type="dxa"/>
            <w:vMerge w:val="continue"/>
            <w:noWrap w:val="0"/>
            <w:vAlign w:val="center"/>
          </w:tcPr>
          <w:p w14:paraId="2F9A9C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1060" w:type="dxa"/>
            <w:noWrap w:val="0"/>
            <w:vAlign w:val="center"/>
          </w:tcPr>
          <w:p w14:paraId="5E57EF4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34H</w:t>
            </w:r>
          </w:p>
        </w:tc>
        <w:tc>
          <w:tcPr>
            <w:tcW w:w="1870" w:type="dxa"/>
            <w:noWrap w:val="0"/>
            <w:vAlign w:val="center"/>
          </w:tcPr>
          <w:p w14:paraId="330579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信号强度</w:t>
            </w:r>
          </w:p>
        </w:tc>
        <w:tc>
          <w:tcPr>
            <w:tcW w:w="1720" w:type="dxa"/>
            <w:noWrap w:val="0"/>
            <w:vAlign w:val="center"/>
          </w:tcPr>
          <w:p w14:paraId="2638FD0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1字节</w:t>
            </w:r>
          </w:p>
        </w:tc>
        <w:tc>
          <w:tcPr>
            <w:tcW w:w="1740" w:type="dxa"/>
            <w:noWrap w:val="0"/>
            <w:vAlign w:val="center"/>
          </w:tcPr>
          <w:p w14:paraId="2A72C5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1字节</w:t>
            </w:r>
          </w:p>
        </w:tc>
        <w:tc>
          <w:tcPr>
            <w:tcW w:w="1663" w:type="dxa"/>
            <w:noWrap w:val="0"/>
            <w:vAlign w:val="center"/>
          </w:tcPr>
          <w:p w14:paraId="3245DA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1字节</w:t>
            </w:r>
          </w:p>
        </w:tc>
      </w:tr>
      <w:tr w14:paraId="5636C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4" w:type="dxa"/>
            <w:vMerge w:val="continue"/>
            <w:noWrap w:val="0"/>
            <w:vAlign w:val="center"/>
          </w:tcPr>
          <w:p w14:paraId="6EE892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1060" w:type="dxa"/>
            <w:noWrap w:val="0"/>
            <w:vAlign w:val="center"/>
          </w:tcPr>
          <w:p w14:paraId="380D69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35H</w:t>
            </w:r>
          </w:p>
        </w:tc>
        <w:tc>
          <w:tcPr>
            <w:tcW w:w="1870" w:type="dxa"/>
            <w:noWrap w:val="0"/>
            <w:vAlign w:val="center"/>
          </w:tcPr>
          <w:p w14:paraId="5065144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GPS经纬度（备注2）</w:t>
            </w:r>
          </w:p>
        </w:tc>
        <w:tc>
          <w:tcPr>
            <w:tcW w:w="1720" w:type="dxa"/>
            <w:noWrap w:val="0"/>
            <w:vAlign w:val="center"/>
          </w:tcPr>
          <w:p w14:paraId="4CE683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8字节浮点数（经度）+8字节浮点数（纬度）</w:t>
            </w:r>
          </w:p>
        </w:tc>
        <w:tc>
          <w:tcPr>
            <w:tcW w:w="1740" w:type="dxa"/>
            <w:noWrap w:val="0"/>
            <w:vAlign w:val="center"/>
          </w:tcPr>
          <w:p w14:paraId="60B030C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无</w:t>
            </w:r>
          </w:p>
          <w:p w14:paraId="192217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（经纬度固定只传1个时刻数）</w:t>
            </w:r>
          </w:p>
        </w:tc>
        <w:tc>
          <w:tcPr>
            <w:tcW w:w="1663" w:type="dxa"/>
            <w:noWrap w:val="0"/>
            <w:vAlign w:val="center"/>
          </w:tcPr>
          <w:p w14:paraId="660BF7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无</w:t>
            </w:r>
          </w:p>
          <w:p w14:paraId="78E0CB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（经纬度固定只传1个时刻数）</w:t>
            </w:r>
          </w:p>
        </w:tc>
      </w:tr>
      <w:tr w14:paraId="1DA48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4" w:type="dxa"/>
            <w:vMerge w:val="restart"/>
            <w:noWrap w:val="0"/>
            <w:vAlign w:val="center"/>
          </w:tcPr>
          <w:p w14:paraId="482DB0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水质数据段</w:t>
            </w:r>
          </w:p>
        </w:tc>
        <w:tc>
          <w:tcPr>
            <w:tcW w:w="1060" w:type="dxa"/>
            <w:noWrap w:val="0"/>
            <w:vAlign w:val="center"/>
          </w:tcPr>
          <w:p w14:paraId="24FF84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40</w:t>
            </w:r>
          </w:p>
        </w:tc>
        <w:tc>
          <w:tcPr>
            <w:tcW w:w="1870" w:type="dxa"/>
            <w:noWrap w:val="0"/>
            <w:vAlign w:val="center"/>
          </w:tcPr>
          <w:p w14:paraId="0D6BA0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pH</w:t>
            </w:r>
          </w:p>
        </w:tc>
        <w:tc>
          <w:tcPr>
            <w:tcW w:w="1720" w:type="dxa"/>
            <w:noWrap w:val="0"/>
            <w:vAlign w:val="center"/>
          </w:tcPr>
          <w:p w14:paraId="6A3CF17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4字节浮点数</w:t>
            </w:r>
          </w:p>
        </w:tc>
        <w:tc>
          <w:tcPr>
            <w:tcW w:w="1740" w:type="dxa"/>
            <w:noWrap w:val="0"/>
            <w:vAlign w:val="center"/>
          </w:tcPr>
          <w:p w14:paraId="20945A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4字节浮点数</w:t>
            </w:r>
          </w:p>
        </w:tc>
        <w:tc>
          <w:tcPr>
            <w:tcW w:w="1663" w:type="dxa"/>
            <w:noWrap w:val="0"/>
            <w:vAlign w:val="center"/>
          </w:tcPr>
          <w:p w14:paraId="4E64E14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4字节浮点数</w:t>
            </w:r>
          </w:p>
        </w:tc>
      </w:tr>
      <w:tr w14:paraId="5936E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4" w:type="dxa"/>
            <w:vMerge w:val="continue"/>
            <w:noWrap w:val="0"/>
            <w:vAlign w:val="center"/>
          </w:tcPr>
          <w:p w14:paraId="3E2356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1060" w:type="dxa"/>
            <w:noWrap w:val="0"/>
            <w:vAlign w:val="center"/>
          </w:tcPr>
          <w:p w14:paraId="2A37A0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41</w:t>
            </w:r>
          </w:p>
        </w:tc>
        <w:tc>
          <w:tcPr>
            <w:tcW w:w="1870" w:type="dxa"/>
            <w:noWrap w:val="0"/>
            <w:vAlign w:val="center"/>
          </w:tcPr>
          <w:p w14:paraId="53CB003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浊度</w:t>
            </w:r>
          </w:p>
        </w:tc>
        <w:tc>
          <w:tcPr>
            <w:tcW w:w="1720" w:type="dxa"/>
            <w:noWrap w:val="0"/>
            <w:vAlign w:val="center"/>
          </w:tcPr>
          <w:p w14:paraId="4638FD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4字节浮点数</w:t>
            </w:r>
          </w:p>
        </w:tc>
        <w:tc>
          <w:tcPr>
            <w:tcW w:w="1740" w:type="dxa"/>
            <w:noWrap w:val="0"/>
            <w:vAlign w:val="center"/>
          </w:tcPr>
          <w:p w14:paraId="5B23962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4字节浮点数</w:t>
            </w:r>
          </w:p>
        </w:tc>
        <w:tc>
          <w:tcPr>
            <w:tcW w:w="1663" w:type="dxa"/>
            <w:noWrap w:val="0"/>
            <w:vAlign w:val="center"/>
          </w:tcPr>
          <w:p w14:paraId="0153984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4字节浮点数</w:t>
            </w:r>
          </w:p>
        </w:tc>
      </w:tr>
      <w:tr w14:paraId="6628F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884" w:type="dxa"/>
            <w:vMerge w:val="continue"/>
            <w:noWrap w:val="0"/>
            <w:vAlign w:val="center"/>
          </w:tcPr>
          <w:p w14:paraId="313A8B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1060" w:type="dxa"/>
            <w:noWrap w:val="0"/>
            <w:vAlign w:val="center"/>
          </w:tcPr>
          <w:p w14:paraId="5FE0EB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42</w:t>
            </w:r>
          </w:p>
        </w:tc>
        <w:tc>
          <w:tcPr>
            <w:tcW w:w="1870" w:type="dxa"/>
            <w:noWrap w:val="0"/>
            <w:vAlign w:val="center"/>
          </w:tcPr>
          <w:p w14:paraId="509AC2C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余氯</w:t>
            </w:r>
          </w:p>
        </w:tc>
        <w:tc>
          <w:tcPr>
            <w:tcW w:w="1720" w:type="dxa"/>
            <w:noWrap w:val="0"/>
            <w:vAlign w:val="center"/>
          </w:tcPr>
          <w:p w14:paraId="26B288E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4字节浮点数</w:t>
            </w:r>
          </w:p>
        </w:tc>
        <w:tc>
          <w:tcPr>
            <w:tcW w:w="1740" w:type="dxa"/>
            <w:noWrap w:val="0"/>
            <w:vAlign w:val="center"/>
          </w:tcPr>
          <w:p w14:paraId="766082C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4字节浮点数</w:t>
            </w:r>
          </w:p>
        </w:tc>
        <w:tc>
          <w:tcPr>
            <w:tcW w:w="1663" w:type="dxa"/>
            <w:noWrap w:val="0"/>
            <w:vAlign w:val="center"/>
          </w:tcPr>
          <w:p w14:paraId="24CF242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4字节浮点数</w:t>
            </w:r>
          </w:p>
        </w:tc>
      </w:tr>
    </w:tbl>
    <w:p w14:paraId="40B39A8B">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 w:val="0"/>
          <w:bCs w:val="0"/>
          <w:color w:val="auto"/>
          <w:sz w:val="21"/>
          <w:szCs w:val="21"/>
          <w:highlight w:val="none"/>
        </w:rPr>
      </w:pPr>
    </w:p>
    <w:p w14:paraId="4F8395D3">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通用数据段</w:t>
      </w:r>
      <w:r>
        <w:rPr>
          <w:rFonts w:hint="eastAsia" w:ascii="宋体" w:hAnsi="宋体" w:eastAsia="宋体" w:cs="宋体"/>
          <w:b w:val="0"/>
          <w:bCs w:val="0"/>
          <w:color w:val="auto"/>
          <w:sz w:val="21"/>
          <w:szCs w:val="21"/>
          <w:highlight w:val="none"/>
        </w:rPr>
        <w:t>）</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992"/>
        <w:gridCol w:w="1276"/>
        <w:gridCol w:w="992"/>
        <w:gridCol w:w="992"/>
        <w:gridCol w:w="1384"/>
        <w:gridCol w:w="1276"/>
        <w:gridCol w:w="1239"/>
      </w:tblGrid>
      <w:tr w14:paraId="71351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992" w:type="dxa"/>
            <w:noWrap w:val="0"/>
            <w:vAlign w:val="center"/>
          </w:tcPr>
          <w:p w14:paraId="370C68D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992" w:type="dxa"/>
            <w:noWrap w:val="0"/>
            <w:vAlign w:val="center"/>
          </w:tcPr>
          <w:p w14:paraId="03EE40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数据段代码</w:t>
            </w:r>
          </w:p>
        </w:tc>
        <w:tc>
          <w:tcPr>
            <w:tcW w:w="1276" w:type="dxa"/>
            <w:noWrap w:val="0"/>
            <w:vAlign w:val="center"/>
          </w:tcPr>
          <w:p w14:paraId="356F6A1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含义</w:t>
            </w:r>
          </w:p>
        </w:tc>
        <w:tc>
          <w:tcPr>
            <w:tcW w:w="992" w:type="dxa"/>
            <w:noWrap w:val="0"/>
            <w:vAlign w:val="center"/>
          </w:tcPr>
          <w:p w14:paraId="2812322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通道总数</w:t>
            </w:r>
          </w:p>
        </w:tc>
        <w:tc>
          <w:tcPr>
            <w:tcW w:w="992" w:type="dxa"/>
            <w:noWrap w:val="0"/>
            <w:vAlign w:val="center"/>
          </w:tcPr>
          <w:p w14:paraId="229787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通道号</w:t>
            </w:r>
          </w:p>
        </w:tc>
        <w:tc>
          <w:tcPr>
            <w:tcW w:w="1384" w:type="dxa"/>
            <w:noWrap w:val="0"/>
            <w:vAlign w:val="center"/>
          </w:tcPr>
          <w:p w14:paraId="6B36954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第一时段数据</w:t>
            </w:r>
          </w:p>
        </w:tc>
        <w:tc>
          <w:tcPr>
            <w:tcW w:w="1276" w:type="dxa"/>
            <w:noWrap w:val="0"/>
            <w:vAlign w:val="center"/>
          </w:tcPr>
          <w:p w14:paraId="6AA1F6E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w:t>
            </w:r>
          </w:p>
        </w:tc>
        <w:tc>
          <w:tcPr>
            <w:tcW w:w="1239" w:type="dxa"/>
            <w:noWrap w:val="0"/>
            <w:vAlign w:val="center"/>
          </w:tcPr>
          <w:p w14:paraId="2E1A207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第N时段数据</w:t>
            </w:r>
          </w:p>
        </w:tc>
      </w:tr>
      <w:tr w14:paraId="39874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Merge w:val="restart"/>
            <w:noWrap w:val="0"/>
            <w:vAlign w:val="center"/>
          </w:tcPr>
          <w:p w14:paraId="6AFD6C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通用数据段</w:t>
            </w:r>
          </w:p>
        </w:tc>
        <w:tc>
          <w:tcPr>
            <w:tcW w:w="992" w:type="dxa"/>
            <w:noWrap w:val="0"/>
            <w:vAlign w:val="center"/>
          </w:tcPr>
          <w:p w14:paraId="2903106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0AH</w:t>
            </w:r>
          </w:p>
        </w:tc>
        <w:tc>
          <w:tcPr>
            <w:tcW w:w="1276" w:type="dxa"/>
            <w:noWrap w:val="0"/>
            <w:vAlign w:val="center"/>
          </w:tcPr>
          <w:p w14:paraId="3F6936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模拟量</w:t>
            </w:r>
          </w:p>
        </w:tc>
        <w:tc>
          <w:tcPr>
            <w:tcW w:w="992" w:type="dxa"/>
            <w:noWrap w:val="0"/>
            <w:vAlign w:val="center"/>
          </w:tcPr>
          <w:p w14:paraId="52F6B1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1字节</w:t>
            </w:r>
          </w:p>
        </w:tc>
        <w:tc>
          <w:tcPr>
            <w:tcW w:w="992" w:type="dxa"/>
            <w:noWrap w:val="0"/>
            <w:vAlign w:val="center"/>
          </w:tcPr>
          <w:p w14:paraId="4CB091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1字节</w:t>
            </w:r>
          </w:p>
        </w:tc>
        <w:tc>
          <w:tcPr>
            <w:tcW w:w="1384" w:type="dxa"/>
            <w:noWrap w:val="0"/>
            <w:vAlign w:val="center"/>
          </w:tcPr>
          <w:p w14:paraId="271B8C7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2字节</w:t>
            </w:r>
          </w:p>
        </w:tc>
        <w:tc>
          <w:tcPr>
            <w:tcW w:w="1276" w:type="dxa"/>
            <w:noWrap w:val="0"/>
            <w:vAlign w:val="center"/>
          </w:tcPr>
          <w:p w14:paraId="69CE40C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2字节</w:t>
            </w:r>
          </w:p>
        </w:tc>
        <w:tc>
          <w:tcPr>
            <w:tcW w:w="1239" w:type="dxa"/>
            <w:noWrap w:val="0"/>
            <w:vAlign w:val="center"/>
          </w:tcPr>
          <w:p w14:paraId="4435796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2字节</w:t>
            </w:r>
          </w:p>
        </w:tc>
      </w:tr>
      <w:tr w14:paraId="4982D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Merge w:val="continue"/>
            <w:noWrap w:val="0"/>
            <w:vAlign w:val="center"/>
          </w:tcPr>
          <w:p w14:paraId="529E0BA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992" w:type="dxa"/>
            <w:noWrap w:val="0"/>
            <w:vAlign w:val="center"/>
          </w:tcPr>
          <w:p w14:paraId="1ECD3B7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0BH</w:t>
            </w:r>
          </w:p>
        </w:tc>
        <w:tc>
          <w:tcPr>
            <w:tcW w:w="1276" w:type="dxa"/>
            <w:noWrap w:val="0"/>
            <w:vAlign w:val="center"/>
          </w:tcPr>
          <w:p w14:paraId="0AC4F5E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脉冲量</w:t>
            </w:r>
          </w:p>
        </w:tc>
        <w:tc>
          <w:tcPr>
            <w:tcW w:w="992" w:type="dxa"/>
            <w:noWrap w:val="0"/>
            <w:vAlign w:val="center"/>
          </w:tcPr>
          <w:p w14:paraId="447C0A2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1字节</w:t>
            </w:r>
          </w:p>
        </w:tc>
        <w:tc>
          <w:tcPr>
            <w:tcW w:w="992" w:type="dxa"/>
            <w:noWrap w:val="0"/>
            <w:vAlign w:val="center"/>
          </w:tcPr>
          <w:p w14:paraId="13AE557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1字节</w:t>
            </w:r>
          </w:p>
        </w:tc>
        <w:tc>
          <w:tcPr>
            <w:tcW w:w="1384" w:type="dxa"/>
            <w:noWrap w:val="0"/>
            <w:vAlign w:val="center"/>
          </w:tcPr>
          <w:p w14:paraId="6278D8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4字节</w:t>
            </w:r>
          </w:p>
        </w:tc>
        <w:tc>
          <w:tcPr>
            <w:tcW w:w="1276" w:type="dxa"/>
            <w:noWrap w:val="0"/>
            <w:vAlign w:val="center"/>
          </w:tcPr>
          <w:p w14:paraId="6E25EAE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4字节</w:t>
            </w:r>
          </w:p>
        </w:tc>
        <w:tc>
          <w:tcPr>
            <w:tcW w:w="1239" w:type="dxa"/>
            <w:noWrap w:val="0"/>
            <w:vAlign w:val="center"/>
          </w:tcPr>
          <w:p w14:paraId="58BF96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4字节</w:t>
            </w:r>
          </w:p>
        </w:tc>
      </w:tr>
      <w:tr w14:paraId="54DC1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Merge w:val="continue"/>
            <w:noWrap w:val="0"/>
            <w:vAlign w:val="center"/>
          </w:tcPr>
          <w:p w14:paraId="12619D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992" w:type="dxa"/>
            <w:noWrap w:val="0"/>
            <w:vAlign w:val="center"/>
          </w:tcPr>
          <w:p w14:paraId="147A4B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0CH</w:t>
            </w:r>
          </w:p>
        </w:tc>
        <w:tc>
          <w:tcPr>
            <w:tcW w:w="1276" w:type="dxa"/>
            <w:noWrap w:val="0"/>
            <w:vAlign w:val="center"/>
          </w:tcPr>
          <w:p w14:paraId="3C04015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开关量</w:t>
            </w:r>
          </w:p>
        </w:tc>
        <w:tc>
          <w:tcPr>
            <w:tcW w:w="992" w:type="dxa"/>
            <w:noWrap w:val="0"/>
            <w:vAlign w:val="center"/>
          </w:tcPr>
          <w:p w14:paraId="0410CAF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1字节</w:t>
            </w:r>
          </w:p>
        </w:tc>
        <w:tc>
          <w:tcPr>
            <w:tcW w:w="992" w:type="dxa"/>
            <w:noWrap w:val="0"/>
            <w:vAlign w:val="center"/>
          </w:tcPr>
          <w:p w14:paraId="11D2E13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无</w:t>
            </w:r>
          </w:p>
        </w:tc>
        <w:tc>
          <w:tcPr>
            <w:tcW w:w="1384" w:type="dxa"/>
            <w:noWrap w:val="0"/>
            <w:vAlign w:val="center"/>
          </w:tcPr>
          <w:p w14:paraId="2C22C5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备注3</w:t>
            </w:r>
          </w:p>
        </w:tc>
        <w:tc>
          <w:tcPr>
            <w:tcW w:w="1276" w:type="dxa"/>
            <w:noWrap w:val="0"/>
            <w:vAlign w:val="center"/>
          </w:tcPr>
          <w:p w14:paraId="050D1F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备注3</w:t>
            </w:r>
          </w:p>
        </w:tc>
        <w:tc>
          <w:tcPr>
            <w:tcW w:w="1239" w:type="dxa"/>
            <w:noWrap w:val="0"/>
            <w:vAlign w:val="center"/>
          </w:tcPr>
          <w:p w14:paraId="07C9EB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备注3</w:t>
            </w:r>
          </w:p>
        </w:tc>
      </w:tr>
      <w:tr w14:paraId="27844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Merge w:val="continue"/>
            <w:noWrap w:val="0"/>
            <w:vAlign w:val="center"/>
          </w:tcPr>
          <w:p w14:paraId="0CDB0A2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992" w:type="dxa"/>
            <w:noWrap w:val="0"/>
            <w:vAlign w:val="center"/>
          </w:tcPr>
          <w:p w14:paraId="28B254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0DH</w:t>
            </w:r>
          </w:p>
        </w:tc>
        <w:tc>
          <w:tcPr>
            <w:tcW w:w="1276" w:type="dxa"/>
            <w:noWrap w:val="0"/>
            <w:vAlign w:val="center"/>
          </w:tcPr>
          <w:p w14:paraId="44639A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ASCII</w:t>
            </w:r>
          </w:p>
        </w:tc>
        <w:tc>
          <w:tcPr>
            <w:tcW w:w="992" w:type="dxa"/>
            <w:noWrap w:val="0"/>
            <w:vAlign w:val="center"/>
          </w:tcPr>
          <w:p w14:paraId="0A38EDF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1字节</w:t>
            </w:r>
          </w:p>
        </w:tc>
        <w:tc>
          <w:tcPr>
            <w:tcW w:w="992" w:type="dxa"/>
            <w:noWrap w:val="0"/>
            <w:vAlign w:val="center"/>
          </w:tcPr>
          <w:p w14:paraId="24976F5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1字节</w:t>
            </w:r>
          </w:p>
        </w:tc>
        <w:tc>
          <w:tcPr>
            <w:tcW w:w="1384" w:type="dxa"/>
            <w:noWrap w:val="0"/>
            <w:vAlign w:val="center"/>
          </w:tcPr>
          <w:p w14:paraId="448DFB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以\0 结束</w:t>
            </w:r>
          </w:p>
        </w:tc>
        <w:tc>
          <w:tcPr>
            <w:tcW w:w="1276" w:type="dxa"/>
            <w:noWrap w:val="0"/>
            <w:vAlign w:val="center"/>
          </w:tcPr>
          <w:p w14:paraId="16F028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以\0 结束</w:t>
            </w:r>
          </w:p>
        </w:tc>
        <w:tc>
          <w:tcPr>
            <w:tcW w:w="1239" w:type="dxa"/>
            <w:noWrap w:val="0"/>
            <w:vAlign w:val="center"/>
          </w:tcPr>
          <w:p w14:paraId="106E13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以\0 结束</w:t>
            </w:r>
          </w:p>
        </w:tc>
      </w:tr>
      <w:tr w14:paraId="01CC1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Merge w:val="continue"/>
            <w:noWrap w:val="0"/>
            <w:vAlign w:val="center"/>
          </w:tcPr>
          <w:p w14:paraId="7C3DD5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992" w:type="dxa"/>
            <w:noWrap w:val="0"/>
            <w:vAlign w:val="center"/>
          </w:tcPr>
          <w:p w14:paraId="302494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0FH</w:t>
            </w:r>
          </w:p>
        </w:tc>
        <w:tc>
          <w:tcPr>
            <w:tcW w:w="1276" w:type="dxa"/>
            <w:noWrap w:val="0"/>
            <w:vAlign w:val="center"/>
          </w:tcPr>
          <w:p w14:paraId="6A1952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4字节浮点数</w:t>
            </w:r>
          </w:p>
        </w:tc>
        <w:tc>
          <w:tcPr>
            <w:tcW w:w="992" w:type="dxa"/>
            <w:noWrap w:val="0"/>
            <w:vAlign w:val="center"/>
          </w:tcPr>
          <w:p w14:paraId="03FEBC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1字节</w:t>
            </w:r>
          </w:p>
        </w:tc>
        <w:tc>
          <w:tcPr>
            <w:tcW w:w="992" w:type="dxa"/>
            <w:noWrap w:val="0"/>
            <w:vAlign w:val="center"/>
          </w:tcPr>
          <w:p w14:paraId="25EDAA4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1字节</w:t>
            </w:r>
          </w:p>
        </w:tc>
        <w:tc>
          <w:tcPr>
            <w:tcW w:w="1384" w:type="dxa"/>
            <w:noWrap w:val="0"/>
            <w:vAlign w:val="center"/>
          </w:tcPr>
          <w:p w14:paraId="1E0DF5A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4字节</w:t>
            </w:r>
          </w:p>
        </w:tc>
        <w:tc>
          <w:tcPr>
            <w:tcW w:w="1276" w:type="dxa"/>
            <w:noWrap w:val="0"/>
            <w:vAlign w:val="center"/>
          </w:tcPr>
          <w:p w14:paraId="63DE27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4字节</w:t>
            </w:r>
          </w:p>
        </w:tc>
        <w:tc>
          <w:tcPr>
            <w:tcW w:w="1239" w:type="dxa"/>
            <w:noWrap w:val="0"/>
            <w:vAlign w:val="center"/>
          </w:tcPr>
          <w:p w14:paraId="022E11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4字节</w:t>
            </w:r>
          </w:p>
        </w:tc>
      </w:tr>
      <w:tr w14:paraId="6A1A1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Merge w:val="continue"/>
            <w:noWrap w:val="0"/>
            <w:vAlign w:val="center"/>
          </w:tcPr>
          <w:p w14:paraId="297631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992" w:type="dxa"/>
            <w:noWrap w:val="0"/>
            <w:vAlign w:val="center"/>
          </w:tcPr>
          <w:p w14:paraId="233948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10H</w:t>
            </w:r>
          </w:p>
        </w:tc>
        <w:tc>
          <w:tcPr>
            <w:tcW w:w="1276" w:type="dxa"/>
            <w:noWrap w:val="0"/>
            <w:vAlign w:val="center"/>
          </w:tcPr>
          <w:p w14:paraId="7A5A3FE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8字节浮点数</w:t>
            </w:r>
          </w:p>
        </w:tc>
        <w:tc>
          <w:tcPr>
            <w:tcW w:w="992" w:type="dxa"/>
            <w:noWrap w:val="0"/>
            <w:vAlign w:val="center"/>
          </w:tcPr>
          <w:p w14:paraId="33596FD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1字节</w:t>
            </w:r>
          </w:p>
        </w:tc>
        <w:tc>
          <w:tcPr>
            <w:tcW w:w="992" w:type="dxa"/>
            <w:noWrap w:val="0"/>
            <w:vAlign w:val="center"/>
          </w:tcPr>
          <w:p w14:paraId="4F7052A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1字节</w:t>
            </w:r>
          </w:p>
        </w:tc>
        <w:tc>
          <w:tcPr>
            <w:tcW w:w="1384" w:type="dxa"/>
            <w:noWrap w:val="0"/>
            <w:vAlign w:val="center"/>
          </w:tcPr>
          <w:p w14:paraId="4382ED4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8字节</w:t>
            </w:r>
          </w:p>
        </w:tc>
        <w:tc>
          <w:tcPr>
            <w:tcW w:w="1276" w:type="dxa"/>
            <w:noWrap w:val="0"/>
            <w:vAlign w:val="center"/>
          </w:tcPr>
          <w:p w14:paraId="556F632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8字节</w:t>
            </w:r>
          </w:p>
        </w:tc>
        <w:tc>
          <w:tcPr>
            <w:tcW w:w="1239" w:type="dxa"/>
            <w:noWrap w:val="0"/>
            <w:vAlign w:val="center"/>
          </w:tcPr>
          <w:p w14:paraId="0062F0E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8字节</w:t>
            </w:r>
          </w:p>
        </w:tc>
      </w:tr>
      <w:tr w14:paraId="69F45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Merge w:val="continue"/>
            <w:noWrap w:val="0"/>
            <w:vAlign w:val="center"/>
          </w:tcPr>
          <w:p w14:paraId="2BE1C1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992" w:type="dxa"/>
            <w:noWrap w:val="0"/>
            <w:vAlign w:val="center"/>
          </w:tcPr>
          <w:p w14:paraId="2A8D77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11H</w:t>
            </w:r>
          </w:p>
        </w:tc>
        <w:tc>
          <w:tcPr>
            <w:tcW w:w="1276" w:type="dxa"/>
            <w:noWrap w:val="0"/>
            <w:vAlign w:val="center"/>
          </w:tcPr>
          <w:p w14:paraId="4F62D47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8字节长整型</w:t>
            </w:r>
          </w:p>
        </w:tc>
        <w:tc>
          <w:tcPr>
            <w:tcW w:w="992" w:type="dxa"/>
            <w:noWrap w:val="0"/>
            <w:vAlign w:val="center"/>
          </w:tcPr>
          <w:p w14:paraId="210539E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1字节</w:t>
            </w:r>
          </w:p>
        </w:tc>
        <w:tc>
          <w:tcPr>
            <w:tcW w:w="992" w:type="dxa"/>
            <w:noWrap w:val="0"/>
            <w:vAlign w:val="center"/>
          </w:tcPr>
          <w:p w14:paraId="5E0F40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1字节</w:t>
            </w:r>
          </w:p>
        </w:tc>
        <w:tc>
          <w:tcPr>
            <w:tcW w:w="1384" w:type="dxa"/>
            <w:noWrap w:val="0"/>
            <w:vAlign w:val="center"/>
          </w:tcPr>
          <w:p w14:paraId="05A857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8字节</w:t>
            </w:r>
          </w:p>
        </w:tc>
        <w:tc>
          <w:tcPr>
            <w:tcW w:w="1276" w:type="dxa"/>
            <w:noWrap w:val="0"/>
            <w:vAlign w:val="center"/>
          </w:tcPr>
          <w:p w14:paraId="4686F5F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8字节</w:t>
            </w:r>
          </w:p>
        </w:tc>
        <w:tc>
          <w:tcPr>
            <w:tcW w:w="1239" w:type="dxa"/>
            <w:noWrap w:val="0"/>
            <w:vAlign w:val="center"/>
          </w:tcPr>
          <w:p w14:paraId="3753965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8字节</w:t>
            </w:r>
          </w:p>
        </w:tc>
      </w:tr>
    </w:tbl>
    <w:p w14:paraId="0D405E83">
      <w:pPr>
        <w:widowControl w:val="0"/>
        <w:autoSpaceDE w:val="0"/>
        <w:autoSpaceDN w:val="0"/>
        <w:adjustRightInd w:val="0"/>
        <w:ind w:right="-26"/>
        <w:jc w:val="both"/>
        <w:rPr>
          <w:rFonts w:hint="eastAsia" w:ascii="宋体" w:hAnsi="宋体" w:eastAsia="宋体" w:cs="宋体"/>
          <w:b w:val="0"/>
          <w:bCs w:val="0"/>
          <w:color w:val="auto"/>
          <w:kern w:val="2"/>
          <w:sz w:val="21"/>
          <w:szCs w:val="21"/>
          <w:highlight w:val="none"/>
          <w:lang w:val="en-US" w:eastAsia="zh-CN" w:bidi="ar-SA"/>
        </w:rPr>
      </w:pPr>
    </w:p>
    <w:p w14:paraId="3F9E6D31">
      <w:pPr>
        <w:keepNext w:val="0"/>
        <w:keepLines w:val="0"/>
        <w:pageBreakBefore w:val="0"/>
        <w:widowControl w:val="0"/>
        <w:numPr>
          <w:ilvl w:val="1"/>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1"/>
        <w:rPr>
          <w:rFonts w:hint="eastAsia" w:ascii="宋体" w:hAnsi="宋体" w:eastAsia="宋体" w:cs="宋体"/>
          <w:b w:val="0"/>
          <w:bCs w:val="0"/>
          <w:color w:val="auto"/>
          <w:kern w:val="0"/>
          <w:sz w:val="21"/>
          <w:szCs w:val="21"/>
          <w:highlight w:val="none"/>
          <w:lang w:val="en-US" w:eastAsia="zh-CN" w:bidi="ar-SA"/>
        </w:rPr>
      </w:pPr>
      <w:bookmarkStart w:id="471" w:name="_Toc17807"/>
      <w:bookmarkStart w:id="472" w:name="_Toc21515"/>
      <w:bookmarkStart w:id="473" w:name="_Toc28774"/>
      <w:r>
        <w:rPr>
          <w:rFonts w:hint="eastAsia" w:ascii="宋体" w:hAnsi="宋体" w:eastAsia="宋体" w:cs="宋体"/>
          <w:b w:val="0"/>
          <w:bCs w:val="0"/>
          <w:color w:val="auto"/>
          <w:kern w:val="0"/>
          <w:sz w:val="21"/>
          <w:szCs w:val="21"/>
          <w:highlight w:val="none"/>
          <w:lang w:val="en-US" w:eastAsia="zh-CN" w:bidi="ar-SA"/>
        </w:rPr>
        <w:t>备注1：单位为摄氏度，数值倍率为0.1，例如：数据值315*0.1＝31.5℃；</w:t>
      </w:r>
      <w:bookmarkEnd w:id="471"/>
      <w:bookmarkEnd w:id="472"/>
      <w:bookmarkEnd w:id="473"/>
    </w:p>
    <w:p w14:paraId="382161A0">
      <w:pPr>
        <w:keepNext w:val="0"/>
        <w:keepLines w:val="0"/>
        <w:pageBreakBefore w:val="0"/>
        <w:widowControl w:val="0"/>
        <w:numPr>
          <w:ilvl w:val="1"/>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1"/>
        <w:rPr>
          <w:rFonts w:hint="eastAsia" w:ascii="宋体" w:hAnsi="宋体" w:eastAsia="宋体" w:cs="宋体"/>
          <w:b w:val="0"/>
          <w:bCs w:val="0"/>
          <w:color w:val="auto"/>
          <w:kern w:val="0"/>
          <w:sz w:val="21"/>
          <w:szCs w:val="21"/>
          <w:highlight w:val="none"/>
          <w:lang w:val="en-US" w:eastAsia="zh-CN" w:bidi="ar-SA"/>
        </w:rPr>
      </w:pPr>
      <w:bookmarkStart w:id="474" w:name="_Toc25309"/>
      <w:bookmarkStart w:id="475" w:name="_Toc78"/>
      <w:bookmarkStart w:id="476" w:name="_Toc1828"/>
      <w:r>
        <w:rPr>
          <w:rFonts w:hint="eastAsia" w:ascii="宋体" w:hAnsi="宋体" w:eastAsia="宋体" w:cs="宋体"/>
          <w:b w:val="0"/>
          <w:bCs w:val="0"/>
          <w:color w:val="auto"/>
          <w:kern w:val="0"/>
          <w:sz w:val="21"/>
          <w:szCs w:val="21"/>
          <w:highlight w:val="none"/>
          <w:lang w:val="en-US" w:eastAsia="zh-CN" w:bidi="ar-SA"/>
        </w:rPr>
        <w:t>备注2：单位为度，东经为正，西经为负，北纬为正，南纬为负。GPS经纬度值占用字节较多，因此每帧数据中只包含一个时刻值即可；</w:t>
      </w:r>
      <w:bookmarkEnd w:id="474"/>
      <w:bookmarkEnd w:id="475"/>
      <w:bookmarkEnd w:id="476"/>
    </w:p>
    <w:p w14:paraId="3ABB4B9C">
      <w:pPr>
        <w:keepNext w:val="0"/>
        <w:keepLines w:val="0"/>
        <w:pageBreakBefore w:val="0"/>
        <w:widowControl w:val="0"/>
        <w:numPr>
          <w:ilvl w:val="1"/>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1"/>
        <w:rPr>
          <w:rFonts w:hint="eastAsia" w:ascii="宋体" w:hAnsi="宋体" w:eastAsia="宋体" w:cs="宋体"/>
          <w:b w:val="0"/>
          <w:bCs w:val="0"/>
          <w:color w:val="auto"/>
          <w:kern w:val="0"/>
          <w:sz w:val="21"/>
          <w:szCs w:val="21"/>
          <w:highlight w:val="none"/>
          <w:lang w:val="en-US" w:eastAsia="zh-CN" w:bidi="ar-SA"/>
        </w:rPr>
      </w:pPr>
      <w:bookmarkStart w:id="477" w:name="_Toc10666"/>
      <w:bookmarkStart w:id="478" w:name="_Toc25248"/>
      <w:bookmarkStart w:id="479" w:name="_Toc24304"/>
      <w:r>
        <w:rPr>
          <w:rFonts w:hint="eastAsia" w:ascii="宋体" w:hAnsi="宋体" w:eastAsia="宋体" w:cs="宋体"/>
          <w:b w:val="0"/>
          <w:bCs w:val="0"/>
          <w:color w:val="auto"/>
          <w:kern w:val="0"/>
          <w:sz w:val="21"/>
          <w:szCs w:val="21"/>
          <w:highlight w:val="none"/>
          <w:lang w:val="en-US" w:eastAsia="zh-CN" w:bidi="ar-SA"/>
        </w:rPr>
        <w:t>备注3：若通道总数小于等于8 ，此字节数为1；若通道总数大于8小于等于16此字节数为2。第一个字节的bit0-bit7表示第1—8开关量通道值；第二字节的bit0-bit7表示第9—16开关量通道值；；</w:t>
      </w:r>
      <w:bookmarkEnd w:id="477"/>
      <w:bookmarkEnd w:id="478"/>
      <w:bookmarkEnd w:id="479"/>
    </w:p>
    <w:p w14:paraId="6EC38007">
      <w:pPr>
        <w:keepNext w:val="0"/>
        <w:keepLines w:val="0"/>
        <w:pageBreakBefore w:val="0"/>
        <w:widowControl w:val="0"/>
        <w:numPr>
          <w:ilvl w:val="1"/>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1"/>
        <w:rPr>
          <w:rFonts w:hint="eastAsia" w:ascii="宋体" w:hAnsi="宋体" w:eastAsia="宋体" w:cs="宋体"/>
          <w:b/>
          <w:bCs/>
          <w:color w:val="auto"/>
          <w:kern w:val="2"/>
          <w:sz w:val="21"/>
          <w:szCs w:val="21"/>
          <w:highlight w:val="none"/>
          <w:lang w:val="en-US" w:eastAsia="zh-CN"/>
        </w:rPr>
      </w:pPr>
      <w:bookmarkStart w:id="480" w:name="_Toc2999"/>
      <w:bookmarkStart w:id="481" w:name="_Toc20822"/>
      <w:bookmarkStart w:id="482" w:name="_Toc19572"/>
      <w:r>
        <w:rPr>
          <w:rFonts w:hint="eastAsia" w:ascii="宋体" w:hAnsi="宋体" w:eastAsia="宋体" w:cs="宋体"/>
          <w:b w:val="0"/>
          <w:bCs w:val="0"/>
          <w:color w:val="auto"/>
          <w:kern w:val="0"/>
          <w:sz w:val="21"/>
          <w:szCs w:val="21"/>
          <w:highlight w:val="none"/>
          <w:lang w:val="en-US" w:eastAsia="zh-CN" w:bidi="ar-SA"/>
        </w:rPr>
        <w:t>备注4：高字节在前，低字节在后。设备上发时将电压放大100倍后使用整型传输，上位机解码时将数值还原。示例：02H E8H = 744 * 0.01 =7.44V。</w:t>
      </w:r>
      <w:bookmarkEnd w:id="480"/>
      <w:bookmarkEnd w:id="481"/>
      <w:bookmarkEnd w:id="482"/>
    </w:p>
    <w:p w14:paraId="7C5BA0B2">
      <w:pPr>
        <w:keepNext w:val="0"/>
        <w:keepLines w:val="0"/>
        <w:pageBreakBefore w:val="0"/>
        <w:widowControl w:val="0"/>
        <w:numPr>
          <w:ilvl w:val="1"/>
          <w:numId w:val="0"/>
        </w:numPr>
        <w:kinsoku/>
        <w:wordWrap/>
        <w:topLinePunct w:val="0"/>
        <w:autoSpaceDE w:val="0"/>
        <w:autoSpaceDN w:val="0"/>
        <w:bidi w:val="0"/>
        <w:adjustRightInd w:val="0"/>
        <w:snapToGrid w:val="0"/>
        <w:spacing w:beforeAutospacing="0" w:line="360" w:lineRule="auto"/>
        <w:ind w:right="0" w:firstLine="422" w:firstLineChars="200"/>
        <w:jc w:val="left"/>
        <w:textAlignment w:val="auto"/>
        <w:outlineLvl w:val="9"/>
        <w:rPr>
          <w:rFonts w:hint="eastAsia" w:ascii="宋体" w:hAnsi="宋体" w:eastAsia="宋体" w:cs="宋体"/>
          <w:b/>
          <w:bCs/>
          <w:color w:val="auto"/>
          <w:kern w:val="0"/>
          <w:sz w:val="21"/>
          <w:szCs w:val="21"/>
          <w:highlight w:val="none"/>
          <w:lang w:val="en-US" w:eastAsia="zh-CN" w:bidi="ar-SA"/>
        </w:rPr>
      </w:pPr>
      <w:bookmarkStart w:id="483" w:name="_Toc1441"/>
      <w:bookmarkStart w:id="484" w:name="_Toc9355"/>
      <w:r>
        <w:rPr>
          <w:rFonts w:hint="eastAsia" w:ascii="宋体" w:hAnsi="宋体" w:eastAsia="宋体" w:cs="宋体"/>
          <w:b/>
          <w:bCs/>
          <w:color w:val="auto"/>
          <w:kern w:val="0"/>
          <w:sz w:val="21"/>
          <w:szCs w:val="21"/>
          <w:highlight w:val="none"/>
          <w:lang w:val="en-US" w:eastAsia="zh-CN" w:bidi="ar-SA"/>
        </w:rPr>
        <w:t>四、售后服务及质保期</w:t>
      </w:r>
      <w:bookmarkEnd w:id="483"/>
      <w:bookmarkEnd w:id="484"/>
    </w:p>
    <w:p w14:paraId="617E2E5D">
      <w:pPr>
        <w:keepNext w:val="0"/>
        <w:keepLines w:val="0"/>
        <w:pageBreakBefore w:val="0"/>
        <w:widowControl w:val="0"/>
        <w:numPr>
          <w:ilvl w:val="1"/>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9"/>
        <w:rPr>
          <w:rFonts w:hint="eastAsia" w:ascii="宋体" w:hAnsi="宋体" w:eastAsia="宋体" w:cs="宋体"/>
          <w:b w:val="0"/>
          <w:bCs w:val="0"/>
          <w:color w:val="auto"/>
          <w:kern w:val="0"/>
          <w:sz w:val="21"/>
          <w:szCs w:val="21"/>
          <w:highlight w:val="none"/>
          <w:lang w:val="en-US" w:eastAsia="zh-CN" w:bidi="ar-SA"/>
        </w:rPr>
      </w:pPr>
      <w:bookmarkStart w:id="485" w:name="_Toc8224"/>
      <w:bookmarkStart w:id="486" w:name="_Toc9331"/>
      <w:r>
        <w:rPr>
          <w:rFonts w:hint="eastAsia" w:ascii="宋体" w:hAnsi="宋体" w:eastAsia="宋体" w:cs="宋体"/>
          <w:b w:val="0"/>
          <w:bCs w:val="0"/>
          <w:color w:val="auto"/>
          <w:kern w:val="0"/>
          <w:sz w:val="21"/>
          <w:szCs w:val="21"/>
          <w:highlight w:val="none"/>
          <w:lang w:val="en-US" w:eastAsia="zh-CN" w:bidi="ar-SA"/>
        </w:rPr>
        <w:t>4.1 申请人须保证对征集人（及征集人客户）具有完善的售后服务体系。申请人须配合远程设备的通讯调试；</w:t>
      </w:r>
      <w:bookmarkEnd w:id="485"/>
      <w:bookmarkEnd w:id="486"/>
    </w:p>
    <w:p w14:paraId="4D502AFD">
      <w:pPr>
        <w:keepNext w:val="0"/>
        <w:keepLines w:val="0"/>
        <w:pageBreakBefore w:val="0"/>
        <w:widowControl w:val="0"/>
        <w:numPr>
          <w:ilvl w:val="1"/>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9"/>
        <w:rPr>
          <w:rFonts w:hint="eastAsia" w:ascii="宋体" w:hAnsi="宋体" w:eastAsia="宋体" w:cs="宋体"/>
          <w:b w:val="0"/>
          <w:bCs w:val="0"/>
          <w:color w:val="auto"/>
          <w:kern w:val="0"/>
          <w:sz w:val="21"/>
          <w:szCs w:val="21"/>
          <w:highlight w:val="none"/>
          <w:lang w:val="en-US" w:eastAsia="zh-CN" w:bidi="ar-SA"/>
        </w:rPr>
      </w:pPr>
      <w:bookmarkStart w:id="487" w:name="_Toc23812"/>
      <w:bookmarkStart w:id="488" w:name="_Toc28566"/>
      <w:r>
        <w:rPr>
          <w:rFonts w:hint="eastAsia" w:ascii="宋体" w:hAnsi="宋体" w:eastAsia="宋体" w:cs="宋体"/>
          <w:b w:val="0"/>
          <w:bCs w:val="0"/>
          <w:color w:val="auto"/>
          <w:kern w:val="0"/>
          <w:sz w:val="21"/>
          <w:szCs w:val="21"/>
          <w:highlight w:val="none"/>
          <w:lang w:val="en-US" w:eastAsia="zh-CN" w:bidi="ar-SA"/>
        </w:rPr>
        <w:t>4.2 申请人须提供技术文件资料，包括但不限于在远传调试、移交过程中需要的技术资料、上下行接口文件材料及服务；</w:t>
      </w:r>
      <w:bookmarkEnd w:id="487"/>
      <w:bookmarkEnd w:id="488"/>
    </w:p>
    <w:p w14:paraId="64398D28">
      <w:pPr>
        <w:keepNext w:val="0"/>
        <w:keepLines w:val="0"/>
        <w:pageBreakBefore w:val="0"/>
        <w:widowControl w:val="0"/>
        <w:numPr>
          <w:ilvl w:val="1"/>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9"/>
        <w:rPr>
          <w:rFonts w:hint="eastAsia" w:ascii="宋体" w:hAnsi="宋体" w:eastAsia="宋体" w:cs="宋体"/>
          <w:b w:val="0"/>
          <w:bCs w:val="0"/>
          <w:color w:val="auto"/>
          <w:kern w:val="0"/>
          <w:sz w:val="21"/>
          <w:szCs w:val="21"/>
          <w:highlight w:val="none"/>
          <w:lang w:val="en-US" w:eastAsia="zh-CN" w:bidi="ar-SA"/>
        </w:rPr>
      </w:pPr>
      <w:bookmarkStart w:id="489" w:name="_Toc18252"/>
      <w:bookmarkStart w:id="490" w:name="_Toc9698"/>
      <w:r>
        <w:rPr>
          <w:rFonts w:hint="eastAsia" w:ascii="宋体" w:hAnsi="宋体" w:eastAsia="宋体" w:cs="宋体"/>
          <w:b w:val="0"/>
          <w:bCs w:val="0"/>
          <w:color w:val="auto"/>
          <w:kern w:val="0"/>
          <w:sz w:val="21"/>
          <w:szCs w:val="21"/>
          <w:highlight w:val="none"/>
          <w:lang w:val="en-US" w:eastAsia="zh-CN" w:bidi="ar-SA"/>
        </w:rPr>
        <w:t>4.3 申请人负责向征集人（及征集人客户）有关人员提供技术培训，使其能对设备进行日常的维护保养及能对一般故障进行维修，并向培训人员提供详细的操作手册、技术维修及调试参数等相关资料；</w:t>
      </w:r>
      <w:bookmarkEnd w:id="489"/>
      <w:bookmarkEnd w:id="490"/>
    </w:p>
    <w:p w14:paraId="0F01C17D">
      <w:pPr>
        <w:keepNext w:val="0"/>
        <w:keepLines w:val="0"/>
        <w:pageBreakBefore w:val="0"/>
        <w:widowControl w:val="0"/>
        <w:numPr>
          <w:ilvl w:val="1"/>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9"/>
        <w:rPr>
          <w:rFonts w:hint="eastAsia" w:ascii="宋体" w:hAnsi="宋体" w:eastAsia="宋体" w:cs="宋体"/>
          <w:b w:val="0"/>
          <w:bCs w:val="0"/>
          <w:color w:val="auto"/>
          <w:kern w:val="0"/>
          <w:sz w:val="21"/>
          <w:szCs w:val="21"/>
          <w:highlight w:val="none"/>
          <w:lang w:val="en-US" w:eastAsia="zh-CN" w:bidi="ar-SA"/>
        </w:rPr>
      </w:pPr>
      <w:bookmarkStart w:id="491" w:name="_Toc1979"/>
      <w:r>
        <w:rPr>
          <w:rFonts w:hint="eastAsia" w:ascii="宋体" w:hAnsi="宋体" w:eastAsia="宋体" w:cs="宋体"/>
          <w:b w:val="0"/>
          <w:bCs w:val="0"/>
          <w:color w:val="auto"/>
          <w:kern w:val="0"/>
          <w:sz w:val="21"/>
          <w:szCs w:val="21"/>
          <w:highlight w:val="none"/>
          <w:lang w:val="en-US" w:eastAsia="zh-CN" w:bidi="ar-SA"/>
        </w:rPr>
        <w:t>4.4 申请人须有稳定的售后服务体系，接到征集人的售后需求需在2小时以内做出响应；如需到现场处理，申请人需在接到征集人通知后8小时内到达现场进行处理。</w:t>
      </w:r>
      <w:bookmarkEnd w:id="491"/>
    </w:p>
    <w:p w14:paraId="4E8F069C">
      <w:pPr>
        <w:keepNext w:val="0"/>
        <w:keepLines w:val="0"/>
        <w:pageBreakBefore w:val="0"/>
        <w:widowControl w:val="0"/>
        <w:numPr>
          <w:ilvl w:val="1"/>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9"/>
        <w:rPr>
          <w:rFonts w:hint="eastAsia" w:ascii="宋体" w:hAnsi="宋体" w:eastAsia="宋体" w:cs="宋体"/>
          <w:b w:val="0"/>
          <w:bCs w:val="0"/>
          <w:color w:val="auto"/>
          <w:kern w:val="0"/>
          <w:sz w:val="21"/>
          <w:szCs w:val="21"/>
          <w:highlight w:val="none"/>
          <w:lang w:val="en-US" w:eastAsia="zh-CN" w:bidi="ar-SA"/>
        </w:rPr>
      </w:pPr>
      <w:bookmarkStart w:id="492" w:name="_Toc22254"/>
      <w:bookmarkStart w:id="493" w:name="_Toc1222"/>
      <w:r>
        <w:rPr>
          <w:rFonts w:hint="eastAsia" w:ascii="宋体" w:hAnsi="宋体" w:eastAsia="宋体" w:cs="宋体"/>
          <w:b w:val="0"/>
          <w:bCs w:val="0"/>
          <w:color w:val="auto"/>
          <w:kern w:val="0"/>
          <w:sz w:val="21"/>
          <w:szCs w:val="21"/>
          <w:highlight w:val="none"/>
          <w:lang w:val="en-US" w:eastAsia="zh-CN" w:bidi="ar-SA"/>
        </w:rPr>
        <w:t>4.5  DN15~DN25水表整表（含配套远传模块、电池和通讯资费）质保期为7年，DN40~DN50水表整表（含配套远传模块、电池和通讯资费）质保期为5年，按每批次货物送达征集人指定地点交货验收合格并开具发票之日算起。质保期内，申请人对货物进行免费保修。</w:t>
      </w:r>
      <w:bookmarkEnd w:id="492"/>
      <w:bookmarkEnd w:id="493"/>
    </w:p>
    <w:p w14:paraId="2EAFF168">
      <w:pPr>
        <w:keepNext w:val="0"/>
        <w:keepLines w:val="0"/>
        <w:pageBreakBefore w:val="0"/>
        <w:widowControl w:val="0"/>
        <w:numPr>
          <w:ilvl w:val="1"/>
          <w:numId w:val="0"/>
        </w:numPr>
        <w:kinsoku/>
        <w:wordWrap/>
        <w:topLinePunct w:val="0"/>
        <w:autoSpaceDE w:val="0"/>
        <w:autoSpaceDN w:val="0"/>
        <w:bidi w:val="0"/>
        <w:adjustRightInd w:val="0"/>
        <w:snapToGrid w:val="0"/>
        <w:spacing w:beforeAutospacing="0" w:line="360" w:lineRule="auto"/>
        <w:ind w:right="0" w:firstLine="422" w:firstLineChars="200"/>
        <w:jc w:val="left"/>
        <w:textAlignment w:val="auto"/>
        <w:outlineLvl w:val="9"/>
        <w:rPr>
          <w:rFonts w:hint="eastAsia" w:ascii="宋体" w:hAnsi="宋体" w:eastAsia="宋体" w:cs="宋体"/>
          <w:b/>
          <w:bCs/>
          <w:color w:val="auto"/>
          <w:kern w:val="0"/>
          <w:sz w:val="21"/>
          <w:szCs w:val="21"/>
          <w:highlight w:val="none"/>
          <w:lang w:val="en-US" w:eastAsia="zh-CN" w:bidi="ar-SA"/>
        </w:rPr>
      </w:pPr>
      <w:bookmarkStart w:id="494" w:name="_Toc16966"/>
      <w:bookmarkStart w:id="495" w:name="_Toc17095"/>
      <w:r>
        <w:rPr>
          <w:rFonts w:hint="eastAsia" w:ascii="宋体" w:hAnsi="宋体" w:eastAsia="宋体" w:cs="宋体"/>
          <w:b/>
          <w:bCs/>
          <w:color w:val="auto"/>
          <w:kern w:val="0"/>
          <w:sz w:val="21"/>
          <w:szCs w:val="21"/>
          <w:highlight w:val="none"/>
          <w:lang w:val="en-US" w:eastAsia="zh-CN" w:bidi="ar-SA"/>
        </w:rPr>
        <w:t>五、货款结算方式</w:t>
      </w:r>
      <w:bookmarkEnd w:id="494"/>
      <w:bookmarkEnd w:id="495"/>
    </w:p>
    <w:p w14:paraId="02EAA9C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b w:val="0"/>
          <w:bCs w:val="0"/>
          <w:color w:val="auto"/>
          <w:kern w:val="0"/>
          <w:sz w:val="21"/>
          <w:szCs w:val="21"/>
          <w:highlight w:val="none"/>
          <w:lang w:val="en-US" w:eastAsia="zh-CN" w:bidi="ar-SA"/>
        </w:rPr>
      </w:pPr>
      <w:bookmarkStart w:id="496" w:name="_Toc5660"/>
      <w:bookmarkStart w:id="497" w:name="_Toc21179"/>
      <w:r>
        <w:rPr>
          <w:rFonts w:hint="eastAsia" w:ascii="宋体" w:hAnsi="宋体" w:eastAsia="宋体" w:cs="宋体"/>
          <w:b w:val="0"/>
          <w:bCs w:val="0"/>
          <w:color w:val="auto"/>
          <w:kern w:val="0"/>
          <w:sz w:val="21"/>
          <w:szCs w:val="21"/>
          <w:highlight w:val="none"/>
          <w:lang w:val="en-US" w:eastAsia="zh-CN" w:bidi="ar-SA"/>
        </w:rPr>
        <w:t>合同履约过程中，按独家经销协议中的</w:t>
      </w:r>
      <w:r>
        <w:rPr>
          <w:rFonts w:hint="eastAsia" w:ascii="宋体" w:hAnsi="宋体" w:eastAsia="宋体" w:cs="宋体"/>
          <w:color w:val="auto"/>
          <w:sz w:val="21"/>
          <w:szCs w:val="21"/>
          <w:highlight w:val="none"/>
          <w:lang w:val="en-US" w:eastAsia="zh-CN"/>
        </w:rPr>
        <w:t>中选不含税综合单价，</w:t>
      </w:r>
      <w:r>
        <w:rPr>
          <w:rFonts w:hint="eastAsia" w:ascii="宋体" w:hAnsi="宋体" w:eastAsia="宋体" w:cs="宋体"/>
          <w:color w:val="auto"/>
          <w:szCs w:val="21"/>
          <w:highlight w:val="none"/>
          <w:lang w:val="en-US" w:eastAsia="zh-CN"/>
        </w:rPr>
        <w:t>最终</w:t>
      </w:r>
      <w:r>
        <w:rPr>
          <w:rFonts w:hint="eastAsia" w:ascii="宋体" w:hAnsi="宋体" w:eastAsia="宋体" w:cs="宋体"/>
          <w:color w:val="auto"/>
          <w:sz w:val="21"/>
          <w:szCs w:val="21"/>
          <w:highlight w:val="none"/>
          <w:lang w:val="en-US" w:eastAsia="zh-CN"/>
        </w:rPr>
        <w:t>以</w:t>
      </w:r>
      <w:r>
        <w:rPr>
          <w:rFonts w:hint="eastAsia" w:ascii="宋体" w:hAnsi="宋体" w:eastAsia="宋体" w:cs="宋体"/>
          <w:color w:val="auto"/>
          <w:kern w:val="2"/>
          <w:sz w:val="21"/>
          <w:szCs w:val="21"/>
          <w:highlight w:val="none"/>
          <w:lang w:val="en-US" w:eastAsia="zh-CN"/>
        </w:rPr>
        <w:t>征集人</w:t>
      </w:r>
      <w:r>
        <w:rPr>
          <w:rFonts w:hint="eastAsia" w:ascii="宋体" w:hAnsi="宋体" w:eastAsia="宋体" w:cs="宋体"/>
          <w:color w:val="auto"/>
          <w:sz w:val="21"/>
          <w:szCs w:val="21"/>
          <w:highlight w:val="none"/>
          <w:lang w:val="en-US" w:eastAsia="zh-CN"/>
        </w:rPr>
        <w:t>验收合格的</w:t>
      </w:r>
      <w:r>
        <w:rPr>
          <w:rFonts w:hint="eastAsia" w:ascii="宋体" w:hAnsi="宋体" w:eastAsia="宋体" w:cs="宋体"/>
          <w:b w:val="0"/>
          <w:bCs w:val="0"/>
          <w:color w:val="auto"/>
          <w:kern w:val="0"/>
          <w:sz w:val="21"/>
          <w:szCs w:val="21"/>
          <w:highlight w:val="none"/>
          <w:lang w:val="en-US" w:eastAsia="zh-CN" w:bidi="ar-SA"/>
        </w:rPr>
        <w:t>数量据实结算。</w:t>
      </w:r>
      <w:bookmarkEnd w:id="496"/>
      <w:bookmarkEnd w:id="497"/>
    </w:p>
    <w:p w14:paraId="59D1067C">
      <w:pPr>
        <w:keepNext w:val="0"/>
        <w:keepLines w:val="0"/>
        <w:pageBreakBefore w:val="0"/>
        <w:widowControl w:val="0"/>
        <w:numPr>
          <w:ilvl w:val="1"/>
          <w:numId w:val="0"/>
        </w:numPr>
        <w:kinsoku/>
        <w:wordWrap/>
        <w:topLinePunct w:val="0"/>
        <w:autoSpaceDE w:val="0"/>
        <w:autoSpaceDN w:val="0"/>
        <w:bidi w:val="0"/>
        <w:adjustRightInd w:val="0"/>
        <w:snapToGrid w:val="0"/>
        <w:spacing w:beforeAutospacing="0" w:line="360" w:lineRule="auto"/>
        <w:ind w:right="0" w:firstLine="422" w:firstLineChars="200"/>
        <w:jc w:val="left"/>
        <w:textAlignment w:val="auto"/>
        <w:outlineLvl w:val="1"/>
        <w:rPr>
          <w:rFonts w:hint="eastAsia" w:ascii="宋体" w:hAnsi="宋体" w:eastAsia="宋体" w:cs="宋体"/>
          <w:b/>
          <w:bCs/>
          <w:color w:val="auto"/>
          <w:kern w:val="0"/>
          <w:sz w:val="21"/>
          <w:szCs w:val="21"/>
          <w:highlight w:val="none"/>
          <w:lang w:val="en-US" w:eastAsia="zh-CN" w:bidi="ar-SA"/>
        </w:rPr>
      </w:pPr>
      <w:bookmarkStart w:id="498" w:name="_Toc12778"/>
      <w:bookmarkStart w:id="499" w:name="_Toc14060"/>
      <w:bookmarkStart w:id="500" w:name="_Toc19901"/>
      <w:r>
        <w:rPr>
          <w:rFonts w:hint="eastAsia" w:ascii="宋体" w:hAnsi="宋体" w:eastAsia="宋体" w:cs="宋体"/>
          <w:b/>
          <w:bCs/>
          <w:color w:val="auto"/>
          <w:kern w:val="0"/>
          <w:sz w:val="21"/>
          <w:szCs w:val="21"/>
          <w:highlight w:val="none"/>
          <w:lang w:val="en-US" w:eastAsia="zh-CN" w:bidi="ar-SA"/>
        </w:rPr>
        <w:t>六、货款支付方式</w:t>
      </w:r>
      <w:bookmarkEnd w:id="498"/>
      <w:bookmarkEnd w:id="499"/>
      <w:bookmarkEnd w:id="500"/>
    </w:p>
    <w:p w14:paraId="21AA1A6A">
      <w:pPr>
        <w:keepNext w:val="0"/>
        <w:keepLines w:val="0"/>
        <w:pageBreakBefore w:val="0"/>
        <w:widowControl w:val="0"/>
        <w:numPr>
          <w:ilvl w:val="1"/>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1"/>
        <w:rPr>
          <w:rFonts w:hint="eastAsia" w:ascii="宋体" w:hAnsi="宋体" w:eastAsia="宋体" w:cs="宋体"/>
          <w:b w:val="0"/>
          <w:bCs w:val="0"/>
          <w:color w:val="auto"/>
          <w:kern w:val="0"/>
          <w:sz w:val="21"/>
          <w:szCs w:val="21"/>
          <w:highlight w:val="none"/>
          <w:lang w:val="en-US" w:eastAsia="zh-CN" w:bidi="ar-SA"/>
        </w:rPr>
      </w:pPr>
      <w:bookmarkStart w:id="501" w:name="_Toc1915"/>
      <w:r>
        <w:rPr>
          <w:rFonts w:hint="eastAsia" w:ascii="宋体" w:hAnsi="宋体" w:eastAsia="宋体" w:cs="宋体"/>
          <w:b w:val="0"/>
          <w:bCs w:val="0"/>
          <w:color w:val="auto"/>
          <w:kern w:val="0"/>
          <w:sz w:val="21"/>
          <w:szCs w:val="21"/>
          <w:highlight w:val="none"/>
          <w:lang w:val="en-US" w:eastAsia="zh-CN" w:bidi="ar-SA"/>
        </w:rPr>
        <w:t>征集人每次下发《供货通知单》后，在收到中选合作商按经销合同约定提供与该批次货款含税总价50%（与该批次货物不含税价的50%及对应的销项税额合计金额等额，即金额覆盖征集人的该笔付款金额）的供货担保（即不可撤销的见索即付的银行保函，或现金担保），和当批次货物不含税价的100%及对应的销项税额的增值税专用发票，并经征集人审核合格后30个工作日内，征集人支付当批次货物不含税价的50%及对应的销项税额的货款。该批次货物经东莞市法定水表检定机构出具计量检定合格证书，送达征集人指定地方，经征集人验收（整体验收）合格后20日内，向中选合作商支付至该批货物经验收合格货物货款不含税货款额的100%及对应的销项税额（含该批次货物征集人已支付的首期货款）。</w:t>
      </w:r>
      <w:bookmarkEnd w:id="501"/>
    </w:p>
    <w:p w14:paraId="2A0E0B89">
      <w:pPr>
        <w:keepNext w:val="0"/>
        <w:keepLines w:val="0"/>
        <w:pageBreakBefore w:val="0"/>
        <w:widowControl w:val="0"/>
        <w:numPr>
          <w:ilvl w:val="1"/>
          <w:numId w:val="0"/>
        </w:numPr>
        <w:kinsoku/>
        <w:wordWrap/>
        <w:topLinePunct w:val="0"/>
        <w:autoSpaceDE w:val="0"/>
        <w:autoSpaceDN w:val="0"/>
        <w:bidi w:val="0"/>
        <w:adjustRightInd w:val="0"/>
        <w:snapToGrid w:val="0"/>
        <w:spacing w:beforeAutospacing="0" w:line="360" w:lineRule="auto"/>
        <w:ind w:right="0" w:firstLine="422" w:firstLineChars="200"/>
        <w:jc w:val="left"/>
        <w:textAlignment w:val="auto"/>
        <w:outlineLvl w:val="1"/>
        <w:rPr>
          <w:rFonts w:hint="eastAsia" w:ascii="宋体" w:hAnsi="宋体" w:eastAsia="宋体" w:cs="宋体"/>
          <w:b/>
          <w:bCs/>
          <w:color w:val="auto"/>
          <w:kern w:val="0"/>
          <w:sz w:val="21"/>
          <w:szCs w:val="21"/>
          <w:highlight w:val="none"/>
          <w:lang w:val="en-US" w:eastAsia="zh-CN" w:bidi="ar-SA"/>
        </w:rPr>
      </w:pPr>
      <w:bookmarkStart w:id="502" w:name="_Toc29628"/>
      <w:bookmarkStart w:id="503" w:name="_Toc2155"/>
      <w:bookmarkStart w:id="504" w:name="_Toc21726"/>
      <w:r>
        <w:rPr>
          <w:rFonts w:hint="eastAsia" w:ascii="宋体" w:hAnsi="宋体" w:eastAsia="宋体" w:cs="宋体"/>
          <w:b/>
          <w:bCs/>
          <w:color w:val="auto"/>
          <w:kern w:val="0"/>
          <w:sz w:val="21"/>
          <w:szCs w:val="21"/>
          <w:highlight w:val="none"/>
          <w:lang w:val="en-US" w:eastAsia="zh-CN" w:bidi="ar-SA"/>
        </w:rPr>
        <w:t>七、预算表</w:t>
      </w:r>
      <w:bookmarkEnd w:id="502"/>
      <w:bookmarkEnd w:id="503"/>
      <w:bookmarkEnd w:id="504"/>
    </w:p>
    <w:tbl>
      <w:tblPr>
        <w:tblStyle w:val="38"/>
        <w:tblW w:w="4877" w:type="pct"/>
        <w:tblInd w:w="0" w:type="dxa"/>
        <w:tblLayout w:type="fixed"/>
        <w:tblCellMar>
          <w:top w:w="0" w:type="dxa"/>
          <w:left w:w="108" w:type="dxa"/>
          <w:bottom w:w="0" w:type="dxa"/>
          <w:right w:w="108" w:type="dxa"/>
        </w:tblCellMar>
      </w:tblPr>
      <w:tblGrid>
        <w:gridCol w:w="518"/>
        <w:gridCol w:w="1399"/>
        <w:gridCol w:w="1007"/>
        <w:gridCol w:w="752"/>
        <w:gridCol w:w="1351"/>
        <w:gridCol w:w="1697"/>
        <w:gridCol w:w="3390"/>
      </w:tblGrid>
      <w:tr w14:paraId="52FD39C6">
        <w:tblPrEx>
          <w:tblCellMar>
            <w:top w:w="0" w:type="dxa"/>
            <w:left w:w="108" w:type="dxa"/>
            <w:bottom w:w="0" w:type="dxa"/>
            <w:right w:w="108" w:type="dxa"/>
          </w:tblCellMar>
        </w:tblPrEx>
        <w:trPr>
          <w:trHeight w:val="585" w:hRule="atLeast"/>
        </w:trPr>
        <w:tc>
          <w:tcPr>
            <w:tcW w:w="256" w:type="pct"/>
            <w:tcBorders>
              <w:top w:val="single" w:color="000000" w:sz="4" w:space="0"/>
              <w:left w:val="single" w:color="000000" w:sz="4" w:space="0"/>
              <w:bottom w:val="single" w:color="000000" w:sz="4" w:space="0"/>
              <w:right w:val="single" w:color="000000" w:sz="4" w:space="0"/>
            </w:tcBorders>
            <w:noWrap w:val="0"/>
            <w:vAlign w:val="center"/>
          </w:tcPr>
          <w:p w14:paraId="34DAB8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序号</w:t>
            </w:r>
          </w:p>
        </w:tc>
        <w:tc>
          <w:tcPr>
            <w:tcW w:w="691" w:type="pct"/>
            <w:tcBorders>
              <w:top w:val="single" w:color="000000" w:sz="4" w:space="0"/>
              <w:left w:val="single" w:color="000000" w:sz="4" w:space="0"/>
              <w:bottom w:val="single" w:color="000000" w:sz="4" w:space="0"/>
              <w:right w:val="single" w:color="000000" w:sz="4" w:space="0"/>
            </w:tcBorders>
            <w:noWrap w:val="0"/>
            <w:vAlign w:val="center"/>
          </w:tcPr>
          <w:p w14:paraId="4557A1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货物名称</w:t>
            </w:r>
          </w:p>
        </w:tc>
        <w:tc>
          <w:tcPr>
            <w:tcW w:w="497" w:type="pct"/>
            <w:tcBorders>
              <w:top w:val="single" w:color="000000" w:sz="4" w:space="0"/>
              <w:left w:val="single" w:color="000000" w:sz="4" w:space="0"/>
              <w:bottom w:val="single" w:color="000000" w:sz="4" w:space="0"/>
              <w:right w:val="single" w:color="000000" w:sz="4" w:space="0"/>
            </w:tcBorders>
            <w:noWrap/>
            <w:vAlign w:val="center"/>
          </w:tcPr>
          <w:p w14:paraId="011568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规格型号</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14:paraId="0B62E7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单位</w:t>
            </w:r>
          </w:p>
        </w:tc>
        <w:tc>
          <w:tcPr>
            <w:tcW w:w="667" w:type="pct"/>
            <w:tcBorders>
              <w:top w:val="single" w:color="000000" w:sz="4" w:space="0"/>
              <w:left w:val="single" w:color="000000" w:sz="4" w:space="0"/>
              <w:bottom w:val="single" w:color="000000" w:sz="4" w:space="0"/>
              <w:right w:val="single" w:color="000000" w:sz="4" w:space="0"/>
            </w:tcBorders>
            <w:noWrap w:val="0"/>
            <w:vAlign w:val="center"/>
          </w:tcPr>
          <w:p w14:paraId="791B66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暂定</w:t>
            </w:r>
          </w:p>
          <w:p w14:paraId="095DC6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数量</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7395D8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不含税预算单价（元）</w:t>
            </w:r>
          </w:p>
        </w:tc>
        <w:tc>
          <w:tcPr>
            <w:tcW w:w="1676" w:type="pct"/>
            <w:tcBorders>
              <w:top w:val="single" w:color="000000" w:sz="4" w:space="0"/>
              <w:left w:val="single" w:color="000000" w:sz="4" w:space="0"/>
              <w:bottom w:val="single" w:color="000000" w:sz="4" w:space="0"/>
              <w:right w:val="single" w:color="000000" w:sz="4" w:space="0"/>
            </w:tcBorders>
            <w:noWrap w:val="0"/>
            <w:vAlign w:val="center"/>
          </w:tcPr>
          <w:p w14:paraId="33138E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备注</w:t>
            </w:r>
          </w:p>
        </w:tc>
      </w:tr>
      <w:tr w14:paraId="2DECD0AB">
        <w:tblPrEx>
          <w:tblCellMar>
            <w:top w:w="0" w:type="dxa"/>
            <w:left w:w="108" w:type="dxa"/>
            <w:bottom w:w="0" w:type="dxa"/>
            <w:right w:w="108" w:type="dxa"/>
          </w:tblCellMar>
        </w:tblPrEx>
        <w:trPr>
          <w:trHeight w:val="555" w:hRule="atLeast"/>
        </w:trPr>
        <w:tc>
          <w:tcPr>
            <w:tcW w:w="256" w:type="pct"/>
            <w:tcBorders>
              <w:top w:val="single" w:color="000000" w:sz="4" w:space="0"/>
              <w:left w:val="single" w:color="000000" w:sz="4" w:space="0"/>
              <w:bottom w:val="single" w:color="000000" w:sz="4" w:space="0"/>
              <w:right w:val="single" w:color="000000" w:sz="4" w:space="0"/>
            </w:tcBorders>
            <w:noWrap/>
            <w:vAlign w:val="center"/>
          </w:tcPr>
          <w:p w14:paraId="5AB14C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691" w:type="pct"/>
            <w:vMerge w:val="restart"/>
            <w:tcBorders>
              <w:top w:val="single" w:color="000000" w:sz="4" w:space="0"/>
              <w:left w:val="single" w:color="000000" w:sz="4" w:space="0"/>
              <w:bottom w:val="single" w:color="000000" w:sz="4" w:space="0"/>
              <w:right w:val="single" w:color="000000" w:sz="4" w:space="0"/>
            </w:tcBorders>
            <w:noWrap w:val="0"/>
            <w:vAlign w:val="center"/>
          </w:tcPr>
          <w:p w14:paraId="325680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旋翼式远传水表</w:t>
            </w:r>
          </w:p>
        </w:tc>
        <w:tc>
          <w:tcPr>
            <w:tcW w:w="497" w:type="pct"/>
            <w:tcBorders>
              <w:top w:val="single" w:color="000000" w:sz="4" w:space="0"/>
              <w:left w:val="single" w:color="000000" w:sz="4" w:space="0"/>
              <w:bottom w:val="single" w:color="000000" w:sz="4" w:space="0"/>
              <w:right w:val="single" w:color="000000" w:sz="4" w:space="0"/>
            </w:tcBorders>
            <w:noWrap/>
            <w:vAlign w:val="center"/>
          </w:tcPr>
          <w:p w14:paraId="7789E5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DN15</w:t>
            </w:r>
          </w:p>
        </w:tc>
        <w:tc>
          <w:tcPr>
            <w:tcW w:w="371" w:type="pct"/>
            <w:tcBorders>
              <w:top w:val="single" w:color="000000" w:sz="4" w:space="0"/>
              <w:left w:val="single" w:color="000000" w:sz="4" w:space="0"/>
              <w:bottom w:val="single" w:color="000000" w:sz="4" w:space="0"/>
              <w:right w:val="single" w:color="000000" w:sz="4" w:space="0"/>
            </w:tcBorders>
            <w:noWrap/>
            <w:vAlign w:val="center"/>
          </w:tcPr>
          <w:p w14:paraId="0FD54F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台</w:t>
            </w:r>
          </w:p>
        </w:tc>
        <w:tc>
          <w:tcPr>
            <w:tcW w:w="667" w:type="pct"/>
            <w:tcBorders>
              <w:top w:val="single" w:color="000000" w:sz="4" w:space="0"/>
              <w:left w:val="single" w:color="000000" w:sz="4" w:space="0"/>
              <w:bottom w:val="single" w:color="000000" w:sz="4" w:space="0"/>
              <w:right w:val="single" w:color="000000" w:sz="4" w:space="0"/>
            </w:tcBorders>
            <w:noWrap/>
            <w:vAlign w:val="center"/>
          </w:tcPr>
          <w:p w14:paraId="4A587BA5">
            <w:pPr>
              <w:keepNext w:val="0"/>
              <w:keepLines w:val="0"/>
              <w:widowControl/>
              <w:suppressLineNumbers w:val="0"/>
              <w:jc w:val="center"/>
              <w:textAlignment w:val="center"/>
              <w:rPr>
                <w:rFonts w:hint="eastAsia" w:ascii="宋体" w:hAnsi="宋体" w:eastAsia="宋体" w:cs="宋体"/>
                <w:color w:val="auto"/>
                <w:kern w:val="2"/>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237000</w:t>
            </w:r>
          </w:p>
        </w:tc>
        <w:tc>
          <w:tcPr>
            <w:tcW w:w="838" w:type="pct"/>
            <w:tcBorders>
              <w:top w:val="single" w:color="000000" w:sz="4" w:space="0"/>
              <w:left w:val="single" w:color="000000" w:sz="4" w:space="0"/>
              <w:bottom w:val="single" w:color="auto" w:sz="4" w:space="0"/>
              <w:right w:val="single" w:color="000000" w:sz="4" w:space="0"/>
            </w:tcBorders>
            <w:noWrap w:val="0"/>
            <w:vAlign w:val="center"/>
          </w:tcPr>
          <w:p w14:paraId="5D44B2FE">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￥112.45</w:t>
            </w:r>
          </w:p>
        </w:tc>
        <w:tc>
          <w:tcPr>
            <w:tcW w:w="1676" w:type="pct"/>
            <w:vMerge w:val="restart"/>
            <w:tcBorders>
              <w:top w:val="single" w:color="000000" w:sz="4" w:space="0"/>
              <w:left w:val="single" w:color="000000" w:sz="4" w:space="0"/>
              <w:right w:val="single" w:color="000000" w:sz="4" w:space="0"/>
            </w:tcBorders>
            <w:noWrap w:val="0"/>
            <w:vAlign w:val="center"/>
          </w:tcPr>
          <w:p w14:paraId="433FF54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1、铸铁外壳；准确度等级2级；Q3/Q1（R值）≥100；含NB-IoT无线远传功能；</w:t>
            </w:r>
          </w:p>
          <w:p w14:paraId="03D8E56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2、配件：DN15-DN40水表，每台水表需配接管螺母一套（2个接管+2个螺母+2个垫圈）；DN50水表，每台水表含2个垫圈，不含法兰。</w:t>
            </w:r>
          </w:p>
          <w:p w14:paraId="449A454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1"/>
                <w:szCs w:val="21"/>
                <w:highlight w:val="none"/>
                <w:lang w:val="en-US" w:eastAsia="zh-CN" w:bidi="ar"/>
              </w:rPr>
              <w:t>3、由中选合作商负责执行首次检定工作，含运输费、装卸费和水表检定费。</w:t>
            </w:r>
          </w:p>
        </w:tc>
      </w:tr>
      <w:tr w14:paraId="1D3F3A32">
        <w:tblPrEx>
          <w:tblCellMar>
            <w:top w:w="0" w:type="dxa"/>
            <w:left w:w="108" w:type="dxa"/>
            <w:bottom w:w="0" w:type="dxa"/>
            <w:right w:w="108" w:type="dxa"/>
          </w:tblCellMar>
        </w:tblPrEx>
        <w:trPr>
          <w:trHeight w:val="555" w:hRule="atLeast"/>
        </w:trPr>
        <w:tc>
          <w:tcPr>
            <w:tcW w:w="256" w:type="pct"/>
            <w:tcBorders>
              <w:top w:val="single" w:color="000000" w:sz="4" w:space="0"/>
              <w:left w:val="single" w:color="000000" w:sz="4" w:space="0"/>
              <w:bottom w:val="single" w:color="000000" w:sz="4" w:space="0"/>
              <w:right w:val="single" w:color="000000" w:sz="4" w:space="0"/>
            </w:tcBorders>
            <w:noWrap/>
            <w:vAlign w:val="center"/>
          </w:tcPr>
          <w:p w14:paraId="64812C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69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13059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97" w:type="pct"/>
            <w:tcBorders>
              <w:top w:val="single" w:color="000000" w:sz="4" w:space="0"/>
              <w:left w:val="single" w:color="000000" w:sz="4" w:space="0"/>
              <w:bottom w:val="single" w:color="000000" w:sz="4" w:space="0"/>
              <w:right w:val="single" w:color="000000" w:sz="4" w:space="0"/>
            </w:tcBorders>
            <w:noWrap/>
            <w:vAlign w:val="center"/>
          </w:tcPr>
          <w:p w14:paraId="557436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DN20</w:t>
            </w:r>
          </w:p>
        </w:tc>
        <w:tc>
          <w:tcPr>
            <w:tcW w:w="371" w:type="pct"/>
            <w:tcBorders>
              <w:top w:val="single" w:color="000000" w:sz="4" w:space="0"/>
              <w:left w:val="single" w:color="000000" w:sz="4" w:space="0"/>
              <w:bottom w:val="single" w:color="000000" w:sz="4" w:space="0"/>
              <w:right w:val="single" w:color="000000" w:sz="4" w:space="0"/>
            </w:tcBorders>
            <w:noWrap/>
            <w:vAlign w:val="center"/>
          </w:tcPr>
          <w:p w14:paraId="0D01B5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台</w:t>
            </w:r>
          </w:p>
        </w:tc>
        <w:tc>
          <w:tcPr>
            <w:tcW w:w="667" w:type="pct"/>
            <w:tcBorders>
              <w:top w:val="single" w:color="000000" w:sz="4" w:space="0"/>
              <w:left w:val="single" w:color="000000" w:sz="4" w:space="0"/>
              <w:bottom w:val="single" w:color="000000" w:sz="4" w:space="0"/>
              <w:right w:val="single" w:color="000000" w:sz="4" w:space="0"/>
            </w:tcBorders>
            <w:noWrap/>
            <w:vAlign w:val="center"/>
          </w:tcPr>
          <w:p w14:paraId="265D0A36">
            <w:pPr>
              <w:keepNext w:val="0"/>
              <w:keepLines w:val="0"/>
              <w:widowControl/>
              <w:suppressLineNumbers w:val="0"/>
              <w:jc w:val="center"/>
              <w:textAlignment w:val="center"/>
              <w:rPr>
                <w:rFonts w:hint="eastAsia" w:ascii="宋体" w:hAnsi="宋体" w:eastAsia="宋体" w:cs="宋体"/>
                <w:color w:val="auto"/>
                <w:kern w:val="2"/>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357000</w:t>
            </w:r>
          </w:p>
        </w:tc>
        <w:tc>
          <w:tcPr>
            <w:tcW w:w="838" w:type="pct"/>
            <w:tcBorders>
              <w:top w:val="single" w:color="auto" w:sz="4" w:space="0"/>
              <w:left w:val="single" w:color="000000" w:sz="4" w:space="0"/>
              <w:bottom w:val="single" w:color="auto" w:sz="4" w:space="0"/>
              <w:right w:val="single" w:color="000000" w:sz="4" w:space="0"/>
            </w:tcBorders>
            <w:noWrap w:val="0"/>
            <w:vAlign w:val="center"/>
          </w:tcPr>
          <w:p w14:paraId="37644DA8">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￥117.09</w:t>
            </w:r>
          </w:p>
        </w:tc>
        <w:tc>
          <w:tcPr>
            <w:tcW w:w="1676" w:type="pct"/>
            <w:vMerge w:val="continue"/>
            <w:tcBorders>
              <w:left w:val="single" w:color="000000" w:sz="4" w:space="0"/>
              <w:right w:val="single" w:color="000000" w:sz="4" w:space="0"/>
            </w:tcBorders>
            <w:noWrap w:val="0"/>
            <w:vAlign w:val="center"/>
          </w:tcPr>
          <w:p w14:paraId="3025E74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B0C9202">
        <w:tblPrEx>
          <w:tblCellMar>
            <w:top w:w="0" w:type="dxa"/>
            <w:left w:w="108" w:type="dxa"/>
            <w:bottom w:w="0" w:type="dxa"/>
            <w:right w:w="108" w:type="dxa"/>
          </w:tblCellMar>
        </w:tblPrEx>
        <w:trPr>
          <w:trHeight w:val="555" w:hRule="atLeast"/>
        </w:trPr>
        <w:tc>
          <w:tcPr>
            <w:tcW w:w="256" w:type="pct"/>
            <w:tcBorders>
              <w:top w:val="single" w:color="000000" w:sz="4" w:space="0"/>
              <w:left w:val="single" w:color="000000" w:sz="4" w:space="0"/>
              <w:bottom w:val="single" w:color="000000" w:sz="4" w:space="0"/>
              <w:right w:val="single" w:color="000000" w:sz="4" w:space="0"/>
            </w:tcBorders>
            <w:noWrap/>
            <w:vAlign w:val="center"/>
          </w:tcPr>
          <w:p w14:paraId="240D7B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69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8E5DBE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97" w:type="pct"/>
            <w:tcBorders>
              <w:top w:val="single" w:color="000000" w:sz="4" w:space="0"/>
              <w:left w:val="single" w:color="000000" w:sz="4" w:space="0"/>
              <w:bottom w:val="single" w:color="000000" w:sz="4" w:space="0"/>
              <w:right w:val="single" w:color="000000" w:sz="4" w:space="0"/>
            </w:tcBorders>
            <w:noWrap/>
            <w:vAlign w:val="center"/>
          </w:tcPr>
          <w:p w14:paraId="4D83AA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DN25</w:t>
            </w:r>
          </w:p>
        </w:tc>
        <w:tc>
          <w:tcPr>
            <w:tcW w:w="371" w:type="pct"/>
            <w:tcBorders>
              <w:top w:val="single" w:color="000000" w:sz="4" w:space="0"/>
              <w:left w:val="single" w:color="000000" w:sz="4" w:space="0"/>
              <w:bottom w:val="single" w:color="000000" w:sz="4" w:space="0"/>
              <w:right w:val="single" w:color="000000" w:sz="4" w:space="0"/>
            </w:tcBorders>
            <w:noWrap/>
            <w:vAlign w:val="center"/>
          </w:tcPr>
          <w:p w14:paraId="3872AE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台</w:t>
            </w:r>
          </w:p>
        </w:tc>
        <w:tc>
          <w:tcPr>
            <w:tcW w:w="667" w:type="pct"/>
            <w:tcBorders>
              <w:top w:val="single" w:color="000000" w:sz="4" w:space="0"/>
              <w:left w:val="single" w:color="000000" w:sz="4" w:space="0"/>
              <w:bottom w:val="single" w:color="auto" w:sz="4" w:space="0"/>
              <w:right w:val="single" w:color="000000" w:sz="4" w:space="0"/>
            </w:tcBorders>
            <w:noWrap/>
            <w:vAlign w:val="center"/>
          </w:tcPr>
          <w:p w14:paraId="19E1FBDB">
            <w:pPr>
              <w:keepNext w:val="0"/>
              <w:keepLines w:val="0"/>
              <w:widowControl/>
              <w:suppressLineNumbers w:val="0"/>
              <w:jc w:val="center"/>
              <w:textAlignment w:val="center"/>
              <w:rPr>
                <w:rFonts w:hint="eastAsia" w:ascii="宋体" w:hAnsi="宋体" w:eastAsia="宋体" w:cs="宋体"/>
                <w:color w:val="auto"/>
                <w:kern w:val="2"/>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118000</w:t>
            </w:r>
          </w:p>
        </w:tc>
        <w:tc>
          <w:tcPr>
            <w:tcW w:w="838" w:type="pct"/>
            <w:tcBorders>
              <w:top w:val="single" w:color="auto" w:sz="4" w:space="0"/>
              <w:left w:val="single" w:color="000000" w:sz="4" w:space="0"/>
              <w:bottom w:val="single" w:color="auto" w:sz="4" w:space="0"/>
              <w:right w:val="single" w:color="000000" w:sz="4" w:space="0"/>
            </w:tcBorders>
            <w:noWrap w:val="0"/>
            <w:vAlign w:val="center"/>
          </w:tcPr>
          <w:p w14:paraId="52342141">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￥137.41</w:t>
            </w:r>
          </w:p>
        </w:tc>
        <w:tc>
          <w:tcPr>
            <w:tcW w:w="1676" w:type="pct"/>
            <w:vMerge w:val="continue"/>
            <w:tcBorders>
              <w:left w:val="single" w:color="000000" w:sz="4" w:space="0"/>
              <w:right w:val="single" w:color="000000" w:sz="4" w:space="0"/>
            </w:tcBorders>
            <w:noWrap w:val="0"/>
            <w:vAlign w:val="center"/>
          </w:tcPr>
          <w:p w14:paraId="377A839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ADB2E3E">
        <w:tblPrEx>
          <w:tblCellMar>
            <w:top w:w="0" w:type="dxa"/>
            <w:left w:w="108" w:type="dxa"/>
            <w:bottom w:w="0" w:type="dxa"/>
            <w:right w:w="108" w:type="dxa"/>
          </w:tblCellMar>
        </w:tblPrEx>
        <w:trPr>
          <w:trHeight w:val="555" w:hRule="atLeast"/>
        </w:trPr>
        <w:tc>
          <w:tcPr>
            <w:tcW w:w="256" w:type="pct"/>
            <w:tcBorders>
              <w:top w:val="single" w:color="000000" w:sz="4" w:space="0"/>
              <w:left w:val="single" w:color="000000" w:sz="4" w:space="0"/>
              <w:bottom w:val="single" w:color="000000" w:sz="4" w:space="0"/>
              <w:right w:val="single" w:color="000000" w:sz="4" w:space="0"/>
            </w:tcBorders>
            <w:noWrap/>
            <w:vAlign w:val="center"/>
          </w:tcPr>
          <w:p w14:paraId="30C352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69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5001F1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97" w:type="pct"/>
            <w:tcBorders>
              <w:top w:val="single" w:color="000000" w:sz="4" w:space="0"/>
              <w:left w:val="single" w:color="000000" w:sz="4" w:space="0"/>
              <w:bottom w:val="single" w:color="000000" w:sz="4" w:space="0"/>
              <w:right w:val="single" w:color="000000" w:sz="4" w:space="0"/>
            </w:tcBorders>
            <w:noWrap/>
            <w:vAlign w:val="center"/>
          </w:tcPr>
          <w:p w14:paraId="6FD215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DN40</w:t>
            </w:r>
          </w:p>
        </w:tc>
        <w:tc>
          <w:tcPr>
            <w:tcW w:w="371" w:type="pct"/>
            <w:tcBorders>
              <w:top w:val="single" w:color="000000" w:sz="4" w:space="0"/>
              <w:left w:val="single" w:color="000000" w:sz="4" w:space="0"/>
              <w:bottom w:val="single" w:color="000000" w:sz="4" w:space="0"/>
              <w:right w:val="single" w:color="000000" w:sz="4" w:space="0"/>
            </w:tcBorders>
            <w:noWrap/>
            <w:vAlign w:val="center"/>
          </w:tcPr>
          <w:p w14:paraId="54759B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台</w:t>
            </w:r>
          </w:p>
        </w:tc>
        <w:tc>
          <w:tcPr>
            <w:tcW w:w="667" w:type="pct"/>
            <w:tcBorders>
              <w:top w:val="single" w:color="auto" w:sz="4" w:space="0"/>
              <w:left w:val="single" w:color="000000" w:sz="4" w:space="0"/>
              <w:bottom w:val="single" w:color="000000" w:sz="4" w:space="0"/>
              <w:right w:val="single" w:color="000000" w:sz="4" w:space="0"/>
            </w:tcBorders>
            <w:noWrap/>
            <w:vAlign w:val="center"/>
          </w:tcPr>
          <w:p w14:paraId="4B1FE90E">
            <w:pPr>
              <w:keepNext w:val="0"/>
              <w:keepLines w:val="0"/>
              <w:widowControl/>
              <w:suppressLineNumbers w:val="0"/>
              <w:jc w:val="center"/>
              <w:textAlignment w:val="center"/>
              <w:rPr>
                <w:rFonts w:hint="eastAsia" w:ascii="宋体" w:hAnsi="宋体" w:eastAsia="宋体" w:cs="宋体"/>
                <w:color w:val="auto"/>
                <w:kern w:val="2"/>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24000</w:t>
            </w:r>
          </w:p>
        </w:tc>
        <w:tc>
          <w:tcPr>
            <w:tcW w:w="838" w:type="pct"/>
            <w:tcBorders>
              <w:top w:val="single" w:color="auto" w:sz="4" w:space="0"/>
              <w:left w:val="single" w:color="000000" w:sz="4" w:space="0"/>
              <w:bottom w:val="single" w:color="auto" w:sz="4" w:space="0"/>
              <w:right w:val="single" w:color="000000" w:sz="4" w:space="0"/>
            </w:tcBorders>
            <w:noWrap w:val="0"/>
            <w:vAlign w:val="center"/>
          </w:tcPr>
          <w:p w14:paraId="3C3EB386">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￥362.69</w:t>
            </w:r>
          </w:p>
        </w:tc>
        <w:tc>
          <w:tcPr>
            <w:tcW w:w="1676" w:type="pct"/>
            <w:vMerge w:val="continue"/>
            <w:tcBorders>
              <w:left w:val="single" w:color="000000" w:sz="4" w:space="0"/>
              <w:right w:val="single" w:color="000000" w:sz="4" w:space="0"/>
            </w:tcBorders>
            <w:noWrap w:val="0"/>
            <w:vAlign w:val="center"/>
          </w:tcPr>
          <w:p w14:paraId="704C887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B4C1583">
        <w:tblPrEx>
          <w:tblCellMar>
            <w:top w:w="0" w:type="dxa"/>
            <w:left w:w="108" w:type="dxa"/>
            <w:bottom w:w="0" w:type="dxa"/>
            <w:right w:w="108" w:type="dxa"/>
          </w:tblCellMar>
        </w:tblPrEx>
        <w:trPr>
          <w:trHeight w:val="555" w:hRule="atLeast"/>
        </w:trPr>
        <w:tc>
          <w:tcPr>
            <w:tcW w:w="256" w:type="pct"/>
            <w:tcBorders>
              <w:top w:val="single" w:color="000000" w:sz="4" w:space="0"/>
              <w:left w:val="single" w:color="000000" w:sz="4" w:space="0"/>
              <w:bottom w:val="single" w:color="000000" w:sz="4" w:space="0"/>
              <w:right w:val="single" w:color="000000" w:sz="4" w:space="0"/>
            </w:tcBorders>
            <w:noWrap/>
            <w:vAlign w:val="center"/>
          </w:tcPr>
          <w:p w14:paraId="4F17FA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69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460674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97" w:type="pct"/>
            <w:tcBorders>
              <w:top w:val="single" w:color="000000" w:sz="4" w:space="0"/>
              <w:left w:val="single" w:color="000000" w:sz="4" w:space="0"/>
              <w:bottom w:val="single" w:color="000000" w:sz="4" w:space="0"/>
              <w:right w:val="single" w:color="000000" w:sz="4" w:space="0"/>
            </w:tcBorders>
            <w:noWrap/>
            <w:vAlign w:val="center"/>
          </w:tcPr>
          <w:p w14:paraId="6B1C56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DN50</w:t>
            </w:r>
          </w:p>
        </w:tc>
        <w:tc>
          <w:tcPr>
            <w:tcW w:w="371" w:type="pct"/>
            <w:tcBorders>
              <w:top w:val="single" w:color="000000" w:sz="4" w:space="0"/>
              <w:left w:val="single" w:color="000000" w:sz="4" w:space="0"/>
              <w:bottom w:val="single" w:color="000000" w:sz="4" w:space="0"/>
              <w:right w:val="single" w:color="000000" w:sz="4" w:space="0"/>
            </w:tcBorders>
            <w:noWrap/>
            <w:vAlign w:val="center"/>
          </w:tcPr>
          <w:p w14:paraId="5AC7AB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台</w:t>
            </w:r>
          </w:p>
        </w:tc>
        <w:tc>
          <w:tcPr>
            <w:tcW w:w="667" w:type="pct"/>
            <w:tcBorders>
              <w:top w:val="single" w:color="000000" w:sz="4" w:space="0"/>
              <w:left w:val="single" w:color="000000" w:sz="4" w:space="0"/>
              <w:bottom w:val="single" w:color="000000" w:sz="4" w:space="0"/>
              <w:right w:val="single" w:color="000000" w:sz="4" w:space="0"/>
            </w:tcBorders>
            <w:noWrap/>
            <w:vAlign w:val="center"/>
          </w:tcPr>
          <w:p w14:paraId="476DA906">
            <w:pPr>
              <w:keepNext w:val="0"/>
              <w:keepLines w:val="0"/>
              <w:widowControl/>
              <w:suppressLineNumbers w:val="0"/>
              <w:jc w:val="center"/>
              <w:textAlignment w:val="center"/>
              <w:rPr>
                <w:rFonts w:hint="eastAsia" w:ascii="宋体" w:hAnsi="宋体" w:eastAsia="宋体" w:cs="宋体"/>
                <w:color w:val="auto"/>
                <w:kern w:val="2"/>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19000</w:t>
            </w:r>
          </w:p>
        </w:tc>
        <w:tc>
          <w:tcPr>
            <w:tcW w:w="838" w:type="pct"/>
            <w:tcBorders>
              <w:top w:val="single" w:color="auto" w:sz="4" w:space="0"/>
              <w:left w:val="single" w:color="000000" w:sz="4" w:space="0"/>
              <w:bottom w:val="single" w:color="auto" w:sz="4" w:space="0"/>
              <w:right w:val="single" w:color="000000" w:sz="4" w:space="0"/>
            </w:tcBorders>
            <w:noWrap w:val="0"/>
            <w:vAlign w:val="center"/>
          </w:tcPr>
          <w:p w14:paraId="7445A71F">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￥440.43</w:t>
            </w:r>
          </w:p>
        </w:tc>
        <w:tc>
          <w:tcPr>
            <w:tcW w:w="1676" w:type="pct"/>
            <w:vMerge w:val="continue"/>
            <w:tcBorders>
              <w:left w:val="single" w:color="000000" w:sz="4" w:space="0"/>
              <w:bottom w:val="single" w:color="auto" w:sz="4" w:space="0"/>
              <w:right w:val="single" w:color="000000" w:sz="4" w:space="0"/>
            </w:tcBorders>
            <w:noWrap w:val="0"/>
            <w:vAlign w:val="center"/>
          </w:tcPr>
          <w:p w14:paraId="7E9E6CA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A5CBA5D">
        <w:tblPrEx>
          <w:tblCellMar>
            <w:top w:w="0" w:type="dxa"/>
            <w:left w:w="108" w:type="dxa"/>
            <w:bottom w:w="0" w:type="dxa"/>
            <w:right w:w="108" w:type="dxa"/>
          </w:tblCellMar>
        </w:tblPrEx>
        <w:trPr>
          <w:trHeight w:val="555" w:hRule="atLeast"/>
        </w:trPr>
        <w:tc>
          <w:tcPr>
            <w:tcW w:w="1445" w:type="pct"/>
            <w:gridSpan w:val="3"/>
            <w:tcBorders>
              <w:top w:val="single" w:color="000000" w:sz="4" w:space="0"/>
              <w:left w:val="single" w:color="000000" w:sz="4" w:space="0"/>
              <w:bottom w:val="single" w:color="000000" w:sz="4" w:space="0"/>
              <w:right w:val="single" w:color="000000" w:sz="4" w:space="0"/>
            </w:tcBorders>
            <w:noWrap/>
            <w:vAlign w:val="center"/>
          </w:tcPr>
          <w:p w14:paraId="031A62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sz w:val="21"/>
                <w:szCs w:val="21"/>
                <w:highlight w:val="none"/>
                <w:lang w:val="en-US" w:eastAsia="zh-CN"/>
              </w:rPr>
              <w:t>汇总</w:t>
            </w:r>
          </w:p>
        </w:tc>
        <w:tc>
          <w:tcPr>
            <w:tcW w:w="371" w:type="pct"/>
            <w:tcBorders>
              <w:top w:val="single" w:color="000000" w:sz="4" w:space="0"/>
              <w:left w:val="single" w:color="000000" w:sz="4" w:space="0"/>
              <w:bottom w:val="single" w:color="000000" w:sz="4" w:space="0"/>
              <w:right w:val="single" w:color="000000" w:sz="4" w:space="0"/>
            </w:tcBorders>
            <w:noWrap/>
            <w:vAlign w:val="center"/>
          </w:tcPr>
          <w:p w14:paraId="3DB08F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val="en-US" w:eastAsia="zh-CN" w:bidi="ar"/>
              </w:rPr>
              <w:t>台</w:t>
            </w:r>
          </w:p>
        </w:tc>
        <w:tc>
          <w:tcPr>
            <w:tcW w:w="667" w:type="pct"/>
            <w:tcBorders>
              <w:top w:val="single" w:color="000000" w:sz="4" w:space="0"/>
              <w:left w:val="single" w:color="000000" w:sz="4" w:space="0"/>
              <w:bottom w:val="single" w:color="000000" w:sz="4" w:space="0"/>
              <w:right w:val="single" w:color="000000" w:sz="4" w:space="0"/>
            </w:tcBorders>
            <w:noWrap/>
            <w:vAlign w:val="center"/>
          </w:tcPr>
          <w:p w14:paraId="6583158D">
            <w:pPr>
              <w:keepNext w:val="0"/>
              <w:keepLines w:val="0"/>
              <w:widowControl/>
              <w:suppressLineNumbers w:val="0"/>
              <w:jc w:val="center"/>
              <w:textAlignment w:val="center"/>
              <w:rPr>
                <w:rFonts w:hint="eastAsia" w:ascii="宋体" w:hAnsi="宋体" w:eastAsia="宋体" w:cs="宋体"/>
                <w:color w:val="auto"/>
                <w:kern w:val="2"/>
                <w:sz w:val="21"/>
                <w:szCs w:val="21"/>
                <w:highlight w:val="none"/>
                <w:lang w:bidi="ar"/>
              </w:rPr>
            </w:pPr>
            <w:r>
              <w:rPr>
                <w:rFonts w:hint="eastAsia" w:ascii="宋体" w:hAnsi="宋体" w:eastAsia="宋体" w:cs="宋体"/>
                <w:b w:val="0"/>
                <w:bCs w:val="0"/>
                <w:i w:val="0"/>
                <w:iCs w:val="0"/>
                <w:color w:val="auto"/>
                <w:kern w:val="0"/>
                <w:sz w:val="21"/>
                <w:szCs w:val="21"/>
                <w:highlight w:val="none"/>
                <w:u w:val="none"/>
                <w:lang w:val="en-US" w:eastAsia="zh-CN" w:bidi="ar"/>
              </w:rPr>
              <w:t>755000</w:t>
            </w:r>
          </w:p>
        </w:tc>
        <w:tc>
          <w:tcPr>
            <w:tcW w:w="838" w:type="pct"/>
            <w:tcBorders>
              <w:top w:val="single" w:color="auto" w:sz="4" w:space="0"/>
              <w:left w:val="single" w:color="000000" w:sz="4" w:space="0"/>
              <w:bottom w:val="single" w:color="auto" w:sz="4" w:space="0"/>
              <w:right w:val="single" w:color="000000" w:sz="4" w:space="0"/>
            </w:tcBorders>
            <w:noWrap w:val="0"/>
            <w:vAlign w:val="center"/>
          </w:tcPr>
          <w:p w14:paraId="6D63DAA2">
            <w:pPr>
              <w:keepNext w:val="0"/>
              <w:keepLines w:val="0"/>
              <w:widowControl/>
              <w:suppressLineNumbers w:val="0"/>
              <w:spacing w:before="0" w:beforeAutospacing="0" w:after="0" w:afterAutospacing="0"/>
              <w:ind w:left="0" w:leftChars="0" w:right="0" w:rightChars="0" w:firstLine="420" w:firstLineChars="200"/>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c>
          <w:tcPr>
            <w:tcW w:w="1676" w:type="pct"/>
            <w:tcBorders>
              <w:top w:val="single" w:color="auto" w:sz="4" w:space="0"/>
              <w:left w:val="single" w:color="000000" w:sz="4" w:space="0"/>
              <w:bottom w:val="single" w:color="auto" w:sz="4" w:space="0"/>
              <w:right w:val="single" w:color="000000" w:sz="4" w:space="0"/>
            </w:tcBorders>
            <w:noWrap w:val="0"/>
            <w:vAlign w:val="center"/>
          </w:tcPr>
          <w:p w14:paraId="73BD2C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r>
    </w:tbl>
    <w:p w14:paraId="6216A0A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color w:val="auto"/>
          <w:szCs w:val="21"/>
          <w:highlight w:val="none"/>
        </w:rPr>
      </w:pPr>
      <w:r>
        <w:rPr>
          <w:rFonts w:hint="eastAsia" w:ascii="宋体" w:hAnsi="宋体" w:eastAsia="宋体" w:cs="宋体"/>
          <w:color w:val="auto"/>
          <w:kern w:val="2"/>
          <w:sz w:val="21"/>
          <w:szCs w:val="21"/>
          <w:highlight w:val="none"/>
          <w:lang w:val="en-US" w:eastAsia="zh-CN"/>
        </w:rPr>
        <w:t>注：预算表中的</w:t>
      </w:r>
      <w:r>
        <w:rPr>
          <w:rFonts w:hint="eastAsia" w:ascii="宋体" w:hAnsi="宋体" w:eastAsia="宋体" w:cs="宋体"/>
          <w:color w:val="auto"/>
          <w:kern w:val="2"/>
          <w:sz w:val="21"/>
          <w:szCs w:val="21"/>
          <w:highlight w:val="none"/>
          <w:lang w:val="en-US"/>
        </w:rPr>
        <w:t>货物数量为暂定数量，不作为</w:t>
      </w:r>
      <w:r>
        <w:rPr>
          <w:rFonts w:hint="eastAsia" w:ascii="宋体" w:hAnsi="宋体" w:eastAsia="宋体" w:cs="宋体"/>
          <w:color w:val="auto"/>
          <w:kern w:val="2"/>
          <w:sz w:val="21"/>
          <w:szCs w:val="21"/>
          <w:highlight w:val="none"/>
          <w:lang w:val="en-US" w:eastAsia="zh-CN"/>
        </w:rPr>
        <w:t>征集人</w:t>
      </w:r>
      <w:r>
        <w:rPr>
          <w:rFonts w:hint="eastAsia" w:ascii="宋体" w:hAnsi="宋体" w:eastAsia="宋体" w:cs="宋体"/>
          <w:color w:val="auto"/>
          <w:kern w:val="2"/>
          <w:sz w:val="21"/>
          <w:szCs w:val="21"/>
          <w:highlight w:val="none"/>
          <w:lang w:val="en-US"/>
        </w:rPr>
        <w:t>最终</w:t>
      </w:r>
      <w:r>
        <w:rPr>
          <w:rFonts w:hint="eastAsia" w:ascii="宋体" w:hAnsi="宋体" w:eastAsia="宋体" w:cs="宋体"/>
          <w:color w:val="auto"/>
          <w:kern w:val="2"/>
          <w:sz w:val="21"/>
          <w:szCs w:val="21"/>
          <w:highlight w:val="none"/>
          <w:lang w:val="en-US" w:eastAsia="zh-CN"/>
        </w:rPr>
        <w:t>购买</w:t>
      </w:r>
      <w:r>
        <w:rPr>
          <w:rFonts w:hint="eastAsia" w:ascii="宋体" w:hAnsi="宋体" w:eastAsia="宋体" w:cs="宋体"/>
          <w:color w:val="auto"/>
          <w:kern w:val="2"/>
          <w:sz w:val="21"/>
          <w:szCs w:val="21"/>
          <w:highlight w:val="none"/>
          <w:lang w:val="en-US"/>
        </w:rPr>
        <w:t>数量的保证。</w:t>
      </w:r>
      <w:r>
        <w:rPr>
          <w:rFonts w:hint="eastAsia" w:ascii="宋体" w:hAnsi="宋体" w:eastAsia="宋体" w:cs="宋体"/>
          <w:color w:val="auto"/>
          <w:szCs w:val="21"/>
          <w:highlight w:val="none"/>
          <w:lang w:val="en-US" w:eastAsia="zh-CN"/>
        </w:rPr>
        <w:t>最终</w:t>
      </w:r>
      <w:r>
        <w:rPr>
          <w:rFonts w:hint="eastAsia" w:ascii="宋体" w:hAnsi="宋体" w:eastAsia="宋体" w:cs="宋体"/>
          <w:color w:val="auto"/>
          <w:sz w:val="21"/>
          <w:szCs w:val="21"/>
          <w:highlight w:val="none"/>
          <w:lang w:val="en-US" w:eastAsia="zh-CN"/>
        </w:rPr>
        <w:t>以</w:t>
      </w:r>
      <w:r>
        <w:rPr>
          <w:rFonts w:hint="eastAsia" w:ascii="宋体" w:hAnsi="宋体" w:eastAsia="宋体" w:cs="宋体"/>
          <w:color w:val="auto"/>
          <w:kern w:val="2"/>
          <w:sz w:val="21"/>
          <w:szCs w:val="21"/>
          <w:highlight w:val="none"/>
          <w:lang w:val="en-US" w:eastAsia="zh-CN"/>
        </w:rPr>
        <w:t>征集人</w:t>
      </w:r>
      <w:r>
        <w:rPr>
          <w:rFonts w:hint="eastAsia" w:ascii="宋体" w:hAnsi="宋体" w:eastAsia="宋体" w:cs="宋体"/>
          <w:color w:val="auto"/>
          <w:sz w:val="21"/>
          <w:szCs w:val="21"/>
          <w:highlight w:val="none"/>
          <w:lang w:val="en-US" w:eastAsia="zh-CN"/>
        </w:rPr>
        <w:t>验收合格的</w:t>
      </w:r>
      <w:r>
        <w:rPr>
          <w:rFonts w:hint="eastAsia" w:ascii="宋体" w:hAnsi="宋体" w:eastAsia="宋体" w:cs="宋体"/>
          <w:b w:val="0"/>
          <w:bCs w:val="0"/>
          <w:color w:val="auto"/>
          <w:kern w:val="0"/>
          <w:sz w:val="21"/>
          <w:szCs w:val="21"/>
          <w:highlight w:val="none"/>
          <w:lang w:val="en-US" w:eastAsia="zh-CN" w:bidi="ar-SA"/>
        </w:rPr>
        <w:t>数量据实结算</w:t>
      </w:r>
      <w:r>
        <w:rPr>
          <w:rFonts w:hint="eastAsia" w:ascii="宋体" w:hAnsi="宋体" w:eastAsia="宋体" w:cs="宋体"/>
          <w:color w:val="auto"/>
          <w:kern w:val="2"/>
          <w:sz w:val="21"/>
          <w:szCs w:val="21"/>
          <w:highlight w:val="none"/>
          <w:lang w:val="en-US" w:eastAsia="zh-CN"/>
        </w:rPr>
        <w:t>。</w:t>
      </w:r>
    </w:p>
    <w:p w14:paraId="5641ED90">
      <w:pPr>
        <w:keepNext w:val="0"/>
        <w:keepLines w:val="0"/>
        <w:pageBreakBefore w:val="0"/>
        <w:widowControl w:val="0"/>
        <w:kinsoku/>
        <w:wordWrap/>
        <w:overflowPunct/>
        <w:topLinePunct w:val="0"/>
        <w:autoSpaceDE/>
        <w:autoSpaceDN/>
        <w:bidi w:val="0"/>
        <w:adjustRightInd/>
        <w:snapToGrid/>
        <w:spacing w:before="120" w:beforeLines="50" w:after="120" w:afterLines="50" w:line="360" w:lineRule="auto"/>
        <w:jc w:val="both"/>
        <w:textAlignment w:val="auto"/>
        <w:outlineLvl w:val="9"/>
        <w:rPr>
          <w:rFonts w:hint="eastAsia" w:ascii="宋体" w:hAnsi="宋体" w:eastAsia="宋体" w:cs="宋体"/>
          <w:color w:val="auto"/>
          <w:kern w:val="0"/>
          <w:szCs w:val="21"/>
          <w:highlight w:val="none"/>
          <w:lang w:eastAsia="zh-CN"/>
        </w:rPr>
      </w:pPr>
    </w:p>
    <w:p w14:paraId="538604F9">
      <w:pPr>
        <w:pageBreakBefore/>
        <w:numPr>
          <w:ilvl w:val="0"/>
          <w:numId w:val="2"/>
        </w:numPr>
        <w:spacing w:before="120" w:beforeLines="50" w:after="120" w:afterLines="50" w:line="360" w:lineRule="auto"/>
        <w:ind w:firstLine="640"/>
        <w:jc w:val="center"/>
        <w:outlineLvl w:val="0"/>
        <w:rPr>
          <w:rFonts w:hint="eastAsia" w:ascii="宋体" w:hAnsi="宋体" w:eastAsia="宋体" w:cs="Times New Roman"/>
          <w:b/>
          <w:bCs/>
          <w:color w:val="auto"/>
          <w:sz w:val="32"/>
          <w:szCs w:val="32"/>
          <w:highlight w:val="none"/>
          <w:lang w:val="zh-CN"/>
        </w:rPr>
      </w:pPr>
      <w:bookmarkStart w:id="505" w:name="_Toc22455"/>
      <w:r>
        <w:rPr>
          <w:rFonts w:hint="eastAsia" w:ascii="宋体" w:hAnsi="宋体" w:eastAsia="宋体" w:cs="Times New Roman"/>
          <w:b/>
          <w:bCs/>
          <w:color w:val="auto"/>
          <w:sz w:val="32"/>
          <w:szCs w:val="32"/>
          <w:highlight w:val="none"/>
          <w:lang w:val="en-US" w:eastAsia="zh-CN"/>
        </w:rPr>
        <w:t>合同条款</w:t>
      </w:r>
      <w:r>
        <w:rPr>
          <w:rFonts w:hint="eastAsia" w:ascii="宋体" w:hAnsi="宋体" w:eastAsia="宋体" w:cs="Times New Roman"/>
          <w:b/>
          <w:bCs/>
          <w:color w:val="auto"/>
          <w:sz w:val="32"/>
          <w:szCs w:val="32"/>
          <w:highlight w:val="none"/>
          <w:lang w:val="zh-CN"/>
        </w:rPr>
        <w:t>格式</w:t>
      </w:r>
      <w:bookmarkEnd w:id="505"/>
    </w:p>
    <w:p w14:paraId="537D7B2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1"/>
        <w:rPr>
          <w:rFonts w:hint="eastAsia" w:ascii="宋体" w:hAnsi="宋体" w:eastAsia="宋体" w:cs="宋体"/>
          <w:b/>
          <w:bCs/>
          <w:color w:val="auto"/>
          <w:sz w:val="28"/>
          <w:szCs w:val="28"/>
          <w:highlight w:val="none"/>
          <w:lang w:val="en-US" w:eastAsia="zh-CN"/>
        </w:rPr>
      </w:pPr>
      <w:bookmarkStart w:id="506" w:name="_Toc4607"/>
      <w:r>
        <w:rPr>
          <w:rFonts w:hint="eastAsia" w:ascii="宋体" w:hAnsi="宋体" w:eastAsia="宋体" w:cs="宋体"/>
          <w:b/>
          <w:bCs/>
          <w:color w:val="auto"/>
          <w:sz w:val="28"/>
          <w:szCs w:val="28"/>
          <w:highlight w:val="none"/>
          <w:lang w:val="en-US" w:eastAsia="zh-CN"/>
        </w:rPr>
        <w:t xml:space="preserve">4.1 </w:t>
      </w:r>
      <w:r>
        <w:rPr>
          <w:rFonts w:hint="eastAsia" w:ascii="宋体" w:hAnsi="宋体" w:eastAsia="宋体" w:cs="宋体"/>
          <w:b/>
          <w:bCs/>
          <w:color w:val="auto"/>
          <w:kern w:val="0"/>
          <w:sz w:val="28"/>
          <w:szCs w:val="28"/>
          <w:highlight w:val="none"/>
          <w:lang w:val="en-US" w:eastAsia="zh-CN"/>
        </w:rPr>
        <w:t>独家经销协议</w:t>
      </w:r>
      <w:bookmarkEnd w:id="506"/>
    </w:p>
    <w:p w14:paraId="20596BFD">
      <w:pPr>
        <w:autoSpaceDE w:val="0"/>
        <w:autoSpaceDN w:val="0"/>
        <w:adjustRightInd w:val="0"/>
        <w:snapToGrid w:val="0"/>
        <w:spacing w:line="360" w:lineRule="auto"/>
        <w:jc w:val="center"/>
        <w:rPr>
          <w:rFonts w:hint="eastAsia" w:ascii="宋体" w:hAnsi="宋体" w:eastAsia="宋体" w:cs="宋体"/>
          <w:color w:val="auto"/>
          <w:kern w:val="0"/>
          <w:sz w:val="24"/>
          <w:szCs w:val="24"/>
          <w:highlight w:val="none"/>
        </w:rPr>
      </w:pPr>
    </w:p>
    <w:p w14:paraId="50A0D36C">
      <w:pPr>
        <w:pStyle w:val="18"/>
        <w:rPr>
          <w:rFonts w:hint="eastAsia"/>
          <w:color w:val="auto"/>
          <w:highlight w:val="none"/>
        </w:rPr>
      </w:pPr>
    </w:p>
    <w:p w14:paraId="67739160">
      <w:pPr>
        <w:pStyle w:val="19"/>
        <w:rPr>
          <w:rFonts w:hint="eastAsia"/>
          <w:color w:val="auto"/>
          <w:highlight w:val="none"/>
        </w:rPr>
      </w:pPr>
    </w:p>
    <w:p w14:paraId="47570D95">
      <w:pPr>
        <w:pStyle w:val="19"/>
        <w:rPr>
          <w:rFonts w:hint="eastAsia"/>
          <w:color w:val="auto"/>
          <w:highlight w:val="none"/>
        </w:rPr>
      </w:pPr>
    </w:p>
    <w:p w14:paraId="67DC18C1">
      <w:pPr>
        <w:autoSpaceDE w:val="0"/>
        <w:autoSpaceDN w:val="0"/>
        <w:adjustRightInd w:val="0"/>
        <w:spacing w:line="360" w:lineRule="auto"/>
        <w:jc w:val="center"/>
        <w:rPr>
          <w:rFonts w:hint="eastAsia" w:ascii="宋体" w:hAnsi="宋体" w:eastAsia="宋体" w:cs="Times New Roman"/>
          <w:b/>
          <w:bCs w:val="0"/>
          <w:color w:val="auto"/>
          <w:kern w:val="0"/>
          <w:sz w:val="96"/>
          <w:szCs w:val="200"/>
          <w:highlight w:val="none"/>
          <w:lang w:val="en-US" w:eastAsia="zh-CN"/>
        </w:rPr>
      </w:pPr>
      <w:r>
        <w:rPr>
          <w:rFonts w:hint="eastAsia" w:ascii="宋体" w:hAnsi="宋体" w:eastAsia="宋体" w:cs="Times New Roman"/>
          <w:b/>
          <w:bCs w:val="0"/>
          <w:color w:val="auto"/>
          <w:kern w:val="0"/>
          <w:sz w:val="96"/>
          <w:szCs w:val="200"/>
          <w:highlight w:val="none"/>
          <w:lang w:val="en-US" w:eastAsia="zh-CN"/>
        </w:rPr>
        <w:t>独家经销协议</w:t>
      </w:r>
    </w:p>
    <w:p w14:paraId="0F902A6B">
      <w:pPr>
        <w:autoSpaceDE w:val="0"/>
        <w:autoSpaceDN w:val="0"/>
        <w:adjustRightInd w:val="0"/>
        <w:spacing w:line="360" w:lineRule="auto"/>
        <w:jc w:val="center"/>
        <w:rPr>
          <w:rFonts w:hint="eastAsia" w:ascii="宋体" w:hAnsi="宋体" w:eastAsia="宋体" w:cs="宋体"/>
          <w:b/>
          <w:bCs/>
          <w:color w:val="auto"/>
          <w:kern w:val="0"/>
          <w:sz w:val="24"/>
          <w:szCs w:val="21"/>
          <w:highlight w:val="none"/>
        </w:rPr>
      </w:pPr>
      <w:r>
        <w:rPr>
          <w:rFonts w:hint="eastAsia" w:ascii="宋体" w:hAnsi="宋体" w:eastAsia="宋体" w:cs="宋体"/>
          <w:b/>
          <w:bCs/>
          <w:color w:val="auto"/>
          <w:kern w:val="0"/>
          <w:sz w:val="24"/>
          <w:szCs w:val="21"/>
          <w:highlight w:val="none"/>
        </w:rPr>
        <w:t>（合同编号：       ）</w:t>
      </w:r>
    </w:p>
    <w:p w14:paraId="38DDDA14">
      <w:pPr>
        <w:autoSpaceDE w:val="0"/>
        <w:autoSpaceDN w:val="0"/>
        <w:adjustRightInd w:val="0"/>
        <w:spacing w:line="360" w:lineRule="auto"/>
        <w:jc w:val="left"/>
        <w:rPr>
          <w:rFonts w:hint="eastAsia" w:ascii="宋体" w:hAnsi="宋体" w:eastAsia="宋体" w:cs="宋体"/>
          <w:b/>
          <w:bCs/>
          <w:color w:val="auto"/>
          <w:kern w:val="0"/>
          <w:sz w:val="24"/>
          <w:szCs w:val="21"/>
          <w:highlight w:val="none"/>
        </w:rPr>
      </w:pPr>
    </w:p>
    <w:p w14:paraId="49E1F3FA">
      <w:pPr>
        <w:autoSpaceDE w:val="0"/>
        <w:autoSpaceDN w:val="0"/>
        <w:adjustRightInd w:val="0"/>
        <w:spacing w:line="480" w:lineRule="auto"/>
        <w:jc w:val="left"/>
        <w:rPr>
          <w:rFonts w:hint="eastAsia" w:ascii="宋体" w:hAnsi="宋体" w:eastAsia="宋体" w:cs="宋体"/>
          <w:b/>
          <w:bCs/>
          <w:color w:val="auto"/>
          <w:kern w:val="0"/>
          <w:sz w:val="28"/>
          <w:szCs w:val="28"/>
          <w:highlight w:val="none"/>
        </w:rPr>
      </w:pPr>
    </w:p>
    <w:p w14:paraId="579F32DA">
      <w:pPr>
        <w:pStyle w:val="18"/>
        <w:jc w:val="both"/>
        <w:rPr>
          <w:rFonts w:hint="eastAsia" w:ascii="宋体" w:hAnsi="宋体" w:eastAsia="宋体" w:cs="宋体"/>
          <w:b/>
          <w:bCs/>
          <w:color w:val="auto"/>
          <w:kern w:val="0"/>
          <w:sz w:val="28"/>
          <w:szCs w:val="28"/>
          <w:highlight w:val="none"/>
        </w:rPr>
      </w:pPr>
    </w:p>
    <w:p w14:paraId="3569012A">
      <w:pPr>
        <w:pStyle w:val="19"/>
        <w:rPr>
          <w:rFonts w:hint="eastAsia" w:ascii="宋体" w:hAnsi="宋体" w:eastAsia="宋体" w:cs="宋体"/>
          <w:b/>
          <w:bCs/>
          <w:color w:val="auto"/>
          <w:kern w:val="0"/>
          <w:sz w:val="28"/>
          <w:szCs w:val="28"/>
          <w:highlight w:val="none"/>
        </w:rPr>
      </w:pPr>
    </w:p>
    <w:p w14:paraId="2BBBB2A9">
      <w:pPr>
        <w:pStyle w:val="19"/>
        <w:rPr>
          <w:rFonts w:hint="eastAsia" w:ascii="宋体" w:hAnsi="宋体" w:eastAsia="宋体" w:cs="宋体"/>
          <w:b/>
          <w:bCs/>
          <w:color w:val="auto"/>
          <w:kern w:val="0"/>
          <w:sz w:val="28"/>
          <w:szCs w:val="28"/>
          <w:highlight w:val="none"/>
        </w:rPr>
      </w:pPr>
    </w:p>
    <w:p w14:paraId="46CA23AA">
      <w:pPr>
        <w:pStyle w:val="19"/>
        <w:rPr>
          <w:rFonts w:hint="eastAsia" w:ascii="宋体" w:hAnsi="宋体" w:eastAsia="宋体" w:cs="宋体"/>
          <w:b/>
          <w:bCs/>
          <w:color w:val="auto"/>
          <w:kern w:val="0"/>
          <w:sz w:val="28"/>
          <w:szCs w:val="28"/>
          <w:highlight w:val="none"/>
        </w:rPr>
      </w:pPr>
    </w:p>
    <w:p w14:paraId="4206928B">
      <w:pPr>
        <w:pStyle w:val="19"/>
        <w:rPr>
          <w:rFonts w:hint="eastAsia" w:ascii="宋体" w:hAnsi="宋体" w:eastAsia="宋体" w:cs="宋体"/>
          <w:b/>
          <w:bCs/>
          <w:color w:val="auto"/>
          <w:kern w:val="0"/>
          <w:sz w:val="28"/>
          <w:szCs w:val="28"/>
          <w:highlight w:val="none"/>
        </w:rPr>
      </w:pPr>
    </w:p>
    <w:p w14:paraId="3D4E97B6">
      <w:pPr>
        <w:pStyle w:val="19"/>
        <w:rPr>
          <w:rFonts w:hint="eastAsia"/>
          <w:color w:val="auto"/>
          <w:highlight w:val="none"/>
        </w:rPr>
      </w:pPr>
    </w:p>
    <w:p w14:paraId="75D09BAC">
      <w:pPr>
        <w:pStyle w:val="19"/>
        <w:rPr>
          <w:rFonts w:hint="eastAsia"/>
          <w:color w:val="auto"/>
          <w:highlight w:val="none"/>
        </w:rPr>
      </w:pPr>
    </w:p>
    <w:p w14:paraId="13787E8D">
      <w:pPr>
        <w:pStyle w:val="19"/>
        <w:rPr>
          <w:rFonts w:hint="eastAsia"/>
          <w:color w:val="auto"/>
          <w:highlight w:val="none"/>
        </w:rPr>
      </w:pPr>
    </w:p>
    <w:p w14:paraId="0D09B6A1">
      <w:pPr>
        <w:autoSpaceDE w:val="0"/>
        <w:autoSpaceDN w:val="0"/>
        <w:adjustRightInd w:val="0"/>
        <w:spacing w:line="480" w:lineRule="auto"/>
        <w:ind w:firstLine="1102" w:firstLineChars="392"/>
        <w:jc w:val="left"/>
        <w:rPr>
          <w:rFonts w:hint="eastAsia" w:ascii="宋体" w:hAnsi="宋体" w:eastAsia="宋体" w:cs="宋体"/>
          <w:b/>
          <w:bCs/>
          <w:color w:val="auto"/>
          <w:kern w:val="0"/>
          <w:sz w:val="28"/>
          <w:szCs w:val="28"/>
          <w:highlight w:val="none"/>
          <w:lang w:eastAsia="zh-CN"/>
        </w:rPr>
      </w:pPr>
      <w:r>
        <w:rPr>
          <w:rFonts w:hint="eastAsia" w:ascii="宋体" w:hAnsi="宋体" w:eastAsia="宋体" w:cs="宋体"/>
          <w:b/>
          <w:bCs/>
          <w:color w:val="auto"/>
          <w:kern w:val="0"/>
          <w:sz w:val="28"/>
          <w:szCs w:val="28"/>
          <w:highlight w:val="none"/>
        </w:rPr>
        <w:t>甲方：</w:t>
      </w:r>
      <w:r>
        <w:rPr>
          <w:rFonts w:hint="eastAsia" w:ascii="宋体" w:hAnsi="宋体" w:eastAsia="宋体" w:cs="宋体"/>
          <w:b/>
          <w:bCs/>
          <w:color w:val="auto"/>
          <w:kern w:val="0"/>
          <w:sz w:val="28"/>
          <w:szCs w:val="28"/>
          <w:highlight w:val="none"/>
          <w:u w:val="single"/>
          <w:lang w:eastAsia="zh-CN"/>
        </w:rPr>
        <w:t>东莞市水务环境投资控股集团</w:t>
      </w:r>
      <w:r>
        <w:rPr>
          <w:rFonts w:hint="eastAsia" w:ascii="宋体" w:hAnsi="宋体" w:eastAsia="宋体" w:cs="宋体"/>
          <w:b/>
          <w:bCs/>
          <w:color w:val="auto"/>
          <w:kern w:val="0"/>
          <w:sz w:val="28"/>
          <w:szCs w:val="28"/>
          <w:highlight w:val="none"/>
          <w:u w:val="single"/>
          <w:lang w:val="en-US" w:eastAsia="zh-CN"/>
        </w:rPr>
        <w:t>科技发展</w:t>
      </w:r>
      <w:r>
        <w:rPr>
          <w:rFonts w:hint="eastAsia" w:ascii="宋体" w:hAnsi="宋体" w:eastAsia="宋体" w:cs="宋体"/>
          <w:b/>
          <w:bCs/>
          <w:color w:val="auto"/>
          <w:kern w:val="0"/>
          <w:sz w:val="28"/>
          <w:szCs w:val="28"/>
          <w:highlight w:val="none"/>
          <w:u w:val="single"/>
          <w:lang w:eastAsia="zh-CN"/>
        </w:rPr>
        <w:t>有限公司</w:t>
      </w:r>
    </w:p>
    <w:p w14:paraId="64B09709">
      <w:pPr>
        <w:autoSpaceDE w:val="0"/>
        <w:autoSpaceDN w:val="0"/>
        <w:adjustRightInd w:val="0"/>
        <w:spacing w:line="480" w:lineRule="auto"/>
        <w:ind w:firstLine="1102" w:firstLineChars="392"/>
        <w:jc w:val="left"/>
        <w:rPr>
          <w:rFonts w:hint="eastAsia" w:ascii="宋体" w:hAnsi="宋体" w:eastAsia="宋体" w:cs="宋体"/>
          <w:b/>
          <w:bCs/>
          <w:color w:val="auto"/>
          <w:kern w:val="0"/>
          <w:sz w:val="28"/>
          <w:szCs w:val="28"/>
          <w:highlight w:val="none"/>
          <w:u w:val="single"/>
          <w:lang w:val="en-US" w:eastAsia="zh-CN"/>
        </w:rPr>
      </w:pPr>
      <w:r>
        <w:rPr>
          <w:rFonts w:hint="eastAsia" w:ascii="宋体" w:hAnsi="宋体" w:eastAsia="宋体" w:cs="宋体"/>
          <w:b/>
          <w:bCs/>
          <w:color w:val="auto"/>
          <w:kern w:val="0"/>
          <w:sz w:val="28"/>
          <w:szCs w:val="28"/>
          <w:highlight w:val="none"/>
        </w:rPr>
        <w:t>乙方：</w:t>
      </w:r>
      <w:r>
        <w:rPr>
          <w:rFonts w:hint="eastAsia" w:ascii="宋体" w:hAnsi="宋体" w:eastAsia="宋体" w:cs="宋体"/>
          <w:b/>
          <w:bCs/>
          <w:color w:val="auto"/>
          <w:kern w:val="0"/>
          <w:sz w:val="28"/>
          <w:szCs w:val="28"/>
          <w:highlight w:val="none"/>
          <w:u w:val="single"/>
        </w:rPr>
        <w:t xml:space="preserve">            </w:t>
      </w:r>
      <w:r>
        <w:rPr>
          <w:rFonts w:hint="eastAsia" w:ascii="宋体" w:hAnsi="宋体" w:eastAsia="宋体" w:cs="宋体"/>
          <w:b/>
          <w:bCs/>
          <w:color w:val="auto"/>
          <w:kern w:val="0"/>
          <w:sz w:val="28"/>
          <w:szCs w:val="28"/>
          <w:highlight w:val="none"/>
          <w:u w:val="single"/>
          <w:lang w:val="en-US" w:eastAsia="zh-CN"/>
        </w:rPr>
        <w:t xml:space="preserve">               </w:t>
      </w:r>
      <w:r>
        <w:rPr>
          <w:rFonts w:hint="eastAsia" w:ascii="宋体" w:hAnsi="宋体" w:eastAsia="宋体" w:cs="宋体"/>
          <w:b/>
          <w:bCs/>
          <w:color w:val="auto"/>
          <w:kern w:val="0"/>
          <w:sz w:val="28"/>
          <w:szCs w:val="28"/>
          <w:highlight w:val="none"/>
          <w:u w:val="single"/>
        </w:rPr>
        <w:t xml:space="preserve">              </w:t>
      </w:r>
      <w:r>
        <w:rPr>
          <w:rFonts w:hint="eastAsia" w:ascii="宋体" w:hAnsi="宋体" w:eastAsia="宋体" w:cs="宋体"/>
          <w:b/>
          <w:bCs/>
          <w:color w:val="auto"/>
          <w:kern w:val="0"/>
          <w:sz w:val="28"/>
          <w:szCs w:val="28"/>
          <w:highlight w:val="none"/>
          <w:u w:val="single"/>
          <w:lang w:val="en-US" w:eastAsia="zh-CN"/>
        </w:rPr>
        <w:t xml:space="preserve"> </w:t>
      </w:r>
    </w:p>
    <w:p w14:paraId="11D08E77">
      <w:pPr>
        <w:autoSpaceDE w:val="0"/>
        <w:autoSpaceDN w:val="0"/>
        <w:adjustRightInd w:val="0"/>
        <w:spacing w:line="360" w:lineRule="auto"/>
        <w:ind w:firstLine="1102" w:firstLineChars="392"/>
        <w:jc w:val="left"/>
        <w:rPr>
          <w:rFonts w:hint="eastAsia" w:ascii="宋体" w:hAnsi="宋体" w:eastAsia="宋体" w:cs="宋体"/>
          <w:b/>
          <w:bCs/>
          <w:color w:val="auto"/>
          <w:kern w:val="0"/>
          <w:sz w:val="28"/>
          <w:szCs w:val="28"/>
          <w:highlight w:val="none"/>
        </w:rPr>
      </w:pPr>
    </w:p>
    <w:p w14:paraId="6E2A737B">
      <w:pPr>
        <w:autoSpaceDE w:val="0"/>
        <w:autoSpaceDN w:val="0"/>
        <w:adjustRightInd w:val="0"/>
        <w:spacing w:line="360" w:lineRule="auto"/>
        <w:ind w:firstLine="2788" w:firstLineChars="992"/>
        <w:jc w:val="left"/>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签订日期：   年   月   日</w:t>
      </w:r>
    </w:p>
    <w:p w14:paraId="106ABB97">
      <w:pPr>
        <w:pStyle w:val="210"/>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p w14:paraId="066189BB">
      <w:pPr>
        <w:pStyle w:val="210"/>
        <w:keepNext w:val="0"/>
        <w:keepLines w:val="0"/>
        <w:pageBreakBefore/>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color w:val="auto"/>
          <w:sz w:val="21"/>
          <w:szCs w:val="21"/>
          <w:highlight w:val="none"/>
        </w:rPr>
        <w:t>甲方（</w:t>
      </w:r>
      <w:r>
        <w:rPr>
          <w:rFonts w:hint="eastAsia" w:ascii="宋体" w:hAnsi="宋体" w:eastAsia="宋体" w:cs="宋体"/>
          <w:b/>
          <w:color w:val="auto"/>
          <w:sz w:val="21"/>
          <w:szCs w:val="21"/>
          <w:highlight w:val="none"/>
          <w:lang w:val="en-US" w:eastAsia="zh-CN"/>
        </w:rPr>
        <w:t>征集人、独家经销商</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 </w:t>
      </w:r>
    </w:p>
    <w:p w14:paraId="4B2F5E32">
      <w:pPr>
        <w:pStyle w:val="210"/>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联系地址</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 </w:t>
      </w:r>
    </w:p>
    <w:p w14:paraId="3B875B2A">
      <w:pPr>
        <w:pStyle w:val="210"/>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法定代表人：</w:t>
      </w:r>
    </w:p>
    <w:p w14:paraId="0B0948EE">
      <w:pPr>
        <w:pStyle w:val="210"/>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p>
    <w:p w14:paraId="329DBF3C">
      <w:pPr>
        <w:pStyle w:val="210"/>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联系方式：</w:t>
      </w:r>
    </w:p>
    <w:p w14:paraId="6D41BCE2">
      <w:pPr>
        <w:pStyle w:val="210"/>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67D5C941">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宋体" w:hAnsi="宋体" w:eastAsia="宋体" w:cs="宋体"/>
          <w:b w:val="0"/>
          <w:i w:val="0"/>
          <w:caps w:val="0"/>
          <w:color w:val="auto"/>
          <w:spacing w:val="0"/>
          <w:sz w:val="21"/>
          <w:szCs w:val="21"/>
          <w:highlight w:val="none"/>
          <w:lang w:val="en-US" w:eastAsia="zh-CN"/>
        </w:rPr>
      </w:pPr>
      <w:r>
        <w:rPr>
          <w:rFonts w:hint="eastAsia" w:ascii="宋体" w:hAnsi="宋体" w:eastAsia="宋体" w:cs="宋体"/>
          <w:b/>
          <w:color w:val="auto"/>
          <w:sz w:val="21"/>
          <w:szCs w:val="21"/>
          <w:highlight w:val="none"/>
        </w:rPr>
        <w:t>乙方（</w:t>
      </w:r>
      <w:r>
        <w:rPr>
          <w:rFonts w:hint="eastAsia" w:ascii="宋体" w:hAnsi="宋体" w:eastAsia="宋体" w:cs="宋体"/>
          <w:b/>
          <w:color w:val="auto"/>
          <w:sz w:val="21"/>
          <w:szCs w:val="21"/>
          <w:highlight w:val="none"/>
          <w:lang w:val="en-US" w:eastAsia="zh-CN"/>
        </w:rPr>
        <w:t>中选合作商、水表制造商</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w:t>
      </w:r>
      <w:r>
        <w:rPr>
          <w:rFonts w:hint="eastAsia" w:ascii="宋体" w:hAnsi="宋体" w:eastAsia="宋体" w:cs="宋体"/>
          <w:b w:val="0"/>
          <w:i w:val="0"/>
          <w:caps w:val="0"/>
          <w:color w:val="auto"/>
          <w:spacing w:val="0"/>
          <w:kern w:val="0"/>
          <w:sz w:val="21"/>
          <w:szCs w:val="21"/>
          <w:highlight w:val="none"/>
          <w:shd w:val="clear"/>
          <w:lang w:val="en-US" w:eastAsia="zh-CN" w:bidi="ar"/>
        </w:rPr>
        <w:t xml:space="preserve"> </w:t>
      </w:r>
    </w:p>
    <w:p w14:paraId="03F8F837">
      <w:pPr>
        <w:pStyle w:val="210"/>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联系地址</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 </w:t>
      </w:r>
    </w:p>
    <w:p w14:paraId="730BF770">
      <w:pPr>
        <w:pStyle w:val="210"/>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法定代表人：</w:t>
      </w:r>
    </w:p>
    <w:p w14:paraId="7F857C10">
      <w:pPr>
        <w:pStyle w:val="210"/>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p>
    <w:p w14:paraId="51A55F3C">
      <w:pPr>
        <w:pStyle w:val="210"/>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联系方式：</w:t>
      </w:r>
    </w:p>
    <w:p w14:paraId="29D65C3D">
      <w:pPr>
        <w:pStyle w:val="210"/>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63AF50EC">
      <w:pPr>
        <w:pStyle w:val="210"/>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根据《中华人民共和国民法</w:t>
      </w:r>
      <w:r>
        <w:rPr>
          <w:rFonts w:hint="eastAsia" w:ascii="宋体" w:hAnsi="宋体" w:eastAsia="宋体" w:cs="宋体"/>
          <w:color w:val="auto"/>
          <w:sz w:val="21"/>
          <w:szCs w:val="21"/>
          <w:highlight w:val="none"/>
          <w:lang w:val="en-US" w:eastAsia="zh-CN"/>
        </w:rPr>
        <w:t>典》及东莞市水务环境投资控股集团科技发展有限公司2026年第一期远传水表合作商征集项目</w:t>
      </w:r>
      <w:r>
        <w:rPr>
          <w:rFonts w:hint="eastAsia" w:ascii="宋体" w:hAnsi="宋体" w:eastAsia="宋体" w:cs="宋体"/>
          <w:color w:val="auto"/>
          <w:sz w:val="21"/>
          <w:szCs w:val="21"/>
          <w:highlight w:val="none"/>
          <w:lang w:val="zh-CN" w:eastAsia="zh-CN"/>
        </w:rPr>
        <w:t>(项目编号：KJZJ2026-001)</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月</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日发出的征集结果通知和征集文件的规定</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就</w:t>
      </w:r>
      <w:r>
        <w:rPr>
          <w:rFonts w:hint="eastAsia" w:ascii="宋体" w:hAnsi="宋体" w:eastAsia="宋体" w:cs="宋体"/>
          <w:color w:val="auto"/>
          <w:sz w:val="21"/>
          <w:szCs w:val="21"/>
          <w:highlight w:val="none"/>
          <w:lang w:val="en-US" w:eastAsia="zh-CN"/>
        </w:rPr>
        <w:t>乙</w:t>
      </w:r>
      <w:r>
        <w:rPr>
          <w:rFonts w:hint="eastAsia" w:ascii="宋体" w:hAnsi="宋体" w:eastAsia="宋体" w:cs="宋体"/>
          <w:color w:val="auto"/>
          <w:sz w:val="21"/>
          <w:szCs w:val="21"/>
          <w:highlight w:val="none"/>
        </w:rPr>
        <w:t>方授权</w:t>
      </w:r>
      <w:r>
        <w:rPr>
          <w:rFonts w:hint="eastAsia" w:ascii="宋体" w:hAnsi="宋体" w:eastAsia="宋体" w:cs="宋体"/>
          <w:color w:val="auto"/>
          <w:sz w:val="21"/>
          <w:szCs w:val="21"/>
          <w:highlight w:val="none"/>
          <w:lang w:val="en-US" w:eastAsia="zh-CN"/>
        </w:rPr>
        <w:t>甲</w:t>
      </w:r>
      <w:r>
        <w:rPr>
          <w:rFonts w:hint="eastAsia" w:ascii="宋体" w:hAnsi="宋体" w:eastAsia="宋体" w:cs="宋体"/>
          <w:color w:val="auto"/>
          <w:sz w:val="21"/>
          <w:szCs w:val="21"/>
          <w:highlight w:val="none"/>
        </w:rPr>
        <w:t>方在指定区域内</w:t>
      </w:r>
      <w:r>
        <w:rPr>
          <w:rFonts w:hint="eastAsia" w:ascii="宋体" w:hAnsi="宋体" w:eastAsia="宋体" w:cs="宋体"/>
          <w:color w:val="auto"/>
          <w:sz w:val="21"/>
          <w:szCs w:val="21"/>
          <w:highlight w:val="none"/>
          <w:lang w:val="en-US" w:eastAsia="zh-CN"/>
        </w:rPr>
        <w:t>独家经销</w:t>
      </w:r>
      <w:r>
        <w:rPr>
          <w:rFonts w:hint="eastAsia" w:cs="宋体"/>
          <w:color w:val="auto"/>
          <w:sz w:val="21"/>
          <w:szCs w:val="21"/>
          <w:highlight w:val="none"/>
          <w:lang w:eastAsia="zh-CN"/>
        </w:rPr>
        <w:t>DN15～DN50旋翼式远传水表</w:t>
      </w:r>
      <w:r>
        <w:rPr>
          <w:rFonts w:hint="eastAsia" w:ascii="宋体" w:hAnsi="宋体" w:eastAsia="宋体" w:cs="宋体"/>
          <w:color w:val="auto"/>
          <w:sz w:val="21"/>
          <w:szCs w:val="21"/>
          <w:highlight w:val="none"/>
        </w:rPr>
        <w:t>产品事宜，经双方协商一致，依平等互利的原则签订</w:t>
      </w:r>
      <w:r>
        <w:rPr>
          <w:rFonts w:hint="eastAsia" w:ascii="宋体" w:hAnsi="宋体" w:eastAsia="宋体" w:cs="宋体"/>
          <w:color w:val="auto"/>
          <w:sz w:val="21"/>
          <w:szCs w:val="21"/>
          <w:highlight w:val="none"/>
          <w:lang w:eastAsia="zh-CN"/>
        </w:rPr>
        <w:t>本协议</w:t>
      </w:r>
      <w:r>
        <w:rPr>
          <w:rFonts w:hint="eastAsia" w:ascii="宋体" w:hAnsi="宋体" w:eastAsia="宋体" w:cs="宋体"/>
          <w:color w:val="auto"/>
          <w:sz w:val="21"/>
          <w:szCs w:val="21"/>
          <w:highlight w:val="none"/>
        </w:rPr>
        <w:t>，以兹共同遵守。</w:t>
      </w:r>
    </w:p>
    <w:p w14:paraId="215C8A36">
      <w:pPr>
        <w:pStyle w:val="210"/>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outlineLvl w:val="3"/>
        <w:rPr>
          <w:rFonts w:hint="eastAsia" w:ascii="宋体" w:hAnsi="宋体" w:eastAsia="宋体" w:cs="宋体"/>
          <w:bCs/>
          <w:color w:val="auto"/>
          <w:sz w:val="21"/>
          <w:szCs w:val="21"/>
          <w:highlight w:val="none"/>
        </w:rPr>
      </w:pPr>
      <w:r>
        <w:rPr>
          <w:rFonts w:hint="eastAsia" w:cs="宋体"/>
          <w:b/>
          <w:bCs w:val="0"/>
          <w:color w:val="auto"/>
          <w:sz w:val="21"/>
          <w:szCs w:val="21"/>
          <w:highlight w:val="none"/>
          <w:lang w:val="en-US" w:eastAsia="zh-CN"/>
        </w:rPr>
        <w:t>第</w:t>
      </w:r>
      <w:r>
        <w:rPr>
          <w:rFonts w:hint="eastAsia" w:ascii="宋体" w:hAnsi="宋体" w:eastAsia="宋体" w:cs="宋体"/>
          <w:b/>
          <w:bCs w:val="0"/>
          <w:color w:val="auto"/>
          <w:sz w:val="21"/>
          <w:szCs w:val="21"/>
          <w:highlight w:val="none"/>
          <w:lang w:val="en-US" w:eastAsia="zh-CN"/>
        </w:rPr>
        <w:t>一</w:t>
      </w:r>
      <w:r>
        <w:rPr>
          <w:rFonts w:hint="eastAsia" w:cs="宋体"/>
          <w:b/>
          <w:bCs w:val="0"/>
          <w:color w:val="auto"/>
          <w:sz w:val="21"/>
          <w:szCs w:val="21"/>
          <w:highlight w:val="none"/>
          <w:lang w:val="en-US" w:eastAsia="zh-CN"/>
        </w:rPr>
        <w:t xml:space="preserve">条 </w:t>
      </w:r>
      <w:r>
        <w:rPr>
          <w:rFonts w:hint="eastAsia" w:ascii="宋体" w:hAnsi="宋体" w:eastAsia="宋体" w:cs="宋体"/>
          <w:b/>
          <w:bCs w:val="0"/>
          <w:color w:val="auto"/>
          <w:sz w:val="21"/>
          <w:szCs w:val="21"/>
          <w:highlight w:val="none"/>
          <w:lang w:val="en-US" w:eastAsia="zh-CN"/>
        </w:rPr>
        <w:t>独家经销</w:t>
      </w:r>
      <w:r>
        <w:rPr>
          <w:rFonts w:hint="eastAsia" w:ascii="宋体" w:hAnsi="宋体" w:eastAsia="宋体" w:cs="宋体"/>
          <w:b/>
          <w:bCs w:val="0"/>
          <w:color w:val="auto"/>
          <w:sz w:val="21"/>
          <w:szCs w:val="21"/>
          <w:highlight w:val="none"/>
        </w:rPr>
        <w:t>事项</w:t>
      </w:r>
    </w:p>
    <w:p w14:paraId="66DFE7D5">
      <w:pPr>
        <w:pStyle w:val="210"/>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乙方同意授权甲方</w:t>
      </w:r>
      <w:r>
        <w:rPr>
          <w:rFonts w:hint="eastAsia" w:ascii="宋体" w:hAnsi="宋体" w:eastAsia="宋体" w:cs="宋体"/>
          <w:color w:val="auto"/>
          <w:sz w:val="21"/>
          <w:szCs w:val="21"/>
          <w:highlight w:val="none"/>
        </w:rPr>
        <w:t>为乙方独家经销商。具体独家经销区域为：</w:t>
      </w:r>
      <w:r>
        <w:rPr>
          <w:rFonts w:hint="eastAsia" w:ascii="宋体" w:hAnsi="宋体" w:eastAsia="宋体" w:cs="宋体"/>
          <w:color w:val="auto"/>
          <w:sz w:val="21"/>
          <w:szCs w:val="21"/>
          <w:highlight w:val="none"/>
          <w:u w:val="single"/>
          <w:lang w:val="en-US" w:eastAsia="zh-CN"/>
        </w:rPr>
        <w:t>广东省东莞市</w:t>
      </w:r>
      <w:r>
        <w:rPr>
          <w:rFonts w:hint="eastAsia" w:ascii="宋体" w:hAnsi="宋体" w:eastAsia="宋体" w:cs="宋体"/>
          <w:color w:val="auto"/>
          <w:sz w:val="21"/>
          <w:szCs w:val="21"/>
          <w:highlight w:val="none"/>
        </w:rPr>
        <w:t>；甲方在</w:t>
      </w:r>
      <w:r>
        <w:rPr>
          <w:rFonts w:hint="eastAsia" w:ascii="宋体" w:hAnsi="宋体" w:eastAsia="宋体" w:cs="宋体"/>
          <w:color w:val="auto"/>
          <w:sz w:val="21"/>
          <w:szCs w:val="21"/>
          <w:highlight w:val="none"/>
          <w:lang w:val="en-US" w:eastAsia="zh-CN"/>
        </w:rPr>
        <w:t>前述</w:t>
      </w:r>
      <w:r>
        <w:rPr>
          <w:rFonts w:hint="eastAsia" w:cs="宋体"/>
          <w:color w:val="auto"/>
          <w:sz w:val="21"/>
          <w:szCs w:val="21"/>
          <w:highlight w:val="none"/>
          <w:lang w:val="en-US" w:eastAsia="zh-CN"/>
        </w:rPr>
        <w:t>行政</w:t>
      </w:r>
      <w:r>
        <w:rPr>
          <w:rFonts w:hint="eastAsia" w:ascii="宋体" w:hAnsi="宋体" w:eastAsia="宋体" w:cs="宋体"/>
          <w:color w:val="auto"/>
          <w:sz w:val="21"/>
          <w:szCs w:val="21"/>
          <w:highlight w:val="none"/>
        </w:rPr>
        <w:t>区域内独家经销的</w:t>
      </w:r>
      <w:r>
        <w:rPr>
          <w:rFonts w:hint="eastAsia" w:ascii="宋体" w:hAnsi="宋体" w:eastAsia="宋体" w:cs="宋体"/>
          <w:color w:val="auto"/>
          <w:kern w:val="0"/>
          <w:sz w:val="21"/>
          <w:szCs w:val="21"/>
          <w:highlight w:val="none"/>
          <w:lang w:bidi="ar"/>
        </w:rPr>
        <w:t>旋翼式</w:t>
      </w:r>
      <w:r>
        <w:rPr>
          <w:rFonts w:hint="eastAsia" w:cs="宋体"/>
          <w:color w:val="auto"/>
          <w:kern w:val="0"/>
          <w:sz w:val="21"/>
          <w:szCs w:val="21"/>
          <w:highlight w:val="none"/>
          <w:lang w:val="en-US" w:eastAsia="zh-CN" w:bidi="ar"/>
        </w:rPr>
        <w:t>远传</w:t>
      </w:r>
      <w:r>
        <w:rPr>
          <w:rFonts w:hint="eastAsia" w:ascii="宋体" w:hAnsi="宋体" w:eastAsia="宋体" w:cs="宋体"/>
          <w:color w:val="auto"/>
          <w:sz w:val="21"/>
          <w:szCs w:val="21"/>
          <w:highlight w:val="none"/>
        </w:rPr>
        <w:t>水表产品具体产品规格、型号等以下表</w:t>
      </w:r>
      <w:r>
        <w:rPr>
          <w:rFonts w:hint="eastAsia" w:ascii="宋体" w:hAnsi="宋体" w:eastAsia="宋体" w:cs="宋体"/>
          <w:color w:val="auto"/>
          <w:sz w:val="21"/>
          <w:szCs w:val="21"/>
          <w:highlight w:val="none"/>
          <w:lang w:val="en-US" w:eastAsia="zh-CN"/>
        </w:rPr>
        <w:t>为准</w:t>
      </w:r>
      <w:r>
        <w:rPr>
          <w:rFonts w:hint="eastAsia" w:ascii="宋体" w:hAnsi="宋体" w:eastAsia="宋体" w:cs="宋体"/>
          <w:color w:val="auto"/>
          <w:sz w:val="21"/>
          <w:szCs w:val="21"/>
          <w:highlight w:val="none"/>
        </w:rPr>
        <w:t>（以下简称产品或产品清单）</w:t>
      </w:r>
      <w:r>
        <w:rPr>
          <w:rFonts w:hint="eastAsia" w:ascii="宋体" w:hAnsi="宋体" w:eastAsia="宋体" w:cs="宋体"/>
          <w:color w:val="auto"/>
          <w:sz w:val="21"/>
          <w:szCs w:val="21"/>
          <w:highlight w:val="none"/>
          <w:lang w:eastAsia="zh-CN"/>
        </w:rPr>
        <w:t>：</w:t>
      </w: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2162"/>
        <w:gridCol w:w="2043"/>
        <w:gridCol w:w="4742"/>
      </w:tblGrid>
      <w:tr w14:paraId="4FA42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exact"/>
          <w:jc w:val="center"/>
        </w:trPr>
        <w:tc>
          <w:tcPr>
            <w:tcW w:w="686" w:type="pct"/>
            <w:noWrap w:val="0"/>
            <w:vAlign w:val="center"/>
          </w:tcPr>
          <w:p w14:paraId="789527CB">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042" w:type="pct"/>
            <w:noWrap w:val="0"/>
            <w:vAlign w:val="center"/>
          </w:tcPr>
          <w:p w14:paraId="1B531B3D">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货物名称</w:t>
            </w:r>
          </w:p>
        </w:tc>
        <w:tc>
          <w:tcPr>
            <w:tcW w:w="984" w:type="pct"/>
            <w:noWrap/>
            <w:vAlign w:val="center"/>
          </w:tcPr>
          <w:p w14:paraId="42BAC4A1">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口径规格</w:t>
            </w:r>
          </w:p>
        </w:tc>
        <w:tc>
          <w:tcPr>
            <w:tcW w:w="2286" w:type="pct"/>
            <w:noWrap w:val="0"/>
            <w:vAlign w:val="center"/>
          </w:tcPr>
          <w:p w14:paraId="19EC698F">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备注</w:t>
            </w:r>
          </w:p>
        </w:tc>
      </w:tr>
      <w:tr w14:paraId="28C99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86" w:type="pct"/>
            <w:noWrap/>
            <w:vAlign w:val="bottom"/>
          </w:tcPr>
          <w:p w14:paraId="68E327F9">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042" w:type="pct"/>
            <w:vMerge w:val="restart"/>
            <w:noWrap w:val="0"/>
            <w:vAlign w:val="center"/>
          </w:tcPr>
          <w:p w14:paraId="3E840852">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bidi="ar"/>
              </w:rPr>
              <w:t>旋翼式远传水表</w:t>
            </w:r>
          </w:p>
        </w:tc>
        <w:tc>
          <w:tcPr>
            <w:tcW w:w="984" w:type="pct"/>
            <w:noWrap/>
            <w:vAlign w:val="center"/>
          </w:tcPr>
          <w:p w14:paraId="010D2C3A">
            <w:pPr>
              <w:keepNext w:val="0"/>
              <w:keepLines w:val="0"/>
              <w:pageBreakBefore w:val="0"/>
              <w:widowControl/>
              <w:kinsoku/>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21"/>
                <w:szCs w:val="21"/>
                <w:highlight w:val="none"/>
                <w:lang w:bidi="ar"/>
              </w:rPr>
              <w:t>DN15</w:t>
            </w:r>
          </w:p>
        </w:tc>
        <w:tc>
          <w:tcPr>
            <w:tcW w:w="2286" w:type="pct"/>
            <w:vMerge w:val="restart"/>
            <w:noWrap/>
            <w:vAlign w:val="center"/>
          </w:tcPr>
          <w:p w14:paraId="72BD74E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1、铸铁外壳；准确度等级2级；Q3/Q1（R值）≥100；含NB-IoT无线远传功能；</w:t>
            </w:r>
          </w:p>
          <w:p w14:paraId="3078F17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2、配件：DN15-DN40水表，每台水表需配接管螺母一套（2个接管+2个螺母+2个垫圈）；DN50水表，每台水表含2个垫圈，不含法兰。</w:t>
            </w:r>
          </w:p>
          <w:p w14:paraId="69E7F58E">
            <w:pP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3、由乙方负责执行首次检定工作，含运输费、装卸费和水表检定费。</w:t>
            </w:r>
          </w:p>
        </w:tc>
      </w:tr>
      <w:tr w14:paraId="29132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86" w:type="pct"/>
            <w:noWrap/>
            <w:vAlign w:val="bottom"/>
          </w:tcPr>
          <w:p w14:paraId="32D61D87">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042" w:type="pct"/>
            <w:vMerge w:val="continue"/>
            <w:noWrap w:val="0"/>
            <w:vAlign w:val="center"/>
          </w:tcPr>
          <w:p w14:paraId="0E17AA1D">
            <w:pPr>
              <w:keepNext w:val="0"/>
              <w:keepLines w:val="0"/>
              <w:pageBreakBefore w:val="0"/>
              <w:kinsoku/>
              <w:overflowPunct/>
              <w:topLinePunct w:val="0"/>
              <w:bidi w:val="0"/>
              <w:spacing w:line="360" w:lineRule="auto"/>
              <w:jc w:val="center"/>
              <w:rPr>
                <w:rFonts w:hint="eastAsia" w:ascii="宋体" w:hAnsi="宋体" w:eastAsia="宋体" w:cs="宋体"/>
                <w:i w:val="0"/>
                <w:iCs w:val="0"/>
                <w:color w:val="auto"/>
                <w:sz w:val="21"/>
                <w:szCs w:val="21"/>
                <w:highlight w:val="none"/>
                <w:u w:val="none"/>
              </w:rPr>
            </w:pPr>
          </w:p>
        </w:tc>
        <w:tc>
          <w:tcPr>
            <w:tcW w:w="984" w:type="pct"/>
            <w:noWrap/>
            <w:vAlign w:val="center"/>
          </w:tcPr>
          <w:p w14:paraId="37AC4533">
            <w:pPr>
              <w:keepNext w:val="0"/>
              <w:keepLines w:val="0"/>
              <w:pageBreakBefore w:val="0"/>
              <w:widowControl/>
              <w:kinsoku/>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21"/>
                <w:szCs w:val="21"/>
                <w:highlight w:val="none"/>
                <w:lang w:bidi="ar"/>
              </w:rPr>
              <w:t>DN20</w:t>
            </w:r>
          </w:p>
        </w:tc>
        <w:tc>
          <w:tcPr>
            <w:tcW w:w="2286" w:type="pct"/>
            <w:vMerge w:val="continue"/>
            <w:noWrap/>
            <w:vAlign w:val="center"/>
          </w:tcPr>
          <w:p w14:paraId="006D6B83">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CE8D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86" w:type="pct"/>
            <w:noWrap/>
            <w:vAlign w:val="bottom"/>
          </w:tcPr>
          <w:p w14:paraId="4AA9D85E">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042" w:type="pct"/>
            <w:vMerge w:val="continue"/>
            <w:noWrap w:val="0"/>
            <w:vAlign w:val="center"/>
          </w:tcPr>
          <w:p w14:paraId="2E70D551">
            <w:pPr>
              <w:keepNext w:val="0"/>
              <w:keepLines w:val="0"/>
              <w:pageBreakBefore w:val="0"/>
              <w:kinsoku/>
              <w:overflowPunct/>
              <w:topLinePunct w:val="0"/>
              <w:bidi w:val="0"/>
              <w:spacing w:line="360" w:lineRule="auto"/>
              <w:jc w:val="center"/>
              <w:rPr>
                <w:rFonts w:hint="eastAsia" w:ascii="宋体" w:hAnsi="宋体" w:eastAsia="宋体" w:cs="宋体"/>
                <w:i w:val="0"/>
                <w:iCs w:val="0"/>
                <w:color w:val="auto"/>
                <w:sz w:val="21"/>
                <w:szCs w:val="21"/>
                <w:highlight w:val="none"/>
                <w:u w:val="none"/>
              </w:rPr>
            </w:pPr>
          </w:p>
        </w:tc>
        <w:tc>
          <w:tcPr>
            <w:tcW w:w="984" w:type="pct"/>
            <w:noWrap/>
            <w:vAlign w:val="center"/>
          </w:tcPr>
          <w:p w14:paraId="5C152569">
            <w:pPr>
              <w:keepNext w:val="0"/>
              <w:keepLines w:val="0"/>
              <w:pageBreakBefore w:val="0"/>
              <w:widowControl/>
              <w:kinsoku/>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21"/>
                <w:szCs w:val="21"/>
                <w:highlight w:val="none"/>
                <w:lang w:bidi="ar"/>
              </w:rPr>
              <w:t>DN25</w:t>
            </w:r>
          </w:p>
        </w:tc>
        <w:tc>
          <w:tcPr>
            <w:tcW w:w="2286" w:type="pct"/>
            <w:vMerge w:val="continue"/>
            <w:noWrap/>
            <w:vAlign w:val="center"/>
          </w:tcPr>
          <w:p w14:paraId="294F5CC1">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78F0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686" w:type="pct"/>
            <w:noWrap/>
            <w:vAlign w:val="bottom"/>
          </w:tcPr>
          <w:p w14:paraId="6DE19D86">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042" w:type="pct"/>
            <w:vMerge w:val="continue"/>
            <w:noWrap w:val="0"/>
            <w:vAlign w:val="center"/>
          </w:tcPr>
          <w:p w14:paraId="7EE982F3">
            <w:pPr>
              <w:keepNext w:val="0"/>
              <w:keepLines w:val="0"/>
              <w:pageBreakBefore w:val="0"/>
              <w:kinsoku/>
              <w:overflowPunct/>
              <w:topLinePunct w:val="0"/>
              <w:bidi w:val="0"/>
              <w:spacing w:line="360" w:lineRule="auto"/>
              <w:jc w:val="center"/>
              <w:rPr>
                <w:rFonts w:hint="eastAsia" w:ascii="宋体" w:hAnsi="宋体" w:eastAsia="宋体" w:cs="宋体"/>
                <w:i w:val="0"/>
                <w:iCs w:val="0"/>
                <w:color w:val="auto"/>
                <w:sz w:val="21"/>
                <w:szCs w:val="21"/>
                <w:highlight w:val="none"/>
                <w:u w:val="none"/>
              </w:rPr>
            </w:pPr>
          </w:p>
        </w:tc>
        <w:tc>
          <w:tcPr>
            <w:tcW w:w="984" w:type="pct"/>
            <w:noWrap/>
            <w:vAlign w:val="center"/>
          </w:tcPr>
          <w:p w14:paraId="36004B56">
            <w:pPr>
              <w:keepNext w:val="0"/>
              <w:keepLines w:val="0"/>
              <w:pageBreakBefore w:val="0"/>
              <w:widowControl/>
              <w:kinsoku/>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21"/>
                <w:szCs w:val="21"/>
                <w:highlight w:val="none"/>
                <w:lang w:bidi="ar"/>
              </w:rPr>
              <w:t>DN40</w:t>
            </w:r>
          </w:p>
        </w:tc>
        <w:tc>
          <w:tcPr>
            <w:tcW w:w="2286" w:type="pct"/>
            <w:vMerge w:val="continue"/>
            <w:noWrap/>
            <w:vAlign w:val="center"/>
          </w:tcPr>
          <w:p w14:paraId="673D0FEF">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214A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686" w:type="pct"/>
            <w:noWrap/>
            <w:vAlign w:val="bottom"/>
          </w:tcPr>
          <w:p w14:paraId="4DEDF8CD">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042" w:type="pct"/>
            <w:vMerge w:val="continue"/>
            <w:noWrap w:val="0"/>
            <w:vAlign w:val="center"/>
          </w:tcPr>
          <w:p w14:paraId="4B9AFEB3">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color w:val="auto"/>
                <w:sz w:val="21"/>
                <w:szCs w:val="21"/>
                <w:highlight w:val="none"/>
                <w:lang w:val="en-US" w:eastAsia="zh-CN"/>
              </w:rPr>
            </w:pPr>
          </w:p>
        </w:tc>
        <w:tc>
          <w:tcPr>
            <w:tcW w:w="984" w:type="pct"/>
            <w:noWrap/>
            <w:vAlign w:val="center"/>
          </w:tcPr>
          <w:p w14:paraId="4BCEEE13">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w:t>
            </w:r>
          </w:p>
        </w:tc>
        <w:tc>
          <w:tcPr>
            <w:tcW w:w="2286" w:type="pct"/>
            <w:vMerge w:val="continue"/>
            <w:noWrap/>
            <w:vAlign w:val="center"/>
          </w:tcPr>
          <w:p w14:paraId="4E253813">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bl>
    <w:p w14:paraId="1240AE35">
      <w:pPr>
        <w:pStyle w:val="210"/>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lang w:val="en-US" w:eastAsia="zh-CN"/>
        </w:rPr>
        <w:t>上述产品</w:t>
      </w:r>
      <w:r>
        <w:rPr>
          <w:rFonts w:hint="eastAsia" w:ascii="宋体" w:hAnsi="宋体" w:eastAsia="宋体" w:cs="宋体"/>
          <w:color w:val="auto"/>
          <w:sz w:val="21"/>
          <w:szCs w:val="21"/>
          <w:highlight w:val="none"/>
        </w:rPr>
        <w:t>清单中的产品乙方确认授权甲方在</w:t>
      </w:r>
      <w:r>
        <w:rPr>
          <w:rFonts w:hint="eastAsia" w:ascii="宋体" w:hAnsi="宋体" w:eastAsia="宋体" w:cs="宋体"/>
          <w:color w:val="auto"/>
          <w:sz w:val="21"/>
          <w:szCs w:val="21"/>
          <w:highlight w:val="none"/>
          <w:lang w:val="en-US" w:eastAsia="zh-CN"/>
        </w:rPr>
        <w:t>授权</w:t>
      </w:r>
      <w:r>
        <w:rPr>
          <w:rFonts w:hint="eastAsia" w:ascii="宋体" w:hAnsi="宋体" w:eastAsia="宋体" w:cs="宋体"/>
          <w:color w:val="auto"/>
          <w:sz w:val="21"/>
          <w:szCs w:val="21"/>
          <w:highlight w:val="none"/>
        </w:rPr>
        <w:t>区域内独家经销及提供相应售后服务等</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具体权利如下：</w:t>
      </w:r>
    </w:p>
    <w:p w14:paraId="3DF737BA">
      <w:pPr>
        <w:pStyle w:val="210"/>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甲</w:t>
      </w:r>
      <w:r>
        <w:rPr>
          <w:rFonts w:hint="eastAsia" w:ascii="宋体" w:hAnsi="宋体" w:eastAsia="宋体" w:cs="宋体"/>
          <w:color w:val="auto"/>
          <w:sz w:val="21"/>
          <w:szCs w:val="21"/>
          <w:highlight w:val="none"/>
        </w:rPr>
        <w:t>方有权在上述授权地区内以</w:t>
      </w:r>
      <w:r>
        <w:rPr>
          <w:rFonts w:hint="eastAsia" w:ascii="宋体" w:hAnsi="宋体" w:eastAsia="宋体" w:cs="宋体"/>
          <w:color w:val="auto"/>
          <w:sz w:val="21"/>
          <w:szCs w:val="21"/>
          <w:highlight w:val="none"/>
          <w:lang w:val="en-US" w:eastAsia="zh-CN"/>
        </w:rPr>
        <w:t>自身名义或</w:t>
      </w:r>
      <w:r>
        <w:rPr>
          <w:rFonts w:hint="eastAsia" w:cs="宋体"/>
          <w:color w:val="auto"/>
          <w:sz w:val="21"/>
          <w:szCs w:val="21"/>
          <w:highlight w:val="none"/>
          <w:lang w:val="en-US" w:eastAsia="zh-CN"/>
        </w:rPr>
        <w:t>乙方</w:t>
      </w:r>
      <w:r>
        <w:rPr>
          <w:rFonts w:hint="eastAsia" w:ascii="宋体" w:hAnsi="宋体" w:eastAsia="宋体" w:cs="宋体"/>
          <w:color w:val="auto"/>
          <w:sz w:val="21"/>
          <w:szCs w:val="21"/>
          <w:highlight w:val="none"/>
          <w:lang w:val="en-US" w:eastAsia="zh-CN"/>
        </w:rPr>
        <w:t>独家</w:t>
      </w:r>
      <w:r>
        <w:rPr>
          <w:rFonts w:hint="eastAsia" w:ascii="宋体" w:hAnsi="宋体" w:eastAsia="宋体" w:cs="宋体"/>
          <w:color w:val="auto"/>
          <w:sz w:val="21"/>
          <w:szCs w:val="21"/>
          <w:highlight w:val="none"/>
        </w:rPr>
        <w:t>经销商名义推广、销售</w:t>
      </w:r>
      <w:r>
        <w:rPr>
          <w:rFonts w:hint="eastAsia" w:cs="宋体"/>
          <w:color w:val="auto"/>
          <w:sz w:val="21"/>
          <w:szCs w:val="21"/>
          <w:highlight w:val="none"/>
          <w:lang w:eastAsia="zh-CN"/>
        </w:rPr>
        <w:t>DN15～DN50旋翼式远传水表</w:t>
      </w:r>
      <w:r>
        <w:rPr>
          <w:rFonts w:hint="eastAsia" w:ascii="宋体" w:hAnsi="宋体" w:eastAsia="宋体" w:cs="宋体"/>
          <w:color w:val="auto"/>
          <w:sz w:val="21"/>
          <w:szCs w:val="21"/>
          <w:highlight w:val="none"/>
          <w:lang w:val="en-US" w:eastAsia="zh-CN"/>
        </w:rPr>
        <w:t>及自主定价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除本</w:t>
      </w:r>
      <w:r>
        <w:rPr>
          <w:rFonts w:hint="eastAsia" w:ascii="宋体" w:hAnsi="宋体" w:eastAsia="宋体" w:cs="宋体"/>
          <w:color w:val="auto"/>
          <w:sz w:val="21"/>
          <w:szCs w:val="21"/>
          <w:highlight w:val="none"/>
          <w:lang w:val="en-US" w:eastAsia="zh-CN"/>
        </w:rPr>
        <w:t>协议</w:t>
      </w:r>
      <w:r>
        <w:rPr>
          <w:rFonts w:hint="eastAsia" w:ascii="宋体" w:hAnsi="宋体" w:eastAsia="宋体" w:cs="宋体"/>
          <w:color w:val="auto"/>
          <w:sz w:val="21"/>
          <w:szCs w:val="21"/>
          <w:highlight w:val="none"/>
        </w:rPr>
        <w:t>约定及</w:t>
      </w:r>
      <w:r>
        <w:rPr>
          <w:rFonts w:hint="eastAsia" w:ascii="宋体" w:hAnsi="宋体" w:eastAsia="宋体" w:cs="宋体"/>
          <w:color w:val="auto"/>
          <w:sz w:val="21"/>
          <w:szCs w:val="21"/>
          <w:highlight w:val="none"/>
          <w:lang w:val="en-US" w:eastAsia="zh-CN"/>
        </w:rPr>
        <w:t>乙</w:t>
      </w:r>
      <w:r>
        <w:rPr>
          <w:rFonts w:hint="eastAsia" w:ascii="宋体" w:hAnsi="宋体" w:eastAsia="宋体" w:cs="宋体"/>
          <w:color w:val="auto"/>
          <w:sz w:val="21"/>
          <w:szCs w:val="21"/>
          <w:highlight w:val="none"/>
        </w:rPr>
        <w:t>方授权的区域、渠道外，</w:t>
      </w:r>
      <w:r>
        <w:rPr>
          <w:rFonts w:hint="eastAsia" w:ascii="宋体" w:hAnsi="宋体" w:eastAsia="宋体" w:cs="宋体"/>
          <w:color w:val="auto"/>
          <w:sz w:val="21"/>
          <w:szCs w:val="21"/>
          <w:highlight w:val="none"/>
          <w:lang w:val="en-US" w:eastAsia="zh-CN"/>
        </w:rPr>
        <w:t>甲</w:t>
      </w:r>
      <w:r>
        <w:rPr>
          <w:rFonts w:hint="eastAsia" w:ascii="宋体" w:hAnsi="宋体" w:eastAsia="宋体" w:cs="宋体"/>
          <w:color w:val="auto"/>
          <w:sz w:val="21"/>
          <w:szCs w:val="21"/>
          <w:highlight w:val="none"/>
        </w:rPr>
        <w:t>方不得跨区域、跨渠道设立分销网络和销售终端，特殊情况需书面申报</w:t>
      </w:r>
      <w:r>
        <w:rPr>
          <w:rFonts w:hint="eastAsia" w:ascii="宋体" w:hAnsi="宋体" w:eastAsia="宋体" w:cs="宋体"/>
          <w:color w:val="auto"/>
          <w:sz w:val="21"/>
          <w:szCs w:val="21"/>
          <w:highlight w:val="none"/>
          <w:lang w:val="en-US" w:eastAsia="zh-CN"/>
        </w:rPr>
        <w:t>乙</w:t>
      </w:r>
      <w:r>
        <w:rPr>
          <w:rFonts w:hint="eastAsia" w:ascii="宋体" w:hAnsi="宋体" w:eastAsia="宋体" w:cs="宋体"/>
          <w:color w:val="auto"/>
          <w:sz w:val="21"/>
          <w:szCs w:val="21"/>
          <w:highlight w:val="none"/>
        </w:rPr>
        <w:t>方同意并备案后方可执行。</w:t>
      </w:r>
    </w:p>
    <w:p w14:paraId="31F47141">
      <w:pPr>
        <w:pStyle w:val="210"/>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甲方在上述授权地区内享有以自身名义或乙方独家经销商名义独占性参与招标采购项目的投标的绝对优先权。</w:t>
      </w:r>
    </w:p>
    <w:p w14:paraId="136F428F">
      <w:pPr>
        <w:pStyle w:val="210"/>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乙方不得在上述授权地区内同时授予其他任何经销商与甲方具有竞争关系的经销权</w:t>
      </w:r>
      <w:r>
        <w:rPr>
          <w:rFonts w:hint="eastAsia" w:ascii="宋体" w:hAnsi="宋体" w:eastAsia="宋体" w:cs="宋体"/>
          <w:color w:val="auto"/>
          <w:sz w:val="21"/>
          <w:szCs w:val="21"/>
          <w:highlight w:val="none"/>
        </w:rPr>
        <w:t>。</w:t>
      </w:r>
    </w:p>
    <w:p w14:paraId="640DFB64">
      <w:pPr>
        <w:pStyle w:val="210"/>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在本协议履行期间，</w:t>
      </w:r>
      <w:r>
        <w:rPr>
          <w:rFonts w:hint="eastAsia" w:ascii="宋体" w:hAnsi="宋体" w:eastAsia="宋体" w:cs="宋体"/>
          <w:color w:val="auto"/>
          <w:sz w:val="21"/>
          <w:szCs w:val="21"/>
          <w:highlight w:val="none"/>
          <w:lang w:val="en-US" w:eastAsia="zh-CN"/>
        </w:rPr>
        <w:t>乙</w:t>
      </w:r>
      <w:r>
        <w:rPr>
          <w:rFonts w:hint="eastAsia" w:ascii="宋体" w:hAnsi="宋体" w:eastAsia="宋体" w:cs="宋体"/>
          <w:color w:val="auto"/>
          <w:sz w:val="21"/>
          <w:szCs w:val="21"/>
          <w:highlight w:val="none"/>
        </w:rPr>
        <w:t>方及其任何关联机构不再直接或授权第三方在区域内推广及销售经销产品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但在双方签署本协议前乙方已建立的销售渠道除外</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该些销售渠道在不影响甲方经销</w:t>
      </w:r>
      <w:r>
        <w:rPr>
          <w:rFonts w:hint="eastAsia" w:cs="宋体"/>
          <w:color w:val="auto"/>
          <w:sz w:val="21"/>
          <w:szCs w:val="21"/>
          <w:highlight w:val="none"/>
          <w:lang w:val="en-US" w:eastAsia="zh-CN"/>
        </w:rPr>
        <w:t>的</w:t>
      </w:r>
      <w:r>
        <w:rPr>
          <w:rFonts w:hint="eastAsia" w:ascii="宋体" w:hAnsi="宋体" w:eastAsia="宋体" w:cs="宋体"/>
          <w:color w:val="auto"/>
          <w:sz w:val="21"/>
          <w:szCs w:val="21"/>
          <w:highlight w:val="none"/>
          <w:lang w:val="en-US" w:eastAsia="zh-CN"/>
        </w:rPr>
        <w:t>前提下保持由乙方直管，若对甲方经营造成影响的，甲方有权要求乙方将该些销售渠道转移至甲方直管，由甲方与该些销售渠道建立供销关系。</w:t>
      </w:r>
    </w:p>
    <w:p w14:paraId="3F6794AF">
      <w:pPr>
        <w:pStyle w:val="210"/>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val="0"/>
          <w:color w:val="auto"/>
          <w:sz w:val="21"/>
          <w:szCs w:val="21"/>
          <w:highlight w:val="none"/>
        </w:rPr>
      </w:pPr>
      <w:r>
        <w:rPr>
          <w:rFonts w:hint="eastAsia" w:cs="宋体"/>
          <w:b/>
          <w:bCs w:val="0"/>
          <w:color w:val="auto"/>
          <w:sz w:val="21"/>
          <w:szCs w:val="21"/>
          <w:highlight w:val="none"/>
          <w:lang w:val="en-US" w:eastAsia="zh-CN"/>
        </w:rPr>
        <w:t>第</w:t>
      </w:r>
      <w:r>
        <w:rPr>
          <w:rFonts w:hint="eastAsia" w:ascii="宋体" w:hAnsi="宋体" w:eastAsia="宋体" w:cs="宋体"/>
          <w:b/>
          <w:bCs w:val="0"/>
          <w:color w:val="auto"/>
          <w:sz w:val="21"/>
          <w:szCs w:val="21"/>
          <w:highlight w:val="none"/>
          <w:lang w:val="en-US" w:eastAsia="zh-CN"/>
        </w:rPr>
        <w:t>二</w:t>
      </w:r>
      <w:r>
        <w:rPr>
          <w:rFonts w:hint="eastAsia" w:cs="宋体"/>
          <w:b/>
          <w:bCs w:val="0"/>
          <w:color w:val="auto"/>
          <w:sz w:val="21"/>
          <w:szCs w:val="21"/>
          <w:highlight w:val="none"/>
          <w:lang w:val="en-US" w:eastAsia="zh-CN"/>
        </w:rPr>
        <w:t xml:space="preserve">条 </w:t>
      </w:r>
      <w:r>
        <w:rPr>
          <w:rFonts w:hint="eastAsia" w:ascii="宋体" w:hAnsi="宋体" w:eastAsia="宋体" w:cs="宋体"/>
          <w:b/>
          <w:bCs w:val="0"/>
          <w:color w:val="auto"/>
          <w:sz w:val="21"/>
          <w:szCs w:val="21"/>
          <w:highlight w:val="none"/>
          <w:lang w:val="en-US" w:eastAsia="zh-CN"/>
        </w:rPr>
        <w:t>独家经销</w:t>
      </w:r>
      <w:r>
        <w:rPr>
          <w:rFonts w:hint="eastAsia" w:ascii="宋体" w:hAnsi="宋体" w:eastAsia="宋体" w:cs="宋体"/>
          <w:b/>
          <w:bCs w:val="0"/>
          <w:color w:val="auto"/>
          <w:sz w:val="21"/>
          <w:szCs w:val="21"/>
          <w:highlight w:val="none"/>
        </w:rPr>
        <w:t>期限</w:t>
      </w:r>
    </w:p>
    <w:p w14:paraId="3615CA93">
      <w:pPr>
        <w:pStyle w:val="210"/>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独家经销</w:t>
      </w:r>
      <w:r>
        <w:rPr>
          <w:rFonts w:hint="eastAsia" w:ascii="宋体" w:hAnsi="宋体" w:eastAsia="宋体" w:cs="宋体"/>
          <w:color w:val="auto"/>
          <w:sz w:val="21"/>
          <w:szCs w:val="21"/>
          <w:highlight w:val="none"/>
        </w:rPr>
        <w:t>期限</w:t>
      </w:r>
      <w:r>
        <w:rPr>
          <w:rFonts w:hint="eastAsia" w:cs="宋体"/>
          <w:color w:val="auto"/>
          <w:sz w:val="21"/>
          <w:szCs w:val="21"/>
          <w:highlight w:val="none"/>
          <w:lang w:eastAsia="zh-CN"/>
        </w:rPr>
        <w:t>（</w:t>
      </w:r>
      <w:r>
        <w:rPr>
          <w:rFonts w:hint="eastAsia" w:cs="宋体"/>
          <w:color w:val="auto"/>
          <w:sz w:val="21"/>
          <w:szCs w:val="21"/>
          <w:highlight w:val="none"/>
          <w:lang w:val="en-US" w:eastAsia="zh-CN"/>
        </w:rPr>
        <w:t>授权周期</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三个月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自</w:t>
      </w:r>
      <w:r>
        <w:rPr>
          <w:rFonts w:hint="eastAsia" w:ascii="宋体" w:hAnsi="宋体" w:eastAsia="宋体" w:cs="宋体"/>
          <w:color w:val="auto"/>
          <w:sz w:val="21"/>
          <w:szCs w:val="21"/>
          <w:highlight w:val="none"/>
          <w:u w:val="single"/>
        </w:rPr>
        <w:t xml:space="preserve"> </w:t>
      </w:r>
      <w:r>
        <w:rPr>
          <w:rFonts w:hint="eastAsia" w:cs="宋体"/>
          <w:color w:val="auto"/>
          <w:sz w:val="21"/>
          <w:szCs w:val="21"/>
          <w:highlight w:val="none"/>
          <w:u w:val="single"/>
          <w:lang w:val="en-US" w:eastAsia="zh-CN"/>
        </w:rPr>
        <w:t>2026</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日至</w:t>
      </w:r>
      <w:r>
        <w:rPr>
          <w:rFonts w:hint="eastAsia" w:ascii="宋体" w:hAnsi="宋体" w:eastAsia="宋体" w:cs="宋体"/>
          <w:color w:val="auto"/>
          <w:sz w:val="21"/>
          <w:szCs w:val="21"/>
          <w:highlight w:val="none"/>
          <w:u w:val="single"/>
        </w:rPr>
        <w:t xml:space="preserve"> </w:t>
      </w:r>
      <w:r>
        <w:rPr>
          <w:rFonts w:hint="eastAsia" w:cs="宋体"/>
          <w:color w:val="auto"/>
          <w:sz w:val="21"/>
          <w:szCs w:val="21"/>
          <w:highlight w:val="none"/>
          <w:u w:val="single"/>
          <w:lang w:val="en-US" w:eastAsia="zh-CN"/>
        </w:rPr>
        <w:t>2026</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lang w:val="en-US" w:eastAsia="zh-CN"/>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日止。</w:t>
      </w:r>
      <w:r>
        <w:rPr>
          <w:rFonts w:hint="eastAsia" w:ascii="宋体" w:hAnsi="宋体" w:eastAsia="宋体" w:cs="宋体"/>
          <w:color w:val="auto"/>
          <w:sz w:val="21"/>
          <w:szCs w:val="21"/>
          <w:highlight w:val="none"/>
          <w:lang w:val="en-US" w:eastAsia="zh-CN"/>
        </w:rPr>
        <w:t>双方一致同意，在本协议独家授权期限内，若甲方已确定参与相关招标采购项目投标，但该招标采购项目尚未确定中标单位及与中标单位签订中标合同前，本协议独家经销期限届满的，本协议独家经销期限顺延至该招标采购项目中标合同签订之日起二十天后终止。</w:t>
      </w:r>
    </w:p>
    <w:p w14:paraId="519B393A">
      <w:pPr>
        <w:pStyle w:val="210"/>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val="0"/>
          <w:color w:val="auto"/>
          <w:sz w:val="21"/>
          <w:szCs w:val="21"/>
          <w:highlight w:val="none"/>
          <w:lang w:val="en-US" w:eastAsia="zh-CN"/>
        </w:rPr>
      </w:pPr>
      <w:r>
        <w:rPr>
          <w:rFonts w:hint="eastAsia" w:cs="宋体"/>
          <w:b/>
          <w:bCs w:val="0"/>
          <w:color w:val="auto"/>
          <w:sz w:val="21"/>
          <w:szCs w:val="21"/>
          <w:highlight w:val="none"/>
          <w:lang w:val="en-US" w:eastAsia="zh-CN"/>
        </w:rPr>
        <w:t xml:space="preserve">第三条 </w:t>
      </w:r>
      <w:r>
        <w:rPr>
          <w:rFonts w:hint="eastAsia" w:ascii="宋体" w:hAnsi="宋体" w:eastAsia="宋体" w:cs="宋体"/>
          <w:b/>
          <w:bCs w:val="0"/>
          <w:color w:val="auto"/>
          <w:sz w:val="21"/>
          <w:szCs w:val="21"/>
          <w:highlight w:val="none"/>
          <w:lang w:val="en-US" w:eastAsia="zh-CN"/>
        </w:rPr>
        <w:t>独家经销方式</w:t>
      </w:r>
    </w:p>
    <w:p w14:paraId="6882C531">
      <w:pPr>
        <w:pStyle w:val="210"/>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在独家经销期限内，由甲方自行在区域内开拓市场及营销渠道。经甲方开拓建立销售渠道或销售终端后，货物销售的</w:t>
      </w:r>
      <w:r>
        <w:rPr>
          <w:rFonts w:hint="eastAsia" w:cs="宋体"/>
          <w:color w:val="auto"/>
          <w:sz w:val="21"/>
          <w:szCs w:val="21"/>
          <w:highlight w:val="none"/>
          <w:lang w:val="en-US" w:eastAsia="zh-CN"/>
        </w:rPr>
        <w:t>具体约定</w:t>
      </w:r>
      <w:r>
        <w:rPr>
          <w:rFonts w:hint="eastAsia" w:ascii="宋体" w:hAnsi="宋体" w:eastAsia="宋体" w:cs="宋体"/>
          <w:color w:val="auto"/>
          <w:sz w:val="21"/>
          <w:szCs w:val="21"/>
          <w:highlight w:val="none"/>
          <w:lang w:val="en-US" w:eastAsia="zh-CN"/>
        </w:rPr>
        <w:t>由双方根据本协议</w:t>
      </w:r>
      <w:r>
        <w:rPr>
          <w:rFonts w:hint="eastAsia" w:cs="宋体"/>
          <w:color w:val="auto"/>
          <w:sz w:val="21"/>
          <w:szCs w:val="21"/>
          <w:highlight w:val="none"/>
          <w:lang w:val="en-US" w:eastAsia="zh-CN"/>
        </w:rPr>
        <w:t>确定的</w:t>
      </w:r>
      <w:r>
        <w:rPr>
          <w:rFonts w:hint="eastAsia" w:ascii="宋体" w:hAnsi="宋体" w:eastAsia="宋体" w:cs="宋体"/>
          <w:color w:val="auto"/>
          <w:sz w:val="21"/>
          <w:szCs w:val="21"/>
          <w:highlight w:val="none"/>
          <w:lang w:val="en-US" w:eastAsia="zh-CN"/>
        </w:rPr>
        <w:t>价格另行签订经销合同，经销合同的签订以甲方发出</w:t>
      </w:r>
      <w:r>
        <w:rPr>
          <w:rFonts w:hint="eastAsia" w:cs="宋体"/>
          <w:color w:val="auto"/>
          <w:sz w:val="21"/>
          <w:szCs w:val="21"/>
          <w:highlight w:val="none"/>
          <w:lang w:val="en-US" w:eastAsia="zh-CN"/>
        </w:rPr>
        <w:t>书面</w:t>
      </w:r>
      <w:r>
        <w:rPr>
          <w:rFonts w:hint="eastAsia" w:ascii="宋体" w:hAnsi="宋体" w:eastAsia="宋体" w:cs="宋体"/>
          <w:color w:val="auto"/>
          <w:sz w:val="21"/>
          <w:szCs w:val="21"/>
          <w:highlight w:val="none"/>
          <w:lang w:val="en-US" w:eastAsia="zh-CN"/>
        </w:rPr>
        <w:t>通知之日起</w:t>
      </w:r>
      <w:r>
        <w:rPr>
          <w:rFonts w:hint="eastAsia"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日内，乙方应配合完成经销合同的签订，并据此供货履约。除本协议另有约定外，双方的权利义务以经销合同的约定为准。</w:t>
      </w:r>
    </w:p>
    <w:p w14:paraId="1A6020DB">
      <w:pPr>
        <w:pStyle w:val="210"/>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val="0"/>
          <w:bCs w:val="0"/>
          <w:color w:val="auto"/>
          <w:sz w:val="21"/>
          <w:szCs w:val="21"/>
          <w:highlight w:val="none"/>
          <w:lang w:val="en-US" w:eastAsia="zh-CN"/>
        </w:rPr>
      </w:pPr>
      <w:r>
        <w:rPr>
          <w:rFonts w:hint="eastAsia" w:cs="宋体"/>
          <w:b/>
          <w:bCs w:val="0"/>
          <w:color w:val="auto"/>
          <w:sz w:val="21"/>
          <w:szCs w:val="21"/>
          <w:highlight w:val="none"/>
          <w:lang w:val="en-US" w:eastAsia="zh-CN"/>
        </w:rPr>
        <w:t>第四条</w:t>
      </w:r>
      <w:r>
        <w:rPr>
          <w:rFonts w:hint="eastAsia" w:ascii="宋体" w:hAnsi="宋体" w:eastAsia="宋体" w:cs="宋体"/>
          <w:b/>
          <w:bCs/>
          <w:color w:val="auto"/>
          <w:sz w:val="21"/>
          <w:szCs w:val="21"/>
          <w:highlight w:val="none"/>
          <w:lang w:val="en-US" w:eastAsia="zh-CN"/>
        </w:rPr>
        <w:t xml:space="preserve"> 价格体系</w:t>
      </w:r>
    </w:p>
    <w:p w14:paraId="3A073F3E">
      <w:pPr>
        <w:pStyle w:val="210"/>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1、乙方中选</w:t>
      </w:r>
      <w:r>
        <w:rPr>
          <w:rFonts w:hint="eastAsia" w:ascii="宋体" w:hAnsi="宋体" w:eastAsia="宋体" w:cs="宋体"/>
          <w:color w:val="auto"/>
          <w:sz w:val="21"/>
          <w:szCs w:val="21"/>
          <w:highlight w:val="none"/>
        </w:rPr>
        <w:t>折扣系数为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本协议及协议范围内的经销合同按单价进行计价，中选不含税综合单价统一采取以下方式计算：中选不含税综合单价=征集文件第三篇用户需求书预算表所列各型号水表不含税预算单价×中选折扣系数计算各型号水表不含税综合单价，中选不含税综合单价出现小数点，保留小数点后</w:t>
      </w:r>
      <w:r>
        <w:rPr>
          <w:rFonts w:hint="default" w:ascii="宋体" w:hAnsi="宋体" w:eastAsia="宋体" w:cs="宋体"/>
          <w:color w:val="auto"/>
          <w:sz w:val="21"/>
          <w:szCs w:val="21"/>
          <w:highlight w:val="none"/>
          <w:lang w:val="en-US" w:eastAsia="zh-CN"/>
        </w:rPr>
        <w:t>两</w:t>
      </w:r>
      <w:r>
        <w:rPr>
          <w:rFonts w:hint="eastAsia" w:ascii="宋体" w:hAnsi="宋体" w:eastAsia="宋体" w:cs="宋体"/>
          <w:color w:val="auto"/>
          <w:sz w:val="21"/>
          <w:szCs w:val="21"/>
          <w:highlight w:val="none"/>
          <w:lang w:val="en-US" w:eastAsia="zh-CN"/>
        </w:rPr>
        <w:t>位，从小数点后第</w:t>
      </w:r>
      <w:r>
        <w:rPr>
          <w:rFonts w:hint="default"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位四舍五入，详见附件《授权经销产品清单及综合单价表》，乙方在授权周期内，应甲方需求，按中选不含税综合单价与甲方签订经销合同，最终按甲方验收合格的数量据实结算。</w:t>
      </w:r>
    </w:p>
    <w:p w14:paraId="655FA715">
      <w:pPr>
        <w:pStyle w:val="210"/>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lang w:val="en-US" w:eastAsia="zh-CN"/>
        </w:rPr>
        <w:t>本协议及经销</w:t>
      </w:r>
      <w:r>
        <w:rPr>
          <w:rFonts w:hint="eastAsia" w:ascii="宋体" w:hAnsi="宋体" w:eastAsia="宋体" w:cs="宋体"/>
          <w:color w:val="auto"/>
          <w:sz w:val="21"/>
          <w:szCs w:val="21"/>
          <w:highlight w:val="none"/>
        </w:rPr>
        <w:t>合同履约过程中，</w:t>
      </w:r>
      <w:r>
        <w:rPr>
          <w:rFonts w:hint="eastAsia" w:ascii="宋体" w:hAnsi="宋体" w:eastAsia="宋体" w:cs="宋体"/>
          <w:color w:val="auto"/>
          <w:sz w:val="21"/>
          <w:szCs w:val="21"/>
          <w:highlight w:val="none"/>
          <w:lang w:val="en-US" w:eastAsia="zh-CN"/>
        </w:rPr>
        <w:t>中选不含税综合单价（即销售额，不含乙方销项税额）固定不变，不随法律法规政策、物价人工调整而进行调整，未经甲方书面确认，乙方无权增加任何费用。</w:t>
      </w:r>
    </w:p>
    <w:p w14:paraId="4EF48FA7">
      <w:pPr>
        <w:pStyle w:val="210"/>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2、依法计得并根据</w:t>
      </w:r>
      <w:r>
        <w:rPr>
          <w:rFonts w:hint="eastAsia" w:cs="宋体"/>
          <w:color w:val="auto"/>
          <w:sz w:val="21"/>
          <w:szCs w:val="21"/>
          <w:highlight w:val="none"/>
          <w:lang w:val="en-US" w:eastAsia="zh-CN"/>
        </w:rPr>
        <w:t>本协议、</w:t>
      </w:r>
      <w:r>
        <w:rPr>
          <w:rFonts w:hint="eastAsia" w:ascii="宋体" w:hAnsi="宋体" w:eastAsia="宋体" w:cs="宋体"/>
          <w:color w:val="auto"/>
          <w:sz w:val="21"/>
          <w:szCs w:val="21"/>
          <w:highlight w:val="none"/>
          <w:lang w:val="en-US" w:eastAsia="zh-CN"/>
        </w:rPr>
        <w:t>经销合同约定确定的销项税额由甲方承担。在</w:t>
      </w:r>
      <w:r>
        <w:rPr>
          <w:rFonts w:hint="eastAsia" w:cs="宋体"/>
          <w:color w:val="auto"/>
          <w:sz w:val="21"/>
          <w:szCs w:val="21"/>
          <w:highlight w:val="none"/>
          <w:lang w:val="en-US" w:eastAsia="zh-CN"/>
        </w:rPr>
        <w:t>本协议、</w:t>
      </w:r>
      <w:r>
        <w:rPr>
          <w:rFonts w:hint="eastAsia" w:ascii="宋体" w:hAnsi="宋体" w:eastAsia="宋体" w:cs="宋体"/>
          <w:color w:val="auto"/>
          <w:sz w:val="21"/>
          <w:szCs w:val="21"/>
          <w:highlight w:val="none"/>
          <w:lang w:val="en-US" w:eastAsia="zh-CN"/>
        </w:rPr>
        <w:t>经销合同履行过程中，增值税税率</w:t>
      </w:r>
      <w:r>
        <w:rPr>
          <w:rFonts w:hint="eastAsia" w:cs="宋体"/>
          <w:color w:val="auto"/>
          <w:sz w:val="21"/>
          <w:szCs w:val="21"/>
          <w:highlight w:val="none"/>
          <w:lang w:val="en-US" w:eastAsia="zh-CN"/>
        </w:rPr>
        <w:t>依法</w:t>
      </w:r>
      <w:r>
        <w:rPr>
          <w:rFonts w:hint="eastAsia" w:ascii="宋体" w:hAnsi="宋体" w:eastAsia="宋体" w:cs="宋体"/>
          <w:color w:val="auto"/>
          <w:sz w:val="21"/>
          <w:szCs w:val="21"/>
          <w:highlight w:val="none"/>
          <w:lang w:val="en-US" w:eastAsia="zh-CN"/>
        </w:rPr>
        <w:t>调整</w:t>
      </w:r>
      <w:r>
        <w:rPr>
          <w:rFonts w:hint="eastAsia" w:cs="宋体"/>
          <w:color w:val="auto"/>
          <w:sz w:val="21"/>
          <w:szCs w:val="21"/>
          <w:highlight w:val="none"/>
          <w:lang w:val="en-US" w:eastAsia="zh-CN"/>
        </w:rPr>
        <w:t>的</w:t>
      </w:r>
      <w:r>
        <w:rPr>
          <w:rFonts w:hint="eastAsia" w:ascii="宋体" w:hAnsi="宋体" w:eastAsia="宋体" w:cs="宋体"/>
          <w:color w:val="auto"/>
          <w:sz w:val="21"/>
          <w:szCs w:val="21"/>
          <w:highlight w:val="none"/>
          <w:lang w:val="en-US" w:eastAsia="zh-CN"/>
        </w:rPr>
        <w:t>，依法调整销项税额，</w:t>
      </w:r>
      <w:r>
        <w:rPr>
          <w:rFonts w:hint="eastAsia" w:cs="宋体"/>
          <w:color w:val="auto"/>
          <w:sz w:val="21"/>
          <w:szCs w:val="21"/>
          <w:highlight w:val="none"/>
          <w:lang w:val="en-US" w:eastAsia="zh-CN"/>
        </w:rPr>
        <w:t>按实结算</w:t>
      </w:r>
      <w:r>
        <w:rPr>
          <w:rFonts w:hint="eastAsia" w:ascii="宋体" w:hAnsi="宋体" w:eastAsia="宋体" w:cs="宋体"/>
          <w:color w:val="auto"/>
          <w:sz w:val="21"/>
          <w:szCs w:val="21"/>
          <w:highlight w:val="none"/>
          <w:lang w:val="en-US" w:eastAsia="zh-CN"/>
        </w:rPr>
        <w:t>；但因乙方未按经销合同约定完成供货、未根据经销合同约定提供合法、完整的请款资料、货物验收不合格导致的返工或退货、货物验收合格前的非正常损耗等原因导致销项税额增加的，相应损失由乙方承担。</w:t>
      </w:r>
    </w:p>
    <w:p w14:paraId="26EB5D5F">
      <w:pPr>
        <w:pStyle w:val="210"/>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因乙方未按法定税率计算税额或未根据经销合同约定出具对应税额的增值税专用发票等乙方原因导致甲方多支付税额的，乙方必须退还甲方，给甲方造成损失的，乙方须向甲方赔偿相应损失。</w:t>
      </w:r>
    </w:p>
    <w:p w14:paraId="1C45BB16">
      <w:pPr>
        <w:pStyle w:val="210"/>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3、本协议执行的</w:t>
      </w:r>
      <w:r>
        <w:rPr>
          <w:rFonts w:hint="eastAsia" w:cs="宋体"/>
          <w:color w:val="auto"/>
          <w:sz w:val="21"/>
          <w:szCs w:val="21"/>
          <w:highlight w:val="none"/>
          <w:lang w:val="en-US" w:eastAsia="zh-CN"/>
        </w:rPr>
        <w:t>中选</w:t>
      </w:r>
      <w:r>
        <w:rPr>
          <w:rFonts w:hint="eastAsia" w:ascii="宋体" w:hAnsi="宋体" w:eastAsia="宋体" w:cs="宋体"/>
          <w:color w:val="auto"/>
          <w:sz w:val="21"/>
          <w:szCs w:val="21"/>
          <w:highlight w:val="none"/>
          <w:lang w:val="en-US" w:eastAsia="zh-CN"/>
        </w:rPr>
        <w:t>不含税综合单价（不含销项税额）为乙方</w:t>
      </w:r>
      <w:r>
        <w:rPr>
          <w:rFonts w:hint="eastAsia" w:cs="宋体"/>
          <w:color w:val="auto"/>
          <w:sz w:val="21"/>
          <w:szCs w:val="21"/>
          <w:highlight w:val="none"/>
          <w:lang w:val="en-US" w:eastAsia="zh-CN"/>
        </w:rPr>
        <w:t>履行本协议、经销合同全部义务的一切费用</w:t>
      </w:r>
      <w:r>
        <w:rPr>
          <w:rFonts w:hint="eastAsia" w:ascii="宋体" w:hAnsi="宋体" w:eastAsia="宋体" w:cs="宋体"/>
          <w:color w:val="auto"/>
          <w:sz w:val="21"/>
          <w:szCs w:val="21"/>
          <w:highlight w:val="none"/>
          <w:lang w:val="en-US" w:eastAsia="zh-CN"/>
        </w:rPr>
        <w:t>，包括但不限于：</w:t>
      </w:r>
    </w:p>
    <w:p w14:paraId="62F3F870">
      <w:pPr>
        <w:pStyle w:val="210"/>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r>
        <w:rPr>
          <w:rFonts w:hint="eastAsia" w:ascii="宋体" w:hAnsi="宋体" w:eastAsia="宋体" w:cs="宋体"/>
          <w:color w:val="auto"/>
          <w:sz w:val="21"/>
          <w:szCs w:val="21"/>
          <w:highlight w:val="none"/>
          <w:lang w:val="en-US" w:eastAsia="zh-CN"/>
        </w:rPr>
        <w:t>经销合同</w:t>
      </w:r>
      <w:r>
        <w:rPr>
          <w:rFonts w:hint="eastAsia" w:ascii="宋体" w:hAnsi="宋体" w:eastAsia="宋体" w:cs="宋体"/>
          <w:color w:val="auto"/>
          <w:sz w:val="21"/>
          <w:szCs w:val="21"/>
          <w:highlight w:val="none"/>
          <w:lang w:val="zh-CN"/>
        </w:rPr>
        <w:t>范围内所有水表及其附件的制造及系统集成、印刷费、检定、运输（至</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lang w:val="zh-CN"/>
        </w:rPr>
        <w:t>指定的仓库或项目现场）、保险、装卸、远传调试，验收等费用；</w:t>
      </w:r>
    </w:p>
    <w:p w14:paraId="4B10FCD3">
      <w:pPr>
        <w:pStyle w:val="210"/>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（2）按</w:t>
      </w:r>
      <w:r>
        <w:rPr>
          <w:rFonts w:hint="eastAsia" w:ascii="宋体" w:hAnsi="宋体" w:eastAsia="宋体" w:cs="宋体"/>
          <w:color w:val="auto"/>
          <w:sz w:val="21"/>
          <w:szCs w:val="21"/>
          <w:highlight w:val="none"/>
          <w:lang w:val="en-US" w:eastAsia="zh-CN"/>
        </w:rPr>
        <w:t>征集</w:t>
      </w:r>
      <w:r>
        <w:rPr>
          <w:rFonts w:hint="eastAsia" w:ascii="宋体" w:hAnsi="宋体" w:eastAsia="宋体" w:cs="宋体"/>
          <w:color w:val="auto"/>
          <w:sz w:val="21"/>
          <w:szCs w:val="21"/>
          <w:highlight w:val="none"/>
          <w:lang w:val="zh-CN"/>
        </w:rPr>
        <w:t>文件及</w:t>
      </w:r>
      <w:r>
        <w:rPr>
          <w:rFonts w:hint="eastAsia" w:ascii="宋体" w:hAnsi="宋体" w:eastAsia="宋体" w:cs="宋体"/>
          <w:color w:val="auto"/>
          <w:sz w:val="21"/>
          <w:szCs w:val="21"/>
          <w:highlight w:val="none"/>
          <w:lang w:val="en-US" w:eastAsia="zh-CN"/>
        </w:rPr>
        <w:t>经销合同</w:t>
      </w:r>
      <w:r>
        <w:rPr>
          <w:rFonts w:hint="eastAsia" w:ascii="宋体" w:hAnsi="宋体" w:eastAsia="宋体" w:cs="宋体"/>
          <w:color w:val="auto"/>
          <w:sz w:val="21"/>
          <w:szCs w:val="21"/>
          <w:highlight w:val="none"/>
          <w:lang w:val="zh-CN"/>
        </w:rPr>
        <w:t>要求提供各阶段的纸质和电子版技术资料，包括货物及其工艺所有制造方、使用方应支付的对商标权、专利权和版权、设计或其他知识产权而需要向其他方支付的版税及其他相关费用；</w:t>
      </w:r>
    </w:p>
    <w:p w14:paraId="69254E8F">
      <w:pPr>
        <w:pStyle w:val="210"/>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（3）验收时为达到相关标准而可能增加的、不合格货物更换、零配件更换等费用；</w:t>
      </w:r>
    </w:p>
    <w:p w14:paraId="09A23851">
      <w:pPr>
        <w:pStyle w:val="210"/>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（4）设备备品备件（含零配件）、设备拆装维修所需特殊专用工具购置费；</w:t>
      </w:r>
    </w:p>
    <w:p w14:paraId="3A9DB7E7">
      <w:pPr>
        <w:pStyle w:val="210"/>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（5）日常技术指导，</w:t>
      </w:r>
      <w:r>
        <w:rPr>
          <w:rFonts w:hint="eastAsia" w:ascii="宋体" w:hAnsi="宋体" w:eastAsia="宋体" w:cs="宋体"/>
          <w:color w:val="auto"/>
          <w:sz w:val="21"/>
          <w:szCs w:val="21"/>
          <w:highlight w:val="none"/>
          <w:lang w:val="en-US" w:eastAsia="zh-CN"/>
        </w:rPr>
        <w:t>经销合同对应的</w:t>
      </w:r>
      <w:r>
        <w:rPr>
          <w:rFonts w:hint="eastAsia" w:ascii="宋体" w:hAnsi="宋体" w:eastAsia="宋体" w:cs="宋体"/>
          <w:color w:val="auto"/>
          <w:sz w:val="21"/>
          <w:szCs w:val="21"/>
          <w:highlight w:val="none"/>
          <w:lang w:val="zh-CN"/>
        </w:rPr>
        <w:t>免费质保期保修服务，包括但不限于对设备的运行指导，免费维修、保修或更换配件，在设备出现严重故障、影响正常运行、修复有困难的情况下，对设备进行免费更换的费用；</w:t>
      </w:r>
    </w:p>
    <w:p w14:paraId="7DA5D403">
      <w:pPr>
        <w:pStyle w:val="210"/>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rPr>
        <w:t>（6）</w:t>
      </w:r>
      <w:r>
        <w:rPr>
          <w:rFonts w:hint="eastAsia" w:ascii="宋体" w:hAnsi="宋体" w:eastAsia="宋体" w:cs="宋体"/>
          <w:color w:val="auto"/>
          <w:sz w:val="21"/>
          <w:szCs w:val="21"/>
          <w:highlight w:val="none"/>
          <w:lang w:val="en-US" w:eastAsia="zh-CN"/>
        </w:rPr>
        <w:t>用户需求书</w:t>
      </w:r>
      <w:r>
        <w:rPr>
          <w:rFonts w:hint="eastAsia" w:ascii="宋体" w:hAnsi="宋体" w:eastAsia="宋体" w:cs="宋体"/>
          <w:color w:val="auto"/>
          <w:sz w:val="21"/>
          <w:szCs w:val="21"/>
          <w:highlight w:val="none"/>
          <w:lang w:val="zh-CN"/>
        </w:rPr>
        <w:t>虽未列出，但为满足</w:t>
      </w:r>
      <w:r>
        <w:rPr>
          <w:rFonts w:hint="eastAsia" w:ascii="宋体" w:hAnsi="宋体" w:eastAsia="宋体" w:cs="宋体"/>
          <w:color w:val="auto"/>
          <w:sz w:val="21"/>
          <w:szCs w:val="21"/>
          <w:highlight w:val="none"/>
          <w:lang w:val="en-US" w:eastAsia="zh-CN"/>
        </w:rPr>
        <w:t>水表</w:t>
      </w:r>
      <w:r>
        <w:rPr>
          <w:rFonts w:hint="eastAsia" w:ascii="宋体" w:hAnsi="宋体" w:eastAsia="宋体" w:cs="宋体"/>
          <w:color w:val="auto"/>
          <w:sz w:val="21"/>
          <w:szCs w:val="21"/>
          <w:highlight w:val="none"/>
          <w:lang w:val="zh-CN"/>
        </w:rPr>
        <w:t>功能所必需的设备材料购置费，</w:t>
      </w:r>
      <w:r>
        <w:rPr>
          <w:rFonts w:hint="eastAsia" w:ascii="宋体" w:hAnsi="宋体" w:eastAsia="宋体" w:cs="宋体"/>
          <w:color w:val="auto"/>
          <w:sz w:val="21"/>
          <w:szCs w:val="21"/>
          <w:highlight w:val="none"/>
          <w:lang w:val="en-US" w:eastAsia="zh-CN"/>
        </w:rPr>
        <w:t>以及在执行经销合同过程中如发现有任何货物（含配件、技术资料等）漏项或短缺，虽然在乙方报价表中并未列入，但为保证合同设备的性能、满足征集文件要求功能的正常运行要求所必需的，均应由乙方负责将所缺的货物补齐，其费用包括在不含税综合单价中；</w:t>
      </w:r>
    </w:p>
    <w:p w14:paraId="15562754">
      <w:pPr>
        <w:pStyle w:val="210"/>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eastAsia="zh-CN"/>
        </w:rPr>
        <w:t>（7）</w:t>
      </w:r>
      <w:r>
        <w:rPr>
          <w:rFonts w:hint="eastAsia" w:ascii="宋体" w:hAnsi="宋体" w:eastAsia="宋体" w:cs="宋体"/>
          <w:color w:val="auto"/>
          <w:sz w:val="21"/>
          <w:szCs w:val="21"/>
          <w:highlight w:val="none"/>
          <w:lang w:val="en-US" w:eastAsia="zh-CN"/>
        </w:rPr>
        <w:t>乙方对甲方人员或指定人员进行培训，提供技术服务、投标支持、投标文件编制及品牌授权等配套服务的费用；</w:t>
      </w:r>
    </w:p>
    <w:p w14:paraId="5F64B9FE">
      <w:pPr>
        <w:pStyle w:val="210"/>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val="zh-CN" w:eastAsia="zh-CN"/>
        </w:rPr>
        <w:t>）合理利润、</w:t>
      </w:r>
      <w:r>
        <w:rPr>
          <w:rFonts w:hint="eastAsia" w:ascii="宋体" w:hAnsi="宋体" w:eastAsia="宋体" w:cs="宋体"/>
          <w:color w:val="auto"/>
          <w:sz w:val="21"/>
          <w:szCs w:val="21"/>
          <w:highlight w:val="none"/>
          <w:lang w:val="en-US" w:eastAsia="zh-CN"/>
        </w:rPr>
        <w:t>本协议及经销合同对应的</w:t>
      </w:r>
      <w:r>
        <w:rPr>
          <w:rFonts w:hint="eastAsia" w:ascii="宋体" w:hAnsi="宋体" w:eastAsia="宋体" w:cs="宋体"/>
          <w:color w:val="auto"/>
          <w:sz w:val="21"/>
          <w:szCs w:val="21"/>
          <w:highlight w:val="none"/>
          <w:lang w:val="zh-CN" w:eastAsia="zh-CN"/>
        </w:rPr>
        <w:t>销项税额以外的税费等；</w:t>
      </w:r>
    </w:p>
    <w:p w14:paraId="1308E62A">
      <w:pPr>
        <w:pStyle w:val="210"/>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val="zh-CN" w:eastAsia="zh-CN"/>
        </w:rPr>
        <w:t>）法律法规、商业公认、</w:t>
      </w:r>
      <w:r>
        <w:rPr>
          <w:rFonts w:hint="eastAsia" w:ascii="宋体" w:hAnsi="宋体" w:eastAsia="宋体" w:cs="宋体"/>
          <w:color w:val="auto"/>
          <w:sz w:val="21"/>
          <w:szCs w:val="21"/>
          <w:highlight w:val="none"/>
          <w:lang w:val="en-US" w:eastAsia="zh-CN"/>
        </w:rPr>
        <w:t>征集</w:t>
      </w:r>
      <w:r>
        <w:rPr>
          <w:rFonts w:hint="eastAsia" w:ascii="宋体" w:hAnsi="宋体" w:eastAsia="宋体" w:cs="宋体"/>
          <w:color w:val="auto"/>
          <w:sz w:val="21"/>
          <w:szCs w:val="21"/>
          <w:highlight w:val="none"/>
          <w:lang w:val="zh-CN" w:eastAsia="zh-CN"/>
        </w:rPr>
        <w:t>文件、</w:t>
      </w:r>
      <w:r>
        <w:rPr>
          <w:rFonts w:hint="eastAsia" w:ascii="宋体" w:hAnsi="宋体" w:eastAsia="宋体" w:cs="宋体"/>
          <w:color w:val="auto"/>
          <w:sz w:val="21"/>
          <w:szCs w:val="21"/>
          <w:highlight w:val="none"/>
          <w:lang w:val="en-US" w:eastAsia="zh-CN"/>
        </w:rPr>
        <w:t>本协议及经销合同</w:t>
      </w:r>
      <w:r>
        <w:rPr>
          <w:rFonts w:hint="eastAsia" w:ascii="宋体" w:hAnsi="宋体" w:eastAsia="宋体" w:cs="宋体"/>
          <w:color w:val="auto"/>
          <w:sz w:val="21"/>
          <w:szCs w:val="21"/>
          <w:highlight w:val="none"/>
          <w:lang w:val="zh-CN" w:eastAsia="zh-CN"/>
        </w:rPr>
        <w:t>规定由</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lang w:val="zh-CN" w:eastAsia="zh-CN"/>
        </w:rPr>
        <w:t>承担的其他费用。</w:t>
      </w:r>
    </w:p>
    <w:p w14:paraId="26EA308D">
      <w:pPr>
        <w:pStyle w:val="210"/>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在执行经销合同过程中如发现有任何货物（含配件、技术资料等）漏项或短缺，若经销合同中并未列入，但为保证产品设备的性能、满足产品要求功能的正常运行要求所必须的，均应由乙方负责将所缺的货物补齐，其费用包括在</w:t>
      </w:r>
      <w:r>
        <w:rPr>
          <w:rFonts w:hint="eastAsia" w:cs="宋体"/>
          <w:color w:val="auto"/>
          <w:sz w:val="21"/>
          <w:szCs w:val="21"/>
          <w:highlight w:val="none"/>
          <w:lang w:val="en-US" w:eastAsia="zh-CN"/>
        </w:rPr>
        <w:t>中选不含税综合单价</w:t>
      </w:r>
      <w:r>
        <w:rPr>
          <w:rFonts w:hint="eastAsia" w:ascii="宋体" w:hAnsi="宋体" w:eastAsia="宋体" w:cs="宋体"/>
          <w:color w:val="auto"/>
          <w:sz w:val="21"/>
          <w:szCs w:val="21"/>
          <w:highlight w:val="none"/>
          <w:lang w:val="en-US" w:eastAsia="zh-CN"/>
        </w:rPr>
        <w:t>中。需补齐的货物，乙方应在接到甲方通知之日起10日内交齐，否则将视为逾期交货。</w:t>
      </w:r>
    </w:p>
    <w:p w14:paraId="2E546217">
      <w:pPr>
        <w:pStyle w:val="210"/>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val="0"/>
          <w:color w:val="auto"/>
          <w:sz w:val="21"/>
          <w:szCs w:val="21"/>
          <w:highlight w:val="none"/>
        </w:rPr>
      </w:pPr>
      <w:r>
        <w:rPr>
          <w:rFonts w:hint="eastAsia" w:cs="宋体"/>
          <w:b/>
          <w:bCs w:val="0"/>
          <w:color w:val="auto"/>
          <w:sz w:val="21"/>
          <w:szCs w:val="21"/>
          <w:highlight w:val="none"/>
          <w:lang w:val="en-US" w:eastAsia="zh-CN"/>
        </w:rPr>
        <w:t>第</w:t>
      </w:r>
      <w:r>
        <w:rPr>
          <w:rFonts w:hint="eastAsia" w:ascii="宋体" w:hAnsi="宋体" w:eastAsia="宋体" w:cs="宋体"/>
          <w:b/>
          <w:bCs w:val="0"/>
          <w:color w:val="auto"/>
          <w:sz w:val="21"/>
          <w:szCs w:val="21"/>
          <w:highlight w:val="none"/>
          <w:lang w:val="en-US" w:eastAsia="zh-CN"/>
        </w:rPr>
        <w:t>五</w:t>
      </w:r>
      <w:r>
        <w:rPr>
          <w:rFonts w:hint="eastAsia" w:cs="宋体"/>
          <w:b/>
          <w:bCs w:val="0"/>
          <w:color w:val="auto"/>
          <w:sz w:val="21"/>
          <w:szCs w:val="21"/>
          <w:highlight w:val="none"/>
          <w:lang w:val="en-US" w:eastAsia="zh-CN"/>
        </w:rPr>
        <w:t xml:space="preserve">条 </w:t>
      </w:r>
      <w:r>
        <w:rPr>
          <w:rFonts w:hint="eastAsia" w:ascii="宋体" w:hAnsi="宋体" w:eastAsia="宋体" w:cs="宋体"/>
          <w:b/>
          <w:bCs w:val="0"/>
          <w:color w:val="auto"/>
          <w:sz w:val="21"/>
          <w:szCs w:val="21"/>
          <w:highlight w:val="none"/>
        </w:rPr>
        <w:t>双方的权利和义务</w:t>
      </w:r>
    </w:p>
    <w:p w14:paraId="729E1C9B">
      <w:pPr>
        <w:pStyle w:val="210"/>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甲</w:t>
      </w:r>
      <w:r>
        <w:rPr>
          <w:rFonts w:hint="eastAsia" w:ascii="宋体" w:hAnsi="宋体" w:eastAsia="宋体" w:cs="宋体"/>
          <w:color w:val="auto"/>
          <w:sz w:val="21"/>
          <w:szCs w:val="21"/>
          <w:highlight w:val="none"/>
        </w:rPr>
        <w:t>方的权利和义务：</w:t>
      </w:r>
    </w:p>
    <w:p w14:paraId="1FC5C9A2">
      <w:pPr>
        <w:pStyle w:val="210"/>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甲</w:t>
      </w:r>
      <w:r>
        <w:rPr>
          <w:rFonts w:hint="eastAsia" w:ascii="宋体" w:hAnsi="宋体" w:eastAsia="宋体" w:cs="宋体"/>
          <w:color w:val="auto"/>
          <w:sz w:val="21"/>
          <w:szCs w:val="21"/>
          <w:highlight w:val="none"/>
        </w:rPr>
        <w:t>方有权在</w:t>
      </w:r>
      <w:r>
        <w:rPr>
          <w:rFonts w:hint="eastAsia" w:ascii="宋体" w:hAnsi="宋体" w:eastAsia="宋体" w:cs="宋体"/>
          <w:color w:val="auto"/>
          <w:sz w:val="21"/>
          <w:szCs w:val="21"/>
          <w:highlight w:val="none"/>
          <w:lang w:val="en-US" w:eastAsia="zh-CN"/>
        </w:rPr>
        <w:t>协议</w:t>
      </w:r>
      <w:r>
        <w:rPr>
          <w:rFonts w:hint="eastAsia" w:ascii="宋体" w:hAnsi="宋体" w:eastAsia="宋体" w:cs="宋体"/>
          <w:color w:val="auto"/>
          <w:sz w:val="21"/>
          <w:szCs w:val="21"/>
          <w:highlight w:val="none"/>
        </w:rPr>
        <w:t>约定的区域内独家销售</w:t>
      </w:r>
      <w:r>
        <w:rPr>
          <w:rFonts w:hint="eastAsia" w:ascii="宋体" w:hAnsi="宋体" w:eastAsia="宋体" w:cs="宋体"/>
          <w:color w:val="auto"/>
          <w:sz w:val="21"/>
          <w:szCs w:val="21"/>
          <w:highlight w:val="none"/>
          <w:lang w:val="en-US" w:eastAsia="zh-CN"/>
        </w:rPr>
        <w:t>乙</w:t>
      </w:r>
      <w:r>
        <w:rPr>
          <w:rFonts w:hint="eastAsia" w:ascii="宋体" w:hAnsi="宋体" w:eastAsia="宋体" w:cs="宋体"/>
          <w:color w:val="auto"/>
          <w:sz w:val="21"/>
          <w:szCs w:val="21"/>
          <w:highlight w:val="none"/>
        </w:rPr>
        <w:t>方的</w:t>
      </w:r>
      <w:r>
        <w:rPr>
          <w:rFonts w:hint="eastAsia" w:cs="宋体"/>
          <w:color w:val="auto"/>
          <w:sz w:val="21"/>
          <w:szCs w:val="21"/>
          <w:highlight w:val="none"/>
          <w:lang w:eastAsia="zh-CN"/>
        </w:rPr>
        <w:t>DN15～DN50旋翼式远传水表</w:t>
      </w:r>
      <w:r>
        <w:rPr>
          <w:rFonts w:hint="eastAsia" w:ascii="宋体" w:hAnsi="宋体" w:eastAsia="宋体" w:cs="宋体"/>
          <w:color w:val="auto"/>
          <w:sz w:val="21"/>
          <w:szCs w:val="21"/>
          <w:highlight w:val="none"/>
        </w:rPr>
        <w:t>，并享有该区域内的市场开发权。</w:t>
      </w:r>
    </w:p>
    <w:p w14:paraId="1BC9D2AB">
      <w:pPr>
        <w:pStyle w:val="210"/>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甲</w:t>
      </w:r>
      <w:r>
        <w:rPr>
          <w:rFonts w:hint="eastAsia" w:ascii="宋体" w:hAnsi="宋体" w:eastAsia="宋体" w:cs="宋体"/>
          <w:color w:val="auto"/>
          <w:sz w:val="21"/>
          <w:szCs w:val="21"/>
          <w:highlight w:val="none"/>
        </w:rPr>
        <w:t>方有权要求</w:t>
      </w:r>
      <w:r>
        <w:rPr>
          <w:rFonts w:hint="eastAsia" w:ascii="宋体" w:hAnsi="宋体" w:eastAsia="宋体" w:cs="宋体"/>
          <w:color w:val="auto"/>
          <w:sz w:val="21"/>
          <w:szCs w:val="21"/>
          <w:highlight w:val="none"/>
          <w:lang w:val="en-US" w:eastAsia="zh-CN"/>
        </w:rPr>
        <w:t>乙</w:t>
      </w:r>
      <w:r>
        <w:rPr>
          <w:rFonts w:hint="eastAsia" w:ascii="宋体" w:hAnsi="宋体" w:eastAsia="宋体" w:cs="宋体"/>
          <w:color w:val="auto"/>
          <w:sz w:val="21"/>
          <w:szCs w:val="21"/>
          <w:highlight w:val="none"/>
        </w:rPr>
        <w:t>方提供必要的技术支持和培训，以确保销售人员具备充分的产品知识和销售技能。</w:t>
      </w:r>
    </w:p>
    <w:p w14:paraId="359E9E2D">
      <w:pPr>
        <w:pStyle w:val="210"/>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甲方有权在独家经销授权地区内以自身名义参与招标采购项目的投标。</w:t>
      </w:r>
    </w:p>
    <w:p w14:paraId="6676DBED">
      <w:pPr>
        <w:pStyle w:val="210"/>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乙</w:t>
      </w:r>
      <w:r>
        <w:rPr>
          <w:rFonts w:hint="eastAsia" w:ascii="宋体" w:hAnsi="宋体" w:eastAsia="宋体" w:cs="宋体"/>
          <w:color w:val="auto"/>
          <w:sz w:val="21"/>
          <w:szCs w:val="21"/>
          <w:highlight w:val="none"/>
        </w:rPr>
        <w:t>方的权利和义务：</w:t>
      </w:r>
    </w:p>
    <w:p w14:paraId="30ECC752">
      <w:pPr>
        <w:pStyle w:val="210"/>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乙</w:t>
      </w:r>
      <w:r>
        <w:rPr>
          <w:rFonts w:hint="eastAsia" w:ascii="宋体" w:hAnsi="宋体" w:eastAsia="宋体" w:cs="宋体"/>
          <w:color w:val="auto"/>
          <w:sz w:val="21"/>
          <w:szCs w:val="21"/>
          <w:highlight w:val="none"/>
        </w:rPr>
        <w:t>方授权</w:t>
      </w:r>
      <w:r>
        <w:rPr>
          <w:rFonts w:hint="eastAsia" w:ascii="宋体" w:hAnsi="宋体" w:eastAsia="宋体" w:cs="宋体"/>
          <w:color w:val="auto"/>
          <w:sz w:val="21"/>
          <w:szCs w:val="21"/>
          <w:highlight w:val="none"/>
          <w:lang w:val="en-US" w:eastAsia="zh-CN"/>
        </w:rPr>
        <w:t>甲</w:t>
      </w:r>
      <w:r>
        <w:rPr>
          <w:rFonts w:hint="eastAsia" w:ascii="宋体" w:hAnsi="宋体" w:eastAsia="宋体" w:cs="宋体"/>
          <w:color w:val="auto"/>
          <w:sz w:val="21"/>
          <w:szCs w:val="21"/>
          <w:highlight w:val="none"/>
        </w:rPr>
        <w:t>方在规定的区域内</w:t>
      </w:r>
      <w:r>
        <w:rPr>
          <w:rFonts w:hint="eastAsia" w:ascii="宋体" w:hAnsi="宋体" w:eastAsia="宋体" w:cs="宋体"/>
          <w:color w:val="auto"/>
          <w:sz w:val="21"/>
          <w:szCs w:val="21"/>
          <w:highlight w:val="none"/>
          <w:lang w:val="en-US" w:eastAsia="zh-CN"/>
        </w:rPr>
        <w:t>独家</w:t>
      </w:r>
      <w:r>
        <w:rPr>
          <w:rFonts w:hint="eastAsia" w:ascii="宋体" w:hAnsi="宋体" w:eastAsia="宋体" w:cs="宋体"/>
          <w:color w:val="auto"/>
          <w:sz w:val="21"/>
          <w:szCs w:val="21"/>
          <w:highlight w:val="none"/>
        </w:rPr>
        <w:t>经销</w:t>
      </w:r>
      <w:r>
        <w:rPr>
          <w:rFonts w:hint="eastAsia" w:cs="宋体"/>
          <w:color w:val="auto"/>
          <w:sz w:val="21"/>
          <w:szCs w:val="21"/>
          <w:highlight w:val="none"/>
          <w:lang w:eastAsia="zh-CN"/>
        </w:rPr>
        <w:t>DN15～DN50旋翼式远传水表</w:t>
      </w:r>
      <w:r>
        <w:rPr>
          <w:rFonts w:hint="eastAsia" w:ascii="宋体" w:hAnsi="宋体" w:eastAsia="宋体" w:cs="宋体"/>
          <w:color w:val="auto"/>
          <w:sz w:val="21"/>
          <w:szCs w:val="21"/>
          <w:highlight w:val="none"/>
        </w:rPr>
        <w:t>，并提供相应的品牌推广的支持。</w:t>
      </w:r>
    </w:p>
    <w:p w14:paraId="05E732B3">
      <w:pPr>
        <w:pStyle w:val="210"/>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乙</w:t>
      </w:r>
      <w:r>
        <w:rPr>
          <w:rFonts w:hint="eastAsia" w:ascii="宋体" w:hAnsi="宋体" w:eastAsia="宋体" w:cs="宋体"/>
          <w:color w:val="auto"/>
          <w:sz w:val="21"/>
          <w:szCs w:val="21"/>
          <w:highlight w:val="none"/>
        </w:rPr>
        <w:t>方应确保所提供的智能水表符合国家相关质量标准，并提供必要的产品认证和合格证明。</w:t>
      </w:r>
    </w:p>
    <w:p w14:paraId="4E401D61">
      <w:pPr>
        <w:pStyle w:val="210"/>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乙</w:t>
      </w:r>
      <w:r>
        <w:rPr>
          <w:rFonts w:hint="eastAsia" w:ascii="宋体" w:hAnsi="宋体" w:eastAsia="宋体" w:cs="宋体"/>
          <w:color w:val="auto"/>
          <w:sz w:val="21"/>
          <w:szCs w:val="21"/>
          <w:highlight w:val="none"/>
        </w:rPr>
        <w:t>方应及时向</w:t>
      </w:r>
      <w:r>
        <w:rPr>
          <w:rFonts w:hint="eastAsia" w:ascii="宋体" w:hAnsi="宋体" w:eastAsia="宋体" w:cs="宋体"/>
          <w:color w:val="auto"/>
          <w:sz w:val="21"/>
          <w:szCs w:val="21"/>
          <w:highlight w:val="none"/>
          <w:lang w:val="en-US" w:eastAsia="zh-CN"/>
        </w:rPr>
        <w:t>甲</w:t>
      </w:r>
      <w:r>
        <w:rPr>
          <w:rFonts w:hint="eastAsia" w:ascii="宋体" w:hAnsi="宋体" w:eastAsia="宋体" w:cs="宋体"/>
          <w:color w:val="auto"/>
          <w:sz w:val="21"/>
          <w:szCs w:val="21"/>
          <w:highlight w:val="none"/>
        </w:rPr>
        <w:t>方提供最新的产品信息、技术支持和市场推广资料，以</w:t>
      </w:r>
      <w:r>
        <w:rPr>
          <w:rFonts w:hint="eastAsia" w:ascii="宋体" w:hAnsi="宋体" w:eastAsia="宋体" w:cs="宋体"/>
          <w:color w:val="auto"/>
          <w:sz w:val="21"/>
          <w:szCs w:val="21"/>
          <w:highlight w:val="none"/>
          <w:lang w:val="en-US" w:eastAsia="zh-CN"/>
        </w:rPr>
        <w:t>配合并</w:t>
      </w:r>
      <w:r>
        <w:rPr>
          <w:rFonts w:hint="eastAsia" w:ascii="宋体" w:hAnsi="宋体" w:eastAsia="宋体" w:cs="宋体"/>
          <w:color w:val="auto"/>
          <w:sz w:val="21"/>
          <w:szCs w:val="21"/>
          <w:highlight w:val="none"/>
        </w:rPr>
        <w:t>协助</w:t>
      </w:r>
      <w:r>
        <w:rPr>
          <w:rFonts w:hint="eastAsia" w:ascii="宋体" w:hAnsi="宋体" w:eastAsia="宋体" w:cs="宋体"/>
          <w:color w:val="auto"/>
          <w:sz w:val="21"/>
          <w:szCs w:val="21"/>
          <w:highlight w:val="none"/>
          <w:lang w:val="en-US" w:eastAsia="zh-CN"/>
        </w:rPr>
        <w:t>甲</w:t>
      </w:r>
      <w:r>
        <w:rPr>
          <w:rFonts w:hint="eastAsia" w:ascii="宋体" w:hAnsi="宋体" w:eastAsia="宋体" w:cs="宋体"/>
          <w:color w:val="auto"/>
          <w:sz w:val="21"/>
          <w:szCs w:val="21"/>
          <w:highlight w:val="none"/>
        </w:rPr>
        <w:t>方进行销售活动。</w:t>
      </w:r>
    </w:p>
    <w:p w14:paraId="696EBCA2">
      <w:pPr>
        <w:pStyle w:val="210"/>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乙</w:t>
      </w:r>
      <w:r>
        <w:rPr>
          <w:rFonts w:hint="eastAsia" w:ascii="宋体" w:hAnsi="宋体" w:eastAsia="宋体" w:cs="宋体"/>
          <w:color w:val="auto"/>
          <w:sz w:val="21"/>
          <w:szCs w:val="21"/>
          <w:highlight w:val="none"/>
        </w:rPr>
        <w:t>方有义务在</w:t>
      </w:r>
      <w:r>
        <w:rPr>
          <w:rFonts w:hint="eastAsia" w:cs="宋体"/>
          <w:color w:val="auto"/>
          <w:sz w:val="21"/>
          <w:szCs w:val="21"/>
          <w:highlight w:val="none"/>
          <w:lang w:val="en-US" w:eastAsia="zh-CN"/>
        </w:rPr>
        <w:t>本协议授权</w:t>
      </w:r>
      <w:r>
        <w:rPr>
          <w:rFonts w:hint="eastAsia" w:ascii="宋体" w:hAnsi="宋体" w:eastAsia="宋体" w:cs="宋体"/>
          <w:color w:val="auto"/>
          <w:sz w:val="21"/>
          <w:szCs w:val="21"/>
          <w:highlight w:val="none"/>
        </w:rPr>
        <w:t>期限内不</w:t>
      </w:r>
      <w:r>
        <w:rPr>
          <w:rFonts w:hint="eastAsia"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rPr>
        <w:t>与其他</w:t>
      </w:r>
      <w:r>
        <w:rPr>
          <w:rFonts w:hint="eastAsia" w:ascii="宋体" w:hAnsi="宋体" w:eastAsia="宋体" w:cs="宋体"/>
          <w:color w:val="auto"/>
          <w:sz w:val="21"/>
          <w:szCs w:val="21"/>
          <w:highlight w:val="none"/>
          <w:lang w:val="en-US" w:eastAsia="zh-CN"/>
        </w:rPr>
        <w:t>经销商</w:t>
      </w:r>
      <w:r>
        <w:rPr>
          <w:rFonts w:hint="eastAsia" w:ascii="宋体" w:hAnsi="宋体" w:eastAsia="宋体" w:cs="宋体"/>
          <w:color w:val="auto"/>
          <w:sz w:val="21"/>
          <w:szCs w:val="21"/>
          <w:highlight w:val="none"/>
        </w:rPr>
        <w:t>签订同类产品的代理销售合同，以维护</w:t>
      </w:r>
      <w:r>
        <w:rPr>
          <w:rFonts w:hint="eastAsia" w:ascii="宋体" w:hAnsi="宋体" w:eastAsia="宋体" w:cs="宋体"/>
          <w:color w:val="auto"/>
          <w:sz w:val="21"/>
          <w:szCs w:val="21"/>
          <w:highlight w:val="none"/>
          <w:lang w:val="en-US" w:eastAsia="zh-CN"/>
        </w:rPr>
        <w:t>甲</w:t>
      </w:r>
      <w:r>
        <w:rPr>
          <w:rFonts w:hint="eastAsia" w:ascii="宋体" w:hAnsi="宋体" w:eastAsia="宋体" w:cs="宋体"/>
          <w:color w:val="auto"/>
          <w:sz w:val="21"/>
          <w:szCs w:val="21"/>
          <w:highlight w:val="none"/>
        </w:rPr>
        <w:t>方的独家代理权。</w:t>
      </w:r>
    </w:p>
    <w:p w14:paraId="471B6587">
      <w:pPr>
        <w:pStyle w:val="210"/>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乙方应无偿为甲方提供技术培训、投标支持</w:t>
      </w:r>
      <w:r>
        <w:rPr>
          <w:rFonts w:hint="eastAsia" w:cs="宋体"/>
          <w:color w:val="auto"/>
          <w:sz w:val="21"/>
          <w:szCs w:val="21"/>
          <w:highlight w:val="none"/>
          <w:lang w:val="en-US" w:eastAsia="zh-CN"/>
        </w:rPr>
        <w:t>、投标文件编制</w:t>
      </w:r>
      <w:r>
        <w:rPr>
          <w:rFonts w:hint="eastAsia" w:ascii="宋体" w:hAnsi="宋体" w:eastAsia="宋体" w:cs="宋体"/>
          <w:color w:val="auto"/>
          <w:sz w:val="21"/>
          <w:szCs w:val="21"/>
          <w:highlight w:val="none"/>
          <w:lang w:val="en-US" w:eastAsia="zh-CN"/>
        </w:rPr>
        <w:t>及</w:t>
      </w:r>
      <w:r>
        <w:rPr>
          <w:rFonts w:hint="eastAsia" w:cs="宋体"/>
          <w:color w:val="auto"/>
          <w:sz w:val="21"/>
          <w:szCs w:val="21"/>
          <w:highlight w:val="none"/>
          <w:lang w:val="en-US" w:eastAsia="zh-CN"/>
        </w:rPr>
        <w:t>出具</w:t>
      </w:r>
      <w:r>
        <w:rPr>
          <w:rFonts w:hint="eastAsia" w:ascii="宋体" w:hAnsi="宋体" w:eastAsia="宋体" w:cs="宋体"/>
          <w:color w:val="auto"/>
          <w:sz w:val="21"/>
          <w:szCs w:val="21"/>
          <w:highlight w:val="none"/>
          <w:lang w:val="en-US" w:eastAsia="zh-CN"/>
        </w:rPr>
        <w:t>品牌授权书等配套服务，确保甲方具备独立投标资质。</w:t>
      </w:r>
    </w:p>
    <w:p w14:paraId="35733B8A">
      <w:pPr>
        <w:pStyle w:val="210"/>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在授权区域内，甲方不参加的招投标活动，需甲方书面同意后，乙方可自行参加或授权其他经销商参加。但如甲方参加的招投标活动，在授权产品范围内则以甲方为绝对第一优先顺序参与为准。乙方或已授权其他经销商报名或投标的，应退出、放弃或撤回投标，确保投标合规。因退出、放弃或撤回投标产生损失的，由乙方或已授权其他经销商自行承担。</w:t>
      </w:r>
    </w:p>
    <w:p w14:paraId="18BD54D6">
      <w:pPr>
        <w:pStyle w:val="210"/>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val="en-US" w:eastAsia="zh-CN"/>
        </w:rPr>
        <w:t>在授权区域内以本协议</w:t>
      </w:r>
      <w:r>
        <w:rPr>
          <w:rFonts w:hint="eastAsia" w:cs="宋体"/>
          <w:color w:val="auto"/>
          <w:sz w:val="21"/>
          <w:szCs w:val="21"/>
          <w:highlight w:val="none"/>
          <w:lang w:val="en-US" w:eastAsia="zh-CN"/>
        </w:rPr>
        <w:t>授权经销</w:t>
      </w:r>
      <w:r>
        <w:rPr>
          <w:rFonts w:hint="eastAsia" w:ascii="宋体" w:hAnsi="宋体" w:eastAsia="宋体" w:cs="宋体"/>
          <w:color w:val="auto"/>
          <w:sz w:val="21"/>
          <w:szCs w:val="21"/>
          <w:highlight w:val="none"/>
          <w:lang w:val="en-US" w:eastAsia="zh-CN"/>
        </w:rPr>
        <w:t>产品进行投标的，乙方承诺给予甲方全面支持，包括但不限于：同意为甲方投标活动出具制造商唯一</w:t>
      </w:r>
      <w:r>
        <w:rPr>
          <w:rFonts w:hint="eastAsia" w:cs="宋体"/>
          <w:color w:val="auto"/>
          <w:sz w:val="21"/>
          <w:szCs w:val="21"/>
          <w:highlight w:val="none"/>
          <w:lang w:val="en-US" w:eastAsia="zh-CN"/>
        </w:rPr>
        <w:t>/独家</w:t>
      </w:r>
      <w:r>
        <w:rPr>
          <w:rFonts w:hint="eastAsia" w:ascii="宋体" w:hAnsi="宋体" w:eastAsia="宋体" w:cs="宋体"/>
          <w:color w:val="auto"/>
          <w:sz w:val="21"/>
          <w:szCs w:val="21"/>
          <w:highlight w:val="none"/>
          <w:lang w:val="en-US" w:eastAsia="zh-CN"/>
        </w:rPr>
        <w:t>授权投标证明文件</w:t>
      </w:r>
      <w:r>
        <w:rPr>
          <w:rFonts w:hint="eastAsia" w:cs="宋体"/>
          <w:color w:val="auto"/>
          <w:sz w:val="21"/>
          <w:szCs w:val="21"/>
          <w:highlight w:val="none"/>
          <w:lang w:val="en-US" w:eastAsia="zh-CN"/>
        </w:rPr>
        <w:t>、制造商资格声明、制造商售后服务承诺</w:t>
      </w:r>
      <w:r>
        <w:rPr>
          <w:rFonts w:hint="eastAsia" w:ascii="宋体" w:hAnsi="宋体" w:eastAsia="宋体" w:cs="宋体"/>
          <w:color w:val="auto"/>
          <w:sz w:val="21"/>
          <w:szCs w:val="21"/>
          <w:highlight w:val="none"/>
          <w:lang w:val="en-US" w:eastAsia="zh-CN"/>
        </w:rPr>
        <w:t>，以满足“一个制造商对同一品牌同一型号的货物，仅能委托一个代理商参加投标”条件；授权业绩</w:t>
      </w:r>
      <w:r>
        <w:rPr>
          <w:rFonts w:hint="eastAsia" w:cs="宋体"/>
          <w:color w:val="auto"/>
          <w:sz w:val="21"/>
          <w:szCs w:val="21"/>
          <w:highlight w:val="none"/>
          <w:lang w:val="en-US" w:eastAsia="zh-CN"/>
        </w:rPr>
        <w:t>、资质</w:t>
      </w:r>
      <w:r>
        <w:rPr>
          <w:rFonts w:hint="eastAsia" w:ascii="宋体" w:hAnsi="宋体" w:eastAsia="宋体" w:cs="宋体"/>
          <w:color w:val="auto"/>
          <w:sz w:val="21"/>
          <w:szCs w:val="21"/>
          <w:highlight w:val="none"/>
          <w:lang w:val="en-US" w:eastAsia="zh-CN"/>
        </w:rPr>
        <w:t>共享</w:t>
      </w:r>
      <w:r>
        <w:rPr>
          <w:rFonts w:hint="eastAsia" w:cs="宋体"/>
          <w:color w:val="auto"/>
          <w:sz w:val="21"/>
          <w:szCs w:val="21"/>
          <w:highlight w:val="none"/>
          <w:lang w:val="en-US" w:eastAsia="zh-CN"/>
        </w:rPr>
        <w:t>，编制投标文件</w:t>
      </w:r>
      <w:r>
        <w:rPr>
          <w:rFonts w:hint="eastAsia" w:ascii="宋体" w:hAnsi="宋体" w:eastAsia="宋体" w:cs="宋体"/>
          <w:color w:val="auto"/>
          <w:sz w:val="21"/>
          <w:szCs w:val="21"/>
          <w:highlight w:val="none"/>
          <w:lang w:val="en-US" w:eastAsia="zh-CN"/>
        </w:rPr>
        <w:t>；向招标人承诺售后及必要的共同履约等等。在同一投标项目中，甲方提出参与投标要求时，乙方向甲方承诺本方不得也不再参加投标，亦不得及不会向其他经销商或代理商等第三人出具</w:t>
      </w:r>
      <w:r>
        <w:rPr>
          <w:rFonts w:hint="eastAsia" w:cs="宋体"/>
          <w:color w:val="auto"/>
          <w:sz w:val="21"/>
          <w:szCs w:val="21"/>
          <w:highlight w:val="none"/>
          <w:lang w:val="en-US" w:eastAsia="zh-CN"/>
        </w:rPr>
        <w:t>授权</w:t>
      </w:r>
      <w:r>
        <w:rPr>
          <w:rFonts w:hint="eastAsia" w:ascii="宋体" w:hAnsi="宋体" w:eastAsia="宋体" w:cs="宋体"/>
          <w:color w:val="auto"/>
          <w:sz w:val="21"/>
          <w:szCs w:val="21"/>
          <w:highlight w:val="none"/>
          <w:lang w:val="en-US" w:eastAsia="zh-CN"/>
        </w:rPr>
        <w:t>证明书或同意其参与投标。如拒不出具或违反前述其他承诺，导致甲方由此无法参与投标、被取消投标资格、</w:t>
      </w:r>
      <w:r>
        <w:rPr>
          <w:rFonts w:hint="eastAsia" w:cs="宋体"/>
          <w:color w:val="auto"/>
          <w:sz w:val="21"/>
          <w:szCs w:val="21"/>
          <w:highlight w:val="none"/>
          <w:lang w:val="en-US" w:eastAsia="zh-CN"/>
        </w:rPr>
        <w:t>被判定无效投标、</w:t>
      </w:r>
      <w:r>
        <w:rPr>
          <w:rFonts w:hint="eastAsia" w:ascii="宋体" w:hAnsi="宋体" w:eastAsia="宋体" w:cs="宋体"/>
          <w:color w:val="auto"/>
          <w:sz w:val="21"/>
          <w:szCs w:val="21"/>
          <w:highlight w:val="none"/>
          <w:lang w:val="en-US" w:eastAsia="zh-CN"/>
        </w:rPr>
        <w:t>废标或被没收投标保证金等后果或损失的，由乙方承担全部赔偿责任。在授权区域以外的投标活动由双方另行协商。</w:t>
      </w:r>
    </w:p>
    <w:p w14:paraId="024CBC50">
      <w:pPr>
        <w:pStyle w:val="210"/>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val="0"/>
          <w:color w:val="auto"/>
          <w:sz w:val="21"/>
          <w:szCs w:val="21"/>
          <w:highlight w:val="none"/>
          <w:lang w:val="en-US" w:eastAsia="zh-Hans"/>
        </w:rPr>
      </w:pPr>
      <w:r>
        <w:rPr>
          <w:rFonts w:hint="eastAsia" w:ascii="宋体" w:hAnsi="宋体" w:eastAsia="宋体" w:cs="宋体"/>
          <w:b/>
          <w:bCs w:val="0"/>
          <w:color w:val="auto"/>
          <w:sz w:val="21"/>
          <w:szCs w:val="21"/>
          <w:highlight w:val="none"/>
          <w:lang w:val="en-US" w:eastAsia="zh-Hans"/>
        </w:rPr>
        <w:t>第六条</w:t>
      </w:r>
      <w:r>
        <w:rPr>
          <w:rFonts w:hint="default" w:ascii="宋体" w:hAnsi="宋体" w:eastAsia="宋体" w:cs="宋体"/>
          <w:b/>
          <w:bCs w:val="0"/>
          <w:color w:val="auto"/>
          <w:sz w:val="21"/>
          <w:szCs w:val="21"/>
          <w:highlight w:val="none"/>
          <w:lang w:val="en-US" w:eastAsia="zh-Hans"/>
        </w:rPr>
        <w:t xml:space="preserve"> </w:t>
      </w:r>
      <w:r>
        <w:rPr>
          <w:rFonts w:hint="eastAsia" w:ascii="宋体" w:hAnsi="宋体" w:eastAsia="宋体" w:cs="宋体"/>
          <w:b/>
          <w:bCs w:val="0"/>
          <w:color w:val="auto"/>
          <w:sz w:val="21"/>
          <w:szCs w:val="21"/>
          <w:highlight w:val="none"/>
          <w:lang w:val="en-US" w:eastAsia="zh-Hans"/>
        </w:rPr>
        <w:t>合同解除</w:t>
      </w:r>
    </w:p>
    <w:p w14:paraId="4A021840">
      <w:pPr>
        <w:pStyle w:val="210"/>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auto"/>
          <w:sz w:val="21"/>
          <w:szCs w:val="21"/>
          <w:highlight w:val="none"/>
          <w:lang w:eastAsia="zh-Hans"/>
        </w:rPr>
      </w:pPr>
      <w:r>
        <w:rPr>
          <w:rFonts w:hint="default" w:ascii="宋体" w:hAnsi="宋体" w:eastAsia="宋体" w:cs="宋体"/>
          <w:color w:val="auto"/>
          <w:sz w:val="21"/>
          <w:szCs w:val="21"/>
          <w:highlight w:val="none"/>
          <w:lang w:eastAsia="zh-Hans"/>
        </w:rPr>
        <w:t>乙方发生以下任一情形的，甲方有权单方解除本协议且不承担违约责任：</w:t>
      </w:r>
    </w:p>
    <w:p w14:paraId="2B7E2A41">
      <w:pPr>
        <w:pStyle w:val="210"/>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auto"/>
          <w:sz w:val="21"/>
          <w:szCs w:val="21"/>
          <w:highlight w:val="none"/>
          <w:lang w:eastAsia="zh-Hans"/>
        </w:rPr>
      </w:pPr>
      <w:r>
        <w:rPr>
          <w:rFonts w:hint="default" w:ascii="宋体" w:hAnsi="宋体" w:eastAsia="宋体" w:cs="宋体"/>
          <w:color w:val="auto"/>
          <w:sz w:val="21"/>
          <w:szCs w:val="21"/>
          <w:highlight w:val="none"/>
          <w:lang w:eastAsia="zh-Hans"/>
        </w:rPr>
        <w:t>（1）乙方主要资产（包括但不限于生产设备、厂房、知识产权）被司法机关查封、扣押、冻结；</w:t>
      </w:r>
    </w:p>
    <w:p w14:paraId="56C03A1D">
      <w:pPr>
        <w:pStyle w:val="210"/>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auto"/>
          <w:sz w:val="21"/>
          <w:szCs w:val="21"/>
          <w:highlight w:val="none"/>
          <w:lang w:eastAsia="zh-Hans"/>
        </w:rPr>
      </w:pPr>
      <w:r>
        <w:rPr>
          <w:rFonts w:hint="default" w:ascii="宋体" w:hAnsi="宋体" w:eastAsia="宋体" w:cs="宋体"/>
          <w:color w:val="auto"/>
          <w:sz w:val="21"/>
          <w:szCs w:val="21"/>
          <w:highlight w:val="none"/>
          <w:lang w:eastAsia="zh-Hans"/>
        </w:rPr>
        <w:t>（2）乙方</w:t>
      </w:r>
      <w:r>
        <w:rPr>
          <w:rFonts w:hint="eastAsia" w:ascii="宋体" w:hAnsi="宋体" w:eastAsia="宋体" w:cs="宋体"/>
          <w:color w:val="auto"/>
          <w:sz w:val="21"/>
          <w:szCs w:val="21"/>
          <w:highlight w:val="none"/>
          <w:lang w:val="en-US" w:eastAsia="zh-Hans"/>
        </w:rPr>
        <w:t>出现</w:t>
      </w:r>
      <w:r>
        <w:rPr>
          <w:rFonts w:hint="default" w:ascii="宋体" w:hAnsi="宋体" w:eastAsia="宋体" w:cs="宋体"/>
          <w:color w:val="auto"/>
          <w:sz w:val="21"/>
          <w:szCs w:val="21"/>
          <w:highlight w:val="none"/>
          <w:lang w:eastAsia="zh-Hans"/>
        </w:rPr>
        <w:t>被列入失信被执行人名单、重大税收违法案件名单、政府采购严重违法失信名单</w:t>
      </w:r>
      <w:r>
        <w:rPr>
          <w:rFonts w:hint="eastAsia" w:ascii="宋体" w:hAnsi="宋体" w:eastAsia="宋体" w:cs="宋体"/>
          <w:color w:val="auto"/>
          <w:sz w:val="21"/>
          <w:szCs w:val="21"/>
          <w:highlight w:val="none"/>
          <w:lang w:val="en-US" w:eastAsia="zh-Hans"/>
        </w:rPr>
        <w:t>等重大失信行为</w:t>
      </w:r>
      <w:r>
        <w:rPr>
          <w:rFonts w:hint="default" w:ascii="宋体" w:hAnsi="宋体" w:eastAsia="宋体" w:cs="宋体"/>
          <w:color w:val="auto"/>
          <w:sz w:val="21"/>
          <w:szCs w:val="21"/>
          <w:highlight w:val="none"/>
          <w:lang w:eastAsia="zh-Hans"/>
        </w:rPr>
        <w:t>；</w:t>
      </w:r>
    </w:p>
    <w:p w14:paraId="28536C5B">
      <w:pPr>
        <w:pStyle w:val="210"/>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auto"/>
          <w:sz w:val="21"/>
          <w:szCs w:val="21"/>
          <w:highlight w:val="none"/>
          <w:lang w:eastAsia="zh-Hans"/>
        </w:rPr>
      </w:pPr>
      <w:r>
        <w:rPr>
          <w:rFonts w:hint="default" w:ascii="宋体" w:hAnsi="宋体" w:eastAsia="宋体" w:cs="宋体"/>
          <w:color w:val="auto"/>
          <w:sz w:val="21"/>
          <w:szCs w:val="21"/>
          <w:highlight w:val="none"/>
          <w:lang w:eastAsia="zh-Hans"/>
        </w:rPr>
        <w:t>（3）乙方丧失生产本协议下产品所需的行政许可或资质证书；</w:t>
      </w:r>
    </w:p>
    <w:p w14:paraId="590ACE86">
      <w:pPr>
        <w:pStyle w:val="210"/>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auto"/>
          <w:sz w:val="21"/>
          <w:szCs w:val="21"/>
          <w:highlight w:val="none"/>
          <w:lang w:eastAsia="zh-Hans"/>
        </w:rPr>
      </w:pPr>
      <w:r>
        <w:rPr>
          <w:rFonts w:hint="default" w:ascii="宋体" w:hAnsi="宋体" w:eastAsia="宋体" w:cs="宋体"/>
          <w:color w:val="auto"/>
          <w:sz w:val="21"/>
          <w:szCs w:val="21"/>
          <w:highlight w:val="none"/>
          <w:lang w:eastAsia="zh-Hans"/>
        </w:rPr>
        <w:t>（4）</w:t>
      </w:r>
      <w:r>
        <w:rPr>
          <w:rFonts w:hint="eastAsia" w:ascii="宋体" w:hAnsi="宋体" w:eastAsia="宋体" w:cs="宋体"/>
          <w:color w:val="auto"/>
          <w:sz w:val="21"/>
          <w:szCs w:val="21"/>
          <w:highlight w:val="none"/>
          <w:lang w:val="en-US" w:eastAsia="zh-Hans"/>
        </w:rPr>
        <w:t>其他导致乙方无法履行本协议的情形</w:t>
      </w:r>
      <w:r>
        <w:rPr>
          <w:rFonts w:hint="default" w:ascii="宋体" w:hAnsi="宋体" w:eastAsia="宋体" w:cs="宋体"/>
          <w:color w:val="auto"/>
          <w:sz w:val="21"/>
          <w:szCs w:val="21"/>
          <w:highlight w:val="none"/>
          <w:lang w:eastAsia="zh-Hans"/>
        </w:rPr>
        <w:t>。</w:t>
      </w:r>
    </w:p>
    <w:p w14:paraId="4FFA1C9C">
      <w:pPr>
        <w:pStyle w:val="210"/>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val="0"/>
          <w:bCs/>
          <w:color w:val="auto"/>
          <w:sz w:val="21"/>
          <w:szCs w:val="21"/>
          <w:highlight w:val="none"/>
        </w:rPr>
      </w:pPr>
      <w:r>
        <w:rPr>
          <w:rFonts w:hint="eastAsia" w:cs="宋体"/>
          <w:b/>
          <w:bCs w:val="0"/>
          <w:color w:val="auto"/>
          <w:sz w:val="21"/>
          <w:szCs w:val="21"/>
          <w:highlight w:val="none"/>
          <w:lang w:val="en-US" w:eastAsia="zh-CN"/>
        </w:rPr>
        <w:t>第</w:t>
      </w:r>
      <w:r>
        <w:rPr>
          <w:rFonts w:hint="eastAsia" w:ascii="宋体" w:hAnsi="宋体" w:eastAsia="宋体" w:cs="宋体"/>
          <w:b/>
          <w:bCs w:val="0"/>
          <w:color w:val="auto"/>
          <w:sz w:val="21"/>
          <w:szCs w:val="21"/>
          <w:highlight w:val="none"/>
          <w:lang w:val="en-US" w:eastAsia="zh-CN"/>
        </w:rPr>
        <w:t>七</w:t>
      </w:r>
      <w:r>
        <w:rPr>
          <w:rFonts w:hint="eastAsia" w:cs="宋体"/>
          <w:b/>
          <w:bCs w:val="0"/>
          <w:color w:val="auto"/>
          <w:sz w:val="21"/>
          <w:szCs w:val="21"/>
          <w:highlight w:val="none"/>
          <w:lang w:val="en-US" w:eastAsia="zh-CN"/>
        </w:rPr>
        <w:t xml:space="preserve">条 </w:t>
      </w:r>
      <w:r>
        <w:rPr>
          <w:rFonts w:hint="eastAsia" w:ascii="宋体" w:hAnsi="宋体" w:eastAsia="宋体" w:cs="宋体"/>
          <w:b/>
          <w:bCs w:val="0"/>
          <w:color w:val="auto"/>
          <w:sz w:val="21"/>
          <w:szCs w:val="21"/>
          <w:highlight w:val="none"/>
        </w:rPr>
        <w:t>保密</w:t>
      </w:r>
    </w:p>
    <w:p w14:paraId="78C79E66">
      <w:pPr>
        <w:pStyle w:val="210"/>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甲乙</w:t>
      </w:r>
      <w:r>
        <w:rPr>
          <w:rFonts w:hint="eastAsia" w:ascii="宋体" w:hAnsi="宋体" w:eastAsia="宋体" w:cs="宋体"/>
          <w:color w:val="auto"/>
          <w:sz w:val="21"/>
          <w:szCs w:val="21"/>
          <w:highlight w:val="none"/>
        </w:rPr>
        <w:t>双方</w:t>
      </w:r>
      <w:r>
        <w:rPr>
          <w:rFonts w:hint="eastAsia" w:ascii="宋体" w:hAnsi="宋体" w:eastAsia="宋体" w:cs="宋体"/>
          <w:color w:val="auto"/>
          <w:sz w:val="21"/>
          <w:szCs w:val="21"/>
          <w:highlight w:val="none"/>
          <w:lang w:val="en-US" w:eastAsia="zh-CN"/>
        </w:rPr>
        <w:t>应</w:t>
      </w:r>
      <w:r>
        <w:rPr>
          <w:rFonts w:hint="eastAsia" w:ascii="宋体" w:hAnsi="宋体" w:eastAsia="宋体" w:cs="宋体"/>
          <w:color w:val="auto"/>
          <w:sz w:val="21"/>
          <w:szCs w:val="21"/>
          <w:highlight w:val="none"/>
        </w:rPr>
        <w:t>就本</w:t>
      </w:r>
      <w:r>
        <w:rPr>
          <w:rFonts w:hint="eastAsia" w:ascii="宋体" w:hAnsi="宋体" w:eastAsia="宋体" w:cs="宋体"/>
          <w:color w:val="auto"/>
          <w:sz w:val="21"/>
          <w:szCs w:val="21"/>
          <w:highlight w:val="none"/>
          <w:lang w:val="en-US" w:eastAsia="zh-CN"/>
        </w:rPr>
        <w:t>协议</w:t>
      </w:r>
      <w:r>
        <w:rPr>
          <w:rFonts w:hint="eastAsia" w:ascii="宋体" w:hAnsi="宋体" w:eastAsia="宋体" w:cs="宋体"/>
          <w:color w:val="auto"/>
          <w:sz w:val="21"/>
          <w:szCs w:val="21"/>
          <w:highlight w:val="none"/>
        </w:rPr>
        <w:t>协商、签署及履行过程中获知对方的商业秘密，包括但不限于</w:t>
      </w:r>
      <w:r>
        <w:rPr>
          <w:rFonts w:hint="eastAsia" w:ascii="宋体" w:hAnsi="宋体" w:eastAsia="宋体" w:cs="宋体"/>
          <w:color w:val="auto"/>
          <w:sz w:val="21"/>
          <w:szCs w:val="21"/>
          <w:highlight w:val="none"/>
          <w:lang w:eastAsia="zh-CN"/>
        </w:rPr>
        <w:t>本协议</w:t>
      </w:r>
      <w:r>
        <w:rPr>
          <w:rFonts w:hint="eastAsia" w:ascii="宋体" w:hAnsi="宋体" w:eastAsia="宋体" w:cs="宋体"/>
          <w:color w:val="auto"/>
          <w:sz w:val="21"/>
          <w:szCs w:val="21"/>
          <w:highlight w:val="none"/>
        </w:rPr>
        <w:t>条款、价格体系</w:t>
      </w:r>
      <w:r>
        <w:rPr>
          <w:rFonts w:hint="eastAsia" w:cs="宋体"/>
          <w:color w:val="auto"/>
          <w:sz w:val="21"/>
          <w:szCs w:val="21"/>
          <w:highlight w:val="none"/>
          <w:lang w:val="en-US" w:eastAsia="zh-CN"/>
        </w:rPr>
        <w:t>及具体价格</w:t>
      </w:r>
      <w:r>
        <w:rPr>
          <w:rFonts w:hint="eastAsia" w:ascii="宋体" w:hAnsi="宋体" w:eastAsia="宋体" w:cs="宋体"/>
          <w:color w:val="auto"/>
          <w:sz w:val="21"/>
          <w:szCs w:val="21"/>
          <w:highlight w:val="none"/>
        </w:rPr>
        <w:t>、技术秘密及双方合作内容、方式等承担严格的保密责任，除基于司法程序或履行</w:t>
      </w:r>
      <w:r>
        <w:rPr>
          <w:rFonts w:hint="eastAsia" w:ascii="宋体" w:hAnsi="宋体" w:eastAsia="宋体" w:cs="宋体"/>
          <w:color w:val="auto"/>
          <w:sz w:val="21"/>
          <w:szCs w:val="21"/>
          <w:highlight w:val="none"/>
          <w:lang w:eastAsia="zh-CN"/>
        </w:rPr>
        <w:t>本协议</w:t>
      </w:r>
      <w:r>
        <w:rPr>
          <w:rFonts w:hint="eastAsia" w:ascii="宋体" w:hAnsi="宋体" w:eastAsia="宋体" w:cs="宋体"/>
          <w:color w:val="auto"/>
          <w:sz w:val="21"/>
          <w:szCs w:val="21"/>
          <w:highlight w:val="none"/>
        </w:rPr>
        <w:t>需要外，甲乙双方不得向任何第三方透露，亦不能用于</w:t>
      </w:r>
      <w:r>
        <w:rPr>
          <w:rFonts w:hint="eastAsia" w:ascii="宋体" w:hAnsi="宋体" w:eastAsia="宋体" w:cs="宋体"/>
          <w:color w:val="auto"/>
          <w:sz w:val="21"/>
          <w:szCs w:val="21"/>
          <w:highlight w:val="none"/>
          <w:lang w:eastAsia="zh-CN"/>
        </w:rPr>
        <w:t>本协议</w:t>
      </w:r>
      <w:r>
        <w:rPr>
          <w:rFonts w:hint="eastAsia" w:ascii="宋体" w:hAnsi="宋体" w:eastAsia="宋体" w:cs="宋体"/>
          <w:color w:val="auto"/>
          <w:sz w:val="21"/>
          <w:szCs w:val="21"/>
          <w:highlight w:val="none"/>
        </w:rPr>
        <w:t>目的之外的用途。</w:t>
      </w:r>
    </w:p>
    <w:p w14:paraId="6279E54F">
      <w:pPr>
        <w:pStyle w:val="210"/>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cs="宋体"/>
          <w:b/>
          <w:bCs w:val="0"/>
          <w:color w:val="auto"/>
          <w:sz w:val="21"/>
          <w:szCs w:val="21"/>
          <w:highlight w:val="none"/>
          <w:lang w:val="en-US" w:eastAsia="zh-CN"/>
        </w:rPr>
      </w:pPr>
      <w:r>
        <w:rPr>
          <w:rFonts w:hint="eastAsia" w:ascii="宋体" w:hAnsi="宋体" w:eastAsia="宋体" w:cs="宋体"/>
          <w:color w:val="auto"/>
          <w:sz w:val="21"/>
          <w:szCs w:val="21"/>
          <w:highlight w:val="none"/>
        </w:rPr>
        <w:t>2、双方不因</w:t>
      </w:r>
      <w:r>
        <w:rPr>
          <w:rFonts w:hint="eastAsia" w:ascii="宋体" w:hAnsi="宋体" w:eastAsia="宋体" w:cs="宋体"/>
          <w:color w:val="auto"/>
          <w:sz w:val="21"/>
          <w:szCs w:val="21"/>
          <w:highlight w:val="none"/>
          <w:lang w:eastAsia="zh-CN"/>
        </w:rPr>
        <w:t>本协议</w:t>
      </w:r>
      <w:r>
        <w:rPr>
          <w:rFonts w:hint="eastAsia" w:ascii="宋体" w:hAnsi="宋体" w:eastAsia="宋体" w:cs="宋体"/>
          <w:color w:val="auto"/>
          <w:sz w:val="21"/>
          <w:szCs w:val="21"/>
          <w:highlight w:val="none"/>
        </w:rPr>
        <w:t>的解除或终止而免除保密义务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保密期限直至相关保密信息合法公开止</w:t>
      </w:r>
      <w:r>
        <w:rPr>
          <w:rFonts w:hint="eastAsia" w:ascii="宋体" w:hAnsi="宋体" w:eastAsia="宋体" w:cs="宋体"/>
          <w:color w:val="auto"/>
          <w:sz w:val="21"/>
          <w:szCs w:val="21"/>
          <w:highlight w:val="none"/>
        </w:rPr>
        <w:t>。</w:t>
      </w:r>
    </w:p>
    <w:p w14:paraId="4F5CA735">
      <w:pPr>
        <w:pStyle w:val="210"/>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val="0"/>
          <w:bCs/>
          <w:color w:val="auto"/>
          <w:sz w:val="21"/>
          <w:szCs w:val="21"/>
          <w:highlight w:val="none"/>
        </w:rPr>
      </w:pPr>
      <w:r>
        <w:rPr>
          <w:rFonts w:hint="eastAsia" w:cs="宋体"/>
          <w:b/>
          <w:bCs w:val="0"/>
          <w:color w:val="auto"/>
          <w:sz w:val="21"/>
          <w:szCs w:val="21"/>
          <w:highlight w:val="none"/>
          <w:lang w:val="en-US" w:eastAsia="zh-CN"/>
        </w:rPr>
        <w:t xml:space="preserve">第八条 </w:t>
      </w:r>
      <w:r>
        <w:rPr>
          <w:rFonts w:hint="eastAsia" w:ascii="宋体" w:hAnsi="宋体" w:eastAsia="宋体" w:cs="宋体"/>
          <w:b/>
          <w:bCs w:val="0"/>
          <w:color w:val="auto"/>
          <w:sz w:val="21"/>
          <w:szCs w:val="21"/>
          <w:highlight w:val="none"/>
        </w:rPr>
        <w:t>违约责任</w:t>
      </w:r>
    </w:p>
    <w:p w14:paraId="6454A8B4">
      <w:pPr>
        <w:pStyle w:val="210"/>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1、若乙方未能按时提供必要的销售支持或技术培训或投标支持</w:t>
      </w:r>
      <w:r>
        <w:rPr>
          <w:rFonts w:hint="eastAsia" w:cs="宋体"/>
          <w:color w:val="auto"/>
          <w:sz w:val="21"/>
          <w:szCs w:val="21"/>
          <w:highlight w:val="none"/>
          <w:lang w:val="en-US" w:eastAsia="zh-CN"/>
        </w:rPr>
        <w:t>或编制投标文件</w:t>
      </w:r>
      <w:r>
        <w:rPr>
          <w:rFonts w:hint="eastAsia" w:ascii="宋体" w:hAnsi="宋体" w:eastAsia="宋体" w:cs="宋体"/>
          <w:color w:val="auto"/>
          <w:sz w:val="21"/>
          <w:szCs w:val="21"/>
          <w:highlight w:val="none"/>
          <w:lang w:val="en-US" w:eastAsia="zh-CN"/>
        </w:rPr>
        <w:t>，导致甲方无法正常开展销售活动或无法参与招标采购项目投标的，乙方应赔偿甲方因此遭受的全部损失。</w:t>
      </w:r>
    </w:p>
    <w:p w14:paraId="021F3446">
      <w:pPr>
        <w:pStyle w:val="210"/>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2、乙方</w:t>
      </w:r>
      <w:r>
        <w:rPr>
          <w:rFonts w:hint="eastAsia" w:ascii="宋体" w:hAnsi="宋体" w:eastAsia="宋体" w:cs="宋体"/>
          <w:color w:val="auto"/>
          <w:sz w:val="21"/>
          <w:szCs w:val="21"/>
          <w:highlight w:val="none"/>
        </w:rPr>
        <w:t>有下列行为</w:t>
      </w:r>
      <w:r>
        <w:rPr>
          <w:rFonts w:hint="eastAsia" w:ascii="宋体" w:hAnsi="宋体" w:eastAsia="宋体" w:cs="宋体"/>
          <w:color w:val="auto"/>
          <w:sz w:val="21"/>
          <w:szCs w:val="21"/>
          <w:highlight w:val="none"/>
          <w:lang w:val="en-US" w:eastAsia="zh-CN"/>
        </w:rPr>
        <w:t>之一的</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有权解除</w:t>
      </w:r>
      <w:r>
        <w:rPr>
          <w:rFonts w:hint="eastAsia" w:ascii="宋体" w:hAnsi="宋体" w:eastAsia="宋体" w:cs="宋体"/>
          <w:color w:val="auto"/>
          <w:sz w:val="21"/>
          <w:szCs w:val="21"/>
          <w:highlight w:val="none"/>
          <w:lang w:eastAsia="zh-CN"/>
        </w:rPr>
        <w:t>本协议</w:t>
      </w:r>
      <w:r>
        <w:rPr>
          <w:rFonts w:hint="eastAsia" w:ascii="宋体" w:hAnsi="宋体" w:eastAsia="宋体" w:cs="宋体"/>
          <w:color w:val="auto"/>
          <w:sz w:val="21"/>
          <w:szCs w:val="21"/>
          <w:highlight w:val="none"/>
        </w:rPr>
        <w:t>，并追究</w:t>
      </w:r>
      <w:r>
        <w:rPr>
          <w:rFonts w:hint="eastAsia" w:ascii="宋体" w:hAnsi="宋体" w:eastAsia="宋体" w:cs="宋体"/>
          <w:color w:val="auto"/>
          <w:sz w:val="21"/>
          <w:szCs w:val="21"/>
          <w:highlight w:val="none"/>
          <w:lang w:val="en-US" w:eastAsia="zh-CN"/>
        </w:rPr>
        <w:t>乙方的</w:t>
      </w:r>
      <w:r>
        <w:rPr>
          <w:rFonts w:hint="eastAsia" w:ascii="宋体" w:hAnsi="宋体" w:eastAsia="宋体" w:cs="宋体"/>
          <w:color w:val="auto"/>
          <w:sz w:val="21"/>
          <w:szCs w:val="21"/>
          <w:highlight w:val="none"/>
        </w:rPr>
        <w:t>违约责任。</w:t>
      </w:r>
    </w:p>
    <w:p w14:paraId="24C9D923">
      <w:pPr>
        <w:pStyle w:val="210"/>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乙方严重违反本协议约定，且在收到甲方书面通知后的3个工作日内未能纠正</w:t>
      </w:r>
      <w:r>
        <w:rPr>
          <w:rFonts w:hint="eastAsia" w:ascii="宋体" w:hAnsi="宋体" w:eastAsia="宋体" w:cs="宋体"/>
          <w:color w:val="auto"/>
          <w:sz w:val="21"/>
          <w:szCs w:val="21"/>
          <w:highlight w:val="none"/>
        </w:rPr>
        <w:t>。</w:t>
      </w:r>
    </w:p>
    <w:p w14:paraId="7BFB8AF9">
      <w:pPr>
        <w:pStyle w:val="210"/>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违反国家政策及法律法规等经营行为，受到有关部门勒令停业或停业整顿的。</w:t>
      </w:r>
    </w:p>
    <w:p w14:paraId="57DFA5E3">
      <w:pPr>
        <w:pStyle w:val="210"/>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因乙方</w:t>
      </w:r>
      <w:r>
        <w:rPr>
          <w:rFonts w:hint="eastAsia" w:ascii="宋体" w:hAnsi="宋体" w:eastAsia="宋体" w:cs="宋体"/>
          <w:color w:val="auto"/>
          <w:sz w:val="21"/>
          <w:szCs w:val="21"/>
          <w:highlight w:val="none"/>
        </w:rPr>
        <w:t>不良售前、售中、售后服务，造成</w:t>
      </w:r>
      <w:r>
        <w:rPr>
          <w:rFonts w:hint="eastAsia" w:ascii="宋体" w:hAnsi="宋体" w:eastAsia="宋体" w:cs="宋体"/>
          <w:color w:val="auto"/>
          <w:sz w:val="21"/>
          <w:szCs w:val="21"/>
          <w:highlight w:val="none"/>
          <w:lang w:val="en-US" w:eastAsia="zh-CN"/>
        </w:rPr>
        <w:t>客户</w:t>
      </w:r>
      <w:r>
        <w:rPr>
          <w:rFonts w:hint="eastAsia" w:ascii="宋体" w:hAnsi="宋体" w:eastAsia="宋体" w:cs="宋体"/>
          <w:color w:val="auto"/>
          <w:sz w:val="21"/>
          <w:szCs w:val="21"/>
          <w:highlight w:val="none"/>
        </w:rPr>
        <w:t>投诉</w:t>
      </w:r>
      <w:r>
        <w:rPr>
          <w:rFonts w:hint="eastAsia" w:ascii="宋体" w:hAnsi="宋体" w:eastAsia="宋体" w:cs="宋体"/>
          <w:color w:val="auto"/>
          <w:sz w:val="21"/>
          <w:szCs w:val="21"/>
          <w:highlight w:val="none"/>
          <w:lang w:val="en-US" w:eastAsia="zh-CN"/>
        </w:rPr>
        <w:t>且未在合理期限内解决</w:t>
      </w:r>
      <w:r>
        <w:rPr>
          <w:rFonts w:hint="eastAsia" w:ascii="宋体" w:hAnsi="宋体" w:eastAsia="宋体" w:cs="宋体"/>
          <w:color w:val="auto"/>
          <w:sz w:val="21"/>
          <w:szCs w:val="21"/>
          <w:highlight w:val="none"/>
        </w:rPr>
        <w:t>的。</w:t>
      </w:r>
    </w:p>
    <w:p w14:paraId="0278F8A3">
      <w:pPr>
        <w:pStyle w:val="210"/>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lang w:val="en-US" w:eastAsia="zh-CN"/>
        </w:rPr>
        <w:t>本协议履行</w:t>
      </w:r>
      <w:r>
        <w:rPr>
          <w:rFonts w:hint="eastAsia" w:ascii="宋体" w:hAnsi="宋体" w:eastAsia="宋体" w:cs="宋体"/>
          <w:color w:val="auto"/>
          <w:sz w:val="21"/>
          <w:szCs w:val="21"/>
          <w:highlight w:val="none"/>
        </w:rPr>
        <w:t>期内如</w:t>
      </w:r>
      <w:r>
        <w:rPr>
          <w:rFonts w:hint="eastAsia" w:ascii="宋体" w:hAnsi="宋体" w:eastAsia="宋体" w:cs="宋体"/>
          <w:color w:val="auto"/>
          <w:sz w:val="21"/>
          <w:szCs w:val="21"/>
          <w:highlight w:val="none"/>
          <w:lang w:val="en-US" w:eastAsia="zh-CN"/>
        </w:rPr>
        <w:t>乙方无理由</w:t>
      </w:r>
      <w:r>
        <w:rPr>
          <w:rFonts w:hint="eastAsia" w:ascii="宋体" w:hAnsi="宋体" w:eastAsia="宋体" w:cs="宋体"/>
          <w:color w:val="auto"/>
          <w:sz w:val="21"/>
          <w:szCs w:val="21"/>
          <w:highlight w:val="none"/>
        </w:rPr>
        <w:t>单方终止</w:t>
      </w:r>
      <w:r>
        <w:rPr>
          <w:rFonts w:hint="eastAsia" w:ascii="宋体" w:hAnsi="宋体" w:eastAsia="宋体" w:cs="宋体"/>
          <w:color w:val="auto"/>
          <w:sz w:val="21"/>
          <w:szCs w:val="21"/>
          <w:highlight w:val="none"/>
          <w:lang w:val="en-US" w:eastAsia="zh-CN"/>
        </w:rPr>
        <w:t>本协议</w:t>
      </w:r>
      <w:r>
        <w:rPr>
          <w:rFonts w:hint="eastAsia" w:cs="宋体"/>
          <w:color w:val="auto"/>
          <w:sz w:val="21"/>
          <w:szCs w:val="21"/>
          <w:highlight w:val="none"/>
          <w:lang w:val="en-US" w:eastAsia="zh-CN"/>
        </w:rPr>
        <w:t>，或同时乙方直接（或授权其他经销商/代理商）参与甲方投标项目投标</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应赔偿由此给甲方造成的全部损失，并向甲方支付违约金</w:t>
      </w:r>
      <w:r>
        <w:rPr>
          <w:rFonts w:hint="eastAsia" w:cs="宋体"/>
          <w:color w:val="auto"/>
          <w:sz w:val="21"/>
          <w:szCs w:val="21"/>
          <w:highlight w:val="none"/>
          <w:lang w:val="en-US" w:eastAsia="zh-CN"/>
        </w:rPr>
        <w:t>100</w:t>
      </w:r>
      <w:r>
        <w:rPr>
          <w:rFonts w:hint="eastAsia" w:ascii="宋体" w:hAnsi="宋体" w:eastAsia="宋体" w:cs="宋体"/>
          <w:color w:val="auto"/>
          <w:sz w:val="21"/>
          <w:szCs w:val="21"/>
          <w:highlight w:val="none"/>
          <w:lang w:val="en-US" w:eastAsia="zh-CN"/>
        </w:rPr>
        <w:t>万元</w:t>
      </w:r>
      <w:r>
        <w:rPr>
          <w:rFonts w:hint="eastAsia" w:ascii="宋体" w:hAnsi="宋体" w:eastAsia="宋体" w:cs="宋体"/>
          <w:color w:val="auto"/>
          <w:sz w:val="21"/>
          <w:szCs w:val="21"/>
          <w:highlight w:val="none"/>
        </w:rPr>
        <w:t>。</w:t>
      </w:r>
    </w:p>
    <w:p w14:paraId="2F62319A">
      <w:pPr>
        <w:pStyle w:val="210"/>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4、乙方拒不签订经销合同，造成甲方无法向销售终端供货的，甲方有权向乙方主张全部损失赔偿，并向甲方支付违约金</w:t>
      </w:r>
      <w:r>
        <w:rPr>
          <w:rFonts w:hint="eastAsia" w:cs="宋体"/>
          <w:color w:val="auto"/>
          <w:sz w:val="21"/>
          <w:szCs w:val="21"/>
          <w:highlight w:val="none"/>
          <w:lang w:val="en-US" w:eastAsia="zh-CN"/>
        </w:rPr>
        <w:t>200</w:t>
      </w:r>
      <w:r>
        <w:rPr>
          <w:rFonts w:hint="eastAsia" w:ascii="宋体" w:hAnsi="宋体" w:eastAsia="宋体" w:cs="宋体"/>
          <w:color w:val="auto"/>
          <w:sz w:val="21"/>
          <w:szCs w:val="21"/>
          <w:highlight w:val="none"/>
          <w:lang w:val="en-US" w:eastAsia="zh-CN"/>
        </w:rPr>
        <w:t>万元。乙方知悉及预见拒不签订经销合同导致的甲方损失，承诺同意按此约定如数赔偿</w:t>
      </w:r>
      <w:r>
        <w:rPr>
          <w:rFonts w:hint="eastAsia" w:ascii="宋体" w:hAnsi="宋体" w:eastAsia="宋体" w:cs="宋体"/>
          <w:color w:val="auto"/>
          <w:sz w:val="21"/>
          <w:szCs w:val="21"/>
          <w:highlight w:val="none"/>
        </w:rPr>
        <w:t>。</w:t>
      </w:r>
    </w:p>
    <w:p w14:paraId="1EB907C6">
      <w:pPr>
        <w:pStyle w:val="210"/>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5、除上述违约情形外，乙方违反本协议其他约定的，应赔偿由此给甲方造成的全部损失，并向甲方支付违约金</w:t>
      </w:r>
      <w:r>
        <w:rPr>
          <w:rFonts w:hint="eastAsia" w:cs="宋体"/>
          <w:color w:val="auto"/>
          <w:sz w:val="21"/>
          <w:szCs w:val="21"/>
          <w:highlight w:val="none"/>
          <w:lang w:val="en-US" w:eastAsia="zh-CN"/>
        </w:rPr>
        <w:t>35</w:t>
      </w:r>
      <w:r>
        <w:rPr>
          <w:rFonts w:hint="eastAsia" w:ascii="宋体" w:hAnsi="宋体" w:eastAsia="宋体" w:cs="宋体"/>
          <w:color w:val="auto"/>
          <w:sz w:val="21"/>
          <w:szCs w:val="21"/>
          <w:highlight w:val="none"/>
          <w:lang w:val="en-US" w:eastAsia="zh-CN"/>
        </w:rPr>
        <w:t>万元。</w:t>
      </w:r>
    </w:p>
    <w:p w14:paraId="5FDA1D7B">
      <w:pPr>
        <w:pStyle w:val="210"/>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Hans"/>
        </w:rPr>
        <w:t>上述关于乙方违约需赔偿甲方全部损失的约定</w:t>
      </w:r>
      <w:r>
        <w:rPr>
          <w:rFonts w:hint="default" w:ascii="宋体" w:hAnsi="宋体" w:eastAsia="宋体" w:cs="宋体"/>
          <w:color w:val="auto"/>
          <w:sz w:val="21"/>
          <w:szCs w:val="21"/>
          <w:highlight w:val="none"/>
          <w:lang w:val="en-US" w:eastAsia="zh-Hans"/>
        </w:rPr>
        <w:t>，</w:t>
      </w:r>
      <w:r>
        <w:rPr>
          <w:rFonts w:hint="eastAsia" w:ascii="宋体" w:hAnsi="宋体" w:eastAsia="宋体" w:cs="宋体"/>
          <w:color w:val="auto"/>
          <w:sz w:val="21"/>
          <w:szCs w:val="21"/>
          <w:highlight w:val="none"/>
          <w:lang w:val="en-US" w:eastAsia="zh-Hans"/>
        </w:rPr>
        <w:t>该全部损失包括了直接损失和间接损失</w:t>
      </w:r>
      <w:r>
        <w:rPr>
          <w:rFonts w:hint="default" w:ascii="宋体" w:hAnsi="宋体" w:eastAsia="宋体" w:cs="宋体"/>
          <w:color w:val="auto"/>
          <w:sz w:val="21"/>
          <w:szCs w:val="21"/>
          <w:highlight w:val="none"/>
          <w:lang w:val="en-US" w:eastAsia="zh-Hans"/>
        </w:rPr>
        <w:t>。</w:t>
      </w:r>
    </w:p>
    <w:p w14:paraId="5EA38EBB">
      <w:pPr>
        <w:pStyle w:val="210"/>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第九条 不可抗力</w:t>
      </w:r>
    </w:p>
    <w:p w14:paraId="4A5C9526">
      <w:pPr>
        <w:pStyle w:val="210"/>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color w:val="auto"/>
          <w:highlight w:val="none"/>
          <w:lang w:val="en-US" w:eastAsia="zh-CN"/>
        </w:rPr>
      </w:pPr>
      <w:r>
        <w:rPr>
          <w:rFonts w:hint="default"/>
          <w:color w:val="auto"/>
          <w:highlight w:val="none"/>
          <w:lang w:val="en-US" w:eastAsia="zh-CN"/>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十五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5E7BF1AC">
      <w:pPr>
        <w:pStyle w:val="210"/>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outlineLvl w:val="3"/>
        <w:rPr>
          <w:rFonts w:hint="eastAsia" w:ascii="宋体" w:hAnsi="宋体" w:eastAsia="宋体" w:cs="宋体"/>
          <w:bCs/>
          <w:color w:val="auto"/>
          <w:sz w:val="21"/>
          <w:szCs w:val="21"/>
          <w:highlight w:val="none"/>
          <w:lang w:val="en-US" w:eastAsia="zh-CN"/>
        </w:rPr>
      </w:pPr>
      <w:r>
        <w:rPr>
          <w:rFonts w:hint="eastAsia" w:cs="宋体"/>
          <w:b/>
          <w:bCs w:val="0"/>
          <w:color w:val="auto"/>
          <w:sz w:val="21"/>
          <w:szCs w:val="21"/>
          <w:highlight w:val="none"/>
          <w:lang w:val="en-US" w:eastAsia="zh-CN"/>
        </w:rPr>
        <w:t xml:space="preserve">第十条 </w:t>
      </w:r>
      <w:r>
        <w:rPr>
          <w:rFonts w:hint="eastAsia" w:ascii="宋体" w:hAnsi="宋体" w:eastAsia="宋体" w:cs="宋体"/>
          <w:b/>
          <w:bCs w:val="0"/>
          <w:color w:val="auto"/>
          <w:sz w:val="21"/>
          <w:szCs w:val="21"/>
          <w:highlight w:val="none"/>
        </w:rPr>
        <w:t>争议解决</w:t>
      </w:r>
      <w:r>
        <w:rPr>
          <w:rFonts w:hint="eastAsia" w:ascii="宋体" w:hAnsi="宋体" w:eastAsia="宋体" w:cs="宋体"/>
          <w:b/>
          <w:bCs w:val="0"/>
          <w:color w:val="auto"/>
          <w:sz w:val="21"/>
          <w:szCs w:val="21"/>
          <w:highlight w:val="none"/>
          <w:lang w:val="en-US" w:eastAsia="zh-CN"/>
        </w:rPr>
        <w:t>方式</w:t>
      </w:r>
    </w:p>
    <w:p w14:paraId="3FC45D74">
      <w:pPr>
        <w:pStyle w:val="210"/>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任何因履行本协议而产生的争议，甲乙双方应首先友好协商解决。协商不成的，双方同意向甲方所在地的人民法院提起诉讼。</w:t>
      </w:r>
      <w:r>
        <w:rPr>
          <w:rFonts w:hint="eastAsia" w:cs="宋体"/>
          <w:color w:val="auto"/>
          <w:sz w:val="21"/>
          <w:szCs w:val="21"/>
          <w:highlight w:val="none"/>
          <w:lang w:val="en-US" w:eastAsia="zh-CN"/>
        </w:rPr>
        <w:t>如乙方违约的，</w:t>
      </w:r>
      <w:r>
        <w:rPr>
          <w:rFonts w:hint="eastAsia" w:ascii="宋体" w:hAnsi="宋体" w:eastAsia="宋体" w:cs="宋体"/>
          <w:color w:val="auto"/>
          <w:sz w:val="21"/>
          <w:szCs w:val="21"/>
          <w:highlight w:val="none"/>
          <w:lang w:val="en-US" w:eastAsia="zh-CN"/>
        </w:rPr>
        <w:t>乙方应承担甲方因维权而产生的所有费用，包括但不限于甲方</w:t>
      </w:r>
      <w:r>
        <w:rPr>
          <w:rFonts w:hint="eastAsia" w:cs="宋体"/>
          <w:color w:val="auto"/>
          <w:sz w:val="21"/>
          <w:szCs w:val="21"/>
          <w:highlight w:val="none"/>
          <w:lang w:val="en-US" w:eastAsia="zh-CN"/>
        </w:rPr>
        <w:t>的</w:t>
      </w:r>
      <w:r>
        <w:rPr>
          <w:rFonts w:hint="eastAsia" w:ascii="宋体" w:hAnsi="宋体" w:eastAsia="宋体" w:cs="宋体"/>
          <w:color w:val="auto"/>
          <w:sz w:val="21"/>
          <w:szCs w:val="21"/>
          <w:highlight w:val="none"/>
          <w:lang w:val="en-US" w:eastAsia="zh-CN"/>
        </w:rPr>
        <w:t>直接及间接损失、第三方的赔偿、行政机关的处罚款、诉讼费用、保全担保费、保全费、律师费、鉴定费、公证费、差旅费、调查费等</w:t>
      </w:r>
      <w:r>
        <w:rPr>
          <w:rFonts w:hint="eastAsia" w:ascii="宋体" w:hAnsi="宋体" w:eastAsia="宋体" w:cs="宋体"/>
          <w:color w:val="auto"/>
          <w:sz w:val="21"/>
          <w:szCs w:val="21"/>
          <w:highlight w:val="none"/>
        </w:rPr>
        <w:t xml:space="preserve">。 </w:t>
      </w:r>
    </w:p>
    <w:p w14:paraId="25401612">
      <w:pPr>
        <w:pStyle w:val="210"/>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outlineLvl w:val="3"/>
        <w:rPr>
          <w:rFonts w:hint="eastAsia" w:ascii="宋体" w:hAnsi="宋体" w:eastAsia="宋体" w:cs="宋体"/>
          <w:bCs/>
          <w:color w:val="auto"/>
          <w:sz w:val="21"/>
          <w:szCs w:val="21"/>
          <w:highlight w:val="none"/>
        </w:rPr>
      </w:pPr>
      <w:r>
        <w:rPr>
          <w:rFonts w:hint="eastAsia" w:cs="宋体"/>
          <w:b/>
          <w:bCs w:val="0"/>
          <w:color w:val="auto"/>
          <w:sz w:val="21"/>
          <w:szCs w:val="21"/>
          <w:highlight w:val="none"/>
          <w:lang w:val="en-US" w:eastAsia="zh-CN"/>
        </w:rPr>
        <w:t xml:space="preserve">第十一条 </w:t>
      </w:r>
      <w:r>
        <w:rPr>
          <w:rFonts w:hint="eastAsia" w:ascii="宋体" w:hAnsi="宋体" w:eastAsia="宋体" w:cs="宋体"/>
          <w:b/>
          <w:bCs w:val="0"/>
          <w:color w:val="auto"/>
          <w:sz w:val="21"/>
          <w:szCs w:val="21"/>
          <w:highlight w:val="none"/>
        </w:rPr>
        <w:t>合同联系方式</w:t>
      </w:r>
    </w:p>
    <w:p w14:paraId="5F483841">
      <w:pPr>
        <w:pStyle w:val="210"/>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cs="宋体"/>
          <w:color w:val="auto"/>
          <w:sz w:val="21"/>
          <w:szCs w:val="21"/>
          <w:highlight w:val="none"/>
          <w:lang w:eastAsia="zh-CN"/>
        </w:rPr>
        <w:t>、</w:t>
      </w:r>
      <w:r>
        <w:rPr>
          <w:rFonts w:hint="eastAsia" w:ascii="宋体" w:hAnsi="宋体" w:eastAsia="宋体" w:cs="宋体"/>
          <w:b/>
          <w:color w:val="auto"/>
          <w:sz w:val="21"/>
          <w:szCs w:val="21"/>
          <w:highlight w:val="none"/>
        </w:rPr>
        <w:t>甲方联系方式</w:t>
      </w:r>
    </w:p>
    <w:p w14:paraId="19545660">
      <w:pPr>
        <w:pStyle w:val="210"/>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联系人：</w:t>
      </w:r>
      <w:r>
        <w:rPr>
          <w:rFonts w:hint="eastAsia" w:cs="宋体"/>
          <w:color w:val="auto"/>
          <w:sz w:val="21"/>
          <w:szCs w:val="21"/>
          <w:highlight w:val="none"/>
          <w:lang w:val="en-US" w:eastAsia="zh-CN"/>
        </w:rPr>
        <w:t xml:space="preserve"> </w:t>
      </w:r>
    </w:p>
    <w:p w14:paraId="30180F03">
      <w:pPr>
        <w:pStyle w:val="210"/>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电话：</w:t>
      </w:r>
      <w:r>
        <w:rPr>
          <w:rFonts w:hint="eastAsia" w:cs="宋体"/>
          <w:color w:val="auto"/>
          <w:sz w:val="21"/>
          <w:szCs w:val="21"/>
          <w:highlight w:val="none"/>
          <w:lang w:val="en-US" w:eastAsia="zh-CN"/>
        </w:rPr>
        <w:t xml:space="preserve"> </w:t>
      </w:r>
    </w:p>
    <w:p w14:paraId="226D90D4">
      <w:pPr>
        <w:pStyle w:val="210"/>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电子邮件：</w:t>
      </w:r>
      <w:r>
        <w:rPr>
          <w:rFonts w:hint="eastAsia" w:cs="宋体"/>
          <w:color w:val="auto"/>
          <w:sz w:val="21"/>
          <w:szCs w:val="21"/>
          <w:highlight w:val="none"/>
          <w:lang w:val="en-US" w:eastAsia="zh-CN"/>
        </w:rPr>
        <w:t xml:space="preserve"> </w:t>
      </w:r>
    </w:p>
    <w:p w14:paraId="5869DBBB">
      <w:pPr>
        <w:pStyle w:val="210"/>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cs="宋体"/>
          <w:color w:val="auto"/>
          <w:sz w:val="21"/>
          <w:szCs w:val="21"/>
          <w:highlight w:val="none"/>
          <w:lang w:val="en-US" w:eastAsia="zh-CN"/>
        </w:rPr>
        <w:t xml:space="preserve"> </w:t>
      </w:r>
    </w:p>
    <w:p w14:paraId="52259FA2">
      <w:pPr>
        <w:pStyle w:val="210"/>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cs="宋体"/>
          <w:color w:val="auto"/>
          <w:sz w:val="21"/>
          <w:szCs w:val="21"/>
          <w:highlight w:val="none"/>
          <w:lang w:eastAsia="zh-CN"/>
        </w:rPr>
        <w:t>、</w:t>
      </w:r>
      <w:r>
        <w:rPr>
          <w:rFonts w:hint="eastAsia" w:ascii="宋体" w:hAnsi="宋体" w:eastAsia="宋体" w:cs="宋体"/>
          <w:b/>
          <w:color w:val="auto"/>
          <w:sz w:val="21"/>
          <w:szCs w:val="21"/>
          <w:highlight w:val="none"/>
        </w:rPr>
        <w:t>乙方联系方式</w:t>
      </w:r>
    </w:p>
    <w:p w14:paraId="47775E98">
      <w:pPr>
        <w:pStyle w:val="210"/>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联系人：</w:t>
      </w:r>
      <w:r>
        <w:rPr>
          <w:rFonts w:hint="eastAsia" w:cs="宋体"/>
          <w:color w:val="auto"/>
          <w:sz w:val="21"/>
          <w:szCs w:val="21"/>
          <w:highlight w:val="none"/>
          <w:lang w:val="en-US" w:eastAsia="zh-CN"/>
        </w:rPr>
        <w:t xml:space="preserve"> </w:t>
      </w:r>
    </w:p>
    <w:p w14:paraId="647AA019">
      <w:pPr>
        <w:pStyle w:val="210"/>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cs="宋体"/>
          <w:color w:val="auto"/>
          <w:sz w:val="21"/>
          <w:szCs w:val="21"/>
          <w:highlight w:val="none"/>
          <w:lang w:val="en-US" w:eastAsia="zh-CN"/>
        </w:rPr>
      </w:pPr>
      <w:r>
        <w:rPr>
          <w:rFonts w:hint="eastAsia" w:ascii="宋体" w:hAnsi="宋体" w:eastAsia="宋体" w:cs="宋体"/>
          <w:color w:val="auto"/>
          <w:sz w:val="21"/>
          <w:szCs w:val="21"/>
          <w:highlight w:val="none"/>
        </w:rPr>
        <w:t>电话：</w:t>
      </w:r>
      <w:r>
        <w:rPr>
          <w:rFonts w:hint="eastAsia" w:cs="宋体"/>
          <w:color w:val="auto"/>
          <w:sz w:val="21"/>
          <w:szCs w:val="21"/>
          <w:highlight w:val="none"/>
          <w:lang w:val="en-US" w:eastAsia="zh-CN"/>
        </w:rPr>
        <w:t xml:space="preserve"> </w:t>
      </w:r>
    </w:p>
    <w:p w14:paraId="6C17A3D1">
      <w:pPr>
        <w:pStyle w:val="210"/>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电子邮件：</w:t>
      </w:r>
      <w:r>
        <w:rPr>
          <w:rFonts w:hint="eastAsia" w:cs="宋体"/>
          <w:color w:val="auto"/>
          <w:sz w:val="21"/>
          <w:szCs w:val="21"/>
          <w:highlight w:val="none"/>
          <w:lang w:val="en-US" w:eastAsia="zh-CN"/>
        </w:rPr>
        <w:t xml:space="preserve"> </w:t>
      </w:r>
    </w:p>
    <w:p w14:paraId="56EDDE82">
      <w:pPr>
        <w:pStyle w:val="210"/>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cs="宋体"/>
          <w:b w:val="0"/>
          <w:i w:val="0"/>
          <w:caps w:val="0"/>
          <w:color w:val="auto"/>
          <w:spacing w:val="0"/>
          <w:kern w:val="0"/>
          <w:sz w:val="21"/>
          <w:szCs w:val="21"/>
          <w:highlight w:val="none"/>
          <w:shd w:val="clear"/>
          <w:lang w:val="en-US" w:eastAsia="zh-CN" w:bidi="ar"/>
        </w:rPr>
        <w:t xml:space="preserve"> </w:t>
      </w:r>
    </w:p>
    <w:p w14:paraId="5BF82E5B">
      <w:pPr>
        <w:pStyle w:val="210"/>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color w:val="auto"/>
          <w:sz w:val="21"/>
          <w:szCs w:val="21"/>
          <w:highlight w:val="none"/>
        </w:rPr>
        <w:t>3</w:t>
      </w:r>
      <w:r>
        <w:rPr>
          <w:rFonts w:hint="eastAsia" w:cs="宋体"/>
          <w:color w:val="auto"/>
          <w:sz w:val="21"/>
          <w:szCs w:val="21"/>
          <w:highlight w:val="none"/>
          <w:lang w:eastAsia="zh-CN"/>
        </w:rPr>
        <w:t>、</w:t>
      </w:r>
      <w:r>
        <w:rPr>
          <w:rFonts w:hint="eastAsia" w:ascii="宋体" w:hAnsi="宋体" w:eastAsia="宋体" w:cs="宋体"/>
          <w:b/>
          <w:color w:val="auto"/>
          <w:sz w:val="21"/>
          <w:szCs w:val="21"/>
          <w:highlight w:val="none"/>
        </w:rPr>
        <w:t>通知与送达</w:t>
      </w:r>
      <w:r>
        <w:rPr>
          <w:rFonts w:hint="eastAsia" w:ascii="宋体" w:hAnsi="宋体" w:eastAsia="宋体" w:cs="宋体"/>
          <w:b/>
          <w:color w:val="auto"/>
          <w:sz w:val="21"/>
          <w:szCs w:val="21"/>
          <w:highlight w:val="none"/>
          <w:lang w:eastAsia="zh-CN"/>
        </w:rPr>
        <w:t>：</w:t>
      </w:r>
      <w:r>
        <w:rPr>
          <w:rFonts w:hint="eastAsia" w:ascii="宋体" w:hAnsi="宋体" w:eastAsia="宋体" w:cs="宋体"/>
          <w:color w:val="auto"/>
          <w:sz w:val="21"/>
          <w:szCs w:val="21"/>
          <w:highlight w:val="none"/>
        </w:rPr>
        <w:t>双方同意，任何与</w:t>
      </w:r>
      <w:r>
        <w:rPr>
          <w:rFonts w:hint="eastAsia" w:ascii="宋体" w:hAnsi="宋体" w:eastAsia="宋体" w:cs="宋体"/>
          <w:color w:val="auto"/>
          <w:sz w:val="21"/>
          <w:szCs w:val="21"/>
          <w:highlight w:val="none"/>
          <w:lang w:eastAsia="zh-CN"/>
        </w:rPr>
        <w:t>本协议</w:t>
      </w:r>
      <w:r>
        <w:rPr>
          <w:rFonts w:hint="eastAsia" w:ascii="宋体" w:hAnsi="宋体" w:eastAsia="宋体" w:cs="宋体"/>
          <w:color w:val="auto"/>
          <w:sz w:val="21"/>
          <w:szCs w:val="21"/>
          <w:highlight w:val="none"/>
        </w:rPr>
        <w:t>相关的通知、文件或其他通讯应通过上述联系方式进行发送。任何一方联系方式如有变更，应至少提前</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个工作日书面通知另一方，否则因此导致的通知延误</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未达</w:t>
      </w:r>
      <w:r>
        <w:rPr>
          <w:rFonts w:hint="eastAsia" w:ascii="宋体" w:hAnsi="宋体" w:eastAsia="宋体" w:cs="宋体"/>
          <w:color w:val="auto"/>
          <w:sz w:val="21"/>
          <w:szCs w:val="21"/>
          <w:highlight w:val="none"/>
          <w:lang w:val="en-US" w:eastAsia="zh-CN"/>
        </w:rPr>
        <w:t>或拒收均</w:t>
      </w:r>
      <w:r>
        <w:rPr>
          <w:rFonts w:hint="eastAsia" w:ascii="宋体" w:hAnsi="宋体" w:eastAsia="宋体" w:cs="宋体"/>
          <w:color w:val="auto"/>
          <w:sz w:val="21"/>
          <w:szCs w:val="21"/>
          <w:highlight w:val="none"/>
        </w:rPr>
        <w:t>视为有效送达。通过上述联系方式发送的电子邮件或传真在发送成功后即视为送达，具有法律效力。</w:t>
      </w:r>
    </w:p>
    <w:p w14:paraId="66098E8F">
      <w:pPr>
        <w:pStyle w:val="210"/>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Cs/>
          <w:color w:val="auto"/>
          <w:sz w:val="21"/>
          <w:szCs w:val="21"/>
          <w:highlight w:val="none"/>
        </w:rPr>
      </w:pPr>
      <w:r>
        <w:rPr>
          <w:rFonts w:hint="eastAsia" w:cs="宋体"/>
          <w:b/>
          <w:bCs w:val="0"/>
          <w:color w:val="auto"/>
          <w:sz w:val="21"/>
          <w:szCs w:val="21"/>
          <w:highlight w:val="none"/>
          <w:lang w:val="en-US" w:eastAsia="zh-CN"/>
        </w:rPr>
        <w:t xml:space="preserve">第十二条 </w:t>
      </w:r>
      <w:r>
        <w:rPr>
          <w:rFonts w:hint="eastAsia" w:ascii="宋体" w:hAnsi="宋体" w:eastAsia="宋体" w:cs="宋体"/>
          <w:b/>
          <w:bCs w:val="0"/>
          <w:color w:val="auto"/>
          <w:sz w:val="21"/>
          <w:szCs w:val="21"/>
          <w:highlight w:val="none"/>
        </w:rPr>
        <w:t>附则</w:t>
      </w:r>
    </w:p>
    <w:p w14:paraId="672D3F75">
      <w:pPr>
        <w:pStyle w:val="210"/>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w:t>
      </w:r>
      <w:r>
        <w:rPr>
          <w:rFonts w:hint="eastAsia" w:cs="宋体"/>
          <w:color w:val="auto"/>
          <w:sz w:val="21"/>
          <w:szCs w:val="21"/>
          <w:highlight w:val="none"/>
          <w:lang w:val="en-US" w:eastAsia="zh-CN"/>
        </w:rPr>
        <w:t>甲乙双方一致同意，根据</w:t>
      </w:r>
      <w:r>
        <w:rPr>
          <w:rFonts w:hint="eastAsia" w:ascii="宋体" w:hAnsi="宋体" w:eastAsia="宋体" w:cs="宋体"/>
          <w:color w:val="auto"/>
          <w:sz w:val="21"/>
          <w:szCs w:val="21"/>
          <w:highlight w:val="none"/>
          <w:lang w:val="en-US" w:eastAsia="zh-CN"/>
        </w:rPr>
        <w:t>市场竞争</w:t>
      </w:r>
      <w:r>
        <w:rPr>
          <w:rFonts w:hint="eastAsia" w:cs="宋体"/>
          <w:color w:val="auto"/>
          <w:sz w:val="21"/>
          <w:szCs w:val="21"/>
          <w:highlight w:val="none"/>
          <w:lang w:val="en-US" w:eastAsia="zh-CN"/>
        </w:rPr>
        <w:t>、甲方客户招标文件、合同履约要求等环境变化</w:t>
      </w:r>
      <w:r>
        <w:rPr>
          <w:rFonts w:hint="eastAsia" w:ascii="宋体" w:hAnsi="宋体" w:eastAsia="宋体" w:cs="宋体"/>
          <w:color w:val="auto"/>
          <w:sz w:val="21"/>
          <w:szCs w:val="21"/>
          <w:highlight w:val="none"/>
          <w:lang w:val="en-US" w:eastAsia="zh-CN"/>
        </w:rPr>
        <w:t>，</w:t>
      </w:r>
      <w:r>
        <w:rPr>
          <w:rFonts w:hint="eastAsia" w:cs="宋体"/>
          <w:color w:val="auto"/>
          <w:sz w:val="21"/>
          <w:szCs w:val="21"/>
          <w:highlight w:val="none"/>
          <w:lang w:val="en-US" w:eastAsia="zh-CN"/>
        </w:rPr>
        <w:t>当</w:t>
      </w:r>
      <w:r>
        <w:rPr>
          <w:rFonts w:hint="eastAsia" w:ascii="宋体" w:hAnsi="宋体" w:eastAsia="宋体" w:cs="宋体"/>
          <w:color w:val="auto"/>
          <w:sz w:val="21"/>
          <w:szCs w:val="21"/>
          <w:highlight w:val="none"/>
          <w:lang w:val="en-US" w:eastAsia="zh-CN"/>
        </w:rPr>
        <w:t>本次征集文件</w:t>
      </w:r>
      <w:r>
        <w:rPr>
          <w:rFonts w:hint="eastAsia" w:cs="宋体"/>
          <w:color w:val="auto"/>
          <w:sz w:val="21"/>
          <w:szCs w:val="21"/>
          <w:highlight w:val="none"/>
          <w:lang w:val="en-US" w:eastAsia="zh-CN"/>
        </w:rPr>
        <w:t>的</w:t>
      </w:r>
      <w:r>
        <w:rPr>
          <w:rFonts w:hint="eastAsia" w:ascii="宋体" w:hAnsi="宋体" w:eastAsia="宋体" w:cs="宋体"/>
          <w:color w:val="auto"/>
          <w:sz w:val="21"/>
          <w:szCs w:val="21"/>
          <w:highlight w:val="none"/>
          <w:lang w:val="en-US" w:eastAsia="zh-CN"/>
        </w:rPr>
        <w:t>商务、</w:t>
      </w:r>
      <w:r>
        <w:rPr>
          <w:rFonts w:hint="eastAsia" w:cs="宋体"/>
          <w:color w:val="auto"/>
          <w:sz w:val="21"/>
          <w:szCs w:val="21"/>
          <w:highlight w:val="none"/>
          <w:lang w:val="en-US" w:eastAsia="zh-CN"/>
        </w:rPr>
        <w:t>质量及服务</w:t>
      </w:r>
      <w:r>
        <w:rPr>
          <w:rFonts w:hint="eastAsia" w:ascii="宋体" w:hAnsi="宋体" w:eastAsia="宋体" w:cs="宋体"/>
          <w:color w:val="auto"/>
          <w:sz w:val="21"/>
          <w:szCs w:val="21"/>
          <w:highlight w:val="none"/>
          <w:lang w:val="en-US" w:eastAsia="zh-CN"/>
        </w:rPr>
        <w:t>等条件不满足外部市场要求时</w:t>
      </w:r>
      <w:r>
        <w:rPr>
          <w:rFonts w:hint="eastAsia" w:cs="宋体"/>
          <w:color w:val="auto"/>
          <w:sz w:val="21"/>
          <w:szCs w:val="21"/>
          <w:highlight w:val="none"/>
          <w:lang w:val="en-US" w:eastAsia="zh-CN"/>
        </w:rPr>
        <w:t>或甲方投标文件选择做出更高的响应条件时</w:t>
      </w:r>
      <w:r>
        <w:rPr>
          <w:rFonts w:hint="eastAsia" w:ascii="宋体" w:hAnsi="宋体" w:eastAsia="宋体" w:cs="宋体"/>
          <w:color w:val="auto"/>
          <w:sz w:val="21"/>
          <w:szCs w:val="21"/>
          <w:highlight w:val="none"/>
          <w:lang w:val="en-US" w:eastAsia="zh-CN"/>
        </w:rPr>
        <w:t>，</w:t>
      </w:r>
      <w:r>
        <w:rPr>
          <w:rFonts w:hint="eastAsia" w:cs="宋体"/>
          <w:color w:val="auto"/>
          <w:sz w:val="21"/>
          <w:szCs w:val="21"/>
          <w:highlight w:val="none"/>
          <w:lang w:val="en-US" w:eastAsia="zh-CN"/>
        </w:rPr>
        <w:t>乙方</w:t>
      </w:r>
      <w:r>
        <w:rPr>
          <w:rFonts w:hint="eastAsia" w:ascii="宋体" w:hAnsi="宋体" w:eastAsia="宋体" w:cs="宋体"/>
          <w:color w:val="auto"/>
          <w:sz w:val="21"/>
          <w:szCs w:val="21"/>
          <w:highlight w:val="none"/>
          <w:lang w:val="en-US" w:eastAsia="zh-CN"/>
        </w:rPr>
        <w:t>应积极配合</w:t>
      </w:r>
      <w:r>
        <w:rPr>
          <w:rFonts w:hint="eastAsia" w:cs="宋体"/>
          <w:color w:val="auto"/>
          <w:sz w:val="21"/>
          <w:szCs w:val="21"/>
          <w:highlight w:val="none"/>
          <w:lang w:val="en-US" w:eastAsia="zh-CN"/>
        </w:rPr>
        <w:t>甲方</w:t>
      </w:r>
      <w:r>
        <w:rPr>
          <w:rFonts w:hint="eastAsia" w:ascii="宋体" w:hAnsi="宋体" w:eastAsia="宋体" w:cs="宋体"/>
          <w:color w:val="auto"/>
          <w:sz w:val="21"/>
          <w:szCs w:val="21"/>
          <w:highlight w:val="none"/>
          <w:lang w:val="en-US" w:eastAsia="zh-CN"/>
        </w:rPr>
        <w:t>，按外部市场要求对应调整</w:t>
      </w:r>
      <w:r>
        <w:rPr>
          <w:rFonts w:hint="eastAsia" w:cs="宋体"/>
          <w:color w:val="auto"/>
          <w:sz w:val="21"/>
          <w:szCs w:val="21"/>
          <w:highlight w:val="none"/>
          <w:lang w:val="en-US" w:eastAsia="zh-CN"/>
        </w:rPr>
        <w:t>本次征集文件所附的</w:t>
      </w:r>
      <w:r>
        <w:rPr>
          <w:rFonts w:hint="eastAsia" w:ascii="宋体" w:hAnsi="宋体" w:eastAsia="宋体" w:cs="宋体"/>
          <w:color w:val="auto"/>
          <w:sz w:val="21"/>
          <w:szCs w:val="21"/>
          <w:highlight w:val="none"/>
          <w:lang w:val="en-US" w:eastAsia="zh-CN"/>
        </w:rPr>
        <w:t>经销合同条款</w:t>
      </w:r>
      <w:r>
        <w:rPr>
          <w:rFonts w:hint="eastAsia" w:cs="宋体"/>
          <w:color w:val="auto"/>
          <w:sz w:val="21"/>
          <w:szCs w:val="21"/>
          <w:highlight w:val="none"/>
          <w:lang w:val="en-US" w:eastAsia="zh-CN"/>
        </w:rPr>
        <w:t>，以获得更强的竞争力</w:t>
      </w:r>
      <w:r>
        <w:rPr>
          <w:rFonts w:hint="eastAsia" w:ascii="宋体" w:hAnsi="宋体" w:eastAsia="宋体" w:cs="宋体"/>
          <w:color w:val="auto"/>
          <w:sz w:val="21"/>
          <w:szCs w:val="21"/>
          <w:highlight w:val="none"/>
          <w:lang w:val="en-US" w:eastAsia="zh-CN"/>
        </w:rPr>
        <w:t>。变更后，</w:t>
      </w:r>
      <w:r>
        <w:rPr>
          <w:rFonts w:hint="eastAsia" w:cs="宋体"/>
          <w:color w:val="auto"/>
          <w:sz w:val="21"/>
          <w:szCs w:val="21"/>
          <w:highlight w:val="none"/>
          <w:lang w:val="en-US" w:eastAsia="zh-CN"/>
        </w:rPr>
        <w:t>乙方</w:t>
      </w:r>
      <w:r>
        <w:rPr>
          <w:rFonts w:hint="eastAsia" w:ascii="宋体" w:hAnsi="宋体" w:eastAsia="宋体" w:cs="宋体"/>
          <w:color w:val="auto"/>
          <w:sz w:val="21"/>
          <w:szCs w:val="21"/>
          <w:highlight w:val="none"/>
          <w:lang w:val="en-US" w:eastAsia="zh-CN"/>
        </w:rPr>
        <w:t>应遵照执行。</w:t>
      </w:r>
    </w:p>
    <w:p w14:paraId="624B5B46">
      <w:pPr>
        <w:pStyle w:val="210"/>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rPr>
        <w:t>本</w:t>
      </w:r>
      <w:r>
        <w:rPr>
          <w:rFonts w:hint="eastAsia" w:ascii="宋体" w:hAnsi="宋体" w:eastAsia="宋体" w:cs="宋体"/>
          <w:color w:val="auto"/>
          <w:sz w:val="21"/>
          <w:szCs w:val="21"/>
          <w:highlight w:val="none"/>
          <w:lang w:val="en-US" w:eastAsia="zh-CN"/>
        </w:rPr>
        <w:t>协议</w:t>
      </w:r>
      <w:r>
        <w:rPr>
          <w:rFonts w:hint="eastAsia" w:ascii="宋体" w:hAnsi="宋体" w:eastAsia="宋体" w:cs="宋体"/>
          <w:color w:val="auto"/>
          <w:sz w:val="21"/>
          <w:szCs w:val="21"/>
          <w:highlight w:val="none"/>
        </w:rPr>
        <w:t>自双方</w:t>
      </w:r>
      <w:r>
        <w:rPr>
          <w:rFonts w:hint="eastAsia" w:ascii="宋体" w:hAnsi="宋体" w:eastAsia="宋体" w:cs="宋体"/>
          <w:color w:val="auto"/>
          <w:sz w:val="21"/>
          <w:szCs w:val="21"/>
          <w:highlight w:val="none"/>
          <w:lang w:val="en-US" w:eastAsia="zh-CN"/>
        </w:rPr>
        <w:t>法定代表人签字</w:t>
      </w:r>
      <w:r>
        <w:rPr>
          <w:rFonts w:hint="eastAsia" w:cs="宋体"/>
          <w:color w:val="auto"/>
          <w:sz w:val="21"/>
          <w:szCs w:val="21"/>
          <w:highlight w:val="none"/>
          <w:lang w:val="en-US" w:eastAsia="zh-CN"/>
        </w:rPr>
        <w:t>（或签章）</w:t>
      </w:r>
      <w:r>
        <w:rPr>
          <w:rFonts w:hint="eastAsia" w:ascii="宋体" w:hAnsi="宋体" w:eastAsia="宋体" w:cs="宋体"/>
          <w:color w:val="auto"/>
          <w:sz w:val="21"/>
          <w:szCs w:val="21"/>
          <w:highlight w:val="none"/>
          <w:lang w:val="en-US" w:eastAsia="zh-CN"/>
        </w:rPr>
        <w:t>并</w:t>
      </w:r>
      <w:r>
        <w:rPr>
          <w:rFonts w:hint="eastAsia" w:ascii="宋体" w:hAnsi="宋体" w:eastAsia="宋体" w:cs="宋体"/>
          <w:color w:val="auto"/>
          <w:sz w:val="21"/>
          <w:szCs w:val="21"/>
          <w:highlight w:val="none"/>
        </w:rPr>
        <w:t>盖</w:t>
      </w:r>
      <w:r>
        <w:rPr>
          <w:rFonts w:hint="eastAsia" w:cs="宋体"/>
          <w:color w:val="auto"/>
          <w:sz w:val="21"/>
          <w:szCs w:val="21"/>
          <w:highlight w:val="none"/>
          <w:lang w:val="en-US" w:eastAsia="zh-CN"/>
        </w:rPr>
        <w:t>公</w:t>
      </w:r>
      <w:r>
        <w:rPr>
          <w:rFonts w:hint="eastAsia" w:ascii="宋体" w:hAnsi="宋体" w:eastAsia="宋体" w:cs="宋体"/>
          <w:color w:val="auto"/>
          <w:sz w:val="21"/>
          <w:szCs w:val="21"/>
          <w:highlight w:val="none"/>
        </w:rPr>
        <w:t>章之日起生效。</w:t>
      </w:r>
    </w:p>
    <w:p w14:paraId="763FA9A3">
      <w:pPr>
        <w:pStyle w:val="210"/>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、本协议附件均为协议的有效组成部分，与本协议同时生效、具有同等法律效力。如附件内容与本协议有冲突的，以本协议为准。</w:t>
      </w:r>
    </w:p>
    <w:p w14:paraId="46B045EB">
      <w:pPr>
        <w:pStyle w:val="210"/>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、本协议未尽事宜，由双方协商处理。</w:t>
      </w:r>
      <w:r>
        <w:rPr>
          <w:rFonts w:hint="eastAsia" w:ascii="宋体" w:hAnsi="宋体" w:eastAsia="宋体" w:cs="宋体"/>
          <w:color w:val="auto"/>
          <w:sz w:val="21"/>
          <w:szCs w:val="21"/>
          <w:highlight w:val="none"/>
        </w:rPr>
        <w:t>本</w:t>
      </w:r>
      <w:r>
        <w:rPr>
          <w:rFonts w:hint="eastAsia" w:ascii="宋体" w:hAnsi="宋体" w:eastAsia="宋体" w:cs="宋体"/>
          <w:color w:val="auto"/>
          <w:sz w:val="21"/>
          <w:szCs w:val="21"/>
          <w:highlight w:val="none"/>
          <w:lang w:val="en-US" w:eastAsia="zh-CN"/>
        </w:rPr>
        <w:t>协议</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如有</w:t>
      </w:r>
      <w:r>
        <w:rPr>
          <w:rFonts w:hint="eastAsia" w:ascii="宋体" w:hAnsi="宋体" w:eastAsia="宋体" w:cs="宋体"/>
          <w:color w:val="auto"/>
          <w:sz w:val="21"/>
          <w:szCs w:val="21"/>
          <w:highlight w:val="none"/>
        </w:rPr>
        <w:t>任何</w:t>
      </w:r>
      <w:r>
        <w:rPr>
          <w:rFonts w:hint="eastAsia" w:ascii="宋体" w:hAnsi="宋体" w:eastAsia="宋体" w:cs="宋体"/>
          <w:color w:val="auto"/>
          <w:sz w:val="21"/>
          <w:szCs w:val="21"/>
          <w:highlight w:val="none"/>
          <w:lang w:val="en-US" w:eastAsia="zh-CN"/>
        </w:rPr>
        <w:t>变更或补充，</w:t>
      </w:r>
      <w:r>
        <w:rPr>
          <w:rFonts w:hint="eastAsia" w:ascii="宋体" w:hAnsi="宋体" w:eastAsia="宋体" w:cs="宋体"/>
          <w:color w:val="auto"/>
          <w:sz w:val="21"/>
          <w:szCs w:val="21"/>
          <w:highlight w:val="none"/>
        </w:rPr>
        <w:t>均须以书面形式进行，</w:t>
      </w:r>
      <w:r>
        <w:rPr>
          <w:rFonts w:hint="eastAsia" w:ascii="宋体" w:hAnsi="宋体" w:eastAsia="宋体" w:cs="宋体"/>
          <w:color w:val="auto"/>
          <w:sz w:val="21"/>
          <w:szCs w:val="21"/>
          <w:highlight w:val="none"/>
          <w:lang w:val="en-US" w:eastAsia="zh-CN"/>
        </w:rPr>
        <w:t>经双方协商一致</w:t>
      </w:r>
      <w:r>
        <w:rPr>
          <w:rFonts w:hint="eastAsia" w:ascii="宋体" w:hAnsi="宋体" w:eastAsia="宋体" w:cs="宋体"/>
          <w:color w:val="auto"/>
          <w:sz w:val="21"/>
          <w:szCs w:val="21"/>
          <w:highlight w:val="none"/>
        </w:rPr>
        <w:t>并</w:t>
      </w:r>
      <w:r>
        <w:rPr>
          <w:rFonts w:hint="eastAsia" w:ascii="宋体" w:hAnsi="宋体" w:eastAsia="宋体" w:cs="宋体"/>
          <w:color w:val="auto"/>
          <w:sz w:val="21"/>
          <w:szCs w:val="21"/>
          <w:highlight w:val="none"/>
          <w:lang w:val="en-US" w:eastAsia="zh-CN"/>
        </w:rPr>
        <w:t>签字</w:t>
      </w:r>
      <w:r>
        <w:rPr>
          <w:rFonts w:hint="eastAsia" w:cs="宋体"/>
          <w:color w:val="auto"/>
          <w:sz w:val="21"/>
          <w:szCs w:val="21"/>
          <w:highlight w:val="none"/>
          <w:lang w:val="en-US" w:eastAsia="zh-CN"/>
        </w:rPr>
        <w:t>（或签章）</w:t>
      </w:r>
      <w:r>
        <w:rPr>
          <w:rFonts w:hint="eastAsia" w:ascii="宋体" w:hAnsi="宋体" w:eastAsia="宋体" w:cs="宋体"/>
          <w:color w:val="auto"/>
          <w:sz w:val="21"/>
          <w:szCs w:val="21"/>
          <w:highlight w:val="none"/>
          <w:lang w:val="en-US" w:eastAsia="zh-CN"/>
        </w:rPr>
        <w:t>并</w:t>
      </w:r>
      <w:r>
        <w:rPr>
          <w:rFonts w:hint="eastAsia" w:ascii="宋体" w:hAnsi="宋体" w:eastAsia="宋体" w:cs="宋体"/>
          <w:color w:val="auto"/>
          <w:sz w:val="21"/>
          <w:szCs w:val="21"/>
          <w:highlight w:val="none"/>
        </w:rPr>
        <w:t>盖</w:t>
      </w:r>
      <w:r>
        <w:rPr>
          <w:rFonts w:hint="eastAsia" w:cs="宋体"/>
          <w:color w:val="auto"/>
          <w:sz w:val="21"/>
          <w:szCs w:val="21"/>
          <w:highlight w:val="none"/>
          <w:lang w:val="en-US" w:eastAsia="zh-CN"/>
        </w:rPr>
        <w:t>公</w:t>
      </w:r>
      <w:r>
        <w:rPr>
          <w:rFonts w:hint="eastAsia" w:ascii="宋体" w:hAnsi="宋体" w:eastAsia="宋体" w:cs="宋体"/>
          <w:color w:val="auto"/>
          <w:sz w:val="21"/>
          <w:szCs w:val="21"/>
          <w:highlight w:val="none"/>
        </w:rPr>
        <w:t>章确认。</w:t>
      </w:r>
    </w:p>
    <w:p w14:paraId="7C41871B">
      <w:pPr>
        <w:pStyle w:val="210"/>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本</w:t>
      </w:r>
      <w:r>
        <w:rPr>
          <w:rFonts w:hint="eastAsia" w:ascii="宋体" w:hAnsi="宋体" w:eastAsia="宋体" w:cs="宋体"/>
          <w:color w:val="auto"/>
          <w:sz w:val="21"/>
          <w:szCs w:val="21"/>
          <w:highlight w:val="none"/>
          <w:lang w:val="en-US" w:eastAsia="zh-CN"/>
        </w:rPr>
        <w:t>协议</w:t>
      </w:r>
      <w:r>
        <w:rPr>
          <w:rFonts w:hint="eastAsia" w:ascii="宋体" w:hAnsi="宋体" w:eastAsia="宋体" w:cs="宋体"/>
          <w:color w:val="auto"/>
          <w:sz w:val="21"/>
          <w:szCs w:val="21"/>
          <w:highlight w:val="none"/>
        </w:rPr>
        <w:t>一式</w:t>
      </w:r>
      <w:r>
        <w:rPr>
          <w:rFonts w:hint="eastAsia" w:ascii="宋体" w:hAnsi="宋体" w:eastAsia="宋体" w:cs="宋体"/>
          <w:color w:val="auto"/>
          <w:sz w:val="21"/>
          <w:szCs w:val="21"/>
          <w:highlight w:val="none"/>
          <w:lang w:val="en-US" w:eastAsia="zh-CN"/>
        </w:rPr>
        <w:t>【</w:t>
      </w:r>
      <w:r>
        <w:rPr>
          <w:rFonts w:hint="eastAsia" w:cs="宋体"/>
          <w:color w:val="auto"/>
          <w:sz w:val="21"/>
          <w:szCs w:val="21"/>
          <w:highlight w:val="none"/>
          <w:lang w:val="en-US" w:eastAsia="zh-CN"/>
        </w:rPr>
        <w:t>陆</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份，</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执</w:t>
      </w:r>
      <w:r>
        <w:rPr>
          <w:rFonts w:hint="eastAsia" w:ascii="宋体" w:hAnsi="宋体" w:eastAsia="宋体" w:cs="宋体"/>
          <w:color w:val="auto"/>
          <w:sz w:val="21"/>
          <w:szCs w:val="21"/>
          <w:highlight w:val="none"/>
          <w:lang w:val="en-US" w:eastAsia="zh-CN"/>
        </w:rPr>
        <w:t>【</w:t>
      </w:r>
      <w:r>
        <w:rPr>
          <w:rFonts w:hint="eastAsia" w:cs="宋体"/>
          <w:color w:val="auto"/>
          <w:sz w:val="21"/>
          <w:szCs w:val="21"/>
          <w:highlight w:val="none"/>
          <w:lang w:val="en-US" w:eastAsia="zh-CN"/>
        </w:rPr>
        <w:t>肆</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乙方执【</w:t>
      </w:r>
      <w:r>
        <w:rPr>
          <w:rFonts w:hint="eastAsia" w:cs="宋体"/>
          <w:color w:val="auto"/>
          <w:sz w:val="21"/>
          <w:szCs w:val="21"/>
          <w:highlight w:val="none"/>
          <w:lang w:val="en-US" w:eastAsia="zh-CN"/>
        </w:rPr>
        <w:t>贰</w:t>
      </w:r>
      <w:r>
        <w:rPr>
          <w:rFonts w:hint="eastAsia" w:ascii="宋体" w:hAnsi="宋体" w:eastAsia="宋体" w:cs="宋体"/>
          <w:color w:val="auto"/>
          <w:sz w:val="21"/>
          <w:szCs w:val="21"/>
          <w:highlight w:val="none"/>
          <w:lang w:val="en-US" w:eastAsia="zh-CN"/>
        </w:rPr>
        <w:t>】份</w:t>
      </w:r>
      <w:r>
        <w:rPr>
          <w:rFonts w:hint="eastAsia" w:ascii="宋体" w:hAnsi="宋体" w:eastAsia="宋体" w:cs="宋体"/>
          <w:color w:val="auto"/>
          <w:sz w:val="21"/>
          <w:szCs w:val="21"/>
          <w:highlight w:val="none"/>
        </w:rPr>
        <w:t>，具有同等法律效力。</w:t>
      </w:r>
    </w:p>
    <w:p w14:paraId="3AB7D1F6">
      <w:pPr>
        <w:pStyle w:val="210"/>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附件：1.</w:t>
      </w:r>
      <w:r>
        <w:rPr>
          <w:rFonts w:hint="eastAsia" w:ascii="宋体" w:hAnsi="宋体" w:eastAsia="宋体" w:cs="宋体"/>
          <w:color w:val="auto"/>
          <w:kern w:val="2"/>
          <w:sz w:val="21"/>
          <w:szCs w:val="21"/>
          <w:highlight w:val="none"/>
          <w:lang w:val="en-US" w:eastAsia="zh-CN" w:bidi="ar-SA"/>
        </w:rPr>
        <w:t>《授权经销产品清单及综合单价表》</w:t>
      </w:r>
    </w:p>
    <w:p w14:paraId="67C94085">
      <w:pPr>
        <w:pStyle w:val="210"/>
        <w:keepNext w:val="0"/>
        <w:keepLines w:val="0"/>
        <w:pageBreakBefore w:val="0"/>
        <w:widowControl/>
        <w:kinsoku/>
        <w:wordWrap/>
        <w:overflowPunct/>
        <w:topLinePunct w:val="0"/>
        <w:autoSpaceDE/>
        <w:autoSpaceDN/>
        <w:bidi w:val="0"/>
        <w:adjustRightInd/>
        <w:snapToGrid/>
        <w:spacing w:line="360" w:lineRule="auto"/>
        <w:ind w:firstLine="1050" w:firstLineChars="5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cs="宋体"/>
          <w:color w:val="auto"/>
          <w:sz w:val="21"/>
          <w:szCs w:val="21"/>
          <w:highlight w:val="none"/>
          <w:lang w:val="en-US" w:eastAsia="zh-CN"/>
        </w:rPr>
        <w:t>征集结果通知书</w:t>
      </w:r>
      <w:r>
        <w:rPr>
          <w:rFonts w:hint="eastAsia" w:ascii="宋体" w:hAnsi="宋体" w:eastAsia="宋体" w:cs="宋体"/>
          <w:color w:val="auto"/>
          <w:sz w:val="21"/>
          <w:szCs w:val="21"/>
          <w:highlight w:val="none"/>
          <w:lang w:val="en-US" w:eastAsia="zh-CN"/>
        </w:rPr>
        <w:t xml:space="preserve"> </w:t>
      </w:r>
    </w:p>
    <w:p w14:paraId="16571B69">
      <w:pPr>
        <w:pStyle w:val="210"/>
        <w:keepNext w:val="0"/>
        <w:keepLines w:val="0"/>
        <w:pageBreakBefore w:val="0"/>
        <w:widowControl/>
        <w:kinsoku/>
        <w:wordWrap/>
        <w:overflowPunct/>
        <w:topLinePunct w:val="0"/>
        <w:autoSpaceDE/>
        <w:autoSpaceDN/>
        <w:bidi w:val="0"/>
        <w:adjustRightInd/>
        <w:snapToGrid/>
        <w:spacing w:line="360" w:lineRule="auto"/>
        <w:ind w:firstLine="1050" w:firstLineChars="5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3.《阳光合作告知函》</w:t>
      </w:r>
    </w:p>
    <w:p w14:paraId="738C7BB1">
      <w:pPr>
        <w:pStyle w:val="210"/>
        <w:keepNext w:val="0"/>
        <w:keepLines w:val="0"/>
        <w:pageBreakBefore w:val="0"/>
        <w:widowControl/>
        <w:kinsoku/>
        <w:wordWrap/>
        <w:overflowPunct/>
        <w:topLinePunct w:val="0"/>
        <w:autoSpaceDE/>
        <w:autoSpaceDN/>
        <w:bidi w:val="0"/>
        <w:adjustRightInd/>
        <w:snapToGrid/>
        <w:spacing w:line="360" w:lineRule="auto"/>
        <w:ind w:firstLine="1050" w:firstLineChars="500"/>
        <w:jc w:val="both"/>
        <w:textAlignment w:val="auto"/>
        <w:rPr>
          <w:rFonts w:hint="default" w:ascii="宋体" w:hAnsi="宋体" w:eastAsia="宋体" w:cs="宋体"/>
          <w:color w:val="auto"/>
          <w:sz w:val="21"/>
          <w:szCs w:val="21"/>
          <w:highlight w:val="none"/>
          <w:lang w:val="en-US"/>
        </w:rPr>
      </w:pPr>
      <w:r>
        <w:rPr>
          <w:rFonts w:hint="eastAsia"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w:t>
      </w:r>
      <w:r>
        <w:rPr>
          <w:rFonts w:hint="eastAsia" w:cs="宋体"/>
          <w:color w:val="auto"/>
          <w:sz w:val="21"/>
          <w:szCs w:val="21"/>
          <w:highlight w:val="none"/>
          <w:lang w:val="en-US" w:eastAsia="zh-CN"/>
        </w:rPr>
        <w:t>征集文件、申请文件（另附）</w:t>
      </w:r>
    </w:p>
    <w:p w14:paraId="399B35C5">
      <w:pPr>
        <w:pStyle w:val="210"/>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p>
    <w:p w14:paraId="6FEEC385">
      <w:pPr>
        <w:pStyle w:val="210"/>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p>
    <w:p w14:paraId="662EFAB6">
      <w:pPr>
        <w:pStyle w:val="210"/>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以下无正文</w:t>
      </w:r>
      <w:r>
        <w:rPr>
          <w:rFonts w:hint="eastAsia" w:cs="宋体"/>
          <w:color w:val="auto"/>
          <w:sz w:val="21"/>
          <w:szCs w:val="21"/>
          <w:highlight w:val="none"/>
          <w:lang w:val="en-US" w:eastAsia="zh-CN"/>
        </w:rPr>
        <w:t>，为签署页</w:t>
      </w:r>
      <w:r>
        <w:rPr>
          <w:rFonts w:hint="eastAsia" w:ascii="宋体" w:hAnsi="宋体" w:eastAsia="宋体" w:cs="宋体"/>
          <w:color w:val="auto"/>
          <w:sz w:val="21"/>
          <w:szCs w:val="21"/>
          <w:highlight w:val="none"/>
          <w:lang w:eastAsia="zh-CN"/>
        </w:rPr>
        <w:t>）</w:t>
      </w:r>
    </w:p>
    <w:p w14:paraId="3EF65F02">
      <w:pPr>
        <w:pStyle w:val="210"/>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甲方（盖章）</w:t>
      </w:r>
      <w:r>
        <w:rPr>
          <w:rFonts w:hint="eastAsia" w:ascii="宋体" w:hAnsi="宋体" w:eastAsia="宋体" w:cs="宋体"/>
          <w:color w:val="auto"/>
          <w:sz w:val="21"/>
          <w:szCs w:val="21"/>
          <w:highlight w:val="none"/>
          <w:lang w:eastAsia="zh-CN"/>
        </w:rPr>
        <w:t>：</w:t>
      </w:r>
    </w:p>
    <w:p w14:paraId="21B53F68">
      <w:pPr>
        <w:pStyle w:val="210"/>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法定代表人/授权代表（签字</w:t>
      </w:r>
      <w:r>
        <w:rPr>
          <w:rFonts w:hint="eastAsia" w:cs="宋体"/>
          <w:color w:val="auto"/>
          <w:sz w:val="21"/>
          <w:szCs w:val="21"/>
          <w:highlight w:val="none"/>
          <w:lang w:val="en-US" w:eastAsia="zh-CN"/>
        </w:rPr>
        <w:t>或签章</w:t>
      </w:r>
      <w:r>
        <w:rPr>
          <w:rFonts w:hint="eastAsia" w:ascii="宋体" w:hAnsi="宋体" w:eastAsia="宋体" w:cs="宋体"/>
          <w:color w:val="auto"/>
          <w:sz w:val="21"/>
          <w:szCs w:val="21"/>
          <w:highlight w:val="none"/>
        </w:rPr>
        <w:t>）：</w:t>
      </w:r>
    </w:p>
    <w:p w14:paraId="31C70E79">
      <w:pPr>
        <w:pStyle w:val="210"/>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p>
    <w:p w14:paraId="50CC7C4A">
      <w:pPr>
        <w:pStyle w:val="210"/>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542B24F9">
      <w:pPr>
        <w:pStyle w:val="210"/>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乙方（盖章）</w:t>
      </w:r>
      <w:r>
        <w:rPr>
          <w:rFonts w:hint="eastAsia" w:ascii="宋体" w:hAnsi="宋体" w:eastAsia="宋体" w:cs="宋体"/>
          <w:color w:val="auto"/>
          <w:sz w:val="21"/>
          <w:szCs w:val="21"/>
          <w:highlight w:val="none"/>
          <w:lang w:eastAsia="zh-CN"/>
        </w:rPr>
        <w:t>：</w:t>
      </w:r>
    </w:p>
    <w:p w14:paraId="3B2753C3">
      <w:pPr>
        <w:pStyle w:val="210"/>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授权代表（签字</w:t>
      </w:r>
      <w:r>
        <w:rPr>
          <w:rFonts w:hint="eastAsia" w:cs="宋体"/>
          <w:color w:val="auto"/>
          <w:sz w:val="21"/>
          <w:szCs w:val="21"/>
          <w:highlight w:val="none"/>
          <w:lang w:val="en-US" w:eastAsia="zh-CN"/>
        </w:rPr>
        <w:t>或签章</w:t>
      </w:r>
      <w:r>
        <w:rPr>
          <w:rFonts w:hint="eastAsia" w:ascii="宋体" w:hAnsi="宋体" w:eastAsia="宋体" w:cs="宋体"/>
          <w:color w:val="auto"/>
          <w:sz w:val="21"/>
          <w:szCs w:val="21"/>
          <w:highlight w:val="none"/>
        </w:rPr>
        <w:t>）：</w:t>
      </w:r>
    </w:p>
    <w:p w14:paraId="26AA3B20">
      <w:pPr>
        <w:pStyle w:val="21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p>
    <w:p w14:paraId="3BED8C56">
      <w:pPr>
        <w:keepNext w:val="0"/>
        <w:keepLines w:val="0"/>
        <w:pageBreakBefore w:val="0"/>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3F1EA56F">
      <w:pPr>
        <w:pStyle w:val="18"/>
        <w:keepNext w:val="0"/>
        <w:keepLines w:val="0"/>
        <w:pageBreakBefore w:val="0"/>
        <w:kinsoku/>
        <w:overflowPunct/>
        <w:topLinePunct w:val="0"/>
        <w:bidi w:val="0"/>
        <w:spacing w:line="360" w:lineRule="auto"/>
        <w:ind w:firstLine="0" w:firstLineChars="0"/>
        <w:rPr>
          <w:rFonts w:hint="eastAsia" w:ascii="宋体" w:hAnsi="宋体" w:eastAsia="宋体" w:cs="宋体"/>
          <w:color w:val="auto"/>
          <w:sz w:val="21"/>
          <w:szCs w:val="21"/>
          <w:highlight w:val="none"/>
          <w:lang w:val="en-US" w:eastAsia="zh-CN"/>
        </w:rPr>
      </w:pPr>
    </w:p>
    <w:p w14:paraId="04838BA7">
      <w:pPr>
        <w:keepNext w:val="0"/>
        <w:keepLines w:val="0"/>
        <w:pageBreakBefore w:val="0"/>
        <w:kinsoku/>
        <w:overflowPunct/>
        <w:topLinePunct w:val="0"/>
        <w:bidi w:val="0"/>
        <w:spacing w:line="360" w:lineRule="auto"/>
        <w:jc w:val="both"/>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附件3：</w:t>
      </w:r>
      <w:r>
        <w:rPr>
          <w:rFonts w:hint="eastAsia" w:ascii="宋体" w:hAnsi="宋体" w:eastAsia="宋体" w:cs="宋体"/>
          <w:b/>
          <w:bCs w:val="0"/>
          <w:color w:val="auto"/>
          <w:sz w:val="24"/>
          <w:szCs w:val="24"/>
          <w:highlight w:val="none"/>
        </w:rPr>
        <w:t>阳光合作告知函</w:t>
      </w:r>
    </w:p>
    <w:p w14:paraId="5B959C42">
      <w:pPr>
        <w:keepNext w:val="0"/>
        <w:keepLines w:val="0"/>
        <w:pageBreakBefore w:val="0"/>
        <w:kinsoku/>
        <w:overflowPunct/>
        <w:topLinePunct w:val="0"/>
        <w:bidi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val="0"/>
          <w:color w:val="auto"/>
          <w:sz w:val="24"/>
          <w:szCs w:val="24"/>
          <w:highlight w:val="none"/>
        </w:rPr>
        <w:t>阳光合作告知函</w:t>
      </w:r>
    </w:p>
    <w:p w14:paraId="0383E1CC">
      <w:pPr>
        <w:keepNext w:val="0"/>
        <w:keepLines w:val="0"/>
        <w:pageBreakBefore w:val="0"/>
        <w:kinsoku/>
        <w:overflowPunct/>
        <w:topLinePunct w:val="0"/>
        <w:bidi w:val="0"/>
        <w:spacing w:line="360" w:lineRule="auto"/>
        <w:ind w:left="1264" w:leftChars="100" w:hanging="1054" w:hangingChars="5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sz w:val="21"/>
          <w:szCs w:val="21"/>
          <w:highlight w:val="none"/>
        </w:rPr>
        <w:t>项目名称：</w:t>
      </w:r>
      <w:r>
        <w:rPr>
          <w:rFonts w:hint="eastAsia" w:ascii="宋体" w:hAnsi="宋体" w:eastAsia="宋体" w:cs="宋体"/>
          <w:color w:val="auto"/>
          <w:kern w:val="2"/>
          <w:sz w:val="21"/>
          <w:szCs w:val="21"/>
          <w:highlight w:val="none"/>
          <w:lang w:val="en-US" w:eastAsia="zh-CN" w:bidi="ar-SA"/>
        </w:rPr>
        <w:t>东莞市水务环境投资控股集团科技发展有限公司2026年第一期远传水表合作商征集项目（合同编号：       ）</w:t>
      </w:r>
    </w:p>
    <w:p w14:paraId="50399C8D">
      <w:pPr>
        <w:pStyle w:val="212"/>
        <w:keepNext w:val="0"/>
        <w:keepLines w:val="0"/>
        <w:pageBreakBefore w:val="0"/>
        <w:kinsoku/>
        <w:overflowPunct/>
        <w:topLinePunct w:val="0"/>
        <w:bidi w:val="0"/>
        <w:snapToGrid w:val="0"/>
        <w:spacing w:line="360" w:lineRule="auto"/>
        <w:ind w:left="0" w:leftChars="0" w:firstLine="0" w:firstLineChars="0"/>
        <w:jc w:val="both"/>
        <w:rPr>
          <w:rFonts w:hint="eastAsia" w:ascii="宋体" w:hAnsi="宋体" w:eastAsia="宋体" w:cs="宋体"/>
          <w:color w:val="auto"/>
          <w:sz w:val="21"/>
          <w:szCs w:val="21"/>
          <w:highlight w:val="none"/>
          <w:u w:val="single"/>
        </w:rPr>
      </w:pPr>
      <w:r>
        <w:rPr>
          <w:rFonts w:hint="eastAsia" w:ascii="宋体" w:hAnsi="宋体" w:cs="宋体"/>
          <w:color w:val="auto"/>
          <w:sz w:val="21"/>
          <w:szCs w:val="21"/>
          <w:highlight w:val="none"/>
          <w:u w:val="single"/>
          <w:lang w:val="en-US" w:eastAsia="zh-CN"/>
        </w:rPr>
        <w:t>XXXXXXXXXXXXX</w:t>
      </w:r>
      <w:r>
        <w:rPr>
          <w:rFonts w:hint="eastAsia" w:ascii="宋体" w:hAnsi="宋体" w:eastAsia="宋体" w:cs="宋体"/>
          <w:color w:val="auto"/>
          <w:sz w:val="21"/>
          <w:szCs w:val="21"/>
          <w:highlight w:val="none"/>
          <w:u w:val="single"/>
        </w:rPr>
        <w:t>公司</w:t>
      </w:r>
      <w:r>
        <w:rPr>
          <w:rFonts w:hint="eastAsia" w:ascii="宋体" w:hAnsi="宋体" w:eastAsia="宋体" w:cs="宋体"/>
          <w:color w:val="auto"/>
          <w:sz w:val="21"/>
          <w:szCs w:val="21"/>
          <w:highlight w:val="none"/>
        </w:rPr>
        <w:t xml:space="preserve">：                          </w:t>
      </w:r>
    </w:p>
    <w:p w14:paraId="6A4B42BB">
      <w:pPr>
        <w:pStyle w:val="212"/>
        <w:keepNext w:val="0"/>
        <w:keepLines w:val="0"/>
        <w:pageBreakBefore w:val="0"/>
        <w:kinsoku/>
        <w:overflowPunct/>
        <w:topLinePunct w:val="0"/>
        <w:autoSpaceDE/>
        <w:autoSpaceDN/>
        <w:bidi w:val="0"/>
        <w:snapToGrid w:val="0"/>
        <w:spacing w:line="360" w:lineRule="auto"/>
        <w:ind w:firstLine="630" w:firstLineChars="3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为保证我集团人员廉洁从业，规范和鼓励诚信交易行为，防止腐败和商业贿赂发生，推动双方建立阳光合作关系，现将我方推行阳光合作的相关管理规定函告如下：</w:t>
      </w:r>
    </w:p>
    <w:p w14:paraId="177BECA5">
      <w:pPr>
        <w:pStyle w:val="212"/>
        <w:keepNext w:val="0"/>
        <w:keepLines w:val="0"/>
        <w:pageBreakBefore w:val="0"/>
        <w:kinsoku/>
        <w:overflowPunct/>
        <w:topLinePunct w:val="0"/>
        <w:autoSpaceDE/>
        <w:autoSpaceDN/>
        <w:bidi w:val="0"/>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一、我方负责对本单位有关人员进行阳光合作教育和管理。</w:t>
      </w:r>
    </w:p>
    <w:p w14:paraId="294964F8">
      <w:pPr>
        <w:pStyle w:val="212"/>
        <w:keepNext w:val="0"/>
        <w:keepLines w:val="0"/>
        <w:pageBreakBefore w:val="0"/>
        <w:kinsoku/>
        <w:overflowPunct/>
        <w:topLinePunct w:val="0"/>
        <w:autoSpaceDE/>
        <w:autoSpaceDN/>
        <w:bidi w:val="0"/>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二、我方人员有责任向贵方介绍本单位有关阳光合作的相关规定。</w:t>
      </w:r>
    </w:p>
    <w:p w14:paraId="2A7CECB6">
      <w:pPr>
        <w:pStyle w:val="212"/>
        <w:keepNext w:val="0"/>
        <w:keepLines w:val="0"/>
        <w:pageBreakBefore w:val="0"/>
        <w:kinsoku/>
        <w:overflowPunct/>
        <w:topLinePunct w:val="0"/>
        <w:autoSpaceDE/>
        <w:autoSpaceDN/>
        <w:bidi w:val="0"/>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三、我方人员应本着诚实守信、公平公开、平等互利原则开展交易合作，遵守国家相关法律法规。</w:t>
      </w:r>
    </w:p>
    <w:p w14:paraId="5DD5C1B3">
      <w:pPr>
        <w:pStyle w:val="212"/>
        <w:keepNext w:val="0"/>
        <w:keepLines w:val="0"/>
        <w:pageBreakBefore w:val="0"/>
        <w:kinsoku/>
        <w:overflowPunct/>
        <w:topLinePunct w:val="0"/>
        <w:autoSpaceDE/>
        <w:autoSpaceDN/>
        <w:bidi w:val="0"/>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四、我方人员应廉洁从业，自觉抵制商业贿赂及不正当交易行为，在交易业务中涉及本人、亲属或其他相关人员时，应主动提请回避。</w:t>
      </w:r>
    </w:p>
    <w:p w14:paraId="0D6EDFE2">
      <w:pPr>
        <w:pStyle w:val="212"/>
        <w:keepNext w:val="0"/>
        <w:keepLines w:val="0"/>
        <w:pageBreakBefore w:val="0"/>
        <w:kinsoku/>
        <w:overflowPunct/>
        <w:topLinePunct w:val="0"/>
        <w:autoSpaceDE/>
        <w:autoSpaceDN/>
        <w:bidi w:val="0"/>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五、在业务合作过程中，我方人员不得有以下违法违规行为：</w:t>
      </w:r>
    </w:p>
    <w:p w14:paraId="086D7316">
      <w:pPr>
        <w:pStyle w:val="212"/>
        <w:keepNext w:val="0"/>
        <w:keepLines w:val="0"/>
        <w:pageBreakBefore w:val="0"/>
        <w:kinsoku/>
        <w:overflowPunct/>
        <w:topLinePunct w:val="0"/>
        <w:autoSpaceDE/>
        <w:autoSpaceDN/>
        <w:bidi w:val="0"/>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（一）合作过程中通过各种方式向贵方索贿、行贿，或为亲属、其他相关人员索取其他协助或服务； </w:t>
      </w:r>
    </w:p>
    <w:p w14:paraId="435CF881">
      <w:pPr>
        <w:pStyle w:val="212"/>
        <w:keepNext w:val="0"/>
        <w:keepLines w:val="0"/>
        <w:pageBreakBefore w:val="0"/>
        <w:kinsoku/>
        <w:overflowPunct/>
        <w:topLinePunct w:val="0"/>
        <w:autoSpaceDE/>
        <w:autoSpaceDN/>
        <w:bidi w:val="0"/>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合作过程中通过各种方式收受贵方财物、服务，或为他人谋取不正当利益，包括但不限于：实物、现金、有价证券、礼券等有价物品（以下统称“财物”），不得参加贵方提供的旅游或其他可能影响职务廉洁的活动；</w:t>
      </w:r>
    </w:p>
    <w:p w14:paraId="44E94B1C">
      <w:pPr>
        <w:pStyle w:val="212"/>
        <w:keepNext w:val="0"/>
        <w:keepLines w:val="0"/>
        <w:pageBreakBefore w:val="0"/>
        <w:kinsoku/>
        <w:overflowPunct/>
        <w:topLinePunct w:val="0"/>
        <w:autoSpaceDE/>
        <w:autoSpaceDN/>
        <w:bidi w:val="0"/>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（三）擅自截留、挪用或侵占贵方财物； </w:t>
      </w:r>
    </w:p>
    <w:p w14:paraId="4337DFBB">
      <w:pPr>
        <w:pStyle w:val="212"/>
        <w:keepNext w:val="0"/>
        <w:keepLines w:val="0"/>
        <w:pageBreakBefore w:val="0"/>
        <w:kinsoku/>
        <w:overflowPunct/>
        <w:topLinePunct w:val="0"/>
        <w:autoSpaceDE/>
        <w:autoSpaceDN/>
        <w:bidi w:val="0"/>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（四）以各种形式参与民间借贷，帮助贵方过桥借贷； </w:t>
      </w:r>
    </w:p>
    <w:p w14:paraId="0D81183B">
      <w:pPr>
        <w:pStyle w:val="212"/>
        <w:keepNext w:val="0"/>
        <w:keepLines w:val="0"/>
        <w:pageBreakBefore w:val="0"/>
        <w:kinsoku/>
        <w:overflowPunct/>
        <w:topLinePunct w:val="0"/>
        <w:autoSpaceDE/>
        <w:autoSpaceDN/>
        <w:bidi w:val="0"/>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（五）参与黄、赌、毒等违法犯罪活动；</w:t>
      </w:r>
    </w:p>
    <w:p w14:paraId="7094C085">
      <w:pPr>
        <w:pStyle w:val="212"/>
        <w:keepNext w:val="0"/>
        <w:keepLines w:val="0"/>
        <w:pageBreakBefore w:val="0"/>
        <w:kinsoku/>
        <w:overflowPunct/>
        <w:topLinePunct w:val="0"/>
        <w:autoSpaceDE/>
        <w:autoSpaceDN/>
        <w:bidi w:val="0"/>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（六）其他违反国家法律法规和违反廉洁从业的行为。 </w:t>
      </w:r>
    </w:p>
    <w:p w14:paraId="089D722E">
      <w:pPr>
        <w:pStyle w:val="212"/>
        <w:keepNext w:val="0"/>
        <w:keepLines w:val="0"/>
        <w:pageBreakBefore w:val="0"/>
        <w:kinsoku/>
        <w:overflowPunct/>
        <w:topLinePunct w:val="0"/>
        <w:autoSpaceDE/>
        <w:autoSpaceDN/>
        <w:bidi w:val="0"/>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六、在业务合作期间，我方有权通过回访等方式监督阳光合作执行情况。贵方及贵方人员发现我方任何人员任何形式的行贿、索贿、受贿或其他违反阳光合作的行为，可及时向我方举报。</w:t>
      </w:r>
    </w:p>
    <w:p w14:paraId="56839B37">
      <w:pPr>
        <w:pStyle w:val="212"/>
        <w:keepNext w:val="0"/>
        <w:keepLines w:val="0"/>
        <w:pageBreakBefore w:val="0"/>
        <w:kinsoku/>
        <w:overflowPunct/>
        <w:topLinePunct w:val="0"/>
        <w:autoSpaceDE/>
        <w:autoSpaceDN/>
        <w:bidi w:val="0"/>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七、烦请贵方及贵方人员在投诉举报时，积极配合我方的相关调查工作，并提供联系方式等，便于我方纪检监察机构联系与调查核实。我方承诺对贵方的投诉举报人进行保密。</w:t>
      </w:r>
    </w:p>
    <w:p w14:paraId="6931C4D7">
      <w:pPr>
        <w:pStyle w:val="212"/>
        <w:keepNext w:val="0"/>
        <w:keepLines w:val="0"/>
        <w:pageBreakBefore w:val="0"/>
        <w:kinsoku/>
        <w:overflowPunct/>
        <w:topLinePunct w:val="0"/>
        <w:autoSpaceDE/>
        <w:autoSpaceDN/>
        <w:bidi w:val="0"/>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八、贵方投诉举报的情况，经查证属实，我方将视情节轻重和影响恶劣程度对相关人员进行内部处理；构成犯罪的，依法移送司法机关处置，并将调查结果及时向贵方反馈。</w:t>
      </w:r>
    </w:p>
    <w:p w14:paraId="24B15C58">
      <w:pPr>
        <w:pStyle w:val="212"/>
        <w:keepNext w:val="0"/>
        <w:keepLines w:val="0"/>
        <w:pageBreakBefore w:val="0"/>
        <w:kinsoku/>
        <w:overflowPunct/>
        <w:topLinePunct w:val="0"/>
        <w:autoSpaceDE/>
        <w:autoSpaceDN/>
        <w:bidi w:val="0"/>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九、如贵方经办人员或其他相关人员主动诱使我方人员作出本告知函第五点列明的违法违规行为的，我方有权终止双方的合作，由此造成的损失由贵方承担。</w:t>
      </w:r>
    </w:p>
    <w:p w14:paraId="1E3BCB17">
      <w:pPr>
        <w:pStyle w:val="212"/>
        <w:keepNext w:val="0"/>
        <w:keepLines w:val="0"/>
        <w:pageBreakBefore w:val="0"/>
        <w:kinsoku/>
        <w:overflowPunct/>
        <w:topLinePunct w:val="0"/>
        <w:autoSpaceDE/>
        <w:autoSpaceDN/>
        <w:bidi w:val="0"/>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十、我方对如实举报和严格遵守阳光合作精神的合作方，在同等条件下给予后续合作的优先权。</w:t>
      </w:r>
    </w:p>
    <w:p w14:paraId="4C11C6BA">
      <w:pPr>
        <w:pStyle w:val="212"/>
        <w:keepNext w:val="0"/>
        <w:keepLines w:val="0"/>
        <w:pageBreakBefore w:val="0"/>
        <w:kinsoku/>
        <w:overflowPunct/>
        <w:topLinePunct w:val="0"/>
        <w:autoSpaceDE/>
        <w:autoSpaceDN/>
        <w:bidi w:val="0"/>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十一、</w:t>
      </w:r>
      <w:bookmarkStart w:id="507" w:name="OLE_LINK1"/>
      <w:r>
        <w:rPr>
          <w:rFonts w:hint="eastAsia" w:ascii="宋体" w:hAnsi="宋体" w:eastAsia="宋体" w:cs="宋体"/>
          <w:color w:val="auto"/>
          <w:sz w:val="21"/>
          <w:szCs w:val="21"/>
          <w:highlight w:val="none"/>
        </w:rPr>
        <w:t>其他</w:t>
      </w:r>
    </w:p>
    <w:p w14:paraId="276B41EA">
      <w:pPr>
        <w:pStyle w:val="212"/>
        <w:keepNext w:val="0"/>
        <w:keepLines w:val="0"/>
        <w:pageBreakBefore w:val="0"/>
        <w:kinsoku/>
        <w:overflowPunct/>
        <w:topLinePunct w:val="0"/>
        <w:autoSpaceDE/>
        <w:autoSpaceDN/>
        <w:bidi w:val="0"/>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（一）本告知函所言“其他相关人员”是指经办人以外的与合作项目有直接或间接利益关系的人员，包括但不仅限于项目经办人的亲友。</w:t>
      </w:r>
    </w:p>
    <w:bookmarkEnd w:id="507"/>
    <w:p w14:paraId="530FB211">
      <w:pPr>
        <w:pStyle w:val="212"/>
        <w:keepNext w:val="0"/>
        <w:keepLines w:val="0"/>
        <w:pageBreakBefore w:val="0"/>
        <w:kinsoku/>
        <w:overflowPunct/>
        <w:topLinePunct w:val="0"/>
        <w:autoSpaceDE/>
        <w:autoSpaceDN/>
        <w:bidi w:val="0"/>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（二）我方常设投诉举报受理部门及联系方式： </w:t>
      </w:r>
    </w:p>
    <w:p w14:paraId="31097552">
      <w:pPr>
        <w:pStyle w:val="212"/>
        <w:keepNext w:val="0"/>
        <w:keepLines w:val="0"/>
        <w:pageBreakBefore w:val="0"/>
        <w:kinsoku/>
        <w:overflowPunct/>
        <w:topLinePunct w:val="0"/>
        <w:autoSpaceDE/>
        <w:autoSpaceDN/>
        <w:bidi w:val="0"/>
        <w:snapToGrid w:val="0"/>
        <w:spacing w:line="360" w:lineRule="auto"/>
        <w:ind w:firstLine="422" w:firstLineChars="20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1.投诉举报受理部门：</w:t>
      </w:r>
      <w:r>
        <w:rPr>
          <w:rFonts w:hint="eastAsia" w:ascii="宋体" w:hAnsi="宋体" w:eastAsia="宋体" w:cs="宋体"/>
          <w:color w:val="auto"/>
          <w:sz w:val="21"/>
          <w:szCs w:val="21"/>
          <w:highlight w:val="none"/>
        </w:rPr>
        <w:t>东莞市水务</w:t>
      </w:r>
      <w:r>
        <w:rPr>
          <w:rFonts w:hint="eastAsia" w:ascii="宋体" w:hAnsi="宋体" w:cs="宋体"/>
          <w:color w:val="auto"/>
          <w:sz w:val="21"/>
          <w:szCs w:val="21"/>
          <w:highlight w:val="none"/>
          <w:lang w:val="en-US" w:eastAsia="zh-CN"/>
        </w:rPr>
        <w:t>环境投资控股</w:t>
      </w:r>
      <w:r>
        <w:rPr>
          <w:rFonts w:hint="eastAsia" w:ascii="宋体" w:hAnsi="宋体" w:eastAsia="宋体" w:cs="宋体"/>
          <w:color w:val="auto"/>
          <w:sz w:val="21"/>
          <w:szCs w:val="21"/>
          <w:highlight w:val="none"/>
        </w:rPr>
        <w:t>集团有限公司纪检监察部；</w:t>
      </w:r>
    </w:p>
    <w:p w14:paraId="1E970F25">
      <w:pPr>
        <w:pStyle w:val="212"/>
        <w:keepNext w:val="0"/>
        <w:keepLines w:val="0"/>
        <w:pageBreakBefore w:val="0"/>
        <w:kinsoku/>
        <w:overflowPunct/>
        <w:topLinePunct w:val="0"/>
        <w:autoSpaceDE/>
        <w:autoSpaceDN/>
        <w:bidi w:val="0"/>
        <w:snapToGrid w:val="0"/>
        <w:spacing w:line="360" w:lineRule="auto"/>
        <w:ind w:firstLine="422" w:firstLineChars="20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2.投诉举报电话：</w:t>
      </w:r>
      <w:r>
        <w:rPr>
          <w:rFonts w:hint="eastAsia" w:ascii="宋体" w:hAnsi="宋体" w:eastAsia="宋体" w:cs="宋体"/>
          <w:color w:val="auto"/>
          <w:sz w:val="21"/>
          <w:szCs w:val="21"/>
          <w:highlight w:val="none"/>
        </w:rPr>
        <w:t>0769–28823293（星期一至星期五：8:30-17:30）；</w:t>
      </w:r>
    </w:p>
    <w:p w14:paraId="13963823">
      <w:pPr>
        <w:pStyle w:val="212"/>
        <w:keepNext w:val="0"/>
        <w:keepLines w:val="0"/>
        <w:pageBreakBefore w:val="0"/>
        <w:kinsoku/>
        <w:overflowPunct/>
        <w:topLinePunct w:val="0"/>
        <w:autoSpaceDE/>
        <w:autoSpaceDN/>
        <w:bidi w:val="0"/>
        <w:snapToGrid w:val="0"/>
        <w:spacing w:line="360" w:lineRule="auto"/>
        <w:ind w:firstLine="422" w:firstLineChars="20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3.联系地址：</w:t>
      </w:r>
      <w:r>
        <w:rPr>
          <w:rFonts w:hint="eastAsia" w:ascii="宋体" w:hAnsi="宋体" w:eastAsia="宋体" w:cs="宋体"/>
          <w:color w:val="auto"/>
          <w:sz w:val="21"/>
          <w:szCs w:val="21"/>
          <w:highlight w:val="none"/>
        </w:rPr>
        <w:t>东莞市东城街道育华路1号；</w:t>
      </w:r>
    </w:p>
    <w:p w14:paraId="27A7175C">
      <w:pPr>
        <w:pStyle w:val="212"/>
        <w:keepNext w:val="0"/>
        <w:keepLines w:val="0"/>
        <w:pageBreakBefore w:val="0"/>
        <w:kinsoku/>
        <w:overflowPunct/>
        <w:topLinePunct w:val="0"/>
        <w:autoSpaceDE/>
        <w:autoSpaceDN/>
        <w:bidi w:val="0"/>
        <w:snapToGrid w:val="0"/>
        <w:spacing w:line="360" w:lineRule="auto"/>
        <w:ind w:firstLine="422" w:firstLineChars="20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4.邮编：</w:t>
      </w:r>
      <w:r>
        <w:rPr>
          <w:rFonts w:hint="eastAsia" w:ascii="宋体" w:hAnsi="宋体" w:eastAsia="宋体" w:cs="宋体"/>
          <w:color w:val="auto"/>
          <w:sz w:val="21"/>
          <w:szCs w:val="21"/>
          <w:highlight w:val="none"/>
        </w:rPr>
        <w:t>523000。</w:t>
      </w:r>
    </w:p>
    <w:p w14:paraId="3D5ACD27">
      <w:pPr>
        <w:pStyle w:val="212"/>
        <w:keepNext w:val="0"/>
        <w:keepLines w:val="0"/>
        <w:pageBreakBefore w:val="0"/>
        <w:kinsoku/>
        <w:overflowPunct/>
        <w:topLinePunct w:val="0"/>
        <w:autoSpaceDE/>
        <w:autoSpaceDN/>
        <w:bidi w:val="0"/>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让我们共同为建立健康、公平的商业秩序和实现双赢而努力。</w:t>
      </w:r>
    </w:p>
    <w:p w14:paraId="248106ED">
      <w:pPr>
        <w:pStyle w:val="212"/>
        <w:keepNext w:val="0"/>
        <w:keepLines w:val="0"/>
        <w:pageBreakBefore w:val="0"/>
        <w:kinsoku/>
        <w:overflowPunct/>
        <w:topLinePunct w:val="0"/>
        <w:autoSpaceDE/>
        <w:autoSpaceDN/>
        <w:bidi w:val="0"/>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特此致函。</w:t>
      </w:r>
    </w:p>
    <w:p w14:paraId="44FDFE94">
      <w:pPr>
        <w:pStyle w:val="212"/>
        <w:keepNext w:val="0"/>
        <w:keepLines w:val="0"/>
        <w:pageBreakBefore w:val="0"/>
        <w:kinsoku/>
        <w:overflowPunct/>
        <w:topLinePunct w:val="0"/>
        <w:bidi w:val="0"/>
        <w:snapToGrid w:val="0"/>
        <w:spacing w:line="360" w:lineRule="auto"/>
        <w:ind w:firstLine="420" w:firstLineChars="200"/>
        <w:jc w:val="both"/>
        <w:rPr>
          <w:rFonts w:hint="eastAsia" w:ascii="宋体" w:hAnsi="宋体" w:eastAsia="宋体" w:cs="宋体"/>
          <w:color w:val="auto"/>
          <w:sz w:val="21"/>
          <w:szCs w:val="21"/>
          <w:highlight w:val="none"/>
        </w:rPr>
      </w:pPr>
    </w:p>
    <w:p w14:paraId="27A5CE63">
      <w:pPr>
        <w:pStyle w:val="212"/>
        <w:keepNext w:val="0"/>
        <w:keepLines w:val="0"/>
        <w:pageBreakBefore w:val="0"/>
        <w:kinsoku/>
        <w:overflowPunct/>
        <w:topLinePunct w:val="0"/>
        <w:bidi w:val="0"/>
        <w:snapToGrid w:val="0"/>
        <w:spacing w:line="360" w:lineRule="auto"/>
        <w:ind w:firstLine="420" w:firstLineChars="200"/>
        <w:jc w:val="both"/>
        <w:rPr>
          <w:rFonts w:hint="eastAsia" w:ascii="宋体" w:hAnsi="宋体" w:eastAsia="宋体" w:cs="宋体"/>
          <w:color w:val="auto"/>
          <w:sz w:val="21"/>
          <w:szCs w:val="21"/>
          <w:highlight w:val="none"/>
        </w:rPr>
      </w:pPr>
    </w:p>
    <w:p w14:paraId="47990751">
      <w:pPr>
        <w:pStyle w:val="212"/>
        <w:keepNext w:val="0"/>
        <w:keepLines w:val="0"/>
        <w:pageBreakBefore w:val="0"/>
        <w:kinsoku/>
        <w:wordWrap/>
        <w:overflowPunct/>
        <w:topLinePunct w:val="0"/>
        <w:bidi w:val="0"/>
        <w:snapToGrid w:val="0"/>
        <w:spacing w:line="360" w:lineRule="auto"/>
        <w:ind w:firstLine="32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东莞市水务环境投资控股集团科技发展有限公司</w:t>
      </w:r>
    </w:p>
    <w:p w14:paraId="2064AE10">
      <w:pPr>
        <w:pStyle w:val="212"/>
        <w:keepNext w:val="0"/>
        <w:keepLines w:val="0"/>
        <w:pageBreakBefore w:val="0"/>
        <w:kinsoku/>
        <w:wordWrap w:val="0"/>
        <w:overflowPunct/>
        <w:topLinePunct w:val="0"/>
        <w:bidi w:val="0"/>
        <w:snapToGrid w:val="0"/>
        <w:spacing w:line="360" w:lineRule="auto"/>
        <w:ind w:firstLine="3265" w:firstLineChars="1555"/>
        <w:jc w:val="righ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日</w:t>
      </w:r>
      <w:bookmarkStart w:id="508" w:name="现场签证通知单"/>
      <w:bookmarkEnd w:id="508"/>
      <w:bookmarkStart w:id="509" w:name="设计变更通知单"/>
      <w:bookmarkEnd w:id="509"/>
      <w:r>
        <w:rPr>
          <w:rFonts w:hint="eastAsia" w:ascii="宋体" w:hAnsi="宋体" w:cs="宋体"/>
          <w:color w:val="auto"/>
          <w:sz w:val="21"/>
          <w:szCs w:val="21"/>
          <w:highlight w:val="none"/>
          <w:lang w:val="en-US" w:eastAsia="zh-CN"/>
        </w:rPr>
        <w:t xml:space="preserve">           </w:t>
      </w:r>
    </w:p>
    <w:p w14:paraId="0F2C5682">
      <w:pPr>
        <w:pStyle w:val="212"/>
        <w:keepNext w:val="0"/>
        <w:keepLines w:val="0"/>
        <w:pageBreakBefore w:val="0"/>
        <w:kinsoku/>
        <w:overflowPunct/>
        <w:topLinePunct w:val="0"/>
        <w:bidi w:val="0"/>
        <w:snapToGrid w:val="0"/>
        <w:spacing w:line="360" w:lineRule="auto"/>
        <w:ind w:firstLine="3893" w:firstLineChars="1854"/>
        <w:jc w:val="both"/>
        <w:rPr>
          <w:rFonts w:hint="eastAsia" w:ascii="宋体" w:hAnsi="宋体" w:eastAsia="宋体" w:cs="宋体"/>
          <w:color w:val="auto"/>
          <w:sz w:val="21"/>
          <w:szCs w:val="21"/>
          <w:highlight w:val="none"/>
        </w:rPr>
      </w:pPr>
    </w:p>
    <w:p w14:paraId="58EEE658">
      <w:pPr>
        <w:pStyle w:val="212"/>
        <w:keepNext w:val="0"/>
        <w:keepLines w:val="0"/>
        <w:pageBreakBefore w:val="0"/>
        <w:kinsoku/>
        <w:overflowPunct/>
        <w:topLinePunct w:val="0"/>
        <w:bidi w:val="0"/>
        <w:snapToGrid w:val="0"/>
        <w:spacing w:line="360" w:lineRule="auto"/>
        <w:ind w:firstLine="320"/>
        <w:jc w:val="center"/>
        <w:rPr>
          <w:rFonts w:hint="eastAsia" w:ascii="宋体" w:hAnsi="宋体" w:eastAsia="宋体" w:cs="宋体"/>
          <w:color w:val="auto"/>
          <w:sz w:val="21"/>
          <w:szCs w:val="21"/>
          <w:highlight w:val="none"/>
        </w:rPr>
      </w:pPr>
    </w:p>
    <w:p w14:paraId="7536799E">
      <w:pPr>
        <w:pStyle w:val="212"/>
        <w:keepNext w:val="0"/>
        <w:keepLines w:val="0"/>
        <w:pageBreakBefore w:val="0"/>
        <w:kinsoku/>
        <w:overflowPunct/>
        <w:topLinePunct w:val="0"/>
        <w:bidi w:val="0"/>
        <w:snapToGrid w:val="0"/>
        <w:spacing w:line="360" w:lineRule="auto"/>
        <w:ind w:firstLine="480"/>
        <w:jc w:val="center"/>
        <w:rPr>
          <w:rFonts w:hint="eastAsia" w:ascii="宋体" w:hAnsi="宋体" w:eastAsia="宋体" w:cs="宋体"/>
          <w:b/>
          <w:bCs/>
          <w:color w:val="auto"/>
          <w:sz w:val="28"/>
          <w:szCs w:val="28"/>
          <w:highlight w:val="none"/>
          <w:lang w:val="zh-CN"/>
        </w:rPr>
      </w:pPr>
      <w:r>
        <w:rPr>
          <w:rFonts w:hint="eastAsia" w:ascii="宋体" w:hAnsi="宋体" w:eastAsia="宋体" w:cs="宋体"/>
          <w:b/>
          <w:bCs/>
          <w:color w:val="auto"/>
          <w:sz w:val="28"/>
          <w:szCs w:val="28"/>
          <w:highlight w:val="none"/>
          <w:lang w:val="zh-CN"/>
        </w:rPr>
        <w:t>阳光合作告知函回执</w:t>
      </w:r>
    </w:p>
    <w:p w14:paraId="68FED8D0">
      <w:pPr>
        <w:pStyle w:val="212"/>
        <w:keepNext w:val="0"/>
        <w:keepLines w:val="0"/>
        <w:pageBreakBefore w:val="0"/>
        <w:kinsoku/>
        <w:overflowPunct/>
        <w:topLinePunct w:val="0"/>
        <w:bidi w:val="0"/>
        <w:snapToGrid w:val="0"/>
        <w:spacing w:line="360" w:lineRule="auto"/>
        <w:ind w:firstLine="30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zh-CN"/>
        </w:rPr>
        <w:t>编号：</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p>
    <w:p w14:paraId="3566517B">
      <w:pPr>
        <w:pStyle w:val="212"/>
        <w:keepNext w:val="0"/>
        <w:keepLines w:val="0"/>
        <w:pageBreakBefore w:val="0"/>
        <w:kinsoku/>
        <w:overflowPunct/>
        <w:topLinePunct w:val="0"/>
        <w:bidi w:val="0"/>
        <w:snapToGrid w:val="0"/>
        <w:spacing w:line="360" w:lineRule="auto"/>
        <w:ind w:firstLine="280"/>
        <w:jc w:val="center"/>
        <w:rPr>
          <w:rFonts w:hint="eastAsia" w:ascii="宋体" w:hAnsi="宋体" w:eastAsia="宋体" w:cs="宋体"/>
          <w:color w:val="auto"/>
          <w:sz w:val="21"/>
          <w:szCs w:val="21"/>
          <w:highlight w:val="none"/>
          <w:lang w:val="zh-CN"/>
        </w:rPr>
      </w:pPr>
    </w:p>
    <w:p w14:paraId="5813270E">
      <w:pPr>
        <w:keepNext w:val="0"/>
        <w:keepLines w:val="0"/>
        <w:pageBreakBefore w:val="0"/>
        <w:kinsoku/>
        <w:overflowPunct/>
        <w:topLinePunct w:val="0"/>
        <w:autoSpaceDE w:val="0"/>
        <w:autoSpaceDN w:val="0"/>
        <w:bidi w:val="0"/>
        <w:adjustRightInd w:val="0"/>
        <w:spacing w:line="360" w:lineRule="auto"/>
        <w:ind w:firstLine="525" w:firstLineChars="25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lang w:val="zh-CN"/>
        </w:rPr>
        <w:t>我单位于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月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日收到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东莞市水务环境投资控股集团科技发展有限公司</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lang w:val="zh-CN"/>
        </w:rPr>
        <w:t>的《阳光合作告知</w:t>
      </w:r>
      <w:r>
        <w:rPr>
          <w:rFonts w:hint="eastAsia" w:ascii="宋体" w:hAnsi="宋体" w:eastAsia="宋体" w:cs="宋体"/>
          <w:color w:val="auto"/>
          <w:kern w:val="0"/>
          <w:sz w:val="21"/>
          <w:szCs w:val="21"/>
          <w:highlight w:val="none"/>
          <w:lang w:val="zh-CN"/>
        </w:rPr>
        <w:t>函</w:t>
      </w:r>
      <w:r>
        <w:rPr>
          <w:rFonts w:hint="eastAsia" w:ascii="宋体" w:hAnsi="宋体" w:eastAsia="宋体" w:cs="宋体"/>
          <w:color w:val="auto"/>
          <w:sz w:val="21"/>
          <w:szCs w:val="21"/>
          <w:highlight w:val="none"/>
          <w:lang w:val="zh-CN"/>
        </w:rPr>
        <w:t>》</w:t>
      </w:r>
      <w:r>
        <w:rPr>
          <w:rFonts w:hint="eastAsia" w:ascii="宋体" w:hAnsi="宋体" w:eastAsia="宋体" w:cs="宋体"/>
          <w:color w:val="auto"/>
          <w:kern w:val="0"/>
          <w:sz w:val="21"/>
          <w:szCs w:val="21"/>
          <w:highlight w:val="none"/>
          <w:lang w:val="zh-CN"/>
        </w:rPr>
        <w:t>，承诺理解函告内容并告知相关人员严格执行其中规定。</w:t>
      </w:r>
    </w:p>
    <w:p w14:paraId="72EC8D66">
      <w:pPr>
        <w:keepNext w:val="0"/>
        <w:keepLines w:val="0"/>
        <w:pageBreakBefore w:val="0"/>
        <w:kinsoku/>
        <w:overflowPunct/>
        <w:topLinePunct w:val="0"/>
        <w:autoSpaceDE w:val="0"/>
        <w:autoSpaceDN w:val="0"/>
        <w:bidi w:val="0"/>
        <w:adjustRightInd w:val="0"/>
        <w:snapToGrid w:val="0"/>
        <w:spacing w:line="360" w:lineRule="auto"/>
        <w:jc w:val="left"/>
        <w:rPr>
          <w:rFonts w:hint="eastAsia" w:ascii="宋体" w:hAnsi="宋体" w:eastAsia="宋体" w:cs="宋体"/>
          <w:color w:val="auto"/>
          <w:sz w:val="21"/>
          <w:szCs w:val="21"/>
          <w:highlight w:val="none"/>
          <w:lang w:val="zh-CN"/>
        </w:rPr>
      </w:pPr>
    </w:p>
    <w:p w14:paraId="4A4588CE">
      <w:pPr>
        <w:keepNext w:val="0"/>
        <w:keepLines w:val="0"/>
        <w:pageBreakBefore w:val="0"/>
        <w:kinsoku/>
        <w:overflowPunct/>
        <w:topLinePunct w:val="0"/>
        <w:bidi w:val="0"/>
        <w:spacing w:line="360" w:lineRule="auto"/>
        <w:jc w:val="righ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lang w:val="en-US" w:eastAsia="zh-CN"/>
        </w:rPr>
        <w:t>XXXXXXXX</w:t>
      </w:r>
      <w:r>
        <w:rPr>
          <w:rFonts w:hint="eastAsia" w:ascii="宋体" w:hAnsi="宋体" w:eastAsia="宋体" w:cs="宋体"/>
          <w:bCs/>
          <w:color w:val="auto"/>
          <w:sz w:val="21"/>
          <w:szCs w:val="21"/>
          <w:highlight w:val="none"/>
          <w:u w:val="single"/>
        </w:rPr>
        <w:t xml:space="preserve"> 公司</w:t>
      </w:r>
      <w:r>
        <w:rPr>
          <w:rFonts w:hint="eastAsia" w:ascii="宋体" w:hAnsi="宋体" w:eastAsia="宋体" w:cs="宋体"/>
          <w:color w:val="auto"/>
          <w:sz w:val="21"/>
          <w:szCs w:val="21"/>
          <w:highlight w:val="none"/>
          <w:lang w:val="zh-CN"/>
        </w:rPr>
        <w:t>（盖章）</w:t>
      </w:r>
    </w:p>
    <w:p w14:paraId="5D39370B">
      <w:pPr>
        <w:keepNext w:val="0"/>
        <w:keepLines w:val="0"/>
        <w:pageBreakBefore w:val="0"/>
        <w:kinsoku/>
        <w:overflowPunct/>
        <w:topLinePunct w:val="0"/>
        <w:autoSpaceDE w:val="0"/>
        <w:autoSpaceDN w:val="0"/>
        <w:bidi w:val="0"/>
        <w:adjustRightInd w:val="0"/>
        <w:snapToGrid w:val="0"/>
        <w:spacing w:line="360" w:lineRule="auto"/>
        <w:jc w:val="right"/>
        <w:rPr>
          <w:rFonts w:hint="eastAsia" w:ascii="宋体" w:hAnsi="宋体" w:eastAsia="宋体" w:cs="宋体"/>
          <w:color w:val="auto"/>
          <w:sz w:val="21"/>
          <w:szCs w:val="21"/>
          <w:highlight w:val="none"/>
          <w:lang w:val="zh-CN"/>
        </w:rPr>
      </w:pPr>
    </w:p>
    <w:p w14:paraId="1C891894">
      <w:pPr>
        <w:keepNext w:val="0"/>
        <w:keepLines w:val="0"/>
        <w:pageBreakBefore w:val="0"/>
        <w:kinsoku/>
        <w:overflowPunct/>
        <w:topLinePunct w:val="0"/>
        <w:autoSpaceDE w:val="0"/>
        <w:autoSpaceDN w:val="0"/>
        <w:bidi w:val="0"/>
        <w:adjustRightInd w:val="0"/>
        <w:snapToGrid w:val="0"/>
        <w:spacing w:line="360" w:lineRule="auto"/>
        <w:ind w:right="1280" w:firstLine="0" w:firstLineChars="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法定代表人：        </w:t>
      </w:r>
    </w:p>
    <w:p w14:paraId="6F187CF7">
      <w:pPr>
        <w:keepNext w:val="0"/>
        <w:keepLines w:val="0"/>
        <w:pageBreakBefore w:val="0"/>
        <w:kinsoku/>
        <w:wordWrap w:val="0"/>
        <w:overflowPunct/>
        <w:topLinePunct w:val="0"/>
        <w:autoSpaceDE w:val="0"/>
        <w:autoSpaceDN w:val="0"/>
        <w:bidi w:val="0"/>
        <w:adjustRightInd w:val="0"/>
        <w:snapToGrid w:val="0"/>
        <w:spacing w:line="360" w:lineRule="auto"/>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67B789B5">
      <w:pPr>
        <w:keepNext w:val="0"/>
        <w:keepLines w:val="0"/>
        <w:pageBreakBefore w:val="0"/>
        <w:kinsoku/>
        <w:overflowPunct/>
        <w:topLinePunct w:val="0"/>
        <w:autoSpaceDE w:val="0"/>
        <w:autoSpaceDN w:val="0"/>
        <w:bidi w:val="0"/>
        <w:adjustRightInd w:val="0"/>
        <w:snapToGrid w:val="0"/>
        <w:spacing w:line="360" w:lineRule="auto"/>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p w14:paraId="7CCECD27">
      <w:pPr>
        <w:pStyle w:val="18"/>
        <w:keepNext w:val="0"/>
        <w:keepLines w:val="0"/>
        <w:pageBreakBefore w:val="0"/>
        <w:kinsoku/>
        <w:overflowPunct/>
        <w:topLinePunct w:val="0"/>
        <w:bidi w:val="0"/>
        <w:spacing w:after="0" w:line="360" w:lineRule="auto"/>
        <w:ind w:firstLine="422" w:firstLineChars="200"/>
        <w:rPr>
          <w:rFonts w:hint="eastAsia" w:ascii="宋体" w:hAnsi="宋体" w:eastAsia="宋体" w:cs="宋体"/>
          <w:color w:val="auto"/>
          <w:sz w:val="21"/>
          <w:szCs w:val="21"/>
          <w:highlight w:val="none"/>
        </w:rPr>
      </w:pPr>
    </w:p>
    <w:p w14:paraId="093C9763">
      <w:pPr>
        <w:rPr>
          <w:rFonts w:hint="eastAsia" w:ascii="宋体" w:hAnsi="宋体" w:eastAsia="宋体" w:cs="Times New Roman"/>
          <w:color w:val="auto"/>
          <w:kern w:val="0"/>
          <w:szCs w:val="21"/>
          <w:highlight w:val="none"/>
          <w:lang w:val="en-US" w:eastAsia="zh-CN"/>
        </w:rPr>
      </w:pPr>
    </w:p>
    <w:p w14:paraId="64CA180A">
      <w:pPr>
        <w:rPr>
          <w:rFonts w:hint="eastAsia" w:ascii="宋体" w:hAnsi="宋体" w:eastAsia="宋体" w:cs="Times New Roman"/>
          <w:color w:val="auto"/>
          <w:kern w:val="0"/>
          <w:szCs w:val="21"/>
          <w:highlight w:val="none"/>
          <w:lang w:val="en-US" w:eastAsia="zh-CN"/>
        </w:rPr>
      </w:pPr>
    </w:p>
    <w:p w14:paraId="7C9DABBA">
      <w:pPr>
        <w:keepNext w:val="0"/>
        <w:keepLines w:val="0"/>
        <w:pageBreakBefore/>
        <w:widowControl w:val="0"/>
        <w:kinsoku/>
        <w:wordWrap/>
        <w:overflowPunct/>
        <w:topLinePunct w:val="0"/>
        <w:autoSpaceDE/>
        <w:autoSpaceDN/>
        <w:bidi w:val="0"/>
        <w:adjustRightInd/>
        <w:snapToGrid/>
        <w:textAlignment w:val="auto"/>
        <w:outlineLvl w:val="1"/>
        <w:rPr>
          <w:rFonts w:hint="eastAsia" w:eastAsiaTheme="minorEastAsia"/>
          <w:b/>
          <w:bCs/>
          <w:color w:val="auto"/>
          <w:sz w:val="28"/>
          <w:szCs w:val="32"/>
          <w:highlight w:val="none"/>
          <w:lang w:eastAsia="zh-CN"/>
        </w:rPr>
      </w:pPr>
      <w:bookmarkStart w:id="510" w:name="_Toc20270"/>
      <w:r>
        <w:rPr>
          <w:rFonts w:hint="eastAsia" w:ascii="宋体" w:hAnsi="宋体" w:eastAsia="宋体" w:cs="Times New Roman"/>
          <w:b/>
          <w:bCs/>
          <w:color w:val="auto"/>
          <w:kern w:val="0"/>
          <w:sz w:val="28"/>
          <w:szCs w:val="28"/>
          <w:highlight w:val="none"/>
          <w:lang w:val="en-US" w:eastAsia="zh-CN"/>
        </w:rPr>
        <w:t>4.2经销合同</w:t>
      </w:r>
      <w:bookmarkEnd w:id="510"/>
      <w:r>
        <w:rPr>
          <w:rFonts w:hint="eastAsia" w:ascii="宋体" w:hAnsi="宋体" w:eastAsia="宋体" w:cs="Times New Roman"/>
          <w:b/>
          <w:bCs/>
          <w:color w:val="auto"/>
          <w:kern w:val="0"/>
          <w:sz w:val="28"/>
          <w:szCs w:val="28"/>
          <w:highlight w:val="none"/>
          <w:lang w:val="en-US" w:eastAsia="zh-CN"/>
        </w:rPr>
        <w:t xml:space="preserve"> </w:t>
      </w:r>
    </w:p>
    <w:p w14:paraId="266499D9">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highlight w:val="none"/>
        </w:rPr>
      </w:pPr>
    </w:p>
    <w:p w14:paraId="0E5DF9EC">
      <w:pPr>
        <w:autoSpaceDE w:val="0"/>
        <w:autoSpaceDN w:val="0"/>
        <w:adjustRightInd w:val="0"/>
        <w:snapToGrid w:val="0"/>
        <w:spacing w:line="360" w:lineRule="auto"/>
        <w:jc w:val="center"/>
        <w:rPr>
          <w:rFonts w:hint="eastAsia" w:ascii="宋体" w:hAnsi="宋体" w:eastAsia="宋体" w:cs="宋体"/>
          <w:color w:val="auto"/>
          <w:kern w:val="0"/>
          <w:sz w:val="24"/>
          <w:szCs w:val="24"/>
          <w:highlight w:val="none"/>
        </w:rPr>
      </w:pPr>
    </w:p>
    <w:p w14:paraId="386F9D4D">
      <w:pPr>
        <w:pStyle w:val="18"/>
        <w:rPr>
          <w:rFonts w:hint="eastAsia"/>
          <w:color w:val="auto"/>
          <w:highlight w:val="none"/>
        </w:rPr>
      </w:pPr>
    </w:p>
    <w:p w14:paraId="31115B25">
      <w:pPr>
        <w:pStyle w:val="19"/>
        <w:rPr>
          <w:rFonts w:hint="eastAsia"/>
          <w:color w:val="auto"/>
          <w:highlight w:val="none"/>
        </w:rPr>
      </w:pPr>
    </w:p>
    <w:p w14:paraId="53A81DD0">
      <w:pPr>
        <w:pStyle w:val="19"/>
        <w:rPr>
          <w:rFonts w:hint="eastAsia"/>
          <w:color w:val="auto"/>
          <w:highlight w:val="none"/>
        </w:rPr>
      </w:pPr>
    </w:p>
    <w:p w14:paraId="60DB6706">
      <w:pPr>
        <w:autoSpaceDE w:val="0"/>
        <w:autoSpaceDN w:val="0"/>
        <w:adjustRightInd w:val="0"/>
        <w:spacing w:line="360" w:lineRule="auto"/>
        <w:jc w:val="center"/>
        <w:rPr>
          <w:rFonts w:hint="eastAsia" w:ascii="宋体" w:hAnsi="宋体" w:eastAsia="宋体" w:cs="Times New Roman"/>
          <w:b/>
          <w:bCs w:val="0"/>
          <w:color w:val="auto"/>
          <w:kern w:val="0"/>
          <w:sz w:val="96"/>
          <w:szCs w:val="200"/>
          <w:highlight w:val="none"/>
          <w:lang w:val="en-US" w:eastAsia="zh-CN"/>
        </w:rPr>
      </w:pPr>
      <w:r>
        <w:rPr>
          <w:rFonts w:hint="eastAsia" w:ascii="宋体" w:hAnsi="宋体" w:eastAsia="宋体" w:cs="Times New Roman"/>
          <w:b/>
          <w:bCs w:val="0"/>
          <w:color w:val="auto"/>
          <w:kern w:val="0"/>
          <w:sz w:val="96"/>
          <w:szCs w:val="200"/>
          <w:highlight w:val="none"/>
          <w:lang w:val="en-US" w:eastAsia="zh-CN"/>
        </w:rPr>
        <w:t>经 销 合 同</w:t>
      </w:r>
    </w:p>
    <w:p w14:paraId="5D4C5B25">
      <w:pPr>
        <w:autoSpaceDE w:val="0"/>
        <w:autoSpaceDN w:val="0"/>
        <w:adjustRightInd w:val="0"/>
        <w:spacing w:line="360" w:lineRule="auto"/>
        <w:jc w:val="center"/>
        <w:rPr>
          <w:rFonts w:hint="eastAsia" w:ascii="宋体" w:hAnsi="宋体" w:eastAsia="宋体" w:cs="宋体"/>
          <w:b/>
          <w:bCs/>
          <w:color w:val="auto"/>
          <w:kern w:val="0"/>
          <w:sz w:val="24"/>
          <w:szCs w:val="21"/>
          <w:highlight w:val="none"/>
        </w:rPr>
      </w:pPr>
      <w:r>
        <w:rPr>
          <w:rFonts w:hint="eastAsia" w:ascii="宋体" w:hAnsi="宋体" w:eastAsia="宋体" w:cs="宋体"/>
          <w:b/>
          <w:bCs/>
          <w:color w:val="auto"/>
          <w:kern w:val="0"/>
          <w:sz w:val="24"/>
          <w:szCs w:val="21"/>
          <w:highlight w:val="none"/>
        </w:rPr>
        <w:t>（合同编号：       ）</w:t>
      </w:r>
    </w:p>
    <w:p w14:paraId="52614BC9">
      <w:pPr>
        <w:autoSpaceDE w:val="0"/>
        <w:autoSpaceDN w:val="0"/>
        <w:adjustRightInd w:val="0"/>
        <w:spacing w:line="360" w:lineRule="auto"/>
        <w:jc w:val="left"/>
        <w:rPr>
          <w:rFonts w:hint="eastAsia" w:ascii="宋体" w:hAnsi="宋体" w:eastAsia="宋体" w:cs="宋体"/>
          <w:b/>
          <w:bCs/>
          <w:color w:val="auto"/>
          <w:kern w:val="0"/>
          <w:sz w:val="24"/>
          <w:szCs w:val="21"/>
          <w:highlight w:val="none"/>
        </w:rPr>
      </w:pPr>
    </w:p>
    <w:p w14:paraId="2563B042">
      <w:pPr>
        <w:autoSpaceDE w:val="0"/>
        <w:autoSpaceDN w:val="0"/>
        <w:adjustRightInd w:val="0"/>
        <w:spacing w:line="480" w:lineRule="auto"/>
        <w:ind w:firstLine="1102" w:firstLineChars="392"/>
        <w:jc w:val="left"/>
        <w:rPr>
          <w:rFonts w:hint="eastAsia" w:ascii="宋体" w:hAnsi="宋体" w:eastAsia="宋体" w:cs="宋体"/>
          <w:b/>
          <w:bCs/>
          <w:color w:val="auto"/>
          <w:kern w:val="0"/>
          <w:sz w:val="28"/>
          <w:szCs w:val="28"/>
          <w:highlight w:val="none"/>
        </w:rPr>
      </w:pPr>
    </w:p>
    <w:p w14:paraId="62F7D35A">
      <w:pPr>
        <w:pStyle w:val="18"/>
        <w:rPr>
          <w:rFonts w:hint="eastAsia" w:ascii="宋体" w:hAnsi="宋体" w:eastAsia="宋体" w:cs="宋体"/>
          <w:b/>
          <w:bCs/>
          <w:color w:val="auto"/>
          <w:kern w:val="0"/>
          <w:sz w:val="28"/>
          <w:szCs w:val="28"/>
          <w:highlight w:val="none"/>
        </w:rPr>
      </w:pPr>
    </w:p>
    <w:p w14:paraId="292EE7E9">
      <w:pPr>
        <w:pStyle w:val="19"/>
        <w:rPr>
          <w:rFonts w:hint="eastAsia" w:ascii="宋体" w:hAnsi="宋体" w:eastAsia="宋体" w:cs="宋体"/>
          <w:b/>
          <w:bCs/>
          <w:color w:val="auto"/>
          <w:kern w:val="0"/>
          <w:sz w:val="28"/>
          <w:szCs w:val="28"/>
          <w:highlight w:val="none"/>
        </w:rPr>
      </w:pPr>
    </w:p>
    <w:p w14:paraId="7428B13A">
      <w:pPr>
        <w:pStyle w:val="19"/>
        <w:rPr>
          <w:rFonts w:hint="eastAsia" w:ascii="宋体" w:hAnsi="宋体" w:eastAsia="宋体" w:cs="宋体"/>
          <w:b/>
          <w:bCs/>
          <w:color w:val="auto"/>
          <w:kern w:val="0"/>
          <w:sz w:val="28"/>
          <w:szCs w:val="28"/>
          <w:highlight w:val="none"/>
        </w:rPr>
      </w:pPr>
    </w:p>
    <w:p w14:paraId="1F5DD827">
      <w:pPr>
        <w:pStyle w:val="19"/>
        <w:rPr>
          <w:rFonts w:hint="eastAsia" w:ascii="宋体" w:hAnsi="宋体" w:eastAsia="宋体" w:cs="宋体"/>
          <w:b/>
          <w:bCs/>
          <w:color w:val="auto"/>
          <w:kern w:val="0"/>
          <w:sz w:val="28"/>
          <w:szCs w:val="28"/>
          <w:highlight w:val="none"/>
        </w:rPr>
      </w:pPr>
    </w:p>
    <w:p w14:paraId="5246611C">
      <w:pPr>
        <w:pStyle w:val="19"/>
        <w:rPr>
          <w:rFonts w:hint="eastAsia" w:ascii="宋体" w:hAnsi="宋体" w:eastAsia="宋体" w:cs="宋体"/>
          <w:b/>
          <w:bCs/>
          <w:color w:val="auto"/>
          <w:kern w:val="0"/>
          <w:sz w:val="28"/>
          <w:szCs w:val="28"/>
          <w:highlight w:val="none"/>
        </w:rPr>
      </w:pPr>
    </w:p>
    <w:p w14:paraId="4D321B25">
      <w:pPr>
        <w:pStyle w:val="19"/>
        <w:rPr>
          <w:rFonts w:hint="eastAsia"/>
          <w:color w:val="auto"/>
          <w:highlight w:val="none"/>
        </w:rPr>
      </w:pPr>
    </w:p>
    <w:p w14:paraId="7671EB2B">
      <w:pPr>
        <w:pStyle w:val="19"/>
        <w:rPr>
          <w:rFonts w:hint="eastAsia"/>
          <w:color w:val="auto"/>
          <w:highlight w:val="none"/>
        </w:rPr>
      </w:pPr>
    </w:p>
    <w:p w14:paraId="59397A89">
      <w:pPr>
        <w:pStyle w:val="19"/>
        <w:rPr>
          <w:rFonts w:hint="eastAsia"/>
          <w:color w:val="auto"/>
          <w:highlight w:val="none"/>
        </w:rPr>
      </w:pPr>
    </w:p>
    <w:p w14:paraId="58889537">
      <w:pPr>
        <w:autoSpaceDE w:val="0"/>
        <w:autoSpaceDN w:val="0"/>
        <w:adjustRightInd w:val="0"/>
        <w:spacing w:line="480" w:lineRule="auto"/>
        <w:ind w:firstLine="1102" w:firstLineChars="392"/>
        <w:jc w:val="left"/>
        <w:rPr>
          <w:rFonts w:hint="eastAsia" w:ascii="宋体" w:hAnsi="宋体" w:eastAsia="宋体" w:cs="宋体"/>
          <w:b/>
          <w:bCs/>
          <w:color w:val="auto"/>
          <w:kern w:val="0"/>
          <w:sz w:val="28"/>
          <w:szCs w:val="28"/>
          <w:highlight w:val="none"/>
          <w:lang w:eastAsia="zh-CN"/>
        </w:rPr>
      </w:pPr>
      <w:r>
        <w:rPr>
          <w:rFonts w:hint="eastAsia" w:ascii="宋体" w:hAnsi="宋体" w:eastAsia="宋体" w:cs="宋体"/>
          <w:b/>
          <w:bCs/>
          <w:color w:val="auto"/>
          <w:kern w:val="0"/>
          <w:sz w:val="28"/>
          <w:szCs w:val="28"/>
          <w:highlight w:val="none"/>
        </w:rPr>
        <w:t>甲方：</w:t>
      </w:r>
      <w:r>
        <w:rPr>
          <w:rFonts w:hint="eastAsia" w:ascii="宋体" w:hAnsi="宋体" w:eastAsia="宋体" w:cs="宋体"/>
          <w:b/>
          <w:bCs/>
          <w:color w:val="auto"/>
          <w:kern w:val="0"/>
          <w:sz w:val="28"/>
          <w:szCs w:val="28"/>
          <w:highlight w:val="none"/>
          <w:u w:val="single"/>
          <w:lang w:eastAsia="zh-CN"/>
        </w:rPr>
        <w:t>东莞市水务环境投资控股集团</w:t>
      </w:r>
      <w:r>
        <w:rPr>
          <w:rFonts w:hint="eastAsia" w:ascii="宋体" w:hAnsi="宋体" w:eastAsia="宋体" w:cs="宋体"/>
          <w:b/>
          <w:bCs/>
          <w:color w:val="auto"/>
          <w:kern w:val="0"/>
          <w:sz w:val="28"/>
          <w:szCs w:val="28"/>
          <w:highlight w:val="none"/>
          <w:u w:val="single"/>
          <w:lang w:val="en-US" w:eastAsia="zh-CN"/>
        </w:rPr>
        <w:t>科技发展</w:t>
      </w:r>
      <w:r>
        <w:rPr>
          <w:rFonts w:hint="eastAsia" w:ascii="宋体" w:hAnsi="宋体" w:eastAsia="宋体" w:cs="宋体"/>
          <w:b/>
          <w:bCs/>
          <w:color w:val="auto"/>
          <w:kern w:val="0"/>
          <w:sz w:val="28"/>
          <w:szCs w:val="28"/>
          <w:highlight w:val="none"/>
          <w:u w:val="single"/>
          <w:lang w:eastAsia="zh-CN"/>
        </w:rPr>
        <w:t>有限公司</w:t>
      </w:r>
    </w:p>
    <w:p w14:paraId="34B9CC58">
      <w:pPr>
        <w:autoSpaceDE w:val="0"/>
        <w:autoSpaceDN w:val="0"/>
        <w:adjustRightInd w:val="0"/>
        <w:spacing w:line="480" w:lineRule="auto"/>
        <w:ind w:firstLine="1102" w:firstLineChars="392"/>
        <w:jc w:val="left"/>
        <w:rPr>
          <w:rFonts w:hint="eastAsia" w:ascii="宋体" w:hAnsi="宋体" w:eastAsia="宋体" w:cs="宋体"/>
          <w:b/>
          <w:bCs/>
          <w:color w:val="auto"/>
          <w:kern w:val="0"/>
          <w:sz w:val="28"/>
          <w:szCs w:val="28"/>
          <w:highlight w:val="none"/>
          <w:u w:val="single"/>
          <w:lang w:val="en-US" w:eastAsia="zh-CN"/>
        </w:rPr>
      </w:pPr>
      <w:r>
        <w:rPr>
          <w:rFonts w:hint="eastAsia" w:ascii="宋体" w:hAnsi="宋体" w:eastAsia="宋体" w:cs="宋体"/>
          <w:b/>
          <w:bCs/>
          <w:color w:val="auto"/>
          <w:kern w:val="0"/>
          <w:sz w:val="28"/>
          <w:szCs w:val="28"/>
          <w:highlight w:val="none"/>
        </w:rPr>
        <w:t>乙方：</w:t>
      </w:r>
      <w:r>
        <w:rPr>
          <w:rFonts w:hint="eastAsia" w:ascii="宋体" w:hAnsi="宋体" w:eastAsia="宋体" w:cs="宋体"/>
          <w:b/>
          <w:bCs/>
          <w:color w:val="auto"/>
          <w:kern w:val="0"/>
          <w:sz w:val="28"/>
          <w:szCs w:val="28"/>
          <w:highlight w:val="none"/>
          <w:u w:val="single"/>
        </w:rPr>
        <w:t xml:space="preserve">            </w:t>
      </w:r>
      <w:r>
        <w:rPr>
          <w:rFonts w:hint="eastAsia" w:ascii="宋体" w:hAnsi="宋体" w:eastAsia="宋体" w:cs="宋体"/>
          <w:b/>
          <w:bCs/>
          <w:color w:val="auto"/>
          <w:kern w:val="0"/>
          <w:sz w:val="28"/>
          <w:szCs w:val="28"/>
          <w:highlight w:val="none"/>
          <w:u w:val="single"/>
          <w:lang w:val="en-US" w:eastAsia="zh-CN"/>
        </w:rPr>
        <w:t xml:space="preserve">               </w:t>
      </w:r>
      <w:r>
        <w:rPr>
          <w:rFonts w:hint="eastAsia" w:ascii="宋体" w:hAnsi="宋体" w:eastAsia="宋体" w:cs="宋体"/>
          <w:b/>
          <w:bCs/>
          <w:color w:val="auto"/>
          <w:kern w:val="0"/>
          <w:sz w:val="28"/>
          <w:szCs w:val="28"/>
          <w:highlight w:val="none"/>
          <w:u w:val="single"/>
        </w:rPr>
        <w:t xml:space="preserve">              </w:t>
      </w:r>
      <w:r>
        <w:rPr>
          <w:rFonts w:hint="eastAsia" w:ascii="宋体" w:hAnsi="宋体" w:eastAsia="宋体" w:cs="宋体"/>
          <w:b/>
          <w:bCs/>
          <w:color w:val="auto"/>
          <w:kern w:val="0"/>
          <w:sz w:val="28"/>
          <w:szCs w:val="28"/>
          <w:highlight w:val="none"/>
          <w:u w:val="single"/>
          <w:lang w:val="en-US" w:eastAsia="zh-CN"/>
        </w:rPr>
        <w:t xml:space="preserve"> </w:t>
      </w:r>
    </w:p>
    <w:p w14:paraId="78C4979A">
      <w:pPr>
        <w:autoSpaceDE w:val="0"/>
        <w:autoSpaceDN w:val="0"/>
        <w:adjustRightInd w:val="0"/>
        <w:spacing w:line="360" w:lineRule="auto"/>
        <w:ind w:firstLine="1102" w:firstLineChars="392"/>
        <w:jc w:val="left"/>
        <w:rPr>
          <w:rFonts w:hint="eastAsia" w:ascii="宋体" w:hAnsi="宋体" w:eastAsia="宋体" w:cs="宋体"/>
          <w:b/>
          <w:bCs/>
          <w:color w:val="auto"/>
          <w:kern w:val="0"/>
          <w:sz w:val="28"/>
          <w:szCs w:val="28"/>
          <w:highlight w:val="none"/>
        </w:rPr>
      </w:pPr>
    </w:p>
    <w:p w14:paraId="35A4CFC7">
      <w:pPr>
        <w:autoSpaceDE w:val="0"/>
        <w:autoSpaceDN w:val="0"/>
        <w:adjustRightInd w:val="0"/>
        <w:spacing w:line="360" w:lineRule="auto"/>
        <w:ind w:firstLine="2788" w:firstLineChars="992"/>
        <w:jc w:val="left"/>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签订日期：   年   月   日</w:t>
      </w:r>
    </w:p>
    <w:p w14:paraId="2BB460C9">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14:paraId="1662557D">
      <w:pPr>
        <w:pStyle w:val="33"/>
        <w:spacing w:before="0" w:after="0" w:line="360" w:lineRule="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rPr>
        <w:t>甲方</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征集人、独家经销商</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东莞市水务环境投资控股集团科技发展有限公司</w:t>
      </w:r>
    </w:p>
    <w:p w14:paraId="7C50F07D">
      <w:pPr>
        <w:pStyle w:val="33"/>
        <w:spacing w:before="0" w:after="0" w:line="360" w:lineRule="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乙方</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中选合作商、水表制造商</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w:t>
      </w:r>
    </w:p>
    <w:p w14:paraId="1E78A9F0">
      <w:pPr>
        <w:keepNext w:val="0"/>
        <w:keepLines w:val="0"/>
        <w:pageBreakBefore w:val="0"/>
        <w:widowControl w:val="0"/>
        <w:kinsoku/>
        <w:wordWrap/>
        <w:overflowPunct/>
        <w:topLinePunct w:val="0"/>
        <w:bidi w:val="0"/>
        <w:adjustRightInd w:val="0"/>
        <w:snapToGrid w:val="0"/>
        <w:spacing w:line="360" w:lineRule="auto"/>
        <w:ind w:right="0"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根据《中华人民共和国民法典》</w:t>
      </w:r>
      <w:r>
        <w:rPr>
          <w:rFonts w:hint="eastAsia" w:ascii="宋体" w:hAnsi="宋体" w:eastAsia="宋体" w:cs="宋体"/>
          <w:color w:val="auto"/>
          <w:sz w:val="21"/>
          <w:szCs w:val="21"/>
          <w:highlight w:val="none"/>
          <w:lang w:val="en-US" w:eastAsia="zh-CN"/>
        </w:rPr>
        <w:t>、东莞市水务环境投资控股集团科技发展有限公司2026年第一期远传水表合作商征集项目</w:t>
      </w:r>
      <w:r>
        <w:rPr>
          <w:rFonts w:hint="eastAsia" w:ascii="宋体" w:hAnsi="宋体" w:eastAsia="宋体" w:cs="宋体"/>
          <w:color w:val="auto"/>
          <w:sz w:val="21"/>
          <w:szCs w:val="21"/>
          <w:highlight w:val="none"/>
          <w:lang w:val="zh-CN" w:eastAsia="zh-CN"/>
        </w:rPr>
        <w:t>(项目编号：KJZJ2026-001)</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月</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日发出的征集结果通知、及</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val="en-US" w:eastAsia="zh-CN"/>
        </w:rPr>
        <w:t>甲</w:t>
      </w:r>
      <w:r>
        <w:rPr>
          <w:rFonts w:hint="eastAsia" w:ascii="宋体" w:hAnsi="宋体" w:eastAsia="宋体" w:cs="宋体"/>
          <w:color w:val="auto"/>
          <w:sz w:val="21"/>
          <w:szCs w:val="21"/>
          <w:highlight w:val="none"/>
          <w:u w:val="single"/>
          <w:lang w:val="en-US" w:eastAsia="zh-CN"/>
        </w:rPr>
        <w:t>乙双方签订的独家经销协议（合同编号：           ，下称项目</w:t>
      </w:r>
      <w:r>
        <w:rPr>
          <w:rFonts w:hint="eastAsia" w:ascii="宋体" w:hAnsi="宋体" w:eastAsia="宋体" w:cs="宋体"/>
          <w:color w:val="auto"/>
          <w:sz w:val="21"/>
          <w:szCs w:val="21"/>
          <w:highlight w:val="none"/>
        </w:rPr>
        <w:t>）和</w:t>
      </w:r>
      <w:r>
        <w:rPr>
          <w:rFonts w:hint="eastAsia" w:ascii="宋体" w:hAnsi="宋体" w:eastAsia="宋体" w:cs="宋体"/>
          <w:color w:val="auto"/>
          <w:sz w:val="21"/>
          <w:szCs w:val="21"/>
          <w:highlight w:val="none"/>
          <w:lang w:eastAsia="zh-CN"/>
        </w:rPr>
        <w:t>征集文件</w:t>
      </w:r>
      <w:r>
        <w:rPr>
          <w:rFonts w:hint="eastAsia" w:ascii="宋体" w:hAnsi="宋体" w:eastAsia="宋体" w:cs="宋体"/>
          <w:color w:val="auto"/>
          <w:sz w:val="21"/>
          <w:szCs w:val="21"/>
          <w:highlight w:val="none"/>
        </w:rPr>
        <w:t>的要求，经</w:t>
      </w:r>
      <w:r>
        <w:rPr>
          <w:rFonts w:hint="eastAsia" w:ascii="宋体" w:hAnsi="宋体" w:eastAsia="宋体" w:cs="宋体"/>
          <w:color w:val="auto"/>
          <w:sz w:val="21"/>
          <w:szCs w:val="21"/>
          <w:highlight w:val="none"/>
          <w:lang w:val="en-US" w:eastAsia="zh-CN"/>
        </w:rPr>
        <w:t>甲乙</w:t>
      </w:r>
      <w:r>
        <w:rPr>
          <w:rFonts w:hint="eastAsia" w:ascii="宋体" w:hAnsi="宋体" w:eastAsia="宋体" w:cs="宋体"/>
          <w:color w:val="auto"/>
          <w:sz w:val="21"/>
          <w:szCs w:val="21"/>
          <w:highlight w:val="none"/>
        </w:rPr>
        <w:t>双方协商一致，签订本合同。</w:t>
      </w:r>
    </w:p>
    <w:p w14:paraId="492568E8">
      <w:pPr>
        <w:numPr>
          <w:ilvl w:val="-1"/>
          <w:numId w:val="0"/>
        </w:numPr>
        <w:adjustRightInd w:val="0"/>
        <w:snapToGrid w:val="0"/>
        <w:spacing w:line="360" w:lineRule="auto"/>
        <w:ind w:firstLine="422" w:firstLineChars="200"/>
        <w:outlineLvl w:val="9"/>
        <w:rPr>
          <w:rFonts w:hint="eastAsia" w:ascii="宋体" w:hAnsi="宋体" w:eastAsia="宋体" w:cs="宋体"/>
          <w:b/>
          <w:bCs w:val="0"/>
          <w:color w:val="auto"/>
          <w:szCs w:val="21"/>
          <w:highlight w:val="none"/>
          <w:lang w:val="en-US" w:eastAsia="zh-CN"/>
        </w:rPr>
      </w:pPr>
      <w:r>
        <w:rPr>
          <w:rFonts w:hint="eastAsia" w:ascii="宋体" w:hAnsi="宋体" w:eastAsia="宋体" w:cs="宋体"/>
          <w:b/>
          <w:color w:val="auto"/>
          <w:szCs w:val="21"/>
          <w:highlight w:val="none"/>
        </w:rPr>
        <w:t xml:space="preserve">第一条 </w:t>
      </w:r>
      <w:r>
        <w:rPr>
          <w:rFonts w:hint="eastAsia" w:ascii="宋体" w:hAnsi="宋体" w:eastAsia="宋体" w:cs="宋体"/>
          <w:b/>
          <w:bCs w:val="0"/>
          <w:color w:val="auto"/>
          <w:spacing w:val="0"/>
          <w:sz w:val="21"/>
          <w:szCs w:val="21"/>
          <w:highlight w:val="none"/>
        </w:rPr>
        <w:t>廉洁条款</w:t>
      </w:r>
    </w:p>
    <w:p w14:paraId="0218969A">
      <w:pPr>
        <w:adjustRightInd w:val="0"/>
        <w:snapToGrid w:val="0"/>
        <w:spacing w:line="360" w:lineRule="auto"/>
        <w:ind w:firstLine="371" w:firstLineChars="177"/>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乙方确认及知悉防止利益冲突及防范腐败之要义，并已自主核查甲、乙双方是否存在利益冲突关系人员，现承诺：截至本合同签订之日，乙方实际控制人、股东、高管及其他特定关系人与甲方决策/管理人员（含高管、项目负责人、采购经办人或其他特定关系人等）不存在《中华人民共和国民法典》第一千零四十五条规定的近亲属关系（包括配偶、父母、子女、兄弟姐妹、祖父母、外祖父母、孙子女、外孙子女）。若存在上述关系，乙方同意主动书面申报并按甲方要求采取利益隔离措施（包括但不限于终止合同）。乙方违反上述承诺或履行过程中出现上述利益关系的，乙方同意甲方有权择一或同时作出：（1）立即终止本经销合同；（2）乙方退回甲方已支付款项并按同期LPR利率加计资金占用利息；（3）按本合同不含销项税额的合同暂定价3%向甲方支付违约金。乙方并</w:t>
      </w:r>
      <w:r>
        <w:rPr>
          <w:rFonts w:hint="eastAsia" w:ascii="宋体" w:hAnsi="宋体" w:eastAsia="宋体" w:cs="宋体"/>
          <w:color w:val="auto"/>
          <w:sz w:val="21"/>
          <w:szCs w:val="21"/>
          <w:highlight w:val="none"/>
          <w:lang w:val="en-US" w:eastAsia="zh-CN"/>
        </w:rPr>
        <w:t>赔偿因前述处理方式给甲方造成的全部损失。</w:t>
      </w:r>
    </w:p>
    <w:p w14:paraId="77962783">
      <w:pPr>
        <w:adjustRightInd w:val="0"/>
        <w:snapToGrid w:val="0"/>
        <w:spacing w:line="360" w:lineRule="auto"/>
        <w:ind w:firstLine="373" w:firstLineChars="177"/>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 xml:space="preserve">第二条 </w:t>
      </w:r>
      <w:r>
        <w:rPr>
          <w:rFonts w:hint="eastAsia" w:ascii="宋体" w:hAnsi="宋体" w:eastAsia="宋体" w:cs="宋体"/>
          <w:b/>
          <w:color w:val="auto"/>
          <w:szCs w:val="21"/>
          <w:highlight w:val="none"/>
        </w:rPr>
        <w:t>合同项目</w:t>
      </w:r>
    </w:p>
    <w:p w14:paraId="4242CC7B">
      <w:pPr>
        <w:adjustRightInd w:val="0"/>
        <w:snapToGrid w:val="0"/>
        <w:spacing w:line="360" w:lineRule="auto"/>
        <w:ind w:firstLine="371" w:firstLineChars="177"/>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经销货物清单</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如下</w:t>
      </w:r>
      <w:r>
        <w:rPr>
          <w:rFonts w:hint="eastAsia" w:ascii="宋体" w:hAnsi="宋体" w:eastAsia="宋体" w:cs="宋体"/>
          <w:color w:val="auto"/>
          <w:szCs w:val="21"/>
          <w:highlight w:val="none"/>
        </w:rPr>
        <w:t>：</w:t>
      </w:r>
    </w:p>
    <w:tbl>
      <w:tblPr>
        <w:tblStyle w:val="38"/>
        <w:tblW w:w="4869" w:type="pct"/>
        <w:tblInd w:w="0" w:type="dxa"/>
        <w:tblLayout w:type="fixed"/>
        <w:tblCellMar>
          <w:top w:w="0" w:type="dxa"/>
          <w:left w:w="108" w:type="dxa"/>
          <w:bottom w:w="0" w:type="dxa"/>
          <w:right w:w="108" w:type="dxa"/>
        </w:tblCellMar>
      </w:tblPr>
      <w:tblGrid>
        <w:gridCol w:w="518"/>
        <w:gridCol w:w="911"/>
        <w:gridCol w:w="1007"/>
        <w:gridCol w:w="752"/>
        <w:gridCol w:w="752"/>
        <w:gridCol w:w="1351"/>
        <w:gridCol w:w="1363"/>
        <w:gridCol w:w="1326"/>
        <w:gridCol w:w="2117"/>
      </w:tblGrid>
      <w:tr w14:paraId="50B40105">
        <w:tblPrEx>
          <w:tblCellMar>
            <w:top w:w="0" w:type="dxa"/>
            <w:left w:w="108" w:type="dxa"/>
            <w:bottom w:w="0" w:type="dxa"/>
            <w:right w:w="108" w:type="dxa"/>
          </w:tblCellMar>
        </w:tblPrEx>
        <w:trPr>
          <w:trHeight w:val="585" w:hRule="atLeast"/>
        </w:trPr>
        <w:tc>
          <w:tcPr>
            <w:tcW w:w="256" w:type="pct"/>
            <w:tcBorders>
              <w:top w:val="single" w:color="000000" w:sz="4" w:space="0"/>
              <w:left w:val="single" w:color="000000" w:sz="4" w:space="0"/>
              <w:bottom w:val="single" w:color="000000" w:sz="4" w:space="0"/>
              <w:right w:val="single" w:color="000000" w:sz="4" w:space="0"/>
            </w:tcBorders>
            <w:noWrap w:val="0"/>
            <w:vAlign w:val="center"/>
          </w:tcPr>
          <w:p w14:paraId="4E040E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序号</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711774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货物名称</w:t>
            </w:r>
          </w:p>
        </w:tc>
        <w:tc>
          <w:tcPr>
            <w:tcW w:w="498" w:type="pct"/>
            <w:tcBorders>
              <w:top w:val="single" w:color="000000" w:sz="4" w:space="0"/>
              <w:left w:val="single" w:color="000000" w:sz="4" w:space="0"/>
              <w:bottom w:val="single" w:color="000000" w:sz="4" w:space="0"/>
              <w:right w:val="single" w:color="000000" w:sz="4" w:space="0"/>
            </w:tcBorders>
            <w:noWrap/>
            <w:vAlign w:val="center"/>
          </w:tcPr>
          <w:p w14:paraId="78BE42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规格型号</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5E7EEB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品牌</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722ADD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单位</w:t>
            </w: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4A620E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暂定</w:t>
            </w:r>
          </w:p>
          <w:p w14:paraId="3906D1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数量</w:t>
            </w:r>
          </w:p>
        </w:tc>
        <w:tc>
          <w:tcPr>
            <w:tcW w:w="674" w:type="pct"/>
            <w:tcBorders>
              <w:top w:val="single" w:color="000000" w:sz="4" w:space="0"/>
              <w:left w:val="single" w:color="000000" w:sz="4" w:space="0"/>
              <w:bottom w:val="single" w:color="000000" w:sz="4" w:space="0"/>
              <w:right w:val="single" w:color="000000" w:sz="4" w:space="0"/>
            </w:tcBorders>
            <w:noWrap w:val="0"/>
            <w:vAlign w:val="center"/>
          </w:tcPr>
          <w:p w14:paraId="65E837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中选不含税综合单价（元）</w:t>
            </w:r>
          </w:p>
        </w:tc>
        <w:tc>
          <w:tcPr>
            <w:tcW w:w="656" w:type="pct"/>
            <w:tcBorders>
              <w:top w:val="single" w:color="000000" w:sz="4" w:space="0"/>
              <w:left w:val="single" w:color="000000" w:sz="4" w:space="0"/>
              <w:bottom w:val="single" w:color="000000" w:sz="4" w:space="0"/>
              <w:right w:val="single" w:color="000000" w:sz="4" w:space="0"/>
            </w:tcBorders>
            <w:noWrap w:val="0"/>
            <w:vAlign w:val="center"/>
          </w:tcPr>
          <w:p w14:paraId="56BA46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不含税合价（元）</w:t>
            </w:r>
          </w:p>
        </w:tc>
        <w:tc>
          <w:tcPr>
            <w:tcW w:w="1048" w:type="pct"/>
            <w:tcBorders>
              <w:top w:val="single" w:color="000000" w:sz="4" w:space="0"/>
              <w:left w:val="single" w:color="000000" w:sz="4" w:space="0"/>
              <w:bottom w:val="single" w:color="000000" w:sz="4" w:space="0"/>
              <w:right w:val="single" w:color="000000" w:sz="4" w:space="0"/>
            </w:tcBorders>
            <w:noWrap w:val="0"/>
            <w:vAlign w:val="center"/>
          </w:tcPr>
          <w:p w14:paraId="2A7626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备注</w:t>
            </w:r>
          </w:p>
        </w:tc>
      </w:tr>
      <w:tr w14:paraId="0B7112EB">
        <w:tblPrEx>
          <w:tblCellMar>
            <w:top w:w="0" w:type="dxa"/>
            <w:left w:w="108" w:type="dxa"/>
            <w:bottom w:w="0" w:type="dxa"/>
            <w:right w:w="108" w:type="dxa"/>
          </w:tblCellMar>
        </w:tblPrEx>
        <w:trPr>
          <w:trHeight w:val="990" w:hRule="atLeast"/>
        </w:trPr>
        <w:tc>
          <w:tcPr>
            <w:tcW w:w="256" w:type="pct"/>
            <w:tcBorders>
              <w:top w:val="single" w:color="000000" w:sz="4" w:space="0"/>
              <w:left w:val="single" w:color="000000" w:sz="4" w:space="0"/>
              <w:bottom w:val="single" w:color="000000" w:sz="4" w:space="0"/>
              <w:right w:val="single" w:color="000000" w:sz="4" w:space="0"/>
            </w:tcBorders>
            <w:noWrap/>
            <w:vAlign w:val="center"/>
          </w:tcPr>
          <w:p w14:paraId="45E3ED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451" w:type="pct"/>
            <w:vMerge w:val="restart"/>
            <w:tcBorders>
              <w:top w:val="single" w:color="000000" w:sz="4" w:space="0"/>
              <w:left w:val="single" w:color="000000" w:sz="4" w:space="0"/>
              <w:bottom w:val="single" w:color="000000" w:sz="4" w:space="0"/>
              <w:right w:val="single" w:color="000000" w:sz="4" w:space="0"/>
            </w:tcBorders>
            <w:noWrap w:val="0"/>
            <w:vAlign w:val="center"/>
          </w:tcPr>
          <w:p w14:paraId="2A0E59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旋翼式远传水表</w:t>
            </w:r>
          </w:p>
        </w:tc>
        <w:tc>
          <w:tcPr>
            <w:tcW w:w="498" w:type="pct"/>
            <w:tcBorders>
              <w:top w:val="single" w:color="000000" w:sz="4" w:space="0"/>
              <w:left w:val="single" w:color="000000" w:sz="4" w:space="0"/>
              <w:bottom w:val="single" w:color="000000" w:sz="4" w:space="0"/>
              <w:right w:val="single" w:color="000000" w:sz="4" w:space="0"/>
            </w:tcBorders>
            <w:noWrap/>
            <w:vAlign w:val="center"/>
          </w:tcPr>
          <w:p w14:paraId="0388DB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DN15</w:t>
            </w:r>
          </w:p>
        </w:tc>
        <w:tc>
          <w:tcPr>
            <w:tcW w:w="372" w:type="pct"/>
            <w:tcBorders>
              <w:top w:val="single" w:color="000000" w:sz="4" w:space="0"/>
              <w:left w:val="single" w:color="000000" w:sz="4" w:space="0"/>
              <w:bottom w:val="single" w:color="000000" w:sz="4" w:space="0"/>
              <w:right w:val="single" w:color="000000" w:sz="4" w:space="0"/>
            </w:tcBorders>
            <w:noWrap/>
            <w:vAlign w:val="center"/>
          </w:tcPr>
          <w:p w14:paraId="4096D8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bidi="ar"/>
              </w:rPr>
            </w:pPr>
          </w:p>
        </w:tc>
        <w:tc>
          <w:tcPr>
            <w:tcW w:w="372" w:type="pct"/>
            <w:tcBorders>
              <w:top w:val="single" w:color="000000" w:sz="4" w:space="0"/>
              <w:left w:val="single" w:color="000000" w:sz="4" w:space="0"/>
              <w:bottom w:val="single" w:color="000000" w:sz="4" w:space="0"/>
              <w:right w:val="single" w:color="000000" w:sz="4" w:space="0"/>
            </w:tcBorders>
            <w:noWrap/>
            <w:vAlign w:val="center"/>
          </w:tcPr>
          <w:p w14:paraId="094FB4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台</w:t>
            </w:r>
          </w:p>
        </w:tc>
        <w:tc>
          <w:tcPr>
            <w:tcW w:w="668" w:type="pct"/>
            <w:tcBorders>
              <w:top w:val="single" w:color="000000" w:sz="4" w:space="0"/>
              <w:left w:val="single" w:color="000000" w:sz="4" w:space="0"/>
              <w:bottom w:val="single" w:color="000000" w:sz="4" w:space="0"/>
              <w:right w:val="single" w:color="000000" w:sz="4" w:space="0"/>
            </w:tcBorders>
            <w:noWrap/>
            <w:vAlign w:val="center"/>
          </w:tcPr>
          <w:p w14:paraId="27F91C81">
            <w:pPr>
              <w:keepNext w:val="0"/>
              <w:keepLines w:val="0"/>
              <w:widowControl/>
              <w:suppressLineNumbers w:val="0"/>
              <w:jc w:val="center"/>
              <w:textAlignment w:val="center"/>
              <w:rPr>
                <w:rFonts w:hint="eastAsia" w:ascii="宋体" w:hAnsi="宋体" w:eastAsia="宋体" w:cs="宋体"/>
                <w:color w:val="auto"/>
                <w:kern w:val="2"/>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237000</w:t>
            </w:r>
          </w:p>
        </w:tc>
        <w:tc>
          <w:tcPr>
            <w:tcW w:w="674" w:type="pct"/>
            <w:tcBorders>
              <w:top w:val="single" w:color="000000" w:sz="4" w:space="0"/>
              <w:left w:val="single" w:color="000000" w:sz="4" w:space="0"/>
              <w:bottom w:val="single" w:color="auto" w:sz="4" w:space="0"/>
              <w:right w:val="single" w:color="000000" w:sz="4" w:space="0"/>
            </w:tcBorders>
            <w:noWrap w:val="0"/>
            <w:vAlign w:val="center"/>
          </w:tcPr>
          <w:p w14:paraId="48078CE3">
            <w:pPr>
              <w:keepNext w:val="0"/>
              <w:keepLines w:val="0"/>
              <w:widowControl/>
              <w:suppressLineNumbers w:val="0"/>
              <w:jc w:val="center"/>
              <w:textAlignment w:val="center"/>
              <w:rPr>
                <w:rFonts w:hint="eastAsia" w:ascii="宋体" w:hAnsi="宋体" w:eastAsia="宋体" w:cs="宋体"/>
                <w:color w:val="auto"/>
                <w:sz w:val="21"/>
                <w:szCs w:val="21"/>
                <w:highlight w:val="none"/>
              </w:rPr>
            </w:pPr>
          </w:p>
        </w:tc>
        <w:tc>
          <w:tcPr>
            <w:tcW w:w="656" w:type="pct"/>
            <w:tcBorders>
              <w:top w:val="single" w:color="000000" w:sz="4" w:space="0"/>
              <w:left w:val="single" w:color="000000" w:sz="4" w:space="0"/>
              <w:bottom w:val="single" w:color="auto" w:sz="4" w:space="0"/>
              <w:right w:val="single" w:color="000000" w:sz="4" w:space="0"/>
            </w:tcBorders>
            <w:noWrap w:val="0"/>
            <w:vAlign w:val="center"/>
          </w:tcPr>
          <w:p w14:paraId="5802F84E">
            <w:pPr>
              <w:keepNext w:val="0"/>
              <w:keepLines w:val="0"/>
              <w:widowControl/>
              <w:suppressLineNumbers w:val="0"/>
              <w:jc w:val="center"/>
              <w:textAlignment w:val="center"/>
              <w:rPr>
                <w:rFonts w:hint="eastAsia" w:ascii="宋体" w:hAnsi="宋体" w:eastAsia="宋体" w:cs="宋体"/>
                <w:color w:val="auto"/>
                <w:sz w:val="21"/>
                <w:szCs w:val="21"/>
                <w:highlight w:val="none"/>
              </w:rPr>
            </w:pPr>
          </w:p>
        </w:tc>
        <w:tc>
          <w:tcPr>
            <w:tcW w:w="1048" w:type="pct"/>
            <w:vMerge w:val="restart"/>
            <w:tcBorders>
              <w:top w:val="single" w:color="000000" w:sz="4" w:space="0"/>
              <w:left w:val="single" w:color="000000" w:sz="4" w:space="0"/>
              <w:right w:val="single" w:color="000000" w:sz="4" w:space="0"/>
            </w:tcBorders>
            <w:noWrap w:val="0"/>
            <w:vAlign w:val="center"/>
          </w:tcPr>
          <w:p w14:paraId="66A7FAE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1、铸铁外壳；准确度等级2级；Q3/Q1（R值）≥100；含NB-IoT无线远传功能；</w:t>
            </w:r>
          </w:p>
          <w:p w14:paraId="41F61CD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2、配件：DN15-DN40水表，每台水表需配接管螺母一套（2个接管+2个螺母+2个垫圈）；DN50水表，每台水表含2个垫圈，不含法兰。</w:t>
            </w:r>
          </w:p>
          <w:p w14:paraId="21148C5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1"/>
                <w:szCs w:val="21"/>
                <w:highlight w:val="none"/>
                <w:lang w:val="en-US" w:eastAsia="zh-CN" w:bidi="ar"/>
              </w:rPr>
              <w:t>3、由乙方负责执行首次检定工作，含运输费、装卸费和水表检定费。</w:t>
            </w:r>
          </w:p>
        </w:tc>
      </w:tr>
      <w:tr w14:paraId="65942B14">
        <w:tblPrEx>
          <w:tblCellMar>
            <w:top w:w="0" w:type="dxa"/>
            <w:left w:w="108" w:type="dxa"/>
            <w:bottom w:w="0" w:type="dxa"/>
            <w:right w:w="108" w:type="dxa"/>
          </w:tblCellMar>
        </w:tblPrEx>
        <w:trPr>
          <w:trHeight w:val="895" w:hRule="atLeast"/>
        </w:trPr>
        <w:tc>
          <w:tcPr>
            <w:tcW w:w="256" w:type="pct"/>
            <w:tcBorders>
              <w:top w:val="single" w:color="000000" w:sz="4" w:space="0"/>
              <w:left w:val="single" w:color="000000" w:sz="4" w:space="0"/>
              <w:bottom w:val="single" w:color="000000" w:sz="4" w:space="0"/>
              <w:right w:val="single" w:color="000000" w:sz="4" w:space="0"/>
            </w:tcBorders>
            <w:noWrap/>
            <w:vAlign w:val="center"/>
          </w:tcPr>
          <w:p w14:paraId="35D4AF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4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7316D3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98" w:type="pct"/>
            <w:tcBorders>
              <w:top w:val="single" w:color="000000" w:sz="4" w:space="0"/>
              <w:left w:val="single" w:color="000000" w:sz="4" w:space="0"/>
              <w:bottom w:val="single" w:color="000000" w:sz="4" w:space="0"/>
              <w:right w:val="single" w:color="000000" w:sz="4" w:space="0"/>
            </w:tcBorders>
            <w:noWrap/>
            <w:vAlign w:val="center"/>
          </w:tcPr>
          <w:p w14:paraId="3D656E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DN20</w:t>
            </w:r>
          </w:p>
        </w:tc>
        <w:tc>
          <w:tcPr>
            <w:tcW w:w="372" w:type="pct"/>
            <w:tcBorders>
              <w:top w:val="single" w:color="000000" w:sz="4" w:space="0"/>
              <w:left w:val="single" w:color="000000" w:sz="4" w:space="0"/>
              <w:bottom w:val="single" w:color="000000" w:sz="4" w:space="0"/>
              <w:right w:val="single" w:color="000000" w:sz="4" w:space="0"/>
            </w:tcBorders>
            <w:noWrap/>
            <w:vAlign w:val="center"/>
          </w:tcPr>
          <w:p w14:paraId="257D77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bidi="ar"/>
              </w:rPr>
            </w:pPr>
          </w:p>
        </w:tc>
        <w:tc>
          <w:tcPr>
            <w:tcW w:w="372" w:type="pct"/>
            <w:tcBorders>
              <w:top w:val="single" w:color="000000" w:sz="4" w:space="0"/>
              <w:left w:val="single" w:color="000000" w:sz="4" w:space="0"/>
              <w:bottom w:val="single" w:color="000000" w:sz="4" w:space="0"/>
              <w:right w:val="single" w:color="000000" w:sz="4" w:space="0"/>
            </w:tcBorders>
            <w:noWrap/>
            <w:vAlign w:val="center"/>
          </w:tcPr>
          <w:p w14:paraId="75B0BE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台</w:t>
            </w:r>
          </w:p>
        </w:tc>
        <w:tc>
          <w:tcPr>
            <w:tcW w:w="668" w:type="pct"/>
            <w:tcBorders>
              <w:top w:val="single" w:color="000000" w:sz="4" w:space="0"/>
              <w:left w:val="single" w:color="000000" w:sz="4" w:space="0"/>
              <w:bottom w:val="single" w:color="000000" w:sz="4" w:space="0"/>
              <w:right w:val="single" w:color="000000" w:sz="4" w:space="0"/>
            </w:tcBorders>
            <w:noWrap/>
            <w:vAlign w:val="center"/>
          </w:tcPr>
          <w:p w14:paraId="0CE42344">
            <w:pPr>
              <w:keepNext w:val="0"/>
              <w:keepLines w:val="0"/>
              <w:widowControl/>
              <w:suppressLineNumbers w:val="0"/>
              <w:jc w:val="center"/>
              <w:textAlignment w:val="center"/>
              <w:rPr>
                <w:rFonts w:hint="eastAsia" w:ascii="宋体" w:hAnsi="宋体" w:eastAsia="宋体" w:cs="宋体"/>
                <w:color w:val="auto"/>
                <w:kern w:val="2"/>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357000</w:t>
            </w:r>
          </w:p>
        </w:tc>
        <w:tc>
          <w:tcPr>
            <w:tcW w:w="674" w:type="pct"/>
            <w:tcBorders>
              <w:top w:val="single" w:color="auto" w:sz="4" w:space="0"/>
              <w:left w:val="single" w:color="000000" w:sz="4" w:space="0"/>
              <w:bottom w:val="single" w:color="auto" w:sz="4" w:space="0"/>
              <w:right w:val="single" w:color="000000" w:sz="4" w:space="0"/>
            </w:tcBorders>
            <w:noWrap w:val="0"/>
            <w:vAlign w:val="center"/>
          </w:tcPr>
          <w:p w14:paraId="368C2CDB">
            <w:pPr>
              <w:keepNext w:val="0"/>
              <w:keepLines w:val="0"/>
              <w:widowControl/>
              <w:suppressLineNumbers w:val="0"/>
              <w:jc w:val="center"/>
              <w:textAlignment w:val="center"/>
              <w:rPr>
                <w:rFonts w:hint="eastAsia" w:ascii="宋体" w:hAnsi="宋体" w:eastAsia="宋体" w:cs="宋体"/>
                <w:color w:val="auto"/>
                <w:sz w:val="21"/>
                <w:szCs w:val="21"/>
                <w:highlight w:val="none"/>
              </w:rPr>
            </w:pPr>
          </w:p>
        </w:tc>
        <w:tc>
          <w:tcPr>
            <w:tcW w:w="656" w:type="pct"/>
            <w:tcBorders>
              <w:top w:val="single" w:color="auto" w:sz="4" w:space="0"/>
              <w:left w:val="single" w:color="000000" w:sz="4" w:space="0"/>
              <w:bottom w:val="single" w:color="auto" w:sz="4" w:space="0"/>
              <w:right w:val="single" w:color="000000" w:sz="4" w:space="0"/>
            </w:tcBorders>
            <w:noWrap w:val="0"/>
            <w:vAlign w:val="center"/>
          </w:tcPr>
          <w:p w14:paraId="530C4FC5">
            <w:pPr>
              <w:keepNext w:val="0"/>
              <w:keepLines w:val="0"/>
              <w:widowControl/>
              <w:suppressLineNumbers w:val="0"/>
              <w:jc w:val="center"/>
              <w:textAlignment w:val="center"/>
              <w:rPr>
                <w:rFonts w:hint="eastAsia" w:ascii="宋体" w:hAnsi="宋体" w:eastAsia="宋体" w:cs="宋体"/>
                <w:color w:val="auto"/>
                <w:sz w:val="21"/>
                <w:szCs w:val="21"/>
                <w:highlight w:val="none"/>
              </w:rPr>
            </w:pPr>
          </w:p>
        </w:tc>
        <w:tc>
          <w:tcPr>
            <w:tcW w:w="1048" w:type="pct"/>
            <w:vMerge w:val="continue"/>
            <w:tcBorders>
              <w:left w:val="single" w:color="000000" w:sz="4" w:space="0"/>
              <w:right w:val="single" w:color="000000" w:sz="4" w:space="0"/>
            </w:tcBorders>
            <w:noWrap w:val="0"/>
            <w:vAlign w:val="center"/>
          </w:tcPr>
          <w:p w14:paraId="3C1B529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6645216">
        <w:tblPrEx>
          <w:tblCellMar>
            <w:top w:w="0" w:type="dxa"/>
            <w:left w:w="108" w:type="dxa"/>
            <w:bottom w:w="0" w:type="dxa"/>
            <w:right w:w="108" w:type="dxa"/>
          </w:tblCellMar>
        </w:tblPrEx>
        <w:trPr>
          <w:trHeight w:val="790" w:hRule="atLeast"/>
        </w:trPr>
        <w:tc>
          <w:tcPr>
            <w:tcW w:w="256" w:type="pct"/>
            <w:tcBorders>
              <w:top w:val="single" w:color="000000" w:sz="4" w:space="0"/>
              <w:left w:val="single" w:color="000000" w:sz="4" w:space="0"/>
              <w:bottom w:val="single" w:color="000000" w:sz="4" w:space="0"/>
              <w:right w:val="single" w:color="000000" w:sz="4" w:space="0"/>
            </w:tcBorders>
            <w:noWrap/>
            <w:vAlign w:val="center"/>
          </w:tcPr>
          <w:p w14:paraId="7168D0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4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937340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98" w:type="pct"/>
            <w:tcBorders>
              <w:top w:val="single" w:color="000000" w:sz="4" w:space="0"/>
              <w:left w:val="single" w:color="000000" w:sz="4" w:space="0"/>
              <w:bottom w:val="single" w:color="000000" w:sz="4" w:space="0"/>
              <w:right w:val="single" w:color="000000" w:sz="4" w:space="0"/>
            </w:tcBorders>
            <w:noWrap/>
            <w:vAlign w:val="center"/>
          </w:tcPr>
          <w:p w14:paraId="2F9EA4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DN25</w:t>
            </w:r>
          </w:p>
        </w:tc>
        <w:tc>
          <w:tcPr>
            <w:tcW w:w="372" w:type="pct"/>
            <w:tcBorders>
              <w:top w:val="single" w:color="000000" w:sz="4" w:space="0"/>
              <w:left w:val="single" w:color="000000" w:sz="4" w:space="0"/>
              <w:bottom w:val="single" w:color="000000" w:sz="4" w:space="0"/>
              <w:right w:val="single" w:color="000000" w:sz="4" w:space="0"/>
            </w:tcBorders>
            <w:noWrap/>
            <w:vAlign w:val="center"/>
          </w:tcPr>
          <w:p w14:paraId="0740A5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bidi="ar"/>
              </w:rPr>
            </w:pPr>
          </w:p>
        </w:tc>
        <w:tc>
          <w:tcPr>
            <w:tcW w:w="372" w:type="pct"/>
            <w:tcBorders>
              <w:top w:val="single" w:color="000000" w:sz="4" w:space="0"/>
              <w:left w:val="single" w:color="000000" w:sz="4" w:space="0"/>
              <w:bottom w:val="single" w:color="000000" w:sz="4" w:space="0"/>
              <w:right w:val="single" w:color="000000" w:sz="4" w:space="0"/>
            </w:tcBorders>
            <w:noWrap/>
            <w:vAlign w:val="center"/>
          </w:tcPr>
          <w:p w14:paraId="695757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台</w:t>
            </w:r>
          </w:p>
        </w:tc>
        <w:tc>
          <w:tcPr>
            <w:tcW w:w="668" w:type="pct"/>
            <w:tcBorders>
              <w:top w:val="single" w:color="000000" w:sz="4" w:space="0"/>
              <w:left w:val="single" w:color="000000" w:sz="4" w:space="0"/>
              <w:bottom w:val="single" w:color="auto" w:sz="4" w:space="0"/>
              <w:right w:val="single" w:color="000000" w:sz="4" w:space="0"/>
            </w:tcBorders>
            <w:noWrap/>
            <w:vAlign w:val="center"/>
          </w:tcPr>
          <w:p w14:paraId="418D5A2F">
            <w:pPr>
              <w:keepNext w:val="0"/>
              <w:keepLines w:val="0"/>
              <w:widowControl/>
              <w:suppressLineNumbers w:val="0"/>
              <w:jc w:val="center"/>
              <w:textAlignment w:val="center"/>
              <w:rPr>
                <w:rFonts w:hint="eastAsia" w:ascii="宋体" w:hAnsi="宋体" w:eastAsia="宋体" w:cs="宋体"/>
                <w:color w:val="auto"/>
                <w:kern w:val="2"/>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118000</w:t>
            </w:r>
          </w:p>
        </w:tc>
        <w:tc>
          <w:tcPr>
            <w:tcW w:w="674" w:type="pct"/>
            <w:tcBorders>
              <w:top w:val="single" w:color="auto" w:sz="4" w:space="0"/>
              <w:left w:val="single" w:color="000000" w:sz="4" w:space="0"/>
              <w:bottom w:val="single" w:color="auto" w:sz="4" w:space="0"/>
              <w:right w:val="single" w:color="000000" w:sz="4" w:space="0"/>
            </w:tcBorders>
            <w:noWrap w:val="0"/>
            <w:vAlign w:val="center"/>
          </w:tcPr>
          <w:p w14:paraId="5A5D61F2">
            <w:pPr>
              <w:keepNext w:val="0"/>
              <w:keepLines w:val="0"/>
              <w:widowControl/>
              <w:suppressLineNumbers w:val="0"/>
              <w:jc w:val="center"/>
              <w:textAlignment w:val="center"/>
              <w:rPr>
                <w:rFonts w:hint="eastAsia" w:ascii="宋体" w:hAnsi="宋体" w:eastAsia="宋体" w:cs="宋体"/>
                <w:color w:val="auto"/>
                <w:sz w:val="21"/>
                <w:szCs w:val="21"/>
                <w:highlight w:val="none"/>
              </w:rPr>
            </w:pPr>
          </w:p>
        </w:tc>
        <w:tc>
          <w:tcPr>
            <w:tcW w:w="656" w:type="pct"/>
            <w:tcBorders>
              <w:top w:val="single" w:color="auto" w:sz="4" w:space="0"/>
              <w:left w:val="single" w:color="000000" w:sz="4" w:space="0"/>
              <w:bottom w:val="single" w:color="auto" w:sz="4" w:space="0"/>
              <w:right w:val="single" w:color="000000" w:sz="4" w:space="0"/>
            </w:tcBorders>
            <w:noWrap w:val="0"/>
            <w:vAlign w:val="center"/>
          </w:tcPr>
          <w:p w14:paraId="5F8303F6">
            <w:pPr>
              <w:keepNext w:val="0"/>
              <w:keepLines w:val="0"/>
              <w:widowControl/>
              <w:suppressLineNumbers w:val="0"/>
              <w:jc w:val="center"/>
              <w:textAlignment w:val="center"/>
              <w:rPr>
                <w:rFonts w:hint="eastAsia" w:ascii="宋体" w:hAnsi="宋体" w:eastAsia="宋体" w:cs="宋体"/>
                <w:color w:val="auto"/>
                <w:sz w:val="21"/>
                <w:szCs w:val="21"/>
                <w:highlight w:val="none"/>
              </w:rPr>
            </w:pPr>
          </w:p>
        </w:tc>
        <w:tc>
          <w:tcPr>
            <w:tcW w:w="1048" w:type="pct"/>
            <w:vMerge w:val="continue"/>
            <w:tcBorders>
              <w:left w:val="single" w:color="000000" w:sz="4" w:space="0"/>
              <w:right w:val="single" w:color="000000" w:sz="4" w:space="0"/>
            </w:tcBorders>
            <w:noWrap w:val="0"/>
            <w:vAlign w:val="center"/>
          </w:tcPr>
          <w:p w14:paraId="7F22927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DC8A491">
        <w:tblPrEx>
          <w:tblCellMar>
            <w:top w:w="0" w:type="dxa"/>
            <w:left w:w="108" w:type="dxa"/>
            <w:bottom w:w="0" w:type="dxa"/>
            <w:right w:w="108" w:type="dxa"/>
          </w:tblCellMar>
        </w:tblPrEx>
        <w:trPr>
          <w:trHeight w:val="805" w:hRule="atLeast"/>
        </w:trPr>
        <w:tc>
          <w:tcPr>
            <w:tcW w:w="256" w:type="pct"/>
            <w:tcBorders>
              <w:top w:val="single" w:color="000000" w:sz="4" w:space="0"/>
              <w:left w:val="single" w:color="000000" w:sz="4" w:space="0"/>
              <w:bottom w:val="single" w:color="000000" w:sz="4" w:space="0"/>
              <w:right w:val="single" w:color="000000" w:sz="4" w:space="0"/>
            </w:tcBorders>
            <w:noWrap/>
            <w:vAlign w:val="center"/>
          </w:tcPr>
          <w:p w14:paraId="09F32B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4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68D280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98" w:type="pct"/>
            <w:tcBorders>
              <w:top w:val="single" w:color="000000" w:sz="4" w:space="0"/>
              <w:left w:val="single" w:color="000000" w:sz="4" w:space="0"/>
              <w:bottom w:val="single" w:color="000000" w:sz="4" w:space="0"/>
              <w:right w:val="single" w:color="000000" w:sz="4" w:space="0"/>
            </w:tcBorders>
            <w:noWrap/>
            <w:vAlign w:val="center"/>
          </w:tcPr>
          <w:p w14:paraId="7D89AA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DN40</w:t>
            </w:r>
          </w:p>
        </w:tc>
        <w:tc>
          <w:tcPr>
            <w:tcW w:w="372" w:type="pct"/>
            <w:tcBorders>
              <w:top w:val="single" w:color="000000" w:sz="4" w:space="0"/>
              <w:left w:val="single" w:color="000000" w:sz="4" w:space="0"/>
              <w:bottom w:val="single" w:color="000000" w:sz="4" w:space="0"/>
              <w:right w:val="single" w:color="000000" w:sz="4" w:space="0"/>
            </w:tcBorders>
            <w:noWrap/>
            <w:vAlign w:val="center"/>
          </w:tcPr>
          <w:p w14:paraId="3FBC63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bidi="ar"/>
              </w:rPr>
            </w:pPr>
          </w:p>
        </w:tc>
        <w:tc>
          <w:tcPr>
            <w:tcW w:w="372" w:type="pct"/>
            <w:tcBorders>
              <w:top w:val="single" w:color="000000" w:sz="4" w:space="0"/>
              <w:left w:val="single" w:color="000000" w:sz="4" w:space="0"/>
              <w:bottom w:val="single" w:color="000000" w:sz="4" w:space="0"/>
              <w:right w:val="single" w:color="000000" w:sz="4" w:space="0"/>
            </w:tcBorders>
            <w:noWrap/>
            <w:vAlign w:val="center"/>
          </w:tcPr>
          <w:p w14:paraId="07E665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台</w:t>
            </w:r>
          </w:p>
        </w:tc>
        <w:tc>
          <w:tcPr>
            <w:tcW w:w="668" w:type="pct"/>
            <w:tcBorders>
              <w:top w:val="single" w:color="auto" w:sz="4" w:space="0"/>
              <w:left w:val="single" w:color="000000" w:sz="4" w:space="0"/>
              <w:bottom w:val="single" w:color="000000" w:sz="4" w:space="0"/>
              <w:right w:val="single" w:color="000000" w:sz="4" w:space="0"/>
            </w:tcBorders>
            <w:noWrap/>
            <w:vAlign w:val="center"/>
          </w:tcPr>
          <w:p w14:paraId="2D3A466C">
            <w:pPr>
              <w:keepNext w:val="0"/>
              <w:keepLines w:val="0"/>
              <w:widowControl/>
              <w:suppressLineNumbers w:val="0"/>
              <w:jc w:val="center"/>
              <w:textAlignment w:val="center"/>
              <w:rPr>
                <w:rFonts w:hint="eastAsia" w:ascii="宋体" w:hAnsi="宋体" w:eastAsia="宋体" w:cs="宋体"/>
                <w:color w:val="auto"/>
                <w:kern w:val="2"/>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24000</w:t>
            </w:r>
          </w:p>
        </w:tc>
        <w:tc>
          <w:tcPr>
            <w:tcW w:w="674" w:type="pct"/>
            <w:tcBorders>
              <w:top w:val="single" w:color="auto" w:sz="4" w:space="0"/>
              <w:left w:val="single" w:color="000000" w:sz="4" w:space="0"/>
              <w:bottom w:val="single" w:color="auto" w:sz="4" w:space="0"/>
              <w:right w:val="single" w:color="000000" w:sz="4" w:space="0"/>
            </w:tcBorders>
            <w:noWrap w:val="0"/>
            <w:vAlign w:val="center"/>
          </w:tcPr>
          <w:p w14:paraId="1A92349F">
            <w:pPr>
              <w:keepNext w:val="0"/>
              <w:keepLines w:val="0"/>
              <w:widowControl/>
              <w:suppressLineNumbers w:val="0"/>
              <w:jc w:val="center"/>
              <w:textAlignment w:val="center"/>
              <w:rPr>
                <w:rFonts w:hint="eastAsia" w:ascii="宋体" w:hAnsi="宋体" w:eastAsia="宋体" w:cs="宋体"/>
                <w:color w:val="auto"/>
                <w:sz w:val="21"/>
                <w:szCs w:val="21"/>
                <w:highlight w:val="none"/>
              </w:rPr>
            </w:pPr>
          </w:p>
        </w:tc>
        <w:tc>
          <w:tcPr>
            <w:tcW w:w="656" w:type="pct"/>
            <w:tcBorders>
              <w:top w:val="single" w:color="auto" w:sz="4" w:space="0"/>
              <w:left w:val="single" w:color="000000" w:sz="4" w:space="0"/>
              <w:bottom w:val="single" w:color="auto" w:sz="4" w:space="0"/>
              <w:right w:val="single" w:color="000000" w:sz="4" w:space="0"/>
            </w:tcBorders>
            <w:noWrap w:val="0"/>
            <w:vAlign w:val="center"/>
          </w:tcPr>
          <w:p w14:paraId="0C2FD29F">
            <w:pPr>
              <w:keepNext w:val="0"/>
              <w:keepLines w:val="0"/>
              <w:widowControl/>
              <w:suppressLineNumbers w:val="0"/>
              <w:jc w:val="center"/>
              <w:textAlignment w:val="center"/>
              <w:rPr>
                <w:rFonts w:hint="eastAsia" w:ascii="宋体" w:hAnsi="宋体" w:eastAsia="宋体" w:cs="宋体"/>
                <w:color w:val="auto"/>
                <w:sz w:val="21"/>
                <w:szCs w:val="21"/>
                <w:highlight w:val="none"/>
              </w:rPr>
            </w:pPr>
          </w:p>
        </w:tc>
        <w:tc>
          <w:tcPr>
            <w:tcW w:w="1048" w:type="pct"/>
            <w:vMerge w:val="continue"/>
            <w:tcBorders>
              <w:left w:val="single" w:color="000000" w:sz="4" w:space="0"/>
              <w:right w:val="single" w:color="000000" w:sz="4" w:space="0"/>
            </w:tcBorders>
            <w:noWrap w:val="0"/>
            <w:vAlign w:val="center"/>
          </w:tcPr>
          <w:p w14:paraId="3417DDB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6BA29D0">
        <w:tblPrEx>
          <w:tblCellMar>
            <w:top w:w="0" w:type="dxa"/>
            <w:left w:w="108" w:type="dxa"/>
            <w:bottom w:w="0" w:type="dxa"/>
            <w:right w:w="108" w:type="dxa"/>
          </w:tblCellMar>
        </w:tblPrEx>
        <w:trPr>
          <w:trHeight w:val="555" w:hRule="atLeast"/>
        </w:trPr>
        <w:tc>
          <w:tcPr>
            <w:tcW w:w="256" w:type="pct"/>
            <w:tcBorders>
              <w:top w:val="single" w:color="000000" w:sz="4" w:space="0"/>
              <w:left w:val="single" w:color="000000" w:sz="4" w:space="0"/>
              <w:bottom w:val="single" w:color="000000" w:sz="4" w:space="0"/>
              <w:right w:val="single" w:color="000000" w:sz="4" w:space="0"/>
            </w:tcBorders>
            <w:noWrap/>
            <w:vAlign w:val="center"/>
          </w:tcPr>
          <w:p w14:paraId="0A6F7B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4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0E7B51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98" w:type="pct"/>
            <w:tcBorders>
              <w:top w:val="single" w:color="000000" w:sz="4" w:space="0"/>
              <w:left w:val="single" w:color="000000" w:sz="4" w:space="0"/>
              <w:bottom w:val="single" w:color="000000" w:sz="4" w:space="0"/>
              <w:right w:val="single" w:color="000000" w:sz="4" w:space="0"/>
            </w:tcBorders>
            <w:noWrap/>
            <w:vAlign w:val="center"/>
          </w:tcPr>
          <w:p w14:paraId="37CAB1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DN50</w:t>
            </w:r>
          </w:p>
        </w:tc>
        <w:tc>
          <w:tcPr>
            <w:tcW w:w="372" w:type="pct"/>
            <w:tcBorders>
              <w:top w:val="single" w:color="000000" w:sz="4" w:space="0"/>
              <w:left w:val="single" w:color="000000" w:sz="4" w:space="0"/>
              <w:bottom w:val="single" w:color="000000" w:sz="4" w:space="0"/>
              <w:right w:val="single" w:color="000000" w:sz="4" w:space="0"/>
            </w:tcBorders>
            <w:noWrap/>
            <w:vAlign w:val="center"/>
          </w:tcPr>
          <w:p w14:paraId="703958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bidi="ar"/>
              </w:rPr>
            </w:pPr>
          </w:p>
        </w:tc>
        <w:tc>
          <w:tcPr>
            <w:tcW w:w="372" w:type="pct"/>
            <w:tcBorders>
              <w:top w:val="single" w:color="000000" w:sz="4" w:space="0"/>
              <w:left w:val="single" w:color="000000" w:sz="4" w:space="0"/>
              <w:bottom w:val="single" w:color="000000" w:sz="4" w:space="0"/>
              <w:right w:val="single" w:color="000000" w:sz="4" w:space="0"/>
            </w:tcBorders>
            <w:noWrap/>
            <w:vAlign w:val="center"/>
          </w:tcPr>
          <w:p w14:paraId="0D6608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台</w:t>
            </w:r>
          </w:p>
        </w:tc>
        <w:tc>
          <w:tcPr>
            <w:tcW w:w="668" w:type="pct"/>
            <w:tcBorders>
              <w:top w:val="single" w:color="000000" w:sz="4" w:space="0"/>
              <w:left w:val="single" w:color="000000" w:sz="4" w:space="0"/>
              <w:bottom w:val="single" w:color="000000" w:sz="4" w:space="0"/>
              <w:right w:val="single" w:color="000000" w:sz="4" w:space="0"/>
            </w:tcBorders>
            <w:noWrap/>
            <w:vAlign w:val="center"/>
          </w:tcPr>
          <w:p w14:paraId="6B5C12DA">
            <w:pPr>
              <w:keepNext w:val="0"/>
              <w:keepLines w:val="0"/>
              <w:widowControl/>
              <w:suppressLineNumbers w:val="0"/>
              <w:jc w:val="center"/>
              <w:textAlignment w:val="center"/>
              <w:rPr>
                <w:rFonts w:hint="eastAsia" w:ascii="宋体" w:hAnsi="宋体" w:eastAsia="宋体" w:cs="宋体"/>
                <w:color w:val="auto"/>
                <w:kern w:val="2"/>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19000</w:t>
            </w:r>
          </w:p>
        </w:tc>
        <w:tc>
          <w:tcPr>
            <w:tcW w:w="674" w:type="pct"/>
            <w:tcBorders>
              <w:top w:val="single" w:color="auto" w:sz="4" w:space="0"/>
              <w:left w:val="single" w:color="000000" w:sz="4" w:space="0"/>
              <w:bottom w:val="single" w:color="auto" w:sz="4" w:space="0"/>
              <w:right w:val="single" w:color="000000" w:sz="4" w:space="0"/>
            </w:tcBorders>
            <w:noWrap w:val="0"/>
            <w:vAlign w:val="center"/>
          </w:tcPr>
          <w:p w14:paraId="75534A69">
            <w:pPr>
              <w:keepNext w:val="0"/>
              <w:keepLines w:val="0"/>
              <w:widowControl/>
              <w:suppressLineNumbers w:val="0"/>
              <w:jc w:val="center"/>
              <w:textAlignment w:val="center"/>
              <w:rPr>
                <w:rFonts w:hint="eastAsia" w:ascii="宋体" w:hAnsi="宋体" w:eastAsia="宋体" w:cs="宋体"/>
                <w:color w:val="auto"/>
                <w:sz w:val="21"/>
                <w:szCs w:val="21"/>
                <w:highlight w:val="none"/>
              </w:rPr>
            </w:pPr>
          </w:p>
        </w:tc>
        <w:tc>
          <w:tcPr>
            <w:tcW w:w="656" w:type="pct"/>
            <w:tcBorders>
              <w:top w:val="single" w:color="auto" w:sz="4" w:space="0"/>
              <w:left w:val="single" w:color="000000" w:sz="4" w:space="0"/>
              <w:bottom w:val="single" w:color="auto" w:sz="4" w:space="0"/>
              <w:right w:val="single" w:color="000000" w:sz="4" w:space="0"/>
            </w:tcBorders>
            <w:noWrap w:val="0"/>
            <w:vAlign w:val="center"/>
          </w:tcPr>
          <w:p w14:paraId="6A303064">
            <w:pPr>
              <w:keepNext w:val="0"/>
              <w:keepLines w:val="0"/>
              <w:widowControl/>
              <w:suppressLineNumbers w:val="0"/>
              <w:jc w:val="center"/>
              <w:textAlignment w:val="center"/>
              <w:rPr>
                <w:rFonts w:hint="eastAsia" w:ascii="宋体" w:hAnsi="宋体" w:eastAsia="宋体" w:cs="宋体"/>
                <w:color w:val="auto"/>
                <w:sz w:val="21"/>
                <w:szCs w:val="21"/>
                <w:highlight w:val="none"/>
              </w:rPr>
            </w:pPr>
          </w:p>
        </w:tc>
        <w:tc>
          <w:tcPr>
            <w:tcW w:w="1048" w:type="pct"/>
            <w:vMerge w:val="continue"/>
            <w:tcBorders>
              <w:left w:val="single" w:color="000000" w:sz="4" w:space="0"/>
              <w:bottom w:val="single" w:color="auto" w:sz="4" w:space="0"/>
              <w:right w:val="single" w:color="000000" w:sz="4" w:space="0"/>
            </w:tcBorders>
            <w:noWrap w:val="0"/>
            <w:vAlign w:val="center"/>
          </w:tcPr>
          <w:p w14:paraId="10D7B22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B03B95B">
        <w:tblPrEx>
          <w:tblCellMar>
            <w:top w:w="0" w:type="dxa"/>
            <w:left w:w="108" w:type="dxa"/>
            <w:bottom w:w="0" w:type="dxa"/>
            <w:right w:w="108" w:type="dxa"/>
          </w:tblCellMar>
        </w:tblPrEx>
        <w:trPr>
          <w:trHeight w:val="555" w:hRule="atLeast"/>
        </w:trPr>
        <w:tc>
          <w:tcPr>
            <w:tcW w:w="1579" w:type="pct"/>
            <w:gridSpan w:val="4"/>
            <w:tcBorders>
              <w:top w:val="single" w:color="000000" w:sz="4" w:space="0"/>
              <w:left w:val="single" w:color="000000" w:sz="4" w:space="0"/>
              <w:bottom w:val="single" w:color="000000" w:sz="4" w:space="0"/>
              <w:right w:val="single" w:color="000000" w:sz="4" w:space="0"/>
            </w:tcBorders>
            <w:noWrap/>
            <w:vAlign w:val="center"/>
          </w:tcPr>
          <w:p w14:paraId="6E41CC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合计</w:t>
            </w:r>
          </w:p>
        </w:tc>
        <w:tc>
          <w:tcPr>
            <w:tcW w:w="372" w:type="pct"/>
            <w:tcBorders>
              <w:top w:val="single" w:color="000000" w:sz="4" w:space="0"/>
              <w:left w:val="single" w:color="000000" w:sz="4" w:space="0"/>
              <w:bottom w:val="single" w:color="000000" w:sz="4" w:space="0"/>
              <w:right w:val="single" w:color="000000" w:sz="4" w:space="0"/>
            </w:tcBorders>
            <w:noWrap/>
            <w:vAlign w:val="center"/>
          </w:tcPr>
          <w:p w14:paraId="4FA717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台</w:t>
            </w:r>
          </w:p>
        </w:tc>
        <w:tc>
          <w:tcPr>
            <w:tcW w:w="668" w:type="pct"/>
            <w:tcBorders>
              <w:top w:val="single" w:color="000000" w:sz="4" w:space="0"/>
              <w:left w:val="single" w:color="000000" w:sz="4" w:space="0"/>
              <w:bottom w:val="single" w:color="000000" w:sz="4" w:space="0"/>
              <w:right w:val="single" w:color="000000" w:sz="4" w:space="0"/>
            </w:tcBorders>
            <w:noWrap/>
            <w:vAlign w:val="center"/>
          </w:tcPr>
          <w:p w14:paraId="1C3FAF5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755000</w:t>
            </w:r>
          </w:p>
        </w:tc>
        <w:tc>
          <w:tcPr>
            <w:tcW w:w="674" w:type="pct"/>
            <w:tcBorders>
              <w:top w:val="single" w:color="auto" w:sz="4" w:space="0"/>
              <w:left w:val="single" w:color="000000" w:sz="4" w:space="0"/>
              <w:bottom w:val="single" w:color="auto" w:sz="4" w:space="0"/>
              <w:right w:val="single" w:color="000000" w:sz="4" w:space="0"/>
            </w:tcBorders>
            <w:noWrap w:val="0"/>
            <w:vAlign w:val="center"/>
          </w:tcPr>
          <w:p w14:paraId="1434B087">
            <w:pPr>
              <w:keepNext w:val="0"/>
              <w:keepLines w:val="0"/>
              <w:widowControl/>
              <w:suppressLineNumbers w:val="0"/>
              <w:jc w:val="center"/>
              <w:textAlignment w:val="center"/>
              <w:rPr>
                <w:rFonts w:hint="eastAsia" w:ascii="宋体" w:hAnsi="宋体" w:eastAsia="宋体" w:cs="宋体"/>
                <w:color w:val="auto"/>
                <w:sz w:val="21"/>
                <w:szCs w:val="21"/>
                <w:highlight w:val="none"/>
              </w:rPr>
            </w:pPr>
          </w:p>
        </w:tc>
        <w:tc>
          <w:tcPr>
            <w:tcW w:w="656" w:type="pct"/>
            <w:tcBorders>
              <w:top w:val="single" w:color="auto" w:sz="4" w:space="0"/>
              <w:left w:val="single" w:color="000000" w:sz="4" w:space="0"/>
              <w:bottom w:val="single" w:color="auto" w:sz="4" w:space="0"/>
              <w:right w:val="single" w:color="000000" w:sz="4" w:space="0"/>
            </w:tcBorders>
            <w:noWrap w:val="0"/>
            <w:vAlign w:val="center"/>
          </w:tcPr>
          <w:p w14:paraId="57D105C6">
            <w:pPr>
              <w:keepNext w:val="0"/>
              <w:keepLines w:val="0"/>
              <w:widowControl/>
              <w:suppressLineNumbers w:val="0"/>
              <w:jc w:val="center"/>
              <w:textAlignment w:val="center"/>
              <w:rPr>
                <w:rFonts w:hint="eastAsia" w:ascii="宋体" w:hAnsi="宋体" w:eastAsia="宋体" w:cs="宋体"/>
                <w:color w:val="auto"/>
                <w:sz w:val="21"/>
                <w:szCs w:val="21"/>
                <w:highlight w:val="none"/>
              </w:rPr>
            </w:pPr>
          </w:p>
        </w:tc>
        <w:tc>
          <w:tcPr>
            <w:tcW w:w="1048" w:type="pct"/>
            <w:tcBorders>
              <w:left w:val="single" w:color="000000" w:sz="4" w:space="0"/>
              <w:bottom w:val="single" w:color="auto" w:sz="4" w:space="0"/>
              <w:right w:val="single" w:color="000000" w:sz="4" w:space="0"/>
            </w:tcBorders>
            <w:noWrap w:val="0"/>
            <w:vAlign w:val="center"/>
          </w:tcPr>
          <w:p w14:paraId="055C9B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bl>
    <w:p w14:paraId="7E287A2A">
      <w:pPr>
        <w:widowControl w:val="0"/>
        <w:tabs>
          <w:tab w:val="left" w:pos="0"/>
        </w:tabs>
        <w:adjustRightInd w:val="0"/>
        <w:snapToGrid w:val="0"/>
        <w:spacing w:line="360" w:lineRule="auto"/>
        <w:ind w:firstLine="420"/>
        <w:jc w:val="both"/>
        <w:textAlignment w:val="baseline"/>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szCs w:val="21"/>
          <w:highlight w:val="none"/>
        </w:rPr>
        <w:t>乙方知悉并同意：</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经销货物清单</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中的数量为暂定数量，仅为便于计算合同暂定价使用，不作为甲方最终</w:t>
      </w:r>
      <w:r>
        <w:rPr>
          <w:rFonts w:hint="eastAsia" w:ascii="宋体" w:hAnsi="宋体" w:eastAsia="宋体" w:cs="宋体"/>
          <w:color w:val="auto"/>
          <w:szCs w:val="21"/>
          <w:highlight w:val="none"/>
          <w:lang w:eastAsia="zh-CN"/>
        </w:rPr>
        <w:t>购买数量</w:t>
      </w:r>
      <w:r>
        <w:rPr>
          <w:rFonts w:hint="eastAsia" w:ascii="宋体" w:hAnsi="宋体" w:eastAsia="宋体" w:cs="宋体"/>
          <w:color w:val="auto"/>
          <w:szCs w:val="21"/>
          <w:highlight w:val="none"/>
        </w:rPr>
        <w:t>的保证。</w:t>
      </w:r>
      <w:r>
        <w:rPr>
          <w:rFonts w:hint="eastAsia" w:ascii="宋体" w:hAnsi="宋体" w:eastAsia="宋体" w:cs="宋体"/>
          <w:color w:val="auto"/>
          <w:szCs w:val="21"/>
          <w:highlight w:val="none"/>
          <w:lang w:val="en-US" w:eastAsia="zh-CN"/>
        </w:rPr>
        <w:t>最终以甲方验收合格的数量据实结算</w:t>
      </w:r>
      <w:r>
        <w:rPr>
          <w:rFonts w:hint="eastAsia" w:ascii="宋体" w:hAnsi="宋体" w:eastAsia="宋体" w:cs="宋体"/>
          <w:color w:val="auto"/>
          <w:szCs w:val="21"/>
          <w:highlight w:val="none"/>
          <w:lang w:eastAsia="zh-CN"/>
        </w:rPr>
        <w:t>。</w:t>
      </w:r>
      <w:r>
        <w:rPr>
          <w:rFonts w:hint="eastAsia" w:ascii="宋体" w:hAnsi="宋体" w:eastAsia="宋体" w:cs="宋体"/>
          <w:color w:val="auto"/>
          <w:kern w:val="2"/>
          <w:sz w:val="21"/>
          <w:szCs w:val="21"/>
          <w:highlight w:val="none"/>
          <w:lang w:val="en-US" w:eastAsia="zh-CN" w:bidi="ar-SA"/>
        </w:rPr>
        <w:t>中选不含税综合单价出现小数点的，保留小数点后两位，从小数点后第3位四舍五入。</w:t>
      </w:r>
    </w:p>
    <w:p w14:paraId="56FD0A90">
      <w:pPr>
        <w:adjustRightInd w:val="0"/>
        <w:snapToGrid w:val="0"/>
        <w:spacing w:line="360" w:lineRule="auto"/>
        <w:ind w:firstLine="371" w:firstLineChars="177"/>
        <w:rPr>
          <w:rFonts w:hint="eastAsia" w:ascii="宋体" w:hAnsi="宋体" w:eastAsia="宋体" w:cs="宋体"/>
          <w:color w:val="auto"/>
          <w:kern w:val="2"/>
          <w:sz w:val="21"/>
          <w:szCs w:val="21"/>
          <w:highlight w:val="none"/>
          <w:lang w:val="en-US"/>
        </w:rPr>
      </w:pPr>
      <w:r>
        <w:rPr>
          <w:rFonts w:hint="eastAsia" w:ascii="宋体" w:hAnsi="宋体" w:eastAsia="宋体" w:cs="宋体"/>
          <w:color w:val="auto"/>
          <w:kern w:val="2"/>
          <w:sz w:val="21"/>
          <w:szCs w:val="21"/>
          <w:highlight w:val="none"/>
          <w:lang w:val="en-US" w:eastAsia="zh-CN"/>
        </w:rPr>
        <w:t>2、合同期和供货期：合同期限2</w:t>
      </w:r>
      <w:r>
        <w:rPr>
          <w:rFonts w:hint="eastAsia" w:ascii="宋体" w:hAnsi="宋体" w:eastAsia="宋体" w:cs="宋体"/>
          <w:color w:val="auto"/>
          <w:kern w:val="2"/>
          <w:sz w:val="21"/>
          <w:szCs w:val="21"/>
          <w:highlight w:val="none"/>
          <w:lang w:val="en-US"/>
        </w:rPr>
        <w:t>年，</w:t>
      </w:r>
      <w:r>
        <w:rPr>
          <w:rFonts w:hint="eastAsia" w:ascii="宋体" w:hAnsi="宋体" w:eastAsia="宋体" w:cs="宋体"/>
          <w:color w:val="auto"/>
          <w:kern w:val="2"/>
          <w:sz w:val="21"/>
          <w:szCs w:val="21"/>
          <w:highlight w:val="none"/>
          <w:lang w:val="en-US" w:eastAsia="zh-CN"/>
        </w:rPr>
        <w:t>自    年    月   日起至     年   月    日止。合同期内，甲方</w:t>
      </w:r>
      <w:r>
        <w:rPr>
          <w:rFonts w:hint="eastAsia" w:ascii="宋体" w:hAnsi="宋体" w:eastAsia="宋体" w:cs="宋体"/>
          <w:color w:val="auto"/>
          <w:kern w:val="2"/>
          <w:sz w:val="21"/>
          <w:szCs w:val="21"/>
          <w:highlight w:val="none"/>
          <w:lang w:val="en-US"/>
        </w:rPr>
        <w:t>根据</w:t>
      </w:r>
      <w:r>
        <w:rPr>
          <w:rFonts w:hint="eastAsia" w:ascii="宋体" w:hAnsi="宋体" w:eastAsia="宋体" w:cs="宋体"/>
          <w:color w:val="auto"/>
          <w:kern w:val="2"/>
          <w:sz w:val="21"/>
          <w:szCs w:val="21"/>
          <w:highlight w:val="none"/>
          <w:lang w:val="en-US" w:eastAsia="zh-CN"/>
        </w:rPr>
        <w:t>客户需求和东莞市的</w:t>
      </w:r>
      <w:r>
        <w:rPr>
          <w:rFonts w:hint="eastAsia" w:ascii="宋体" w:hAnsi="宋体" w:eastAsia="宋体" w:cs="宋体"/>
          <w:color w:val="auto"/>
          <w:kern w:val="2"/>
          <w:sz w:val="21"/>
          <w:szCs w:val="21"/>
          <w:highlight w:val="none"/>
          <w:lang w:val="en-US"/>
        </w:rPr>
        <w:t>法定计量检定机构</w:t>
      </w:r>
      <w:r>
        <w:rPr>
          <w:rFonts w:hint="eastAsia" w:ascii="宋体" w:hAnsi="宋体" w:eastAsia="宋体" w:cs="宋体"/>
          <w:color w:val="auto"/>
          <w:kern w:val="2"/>
          <w:sz w:val="21"/>
          <w:szCs w:val="21"/>
          <w:highlight w:val="none"/>
          <w:lang w:val="en-US" w:eastAsia="zh-CN"/>
        </w:rPr>
        <w:t>的</w:t>
      </w:r>
      <w:r>
        <w:rPr>
          <w:rFonts w:hint="eastAsia" w:ascii="宋体" w:hAnsi="宋体" w:eastAsia="宋体" w:cs="宋体"/>
          <w:color w:val="auto"/>
          <w:kern w:val="2"/>
          <w:sz w:val="21"/>
          <w:szCs w:val="21"/>
          <w:highlight w:val="none"/>
          <w:lang w:val="en-US"/>
        </w:rPr>
        <w:t>水表检定能力</w:t>
      </w:r>
      <w:r>
        <w:rPr>
          <w:rFonts w:hint="eastAsia" w:ascii="宋体" w:hAnsi="宋体" w:eastAsia="宋体" w:cs="宋体"/>
          <w:color w:val="auto"/>
          <w:kern w:val="2"/>
          <w:sz w:val="21"/>
          <w:szCs w:val="21"/>
          <w:highlight w:val="none"/>
          <w:lang w:val="en-US" w:eastAsia="zh-CN"/>
        </w:rPr>
        <w:t>分批次下达《供货通知单》，乙方分批次供货。每批次货物的供货期（即该批次货物从订货到交付并验收合格期间）以</w:t>
      </w:r>
      <w:r>
        <w:rPr>
          <w:rFonts w:hint="eastAsia" w:ascii="宋体" w:hAnsi="宋体" w:eastAsia="宋体" w:cs="宋体"/>
          <w:color w:val="auto"/>
          <w:szCs w:val="21"/>
          <w:highlight w:val="none"/>
        </w:rPr>
        <w:t>《供货通知单》</w:t>
      </w:r>
      <w:r>
        <w:rPr>
          <w:rFonts w:hint="eastAsia" w:ascii="宋体" w:hAnsi="宋体" w:eastAsia="宋体" w:cs="宋体"/>
          <w:color w:val="auto"/>
          <w:szCs w:val="21"/>
          <w:highlight w:val="none"/>
          <w:lang w:val="en-US" w:eastAsia="zh-CN"/>
        </w:rPr>
        <w:t>载明</w:t>
      </w:r>
      <w:r>
        <w:rPr>
          <w:rFonts w:hint="eastAsia" w:ascii="宋体" w:hAnsi="宋体" w:eastAsia="宋体" w:cs="宋体"/>
          <w:color w:val="auto"/>
          <w:szCs w:val="21"/>
          <w:highlight w:val="none"/>
        </w:rPr>
        <w:t>为准</w:t>
      </w:r>
      <w:r>
        <w:rPr>
          <w:rFonts w:hint="eastAsia" w:ascii="宋体" w:hAnsi="宋体" w:eastAsia="宋体" w:cs="宋体"/>
          <w:color w:val="auto"/>
          <w:szCs w:val="21"/>
          <w:highlight w:val="none"/>
          <w:lang w:eastAsia="zh-CN"/>
        </w:rPr>
        <w:t>，</w:t>
      </w:r>
      <w:r>
        <w:rPr>
          <w:rFonts w:hint="eastAsia" w:ascii="宋体" w:hAnsi="宋体" w:eastAsia="宋体" w:cs="宋体"/>
          <w:color w:val="auto"/>
          <w:kern w:val="2"/>
          <w:sz w:val="21"/>
          <w:szCs w:val="21"/>
          <w:highlight w:val="none"/>
          <w:lang w:val="en-US" w:eastAsia="zh-CN"/>
        </w:rPr>
        <w:t>甲方有权</w:t>
      </w:r>
      <w:r>
        <w:rPr>
          <w:rFonts w:hint="eastAsia" w:ascii="宋体" w:hAnsi="宋体" w:eastAsia="宋体" w:cs="宋体"/>
          <w:color w:val="auto"/>
          <w:kern w:val="2"/>
          <w:sz w:val="21"/>
          <w:szCs w:val="21"/>
          <w:highlight w:val="none"/>
          <w:lang w:val="en-US"/>
        </w:rPr>
        <w:t>根据</w:t>
      </w:r>
      <w:r>
        <w:rPr>
          <w:rFonts w:hint="eastAsia" w:ascii="宋体" w:hAnsi="宋体" w:eastAsia="宋体" w:cs="宋体"/>
          <w:color w:val="auto"/>
          <w:kern w:val="2"/>
          <w:sz w:val="21"/>
          <w:szCs w:val="21"/>
          <w:highlight w:val="none"/>
          <w:lang w:val="en-US" w:eastAsia="zh-CN"/>
        </w:rPr>
        <w:t>东莞市的</w:t>
      </w:r>
      <w:r>
        <w:rPr>
          <w:rFonts w:hint="eastAsia" w:ascii="宋体" w:hAnsi="宋体" w:eastAsia="宋体" w:cs="宋体"/>
          <w:color w:val="auto"/>
          <w:kern w:val="2"/>
          <w:sz w:val="21"/>
          <w:szCs w:val="21"/>
          <w:highlight w:val="none"/>
          <w:lang w:val="en-US"/>
        </w:rPr>
        <w:t>法定计量检定机构</w:t>
      </w:r>
      <w:r>
        <w:rPr>
          <w:rFonts w:hint="eastAsia" w:ascii="宋体" w:hAnsi="宋体" w:eastAsia="宋体" w:cs="宋体"/>
          <w:color w:val="auto"/>
          <w:kern w:val="2"/>
          <w:sz w:val="21"/>
          <w:szCs w:val="21"/>
          <w:highlight w:val="none"/>
          <w:lang w:val="en-US" w:eastAsia="zh-CN"/>
        </w:rPr>
        <w:t>的</w:t>
      </w:r>
      <w:r>
        <w:rPr>
          <w:rFonts w:hint="eastAsia" w:ascii="宋体" w:hAnsi="宋体" w:eastAsia="宋体" w:cs="宋体"/>
          <w:color w:val="auto"/>
          <w:kern w:val="2"/>
          <w:sz w:val="21"/>
          <w:szCs w:val="21"/>
          <w:highlight w:val="none"/>
          <w:lang w:val="en-US"/>
        </w:rPr>
        <w:t>水表检定能力</w:t>
      </w:r>
      <w:r>
        <w:rPr>
          <w:rFonts w:hint="eastAsia" w:ascii="宋体" w:hAnsi="宋体" w:eastAsia="宋体" w:cs="宋体"/>
          <w:color w:val="auto"/>
          <w:kern w:val="2"/>
          <w:sz w:val="21"/>
          <w:szCs w:val="21"/>
          <w:highlight w:val="none"/>
          <w:lang w:val="en-US" w:eastAsia="zh-CN"/>
        </w:rPr>
        <w:t>决定是否延长该批次货物的供货期</w:t>
      </w:r>
      <w:r>
        <w:rPr>
          <w:rFonts w:hint="eastAsia" w:ascii="宋体" w:hAnsi="宋体" w:eastAsia="宋体" w:cs="宋体"/>
          <w:color w:val="auto"/>
          <w:kern w:val="2"/>
          <w:sz w:val="21"/>
          <w:szCs w:val="21"/>
          <w:highlight w:val="none"/>
          <w:lang w:val="en-US"/>
        </w:rPr>
        <w:t>。</w:t>
      </w:r>
    </w:p>
    <w:p w14:paraId="7B9D3FA8">
      <w:pPr>
        <w:adjustRightInd w:val="0"/>
        <w:snapToGrid w:val="0"/>
        <w:spacing w:line="360" w:lineRule="auto"/>
        <w:ind w:firstLine="373" w:firstLineChars="177"/>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w:t>
      </w:r>
      <w:r>
        <w:rPr>
          <w:rFonts w:hint="eastAsia" w:ascii="宋体" w:hAnsi="宋体" w:eastAsia="宋体" w:cs="宋体"/>
          <w:b/>
          <w:color w:val="auto"/>
          <w:szCs w:val="21"/>
          <w:highlight w:val="none"/>
          <w:lang w:val="en-US" w:eastAsia="zh-CN"/>
        </w:rPr>
        <w:t>三</w:t>
      </w:r>
      <w:r>
        <w:rPr>
          <w:rFonts w:hint="eastAsia" w:ascii="宋体" w:hAnsi="宋体" w:eastAsia="宋体" w:cs="宋体"/>
          <w:b/>
          <w:color w:val="auto"/>
          <w:szCs w:val="21"/>
          <w:highlight w:val="none"/>
        </w:rPr>
        <w:t>条 合同价</w:t>
      </w:r>
    </w:p>
    <w:p w14:paraId="7839215F">
      <w:pPr>
        <w:widowControl w:val="0"/>
        <w:tabs>
          <w:tab w:val="left" w:pos="0"/>
        </w:tabs>
        <w:adjustRightInd w:val="0"/>
        <w:snapToGrid w:val="0"/>
        <w:spacing w:line="360" w:lineRule="auto"/>
        <w:ind w:firstLine="420"/>
        <w:jc w:val="both"/>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1、本合同价</w:t>
      </w:r>
      <w:r>
        <w:rPr>
          <w:rFonts w:hint="eastAsia" w:ascii="宋体" w:hAnsi="宋体" w:eastAsia="宋体" w:cs="宋体"/>
          <w:color w:val="auto"/>
          <w:sz w:val="21"/>
          <w:szCs w:val="21"/>
          <w:highlight w:val="none"/>
          <w:lang w:val="en-US" w:eastAsia="zh-CN"/>
        </w:rPr>
        <w:t>按</w:t>
      </w:r>
      <w:r>
        <w:rPr>
          <w:rFonts w:hint="eastAsia" w:ascii="宋体" w:hAnsi="宋体" w:eastAsia="宋体" w:cs="宋体"/>
          <w:b w:val="0"/>
          <w:bCs w:val="0"/>
          <w:color w:val="auto"/>
          <w:kern w:val="0"/>
          <w:sz w:val="21"/>
          <w:szCs w:val="21"/>
          <w:highlight w:val="none"/>
          <w:lang w:val="en-US" w:eastAsia="zh-CN" w:bidi="ar-SA"/>
        </w:rPr>
        <w:t>独家经销协议中的</w:t>
      </w:r>
      <w:r>
        <w:rPr>
          <w:rFonts w:hint="eastAsia" w:ascii="宋体" w:hAnsi="宋体" w:eastAsia="宋体" w:cs="宋体"/>
          <w:color w:val="auto"/>
          <w:sz w:val="21"/>
          <w:szCs w:val="21"/>
          <w:highlight w:val="none"/>
          <w:lang w:val="en-US" w:eastAsia="zh-CN"/>
        </w:rPr>
        <w:t>中选不含税综合单价进行计价</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Cs w:val="21"/>
          <w:highlight w:val="none"/>
          <w:lang w:val="en-US" w:eastAsia="zh-CN"/>
        </w:rPr>
        <w:t>最终以甲方验收合格的数量据实结算</w:t>
      </w:r>
      <w:r>
        <w:rPr>
          <w:rFonts w:hint="eastAsia" w:ascii="宋体" w:hAnsi="宋体" w:eastAsia="宋体" w:cs="宋体"/>
          <w:color w:val="auto"/>
          <w:kern w:val="2"/>
          <w:sz w:val="21"/>
          <w:szCs w:val="21"/>
          <w:highlight w:val="none"/>
          <w:lang w:val="en-US" w:eastAsia="zh-CN" w:bidi="ar-SA"/>
        </w:rPr>
        <w:t>。</w:t>
      </w:r>
    </w:p>
    <w:p w14:paraId="37A97158">
      <w:pPr>
        <w:widowControl w:val="0"/>
        <w:tabs>
          <w:tab w:val="left" w:pos="0"/>
        </w:tabs>
        <w:adjustRightInd w:val="0"/>
        <w:snapToGrid w:val="0"/>
        <w:spacing w:line="360" w:lineRule="auto"/>
        <w:ind w:firstLine="420"/>
        <w:jc w:val="both"/>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Cs w:val="21"/>
          <w:highlight w:val="none"/>
          <w:lang w:val="en-US" w:eastAsia="zh-CN"/>
        </w:rPr>
        <w:t>每批次不含税合价=该批次验收合格的货物</w:t>
      </w:r>
      <w:r>
        <w:rPr>
          <w:rFonts w:hint="eastAsia" w:ascii="宋体" w:hAnsi="宋体" w:eastAsia="宋体" w:cs="宋体"/>
          <w:color w:val="auto"/>
          <w:kern w:val="2"/>
          <w:sz w:val="21"/>
          <w:szCs w:val="21"/>
          <w:highlight w:val="none"/>
          <w:lang w:val="en-US" w:eastAsia="zh-CN" w:bidi="ar-SA"/>
        </w:rPr>
        <w:t>数量×中选不含税综合单价。不含税合价保留小数点后两位，从小数点后第3位四舍五入。</w:t>
      </w:r>
    </w:p>
    <w:p w14:paraId="78D47174">
      <w:pPr>
        <w:widowControl w:val="0"/>
        <w:tabs>
          <w:tab w:val="left" w:pos="0"/>
        </w:tabs>
        <w:adjustRightInd w:val="0"/>
        <w:snapToGrid w:val="0"/>
        <w:spacing w:line="360" w:lineRule="auto"/>
        <w:ind w:firstLine="420"/>
        <w:jc w:val="both"/>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3、合同暂定价（不含销项税额）=Σ（《经销货物清单》的暂定购买数量×对应</w:t>
      </w:r>
      <w:r>
        <w:rPr>
          <w:rFonts w:hint="eastAsia" w:ascii="宋体" w:hAnsi="宋体" w:eastAsia="宋体" w:cs="宋体"/>
          <w:color w:val="auto"/>
          <w:sz w:val="21"/>
          <w:szCs w:val="21"/>
          <w:highlight w:val="none"/>
          <w:lang w:val="en-US" w:eastAsia="zh-CN"/>
        </w:rPr>
        <w:t>中选不含税综合单价</w:t>
      </w:r>
      <w:r>
        <w:rPr>
          <w:rFonts w:hint="eastAsia" w:ascii="宋体" w:hAnsi="宋体" w:eastAsia="宋体" w:cs="宋体"/>
          <w:color w:val="auto"/>
          <w:kern w:val="2"/>
          <w:sz w:val="21"/>
          <w:szCs w:val="21"/>
          <w:highlight w:val="none"/>
          <w:lang w:val="en-US" w:eastAsia="zh-CN" w:bidi="ar-SA"/>
        </w:rPr>
        <w:t>），金额为</w:t>
      </w:r>
      <w:r>
        <w:rPr>
          <w:rFonts w:hint="eastAsia" w:ascii="宋体" w:hAnsi="宋体" w:eastAsia="宋体" w:cs="宋体"/>
          <w:color w:val="auto"/>
          <w:kern w:val="2"/>
          <w:sz w:val="21"/>
          <w:szCs w:val="21"/>
          <w:highlight w:val="none"/>
          <w:u w:val="single"/>
          <w:lang w:val="en-US" w:eastAsia="zh-CN" w:bidi="ar-SA"/>
        </w:rPr>
        <w:t>¥         元</w:t>
      </w:r>
      <w:r>
        <w:rPr>
          <w:rFonts w:hint="eastAsia" w:ascii="宋体" w:hAnsi="宋体" w:eastAsia="宋体" w:cs="宋体"/>
          <w:color w:val="auto"/>
          <w:kern w:val="2"/>
          <w:sz w:val="21"/>
          <w:szCs w:val="21"/>
          <w:highlight w:val="none"/>
          <w:lang w:val="en-US" w:eastAsia="zh-CN" w:bidi="ar-SA"/>
        </w:rPr>
        <w:t>（大写人民币</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）。含税合同暂定总价（含销项税额）=Σ（《经销货物清单》的暂定购买数量×对应</w:t>
      </w:r>
      <w:r>
        <w:rPr>
          <w:rFonts w:hint="eastAsia" w:ascii="宋体" w:hAnsi="宋体" w:eastAsia="宋体" w:cs="宋体"/>
          <w:color w:val="auto"/>
          <w:sz w:val="21"/>
          <w:szCs w:val="21"/>
          <w:highlight w:val="none"/>
          <w:lang w:val="en-US" w:eastAsia="zh-CN"/>
        </w:rPr>
        <w:t>中选不含税综合单价</w:t>
      </w:r>
      <w:r>
        <w:rPr>
          <w:rFonts w:hint="eastAsia" w:ascii="宋体" w:hAnsi="宋体" w:eastAsia="宋体" w:cs="宋体"/>
          <w:color w:val="auto"/>
          <w:kern w:val="2"/>
          <w:sz w:val="21"/>
          <w:szCs w:val="21"/>
          <w:highlight w:val="none"/>
          <w:lang w:val="en-US" w:eastAsia="zh-CN" w:bidi="ar-SA"/>
        </w:rPr>
        <w:t>×（1+增值税税率）），金额为</w:t>
      </w:r>
      <w:r>
        <w:rPr>
          <w:rFonts w:hint="eastAsia" w:ascii="宋体" w:hAnsi="宋体" w:eastAsia="宋体" w:cs="宋体"/>
          <w:color w:val="auto"/>
          <w:kern w:val="2"/>
          <w:sz w:val="21"/>
          <w:szCs w:val="21"/>
          <w:highlight w:val="none"/>
          <w:u w:val="single"/>
          <w:lang w:val="en-US" w:eastAsia="zh-CN" w:bidi="ar-SA"/>
        </w:rPr>
        <w:t>¥         元</w:t>
      </w:r>
      <w:r>
        <w:rPr>
          <w:rFonts w:hint="eastAsia" w:ascii="宋体" w:hAnsi="宋体" w:eastAsia="宋体" w:cs="宋体"/>
          <w:color w:val="auto"/>
          <w:kern w:val="2"/>
          <w:sz w:val="21"/>
          <w:szCs w:val="21"/>
          <w:highlight w:val="none"/>
          <w:lang w:val="en-US" w:eastAsia="zh-CN" w:bidi="ar-SA"/>
        </w:rPr>
        <w:t>（大写人民币</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）。前述含税合同暂定价（含销项税额）仅作为本合同履约担保的计算基数，不作为实际结算依据。</w:t>
      </w:r>
    </w:p>
    <w:p w14:paraId="7DAD6DD3">
      <w:pPr>
        <w:widowControl w:val="0"/>
        <w:tabs>
          <w:tab w:val="left" w:pos="0"/>
        </w:tabs>
        <w:adjustRightInd w:val="0"/>
        <w:snapToGrid w:val="0"/>
        <w:spacing w:line="360" w:lineRule="auto"/>
        <w:ind w:firstLine="420"/>
        <w:jc w:val="both"/>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szCs w:val="21"/>
          <w:highlight w:val="none"/>
        </w:rPr>
        <w:t>依法计得并根据本合同约定确定的销项税额由甲方承担。</w:t>
      </w:r>
      <w:r>
        <w:rPr>
          <w:rFonts w:hint="eastAsia" w:ascii="宋体" w:hAnsi="宋体" w:eastAsia="宋体" w:cs="宋体"/>
          <w:color w:val="auto"/>
          <w:kern w:val="2"/>
          <w:sz w:val="21"/>
          <w:szCs w:val="21"/>
          <w:highlight w:val="none"/>
          <w:lang w:val="en-US" w:eastAsia="zh-CN" w:bidi="ar-SA"/>
        </w:rPr>
        <w:t>根据《中华人民共和国增值税法实施条例》</w:t>
      </w:r>
      <w:r>
        <w:rPr>
          <w:rFonts w:hint="eastAsia" w:ascii="宋体" w:hAnsi="宋体" w:eastAsia="宋体" w:cs="宋体"/>
          <w:color w:val="auto"/>
          <w:szCs w:val="21"/>
          <w:highlight w:val="none"/>
        </w:rPr>
        <w:t>（国务院令第691号修订版）及当前税务部门的相关规定</w:t>
      </w:r>
      <w:r>
        <w:rPr>
          <w:rFonts w:hint="eastAsia" w:ascii="宋体" w:hAnsi="宋体" w:eastAsia="宋体" w:cs="宋体"/>
          <w:color w:val="auto"/>
          <w:kern w:val="2"/>
          <w:sz w:val="21"/>
          <w:szCs w:val="21"/>
          <w:highlight w:val="none"/>
          <w:lang w:val="en-US" w:eastAsia="zh-CN" w:bidi="ar-SA"/>
        </w:rPr>
        <w:t xml:space="preserve">，本合同项目的增值税税率为 </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，前述合同暂定价对应暂定的销项税额为</w:t>
      </w:r>
      <w:r>
        <w:rPr>
          <w:rFonts w:hint="eastAsia" w:ascii="宋体" w:hAnsi="宋体" w:eastAsia="宋体" w:cs="宋体"/>
          <w:color w:val="auto"/>
          <w:kern w:val="2"/>
          <w:sz w:val="21"/>
          <w:szCs w:val="21"/>
          <w:highlight w:val="none"/>
          <w:u w:val="single"/>
          <w:lang w:val="en-US" w:eastAsia="zh-CN" w:bidi="ar-SA"/>
        </w:rPr>
        <w:t>¥         元</w:t>
      </w:r>
      <w:r>
        <w:rPr>
          <w:rFonts w:hint="eastAsia" w:ascii="宋体" w:hAnsi="宋体" w:eastAsia="宋体" w:cs="宋体"/>
          <w:color w:val="auto"/>
          <w:kern w:val="2"/>
          <w:sz w:val="21"/>
          <w:szCs w:val="21"/>
          <w:highlight w:val="none"/>
          <w:lang w:val="en-US" w:eastAsia="zh-CN" w:bidi="ar-SA"/>
        </w:rPr>
        <w:t>（大写人民币</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在本合同履行过程中因税收政策变动导致增值税税率调整，依法应调整销项税额的，依法调整；但因乙方未按合同约定完成供货、未根据合同约定提供合法、完整的请款资料、货物验收不合格导致的返工或退货、验收合格前的非正常损耗等原因导致销项税额增加的，相应损失由乙方承担。</w:t>
      </w:r>
    </w:p>
    <w:p w14:paraId="60AB031C">
      <w:pPr>
        <w:widowControl w:val="0"/>
        <w:tabs>
          <w:tab w:val="left" w:pos="0"/>
        </w:tabs>
        <w:adjustRightInd w:val="0"/>
        <w:snapToGrid w:val="0"/>
        <w:spacing w:line="360" w:lineRule="auto"/>
        <w:ind w:firstLine="420"/>
        <w:jc w:val="both"/>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因乙方未按法定税率计算税额或未根据本合同约定出具对应税额的增值税专用发票等乙方原因导致甲方多支付税额的，乙方必须退还甲方，给甲方造成损失的，乙方应当赔偿。</w:t>
      </w:r>
    </w:p>
    <w:p w14:paraId="20BAE147">
      <w:pPr>
        <w:widowControl w:val="0"/>
        <w:tabs>
          <w:tab w:val="left" w:pos="0"/>
        </w:tabs>
        <w:adjustRightInd w:val="0"/>
        <w:snapToGrid w:val="0"/>
        <w:spacing w:line="360" w:lineRule="auto"/>
        <w:ind w:firstLine="420"/>
        <w:jc w:val="both"/>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w:t>
      </w:r>
      <w:r>
        <w:rPr>
          <w:rFonts w:hint="eastAsia" w:cs="宋体"/>
          <w:color w:val="auto"/>
          <w:sz w:val="21"/>
          <w:szCs w:val="21"/>
          <w:highlight w:val="none"/>
          <w:lang w:val="en-US" w:eastAsia="zh-CN"/>
        </w:rPr>
        <w:t>中选</w:t>
      </w:r>
      <w:r>
        <w:rPr>
          <w:rFonts w:hint="eastAsia" w:ascii="宋体" w:hAnsi="宋体" w:eastAsia="宋体" w:cs="宋体"/>
          <w:color w:val="auto"/>
          <w:sz w:val="21"/>
          <w:szCs w:val="21"/>
          <w:highlight w:val="none"/>
          <w:lang w:val="en-US" w:eastAsia="zh-CN"/>
        </w:rPr>
        <w:t>不含税综合单价（不含销项税额）为乙方</w:t>
      </w:r>
      <w:r>
        <w:rPr>
          <w:rFonts w:hint="eastAsia" w:cs="宋体"/>
          <w:color w:val="auto"/>
          <w:sz w:val="21"/>
          <w:szCs w:val="21"/>
          <w:highlight w:val="none"/>
          <w:lang w:val="en-US" w:eastAsia="zh-CN"/>
        </w:rPr>
        <w:t>履行独家经销协议、经销合同全部义务的一切费用</w:t>
      </w:r>
      <w:r>
        <w:rPr>
          <w:rFonts w:hint="eastAsia" w:ascii="宋体" w:hAnsi="宋体" w:eastAsia="宋体" w:cs="宋体"/>
          <w:color w:val="auto"/>
          <w:sz w:val="21"/>
          <w:szCs w:val="21"/>
          <w:highlight w:val="none"/>
          <w:lang w:val="en-US" w:eastAsia="zh-CN"/>
        </w:rPr>
        <w:t>，包括但不限于</w:t>
      </w:r>
      <w:r>
        <w:rPr>
          <w:rFonts w:hint="eastAsia" w:ascii="宋体" w:hAnsi="宋体" w:eastAsia="宋体" w:cs="宋体"/>
          <w:color w:val="auto"/>
          <w:kern w:val="2"/>
          <w:sz w:val="21"/>
          <w:szCs w:val="21"/>
          <w:highlight w:val="none"/>
          <w:lang w:val="en-US" w:eastAsia="zh-CN" w:bidi="ar-SA"/>
        </w:rPr>
        <w:t>：</w:t>
      </w:r>
    </w:p>
    <w:p w14:paraId="3DB6E0C2">
      <w:pPr>
        <w:pStyle w:val="210"/>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r>
        <w:rPr>
          <w:rFonts w:hint="eastAsia" w:cs="宋体"/>
          <w:color w:val="auto"/>
          <w:sz w:val="21"/>
          <w:szCs w:val="21"/>
          <w:highlight w:val="none"/>
          <w:lang w:val="en-US" w:eastAsia="zh-CN"/>
        </w:rPr>
        <w:t>本</w:t>
      </w:r>
      <w:r>
        <w:rPr>
          <w:rFonts w:hint="eastAsia" w:ascii="宋体" w:hAnsi="宋体" w:eastAsia="宋体" w:cs="宋体"/>
          <w:color w:val="auto"/>
          <w:sz w:val="21"/>
          <w:szCs w:val="21"/>
          <w:highlight w:val="none"/>
          <w:lang w:val="en-US" w:eastAsia="zh-CN"/>
        </w:rPr>
        <w:t>合同</w:t>
      </w:r>
      <w:r>
        <w:rPr>
          <w:rFonts w:hint="eastAsia" w:ascii="宋体" w:hAnsi="宋体" w:eastAsia="宋体" w:cs="宋体"/>
          <w:color w:val="auto"/>
          <w:sz w:val="21"/>
          <w:szCs w:val="21"/>
          <w:highlight w:val="none"/>
          <w:lang w:val="zh-CN"/>
        </w:rPr>
        <w:t>范围内所有水表及其附件的制造及系统集成、印刷费、检定、运输（至</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lang w:val="zh-CN"/>
        </w:rPr>
        <w:t>指定的仓库或项目现场）、保险、装卸、远传调试，验收等费用；</w:t>
      </w:r>
    </w:p>
    <w:p w14:paraId="4E02A31E">
      <w:pPr>
        <w:pStyle w:val="210"/>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（2）按</w:t>
      </w:r>
      <w:r>
        <w:rPr>
          <w:rFonts w:hint="eastAsia" w:ascii="宋体" w:hAnsi="宋体" w:eastAsia="宋体" w:cs="宋体"/>
          <w:color w:val="auto"/>
          <w:sz w:val="21"/>
          <w:szCs w:val="21"/>
          <w:highlight w:val="none"/>
          <w:lang w:val="en-US" w:eastAsia="zh-CN"/>
        </w:rPr>
        <w:t>征集</w:t>
      </w:r>
      <w:r>
        <w:rPr>
          <w:rFonts w:hint="eastAsia" w:ascii="宋体" w:hAnsi="宋体" w:eastAsia="宋体" w:cs="宋体"/>
          <w:color w:val="auto"/>
          <w:sz w:val="21"/>
          <w:szCs w:val="21"/>
          <w:highlight w:val="none"/>
          <w:lang w:val="zh-CN"/>
        </w:rPr>
        <w:t>文件及</w:t>
      </w:r>
      <w:r>
        <w:rPr>
          <w:rFonts w:hint="eastAsia" w:ascii="宋体" w:hAnsi="宋体" w:eastAsia="宋体" w:cs="宋体"/>
          <w:color w:val="auto"/>
          <w:sz w:val="21"/>
          <w:szCs w:val="21"/>
          <w:highlight w:val="none"/>
          <w:lang w:val="en-US" w:eastAsia="zh-CN"/>
        </w:rPr>
        <w:t>经销合同</w:t>
      </w:r>
      <w:r>
        <w:rPr>
          <w:rFonts w:hint="eastAsia" w:ascii="宋体" w:hAnsi="宋体" w:eastAsia="宋体" w:cs="宋体"/>
          <w:color w:val="auto"/>
          <w:sz w:val="21"/>
          <w:szCs w:val="21"/>
          <w:highlight w:val="none"/>
          <w:lang w:val="zh-CN"/>
        </w:rPr>
        <w:t>要求提供各阶段的纸质和电子版技术资料，包括货物及其工艺所有制造方、使用方应支付的对商标权、专利权和版权、设计或其他知识产权而需要向其他方支付的版税及其他相关费用；</w:t>
      </w:r>
    </w:p>
    <w:p w14:paraId="55517A0A">
      <w:pPr>
        <w:pStyle w:val="210"/>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（3）验收时为达到相关标准而可能增加的、不合格货物更换、零配件更换等费用；</w:t>
      </w:r>
    </w:p>
    <w:p w14:paraId="63F6739C">
      <w:pPr>
        <w:pStyle w:val="210"/>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（4）设备备品备件（含零配件）、设备拆装维修所需特殊专用工具购置费；</w:t>
      </w:r>
    </w:p>
    <w:p w14:paraId="157B62A6">
      <w:pPr>
        <w:pStyle w:val="210"/>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（5）日常技术指导，</w:t>
      </w:r>
      <w:r>
        <w:rPr>
          <w:rFonts w:hint="eastAsia" w:ascii="宋体" w:hAnsi="宋体" w:eastAsia="宋体" w:cs="宋体"/>
          <w:color w:val="auto"/>
          <w:sz w:val="21"/>
          <w:szCs w:val="21"/>
          <w:highlight w:val="none"/>
          <w:lang w:val="en-US" w:eastAsia="zh-CN"/>
        </w:rPr>
        <w:t>经销合同对应的</w:t>
      </w:r>
      <w:r>
        <w:rPr>
          <w:rFonts w:hint="eastAsia" w:ascii="宋体" w:hAnsi="宋体" w:eastAsia="宋体" w:cs="宋体"/>
          <w:color w:val="auto"/>
          <w:sz w:val="21"/>
          <w:szCs w:val="21"/>
          <w:highlight w:val="none"/>
          <w:lang w:val="zh-CN"/>
        </w:rPr>
        <w:t>免费质保期保修服务，包括但不限于对设备的运行指导，免费维修、保修或更换配件，在设备出现严重故障、影响正常运行、修复有困难的情况下，对设备进行免费更换的费用；</w:t>
      </w:r>
    </w:p>
    <w:p w14:paraId="5D8492BB">
      <w:pPr>
        <w:pStyle w:val="210"/>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rPr>
        <w:t>（6）</w:t>
      </w:r>
      <w:r>
        <w:rPr>
          <w:rFonts w:hint="eastAsia" w:ascii="宋体" w:hAnsi="宋体" w:eastAsia="宋体" w:cs="宋体"/>
          <w:color w:val="auto"/>
          <w:sz w:val="21"/>
          <w:szCs w:val="21"/>
          <w:highlight w:val="none"/>
          <w:lang w:val="en-US" w:eastAsia="zh-CN"/>
        </w:rPr>
        <w:t>用户需求书</w:t>
      </w:r>
      <w:r>
        <w:rPr>
          <w:rFonts w:hint="eastAsia" w:ascii="宋体" w:hAnsi="宋体" w:eastAsia="宋体" w:cs="宋体"/>
          <w:color w:val="auto"/>
          <w:sz w:val="21"/>
          <w:szCs w:val="21"/>
          <w:highlight w:val="none"/>
          <w:lang w:val="zh-CN"/>
        </w:rPr>
        <w:t>虽未列出，但为满足</w:t>
      </w:r>
      <w:r>
        <w:rPr>
          <w:rFonts w:hint="eastAsia" w:ascii="宋体" w:hAnsi="宋体" w:eastAsia="宋体" w:cs="宋体"/>
          <w:color w:val="auto"/>
          <w:sz w:val="21"/>
          <w:szCs w:val="21"/>
          <w:highlight w:val="none"/>
          <w:lang w:val="en-US" w:eastAsia="zh-CN"/>
        </w:rPr>
        <w:t>水表</w:t>
      </w:r>
      <w:r>
        <w:rPr>
          <w:rFonts w:hint="eastAsia" w:ascii="宋体" w:hAnsi="宋体" w:eastAsia="宋体" w:cs="宋体"/>
          <w:color w:val="auto"/>
          <w:sz w:val="21"/>
          <w:szCs w:val="21"/>
          <w:highlight w:val="none"/>
          <w:lang w:val="zh-CN"/>
        </w:rPr>
        <w:t>功能所必需的设备材料购置费，</w:t>
      </w:r>
      <w:r>
        <w:rPr>
          <w:rFonts w:hint="eastAsia" w:ascii="宋体" w:hAnsi="宋体" w:eastAsia="宋体" w:cs="宋体"/>
          <w:color w:val="auto"/>
          <w:sz w:val="21"/>
          <w:szCs w:val="21"/>
          <w:highlight w:val="none"/>
          <w:lang w:val="en-US" w:eastAsia="zh-CN"/>
        </w:rPr>
        <w:t>以及在执行经销合同过程中如发现有任何货物（含配件、技术资料等）漏项或短缺，虽然在乙方报价表中并未列入，但为保证合同设备的性能、满足征集文件要求功能的正常运行要求所必需的，均应由乙方负责将所缺的货物补齐，其费用包括在不含税综合单价中；</w:t>
      </w:r>
    </w:p>
    <w:p w14:paraId="50C504B1">
      <w:pPr>
        <w:pStyle w:val="210"/>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eastAsia="zh-CN"/>
        </w:rPr>
        <w:t>（7）</w:t>
      </w:r>
      <w:r>
        <w:rPr>
          <w:rFonts w:hint="eastAsia" w:ascii="宋体" w:hAnsi="宋体" w:eastAsia="宋体" w:cs="宋体"/>
          <w:color w:val="auto"/>
          <w:sz w:val="21"/>
          <w:szCs w:val="21"/>
          <w:highlight w:val="none"/>
          <w:lang w:val="en-US" w:eastAsia="zh-CN"/>
        </w:rPr>
        <w:t>乙方对甲方人员或指定人员进行培训，提供技术服务、投标支持、投标文件编制及品牌授权等配套服务的费用；</w:t>
      </w:r>
    </w:p>
    <w:p w14:paraId="10DABB47">
      <w:pPr>
        <w:pStyle w:val="210"/>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val="zh-CN" w:eastAsia="zh-CN"/>
        </w:rPr>
        <w:t>）合理利润、</w:t>
      </w:r>
      <w:r>
        <w:rPr>
          <w:rFonts w:hint="eastAsia" w:cs="宋体"/>
          <w:color w:val="auto"/>
          <w:sz w:val="21"/>
          <w:szCs w:val="21"/>
          <w:highlight w:val="none"/>
          <w:lang w:val="en-US" w:eastAsia="zh-CN"/>
        </w:rPr>
        <w:t>独家经销协议</w:t>
      </w:r>
      <w:r>
        <w:rPr>
          <w:rFonts w:hint="eastAsia" w:ascii="宋体" w:hAnsi="宋体" w:eastAsia="宋体" w:cs="宋体"/>
          <w:color w:val="auto"/>
          <w:sz w:val="21"/>
          <w:szCs w:val="21"/>
          <w:highlight w:val="none"/>
          <w:lang w:val="en-US" w:eastAsia="zh-CN"/>
        </w:rPr>
        <w:t>及</w:t>
      </w:r>
      <w:r>
        <w:rPr>
          <w:rFonts w:hint="eastAsia" w:cs="宋体"/>
          <w:color w:val="auto"/>
          <w:sz w:val="21"/>
          <w:szCs w:val="21"/>
          <w:highlight w:val="none"/>
          <w:lang w:val="en-US" w:eastAsia="zh-CN"/>
        </w:rPr>
        <w:t>本</w:t>
      </w:r>
      <w:r>
        <w:rPr>
          <w:rFonts w:hint="eastAsia" w:ascii="宋体" w:hAnsi="宋体" w:eastAsia="宋体" w:cs="宋体"/>
          <w:color w:val="auto"/>
          <w:sz w:val="21"/>
          <w:szCs w:val="21"/>
          <w:highlight w:val="none"/>
          <w:lang w:val="en-US" w:eastAsia="zh-CN"/>
        </w:rPr>
        <w:t>合同对应的</w:t>
      </w:r>
      <w:r>
        <w:rPr>
          <w:rFonts w:hint="eastAsia" w:ascii="宋体" w:hAnsi="宋体" w:eastAsia="宋体" w:cs="宋体"/>
          <w:color w:val="auto"/>
          <w:sz w:val="21"/>
          <w:szCs w:val="21"/>
          <w:highlight w:val="none"/>
          <w:lang w:val="zh-CN" w:eastAsia="zh-CN"/>
        </w:rPr>
        <w:t>销项税额以外的税费等；</w:t>
      </w:r>
    </w:p>
    <w:p w14:paraId="78B3D671">
      <w:pPr>
        <w:pStyle w:val="210"/>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val="zh-CN" w:eastAsia="zh-CN"/>
        </w:rPr>
        <w:t>）法律法规、商业公认、</w:t>
      </w:r>
      <w:r>
        <w:rPr>
          <w:rFonts w:hint="eastAsia" w:ascii="宋体" w:hAnsi="宋体" w:eastAsia="宋体" w:cs="宋体"/>
          <w:color w:val="auto"/>
          <w:sz w:val="21"/>
          <w:szCs w:val="21"/>
          <w:highlight w:val="none"/>
          <w:lang w:val="en-US" w:eastAsia="zh-CN"/>
        </w:rPr>
        <w:t>征集</w:t>
      </w:r>
      <w:r>
        <w:rPr>
          <w:rFonts w:hint="eastAsia" w:ascii="宋体" w:hAnsi="宋体" w:eastAsia="宋体" w:cs="宋体"/>
          <w:color w:val="auto"/>
          <w:sz w:val="21"/>
          <w:szCs w:val="21"/>
          <w:highlight w:val="none"/>
          <w:lang w:val="zh-CN" w:eastAsia="zh-CN"/>
        </w:rPr>
        <w:t>文件、</w:t>
      </w:r>
      <w:r>
        <w:rPr>
          <w:rFonts w:hint="eastAsia" w:cs="宋体"/>
          <w:color w:val="auto"/>
          <w:sz w:val="21"/>
          <w:szCs w:val="21"/>
          <w:highlight w:val="none"/>
          <w:lang w:val="en-US" w:eastAsia="zh-CN"/>
        </w:rPr>
        <w:t>独家经销协议</w:t>
      </w:r>
      <w:r>
        <w:rPr>
          <w:rFonts w:hint="eastAsia" w:ascii="宋体" w:hAnsi="宋体" w:eastAsia="宋体" w:cs="宋体"/>
          <w:color w:val="auto"/>
          <w:sz w:val="21"/>
          <w:szCs w:val="21"/>
          <w:highlight w:val="none"/>
          <w:lang w:val="en-US" w:eastAsia="zh-CN"/>
        </w:rPr>
        <w:t>及</w:t>
      </w:r>
      <w:r>
        <w:rPr>
          <w:rFonts w:hint="eastAsia" w:cs="宋体"/>
          <w:color w:val="auto"/>
          <w:sz w:val="21"/>
          <w:szCs w:val="21"/>
          <w:highlight w:val="none"/>
          <w:lang w:val="en-US" w:eastAsia="zh-CN"/>
        </w:rPr>
        <w:t>本</w:t>
      </w:r>
      <w:r>
        <w:rPr>
          <w:rFonts w:hint="eastAsia" w:ascii="宋体" w:hAnsi="宋体" w:eastAsia="宋体" w:cs="宋体"/>
          <w:color w:val="auto"/>
          <w:sz w:val="21"/>
          <w:szCs w:val="21"/>
          <w:highlight w:val="none"/>
          <w:lang w:val="en-US" w:eastAsia="zh-CN"/>
        </w:rPr>
        <w:t>合同</w:t>
      </w:r>
      <w:r>
        <w:rPr>
          <w:rFonts w:hint="eastAsia" w:ascii="宋体" w:hAnsi="宋体" w:eastAsia="宋体" w:cs="宋体"/>
          <w:color w:val="auto"/>
          <w:sz w:val="21"/>
          <w:szCs w:val="21"/>
          <w:highlight w:val="none"/>
          <w:lang w:val="zh-CN" w:eastAsia="zh-CN"/>
        </w:rPr>
        <w:t>规定由</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lang w:val="zh-CN" w:eastAsia="zh-CN"/>
        </w:rPr>
        <w:t>承担的其他费用。</w:t>
      </w:r>
    </w:p>
    <w:p w14:paraId="0D21621F">
      <w:pPr>
        <w:widowControl w:val="0"/>
        <w:tabs>
          <w:tab w:val="left" w:pos="0"/>
        </w:tabs>
        <w:adjustRightInd w:val="0"/>
        <w:snapToGrid w:val="0"/>
        <w:spacing w:line="360" w:lineRule="auto"/>
        <w:ind w:firstLine="420"/>
        <w:jc w:val="both"/>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6、在合同履行过程中如发现有任何货物（含配件、技术资料等）漏项或短缺，无论乙方报价是否列明，乙方均应在接到甲方通知后10日内免费补齐货物，否则视为逾期供货。</w:t>
      </w:r>
    </w:p>
    <w:p w14:paraId="54F596A7">
      <w:pPr>
        <w:adjustRightInd w:val="0"/>
        <w:snapToGrid w:val="0"/>
        <w:spacing w:line="360" w:lineRule="auto"/>
        <w:ind w:firstLine="373" w:firstLineChars="177"/>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w:t>
      </w:r>
      <w:r>
        <w:rPr>
          <w:rFonts w:hint="eastAsia" w:ascii="宋体" w:hAnsi="宋体" w:eastAsia="宋体" w:cs="宋体"/>
          <w:b/>
          <w:color w:val="auto"/>
          <w:szCs w:val="21"/>
          <w:highlight w:val="none"/>
          <w:lang w:val="en-US" w:eastAsia="zh-CN"/>
        </w:rPr>
        <w:t>四</w:t>
      </w:r>
      <w:r>
        <w:rPr>
          <w:rFonts w:hint="eastAsia" w:ascii="宋体" w:hAnsi="宋体" w:eastAsia="宋体" w:cs="宋体"/>
          <w:b/>
          <w:color w:val="auto"/>
          <w:szCs w:val="21"/>
          <w:highlight w:val="none"/>
        </w:rPr>
        <w:t>条 合同组成</w:t>
      </w:r>
    </w:p>
    <w:p w14:paraId="3C37245C">
      <w:pPr>
        <w:adjustRightInd w:val="0"/>
        <w:snapToGrid w:val="0"/>
        <w:spacing w:line="360" w:lineRule="auto"/>
        <w:ind w:firstLine="371" w:firstLineChars="177"/>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详细价格组成、技术说明及其它有关合同货物的特定信息可由合同附件说明。所有附件及</w:t>
      </w:r>
      <w:r>
        <w:rPr>
          <w:rFonts w:hint="eastAsia" w:ascii="宋体" w:hAnsi="宋体" w:eastAsia="宋体" w:cs="宋体"/>
          <w:color w:val="auto"/>
          <w:szCs w:val="21"/>
          <w:highlight w:val="none"/>
          <w:lang w:val="en-US" w:eastAsia="zh-CN"/>
        </w:rPr>
        <w:t>甲方征集</w:t>
      </w:r>
      <w:r>
        <w:rPr>
          <w:rFonts w:hint="eastAsia" w:ascii="宋体" w:hAnsi="宋体" w:eastAsia="宋体" w:cs="宋体"/>
          <w:color w:val="auto"/>
          <w:szCs w:val="21"/>
          <w:highlight w:val="none"/>
        </w:rPr>
        <w:t>文件（含用户需求书）、答疑文件、</w:t>
      </w:r>
      <w:r>
        <w:rPr>
          <w:rFonts w:hint="eastAsia" w:ascii="宋体" w:hAnsi="宋体" w:eastAsia="宋体" w:cs="宋体"/>
          <w:color w:val="auto"/>
          <w:szCs w:val="21"/>
          <w:highlight w:val="none"/>
          <w:lang w:val="en-US" w:eastAsia="zh-CN"/>
        </w:rPr>
        <w:t>乙方申请</w:t>
      </w:r>
      <w:r>
        <w:rPr>
          <w:rFonts w:hint="eastAsia" w:ascii="宋体" w:hAnsi="宋体" w:eastAsia="宋体" w:cs="宋体"/>
          <w:color w:val="auto"/>
          <w:szCs w:val="21"/>
          <w:highlight w:val="none"/>
        </w:rPr>
        <w:t>文件及相关承诺、</w:t>
      </w:r>
      <w:r>
        <w:rPr>
          <w:rFonts w:hint="eastAsia" w:cs="宋体"/>
          <w:color w:val="auto"/>
          <w:sz w:val="21"/>
          <w:szCs w:val="21"/>
          <w:highlight w:val="none"/>
          <w:lang w:val="en-US" w:eastAsia="zh-CN"/>
        </w:rPr>
        <w:t>独家经销协议</w:t>
      </w:r>
      <w:r>
        <w:rPr>
          <w:rFonts w:hint="eastAsia" w:ascii="宋体" w:hAnsi="宋体" w:eastAsia="宋体" w:cs="宋体"/>
          <w:color w:val="auto"/>
          <w:szCs w:val="21"/>
          <w:highlight w:val="none"/>
        </w:rPr>
        <w:t>等均为本合同不可分割之一部分，与本合同同具法律效力，该等文件与本合同正文约定不一致的，以</w:t>
      </w:r>
      <w:r>
        <w:rPr>
          <w:rFonts w:hint="eastAsia" w:ascii="宋体" w:hAnsi="宋体" w:eastAsia="宋体" w:cs="宋体"/>
          <w:color w:val="auto"/>
          <w:szCs w:val="21"/>
          <w:highlight w:val="none"/>
          <w:lang w:val="en-US" w:eastAsia="zh-CN"/>
        </w:rPr>
        <w:t>本</w:t>
      </w:r>
      <w:r>
        <w:rPr>
          <w:rFonts w:hint="eastAsia" w:ascii="宋体" w:hAnsi="宋体" w:eastAsia="宋体" w:cs="宋体"/>
          <w:color w:val="auto"/>
          <w:szCs w:val="21"/>
          <w:highlight w:val="none"/>
        </w:rPr>
        <w:t>合同正文约定为准，本合同正文未约定的，前述该等文件有约定的，按该等文件执行。</w:t>
      </w:r>
    </w:p>
    <w:p w14:paraId="207DDBF0">
      <w:pPr>
        <w:adjustRightInd w:val="0"/>
        <w:snapToGrid w:val="0"/>
        <w:spacing w:line="360" w:lineRule="auto"/>
        <w:ind w:firstLine="373" w:firstLineChars="177"/>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w:t>
      </w:r>
      <w:r>
        <w:rPr>
          <w:rFonts w:hint="eastAsia" w:ascii="宋体" w:hAnsi="宋体" w:eastAsia="宋体" w:cs="宋体"/>
          <w:b/>
          <w:color w:val="auto"/>
          <w:szCs w:val="21"/>
          <w:highlight w:val="none"/>
          <w:lang w:val="en-US" w:eastAsia="zh-CN"/>
        </w:rPr>
        <w:t>五</w:t>
      </w:r>
      <w:r>
        <w:rPr>
          <w:rFonts w:hint="eastAsia" w:ascii="宋体" w:hAnsi="宋体" w:eastAsia="宋体" w:cs="宋体"/>
          <w:b/>
          <w:color w:val="auto"/>
          <w:szCs w:val="21"/>
          <w:highlight w:val="none"/>
        </w:rPr>
        <w:t>条 包装、运输与装卸</w:t>
      </w:r>
    </w:p>
    <w:p w14:paraId="74C9E5B3">
      <w:pPr>
        <w:adjustRightInd w:val="0"/>
        <w:snapToGrid w:val="0"/>
        <w:spacing w:line="360" w:lineRule="auto"/>
        <w:ind w:firstLine="422" w:firstLineChars="201"/>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1、本合同项下货物的包装均应有良好的防湿、防锈、防潮、防雨、防腐及防碰撞的措施，符合国家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行业相关标准</w:t>
      </w:r>
      <w:r>
        <w:rPr>
          <w:rFonts w:hint="eastAsia" w:ascii="宋体" w:hAnsi="宋体" w:eastAsia="宋体" w:cs="宋体"/>
          <w:color w:val="auto"/>
          <w:szCs w:val="21"/>
          <w:highlight w:val="none"/>
          <w:lang w:val="en-US" w:eastAsia="zh-CN"/>
        </w:rPr>
        <w:t>以及</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用户需求书</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val="en-US" w:eastAsia="zh-CN"/>
        </w:rPr>
        <w:t>相关</w:t>
      </w:r>
      <w:r>
        <w:rPr>
          <w:rFonts w:hint="eastAsia" w:ascii="宋体" w:hAnsi="宋体" w:eastAsia="宋体" w:cs="宋体"/>
          <w:color w:val="auto"/>
          <w:szCs w:val="21"/>
          <w:highlight w:val="none"/>
        </w:rPr>
        <w:t>规定。</w:t>
      </w:r>
    </w:p>
    <w:p w14:paraId="6D85D063">
      <w:pPr>
        <w:adjustRightInd w:val="0"/>
        <w:snapToGrid w:val="0"/>
        <w:spacing w:line="360" w:lineRule="auto"/>
        <w:ind w:firstLine="422" w:firstLineChars="201"/>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货物</w:t>
      </w:r>
      <w:r>
        <w:rPr>
          <w:rFonts w:hint="eastAsia" w:ascii="宋体" w:hAnsi="宋体" w:eastAsia="宋体" w:cs="宋体"/>
          <w:color w:val="auto"/>
          <w:szCs w:val="21"/>
          <w:highlight w:val="none"/>
        </w:rPr>
        <w:t>应附有合格证、产品</w:t>
      </w:r>
      <w:r>
        <w:rPr>
          <w:rFonts w:hint="eastAsia" w:ascii="宋体" w:hAnsi="宋体" w:eastAsia="宋体" w:cs="宋体"/>
          <w:color w:val="auto"/>
          <w:szCs w:val="21"/>
          <w:highlight w:val="none"/>
          <w:lang w:val="en-US" w:eastAsia="zh-CN"/>
        </w:rPr>
        <w:t>说明</w:t>
      </w:r>
      <w:r>
        <w:rPr>
          <w:rFonts w:hint="eastAsia" w:ascii="宋体" w:hAnsi="宋体" w:eastAsia="宋体" w:cs="宋体"/>
          <w:color w:val="auto"/>
          <w:szCs w:val="21"/>
          <w:highlight w:val="none"/>
        </w:rPr>
        <w:t>书（</w:t>
      </w:r>
      <w:r>
        <w:rPr>
          <w:rFonts w:hint="eastAsia" w:ascii="宋体" w:hAnsi="宋体" w:eastAsia="宋体" w:cs="宋体"/>
          <w:color w:val="auto"/>
          <w:szCs w:val="21"/>
          <w:highlight w:val="none"/>
          <w:lang w:val="en-US" w:eastAsia="zh-CN"/>
        </w:rPr>
        <w:t>首次供货时提供</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及</w:t>
      </w:r>
      <w:r>
        <w:rPr>
          <w:rFonts w:hint="eastAsia" w:ascii="宋体" w:hAnsi="宋体" w:eastAsia="宋体" w:cs="宋体"/>
          <w:color w:val="auto"/>
          <w:szCs w:val="21"/>
          <w:highlight w:val="none"/>
          <w:lang w:val="en-US" w:eastAsia="zh-CN"/>
        </w:rPr>
        <w:t>检定合格证（标签或证书）</w:t>
      </w:r>
      <w:r>
        <w:rPr>
          <w:rFonts w:hint="eastAsia" w:ascii="宋体" w:hAnsi="宋体" w:eastAsia="宋体" w:cs="宋体"/>
          <w:color w:val="auto"/>
          <w:szCs w:val="21"/>
          <w:highlight w:val="none"/>
        </w:rPr>
        <w:t>。</w:t>
      </w:r>
    </w:p>
    <w:p w14:paraId="777DBC85">
      <w:pPr>
        <w:adjustRightInd w:val="0"/>
        <w:snapToGrid w:val="0"/>
        <w:spacing w:line="360" w:lineRule="auto"/>
        <w:ind w:firstLine="422" w:firstLineChars="201"/>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、各种设备的松散零星部件应采用可靠安全的包装方式，装入尺寸适当的箱内，并尽可能整车发运。栅格式箱子或类似的包装，只能用于盛装不至于被偷窃或被其他物品或雨水造成损坏的设备及零部件。</w:t>
      </w:r>
    </w:p>
    <w:p w14:paraId="6973E7E3">
      <w:pPr>
        <w:adjustRightInd w:val="0"/>
        <w:snapToGrid w:val="0"/>
        <w:spacing w:line="360" w:lineRule="auto"/>
        <w:ind w:firstLine="422" w:firstLineChars="201"/>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乙方负责选择安全、合规的运输方式，将货物运至甲方指定地点，运输过程中的一切风险（含毁损、灭失、延误）由乙方承担；货物到达交货地点后的吊卸、搬运费用由乙方承担，乙方应确保装卸过程规范，避免货物损坏；运输、装卸过程中发生货物损坏、短缺的，乙方应在甲方通知后7日内免费补货或更换，逾期未补的，视为逾期交货，按本合同约定承担违约责任。</w:t>
      </w:r>
    </w:p>
    <w:p w14:paraId="14350E37">
      <w:pPr>
        <w:adjustRightInd w:val="0"/>
        <w:snapToGrid w:val="0"/>
        <w:spacing w:line="360" w:lineRule="auto"/>
        <w:ind w:firstLine="422" w:firstLineChars="201"/>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因乙方运输方式违法导致货物被查处、扣押或产生行政处罚的，由乙方承担全部责任（含罚款、货物损失、交货延误损失等），甲方有权解除合同或要求乙方重新供货。</w:t>
      </w:r>
    </w:p>
    <w:p w14:paraId="50F9F499">
      <w:pPr>
        <w:adjustRightInd w:val="0"/>
        <w:snapToGrid w:val="0"/>
        <w:spacing w:line="360" w:lineRule="auto"/>
        <w:ind w:firstLine="373" w:firstLineChars="177"/>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w:t>
      </w:r>
      <w:r>
        <w:rPr>
          <w:rFonts w:hint="eastAsia" w:ascii="宋体" w:hAnsi="宋体" w:eastAsia="宋体" w:cs="宋体"/>
          <w:b/>
          <w:color w:val="auto"/>
          <w:szCs w:val="21"/>
          <w:highlight w:val="none"/>
          <w:lang w:val="en-US" w:eastAsia="zh-CN"/>
        </w:rPr>
        <w:t>六</w:t>
      </w:r>
      <w:r>
        <w:rPr>
          <w:rFonts w:hint="eastAsia" w:ascii="宋体" w:hAnsi="宋体" w:eastAsia="宋体" w:cs="宋体"/>
          <w:b/>
          <w:color w:val="auto"/>
          <w:szCs w:val="21"/>
          <w:highlight w:val="none"/>
        </w:rPr>
        <w:t>条 保险</w:t>
      </w:r>
    </w:p>
    <w:p w14:paraId="1BCCA7C5">
      <w:pPr>
        <w:adjustRightInd w:val="0"/>
        <w:snapToGrid w:val="0"/>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负责为本合同项下所有货物购买相应的商业保险（含运输险、产品责任险等），保险费已包含在合同价中。如因乙方未能投保或保险人不予承担相应责任而货物在经甲方验收合格前的运输、装卸等过程中发生毁损、灭失的风险由乙方自行承担；如产品质量发生的责任损害后果由乙方自行承担，造成甲方作为销售者对外承担责任的，由乙方给予全额补偿。</w:t>
      </w:r>
    </w:p>
    <w:p w14:paraId="439F144C">
      <w:pPr>
        <w:adjustRightInd w:val="0"/>
        <w:snapToGrid w:val="0"/>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一旦上述货物发生保险事故，乙方除依法向保险人请求赔偿保险金外，应继续依约向甲方提供满足项目要求的货物，由此造成</w:t>
      </w:r>
      <w:r>
        <w:rPr>
          <w:rFonts w:hint="eastAsia" w:ascii="宋体" w:hAnsi="宋体" w:eastAsia="宋体" w:cs="宋体"/>
          <w:color w:val="auto"/>
          <w:szCs w:val="21"/>
          <w:highlight w:val="none"/>
          <w:lang w:val="en-US" w:eastAsia="zh-CN"/>
        </w:rPr>
        <w:t>供</w:t>
      </w:r>
      <w:r>
        <w:rPr>
          <w:rFonts w:hint="eastAsia" w:ascii="宋体" w:hAnsi="宋体" w:eastAsia="宋体" w:cs="宋体"/>
          <w:color w:val="auto"/>
          <w:szCs w:val="21"/>
          <w:highlight w:val="none"/>
        </w:rPr>
        <w:t>货延误的，乙方应按合同约定承担违约责任。</w:t>
      </w:r>
    </w:p>
    <w:p w14:paraId="6E9832CF">
      <w:pPr>
        <w:adjustRightInd w:val="0"/>
        <w:snapToGrid w:val="0"/>
        <w:spacing w:line="360" w:lineRule="auto"/>
        <w:ind w:firstLine="373" w:firstLineChars="177"/>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w:t>
      </w:r>
      <w:r>
        <w:rPr>
          <w:rFonts w:hint="eastAsia" w:ascii="宋体" w:hAnsi="宋体" w:eastAsia="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rPr>
        <w:t xml:space="preserve">条  </w:t>
      </w:r>
      <w:r>
        <w:rPr>
          <w:rFonts w:hint="eastAsia" w:ascii="宋体" w:hAnsi="宋体" w:eastAsia="宋体" w:cs="宋体"/>
          <w:b/>
          <w:bCs/>
          <w:color w:val="auto"/>
          <w:sz w:val="21"/>
          <w:szCs w:val="21"/>
          <w:highlight w:val="none"/>
          <w:lang w:val="en-US" w:eastAsia="zh-CN"/>
        </w:rPr>
        <w:t>供</w:t>
      </w:r>
      <w:r>
        <w:rPr>
          <w:rFonts w:hint="eastAsia" w:ascii="宋体" w:hAnsi="宋体" w:eastAsia="宋体" w:cs="宋体"/>
          <w:b/>
          <w:bCs/>
          <w:color w:val="auto"/>
          <w:sz w:val="21"/>
          <w:szCs w:val="21"/>
          <w:highlight w:val="none"/>
        </w:rPr>
        <w:t>货约定</w:t>
      </w:r>
    </w:p>
    <w:p w14:paraId="45044F84">
      <w:pPr>
        <w:adjustRightInd w:val="0"/>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供</w:t>
      </w:r>
      <w:r>
        <w:rPr>
          <w:rFonts w:hint="eastAsia" w:ascii="宋体" w:hAnsi="宋体" w:eastAsia="宋体" w:cs="宋体"/>
          <w:color w:val="auto"/>
          <w:sz w:val="21"/>
          <w:szCs w:val="21"/>
          <w:highlight w:val="none"/>
        </w:rPr>
        <w:t>货</w:t>
      </w:r>
      <w:r>
        <w:rPr>
          <w:rFonts w:hint="eastAsia" w:ascii="宋体" w:hAnsi="宋体" w:eastAsia="宋体" w:cs="宋体"/>
          <w:color w:val="auto"/>
          <w:sz w:val="21"/>
          <w:szCs w:val="21"/>
          <w:highlight w:val="none"/>
          <w:lang w:val="en-US" w:eastAsia="zh-CN"/>
        </w:rPr>
        <w:t>流程</w:t>
      </w: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val="en-US" w:eastAsia="zh-CN"/>
        </w:rPr>
        <w:t>按批次向乙方下达《</w:t>
      </w:r>
      <w:r>
        <w:rPr>
          <w:rFonts w:hint="eastAsia" w:ascii="宋体" w:hAnsi="宋体" w:eastAsia="宋体" w:cs="宋体"/>
          <w:color w:val="auto"/>
          <w:szCs w:val="21"/>
          <w:highlight w:val="none"/>
        </w:rPr>
        <w:t>供</w:t>
      </w:r>
      <w:r>
        <w:rPr>
          <w:rFonts w:hint="eastAsia" w:ascii="宋体" w:hAnsi="宋体" w:eastAsia="宋体" w:cs="宋体"/>
          <w:color w:val="auto"/>
          <w:sz w:val="21"/>
          <w:szCs w:val="21"/>
          <w:highlight w:val="none"/>
        </w:rPr>
        <w:t>货通知</w:t>
      </w:r>
      <w:r>
        <w:rPr>
          <w:rFonts w:hint="eastAsia" w:ascii="宋体" w:hAnsi="宋体" w:eastAsia="宋体" w:cs="宋体"/>
          <w:color w:val="auto"/>
          <w:sz w:val="21"/>
          <w:szCs w:val="21"/>
          <w:highlight w:val="none"/>
          <w:lang w:val="en-US" w:eastAsia="zh-CN"/>
        </w:rPr>
        <w:t>单》</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无论甲方是否支付了该批次的货款，</w:t>
      </w: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val="en-US" w:eastAsia="zh-CN"/>
        </w:rPr>
        <w:t>均应按照</w:t>
      </w:r>
      <w:r>
        <w:rPr>
          <w:rFonts w:hint="eastAsia" w:ascii="宋体" w:hAnsi="宋体" w:eastAsia="宋体" w:cs="宋体"/>
          <w:color w:val="auto"/>
          <w:sz w:val="21"/>
          <w:szCs w:val="21"/>
          <w:highlight w:val="none"/>
        </w:rPr>
        <w:t>《</w:t>
      </w:r>
      <w:r>
        <w:rPr>
          <w:rFonts w:hint="eastAsia" w:ascii="宋体" w:hAnsi="宋体" w:eastAsia="宋体" w:cs="宋体"/>
          <w:color w:val="auto"/>
          <w:szCs w:val="21"/>
          <w:highlight w:val="none"/>
        </w:rPr>
        <w:t>供</w:t>
      </w:r>
      <w:r>
        <w:rPr>
          <w:rFonts w:hint="eastAsia" w:ascii="宋体" w:hAnsi="宋体" w:eastAsia="宋体" w:cs="宋体"/>
          <w:color w:val="auto"/>
          <w:sz w:val="21"/>
          <w:szCs w:val="21"/>
          <w:highlight w:val="none"/>
        </w:rPr>
        <w:t>货通知单》</w:t>
      </w:r>
      <w:r>
        <w:rPr>
          <w:rFonts w:hint="eastAsia" w:ascii="宋体" w:hAnsi="宋体" w:eastAsia="宋体" w:cs="宋体"/>
          <w:color w:val="auto"/>
          <w:sz w:val="21"/>
          <w:szCs w:val="21"/>
          <w:highlight w:val="none"/>
          <w:lang w:val="en-US" w:eastAsia="zh-CN"/>
        </w:rPr>
        <w:t>上载明的供货期限</w:t>
      </w:r>
      <w:r>
        <w:rPr>
          <w:rFonts w:hint="eastAsia" w:ascii="宋体" w:hAnsi="宋体" w:eastAsia="宋体" w:cs="宋体"/>
          <w:color w:val="auto"/>
          <w:sz w:val="21"/>
          <w:szCs w:val="21"/>
          <w:highlight w:val="none"/>
        </w:rPr>
        <w:t>内</w:t>
      </w:r>
      <w:r>
        <w:rPr>
          <w:rFonts w:hint="eastAsia" w:ascii="宋体" w:hAnsi="宋体" w:eastAsia="宋体" w:cs="宋体"/>
          <w:color w:val="auto"/>
          <w:sz w:val="21"/>
          <w:szCs w:val="21"/>
          <w:highlight w:val="none"/>
          <w:lang w:val="en-US" w:eastAsia="zh-CN"/>
        </w:rPr>
        <w:t>完成该批次货物的生产、交付及到货验收</w:t>
      </w:r>
      <w:r>
        <w:rPr>
          <w:rFonts w:hint="eastAsia" w:ascii="宋体" w:hAnsi="宋体" w:eastAsia="宋体" w:cs="宋体"/>
          <w:color w:val="auto"/>
          <w:sz w:val="21"/>
          <w:szCs w:val="21"/>
          <w:highlight w:val="none"/>
        </w:rPr>
        <w:t>。</w:t>
      </w:r>
    </w:p>
    <w:p w14:paraId="303A3F2E">
      <w:pPr>
        <w:adjustRightInd w:val="0"/>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2、交货地点</w:t>
      </w:r>
      <w:r>
        <w:rPr>
          <w:rFonts w:hint="eastAsia" w:ascii="宋体" w:hAnsi="宋体" w:eastAsia="宋体" w:cs="宋体"/>
          <w:color w:val="auto"/>
          <w:sz w:val="21"/>
          <w:szCs w:val="21"/>
          <w:highlight w:val="none"/>
          <w:lang w:eastAsia="zh-CN"/>
        </w:rPr>
        <w:t>：由《供货通知单》明确具体地址</w:t>
      </w: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val="en-US" w:eastAsia="zh-CN"/>
        </w:rPr>
        <w:t>指定</w:t>
      </w:r>
      <w:r>
        <w:rPr>
          <w:rFonts w:hint="eastAsia" w:ascii="宋体" w:hAnsi="宋体" w:eastAsia="宋体" w:cs="宋体"/>
          <w:color w:val="auto"/>
          <w:sz w:val="21"/>
          <w:szCs w:val="21"/>
          <w:highlight w:val="none"/>
        </w:rPr>
        <w:t>仓库或项目</w:t>
      </w:r>
      <w:r>
        <w:rPr>
          <w:rFonts w:hint="eastAsia" w:ascii="宋体" w:hAnsi="宋体" w:eastAsia="宋体" w:cs="宋体"/>
          <w:color w:val="auto"/>
          <w:sz w:val="21"/>
          <w:szCs w:val="21"/>
          <w:highlight w:val="none"/>
          <w:lang w:val="en-US" w:eastAsia="zh-CN"/>
        </w:rPr>
        <w:t>现场</w:t>
      </w:r>
      <w:r>
        <w:rPr>
          <w:rFonts w:hint="eastAsia" w:ascii="宋体" w:hAnsi="宋体" w:eastAsia="宋体" w:cs="宋体"/>
          <w:color w:val="auto"/>
          <w:sz w:val="21"/>
          <w:szCs w:val="21"/>
          <w:highlight w:val="none"/>
        </w:rPr>
        <w:t>）。甲方如需变更交货地点，甲方应提前</w:t>
      </w:r>
      <w:r>
        <w:rPr>
          <w:rFonts w:hint="eastAsia" w:ascii="宋体" w:hAnsi="宋体" w:eastAsia="宋体" w:cs="宋体"/>
          <w:color w:val="auto"/>
          <w:sz w:val="21"/>
          <w:szCs w:val="21"/>
          <w:highlight w:val="none"/>
          <w:lang w:val="en-US" w:eastAsia="zh-CN"/>
        </w:rPr>
        <w:t>3日</w:t>
      </w:r>
      <w:r>
        <w:rPr>
          <w:rFonts w:hint="eastAsia" w:ascii="宋体" w:hAnsi="宋体" w:eastAsia="宋体" w:cs="宋体"/>
          <w:color w:val="auto"/>
          <w:sz w:val="21"/>
          <w:szCs w:val="21"/>
          <w:highlight w:val="none"/>
        </w:rPr>
        <w:t>以上通知乙方。乙方负责货物送至</w:t>
      </w:r>
      <w:r>
        <w:rPr>
          <w:rFonts w:hint="eastAsia" w:ascii="宋体" w:hAnsi="宋体" w:eastAsia="宋体" w:cs="宋体"/>
          <w:color w:val="auto"/>
          <w:sz w:val="21"/>
          <w:szCs w:val="21"/>
          <w:highlight w:val="none"/>
          <w:lang w:val="en-US" w:eastAsia="zh-CN"/>
        </w:rPr>
        <w:t>指定</w:t>
      </w:r>
      <w:r>
        <w:rPr>
          <w:rFonts w:hint="eastAsia" w:ascii="宋体" w:hAnsi="宋体" w:eastAsia="宋体" w:cs="宋体"/>
          <w:bCs w:val="0"/>
          <w:color w:val="auto"/>
          <w:sz w:val="21"/>
          <w:szCs w:val="21"/>
          <w:highlight w:val="none"/>
        </w:rPr>
        <w:t>地点的吊卸</w:t>
      </w:r>
      <w:r>
        <w:rPr>
          <w:rFonts w:hint="eastAsia" w:ascii="宋体" w:hAnsi="宋体" w:eastAsia="宋体" w:cs="宋体"/>
          <w:bCs w:val="0"/>
          <w:color w:val="auto"/>
          <w:sz w:val="21"/>
          <w:szCs w:val="21"/>
          <w:highlight w:val="none"/>
          <w:lang w:eastAsia="zh-CN"/>
        </w:rPr>
        <w:t>、</w:t>
      </w:r>
      <w:r>
        <w:rPr>
          <w:rFonts w:hint="eastAsia" w:ascii="宋体" w:hAnsi="宋体" w:eastAsia="宋体" w:cs="宋体"/>
          <w:bCs w:val="0"/>
          <w:color w:val="auto"/>
          <w:sz w:val="21"/>
          <w:szCs w:val="21"/>
          <w:highlight w:val="none"/>
          <w:lang w:val="en-US" w:eastAsia="zh-CN"/>
        </w:rPr>
        <w:t>搬运，</w:t>
      </w:r>
      <w:r>
        <w:rPr>
          <w:rFonts w:hint="eastAsia" w:ascii="宋体" w:hAnsi="宋体" w:eastAsia="宋体" w:cs="宋体"/>
          <w:bCs w:val="0"/>
          <w:color w:val="auto"/>
          <w:sz w:val="21"/>
          <w:szCs w:val="21"/>
          <w:highlight w:val="none"/>
        </w:rPr>
        <w:t>费用</w:t>
      </w:r>
      <w:r>
        <w:rPr>
          <w:rFonts w:hint="eastAsia" w:ascii="宋体" w:hAnsi="宋体" w:eastAsia="宋体" w:cs="宋体"/>
          <w:bCs w:val="0"/>
          <w:color w:val="auto"/>
          <w:sz w:val="21"/>
          <w:szCs w:val="21"/>
          <w:highlight w:val="none"/>
          <w:lang w:val="en-US" w:eastAsia="zh-CN"/>
        </w:rPr>
        <w:t>已包含在合同价中</w:t>
      </w:r>
      <w:r>
        <w:rPr>
          <w:rFonts w:hint="eastAsia" w:ascii="宋体" w:hAnsi="宋体" w:eastAsia="宋体" w:cs="宋体"/>
          <w:bCs w:val="0"/>
          <w:color w:val="auto"/>
          <w:sz w:val="21"/>
          <w:szCs w:val="21"/>
          <w:highlight w:val="none"/>
        </w:rPr>
        <w:t>。</w:t>
      </w:r>
    </w:p>
    <w:p w14:paraId="24F8B013">
      <w:pPr>
        <w:adjustRightInd w:val="0"/>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3、风险转移：</w:t>
      </w:r>
      <w:r>
        <w:rPr>
          <w:rFonts w:hint="eastAsia" w:ascii="宋体" w:hAnsi="宋体" w:eastAsia="宋体" w:cs="宋体"/>
          <w:color w:val="auto"/>
          <w:sz w:val="21"/>
          <w:szCs w:val="21"/>
          <w:highlight w:val="none"/>
        </w:rPr>
        <w:t>货物经甲乙双方签署《</w:t>
      </w:r>
      <w:r>
        <w:rPr>
          <w:rFonts w:hint="eastAsia" w:ascii="宋体" w:hAnsi="宋体" w:eastAsia="宋体" w:cs="宋体"/>
          <w:color w:val="auto"/>
          <w:sz w:val="21"/>
          <w:szCs w:val="21"/>
          <w:highlight w:val="none"/>
          <w:lang w:val="en-US" w:eastAsia="zh-CN"/>
        </w:rPr>
        <w:t>货物</w:t>
      </w:r>
      <w:r>
        <w:rPr>
          <w:rFonts w:hint="eastAsia" w:ascii="宋体" w:hAnsi="宋体" w:eastAsia="宋体" w:cs="宋体"/>
          <w:color w:val="auto"/>
          <w:sz w:val="21"/>
          <w:szCs w:val="21"/>
          <w:highlight w:val="none"/>
        </w:rPr>
        <w:t>到货验收表》后，</w:t>
      </w:r>
      <w:r>
        <w:rPr>
          <w:rFonts w:hint="eastAsia" w:ascii="宋体" w:hAnsi="宋体" w:eastAsia="宋体" w:cs="宋体"/>
          <w:color w:val="auto"/>
          <w:sz w:val="21"/>
          <w:szCs w:val="21"/>
          <w:highlight w:val="none"/>
          <w:lang w:val="en-US" w:eastAsia="zh-CN"/>
        </w:rPr>
        <w:t>照管</w:t>
      </w:r>
      <w:r>
        <w:rPr>
          <w:rFonts w:hint="eastAsia" w:ascii="宋体" w:hAnsi="宋体" w:eastAsia="宋体" w:cs="宋体"/>
          <w:color w:val="auto"/>
          <w:sz w:val="21"/>
          <w:szCs w:val="21"/>
          <w:highlight w:val="none"/>
        </w:rPr>
        <w:t>风险转移至甲方；验收合格前的毁损、灭失风险及相关费用，由乙方承担。</w:t>
      </w:r>
    </w:p>
    <w:p w14:paraId="250837D7">
      <w:pPr>
        <w:adjustRightInd w:val="0"/>
        <w:snapToGrid w:val="0"/>
        <w:spacing w:line="360" w:lineRule="auto"/>
        <w:ind w:firstLine="373" w:firstLineChars="177"/>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w:t>
      </w:r>
      <w:r>
        <w:rPr>
          <w:rFonts w:hint="eastAsia" w:ascii="宋体" w:hAnsi="宋体" w:eastAsia="宋体" w:cs="宋体"/>
          <w:b/>
          <w:bCs/>
          <w:color w:val="auto"/>
          <w:szCs w:val="21"/>
          <w:highlight w:val="none"/>
          <w:lang w:val="en-US" w:eastAsia="zh-CN"/>
        </w:rPr>
        <w:t>八</w:t>
      </w:r>
      <w:r>
        <w:rPr>
          <w:rFonts w:hint="eastAsia" w:ascii="宋体" w:hAnsi="宋体" w:eastAsia="宋体" w:cs="宋体"/>
          <w:b/>
          <w:bCs/>
          <w:color w:val="auto"/>
          <w:sz w:val="21"/>
          <w:szCs w:val="21"/>
          <w:highlight w:val="none"/>
        </w:rPr>
        <w:t xml:space="preserve">条  </w:t>
      </w:r>
      <w:r>
        <w:rPr>
          <w:rFonts w:hint="eastAsia" w:ascii="宋体" w:hAnsi="宋体" w:eastAsia="宋体" w:cs="宋体"/>
          <w:b/>
          <w:bCs/>
          <w:color w:val="auto"/>
          <w:sz w:val="21"/>
          <w:szCs w:val="21"/>
          <w:highlight w:val="none"/>
          <w:lang w:val="en-US" w:eastAsia="zh-CN"/>
        </w:rPr>
        <w:t>到货</w:t>
      </w:r>
      <w:r>
        <w:rPr>
          <w:rFonts w:hint="eastAsia" w:ascii="宋体" w:hAnsi="宋体" w:eastAsia="宋体" w:cs="宋体"/>
          <w:b/>
          <w:bCs/>
          <w:color w:val="auto"/>
          <w:sz w:val="21"/>
          <w:szCs w:val="21"/>
          <w:highlight w:val="none"/>
        </w:rPr>
        <w:t>验收</w:t>
      </w:r>
    </w:p>
    <w:p w14:paraId="770047CA">
      <w:pPr>
        <w:adjustRightInd w:val="0"/>
        <w:snapToGrid w:val="0"/>
        <w:spacing w:line="360" w:lineRule="auto"/>
        <w:ind w:firstLine="371" w:firstLineChars="177"/>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1、验收依据：本合同、征集文件及其《用户需求书》、国家及行业标准、乙方申请文件及</w:t>
      </w:r>
      <w:r>
        <w:rPr>
          <w:rFonts w:hint="eastAsia" w:cs="宋体"/>
          <w:color w:val="auto"/>
          <w:sz w:val="21"/>
          <w:szCs w:val="21"/>
          <w:highlight w:val="none"/>
          <w:lang w:val="en-US" w:eastAsia="zh-CN"/>
        </w:rPr>
        <w:t>独家经销协议</w:t>
      </w:r>
      <w:r>
        <w:rPr>
          <w:rFonts w:hint="eastAsia" w:ascii="宋体" w:hAnsi="宋体" w:eastAsia="宋体" w:cs="宋体"/>
          <w:color w:val="auto"/>
          <w:sz w:val="21"/>
          <w:szCs w:val="21"/>
          <w:highlight w:val="none"/>
          <w:lang w:val="en-US" w:eastAsia="zh-CN"/>
        </w:rPr>
        <w:t>承诺、甲方下达的《供货通知单》。</w:t>
      </w:r>
    </w:p>
    <w:p w14:paraId="06563C16">
      <w:pPr>
        <w:snapToGrid w:val="0"/>
        <w:spacing w:line="360" w:lineRule="auto"/>
        <w:ind w:firstLine="371" w:firstLineChars="177"/>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r>
        <w:rPr>
          <w:rFonts w:hint="eastAsia" w:ascii="宋体" w:hAnsi="宋体" w:eastAsia="宋体" w:cs="宋体"/>
          <w:b w:val="0"/>
          <w:bCs w:val="0"/>
          <w:color w:val="auto"/>
          <w:sz w:val="21"/>
          <w:szCs w:val="21"/>
          <w:highlight w:val="none"/>
          <w:lang w:val="en-US" w:eastAsia="zh-CN"/>
        </w:rPr>
        <w:t>乙方须提交水表对应的由</w:t>
      </w:r>
      <w:r>
        <w:rPr>
          <w:rFonts w:hint="eastAsia" w:ascii="宋体" w:hAnsi="宋体" w:eastAsia="宋体" w:cs="宋体"/>
          <w:color w:val="auto"/>
          <w:sz w:val="21"/>
          <w:szCs w:val="21"/>
          <w:highlight w:val="none"/>
          <w:lang w:val="en-US" w:eastAsia="zh-CN"/>
        </w:rPr>
        <w:t>东莞市</w:t>
      </w:r>
      <w:r>
        <w:rPr>
          <w:rFonts w:hint="eastAsia" w:ascii="宋体" w:hAnsi="宋体" w:eastAsia="宋体" w:cs="宋体"/>
          <w:color w:val="auto"/>
          <w:sz w:val="21"/>
          <w:szCs w:val="21"/>
          <w:highlight w:val="none"/>
          <w:lang w:eastAsia="zh-CN"/>
        </w:rPr>
        <w:t>法定水表检定机构出具的</w:t>
      </w:r>
      <w:r>
        <w:rPr>
          <w:rFonts w:hint="eastAsia" w:ascii="宋体" w:hAnsi="宋体" w:eastAsia="宋体" w:cs="宋体"/>
          <w:b w:val="0"/>
          <w:bCs w:val="0"/>
          <w:color w:val="auto"/>
          <w:sz w:val="21"/>
          <w:szCs w:val="21"/>
          <w:highlight w:val="none"/>
          <w:lang w:val="en-US" w:eastAsia="zh-CN"/>
        </w:rPr>
        <w:t>计量检定合格证书，对证书的真实性、准确性负责。未提交或提交虚假、无效证书的，甲方有权拒收</w:t>
      </w:r>
      <w:r>
        <w:rPr>
          <w:rFonts w:hint="eastAsia" w:ascii="宋体" w:hAnsi="宋体" w:eastAsia="宋体" w:cs="宋体"/>
          <w:b w:val="0"/>
          <w:bCs w:val="0"/>
          <w:dstrike w:val="0"/>
          <w:color w:val="auto"/>
          <w:sz w:val="21"/>
          <w:szCs w:val="21"/>
          <w:highlight w:val="none"/>
          <w:lang w:val="en-US" w:eastAsia="zh-CN"/>
        </w:rPr>
        <w:t>，视为乙方违约</w:t>
      </w:r>
      <w:r>
        <w:rPr>
          <w:rFonts w:hint="eastAsia" w:ascii="宋体" w:hAnsi="宋体" w:eastAsia="宋体" w:cs="宋体"/>
          <w:b w:val="0"/>
          <w:bCs w:val="0"/>
          <w:color w:val="auto"/>
          <w:sz w:val="21"/>
          <w:szCs w:val="21"/>
          <w:highlight w:val="none"/>
          <w:lang w:val="en-US" w:eastAsia="zh-CN"/>
        </w:rPr>
        <w:t>。</w:t>
      </w:r>
    </w:p>
    <w:p w14:paraId="2E506859">
      <w:pPr>
        <w:adjustRightInd w:val="0"/>
        <w:snapToGrid w:val="0"/>
        <w:spacing w:line="360" w:lineRule="auto"/>
        <w:ind w:firstLine="371" w:firstLineChars="177"/>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3、到货验收流程：</w:t>
      </w:r>
    </w:p>
    <w:p w14:paraId="564F96A5">
      <w:pPr>
        <w:adjustRightInd w:val="0"/>
        <w:snapToGrid w:val="0"/>
        <w:spacing w:line="360" w:lineRule="auto"/>
        <w:ind w:firstLine="371" w:firstLineChars="177"/>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（1）单次到货验收：乙方按《供货通知单》列明的供货需求，将检定合格的水表运输至甲方指定地点，在货物送达后即时开展验收：</w:t>
      </w:r>
    </w:p>
    <w:p w14:paraId="5900E44F">
      <w:pPr>
        <w:snapToGrid w:val="0"/>
        <w:spacing w:line="360" w:lineRule="auto"/>
        <w:ind w:firstLine="371" w:firstLineChars="177"/>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①数量核对：核查到货水表数量与《供货通知单》《送货单》是否一致，无短缺、错发情形；</w:t>
      </w:r>
    </w:p>
    <w:p w14:paraId="2EE23DFC">
      <w:pPr>
        <w:snapToGrid w:val="0"/>
        <w:spacing w:line="360" w:lineRule="auto"/>
        <w:ind w:firstLine="371" w:firstLineChars="177"/>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②外观及参数检查：确认水表外壳无破损、印刷的</w:t>
      </w:r>
      <w:r>
        <w:rPr>
          <w:rFonts w:hint="eastAsia" w:ascii="宋体" w:hAnsi="宋体" w:eastAsia="宋体" w:cs="宋体"/>
          <w:color w:val="auto"/>
          <w:kern w:val="2"/>
          <w:sz w:val="21"/>
          <w:szCs w:val="21"/>
          <w:highlight w:val="none"/>
          <w:lang w:val="en-US" w:eastAsia="zh-CN" w:bidi="ar-SA"/>
        </w:rPr>
        <w:t>“XXXXX公司L0G0+客服热线XXXX”【具体样在签订本合同时由甲方提供】</w:t>
      </w:r>
      <w:r>
        <w:rPr>
          <w:rFonts w:hint="eastAsia" w:ascii="宋体" w:hAnsi="宋体" w:eastAsia="宋体" w:cs="宋体"/>
          <w:color w:val="auto"/>
          <w:szCs w:val="21"/>
          <w:highlight w:val="none"/>
          <w:lang w:val="en-US" w:eastAsia="zh-CN"/>
        </w:rPr>
        <w:t>字样清晰，指示装置或铭牌上的计量参数、流向箭头、公称口径、制造年月和编号等信息完整准确，符合《用户需求书》2.2.6条要求；</w:t>
      </w:r>
    </w:p>
    <w:p w14:paraId="4016E909">
      <w:pPr>
        <w:snapToGrid w:val="0"/>
        <w:spacing w:line="360" w:lineRule="auto"/>
        <w:ind w:firstLine="371" w:firstLineChars="177"/>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③检定复核：查验是否附上东莞市法定检定机构出具的检定合格标签或证书；</w:t>
      </w:r>
    </w:p>
    <w:p w14:paraId="2443F3B1">
      <w:pPr>
        <w:snapToGrid w:val="0"/>
        <w:spacing w:line="360" w:lineRule="auto"/>
        <w:ind w:firstLine="371" w:firstLineChars="177"/>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④签署凭证：经检查全部符合要求的，签署《送货单》及《货物到货验收表》，作为对应货物验收合格的依据；不符合要求的，甲方有权拒收，乙方应在7日内免费更换或补齐。</w:t>
      </w:r>
    </w:p>
    <w:p w14:paraId="637B55E7">
      <w:pPr>
        <w:adjustRightInd w:val="0"/>
        <w:snapToGrid w:val="0"/>
        <w:spacing w:line="360" w:lineRule="auto"/>
        <w:ind w:firstLine="371" w:firstLineChars="177"/>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）批次整体</w:t>
      </w:r>
      <w:r>
        <w:rPr>
          <w:rFonts w:hint="eastAsia" w:ascii="宋体" w:hAnsi="宋体" w:eastAsia="宋体" w:cs="宋体"/>
          <w:color w:val="auto"/>
          <w:sz w:val="21"/>
          <w:szCs w:val="21"/>
          <w:highlight w:val="none"/>
          <w:lang w:val="en-US" w:eastAsia="zh-CN"/>
        </w:rPr>
        <w:t>到货</w:t>
      </w:r>
      <w:r>
        <w:rPr>
          <w:rFonts w:hint="eastAsia" w:ascii="宋体" w:hAnsi="宋体" w:eastAsia="宋体" w:cs="宋体"/>
          <w:color w:val="auto"/>
          <w:sz w:val="21"/>
          <w:szCs w:val="21"/>
          <w:highlight w:val="none"/>
          <w:lang w:eastAsia="zh-CN"/>
        </w:rPr>
        <w:t>验收：当《供货通知单》列明的全部</w:t>
      </w:r>
      <w:r>
        <w:rPr>
          <w:rFonts w:hint="eastAsia" w:ascii="宋体" w:hAnsi="宋体" w:eastAsia="宋体" w:cs="宋体"/>
          <w:color w:val="auto"/>
          <w:sz w:val="21"/>
          <w:szCs w:val="21"/>
          <w:highlight w:val="none"/>
          <w:lang w:val="en-US" w:eastAsia="zh-CN"/>
        </w:rPr>
        <w:t>货物</w:t>
      </w:r>
      <w:r>
        <w:rPr>
          <w:rFonts w:hint="eastAsia" w:ascii="宋体" w:hAnsi="宋体" w:eastAsia="宋体" w:cs="宋体"/>
          <w:color w:val="auto"/>
          <w:sz w:val="21"/>
          <w:szCs w:val="21"/>
          <w:highlight w:val="none"/>
          <w:lang w:eastAsia="zh-CN"/>
        </w:rPr>
        <w:t>均完成到货验收，且向甲方提交签署完毕的</w:t>
      </w:r>
      <w:r>
        <w:rPr>
          <w:rFonts w:hint="eastAsia" w:ascii="宋体" w:hAnsi="宋体" w:eastAsia="宋体" w:cs="宋体"/>
          <w:color w:val="auto"/>
          <w:sz w:val="21"/>
          <w:szCs w:val="21"/>
          <w:highlight w:val="none"/>
          <w:lang w:val="en-US" w:eastAsia="zh-CN"/>
        </w:rPr>
        <w:t>该批次项下全部货物的</w:t>
      </w:r>
      <w:r>
        <w:rPr>
          <w:rFonts w:hint="eastAsia" w:ascii="宋体" w:hAnsi="宋体" w:eastAsia="宋体" w:cs="宋体"/>
          <w:color w:val="auto"/>
          <w:sz w:val="21"/>
          <w:szCs w:val="21"/>
          <w:highlight w:val="none"/>
          <w:lang w:eastAsia="zh-CN"/>
        </w:rPr>
        <w:t>《送货单》及《货物到货验收表》后，该批次供货视为完成整体到货验收。</w:t>
      </w:r>
    </w:p>
    <w:p w14:paraId="00FFABB5">
      <w:pPr>
        <w:adjustRightInd w:val="0"/>
        <w:snapToGrid w:val="0"/>
        <w:spacing w:line="360" w:lineRule="auto"/>
        <w:ind w:firstLine="371" w:firstLineChars="177"/>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4、不合格处理：</w:t>
      </w:r>
    </w:p>
    <w:p w14:paraId="1BD090F6">
      <w:pPr>
        <w:adjustRightInd w:val="0"/>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（1）验收发现货物短缺、破损、规格不符、参数错误，乙方应在</w:t>
      </w:r>
      <w:r>
        <w:rPr>
          <w:rFonts w:hint="eastAsia" w:ascii="宋体" w:hAnsi="宋体" w:eastAsia="宋体" w:cs="宋体"/>
          <w:color w:val="auto"/>
          <w:sz w:val="21"/>
          <w:szCs w:val="21"/>
          <w:highlight w:val="none"/>
          <w:lang w:val="en-US" w:eastAsia="zh-CN"/>
        </w:rPr>
        <w:t>甲方要求的期限</w:t>
      </w:r>
      <w:r>
        <w:rPr>
          <w:rFonts w:hint="eastAsia" w:ascii="宋体" w:hAnsi="宋体" w:eastAsia="宋体" w:cs="宋体"/>
          <w:color w:val="auto"/>
          <w:sz w:val="21"/>
          <w:szCs w:val="21"/>
          <w:highlight w:val="none"/>
        </w:rPr>
        <w:t>内免费补齐、更换，并承担往返运输费、复检费；</w:t>
      </w:r>
    </w:p>
    <w:p w14:paraId="7C063956">
      <w:pPr>
        <w:adjustRightInd w:val="0"/>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（2）乙方逾期未补齐、更换或更换后仍不合格的，视为该批次逾期</w:t>
      </w:r>
      <w:r>
        <w:rPr>
          <w:rFonts w:hint="eastAsia" w:ascii="宋体" w:hAnsi="宋体" w:eastAsia="宋体" w:cs="宋体"/>
          <w:color w:val="auto"/>
          <w:sz w:val="21"/>
          <w:szCs w:val="21"/>
          <w:highlight w:val="none"/>
          <w:lang w:val="en-US" w:eastAsia="zh-CN"/>
        </w:rPr>
        <w:t>供</w:t>
      </w:r>
      <w:r>
        <w:rPr>
          <w:rFonts w:hint="eastAsia" w:ascii="宋体" w:hAnsi="宋体" w:eastAsia="宋体" w:cs="宋体"/>
          <w:color w:val="auto"/>
          <w:sz w:val="21"/>
          <w:szCs w:val="21"/>
          <w:highlight w:val="none"/>
        </w:rPr>
        <w:t>货，按本合同</w:t>
      </w:r>
      <w:r>
        <w:rPr>
          <w:rFonts w:hint="eastAsia" w:ascii="宋体" w:hAnsi="宋体" w:eastAsia="宋体" w:cs="宋体"/>
          <w:color w:val="auto"/>
          <w:sz w:val="21"/>
          <w:szCs w:val="21"/>
          <w:highlight w:val="none"/>
          <w:lang w:val="en-US" w:eastAsia="zh-CN"/>
        </w:rPr>
        <w:t>约定</w:t>
      </w:r>
      <w:r>
        <w:rPr>
          <w:rFonts w:hint="eastAsia" w:ascii="宋体" w:hAnsi="宋体" w:eastAsia="宋体" w:cs="宋体"/>
          <w:color w:val="auto"/>
          <w:sz w:val="21"/>
          <w:szCs w:val="21"/>
          <w:highlight w:val="none"/>
        </w:rPr>
        <w:t>执行；</w:t>
      </w:r>
    </w:p>
    <w:p w14:paraId="5F3B21C2">
      <w:pPr>
        <w:adjustRightInd w:val="0"/>
        <w:snapToGrid w:val="0"/>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）验收过程中产生的所有检验费用（含抽检、复检、鉴定费），均由乙方承担。</w:t>
      </w:r>
    </w:p>
    <w:p w14:paraId="3623A69A">
      <w:pPr>
        <w:adjustRightInd w:val="0"/>
        <w:snapToGrid w:val="0"/>
        <w:spacing w:line="360" w:lineRule="auto"/>
        <w:ind w:firstLine="371" w:firstLineChars="177"/>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甲方已签署《货物到货验收表》仅代表对验收表上载明的货物数量、规格、型号、外观及检定合格的确认，若在使用中甲方（含甲方客户）发现货物存在质量缺陷，甲方仍有权依据《用户需求书》技术要求及本合同其他相关规定，向乙方主张维修、更换、承担违约金及损失赔偿的权利。</w:t>
      </w:r>
    </w:p>
    <w:p w14:paraId="40453C4F">
      <w:pPr>
        <w:adjustRightInd w:val="0"/>
        <w:snapToGrid w:val="0"/>
        <w:spacing w:line="360" w:lineRule="auto"/>
        <w:ind w:firstLine="373" w:firstLineChars="177"/>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w:t>
      </w:r>
      <w:r>
        <w:rPr>
          <w:rFonts w:hint="eastAsia" w:ascii="宋体" w:hAnsi="宋体" w:eastAsia="宋体" w:cs="宋体"/>
          <w:b/>
          <w:bCs/>
          <w:color w:val="auto"/>
          <w:sz w:val="21"/>
          <w:szCs w:val="21"/>
          <w:highlight w:val="none"/>
          <w:lang w:val="en-US" w:eastAsia="zh-CN"/>
        </w:rPr>
        <w:t>九</w:t>
      </w:r>
      <w:r>
        <w:rPr>
          <w:rFonts w:hint="eastAsia" w:ascii="宋体" w:hAnsi="宋体" w:eastAsia="宋体" w:cs="宋体"/>
          <w:b/>
          <w:bCs/>
          <w:color w:val="auto"/>
          <w:sz w:val="21"/>
          <w:szCs w:val="21"/>
          <w:highlight w:val="none"/>
        </w:rPr>
        <w:t xml:space="preserve">条  </w:t>
      </w:r>
      <w:r>
        <w:rPr>
          <w:rFonts w:hint="eastAsia" w:ascii="宋体" w:hAnsi="宋体" w:eastAsia="宋体" w:cs="宋体"/>
          <w:b/>
          <w:bCs/>
          <w:color w:val="auto"/>
          <w:sz w:val="21"/>
          <w:szCs w:val="21"/>
          <w:highlight w:val="none"/>
          <w:lang w:val="en-US" w:eastAsia="zh-CN"/>
        </w:rPr>
        <w:t>货</w:t>
      </w:r>
      <w:r>
        <w:rPr>
          <w:rFonts w:hint="eastAsia" w:ascii="宋体" w:hAnsi="宋体" w:eastAsia="宋体" w:cs="宋体"/>
          <w:b/>
          <w:bCs/>
          <w:color w:val="auto"/>
          <w:sz w:val="21"/>
          <w:szCs w:val="21"/>
          <w:highlight w:val="none"/>
        </w:rPr>
        <w:t>款支付</w:t>
      </w:r>
    </w:p>
    <w:p w14:paraId="4BF9E7B4">
      <w:pPr>
        <w:keepNext w:val="0"/>
        <w:keepLines w:val="0"/>
        <w:pageBreakBefore w:val="0"/>
        <w:widowControl w:val="0"/>
        <w:numPr>
          <w:ilvl w:val="1"/>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9"/>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1、本合同按批次供货，每批次货物分两期付款。甲方</w:t>
      </w:r>
      <w:r>
        <w:rPr>
          <w:rFonts w:hint="eastAsia" w:ascii="宋体" w:hAnsi="宋体" w:eastAsia="宋体" w:cs="宋体"/>
          <w:b w:val="0"/>
          <w:bCs w:val="0"/>
          <w:color w:val="auto"/>
          <w:kern w:val="0"/>
          <w:sz w:val="21"/>
          <w:szCs w:val="21"/>
          <w:highlight w:val="none"/>
          <w:lang w:val="en-US" w:eastAsia="zh-CN" w:bidi="ar-SA"/>
        </w:rPr>
        <w:t>每次下发（单笔/批次）《供货通知单》后，在收到乙方按本合同约定提供与该批次货款含税总价50%（与该批次货物不含税价的50%及对应的销项税额合计金额等额）的供货担保（即不可撤销的见索即付的银行保函，或现金担保）后，支付该批次货物的首期货款（该批次货物不含税价的50%及对应的销项税额合计金额）；该批次货物经东莞市法定水表检定机构出具计量检定合格证书，送达</w:t>
      </w:r>
      <w:r>
        <w:rPr>
          <w:rFonts w:hint="eastAsia" w:ascii="宋体" w:hAnsi="宋体" w:eastAsia="宋体" w:cs="宋体"/>
          <w:color w:val="auto"/>
          <w:sz w:val="21"/>
          <w:szCs w:val="21"/>
          <w:highlight w:val="none"/>
          <w:lang w:val="en-US" w:eastAsia="zh-CN"/>
        </w:rPr>
        <w:t>甲方</w:t>
      </w:r>
      <w:r>
        <w:rPr>
          <w:rFonts w:hint="eastAsia" w:ascii="宋体" w:hAnsi="宋体" w:eastAsia="宋体" w:cs="宋体"/>
          <w:b w:val="0"/>
          <w:bCs w:val="0"/>
          <w:color w:val="auto"/>
          <w:kern w:val="0"/>
          <w:sz w:val="21"/>
          <w:szCs w:val="21"/>
          <w:highlight w:val="none"/>
          <w:lang w:val="en-US" w:eastAsia="zh-CN" w:bidi="ar-SA"/>
        </w:rPr>
        <w:t>指定地方，经</w:t>
      </w:r>
      <w:r>
        <w:rPr>
          <w:rFonts w:hint="eastAsia" w:ascii="宋体" w:hAnsi="宋体" w:eastAsia="宋体" w:cs="宋体"/>
          <w:color w:val="auto"/>
          <w:sz w:val="21"/>
          <w:szCs w:val="21"/>
          <w:highlight w:val="none"/>
          <w:lang w:val="en-US" w:eastAsia="zh-CN"/>
        </w:rPr>
        <w:t>甲方</w:t>
      </w:r>
      <w:r>
        <w:rPr>
          <w:rFonts w:hint="eastAsia" w:ascii="宋体" w:hAnsi="宋体" w:eastAsia="宋体" w:cs="宋体"/>
          <w:b w:val="0"/>
          <w:bCs w:val="0"/>
          <w:color w:val="auto"/>
          <w:kern w:val="0"/>
          <w:sz w:val="21"/>
          <w:szCs w:val="21"/>
          <w:highlight w:val="none"/>
          <w:lang w:val="en-US" w:eastAsia="zh-CN" w:bidi="ar-SA"/>
        </w:rPr>
        <w:t>验收（整体验收）合格后，甲方向乙方结清该批次货物的尾款，即该批货物的第二期货款。</w:t>
      </w:r>
    </w:p>
    <w:p w14:paraId="0E0B34FA">
      <w:pPr>
        <w:adjustRightInd w:val="0"/>
        <w:snapToGrid w:val="0"/>
        <w:spacing w:line="360" w:lineRule="auto"/>
        <w:ind w:firstLine="371" w:firstLineChars="177"/>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2、供货担保要求（优先银行独立保函/</w:t>
      </w:r>
      <w:r>
        <w:rPr>
          <w:rFonts w:hint="eastAsia" w:ascii="宋体" w:hAnsi="宋体" w:eastAsia="宋体" w:cs="宋体"/>
          <w:b w:val="0"/>
          <w:bCs w:val="0"/>
          <w:color w:val="auto"/>
          <w:kern w:val="0"/>
          <w:sz w:val="21"/>
          <w:szCs w:val="21"/>
          <w:highlight w:val="none"/>
          <w:lang w:val="en-US" w:eastAsia="zh-CN" w:bidi="ar-SA"/>
        </w:rPr>
        <w:t>不可撤销的见索即付的银行保函</w:t>
      </w:r>
      <w:r>
        <w:rPr>
          <w:rFonts w:hint="eastAsia" w:ascii="宋体" w:hAnsi="宋体" w:eastAsia="宋体" w:cs="宋体"/>
          <w:color w:val="auto"/>
          <w:sz w:val="21"/>
          <w:szCs w:val="21"/>
          <w:highlight w:val="none"/>
          <w:lang w:val="en-US" w:eastAsia="zh-CN"/>
        </w:rPr>
        <w:t>，现金担保为补充）：</w:t>
      </w:r>
    </w:p>
    <w:p w14:paraId="273316AD">
      <w:pPr>
        <w:adjustRightInd w:val="0"/>
        <w:snapToGrid w:val="0"/>
        <w:spacing w:line="360" w:lineRule="auto"/>
        <w:ind w:firstLine="371" w:firstLineChars="177"/>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（1）银行独立保函/</w:t>
      </w:r>
      <w:r>
        <w:rPr>
          <w:rFonts w:hint="eastAsia" w:ascii="宋体" w:hAnsi="宋体" w:eastAsia="宋体" w:cs="宋体"/>
          <w:b w:val="0"/>
          <w:bCs w:val="0"/>
          <w:color w:val="auto"/>
          <w:kern w:val="0"/>
          <w:sz w:val="21"/>
          <w:szCs w:val="21"/>
          <w:highlight w:val="none"/>
          <w:lang w:val="en-US" w:eastAsia="zh-CN" w:bidi="ar-SA"/>
        </w:rPr>
        <w:t>不可撤销的见索即付的银行保函</w:t>
      </w:r>
      <w:r>
        <w:rPr>
          <w:rFonts w:hint="eastAsia" w:ascii="宋体" w:hAnsi="宋体" w:eastAsia="宋体" w:cs="宋体"/>
          <w:color w:val="auto"/>
          <w:sz w:val="21"/>
          <w:szCs w:val="21"/>
          <w:highlight w:val="none"/>
          <w:lang w:val="en-US" w:eastAsia="zh-CN"/>
        </w:rPr>
        <w:t>：乙方应在甲方支付该批次货物首期货款前，向甲方提交与《供货通知单》载明的含税总价50%</w:t>
      </w:r>
      <w:r>
        <w:rPr>
          <w:rFonts w:hint="eastAsia" w:ascii="宋体" w:hAnsi="宋体" w:eastAsia="宋体" w:cs="宋体"/>
          <w:b w:val="0"/>
          <w:bCs w:val="0"/>
          <w:color w:val="auto"/>
          <w:kern w:val="0"/>
          <w:sz w:val="21"/>
          <w:szCs w:val="21"/>
          <w:highlight w:val="none"/>
          <w:lang w:val="en-US" w:eastAsia="zh-CN" w:bidi="ar-SA"/>
        </w:rPr>
        <w:t>（与该批次货物不含税价的50%及对应的销项税额合计金额等额，即金额覆盖甲方的该笔付款金额）</w:t>
      </w:r>
      <w:r>
        <w:rPr>
          <w:rFonts w:hint="eastAsia" w:ascii="宋体" w:hAnsi="宋体" w:eastAsia="宋体" w:cs="宋体"/>
          <w:color w:val="auto"/>
          <w:sz w:val="21"/>
          <w:szCs w:val="21"/>
          <w:highlight w:val="none"/>
          <w:lang w:val="en-US" w:eastAsia="zh-CN"/>
        </w:rPr>
        <w:t>等额的、不可撤销的见索即付型</w:t>
      </w:r>
      <w:r>
        <w:rPr>
          <w:rFonts w:hint="eastAsia" w:ascii="宋体" w:hAnsi="宋体" w:eastAsia="宋体" w:cs="宋体"/>
          <w:b w:val="0"/>
          <w:bCs w:val="0"/>
          <w:color w:val="auto"/>
          <w:kern w:val="0"/>
          <w:sz w:val="21"/>
          <w:szCs w:val="21"/>
          <w:highlight w:val="none"/>
          <w:lang w:val="en-US" w:eastAsia="zh-CN" w:bidi="ar-SA"/>
        </w:rPr>
        <w:t>银行保函</w:t>
      </w:r>
      <w:r>
        <w:rPr>
          <w:rFonts w:hint="eastAsia" w:ascii="宋体" w:hAnsi="宋体" w:eastAsia="宋体" w:cs="宋体"/>
          <w:color w:val="auto"/>
          <w:sz w:val="21"/>
          <w:szCs w:val="21"/>
          <w:highlight w:val="none"/>
          <w:lang w:val="en-US" w:eastAsia="zh-CN"/>
        </w:rPr>
        <w:t>。保函需由国有商业银行、全国性股份制商业银行开立，受益人为甲方，担保范围包括乙方按《供货通知单》约定按时足量供货、货物质量合格及履行本合同项下其他义务，保函有效期至该批次货物全部验收合格后28日。双方确认，因发票开具四舍五入导致实际支付金额与保函存在差额的，不影响保函效力，该保函仍对该批次全部供货义务承担担保责任。</w:t>
      </w:r>
    </w:p>
    <w:p w14:paraId="600EC152">
      <w:pPr>
        <w:adjustRightInd w:val="0"/>
        <w:snapToGrid w:val="0"/>
        <w:spacing w:line="360" w:lineRule="auto"/>
        <w:ind w:firstLine="371" w:firstLineChars="177"/>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（2）现金担保：若乙方确因客观原因无法按时开具上述银行保函，可向甲方提交书面现金担保申请，经甲方书面同意后，乙方应在甲方付款前将与</w:t>
      </w:r>
      <w:r>
        <w:rPr>
          <w:rFonts w:hint="eastAsia" w:ascii="宋体" w:hAnsi="宋体" w:eastAsia="宋体" w:cs="宋体"/>
          <w:b w:val="0"/>
          <w:bCs w:val="0"/>
          <w:color w:val="auto"/>
          <w:kern w:val="0"/>
          <w:sz w:val="21"/>
          <w:szCs w:val="21"/>
          <w:highlight w:val="none"/>
          <w:lang w:val="en-US" w:eastAsia="zh-CN" w:bidi="ar-SA"/>
        </w:rPr>
        <w:t>该批次货款</w:t>
      </w:r>
      <w:r>
        <w:rPr>
          <w:rFonts w:hint="eastAsia" w:ascii="宋体" w:hAnsi="宋体" w:eastAsia="宋体" w:cs="宋体"/>
          <w:color w:val="auto"/>
          <w:sz w:val="21"/>
          <w:szCs w:val="21"/>
          <w:highlight w:val="none"/>
          <w:lang w:val="en-US" w:eastAsia="zh-CN"/>
        </w:rPr>
        <w:t>的含税总价50%</w:t>
      </w:r>
      <w:r>
        <w:rPr>
          <w:rFonts w:hint="eastAsia" w:ascii="宋体" w:hAnsi="宋体" w:eastAsia="宋体" w:cs="宋体"/>
          <w:b w:val="0"/>
          <w:bCs w:val="0"/>
          <w:color w:val="auto"/>
          <w:kern w:val="0"/>
          <w:sz w:val="21"/>
          <w:szCs w:val="21"/>
          <w:highlight w:val="none"/>
          <w:lang w:val="en-US" w:eastAsia="zh-CN" w:bidi="ar-SA"/>
        </w:rPr>
        <w:t>（与该批次货物不含税价的50%及对应的销项税额合计金额等额，即金额覆盖甲方的该笔付款金额）</w:t>
      </w:r>
      <w:r>
        <w:rPr>
          <w:rFonts w:hint="eastAsia" w:ascii="宋体" w:hAnsi="宋体" w:eastAsia="宋体" w:cs="宋体"/>
          <w:color w:val="auto"/>
          <w:sz w:val="21"/>
          <w:szCs w:val="21"/>
          <w:highlight w:val="none"/>
          <w:lang w:val="en-US" w:eastAsia="zh-CN"/>
        </w:rPr>
        <w:t>等额的现金转入甲方指定账户。该笔现金作为该批次供货的供货担保，甲方仅作存储，不作他用；因发票开具四舍五入导致实际支付金额与现金担保金额存在差额的，不影响担保效力，待该批次货物全部验收合格后28日内，甲方按现金担保原金额全额无息返还至乙方指定账户。</w:t>
      </w:r>
    </w:p>
    <w:p w14:paraId="5D349350">
      <w:pPr>
        <w:adjustRightInd w:val="0"/>
        <w:snapToGrid w:val="0"/>
        <w:spacing w:line="360" w:lineRule="auto"/>
        <w:ind w:firstLine="371" w:firstLineChars="177"/>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特殊情况：如乙方提供现金担保后能够补充提供上述银行保函的，乙方可向甲方提出申请退还现金担保并转成由银行保函进行供货担保，经甲方同意后，甲方按现金担保原金额全额无息返还至乙方指定账户。</w:t>
      </w:r>
    </w:p>
    <w:p w14:paraId="58A77C00">
      <w:pPr>
        <w:adjustRightInd w:val="0"/>
        <w:snapToGrid w:val="0"/>
        <w:spacing w:line="360" w:lineRule="auto"/>
        <w:ind w:firstLine="371" w:firstLineChars="177"/>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3、支付流程：</w:t>
      </w:r>
    </w:p>
    <w:p w14:paraId="2686ADE8">
      <w:pPr>
        <w:adjustRightInd w:val="0"/>
        <w:snapToGrid w:val="0"/>
        <w:spacing w:line="360" w:lineRule="auto"/>
        <w:ind w:firstLine="371" w:firstLineChars="177"/>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（1）同一批次货款的首期款，在乙方完成担保提交（提供符合本合同约定的银行保函审核通过或现金担保足额到账）后，应向甲方出具付款申请及该</w:t>
      </w:r>
      <w:r>
        <w:rPr>
          <w:rFonts w:hint="eastAsia" w:ascii="宋体" w:hAnsi="宋体" w:eastAsia="宋体" w:cs="宋体"/>
          <w:b w:val="0"/>
          <w:bCs w:val="0"/>
          <w:color w:val="auto"/>
          <w:kern w:val="0"/>
          <w:sz w:val="21"/>
          <w:szCs w:val="21"/>
          <w:highlight w:val="none"/>
          <w:lang w:val="en-US" w:eastAsia="zh-CN" w:bidi="ar-SA"/>
        </w:rPr>
        <w:t>批次货物不含税价的100%及对应的销项税额合计金额等额的增值税专用发票</w:t>
      </w:r>
      <w:r>
        <w:rPr>
          <w:rFonts w:hint="eastAsia" w:ascii="宋体" w:hAnsi="宋体" w:eastAsia="宋体" w:cs="宋体"/>
          <w:color w:val="auto"/>
          <w:sz w:val="21"/>
          <w:szCs w:val="21"/>
          <w:highlight w:val="none"/>
          <w:lang w:val="en-US" w:eastAsia="zh-CN"/>
        </w:rPr>
        <w:t>（发票金额按国家税收相关规定四舍五入保留小数点后两位）；甲方收到上述全部资料并审核无误后30个工作日内，甲方</w:t>
      </w:r>
      <w:r>
        <w:rPr>
          <w:rFonts w:hint="eastAsia" w:ascii="宋体" w:hAnsi="宋体" w:eastAsia="宋体" w:cs="宋体"/>
          <w:b w:val="0"/>
          <w:bCs w:val="0"/>
          <w:color w:val="auto"/>
          <w:kern w:val="0"/>
          <w:sz w:val="21"/>
          <w:szCs w:val="21"/>
          <w:highlight w:val="none"/>
          <w:lang w:val="en-US" w:eastAsia="zh-CN" w:bidi="ar-SA"/>
        </w:rPr>
        <w:t>支付当批次货物不含税价的50%及对应的销项税额的货款</w:t>
      </w:r>
      <w:r>
        <w:rPr>
          <w:rFonts w:hint="eastAsia" w:ascii="宋体" w:hAnsi="宋体" w:eastAsia="宋体" w:cs="宋体"/>
          <w:color w:val="auto"/>
          <w:sz w:val="21"/>
          <w:szCs w:val="21"/>
          <w:highlight w:val="none"/>
          <w:lang w:val="en-US" w:eastAsia="zh-CN"/>
        </w:rPr>
        <w:t>；</w:t>
      </w:r>
    </w:p>
    <w:p w14:paraId="481123AE">
      <w:pPr>
        <w:adjustRightInd w:val="0"/>
        <w:snapToGrid w:val="0"/>
        <w:spacing w:line="360" w:lineRule="auto"/>
        <w:ind w:firstLine="371" w:firstLineChars="177"/>
        <w:rPr>
          <w:rFonts w:hint="eastAsia"/>
          <w:color w:val="auto"/>
          <w:highlight w:val="none"/>
          <w:lang w:val="en-US" w:eastAsia="zh-CN"/>
        </w:rPr>
      </w:pPr>
      <w:r>
        <w:rPr>
          <w:rFonts w:hint="eastAsia" w:ascii="宋体" w:hAnsi="宋体" w:eastAsia="宋体" w:cs="宋体"/>
          <w:color w:val="auto"/>
          <w:sz w:val="21"/>
          <w:szCs w:val="21"/>
          <w:highlight w:val="none"/>
          <w:lang w:val="en-US" w:eastAsia="zh-CN"/>
        </w:rPr>
        <w:t>（2）同一批次货款的第二期款，在</w:t>
      </w:r>
      <w:r>
        <w:rPr>
          <w:rFonts w:hint="eastAsia" w:ascii="宋体" w:hAnsi="宋体" w:eastAsia="宋体" w:cs="宋体"/>
          <w:b w:val="0"/>
          <w:bCs w:val="0"/>
          <w:color w:val="auto"/>
          <w:kern w:val="0"/>
          <w:sz w:val="21"/>
          <w:szCs w:val="21"/>
          <w:highlight w:val="none"/>
          <w:lang w:val="en-US" w:eastAsia="zh-CN" w:bidi="ar-SA"/>
        </w:rPr>
        <w:t>该批次货物经东莞市法定水表检定机构出具计量检定合格证书，送达</w:t>
      </w:r>
      <w:r>
        <w:rPr>
          <w:rFonts w:hint="eastAsia" w:ascii="宋体" w:hAnsi="宋体" w:eastAsia="宋体" w:cs="宋体"/>
          <w:color w:val="auto"/>
          <w:sz w:val="21"/>
          <w:szCs w:val="21"/>
          <w:highlight w:val="none"/>
          <w:lang w:val="en-US" w:eastAsia="zh-CN"/>
        </w:rPr>
        <w:t>甲方</w:t>
      </w:r>
      <w:r>
        <w:rPr>
          <w:rFonts w:hint="eastAsia" w:ascii="宋体" w:hAnsi="宋体" w:eastAsia="宋体" w:cs="宋体"/>
          <w:b w:val="0"/>
          <w:bCs w:val="0"/>
          <w:color w:val="auto"/>
          <w:kern w:val="0"/>
          <w:sz w:val="21"/>
          <w:szCs w:val="21"/>
          <w:highlight w:val="none"/>
          <w:lang w:val="en-US" w:eastAsia="zh-CN" w:bidi="ar-SA"/>
        </w:rPr>
        <w:t>指定地方，经</w:t>
      </w:r>
      <w:r>
        <w:rPr>
          <w:rFonts w:hint="eastAsia" w:ascii="宋体" w:hAnsi="宋体" w:eastAsia="宋体" w:cs="宋体"/>
          <w:color w:val="auto"/>
          <w:sz w:val="21"/>
          <w:szCs w:val="21"/>
          <w:highlight w:val="none"/>
          <w:lang w:val="en-US" w:eastAsia="zh-CN"/>
        </w:rPr>
        <w:t>甲方</w:t>
      </w:r>
      <w:r>
        <w:rPr>
          <w:rFonts w:hint="eastAsia" w:ascii="宋体" w:hAnsi="宋体" w:eastAsia="宋体" w:cs="宋体"/>
          <w:b w:val="0"/>
          <w:bCs w:val="0"/>
          <w:color w:val="auto"/>
          <w:kern w:val="0"/>
          <w:sz w:val="21"/>
          <w:szCs w:val="21"/>
          <w:highlight w:val="none"/>
          <w:lang w:val="en-US" w:eastAsia="zh-CN" w:bidi="ar-SA"/>
        </w:rPr>
        <w:t>验收（整体验收）合格后</w:t>
      </w:r>
      <w:r>
        <w:rPr>
          <w:rFonts w:hint="eastAsia" w:ascii="宋体" w:hAnsi="宋体" w:eastAsia="宋体" w:cs="宋体"/>
          <w:color w:val="auto"/>
          <w:sz w:val="21"/>
          <w:szCs w:val="21"/>
          <w:highlight w:val="none"/>
          <w:lang w:val="en-US" w:eastAsia="zh-CN"/>
        </w:rPr>
        <w:t>，应向甲方出具付款申请；甲方收到上述全部资料并审核无误后</w:t>
      </w:r>
      <w:r>
        <w:rPr>
          <w:rFonts w:hint="eastAsia" w:ascii="宋体" w:hAnsi="宋体" w:eastAsia="宋体" w:cs="宋体"/>
          <w:b w:val="0"/>
          <w:bCs w:val="0"/>
          <w:color w:val="auto"/>
          <w:kern w:val="0"/>
          <w:sz w:val="21"/>
          <w:szCs w:val="21"/>
          <w:highlight w:val="none"/>
          <w:lang w:val="en-US" w:eastAsia="zh-CN" w:bidi="ar-SA"/>
        </w:rPr>
        <w:t>20日内，向乙方支付至该批货物经甲方验收合格货物货款不含税货款额的100%及对应的销项税额（含该批次货物甲方已支付的首期货款）。</w:t>
      </w:r>
    </w:p>
    <w:p w14:paraId="7351D1CF">
      <w:pPr>
        <w:adjustRightInd w:val="0"/>
        <w:snapToGrid w:val="0"/>
        <w:spacing w:line="360" w:lineRule="auto"/>
        <w:ind w:firstLine="371" w:firstLineChars="177"/>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（3）乙方账户信息发生变更的，应提前15日书面通知甲方并提供有效证明，未及时通知导致付款失败或延误的，责任由乙方承担，甲方不构成违约。</w:t>
      </w:r>
    </w:p>
    <w:p w14:paraId="126FF756">
      <w:pPr>
        <w:adjustRightInd w:val="0"/>
        <w:snapToGrid w:val="0"/>
        <w:spacing w:line="360" w:lineRule="auto"/>
        <w:ind w:firstLine="371" w:firstLineChars="177"/>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4、担保处置与返还：</w:t>
      </w:r>
    </w:p>
    <w:p w14:paraId="351E5B02">
      <w:pPr>
        <w:adjustRightInd w:val="0"/>
        <w:snapToGrid w:val="0"/>
        <w:spacing w:line="360" w:lineRule="auto"/>
        <w:ind w:firstLine="371" w:firstLineChars="177"/>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（1）银行独立保函/</w:t>
      </w:r>
      <w:r>
        <w:rPr>
          <w:rFonts w:hint="eastAsia" w:ascii="宋体" w:hAnsi="宋体" w:eastAsia="宋体" w:cs="宋体"/>
          <w:b w:val="0"/>
          <w:bCs w:val="0"/>
          <w:color w:val="auto"/>
          <w:kern w:val="0"/>
          <w:sz w:val="21"/>
          <w:szCs w:val="21"/>
          <w:highlight w:val="none"/>
          <w:lang w:val="en-US" w:eastAsia="zh-CN" w:bidi="ar-SA"/>
        </w:rPr>
        <w:t>不可撤销的见索即付的银行保函</w:t>
      </w:r>
      <w:r>
        <w:rPr>
          <w:rFonts w:hint="eastAsia" w:ascii="宋体" w:hAnsi="宋体" w:eastAsia="宋体" w:cs="宋体"/>
          <w:color w:val="auto"/>
          <w:sz w:val="21"/>
          <w:szCs w:val="21"/>
          <w:highlight w:val="none"/>
          <w:lang w:val="en-US" w:eastAsia="zh-CN"/>
        </w:rPr>
        <w:t>：该批次货物全部验收合格后28日，该银行保函自动失效；若乙方未按《供货通知单》的约定供货且未按甲方要求改正的，甲方有权依据保函约定直接向开立银行索赔，索赔金额为乙方未按《供货通知单》约定供货对应的货款结算价。</w:t>
      </w:r>
    </w:p>
    <w:p w14:paraId="400C3F02">
      <w:pPr>
        <w:adjustRightInd w:val="0"/>
        <w:snapToGrid w:val="0"/>
        <w:spacing w:line="360" w:lineRule="auto"/>
        <w:ind w:firstLine="371" w:firstLineChars="177"/>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（2）现金担保：该批次货物全部验收合格后28日内或乙方重新提供该批次货物的银行独立保函/</w:t>
      </w:r>
      <w:r>
        <w:rPr>
          <w:rFonts w:hint="eastAsia" w:ascii="宋体" w:hAnsi="宋体" w:eastAsia="宋体" w:cs="宋体"/>
          <w:b w:val="0"/>
          <w:bCs w:val="0"/>
          <w:color w:val="auto"/>
          <w:kern w:val="0"/>
          <w:sz w:val="21"/>
          <w:szCs w:val="21"/>
          <w:highlight w:val="none"/>
          <w:lang w:val="en-US" w:eastAsia="zh-CN" w:bidi="ar-SA"/>
        </w:rPr>
        <w:t>不可撤销的见索即付的银行保函</w:t>
      </w:r>
      <w:r>
        <w:rPr>
          <w:rFonts w:hint="eastAsia" w:ascii="宋体" w:hAnsi="宋体" w:eastAsia="宋体" w:cs="宋体"/>
          <w:color w:val="auto"/>
          <w:sz w:val="21"/>
          <w:szCs w:val="21"/>
          <w:highlight w:val="none"/>
          <w:lang w:val="en-US" w:eastAsia="zh-CN"/>
        </w:rPr>
        <w:t>，甲方按乙方原转入的现金担保金额全额无息返还；若乙方未按《供货通知单》的约定供货且未按甲方要求改正的，甲方有权从该笔现金担保中直接扣除乙方未按《供货通知单》约定供货对应的货款结算价，扣除后剩余部分无息返还。</w:t>
      </w:r>
    </w:p>
    <w:p w14:paraId="4381B216">
      <w:pPr>
        <w:adjustRightInd w:val="0"/>
        <w:snapToGrid w:val="0"/>
        <w:spacing w:line="360" w:lineRule="auto"/>
        <w:ind w:firstLine="371" w:firstLineChars="177"/>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5、特殊情形处理：</w:t>
      </w:r>
    </w:p>
    <w:p w14:paraId="37579F99">
      <w:pPr>
        <w:adjustRightInd w:val="0"/>
        <w:snapToGrid w:val="0"/>
        <w:spacing w:line="360" w:lineRule="auto"/>
        <w:ind w:firstLine="371" w:firstLineChars="177"/>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（1）因资金支付政策调整导致甲方（或甲方政府机关/事业单位/全资国企类客户）付款时间变化的，甲方应在供货前通知乙方，付款时间相应调整，不视为甲方违约；</w:t>
      </w:r>
    </w:p>
    <w:p w14:paraId="0408A533">
      <w:pPr>
        <w:adjustRightInd w:val="0"/>
        <w:snapToGrid w:val="0"/>
        <w:spacing w:line="360" w:lineRule="auto"/>
        <w:ind w:firstLine="371" w:firstLineChars="177"/>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（2）乙方提交的银行独立保函/</w:t>
      </w:r>
      <w:r>
        <w:rPr>
          <w:rFonts w:hint="eastAsia" w:ascii="宋体" w:hAnsi="宋体" w:eastAsia="宋体" w:cs="宋体"/>
          <w:b w:val="0"/>
          <w:bCs w:val="0"/>
          <w:color w:val="auto"/>
          <w:kern w:val="0"/>
          <w:sz w:val="21"/>
          <w:szCs w:val="21"/>
          <w:highlight w:val="none"/>
          <w:lang w:val="en-US" w:eastAsia="zh-CN" w:bidi="ar-SA"/>
        </w:rPr>
        <w:t>不可撤销的见索即付的银行保函</w:t>
      </w:r>
      <w:r>
        <w:rPr>
          <w:rFonts w:hint="eastAsia" w:ascii="宋体" w:hAnsi="宋体" w:eastAsia="宋体" w:cs="宋体"/>
          <w:color w:val="auto"/>
          <w:sz w:val="21"/>
          <w:szCs w:val="21"/>
          <w:highlight w:val="none"/>
          <w:lang w:val="en-US" w:eastAsia="zh-CN"/>
        </w:rPr>
        <w:t>不符合本合同约定（如开立银行资质不符、金额不足等）或现金未按时足额到账的，甲方有权暂缓支付该批次货款。</w:t>
      </w:r>
    </w:p>
    <w:p w14:paraId="19648FE9">
      <w:pPr>
        <w:widowControl w:val="0"/>
        <w:tabs>
          <w:tab w:val="left" w:pos="0"/>
        </w:tabs>
        <w:adjustRightInd w:val="0"/>
        <w:snapToGrid w:val="0"/>
        <w:spacing w:line="360" w:lineRule="auto"/>
        <w:ind w:firstLine="422"/>
        <w:jc w:val="both"/>
        <w:textAlignment w:val="baseline"/>
        <w:outlineLvl w:val="9"/>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第十条 技术服务和培训</w:t>
      </w:r>
    </w:p>
    <w:p w14:paraId="1A1673F0">
      <w:pPr>
        <w:adjustRightInd w:val="0"/>
        <w:snapToGrid w:val="0"/>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1、技术服务</w:t>
      </w:r>
    </w:p>
    <w:p w14:paraId="3B00B580">
      <w:pPr>
        <w:adjustRightInd w:val="0"/>
        <w:snapToGrid w:val="0"/>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（1）乙方应及时提供与本合同</w:t>
      </w:r>
      <w:r>
        <w:rPr>
          <w:rFonts w:hint="eastAsia" w:ascii="宋体" w:hAnsi="宋体" w:eastAsia="宋体" w:cs="宋体"/>
          <w:color w:val="auto"/>
          <w:szCs w:val="21"/>
          <w:highlight w:val="none"/>
          <w:lang w:val="en-US" w:eastAsia="zh-CN"/>
        </w:rPr>
        <w:t>计量仪表</w:t>
      </w:r>
      <w:r>
        <w:rPr>
          <w:rFonts w:hint="eastAsia" w:ascii="宋体" w:hAnsi="宋体" w:eastAsia="宋体" w:cs="宋体"/>
          <w:color w:val="auto"/>
          <w:szCs w:val="21"/>
          <w:highlight w:val="none"/>
        </w:rPr>
        <w:t>有关的验收、</w:t>
      </w:r>
      <w:r>
        <w:rPr>
          <w:rFonts w:hint="eastAsia" w:ascii="宋体" w:hAnsi="宋体" w:eastAsia="宋体" w:cs="宋体"/>
          <w:color w:val="auto"/>
          <w:szCs w:val="21"/>
          <w:highlight w:val="none"/>
          <w:lang w:val="en-US" w:eastAsia="zh-CN"/>
        </w:rPr>
        <w:t>远传调试、使用及</w:t>
      </w:r>
      <w:r>
        <w:rPr>
          <w:rFonts w:hint="eastAsia" w:ascii="宋体" w:hAnsi="宋体" w:eastAsia="宋体" w:cs="宋体"/>
          <w:color w:val="auto"/>
          <w:szCs w:val="21"/>
          <w:highlight w:val="none"/>
        </w:rPr>
        <w:t>检修等相应的技术指导、技术配合、技术培训。</w:t>
      </w:r>
    </w:p>
    <w:p w14:paraId="5D0D24D0">
      <w:pPr>
        <w:adjustRightInd w:val="0"/>
        <w:snapToGrid w:val="0"/>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（2）甲方有权将乙方所提供的一切与本合同</w:t>
      </w:r>
      <w:r>
        <w:rPr>
          <w:rFonts w:hint="eastAsia" w:ascii="宋体" w:hAnsi="宋体" w:eastAsia="宋体" w:cs="宋体"/>
          <w:color w:val="auto"/>
          <w:szCs w:val="21"/>
          <w:highlight w:val="none"/>
          <w:lang w:val="en-US" w:eastAsia="zh-CN"/>
        </w:rPr>
        <w:t>计量仪表</w:t>
      </w:r>
      <w:r>
        <w:rPr>
          <w:rFonts w:hint="eastAsia" w:ascii="宋体" w:hAnsi="宋体" w:eastAsia="宋体" w:cs="宋体"/>
          <w:color w:val="auto"/>
          <w:szCs w:val="21"/>
          <w:highlight w:val="none"/>
        </w:rPr>
        <w:t>有关的资料分发给与本项目有关的各方，并不由此而构成任何侵权，亦无需事先取得乙方的同意，但双方不得向任何与本项目无关的第三方提供。</w:t>
      </w:r>
    </w:p>
    <w:p w14:paraId="0F37FB34">
      <w:pPr>
        <w:adjustRightInd w:val="0"/>
        <w:snapToGrid w:val="0"/>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（3）乙方须对一切与本合同有关（包括外购）的供货、</w:t>
      </w:r>
      <w:r>
        <w:rPr>
          <w:rFonts w:hint="eastAsia" w:ascii="宋体" w:hAnsi="宋体" w:eastAsia="宋体" w:cs="宋体"/>
          <w:color w:val="auto"/>
          <w:szCs w:val="21"/>
          <w:highlight w:val="none"/>
          <w:lang w:val="en-US" w:eastAsia="zh-CN"/>
        </w:rPr>
        <w:t>仪表</w:t>
      </w:r>
      <w:r>
        <w:rPr>
          <w:rFonts w:hint="eastAsia" w:ascii="宋体" w:hAnsi="宋体" w:eastAsia="宋体" w:cs="宋体"/>
          <w:color w:val="auto"/>
          <w:szCs w:val="21"/>
          <w:highlight w:val="none"/>
        </w:rPr>
        <w:t>及技术接口、技术服务等问题负全部责任。凡与本合同设备相连接的其它设备装置，乙方有提供接口和技术配合的义务，并不由此而向甲方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或甲方客户、水表使用人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主张发生合同价格以外的任何费用。</w:t>
      </w:r>
    </w:p>
    <w:p w14:paraId="34D08814">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（4）由于乙方未按要求派人指导而造成的直接损失应由乙方负责。造成甲方损失的，乙方需足额赔偿。</w:t>
      </w:r>
    </w:p>
    <w:p w14:paraId="550468CD">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2、人员培训</w:t>
      </w:r>
    </w:p>
    <w:p w14:paraId="268F1506">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当甲方提出培训需求时，</w:t>
      </w:r>
      <w:r>
        <w:rPr>
          <w:rFonts w:hint="eastAsia" w:ascii="宋体" w:hAnsi="宋体" w:eastAsia="宋体" w:cs="宋体"/>
          <w:color w:val="auto"/>
          <w:szCs w:val="21"/>
          <w:highlight w:val="none"/>
        </w:rPr>
        <w:t>乙方为甲方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或甲方客户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免费提供操作及维护培训，主要内容为货物的基本结构、性能、主要部件的构造及原理，日常使用操作、保养与管理，常见故障的原因分析与排除，紧急情况的处理等。培训费用由乙方承担，该费用已包含在合同价中。</w:t>
      </w:r>
    </w:p>
    <w:p w14:paraId="13742EE3">
      <w:pPr>
        <w:adjustRightInd w:val="0"/>
        <w:snapToGrid w:val="0"/>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r>
        <w:rPr>
          <w:rFonts w:hint="default" w:ascii="宋体" w:hAnsi="宋体" w:eastAsia="宋体" w:cs="宋体"/>
          <w:color w:val="auto"/>
          <w:szCs w:val="21"/>
          <w:highlight w:val="none"/>
          <w:lang w:val="en-US" w:eastAsia="zh-CN"/>
        </w:rPr>
        <w:t>货物验收或使用过程中或维修过后甲方有权向乙方提出重新调试的要求(即乙方自行委托东莞市法定水表检定机构进行计量检验并出具的检定合格证书</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lang w:val="en-US" w:eastAsia="zh-CN"/>
        </w:rPr>
        <w:t>一旦提出，乙方应安排相关机构在甲方通知要求的时间到甲方现场对货物进行调试，并在开始调试之日起 3 日内调试完毕。本合同未列明但货物安装、调试及正常使用所必须的相关配件、辅助设备等，乙方须免费提供</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lang w:val="en-US" w:eastAsia="zh-CN"/>
        </w:rPr>
        <w:t>本合同调试费用已包含在合同价款内。如乙方未按合同约定及甲方要求进行调试的，甲方有权在下一批次应付款中直接扣减相关费用，乙方对此无异议。</w:t>
      </w:r>
    </w:p>
    <w:p w14:paraId="70A48B8F">
      <w:pPr>
        <w:adjustRightInd w:val="0"/>
        <w:snapToGrid w:val="0"/>
        <w:spacing w:line="360" w:lineRule="auto"/>
        <w:ind w:firstLine="373" w:firstLineChars="177"/>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w:t>
      </w:r>
      <w:r>
        <w:rPr>
          <w:rFonts w:hint="eastAsia" w:ascii="宋体" w:hAnsi="宋体" w:eastAsia="宋体" w:cs="宋体"/>
          <w:b/>
          <w:color w:val="auto"/>
          <w:szCs w:val="21"/>
          <w:highlight w:val="none"/>
          <w:lang w:val="en-US" w:eastAsia="zh-CN"/>
        </w:rPr>
        <w:t>一</w:t>
      </w:r>
      <w:r>
        <w:rPr>
          <w:rFonts w:hint="eastAsia" w:ascii="宋体" w:hAnsi="宋体" w:eastAsia="宋体" w:cs="宋体"/>
          <w:b/>
          <w:color w:val="auto"/>
          <w:szCs w:val="21"/>
          <w:highlight w:val="none"/>
        </w:rPr>
        <w:t>条 履约担保</w:t>
      </w:r>
    </w:p>
    <w:p w14:paraId="1BBF3839">
      <w:pPr>
        <w:adjustRightInd w:val="0"/>
        <w:snapToGrid w:val="0"/>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1、乙方应当根据</w:t>
      </w:r>
      <w:r>
        <w:rPr>
          <w:rFonts w:hint="eastAsia" w:ascii="宋体" w:hAnsi="宋体" w:eastAsia="宋体" w:cs="宋体"/>
          <w:color w:val="auto"/>
          <w:szCs w:val="21"/>
          <w:highlight w:val="none"/>
          <w:lang w:val="en-US" w:eastAsia="zh-CN"/>
        </w:rPr>
        <w:t>征集文件</w:t>
      </w:r>
      <w:r>
        <w:rPr>
          <w:rFonts w:hint="eastAsia" w:ascii="宋体" w:hAnsi="宋体" w:eastAsia="宋体" w:cs="宋体"/>
          <w:color w:val="auto"/>
          <w:szCs w:val="21"/>
          <w:highlight w:val="none"/>
        </w:rPr>
        <w:t>的规定</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在接收到甲方签订经销合同的书面通知后30日内、</w:t>
      </w:r>
      <w:r>
        <w:rPr>
          <w:rFonts w:hint="eastAsia" w:ascii="宋体" w:hAnsi="宋体" w:eastAsia="宋体" w:cs="宋体"/>
          <w:color w:val="auto"/>
          <w:szCs w:val="21"/>
          <w:highlight w:val="none"/>
        </w:rPr>
        <w:t>在签订本合同前向甲方提供履约担保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履约担保形式及金额</w:t>
      </w:r>
      <w:r>
        <w:rPr>
          <w:rFonts w:hint="eastAsia" w:ascii="宋体" w:hAnsi="宋体" w:eastAsia="宋体" w:cs="宋体"/>
          <w:color w:val="auto"/>
          <w:szCs w:val="21"/>
          <w:highlight w:val="none"/>
          <w:lang w:eastAsia="zh-CN"/>
        </w:rPr>
        <w:t>（计算结果保留小数点后两位，第三位四舍五入）</w:t>
      </w:r>
      <w:r>
        <w:rPr>
          <w:rFonts w:hint="eastAsia" w:ascii="宋体" w:hAnsi="宋体" w:eastAsia="宋体" w:cs="宋体"/>
          <w:color w:val="auto"/>
          <w:szCs w:val="21"/>
          <w:highlight w:val="none"/>
        </w:rPr>
        <w:t>由乙方从以下方式中任选一种：</w:t>
      </w:r>
    </w:p>
    <w:p w14:paraId="44E41FEA">
      <w:pPr>
        <w:adjustRightInd w:val="0"/>
        <w:snapToGrid w:val="0"/>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履约保证金（银行转账形式）金额为合同暂定总价（含销项税额）的</w:t>
      </w:r>
      <w:r>
        <w:rPr>
          <w:rFonts w:hint="eastAsia" w:ascii="宋体" w:hAnsi="宋体" w:eastAsia="宋体" w:cs="宋体"/>
          <w:color w:val="auto"/>
          <w:szCs w:val="21"/>
          <w:highlight w:val="none"/>
          <w:u w:val="single"/>
          <w:lang w:val="en-US" w:eastAsia="zh-CN"/>
        </w:rPr>
        <w:t>5.75</w:t>
      </w:r>
      <w:r>
        <w:rPr>
          <w:rFonts w:hint="eastAsia" w:ascii="宋体" w:hAnsi="宋体" w:eastAsia="宋体" w:cs="宋体"/>
          <w:color w:val="auto"/>
          <w:szCs w:val="21"/>
          <w:highlight w:val="none"/>
          <w:u w:val="single"/>
        </w:rPr>
        <w:t>%；</w:t>
      </w:r>
    </w:p>
    <w:p w14:paraId="21DC3317">
      <w:pPr>
        <w:adjustRightInd w:val="0"/>
        <w:snapToGrid w:val="0"/>
        <w:spacing w:line="360" w:lineRule="auto"/>
        <w:ind w:firstLine="371" w:firstLineChars="177"/>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不可撤销银行履约保函金额为合同暂定总价（含销项税额）的</w:t>
      </w:r>
      <w:r>
        <w:rPr>
          <w:rFonts w:hint="eastAsia" w:ascii="宋体" w:hAnsi="宋体" w:eastAsia="宋体" w:cs="宋体"/>
          <w:color w:val="auto"/>
          <w:szCs w:val="21"/>
          <w:highlight w:val="none"/>
          <w:u w:val="single"/>
          <w:lang w:val="en-US" w:eastAsia="zh-CN"/>
        </w:rPr>
        <w:t>9.2</w:t>
      </w:r>
      <w:r>
        <w:rPr>
          <w:rFonts w:hint="eastAsia" w:ascii="宋体" w:hAnsi="宋体" w:eastAsia="宋体" w:cs="宋体"/>
          <w:color w:val="auto"/>
          <w:szCs w:val="21"/>
          <w:highlight w:val="none"/>
          <w:u w:val="single"/>
        </w:rPr>
        <w:t>%；</w:t>
      </w:r>
    </w:p>
    <w:p w14:paraId="419F91D9">
      <w:pPr>
        <w:adjustRightInd w:val="0"/>
        <w:snapToGrid w:val="0"/>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lang w:val="en-US" w:eastAsia="zh-CN"/>
        </w:rPr>
        <w:t>履约保证保险</w:t>
      </w:r>
      <w:r>
        <w:rPr>
          <w:rFonts w:hint="eastAsia" w:ascii="宋体" w:hAnsi="宋体" w:eastAsia="宋体" w:cs="宋体"/>
          <w:color w:val="auto"/>
          <w:sz w:val="21"/>
          <w:szCs w:val="21"/>
          <w:highlight w:val="none"/>
          <w:u w:val="single"/>
        </w:rPr>
        <w:t>金额</w:t>
      </w:r>
      <w:r>
        <w:rPr>
          <w:rFonts w:hint="eastAsia" w:ascii="宋体" w:hAnsi="宋体" w:eastAsia="宋体" w:cs="宋体"/>
          <w:color w:val="auto"/>
          <w:szCs w:val="21"/>
          <w:highlight w:val="none"/>
          <w:u w:val="single"/>
        </w:rPr>
        <w:t>为合同暂定总价（含销项税额）</w:t>
      </w:r>
      <w:r>
        <w:rPr>
          <w:rFonts w:hint="eastAsia" w:ascii="宋体" w:hAnsi="宋体" w:eastAsia="宋体" w:cs="宋体"/>
          <w:color w:val="auto"/>
          <w:sz w:val="21"/>
          <w:szCs w:val="21"/>
          <w:highlight w:val="none"/>
          <w:u w:val="single"/>
        </w:rPr>
        <w:t>的</w:t>
      </w:r>
      <w:r>
        <w:rPr>
          <w:rFonts w:hint="eastAsia" w:ascii="宋体" w:hAnsi="宋体" w:eastAsia="宋体" w:cs="宋体"/>
          <w:color w:val="auto"/>
          <w:szCs w:val="21"/>
          <w:highlight w:val="none"/>
          <w:u w:val="single"/>
          <w:lang w:val="en-US" w:eastAsia="zh-CN"/>
        </w:rPr>
        <w:t>9.2</w:t>
      </w:r>
      <w:r>
        <w:rPr>
          <w:rFonts w:hint="eastAsia" w:ascii="宋体" w:hAnsi="宋体" w:eastAsia="宋体" w:cs="宋体"/>
          <w:color w:val="auto"/>
          <w:sz w:val="21"/>
          <w:szCs w:val="21"/>
          <w:highlight w:val="none"/>
          <w:u w:val="single"/>
        </w:rPr>
        <w:t>%；</w:t>
      </w:r>
    </w:p>
    <w:p w14:paraId="224605B5">
      <w:pPr>
        <w:adjustRightInd w:val="0"/>
        <w:snapToGrid w:val="0"/>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担保公司履约担保书金额为合同暂定总价（含销项税额）的</w:t>
      </w:r>
      <w:r>
        <w:rPr>
          <w:rFonts w:hint="eastAsia" w:ascii="宋体" w:hAnsi="宋体" w:eastAsia="宋体" w:cs="宋体"/>
          <w:color w:val="auto"/>
          <w:szCs w:val="21"/>
          <w:highlight w:val="none"/>
          <w:u w:val="single"/>
          <w:lang w:val="en-US" w:eastAsia="zh-CN"/>
        </w:rPr>
        <w:t>11.5</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p w14:paraId="23C8DE01">
      <w:pPr>
        <w:adjustRightInd w:val="0"/>
        <w:snapToGrid w:val="0"/>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2、履约担保用于</w:t>
      </w:r>
      <w:r>
        <w:rPr>
          <w:rFonts w:hint="eastAsia" w:ascii="宋体" w:hAnsi="宋体" w:eastAsia="宋体" w:cs="宋体"/>
          <w:color w:val="auto"/>
          <w:szCs w:val="21"/>
          <w:highlight w:val="none"/>
          <w:lang w:val="en-US" w:eastAsia="zh-CN"/>
        </w:rPr>
        <w:t>补偿</w:t>
      </w:r>
      <w:r>
        <w:rPr>
          <w:rFonts w:hint="eastAsia" w:ascii="宋体" w:hAnsi="宋体" w:eastAsia="宋体" w:cs="宋体"/>
          <w:color w:val="auto"/>
          <w:szCs w:val="21"/>
          <w:highlight w:val="none"/>
        </w:rPr>
        <w:t>甲方因乙方</w:t>
      </w:r>
      <w:r>
        <w:rPr>
          <w:rFonts w:hint="eastAsia" w:ascii="宋体" w:hAnsi="宋体" w:eastAsia="宋体" w:cs="宋体"/>
          <w:color w:val="auto"/>
          <w:szCs w:val="21"/>
          <w:highlight w:val="none"/>
          <w:lang w:val="en-US" w:eastAsia="zh-CN"/>
        </w:rPr>
        <w:t>未完全履行</w:t>
      </w:r>
      <w:r>
        <w:rPr>
          <w:rFonts w:hint="eastAsia" w:ascii="宋体" w:hAnsi="宋体" w:eastAsia="宋体" w:cs="宋体"/>
          <w:color w:val="auto"/>
          <w:szCs w:val="21"/>
          <w:highlight w:val="none"/>
        </w:rPr>
        <w:t>合同义务而蒙受的损失</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乙方</w:t>
      </w:r>
      <w:r>
        <w:rPr>
          <w:rFonts w:hint="eastAsia" w:ascii="宋体" w:hAnsi="宋体" w:eastAsia="宋体" w:cs="宋体"/>
          <w:color w:val="auto"/>
          <w:szCs w:val="21"/>
          <w:highlight w:val="none"/>
        </w:rPr>
        <w:t>如发生下列任一情况时，甲方有权</w:t>
      </w:r>
      <w:r>
        <w:rPr>
          <w:rFonts w:hint="eastAsia" w:ascii="宋体" w:hAnsi="宋体" w:eastAsia="宋体" w:cs="宋体"/>
          <w:color w:val="auto"/>
          <w:szCs w:val="21"/>
          <w:highlight w:val="none"/>
          <w:lang w:val="en-US" w:eastAsia="zh-CN"/>
        </w:rPr>
        <w:t>依据本</w:t>
      </w:r>
      <w:r>
        <w:rPr>
          <w:rFonts w:hint="eastAsia" w:ascii="宋体" w:hAnsi="宋体" w:eastAsia="宋体" w:cs="宋体"/>
          <w:color w:val="auto"/>
          <w:szCs w:val="21"/>
          <w:highlight w:val="none"/>
        </w:rPr>
        <w:t>合同追究违约责任，</w:t>
      </w:r>
      <w:r>
        <w:rPr>
          <w:rFonts w:hint="eastAsia" w:ascii="宋体" w:hAnsi="宋体" w:eastAsia="宋体" w:cs="宋体"/>
          <w:color w:val="auto"/>
          <w:szCs w:val="21"/>
          <w:highlight w:val="none"/>
          <w:lang w:val="en-US" w:eastAsia="zh-CN"/>
        </w:rPr>
        <w:t>同时</w:t>
      </w:r>
      <w:r>
        <w:rPr>
          <w:rFonts w:hint="eastAsia" w:ascii="宋体" w:hAnsi="宋体" w:eastAsia="宋体" w:cs="宋体"/>
          <w:color w:val="auto"/>
          <w:szCs w:val="21"/>
          <w:highlight w:val="none"/>
        </w:rPr>
        <w:t>有权</w:t>
      </w:r>
      <w:r>
        <w:rPr>
          <w:rFonts w:hint="eastAsia" w:ascii="宋体" w:hAnsi="宋体" w:eastAsia="宋体" w:cs="宋体"/>
          <w:color w:val="auto"/>
          <w:kern w:val="0"/>
          <w:szCs w:val="21"/>
          <w:highlight w:val="none"/>
        </w:rPr>
        <w:t>提取</w:t>
      </w:r>
      <w:r>
        <w:rPr>
          <w:rFonts w:hint="eastAsia" w:ascii="宋体" w:hAnsi="宋体" w:eastAsia="宋体" w:cs="宋体"/>
          <w:color w:val="auto"/>
          <w:szCs w:val="21"/>
          <w:highlight w:val="none"/>
        </w:rPr>
        <w:t>履约担保弥补损失</w:t>
      </w:r>
      <w:r>
        <w:rPr>
          <w:rFonts w:hint="eastAsia" w:ascii="宋体" w:hAnsi="宋体" w:eastAsia="宋体" w:cs="宋体"/>
          <w:color w:val="auto"/>
          <w:szCs w:val="21"/>
          <w:highlight w:val="none"/>
          <w:lang w:val="en-US" w:eastAsia="zh-CN"/>
        </w:rPr>
        <w:t>或</w:t>
      </w:r>
      <w:r>
        <w:rPr>
          <w:rFonts w:hint="eastAsia" w:ascii="宋体" w:hAnsi="宋体" w:eastAsia="宋体" w:cs="宋体"/>
          <w:color w:val="auto"/>
          <w:szCs w:val="21"/>
          <w:highlight w:val="none"/>
        </w:rPr>
        <w:t>进行相应处理：</w:t>
      </w:r>
    </w:p>
    <w:p w14:paraId="3A0FEA5F">
      <w:pPr>
        <w:adjustRightInd w:val="0"/>
        <w:snapToGrid w:val="0"/>
        <w:spacing w:line="360" w:lineRule="auto"/>
        <w:ind w:firstLine="371" w:firstLineChars="177"/>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（1）乙方将合同项下的</w:t>
      </w:r>
      <w:r>
        <w:rPr>
          <w:rFonts w:hint="eastAsia" w:ascii="宋体" w:hAnsi="宋体" w:eastAsia="宋体" w:cs="宋体"/>
          <w:color w:val="auto"/>
          <w:szCs w:val="21"/>
          <w:highlight w:val="none"/>
          <w:lang w:val="en-US" w:eastAsia="zh-CN"/>
        </w:rPr>
        <w:t>乙方</w:t>
      </w:r>
      <w:r>
        <w:rPr>
          <w:rFonts w:hint="eastAsia" w:ascii="宋体" w:hAnsi="宋体" w:eastAsia="宋体" w:cs="宋体"/>
          <w:color w:val="auto"/>
          <w:szCs w:val="21"/>
          <w:highlight w:val="none"/>
        </w:rPr>
        <w:t>的权利义务全部转让给第三方，或未经甲方书面同意将部分权利义务转让给第三方</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甲方</w:t>
      </w:r>
      <w:r>
        <w:rPr>
          <w:rFonts w:hint="eastAsia" w:ascii="宋体" w:hAnsi="宋体" w:eastAsia="宋体" w:cs="Times New Roman"/>
          <w:color w:val="auto"/>
          <w:kern w:val="0"/>
          <w:szCs w:val="21"/>
          <w:highlight w:val="none"/>
        </w:rPr>
        <w:t>有权没收其履约担保</w:t>
      </w:r>
      <w:r>
        <w:rPr>
          <w:rFonts w:hint="eastAsia" w:ascii="宋体" w:hAnsi="宋体" w:eastAsia="宋体" w:cs="宋体"/>
          <w:color w:val="auto"/>
          <w:szCs w:val="21"/>
          <w:highlight w:val="none"/>
          <w:lang w:eastAsia="zh-CN"/>
        </w:rPr>
        <w:t>；</w:t>
      </w:r>
    </w:p>
    <w:p w14:paraId="563765C8">
      <w:pPr>
        <w:adjustRightInd w:val="0"/>
        <w:snapToGrid w:val="0"/>
        <w:spacing w:line="360" w:lineRule="auto"/>
        <w:ind w:firstLine="371" w:firstLineChars="177"/>
        <w:rPr>
          <w:rFonts w:hint="eastAsia"/>
          <w:color w:val="auto"/>
          <w:highlight w:val="none"/>
          <w:lang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）在合同履行期间，因乙方货物质量</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安装或运行等问题造成损害</w:t>
      </w:r>
      <w:r>
        <w:rPr>
          <w:rFonts w:hint="eastAsia" w:ascii="宋体" w:hAnsi="宋体" w:eastAsia="宋体" w:cs="宋体"/>
          <w:color w:val="auto"/>
          <w:szCs w:val="21"/>
          <w:highlight w:val="none"/>
          <w:lang w:val="en-US" w:eastAsia="zh-CN"/>
        </w:rPr>
        <w:t>或</w:t>
      </w:r>
      <w:r>
        <w:rPr>
          <w:rFonts w:hint="eastAsia" w:ascii="宋体" w:hAnsi="宋体" w:eastAsia="宋体" w:cs="宋体"/>
          <w:color w:val="auto"/>
          <w:szCs w:val="21"/>
          <w:highlight w:val="none"/>
        </w:rPr>
        <w:t>侵权损失（包括但不限于甲方经济损失、第三人人身财产损失等）</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或乙方</w:t>
      </w:r>
      <w:r>
        <w:rPr>
          <w:rFonts w:hint="eastAsia" w:ascii="宋体" w:hAnsi="宋体" w:eastAsia="宋体" w:cs="宋体"/>
          <w:color w:val="auto"/>
          <w:szCs w:val="21"/>
          <w:highlight w:val="none"/>
        </w:rPr>
        <w:t>拖欠设备供应商货款（含第三方劳务费用</w:t>
      </w:r>
      <w:r>
        <w:rPr>
          <w:rFonts w:hint="eastAsia" w:ascii="宋体" w:hAnsi="宋体" w:eastAsia="宋体" w:cs="宋体"/>
          <w:color w:val="auto"/>
          <w:szCs w:val="21"/>
          <w:highlight w:val="none"/>
          <w:lang w:eastAsia="zh-CN"/>
        </w:rPr>
        <w:t>、</w:t>
      </w:r>
      <w:r>
        <w:rPr>
          <w:rFonts w:hint="eastAsia" w:ascii="宋体" w:hAnsi="宋体" w:eastAsia="宋体" w:cs="宋体"/>
          <w:color w:val="auto"/>
          <w:kern w:val="0"/>
          <w:szCs w:val="21"/>
          <w:highlight w:val="none"/>
        </w:rPr>
        <w:t>拖欠工资</w:t>
      </w:r>
      <w:r>
        <w:rPr>
          <w:rFonts w:hint="eastAsia" w:ascii="宋体" w:hAnsi="宋体" w:eastAsia="宋体" w:cs="宋体"/>
          <w:color w:val="auto"/>
          <w:szCs w:val="21"/>
          <w:highlight w:val="none"/>
        </w:rPr>
        <w:t>等）</w:t>
      </w:r>
      <w:r>
        <w:rPr>
          <w:rFonts w:hint="eastAsia" w:ascii="宋体" w:hAnsi="宋体" w:eastAsia="宋体" w:cs="宋体"/>
          <w:color w:val="auto"/>
          <w:szCs w:val="21"/>
          <w:highlight w:val="none"/>
          <w:lang w:eastAsia="zh-CN"/>
        </w:rPr>
        <w:t>、</w:t>
      </w:r>
      <w:r>
        <w:rPr>
          <w:rFonts w:hint="eastAsia" w:ascii="宋体" w:hAnsi="宋体" w:eastAsia="宋体" w:cs="宋体"/>
          <w:color w:val="auto"/>
          <w:kern w:val="0"/>
          <w:szCs w:val="21"/>
          <w:highlight w:val="none"/>
        </w:rPr>
        <w:t>与其</w:t>
      </w:r>
      <w:r>
        <w:rPr>
          <w:rFonts w:hint="eastAsia" w:ascii="宋体" w:hAnsi="宋体" w:eastAsia="宋体" w:cs="宋体"/>
          <w:color w:val="auto"/>
          <w:szCs w:val="21"/>
          <w:highlight w:val="none"/>
        </w:rPr>
        <w:t>所雇用员工发生劳资纠纷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或出现</w:t>
      </w:r>
      <w:r>
        <w:rPr>
          <w:rFonts w:hint="eastAsia" w:ascii="宋体" w:hAnsi="宋体" w:eastAsia="宋体" w:cs="宋体"/>
          <w:color w:val="auto"/>
          <w:szCs w:val="21"/>
          <w:highlight w:val="none"/>
        </w:rPr>
        <w:t>上访、闹事</w:t>
      </w:r>
      <w:r>
        <w:rPr>
          <w:rFonts w:hint="eastAsia" w:ascii="宋体" w:hAnsi="宋体" w:eastAsia="宋体" w:cs="宋体"/>
          <w:color w:val="auto"/>
          <w:szCs w:val="21"/>
          <w:highlight w:val="none"/>
          <w:lang w:val="en-US" w:eastAsia="zh-CN"/>
        </w:rPr>
        <w:t>等</w:t>
      </w:r>
      <w:r>
        <w:rPr>
          <w:rFonts w:hint="eastAsia" w:ascii="宋体" w:hAnsi="宋体" w:eastAsia="宋体" w:cs="宋体"/>
          <w:color w:val="auto"/>
          <w:szCs w:val="21"/>
          <w:highlight w:val="none"/>
        </w:rPr>
        <w:t>其他影响甲方生产经营</w:t>
      </w:r>
      <w:r>
        <w:rPr>
          <w:rFonts w:hint="eastAsia" w:ascii="宋体" w:hAnsi="宋体" w:eastAsia="宋体" w:cs="宋体"/>
          <w:color w:val="auto"/>
          <w:szCs w:val="21"/>
          <w:highlight w:val="none"/>
          <w:lang w:val="en-US" w:eastAsia="zh-CN"/>
        </w:rPr>
        <w:t>秩序或甲方</w:t>
      </w:r>
      <w:r>
        <w:rPr>
          <w:rFonts w:hint="eastAsia" w:ascii="宋体" w:hAnsi="宋体" w:eastAsia="宋体" w:cs="宋体"/>
          <w:color w:val="auto"/>
          <w:kern w:val="0"/>
          <w:szCs w:val="21"/>
          <w:highlight w:val="none"/>
        </w:rPr>
        <w:t>商誉的</w:t>
      </w:r>
      <w:r>
        <w:rPr>
          <w:rFonts w:hint="eastAsia" w:ascii="宋体" w:hAnsi="宋体" w:eastAsia="宋体" w:cs="宋体"/>
          <w:color w:val="auto"/>
          <w:szCs w:val="21"/>
          <w:highlight w:val="none"/>
        </w:rPr>
        <w:t>等情况</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且乙方</w:t>
      </w:r>
      <w:r>
        <w:rPr>
          <w:rFonts w:hint="eastAsia" w:ascii="宋体" w:hAnsi="宋体" w:eastAsia="宋体" w:cs="宋体"/>
          <w:color w:val="auto"/>
          <w:szCs w:val="21"/>
          <w:highlight w:val="none"/>
        </w:rPr>
        <w:t>未</w:t>
      </w:r>
      <w:r>
        <w:rPr>
          <w:rFonts w:hint="eastAsia" w:ascii="宋体" w:hAnsi="宋体" w:eastAsia="宋体" w:cs="宋体"/>
          <w:color w:val="auto"/>
          <w:kern w:val="0"/>
          <w:szCs w:val="21"/>
          <w:highlight w:val="none"/>
        </w:rPr>
        <w:t>在10个工作日内</w:t>
      </w:r>
      <w:r>
        <w:rPr>
          <w:rFonts w:hint="eastAsia" w:ascii="宋体" w:hAnsi="宋体" w:eastAsia="宋体" w:cs="宋体"/>
          <w:color w:val="auto"/>
          <w:szCs w:val="21"/>
          <w:highlight w:val="none"/>
        </w:rPr>
        <w:t>及时妥善处理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kern w:val="0"/>
          <w:szCs w:val="21"/>
          <w:highlight w:val="none"/>
        </w:rPr>
        <w:t>有权使用履约担保补偿实际损失（如第三方赔偿款），违约金等违约责任按本合同</w:t>
      </w:r>
      <w:r>
        <w:rPr>
          <w:rFonts w:hint="eastAsia" w:ascii="宋体" w:hAnsi="宋体" w:eastAsia="宋体" w:cs="宋体"/>
          <w:color w:val="auto"/>
          <w:kern w:val="0"/>
          <w:szCs w:val="21"/>
          <w:highlight w:val="none"/>
          <w:lang w:val="en-US" w:eastAsia="zh-CN"/>
        </w:rPr>
        <w:t>相关条款</w:t>
      </w:r>
      <w:r>
        <w:rPr>
          <w:rFonts w:hint="eastAsia" w:ascii="宋体" w:hAnsi="宋体" w:eastAsia="宋体" w:cs="宋体"/>
          <w:color w:val="auto"/>
          <w:kern w:val="0"/>
          <w:szCs w:val="21"/>
          <w:highlight w:val="none"/>
        </w:rPr>
        <w:t>另行追究。</w:t>
      </w:r>
    </w:p>
    <w:p w14:paraId="1CC735CF">
      <w:pPr>
        <w:adjustRightInd w:val="0"/>
        <w:snapToGrid w:val="0"/>
        <w:spacing w:line="360" w:lineRule="auto"/>
        <w:ind w:firstLine="371" w:firstLineChars="177"/>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）在合同履行期间，乙方违约产生的违约金、</w:t>
      </w:r>
      <w:r>
        <w:rPr>
          <w:rFonts w:hint="eastAsia" w:ascii="宋体" w:hAnsi="宋体" w:eastAsia="宋体" w:cs="宋体"/>
          <w:color w:val="auto"/>
          <w:szCs w:val="21"/>
          <w:highlight w:val="none"/>
          <w:lang w:val="en-US" w:eastAsia="zh-CN"/>
        </w:rPr>
        <w:t>损失</w:t>
      </w:r>
      <w:r>
        <w:rPr>
          <w:rFonts w:hint="eastAsia" w:ascii="宋体" w:hAnsi="宋体" w:eastAsia="宋体" w:cs="宋体"/>
          <w:color w:val="auto"/>
          <w:szCs w:val="21"/>
          <w:highlight w:val="none"/>
        </w:rPr>
        <w:t>赔偿或其他应付费用等款项，甲方有权直接从未付货物款项中扣除或使用履约担保予以支付</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不足部分继续追偿</w:t>
      </w:r>
      <w:r>
        <w:rPr>
          <w:rFonts w:hint="eastAsia" w:ascii="宋体" w:hAnsi="宋体" w:eastAsia="宋体" w:cs="宋体"/>
          <w:color w:val="auto"/>
          <w:szCs w:val="21"/>
          <w:highlight w:val="none"/>
          <w:lang w:eastAsia="zh-CN"/>
        </w:rPr>
        <w:t>；</w:t>
      </w:r>
    </w:p>
    <w:p w14:paraId="3F0BAC49">
      <w:pPr>
        <w:adjustRightInd w:val="0"/>
        <w:snapToGrid w:val="0"/>
        <w:spacing w:line="360" w:lineRule="auto"/>
        <w:ind w:firstLine="371" w:firstLineChars="177"/>
        <w:rPr>
          <w:rFonts w:hint="eastAsia"/>
          <w:color w:val="auto"/>
          <w:highlight w:val="none"/>
          <w:lang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）合同期内，乙方不能及时完成某项合同义务</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或</w:t>
      </w:r>
      <w:r>
        <w:rPr>
          <w:rFonts w:hint="eastAsia" w:ascii="宋体" w:hAnsi="宋体" w:eastAsia="宋体" w:cs="Times New Roman"/>
          <w:color w:val="auto"/>
          <w:kern w:val="0"/>
          <w:szCs w:val="21"/>
          <w:highlight w:val="none"/>
          <w:lang w:val="en-US" w:eastAsia="zh-CN"/>
        </w:rPr>
        <w:t>乙方</w:t>
      </w:r>
      <w:r>
        <w:rPr>
          <w:rFonts w:hint="eastAsia" w:ascii="宋体" w:hAnsi="宋体" w:eastAsia="宋体" w:cs="Times New Roman"/>
          <w:color w:val="auto"/>
          <w:kern w:val="0"/>
          <w:szCs w:val="21"/>
          <w:highlight w:val="none"/>
        </w:rPr>
        <w:t>怠于履行</w:t>
      </w:r>
      <w:r>
        <w:rPr>
          <w:rFonts w:hint="eastAsia" w:ascii="宋体" w:hAnsi="宋体" w:eastAsia="宋体" w:cs="Times New Roman"/>
          <w:color w:val="auto"/>
          <w:kern w:val="0"/>
          <w:szCs w:val="21"/>
          <w:highlight w:val="none"/>
          <w:lang w:val="en-US" w:eastAsia="zh-CN"/>
        </w:rPr>
        <w:t>经销</w:t>
      </w:r>
      <w:r>
        <w:rPr>
          <w:rFonts w:hint="eastAsia" w:ascii="宋体" w:hAnsi="宋体" w:eastAsia="宋体" w:cs="Times New Roman"/>
          <w:color w:val="auto"/>
          <w:kern w:val="0"/>
          <w:szCs w:val="21"/>
          <w:highlight w:val="none"/>
        </w:rPr>
        <w:t>合同义务，经</w:t>
      </w:r>
      <w:r>
        <w:rPr>
          <w:rFonts w:hint="eastAsia" w:ascii="宋体" w:hAnsi="宋体" w:eastAsia="宋体" w:cs="Times New Roman"/>
          <w:color w:val="auto"/>
          <w:kern w:val="0"/>
          <w:szCs w:val="21"/>
          <w:highlight w:val="none"/>
          <w:lang w:val="en-US" w:eastAsia="zh-CN"/>
        </w:rPr>
        <w:t>甲方</w:t>
      </w:r>
      <w:r>
        <w:rPr>
          <w:rFonts w:hint="eastAsia" w:ascii="宋体" w:hAnsi="宋体" w:eastAsia="宋体" w:cs="Times New Roman"/>
          <w:color w:val="auto"/>
          <w:kern w:val="0"/>
          <w:szCs w:val="21"/>
          <w:highlight w:val="none"/>
        </w:rPr>
        <w:t>通知或要求承担违约金后仍拒不改正的，</w:t>
      </w:r>
      <w:r>
        <w:rPr>
          <w:rFonts w:hint="eastAsia" w:ascii="宋体" w:hAnsi="宋体" w:eastAsia="宋体" w:cs="Times New Roman"/>
          <w:color w:val="auto"/>
          <w:kern w:val="0"/>
          <w:szCs w:val="21"/>
          <w:highlight w:val="none"/>
          <w:lang w:val="en-US" w:eastAsia="zh-CN"/>
        </w:rPr>
        <w:t>甲方</w:t>
      </w:r>
      <w:r>
        <w:rPr>
          <w:rFonts w:hint="eastAsia" w:ascii="宋体" w:hAnsi="宋体" w:eastAsia="宋体" w:cs="Times New Roman"/>
          <w:color w:val="auto"/>
          <w:kern w:val="0"/>
          <w:szCs w:val="21"/>
          <w:highlight w:val="none"/>
        </w:rPr>
        <w:t>可依法没收或适当扣除其履约担保。</w:t>
      </w:r>
    </w:p>
    <w:p w14:paraId="22737C5F">
      <w:pPr>
        <w:adjustRightInd w:val="0"/>
        <w:snapToGrid w:val="0"/>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）其他根据本合同约定或法律规定，甲方可使用履约担保的情形。</w:t>
      </w:r>
    </w:p>
    <w:p w14:paraId="7CF29763">
      <w:pPr>
        <w:adjustRightInd w:val="0"/>
        <w:snapToGrid w:val="0"/>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3、乙方以履约保证金（银行转账形式）提供履约担保的，在合同期限届满</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乙方</w:t>
      </w:r>
      <w:r>
        <w:rPr>
          <w:rFonts w:hint="eastAsia" w:ascii="宋体" w:hAnsi="宋体" w:eastAsia="宋体" w:cs="宋体"/>
          <w:color w:val="auto"/>
          <w:szCs w:val="21"/>
          <w:highlight w:val="none"/>
          <w:lang w:eastAsia="zh-CN"/>
        </w:rPr>
        <w:t>完成全部供货验收合格后</w:t>
      </w:r>
      <w:r>
        <w:rPr>
          <w:rFonts w:hint="eastAsia" w:ascii="宋体" w:hAnsi="宋体" w:eastAsia="宋体" w:cs="宋体"/>
          <w:color w:val="auto"/>
          <w:szCs w:val="21"/>
          <w:highlight w:val="none"/>
        </w:rPr>
        <w:t>二十八（28）日</w:t>
      </w:r>
      <w:r>
        <w:rPr>
          <w:rFonts w:hint="eastAsia" w:ascii="宋体" w:hAnsi="宋体" w:eastAsia="宋体" w:cs="宋体"/>
          <w:color w:val="auto"/>
          <w:szCs w:val="21"/>
          <w:highlight w:val="none"/>
          <w:lang w:val="en-US" w:eastAsia="zh-CN"/>
        </w:rPr>
        <w:t>后</w:t>
      </w:r>
      <w:r>
        <w:rPr>
          <w:rFonts w:hint="eastAsia" w:ascii="宋体" w:hAnsi="宋体" w:eastAsia="宋体" w:cs="宋体"/>
          <w:color w:val="auto"/>
          <w:szCs w:val="21"/>
          <w:highlight w:val="none"/>
        </w:rPr>
        <w:t>，经</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确认，</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可向</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提交退回履约担保的申请。</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审核无异议后，办理履约担保退还手续，退回时一律以银行转账的形式无息退回到</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eastAsia="zh-CN"/>
        </w:rPr>
        <w:t>账</w:t>
      </w:r>
      <w:r>
        <w:rPr>
          <w:rFonts w:hint="eastAsia" w:ascii="宋体" w:hAnsi="宋体" w:eastAsia="宋体" w:cs="宋体"/>
          <w:color w:val="auto"/>
          <w:szCs w:val="21"/>
          <w:highlight w:val="none"/>
        </w:rPr>
        <w:t>户。</w:t>
      </w:r>
    </w:p>
    <w:p w14:paraId="4950FC73">
      <w:pPr>
        <w:adjustRightInd w:val="0"/>
        <w:snapToGrid w:val="0"/>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4、如乙方提供不可撤销银行履约保函（或履约保证保险或担保公司履约担保书）作为履约担保的，不可撤销银行履约保函或履约保证保险或担保公司履约担保书</w:t>
      </w:r>
      <w:r>
        <w:rPr>
          <w:rFonts w:hint="eastAsia" w:ascii="宋体" w:hAnsi="宋体" w:eastAsia="宋体" w:cs="宋体"/>
          <w:color w:val="auto"/>
          <w:szCs w:val="21"/>
          <w:highlight w:val="none"/>
          <w:lang w:eastAsia="zh-CN"/>
        </w:rPr>
        <w:t>应从合同签订之日起至合同期限届满并完成全部供货验收合格后二十八（28）日内保持有效</w:t>
      </w:r>
      <w:r>
        <w:rPr>
          <w:rFonts w:hint="eastAsia" w:ascii="宋体" w:hAnsi="宋体" w:eastAsia="宋体" w:cs="宋体"/>
          <w:color w:val="auto"/>
          <w:szCs w:val="21"/>
          <w:highlight w:val="none"/>
        </w:rPr>
        <w:t>。如不可撤销银行履约保函或履约保证保险或担保公司履约担保书在规定有效期届满时而货物尚未全部验收合格的，乙方必须在不可撤销银行履约保函或履约保证保险或担保公司履约担保书到期15日前无条件办理办妥符合甲方要求的延期手续或重新提供不可撤销银行履约保函或履约保证保险或担保公司履约担保书；否则视为乙方违约，甲方有权在不可撤销银行履约保函或履约保证保险或担保公司履约担保书到期前向出具履约担保的机构提取履约担保金。在不可撤销银行履约保函或履约保证保险或担保公司履约担保书到期后乙方未按甲方要求重新提供的，甲方有权要求乙方以履约担保金额为限承担违约金，违约金可直接从应付而未付</w:t>
      </w:r>
      <w:r>
        <w:rPr>
          <w:rFonts w:hint="eastAsia" w:ascii="宋体" w:hAnsi="宋体" w:eastAsia="宋体" w:cs="宋体"/>
          <w:color w:val="auto"/>
          <w:szCs w:val="21"/>
          <w:highlight w:val="none"/>
          <w:lang w:val="en-US" w:eastAsia="zh-CN"/>
        </w:rPr>
        <w:t>货</w:t>
      </w:r>
      <w:r>
        <w:rPr>
          <w:rFonts w:hint="eastAsia" w:ascii="宋体" w:hAnsi="宋体" w:eastAsia="宋体" w:cs="宋体"/>
          <w:color w:val="auto"/>
          <w:szCs w:val="21"/>
          <w:highlight w:val="none"/>
        </w:rPr>
        <w:t>款中扣除。</w:t>
      </w:r>
    </w:p>
    <w:p w14:paraId="37497B16">
      <w:pPr>
        <w:adjustRightInd w:val="0"/>
        <w:snapToGrid w:val="0"/>
        <w:spacing w:line="360" w:lineRule="auto"/>
        <w:ind w:firstLine="371" w:firstLineChars="177"/>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en-US" w:eastAsia="zh-CN"/>
        </w:rPr>
        <w:t>乙方</w:t>
      </w:r>
      <w:r>
        <w:rPr>
          <w:rFonts w:hint="eastAsia" w:ascii="宋体" w:hAnsi="宋体" w:eastAsia="宋体" w:cs="宋体"/>
          <w:color w:val="auto"/>
          <w:szCs w:val="21"/>
          <w:highlight w:val="none"/>
        </w:rPr>
        <w:t>在合同履行期间应保证履约担保有效及金额符合</w:t>
      </w:r>
      <w:r>
        <w:rPr>
          <w:rFonts w:hint="eastAsia" w:ascii="宋体" w:hAnsi="宋体" w:eastAsia="宋体" w:cs="宋体"/>
          <w:color w:val="auto"/>
          <w:szCs w:val="21"/>
          <w:highlight w:val="none"/>
          <w:lang w:val="en-US" w:eastAsia="zh-CN"/>
        </w:rPr>
        <w:t>征集</w:t>
      </w:r>
      <w:r>
        <w:rPr>
          <w:rFonts w:hint="eastAsia" w:ascii="宋体" w:hAnsi="宋体" w:eastAsia="宋体" w:cs="宋体"/>
          <w:color w:val="auto"/>
          <w:szCs w:val="21"/>
          <w:highlight w:val="none"/>
        </w:rPr>
        <w:t>文件</w:t>
      </w:r>
      <w:r>
        <w:rPr>
          <w:rFonts w:hint="eastAsia" w:ascii="宋体" w:hAnsi="宋体" w:eastAsia="宋体" w:cs="宋体"/>
          <w:color w:val="auto"/>
          <w:szCs w:val="21"/>
          <w:highlight w:val="none"/>
          <w:lang w:val="en-US" w:eastAsia="zh-CN"/>
        </w:rPr>
        <w:t>和本合同</w:t>
      </w:r>
      <w:r>
        <w:rPr>
          <w:rFonts w:hint="eastAsia" w:ascii="宋体" w:hAnsi="宋体" w:eastAsia="宋体" w:cs="宋体"/>
          <w:color w:val="auto"/>
          <w:szCs w:val="21"/>
          <w:highlight w:val="none"/>
        </w:rPr>
        <w:t>要求</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因合同内容变更、保证金使用等原因导致履约担保金额不满足</w:t>
      </w:r>
      <w:r>
        <w:rPr>
          <w:rFonts w:hint="eastAsia" w:ascii="宋体" w:hAnsi="宋体" w:eastAsia="宋体" w:cs="宋体"/>
          <w:color w:val="auto"/>
          <w:szCs w:val="21"/>
          <w:highlight w:val="none"/>
          <w:lang w:val="en-US" w:eastAsia="zh-CN"/>
        </w:rPr>
        <w:t>征集</w:t>
      </w:r>
      <w:r>
        <w:rPr>
          <w:rFonts w:hint="eastAsia" w:ascii="宋体" w:hAnsi="宋体" w:eastAsia="宋体" w:cs="宋体"/>
          <w:color w:val="auto"/>
          <w:szCs w:val="21"/>
          <w:highlight w:val="none"/>
        </w:rPr>
        <w:t>文件要求的，乙方应当在履约担保金额不足之日起15天内予以补足；如违反的，甲方有权按</w:t>
      </w:r>
      <w:r>
        <w:rPr>
          <w:rFonts w:hint="eastAsia" w:ascii="宋体" w:hAnsi="宋体" w:eastAsia="宋体" w:cs="宋体"/>
          <w:color w:val="auto"/>
          <w:szCs w:val="21"/>
          <w:highlight w:val="none"/>
          <w:lang w:val="en-US" w:eastAsia="zh-CN"/>
        </w:rPr>
        <w:t>需补</w:t>
      </w:r>
      <w:r>
        <w:rPr>
          <w:rFonts w:hint="eastAsia" w:ascii="宋体" w:hAnsi="宋体" w:eastAsia="宋体" w:cs="宋体"/>
          <w:color w:val="auto"/>
          <w:szCs w:val="21"/>
          <w:highlight w:val="none"/>
        </w:rPr>
        <w:t>足部分金额为限要求乙方承担违约金，违约金可直接从应付而未付</w:t>
      </w:r>
      <w:r>
        <w:rPr>
          <w:rFonts w:hint="eastAsia" w:ascii="宋体" w:hAnsi="宋体" w:eastAsia="宋体" w:cs="宋体"/>
          <w:color w:val="auto"/>
          <w:szCs w:val="21"/>
          <w:highlight w:val="none"/>
          <w:lang w:val="en-US" w:eastAsia="zh-CN"/>
        </w:rPr>
        <w:t>货</w:t>
      </w:r>
      <w:r>
        <w:rPr>
          <w:rFonts w:hint="eastAsia" w:ascii="宋体" w:hAnsi="宋体" w:eastAsia="宋体" w:cs="宋体"/>
          <w:color w:val="auto"/>
          <w:szCs w:val="21"/>
          <w:highlight w:val="none"/>
        </w:rPr>
        <w:t>款中扣除。</w:t>
      </w:r>
    </w:p>
    <w:p w14:paraId="5642A147">
      <w:pPr>
        <w:adjustRightInd w:val="0"/>
        <w:snapToGrid w:val="0"/>
        <w:spacing w:line="360" w:lineRule="auto"/>
        <w:ind w:firstLine="373" w:firstLineChars="177"/>
        <w:outlineLvl w:val="1"/>
        <w:rPr>
          <w:rFonts w:hint="eastAsia" w:ascii="宋体" w:hAnsi="宋体" w:eastAsia="宋体" w:cs="宋体"/>
          <w:b/>
          <w:color w:val="auto"/>
          <w:szCs w:val="21"/>
          <w:highlight w:val="none"/>
          <w:lang w:val="en-US" w:eastAsia="zh-CN"/>
        </w:rPr>
      </w:pPr>
      <w:bookmarkStart w:id="511" w:name="_Toc14201"/>
      <w:r>
        <w:rPr>
          <w:rFonts w:hint="eastAsia" w:ascii="宋体" w:hAnsi="宋体" w:eastAsia="宋体" w:cs="宋体"/>
          <w:b/>
          <w:color w:val="auto"/>
          <w:szCs w:val="21"/>
          <w:highlight w:val="none"/>
        </w:rPr>
        <w:t>第十</w:t>
      </w:r>
      <w:r>
        <w:rPr>
          <w:rFonts w:hint="eastAsia" w:ascii="宋体" w:hAnsi="宋体" w:eastAsia="宋体" w:cs="宋体"/>
          <w:b/>
          <w:color w:val="auto"/>
          <w:szCs w:val="21"/>
          <w:highlight w:val="none"/>
          <w:lang w:val="en-US" w:eastAsia="zh-CN"/>
        </w:rPr>
        <w:t>二</w:t>
      </w:r>
      <w:r>
        <w:rPr>
          <w:rFonts w:hint="eastAsia" w:ascii="宋体" w:hAnsi="宋体" w:eastAsia="宋体" w:cs="宋体"/>
          <w:b/>
          <w:color w:val="auto"/>
          <w:szCs w:val="21"/>
          <w:highlight w:val="none"/>
        </w:rPr>
        <w:t xml:space="preserve">条  </w:t>
      </w:r>
      <w:r>
        <w:rPr>
          <w:rFonts w:hint="eastAsia" w:ascii="宋体" w:hAnsi="宋体" w:eastAsia="宋体" w:cs="宋体"/>
          <w:b/>
          <w:color w:val="auto"/>
          <w:szCs w:val="21"/>
          <w:highlight w:val="none"/>
          <w:lang w:val="en-US" w:eastAsia="zh-CN"/>
        </w:rPr>
        <w:t>供货担保</w:t>
      </w:r>
      <w:bookmarkEnd w:id="511"/>
    </w:p>
    <w:p w14:paraId="284873C7">
      <w:pPr>
        <w:adjustRightInd w:val="0"/>
        <w:snapToGrid w:val="0"/>
        <w:spacing w:line="360" w:lineRule="auto"/>
        <w:ind w:firstLine="371" w:firstLineChars="177"/>
        <w:outlineLvl w:val="1"/>
        <w:rPr>
          <w:rFonts w:hint="eastAsia" w:ascii="宋体" w:hAnsi="宋体" w:eastAsia="宋体" w:cs="宋体"/>
          <w:b w:val="0"/>
          <w:bCs/>
          <w:color w:val="auto"/>
          <w:szCs w:val="21"/>
          <w:highlight w:val="none"/>
          <w:lang w:val="en-US" w:eastAsia="zh-CN"/>
        </w:rPr>
      </w:pPr>
      <w:bookmarkStart w:id="512" w:name="_Toc13121"/>
      <w:r>
        <w:rPr>
          <w:rFonts w:hint="eastAsia" w:ascii="宋体" w:hAnsi="宋体" w:eastAsia="宋体" w:cs="宋体"/>
          <w:b w:val="0"/>
          <w:bCs/>
          <w:color w:val="auto"/>
          <w:szCs w:val="21"/>
          <w:highlight w:val="none"/>
          <w:lang w:val="en-US" w:eastAsia="zh-CN"/>
        </w:rPr>
        <w:t>1、本条款所称“供货担保”即本合同前文约定的、乙方为每批次货款支付首期货款前提供的不可撤销、见索即付银行独立保函</w:t>
      </w:r>
      <w:r>
        <w:rPr>
          <w:rFonts w:hint="eastAsia" w:ascii="宋体" w:hAnsi="宋体" w:eastAsia="宋体" w:cs="宋体"/>
          <w:color w:val="auto"/>
          <w:sz w:val="21"/>
          <w:szCs w:val="21"/>
          <w:highlight w:val="none"/>
          <w:lang w:val="en-US" w:eastAsia="zh-CN"/>
        </w:rPr>
        <w:t>或</w:t>
      </w:r>
      <w:r>
        <w:rPr>
          <w:rFonts w:hint="eastAsia" w:ascii="宋体" w:hAnsi="宋体" w:eastAsia="宋体" w:cs="宋体"/>
          <w:b w:val="0"/>
          <w:bCs w:val="0"/>
          <w:color w:val="auto"/>
          <w:kern w:val="0"/>
          <w:sz w:val="21"/>
          <w:szCs w:val="21"/>
          <w:highlight w:val="none"/>
          <w:lang w:val="en-US" w:eastAsia="zh-CN" w:bidi="ar-SA"/>
        </w:rPr>
        <w:t>不可撤销的见索即付的银行保函</w:t>
      </w:r>
      <w:r>
        <w:rPr>
          <w:rFonts w:hint="eastAsia" w:ascii="宋体" w:hAnsi="宋体" w:eastAsia="宋体" w:cs="宋体"/>
          <w:b w:val="0"/>
          <w:bCs/>
          <w:color w:val="auto"/>
          <w:szCs w:val="21"/>
          <w:highlight w:val="none"/>
          <w:lang w:val="en-US" w:eastAsia="zh-CN"/>
        </w:rPr>
        <w:t>或现金担保，与本合同约定的“履约担保”为并行担保机制，互不替代、互不抵扣，共同保障本合同履行。</w:t>
      </w:r>
      <w:bookmarkEnd w:id="512"/>
    </w:p>
    <w:p w14:paraId="1CBDBDA5">
      <w:pPr>
        <w:snapToGrid w:val="0"/>
        <w:spacing w:line="360" w:lineRule="auto"/>
        <w:ind w:firstLine="371" w:firstLineChars="177"/>
        <w:outlineLvl w:val="1"/>
        <w:rPr>
          <w:rFonts w:hint="eastAsia" w:ascii="宋体" w:hAnsi="宋体" w:eastAsia="宋体" w:cs="宋体"/>
          <w:bCs/>
          <w:color w:val="auto"/>
          <w:szCs w:val="21"/>
          <w:highlight w:val="none"/>
          <w:lang w:val="en-US" w:eastAsia="zh-CN"/>
        </w:rPr>
      </w:pPr>
      <w:bookmarkStart w:id="513" w:name="_Toc9564"/>
      <w:r>
        <w:rPr>
          <w:rFonts w:hint="eastAsia" w:ascii="宋体" w:hAnsi="宋体" w:eastAsia="宋体" w:cs="宋体"/>
          <w:bCs/>
          <w:color w:val="auto"/>
          <w:szCs w:val="21"/>
          <w:highlight w:val="none"/>
          <w:lang w:val="en-US" w:eastAsia="zh-CN"/>
        </w:rPr>
        <w:t>2、银行独立保函</w:t>
      </w: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val="0"/>
          <w:color w:val="auto"/>
          <w:kern w:val="0"/>
          <w:sz w:val="21"/>
          <w:szCs w:val="21"/>
          <w:highlight w:val="none"/>
          <w:lang w:val="en-US" w:eastAsia="zh-CN" w:bidi="ar-SA"/>
        </w:rPr>
        <w:t>不可撤销的见索即付的银行保函</w:t>
      </w:r>
      <w:r>
        <w:rPr>
          <w:rFonts w:hint="eastAsia" w:ascii="宋体" w:hAnsi="宋体" w:eastAsia="宋体" w:cs="宋体"/>
          <w:bCs/>
          <w:color w:val="auto"/>
          <w:szCs w:val="21"/>
          <w:highlight w:val="none"/>
          <w:lang w:val="en-US" w:eastAsia="zh-CN"/>
        </w:rPr>
        <w:t>的开立银行、担保金额、有效期、核心条款等，严格按照本合同第九条第2款第（1）项约定执行，乙方提交的保函需明确载明“见索即付”“独立保函”性质，不得附加任何影响保函效力的限制性条款。</w:t>
      </w:r>
      <w:bookmarkEnd w:id="513"/>
    </w:p>
    <w:p w14:paraId="5DF161EA">
      <w:pPr>
        <w:snapToGrid w:val="0"/>
        <w:spacing w:line="360" w:lineRule="auto"/>
        <w:ind w:firstLine="371" w:firstLineChars="177"/>
        <w:outlineLvl w:val="1"/>
        <w:rPr>
          <w:rFonts w:hint="eastAsia" w:ascii="宋体" w:hAnsi="宋体" w:eastAsia="宋体" w:cs="宋体"/>
          <w:b w:val="0"/>
          <w:bCs/>
          <w:color w:val="auto"/>
          <w:szCs w:val="21"/>
          <w:highlight w:val="none"/>
          <w:lang w:val="en-US" w:eastAsia="zh-CN"/>
        </w:rPr>
      </w:pPr>
      <w:bookmarkStart w:id="514" w:name="_Toc21605"/>
      <w:r>
        <w:rPr>
          <w:rFonts w:hint="eastAsia" w:ascii="宋体" w:hAnsi="宋体" w:eastAsia="宋体" w:cs="宋体"/>
          <w:b w:val="0"/>
          <w:bCs/>
          <w:color w:val="auto"/>
          <w:szCs w:val="21"/>
          <w:highlight w:val="none"/>
          <w:lang w:val="en-US" w:eastAsia="zh-CN"/>
        </w:rPr>
        <w:t>3、乙方未按本合同约定提交合格银行独立保函</w:t>
      </w:r>
      <w:r>
        <w:rPr>
          <w:rFonts w:hint="eastAsia" w:ascii="宋体" w:hAnsi="宋体" w:eastAsia="宋体" w:cs="宋体"/>
          <w:color w:val="auto"/>
          <w:sz w:val="21"/>
          <w:szCs w:val="21"/>
          <w:highlight w:val="none"/>
          <w:lang w:val="en-US" w:eastAsia="zh-CN"/>
        </w:rPr>
        <w:t>或</w:t>
      </w:r>
      <w:r>
        <w:rPr>
          <w:rFonts w:hint="eastAsia" w:ascii="宋体" w:hAnsi="宋体" w:eastAsia="宋体" w:cs="宋体"/>
          <w:b w:val="0"/>
          <w:bCs w:val="0"/>
          <w:color w:val="auto"/>
          <w:kern w:val="0"/>
          <w:sz w:val="21"/>
          <w:szCs w:val="21"/>
          <w:highlight w:val="none"/>
          <w:lang w:val="en-US" w:eastAsia="zh-CN" w:bidi="ar-SA"/>
        </w:rPr>
        <w:t>不可撤销的见索即付的银行保函</w:t>
      </w:r>
      <w:r>
        <w:rPr>
          <w:rFonts w:hint="eastAsia" w:ascii="宋体" w:hAnsi="宋体" w:eastAsia="宋体" w:cs="宋体"/>
          <w:b w:val="0"/>
          <w:bCs/>
          <w:color w:val="auto"/>
          <w:szCs w:val="21"/>
          <w:highlight w:val="none"/>
          <w:lang w:val="en-US" w:eastAsia="zh-CN"/>
        </w:rPr>
        <w:t>或现金担保的，甲方有权暂缓支付对应批次货款，且不承担任何违约责任，由此导致的后果均由乙方承担。</w:t>
      </w:r>
      <w:bookmarkEnd w:id="514"/>
    </w:p>
    <w:p w14:paraId="581E174A">
      <w:pPr>
        <w:snapToGrid w:val="0"/>
        <w:spacing w:line="360" w:lineRule="auto"/>
        <w:ind w:firstLine="371" w:firstLineChars="177"/>
        <w:outlineLvl w:val="1"/>
        <w:rPr>
          <w:rFonts w:hint="eastAsia" w:ascii="宋体" w:hAnsi="宋体" w:eastAsia="宋体" w:cs="宋体"/>
          <w:b w:val="0"/>
          <w:bCs/>
          <w:color w:val="auto"/>
          <w:szCs w:val="21"/>
          <w:highlight w:val="none"/>
          <w:lang w:val="en-US" w:eastAsia="zh-CN"/>
        </w:rPr>
      </w:pPr>
      <w:bookmarkStart w:id="515" w:name="_Toc22057"/>
      <w:r>
        <w:rPr>
          <w:rFonts w:hint="eastAsia" w:ascii="宋体" w:hAnsi="宋体" w:eastAsia="宋体" w:cs="宋体"/>
          <w:b w:val="0"/>
          <w:bCs/>
          <w:color w:val="auto"/>
          <w:szCs w:val="21"/>
          <w:highlight w:val="none"/>
          <w:lang w:val="en-US" w:eastAsia="zh-CN"/>
        </w:rPr>
        <w:t>4、甲方就该批次货物到货验收不合格向开立保函的银行发起索赔或直接扣除现金担保时，无需事先向乙方追偿或举证证明损失金额。</w:t>
      </w:r>
      <w:bookmarkEnd w:id="515"/>
    </w:p>
    <w:p w14:paraId="72C162C6">
      <w:pPr>
        <w:snapToGrid w:val="0"/>
        <w:spacing w:line="360" w:lineRule="auto"/>
        <w:ind w:firstLine="371" w:firstLineChars="177"/>
        <w:outlineLvl w:val="1"/>
        <w:rPr>
          <w:rFonts w:hint="eastAsia" w:ascii="宋体" w:hAnsi="宋体" w:eastAsia="宋体" w:cs="宋体"/>
          <w:b/>
          <w:color w:val="auto"/>
          <w:szCs w:val="21"/>
          <w:highlight w:val="none"/>
        </w:rPr>
      </w:pPr>
      <w:bookmarkStart w:id="516" w:name="_Toc1905"/>
      <w:r>
        <w:rPr>
          <w:rFonts w:hint="eastAsia" w:ascii="宋体" w:hAnsi="宋体" w:eastAsia="宋体" w:cs="宋体"/>
          <w:bCs/>
          <w:color w:val="auto"/>
          <w:szCs w:val="21"/>
          <w:highlight w:val="none"/>
          <w:lang w:val="en-US" w:eastAsia="zh-CN"/>
        </w:rPr>
        <w:t>5、</w:t>
      </w:r>
      <w:r>
        <w:rPr>
          <w:rFonts w:hint="eastAsia" w:ascii="宋体" w:hAnsi="宋体" w:eastAsia="宋体" w:cs="宋体"/>
          <w:color w:val="auto"/>
          <w:szCs w:val="21"/>
          <w:highlight w:val="none"/>
          <w:lang w:val="en-US" w:eastAsia="zh-CN"/>
        </w:rPr>
        <w:t>乙方</w:t>
      </w:r>
      <w:r>
        <w:rPr>
          <w:rFonts w:hint="eastAsia" w:ascii="宋体" w:hAnsi="宋体" w:eastAsia="宋体" w:cs="宋体"/>
          <w:color w:val="auto"/>
          <w:szCs w:val="21"/>
          <w:highlight w:val="none"/>
        </w:rPr>
        <w:t>应保证</w:t>
      </w:r>
      <w:r>
        <w:rPr>
          <w:rFonts w:hint="eastAsia" w:ascii="宋体" w:hAnsi="宋体" w:eastAsia="宋体" w:cs="宋体"/>
          <w:color w:val="auto"/>
          <w:szCs w:val="21"/>
          <w:highlight w:val="none"/>
          <w:lang w:val="en-US" w:eastAsia="zh-CN"/>
        </w:rPr>
        <w:t>供货</w:t>
      </w:r>
      <w:r>
        <w:rPr>
          <w:rFonts w:hint="eastAsia" w:ascii="宋体" w:hAnsi="宋体" w:eastAsia="宋体" w:cs="宋体"/>
          <w:color w:val="auto"/>
          <w:szCs w:val="21"/>
          <w:highlight w:val="none"/>
        </w:rPr>
        <w:t>担保</w:t>
      </w:r>
      <w:r>
        <w:rPr>
          <w:rFonts w:hint="eastAsia" w:ascii="宋体" w:hAnsi="宋体" w:eastAsia="宋体" w:cs="宋体"/>
          <w:color w:val="auto"/>
          <w:szCs w:val="21"/>
          <w:highlight w:val="none"/>
          <w:lang w:val="en-US" w:eastAsia="zh-CN"/>
        </w:rPr>
        <w:t>有效及符合本合同要求</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因</w:t>
      </w:r>
      <w:r>
        <w:rPr>
          <w:rFonts w:hint="eastAsia" w:ascii="宋体" w:hAnsi="宋体" w:eastAsia="宋体" w:cs="宋体"/>
          <w:color w:val="auto"/>
          <w:szCs w:val="21"/>
          <w:highlight w:val="none"/>
          <w:lang w:val="en-US" w:eastAsia="zh-CN"/>
        </w:rPr>
        <w:t>甲方发起索赔或直接扣除现金担保</w:t>
      </w:r>
      <w:r>
        <w:rPr>
          <w:rFonts w:hint="eastAsia" w:ascii="宋体" w:hAnsi="宋体" w:eastAsia="宋体" w:cs="宋体"/>
          <w:color w:val="auto"/>
          <w:szCs w:val="21"/>
          <w:highlight w:val="none"/>
        </w:rPr>
        <w:t>等原因导致</w:t>
      </w:r>
      <w:r>
        <w:rPr>
          <w:rFonts w:hint="eastAsia" w:ascii="宋体" w:hAnsi="宋体" w:eastAsia="宋体" w:cs="宋体"/>
          <w:color w:val="auto"/>
          <w:szCs w:val="21"/>
          <w:highlight w:val="none"/>
          <w:lang w:val="en-US" w:eastAsia="zh-CN"/>
        </w:rPr>
        <w:t>供货</w:t>
      </w:r>
      <w:r>
        <w:rPr>
          <w:rFonts w:hint="eastAsia" w:ascii="宋体" w:hAnsi="宋体" w:eastAsia="宋体" w:cs="宋体"/>
          <w:color w:val="auto"/>
          <w:szCs w:val="21"/>
          <w:highlight w:val="none"/>
        </w:rPr>
        <w:t>担保</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lang w:val="en-US" w:eastAsia="zh-CN"/>
        </w:rPr>
        <w:t>保函</w:t>
      </w:r>
      <w:r>
        <w:rPr>
          <w:rFonts w:hint="eastAsia" w:ascii="宋体" w:hAnsi="宋体" w:eastAsia="宋体" w:cs="宋体"/>
          <w:color w:val="auto"/>
          <w:szCs w:val="21"/>
          <w:highlight w:val="none"/>
        </w:rPr>
        <w:t>金额</w:t>
      </w:r>
      <w:r>
        <w:rPr>
          <w:rFonts w:hint="eastAsia" w:ascii="宋体" w:hAnsi="宋体" w:eastAsia="宋体" w:cs="宋体"/>
          <w:color w:val="auto"/>
          <w:szCs w:val="21"/>
          <w:highlight w:val="none"/>
          <w:lang w:val="en-US" w:eastAsia="zh-CN"/>
        </w:rPr>
        <w:t>或现金余额少于该批次</w:t>
      </w:r>
      <w:r>
        <w:rPr>
          <w:rFonts w:hint="eastAsia" w:ascii="宋体" w:hAnsi="宋体" w:eastAsia="宋体" w:cs="宋体"/>
          <w:color w:val="auto"/>
          <w:sz w:val="21"/>
          <w:szCs w:val="21"/>
          <w:highlight w:val="none"/>
          <w:lang w:val="en-US" w:eastAsia="zh-CN"/>
        </w:rPr>
        <w:t>《供货通知单》载明的含税总价</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val="en-US" w:eastAsia="zh-CN"/>
        </w:rPr>
        <w:t>50%的</w:t>
      </w:r>
      <w:r>
        <w:rPr>
          <w:rFonts w:hint="eastAsia" w:ascii="宋体" w:hAnsi="宋体" w:eastAsia="宋体" w:cs="宋体"/>
          <w:color w:val="auto"/>
          <w:szCs w:val="21"/>
          <w:highlight w:val="none"/>
        </w:rPr>
        <w:t>，乙方应当在</w:t>
      </w:r>
      <w:r>
        <w:rPr>
          <w:rFonts w:hint="eastAsia" w:ascii="宋体" w:hAnsi="宋体" w:eastAsia="宋体" w:cs="宋体"/>
          <w:color w:val="auto"/>
          <w:szCs w:val="21"/>
          <w:highlight w:val="none"/>
          <w:lang w:val="en-US" w:eastAsia="zh-CN"/>
        </w:rPr>
        <w:t>保函</w:t>
      </w:r>
      <w:r>
        <w:rPr>
          <w:rFonts w:hint="eastAsia" w:ascii="宋体" w:hAnsi="宋体" w:eastAsia="宋体" w:cs="宋体"/>
          <w:color w:val="auto"/>
          <w:szCs w:val="21"/>
          <w:highlight w:val="none"/>
        </w:rPr>
        <w:t>金额不足</w:t>
      </w:r>
      <w:r>
        <w:rPr>
          <w:rFonts w:hint="eastAsia" w:ascii="宋体" w:hAnsi="宋体" w:eastAsia="宋体" w:cs="宋体"/>
          <w:color w:val="auto"/>
          <w:szCs w:val="21"/>
          <w:highlight w:val="none"/>
          <w:lang w:val="en-US" w:eastAsia="zh-CN"/>
        </w:rPr>
        <w:t>或现金担保金额不足</w:t>
      </w:r>
      <w:r>
        <w:rPr>
          <w:rFonts w:hint="eastAsia" w:ascii="宋体" w:hAnsi="宋体" w:eastAsia="宋体" w:cs="宋体"/>
          <w:color w:val="auto"/>
          <w:szCs w:val="21"/>
          <w:highlight w:val="none"/>
        </w:rPr>
        <w:t>之日起15天内予以补足；如违反的，甲方有权按</w:t>
      </w:r>
      <w:r>
        <w:rPr>
          <w:rFonts w:hint="eastAsia" w:ascii="宋体" w:hAnsi="宋体" w:eastAsia="宋体" w:cs="宋体"/>
          <w:color w:val="auto"/>
          <w:szCs w:val="21"/>
          <w:highlight w:val="none"/>
          <w:lang w:val="en-US" w:eastAsia="zh-CN"/>
        </w:rPr>
        <w:t>需补</w:t>
      </w:r>
      <w:r>
        <w:rPr>
          <w:rFonts w:hint="eastAsia" w:ascii="宋体" w:hAnsi="宋体" w:eastAsia="宋体" w:cs="宋体"/>
          <w:color w:val="auto"/>
          <w:szCs w:val="21"/>
          <w:highlight w:val="none"/>
        </w:rPr>
        <w:t>足部分金额为限要求乙方承担违约金，违约金可直接从应付而未付</w:t>
      </w:r>
      <w:r>
        <w:rPr>
          <w:rFonts w:hint="eastAsia" w:ascii="宋体" w:hAnsi="宋体" w:eastAsia="宋体" w:cs="宋体"/>
          <w:color w:val="auto"/>
          <w:szCs w:val="21"/>
          <w:highlight w:val="none"/>
          <w:lang w:val="en-US" w:eastAsia="zh-CN"/>
        </w:rPr>
        <w:t>货</w:t>
      </w:r>
      <w:r>
        <w:rPr>
          <w:rFonts w:hint="eastAsia" w:ascii="宋体" w:hAnsi="宋体" w:eastAsia="宋体" w:cs="宋体"/>
          <w:color w:val="auto"/>
          <w:szCs w:val="21"/>
          <w:highlight w:val="none"/>
        </w:rPr>
        <w:t>款</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履约担保</w:t>
      </w:r>
      <w:r>
        <w:rPr>
          <w:rFonts w:hint="eastAsia" w:ascii="宋体" w:hAnsi="宋体" w:eastAsia="宋体" w:cs="宋体"/>
          <w:color w:val="auto"/>
          <w:szCs w:val="21"/>
          <w:highlight w:val="none"/>
        </w:rPr>
        <w:t>中扣除</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不足部分甲方有权继续追偿</w:t>
      </w:r>
      <w:r>
        <w:rPr>
          <w:rFonts w:hint="eastAsia" w:ascii="宋体" w:hAnsi="宋体" w:eastAsia="宋体" w:cs="宋体"/>
          <w:color w:val="auto"/>
          <w:szCs w:val="21"/>
          <w:highlight w:val="none"/>
          <w:lang w:eastAsia="zh-CN"/>
        </w:rPr>
        <w:t>。</w:t>
      </w:r>
      <w:bookmarkEnd w:id="516"/>
    </w:p>
    <w:p w14:paraId="1D7F494A">
      <w:pPr>
        <w:adjustRightInd w:val="0"/>
        <w:snapToGrid w:val="0"/>
        <w:spacing w:line="360" w:lineRule="auto"/>
        <w:ind w:firstLine="373" w:firstLineChars="177"/>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w:t>
      </w:r>
      <w:r>
        <w:rPr>
          <w:rFonts w:hint="eastAsia" w:ascii="宋体" w:hAnsi="宋体" w:eastAsia="宋体" w:cs="宋体"/>
          <w:b/>
          <w:color w:val="auto"/>
          <w:szCs w:val="21"/>
          <w:highlight w:val="none"/>
          <w:lang w:val="en-US" w:eastAsia="zh-CN"/>
        </w:rPr>
        <w:t>三</w:t>
      </w:r>
      <w:r>
        <w:rPr>
          <w:rFonts w:hint="eastAsia" w:ascii="宋体" w:hAnsi="宋体" w:eastAsia="宋体" w:cs="宋体"/>
          <w:b/>
          <w:color w:val="auto"/>
          <w:szCs w:val="21"/>
          <w:highlight w:val="none"/>
        </w:rPr>
        <w:t>条 权利保证</w:t>
      </w:r>
    </w:p>
    <w:p w14:paraId="3C73E3D5">
      <w:pPr>
        <w:adjustRightInd w:val="0"/>
        <w:snapToGrid w:val="0"/>
        <w:spacing w:line="360" w:lineRule="auto"/>
        <w:ind w:firstLine="424" w:firstLineChars="202"/>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乙方应保证合同项下提供的货物（含技术资料、远传模块软件等）不侵犯任何第三方的专利、商标、</w:t>
      </w:r>
      <w:r>
        <w:rPr>
          <w:rFonts w:hint="eastAsia" w:ascii="宋体" w:hAnsi="宋体" w:eastAsia="宋体" w:cs="宋体"/>
          <w:color w:val="auto"/>
          <w:kern w:val="0"/>
          <w:szCs w:val="21"/>
          <w:highlight w:val="none"/>
          <w:lang w:val="en-US" w:eastAsia="zh-CN"/>
        </w:rPr>
        <w:t>著作</w:t>
      </w:r>
      <w:r>
        <w:rPr>
          <w:rFonts w:hint="eastAsia" w:ascii="宋体" w:hAnsi="宋体" w:eastAsia="宋体" w:cs="宋体"/>
          <w:color w:val="auto"/>
          <w:kern w:val="0"/>
          <w:szCs w:val="21"/>
          <w:highlight w:val="none"/>
        </w:rPr>
        <w:t>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商业秘密等知识产权</w:t>
      </w:r>
      <w:r>
        <w:rPr>
          <w:rFonts w:hint="eastAsia" w:ascii="宋体" w:hAnsi="宋体" w:eastAsia="宋体" w:cs="宋体"/>
          <w:color w:val="auto"/>
          <w:kern w:val="0"/>
          <w:szCs w:val="21"/>
          <w:highlight w:val="none"/>
        </w:rPr>
        <w:t>及其</w:t>
      </w:r>
      <w:r>
        <w:rPr>
          <w:rFonts w:hint="eastAsia" w:ascii="宋体" w:hAnsi="宋体" w:eastAsia="宋体" w:cs="宋体"/>
          <w:color w:val="auto"/>
          <w:kern w:val="0"/>
          <w:szCs w:val="21"/>
          <w:highlight w:val="none"/>
          <w:lang w:eastAsia="zh-CN"/>
        </w:rPr>
        <w:t>他</w:t>
      </w:r>
      <w:r>
        <w:rPr>
          <w:rFonts w:hint="eastAsia" w:ascii="宋体" w:hAnsi="宋体" w:eastAsia="宋体" w:cs="宋体"/>
          <w:color w:val="auto"/>
          <w:kern w:val="0"/>
          <w:szCs w:val="21"/>
          <w:highlight w:val="none"/>
          <w:lang w:val="en-US" w:eastAsia="zh-CN"/>
        </w:rPr>
        <w:t>合法</w:t>
      </w:r>
      <w:r>
        <w:rPr>
          <w:rFonts w:hint="eastAsia" w:ascii="宋体" w:hAnsi="宋体" w:eastAsia="宋体" w:cs="宋体"/>
          <w:color w:val="auto"/>
          <w:kern w:val="0"/>
          <w:szCs w:val="21"/>
          <w:highlight w:val="none"/>
        </w:rPr>
        <w:t>权利</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若因乙方提供的货物存在上述侵权情形，导致甲方</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或甲方客户</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被第三方投诉、索赔或涉诉的，乙方须承担全部责任及费用（包括但不限于第三方索赔款、诉讼费、律师费、鉴定费、公证费、行政罚款、甲方为应对纠纷支付的合理开支等）；如因此造成甲方直接损失（包括但不限于货款损失、商誉损失、停工损失等）的，乙方应予以全额赔偿，甲方有权同时依据本合同</w:t>
      </w:r>
      <w:r>
        <w:rPr>
          <w:rFonts w:hint="eastAsia" w:ascii="宋体" w:hAnsi="宋体" w:eastAsia="宋体" w:cs="宋体"/>
          <w:color w:val="auto"/>
          <w:kern w:val="0"/>
          <w:szCs w:val="21"/>
          <w:highlight w:val="none"/>
          <w:lang w:val="en-US" w:eastAsia="zh-CN"/>
        </w:rPr>
        <w:t>约定</w:t>
      </w:r>
      <w:r>
        <w:rPr>
          <w:rFonts w:hint="eastAsia" w:ascii="宋体" w:hAnsi="宋体" w:eastAsia="宋体" w:cs="宋体"/>
          <w:color w:val="auto"/>
          <w:kern w:val="0"/>
          <w:szCs w:val="21"/>
          <w:highlight w:val="none"/>
        </w:rPr>
        <w:t>追究乙方违约责任。</w:t>
      </w:r>
    </w:p>
    <w:p w14:paraId="49755ED7">
      <w:pPr>
        <w:adjustRightInd w:val="0"/>
        <w:snapToGrid w:val="0"/>
        <w:spacing w:line="360" w:lineRule="auto"/>
        <w:ind w:firstLine="373" w:firstLineChars="177"/>
        <w:outlineLvl w:val="9"/>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第十</w:t>
      </w:r>
      <w:r>
        <w:rPr>
          <w:rFonts w:hint="eastAsia" w:ascii="宋体" w:hAnsi="宋体" w:eastAsia="宋体" w:cs="宋体"/>
          <w:b/>
          <w:color w:val="auto"/>
          <w:szCs w:val="21"/>
          <w:highlight w:val="none"/>
          <w:lang w:val="en-US" w:eastAsia="zh-CN"/>
        </w:rPr>
        <w:t>四</w:t>
      </w:r>
      <w:r>
        <w:rPr>
          <w:rFonts w:hint="eastAsia" w:ascii="宋体" w:hAnsi="宋体" w:eastAsia="宋体" w:cs="宋体"/>
          <w:b/>
          <w:color w:val="auto"/>
          <w:szCs w:val="21"/>
          <w:highlight w:val="none"/>
        </w:rPr>
        <w:t xml:space="preserve">条 </w:t>
      </w:r>
      <w:r>
        <w:rPr>
          <w:rFonts w:hint="eastAsia" w:ascii="宋体" w:hAnsi="宋体" w:eastAsia="宋体" w:cs="宋体"/>
          <w:b/>
          <w:color w:val="auto"/>
          <w:szCs w:val="21"/>
          <w:highlight w:val="none"/>
          <w:lang w:val="en-US" w:eastAsia="zh-CN"/>
        </w:rPr>
        <w:t>质量保证与质量争议处理</w:t>
      </w:r>
    </w:p>
    <w:p w14:paraId="48A46459">
      <w:pPr>
        <w:adjustRightInd w:val="0"/>
        <w:snapToGrid w:val="0"/>
        <w:spacing w:line="360" w:lineRule="auto"/>
        <w:ind w:firstLine="424" w:firstLineChars="202"/>
        <w:rPr>
          <w:rFonts w:hint="eastAsia" w:ascii="宋体" w:hAnsi="宋体" w:eastAsia="宋体" w:cs="宋体"/>
          <w:color w:val="auto"/>
          <w:kern w:val="0"/>
          <w:sz w:val="21"/>
          <w:szCs w:val="21"/>
          <w:highlight w:val="none"/>
          <w:lang w:eastAsia="zh-Hans"/>
        </w:rPr>
      </w:pPr>
      <w:r>
        <w:rPr>
          <w:rFonts w:hint="eastAsia" w:ascii="宋体" w:hAnsi="宋体" w:eastAsia="宋体" w:cs="宋体"/>
          <w:color w:val="auto"/>
          <w:kern w:val="0"/>
          <w:sz w:val="21"/>
          <w:szCs w:val="21"/>
          <w:highlight w:val="none"/>
          <w:lang w:eastAsia="zh-Hans"/>
        </w:rPr>
        <w:t>1、</w:t>
      </w:r>
      <w:r>
        <w:rPr>
          <w:rFonts w:hint="eastAsia" w:ascii="宋体" w:hAnsi="宋体" w:eastAsia="宋体" w:cs="宋体"/>
          <w:color w:val="auto"/>
          <w:kern w:val="0"/>
          <w:sz w:val="21"/>
          <w:szCs w:val="21"/>
          <w:highlight w:val="none"/>
          <w:lang w:val="en-US" w:eastAsia="zh-CN"/>
        </w:rPr>
        <w:t>乙方保证所供货物</w:t>
      </w:r>
      <w:r>
        <w:rPr>
          <w:rFonts w:hint="eastAsia" w:ascii="宋体" w:hAnsi="宋体" w:eastAsia="宋体" w:cs="宋体"/>
          <w:color w:val="auto"/>
          <w:kern w:val="0"/>
          <w:sz w:val="21"/>
          <w:szCs w:val="21"/>
          <w:highlight w:val="none"/>
          <w:lang w:eastAsia="zh-Hans"/>
        </w:rPr>
        <w:t>符合国家</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eastAsia="zh-Hans"/>
        </w:rPr>
        <w:t>行业标准及厂方出厂标准，并符合《用户需求书》</w:t>
      </w:r>
      <w:r>
        <w:rPr>
          <w:rFonts w:hint="eastAsia" w:ascii="宋体" w:hAnsi="宋体" w:eastAsia="宋体" w:cs="宋体"/>
          <w:color w:val="auto"/>
          <w:kern w:val="0"/>
          <w:sz w:val="21"/>
          <w:szCs w:val="21"/>
          <w:highlight w:val="none"/>
          <w:lang w:val="en-US" w:eastAsia="zh-CN"/>
        </w:rPr>
        <w:t>列明的</w:t>
      </w:r>
      <w:r>
        <w:rPr>
          <w:rFonts w:hint="eastAsia" w:ascii="宋体" w:hAnsi="宋体" w:eastAsia="宋体" w:cs="宋体"/>
          <w:color w:val="auto"/>
          <w:kern w:val="0"/>
          <w:sz w:val="21"/>
          <w:szCs w:val="21"/>
          <w:highlight w:val="none"/>
          <w:lang w:eastAsia="zh-Hans"/>
        </w:rPr>
        <w:t>技术标准和</w:t>
      </w:r>
      <w:r>
        <w:rPr>
          <w:rFonts w:hint="eastAsia" w:ascii="宋体" w:hAnsi="宋体" w:eastAsia="宋体" w:cs="宋体"/>
          <w:color w:val="auto"/>
          <w:kern w:val="0"/>
          <w:sz w:val="21"/>
          <w:szCs w:val="21"/>
          <w:highlight w:val="none"/>
          <w:lang w:val="en-US" w:eastAsia="zh-CN"/>
        </w:rPr>
        <w:t>技术</w:t>
      </w:r>
      <w:r>
        <w:rPr>
          <w:rFonts w:hint="eastAsia" w:ascii="宋体" w:hAnsi="宋体" w:eastAsia="宋体" w:cs="宋体"/>
          <w:color w:val="auto"/>
          <w:kern w:val="0"/>
          <w:sz w:val="21"/>
          <w:szCs w:val="21"/>
          <w:highlight w:val="none"/>
          <w:lang w:eastAsia="zh-Hans"/>
        </w:rPr>
        <w:t>要求，完全满足甲方的实际使用需要。</w:t>
      </w:r>
    </w:p>
    <w:p w14:paraId="5D24BE93">
      <w:pPr>
        <w:adjustRightInd w:val="0"/>
        <w:snapToGrid w:val="0"/>
        <w:spacing w:line="360" w:lineRule="auto"/>
        <w:ind w:firstLine="424" w:firstLineChars="202"/>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Hans"/>
        </w:rPr>
        <w:t>3、DN15~DN25水表整表（含配套远传模块、电池和通讯资费）质保期为7年，DN40~DN50水表整表（含配套远传模块、电池和通讯资费）质保期为5年</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Cs w:val="21"/>
          <w:highlight w:val="none"/>
          <w:lang w:val="en-US" w:eastAsia="zh-CN"/>
        </w:rPr>
        <w:t>自该</w:t>
      </w:r>
      <w:r>
        <w:rPr>
          <w:rFonts w:hint="eastAsia" w:ascii="宋体" w:hAnsi="宋体" w:eastAsia="宋体" w:cs="宋体"/>
          <w:color w:val="auto"/>
          <w:kern w:val="0"/>
          <w:sz w:val="21"/>
          <w:szCs w:val="21"/>
          <w:highlight w:val="none"/>
          <w:lang w:eastAsia="zh-Hans"/>
        </w:rPr>
        <w:t>货物</w:t>
      </w:r>
      <w:r>
        <w:rPr>
          <w:rFonts w:hint="eastAsia" w:ascii="宋体" w:hAnsi="宋体" w:eastAsia="宋体" w:cs="宋体"/>
          <w:color w:val="auto"/>
          <w:kern w:val="0"/>
          <w:sz w:val="21"/>
          <w:szCs w:val="21"/>
          <w:highlight w:val="none"/>
          <w:lang w:val="en-US" w:eastAsia="zh-CN"/>
        </w:rPr>
        <w:t>到货</w:t>
      </w:r>
      <w:r>
        <w:rPr>
          <w:rFonts w:hint="eastAsia" w:ascii="宋体" w:hAnsi="宋体" w:eastAsia="宋体" w:cs="宋体"/>
          <w:color w:val="auto"/>
          <w:kern w:val="0"/>
          <w:sz w:val="21"/>
          <w:szCs w:val="21"/>
          <w:highlight w:val="none"/>
          <w:lang w:eastAsia="zh-Hans"/>
        </w:rPr>
        <w:t>验收合格</w:t>
      </w:r>
      <w:r>
        <w:rPr>
          <w:rFonts w:hint="eastAsia" w:ascii="宋体" w:hAnsi="宋体" w:eastAsia="宋体" w:cs="宋体"/>
          <w:dstrike w:val="0"/>
          <w:color w:val="auto"/>
          <w:kern w:val="0"/>
          <w:sz w:val="21"/>
          <w:szCs w:val="21"/>
          <w:highlight w:val="none"/>
          <w:lang w:eastAsia="zh-Hans"/>
        </w:rPr>
        <w:t>之日</w:t>
      </w:r>
      <w:r>
        <w:rPr>
          <w:rFonts w:hint="eastAsia" w:ascii="宋体" w:hAnsi="宋体" w:eastAsia="宋体" w:cs="宋体"/>
          <w:color w:val="auto"/>
          <w:kern w:val="0"/>
          <w:sz w:val="21"/>
          <w:szCs w:val="21"/>
          <w:highlight w:val="none"/>
          <w:lang w:eastAsia="zh-Hans"/>
        </w:rPr>
        <w:t>起算。</w:t>
      </w:r>
    </w:p>
    <w:p w14:paraId="3E6C8175">
      <w:pPr>
        <w:adjustRightInd w:val="0"/>
        <w:snapToGrid w:val="0"/>
        <w:spacing w:line="360" w:lineRule="auto"/>
        <w:ind w:firstLine="424" w:firstLineChars="202"/>
        <w:rPr>
          <w:rFonts w:hint="eastAsia" w:ascii="宋体" w:hAnsi="宋体" w:eastAsia="宋体" w:cs="宋体"/>
          <w:b w:val="0"/>
          <w:bCs w:val="0"/>
          <w:color w:val="auto"/>
          <w:spacing w:val="-3"/>
          <w:sz w:val="21"/>
          <w:szCs w:val="21"/>
          <w:highlight w:val="none"/>
        </w:rPr>
      </w:pPr>
      <w:r>
        <w:rPr>
          <w:rFonts w:hint="eastAsia" w:ascii="宋体" w:hAnsi="宋体" w:eastAsia="宋体" w:cs="宋体"/>
          <w:color w:val="auto"/>
          <w:kern w:val="0"/>
          <w:sz w:val="21"/>
          <w:szCs w:val="21"/>
          <w:highlight w:val="none"/>
          <w:lang w:val="en-GB" w:eastAsia="zh-Hans"/>
        </w:rPr>
        <w:t>4、质保期内</w:t>
      </w:r>
      <w:r>
        <w:rPr>
          <w:rFonts w:hint="eastAsia" w:ascii="宋体" w:hAnsi="宋体" w:eastAsia="宋体" w:cs="宋体"/>
          <w:b w:val="0"/>
          <w:bCs w:val="0"/>
          <w:color w:val="auto"/>
          <w:spacing w:val="-2"/>
          <w:sz w:val="21"/>
          <w:szCs w:val="21"/>
          <w:highlight w:val="none"/>
        </w:rPr>
        <w:t>乙方免费</w:t>
      </w:r>
      <w:r>
        <w:rPr>
          <w:rFonts w:hint="eastAsia" w:ascii="宋体" w:hAnsi="宋体" w:eastAsia="宋体" w:cs="宋体"/>
          <w:b w:val="0"/>
          <w:bCs w:val="0"/>
          <w:color w:val="auto"/>
          <w:spacing w:val="-2"/>
          <w:sz w:val="21"/>
          <w:szCs w:val="21"/>
          <w:highlight w:val="none"/>
          <w:lang w:val="en-US" w:eastAsia="zh-CN"/>
        </w:rPr>
        <w:t>维修</w:t>
      </w:r>
      <w:r>
        <w:rPr>
          <w:rFonts w:hint="eastAsia" w:ascii="宋体" w:hAnsi="宋体" w:eastAsia="宋体" w:cs="宋体"/>
          <w:b w:val="0"/>
          <w:bCs w:val="0"/>
          <w:color w:val="auto"/>
          <w:spacing w:val="-2"/>
          <w:sz w:val="21"/>
          <w:szCs w:val="21"/>
          <w:highlight w:val="none"/>
        </w:rPr>
        <w:t>、更换产品。</w:t>
      </w:r>
      <w:r>
        <w:rPr>
          <w:rFonts w:hint="eastAsia" w:ascii="宋体" w:hAnsi="宋体" w:eastAsia="宋体" w:cs="宋体"/>
          <w:b w:val="0"/>
          <w:bCs w:val="0"/>
          <w:color w:val="auto"/>
          <w:spacing w:val="-3"/>
          <w:sz w:val="21"/>
          <w:szCs w:val="21"/>
          <w:highlight w:val="none"/>
        </w:rPr>
        <w:t>如因乙方</w:t>
      </w:r>
      <w:r>
        <w:rPr>
          <w:rFonts w:hint="eastAsia" w:ascii="宋体" w:hAnsi="宋体" w:eastAsia="宋体" w:cs="宋体"/>
          <w:b w:val="0"/>
          <w:bCs w:val="0"/>
          <w:color w:val="auto"/>
          <w:spacing w:val="-1"/>
          <w:sz w:val="21"/>
          <w:szCs w:val="21"/>
          <w:highlight w:val="none"/>
        </w:rPr>
        <w:t>原因导致货物出现严重质量或技术问题而必须完全停止运行</w:t>
      </w:r>
      <w:r>
        <w:rPr>
          <w:rFonts w:hint="eastAsia" w:ascii="宋体" w:hAnsi="宋体" w:eastAsia="宋体" w:cs="宋体"/>
          <w:b w:val="0"/>
          <w:bCs w:val="0"/>
          <w:color w:val="auto"/>
          <w:spacing w:val="-2"/>
          <w:sz w:val="21"/>
          <w:szCs w:val="21"/>
          <w:highlight w:val="none"/>
        </w:rPr>
        <w:t>，或乙方未能及时维修、</w:t>
      </w:r>
      <w:r>
        <w:rPr>
          <w:rFonts w:hint="eastAsia" w:ascii="宋体" w:hAnsi="宋体" w:eastAsia="宋体" w:cs="宋体"/>
          <w:b w:val="0"/>
          <w:bCs w:val="0"/>
          <w:color w:val="auto"/>
          <w:spacing w:val="-3"/>
          <w:sz w:val="21"/>
          <w:szCs w:val="21"/>
          <w:highlight w:val="none"/>
        </w:rPr>
        <w:t>替换缺陷货物，该质保期相应延长。</w:t>
      </w:r>
    </w:p>
    <w:p w14:paraId="29717D82">
      <w:pPr>
        <w:adjustRightInd w:val="0"/>
        <w:snapToGrid w:val="0"/>
        <w:spacing w:line="360" w:lineRule="auto"/>
        <w:ind w:firstLine="424" w:firstLineChars="202"/>
        <w:rPr>
          <w:rFonts w:hint="eastAsia" w:ascii="宋体" w:hAnsi="宋体" w:eastAsia="宋体" w:cs="宋体"/>
          <w:b w:val="0"/>
          <w:bCs w:val="0"/>
          <w:color w:val="auto"/>
          <w:spacing w:val="-3"/>
          <w:sz w:val="21"/>
          <w:szCs w:val="21"/>
          <w:highlight w:val="none"/>
        </w:rPr>
      </w:pPr>
      <w:r>
        <w:rPr>
          <w:rFonts w:hint="eastAsia" w:ascii="宋体" w:hAnsi="宋体" w:eastAsia="宋体" w:cs="宋体"/>
          <w:b w:val="0"/>
          <w:bCs w:val="0"/>
          <w:color w:val="auto"/>
          <w:kern w:val="0"/>
          <w:sz w:val="21"/>
          <w:szCs w:val="21"/>
          <w:highlight w:val="none"/>
          <w:lang w:val="en-US" w:eastAsia="zh-CN"/>
        </w:rPr>
        <w:t>5、</w:t>
      </w:r>
      <w:r>
        <w:rPr>
          <w:rFonts w:hint="eastAsia" w:ascii="宋体" w:hAnsi="宋体" w:eastAsia="宋体" w:cs="宋体"/>
          <w:b w:val="0"/>
          <w:bCs w:val="0"/>
          <w:color w:val="auto"/>
          <w:sz w:val="21"/>
          <w:szCs w:val="21"/>
          <w:highlight w:val="none"/>
        </w:rPr>
        <w:t>质保期内</w:t>
      </w:r>
      <w:r>
        <w:rPr>
          <w:rFonts w:hint="eastAsia" w:ascii="宋体" w:hAnsi="宋体" w:eastAsia="宋体" w:cs="宋体"/>
          <w:b w:val="0"/>
          <w:bCs w:val="0"/>
          <w:color w:val="auto"/>
          <w:sz w:val="21"/>
          <w:szCs w:val="21"/>
          <w:highlight w:val="none"/>
          <w:lang w:val="en-US" w:eastAsia="zh-CN"/>
        </w:rPr>
        <w:t>出现质量故障</w:t>
      </w:r>
      <w:r>
        <w:rPr>
          <w:rFonts w:hint="eastAsia" w:ascii="宋体" w:hAnsi="宋体" w:eastAsia="宋体" w:cs="宋体"/>
          <w:b w:val="0"/>
          <w:bCs w:val="0"/>
          <w:color w:val="auto"/>
          <w:sz w:val="21"/>
          <w:szCs w:val="21"/>
          <w:highlight w:val="none"/>
          <w:lang w:eastAsia="zh-CN"/>
        </w:rPr>
        <w:t>的</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若</w:t>
      </w:r>
      <w:r>
        <w:rPr>
          <w:rFonts w:hint="eastAsia" w:ascii="宋体" w:hAnsi="宋体" w:eastAsia="宋体" w:cs="宋体"/>
          <w:b w:val="0"/>
          <w:bCs w:val="0"/>
          <w:color w:val="auto"/>
          <w:sz w:val="21"/>
          <w:szCs w:val="21"/>
          <w:highlight w:val="none"/>
        </w:rPr>
        <w:t>乙方</w:t>
      </w:r>
      <w:r>
        <w:rPr>
          <w:rFonts w:hint="eastAsia" w:ascii="宋体" w:hAnsi="宋体" w:eastAsia="宋体" w:cs="宋体"/>
          <w:b w:val="0"/>
          <w:bCs w:val="0"/>
          <w:color w:val="auto"/>
          <w:sz w:val="21"/>
          <w:szCs w:val="21"/>
          <w:highlight w:val="none"/>
          <w:lang w:val="en-US" w:eastAsia="zh-CN"/>
        </w:rPr>
        <w:t>接到甲方售后通知</w:t>
      </w:r>
      <w:r>
        <w:rPr>
          <w:rFonts w:hint="eastAsia" w:ascii="宋体" w:hAnsi="宋体" w:eastAsia="宋体" w:cs="宋体"/>
          <w:b w:val="0"/>
          <w:bCs w:val="0"/>
          <w:color w:val="auto"/>
          <w:sz w:val="21"/>
          <w:szCs w:val="21"/>
          <w:highlight w:val="none"/>
        </w:rPr>
        <w:t>须于</w:t>
      </w:r>
      <w:r>
        <w:rPr>
          <w:rFonts w:hint="eastAsia" w:ascii="宋体" w:hAnsi="宋体" w:eastAsia="宋体" w:cs="宋体"/>
          <w:b w:val="0"/>
          <w:bCs w:val="0"/>
          <w:color w:val="auto"/>
          <w:sz w:val="21"/>
          <w:szCs w:val="21"/>
          <w:highlight w:val="none"/>
          <w:u w:val="single" w:color="auto"/>
        </w:rPr>
        <w:t xml:space="preserve">   小时</w:t>
      </w:r>
      <w:r>
        <w:rPr>
          <w:rFonts w:hint="eastAsia" w:ascii="宋体" w:hAnsi="宋体" w:eastAsia="宋体" w:cs="宋体"/>
          <w:b w:val="0"/>
          <w:bCs w:val="0"/>
          <w:color w:val="auto"/>
          <w:sz w:val="21"/>
          <w:szCs w:val="21"/>
          <w:highlight w:val="none"/>
        </w:rPr>
        <w:t>内</w:t>
      </w:r>
      <w:r>
        <w:rPr>
          <w:rFonts w:hint="eastAsia" w:ascii="宋体" w:hAnsi="宋体" w:eastAsia="宋体" w:cs="宋体"/>
          <w:b w:val="0"/>
          <w:bCs w:val="0"/>
          <w:color w:val="auto"/>
          <w:sz w:val="21"/>
          <w:szCs w:val="21"/>
          <w:highlight w:val="none"/>
          <w:lang w:val="en-US" w:eastAsia="zh-CN"/>
        </w:rPr>
        <w:t>作出</w:t>
      </w:r>
      <w:r>
        <w:rPr>
          <w:rFonts w:hint="eastAsia" w:ascii="宋体" w:hAnsi="宋体" w:eastAsia="宋体" w:cs="宋体"/>
          <w:b w:val="0"/>
          <w:bCs w:val="0"/>
          <w:color w:val="auto"/>
          <w:sz w:val="21"/>
          <w:szCs w:val="21"/>
          <w:highlight w:val="none"/>
        </w:rPr>
        <w:t>响应，</w:t>
      </w:r>
      <w:r>
        <w:rPr>
          <w:rFonts w:hint="eastAsia" w:ascii="宋体" w:hAnsi="宋体" w:eastAsia="宋体" w:cs="宋体"/>
          <w:b w:val="0"/>
          <w:bCs w:val="0"/>
          <w:color w:val="auto"/>
          <w:sz w:val="21"/>
          <w:szCs w:val="21"/>
          <w:highlight w:val="none"/>
          <w:lang w:val="en-US" w:eastAsia="zh-CN"/>
        </w:rPr>
        <w:t>当甲方要求现场处理时，乙方需</w:t>
      </w:r>
      <w:r>
        <w:rPr>
          <w:rFonts w:hint="eastAsia" w:ascii="宋体" w:hAnsi="宋体" w:eastAsia="宋体" w:cs="宋体"/>
          <w:b w:val="0"/>
          <w:bCs w:val="0"/>
          <w:color w:val="auto"/>
          <w:sz w:val="21"/>
          <w:szCs w:val="21"/>
          <w:highlight w:val="none"/>
        </w:rPr>
        <w:t>派遣有</w:t>
      </w:r>
      <w:r>
        <w:rPr>
          <w:rFonts w:hint="eastAsia" w:ascii="宋体" w:hAnsi="宋体" w:eastAsia="宋体" w:cs="宋体"/>
          <w:b w:val="0"/>
          <w:bCs w:val="0"/>
          <w:color w:val="auto"/>
          <w:spacing w:val="-1"/>
          <w:sz w:val="21"/>
          <w:szCs w:val="21"/>
          <w:highlight w:val="none"/>
        </w:rPr>
        <w:t>经验</w:t>
      </w:r>
      <w:r>
        <w:rPr>
          <w:rFonts w:hint="eastAsia" w:ascii="宋体" w:hAnsi="宋体" w:eastAsia="宋体" w:cs="宋体"/>
          <w:b w:val="0"/>
          <w:bCs w:val="0"/>
          <w:color w:val="auto"/>
          <w:spacing w:val="-5"/>
          <w:sz w:val="21"/>
          <w:szCs w:val="21"/>
          <w:highlight w:val="none"/>
        </w:rPr>
        <w:t>的技术人员</w:t>
      </w:r>
      <w:r>
        <w:rPr>
          <w:rFonts w:hint="eastAsia" w:ascii="宋体" w:hAnsi="宋体" w:eastAsia="宋体" w:cs="宋体"/>
          <w:b w:val="0"/>
          <w:bCs w:val="0"/>
          <w:color w:val="auto"/>
          <w:spacing w:val="-5"/>
          <w:sz w:val="21"/>
          <w:szCs w:val="21"/>
          <w:highlight w:val="none"/>
          <w:lang w:val="en-US" w:eastAsia="zh-CN"/>
        </w:rPr>
        <w:t>于</w:t>
      </w:r>
      <w:r>
        <w:rPr>
          <w:rFonts w:hint="eastAsia" w:ascii="宋体" w:hAnsi="宋体" w:eastAsia="宋体" w:cs="宋体"/>
          <w:b w:val="0"/>
          <w:bCs w:val="0"/>
          <w:color w:val="auto"/>
          <w:sz w:val="21"/>
          <w:szCs w:val="21"/>
          <w:highlight w:val="none"/>
          <w:u w:val="single" w:color="auto"/>
        </w:rPr>
        <w:t xml:space="preserve">   小时</w:t>
      </w:r>
      <w:r>
        <w:rPr>
          <w:rFonts w:hint="eastAsia" w:ascii="宋体" w:hAnsi="宋体" w:eastAsia="宋体" w:cs="宋体"/>
          <w:b w:val="0"/>
          <w:bCs w:val="0"/>
          <w:color w:val="auto"/>
          <w:sz w:val="21"/>
          <w:szCs w:val="21"/>
          <w:highlight w:val="none"/>
        </w:rPr>
        <w:t>内</w:t>
      </w:r>
      <w:r>
        <w:rPr>
          <w:rFonts w:hint="eastAsia" w:ascii="宋体" w:hAnsi="宋体" w:eastAsia="宋体" w:cs="宋体"/>
          <w:b w:val="0"/>
          <w:bCs w:val="0"/>
          <w:color w:val="auto"/>
          <w:spacing w:val="-5"/>
          <w:sz w:val="21"/>
          <w:szCs w:val="21"/>
          <w:highlight w:val="none"/>
        </w:rPr>
        <w:t>携带必备的工具和资料无条件到场</w:t>
      </w:r>
      <w:r>
        <w:rPr>
          <w:rFonts w:hint="eastAsia" w:ascii="宋体" w:hAnsi="宋体" w:eastAsia="宋体" w:cs="宋体"/>
          <w:b w:val="0"/>
          <w:bCs w:val="0"/>
          <w:color w:val="auto"/>
          <w:spacing w:val="-5"/>
          <w:sz w:val="21"/>
          <w:szCs w:val="21"/>
          <w:highlight w:val="none"/>
          <w:lang w:val="en-US" w:eastAsia="zh-CN"/>
        </w:rPr>
        <w:t>处理</w:t>
      </w:r>
      <w:r>
        <w:rPr>
          <w:rFonts w:hint="eastAsia" w:ascii="宋体" w:hAnsi="宋体" w:eastAsia="宋体" w:cs="宋体"/>
          <w:b w:val="0"/>
          <w:bCs w:val="0"/>
          <w:color w:val="auto"/>
          <w:spacing w:val="-5"/>
          <w:sz w:val="21"/>
          <w:szCs w:val="21"/>
          <w:highlight w:val="none"/>
        </w:rPr>
        <w:t>。逾期处理的，甲方</w:t>
      </w:r>
      <w:r>
        <w:rPr>
          <w:rFonts w:hint="eastAsia" w:ascii="宋体" w:hAnsi="宋体" w:eastAsia="宋体" w:cs="宋体"/>
          <w:b w:val="0"/>
          <w:bCs w:val="0"/>
          <w:color w:val="auto"/>
          <w:spacing w:val="-5"/>
          <w:sz w:val="21"/>
          <w:szCs w:val="21"/>
          <w:highlight w:val="none"/>
          <w:lang w:eastAsia="zh-CN"/>
        </w:rPr>
        <w:t>（</w:t>
      </w:r>
      <w:r>
        <w:rPr>
          <w:rFonts w:hint="eastAsia" w:ascii="宋体" w:hAnsi="宋体" w:eastAsia="宋体" w:cs="宋体"/>
          <w:b w:val="0"/>
          <w:bCs w:val="0"/>
          <w:color w:val="auto"/>
          <w:spacing w:val="-5"/>
          <w:sz w:val="21"/>
          <w:szCs w:val="21"/>
          <w:highlight w:val="none"/>
          <w:lang w:val="en-US" w:eastAsia="zh-CN"/>
        </w:rPr>
        <w:t>或甲方客户</w:t>
      </w:r>
      <w:r>
        <w:rPr>
          <w:rFonts w:hint="eastAsia" w:ascii="宋体" w:hAnsi="宋体" w:eastAsia="宋体" w:cs="宋体"/>
          <w:b w:val="0"/>
          <w:bCs w:val="0"/>
          <w:color w:val="auto"/>
          <w:spacing w:val="-5"/>
          <w:sz w:val="21"/>
          <w:szCs w:val="21"/>
          <w:highlight w:val="none"/>
          <w:lang w:eastAsia="zh-CN"/>
        </w:rPr>
        <w:t>）</w:t>
      </w:r>
      <w:r>
        <w:rPr>
          <w:rFonts w:hint="eastAsia" w:ascii="宋体" w:hAnsi="宋体" w:eastAsia="宋体" w:cs="宋体"/>
          <w:b w:val="0"/>
          <w:bCs w:val="0"/>
          <w:color w:val="auto"/>
          <w:spacing w:val="-5"/>
          <w:sz w:val="21"/>
          <w:szCs w:val="21"/>
          <w:highlight w:val="none"/>
        </w:rPr>
        <w:t>有权自行或委托</w:t>
      </w:r>
      <w:r>
        <w:rPr>
          <w:rFonts w:hint="eastAsia" w:ascii="宋体" w:hAnsi="宋体" w:eastAsia="宋体" w:cs="宋体"/>
          <w:b w:val="0"/>
          <w:bCs w:val="0"/>
          <w:color w:val="auto"/>
          <w:spacing w:val="-3"/>
          <w:sz w:val="21"/>
          <w:szCs w:val="21"/>
          <w:highlight w:val="none"/>
        </w:rPr>
        <w:t>第三方处理，费用由乙方支付。</w:t>
      </w:r>
    </w:p>
    <w:p w14:paraId="3F00CBB5">
      <w:pPr>
        <w:adjustRightInd w:val="0"/>
        <w:snapToGrid w:val="0"/>
        <w:spacing w:line="360" w:lineRule="auto"/>
        <w:ind w:firstLine="424" w:firstLineChars="202"/>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b w:val="0"/>
          <w:bCs w:val="0"/>
          <w:color w:val="auto"/>
          <w:sz w:val="21"/>
          <w:szCs w:val="21"/>
          <w:highlight w:val="none"/>
        </w:rPr>
        <w:t>质保期内</w:t>
      </w:r>
      <w:r>
        <w:rPr>
          <w:rFonts w:hint="eastAsia" w:ascii="宋体" w:hAnsi="宋体" w:eastAsia="宋体" w:cs="宋体"/>
          <w:b w:val="0"/>
          <w:bCs w:val="0"/>
          <w:color w:val="auto"/>
          <w:sz w:val="21"/>
          <w:szCs w:val="21"/>
          <w:highlight w:val="none"/>
          <w:lang w:val="en-US" w:eastAsia="zh-CN"/>
        </w:rPr>
        <w:t>发现货物存在缺陷</w:t>
      </w:r>
      <w:r>
        <w:rPr>
          <w:rFonts w:hint="eastAsia" w:ascii="宋体" w:hAnsi="宋体" w:eastAsia="宋体" w:cs="宋体"/>
          <w:b w:val="0"/>
          <w:bCs w:val="0"/>
          <w:color w:val="auto"/>
          <w:sz w:val="21"/>
          <w:szCs w:val="21"/>
          <w:highlight w:val="none"/>
          <w:lang w:eastAsia="zh-CN"/>
        </w:rPr>
        <w:t>的</w:t>
      </w:r>
      <w:r>
        <w:rPr>
          <w:rFonts w:hint="eastAsia" w:ascii="宋体" w:hAnsi="宋体" w:eastAsia="宋体" w:cs="宋体"/>
          <w:b w:val="0"/>
          <w:bCs w:val="0"/>
          <w:color w:val="auto"/>
          <w:sz w:val="21"/>
          <w:szCs w:val="21"/>
          <w:highlight w:val="none"/>
          <w:lang w:val="en-US" w:eastAsia="zh-CN"/>
        </w:rPr>
        <w:t>质量问题</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color w:val="auto"/>
          <w:kern w:val="0"/>
          <w:szCs w:val="21"/>
          <w:highlight w:val="none"/>
          <w:lang w:val="en-US" w:eastAsia="zh-CN"/>
        </w:rPr>
        <w:t>甲方有权要求乙方进行整改。具体的整改要求、整改合格标准及整改期限，以甲方发出的整改通知书为准。</w:t>
      </w:r>
    </w:p>
    <w:p w14:paraId="26FCF6AB">
      <w:pPr>
        <w:adjustRightInd w:val="0"/>
        <w:snapToGrid w:val="0"/>
        <w:spacing w:line="360" w:lineRule="auto"/>
        <w:ind w:firstLine="424" w:firstLineChars="202"/>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7、若乙方对甲方认定的质量问题提出异议的，应</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争议</w:t>
      </w:r>
      <w:r>
        <w:rPr>
          <w:rFonts w:hint="eastAsia" w:ascii="宋体" w:hAnsi="宋体" w:eastAsia="宋体" w:cs="宋体"/>
          <w:color w:val="auto"/>
          <w:kern w:val="0"/>
          <w:szCs w:val="21"/>
          <w:highlight w:val="none"/>
        </w:rPr>
        <w:t>发生后7日内提交东莞市质检部门或有资质及鉴定能力的鉴定机构进行质量鉴定，鉴定费由乙方先行垫付</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鉴定结果确</w:t>
      </w:r>
      <w:r>
        <w:rPr>
          <w:rFonts w:hint="eastAsia" w:ascii="宋体" w:hAnsi="宋体" w:eastAsia="宋体" w:cs="宋体"/>
          <w:color w:val="auto"/>
          <w:kern w:val="0"/>
          <w:szCs w:val="21"/>
          <w:highlight w:val="none"/>
          <w:lang w:val="en-US" w:eastAsia="zh-CN"/>
        </w:rPr>
        <w:t>认货物</w:t>
      </w:r>
      <w:r>
        <w:rPr>
          <w:rFonts w:hint="eastAsia" w:ascii="宋体" w:hAnsi="宋体" w:eastAsia="宋体" w:cs="宋体"/>
          <w:color w:val="auto"/>
          <w:kern w:val="0"/>
          <w:szCs w:val="21"/>
          <w:highlight w:val="none"/>
        </w:rPr>
        <w:t>质量符合合同（含附件）约定的，鉴定费由甲方承担</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不符合合同约定的，鉴定费由乙方承担，乙方同时按本合同约定承担违约责任。</w:t>
      </w:r>
    </w:p>
    <w:p w14:paraId="09CA7866">
      <w:pPr>
        <w:adjustRightInd w:val="0"/>
        <w:snapToGrid w:val="0"/>
        <w:spacing w:line="360" w:lineRule="auto"/>
        <w:ind w:firstLine="424" w:firstLineChars="202"/>
        <w:rPr>
          <w:rFonts w:hint="eastAsia" w:ascii="宋体" w:hAnsi="宋体" w:eastAsia="宋体" w:cs="宋体"/>
          <w:b/>
          <w:color w:val="auto"/>
          <w:szCs w:val="21"/>
          <w:highlight w:val="none"/>
        </w:rPr>
      </w:pP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lang w:eastAsia="zh-Hans"/>
        </w:rPr>
        <w:t>、甲方在使用货物时所遇技术问题或修改通讯对接协议、系统功能模块等，乙方应按甲方要求及时向甲方无偿提供服务。</w:t>
      </w:r>
    </w:p>
    <w:p w14:paraId="4B66345C">
      <w:pPr>
        <w:adjustRightInd w:val="0"/>
        <w:snapToGrid w:val="0"/>
        <w:spacing w:line="360" w:lineRule="auto"/>
        <w:ind w:firstLine="373" w:firstLineChars="177"/>
        <w:outlineLvl w:val="9"/>
        <w:rPr>
          <w:rFonts w:hint="eastAsia" w:ascii="宋体" w:hAnsi="宋体" w:eastAsia="宋体" w:cs="宋体"/>
          <w:color w:val="auto"/>
          <w:szCs w:val="24"/>
          <w:highlight w:val="none"/>
        </w:rPr>
      </w:pPr>
      <w:r>
        <w:rPr>
          <w:rFonts w:hint="eastAsia" w:ascii="宋体" w:hAnsi="宋体" w:eastAsia="宋体" w:cs="宋体"/>
          <w:b/>
          <w:color w:val="auto"/>
          <w:szCs w:val="21"/>
          <w:highlight w:val="none"/>
        </w:rPr>
        <w:t>第十</w:t>
      </w:r>
      <w:r>
        <w:rPr>
          <w:rFonts w:hint="eastAsia" w:ascii="宋体" w:hAnsi="宋体" w:eastAsia="宋体" w:cs="宋体"/>
          <w:b/>
          <w:color w:val="auto"/>
          <w:szCs w:val="21"/>
          <w:highlight w:val="none"/>
          <w:lang w:val="en-US" w:eastAsia="zh-CN"/>
        </w:rPr>
        <w:t>五</w:t>
      </w:r>
      <w:r>
        <w:rPr>
          <w:rFonts w:hint="eastAsia" w:ascii="宋体" w:hAnsi="宋体" w:eastAsia="宋体" w:cs="宋体"/>
          <w:b/>
          <w:color w:val="auto"/>
          <w:szCs w:val="21"/>
          <w:highlight w:val="none"/>
        </w:rPr>
        <w:t>条 违约责任</w:t>
      </w:r>
    </w:p>
    <w:p w14:paraId="52245FD2">
      <w:pPr>
        <w:adjustRightInd w:val="0"/>
        <w:snapToGrid w:val="0"/>
        <w:spacing w:line="360" w:lineRule="auto"/>
        <w:ind w:firstLine="371" w:firstLineChars="177"/>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1、乙方未</w:t>
      </w:r>
      <w:r>
        <w:rPr>
          <w:rFonts w:hint="eastAsia" w:ascii="宋体" w:hAnsi="宋体" w:eastAsia="宋体" w:cs="宋体"/>
          <w:color w:val="auto"/>
          <w:szCs w:val="21"/>
          <w:highlight w:val="none"/>
          <w:lang w:val="en-US" w:eastAsia="zh-CN"/>
        </w:rPr>
        <w:t>按《供货通知单》</w:t>
      </w:r>
      <w:r>
        <w:rPr>
          <w:rFonts w:hint="eastAsia" w:ascii="宋体" w:hAnsi="宋体" w:eastAsia="宋体" w:cs="宋体"/>
          <w:color w:val="auto"/>
          <w:szCs w:val="21"/>
          <w:highlight w:val="none"/>
        </w:rPr>
        <w:t>约定的时间</w:t>
      </w:r>
      <w:r>
        <w:rPr>
          <w:rFonts w:hint="eastAsia" w:ascii="宋体" w:hAnsi="宋体" w:eastAsia="宋体" w:cs="宋体"/>
          <w:color w:val="auto"/>
          <w:szCs w:val="21"/>
          <w:highlight w:val="none"/>
          <w:lang w:val="en-US" w:eastAsia="zh-CN"/>
        </w:rPr>
        <w:t>全部供</w:t>
      </w:r>
      <w:r>
        <w:rPr>
          <w:rFonts w:hint="eastAsia" w:ascii="宋体" w:hAnsi="宋体" w:eastAsia="宋体" w:cs="宋体"/>
          <w:color w:val="auto"/>
          <w:szCs w:val="21"/>
          <w:highlight w:val="none"/>
        </w:rPr>
        <w:t>货，每逾期一日，应按</w:t>
      </w:r>
      <w:r>
        <w:rPr>
          <w:rFonts w:hint="eastAsia" w:ascii="宋体" w:hAnsi="宋体" w:eastAsia="宋体" w:cs="宋体"/>
          <w:color w:val="auto"/>
          <w:szCs w:val="21"/>
          <w:highlight w:val="none"/>
          <w:lang w:val="en-US" w:eastAsia="zh-CN"/>
        </w:rPr>
        <w:t>逾期供货货物的含税</w:t>
      </w:r>
      <w:r>
        <w:rPr>
          <w:rFonts w:hint="eastAsia" w:ascii="宋体" w:hAnsi="宋体" w:eastAsia="宋体" w:cs="宋体"/>
          <w:color w:val="auto"/>
          <w:szCs w:val="21"/>
          <w:highlight w:val="none"/>
        </w:rPr>
        <w:t>总</w:t>
      </w:r>
      <w:r>
        <w:rPr>
          <w:rFonts w:hint="eastAsia" w:ascii="宋体" w:hAnsi="宋体" w:eastAsia="宋体" w:cs="宋体"/>
          <w:color w:val="auto"/>
          <w:szCs w:val="21"/>
          <w:highlight w:val="none"/>
          <w:lang w:val="en-US" w:eastAsia="zh-CN"/>
        </w:rPr>
        <w:t>价的5.75</w:t>
      </w:r>
      <w:r>
        <w:rPr>
          <w:rFonts w:hint="eastAsia" w:ascii="宋体" w:hAnsi="宋体" w:eastAsia="宋体" w:cs="宋体"/>
          <w:color w:val="auto"/>
          <w:szCs w:val="21"/>
          <w:highlight w:val="none"/>
        </w:rPr>
        <w:t>‰向甲方支付违约金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累计不超过逾期供货货物的含税</w:t>
      </w:r>
      <w:r>
        <w:rPr>
          <w:rFonts w:hint="eastAsia" w:ascii="宋体" w:hAnsi="宋体" w:eastAsia="宋体" w:cs="宋体"/>
          <w:color w:val="auto"/>
          <w:szCs w:val="21"/>
          <w:highlight w:val="none"/>
        </w:rPr>
        <w:t>总</w:t>
      </w:r>
      <w:r>
        <w:rPr>
          <w:rFonts w:hint="eastAsia" w:ascii="宋体" w:hAnsi="宋体" w:eastAsia="宋体" w:cs="宋体"/>
          <w:color w:val="auto"/>
          <w:szCs w:val="21"/>
          <w:highlight w:val="none"/>
          <w:lang w:val="en-US" w:eastAsia="zh-CN"/>
        </w:rPr>
        <w:t>价</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val="en-US" w:eastAsia="zh-CN"/>
        </w:rPr>
        <w:t>20%</w:t>
      </w:r>
      <w:r>
        <w:rPr>
          <w:rFonts w:hint="eastAsia" w:ascii="宋体" w:hAnsi="宋体" w:eastAsia="宋体" w:cs="宋体"/>
          <w:color w:val="auto"/>
          <w:szCs w:val="21"/>
          <w:highlight w:val="none"/>
        </w:rPr>
        <w:t>。逾期超过_</w:t>
      </w:r>
      <w:r>
        <w:rPr>
          <w:rFonts w:hint="eastAsia" w:ascii="宋体" w:hAnsi="宋体" w:eastAsia="宋体" w:cs="宋体"/>
          <w:color w:val="auto"/>
          <w:szCs w:val="21"/>
          <w:highlight w:val="none"/>
          <w:u w:val="single"/>
        </w:rPr>
        <w:t>30</w:t>
      </w:r>
      <w:r>
        <w:rPr>
          <w:rFonts w:hint="eastAsia" w:ascii="宋体" w:hAnsi="宋体" w:eastAsia="宋体" w:cs="宋体"/>
          <w:color w:val="auto"/>
          <w:szCs w:val="21"/>
          <w:highlight w:val="none"/>
        </w:rPr>
        <w:t>_日的，甲方</w:t>
      </w:r>
      <w:r>
        <w:rPr>
          <w:rFonts w:hint="eastAsia" w:ascii="宋体" w:hAnsi="宋体" w:eastAsia="宋体" w:cs="宋体"/>
          <w:color w:val="auto"/>
          <w:szCs w:val="21"/>
          <w:highlight w:val="none"/>
          <w:lang w:val="en-US" w:eastAsia="zh-CN"/>
        </w:rPr>
        <w:t>有权选择以下任一或多项救济措施：</w:t>
      </w:r>
    </w:p>
    <w:p w14:paraId="6864AFFD">
      <w:pPr>
        <w:adjustRightInd w:val="0"/>
        <w:snapToGrid w:val="0"/>
        <w:spacing w:line="360" w:lineRule="auto"/>
        <w:ind w:firstLine="371" w:firstLineChars="177"/>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（1）要求乙方在7日内全额退还该批次已支付的全部货款含税总价；</w:t>
      </w:r>
    </w:p>
    <w:p w14:paraId="34B118FC">
      <w:pPr>
        <w:adjustRightInd w:val="0"/>
        <w:snapToGrid w:val="0"/>
        <w:spacing w:line="360" w:lineRule="auto"/>
        <w:ind w:firstLine="371" w:firstLineChars="177"/>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要求乙方按该批次货款含税总价的11.5%支付违约金，如违约金不足以弥补因乙方逾期供货给甲方造成的实际损失（包括不限于甲方或甲方客户另行委托供应商供货产生的采购差价），不足部分乙方还应继续承担；</w:t>
      </w:r>
    </w:p>
    <w:p w14:paraId="41C890CE">
      <w:pPr>
        <w:adjustRightInd w:val="0"/>
        <w:snapToGrid w:val="0"/>
        <w:spacing w:line="360" w:lineRule="auto"/>
        <w:ind w:firstLine="371" w:firstLineChars="177"/>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（3）单方解除合同，乙方除按本款第（1）（2）点履行退款，赔偿义务外，还应按含销项税额的合同暂定总价的25%支付违约金。</w:t>
      </w:r>
    </w:p>
    <w:p w14:paraId="32F7E1A6">
      <w:pPr>
        <w:adjustRightInd w:val="0"/>
        <w:snapToGrid w:val="0"/>
        <w:spacing w:line="360" w:lineRule="auto"/>
        <w:ind w:firstLine="371" w:firstLineChars="177"/>
        <w:rPr>
          <w:rFonts w:hint="eastAsia" w:ascii="宋体" w:hAnsi="宋体" w:eastAsia="宋体" w:cs="宋体"/>
          <w:color w:val="auto"/>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Cs w:val="21"/>
          <w:highlight w:val="none"/>
          <w:lang w:eastAsia="zh-CN"/>
        </w:rPr>
        <w:t>质保期内，</w:t>
      </w:r>
      <w:r>
        <w:rPr>
          <w:rFonts w:hint="eastAsia" w:ascii="宋体" w:hAnsi="宋体" w:eastAsia="宋体" w:cs="宋体"/>
          <w:color w:val="auto"/>
          <w:szCs w:val="21"/>
          <w:highlight w:val="none"/>
          <w:lang w:val="en-US" w:eastAsia="zh-CN"/>
        </w:rPr>
        <w:t>若乙方所供</w:t>
      </w:r>
      <w:r>
        <w:rPr>
          <w:rFonts w:hint="eastAsia" w:ascii="宋体" w:hAnsi="宋体" w:eastAsia="宋体" w:cs="宋体"/>
          <w:color w:val="auto"/>
          <w:szCs w:val="21"/>
          <w:highlight w:val="none"/>
          <w:lang w:eastAsia="zh-CN"/>
        </w:rPr>
        <w:t>货物</w:t>
      </w:r>
      <w:r>
        <w:rPr>
          <w:rFonts w:hint="eastAsia" w:ascii="宋体" w:hAnsi="宋体" w:eastAsia="宋体" w:cs="宋体"/>
          <w:color w:val="auto"/>
          <w:szCs w:val="21"/>
          <w:highlight w:val="none"/>
          <w:lang w:val="en-US" w:eastAsia="zh-CN"/>
        </w:rPr>
        <w:t>出现缺陷的质量问题，且逾期未完成整改或整改仍不合格</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lang w:val="en-US" w:eastAsia="zh-CN"/>
        </w:rPr>
        <w:t>应按照该</w:t>
      </w:r>
      <w:r>
        <w:rPr>
          <w:rFonts w:hint="eastAsia" w:ascii="宋体" w:hAnsi="宋体" w:eastAsia="宋体" w:cs="宋体"/>
          <w:color w:val="auto"/>
          <w:szCs w:val="21"/>
          <w:highlight w:val="none"/>
          <w:lang w:eastAsia="zh-CN"/>
        </w:rPr>
        <w:t>货物价款</w:t>
      </w:r>
      <w:r>
        <w:rPr>
          <w:rFonts w:hint="eastAsia" w:ascii="宋体" w:hAnsi="宋体" w:eastAsia="宋体" w:cs="宋体"/>
          <w:color w:val="auto"/>
          <w:szCs w:val="21"/>
          <w:highlight w:val="none"/>
          <w:lang w:val="en-US" w:eastAsia="zh-CN"/>
        </w:rPr>
        <w:t>230</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向甲方支付违约</w:t>
      </w:r>
      <w:r>
        <w:rPr>
          <w:rFonts w:hint="eastAsia" w:ascii="宋体" w:hAnsi="宋体" w:eastAsia="宋体" w:cs="宋体"/>
          <w:color w:val="auto"/>
          <w:szCs w:val="21"/>
          <w:highlight w:val="none"/>
          <w:lang w:eastAsia="zh-CN"/>
        </w:rPr>
        <w:t>金。</w:t>
      </w:r>
    </w:p>
    <w:p w14:paraId="7C5C5976">
      <w:pPr>
        <w:adjustRightInd w:val="0"/>
        <w:snapToGrid w:val="0"/>
        <w:spacing w:line="360" w:lineRule="auto"/>
        <w:ind w:firstLine="371" w:firstLineChars="177"/>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 w:val="21"/>
          <w:szCs w:val="21"/>
          <w:highlight w:val="none"/>
          <w:lang w:val="en-US" w:eastAsia="zh-CN"/>
        </w:rPr>
        <w:t>乙方所供货物经质量鉴定不合格的，</w:t>
      </w:r>
      <w:r>
        <w:rPr>
          <w:rFonts w:hint="eastAsia" w:ascii="宋体" w:hAnsi="宋体" w:eastAsia="宋体" w:cs="宋体"/>
          <w:color w:val="auto"/>
          <w:szCs w:val="21"/>
          <w:highlight w:val="none"/>
          <w:lang w:val="en-US" w:eastAsia="zh-CN"/>
        </w:rPr>
        <w:t>除</w:t>
      </w:r>
      <w:r>
        <w:rPr>
          <w:rFonts w:hint="eastAsia" w:ascii="宋体" w:hAnsi="宋体" w:eastAsia="宋体" w:cs="宋体"/>
          <w:color w:val="auto"/>
          <w:szCs w:val="21"/>
          <w:highlight w:val="none"/>
        </w:rPr>
        <w:t>应按本合同约定承担</w:t>
      </w:r>
      <w:r>
        <w:rPr>
          <w:rFonts w:hint="eastAsia" w:ascii="宋体" w:hAnsi="宋体" w:eastAsia="宋体" w:cs="宋体"/>
          <w:color w:val="auto"/>
          <w:szCs w:val="21"/>
          <w:highlight w:val="none"/>
          <w:lang w:val="en-US" w:eastAsia="zh-CN"/>
        </w:rPr>
        <w:t>质保期免费维修</w:t>
      </w:r>
      <w:r>
        <w:rPr>
          <w:rFonts w:hint="eastAsia" w:ascii="宋体" w:hAnsi="宋体" w:eastAsia="宋体" w:cs="宋体"/>
          <w:color w:val="auto"/>
          <w:szCs w:val="21"/>
          <w:highlight w:val="none"/>
        </w:rPr>
        <w:t>、更换责任</w:t>
      </w:r>
      <w:r>
        <w:rPr>
          <w:rFonts w:hint="eastAsia" w:ascii="宋体" w:hAnsi="宋体" w:eastAsia="宋体" w:cs="宋体"/>
          <w:color w:val="auto"/>
          <w:szCs w:val="21"/>
          <w:highlight w:val="none"/>
          <w:lang w:val="en-US" w:eastAsia="zh-CN"/>
        </w:rPr>
        <w:t>外</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还应</w:t>
      </w:r>
      <w:r>
        <w:rPr>
          <w:rFonts w:hint="eastAsia" w:ascii="宋体" w:hAnsi="宋体" w:eastAsia="宋体" w:cs="宋体"/>
          <w:color w:val="auto"/>
          <w:szCs w:val="21"/>
          <w:highlight w:val="none"/>
        </w:rPr>
        <w:t>支付</w:t>
      </w:r>
      <w:r>
        <w:rPr>
          <w:rFonts w:hint="eastAsia" w:ascii="宋体" w:hAnsi="宋体" w:eastAsia="宋体" w:cs="宋体"/>
          <w:color w:val="auto"/>
          <w:szCs w:val="21"/>
          <w:highlight w:val="none"/>
          <w:lang w:val="en-US" w:eastAsia="zh-CN"/>
        </w:rPr>
        <w:t>相当于</w:t>
      </w:r>
      <w:r>
        <w:rPr>
          <w:rFonts w:hint="eastAsia" w:ascii="宋体" w:hAnsi="宋体" w:eastAsia="宋体" w:cs="宋体"/>
          <w:color w:val="auto"/>
          <w:szCs w:val="21"/>
          <w:highlight w:val="none"/>
        </w:rPr>
        <w:t>该批次货款</w:t>
      </w:r>
      <w:r>
        <w:rPr>
          <w:rFonts w:hint="eastAsia" w:ascii="宋体" w:hAnsi="宋体" w:eastAsia="宋体" w:cs="宋体"/>
          <w:color w:val="auto"/>
          <w:szCs w:val="21"/>
          <w:highlight w:val="none"/>
          <w:lang w:val="en-US" w:eastAsia="zh-CN"/>
        </w:rPr>
        <w:t>含税总价5.75</w:t>
      </w:r>
      <w:r>
        <w:rPr>
          <w:rFonts w:hint="eastAsia" w:ascii="宋体" w:hAnsi="宋体" w:eastAsia="宋体" w:cs="宋体"/>
          <w:color w:val="auto"/>
          <w:szCs w:val="21"/>
          <w:highlight w:val="none"/>
        </w:rPr>
        <w:t>%的违约金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逾期更换或更换后仍质量不合格的，</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lang w:val="en-US" w:eastAsia="zh-CN"/>
        </w:rPr>
        <w:t>应当</w:t>
      </w:r>
      <w:r>
        <w:rPr>
          <w:rFonts w:hint="eastAsia" w:ascii="宋体" w:hAnsi="宋体" w:eastAsia="宋体" w:cs="宋体"/>
          <w:color w:val="auto"/>
          <w:szCs w:val="21"/>
          <w:highlight w:val="none"/>
          <w:lang w:eastAsia="zh-CN"/>
        </w:rPr>
        <w:t>全额退还该批次已付货款，</w:t>
      </w:r>
      <w:r>
        <w:rPr>
          <w:rFonts w:hint="eastAsia" w:ascii="宋体" w:hAnsi="宋体" w:eastAsia="宋体" w:cs="宋体"/>
          <w:color w:val="auto"/>
          <w:szCs w:val="21"/>
          <w:highlight w:val="none"/>
          <w:lang w:val="en-US" w:eastAsia="zh-CN"/>
        </w:rPr>
        <w:t>并</w:t>
      </w:r>
      <w:r>
        <w:rPr>
          <w:rFonts w:hint="eastAsia" w:ascii="宋体" w:hAnsi="宋体" w:eastAsia="宋体" w:cs="宋体"/>
          <w:color w:val="auto"/>
          <w:szCs w:val="21"/>
          <w:highlight w:val="none"/>
          <w:lang w:eastAsia="zh-CN"/>
        </w:rPr>
        <w:t>支付</w:t>
      </w:r>
      <w:r>
        <w:rPr>
          <w:rFonts w:hint="eastAsia" w:ascii="宋体" w:hAnsi="宋体" w:eastAsia="宋体" w:cs="宋体"/>
          <w:color w:val="auto"/>
          <w:szCs w:val="21"/>
          <w:highlight w:val="none"/>
          <w:lang w:val="en-US" w:eastAsia="zh-CN"/>
        </w:rPr>
        <w:t>相当于该批次货款含税总价20</w:t>
      </w:r>
      <w:r>
        <w:rPr>
          <w:rFonts w:hint="eastAsia" w:ascii="宋体" w:hAnsi="宋体" w:eastAsia="宋体" w:cs="宋体"/>
          <w:color w:val="auto"/>
          <w:szCs w:val="21"/>
          <w:highlight w:val="none"/>
          <w:lang w:eastAsia="zh-CN"/>
        </w:rPr>
        <w:t>%的违约金</w:t>
      </w:r>
      <w:r>
        <w:rPr>
          <w:rFonts w:hint="eastAsia" w:ascii="宋体" w:hAnsi="宋体" w:eastAsia="宋体" w:cs="宋体"/>
          <w:color w:val="auto"/>
          <w:szCs w:val="21"/>
          <w:highlight w:val="none"/>
          <w:lang w:val="en-US" w:eastAsia="zh-CN"/>
        </w:rPr>
        <w:t>。</w:t>
      </w:r>
    </w:p>
    <w:p w14:paraId="688FA67B">
      <w:pPr>
        <w:adjustRightInd w:val="0"/>
        <w:snapToGrid w:val="0"/>
        <w:spacing w:line="360" w:lineRule="auto"/>
        <w:ind w:firstLine="371" w:firstLineChars="177"/>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lang w:val="en-US" w:eastAsia="zh-CN"/>
        </w:rPr>
        <w:t>4</w:t>
      </w:r>
      <w:r>
        <w:rPr>
          <w:rFonts w:hint="default" w:ascii="宋体" w:hAnsi="宋体" w:eastAsia="宋体" w:cs="宋体"/>
          <w:color w:val="auto"/>
          <w:szCs w:val="21"/>
          <w:highlight w:val="none"/>
          <w:lang w:eastAsia="zh-CN"/>
        </w:rPr>
        <w:t>、</w:t>
      </w:r>
      <w:r>
        <w:rPr>
          <w:rFonts w:hint="eastAsia" w:ascii="宋体" w:hAnsi="宋体" w:eastAsia="宋体" w:cs="宋体"/>
          <w:color w:val="auto"/>
          <w:sz w:val="21"/>
          <w:szCs w:val="21"/>
          <w:highlight w:val="none"/>
          <w:lang w:val="en-US" w:eastAsia="zh-CN"/>
        </w:rPr>
        <w:t>乙方所供货物经质量鉴定不合格或</w:t>
      </w:r>
      <w:r>
        <w:rPr>
          <w:rFonts w:hint="default" w:ascii="宋体" w:hAnsi="宋体" w:eastAsia="宋体" w:cs="宋体"/>
          <w:color w:val="auto"/>
          <w:szCs w:val="21"/>
          <w:highlight w:val="none"/>
          <w:lang w:eastAsia="zh-CN"/>
        </w:rPr>
        <w:t>货物质量存在问题的，如甲方选择继续要货，乙方须在甲方指定的期限内交付符合合同质量标准的货物,因此构成迟延交货的，乙方承担迟延交货违约责任，</w:t>
      </w:r>
      <w:r>
        <w:rPr>
          <w:rFonts w:hint="eastAsia" w:ascii="宋体" w:hAnsi="宋体" w:eastAsia="宋体" w:cs="宋体"/>
          <w:color w:val="auto"/>
          <w:szCs w:val="21"/>
          <w:highlight w:val="none"/>
          <w:lang w:val="en-US" w:eastAsia="zh-CN"/>
        </w:rPr>
        <w:t>按本合同违约责任第1项逾期供货的违约金标准</w:t>
      </w:r>
      <w:r>
        <w:rPr>
          <w:rFonts w:hint="default" w:ascii="宋体" w:hAnsi="宋体" w:eastAsia="宋体" w:cs="宋体"/>
          <w:color w:val="auto"/>
          <w:szCs w:val="21"/>
          <w:highlight w:val="none"/>
          <w:lang w:eastAsia="zh-CN"/>
        </w:rPr>
        <w:t>向甲方支付违约金</w:t>
      </w:r>
      <w:r>
        <w:rPr>
          <w:rFonts w:hint="eastAsia" w:ascii="宋体" w:hAnsi="宋体" w:eastAsia="宋体" w:cs="宋体"/>
          <w:color w:val="auto"/>
          <w:szCs w:val="21"/>
          <w:highlight w:val="none"/>
          <w:lang w:val="en-US" w:eastAsia="zh-CN"/>
        </w:rPr>
        <w:t>和承担违约责任</w:t>
      </w:r>
      <w:r>
        <w:rPr>
          <w:rFonts w:hint="default" w:ascii="宋体" w:hAnsi="宋体" w:eastAsia="宋体" w:cs="宋体"/>
          <w:color w:val="auto"/>
          <w:szCs w:val="21"/>
          <w:highlight w:val="none"/>
          <w:lang w:eastAsia="zh-CN"/>
        </w:rPr>
        <w:t>。</w:t>
      </w:r>
    </w:p>
    <w:p w14:paraId="2FD73051">
      <w:pPr>
        <w:adjustRightInd w:val="0"/>
        <w:snapToGrid w:val="0"/>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rPr>
        <w:t>5、因乙方所供货物存在缺陷</w:t>
      </w:r>
      <w:r>
        <w:rPr>
          <w:rFonts w:hint="eastAsia" w:ascii="宋体" w:hAnsi="宋体" w:eastAsia="宋体" w:cs="宋体"/>
          <w:color w:val="auto"/>
          <w:sz w:val="21"/>
          <w:szCs w:val="21"/>
          <w:highlight w:val="none"/>
          <w:lang w:val="en-GB" w:eastAsia="zh-Hans"/>
        </w:rPr>
        <w:t>给甲方或第三方造成</w:t>
      </w:r>
      <w:r>
        <w:rPr>
          <w:rFonts w:hint="eastAsia" w:ascii="宋体" w:hAnsi="宋体" w:eastAsia="宋体" w:cs="宋体"/>
          <w:color w:val="auto"/>
          <w:sz w:val="21"/>
          <w:szCs w:val="21"/>
          <w:highlight w:val="none"/>
          <w:lang w:val="en-US" w:eastAsia="zh-CN"/>
        </w:rPr>
        <w:t>实际</w:t>
      </w:r>
      <w:r>
        <w:rPr>
          <w:rFonts w:hint="eastAsia" w:ascii="宋体" w:hAnsi="宋体" w:eastAsia="宋体" w:cs="宋体"/>
          <w:color w:val="auto"/>
          <w:sz w:val="21"/>
          <w:szCs w:val="21"/>
          <w:highlight w:val="none"/>
          <w:lang w:val="en-GB" w:eastAsia="zh-Hans"/>
        </w:rPr>
        <w:t>损失</w:t>
      </w:r>
      <w:r>
        <w:rPr>
          <w:rFonts w:hint="eastAsia" w:ascii="宋体" w:hAnsi="宋体" w:eastAsia="宋体" w:cs="宋体"/>
          <w:color w:val="auto"/>
          <w:sz w:val="21"/>
          <w:szCs w:val="21"/>
          <w:highlight w:val="none"/>
          <w:lang w:val="en-GB" w:eastAsia="zh-CN"/>
        </w:rPr>
        <w:t>的，</w:t>
      </w:r>
      <w:r>
        <w:rPr>
          <w:rFonts w:hint="eastAsia" w:ascii="宋体" w:hAnsi="宋体" w:eastAsia="宋体" w:cs="宋体"/>
          <w:color w:val="auto"/>
          <w:szCs w:val="21"/>
          <w:highlight w:val="none"/>
          <w:lang w:val="en-US" w:eastAsia="zh-CN"/>
        </w:rPr>
        <w:t>乙方应当对实际损失进行赔偿；</w:t>
      </w:r>
      <w:r>
        <w:rPr>
          <w:rFonts w:hint="eastAsia" w:ascii="宋体" w:hAnsi="宋体" w:eastAsia="宋体" w:cs="宋体"/>
          <w:color w:val="auto"/>
          <w:szCs w:val="21"/>
          <w:highlight w:val="none"/>
        </w:rPr>
        <w:t>当</w:t>
      </w:r>
      <w:r>
        <w:rPr>
          <w:rFonts w:hint="eastAsia" w:ascii="宋体" w:hAnsi="宋体" w:eastAsia="宋体" w:cs="宋体"/>
          <w:color w:val="auto"/>
          <w:szCs w:val="21"/>
          <w:highlight w:val="none"/>
          <w:lang w:val="en-US" w:eastAsia="zh-CN"/>
        </w:rPr>
        <w:t>实际</w:t>
      </w:r>
      <w:r>
        <w:rPr>
          <w:rFonts w:hint="eastAsia" w:ascii="宋体" w:hAnsi="宋体" w:eastAsia="宋体" w:cs="宋体"/>
          <w:color w:val="auto"/>
          <w:szCs w:val="21"/>
          <w:highlight w:val="none"/>
        </w:rPr>
        <w:t>损失无法计算时，按</w:t>
      </w:r>
      <w:r>
        <w:rPr>
          <w:rFonts w:hint="eastAsia" w:ascii="宋体" w:hAnsi="宋体" w:eastAsia="宋体" w:cs="宋体"/>
          <w:color w:val="auto"/>
          <w:szCs w:val="21"/>
          <w:highlight w:val="none"/>
          <w:lang w:val="en-US" w:eastAsia="zh-CN"/>
        </w:rPr>
        <w:t>存在缺陷</w:t>
      </w:r>
      <w:r>
        <w:rPr>
          <w:rFonts w:hint="eastAsia" w:ascii="宋体" w:hAnsi="宋体" w:eastAsia="宋体" w:cs="宋体"/>
          <w:color w:val="auto"/>
          <w:szCs w:val="21"/>
          <w:highlight w:val="none"/>
        </w:rPr>
        <w:t>货物</w:t>
      </w:r>
      <w:r>
        <w:rPr>
          <w:rFonts w:hint="eastAsia" w:ascii="宋体" w:hAnsi="宋体" w:eastAsia="宋体" w:cs="宋体"/>
          <w:color w:val="auto"/>
          <w:szCs w:val="21"/>
          <w:highlight w:val="none"/>
          <w:lang w:val="en-US" w:eastAsia="zh-CN"/>
        </w:rPr>
        <w:t>对应批次的含税</w:t>
      </w:r>
      <w:r>
        <w:rPr>
          <w:rFonts w:hint="eastAsia" w:ascii="宋体" w:hAnsi="宋体" w:eastAsia="宋体" w:cs="宋体"/>
          <w:color w:val="auto"/>
          <w:szCs w:val="21"/>
          <w:highlight w:val="none"/>
        </w:rPr>
        <w:t>总</w:t>
      </w:r>
      <w:r>
        <w:rPr>
          <w:rFonts w:hint="eastAsia" w:ascii="宋体" w:hAnsi="宋体" w:eastAsia="宋体" w:cs="宋体"/>
          <w:color w:val="auto"/>
          <w:szCs w:val="21"/>
          <w:highlight w:val="none"/>
          <w:lang w:val="en-US" w:eastAsia="zh-CN"/>
        </w:rPr>
        <w:t>价</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val="en-US" w:eastAsia="zh-CN"/>
        </w:rPr>
        <w:t>23</w:t>
      </w:r>
      <w:r>
        <w:rPr>
          <w:rFonts w:hint="eastAsia" w:ascii="宋体" w:hAnsi="宋体" w:eastAsia="宋体" w:cs="宋体"/>
          <w:color w:val="auto"/>
          <w:szCs w:val="21"/>
          <w:highlight w:val="none"/>
        </w:rPr>
        <w:t>%赔偿。</w:t>
      </w:r>
    </w:p>
    <w:p w14:paraId="0892AD70">
      <w:pPr>
        <w:numPr>
          <w:ilvl w:val="-1"/>
          <w:numId w:val="0"/>
        </w:numPr>
        <w:adjustRightInd w:val="0"/>
        <w:snapToGrid w:val="0"/>
        <w:spacing w:line="360" w:lineRule="auto"/>
        <w:ind w:firstLine="371" w:firstLineChars="177"/>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乙方未按约定</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售后服务</w:t>
      </w:r>
      <w:r>
        <w:rPr>
          <w:rFonts w:hint="eastAsia" w:ascii="宋体" w:hAnsi="宋体" w:eastAsia="宋体" w:cs="宋体"/>
          <w:color w:val="auto"/>
          <w:szCs w:val="21"/>
          <w:highlight w:val="none"/>
          <w:lang w:val="en-US" w:eastAsia="zh-CN"/>
        </w:rPr>
        <w:t>需求（逾期超过3小时）或逾期到达现场检查及维修（逾期超过12小时）</w:t>
      </w:r>
      <w:r>
        <w:rPr>
          <w:rFonts w:hint="eastAsia" w:ascii="宋体" w:hAnsi="宋体" w:eastAsia="宋体" w:cs="宋体"/>
          <w:color w:val="auto"/>
          <w:szCs w:val="21"/>
          <w:highlight w:val="none"/>
        </w:rPr>
        <w:t>的，每逾期1次，支付该批次货款</w:t>
      </w:r>
      <w:r>
        <w:rPr>
          <w:rFonts w:hint="eastAsia" w:ascii="宋体" w:hAnsi="宋体" w:eastAsia="宋体" w:cs="宋体"/>
          <w:color w:val="auto"/>
          <w:szCs w:val="21"/>
          <w:highlight w:val="none"/>
          <w:lang w:val="en-US" w:eastAsia="zh-CN"/>
        </w:rPr>
        <w:t>含税总价0.575</w:t>
      </w:r>
      <w:r>
        <w:rPr>
          <w:rFonts w:hint="eastAsia" w:ascii="宋体" w:hAnsi="宋体" w:eastAsia="宋体" w:cs="宋体"/>
          <w:color w:val="auto"/>
          <w:szCs w:val="21"/>
          <w:highlight w:val="none"/>
        </w:rPr>
        <w:t>‰的违约金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累计不超过</w:t>
      </w:r>
      <w:r>
        <w:rPr>
          <w:rFonts w:hint="eastAsia" w:ascii="宋体" w:hAnsi="宋体" w:eastAsia="宋体" w:cs="宋体"/>
          <w:color w:val="auto"/>
          <w:sz w:val="21"/>
          <w:szCs w:val="21"/>
          <w:highlight w:val="none"/>
          <w:lang w:val="en-US" w:eastAsia="zh-CN"/>
        </w:rPr>
        <w:t>含销项税额的</w:t>
      </w:r>
      <w:r>
        <w:rPr>
          <w:rFonts w:hint="eastAsia" w:ascii="宋体" w:hAnsi="宋体" w:eastAsia="宋体" w:cs="宋体"/>
          <w:color w:val="auto"/>
          <w:szCs w:val="21"/>
          <w:highlight w:val="none"/>
          <w:lang w:val="en-US" w:eastAsia="zh-CN"/>
        </w:rPr>
        <w:t>合同暂定总价的10</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。因售后延误导致甲方或第三方损失的，乙方承担全部赔偿责任。</w:t>
      </w:r>
    </w:p>
    <w:p w14:paraId="434BBAD1">
      <w:pPr>
        <w:numPr>
          <w:ilvl w:val="-1"/>
          <w:numId w:val="0"/>
        </w:numPr>
        <w:adjustRightInd w:val="0"/>
        <w:snapToGrid w:val="0"/>
        <w:spacing w:line="360" w:lineRule="auto"/>
        <w:ind w:firstLine="371" w:firstLineChars="177"/>
        <w:rPr>
          <w:rFonts w:hint="eastAsia" w:ascii="宋体" w:hAnsi="宋体" w:eastAsia="宋体" w:cs="宋体"/>
          <w:color w:val="auto"/>
          <w:szCs w:val="21"/>
          <w:highlight w:val="none"/>
          <w:lang w:eastAsia="zh-Hans"/>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eastAsia="zh-Hans"/>
        </w:rPr>
        <w:t>在本合同履行期限内，乙方</w:t>
      </w:r>
      <w:r>
        <w:rPr>
          <w:rFonts w:hint="eastAsia" w:ascii="宋体" w:hAnsi="宋体" w:eastAsia="宋体" w:cs="宋体"/>
          <w:color w:val="auto"/>
          <w:szCs w:val="21"/>
          <w:highlight w:val="none"/>
          <w:lang w:val="en-US" w:eastAsia="zh-CN"/>
        </w:rPr>
        <w:t>擅自</w:t>
      </w:r>
      <w:r>
        <w:rPr>
          <w:rFonts w:hint="eastAsia" w:ascii="宋体" w:hAnsi="宋体" w:eastAsia="宋体" w:cs="宋体"/>
          <w:color w:val="auto"/>
          <w:szCs w:val="21"/>
          <w:highlight w:val="none"/>
          <w:lang w:eastAsia="zh-Hans"/>
        </w:rPr>
        <w:t>将本合同约定项下的全部项目</w:t>
      </w:r>
      <w:r>
        <w:rPr>
          <w:rFonts w:hint="eastAsia" w:ascii="宋体" w:hAnsi="宋体" w:eastAsia="宋体" w:cs="宋体"/>
          <w:color w:val="auto"/>
          <w:szCs w:val="21"/>
          <w:highlight w:val="none"/>
          <w:lang w:val="en-US" w:eastAsia="zh-CN"/>
        </w:rPr>
        <w:t>转包</w:t>
      </w:r>
      <w:r>
        <w:rPr>
          <w:rFonts w:hint="eastAsia" w:ascii="宋体" w:hAnsi="宋体" w:eastAsia="宋体" w:cs="宋体"/>
          <w:color w:val="auto"/>
          <w:szCs w:val="21"/>
          <w:highlight w:val="none"/>
          <w:lang w:eastAsia="zh-Hans"/>
        </w:rPr>
        <w:t>或部分项目</w:t>
      </w:r>
      <w:r>
        <w:rPr>
          <w:rFonts w:hint="eastAsia" w:ascii="宋体" w:hAnsi="宋体" w:eastAsia="宋体" w:cs="宋体"/>
          <w:color w:val="auto"/>
          <w:szCs w:val="21"/>
          <w:highlight w:val="none"/>
          <w:lang w:val="en-US" w:eastAsia="zh-CN"/>
        </w:rPr>
        <w:t>分</w:t>
      </w:r>
      <w:r>
        <w:rPr>
          <w:rFonts w:hint="eastAsia" w:ascii="宋体" w:hAnsi="宋体" w:eastAsia="宋体" w:cs="宋体"/>
          <w:color w:val="auto"/>
          <w:szCs w:val="21"/>
          <w:highlight w:val="none"/>
          <w:lang w:eastAsia="zh-Hans"/>
        </w:rPr>
        <w:t>包给第三方的，甲方有权单方解除合同</w:t>
      </w:r>
      <w:r>
        <w:rPr>
          <w:rFonts w:hint="eastAsia" w:ascii="宋体" w:hAnsi="宋体" w:eastAsia="宋体" w:cs="宋体"/>
          <w:color w:val="auto"/>
          <w:szCs w:val="21"/>
          <w:highlight w:val="none"/>
          <w:lang w:val="en-US" w:eastAsia="zh-CN"/>
        </w:rPr>
        <w:t>并</w:t>
      </w:r>
      <w:r>
        <w:rPr>
          <w:rFonts w:hint="eastAsia" w:ascii="宋体" w:hAnsi="宋体" w:eastAsia="宋体" w:cs="宋体"/>
          <w:color w:val="auto"/>
          <w:szCs w:val="21"/>
          <w:highlight w:val="none"/>
          <w:lang w:eastAsia="zh-Hans"/>
        </w:rPr>
        <w:t>要求乙方</w:t>
      </w:r>
      <w:r>
        <w:rPr>
          <w:rFonts w:hint="eastAsia" w:ascii="宋体" w:hAnsi="宋体" w:eastAsia="宋体" w:cs="宋体"/>
          <w:color w:val="auto"/>
          <w:szCs w:val="21"/>
          <w:highlight w:val="none"/>
          <w:lang w:val="en-US" w:eastAsia="zh-CN"/>
        </w:rPr>
        <w:t>支付</w:t>
      </w:r>
      <w:r>
        <w:rPr>
          <w:rFonts w:hint="eastAsia" w:ascii="宋体" w:hAnsi="宋体" w:eastAsia="宋体" w:cs="宋体"/>
          <w:color w:val="auto"/>
          <w:sz w:val="21"/>
          <w:szCs w:val="21"/>
          <w:highlight w:val="none"/>
          <w:lang w:val="en-US" w:eastAsia="zh-CN"/>
        </w:rPr>
        <w:t>含销项税额的</w:t>
      </w:r>
      <w:r>
        <w:rPr>
          <w:rFonts w:hint="eastAsia" w:ascii="宋体" w:hAnsi="宋体" w:eastAsia="宋体" w:cs="宋体"/>
          <w:color w:val="auto"/>
          <w:szCs w:val="21"/>
          <w:highlight w:val="none"/>
          <w:lang w:eastAsia="zh-Hans"/>
        </w:rPr>
        <w:t>合同</w:t>
      </w:r>
      <w:r>
        <w:rPr>
          <w:rFonts w:hint="eastAsia" w:ascii="宋体" w:hAnsi="宋体" w:eastAsia="宋体" w:cs="宋体"/>
          <w:color w:val="auto"/>
          <w:szCs w:val="21"/>
          <w:highlight w:val="none"/>
        </w:rPr>
        <w:t>暂定总价</w:t>
      </w:r>
      <w:r>
        <w:rPr>
          <w:rFonts w:hint="eastAsia" w:ascii="宋体" w:hAnsi="宋体" w:eastAsia="宋体" w:cs="宋体"/>
          <w:color w:val="auto"/>
          <w:szCs w:val="21"/>
          <w:highlight w:val="none"/>
          <w:u w:val="single"/>
          <w:lang w:val="en-US" w:eastAsia="zh-CN"/>
        </w:rPr>
        <w:t>25</w:t>
      </w:r>
      <w:r>
        <w:rPr>
          <w:rFonts w:hint="eastAsia" w:ascii="宋体" w:hAnsi="宋体" w:eastAsia="宋体" w:cs="宋体"/>
          <w:color w:val="auto"/>
          <w:szCs w:val="21"/>
          <w:highlight w:val="none"/>
          <w:lang w:eastAsia="zh-Hans"/>
        </w:rPr>
        <w:t>%</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lang w:val="en-US" w:eastAsia="zh-CN"/>
        </w:rPr>
        <w:t>违约金，退还全部已支付货款</w:t>
      </w:r>
      <w:r>
        <w:rPr>
          <w:rFonts w:hint="eastAsia" w:ascii="宋体" w:hAnsi="宋体" w:eastAsia="宋体" w:cs="宋体"/>
          <w:color w:val="auto"/>
          <w:szCs w:val="21"/>
          <w:highlight w:val="none"/>
          <w:lang w:eastAsia="zh-Hans"/>
        </w:rPr>
        <w:t>。</w:t>
      </w:r>
    </w:p>
    <w:p w14:paraId="39608792">
      <w:pPr>
        <w:numPr>
          <w:ilvl w:val="0"/>
          <w:numId w:val="0"/>
        </w:numPr>
        <w:snapToGrid w:val="0"/>
        <w:spacing w:line="360" w:lineRule="auto"/>
        <w:ind w:firstLine="371" w:firstLineChars="177"/>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eastAsia="zh-CN"/>
        </w:rPr>
        <w:t>乙方提供的货物侵犯第三方知识产权的，</w:t>
      </w:r>
      <w:r>
        <w:rPr>
          <w:rFonts w:hint="eastAsia" w:ascii="宋体" w:hAnsi="宋体" w:eastAsia="宋体" w:cs="宋体"/>
          <w:color w:val="auto"/>
          <w:szCs w:val="21"/>
          <w:highlight w:val="none"/>
          <w:lang w:val="en-US" w:eastAsia="zh-CN"/>
        </w:rPr>
        <w:t>除</w:t>
      </w:r>
      <w:r>
        <w:rPr>
          <w:rFonts w:hint="eastAsia" w:ascii="宋体" w:hAnsi="宋体" w:eastAsia="宋体" w:cs="宋体"/>
          <w:color w:val="auto"/>
          <w:szCs w:val="21"/>
          <w:highlight w:val="none"/>
          <w:lang w:eastAsia="zh-CN"/>
        </w:rPr>
        <w:t>按本合同“</w:t>
      </w:r>
      <w:r>
        <w:rPr>
          <w:rFonts w:hint="eastAsia" w:ascii="宋体" w:hAnsi="宋体" w:eastAsia="宋体" w:cs="宋体"/>
          <w:color w:val="auto"/>
          <w:szCs w:val="21"/>
          <w:highlight w:val="none"/>
          <w:lang w:val="en-US" w:eastAsia="zh-CN"/>
        </w:rPr>
        <w:t>权利保证</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条款约定</w:t>
      </w:r>
      <w:r>
        <w:rPr>
          <w:rFonts w:hint="eastAsia" w:ascii="宋体" w:hAnsi="宋体" w:eastAsia="宋体" w:cs="宋体"/>
          <w:color w:val="auto"/>
          <w:szCs w:val="21"/>
          <w:highlight w:val="none"/>
          <w:lang w:eastAsia="zh-CN"/>
        </w:rPr>
        <w:t>承担责任</w:t>
      </w:r>
      <w:r>
        <w:rPr>
          <w:rFonts w:hint="eastAsia" w:ascii="宋体" w:hAnsi="宋体" w:eastAsia="宋体" w:cs="宋体"/>
          <w:color w:val="auto"/>
          <w:szCs w:val="21"/>
          <w:highlight w:val="none"/>
          <w:lang w:val="en-US" w:eastAsia="zh-CN"/>
        </w:rPr>
        <w:t>外</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还应向甲方</w:t>
      </w:r>
      <w:r>
        <w:rPr>
          <w:rFonts w:hint="eastAsia" w:ascii="宋体" w:hAnsi="宋体" w:eastAsia="宋体" w:cs="宋体"/>
          <w:color w:val="auto"/>
          <w:szCs w:val="21"/>
          <w:highlight w:val="none"/>
          <w:lang w:eastAsia="zh-CN"/>
        </w:rPr>
        <w:t>支付</w:t>
      </w:r>
      <w:r>
        <w:rPr>
          <w:rFonts w:hint="eastAsia" w:ascii="宋体" w:hAnsi="宋体" w:eastAsia="宋体" w:cs="宋体"/>
          <w:color w:val="auto"/>
          <w:szCs w:val="21"/>
          <w:highlight w:val="none"/>
          <w:lang w:val="en-US" w:eastAsia="zh-CN"/>
        </w:rPr>
        <w:t>相当于</w:t>
      </w:r>
      <w:r>
        <w:rPr>
          <w:rFonts w:hint="eastAsia" w:ascii="宋体" w:hAnsi="宋体" w:eastAsia="宋体" w:cs="宋体"/>
          <w:color w:val="auto"/>
          <w:sz w:val="21"/>
          <w:szCs w:val="21"/>
          <w:highlight w:val="none"/>
          <w:lang w:val="en-US" w:eastAsia="zh-CN"/>
        </w:rPr>
        <w:t>含销项税额的</w:t>
      </w:r>
      <w:r>
        <w:rPr>
          <w:rFonts w:hint="eastAsia" w:ascii="宋体" w:hAnsi="宋体" w:eastAsia="宋体" w:cs="宋体"/>
          <w:color w:val="auto"/>
          <w:szCs w:val="21"/>
          <w:highlight w:val="none"/>
          <w:lang w:eastAsia="zh-CN"/>
        </w:rPr>
        <w:t>合同暂定总价</w:t>
      </w:r>
      <w:r>
        <w:rPr>
          <w:rFonts w:hint="eastAsia" w:ascii="宋体" w:hAnsi="宋体" w:eastAsia="宋体" w:cs="宋体"/>
          <w:color w:val="auto"/>
          <w:szCs w:val="21"/>
          <w:highlight w:val="none"/>
          <w:u w:val="single"/>
          <w:lang w:val="en-US" w:eastAsia="zh-CN"/>
        </w:rPr>
        <w:t>11.5</w:t>
      </w:r>
      <w:r>
        <w:rPr>
          <w:rFonts w:hint="eastAsia" w:ascii="宋体" w:hAnsi="宋体" w:eastAsia="宋体" w:cs="宋体"/>
          <w:color w:val="auto"/>
          <w:szCs w:val="21"/>
          <w:highlight w:val="none"/>
          <w:lang w:eastAsia="zh-CN"/>
        </w:rPr>
        <w:t>%的违约金，</w:t>
      </w:r>
      <w:r>
        <w:rPr>
          <w:rFonts w:hint="eastAsia" w:ascii="宋体" w:hAnsi="宋体" w:eastAsia="宋体" w:cs="宋体"/>
          <w:color w:val="auto"/>
          <w:szCs w:val="21"/>
          <w:highlight w:val="none"/>
          <w:lang w:val="en-US" w:eastAsia="zh-CN"/>
        </w:rPr>
        <w:t>同时，</w:t>
      </w:r>
      <w:r>
        <w:rPr>
          <w:rFonts w:hint="eastAsia" w:ascii="宋体" w:hAnsi="宋体" w:eastAsia="宋体" w:cs="宋体"/>
          <w:color w:val="auto"/>
          <w:szCs w:val="21"/>
          <w:highlight w:val="none"/>
          <w:lang w:eastAsia="zh-CN"/>
        </w:rPr>
        <w:t>甲方有权解除本合同并要求乙方退还全部已支付货款。</w:t>
      </w:r>
    </w:p>
    <w:p w14:paraId="1DF2790B">
      <w:pPr>
        <w:numPr>
          <w:ilvl w:val="0"/>
          <w:numId w:val="0"/>
        </w:numPr>
        <w:adjustRightInd w:val="0"/>
        <w:snapToGrid w:val="0"/>
        <w:spacing w:line="360" w:lineRule="auto"/>
        <w:ind w:firstLine="371" w:firstLineChars="177"/>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val="en-US" w:eastAsia="zh-Hans"/>
        </w:rPr>
        <w:t>、</w:t>
      </w:r>
      <w:r>
        <w:rPr>
          <w:rFonts w:hint="eastAsia" w:ascii="宋体" w:hAnsi="宋体" w:eastAsia="宋体" w:cs="宋体"/>
          <w:color w:val="auto"/>
          <w:szCs w:val="21"/>
          <w:highlight w:val="none"/>
          <w:lang w:val="en-US" w:eastAsia="zh-CN"/>
        </w:rPr>
        <w:t>乙方未按本合同要求退还已付货款的，应按应退货款金额的万分之六按日支付逾期退款违约金。</w:t>
      </w:r>
    </w:p>
    <w:p w14:paraId="31BA4028">
      <w:pPr>
        <w:numPr>
          <w:ilvl w:val="0"/>
          <w:numId w:val="0"/>
        </w:numPr>
        <w:adjustRightInd w:val="0"/>
        <w:snapToGrid w:val="0"/>
        <w:spacing w:line="360" w:lineRule="auto"/>
        <w:ind w:firstLine="371" w:firstLineChars="177"/>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10、乙方应当严格按照本合同约定履行供货和质保义务，除出现法律规定或本合同约定的情形外，乙方不得擅自中止履行或任意解除合同，如有违反，乙方应按照</w:t>
      </w:r>
      <w:r>
        <w:rPr>
          <w:rFonts w:hint="eastAsia" w:ascii="宋体" w:hAnsi="宋体" w:eastAsia="宋体" w:cs="宋体"/>
          <w:color w:val="auto"/>
          <w:sz w:val="21"/>
          <w:szCs w:val="21"/>
          <w:highlight w:val="none"/>
          <w:lang w:val="en-US" w:eastAsia="zh-CN"/>
        </w:rPr>
        <w:t>含销项税额的</w:t>
      </w:r>
      <w:r>
        <w:rPr>
          <w:rFonts w:hint="eastAsia" w:ascii="宋体" w:hAnsi="宋体" w:eastAsia="宋体" w:cs="宋体"/>
          <w:color w:val="auto"/>
          <w:szCs w:val="21"/>
          <w:highlight w:val="none"/>
          <w:lang w:val="en-US" w:eastAsia="zh-CN"/>
        </w:rPr>
        <w:t>合同</w:t>
      </w:r>
      <w:r>
        <w:rPr>
          <w:rFonts w:hint="eastAsia" w:ascii="宋体" w:hAnsi="宋体" w:eastAsia="宋体" w:cs="宋体"/>
          <w:color w:val="auto"/>
          <w:szCs w:val="21"/>
          <w:highlight w:val="none"/>
        </w:rPr>
        <w:t>暂定总价的</w:t>
      </w:r>
      <w:r>
        <w:rPr>
          <w:rFonts w:hint="eastAsia" w:ascii="宋体" w:hAnsi="宋体" w:eastAsia="宋体" w:cs="宋体"/>
          <w:color w:val="auto"/>
          <w:szCs w:val="21"/>
          <w:highlight w:val="none"/>
          <w:lang w:val="en-US" w:eastAsia="zh-CN"/>
        </w:rPr>
        <w:t>25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向甲方</w:t>
      </w:r>
      <w:r>
        <w:rPr>
          <w:rFonts w:hint="eastAsia" w:ascii="宋体" w:hAnsi="宋体" w:eastAsia="宋体" w:cs="宋体"/>
          <w:color w:val="auto"/>
          <w:szCs w:val="21"/>
          <w:highlight w:val="none"/>
        </w:rPr>
        <w:t>支付违约金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如违约金不足以弥补由此给甲方造成的实际损失的，不足部分乙方还应继续承担。</w:t>
      </w:r>
    </w:p>
    <w:p w14:paraId="4A67773D">
      <w:pPr>
        <w:numPr>
          <w:ilvl w:val="0"/>
          <w:numId w:val="0"/>
        </w:numPr>
        <w:adjustRightInd w:val="0"/>
        <w:snapToGrid w:val="0"/>
        <w:spacing w:line="360" w:lineRule="auto"/>
        <w:ind w:firstLine="371" w:firstLineChars="177"/>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11、如因乙方违约导致甲方解除合同，因此导致甲方对甲方客户违约承担违约金及赔偿甲方客户的损失的，如甲方客户重新招标产生的损失（如重新招标的费用、新中标价与原甲方中标价的差价等），由乙方承担。</w:t>
      </w:r>
    </w:p>
    <w:p w14:paraId="7591F0D3">
      <w:pPr>
        <w:numPr>
          <w:ilvl w:val="0"/>
          <w:numId w:val="0"/>
        </w:numPr>
        <w:adjustRightInd w:val="0"/>
        <w:snapToGrid w:val="0"/>
        <w:spacing w:line="360" w:lineRule="auto"/>
        <w:ind w:firstLine="371" w:firstLineChars="177"/>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en-US" w:eastAsia="zh-Hans"/>
        </w:rPr>
        <w:t>、</w:t>
      </w:r>
      <w:r>
        <w:rPr>
          <w:rFonts w:hint="eastAsia" w:ascii="宋体" w:hAnsi="宋体" w:eastAsia="宋体" w:cs="宋体"/>
          <w:color w:val="auto"/>
          <w:szCs w:val="21"/>
          <w:highlight w:val="none"/>
          <w:lang w:val="en-US" w:eastAsia="zh-CN"/>
        </w:rPr>
        <w:t>如出现本合同约定退货退款情形，如水表已安装，拆除的费用由乙方承担，甲方在收到相应退还货物的货款及拆除费用后再将货物退还给乙方，乙方应在收到甲方通知后10个工作日自行运回货物。乙方逾期不处理，每逾期1日，应按照该退回货物含税总价5.75</w:t>
      </w:r>
      <w:r>
        <w:rPr>
          <w:rFonts w:hint="eastAsia" w:ascii="宋体" w:hAnsi="宋体" w:eastAsia="宋体" w:cs="宋体"/>
          <w:color w:val="auto"/>
          <w:szCs w:val="21"/>
          <w:highlight w:val="none"/>
          <w:lang w:eastAsia="zh-Hans"/>
        </w:rPr>
        <w:t>‰</w:t>
      </w:r>
      <w:r>
        <w:rPr>
          <w:rFonts w:hint="eastAsia" w:ascii="宋体" w:hAnsi="宋体" w:eastAsia="宋体" w:cs="宋体"/>
          <w:color w:val="auto"/>
          <w:szCs w:val="21"/>
          <w:highlight w:val="none"/>
          <w:lang w:eastAsia="zh-CN"/>
        </w:rPr>
        <w:t>向甲方支付违约金，违约金</w:t>
      </w:r>
      <w:r>
        <w:rPr>
          <w:rFonts w:hint="eastAsia" w:ascii="宋体" w:hAnsi="宋体" w:eastAsia="宋体" w:cs="宋体"/>
          <w:color w:val="auto"/>
          <w:szCs w:val="21"/>
          <w:highlight w:val="none"/>
          <w:lang w:val="en-US" w:eastAsia="zh-Hans"/>
        </w:rPr>
        <w:t>累计不超过</w:t>
      </w:r>
      <w:r>
        <w:rPr>
          <w:rFonts w:hint="eastAsia" w:ascii="宋体" w:hAnsi="宋体" w:eastAsia="宋体" w:cs="宋体"/>
          <w:color w:val="auto"/>
          <w:szCs w:val="21"/>
          <w:highlight w:val="none"/>
          <w:lang w:val="en-US" w:eastAsia="zh-CN"/>
        </w:rPr>
        <w:t>需退回</w:t>
      </w:r>
      <w:r>
        <w:rPr>
          <w:rFonts w:hint="eastAsia" w:ascii="宋体" w:hAnsi="宋体" w:eastAsia="宋体" w:cs="宋体"/>
          <w:color w:val="auto"/>
          <w:szCs w:val="21"/>
          <w:highlight w:val="none"/>
          <w:lang w:val="en-US" w:eastAsia="zh-Hans"/>
        </w:rPr>
        <w:t>货物含税</w:t>
      </w:r>
      <w:r>
        <w:rPr>
          <w:rFonts w:hint="eastAsia" w:ascii="宋体" w:hAnsi="宋体" w:eastAsia="宋体" w:cs="宋体"/>
          <w:color w:val="auto"/>
          <w:szCs w:val="21"/>
          <w:highlight w:val="none"/>
          <w:lang w:eastAsia="zh-Hans"/>
        </w:rPr>
        <w:t>总</w:t>
      </w:r>
      <w:r>
        <w:rPr>
          <w:rFonts w:hint="eastAsia" w:ascii="宋体" w:hAnsi="宋体" w:eastAsia="宋体" w:cs="宋体"/>
          <w:color w:val="auto"/>
          <w:szCs w:val="21"/>
          <w:highlight w:val="none"/>
          <w:lang w:val="en-US" w:eastAsia="zh-Hans"/>
        </w:rPr>
        <w:t>价</w:t>
      </w:r>
      <w:r>
        <w:rPr>
          <w:rFonts w:hint="eastAsia" w:ascii="宋体" w:hAnsi="宋体" w:eastAsia="宋体" w:cs="宋体"/>
          <w:color w:val="auto"/>
          <w:szCs w:val="21"/>
          <w:highlight w:val="none"/>
          <w:lang w:eastAsia="zh-Hans"/>
        </w:rPr>
        <w:t>的</w:t>
      </w:r>
      <w:r>
        <w:rPr>
          <w:rFonts w:hint="eastAsia" w:ascii="宋体" w:hAnsi="宋体" w:eastAsia="宋体" w:cs="宋体"/>
          <w:color w:val="auto"/>
          <w:szCs w:val="21"/>
          <w:highlight w:val="none"/>
          <w:lang w:val="en-US" w:eastAsia="zh-CN"/>
        </w:rPr>
        <w:t>20</w:t>
      </w:r>
      <w:r>
        <w:rPr>
          <w:rFonts w:hint="eastAsia" w:ascii="宋体" w:hAnsi="宋体" w:eastAsia="宋体" w:cs="宋体"/>
          <w:color w:val="auto"/>
          <w:szCs w:val="21"/>
          <w:highlight w:val="none"/>
          <w:lang w:val="en-US" w:eastAsia="zh-Hans"/>
        </w:rPr>
        <w:t>%</w:t>
      </w:r>
      <w:r>
        <w:rPr>
          <w:rFonts w:hint="eastAsia" w:ascii="宋体" w:hAnsi="宋体" w:eastAsia="宋体" w:cs="宋体"/>
          <w:color w:val="auto"/>
          <w:szCs w:val="21"/>
          <w:highlight w:val="none"/>
          <w:lang w:val="en-US" w:eastAsia="zh-CN"/>
        </w:rPr>
        <w:t>，逾期30日，乙方除按照上述约定支付违约金外，甲方还有权处置该批次货物，由此产生的后果由乙方自行承担。</w:t>
      </w:r>
    </w:p>
    <w:p w14:paraId="4D098674">
      <w:pPr>
        <w:numPr>
          <w:ilvl w:val="-1"/>
          <w:numId w:val="0"/>
        </w:numPr>
        <w:adjustRightInd w:val="0"/>
        <w:snapToGrid w:val="0"/>
        <w:spacing w:line="360" w:lineRule="auto"/>
        <w:ind w:firstLine="371" w:firstLineChars="177"/>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13</w:t>
      </w:r>
      <w:r>
        <w:rPr>
          <w:rFonts w:hint="default" w:ascii="宋体" w:hAnsi="宋体" w:eastAsia="宋体" w:cs="宋体"/>
          <w:color w:val="auto"/>
          <w:szCs w:val="21"/>
          <w:highlight w:val="none"/>
          <w:lang w:eastAsia="zh-CN"/>
        </w:rPr>
        <w:t>、乙方应在供货期内保持生产及履行条件，有能力及时全面履行本合同供货义务。期间甲方有权不定期对乙方工厂进行查验。若认定为不足以达生产条件/产能要求或存在有违本合同、</w:t>
      </w:r>
      <w:r>
        <w:rPr>
          <w:rFonts w:hint="eastAsia" w:ascii="宋体" w:hAnsi="宋体" w:eastAsia="宋体" w:cs="宋体"/>
          <w:color w:val="auto"/>
          <w:szCs w:val="21"/>
          <w:highlight w:val="none"/>
          <w:lang w:val="en-US" w:eastAsia="zh-CN"/>
        </w:rPr>
        <w:t>独家经销协议</w:t>
      </w:r>
      <w:r>
        <w:rPr>
          <w:rFonts w:hint="default"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征集文件、申请文件</w:t>
      </w:r>
      <w:r>
        <w:rPr>
          <w:rFonts w:hint="default" w:ascii="宋体" w:hAnsi="宋体" w:eastAsia="宋体" w:cs="宋体"/>
          <w:color w:val="auto"/>
          <w:szCs w:val="21"/>
          <w:highlight w:val="none"/>
          <w:lang w:eastAsia="zh-CN"/>
        </w:rPr>
        <w:t>等其他违约行为的，甲方有权要求乙方限期改正，如乙方逾期未改正的，</w:t>
      </w:r>
      <w:r>
        <w:rPr>
          <w:rFonts w:hint="eastAsia" w:ascii="宋体" w:hAnsi="宋体" w:eastAsia="宋体" w:cs="宋体"/>
          <w:color w:val="auto"/>
          <w:szCs w:val="21"/>
          <w:highlight w:val="none"/>
          <w:lang w:val="en-US" w:eastAsia="zh-CN"/>
        </w:rPr>
        <w:t>每次</w:t>
      </w:r>
      <w:r>
        <w:rPr>
          <w:rFonts w:hint="eastAsia" w:ascii="宋体" w:hAnsi="宋体" w:eastAsia="宋体" w:cs="宋体"/>
          <w:color w:val="auto"/>
          <w:sz w:val="21"/>
          <w:szCs w:val="21"/>
          <w:highlight w:val="none"/>
          <w:lang w:val="en-US" w:eastAsia="zh-CN"/>
        </w:rPr>
        <w:t>向甲方支付违约金</w:t>
      </w:r>
      <w:r>
        <w:rPr>
          <w:rFonts w:hint="eastAsia" w:cs="宋体"/>
          <w:color w:val="auto"/>
          <w:sz w:val="21"/>
          <w:szCs w:val="21"/>
          <w:highlight w:val="none"/>
          <w:lang w:val="en-US" w:eastAsia="zh-CN"/>
        </w:rPr>
        <w:t>35</w:t>
      </w:r>
      <w:r>
        <w:rPr>
          <w:rFonts w:hint="eastAsia" w:ascii="宋体" w:hAnsi="宋体" w:eastAsia="宋体" w:cs="宋体"/>
          <w:color w:val="auto"/>
          <w:sz w:val="21"/>
          <w:szCs w:val="21"/>
          <w:highlight w:val="none"/>
          <w:lang w:val="en-US" w:eastAsia="zh-CN"/>
        </w:rPr>
        <w:t>万元，</w:t>
      </w:r>
      <w:r>
        <w:rPr>
          <w:rFonts w:hint="eastAsia" w:ascii="宋体" w:hAnsi="宋体" w:eastAsia="宋体" w:cs="宋体"/>
          <w:color w:val="auto"/>
          <w:szCs w:val="21"/>
          <w:highlight w:val="none"/>
          <w:lang w:val="en-US" w:eastAsia="zh-CN"/>
        </w:rPr>
        <w:t>因此导致甲方或第三方损失的，乙方承担全部赔偿责任。</w:t>
      </w:r>
    </w:p>
    <w:p w14:paraId="28DC5BA6">
      <w:pPr>
        <w:numPr>
          <w:ilvl w:val="0"/>
          <w:numId w:val="0"/>
        </w:numPr>
        <w:adjustRightInd w:val="0"/>
        <w:snapToGrid w:val="0"/>
        <w:spacing w:line="360" w:lineRule="auto"/>
        <w:ind w:firstLine="371" w:firstLineChars="177"/>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val="en-US" w:eastAsia="zh-CN"/>
        </w:rPr>
        <w:t>14 、</w:t>
      </w:r>
      <w:r>
        <w:rPr>
          <w:rFonts w:hint="eastAsia" w:ascii="宋体" w:hAnsi="宋体" w:eastAsia="宋体" w:cs="宋体"/>
          <w:color w:val="auto"/>
          <w:szCs w:val="21"/>
          <w:highlight w:val="none"/>
          <w:lang w:eastAsia="zh-Hans"/>
        </w:rPr>
        <w:t>因乙方违反本合同约定导致甲方权益受损的，甲方为维护自身权益所支付的所有费用均由乙方承担，包括但不限于甲方为此支付的</w:t>
      </w:r>
      <w:r>
        <w:rPr>
          <w:rFonts w:hint="eastAsia" w:ascii="宋体" w:hAnsi="宋体" w:eastAsia="宋体" w:cs="宋体"/>
          <w:color w:val="auto"/>
          <w:szCs w:val="21"/>
          <w:highlight w:val="none"/>
        </w:rPr>
        <w:t>诉讼费、律师费、鉴定费、公证费、交通住宿费、财产保全责任保险费、调查取证费等全部</w:t>
      </w:r>
      <w:r>
        <w:rPr>
          <w:rFonts w:hint="eastAsia" w:ascii="宋体" w:hAnsi="宋体" w:eastAsia="宋体" w:cs="宋体"/>
          <w:color w:val="auto"/>
          <w:szCs w:val="21"/>
          <w:highlight w:val="none"/>
          <w:lang w:eastAsia="zh-Hans"/>
        </w:rPr>
        <w:t>费用。</w:t>
      </w:r>
    </w:p>
    <w:p w14:paraId="7CD37A17">
      <w:pPr>
        <w:adjustRightInd w:val="0"/>
        <w:snapToGrid w:val="0"/>
        <w:spacing w:line="360" w:lineRule="auto"/>
        <w:ind w:firstLine="373" w:firstLineChars="177"/>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w:t>
      </w:r>
      <w:r>
        <w:rPr>
          <w:rFonts w:hint="eastAsia" w:ascii="宋体" w:hAnsi="宋体" w:eastAsia="宋体" w:cs="宋体"/>
          <w:b/>
          <w:color w:val="auto"/>
          <w:szCs w:val="21"/>
          <w:highlight w:val="none"/>
          <w:lang w:val="en-US" w:eastAsia="zh-CN"/>
        </w:rPr>
        <w:t>六</w:t>
      </w:r>
      <w:r>
        <w:rPr>
          <w:rFonts w:hint="eastAsia" w:ascii="宋体" w:hAnsi="宋体" w:eastAsia="宋体" w:cs="宋体"/>
          <w:b/>
          <w:color w:val="auto"/>
          <w:szCs w:val="21"/>
          <w:highlight w:val="none"/>
        </w:rPr>
        <w:t>条 不可抗力</w:t>
      </w:r>
    </w:p>
    <w:p w14:paraId="05B28CA1">
      <w:pPr>
        <w:adjustRightInd w:val="0"/>
        <w:snapToGrid w:val="0"/>
        <w:spacing w:line="360" w:lineRule="auto"/>
        <w:ind w:firstLine="371" w:firstLineChars="177"/>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val="en-US" w:eastAsia="zh-CN"/>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15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69A459F0">
      <w:pPr>
        <w:adjustRightInd w:val="0"/>
        <w:snapToGrid w:val="0"/>
        <w:spacing w:line="360" w:lineRule="auto"/>
        <w:ind w:firstLine="373" w:firstLineChars="177"/>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w:t>
      </w:r>
      <w:r>
        <w:rPr>
          <w:rFonts w:hint="eastAsia" w:ascii="宋体" w:hAnsi="宋体" w:eastAsia="宋体" w:cs="宋体"/>
          <w:b/>
          <w:color w:val="auto"/>
          <w:szCs w:val="21"/>
          <w:highlight w:val="none"/>
          <w:lang w:val="en-US" w:eastAsia="zh-CN"/>
        </w:rPr>
        <w:t>七</w:t>
      </w:r>
      <w:r>
        <w:rPr>
          <w:rFonts w:hint="eastAsia" w:ascii="宋体" w:hAnsi="宋体" w:eastAsia="宋体" w:cs="宋体"/>
          <w:b/>
          <w:color w:val="auto"/>
          <w:szCs w:val="21"/>
          <w:highlight w:val="none"/>
        </w:rPr>
        <w:t>条 争议解决</w:t>
      </w:r>
    </w:p>
    <w:p w14:paraId="69F72D35">
      <w:pPr>
        <w:adjustRightInd w:val="0"/>
        <w:snapToGrid w:val="0"/>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双方在履约中发生争执和分歧，双方应通过友好协商解决，如不能通过友好协商解决的，双方同意向</w:t>
      </w:r>
      <w:r>
        <w:rPr>
          <w:rFonts w:hint="eastAsia" w:ascii="宋体" w:hAnsi="宋体" w:eastAsia="宋体" w:cs="宋体"/>
          <w:color w:val="auto"/>
          <w:szCs w:val="21"/>
          <w:highlight w:val="none"/>
          <w:lang w:val="en-US" w:eastAsia="zh-CN"/>
        </w:rPr>
        <w:t>甲方住所地有管辖权的人民</w:t>
      </w:r>
      <w:r>
        <w:rPr>
          <w:rFonts w:hint="eastAsia" w:ascii="宋体" w:hAnsi="宋体" w:eastAsia="宋体" w:cs="宋体"/>
          <w:color w:val="auto"/>
          <w:szCs w:val="21"/>
          <w:highlight w:val="none"/>
        </w:rPr>
        <w:t>法院提起诉讼解决。</w:t>
      </w:r>
    </w:p>
    <w:p w14:paraId="07414103">
      <w:pPr>
        <w:adjustRightInd w:val="0"/>
        <w:snapToGrid w:val="0"/>
        <w:spacing w:line="360" w:lineRule="auto"/>
        <w:ind w:firstLine="373" w:firstLineChars="177"/>
        <w:rPr>
          <w:rFonts w:hint="eastAsia" w:ascii="宋体" w:hAnsi="宋体" w:eastAsia="宋体" w:cs="宋体"/>
          <w:b/>
          <w:color w:val="auto"/>
          <w:szCs w:val="21"/>
          <w:highlight w:val="none"/>
        </w:rPr>
      </w:pPr>
    </w:p>
    <w:p w14:paraId="6B1DD927">
      <w:pPr>
        <w:adjustRightInd w:val="0"/>
        <w:snapToGrid w:val="0"/>
        <w:spacing w:line="360" w:lineRule="auto"/>
        <w:ind w:firstLine="373" w:firstLineChars="177"/>
        <w:outlineLvl w:val="9"/>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val="en-US" w:eastAsia="zh-CN"/>
        </w:rPr>
        <w:t xml:space="preserve">第十八条 </w:t>
      </w:r>
      <w:r>
        <w:rPr>
          <w:rFonts w:hint="eastAsia" w:ascii="宋体" w:hAnsi="宋体" w:eastAsia="宋体" w:cs="宋体"/>
          <w:b/>
          <w:color w:val="auto"/>
          <w:szCs w:val="21"/>
          <w:highlight w:val="none"/>
        </w:rPr>
        <w:t>其他</w:t>
      </w:r>
    </w:p>
    <w:p w14:paraId="77821A86">
      <w:pPr>
        <w:adjustRightInd w:val="0"/>
        <w:snapToGrid w:val="0"/>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、合同履</w:t>
      </w:r>
      <w:r>
        <w:rPr>
          <w:rFonts w:hint="eastAsia" w:ascii="宋体" w:hAnsi="宋体" w:eastAsia="宋体" w:cs="宋体"/>
          <w:color w:val="auto"/>
          <w:szCs w:val="21"/>
          <w:highlight w:val="none"/>
          <w:lang w:val="en-US" w:eastAsia="zh-CN"/>
        </w:rPr>
        <w:t>行</w:t>
      </w:r>
      <w:r>
        <w:rPr>
          <w:rFonts w:hint="eastAsia" w:ascii="宋体" w:hAnsi="宋体" w:eastAsia="宋体" w:cs="宋体"/>
          <w:color w:val="auto"/>
          <w:szCs w:val="21"/>
          <w:highlight w:val="none"/>
        </w:rPr>
        <w:t>过程中，对货物报价、技术参数等条款存在多种理解的，按公平原则及合同目的解释，优先保护甲方合理权益；乙方</w:t>
      </w:r>
      <w:r>
        <w:rPr>
          <w:rFonts w:hint="eastAsia" w:ascii="宋体" w:hAnsi="宋体" w:eastAsia="宋体" w:cs="宋体"/>
          <w:color w:val="auto"/>
          <w:szCs w:val="21"/>
          <w:highlight w:val="none"/>
          <w:lang w:val="en-US" w:eastAsia="zh-CN"/>
        </w:rPr>
        <w:t>申请</w:t>
      </w:r>
      <w:r>
        <w:rPr>
          <w:rFonts w:hint="eastAsia" w:ascii="宋体" w:hAnsi="宋体" w:eastAsia="宋体" w:cs="宋体"/>
          <w:color w:val="auto"/>
          <w:szCs w:val="21"/>
          <w:highlight w:val="none"/>
        </w:rPr>
        <w:t>文件未响应</w:t>
      </w:r>
      <w:r>
        <w:rPr>
          <w:rFonts w:hint="eastAsia" w:ascii="宋体" w:hAnsi="宋体" w:eastAsia="宋体" w:cs="宋体"/>
          <w:color w:val="auto"/>
          <w:szCs w:val="21"/>
          <w:highlight w:val="none"/>
          <w:lang w:eastAsia="zh-CN"/>
        </w:rPr>
        <w:t>征集文件</w:t>
      </w:r>
      <w:r>
        <w:rPr>
          <w:rFonts w:hint="eastAsia" w:ascii="宋体" w:hAnsi="宋体" w:eastAsia="宋体" w:cs="宋体"/>
          <w:color w:val="auto"/>
          <w:szCs w:val="21"/>
          <w:highlight w:val="none"/>
        </w:rPr>
        <w:t>实质性要求的，视为乙方同意按</w:t>
      </w:r>
      <w:r>
        <w:rPr>
          <w:rFonts w:hint="eastAsia" w:ascii="宋体" w:hAnsi="宋体" w:eastAsia="宋体" w:cs="宋体"/>
          <w:color w:val="auto"/>
          <w:szCs w:val="21"/>
          <w:highlight w:val="none"/>
          <w:lang w:eastAsia="zh-CN"/>
        </w:rPr>
        <w:t>征集文件</w:t>
      </w:r>
      <w:r>
        <w:rPr>
          <w:rFonts w:hint="eastAsia" w:ascii="宋体" w:hAnsi="宋体" w:eastAsia="宋体" w:cs="宋体"/>
          <w:color w:val="auto"/>
          <w:szCs w:val="21"/>
          <w:highlight w:val="none"/>
        </w:rPr>
        <w:t>执行，相关费用已包含在合同价中。</w:t>
      </w:r>
    </w:p>
    <w:p w14:paraId="227A2938">
      <w:pPr>
        <w:adjustRightInd w:val="0"/>
        <w:snapToGrid w:val="0"/>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、本合同壹式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拾</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份，甲方执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份，乙方执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伍 </w:t>
      </w:r>
      <w:r>
        <w:rPr>
          <w:rFonts w:hint="eastAsia" w:ascii="宋体" w:hAnsi="宋体" w:eastAsia="宋体" w:cs="宋体"/>
          <w:color w:val="auto"/>
          <w:szCs w:val="21"/>
          <w:highlight w:val="none"/>
        </w:rPr>
        <w:t>份，均具有同等法律效力。</w:t>
      </w:r>
    </w:p>
    <w:p w14:paraId="1E8A949A">
      <w:pPr>
        <w:adjustRightInd w:val="0"/>
        <w:snapToGrid w:val="0"/>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、本合同自甲乙双方法定代表人或负责人签字</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或签章</w:t>
      </w:r>
      <w:r>
        <w:rPr>
          <w:rFonts w:hint="eastAsia" w:ascii="宋体" w:hAnsi="宋体" w:eastAsia="宋体" w:cs="宋体"/>
          <w:color w:val="auto"/>
          <w:szCs w:val="21"/>
          <w:highlight w:val="none"/>
          <w:lang w:eastAsia="zh-CN"/>
        </w:rPr>
        <w:t>）</w:t>
      </w:r>
      <w:r>
        <w:rPr>
          <w:rFonts w:hint="eastAsia" w:ascii="宋体" w:hAnsi="宋体" w:eastAsia="宋体" w:cs="宋体"/>
          <w:color w:val="auto"/>
          <w:kern w:val="0"/>
          <w:szCs w:val="21"/>
          <w:highlight w:val="none"/>
        </w:rPr>
        <w:t>并</w:t>
      </w:r>
      <w:r>
        <w:rPr>
          <w:rFonts w:hint="eastAsia" w:ascii="宋体" w:hAnsi="宋体" w:eastAsia="宋体" w:cs="宋体"/>
          <w:color w:val="auto"/>
          <w:kern w:val="0"/>
          <w:szCs w:val="21"/>
          <w:highlight w:val="none"/>
          <w:lang w:eastAsia="zh-CN"/>
        </w:rPr>
        <w:t>加</w:t>
      </w:r>
      <w:r>
        <w:rPr>
          <w:rFonts w:hint="eastAsia" w:ascii="宋体" w:hAnsi="宋体" w:eastAsia="宋体" w:cs="宋体"/>
          <w:color w:val="auto"/>
          <w:kern w:val="0"/>
          <w:szCs w:val="21"/>
          <w:highlight w:val="none"/>
        </w:rPr>
        <w:t>盖</w:t>
      </w:r>
      <w:r>
        <w:rPr>
          <w:rFonts w:hint="eastAsia" w:ascii="宋体" w:hAnsi="宋体" w:eastAsia="宋体" w:cs="宋体"/>
          <w:color w:val="auto"/>
          <w:kern w:val="0"/>
          <w:szCs w:val="21"/>
          <w:highlight w:val="none"/>
          <w:lang w:eastAsia="zh-CN"/>
        </w:rPr>
        <w:t>公司公</w:t>
      </w:r>
      <w:r>
        <w:rPr>
          <w:rFonts w:hint="eastAsia" w:ascii="宋体" w:hAnsi="宋体" w:eastAsia="宋体" w:cs="宋体"/>
          <w:color w:val="auto"/>
          <w:kern w:val="0"/>
          <w:szCs w:val="21"/>
          <w:highlight w:val="none"/>
        </w:rPr>
        <w:t>章</w:t>
      </w:r>
      <w:r>
        <w:rPr>
          <w:rFonts w:hint="eastAsia" w:ascii="宋体" w:hAnsi="宋体" w:eastAsia="宋体" w:cs="宋体"/>
          <w:color w:val="auto"/>
          <w:szCs w:val="21"/>
          <w:highlight w:val="none"/>
          <w:lang w:val="en-US" w:eastAsia="zh-CN"/>
        </w:rPr>
        <w:t>后</w:t>
      </w:r>
      <w:r>
        <w:rPr>
          <w:rFonts w:hint="eastAsia" w:ascii="宋体" w:hAnsi="宋体" w:eastAsia="宋体" w:cs="宋体"/>
          <w:color w:val="auto"/>
          <w:szCs w:val="21"/>
          <w:highlight w:val="none"/>
        </w:rPr>
        <w:t>生效，至全部合同义务履行完毕（含质保期届满）终止。</w:t>
      </w:r>
    </w:p>
    <w:p w14:paraId="4DD72629">
      <w:pPr>
        <w:adjustRightInd w:val="0"/>
        <w:snapToGrid w:val="0"/>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、本合同及</w:t>
      </w:r>
      <w:r>
        <w:rPr>
          <w:rFonts w:hint="eastAsia" w:ascii="宋体" w:hAnsi="宋体" w:eastAsia="宋体" w:cs="宋体"/>
          <w:color w:val="auto"/>
          <w:szCs w:val="21"/>
          <w:highlight w:val="none"/>
          <w:lang w:val="en-US" w:eastAsia="zh-CN"/>
        </w:rPr>
        <w:t>附件</w:t>
      </w:r>
      <w:r>
        <w:rPr>
          <w:rFonts w:hint="eastAsia" w:ascii="宋体" w:hAnsi="宋体" w:eastAsia="宋体" w:cs="宋体"/>
          <w:color w:val="auto"/>
          <w:szCs w:val="21"/>
          <w:highlight w:val="none"/>
        </w:rPr>
        <w:t>均为合同的有效组成部分。本合同未尽事宜，由双方协商签订补充协议，补充协议与本合同具有同等法律效力。</w:t>
      </w:r>
    </w:p>
    <w:p w14:paraId="584C0C5B">
      <w:pPr>
        <w:adjustRightInd w:val="0"/>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附件：1.用户需求书</w:t>
      </w:r>
    </w:p>
    <w:p w14:paraId="09476B77">
      <w:pPr>
        <w:adjustRightInd w:val="0"/>
        <w:snapToGrid w:val="0"/>
        <w:spacing w:line="360" w:lineRule="auto"/>
        <w:ind w:left="0" w:leftChars="0" w:firstLine="1058" w:firstLineChars="504"/>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2.独家经销协议</w:t>
      </w:r>
    </w:p>
    <w:p w14:paraId="548C000A">
      <w:pPr>
        <w:adjustRightInd w:val="0"/>
        <w:snapToGrid w:val="0"/>
        <w:spacing w:line="360" w:lineRule="auto"/>
        <w:ind w:left="0" w:leftChars="0" w:firstLine="1058" w:firstLineChars="504"/>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lang w:eastAsia="zh-CN"/>
        </w:rPr>
        <w:t>货物到货验收表</w:t>
      </w:r>
    </w:p>
    <w:p w14:paraId="775AF951">
      <w:pPr>
        <w:adjustRightInd w:val="0"/>
        <w:snapToGrid w:val="0"/>
        <w:spacing w:line="360" w:lineRule="auto"/>
        <w:ind w:firstLine="1058" w:firstLineChars="504"/>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征集结果</w:t>
      </w:r>
      <w:r>
        <w:rPr>
          <w:rFonts w:hint="eastAsia" w:ascii="宋体" w:hAnsi="宋体" w:eastAsia="宋体" w:cs="宋体"/>
          <w:color w:val="auto"/>
          <w:szCs w:val="21"/>
          <w:highlight w:val="none"/>
        </w:rPr>
        <w:t>通知书</w:t>
      </w:r>
    </w:p>
    <w:p w14:paraId="43B5AD29">
      <w:pPr>
        <w:adjustRightInd w:val="0"/>
        <w:snapToGrid w:val="0"/>
        <w:spacing w:line="360" w:lineRule="auto"/>
        <w:ind w:firstLine="1058" w:firstLineChars="504"/>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lang w:val="en-US" w:eastAsia="zh-CN"/>
        </w:rPr>
        <w:t>廉洁协议书</w:t>
      </w:r>
    </w:p>
    <w:p w14:paraId="410DCC20">
      <w:pPr>
        <w:adjustRightInd w:val="0"/>
        <w:snapToGrid w:val="0"/>
        <w:spacing w:line="360" w:lineRule="auto"/>
        <w:ind w:firstLine="1058" w:firstLineChars="504"/>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.履约担保</w:t>
      </w:r>
    </w:p>
    <w:p w14:paraId="6643598C">
      <w:pPr>
        <w:snapToGrid w:val="0"/>
        <w:spacing w:line="360" w:lineRule="auto"/>
        <w:ind w:firstLine="1058" w:firstLineChars="504"/>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w:t>
      </w:r>
      <w:r>
        <w:rPr>
          <w:rFonts w:hint="eastAsia" w:ascii="宋体" w:hAnsi="宋体" w:eastAsia="宋体" w:cs="宋体"/>
          <w:b w:val="0"/>
          <w:bCs w:val="0"/>
          <w:color w:val="auto"/>
          <w:kern w:val="0"/>
          <w:sz w:val="21"/>
          <w:szCs w:val="21"/>
          <w:highlight w:val="none"/>
          <w:lang w:val="en-US" w:eastAsia="zh-CN" w:bidi="ar-SA"/>
        </w:rPr>
        <w:t>不可撤销的见索即付银行保函</w:t>
      </w:r>
      <w:r>
        <w:rPr>
          <w:rFonts w:hint="eastAsia" w:ascii="宋体" w:hAnsi="宋体" w:eastAsia="宋体" w:cs="宋体"/>
          <w:color w:val="auto"/>
          <w:szCs w:val="21"/>
          <w:highlight w:val="none"/>
          <w:lang w:val="en-US" w:eastAsia="zh-CN"/>
        </w:rPr>
        <w:t>（供货担保函格式）</w:t>
      </w:r>
    </w:p>
    <w:p w14:paraId="74D0A616">
      <w:pPr>
        <w:pStyle w:val="210"/>
        <w:keepNext w:val="0"/>
        <w:keepLines w:val="0"/>
        <w:pageBreakBefore w:val="0"/>
        <w:widowControl/>
        <w:kinsoku/>
        <w:wordWrap/>
        <w:overflowPunct/>
        <w:topLinePunct w:val="0"/>
        <w:autoSpaceDE/>
        <w:autoSpaceDN/>
        <w:bidi w:val="0"/>
        <w:adjustRightInd/>
        <w:snapToGrid/>
        <w:spacing w:line="360" w:lineRule="auto"/>
        <w:ind w:firstLine="1050" w:firstLineChars="500"/>
        <w:jc w:val="both"/>
        <w:textAlignment w:val="auto"/>
        <w:rPr>
          <w:rFonts w:hint="default" w:ascii="宋体" w:hAnsi="宋体" w:eastAsia="宋体" w:cs="宋体"/>
          <w:color w:val="auto"/>
          <w:sz w:val="21"/>
          <w:szCs w:val="21"/>
          <w:highlight w:val="none"/>
          <w:lang w:val="en-US"/>
        </w:rPr>
      </w:pPr>
      <w:r>
        <w:rPr>
          <w:rFonts w:hint="eastAsia"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w:t>
      </w:r>
      <w:r>
        <w:rPr>
          <w:rFonts w:hint="eastAsia" w:cs="宋体"/>
          <w:color w:val="auto"/>
          <w:sz w:val="21"/>
          <w:szCs w:val="21"/>
          <w:highlight w:val="none"/>
          <w:lang w:val="en-US" w:eastAsia="zh-CN"/>
        </w:rPr>
        <w:t>征集文件、申请文件（另附）</w:t>
      </w:r>
    </w:p>
    <w:p w14:paraId="18B60FE7">
      <w:pPr>
        <w:adjustRightInd w:val="0"/>
        <w:snapToGrid w:val="0"/>
        <w:spacing w:line="360" w:lineRule="auto"/>
        <w:ind w:firstLine="373" w:firstLineChars="177"/>
        <w:rPr>
          <w:rFonts w:hint="eastAsia" w:ascii="宋体" w:hAnsi="宋体" w:eastAsia="宋体" w:cs="宋体"/>
          <w:b/>
          <w:color w:val="auto"/>
          <w:szCs w:val="21"/>
          <w:highlight w:val="none"/>
        </w:rPr>
      </w:pPr>
    </w:p>
    <w:p w14:paraId="5C140B1F">
      <w:pPr>
        <w:adjustRightInd w:val="0"/>
        <w:snapToGrid w:val="0"/>
        <w:spacing w:line="360" w:lineRule="auto"/>
        <w:ind w:firstLine="373" w:firstLineChars="177"/>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甲方(</w:t>
      </w:r>
      <w:r>
        <w:rPr>
          <w:rFonts w:hint="eastAsia" w:ascii="宋体" w:hAnsi="宋体" w:eastAsia="宋体" w:cs="宋体"/>
          <w:b/>
          <w:bCs/>
          <w:color w:val="auto"/>
          <w:sz w:val="21"/>
          <w:szCs w:val="21"/>
          <w:highlight w:val="none"/>
          <w:lang w:val="en-US" w:eastAsia="zh-CN"/>
        </w:rPr>
        <w:t>征集人、独家经销商</w:t>
      </w:r>
      <w:r>
        <w:rPr>
          <w:rFonts w:hint="eastAsia" w:ascii="宋体" w:hAnsi="宋体" w:eastAsia="宋体" w:cs="宋体"/>
          <w:b/>
          <w:color w:val="auto"/>
          <w:szCs w:val="21"/>
          <w:highlight w:val="none"/>
        </w:rPr>
        <w:t>)：</w:t>
      </w:r>
      <w:r>
        <w:rPr>
          <w:rFonts w:hint="eastAsia" w:ascii="宋体" w:hAnsi="宋体" w:eastAsia="宋体" w:cs="宋体"/>
          <w:color w:val="auto"/>
          <w:szCs w:val="21"/>
          <w:highlight w:val="none"/>
        </w:rPr>
        <w:t xml:space="preserve">                       </w:t>
      </w:r>
      <w:r>
        <w:rPr>
          <w:rFonts w:hint="eastAsia" w:ascii="宋体" w:hAnsi="宋体" w:eastAsia="宋体" w:cs="宋体"/>
          <w:b/>
          <w:color w:val="auto"/>
          <w:szCs w:val="21"/>
          <w:highlight w:val="none"/>
        </w:rPr>
        <w:t>乙方(</w:t>
      </w:r>
      <w:r>
        <w:rPr>
          <w:rFonts w:hint="eastAsia" w:ascii="宋体" w:hAnsi="宋体" w:eastAsia="宋体" w:cs="宋体"/>
          <w:b/>
          <w:bCs/>
          <w:color w:val="auto"/>
          <w:sz w:val="21"/>
          <w:szCs w:val="21"/>
          <w:highlight w:val="none"/>
          <w:lang w:val="en-US" w:eastAsia="zh-CN"/>
        </w:rPr>
        <w:t>中选合作商、水表制造商</w:t>
      </w:r>
      <w:r>
        <w:rPr>
          <w:rFonts w:hint="eastAsia" w:ascii="宋体" w:hAnsi="宋体" w:eastAsia="宋体" w:cs="宋体"/>
          <w:b/>
          <w:color w:val="auto"/>
          <w:szCs w:val="21"/>
          <w:highlight w:val="none"/>
        </w:rPr>
        <w:t>)：</w:t>
      </w:r>
    </w:p>
    <w:p w14:paraId="616956D8">
      <w:pPr>
        <w:adjustRightInd w:val="0"/>
        <w:snapToGrid w:val="0"/>
        <w:spacing w:line="360" w:lineRule="auto"/>
        <w:ind w:firstLine="371" w:firstLineChars="177"/>
        <w:rPr>
          <w:rFonts w:hint="eastAsia" w:ascii="宋体" w:hAnsi="宋体" w:eastAsia="宋体" w:cs="宋体"/>
          <w:color w:val="auto"/>
          <w:szCs w:val="21"/>
          <w:highlight w:val="none"/>
        </w:rPr>
      </w:pPr>
    </w:p>
    <w:p w14:paraId="5EC0D496">
      <w:pPr>
        <w:adjustRightInd w:val="0"/>
        <w:snapToGrid w:val="0"/>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lang w:eastAsia="zh-Hans"/>
        </w:rPr>
        <w:t>或负责人</w:t>
      </w:r>
      <w:r>
        <w:rPr>
          <w:rFonts w:hint="eastAsia" w:ascii="宋体" w:hAnsi="宋体" w:eastAsia="宋体" w:cs="宋体"/>
          <w:color w:val="auto"/>
          <w:szCs w:val="21"/>
          <w:highlight w:val="none"/>
        </w:rPr>
        <w:t>：                    法定代表人</w:t>
      </w:r>
      <w:r>
        <w:rPr>
          <w:rFonts w:hint="eastAsia" w:ascii="宋体" w:hAnsi="宋体" w:eastAsia="宋体" w:cs="宋体"/>
          <w:color w:val="auto"/>
          <w:szCs w:val="21"/>
          <w:highlight w:val="none"/>
          <w:lang w:eastAsia="zh-Hans"/>
        </w:rPr>
        <w:t>或负责人</w:t>
      </w:r>
      <w:r>
        <w:rPr>
          <w:rFonts w:hint="eastAsia" w:ascii="宋体" w:hAnsi="宋体" w:eastAsia="宋体" w:cs="宋体"/>
          <w:color w:val="auto"/>
          <w:szCs w:val="21"/>
          <w:highlight w:val="none"/>
        </w:rPr>
        <w:t>：</w:t>
      </w:r>
    </w:p>
    <w:p w14:paraId="47C9CA99">
      <w:pPr>
        <w:adjustRightInd w:val="0"/>
        <w:snapToGrid w:val="0"/>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                                  地址：</w:t>
      </w:r>
    </w:p>
    <w:p w14:paraId="1ABCDFF1">
      <w:pPr>
        <w:adjustRightInd w:val="0"/>
        <w:snapToGrid w:val="0"/>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                                  电话：</w:t>
      </w:r>
    </w:p>
    <w:p w14:paraId="7577A31E">
      <w:pPr>
        <w:adjustRightInd w:val="0"/>
        <w:snapToGrid w:val="0"/>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传真：                                  传真：</w:t>
      </w:r>
    </w:p>
    <w:p w14:paraId="4D17B073">
      <w:pPr>
        <w:adjustRightInd w:val="0"/>
        <w:snapToGrid w:val="0"/>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                              开户银行：</w:t>
      </w:r>
    </w:p>
    <w:p w14:paraId="31F6CD9F">
      <w:pPr>
        <w:adjustRightInd w:val="0"/>
        <w:snapToGrid w:val="0"/>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银行账户：                              银行账户：</w:t>
      </w:r>
    </w:p>
    <w:p w14:paraId="38DDD0CA">
      <w:pPr>
        <w:adjustRightInd w:val="0"/>
        <w:snapToGrid w:val="0"/>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银行账号：                              银行账号：</w:t>
      </w:r>
    </w:p>
    <w:p w14:paraId="70758802">
      <w:pPr>
        <w:adjustRightInd w:val="0"/>
        <w:snapToGrid w:val="0"/>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签约日期：     年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月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日</w:t>
      </w:r>
    </w:p>
    <w:p w14:paraId="61A4E151">
      <w:pPr>
        <w:widowControl/>
        <w:snapToGrid w:val="0"/>
        <w:spacing w:after="0" w:line="360" w:lineRule="auto"/>
        <w:ind w:firstLine="371" w:firstLineChars="177"/>
        <w:jc w:val="left"/>
        <w:outlineLvl w:val="9"/>
        <w:rPr>
          <w:rFonts w:hint="eastAsia" w:ascii="宋体" w:hAnsi="宋体" w:eastAsia="宋体" w:cs="宋体"/>
          <w:b/>
          <w:color w:val="auto"/>
          <w:sz w:val="21"/>
          <w:szCs w:val="21"/>
          <w:highlight w:val="none"/>
          <w:lang w:val="en-US" w:eastAsia="zh-CN"/>
        </w:rPr>
      </w:pPr>
      <w:r>
        <w:rPr>
          <w:rFonts w:hint="eastAsia" w:ascii="宋体" w:hAnsi="宋体" w:eastAsia="宋体" w:cs="宋体"/>
          <w:color w:val="auto"/>
          <w:szCs w:val="21"/>
          <w:highlight w:val="none"/>
        </w:rPr>
        <w:t>合同签订地点：</w:t>
      </w:r>
      <w:r>
        <w:rPr>
          <w:rFonts w:hint="eastAsia" w:ascii="宋体" w:hAnsi="宋体" w:eastAsia="宋体" w:cs="宋体"/>
          <w:color w:val="auto"/>
          <w:szCs w:val="21"/>
          <w:highlight w:val="none"/>
          <w:lang w:eastAsia="zh-CN"/>
        </w:rPr>
        <w:t>东莞市水务环境投资控股集团科技发展有限公司</w:t>
      </w:r>
    </w:p>
    <w:p w14:paraId="0F415470">
      <w:pPr>
        <w:widowControl w:val="0"/>
        <w:spacing w:after="0" w:line="360" w:lineRule="auto"/>
        <w:jc w:val="left"/>
        <w:outlineLvl w:val="9"/>
        <w:rPr>
          <w:rFonts w:hint="eastAsia" w:ascii="宋体" w:hAnsi="宋体" w:eastAsia="宋体" w:cs="宋体"/>
          <w:b/>
          <w:color w:val="auto"/>
          <w:sz w:val="21"/>
          <w:szCs w:val="21"/>
          <w:highlight w:val="none"/>
          <w:lang w:val="en-US" w:eastAsia="zh-CN"/>
        </w:rPr>
      </w:pPr>
    </w:p>
    <w:p w14:paraId="47EB8D8D">
      <w:pPr>
        <w:spacing w:line="240" w:lineRule="auto"/>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br w:type="page"/>
      </w:r>
    </w:p>
    <w:p w14:paraId="43504F75">
      <w:pPr>
        <w:keepNext w:val="0"/>
        <w:keepLines w:val="0"/>
        <w:pageBreakBefore/>
        <w:widowControl w:val="0"/>
        <w:kinsoku/>
        <w:wordWrap/>
        <w:overflowPunct/>
        <w:topLinePunct w:val="0"/>
        <w:autoSpaceDE/>
        <w:autoSpaceDN/>
        <w:bidi w:val="0"/>
        <w:adjustRightInd/>
        <w:snapToGrid/>
        <w:spacing w:after="0" w:line="360" w:lineRule="auto"/>
        <w:jc w:val="left"/>
        <w:textAlignment w:val="auto"/>
        <w:outlineLvl w:val="9"/>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附件3：货物到货验收表</w:t>
      </w:r>
    </w:p>
    <w:p w14:paraId="4BEE11C1">
      <w:pPr>
        <w:widowControl w:val="0"/>
        <w:spacing w:after="0" w:line="600" w:lineRule="exact"/>
        <w:jc w:val="center"/>
        <w:rPr>
          <w:rFonts w:hint="eastAsia" w:ascii="宋体" w:hAnsi="宋体" w:eastAsia="宋体" w:cs="宋体"/>
          <w:b w:val="0"/>
          <w:bCs/>
          <w:color w:val="auto"/>
          <w:spacing w:val="-10"/>
          <w:kern w:val="2"/>
          <w:sz w:val="44"/>
          <w:szCs w:val="44"/>
          <w:highlight w:val="none"/>
          <w:lang w:val="en-US" w:eastAsia="zh-CN" w:bidi="ar-SA"/>
        </w:rPr>
      </w:pPr>
      <w:r>
        <w:rPr>
          <w:rFonts w:hint="eastAsia" w:ascii="宋体" w:hAnsi="宋体" w:eastAsia="宋体" w:cs="宋体"/>
          <w:b w:val="0"/>
          <w:bCs/>
          <w:color w:val="auto"/>
          <w:spacing w:val="-10"/>
          <w:kern w:val="2"/>
          <w:sz w:val="44"/>
          <w:szCs w:val="44"/>
          <w:highlight w:val="none"/>
          <w:lang w:val="en-US" w:eastAsia="zh-CN" w:bidi="ar-SA"/>
        </w:rPr>
        <w:t>货物到货验收表</w:t>
      </w:r>
    </w:p>
    <w:p w14:paraId="01986A7F">
      <w:pPr>
        <w:pStyle w:val="18"/>
        <w:rPr>
          <w:rFonts w:hint="eastAsia" w:ascii="宋体" w:hAnsi="宋体" w:eastAsia="宋体" w:cs="宋体"/>
          <w:b w:val="0"/>
          <w:bCs/>
          <w:snapToGrid/>
          <w:color w:val="auto"/>
          <w:kern w:val="2"/>
          <w:sz w:val="22"/>
          <w:szCs w:val="22"/>
          <w:highlight w:val="none"/>
          <w:lang w:eastAsia="zh-CN"/>
        </w:rPr>
      </w:pPr>
      <w:r>
        <w:rPr>
          <w:rFonts w:hint="eastAsia" w:ascii="宋体" w:hAnsi="宋体" w:eastAsia="宋体" w:cs="宋体"/>
          <w:b w:val="0"/>
          <w:bCs/>
          <w:snapToGrid/>
          <w:color w:val="auto"/>
          <w:kern w:val="2"/>
          <w:sz w:val="22"/>
          <w:szCs w:val="22"/>
          <w:highlight w:val="none"/>
          <w:lang w:eastAsia="zh-CN"/>
        </w:rPr>
        <w:t xml:space="preserve">编号：                                     </w:t>
      </w:r>
    </w:p>
    <w:tbl>
      <w:tblPr>
        <w:tblStyle w:val="38"/>
        <w:tblW w:w="5000" w:type="pct"/>
        <w:tblInd w:w="0" w:type="dxa"/>
        <w:tblLayout w:type="autofit"/>
        <w:tblCellMar>
          <w:top w:w="0" w:type="dxa"/>
          <w:left w:w="108" w:type="dxa"/>
          <w:bottom w:w="0" w:type="dxa"/>
          <w:right w:w="108" w:type="dxa"/>
        </w:tblCellMar>
      </w:tblPr>
      <w:tblGrid>
        <w:gridCol w:w="1349"/>
        <w:gridCol w:w="3345"/>
        <w:gridCol w:w="208"/>
        <w:gridCol w:w="704"/>
        <w:gridCol w:w="1118"/>
        <w:gridCol w:w="3646"/>
      </w:tblGrid>
      <w:tr w14:paraId="0FCE9DF3">
        <w:tblPrEx>
          <w:tblCellMar>
            <w:top w:w="0" w:type="dxa"/>
            <w:left w:w="108" w:type="dxa"/>
            <w:bottom w:w="0" w:type="dxa"/>
            <w:right w:w="108" w:type="dxa"/>
          </w:tblCellMar>
        </w:tblPrEx>
        <w:trPr>
          <w:trHeight w:val="437" w:hRule="atLeast"/>
        </w:trPr>
        <w:tc>
          <w:tcPr>
            <w:tcW w:w="642" w:type="pct"/>
            <w:tcBorders>
              <w:top w:val="single" w:color="auto" w:sz="4" w:space="0"/>
              <w:left w:val="single" w:color="auto" w:sz="4" w:space="0"/>
              <w:bottom w:val="single" w:color="auto" w:sz="4" w:space="0"/>
              <w:right w:val="single" w:color="auto" w:sz="4" w:space="0"/>
            </w:tcBorders>
            <w:noWrap/>
            <w:vAlign w:val="center"/>
          </w:tcPr>
          <w:p w14:paraId="0D0EAA14">
            <w:pPr>
              <w:keepNext w:val="0"/>
              <w:keepLines w:val="0"/>
              <w:widowControl/>
              <w:suppressLineNumbers w:val="0"/>
              <w:kinsoku/>
              <w:autoSpaceDE/>
              <w:autoSpaceDN/>
              <w:adjustRightInd/>
              <w:snapToGrid w:val="0"/>
              <w:spacing w:before="0" w:beforeAutospacing="0" w:after="0" w:afterAutospacing="0" w:line="300" w:lineRule="exact"/>
              <w:ind w:left="0" w:right="0"/>
              <w:jc w:val="left"/>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合同名称</w:t>
            </w:r>
          </w:p>
        </w:tc>
        <w:tc>
          <w:tcPr>
            <w:tcW w:w="4357" w:type="pct"/>
            <w:gridSpan w:val="5"/>
            <w:tcBorders>
              <w:top w:val="single" w:color="auto" w:sz="4" w:space="0"/>
              <w:left w:val="single" w:color="auto" w:sz="4" w:space="0"/>
              <w:bottom w:val="single" w:color="auto" w:sz="4" w:space="0"/>
              <w:right w:val="single" w:color="auto" w:sz="4" w:space="0"/>
            </w:tcBorders>
            <w:noWrap/>
            <w:vAlign w:val="center"/>
          </w:tcPr>
          <w:p w14:paraId="34988D72">
            <w:pPr>
              <w:keepNext w:val="0"/>
              <w:keepLines w:val="0"/>
              <w:widowControl/>
              <w:suppressLineNumbers w:val="0"/>
              <w:kinsoku/>
              <w:autoSpaceDE/>
              <w:autoSpaceDN/>
              <w:adjustRightInd/>
              <w:snapToGrid w:val="0"/>
              <w:spacing w:before="0" w:beforeAutospacing="0" w:after="0" w:afterAutospacing="0" w:line="300" w:lineRule="exact"/>
              <w:ind w:left="0" w:right="0"/>
              <w:jc w:val="left"/>
              <w:textAlignment w:val="auto"/>
              <w:rPr>
                <w:rFonts w:hint="eastAsia" w:ascii="宋体" w:hAnsi="宋体" w:eastAsia="宋体" w:cs="宋体"/>
                <w:b w:val="0"/>
                <w:bCs/>
                <w:snapToGrid/>
                <w:color w:val="auto"/>
                <w:kern w:val="0"/>
                <w:sz w:val="22"/>
                <w:szCs w:val="22"/>
                <w:highlight w:val="none"/>
                <w:lang w:eastAsia="zh-CN"/>
              </w:rPr>
            </w:pPr>
          </w:p>
        </w:tc>
      </w:tr>
      <w:tr w14:paraId="7F71F3C4">
        <w:tblPrEx>
          <w:tblCellMar>
            <w:top w:w="0" w:type="dxa"/>
            <w:left w:w="108" w:type="dxa"/>
            <w:bottom w:w="0" w:type="dxa"/>
            <w:right w:w="108" w:type="dxa"/>
          </w:tblCellMar>
        </w:tblPrEx>
        <w:trPr>
          <w:trHeight w:val="460" w:hRule="atLeast"/>
        </w:trPr>
        <w:tc>
          <w:tcPr>
            <w:tcW w:w="642" w:type="pct"/>
            <w:tcBorders>
              <w:top w:val="single" w:color="auto" w:sz="4" w:space="0"/>
              <w:left w:val="single" w:color="auto" w:sz="4" w:space="0"/>
              <w:bottom w:val="single" w:color="auto" w:sz="4" w:space="0"/>
              <w:right w:val="single" w:color="auto" w:sz="4" w:space="0"/>
            </w:tcBorders>
            <w:noWrap/>
            <w:vAlign w:val="center"/>
          </w:tcPr>
          <w:p w14:paraId="5A55050B">
            <w:pPr>
              <w:keepNext w:val="0"/>
              <w:keepLines w:val="0"/>
              <w:widowControl/>
              <w:suppressLineNumbers w:val="0"/>
              <w:kinsoku/>
              <w:autoSpaceDE/>
              <w:autoSpaceDN/>
              <w:adjustRightInd/>
              <w:snapToGrid w:val="0"/>
              <w:spacing w:before="0" w:beforeAutospacing="0" w:after="0" w:afterAutospacing="0" w:line="300" w:lineRule="exact"/>
              <w:ind w:left="0" w:right="0"/>
              <w:jc w:val="left"/>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2"/>
                <w:sz w:val="22"/>
                <w:szCs w:val="22"/>
                <w:highlight w:val="none"/>
                <w:lang w:val="en-US" w:eastAsia="zh-CN"/>
              </w:rPr>
              <w:t>供</w:t>
            </w:r>
            <w:r>
              <w:rPr>
                <w:rFonts w:hint="eastAsia" w:ascii="宋体" w:hAnsi="宋体" w:eastAsia="宋体" w:cs="宋体"/>
                <w:b w:val="0"/>
                <w:bCs/>
                <w:snapToGrid/>
                <w:color w:val="auto"/>
                <w:kern w:val="0"/>
                <w:sz w:val="22"/>
                <w:szCs w:val="22"/>
                <w:highlight w:val="none"/>
                <w:lang w:val="en-US" w:eastAsia="zh-CN"/>
              </w:rPr>
              <w:t>货</w:t>
            </w:r>
            <w:r>
              <w:rPr>
                <w:rFonts w:hint="eastAsia" w:ascii="宋体" w:hAnsi="宋体" w:eastAsia="宋体" w:cs="宋体"/>
                <w:b w:val="0"/>
                <w:bCs/>
                <w:snapToGrid/>
                <w:color w:val="auto"/>
                <w:kern w:val="0"/>
                <w:sz w:val="22"/>
                <w:szCs w:val="22"/>
                <w:highlight w:val="none"/>
                <w:lang w:eastAsia="zh-CN"/>
              </w:rPr>
              <w:t>单位</w:t>
            </w:r>
          </w:p>
        </w:tc>
        <w:tc>
          <w:tcPr>
            <w:tcW w:w="1618" w:type="pct"/>
            <w:tcBorders>
              <w:top w:val="single" w:color="auto" w:sz="4" w:space="0"/>
              <w:left w:val="single" w:color="auto" w:sz="4" w:space="0"/>
              <w:bottom w:val="single" w:color="auto" w:sz="4" w:space="0"/>
              <w:right w:val="single" w:color="auto" w:sz="4" w:space="0"/>
            </w:tcBorders>
            <w:noWrap/>
            <w:vAlign w:val="center"/>
          </w:tcPr>
          <w:p w14:paraId="0C406986">
            <w:pPr>
              <w:keepNext w:val="0"/>
              <w:keepLines w:val="0"/>
              <w:widowControl/>
              <w:suppressLineNumbers w:val="0"/>
              <w:kinsoku/>
              <w:autoSpaceDE/>
              <w:autoSpaceDN/>
              <w:adjustRightInd/>
              <w:snapToGrid w:val="0"/>
              <w:spacing w:before="0" w:beforeAutospacing="0" w:after="0" w:afterAutospacing="0" w:line="300" w:lineRule="exact"/>
              <w:ind w:left="0" w:right="0"/>
              <w:jc w:val="left"/>
              <w:textAlignment w:val="auto"/>
              <w:rPr>
                <w:rFonts w:hint="eastAsia" w:ascii="宋体" w:hAnsi="宋体" w:eastAsia="宋体" w:cs="宋体"/>
                <w:b w:val="0"/>
                <w:bCs/>
                <w:snapToGrid/>
                <w:color w:val="auto"/>
                <w:kern w:val="0"/>
                <w:sz w:val="22"/>
                <w:szCs w:val="22"/>
                <w:highlight w:val="none"/>
                <w:lang w:val="en-US" w:eastAsia="zh-CN"/>
              </w:rPr>
            </w:pPr>
          </w:p>
        </w:tc>
        <w:tc>
          <w:tcPr>
            <w:tcW w:w="975" w:type="pct"/>
            <w:gridSpan w:val="3"/>
            <w:tcBorders>
              <w:top w:val="single" w:color="auto" w:sz="4" w:space="0"/>
              <w:left w:val="single" w:color="auto" w:sz="4" w:space="0"/>
              <w:bottom w:val="single" w:color="auto" w:sz="4" w:space="0"/>
              <w:right w:val="single" w:color="auto" w:sz="4" w:space="0"/>
            </w:tcBorders>
            <w:noWrap/>
            <w:vAlign w:val="center"/>
          </w:tcPr>
          <w:p w14:paraId="1D172995">
            <w:pPr>
              <w:keepNext w:val="0"/>
              <w:keepLines w:val="0"/>
              <w:widowControl/>
              <w:suppressLineNumbers w:val="0"/>
              <w:kinsoku/>
              <w:autoSpaceDE/>
              <w:autoSpaceDN/>
              <w:adjustRightInd/>
              <w:snapToGrid w:val="0"/>
              <w:spacing w:before="0" w:beforeAutospacing="0" w:after="0" w:afterAutospacing="0" w:line="300" w:lineRule="exact"/>
              <w:ind w:left="0" w:right="0"/>
              <w:jc w:val="center"/>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到货时间</w:t>
            </w:r>
          </w:p>
        </w:tc>
        <w:tc>
          <w:tcPr>
            <w:tcW w:w="1764" w:type="pct"/>
            <w:tcBorders>
              <w:top w:val="single" w:color="auto" w:sz="4" w:space="0"/>
              <w:left w:val="single" w:color="auto" w:sz="4" w:space="0"/>
              <w:bottom w:val="single" w:color="auto" w:sz="4" w:space="0"/>
              <w:right w:val="single" w:color="auto" w:sz="4" w:space="0"/>
            </w:tcBorders>
            <w:noWrap/>
            <w:vAlign w:val="center"/>
          </w:tcPr>
          <w:p w14:paraId="3CA20A4D">
            <w:pPr>
              <w:keepNext w:val="0"/>
              <w:keepLines w:val="0"/>
              <w:widowControl/>
              <w:suppressLineNumbers w:val="0"/>
              <w:kinsoku/>
              <w:autoSpaceDE/>
              <w:autoSpaceDN/>
              <w:adjustRightInd/>
              <w:snapToGrid w:val="0"/>
              <w:spacing w:before="0" w:beforeAutospacing="0" w:after="0" w:afterAutospacing="0" w:line="300" w:lineRule="exact"/>
              <w:ind w:left="0" w:right="0"/>
              <w:jc w:val="left"/>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 xml:space="preserve">         年    月    日</w:t>
            </w:r>
          </w:p>
        </w:tc>
      </w:tr>
      <w:tr w14:paraId="06DD4E6A">
        <w:tblPrEx>
          <w:tblCellMar>
            <w:top w:w="0" w:type="dxa"/>
            <w:left w:w="108" w:type="dxa"/>
            <w:bottom w:w="0" w:type="dxa"/>
            <w:right w:w="108" w:type="dxa"/>
          </w:tblCellMar>
        </w:tblPrEx>
        <w:trPr>
          <w:trHeight w:val="460" w:hRule="atLeast"/>
        </w:trPr>
        <w:tc>
          <w:tcPr>
            <w:tcW w:w="642" w:type="pct"/>
            <w:tcBorders>
              <w:top w:val="single" w:color="auto" w:sz="4" w:space="0"/>
              <w:left w:val="single" w:color="auto" w:sz="4" w:space="0"/>
              <w:bottom w:val="single" w:color="auto" w:sz="4" w:space="0"/>
              <w:right w:val="single" w:color="auto" w:sz="4" w:space="0"/>
            </w:tcBorders>
            <w:noWrap/>
            <w:vAlign w:val="center"/>
          </w:tcPr>
          <w:p w14:paraId="5A43E013">
            <w:pPr>
              <w:keepNext w:val="0"/>
              <w:keepLines w:val="0"/>
              <w:widowControl/>
              <w:suppressLineNumbers w:val="0"/>
              <w:kinsoku/>
              <w:autoSpaceDE/>
              <w:autoSpaceDN/>
              <w:adjustRightInd/>
              <w:snapToGrid w:val="0"/>
              <w:spacing w:before="0" w:beforeAutospacing="0" w:after="0" w:afterAutospacing="0" w:line="300" w:lineRule="exact"/>
              <w:ind w:left="0" w:right="0"/>
              <w:jc w:val="left"/>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val="en-US" w:eastAsia="zh-CN"/>
              </w:rPr>
              <w:t>收货</w:t>
            </w:r>
            <w:r>
              <w:rPr>
                <w:rFonts w:hint="eastAsia" w:ascii="宋体" w:hAnsi="宋体" w:eastAsia="宋体" w:cs="宋体"/>
                <w:b w:val="0"/>
                <w:bCs/>
                <w:snapToGrid/>
                <w:color w:val="auto"/>
                <w:kern w:val="0"/>
                <w:sz w:val="22"/>
                <w:szCs w:val="22"/>
                <w:highlight w:val="none"/>
                <w:lang w:eastAsia="zh-CN"/>
              </w:rPr>
              <w:t>单位</w:t>
            </w:r>
          </w:p>
        </w:tc>
        <w:tc>
          <w:tcPr>
            <w:tcW w:w="1618" w:type="pct"/>
            <w:tcBorders>
              <w:top w:val="single" w:color="auto" w:sz="4" w:space="0"/>
              <w:left w:val="single" w:color="auto" w:sz="4" w:space="0"/>
              <w:bottom w:val="single" w:color="auto" w:sz="4" w:space="0"/>
              <w:right w:val="single" w:color="auto" w:sz="4" w:space="0"/>
            </w:tcBorders>
            <w:noWrap/>
            <w:vAlign w:val="center"/>
          </w:tcPr>
          <w:p w14:paraId="357668E4">
            <w:pPr>
              <w:keepNext w:val="0"/>
              <w:keepLines w:val="0"/>
              <w:widowControl/>
              <w:suppressLineNumbers w:val="0"/>
              <w:kinsoku/>
              <w:autoSpaceDE/>
              <w:autoSpaceDN/>
              <w:adjustRightInd/>
              <w:snapToGrid w:val="0"/>
              <w:spacing w:before="0" w:beforeAutospacing="0" w:after="0" w:afterAutospacing="0" w:line="300" w:lineRule="exact"/>
              <w:ind w:left="0" w:right="0"/>
              <w:jc w:val="left"/>
              <w:textAlignment w:val="auto"/>
              <w:rPr>
                <w:rFonts w:hint="eastAsia" w:ascii="宋体" w:hAnsi="宋体" w:eastAsia="宋体" w:cs="宋体"/>
                <w:b w:val="0"/>
                <w:bCs/>
                <w:snapToGrid/>
                <w:color w:val="auto"/>
                <w:kern w:val="0"/>
                <w:sz w:val="22"/>
                <w:szCs w:val="22"/>
                <w:highlight w:val="none"/>
                <w:lang w:eastAsia="zh-CN"/>
              </w:rPr>
            </w:pPr>
          </w:p>
        </w:tc>
        <w:tc>
          <w:tcPr>
            <w:tcW w:w="975" w:type="pct"/>
            <w:gridSpan w:val="3"/>
            <w:tcBorders>
              <w:top w:val="single" w:color="auto" w:sz="4" w:space="0"/>
              <w:left w:val="single" w:color="auto" w:sz="4" w:space="0"/>
              <w:bottom w:val="single" w:color="auto" w:sz="4" w:space="0"/>
              <w:right w:val="single" w:color="auto" w:sz="4" w:space="0"/>
            </w:tcBorders>
            <w:noWrap/>
            <w:vAlign w:val="center"/>
          </w:tcPr>
          <w:p w14:paraId="49B040C3">
            <w:pPr>
              <w:keepNext w:val="0"/>
              <w:keepLines w:val="0"/>
              <w:widowControl/>
              <w:suppressLineNumbers w:val="0"/>
              <w:kinsoku/>
              <w:autoSpaceDE/>
              <w:autoSpaceDN/>
              <w:adjustRightInd/>
              <w:snapToGrid w:val="0"/>
              <w:spacing w:before="0" w:beforeAutospacing="0" w:after="0" w:afterAutospacing="0" w:line="300" w:lineRule="exact"/>
              <w:ind w:left="0" w:right="0"/>
              <w:jc w:val="center"/>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验收时间</w:t>
            </w:r>
          </w:p>
        </w:tc>
        <w:tc>
          <w:tcPr>
            <w:tcW w:w="1764" w:type="pct"/>
            <w:tcBorders>
              <w:top w:val="single" w:color="auto" w:sz="4" w:space="0"/>
              <w:left w:val="single" w:color="auto" w:sz="4" w:space="0"/>
              <w:bottom w:val="single" w:color="auto" w:sz="4" w:space="0"/>
              <w:right w:val="single" w:color="auto" w:sz="4" w:space="0"/>
            </w:tcBorders>
            <w:noWrap/>
            <w:vAlign w:val="center"/>
          </w:tcPr>
          <w:p w14:paraId="4A93AD08">
            <w:pPr>
              <w:keepNext w:val="0"/>
              <w:keepLines w:val="0"/>
              <w:widowControl/>
              <w:suppressLineNumbers w:val="0"/>
              <w:kinsoku/>
              <w:autoSpaceDE/>
              <w:autoSpaceDN/>
              <w:adjustRightInd/>
              <w:snapToGrid w:val="0"/>
              <w:spacing w:before="0" w:beforeAutospacing="0" w:after="0" w:afterAutospacing="0" w:line="300" w:lineRule="exact"/>
              <w:ind w:left="0" w:right="0"/>
              <w:jc w:val="left"/>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 xml:space="preserve">         年    月    日</w:t>
            </w:r>
          </w:p>
        </w:tc>
      </w:tr>
      <w:tr w14:paraId="687093BF">
        <w:tblPrEx>
          <w:tblCellMar>
            <w:top w:w="0" w:type="dxa"/>
            <w:left w:w="108" w:type="dxa"/>
            <w:bottom w:w="0" w:type="dxa"/>
            <w:right w:w="108" w:type="dxa"/>
          </w:tblCellMar>
        </w:tblPrEx>
        <w:trPr>
          <w:trHeight w:val="1356" w:hRule="atLeast"/>
        </w:trPr>
        <w:tc>
          <w:tcPr>
            <w:tcW w:w="642" w:type="pct"/>
            <w:tcBorders>
              <w:top w:val="single" w:color="auto" w:sz="4" w:space="0"/>
              <w:left w:val="single" w:color="auto" w:sz="4" w:space="0"/>
              <w:right w:val="single" w:color="auto" w:sz="4" w:space="0"/>
            </w:tcBorders>
            <w:noWrap/>
            <w:vAlign w:val="center"/>
          </w:tcPr>
          <w:p w14:paraId="2C85E3B0">
            <w:pPr>
              <w:keepNext w:val="0"/>
              <w:keepLines w:val="0"/>
              <w:widowControl/>
              <w:suppressLineNumbers w:val="0"/>
              <w:kinsoku/>
              <w:autoSpaceDE/>
              <w:autoSpaceDN/>
              <w:adjustRightInd/>
              <w:snapToGrid w:val="0"/>
              <w:spacing w:before="0" w:beforeAutospacing="0" w:after="0" w:afterAutospacing="0" w:line="300" w:lineRule="exact"/>
              <w:ind w:left="-105" w:leftChars="-50" w:right="-105" w:rightChars="-50"/>
              <w:jc w:val="center"/>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到货</w:t>
            </w:r>
          </w:p>
          <w:p w14:paraId="4A4086AB">
            <w:pPr>
              <w:keepNext w:val="0"/>
              <w:keepLines w:val="0"/>
              <w:widowControl/>
              <w:suppressLineNumbers w:val="0"/>
              <w:kinsoku/>
              <w:autoSpaceDE/>
              <w:autoSpaceDN/>
              <w:adjustRightInd/>
              <w:snapToGrid w:val="0"/>
              <w:spacing w:before="0" w:beforeAutospacing="0" w:after="0" w:afterAutospacing="0" w:line="300" w:lineRule="exact"/>
              <w:ind w:left="-105" w:leftChars="-50" w:right="-105" w:rightChars="-50"/>
              <w:jc w:val="center"/>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清单</w:t>
            </w:r>
          </w:p>
        </w:tc>
        <w:tc>
          <w:tcPr>
            <w:tcW w:w="4357" w:type="pct"/>
            <w:gridSpan w:val="5"/>
            <w:tcBorders>
              <w:top w:val="single" w:color="auto" w:sz="4" w:space="0"/>
              <w:left w:val="single" w:color="auto" w:sz="4" w:space="0"/>
              <w:bottom w:val="single" w:color="auto" w:sz="4" w:space="0"/>
              <w:right w:val="single" w:color="auto" w:sz="4" w:space="0"/>
            </w:tcBorders>
            <w:noWrap w:val="0"/>
            <w:vAlign w:val="center"/>
          </w:tcPr>
          <w:p w14:paraId="4CCCC673">
            <w:pPr>
              <w:keepNext w:val="0"/>
              <w:keepLines w:val="0"/>
              <w:widowControl w:val="0"/>
              <w:suppressLineNumbers w:val="0"/>
              <w:kinsoku/>
              <w:autoSpaceDE/>
              <w:autoSpaceDN/>
              <w:adjustRightInd/>
              <w:snapToGrid w:val="0"/>
              <w:spacing w:before="0" w:beforeAutospacing="0" w:after="0" w:afterAutospacing="0" w:line="300" w:lineRule="exact"/>
              <w:ind w:left="0" w:right="0"/>
              <w:jc w:val="both"/>
              <w:textAlignment w:val="auto"/>
              <w:rPr>
                <w:rFonts w:hint="eastAsia" w:ascii="宋体" w:hAnsi="宋体" w:eastAsia="宋体" w:cs="宋体"/>
                <w:b w:val="0"/>
                <w:bCs/>
                <w:snapToGrid/>
                <w:color w:val="auto"/>
                <w:kern w:val="0"/>
                <w:sz w:val="22"/>
                <w:szCs w:val="22"/>
                <w:highlight w:val="none"/>
                <w:lang w:val="en-US" w:eastAsia="zh-CN"/>
              </w:rPr>
            </w:pPr>
            <w:r>
              <w:rPr>
                <w:rFonts w:hint="eastAsia" w:ascii="宋体" w:hAnsi="宋体" w:eastAsia="宋体" w:cs="宋体"/>
                <w:b w:val="0"/>
                <w:bCs/>
                <w:snapToGrid/>
                <w:color w:val="auto"/>
                <w:kern w:val="0"/>
                <w:sz w:val="22"/>
                <w:szCs w:val="22"/>
                <w:highlight w:val="none"/>
                <w:lang w:val="en-US" w:eastAsia="zh-CN"/>
              </w:rPr>
              <w:t>已供货物详见附件清单。</w:t>
            </w:r>
          </w:p>
        </w:tc>
      </w:tr>
      <w:tr w14:paraId="0FF44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2" w:type="pct"/>
            <w:vMerge w:val="restart"/>
            <w:tcBorders>
              <w:top w:val="single" w:color="auto" w:sz="4" w:space="0"/>
              <w:left w:val="single" w:color="auto" w:sz="4" w:space="0"/>
              <w:right w:val="single" w:color="auto" w:sz="4" w:space="0"/>
            </w:tcBorders>
            <w:noWrap w:val="0"/>
            <w:vAlign w:val="center"/>
          </w:tcPr>
          <w:p w14:paraId="3760D922">
            <w:pPr>
              <w:keepNext w:val="0"/>
              <w:keepLines w:val="0"/>
              <w:widowControl w:val="0"/>
              <w:suppressLineNumbers w:val="0"/>
              <w:kinsoku/>
              <w:autoSpaceDE/>
              <w:autoSpaceDN/>
              <w:adjustRightInd/>
              <w:snapToGrid w:val="0"/>
              <w:spacing w:before="0" w:beforeAutospacing="0" w:after="0" w:afterAutospacing="0" w:line="300" w:lineRule="exact"/>
              <w:ind w:left="0" w:right="0"/>
              <w:jc w:val="center"/>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进场</w:t>
            </w:r>
          </w:p>
          <w:p w14:paraId="0E807A6C">
            <w:pPr>
              <w:keepNext w:val="0"/>
              <w:keepLines w:val="0"/>
              <w:widowControl w:val="0"/>
              <w:suppressLineNumbers w:val="0"/>
              <w:kinsoku/>
              <w:autoSpaceDE/>
              <w:autoSpaceDN/>
              <w:adjustRightInd/>
              <w:snapToGrid w:val="0"/>
              <w:spacing w:before="0" w:beforeAutospacing="0" w:after="0" w:afterAutospacing="0" w:line="300" w:lineRule="exact"/>
              <w:ind w:left="0" w:right="0"/>
              <w:jc w:val="center"/>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检查</w:t>
            </w:r>
          </w:p>
          <w:p w14:paraId="07DE5001">
            <w:pPr>
              <w:keepNext w:val="0"/>
              <w:keepLines w:val="0"/>
              <w:widowControl w:val="0"/>
              <w:suppressLineNumbers w:val="0"/>
              <w:kinsoku/>
              <w:autoSpaceDE/>
              <w:autoSpaceDN/>
              <w:adjustRightInd/>
              <w:snapToGrid w:val="0"/>
              <w:spacing w:before="0" w:beforeAutospacing="0" w:after="0" w:afterAutospacing="0" w:line="300" w:lineRule="exact"/>
              <w:ind w:left="0" w:right="0"/>
              <w:jc w:val="center"/>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情况</w:t>
            </w:r>
          </w:p>
        </w:tc>
        <w:tc>
          <w:tcPr>
            <w:tcW w:w="1618" w:type="pct"/>
            <w:tcBorders>
              <w:top w:val="single" w:color="auto" w:sz="4" w:space="0"/>
              <w:left w:val="single" w:color="auto" w:sz="4" w:space="0"/>
              <w:right w:val="single" w:color="auto" w:sz="4" w:space="0"/>
            </w:tcBorders>
            <w:noWrap w:val="0"/>
            <w:vAlign w:val="center"/>
          </w:tcPr>
          <w:p w14:paraId="68015D54">
            <w:pPr>
              <w:keepNext w:val="0"/>
              <w:keepLines w:val="0"/>
              <w:widowControl w:val="0"/>
              <w:suppressLineNumbers w:val="0"/>
              <w:kinsoku/>
              <w:autoSpaceDE/>
              <w:autoSpaceDN/>
              <w:adjustRightInd/>
              <w:snapToGrid w:val="0"/>
              <w:spacing w:before="0" w:beforeAutospacing="0" w:after="0" w:afterAutospacing="0" w:line="300" w:lineRule="exact"/>
              <w:ind w:left="0" w:right="0"/>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货物数量是否齐全，如否请备注缺货或错货情况</w:t>
            </w:r>
          </w:p>
        </w:tc>
        <w:tc>
          <w:tcPr>
            <w:tcW w:w="2739" w:type="pct"/>
            <w:gridSpan w:val="4"/>
            <w:tcBorders>
              <w:top w:val="single" w:color="auto" w:sz="4" w:space="0"/>
              <w:left w:val="single" w:color="auto" w:sz="4" w:space="0"/>
              <w:right w:val="single" w:color="auto" w:sz="4" w:space="0"/>
            </w:tcBorders>
            <w:noWrap w:val="0"/>
            <w:vAlign w:val="center"/>
          </w:tcPr>
          <w:p w14:paraId="458F1DE0">
            <w:pPr>
              <w:keepNext w:val="0"/>
              <w:keepLines w:val="0"/>
              <w:widowControl w:val="0"/>
              <w:suppressLineNumbers w:val="0"/>
              <w:kinsoku/>
              <w:autoSpaceDE/>
              <w:autoSpaceDN/>
              <w:adjustRightInd/>
              <w:snapToGrid w:val="0"/>
              <w:spacing w:before="0" w:beforeAutospacing="0" w:after="0" w:afterAutospacing="0" w:line="300" w:lineRule="exact"/>
              <w:ind w:left="0" w:right="0" w:firstLine="0" w:firstLineChars="0"/>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sym w:font="Wingdings 2" w:char="00A3"/>
            </w:r>
            <w:r>
              <w:rPr>
                <w:rFonts w:hint="eastAsia" w:ascii="宋体" w:hAnsi="宋体" w:eastAsia="宋体" w:cs="宋体"/>
                <w:b w:val="0"/>
                <w:bCs/>
                <w:snapToGrid/>
                <w:color w:val="auto"/>
                <w:kern w:val="0"/>
                <w:sz w:val="22"/>
                <w:szCs w:val="22"/>
                <w:highlight w:val="none"/>
                <w:lang w:eastAsia="zh-CN"/>
              </w:rPr>
              <w:t>是</w:t>
            </w:r>
            <w:r>
              <w:rPr>
                <w:rFonts w:hint="eastAsia" w:ascii="宋体" w:hAnsi="宋体" w:eastAsia="宋体" w:cs="宋体"/>
                <w:b w:val="0"/>
                <w:bCs/>
                <w:snapToGrid/>
                <w:color w:val="auto"/>
                <w:kern w:val="0"/>
                <w:sz w:val="22"/>
                <w:szCs w:val="22"/>
                <w:highlight w:val="none"/>
                <w:lang w:val="en-US" w:eastAsia="zh-CN"/>
              </w:rPr>
              <w:t xml:space="preserve">   </w:t>
            </w:r>
            <w:r>
              <w:rPr>
                <w:rFonts w:hint="eastAsia" w:ascii="宋体" w:hAnsi="宋体" w:eastAsia="宋体" w:cs="宋体"/>
                <w:b w:val="0"/>
                <w:bCs/>
                <w:snapToGrid/>
                <w:color w:val="auto"/>
                <w:kern w:val="0"/>
                <w:sz w:val="22"/>
                <w:szCs w:val="22"/>
                <w:highlight w:val="none"/>
                <w:lang w:eastAsia="zh-CN"/>
              </w:rPr>
              <w:sym w:font="Wingdings 2" w:char="00A3"/>
            </w:r>
            <w:r>
              <w:rPr>
                <w:rFonts w:hint="eastAsia" w:ascii="宋体" w:hAnsi="宋体" w:eastAsia="宋体" w:cs="宋体"/>
                <w:b w:val="0"/>
                <w:bCs/>
                <w:snapToGrid/>
                <w:color w:val="auto"/>
                <w:kern w:val="0"/>
                <w:sz w:val="22"/>
                <w:szCs w:val="22"/>
                <w:highlight w:val="none"/>
                <w:lang w:eastAsia="zh-CN"/>
              </w:rPr>
              <w:t>否</w:t>
            </w:r>
          </w:p>
          <w:p w14:paraId="4E2A02CF">
            <w:pPr>
              <w:keepNext w:val="0"/>
              <w:keepLines w:val="0"/>
              <w:widowControl w:val="0"/>
              <w:suppressLineNumbers w:val="0"/>
              <w:spacing w:before="0" w:beforeAutospacing="0" w:after="0" w:afterAutospacing="0" w:line="300" w:lineRule="exact"/>
              <w:ind w:left="0" w:right="0" w:firstLine="0" w:firstLineChars="0"/>
              <w:jc w:val="both"/>
              <w:rPr>
                <w:rFonts w:hint="eastAsia" w:ascii="宋体" w:hAnsi="宋体" w:eastAsia="宋体" w:cs="宋体"/>
                <w:bCs/>
                <w:color w:val="auto"/>
                <w:kern w:val="2"/>
                <w:sz w:val="21"/>
                <w:szCs w:val="24"/>
                <w:highlight w:val="none"/>
                <w:lang w:val="en-US" w:eastAsia="zh-CN" w:bidi="ar-SA"/>
              </w:rPr>
            </w:pPr>
            <w:r>
              <w:rPr>
                <w:rFonts w:hint="eastAsia" w:ascii="宋体" w:hAnsi="宋体" w:eastAsia="宋体" w:cs="宋体"/>
                <w:b w:val="0"/>
                <w:bCs/>
                <w:color w:val="auto"/>
                <w:kern w:val="0"/>
                <w:sz w:val="22"/>
                <w:szCs w:val="22"/>
                <w:highlight w:val="none"/>
                <w:lang w:val="en-US" w:eastAsia="zh-CN" w:bidi="ar-SA"/>
              </w:rPr>
              <w:t>备注：</w:t>
            </w:r>
          </w:p>
        </w:tc>
      </w:tr>
      <w:tr w14:paraId="358DE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2" w:type="pct"/>
            <w:vMerge w:val="continue"/>
            <w:tcBorders>
              <w:left w:val="single" w:color="auto" w:sz="4" w:space="0"/>
              <w:right w:val="single" w:color="auto" w:sz="4" w:space="0"/>
            </w:tcBorders>
            <w:noWrap w:val="0"/>
            <w:vAlign w:val="center"/>
          </w:tcPr>
          <w:p w14:paraId="30772111">
            <w:pPr>
              <w:keepNext w:val="0"/>
              <w:keepLines w:val="0"/>
              <w:widowControl w:val="0"/>
              <w:suppressLineNumbers w:val="0"/>
              <w:kinsoku/>
              <w:autoSpaceDE/>
              <w:autoSpaceDN/>
              <w:adjustRightInd/>
              <w:snapToGrid w:val="0"/>
              <w:spacing w:before="0" w:beforeAutospacing="0" w:after="0" w:afterAutospacing="0" w:line="300" w:lineRule="exact"/>
              <w:ind w:left="0" w:right="0"/>
              <w:jc w:val="center"/>
              <w:textAlignment w:val="auto"/>
              <w:rPr>
                <w:rFonts w:hint="eastAsia" w:ascii="宋体" w:hAnsi="宋体" w:eastAsia="宋体" w:cs="宋体"/>
                <w:b w:val="0"/>
                <w:bCs/>
                <w:snapToGrid/>
                <w:color w:val="auto"/>
                <w:kern w:val="0"/>
                <w:sz w:val="22"/>
                <w:szCs w:val="22"/>
                <w:highlight w:val="none"/>
                <w:lang w:eastAsia="zh-CN"/>
              </w:rPr>
            </w:pPr>
          </w:p>
        </w:tc>
        <w:tc>
          <w:tcPr>
            <w:tcW w:w="1618" w:type="pct"/>
            <w:tcBorders>
              <w:top w:val="single" w:color="auto" w:sz="4" w:space="0"/>
              <w:left w:val="single" w:color="auto" w:sz="4" w:space="0"/>
              <w:right w:val="single" w:color="auto" w:sz="4" w:space="0"/>
            </w:tcBorders>
            <w:noWrap w:val="0"/>
            <w:vAlign w:val="center"/>
          </w:tcPr>
          <w:p w14:paraId="7AF7DC63">
            <w:pPr>
              <w:keepNext w:val="0"/>
              <w:keepLines w:val="0"/>
              <w:widowControl w:val="0"/>
              <w:suppressLineNumbers w:val="0"/>
              <w:kinsoku/>
              <w:autoSpaceDE/>
              <w:autoSpaceDN/>
              <w:adjustRightInd/>
              <w:snapToGrid w:val="0"/>
              <w:spacing w:before="0" w:beforeAutospacing="0" w:after="0" w:afterAutospacing="0" w:line="300" w:lineRule="exact"/>
              <w:ind w:left="0" w:right="0"/>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货物是否完好无损，如否请备注货损情况</w:t>
            </w:r>
          </w:p>
        </w:tc>
        <w:tc>
          <w:tcPr>
            <w:tcW w:w="2739" w:type="pct"/>
            <w:gridSpan w:val="4"/>
            <w:tcBorders>
              <w:top w:val="single" w:color="auto" w:sz="4" w:space="0"/>
              <w:left w:val="single" w:color="auto" w:sz="4" w:space="0"/>
              <w:right w:val="single" w:color="auto" w:sz="4" w:space="0"/>
            </w:tcBorders>
            <w:noWrap w:val="0"/>
            <w:vAlign w:val="center"/>
          </w:tcPr>
          <w:p w14:paraId="0F79811A">
            <w:pPr>
              <w:keepNext w:val="0"/>
              <w:keepLines w:val="0"/>
              <w:widowControl w:val="0"/>
              <w:suppressLineNumbers w:val="0"/>
              <w:kinsoku/>
              <w:autoSpaceDE/>
              <w:autoSpaceDN/>
              <w:adjustRightInd/>
              <w:snapToGrid w:val="0"/>
              <w:spacing w:before="0" w:beforeAutospacing="0" w:after="0" w:afterAutospacing="0" w:line="300" w:lineRule="exact"/>
              <w:ind w:left="0" w:right="0" w:firstLine="0" w:firstLineChars="0"/>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sym w:font="Wingdings 2" w:char="00A3"/>
            </w:r>
            <w:r>
              <w:rPr>
                <w:rFonts w:hint="eastAsia" w:ascii="宋体" w:hAnsi="宋体" w:eastAsia="宋体" w:cs="宋体"/>
                <w:b w:val="0"/>
                <w:bCs/>
                <w:snapToGrid/>
                <w:color w:val="auto"/>
                <w:kern w:val="0"/>
                <w:sz w:val="22"/>
                <w:szCs w:val="22"/>
                <w:highlight w:val="none"/>
                <w:lang w:eastAsia="zh-CN"/>
              </w:rPr>
              <w:t>是</w:t>
            </w:r>
            <w:r>
              <w:rPr>
                <w:rFonts w:hint="eastAsia" w:ascii="宋体" w:hAnsi="宋体" w:eastAsia="宋体" w:cs="宋体"/>
                <w:b w:val="0"/>
                <w:bCs/>
                <w:snapToGrid/>
                <w:color w:val="auto"/>
                <w:kern w:val="0"/>
                <w:sz w:val="22"/>
                <w:szCs w:val="22"/>
                <w:highlight w:val="none"/>
                <w:lang w:val="en-US" w:eastAsia="zh-CN"/>
              </w:rPr>
              <w:t xml:space="preserve">   </w:t>
            </w:r>
            <w:r>
              <w:rPr>
                <w:rFonts w:hint="eastAsia" w:ascii="宋体" w:hAnsi="宋体" w:eastAsia="宋体" w:cs="宋体"/>
                <w:b w:val="0"/>
                <w:bCs/>
                <w:snapToGrid/>
                <w:color w:val="auto"/>
                <w:kern w:val="0"/>
                <w:sz w:val="22"/>
                <w:szCs w:val="22"/>
                <w:highlight w:val="none"/>
                <w:lang w:eastAsia="zh-CN"/>
              </w:rPr>
              <w:sym w:font="Wingdings 2" w:char="00A3"/>
            </w:r>
            <w:r>
              <w:rPr>
                <w:rFonts w:hint="eastAsia" w:ascii="宋体" w:hAnsi="宋体" w:eastAsia="宋体" w:cs="宋体"/>
                <w:b w:val="0"/>
                <w:bCs/>
                <w:snapToGrid/>
                <w:color w:val="auto"/>
                <w:kern w:val="0"/>
                <w:sz w:val="22"/>
                <w:szCs w:val="22"/>
                <w:highlight w:val="none"/>
                <w:lang w:eastAsia="zh-CN"/>
              </w:rPr>
              <w:t>否</w:t>
            </w:r>
          </w:p>
          <w:p w14:paraId="6F1E6216">
            <w:pPr>
              <w:keepNext w:val="0"/>
              <w:keepLines w:val="0"/>
              <w:widowControl w:val="0"/>
              <w:suppressLineNumbers w:val="0"/>
              <w:kinsoku/>
              <w:autoSpaceDE/>
              <w:autoSpaceDN/>
              <w:adjustRightInd/>
              <w:snapToGrid w:val="0"/>
              <w:spacing w:before="0" w:beforeAutospacing="0" w:after="0" w:afterAutospacing="0" w:line="300" w:lineRule="exact"/>
              <w:ind w:left="0" w:right="0"/>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val="en-US" w:eastAsia="zh-CN"/>
              </w:rPr>
              <w:t>备注：</w:t>
            </w:r>
          </w:p>
        </w:tc>
      </w:tr>
      <w:tr w14:paraId="1DC6C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2" w:type="pct"/>
            <w:vMerge w:val="continue"/>
            <w:tcBorders>
              <w:left w:val="single" w:color="auto" w:sz="4" w:space="0"/>
              <w:right w:val="single" w:color="auto" w:sz="4" w:space="0"/>
            </w:tcBorders>
            <w:noWrap w:val="0"/>
            <w:vAlign w:val="center"/>
          </w:tcPr>
          <w:p w14:paraId="146452A0">
            <w:pPr>
              <w:keepNext w:val="0"/>
              <w:keepLines w:val="0"/>
              <w:widowControl w:val="0"/>
              <w:suppressLineNumbers w:val="0"/>
              <w:kinsoku/>
              <w:autoSpaceDE/>
              <w:autoSpaceDN/>
              <w:adjustRightInd/>
              <w:snapToGrid w:val="0"/>
              <w:spacing w:before="0" w:beforeAutospacing="0" w:after="0" w:afterAutospacing="0" w:line="300" w:lineRule="exact"/>
              <w:ind w:left="0" w:right="0"/>
              <w:jc w:val="center"/>
              <w:textAlignment w:val="auto"/>
              <w:rPr>
                <w:rFonts w:hint="eastAsia" w:ascii="宋体" w:hAnsi="宋体" w:eastAsia="宋体" w:cs="宋体"/>
                <w:b w:val="0"/>
                <w:bCs/>
                <w:snapToGrid/>
                <w:color w:val="auto"/>
                <w:kern w:val="0"/>
                <w:sz w:val="22"/>
                <w:szCs w:val="22"/>
                <w:highlight w:val="none"/>
                <w:lang w:eastAsia="zh-CN"/>
              </w:rPr>
            </w:pPr>
          </w:p>
        </w:tc>
        <w:tc>
          <w:tcPr>
            <w:tcW w:w="1618" w:type="pct"/>
            <w:tcBorders>
              <w:top w:val="single" w:color="auto" w:sz="4" w:space="0"/>
              <w:left w:val="single" w:color="auto" w:sz="4" w:space="0"/>
              <w:right w:val="single" w:color="auto" w:sz="4" w:space="0"/>
            </w:tcBorders>
            <w:noWrap w:val="0"/>
            <w:vAlign w:val="center"/>
          </w:tcPr>
          <w:p w14:paraId="4886BBAB">
            <w:pPr>
              <w:keepNext w:val="0"/>
              <w:keepLines w:val="0"/>
              <w:widowControl w:val="0"/>
              <w:suppressLineNumbers w:val="0"/>
              <w:kinsoku/>
              <w:autoSpaceDE/>
              <w:autoSpaceDN/>
              <w:adjustRightInd/>
              <w:snapToGrid w:val="0"/>
              <w:spacing w:before="0" w:beforeAutospacing="0" w:after="0" w:afterAutospacing="0" w:line="300" w:lineRule="exact"/>
              <w:ind w:left="0" w:right="0"/>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随货物备品备件和专用工具情况，如有缺请备注</w:t>
            </w:r>
          </w:p>
        </w:tc>
        <w:tc>
          <w:tcPr>
            <w:tcW w:w="2739" w:type="pct"/>
            <w:gridSpan w:val="4"/>
            <w:tcBorders>
              <w:top w:val="single" w:color="auto" w:sz="4" w:space="0"/>
              <w:left w:val="single" w:color="auto" w:sz="4" w:space="0"/>
              <w:right w:val="single" w:color="auto" w:sz="4" w:space="0"/>
            </w:tcBorders>
            <w:noWrap w:val="0"/>
            <w:vAlign w:val="center"/>
          </w:tcPr>
          <w:p w14:paraId="50ADAD20">
            <w:pPr>
              <w:keepNext w:val="0"/>
              <w:keepLines w:val="0"/>
              <w:widowControl w:val="0"/>
              <w:suppressLineNumbers w:val="0"/>
              <w:kinsoku/>
              <w:autoSpaceDE/>
              <w:autoSpaceDN/>
              <w:adjustRightInd/>
              <w:snapToGrid w:val="0"/>
              <w:spacing w:before="0" w:beforeAutospacing="0" w:after="0" w:afterAutospacing="0" w:line="300" w:lineRule="exact"/>
              <w:ind w:left="0" w:right="0" w:firstLine="0" w:firstLineChars="0"/>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sym w:font="Wingdings 2" w:char="00A3"/>
            </w:r>
            <w:r>
              <w:rPr>
                <w:rFonts w:hint="eastAsia" w:ascii="宋体" w:hAnsi="宋体" w:eastAsia="宋体" w:cs="宋体"/>
                <w:b w:val="0"/>
                <w:bCs/>
                <w:snapToGrid/>
                <w:color w:val="auto"/>
                <w:kern w:val="0"/>
                <w:sz w:val="22"/>
                <w:szCs w:val="22"/>
                <w:highlight w:val="none"/>
                <w:lang w:eastAsia="zh-CN"/>
              </w:rPr>
              <w:t>是</w:t>
            </w:r>
            <w:r>
              <w:rPr>
                <w:rFonts w:hint="eastAsia" w:ascii="宋体" w:hAnsi="宋体" w:eastAsia="宋体" w:cs="宋体"/>
                <w:b w:val="0"/>
                <w:bCs/>
                <w:snapToGrid/>
                <w:color w:val="auto"/>
                <w:kern w:val="0"/>
                <w:sz w:val="22"/>
                <w:szCs w:val="22"/>
                <w:highlight w:val="none"/>
                <w:lang w:val="en-US" w:eastAsia="zh-CN"/>
              </w:rPr>
              <w:t xml:space="preserve">   </w:t>
            </w:r>
            <w:r>
              <w:rPr>
                <w:rFonts w:hint="eastAsia" w:ascii="宋体" w:hAnsi="宋体" w:eastAsia="宋体" w:cs="宋体"/>
                <w:b w:val="0"/>
                <w:bCs/>
                <w:snapToGrid/>
                <w:color w:val="auto"/>
                <w:kern w:val="0"/>
                <w:sz w:val="22"/>
                <w:szCs w:val="22"/>
                <w:highlight w:val="none"/>
                <w:lang w:eastAsia="zh-CN"/>
              </w:rPr>
              <w:sym w:font="Wingdings 2" w:char="00A3"/>
            </w:r>
            <w:r>
              <w:rPr>
                <w:rFonts w:hint="eastAsia" w:ascii="宋体" w:hAnsi="宋体" w:eastAsia="宋体" w:cs="宋体"/>
                <w:b w:val="0"/>
                <w:bCs/>
                <w:snapToGrid/>
                <w:color w:val="auto"/>
                <w:kern w:val="0"/>
                <w:sz w:val="22"/>
                <w:szCs w:val="22"/>
                <w:highlight w:val="none"/>
                <w:lang w:eastAsia="zh-CN"/>
              </w:rPr>
              <w:t>否</w:t>
            </w:r>
          </w:p>
          <w:p w14:paraId="40526593">
            <w:pPr>
              <w:keepNext w:val="0"/>
              <w:keepLines w:val="0"/>
              <w:widowControl w:val="0"/>
              <w:suppressLineNumbers w:val="0"/>
              <w:kinsoku/>
              <w:autoSpaceDE/>
              <w:autoSpaceDN/>
              <w:adjustRightInd/>
              <w:snapToGrid w:val="0"/>
              <w:spacing w:before="0" w:beforeAutospacing="0" w:after="0" w:afterAutospacing="0" w:line="300" w:lineRule="exact"/>
              <w:ind w:left="0" w:right="0"/>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val="en-US" w:eastAsia="zh-CN"/>
              </w:rPr>
              <w:t>备注：</w:t>
            </w:r>
          </w:p>
        </w:tc>
      </w:tr>
      <w:tr w14:paraId="08932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2" w:type="pct"/>
            <w:vMerge w:val="continue"/>
            <w:tcBorders>
              <w:left w:val="single" w:color="auto" w:sz="4" w:space="0"/>
              <w:right w:val="single" w:color="auto" w:sz="4" w:space="0"/>
            </w:tcBorders>
            <w:noWrap w:val="0"/>
            <w:vAlign w:val="center"/>
          </w:tcPr>
          <w:p w14:paraId="7B38409A">
            <w:pPr>
              <w:keepNext w:val="0"/>
              <w:keepLines w:val="0"/>
              <w:widowControl w:val="0"/>
              <w:suppressLineNumbers w:val="0"/>
              <w:kinsoku/>
              <w:autoSpaceDE/>
              <w:autoSpaceDN/>
              <w:adjustRightInd/>
              <w:snapToGrid w:val="0"/>
              <w:spacing w:before="0" w:beforeAutospacing="0" w:after="0" w:afterAutospacing="0" w:line="300" w:lineRule="exact"/>
              <w:ind w:left="0" w:right="0"/>
              <w:jc w:val="center"/>
              <w:textAlignment w:val="auto"/>
              <w:rPr>
                <w:rFonts w:hint="eastAsia" w:ascii="宋体" w:hAnsi="宋体" w:eastAsia="宋体" w:cs="宋体"/>
                <w:b w:val="0"/>
                <w:bCs/>
                <w:snapToGrid/>
                <w:color w:val="auto"/>
                <w:kern w:val="0"/>
                <w:sz w:val="22"/>
                <w:szCs w:val="22"/>
                <w:highlight w:val="none"/>
                <w:lang w:eastAsia="zh-CN"/>
              </w:rPr>
            </w:pPr>
          </w:p>
        </w:tc>
        <w:tc>
          <w:tcPr>
            <w:tcW w:w="1618" w:type="pct"/>
            <w:tcBorders>
              <w:top w:val="single" w:color="auto" w:sz="4" w:space="0"/>
              <w:left w:val="single" w:color="auto" w:sz="4" w:space="0"/>
              <w:right w:val="single" w:color="auto" w:sz="4" w:space="0"/>
            </w:tcBorders>
            <w:noWrap w:val="0"/>
            <w:vAlign w:val="center"/>
          </w:tcPr>
          <w:p w14:paraId="53BB67DF">
            <w:pPr>
              <w:keepNext w:val="0"/>
              <w:keepLines w:val="0"/>
              <w:widowControl w:val="0"/>
              <w:suppressLineNumbers w:val="0"/>
              <w:kinsoku/>
              <w:autoSpaceDE/>
              <w:autoSpaceDN/>
              <w:adjustRightInd/>
              <w:snapToGrid w:val="0"/>
              <w:spacing w:before="0" w:beforeAutospacing="0" w:after="0" w:afterAutospacing="0" w:line="300" w:lineRule="exact"/>
              <w:ind w:left="0" w:right="0"/>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货物和配件材质是否</w:t>
            </w:r>
            <w:r>
              <w:rPr>
                <w:rFonts w:hint="eastAsia" w:ascii="宋体" w:hAnsi="宋体" w:eastAsia="宋体" w:cs="宋体"/>
                <w:b w:val="0"/>
                <w:bCs/>
                <w:snapToGrid/>
                <w:color w:val="auto"/>
                <w:kern w:val="0"/>
                <w:sz w:val="22"/>
                <w:szCs w:val="22"/>
                <w:highlight w:val="none"/>
                <w:lang w:val="en-US" w:eastAsia="zh-CN"/>
              </w:rPr>
              <w:t>符合需求</w:t>
            </w:r>
            <w:r>
              <w:rPr>
                <w:rFonts w:hint="eastAsia" w:ascii="宋体" w:hAnsi="宋体" w:eastAsia="宋体" w:cs="宋体"/>
                <w:b w:val="0"/>
                <w:bCs/>
                <w:snapToGrid/>
                <w:color w:val="auto"/>
                <w:kern w:val="0"/>
                <w:sz w:val="22"/>
                <w:szCs w:val="22"/>
                <w:highlight w:val="none"/>
                <w:lang w:eastAsia="zh-CN"/>
              </w:rPr>
              <w:t>，如否请备注情况</w:t>
            </w:r>
          </w:p>
        </w:tc>
        <w:tc>
          <w:tcPr>
            <w:tcW w:w="2739" w:type="pct"/>
            <w:gridSpan w:val="4"/>
            <w:tcBorders>
              <w:top w:val="single" w:color="auto" w:sz="4" w:space="0"/>
              <w:left w:val="single" w:color="auto" w:sz="4" w:space="0"/>
              <w:right w:val="single" w:color="auto" w:sz="4" w:space="0"/>
            </w:tcBorders>
            <w:noWrap w:val="0"/>
            <w:vAlign w:val="center"/>
          </w:tcPr>
          <w:p w14:paraId="42C33DA2">
            <w:pPr>
              <w:keepNext w:val="0"/>
              <w:keepLines w:val="0"/>
              <w:widowControl w:val="0"/>
              <w:suppressLineNumbers w:val="0"/>
              <w:kinsoku/>
              <w:autoSpaceDE/>
              <w:autoSpaceDN/>
              <w:adjustRightInd/>
              <w:snapToGrid w:val="0"/>
              <w:spacing w:before="0" w:beforeAutospacing="0" w:after="0" w:afterAutospacing="0" w:line="300" w:lineRule="exact"/>
              <w:ind w:left="0" w:right="0" w:firstLine="0" w:firstLineChars="0"/>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sym w:font="Wingdings 2" w:char="00A3"/>
            </w:r>
            <w:r>
              <w:rPr>
                <w:rFonts w:hint="eastAsia" w:ascii="宋体" w:hAnsi="宋体" w:eastAsia="宋体" w:cs="宋体"/>
                <w:b w:val="0"/>
                <w:bCs/>
                <w:snapToGrid/>
                <w:color w:val="auto"/>
                <w:kern w:val="0"/>
                <w:sz w:val="22"/>
                <w:szCs w:val="22"/>
                <w:highlight w:val="none"/>
                <w:lang w:eastAsia="zh-CN"/>
              </w:rPr>
              <w:t>是</w:t>
            </w:r>
            <w:r>
              <w:rPr>
                <w:rFonts w:hint="eastAsia" w:ascii="宋体" w:hAnsi="宋体" w:eastAsia="宋体" w:cs="宋体"/>
                <w:b w:val="0"/>
                <w:bCs/>
                <w:snapToGrid/>
                <w:color w:val="auto"/>
                <w:kern w:val="0"/>
                <w:sz w:val="22"/>
                <w:szCs w:val="22"/>
                <w:highlight w:val="none"/>
                <w:lang w:val="en-US" w:eastAsia="zh-CN"/>
              </w:rPr>
              <w:t xml:space="preserve">   </w:t>
            </w:r>
            <w:r>
              <w:rPr>
                <w:rFonts w:hint="eastAsia" w:ascii="宋体" w:hAnsi="宋体" w:eastAsia="宋体" w:cs="宋体"/>
                <w:b w:val="0"/>
                <w:bCs/>
                <w:snapToGrid/>
                <w:color w:val="auto"/>
                <w:kern w:val="0"/>
                <w:sz w:val="22"/>
                <w:szCs w:val="22"/>
                <w:highlight w:val="none"/>
                <w:lang w:eastAsia="zh-CN"/>
              </w:rPr>
              <w:sym w:font="Wingdings 2" w:char="00A3"/>
            </w:r>
            <w:r>
              <w:rPr>
                <w:rFonts w:hint="eastAsia" w:ascii="宋体" w:hAnsi="宋体" w:eastAsia="宋体" w:cs="宋体"/>
                <w:b w:val="0"/>
                <w:bCs/>
                <w:snapToGrid/>
                <w:color w:val="auto"/>
                <w:kern w:val="0"/>
                <w:sz w:val="22"/>
                <w:szCs w:val="22"/>
                <w:highlight w:val="none"/>
                <w:lang w:eastAsia="zh-CN"/>
              </w:rPr>
              <w:t>否</w:t>
            </w:r>
          </w:p>
          <w:p w14:paraId="27E6C870">
            <w:pPr>
              <w:keepNext w:val="0"/>
              <w:keepLines w:val="0"/>
              <w:widowControl w:val="0"/>
              <w:suppressLineNumbers w:val="0"/>
              <w:kinsoku/>
              <w:autoSpaceDE/>
              <w:autoSpaceDN/>
              <w:adjustRightInd/>
              <w:snapToGrid w:val="0"/>
              <w:spacing w:before="0" w:beforeAutospacing="0" w:after="0" w:afterAutospacing="0" w:line="300" w:lineRule="exact"/>
              <w:ind w:left="0" w:right="0"/>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val="en-US" w:eastAsia="zh-CN"/>
              </w:rPr>
              <w:t>备注：</w:t>
            </w:r>
          </w:p>
        </w:tc>
      </w:tr>
      <w:tr w14:paraId="5007A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2" w:type="pct"/>
            <w:vMerge w:val="continue"/>
            <w:tcBorders>
              <w:left w:val="single" w:color="auto" w:sz="4" w:space="0"/>
              <w:right w:val="single" w:color="auto" w:sz="4" w:space="0"/>
            </w:tcBorders>
            <w:noWrap w:val="0"/>
            <w:vAlign w:val="center"/>
          </w:tcPr>
          <w:p w14:paraId="047245E3">
            <w:pPr>
              <w:keepNext w:val="0"/>
              <w:keepLines w:val="0"/>
              <w:widowControl w:val="0"/>
              <w:suppressLineNumbers w:val="0"/>
              <w:kinsoku/>
              <w:autoSpaceDE/>
              <w:autoSpaceDN/>
              <w:adjustRightInd/>
              <w:snapToGrid w:val="0"/>
              <w:spacing w:before="0" w:beforeAutospacing="0" w:after="0" w:afterAutospacing="0" w:line="300" w:lineRule="exact"/>
              <w:ind w:left="0" w:right="0"/>
              <w:jc w:val="center"/>
              <w:textAlignment w:val="auto"/>
              <w:rPr>
                <w:rFonts w:hint="eastAsia" w:ascii="宋体" w:hAnsi="宋体" w:eastAsia="宋体" w:cs="宋体"/>
                <w:b w:val="0"/>
                <w:bCs/>
                <w:snapToGrid/>
                <w:color w:val="auto"/>
                <w:kern w:val="0"/>
                <w:sz w:val="22"/>
                <w:szCs w:val="22"/>
                <w:highlight w:val="none"/>
                <w:lang w:eastAsia="zh-CN"/>
              </w:rPr>
            </w:pPr>
          </w:p>
        </w:tc>
        <w:tc>
          <w:tcPr>
            <w:tcW w:w="1618" w:type="pct"/>
            <w:tcBorders>
              <w:top w:val="single" w:color="auto" w:sz="4" w:space="0"/>
              <w:left w:val="single" w:color="auto" w:sz="4" w:space="0"/>
              <w:right w:val="single" w:color="auto" w:sz="4" w:space="0"/>
            </w:tcBorders>
            <w:noWrap w:val="0"/>
            <w:vAlign w:val="center"/>
          </w:tcPr>
          <w:p w14:paraId="46620A4A">
            <w:pPr>
              <w:keepNext w:val="0"/>
              <w:keepLines w:val="0"/>
              <w:widowControl w:val="0"/>
              <w:suppressLineNumbers w:val="0"/>
              <w:kinsoku/>
              <w:autoSpaceDE/>
              <w:autoSpaceDN/>
              <w:adjustRightInd/>
              <w:snapToGrid w:val="0"/>
              <w:spacing w:before="0" w:beforeAutospacing="0" w:after="0" w:afterAutospacing="0" w:line="300" w:lineRule="exact"/>
              <w:ind w:left="0" w:right="0"/>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货物和配件性能参数是否</w:t>
            </w:r>
            <w:r>
              <w:rPr>
                <w:rFonts w:hint="eastAsia" w:ascii="宋体" w:hAnsi="宋体" w:eastAsia="宋体" w:cs="宋体"/>
                <w:b w:val="0"/>
                <w:bCs/>
                <w:snapToGrid/>
                <w:color w:val="auto"/>
                <w:kern w:val="0"/>
                <w:sz w:val="22"/>
                <w:szCs w:val="22"/>
                <w:highlight w:val="none"/>
                <w:lang w:val="en-US" w:eastAsia="zh-CN"/>
              </w:rPr>
              <w:t>符合需求</w:t>
            </w:r>
            <w:r>
              <w:rPr>
                <w:rFonts w:hint="eastAsia" w:ascii="宋体" w:hAnsi="宋体" w:eastAsia="宋体" w:cs="宋体"/>
                <w:b w:val="0"/>
                <w:bCs/>
                <w:snapToGrid/>
                <w:color w:val="auto"/>
                <w:kern w:val="0"/>
                <w:sz w:val="22"/>
                <w:szCs w:val="22"/>
                <w:highlight w:val="none"/>
                <w:lang w:eastAsia="zh-CN"/>
              </w:rPr>
              <w:t>，如否请备注情况</w:t>
            </w:r>
          </w:p>
        </w:tc>
        <w:tc>
          <w:tcPr>
            <w:tcW w:w="2739" w:type="pct"/>
            <w:gridSpan w:val="4"/>
            <w:tcBorders>
              <w:top w:val="single" w:color="auto" w:sz="4" w:space="0"/>
              <w:left w:val="single" w:color="auto" w:sz="4" w:space="0"/>
              <w:right w:val="single" w:color="auto" w:sz="4" w:space="0"/>
            </w:tcBorders>
            <w:noWrap w:val="0"/>
            <w:vAlign w:val="center"/>
          </w:tcPr>
          <w:p w14:paraId="26A77734">
            <w:pPr>
              <w:keepNext w:val="0"/>
              <w:keepLines w:val="0"/>
              <w:widowControl w:val="0"/>
              <w:suppressLineNumbers w:val="0"/>
              <w:kinsoku/>
              <w:autoSpaceDE/>
              <w:autoSpaceDN/>
              <w:adjustRightInd/>
              <w:snapToGrid w:val="0"/>
              <w:spacing w:before="0" w:beforeAutospacing="0" w:after="0" w:afterAutospacing="0" w:line="300" w:lineRule="exact"/>
              <w:ind w:left="0" w:right="0" w:firstLine="0" w:firstLineChars="0"/>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sym w:font="Wingdings 2" w:char="00A3"/>
            </w:r>
            <w:r>
              <w:rPr>
                <w:rFonts w:hint="eastAsia" w:ascii="宋体" w:hAnsi="宋体" w:eastAsia="宋体" w:cs="宋体"/>
                <w:b w:val="0"/>
                <w:bCs/>
                <w:snapToGrid/>
                <w:color w:val="auto"/>
                <w:kern w:val="0"/>
                <w:sz w:val="22"/>
                <w:szCs w:val="22"/>
                <w:highlight w:val="none"/>
                <w:lang w:eastAsia="zh-CN"/>
              </w:rPr>
              <w:t>是</w:t>
            </w:r>
            <w:r>
              <w:rPr>
                <w:rFonts w:hint="eastAsia" w:ascii="宋体" w:hAnsi="宋体" w:eastAsia="宋体" w:cs="宋体"/>
                <w:b w:val="0"/>
                <w:bCs/>
                <w:snapToGrid/>
                <w:color w:val="auto"/>
                <w:kern w:val="0"/>
                <w:sz w:val="22"/>
                <w:szCs w:val="22"/>
                <w:highlight w:val="none"/>
                <w:lang w:val="en-US" w:eastAsia="zh-CN"/>
              </w:rPr>
              <w:t xml:space="preserve">   </w:t>
            </w:r>
            <w:r>
              <w:rPr>
                <w:rFonts w:hint="eastAsia" w:ascii="宋体" w:hAnsi="宋体" w:eastAsia="宋体" w:cs="宋体"/>
                <w:b w:val="0"/>
                <w:bCs/>
                <w:snapToGrid/>
                <w:color w:val="auto"/>
                <w:kern w:val="0"/>
                <w:sz w:val="22"/>
                <w:szCs w:val="22"/>
                <w:highlight w:val="none"/>
                <w:lang w:eastAsia="zh-CN"/>
              </w:rPr>
              <w:sym w:font="Wingdings 2" w:char="00A3"/>
            </w:r>
            <w:r>
              <w:rPr>
                <w:rFonts w:hint="eastAsia" w:ascii="宋体" w:hAnsi="宋体" w:eastAsia="宋体" w:cs="宋体"/>
                <w:b w:val="0"/>
                <w:bCs/>
                <w:snapToGrid/>
                <w:color w:val="auto"/>
                <w:kern w:val="0"/>
                <w:sz w:val="22"/>
                <w:szCs w:val="22"/>
                <w:highlight w:val="none"/>
                <w:lang w:eastAsia="zh-CN"/>
              </w:rPr>
              <w:t>否</w:t>
            </w:r>
          </w:p>
          <w:p w14:paraId="6C5DBB2E">
            <w:pPr>
              <w:keepNext w:val="0"/>
              <w:keepLines w:val="0"/>
              <w:widowControl w:val="0"/>
              <w:suppressLineNumbers w:val="0"/>
              <w:kinsoku/>
              <w:autoSpaceDE/>
              <w:autoSpaceDN/>
              <w:adjustRightInd/>
              <w:snapToGrid w:val="0"/>
              <w:spacing w:before="0" w:beforeAutospacing="0" w:after="0" w:afterAutospacing="0" w:line="300" w:lineRule="exact"/>
              <w:ind w:left="0" w:right="0"/>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val="en-US" w:eastAsia="zh-CN"/>
              </w:rPr>
              <w:t>备注：</w:t>
            </w:r>
          </w:p>
        </w:tc>
      </w:tr>
      <w:tr w14:paraId="10556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2" w:type="pct"/>
            <w:vMerge w:val="continue"/>
            <w:tcBorders>
              <w:left w:val="single" w:color="auto" w:sz="4" w:space="0"/>
              <w:bottom w:val="single" w:color="auto" w:sz="4" w:space="0"/>
              <w:right w:val="single" w:color="auto" w:sz="4" w:space="0"/>
            </w:tcBorders>
            <w:noWrap w:val="0"/>
            <w:vAlign w:val="center"/>
          </w:tcPr>
          <w:p w14:paraId="295458DA">
            <w:pPr>
              <w:keepNext w:val="0"/>
              <w:keepLines w:val="0"/>
              <w:widowControl w:val="0"/>
              <w:suppressLineNumbers w:val="0"/>
              <w:kinsoku/>
              <w:autoSpaceDE/>
              <w:autoSpaceDN/>
              <w:adjustRightInd/>
              <w:snapToGrid w:val="0"/>
              <w:spacing w:before="0" w:beforeAutospacing="0" w:after="0" w:afterAutospacing="0" w:line="300" w:lineRule="exact"/>
              <w:ind w:left="0" w:right="0"/>
              <w:jc w:val="center"/>
              <w:textAlignment w:val="auto"/>
              <w:rPr>
                <w:rFonts w:hint="eastAsia" w:ascii="宋体" w:hAnsi="宋体" w:eastAsia="宋体" w:cs="宋体"/>
                <w:b w:val="0"/>
                <w:bCs/>
                <w:snapToGrid/>
                <w:color w:val="auto"/>
                <w:kern w:val="0"/>
                <w:sz w:val="22"/>
                <w:szCs w:val="22"/>
                <w:highlight w:val="none"/>
                <w:lang w:eastAsia="zh-CN"/>
              </w:rPr>
            </w:pPr>
          </w:p>
        </w:tc>
        <w:tc>
          <w:tcPr>
            <w:tcW w:w="1618" w:type="pct"/>
            <w:tcBorders>
              <w:top w:val="single" w:color="auto" w:sz="4" w:space="0"/>
              <w:left w:val="single" w:color="auto" w:sz="4" w:space="0"/>
              <w:right w:val="single" w:color="auto" w:sz="4" w:space="0"/>
            </w:tcBorders>
            <w:noWrap w:val="0"/>
            <w:vAlign w:val="center"/>
          </w:tcPr>
          <w:p w14:paraId="485A6490">
            <w:pPr>
              <w:keepNext w:val="0"/>
              <w:keepLines w:val="0"/>
              <w:widowControl w:val="0"/>
              <w:suppressLineNumbers w:val="0"/>
              <w:kinsoku/>
              <w:autoSpaceDE/>
              <w:autoSpaceDN/>
              <w:adjustRightInd/>
              <w:snapToGrid w:val="0"/>
              <w:spacing w:before="0" w:beforeAutospacing="0" w:after="0" w:afterAutospacing="0" w:line="300" w:lineRule="exact"/>
              <w:ind w:left="0" w:right="0"/>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到货资料检查</w:t>
            </w:r>
          </w:p>
        </w:tc>
        <w:tc>
          <w:tcPr>
            <w:tcW w:w="2739" w:type="pct"/>
            <w:gridSpan w:val="4"/>
            <w:tcBorders>
              <w:top w:val="single" w:color="auto" w:sz="4" w:space="0"/>
              <w:left w:val="single" w:color="auto" w:sz="4" w:space="0"/>
              <w:right w:val="single" w:color="auto" w:sz="4" w:space="0"/>
            </w:tcBorders>
            <w:noWrap w:val="0"/>
            <w:vAlign w:val="center"/>
          </w:tcPr>
          <w:p w14:paraId="0F8F4C08">
            <w:pPr>
              <w:keepNext w:val="0"/>
              <w:keepLines w:val="0"/>
              <w:widowControl w:val="0"/>
              <w:suppressLineNumbers w:val="0"/>
              <w:kinsoku/>
              <w:autoSpaceDE/>
              <w:autoSpaceDN/>
              <w:adjustRightInd/>
              <w:snapToGrid w:val="0"/>
              <w:spacing w:before="0" w:beforeAutospacing="0" w:after="0" w:afterAutospacing="0" w:line="300" w:lineRule="exact"/>
              <w:ind w:left="0" w:right="0"/>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sym w:font="Wingdings 2" w:char="00A3"/>
            </w:r>
            <w:r>
              <w:rPr>
                <w:rFonts w:hint="eastAsia" w:ascii="宋体" w:hAnsi="宋体" w:eastAsia="宋体" w:cs="宋体"/>
                <w:b w:val="0"/>
                <w:bCs/>
                <w:snapToGrid/>
                <w:color w:val="auto"/>
                <w:kern w:val="0"/>
                <w:sz w:val="22"/>
                <w:szCs w:val="22"/>
                <w:highlight w:val="none"/>
                <w:lang w:val="en-US" w:eastAsia="zh-CN"/>
              </w:rPr>
              <w:t>产品说明书</w:t>
            </w:r>
            <w:r>
              <w:rPr>
                <w:rFonts w:hint="eastAsia" w:ascii="宋体" w:hAnsi="宋体" w:eastAsia="宋体" w:cs="宋体"/>
                <w:b w:val="0"/>
                <w:bCs/>
                <w:snapToGrid/>
                <w:color w:val="auto"/>
                <w:kern w:val="0"/>
                <w:sz w:val="22"/>
                <w:szCs w:val="22"/>
                <w:highlight w:val="none"/>
                <w:lang w:eastAsia="zh-CN"/>
              </w:rPr>
              <w:t>、</w:t>
            </w:r>
            <w:r>
              <w:rPr>
                <w:rFonts w:hint="eastAsia" w:ascii="宋体" w:hAnsi="宋体" w:eastAsia="宋体" w:cs="宋体"/>
                <w:b w:val="0"/>
                <w:bCs/>
                <w:snapToGrid/>
                <w:color w:val="auto"/>
                <w:kern w:val="0"/>
                <w:sz w:val="22"/>
                <w:szCs w:val="22"/>
                <w:highlight w:val="none"/>
                <w:lang w:eastAsia="zh-CN"/>
              </w:rPr>
              <w:sym w:font="Wingdings 2" w:char="00A3"/>
            </w:r>
            <w:r>
              <w:rPr>
                <w:rFonts w:hint="eastAsia" w:ascii="宋体" w:hAnsi="宋体" w:eastAsia="宋体" w:cs="宋体"/>
                <w:b w:val="0"/>
                <w:bCs/>
                <w:snapToGrid/>
                <w:color w:val="auto"/>
                <w:kern w:val="0"/>
                <w:sz w:val="22"/>
                <w:szCs w:val="22"/>
                <w:highlight w:val="none"/>
                <w:lang w:eastAsia="zh-CN"/>
              </w:rPr>
              <w:t>产品合格证、</w:t>
            </w:r>
            <w:r>
              <w:rPr>
                <w:rFonts w:hint="eastAsia" w:ascii="宋体" w:hAnsi="宋体" w:eastAsia="宋体" w:cs="宋体"/>
                <w:b w:val="0"/>
                <w:bCs/>
                <w:snapToGrid/>
                <w:color w:val="auto"/>
                <w:kern w:val="0"/>
                <w:sz w:val="22"/>
                <w:szCs w:val="22"/>
                <w:highlight w:val="none"/>
                <w:lang w:eastAsia="zh-CN"/>
              </w:rPr>
              <w:sym w:font="Wingdings 2" w:char="00A3"/>
            </w:r>
            <w:r>
              <w:rPr>
                <w:rFonts w:hint="eastAsia" w:ascii="宋体" w:hAnsi="宋体" w:eastAsia="宋体" w:cs="宋体"/>
                <w:b w:val="0"/>
                <w:bCs/>
                <w:snapToGrid/>
                <w:color w:val="auto"/>
                <w:kern w:val="0"/>
                <w:sz w:val="22"/>
                <w:szCs w:val="22"/>
                <w:highlight w:val="none"/>
                <w:lang w:eastAsia="zh-CN"/>
              </w:rPr>
              <w:t>保修单、</w:t>
            </w:r>
            <w:r>
              <w:rPr>
                <w:rFonts w:hint="eastAsia" w:ascii="宋体" w:hAnsi="宋体" w:eastAsia="宋体" w:cs="宋体"/>
                <w:b w:val="0"/>
                <w:bCs/>
                <w:snapToGrid/>
                <w:color w:val="auto"/>
                <w:kern w:val="0"/>
                <w:sz w:val="22"/>
                <w:szCs w:val="22"/>
                <w:highlight w:val="none"/>
                <w:lang w:eastAsia="zh-CN"/>
              </w:rPr>
              <w:sym w:font="Wingdings 2" w:char="00A3"/>
            </w:r>
            <w:r>
              <w:rPr>
                <w:rFonts w:hint="eastAsia" w:ascii="宋体" w:hAnsi="宋体" w:eastAsia="宋体" w:cs="宋体"/>
                <w:b w:val="0"/>
                <w:bCs/>
                <w:snapToGrid/>
                <w:color w:val="auto"/>
                <w:kern w:val="0"/>
                <w:sz w:val="22"/>
                <w:szCs w:val="22"/>
                <w:highlight w:val="none"/>
                <w:lang w:val="en-US" w:eastAsia="zh-CN"/>
              </w:rPr>
              <w:t>出厂检测</w:t>
            </w:r>
            <w:r>
              <w:rPr>
                <w:rFonts w:hint="eastAsia" w:ascii="宋体" w:hAnsi="宋体" w:eastAsia="宋体" w:cs="宋体"/>
                <w:b w:val="0"/>
                <w:bCs/>
                <w:snapToGrid/>
                <w:color w:val="auto"/>
                <w:kern w:val="0"/>
                <w:sz w:val="22"/>
                <w:szCs w:val="22"/>
                <w:highlight w:val="none"/>
                <w:lang w:eastAsia="zh-CN"/>
              </w:rPr>
              <w:t>报告、</w:t>
            </w:r>
            <w:r>
              <w:rPr>
                <w:rFonts w:hint="eastAsia" w:ascii="宋体" w:hAnsi="宋体" w:eastAsia="宋体" w:cs="宋体"/>
                <w:b w:val="0"/>
                <w:bCs/>
                <w:snapToGrid/>
                <w:color w:val="auto"/>
                <w:kern w:val="0"/>
                <w:sz w:val="22"/>
                <w:szCs w:val="22"/>
                <w:highlight w:val="none"/>
                <w:lang w:eastAsia="zh-CN"/>
              </w:rPr>
              <w:sym w:font="Wingdings 2" w:char="00A3"/>
            </w:r>
            <w:r>
              <w:rPr>
                <w:rFonts w:hint="eastAsia" w:ascii="宋体" w:hAnsi="宋体" w:eastAsia="宋体" w:cs="宋体"/>
                <w:color w:val="auto"/>
                <w:szCs w:val="21"/>
                <w:highlight w:val="none"/>
                <w:lang w:val="en-US" w:eastAsia="zh-CN"/>
              </w:rPr>
              <w:t>检定合格标签或证书、</w:t>
            </w:r>
            <w:r>
              <w:rPr>
                <w:rFonts w:hint="eastAsia" w:ascii="宋体" w:hAnsi="宋体" w:eastAsia="宋体" w:cs="宋体"/>
                <w:b w:val="0"/>
                <w:bCs/>
                <w:snapToGrid/>
                <w:color w:val="auto"/>
                <w:kern w:val="0"/>
                <w:sz w:val="22"/>
                <w:szCs w:val="22"/>
                <w:highlight w:val="none"/>
                <w:lang w:eastAsia="zh-CN"/>
              </w:rPr>
              <w:sym w:font="Wingdings 2" w:char="00A3"/>
            </w:r>
            <w:r>
              <w:rPr>
                <w:rFonts w:hint="eastAsia" w:ascii="宋体" w:hAnsi="宋体" w:eastAsia="宋体" w:cs="宋体"/>
                <w:b w:val="0"/>
                <w:bCs/>
                <w:snapToGrid/>
                <w:color w:val="auto"/>
                <w:kern w:val="0"/>
                <w:sz w:val="22"/>
                <w:szCs w:val="22"/>
                <w:highlight w:val="none"/>
                <w:lang w:eastAsia="zh-CN"/>
              </w:rPr>
              <w:t xml:space="preserve">技术图纸、其他      </w:t>
            </w:r>
          </w:p>
        </w:tc>
      </w:tr>
      <w:tr w14:paraId="62357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2" w:type="pct"/>
            <w:vMerge w:val="continue"/>
            <w:tcBorders>
              <w:left w:val="single" w:color="auto" w:sz="4" w:space="0"/>
              <w:bottom w:val="single" w:color="auto" w:sz="4" w:space="0"/>
              <w:right w:val="single" w:color="auto" w:sz="4" w:space="0"/>
            </w:tcBorders>
            <w:noWrap w:val="0"/>
            <w:vAlign w:val="center"/>
          </w:tcPr>
          <w:p w14:paraId="7E56EB17">
            <w:pPr>
              <w:keepNext w:val="0"/>
              <w:keepLines w:val="0"/>
              <w:widowControl w:val="0"/>
              <w:suppressLineNumbers w:val="0"/>
              <w:kinsoku/>
              <w:autoSpaceDE/>
              <w:autoSpaceDN/>
              <w:adjustRightInd/>
              <w:snapToGrid w:val="0"/>
              <w:spacing w:before="0" w:beforeAutospacing="0" w:after="0" w:afterAutospacing="0" w:line="300" w:lineRule="exact"/>
              <w:ind w:left="0" w:right="0"/>
              <w:jc w:val="center"/>
              <w:textAlignment w:val="auto"/>
              <w:rPr>
                <w:rFonts w:hint="eastAsia" w:ascii="宋体" w:hAnsi="宋体" w:eastAsia="宋体" w:cs="宋体"/>
                <w:b w:val="0"/>
                <w:bCs/>
                <w:snapToGrid/>
                <w:color w:val="auto"/>
                <w:kern w:val="0"/>
                <w:sz w:val="22"/>
                <w:szCs w:val="22"/>
                <w:highlight w:val="none"/>
                <w:lang w:eastAsia="zh-CN"/>
              </w:rPr>
            </w:pPr>
          </w:p>
        </w:tc>
        <w:tc>
          <w:tcPr>
            <w:tcW w:w="1618" w:type="pct"/>
            <w:tcBorders>
              <w:top w:val="single" w:color="auto" w:sz="4" w:space="0"/>
              <w:left w:val="single" w:color="auto" w:sz="4" w:space="0"/>
              <w:right w:val="single" w:color="auto" w:sz="4" w:space="0"/>
            </w:tcBorders>
            <w:noWrap w:val="0"/>
            <w:vAlign w:val="center"/>
          </w:tcPr>
          <w:p w14:paraId="7A6F8D4D">
            <w:pPr>
              <w:keepNext w:val="0"/>
              <w:keepLines w:val="0"/>
              <w:widowControl w:val="0"/>
              <w:suppressLineNumbers w:val="0"/>
              <w:kinsoku/>
              <w:autoSpaceDE/>
              <w:autoSpaceDN/>
              <w:adjustRightInd/>
              <w:snapToGrid w:val="0"/>
              <w:spacing w:before="0" w:beforeAutospacing="0" w:after="0" w:afterAutospacing="0" w:line="300" w:lineRule="exact"/>
              <w:ind w:left="0" w:right="0"/>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是否需要送检</w:t>
            </w:r>
          </w:p>
        </w:tc>
        <w:tc>
          <w:tcPr>
            <w:tcW w:w="2739" w:type="pct"/>
            <w:gridSpan w:val="4"/>
            <w:tcBorders>
              <w:top w:val="single" w:color="auto" w:sz="4" w:space="0"/>
              <w:left w:val="single" w:color="auto" w:sz="4" w:space="0"/>
              <w:right w:val="single" w:color="auto" w:sz="4" w:space="0"/>
            </w:tcBorders>
            <w:noWrap w:val="0"/>
            <w:vAlign w:val="center"/>
          </w:tcPr>
          <w:p w14:paraId="09C7250B">
            <w:pPr>
              <w:keepNext w:val="0"/>
              <w:keepLines w:val="0"/>
              <w:widowControl w:val="0"/>
              <w:suppressLineNumbers w:val="0"/>
              <w:kinsoku/>
              <w:autoSpaceDE/>
              <w:autoSpaceDN/>
              <w:adjustRightInd/>
              <w:snapToGrid w:val="0"/>
              <w:spacing w:before="0" w:beforeAutospacing="0" w:after="0" w:afterAutospacing="0" w:line="300" w:lineRule="exact"/>
              <w:ind w:left="0" w:right="0" w:firstLine="880" w:firstLineChars="400"/>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sym w:font="Wingdings 2" w:char="00A3"/>
            </w:r>
            <w:r>
              <w:rPr>
                <w:rFonts w:hint="eastAsia" w:ascii="宋体" w:hAnsi="宋体" w:eastAsia="宋体" w:cs="宋体"/>
                <w:b w:val="0"/>
                <w:bCs/>
                <w:snapToGrid/>
                <w:color w:val="auto"/>
                <w:kern w:val="0"/>
                <w:sz w:val="22"/>
                <w:szCs w:val="22"/>
                <w:highlight w:val="none"/>
                <w:lang w:eastAsia="zh-CN"/>
              </w:rPr>
              <w:t>是</w:t>
            </w:r>
            <w:r>
              <w:rPr>
                <w:rFonts w:hint="eastAsia" w:ascii="宋体" w:hAnsi="宋体" w:eastAsia="宋体" w:cs="宋体"/>
                <w:b w:val="0"/>
                <w:bCs/>
                <w:snapToGrid/>
                <w:color w:val="auto"/>
                <w:kern w:val="0"/>
                <w:sz w:val="22"/>
                <w:szCs w:val="22"/>
                <w:highlight w:val="none"/>
                <w:lang w:val="en-US" w:eastAsia="zh-CN"/>
              </w:rPr>
              <w:t xml:space="preserve">            </w:t>
            </w:r>
            <w:r>
              <w:rPr>
                <w:rFonts w:hint="eastAsia" w:ascii="宋体" w:hAnsi="宋体" w:eastAsia="宋体" w:cs="宋体"/>
                <w:b w:val="0"/>
                <w:bCs/>
                <w:snapToGrid/>
                <w:color w:val="auto"/>
                <w:kern w:val="0"/>
                <w:sz w:val="22"/>
                <w:szCs w:val="22"/>
                <w:highlight w:val="none"/>
                <w:lang w:eastAsia="zh-CN"/>
              </w:rPr>
              <w:sym w:font="Wingdings 2" w:char="00A3"/>
            </w:r>
            <w:r>
              <w:rPr>
                <w:rFonts w:hint="eastAsia" w:ascii="宋体" w:hAnsi="宋体" w:eastAsia="宋体" w:cs="宋体"/>
                <w:b w:val="0"/>
                <w:bCs/>
                <w:snapToGrid/>
                <w:color w:val="auto"/>
                <w:kern w:val="0"/>
                <w:sz w:val="22"/>
                <w:szCs w:val="22"/>
                <w:highlight w:val="none"/>
                <w:lang w:eastAsia="zh-CN"/>
              </w:rPr>
              <w:t>否</w:t>
            </w:r>
          </w:p>
        </w:tc>
      </w:tr>
      <w:tr w14:paraId="494D5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2" w:type="pct"/>
            <w:vMerge w:val="continue"/>
            <w:tcBorders>
              <w:left w:val="single" w:color="auto" w:sz="4" w:space="0"/>
              <w:bottom w:val="single" w:color="auto" w:sz="4" w:space="0"/>
              <w:right w:val="single" w:color="auto" w:sz="4" w:space="0"/>
            </w:tcBorders>
            <w:noWrap w:val="0"/>
            <w:vAlign w:val="center"/>
          </w:tcPr>
          <w:p w14:paraId="416306CE">
            <w:pPr>
              <w:keepNext w:val="0"/>
              <w:keepLines w:val="0"/>
              <w:widowControl w:val="0"/>
              <w:suppressLineNumbers w:val="0"/>
              <w:kinsoku/>
              <w:autoSpaceDE/>
              <w:autoSpaceDN/>
              <w:adjustRightInd/>
              <w:snapToGrid w:val="0"/>
              <w:spacing w:before="0" w:beforeAutospacing="0" w:after="0" w:afterAutospacing="0" w:line="300" w:lineRule="exact"/>
              <w:ind w:left="0" w:right="0"/>
              <w:jc w:val="center"/>
              <w:textAlignment w:val="auto"/>
              <w:rPr>
                <w:rFonts w:hint="eastAsia" w:ascii="宋体" w:hAnsi="宋体" w:eastAsia="宋体" w:cs="宋体"/>
                <w:b w:val="0"/>
                <w:bCs/>
                <w:snapToGrid/>
                <w:color w:val="auto"/>
                <w:kern w:val="0"/>
                <w:sz w:val="22"/>
                <w:szCs w:val="22"/>
                <w:highlight w:val="none"/>
                <w:lang w:eastAsia="zh-CN"/>
              </w:rPr>
            </w:pPr>
          </w:p>
        </w:tc>
        <w:tc>
          <w:tcPr>
            <w:tcW w:w="1618" w:type="pct"/>
            <w:tcBorders>
              <w:top w:val="single" w:color="auto" w:sz="4" w:space="0"/>
              <w:left w:val="single" w:color="auto" w:sz="4" w:space="0"/>
              <w:right w:val="single" w:color="auto" w:sz="4" w:space="0"/>
            </w:tcBorders>
            <w:noWrap w:val="0"/>
            <w:vAlign w:val="center"/>
          </w:tcPr>
          <w:p w14:paraId="4D2F4099">
            <w:pPr>
              <w:keepNext w:val="0"/>
              <w:keepLines w:val="0"/>
              <w:widowControl w:val="0"/>
              <w:suppressLineNumbers w:val="0"/>
              <w:kinsoku/>
              <w:autoSpaceDE/>
              <w:autoSpaceDN/>
              <w:adjustRightInd/>
              <w:snapToGrid w:val="0"/>
              <w:spacing w:before="0" w:beforeAutospacing="0" w:after="0" w:afterAutospacing="0" w:line="300" w:lineRule="exact"/>
              <w:ind w:left="0" w:right="0"/>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其他问题</w:t>
            </w:r>
          </w:p>
        </w:tc>
        <w:tc>
          <w:tcPr>
            <w:tcW w:w="2739" w:type="pct"/>
            <w:gridSpan w:val="4"/>
            <w:tcBorders>
              <w:top w:val="single" w:color="auto" w:sz="4" w:space="0"/>
              <w:left w:val="single" w:color="auto" w:sz="4" w:space="0"/>
              <w:right w:val="single" w:color="auto" w:sz="4" w:space="0"/>
            </w:tcBorders>
            <w:noWrap w:val="0"/>
            <w:vAlign w:val="center"/>
          </w:tcPr>
          <w:p w14:paraId="24645D72">
            <w:pPr>
              <w:keepNext w:val="0"/>
              <w:keepLines w:val="0"/>
              <w:widowControl w:val="0"/>
              <w:suppressLineNumbers w:val="0"/>
              <w:kinsoku/>
              <w:autoSpaceDE/>
              <w:autoSpaceDN/>
              <w:adjustRightInd/>
              <w:snapToGrid w:val="0"/>
              <w:spacing w:before="0" w:beforeAutospacing="0" w:after="0" w:afterAutospacing="0" w:line="300" w:lineRule="exact"/>
              <w:ind w:left="0" w:right="0"/>
              <w:jc w:val="both"/>
              <w:textAlignment w:val="auto"/>
              <w:rPr>
                <w:rFonts w:hint="eastAsia" w:ascii="宋体" w:hAnsi="宋体" w:eastAsia="宋体" w:cs="宋体"/>
                <w:b w:val="0"/>
                <w:bCs/>
                <w:snapToGrid/>
                <w:color w:val="auto"/>
                <w:kern w:val="0"/>
                <w:sz w:val="22"/>
                <w:szCs w:val="22"/>
                <w:highlight w:val="none"/>
                <w:lang w:eastAsia="zh-CN"/>
              </w:rPr>
            </w:pPr>
          </w:p>
        </w:tc>
      </w:tr>
      <w:tr w14:paraId="20D07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2360" w:type="pct"/>
            <w:gridSpan w:val="3"/>
            <w:tcBorders>
              <w:left w:val="single" w:color="auto" w:sz="4" w:space="0"/>
              <w:bottom w:val="single" w:color="auto" w:sz="4" w:space="0"/>
              <w:right w:val="single" w:color="auto" w:sz="4" w:space="0"/>
            </w:tcBorders>
            <w:noWrap w:val="0"/>
            <w:vAlign w:val="center"/>
          </w:tcPr>
          <w:p w14:paraId="7AADD67E">
            <w:pPr>
              <w:keepNext w:val="0"/>
              <w:keepLines w:val="0"/>
              <w:widowControl w:val="0"/>
              <w:suppressLineNumbers w:val="0"/>
              <w:kinsoku/>
              <w:autoSpaceDE/>
              <w:autoSpaceDN/>
              <w:adjustRightInd/>
              <w:snapToGrid w:val="0"/>
              <w:spacing w:before="0" w:beforeAutospacing="0" w:after="0" w:afterAutospacing="0" w:line="300" w:lineRule="exact"/>
              <w:ind w:left="0" w:right="0"/>
              <w:jc w:val="center"/>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现场到货验收意见</w:t>
            </w:r>
          </w:p>
        </w:tc>
        <w:tc>
          <w:tcPr>
            <w:tcW w:w="2639" w:type="pct"/>
            <w:gridSpan w:val="3"/>
            <w:tcBorders>
              <w:top w:val="single" w:color="auto" w:sz="4" w:space="0"/>
              <w:left w:val="single" w:color="auto" w:sz="4" w:space="0"/>
              <w:right w:val="single" w:color="auto" w:sz="4" w:space="0"/>
            </w:tcBorders>
            <w:noWrap w:val="0"/>
            <w:vAlign w:val="center"/>
          </w:tcPr>
          <w:p w14:paraId="0BD880EC">
            <w:pPr>
              <w:pStyle w:val="18"/>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20" w:firstLineChars="200"/>
              <w:textAlignment w:val="auto"/>
              <w:rPr>
                <w:rFonts w:hint="eastAsia" w:ascii="宋体" w:hAnsi="宋体" w:eastAsia="宋体" w:cs="宋体"/>
                <w:b w:val="0"/>
                <w:bCs/>
                <w:snapToGrid/>
                <w:color w:val="auto"/>
                <w:kern w:val="2"/>
                <w:sz w:val="31"/>
                <w:szCs w:val="24"/>
                <w:highlight w:val="none"/>
                <w:lang w:eastAsia="zh-CN"/>
              </w:rPr>
            </w:pPr>
          </w:p>
          <w:p w14:paraId="2649526F">
            <w:pPr>
              <w:pStyle w:val="18"/>
              <w:keepNext w:val="0"/>
              <w:keepLines w:val="0"/>
              <w:suppressLineNumbers w:val="0"/>
              <w:spacing w:before="0" w:beforeAutospacing="0" w:after="0" w:afterAutospacing="0"/>
              <w:ind w:left="0"/>
              <w:rPr>
                <w:rFonts w:hint="eastAsia" w:ascii="宋体" w:hAnsi="宋体" w:eastAsia="宋体" w:cs="宋体"/>
                <w:color w:val="auto"/>
                <w:highlight w:val="none"/>
                <w:lang w:eastAsia="zh-CN"/>
              </w:rPr>
            </w:pPr>
          </w:p>
          <w:p w14:paraId="516957EE">
            <w:pPr>
              <w:keepNext w:val="0"/>
              <w:keepLines w:val="0"/>
              <w:suppressLineNumbers w:val="0"/>
              <w:spacing w:before="0" w:beforeAutospacing="0" w:after="0" w:afterAutospacing="0"/>
              <w:ind w:left="0" w:right="0"/>
              <w:rPr>
                <w:rFonts w:hint="eastAsia" w:ascii="宋体" w:hAnsi="宋体" w:eastAsia="宋体" w:cs="宋体"/>
                <w:color w:val="auto"/>
                <w:highlight w:val="none"/>
                <w:lang w:eastAsia="zh-CN"/>
              </w:rPr>
            </w:pPr>
          </w:p>
        </w:tc>
      </w:tr>
      <w:tr w14:paraId="171D7A3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70" w:hRule="atLeast"/>
        </w:trPr>
        <w:tc>
          <w:tcPr>
            <w:tcW w:w="5000" w:type="pct"/>
            <w:gridSpan w:val="6"/>
            <w:tcBorders>
              <w:top w:val="single" w:color="auto" w:sz="6" w:space="0"/>
              <w:left w:val="single" w:color="auto" w:sz="6" w:space="0"/>
              <w:bottom w:val="single" w:color="auto" w:sz="6" w:space="0"/>
              <w:right w:val="single" w:color="auto" w:sz="6" w:space="0"/>
            </w:tcBorders>
            <w:noWrap/>
            <w:vAlign w:val="center"/>
          </w:tcPr>
          <w:p w14:paraId="48A3C348">
            <w:pPr>
              <w:keepNext w:val="0"/>
              <w:keepLines w:val="0"/>
              <w:widowControl w:val="0"/>
              <w:suppressLineNumbers w:val="0"/>
              <w:kinsoku/>
              <w:autoSpaceDE/>
              <w:autoSpaceDN/>
              <w:adjustRightInd/>
              <w:snapToGrid w:val="0"/>
              <w:spacing w:before="0" w:beforeAutospacing="0" w:after="0" w:afterAutospacing="0" w:line="300" w:lineRule="exact"/>
              <w:ind w:left="0" w:right="0"/>
              <w:jc w:val="center"/>
              <w:textAlignment w:val="auto"/>
              <w:rPr>
                <w:rFonts w:hint="eastAsia" w:ascii="宋体" w:hAnsi="宋体" w:eastAsia="宋体" w:cs="宋体"/>
                <w:bCs/>
                <w:snapToGrid/>
                <w:color w:val="auto"/>
                <w:kern w:val="0"/>
                <w:sz w:val="22"/>
                <w:szCs w:val="22"/>
                <w:highlight w:val="none"/>
                <w:lang w:eastAsia="zh-CN"/>
              </w:rPr>
            </w:pPr>
            <w:r>
              <w:rPr>
                <w:rFonts w:hint="eastAsia" w:ascii="宋体" w:hAnsi="宋体" w:eastAsia="宋体" w:cs="宋体"/>
                <w:b w:val="0"/>
                <w:bCs/>
                <w:snapToGrid/>
                <w:color w:val="auto"/>
                <w:kern w:val="2"/>
                <w:sz w:val="22"/>
                <w:szCs w:val="22"/>
                <w:highlight w:val="none"/>
                <w:lang w:eastAsia="zh-CN"/>
              </w:rPr>
              <w:t xml:space="preserve">参 加  验 收 的 单 位 和 代 表 （签 </w:t>
            </w:r>
            <w:r>
              <w:rPr>
                <w:rFonts w:hint="eastAsia" w:ascii="宋体" w:hAnsi="宋体" w:eastAsia="宋体" w:cs="宋体"/>
                <w:b w:val="0"/>
                <w:bCs/>
                <w:snapToGrid/>
                <w:color w:val="auto"/>
                <w:kern w:val="2"/>
                <w:sz w:val="22"/>
                <w:szCs w:val="22"/>
                <w:highlight w:val="none"/>
                <w:lang w:val="en-US" w:eastAsia="zh-CN"/>
              </w:rPr>
              <w:t>字</w:t>
            </w:r>
            <w:r>
              <w:rPr>
                <w:rFonts w:hint="eastAsia" w:ascii="宋体" w:hAnsi="宋体" w:eastAsia="宋体" w:cs="宋体"/>
                <w:b w:val="0"/>
                <w:bCs/>
                <w:snapToGrid/>
                <w:color w:val="auto"/>
                <w:kern w:val="2"/>
                <w:sz w:val="22"/>
                <w:szCs w:val="22"/>
                <w:highlight w:val="none"/>
                <w:lang w:eastAsia="zh-CN"/>
              </w:rPr>
              <w:t>）</w:t>
            </w:r>
          </w:p>
        </w:tc>
      </w:tr>
      <w:tr w14:paraId="10D721E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57" w:hRule="atLeast"/>
        </w:trPr>
        <w:tc>
          <w:tcPr>
            <w:tcW w:w="2698" w:type="pct"/>
            <w:gridSpan w:val="4"/>
            <w:tcBorders>
              <w:top w:val="single" w:color="auto" w:sz="6" w:space="0"/>
              <w:left w:val="single" w:color="auto" w:sz="6" w:space="0"/>
              <w:bottom w:val="single" w:color="auto" w:sz="6" w:space="0"/>
              <w:right w:val="single" w:color="auto" w:sz="6" w:space="0"/>
            </w:tcBorders>
            <w:noWrap/>
            <w:vAlign w:val="top"/>
          </w:tcPr>
          <w:p w14:paraId="0C1669CE">
            <w:pPr>
              <w:keepNext w:val="0"/>
              <w:keepLines w:val="0"/>
              <w:widowControl w:val="0"/>
              <w:suppressLineNumbers w:val="0"/>
              <w:kinsoku/>
              <w:autoSpaceDE/>
              <w:autoSpaceDN/>
              <w:adjustRightInd/>
              <w:snapToGrid w:val="0"/>
              <w:spacing w:before="0" w:beforeAutospacing="0" w:after="0" w:afterAutospacing="0" w:line="300" w:lineRule="exact"/>
              <w:ind w:left="0" w:right="0"/>
              <w:jc w:val="both"/>
              <w:textAlignment w:val="auto"/>
              <w:rPr>
                <w:rFonts w:hint="eastAsia" w:ascii="宋体" w:hAnsi="宋体" w:eastAsia="宋体" w:cs="宋体"/>
                <w:b w:val="0"/>
                <w:bCs/>
                <w:snapToGrid/>
                <w:color w:val="auto"/>
                <w:kern w:val="2"/>
                <w:sz w:val="22"/>
                <w:szCs w:val="22"/>
                <w:highlight w:val="none"/>
                <w:lang w:val="en-US" w:eastAsia="zh-CN"/>
              </w:rPr>
            </w:pPr>
            <w:r>
              <w:rPr>
                <w:rFonts w:hint="eastAsia" w:ascii="宋体" w:hAnsi="宋体" w:eastAsia="宋体" w:cs="宋体"/>
                <w:b w:val="0"/>
                <w:bCs/>
                <w:snapToGrid/>
                <w:color w:val="auto"/>
                <w:kern w:val="2"/>
                <w:sz w:val="22"/>
                <w:szCs w:val="22"/>
                <w:highlight w:val="none"/>
                <w:lang w:val="en-US" w:eastAsia="zh-CN"/>
              </w:rPr>
              <w:t>供货</w:t>
            </w:r>
            <w:r>
              <w:rPr>
                <w:rFonts w:hint="eastAsia" w:ascii="宋体" w:hAnsi="宋体" w:eastAsia="宋体" w:cs="宋体"/>
                <w:b w:val="0"/>
                <w:bCs/>
                <w:snapToGrid/>
                <w:color w:val="auto"/>
                <w:kern w:val="2"/>
                <w:sz w:val="22"/>
                <w:szCs w:val="22"/>
                <w:highlight w:val="none"/>
                <w:lang w:eastAsia="zh-CN"/>
              </w:rPr>
              <w:t>单位</w:t>
            </w:r>
            <w:r>
              <w:rPr>
                <w:rFonts w:hint="eastAsia" w:ascii="宋体" w:hAnsi="宋体" w:eastAsia="宋体" w:cs="宋体"/>
                <w:b w:val="0"/>
                <w:bCs/>
                <w:snapToGrid/>
                <w:color w:val="auto"/>
                <w:kern w:val="2"/>
                <w:sz w:val="22"/>
                <w:szCs w:val="22"/>
                <w:highlight w:val="none"/>
                <w:lang w:val="en-US" w:eastAsia="zh-CN"/>
              </w:rPr>
              <w:t xml:space="preserve">  </w:t>
            </w:r>
          </w:p>
        </w:tc>
        <w:tc>
          <w:tcPr>
            <w:tcW w:w="2301" w:type="pct"/>
            <w:gridSpan w:val="2"/>
            <w:tcBorders>
              <w:top w:val="single" w:color="auto" w:sz="6" w:space="0"/>
              <w:left w:val="single" w:color="auto" w:sz="6" w:space="0"/>
              <w:bottom w:val="single" w:color="auto" w:sz="6" w:space="0"/>
              <w:right w:val="single" w:color="auto" w:sz="6" w:space="0"/>
            </w:tcBorders>
            <w:noWrap w:val="0"/>
            <w:vAlign w:val="top"/>
          </w:tcPr>
          <w:p w14:paraId="5EF9FE8A">
            <w:pPr>
              <w:keepNext w:val="0"/>
              <w:keepLines w:val="0"/>
              <w:widowControl w:val="0"/>
              <w:suppressLineNumbers w:val="0"/>
              <w:kinsoku/>
              <w:autoSpaceDE/>
              <w:autoSpaceDN/>
              <w:adjustRightInd/>
              <w:snapToGrid w:val="0"/>
              <w:spacing w:before="0" w:beforeAutospacing="0" w:after="0" w:afterAutospacing="0" w:line="300" w:lineRule="exact"/>
              <w:ind w:left="0" w:right="0"/>
              <w:jc w:val="both"/>
              <w:textAlignment w:val="auto"/>
              <w:rPr>
                <w:rFonts w:hint="eastAsia" w:ascii="宋体" w:hAnsi="宋体" w:eastAsia="宋体" w:cs="宋体"/>
                <w:b w:val="0"/>
                <w:bCs/>
                <w:snapToGrid/>
                <w:color w:val="auto"/>
                <w:kern w:val="0"/>
                <w:sz w:val="22"/>
                <w:szCs w:val="22"/>
                <w:highlight w:val="none"/>
                <w:lang w:val="en-US" w:eastAsia="zh-CN"/>
              </w:rPr>
            </w:pPr>
            <w:r>
              <w:rPr>
                <w:rFonts w:hint="eastAsia" w:ascii="宋体" w:hAnsi="宋体" w:eastAsia="宋体" w:cs="宋体"/>
                <w:b w:val="0"/>
                <w:bCs/>
                <w:snapToGrid/>
                <w:color w:val="auto"/>
                <w:kern w:val="2"/>
                <w:sz w:val="22"/>
                <w:szCs w:val="22"/>
                <w:highlight w:val="none"/>
                <w:lang w:val="en-US" w:eastAsia="zh-CN"/>
              </w:rPr>
              <w:t>收货</w:t>
            </w:r>
            <w:r>
              <w:rPr>
                <w:rFonts w:hint="eastAsia" w:ascii="宋体" w:hAnsi="宋体" w:eastAsia="宋体" w:cs="宋体"/>
                <w:b w:val="0"/>
                <w:bCs/>
                <w:snapToGrid/>
                <w:color w:val="auto"/>
                <w:kern w:val="2"/>
                <w:sz w:val="22"/>
                <w:szCs w:val="22"/>
                <w:highlight w:val="none"/>
                <w:lang w:eastAsia="zh-CN"/>
              </w:rPr>
              <w:t>单位（</w:t>
            </w:r>
            <w:r>
              <w:rPr>
                <w:rFonts w:hint="eastAsia" w:ascii="宋体" w:hAnsi="宋体" w:eastAsia="宋体" w:cs="宋体"/>
                <w:b w:val="0"/>
                <w:bCs/>
                <w:snapToGrid/>
                <w:color w:val="auto"/>
                <w:kern w:val="2"/>
                <w:sz w:val="22"/>
                <w:szCs w:val="22"/>
                <w:highlight w:val="none"/>
                <w:lang w:val="en-US" w:eastAsia="zh-CN"/>
              </w:rPr>
              <w:t>不少于2人</w:t>
            </w:r>
            <w:r>
              <w:rPr>
                <w:rFonts w:hint="eastAsia" w:ascii="宋体" w:hAnsi="宋体" w:eastAsia="宋体" w:cs="宋体"/>
                <w:b w:val="0"/>
                <w:bCs/>
                <w:snapToGrid/>
                <w:color w:val="auto"/>
                <w:kern w:val="2"/>
                <w:sz w:val="22"/>
                <w:szCs w:val="22"/>
                <w:highlight w:val="none"/>
                <w:lang w:eastAsia="zh-CN"/>
              </w:rPr>
              <w:t>）</w:t>
            </w:r>
            <w:r>
              <w:rPr>
                <w:rFonts w:hint="eastAsia" w:ascii="宋体" w:hAnsi="宋体" w:eastAsia="宋体" w:cs="宋体"/>
                <w:b w:val="0"/>
                <w:bCs/>
                <w:snapToGrid/>
                <w:color w:val="auto"/>
                <w:kern w:val="2"/>
                <w:sz w:val="22"/>
                <w:szCs w:val="22"/>
                <w:highlight w:val="none"/>
                <w:lang w:val="en-US" w:eastAsia="zh-CN"/>
              </w:rPr>
              <w:t xml:space="preserve">  </w:t>
            </w:r>
          </w:p>
        </w:tc>
      </w:tr>
      <w:tr w14:paraId="3EF2B90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75" w:hRule="atLeast"/>
        </w:trPr>
        <w:tc>
          <w:tcPr>
            <w:tcW w:w="5000" w:type="pct"/>
            <w:gridSpan w:val="6"/>
            <w:tcBorders>
              <w:top w:val="single" w:color="auto" w:sz="6" w:space="0"/>
              <w:left w:val="single" w:color="auto" w:sz="6" w:space="0"/>
              <w:bottom w:val="single" w:color="auto" w:sz="6" w:space="0"/>
              <w:right w:val="single" w:color="auto" w:sz="6" w:space="0"/>
            </w:tcBorders>
            <w:noWrap/>
            <w:vAlign w:val="top"/>
          </w:tcPr>
          <w:p w14:paraId="5545E011">
            <w:pPr>
              <w:keepNext w:val="0"/>
              <w:keepLines w:val="0"/>
              <w:widowControl w:val="0"/>
              <w:suppressLineNumbers w:val="0"/>
              <w:kinsoku/>
              <w:autoSpaceDE/>
              <w:autoSpaceDN/>
              <w:adjustRightInd/>
              <w:snapToGrid w:val="0"/>
              <w:spacing w:before="0" w:beforeAutospacing="0" w:after="0" w:afterAutospacing="0" w:line="300" w:lineRule="exact"/>
              <w:ind w:left="0" w:right="0"/>
              <w:jc w:val="both"/>
              <w:textAlignment w:val="auto"/>
              <w:rPr>
                <w:rFonts w:hint="eastAsia" w:ascii="宋体" w:hAnsi="宋体" w:eastAsia="宋体" w:cs="宋体"/>
                <w:b w:val="0"/>
                <w:bCs/>
                <w:snapToGrid/>
                <w:color w:val="auto"/>
                <w:kern w:val="2"/>
                <w:sz w:val="22"/>
                <w:szCs w:val="22"/>
                <w:highlight w:val="none"/>
                <w:lang w:val="en-US" w:eastAsia="zh-CN"/>
              </w:rPr>
            </w:pPr>
            <w:r>
              <w:rPr>
                <w:rFonts w:hint="eastAsia" w:ascii="宋体" w:hAnsi="宋体" w:eastAsia="宋体" w:cs="宋体"/>
                <w:b w:val="0"/>
                <w:bCs/>
                <w:snapToGrid/>
                <w:color w:val="auto"/>
                <w:kern w:val="2"/>
                <w:sz w:val="22"/>
                <w:szCs w:val="22"/>
                <w:highlight w:val="none"/>
                <w:lang w:val="en-US" w:eastAsia="zh-CN"/>
              </w:rPr>
              <w:t>注：对于需要调试和整体验收的项目，本验收表签署仅代表货物到场，不代表完全认可货物的质量，不代表货物所有权转移。</w:t>
            </w:r>
          </w:p>
        </w:tc>
      </w:tr>
    </w:tbl>
    <w:p w14:paraId="48EF8C84">
      <w:pPr>
        <w:pStyle w:val="18"/>
        <w:jc w:val="left"/>
        <w:rPr>
          <w:rFonts w:hint="eastAsia" w:ascii="宋体" w:hAnsi="宋体" w:eastAsia="宋体" w:cs="宋体"/>
          <w:b w:val="0"/>
          <w:bCs/>
          <w:snapToGrid/>
          <w:color w:val="auto"/>
          <w:kern w:val="2"/>
          <w:sz w:val="22"/>
          <w:szCs w:val="22"/>
          <w:highlight w:val="none"/>
          <w:lang w:eastAsia="zh-CN"/>
        </w:rPr>
      </w:pPr>
      <w:r>
        <w:rPr>
          <w:rFonts w:hint="eastAsia" w:ascii="宋体" w:hAnsi="宋体" w:eastAsia="宋体" w:cs="宋体"/>
          <w:b w:val="0"/>
          <w:bCs/>
          <w:snapToGrid/>
          <w:color w:val="auto"/>
          <w:kern w:val="2"/>
          <w:sz w:val="22"/>
          <w:szCs w:val="22"/>
          <w:highlight w:val="none"/>
          <w:lang w:eastAsia="zh-CN"/>
        </w:rPr>
        <w:t>此表一式</w:t>
      </w:r>
      <w:r>
        <w:rPr>
          <w:rFonts w:hint="eastAsia" w:ascii="宋体" w:hAnsi="宋体" w:eastAsia="宋体" w:cs="宋体"/>
          <w:b w:val="0"/>
          <w:bCs/>
          <w:snapToGrid/>
          <w:color w:val="auto"/>
          <w:kern w:val="2"/>
          <w:sz w:val="22"/>
          <w:szCs w:val="22"/>
          <w:highlight w:val="none"/>
          <w:lang w:val="en-US" w:eastAsia="zh-CN"/>
        </w:rPr>
        <w:t>两</w:t>
      </w:r>
      <w:r>
        <w:rPr>
          <w:rFonts w:hint="eastAsia" w:ascii="宋体" w:hAnsi="宋体" w:eastAsia="宋体" w:cs="宋体"/>
          <w:b w:val="0"/>
          <w:bCs/>
          <w:snapToGrid/>
          <w:color w:val="auto"/>
          <w:kern w:val="2"/>
          <w:sz w:val="22"/>
          <w:szCs w:val="22"/>
          <w:highlight w:val="none"/>
          <w:lang w:eastAsia="zh-CN"/>
        </w:rPr>
        <w:t>份，</w:t>
      </w:r>
      <w:r>
        <w:rPr>
          <w:rFonts w:hint="eastAsia" w:ascii="宋体" w:hAnsi="宋体" w:eastAsia="宋体" w:cs="宋体"/>
          <w:b w:val="0"/>
          <w:bCs/>
          <w:snapToGrid/>
          <w:color w:val="auto"/>
          <w:kern w:val="2"/>
          <w:sz w:val="22"/>
          <w:szCs w:val="22"/>
          <w:highlight w:val="none"/>
          <w:lang w:val="en-US" w:eastAsia="zh-CN"/>
        </w:rPr>
        <w:t>供货</w:t>
      </w:r>
      <w:r>
        <w:rPr>
          <w:rFonts w:hint="eastAsia" w:ascii="宋体" w:hAnsi="宋体" w:eastAsia="宋体" w:cs="宋体"/>
          <w:b w:val="0"/>
          <w:bCs/>
          <w:snapToGrid/>
          <w:color w:val="auto"/>
          <w:kern w:val="2"/>
          <w:sz w:val="22"/>
          <w:szCs w:val="22"/>
          <w:highlight w:val="none"/>
          <w:lang w:eastAsia="zh-CN"/>
        </w:rPr>
        <w:t>单位、</w:t>
      </w:r>
      <w:r>
        <w:rPr>
          <w:rFonts w:hint="eastAsia" w:ascii="宋体" w:hAnsi="宋体" w:eastAsia="宋体" w:cs="宋体"/>
          <w:b w:val="0"/>
          <w:bCs/>
          <w:snapToGrid/>
          <w:color w:val="auto"/>
          <w:kern w:val="2"/>
          <w:sz w:val="22"/>
          <w:szCs w:val="22"/>
          <w:highlight w:val="none"/>
          <w:lang w:val="en-US" w:eastAsia="zh-CN"/>
        </w:rPr>
        <w:t>收货</w:t>
      </w:r>
      <w:r>
        <w:rPr>
          <w:rFonts w:hint="eastAsia" w:ascii="宋体" w:hAnsi="宋体" w:eastAsia="宋体" w:cs="宋体"/>
          <w:b w:val="0"/>
          <w:bCs/>
          <w:snapToGrid/>
          <w:color w:val="auto"/>
          <w:kern w:val="2"/>
          <w:sz w:val="22"/>
          <w:szCs w:val="22"/>
          <w:highlight w:val="none"/>
          <w:lang w:eastAsia="zh-CN"/>
        </w:rPr>
        <w:t>单位各存一份。</w:t>
      </w:r>
    </w:p>
    <w:p w14:paraId="35EE4405">
      <w:pPr>
        <w:pStyle w:val="19"/>
        <w:rPr>
          <w:rFonts w:hint="eastAsia" w:ascii="宋体" w:hAnsi="宋体" w:eastAsia="宋体" w:cs="宋体"/>
          <w:b w:val="0"/>
          <w:bCs/>
          <w:snapToGrid/>
          <w:color w:val="auto"/>
          <w:kern w:val="2"/>
          <w:sz w:val="22"/>
          <w:szCs w:val="22"/>
          <w:highlight w:val="none"/>
          <w:lang w:eastAsia="zh-CN"/>
        </w:rPr>
      </w:pPr>
    </w:p>
    <w:p w14:paraId="4441D1BB">
      <w:pPr>
        <w:keepNext w:val="0"/>
        <w:keepLines w:val="0"/>
        <w:pageBreakBefore/>
        <w:widowControl w:val="0"/>
        <w:kinsoku/>
        <w:wordWrap/>
        <w:overflowPunct/>
        <w:topLinePunct w:val="0"/>
        <w:autoSpaceDE/>
        <w:autoSpaceDN/>
        <w:bidi w:val="0"/>
        <w:adjustRightInd/>
        <w:snapToGrid/>
        <w:spacing w:after="0" w:line="360" w:lineRule="auto"/>
        <w:jc w:val="left"/>
        <w:textAlignment w:val="auto"/>
        <w:outlineLvl w:val="9"/>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附件5：廉洁协议书</w:t>
      </w:r>
    </w:p>
    <w:p w14:paraId="7B41E6BE">
      <w:pPr>
        <w:spacing w:line="360" w:lineRule="auto"/>
        <w:jc w:val="center"/>
        <w:rPr>
          <w:rFonts w:hint="eastAsia" w:ascii="宋体" w:hAnsi="宋体" w:eastAsia="宋体" w:cs="宋体"/>
          <w:b/>
          <w:bCs/>
          <w:color w:val="auto"/>
          <w:kern w:val="2"/>
          <w:sz w:val="32"/>
          <w:szCs w:val="32"/>
          <w:highlight w:val="none"/>
        </w:rPr>
      </w:pPr>
      <w:r>
        <w:rPr>
          <w:rFonts w:hint="eastAsia" w:ascii="宋体" w:hAnsi="宋体" w:eastAsia="宋体" w:cs="宋体"/>
          <w:b/>
          <w:bCs/>
          <w:color w:val="auto"/>
          <w:sz w:val="32"/>
          <w:szCs w:val="32"/>
          <w:highlight w:val="none"/>
        </w:rPr>
        <w:t>廉洁协议书</w:t>
      </w:r>
    </w:p>
    <w:p w14:paraId="09173570">
      <w:pPr>
        <w:autoSpaceDE w:val="0"/>
        <w:autoSpaceDN w:val="0"/>
        <w:adjustRightIn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项目名称：</w:t>
      </w:r>
      <w:r>
        <w:rPr>
          <w:rFonts w:hint="eastAsia" w:ascii="宋体" w:hAnsi="宋体" w:eastAsia="宋体" w:cs="宋体"/>
          <w:color w:val="auto"/>
          <w:kern w:val="0"/>
          <w:sz w:val="21"/>
          <w:szCs w:val="21"/>
          <w:highlight w:val="none"/>
          <w:lang w:eastAsia="zh-CN"/>
        </w:rPr>
        <w:t>东莞市水务环境投资控股集团科技发展有限公司2026年第一期远传水表合作商征集项目</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项目</w:t>
      </w:r>
      <w:r>
        <w:rPr>
          <w:rFonts w:hint="eastAsia" w:ascii="宋体" w:hAnsi="宋体" w:eastAsia="宋体" w:cs="宋体"/>
          <w:color w:val="auto"/>
          <w:kern w:val="0"/>
          <w:sz w:val="21"/>
          <w:szCs w:val="21"/>
          <w:highlight w:val="none"/>
          <w:lang w:eastAsia="zh-CN"/>
        </w:rPr>
        <w:t>编号：</w:t>
      </w:r>
      <w:r>
        <w:rPr>
          <w:rFonts w:hint="eastAsia" w:ascii="宋体" w:hAnsi="宋体" w:eastAsia="宋体" w:cs="宋体"/>
          <w:color w:val="auto"/>
          <w:kern w:val="0"/>
          <w:sz w:val="21"/>
          <w:szCs w:val="21"/>
          <w:highlight w:val="none"/>
          <w:lang w:val="zh-CN"/>
        </w:rPr>
        <w:t>KJZJ2026-001</w:t>
      </w:r>
      <w:r>
        <w:rPr>
          <w:rFonts w:hint="eastAsia" w:ascii="宋体" w:hAnsi="宋体" w:eastAsia="宋体" w:cs="宋体"/>
          <w:color w:val="auto"/>
          <w:kern w:val="0"/>
          <w:sz w:val="21"/>
          <w:szCs w:val="21"/>
          <w:highlight w:val="none"/>
        </w:rPr>
        <w:t>）</w:t>
      </w:r>
    </w:p>
    <w:p w14:paraId="113F30EC">
      <w:pPr>
        <w:autoSpaceDE w:val="0"/>
        <w:autoSpaceDN w:val="0"/>
        <w:adjustRightIn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甲方（</w:t>
      </w:r>
      <w:r>
        <w:rPr>
          <w:rFonts w:hint="eastAsia" w:ascii="宋体" w:hAnsi="宋体" w:eastAsia="宋体" w:cs="宋体"/>
          <w:color w:val="auto"/>
          <w:kern w:val="0"/>
          <w:sz w:val="21"/>
          <w:szCs w:val="21"/>
          <w:highlight w:val="none"/>
          <w:lang w:val="en-US" w:eastAsia="zh-CN"/>
        </w:rPr>
        <w:t>征集人、独家经销商</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en-US" w:eastAsia="zh-CN"/>
        </w:rPr>
        <w:t xml:space="preserve"> </w:t>
      </w:r>
    </w:p>
    <w:p w14:paraId="6F363196">
      <w:pPr>
        <w:autoSpaceDE w:val="0"/>
        <w:autoSpaceDN w:val="0"/>
        <w:adjustRightIn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乙方</w:t>
      </w:r>
      <w:r>
        <w:rPr>
          <w:rFonts w:hint="eastAsia" w:ascii="宋体" w:hAnsi="宋体" w:eastAsia="宋体" w:cs="宋体"/>
          <w:color w:val="auto"/>
          <w:kern w:val="0"/>
          <w:sz w:val="21"/>
          <w:szCs w:val="21"/>
          <w:highlight w:val="none"/>
          <w:lang w:eastAsia="zh-CN"/>
        </w:rPr>
        <w:t>（</w:t>
      </w:r>
      <w:r>
        <w:rPr>
          <w:rFonts w:hint="eastAsia" w:ascii="宋体" w:hAnsi="宋体" w:eastAsia="宋体" w:cs="宋体"/>
          <w:b w:val="0"/>
          <w:bCs w:val="0"/>
          <w:color w:val="auto"/>
          <w:sz w:val="21"/>
          <w:szCs w:val="21"/>
          <w:highlight w:val="none"/>
          <w:lang w:val="en-US" w:eastAsia="zh-CN"/>
        </w:rPr>
        <w:t>中选合作商、水表制造商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w:t>
      </w:r>
    </w:p>
    <w:p w14:paraId="3A78FC7E">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p>
    <w:p w14:paraId="5108EBB2">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1E8B8735">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第一条  甲乙双方的权利和义务</w:t>
      </w:r>
    </w:p>
    <w:p w14:paraId="45A5856E">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（一）严格遵守党和国家有关法律法规等有关廉洁从业规定。</w:t>
      </w:r>
    </w:p>
    <w:p w14:paraId="42D05C1F">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（二）严格执行本项目的合同文件，自觉按合同办事。</w:t>
      </w:r>
    </w:p>
    <w:p w14:paraId="59B9E946">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（三）双方的业务活动坚持公开、公正、诚信、透明的原则（除法律认定的商业秘密和合同文件另有规定之外）不得损害国家和集体利益，违反工程建设管理及其他法律法规规章制度。</w:t>
      </w:r>
    </w:p>
    <w:p w14:paraId="2771B500">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（四）建立健全廉洁制度，开展廉洁教育，设立廉洁监督公示牌，公布举报电话，监督并认真查处违法违纪行为。</w:t>
      </w:r>
    </w:p>
    <w:p w14:paraId="00039EDC">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（五）发现对方在业务活动中有违反廉洁规定的行为，有及时提醒对方纠正的权利和义务。</w:t>
      </w:r>
    </w:p>
    <w:p w14:paraId="785BFB09">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（六）发现对方严重违反本协议义务条款的行为，有向其上级有关部门举报、建议给予处理并要求告知处理结果的权利。</w:t>
      </w:r>
    </w:p>
    <w:p w14:paraId="5AE4F2DE">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第二条  甲方的义务</w:t>
      </w:r>
    </w:p>
    <w:p w14:paraId="46FAD39F">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（一）甲方及其工作人员不得索要或接受乙方的礼金、有价证券和贵重物品，不得在乙方报销任何应由甲方或个人支付的费用。</w:t>
      </w:r>
    </w:p>
    <w:p w14:paraId="0FF9FDF1">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（二）甲方工作人员不得参加乙方安排的高消费宴请和娱乐活动；不得接受乙方提供的通讯工具、交通工具和高档办公用品。</w:t>
      </w:r>
    </w:p>
    <w:p w14:paraId="44C8EE84">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（三）甲方及其工作人员不得要求或者接受乙方为其住房装修、婚丧嫁娶活动、家属或亲友的工作安排以及出国出境、旅游等提供方便。</w:t>
      </w:r>
    </w:p>
    <w:p w14:paraId="143812AC">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（四）甲方工作人员不得向乙方介绍其家属或者亲友（包括家属或亲友开办的公司企业）从事于本项目涉及的经济业务活动。</w:t>
      </w:r>
    </w:p>
    <w:p w14:paraId="5A05EC48">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（五）甲方及其工作人员不得以任何理由向乙方推荐分包单位，不得要求乙方购买合同规定外的材料和设备。</w:t>
      </w:r>
    </w:p>
    <w:p w14:paraId="0C985181">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（六）甲方及其工作人员不得进行违反廉洁规定的其他活动。</w:t>
      </w:r>
    </w:p>
    <w:p w14:paraId="6CE53BAD">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（七）甲方应对甲方工作人员进行廉洁监督管理，如甲方工作人员违反本协议第一、第二条，甲方应依据有关法律法规、党纪规定对其进行处理；涉嫌犯罪的，甲方应将其移交司法机关追究刑事责任。</w:t>
      </w:r>
    </w:p>
    <w:p w14:paraId="0D5F565D">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第三条  乙方义务</w:t>
      </w:r>
    </w:p>
    <w:p w14:paraId="258D8D42">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（一）乙方不得以任何理由向甲方及其工作人员馈赠礼金、有价证券、贵重礼品，或报销应由甲方单位或个人支付的任何费用。</w:t>
      </w:r>
    </w:p>
    <w:p w14:paraId="25FEE88D">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（二）乙方及其工作人员不得以考察、参观、洽谈业务、签订合同等的借口邀请甲方及其工作人员参加高消费的宴请、娱乐和健身等活动。</w:t>
      </w:r>
    </w:p>
    <w:p w14:paraId="2C112605">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（三）乙方不得为甲方单位和个人购置或提供通讯工具、交通工具和高档办公用品等。</w:t>
      </w:r>
    </w:p>
    <w:p w14:paraId="48E7F546">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（四）乙方及其工作人员不得为甲方工作人员购买、装修、维修私人住房、汽车等。</w:t>
      </w:r>
    </w:p>
    <w:p w14:paraId="2507569A">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（五）乙方及其工作人员不得为甲方工作人员的婚丧嫁娶、家属或亲友的工作安排，及出国出境提供方便以及报销任何私人消费的费用。</w:t>
      </w:r>
    </w:p>
    <w:p w14:paraId="51674B57">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（六）乙方及其工作人员不得进行影响甲方及其工作人员公正执行合同和履行职务的其他活动。</w:t>
      </w:r>
    </w:p>
    <w:p w14:paraId="44500A82">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4CF319EE">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第四条  违约责任</w:t>
      </w:r>
    </w:p>
    <w:p w14:paraId="200E986C">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（一）甲方违反本协议第一、第二条给乙方单位造成经济损失的，应予以赔偿。</w:t>
      </w:r>
    </w:p>
    <w:p w14:paraId="2D09BC9A">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（二）乙方违反本协议第一、第三条给甲方单位造成经济损失的，应予以赔偿。</w:t>
      </w:r>
    </w:p>
    <w:p w14:paraId="27275F8B">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第五条  监督检查</w:t>
      </w:r>
    </w:p>
    <w:p w14:paraId="19620A2D">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甲乙双方的廉洁从业行为由双方或双方上级单位的纪检、监察负责监督，对本协议履行情况进行检查。</w:t>
      </w:r>
    </w:p>
    <w:p w14:paraId="06677CB3">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第六条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举报信访受理</w:t>
      </w:r>
    </w:p>
    <w:p w14:paraId="2942CE78">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(一)举报受理部门: </w:t>
      </w:r>
      <w:r>
        <w:rPr>
          <w:rFonts w:hint="eastAsia" w:ascii="宋体" w:hAnsi="宋体" w:eastAsia="宋体" w:cs="宋体"/>
          <w:color w:val="auto"/>
          <w:kern w:val="0"/>
          <w:sz w:val="21"/>
          <w:szCs w:val="21"/>
          <w:highlight w:val="none"/>
          <w:lang w:val="en-US" w:eastAsia="zh-CN"/>
        </w:rPr>
        <w:t>东莞市水务环境投资控股集团有限公司</w:t>
      </w:r>
      <w:r>
        <w:rPr>
          <w:rFonts w:hint="eastAsia" w:ascii="宋体" w:hAnsi="宋体" w:eastAsia="宋体" w:cs="宋体"/>
          <w:color w:val="auto"/>
          <w:kern w:val="0"/>
          <w:sz w:val="21"/>
          <w:szCs w:val="21"/>
          <w:highlight w:val="none"/>
        </w:rPr>
        <w:t>纪检监察部。</w:t>
      </w:r>
    </w:p>
    <w:p w14:paraId="1130F325">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(二)举报电话: ( 0769 ) 23076092</w:t>
      </w:r>
    </w:p>
    <w:p w14:paraId="72F52A4E">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(三)举报邮箱:</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jcs</w:t>
      </w:r>
      <w:r>
        <w:rPr>
          <w:rFonts w:hint="eastAsia" w:ascii="宋体" w:hAnsi="宋体" w:eastAsia="宋体" w:cs="宋体"/>
          <w:color w:val="auto"/>
          <w:kern w:val="0"/>
          <w:sz w:val="21"/>
          <w:szCs w:val="21"/>
          <w:highlight w:val="none"/>
          <w:lang w:val="en-US" w:eastAsia="zh-CN"/>
        </w:rPr>
        <w:t>j</w:t>
      </w:r>
      <w:r>
        <w:rPr>
          <w:rFonts w:hint="eastAsia" w:ascii="宋体" w:hAnsi="宋体" w:eastAsia="宋体" w:cs="宋体"/>
          <w:color w:val="auto"/>
          <w:kern w:val="0"/>
          <w:sz w:val="21"/>
          <w:szCs w:val="21"/>
          <w:highlight w:val="none"/>
        </w:rPr>
        <w:t>@dgsw</w:t>
      </w:r>
      <w:r>
        <w:rPr>
          <w:rFonts w:hint="eastAsia" w:ascii="宋体" w:hAnsi="宋体" w:eastAsia="宋体" w:cs="宋体"/>
          <w:color w:val="auto"/>
          <w:kern w:val="0"/>
          <w:sz w:val="21"/>
          <w:szCs w:val="21"/>
          <w:highlight w:val="none"/>
          <w:lang w:val="en-US" w:eastAsia="zh-CN"/>
        </w:rPr>
        <w:t>j</w:t>
      </w:r>
      <w:r>
        <w:rPr>
          <w:rFonts w:hint="eastAsia" w:ascii="宋体" w:hAnsi="宋体" w:eastAsia="宋体" w:cs="宋体"/>
          <w:color w:val="auto"/>
          <w:kern w:val="0"/>
          <w:sz w:val="21"/>
          <w:szCs w:val="21"/>
          <w:highlight w:val="none"/>
        </w:rPr>
        <w:t>t.cn.</w:t>
      </w:r>
    </w:p>
    <w:p w14:paraId="35273C02">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 xml:space="preserve">(四)信访地址: 广东省东莞市东城街道育华路 1 号 </w:t>
      </w:r>
    </w:p>
    <w:p w14:paraId="484C1BE2">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第七条  </w:t>
      </w:r>
      <w:r>
        <w:rPr>
          <w:rFonts w:hint="eastAsia" w:ascii="宋体" w:hAnsi="宋体" w:eastAsia="宋体" w:cs="宋体"/>
          <w:color w:val="auto"/>
          <w:kern w:val="0"/>
          <w:sz w:val="21"/>
          <w:szCs w:val="21"/>
          <w:highlight w:val="none"/>
        </w:rPr>
        <w:t>其他</w:t>
      </w:r>
    </w:p>
    <w:p w14:paraId="19DB3ADB">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本协议有效期为甲乙双方法定代表人或负责人签字并盖章之日起至该项目验收完毕，质保期满后止。本协议一式</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份，甲、乙双方各执</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份，甲、乙双方上级主管部门各执</w:t>
      </w:r>
      <w:r>
        <w:rPr>
          <w:rFonts w:hint="eastAsia" w:ascii="宋体" w:hAnsi="宋体" w:eastAsia="宋体" w:cs="宋体"/>
          <w:strike w:val="0"/>
          <w:dstrike w:val="0"/>
          <w:color w:val="auto"/>
          <w:kern w:val="0"/>
          <w:sz w:val="21"/>
          <w:szCs w:val="21"/>
          <w:highlight w:val="none"/>
          <w:u w:val="single"/>
        </w:rPr>
        <w:t xml:space="preserve"> </w:t>
      </w:r>
      <w:r>
        <w:rPr>
          <w:rFonts w:hint="eastAsia" w:ascii="宋体" w:hAnsi="宋体" w:eastAsia="宋体" w:cs="宋体"/>
          <w:strike w:val="0"/>
          <w:dstrike w:val="0"/>
          <w:color w:val="auto"/>
          <w:kern w:val="0"/>
          <w:sz w:val="21"/>
          <w:szCs w:val="21"/>
          <w:highlight w:val="none"/>
          <w:u w:val="single"/>
          <w:lang w:val="en-US" w:eastAsia="zh-CN"/>
        </w:rPr>
        <w:t xml:space="preserve"> </w:t>
      </w:r>
      <w:r>
        <w:rPr>
          <w:rFonts w:hint="eastAsia" w:ascii="宋体" w:hAnsi="宋体" w:eastAsia="宋体" w:cs="宋体"/>
          <w:strike w:val="0"/>
          <w:dstrike w:val="0"/>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份。</w:t>
      </w:r>
    </w:p>
    <w:p w14:paraId="08485C11">
      <w:pPr>
        <w:keepNext w:val="0"/>
        <w:keepLines w:val="0"/>
        <w:pageBreakBefore w:val="0"/>
        <w:widowControl w:val="0"/>
        <w:kinsoku/>
        <w:wordWrap/>
        <w:overflowPunct/>
        <w:topLinePunct w:val="0"/>
        <w:autoSpaceDE/>
        <w:autoSpaceDN/>
        <w:bidi w:val="0"/>
        <w:adjustRightInd/>
        <w:snapToGrid/>
        <w:spacing w:before="66" w:beforeLines="20" w:after="66" w:afterLines="20" w:line="240" w:lineRule="auto"/>
        <w:jc w:val="both"/>
        <w:textAlignment w:val="auto"/>
        <w:rPr>
          <w:rFonts w:hint="eastAsia" w:ascii="宋体" w:hAnsi="宋体" w:eastAsia="宋体" w:cs="宋体"/>
          <w:color w:val="auto"/>
          <w:kern w:val="2"/>
          <w:sz w:val="21"/>
          <w:szCs w:val="21"/>
          <w:highlight w:val="none"/>
        </w:rPr>
      </w:pPr>
    </w:p>
    <w:p w14:paraId="271A14D3">
      <w:pPr>
        <w:keepNext w:val="0"/>
        <w:keepLines w:val="0"/>
        <w:pageBreakBefore w:val="0"/>
        <w:widowControl w:val="0"/>
        <w:kinsoku/>
        <w:wordWrap/>
        <w:overflowPunct/>
        <w:topLinePunct w:val="0"/>
        <w:autoSpaceDE/>
        <w:autoSpaceDN/>
        <w:bidi w:val="0"/>
        <w:adjustRightInd/>
        <w:snapToGrid/>
        <w:spacing w:before="66" w:beforeLines="20" w:after="66" w:afterLines="20" w:line="240" w:lineRule="auto"/>
        <w:ind w:firstLine="420" w:firstLineChars="20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 xml:space="preserve">甲方（盖章）：                </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 xml:space="preserve">乙方（盖章）： </w:t>
      </w:r>
    </w:p>
    <w:p w14:paraId="1833BB39">
      <w:pPr>
        <w:keepNext w:val="0"/>
        <w:keepLines w:val="0"/>
        <w:pageBreakBefore w:val="0"/>
        <w:widowControl w:val="0"/>
        <w:kinsoku/>
        <w:wordWrap/>
        <w:overflowPunct/>
        <w:topLinePunct w:val="0"/>
        <w:autoSpaceDE/>
        <w:autoSpaceDN/>
        <w:bidi w:val="0"/>
        <w:adjustRightInd/>
        <w:snapToGrid/>
        <w:spacing w:before="66" w:beforeLines="20" w:after="66" w:afterLines="20" w:line="240" w:lineRule="auto"/>
        <w:ind w:firstLine="420" w:firstLineChars="200"/>
        <w:jc w:val="both"/>
        <w:textAlignment w:val="auto"/>
        <w:rPr>
          <w:rFonts w:hint="eastAsia" w:ascii="宋体" w:hAnsi="宋体" w:eastAsia="宋体" w:cs="宋体"/>
          <w:color w:val="auto"/>
          <w:kern w:val="2"/>
          <w:sz w:val="21"/>
          <w:szCs w:val="21"/>
          <w:highlight w:val="none"/>
        </w:rPr>
      </w:pPr>
    </w:p>
    <w:p w14:paraId="145D4106">
      <w:pPr>
        <w:keepNext w:val="0"/>
        <w:keepLines w:val="0"/>
        <w:pageBreakBefore w:val="0"/>
        <w:widowControl w:val="0"/>
        <w:kinsoku/>
        <w:wordWrap/>
        <w:overflowPunct/>
        <w:topLinePunct w:val="0"/>
        <w:autoSpaceDE/>
        <w:autoSpaceDN/>
        <w:bidi w:val="0"/>
        <w:adjustRightInd/>
        <w:snapToGrid/>
        <w:spacing w:before="66" w:beforeLines="20" w:after="66" w:afterLines="20" w:line="240" w:lineRule="auto"/>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法定代表人：        </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法定代表人：</w:t>
      </w:r>
    </w:p>
    <w:p w14:paraId="41EFB4FB">
      <w:pPr>
        <w:keepNext w:val="0"/>
        <w:keepLines w:val="0"/>
        <w:pageBreakBefore w:val="0"/>
        <w:widowControl w:val="0"/>
        <w:kinsoku/>
        <w:wordWrap/>
        <w:overflowPunct/>
        <w:topLinePunct w:val="0"/>
        <w:autoSpaceDE/>
        <w:autoSpaceDN/>
        <w:bidi w:val="0"/>
        <w:adjustRightInd/>
        <w:snapToGrid/>
        <w:spacing w:before="66" w:beforeLines="20" w:after="66" w:afterLines="20" w:line="240" w:lineRule="auto"/>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甲方代表：                </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乙方代表：</w:t>
      </w:r>
    </w:p>
    <w:p w14:paraId="7168C3E7">
      <w:pPr>
        <w:keepNext w:val="0"/>
        <w:keepLines w:val="0"/>
        <w:pageBreakBefore w:val="0"/>
        <w:widowControl w:val="0"/>
        <w:kinsoku/>
        <w:wordWrap/>
        <w:overflowPunct/>
        <w:topLinePunct w:val="0"/>
        <w:autoSpaceDE/>
        <w:autoSpaceDN/>
        <w:bidi w:val="0"/>
        <w:adjustRightInd/>
        <w:snapToGrid/>
        <w:spacing w:before="66" w:beforeLines="20" w:after="66" w:afterLines="20" w:line="240" w:lineRule="auto"/>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签订日期：</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年</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 xml:space="preserve">  月 </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 xml:space="preserve"> 日  </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 xml:space="preserve">年  </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 xml:space="preserve">月 </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 xml:space="preserve"> 日</w:t>
      </w:r>
    </w:p>
    <w:p w14:paraId="1036F223">
      <w:pPr>
        <w:pStyle w:val="19"/>
        <w:rPr>
          <w:rFonts w:hint="eastAsia" w:ascii="宋体" w:hAnsi="宋体" w:eastAsia="宋体" w:cs="宋体"/>
          <w:b w:val="0"/>
          <w:bCs/>
          <w:snapToGrid/>
          <w:color w:val="auto"/>
          <w:kern w:val="2"/>
          <w:sz w:val="22"/>
          <w:szCs w:val="22"/>
          <w:highlight w:val="none"/>
          <w:lang w:eastAsia="zh-CN"/>
        </w:rPr>
      </w:pPr>
    </w:p>
    <w:p w14:paraId="4C4CBFF4">
      <w:pPr>
        <w:pageBreakBefore/>
        <w:spacing w:before="120" w:beforeLines="50" w:after="120" w:afterLines="50" w:line="360" w:lineRule="auto"/>
        <w:ind w:firstLine="640"/>
        <w:jc w:val="center"/>
        <w:outlineLvl w:val="0"/>
        <w:rPr>
          <w:rFonts w:ascii="宋体" w:hAnsi="宋体" w:eastAsia="宋体" w:cs="Times New Roman"/>
          <w:b/>
          <w:bCs/>
          <w:color w:val="auto"/>
          <w:sz w:val="32"/>
          <w:szCs w:val="32"/>
          <w:highlight w:val="none"/>
          <w:lang w:val="zh-CN"/>
        </w:rPr>
      </w:pPr>
      <w:bookmarkStart w:id="517" w:name="_Toc26191"/>
      <w:r>
        <w:rPr>
          <w:rFonts w:hint="eastAsia" w:ascii="宋体" w:hAnsi="宋体" w:eastAsia="宋体" w:cs="Times New Roman"/>
          <w:b/>
          <w:bCs/>
          <w:color w:val="auto"/>
          <w:sz w:val="32"/>
          <w:szCs w:val="32"/>
          <w:highlight w:val="none"/>
          <w:lang w:val="zh-CN"/>
        </w:rPr>
        <w:t>第五篇</w:t>
      </w:r>
      <w:r>
        <w:rPr>
          <w:rFonts w:ascii="宋体" w:hAnsi="宋体" w:eastAsia="宋体" w:cs="Times New Roman"/>
          <w:b/>
          <w:bCs/>
          <w:color w:val="auto"/>
          <w:sz w:val="32"/>
          <w:szCs w:val="32"/>
          <w:highlight w:val="none"/>
          <w:lang w:val="zh-CN"/>
        </w:rPr>
        <w:t xml:space="preserve"> </w:t>
      </w:r>
      <w:r>
        <w:rPr>
          <w:rFonts w:hint="eastAsia" w:ascii="宋体" w:hAnsi="宋体" w:eastAsia="宋体" w:cs="Times New Roman"/>
          <w:b/>
          <w:bCs/>
          <w:color w:val="auto"/>
          <w:sz w:val="32"/>
          <w:szCs w:val="32"/>
          <w:highlight w:val="none"/>
          <w:lang w:val="zh-CN"/>
        </w:rPr>
        <w:t>相关保函格式</w:t>
      </w:r>
      <w:bookmarkEnd w:id="361"/>
      <w:bookmarkEnd w:id="362"/>
      <w:bookmarkEnd w:id="363"/>
      <w:bookmarkEnd w:id="364"/>
      <w:bookmarkEnd w:id="365"/>
      <w:bookmarkEnd w:id="366"/>
      <w:bookmarkEnd w:id="367"/>
      <w:bookmarkEnd w:id="368"/>
      <w:bookmarkEnd w:id="517"/>
      <w:bookmarkStart w:id="518" w:name="_Toc447044604"/>
      <w:bookmarkStart w:id="519" w:name="_Toc447045091"/>
      <w:bookmarkStart w:id="520" w:name="_Toc447044480"/>
    </w:p>
    <w:p w14:paraId="51EEBA59">
      <w:pPr>
        <w:autoSpaceDE w:val="0"/>
        <w:autoSpaceDN w:val="0"/>
        <w:adjustRightInd w:val="0"/>
        <w:spacing w:after="120" w:afterLines="50" w:line="360" w:lineRule="auto"/>
        <w:jc w:val="left"/>
        <w:rPr>
          <w:rFonts w:ascii="宋体" w:hAnsi="宋体" w:eastAsia="宋体" w:cs="Times New Roman"/>
          <w:b/>
          <w:color w:val="auto"/>
          <w:kern w:val="0"/>
          <w:sz w:val="28"/>
          <w:szCs w:val="28"/>
          <w:highlight w:val="none"/>
        </w:rPr>
      </w:pPr>
      <w:bookmarkStart w:id="521" w:name="_Toc26521_WPSOffice_Level2"/>
      <w:r>
        <w:rPr>
          <w:rFonts w:hint="eastAsia" w:ascii="宋体" w:hAnsi="宋体" w:eastAsia="宋体" w:cs="Times New Roman"/>
          <w:b/>
          <w:color w:val="auto"/>
          <w:kern w:val="0"/>
          <w:sz w:val="28"/>
          <w:szCs w:val="28"/>
          <w:highlight w:val="none"/>
        </w:rPr>
        <w:t>一、不可撤销银行履约保函格式</w:t>
      </w:r>
      <w:bookmarkEnd w:id="518"/>
      <w:bookmarkEnd w:id="519"/>
      <w:bookmarkEnd w:id="520"/>
      <w:bookmarkEnd w:id="521"/>
    </w:p>
    <w:p w14:paraId="337E9F48">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不可撤销银行履约保函</w:t>
      </w:r>
    </w:p>
    <w:p w14:paraId="2804E84B">
      <w:pPr>
        <w:widowControl/>
        <w:autoSpaceDE w:val="0"/>
        <w:autoSpaceDN w:val="0"/>
        <w:adjustRightInd w:val="0"/>
        <w:spacing w:line="360" w:lineRule="auto"/>
        <w:jc w:val="left"/>
        <w:rPr>
          <w:rFonts w:ascii="宋体" w:hAnsi="宋体" w:eastAsia="宋体" w:cs="宋体"/>
          <w:color w:val="auto"/>
          <w:kern w:val="0"/>
          <w:szCs w:val="21"/>
          <w:highlight w:val="none"/>
        </w:rPr>
      </w:pPr>
    </w:p>
    <w:p w14:paraId="6E7DDEEA">
      <w:pPr>
        <w:autoSpaceDE w:val="0"/>
        <w:autoSpaceDN w:val="0"/>
        <w:adjustRightInd w:val="0"/>
        <w:spacing w:line="360" w:lineRule="auto"/>
        <w:ind w:firstLine="6300"/>
        <w:jc w:val="left"/>
        <w:rPr>
          <w:rFonts w:ascii="宋体" w:hAnsi="宋体" w:eastAsia="宋体" w:cs="Times New Roman"/>
          <w:color w:val="auto"/>
          <w:kern w:val="0"/>
          <w:szCs w:val="21"/>
          <w:highlight w:val="none"/>
          <w:u w:val="single"/>
        </w:rPr>
      </w:pPr>
      <w:r>
        <w:rPr>
          <w:rFonts w:ascii="宋体" w:hAnsi="宋体" w:eastAsia="宋体" w:cs="Times New Roman"/>
          <w:color w:val="auto"/>
          <w:kern w:val="0"/>
          <w:szCs w:val="21"/>
          <w:highlight w:val="none"/>
        </w:rPr>
        <w:t>银行编号：</w:t>
      </w:r>
    </w:p>
    <w:p w14:paraId="589DAA7F">
      <w:pPr>
        <w:widowControl/>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566EB5EF">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申请人</w:t>
      </w:r>
      <w:r>
        <w:rPr>
          <w:rFonts w:ascii="宋体" w:hAnsi="宋体" w:eastAsia="宋体" w:cs="宋体"/>
          <w:color w:val="auto"/>
          <w:kern w:val="0"/>
          <w:szCs w:val="21"/>
          <w:highlight w:val="none"/>
          <w:u w:val="single"/>
        </w:rPr>
        <w:t xml:space="preserve">的名称与地址）  </w:t>
      </w:r>
      <w:r>
        <w:rPr>
          <w:rFonts w:hint="eastAsia" w:ascii="宋体" w:hAnsi="宋体" w:eastAsia="宋体" w:cs="宋体"/>
          <w:color w:val="auto"/>
          <w:kern w:val="0"/>
          <w:szCs w:val="21"/>
          <w:highlight w:val="none"/>
        </w:rPr>
        <w:t>（下称“申请人”），已保证按拟签订的</w:t>
      </w:r>
      <w:r>
        <w:rPr>
          <w:rFonts w:ascii="宋体" w:hAnsi="宋体" w:eastAsia="宋体" w:cs="宋体"/>
          <w:color w:val="auto"/>
          <w:kern w:val="0"/>
          <w:szCs w:val="21"/>
          <w:highlight w:val="none"/>
          <w:u w:val="single"/>
        </w:rPr>
        <w:t xml:space="preserve"> 项目名称       （</w:t>
      </w:r>
      <w:r>
        <w:rPr>
          <w:rFonts w:hint="eastAsia" w:ascii="宋体" w:hAnsi="宋体" w:eastAsia="宋体" w:cs="宋体"/>
          <w:color w:val="auto"/>
          <w:kern w:val="0"/>
          <w:szCs w:val="21"/>
          <w:highlight w:val="none"/>
          <w:u w:val="single"/>
          <w:lang w:eastAsia="zh-CN"/>
        </w:rPr>
        <w:t>项目编号</w:t>
      </w:r>
      <w:r>
        <w:rPr>
          <w:rFonts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u w:val="none"/>
          <w:lang w:val="en-US" w:eastAsia="zh-CN"/>
        </w:rPr>
        <w:t>经销</w:t>
      </w:r>
      <w:r>
        <w:rPr>
          <w:rFonts w:hint="eastAsia" w:ascii="宋体" w:hAnsi="宋体" w:eastAsia="宋体" w:cs="宋体"/>
          <w:color w:val="auto"/>
          <w:kern w:val="0"/>
          <w:szCs w:val="21"/>
          <w:highlight w:val="none"/>
        </w:rPr>
        <w:t>合同（</w:t>
      </w:r>
      <w:r>
        <w:rPr>
          <w:rFonts w:hint="eastAsia" w:ascii="宋体" w:hAnsi="宋体" w:eastAsia="宋体" w:cs="宋体"/>
          <w:color w:val="auto"/>
          <w:kern w:val="0"/>
          <w:szCs w:val="21"/>
          <w:highlight w:val="none"/>
          <w:lang w:eastAsia="zh-CN"/>
        </w:rPr>
        <w:t>征集文件</w:t>
      </w:r>
      <w:r>
        <w:rPr>
          <w:rFonts w:hint="eastAsia" w:ascii="宋体" w:hAnsi="宋体" w:eastAsia="宋体" w:cs="宋体"/>
          <w:color w:val="auto"/>
          <w:kern w:val="0"/>
          <w:szCs w:val="21"/>
          <w:highlight w:val="none"/>
        </w:rPr>
        <w:t>）中规定的义务履行合同。</w:t>
      </w:r>
    </w:p>
    <w:p w14:paraId="6D21A472">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w:t>
      </w:r>
      <w:r>
        <w:rPr>
          <w:rFonts w:hint="eastAsia" w:ascii="宋体" w:hAnsi="宋体" w:eastAsia="宋体" w:cs="宋体"/>
          <w:color w:val="auto"/>
          <w:kern w:val="0"/>
          <w:szCs w:val="21"/>
          <w:highlight w:val="none"/>
          <w:lang w:eastAsia="zh-CN"/>
        </w:rPr>
        <w:t>征集文件</w:t>
      </w:r>
      <w:r>
        <w:rPr>
          <w:rFonts w:hint="eastAsia" w:ascii="宋体" w:hAnsi="宋体" w:eastAsia="宋体" w:cs="宋体"/>
          <w:color w:val="auto"/>
          <w:kern w:val="0"/>
          <w:szCs w:val="21"/>
          <w:highlight w:val="none"/>
        </w:rPr>
        <w:t>）规定，申请人应向受益人提供一份金额为人民币（大写）</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RMB</w:t>
      </w:r>
      <w:r>
        <w:rPr>
          <w:rFonts w:ascii="宋体" w:hAnsi="宋体" w:eastAsia="宋体" w:cs="宋体"/>
          <w:color w:val="auto"/>
          <w:kern w:val="0"/>
          <w:szCs w:val="21"/>
          <w:highlight w:val="none"/>
          <w:u w:val="single"/>
        </w:rPr>
        <w:t>元）</w:t>
      </w:r>
      <w:r>
        <w:rPr>
          <w:rFonts w:hint="eastAsia" w:ascii="宋体" w:hAnsi="宋体" w:eastAsia="宋体" w:cs="宋体"/>
          <w:color w:val="auto"/>
          <w:kern w:val="0"/>
          <w:szCs w:val="21"/>
          <w:highlight w:val="none"/>
        </w:rPr>
        <w:t>的无条件、不可撤销银行履约保函，作为申请人履行上述</w:t>
      </w:r>
      <w:r>
        <w:rPr>
          <w:rFonts w:hint="eastAsia" w:ascii="宋体" w:hAnsi="宋体" w:eastAsia="宋体" w:cs="宋体"/>
          <w:color w:val="auto"/>
          <w:kern w:val="0"/>
          <w:szCs w:val="21"/>
          <w:highlight w:val="none"/>
          <w:u w:val="none"/>
          <w:lang w:val="en-US" w:eastAsia="zh-CN"/>
        </w:rPr>
        <w:t>经销</w:t>
      </w:r>
      <w:r>
        <w:rPr>
          <w:rFonts w:hint="eastAsia" w:ascii="宋体" w:hAnsi="宋体" w:eastAsia="宋体" w:cs="宋体"/>
          <w:color w:val="auto"/>
          <w:kern w:val="0"/>
          <w:szCs w:val="21"/>
          <w:highlight w:val="none"/>
        </w:rPr>
        <w:t>合同的担保。</w:t>
      </w:r>
    </w:p>
    <w:p w14:paraId="6D338D9C">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w:t>
      </w:r>
      <w:r>
        <w:rPr>
          <w:rFonts w:hint="eastAsia" w:ascii="宋体" w:hAnsi="宋体" w:eastAsia="宋体" w:cs="宋体"/>
          <w:color w:val="auto"/>
          <w:kern w:val="0"/>
          <w:szCs w:val="21"/>
          <w:highlight w:val="none"/>
          <w:u w:val="none"/>
          <w:lang w:val="en-US" w:eastAsia="zh-CN"/>
        </w:rPr>
        <w:t>经销</w:t>
      </w:r>
      <w:r>
        <w:rPr>
          <w:rFonts w:hint="eastAsia" w:ascii="宋体" w:hAnsi="宋体" w:eastAsia="宋体" w:cs="宋体"/>
          <w:color w:val="auto"/>
          <w:kern w:val="0"/>
          <w:szCs w:val="21"/>
          <w:highlight w:val="none"/>
        </w:rPr>
        <w:t>合同规定，而要求我方承担保证责任后，在保函限额内向受益人支付不超过人民币（大写）_________（¥_______元）的款项。</w:t>
      </w:r>
    </w:p>
    <w:p w14:paraId="72961E24">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14:paraId="46B69A64">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w:t>
      </w:r>
      <w:r>
        <w:rPr>
          <w:rFonts w:hint="eastAsia" w:ascii="宋体" w:hAnsi="宋体" w:eastAsia="宋体" w:cs="宋体"/>
          <w:color w:val="auto"/>
          <w:kern w:val="0"/>
          <w:szCs w:val="21"/>
          <w:highlight w:val="none"/>
          <w:u w:val="none"/>
          <w:lang w:val="en-US" w:eastAsia="zh-CN"/>
        </w:rPr>
        <w:t>经销</w:t>
      </w:r>
      <w:r>
        <w:rPr>
          <w:rFonts w:hint="eastAsia" w:ascii="宋体" w:hAnsi="宋体" w:eastAsia="宋体" w:cs="宋体"/>
          <w:color w:val="auto"/>
          <w:kern w:val="0"/>
          <w:szCs w:val="21"/>
          <w:highlight w:val="none"/>
        </w:rPr>
        <w:t>合同条款的修改、规范或其他合同文件的变动补充，都不能免除我方按本保函所承担的责任。因此，有关上述变动、补充和修改无须通知或征得我方同意。</w:t>
      </w:r>
    </w:p>
    <w:p w14:paraId="50E5D151">
      <w:pPr>
        <w:widowControl/>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w:t>
      </w:r>
      <w:r>
        <w:rPr>
          <w:rFonts w:hint="eastAsia" w:ascii="宋体" w:hAnsi="宋体" w:eastAsia="宋体" w:cs="Times New Roman"/>
          <w:color w:val="auto"/>
          <w:kern w:val="0"/>
          <w:szCs w:val="21"/>
          <w:highlight w:val="none"/>
          <w:lang w:val="en-US" w:eastAsia="zh-CN"/>
        </w:rPr>
        <w:t>自</w:t>
      </w:r>
      <w:r>
        <w:rPr>
          <w:rFonts w:hint="eastAsia" w:ascii="宋体" w:hAnsi="宋体" w:eastAsia="宋体" w:cs="宋体"/>
          <w:color w:val="auto"/>
          <w:kern w:val="0"/>
          <w:szCs w:val="21"/>
          <w:highlight w:val="none"/>
          <w:u w:val="none"/>
          <w:lang w:val="en-US" w:eastAsia="zh-CN"/>
        </w:rPr>
        <w:t>经销</w:t>
      </w:r>
      <w:r>
        <w:rPr>
          <w:rFonts w:hint="eastAsia" w:ascii="宋体" w:hAnsi="宋体" w:eastAsia="宋体" w:cs="Times New Roman"/>
          <w:color w:val="auto"/>
          <w:kern w:val="0"/>
          <w:szCs w:val="21"/>
          <w:highlight w:val="none"/>
        </w:rPr>
        <w:t>合同签订之日起至</w:t>
      </w:r>
      <w:r>
        <w:rPr>
          <w:rFonts w:hint="eastAsia" w:ascii="宋体" w:hAnsi="宋体" w:eastAsia="宋体" w:cs="Times New Roman"/>
          <w:color w:val="auto"/>
          <w:kern w:val="0"/>
          <w:szCs w:val="21"/>
          <w:highlight w:val="none"/>
          <w:lang w:val="en-US" w:eastAsia="zh-CN"/>
        </w:rPr>
        <w:t>该</w:t>
      </w:r>
      <w:r>
        <w:rPr>
          <w:rFonts w:hint="eastAsia" w:ascii="宋体" w:hAnsi="宋体" w:eastAsia="宋体" w:cs="Times New Roman"/>
          <w:color w:val="auto"/>
          <w:kern w:val="0"/>
          <w:szCs w:val="21"/>
          <w:highlight w:val="none"/>
        </w:rPr>
        <w:t>合同期限届满并完成全部供货验收合格后二十八（28）日内保持有效。</w:t>
      </w:r>
    </w:p>
    <w:p w14:paraId="3A1C6B5C">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p>
    <w:p w14:paraId="510ABDB9">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保</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银</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行：</w:t>
      </w:r>
      <w:r>
        <w:rPr>
          <w:rFonts w:ascii="宋体" w:hAnsi="宋体" w:eastAsia="宋体" w:cs="宋体"/>
          <w:color w:val="auto"/>
          <w:kern w:val="0"/>
          <w:szCs w:val="21"/>
          <w:highlight w:val="none"/>
          <w:u w:val="single"/>
        </w:rPr>
        <w:t xml:space="preserve">          银行全称          (盖章)   </w:t>
      </w:r>
    </w:p>
    <w:p w14:paraId="19760EE0">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ascii="宋体" w:hAnsi="宋体" w:eastAsia="宋体" w:cs="宋体"/>
          <w:color w:val="auto"/>
          <w:kern w:val="0"/>
          <w:szCs w:val="21"/>
          <w:highlight w:val="none"/>
          <w:u w:val="single"/>
        </w:rPr>
        <w:t xml:space="preserve">       (职务)         </w:t>
      </w:r>
    </w:p>
    <w:p w14:paraId="615EF16A">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(姓名)         </w:t>
      </w:r>
    </w:p>
    <w:p w14:paraId="49A70837">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(签章)         </w:t>
      </w:r>
    </w:p>
    <w:p w14:paraId="39D8E454">
      <w:pPr>
        <w:autoSpaceDE w:val="0"/>
        <w:autoSpaceDN w:val="0"/>
        <w:adjustRightInd w:val="0"/>
        <w:spacing w:line="360" w:lineRule="auto"/>
        <w:ind w:left="840"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 xml:space="preserve">                                        </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4539D76D">
      <w:pPr>
        <w:widowControl/>
        <w:autoSpaceDE w:val="0"/>
        <w:autoSpaceDN w:val="0"/>
        <w:adjustRightInd w:val="0"/>
        <w:spacing w:line="360" w:lineRule="auto"/>
        <w:jc w:val="left"/>
        <w:rPr>
          <w:rFonts w:ascii="宋体" w:hAnsi="宋体" w:eastAsia="宋体" w:cs="宋体"/>
          <w:color w:val="auto"/>
          <w:kern w:val="0"/>
          <w:szCs w:val="21"/>
          <w:highlight w:val="none"/>
        </w:rPr>
      </w:pPr>
    </w:p>
    <w:p w14:paraId="3242A621">
      <w:pPr>
        <w:widowControl/>
        <w:autoSpaceDE w:val="0"/>
        <w:autoSpaceDN w:val="0"/>
        <w:adjustRightInd w:val="0"/>
        <w:spacing w:line="360" w:lineRule="auto"/>
        <w:jc w:val="left"/>
        <w:rPr>
          <w:rFonts w:ascii="宋体" w:hAnsi="宋体" w:eastAsia="宋体" w:cs="宋体"/>
          <w:color w:val="auto"/>
          <w:kern w:val="0"/>
          <w:szCs w:val="21"/>
          <w:highlight w:val="none"/>
        </w:rPr>
      </w:pPr>
    </w:p>
    <w:p w14:paraId="7AC38255">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sectPr>
          <w:footerReference r:id="rId4" w:type="first"/>
          <w:footerReference r:id="rId3" w:type="default"/>
          <w:pgSz w:w="12240" w:h="15840"/>
          <w:pgMar w:top="1191" w:right="1043" w:bottom="1191" w:left="1043" w:header="720" w:footer="720" w:gutter="0"/>
          <w:cols w:space="720" w:num="1"/>
          <w:titlePg/>
          <w:docGrid w:linePitch="326" w:charSpace="0"/>
        </w:sectPr>
      </w:pPr>
    </w:p>
    <w:p w14:paraId="4AE93255">
      <w:pPr>
        <w:rPr>
          <w:rFonts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rPr>
        <w:t>二、履约保证保险凭证格式</w:t>
      </w:r>
    </w:p>
    <w:p w14:paraId="3C011FF3">
      <w:pPr>
        <w:autoSpaceDE w:val="0"/>
        <w:autoSpaceDN w:val="0"/>
        <w:adjustRightInd w:val="0"/>
        <w:jc w:val="center"/>
        <w:rPr>
          <w:rFonts w:ascii="宋体" w:hAnsi="宋体" w:eastAsia="宋体" w:cs="Times New Roman"/>
          <w:b/>
          <w:color w:val="auto"/>
          <w:kern w:val="0"/>
          <w:sz w:val="30"/>
          <w:szCs w:val="30"/>
          <w:highlight w:val="none"/>
        </w:rPr>
      </w:pPr>
    </w:p>
    <w:p w14:paraId="2790663B">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履约保证保险凭证</w:t>
      </w:r>
    </w:p>
    <w:p w14:paraId="140C3D11">
      <w:pPr>
        <w:autoSpaceDE w:val="0"/>
        <w:autoSpaceDN w:val="0"/>
        <w:adjustRightInd w:val="0"/>
        <w:spacing w:line="360" w:lineRule="auto"/>
        <w:ind w:firstLine="437"/>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6BF53806">
      <w:pPr>
        <w:autoSpaceDE w:val="0"/>
        <w:autoSpaceDN w:val="0"/>
        <w:adjustRightInd w:val="0"/>
        <w:spacing w:line="360" w:lineRule="auto"/>
        <w:ind w:firstLine="437"/>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编号：</w:t>
      </w:r>
    </w:p>
    <w:p w14:paraId="7A5ABE34">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 xml:space="preserve">（下称“受益人”）： </w:t>
      </w:r>
    </w:p>
    <w:p w14:paraId="4F4AEF29">
      <w:pPr>
        <w:autoSpaceDE w:val="0"/>
        <w:autoSpaceDN w:val="0"/>
        <w:adjustRightInd w:val="0"/>
        <w:spacing w:line="360" w:lineRule="auto"/>
        <w:ind w:firstLine="437"/>
        <w:jc w:val="left"/>
        <w:rPr>
          <w:rFonts w:ascii="宋体" w:hAnsi="宋体" w:eastAsia="宋体" w:cs="宋体"/>
          <w:color w:val="auto"/>
          <w:kern w:val="0"/>
          <w:szCs w:val="21"/>
          <w:highlight w:val="none"/>
        </w:rPr>
      </w:pPr>
    </w:p>
    <w:p w14:paraId="6C8A79F3">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（下称“申请人”）已与贵方签订了</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u w:val="single"/>
          <w:lang w:eastAsia="zh-CN"/>
        </w:rPr>
        <w:t>项目编号</w:t>
      </w:r>
      <w:r>
        <w:rPr>
          <w:rFonts w:ascii="宋体" w:hAnsi="宋体" w:eastAsia="宋体" w:cs="Times New Roman"/>
          <w:color w:val="auto"/>
          <w:kern w:val="0"/>
          <w:szCs w:val="21"/>
          <w:highlight w:val="none"/>
          <w:u w:val="single"/>
        </w:rPr>
        <w:t>：        ）</w:t>
      </w:r>
      <w:r>
        <w:rPr>
          <w:rFonts w:hint="eastAsia" w:ascii="宋体" w:hAnsi="宋体" w:eastAsia="宋体" w:cs="宋体"/>
          <w:color w:val="auto"/>
          <w:kern w:val="0"/>
          <w:szCs w:val="21"/>
          <w:highlight w:val="none"/>
          <w:u w:val="none"/>
          <w:lang w:val="en-US" w:eastAsia="zh-CN"/>
        </w:rPr>
        <w:t>经销</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rPr>
        <w:t>。我方已接受申请人的请求，并出具《履约保证保险》保险单。</w:t>
      </w:r>
      <w:r>
        <w:rPr>
          <w:rFonts w:ascii="宋体" w:hAnsi="宋体" w:eastAsia="宋体" w:cs="宋体"/>
          <w:color w:val="auto"/>
          <w:kern w:val="0"/>
          <w:szCs w:val="21"/>
          <w:highlight w:val="none"/>
        </w:rPr>
        <w:t xml:space="preserve"> </w:t>
      </w:r>
    </w:p>
    <w:p w14:paraId="16FC4D51">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一、保证保险金额 </w:t>
      </w:r>
    </w:p>
    <w:p w14:paraId="2A99D190">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元 （</w:t>
      </w:r>
      <w:r>
        <w:rPr>
          <w:rFonts w:ascii="宋体" w:hAnsi="宋体" w:eastAsia="宋体" w:cs="宋体"/>
          <w:color w:val="auto"/>
          <w:kern w:val="0"/>
          <w:szCs w:val="21"/>
          <w:highlight w:val="none"/>
        </w:rPr>
        <w:t>¥</w:t>
      </w:r>
      <w:r>
        <w:rPr>
          <w:rFonts w:hint="eastAsia" w:ascii="宋体" w:hAnsi="宋体" w:eastAsia="宋体" w:cs="宋体"/>
          <w:b/>
          <w:color w:val="auto"/>
          <w:kern w:val="0"/>
          <w:szCs w:val="21"/>
          <w:highlight w:val="none"/>
          <w:u w:val="singl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p>
    <w:p w14:paraId="36C5C898">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二、保证保险的责任范围 </w:t>
      </w:r>
    </w:p>
    <w:p w14:paraId="7F5662F1">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在保险期间内，申请人因自身原因未按照与贵方签订的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u w:val="single"/>
          <w:lang w:eastAsia="zh-CN"/>
        </w:rPr>
        <w:t>项目编号</w:t>
      </w:r>
      <w:r>
        <w:rPr>
          <w:rFonts w:ascii="宋体" w:hAnsi="宋体" w:eastAsia="宋体" w:cs="Times New Roman"/>
          <w:color w:val="auto"/>
          <w:kern w:val="0"/>
          <w:szCs w:val="21"/>
          <w:highlight w:val="none"/>
          <w:u w:val="single"/>
        </w:rPr>
        <w:t>：        ）</w:t>
      </w:r>
      <w:r>
        <w:rPr>
          <w:rFonts w:hint="eastAsia" w:ascii="宋体" w:hAnsi="宋体" w:eastAsia="宋体" w:cs="宋体"/>
          <w:color w:val="auto"/>
          <w:kern w:val="0"/>
          <w:szCs w:val="21"/>
          <w:highlight w:val="none"/>
          <w:u w:val="none"/>
          <w:lang w:val="en-US" w:eastAsia="zh-CN"/>
        </w:rPr>
        <w:t>经销</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rPr>
        <w:t xml:space="preserve">履行相关义务，给贵方造成损失的，贵方可向我方提出索赔，我方按照保险合同的约定承担损失赔偿责任。 </w:t>
      </w:r>
    </w:p>
    <w:p w14:paraId="10206C9F">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三、代偿的安排 </w:t>
      </w:r>
    </w:p>
    <w:p w14:paraId="17E733E6">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贵方要求我方承担保证保险责任的，我方无条件和不可撤销地在贵方出具本履约保证保险原件且提出因申请人没有履行上述</w:t>
      </w:r>
      <w:r>
        <w:rPr>
          <w:rFonts w:hint="eastAsia" w:ascii="宋体" w:hAnsi="宋体" w:eastAsia="宋体" w:cs="宋体"/>
          <w:color w:val="auto"/>
          <w:kern w:val="0"/>
          <w:szCs w:val="21"/>
          <w:highlight w:val="none"/>
          <w:u w:val="none"/>
          <w:lang w:val="en-US" w:eastAsia="zh-CN"/>
        </w:rPr>
        <w:t>经销</w:t>
      </w:r>
      <w:r>
        <w:rPr>
          <w:rFonts w:hint="eastAsia" w:ascii="宋体" w:hAnsi="宋体" w:eastAsia="宋体" w:cs="宋体"/>
          <w:color w:val="auto"/>
          <w:kern w:val="0"/>
          <w:szCs w:val="21"/>
          <w:highlight w:val="none"/>
        </w:rPr>
        <w:t>合同规定，而要求我方承担保证责任后，在保险限额内向贵方支付不超过人民币（大写）_________（¥_______元）的款项。</w:t>
      </w:r>
    </w:p>
    <w:p w14:paraId="0F91BEE2">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四、生效时间 </w:t>
      </w:r>
    </w:p>
    <w:p w14:paraId="3E5BA936">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本保险凭证自我方法定代表人（或其授权代理人）签字并加盖保险承保章之日起生效。 </w:t>
      </w:r>
    </w:p>
    <w:p w14:paraId="6AE7FD0C">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五、其他</w:t>
      </w:r>
    </w:p>
    <w:p w14:paraId="0D9CD1E6">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w:t>
      </w:r>
      <w:r>
        <w:rPr>
          <w:rFonts w:hint="eastAsia" w:ascii="宋体" w:hAnsi="宋体" w:eastAsia="宋体" w:cs="宋体"/>
          <w:color w:val="auto"/>
          <w:kern w:val="0"/>
          <w:szCs w:val="21"/>
          <w:highlight w:val="none"/>
        </w:rPr>
        <w:t>履约保证保险</w:t>
      </w:r>
      <w:r>
        <w:rPr>
          <w:rFonts w:hint="eastAsia" w:ascii="宋体" w:hAnsi="宋体" w:eastAsia="宋体" w:cs="Times New Roman"/>
          <w:color w:val="auto"/>
          <w:kern w:val="0"/>
          <w:szCs w:val="21"/>
          <w:highlight w:val="none"/>
        </w:rPr>
        <w:t>应</w:t>
      </w:r>
      <w:r>
        <w:rPr>
          <w:rFonts w:hint="eastAsia" w:ascii="宋体" w:hAnsi="宋体" w:eastAsia="宋体" w:cs="Times New Roman"/>
          <w:color w:val="auto"/>
          <w:kern w:val="0"/>
          <w:szCs w:val="21"/>
          <w:highlight w:val="none"/>
          <w:lang w:val="en-US" w:eastAsia="zh-CN"/>
        </w:rPr>
        <w:t>自</w:t>
      </w:r>
      <w:r>
        <w:rPr>
          <w:rFonts w:hint="eastAsia" w:ascii="宋体" w:hAnsi="宋体" w:eastAsia="宋体" w:cs="宋体"/>
          <w:color w:val="auto"/>
          <w:kern w:val="0"/>
          <w:szCs w:val="21"/>
          <w:highlight w:val="none"/>
          <w:u w:val="none"/>
          <w:lang w:val="en-US" w:eastAsia="zh-CN"/>
        </w:rPr>
        <w:t>经销</w:t>
      </w:r>
      <w:r>
        <w:rPr>
          <w:rFonts w:hint="eastAsia" w:ascii="宋体" w:hAnsi="宋体" w:eastAsia="宋体" w:cs="Times New Roman"/>
          <w:color w:val="auto"/>
          <w:kern w:val="0"/>
          <w:szCs w:val="21"/>
          <w:highlight w:val="none"/>
        </w:rPr>
        <w:t>合同签订之日起至</w:t>
      </w:r>
      <w:r>
        <w:rPr>
          <w:rFonts w:hint="eastAsia" w:ascii="宋体" w:hAnsi="宋体" w:eastAsia="宋体" w:cs="Times New Roman"/>
          <w:color w:val="auto"/>
          <w:kern w:val="0"/>
          <w:szCs w:val="21"/>
          <w:highlight w:val="none"/>
          <w:lang w:val="en-US" w:eastAsia="zh-CN"/>
        </w:rPr>
        <w:t>该</w:t>
      </w:r>
      <w:r>
        <w:rPr>
          <w:rFonts w:hint="eastAsia" w:ascii="宋体" w:hAnsi="宋体" w:eastAsia="宋体" w:cs="Times New Roman"/>
          <w:color w:val="auto"/>
          <w:kern w:val="0"/>
          <w:szCs w:val="21"/>
          <w:highlight w:val="none"/>
        </w:rPr>
        <w:t>合同期限届满并完成全部供货验收合格后二十八（28）日内保持有效。</w:t>
      </w:r>
    </w:p>
    <w:p w14:paraId="584BA56E">
      <w:pPr>
        <w:outlineLvl w:val="9"/>
        <w:rPr>
          <w:color w:val="auto"/>
          <w:highlight w:val="none"/>
        </w:rPr>
      </w:pPr>
    </w:p>
    <w:p w14:paraId="187DAB2B">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附：《</w:t>
      </w:r>
      <w:r>
        <w:rPr>
          <w:rFonts w:ascii="宋体" w:hAnsi="宋体" w:eastAsia="宋体" w:cs="宋体"/>
          <w:color w:val="auto"/>
          <w:kern w:val="0"/>
          <w:szCs w:val="21"/>
          <w:highlight w:val="none"/>
        </w:rPr>
        <w:t xml:space="preserve">XXX </w:t>
      </w:r>
      <w:r>
        <w:rPr>
          <w:rFonts w:hint="eastAsia" w:ascii="宋体" w:hAnsi="宋体" w:eastAsia="宋体" w:cs="宋体"/>
          <w:color w:val="auto"/>
          <w:kern w:val="0"/>
          <w:szCs w:val="21"/>
          <w:highlight w:val="none"/>
        </w:rPr>
        <w:t>保险有限公司履约保证保险（</w:t>
      </w:r>
      <w:r>
        <w:rPr>
          <w:rFonts w:ascii="宋体" w:hAnsi="宋体" w:eastAsia="宋体" w:cs="宋体"/>
          <w:color w:val="auto"/>
          <w:kern w:val="0"/>
          <w:szCs w:val="21"/>
          <w:highlight w:val="none"/>
        </w:rPr>
        <w:t xml:space="preserve">X </w:t>
      </w:r>
      <w:r>
        <w:rPr>
          <w:rFonts w:hint="eastAsia" w:ascii="宋体" w:hAnsi="宋体" w:eastAsia="宋体" w:cs="宋体"/>
          <w:color w:val="auto"/>
          <w:kern w:val="0"/>
          <w:szCs w:val="21"/>
          <w:highlight w:val="none"/>
        </w:rPr>
        <w:t xml:space="preserve">款）条款》及保单 </w:t>
      </w:r>
    </w:p>
    <w:p w14:paraId="39206699">
      <w:pPr>
        <w:autoSpaceDE w:val="0"/>
        <w:autoSpaceDN w:val="0"/>
        <w:adjustRightInd w:val="0"/>
        <w:spacing w:line="360" w:lineRule="auto"/>
        <w:ind w:firstLine="437"/>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5A261C95">
      <w:pPr>
        <w:autoSpaceDE w:val="0"/>
        <w:autoSpaceDN w:val="0"/>
        <w:adjustRightInd w:val="0"/>
        <w:spacing w:line="360" w:lineRule="auto"/>
        <w:ind w:firstLine="437"/>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保险人：（盖章）</w:t>
      </w:r>
    </w:p>
    <w:p w14:paraId="20C34A31">
      <w:pPr>
        <w:autoSpaceDE w:val="0"/>
        <w:autoSpaceDN w:val="0"/>
        <w:adjustRightInd w:val="0"/>
        <w:spacing w:line="360" w:lineRule="auto"/>
        <w:ind w:firstLine="437"/>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法定代表人或授权代理人：</w:t>
      </w:r>
      <w:r>
        <w:rPr>
          <w:rFonts w:ascii="宋体" w:hAnsi="宋体" w:eastAsia="宋体" w:cs="宋体"/>
          <w:color w:val="auto"/>
          <w:kern w:val="0"/>
          <w:szCs w:val="21"/>
          <w:highlight w:val="none"/>
        </w:rPr>
        <w:t xml:space="preserve">________ </w:t>
      </w:r>
    </w:p>
    <w:p w14:paraId="4D0A9D32">
      <w:pPr>
        <w:jc w:val="right"/>
        <w:rPr>
          <w:rFonts w:ascii="宋体" w:hAnsi="宋体" w:eastAsia="宋体" w:cs="Times New Roman"/>
          <w:b/>
          <w:color w:val="auto"/>
          <w:kern w:val="0"/>
          <w:sz w:val="28"/>
          <w:szCs w:val="28"/>
          <w:highlight w:val="none"/>
        </w:rPr>
      </w:pP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日</w:t>
      </w:r>
      <w:r>
        <w:rPr>
          <w:rFonts w:hint="eastAsia" w:ascii="宋体" w:hAnsi="宋体" w:eastAsia="宋体" w:cs="Times New Roman"/>
          <w:b/>
          <w:color w:val="auto"/>
          <w:kern w:val="0"/>
          <w:sz w:val="28"/>
          <w:szCs w:val="28"/>
          <w:highlight w:val="none"/>
        </w:rPr>
        <w:br w:type="page"/>
      </w:r>
    </w:p>
    <w:p w14:paraId="0A7C31DA">
      <w:pPr>
        <w:autoSpaceDE w:val="0"/>
        <w:autoSpaceDN w:val="0"/>
        <w:adjustRightInd w:val="0"/>
        <w:spacing w:after="120" w:afterLines="50" w:line="360" w:lineRule="auto"/>
        <w:jc w:val="left"/>
        <w:rPr>
          <w:rFonts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rPr>
        <w:t>三、担保公司履约担保书格式</w:t>
      </w:r>
    </w:p>
    <w:p w14:paraId="1A5009CA">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担保公司履约担保书</w:t>
      </w:r>
    </w:p>
    <w:p w14:paraId="42B60830">
      <w:pPr>
        <w:widowControl/>
        <w:autoSpaceDE w:val="0"/>
        <w:autoSpaceDN w:val="0"/>
        <w:adjustRightInd w:val="0"/>
        <w:spacing w:before="100" w:beforeAutospacing="1" w:after="100" w:afterAutospacing="1"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07EA33AD">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鉴于</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申请人</w:t>
      </w:r>
      <w:r>
        <w:rPr>
          <w:rFonts w:ascii="宋体" w:hAnsi="宋体" w:eastAsia="宋体" w:cs="Times New Roman"/>
          <w:color w:val="auto"/>
          <w:kern w:val="0"/>
          <w:szCs w:val="21"/>
          <w:highlight w:val="none"/>
          <w:u w:val="single"/>
        </w:rPr>
        <w:t xml:space="preserve">的名称与地址）  </w:t>
      </w:r>
      <w:r>
        <w:rPr>
          <w:rFonts w:ascii="宋体" w:hAnsi="宋体" w:eastAsia="宋体" w:cs="Times New Roman"/>
          <w:color w:val="auto"/>
          <w:kern w:val="0"/>
          <w:szCs w:val="21"/>
          <w:highlight w:val="none"/>
        </w:rPr>
        <w:t>（下称“</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”），已保证按</w:t>
      </w:r>
      <w:r>
        <w:rPr>
          <w:rFonts w:hint="eastAsia" w:ascii="宋体" w:hAnsi="宋体" w:eastAsia="宋体" w:cs="宋体"/>
          <w:color w:val="auto"/>
          <w:kern w:val="0"/>
          <w:szCs w:val="21"/>
          <w:highlight w:val="none"/>
        </w:rPr>
        <w:t>拟签订的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u w:val="single"/>
          <w:lang w:eastAsia="zh-CN"/>
        </w:rPr>
        <w:t>项目编号</w:t>
      </w:r>
      <w:r>
        <w:rPr>
          <w:rFonts w:ascii="宋体" w:hAnsi="宋体" w:eastAsia="宋体" w:cs="Times New Roman"/>
          <w:color w:val="auto"/>
          <w:kern w:val="0"/>
          <w:szCs w:val="21"/>
          <w:highlight w:val="none"/>
          <w:u w:val="single"/>
        </w:rPr>
        <w:t>：        ）</w:t>
      </w:r>
      <w:r>
        <w:rPr>
          <w:rFonts w:hint="eastAsia" w:ascii="宋体" w:hAnsi="宋体" w:eastAsia="宋体" w:cs="宋体"/>
          <w:color w:val="auto"/>
          <w:kern w:val="0"/>
          <w:szCs w:val="21"/>
          <w:highlight w:val="none"/>
          <w:u w:val="none"/>
          <w:lang w:val="en-US" w:eastAsia="zh-CN"/>
        </w:rPr>
        <w:t>经销</w:t>
      </w:r>
      <w:r>
        <w:rPr>
          <w:rFonts w:hint="eastAsia" w:ascii="宋体" w:hAnsi="宋体" w:eastAsia="宋体" w:cs="Times New Roman"/>
          <w:color w:val="auto"/>
          <w:kern w:val="0"/>
          <w:szCs w:val="21"/>
          <w:highlight w:val="none"/>
        </w:rPr>
        <w:t>合同（</w:t>
      </w:r>
      <w:r>
        <w:rPr>
          <w:rFonts w:hint="eastAsia" w:ascii="宋体" w:hAnsi="宋体" w:eastAsia="宋体" w:cs="Times New Roman"/>
          <w:color w:val="auto"/>
          <w:kern w:val="0"/>
          <w:szCs w:val="21"/>
          <w:highlight w:val="none"/>
          <w:lang w:eastAsia="zh-CN"/>
        </w:rPr>
        <w:t>征集文件</w:t>
      </w: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中规定的义务履行合同。</w:t>
      </w:r>
    </w:p>
    <w:p w14:paraId="177CD839">
      <w:pPr>
        <w:widowControl/>
        <w:autoSpaceDE w:val="0"/>
        <w:autoSpaceDN w:val="0"/>
        <w:adjustRightInd w:val="0"/>
        <w:spacing w:line="360" w:lineRule="auto"/>
        <w:ind w:firstLine="567" w:firstLineChars="27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根据上述</w:t>
      </w:r>
      <w:r>
        <w:rPr>
          <w:rFonts w:hint="eastAsia" w:ascii="宋体" w:hAnsi="宋体" w:eastAsia="宋体" w:cs="宋体"/>
          <w:color w:val="auto"/>
          <w:kern w:val="0"/>
          <w:szCs w:val="21"/>
          <w:highlight w:val="none"/>
          <w:u w:val="none"/>
          <w:lang w:val="en-US" w:eastAsia="zh-CN"/>
        </w:rPr>
        <w:t>经销</w:t>
      </w:r>
      <w:r>
        <w:rPr>
          <w:rFonts w:ascii="宋体" w:hAnsi="宋体" w:eastAsia="宋体" w:cs="Times New Roman"/>
          <w:color w:val="auto"/>
          <w:kern w:val="0"/>
          <w:szCs w:val="21"/>
          <w:highlight w:val="none"/>
        </w:rPr>
        <w:t>合同（</w:t>
      </w:r>
      <w:r>
        <w:rPr>
          <w:rFonts w:hint="eastAsia" w:ascii="宋体" w:hAnsi="宋体" w:eastAsia="宋体" w:cs="Times New Roman"/>
          <w:color w:val="auto"/>
          <w:kern w:val="0"/>
          <w:szCs w:val="21"/>
          <w:highlight w:val="none"/>
          <w:lang w:eastAsia="zh-CN"/>
        </w:rPr>
        <w:t>征集文件</w:t>
      </w:r>
      <w:r>
        <w:rPr>
          <w:rFonts w:ascii="宋体" w:hAnsi="宋体" w:eastAsia="宋体" w:cs="Times New Roman"/>
          <w:color w:val="auto"/>
          <w:kern w:val="0"/>
          <w:szCs w:val="21"/>
          <w:highlight w:val="none"/>
        </w:rPr>
        <w:t>）规定，</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应向受益人提供一份金额为人民币</w:t>
      </w:r>
      <w:r>
        <w:rPr>
          <w:rFonts w:hint="eastAsia" w:ascii="宋体" w:hAnsi="宋体" w:eastAsia="宋体" w:cs="宋体"/>
          <w:color w:val="auto"/>
          <w:kern w:val="0"/>
          <w:szCs w:val="21"/>
          <w:highlight w:val="none"/>
        </w:rPr>
        <w:t>（大写）</w:t>
      </w:r>
      <w:r>
        <w:rPr>
          <w:rFonts w:ascii="宋体" w:hAnsi="宋体" w:eastAsia="宋体" w:cs="Times New Roman"/>
          <w:color w:val="auto"/>
          <w:kern w:val="0"/>
          <w:szCs w:val="21"/>
          <w:highlight w:val="none"/>
          <w:u w:val="single"/>
        </w:rPr>
        <w:t xml:space="preserve">     （RMB元）</w:t>
      </w:r>
      <w:r>
        <w:rPr>
          <w:rFonts w:ascii="宋体" w:hAnsi="宋体" w:eastAsia="宋体" w:cs="Times New Roman"/>
          <w:color w:val="auto"/>
          <w:kern w:val="0"/>
          <w:szCs w:val="21"/>
          <w:highlight w:val="none"/>
        </w:rPr>
        <w:t>的</w:t>
      </w:r>
      <w:r>
        <w:rPr>
          <w:rFonts w:hint="eastAsia" w:ascii="宋体" w:hAnsi="宋体" w:eastAsia="宋体" w:cs="Times New Roman"/>
          <w:color w:val="auto"/>
          <w:kern w:val="0"/>
          <w:szCs w:val="21"/>
          <w:highlight w:val="none"/>
        </w:rPr>
        <w:t>无条件、</w:t>
      </w:r>
      <w:r>
        <w:rPr>
          <w:rFonts w:ascii="宋体" w:hAnsi="宋体" w:eastAsia="宋体" w:cs="Times New Roman"/>
          <w:bCs/>
          <w:color w:val="auto"/>
          <w:kern w:val="0"/>
          <w:szCs w:val="21"/>
          <w:highlight w:val="none"/>
        </w:rPr>
        <w:t>不可撤销</w:t>
      </w:r>
      <w:r>
        <w:rPr>
          <w:rFonts w:ascii="宋体" w:hAnsi="宋体" w:eastAsia="宋体" w:cs="Times New Roman"/>
          <w:color w:val="auto"/>
          <w:kern w:val="0"/>
          <w:szCs w:val="21"/>
          <w:highlight w:val="none"/>
        </w:rPr>
        <w:t>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，作为</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履行上述</w:t>
      </w:r>
      <w:r>
        <w:rPr>
          <w:rFonts w:hint="eastAsia" w:ascii="宋体" w:hAnsi="宋体" w:eastAsia="宋体" w:cs="宋体"/>
          <w:color w:val="auto"/>
          <w:kern w:val="0"/>
          <w:szCs w:val="21"/>
          <w:highlight w:val="none"/>
          <w:u w:val="none"/>
          <w:lang w:val="en-US" w:eastAsia="zh-CN"/>
        </w:rPr>
        <w:t>经销</w:t>
      </w:r>
      <w:r>
        <w:rPr>
          <w:rFonts w:ascii="宋体" w:hAnsi="宋体" w:eastAsia="宋体" w:cs="Times New Roman"/>
          <w:color w:val="auto"/>
          <w:kern w:val="0"/>
          <w:szCs w:val="21"/>
          <w:highlight w:val="none"/>
        </w:rPr>
        <w:t>合同的担保</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Hans"/>
        </w:rPr>
        <w:t>我方</w:t>
      </w:r>
      <w:r>
        <w:rPr>
          <w:rFonts w:ascii="宋体" w:hAnsi="宋体" w:eastAsia="宋体" w:cs="宋体"/>
          <w:color w:val="auto"/>
          <w:kern w:val="0"/>
          <w:szCs w:val="21"/>
          <w:highlight w:val="none"/>
          <w:u w:val="single"/>
        </w:rPr>
        <w:t xml:space="preserve">  </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名称）</w:t>
      </w:r>
      <w:r>
        <w:rPr>
          <w:rFonts w:hint="eastAsia" w:ascii="宋体" w:hAnsi="宋体" w:eastAsia="宋体" w:cs="Times New Roman"/>
          <w:color w:val="auto"/>
          <w:kern w:val="0"/>
          <w:szCs w:val="21"/>
          <w:highlight w:val="none"/>
          <w:u w:val="single"/>
        </w:rPr>
        <w:t xml:space="preserve">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w:t>
      </w:r>
      <w:r>
        <w:rPr>
          <w:rFonts w:hint="eastAsia" w:ascii="宋体" w:hAnsi="宋体" w:eastAsia="宋体" w:cs="宋体"/>
          <w:color w:val="auto"/>
          <w:kern w:val="0"/>
          <w:szCs w:val="21"/>
          <w:highlight w:val="none"/>
          <w:u w:val="none"/>
          <w:lang w:val="en-US" w:eastAsia="zh-CN"/>
        </w:rPr>
        <w:t>经销</w:t>
      </w:r>
      <w:r>
        <w:rPr>
          <w:rFonts w:hint="eastAsia" w:ascii="宋体" w:hAnsi="宋体" w:eastAsia="宋体" w:cs="宋体"/>
          <w:color w:val="auto"/>
          <w:kern w:val="0"/>
          <w:szCs w:val="21"/>
          <w:highlight w:val="none"/>
          <w:lang w:eastAsia="zh-Hans"/>
        </w:rPr>
        <w:t>合同项下的保证责任为连带责任保证</w:t>
      </w:r>
      <w:r>
        <w:rPr>
          <w:rFonts w:hint="eastAsia" w:ascii="宋体" w:hAnsi="宋体" w:eastAsia="宋体" w:cs="宋体"/>
          <w:color w:val="auto"/>
          <w:kern w:val="0"/>
          <w:szCs w:val="21"/>
          <w:highlight w:val="none"/>
        </w:rPr>
        <w:t>。</w:t>
      </w:r>
    </w:p>
    <w:p w14:paraId="0C0FCDC7">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我方</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 xml:space="preserve">名称）  </w:t>
      </w:r>
      <w:r>
        <w:rPr>
          <w:rFonts w:ascii="宋体" w:hAnsi="宋体" w:eastAsia="宋体" w:cs="Times New Roman"/>
          <w:color w:val="auto"/>
          <w:kern w:val="0"/>
          <w:szCs w:val="21"/>
          <w:highlight w:val="none"/>
        </w:rPr>
        <w:t>，受</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的委托，</w:t>
      </w:r>
      <w:r>
        <w:rPr>
          <w:rFonts w:hint="eastAsia" w:ascii="宋体" w:hAnsi="宋体" w:eastAsia="宋体" w:cs="宋体"/>
          <w:color w:val="auto"/>
          <w:kern w:val="0"/>
          <w:szCs w:val="21"/>
          <w:highlight w:val="none"/>
        </w:rPr>
        <w:t>无条件和不可撤销地在受益人出具本担保书原件且提出因申请人没有履行上述</w:t>
      </w:r>
      <w:r>
        <w:rPr>
          <w:rFonts w:hint="eastAsia" w:ascii="宋体" w:hAnsi="宋体" w:eastAsia="宋体" w:cs="宋体"/>
          <w:color w:val="auto"/>
          <w:kern w:val="0"/>
          <w:szCs w:val="21"/>
          <w:highlight w:val="none"/>
          <w:u w:val="none"/>
          <w:lang w:val="en-US" w:eastAsia="zh-CN"/>
        </w:rPr>
        <w:t>经销</w:t>
      </w:r>
      <w:r>
        <w:rPr>
          <w:rFonts w:hint="eastAsia" w:ascii="宋体" w:hAnsi="宋体" w:eastAsia="宋体" w:cs="宋体"/>
          <w:color w:val="auto"/>
          <w:kern w:val="0"/>
          <w:szCs w:val="21"/>
          <w:highlight w:val="none"/>
        </w:rPr>
        <w:t>合同规定，在担保书限额内向受益人支付不超过人民币（大写）_________（¥</w:t>
      </w:r>
      <w:r>
        <w:rPr>
          <w:rFonts w:ascii="宋体" w:hAnsi="宋体" w:eastAsia="宋体" w:cs="宋体"/>
          <w:color w:val="auto"/>
          <w:kern w:val="0"/>
          <w:szCs w:val="21"/>
          <w:highlight w:val="none"/>
        </w:rPr>
        <w:t>_______元）</w:t>
      </w:r>
      <w:r>
        <w:rPr>
          <w:rFonts w:hint="eastAsia" w:ascii="宋体" w:hAnsi="宋体" w:eastAsia="宋体" w:cs="宋体"/>
          <w:color w:val="auto"/>
          <w:kern w:val="0"/>
          <w:szCs w:val="21"/>
          <w:highlight w:val="none"/>
        </w:rPr>
        <w:t>的款项。</w:t>
      </w:r>
    </w:p>
    <w:p w14:paraId="1A44E34C">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我方还同意，任何受益人与</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之间可能对</w:t>
      </w:r>
      <w:r>
        <w:rPr>
          <w:rFonts w:hint="eastAsia" w:ascii="宋体" w:hAnsi="宋体" w:eastAsia="宋体" w:cs="宋体"/>
          <w:color w:val="auto"/>
          <w:kern w:val="0"/>
          <w:szCs w:val="21"/>
          <w:highlight w:val="none"/>
          <w:u w:val="none"/>
          <w:lang w:val="en-US" w:eastAsia="zh-CN"/>
        </w:rPr>
        <w:t>经销</w:t>
      </w:r>
      <w:r>
        <w:rPr>
          <w:rFonts w:ascii="宋体" w:hAnsi="宋体" w:eastAsia="宋体" w:cs="Times New Roman"/>
          <w:color w:val="auto"/>
          <w:kern w:val="0"/>
          <w:szCs w:val="21"/>
          <w:highlight w:val="none"/>
        </w:rPr>
        <w:t>合同条款的修改、规范或其他合同文件的变动补充，都不能免除我方按本</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函所承担的责任。因此，有关上述变动、补充和修改无须通知</w:t>
      </w:r>
      <w:r>
        <w:rPr>
          <w:rFonts w:hint="eastAsia" w:ascii="宋体" w:hAnsi="宋体" w:eastAsia="宋体" w:cs="Times New Roman"/>
          <w:color w:val="auto"/>
          <w:kern w:val="0"/>
          <w:szCs w:val="21"/>
          <w:highlight w:val="none"/>
        </w:rPr>
        <w:t>或征得</w:t>
      </w:r>
      <w:r>
        <w:rPr>
          <w:rFonts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78059054">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w:t>
      </w:r>
      <w:r>
        <w:rPr>
          <w:rFonts w:hint="eastAsia" w:ascii="宋体" w:hAnsi="宋体" w:eastAsia="宋体" w:cs="Times New Roman"/>
          <w:color w:val="auto"/>
          <w:kern w:val="0"/>
          <w:szCs w:val="21"/>
          <w:highlight w:val="none"/>
          <w:lang w:val="en-US" w:eastAsia="zh-CN"/>
        </w:rPr>
        <w:t>担保书</w:t>
      </w:r>
      <w:r>
        <w:rPr>
          <w:rFonts w:hint="eastAsia" w:ascii="宋体" w:hAnsi="宋体" w:eastAsia="宋体" w:cs="Times New Roman"/>
          <w:color w:val="auto"/>
          <w:kern w:val="0"/>
          <w:szCs w:val="21"/>
          <w:highlight w:val="none"/>
        </w:rPr>
        <w:t>应</w:t>
      </w:r>
      <w:r>
        <w:rPr>
          <w:rFonts w:hint="eastAsia" w:ascii="宋体" w:hAnsi="宋体" w:eastAsia="宋体" w:cs="Times New Roman"/>
          <w:color w:val="auto"/>
          <w:kern w:val="0"/>
          <w:szCs w:val="21"/>
          <w:highlight w:val="none"/>
          <w:lang w:val="en-US" w:eastAsia="zh-CN"/>
        </w:rPr>
        <w:t>自</w:t>
      </w:r>
      <w:r>
        <w:rPr>
          <w:rFonts w:hint="eastAsia" w:ascii="宋体" w:hAnsi="宋体" w:eastAsia="宋体" w:cs="宋体"/>
          <w:color w:val="auto"/>
          <w:kern w:val="0"/>
          <w:szCs w:val="21"/>
          <w:highlight w:val="none"/>
          <w:u w:val="none"/>
          <w:lang w:val="en-US" w:eastAsia="zh-CN"/>
        </w:rPr>
        <w:t>经销</w:t>
      </w:r>
      <w:r>
        <w:rPr>
          <w:rFonts w:hint="eastAsia" w:ascii="宋体" w:hAnsi="宋体" w:eastAsia="宋体" w:cs="Times New Roman"/>
          <w:color w:val="auto"/>
          <w:kern w:val="0"/>
          <w:szCs w:val="21"/>
          <w:highlight w:val="none"/>
        </w:rPr>
        <w:t>合同签订之日起至</w:t>
      </w:r>
      <w:r>
        <w:rPr>
          <w:rFonts w:hint="eastAsia" w:ascii="宋体" w:hAnsi="宋体" w:eastAsia="宋体" w:cs="Times New Roman"/>
          <w:color w:val="auto"/>
          <w:kern w:val="0"/>
          <w:szCs w:val="21"/>
          <w:highlight w:val="none"/>
          <w:lang w:val="en-US" w:eastAsia="zh-CN"/>
        </w:rPr>
        <w:t>该</w:t>
      </w:r>
      <w:r>
        <w:rPr>
          <w:rFonts w:hint="eastAsia" w:ascii="宋体" w:hAnsi="宋体" w:eastAsia="宋体" w:cs="Times New Roman"/>
          <w:color w:val="auto"/>
          <w:kern w:val="0"/>
          <w:szCs w:val="21"/>
          <w:highlight w:val="none"/>
        </w:rPr>
        <w:t>合同期限届满并完成全部供货验收合格后二十八（28）日内保持有效。</w:t>
      </w:r>
    </w:p>
    <w:p w14:paraId="4E94A385">
      <w:pPr>
        <w:autoSpaceDE w:val="0"/>
        <w:autoSpaceDN w:val="0"/>
        <w:adjustRightInd w:val="0"/>
        <w:spacing w:line="360" w:lineRule="auto"/>
        <w:jc w:val="left"/>
        <w:rPr>
          <w:rFonts w:ascii="宋体" w:hAnsi="宋体" w:eastAsia="宋体" w:cs="Times New Roman"/>
          <w:color w:val="auto"/>
          <w:kern w:val="0"/>
          <w:szCs w:val="21"/>
          <w:highlight w:val="none"/>
        </w:rPr>
      </w:pPr>
    </w:p>
    <w:p w14:paraId="7423695C">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法定代表人或其授权的代理人：（签字或盖私章）</w:t>
      </w:r>
    </w:p>
    <w:p w14:paraId="497CF051">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担保公司盖章：</w:t>
      </w:r>
    </w:p>
    <w:p w14:paraId="653DE99E">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联系电话：</w:t>
      </w:r>
    </w:p>
    <w:p w14:paraId="7E02B8B4">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地址：</w:t>
      </w:r>
    </w:p>
    <w:p w14:paraId="676EE70F">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日期：    年   月   日</w:t>
      </w:r>
    </w:p>
    <w:p w14:paraId="44FFCC64">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14:paraId="296B6457">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14:paraId="7E385B03">
      <w:pPr>
        <w:autoSpaceDE w:val="0"/>
        <w:autoSpaceDN w:val="0"/>
        <w:adjustRightInd w:val="0"/>
        <w:spacing w:line="360" w:lineRule="auto"/>
        <w:jc w:val="left"/>
        <w:rPr>
          <w:rFonts w:ascii="宋体" w:hAnsi="宋体" w:eastAsia="宋体" w:cs="Times New Roman"/>
          <w:color w:val="auto"/>
          <w:kern w:val="0"/>
          <w:szCs w:val="21"/>
          <w:highlight w:val="none"/>
        </w:rPr>
      </w:pPr>
    </w:p>
    <w:p w14:paraId="7209F8BB">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586BC07F">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5F9FABD9">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7A91C22C">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363E85A3">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401D4918">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5DC9A467">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5575194A">
      <w:pPr>
        <w:autoSpaceDE w:val="0"/>
        <w:autoSpaceDN w:val="0"/>
        <w:adjustRightInd w:val="0"/>
        <w:spacing w:after="120" w:afterLines="50" w:line="360" w:lineRule="auto"/>
        <w:jc w:val="left"/>
        <w:rPr>
          <w:rFonts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lang w:val="en-US" w:eastAsia="zh-CN"/>
        </w:rPr>
        <w:t>四</w:t>
      </w:r>
      <w:r>
        <w:rPr>
          <w:rFonts w:hint="eastAsia" w:ascii="宋体" w:hAnsi="宋体" w:eastAsia="宋体" w:cs="Times New Roman"/>
          <w:b/>
          <w:color w:val="auto"/>
          <w:kern w:val="0"/>
          <w:sz w:val="28"/>
          <w:szCs w:val="28"/>
          <w:highlight w:val="none"/>
        </w:rPr>
        <w:t>、</w:t>
      </w:r>
      <w:r>
        <w:rPr>
          <w:rFonts w:hint="eastAsia" w:ascii="宋体" w:hAnsi="宋体" w:eastAsia="宋体" w:cs="Times New Roman"/>
          <w:b/>
          <w:color w:val="auto"/>
          <w:kern w:val="0"/>
          <w:sz w:val="28"/>
          <w:szCs w:val="28"/>
          <w:highlight w:val="none"/>
          <w:lang w:val="en-US" w:eastAsia="zh-CN"/>
        </w:rPr>
        <w:t>不可撤销的见索即付银行保函</w:t>
      </w:r>
      <w:r>
        <w:rPr>
          <w:rFonts w:hint="eastAsia" w:ascii="宋体" w:hAnsi="宋体" w:eastAsia="宋体" w:cs="Times New Roman"/>
          <w:b/>
          <w:color w:val="auto"/>
          <w:kern w:val="0"/>
          <w:sz w:val="28"/>
          <w:szCs w:val="28"/>
          <w:highlight w:val="none"/>
        </w:rPr>
        <w:t>格式</w:t>
      </w:r>
    </w:p>
    <w:p w14:paraId="758D62EC">
      <w:pPr>
        <w:autoSpaceDE w:val="0"/>
        <w:autoSpaceDN w:val="0"/>
        <w:adjustRightInd w:val="0"/>
        <w:spacing w:line="360" w:lineRule="auto"/>
        <w:ind w:firstLine="562" w:firstLineChars="200"/>
        <w:jc w:val="center"/>
        <w:rPr>
          <w:rFonts w:ascii="宋体" w:hAnsi="宋体" w:eastAsia="宋体" w:cs="Times New Roman"/>
          <w:color w:val="auto"/>
          <w:kern w:val="0"/>
          <w:szCs w:val="21"/>
          <w:highlight w:val="none"/>
        </w:rPr>
      </w:pPr>
      <w:r>
        <w:rPr>
          <w:rFonts w:hint="eastAsia" w:ascii="宋体" w:hAnsi="宋体" w:eastAsia="宋体" w:cs="Times New Roman"/>
          <w:b/>
          <w:color w:val="auto"/>
          <w:kern w:val="0"/>
          <w:sz w:val="28"/>
          <w:szCs w:val="28"/>
          <w:highlight w:val="none"/>
          <w:lang w:val="en-US" w:eastAsia="zh-CN"/>
        </w:rPr>
        <w:t>不可撤销的见索即付银行保函</w:t>
      </w:r>
    </w:p>
    <w:p w14:paraId="2538A430">
      <w:pPr>
        <w:autoSpaceDE w:val="0"/>
        <w:autoSpaceDN w:val="0"/>
        <w:adjustRightInd w:val="0"/>
        <w:spacing w:line="360" w:lineRule="auto"/>
        <w:ind w:firstLine="6300"/>
        <w:jc w:val="left"/>
        <w:rPr>
          <w:rFonts w:ascii="宋体" w:hAnsi="宋体" w:eastAsia="宋体" w:cs="Times New Roman"/>
          <w:color w:val="auto"/>
          <w:kern w:val="0"/>
          <w:szCs w:val="21"/>
          <w:highlight w:val="none"/>
          <w:u w:val="single"/>
        </w:rPr>
      </w:pPr>
      <w:r>
        <w:rPr>
          <w:rFonts w:ascii="宋体" w:hAnsi="宋体" w:eastAsia="宋体" w:cs="Times New Roman"/>
          <w:color w:val="auto"/>
          <w:kern w:val="0"/>
          <w:szCs w:val="21"/>
          <w:highlight w:val="none"/>
        </w:rPr>
        <w:t>银行编号：</w:t>
      </w:r>
    </w:p>
    <w:p w14:paraId="407265BF">
      <w:pPr>
        <w:widowControl/>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2A9251D6">
      <w:pPr>
        <w:widowControl w:val="0"/>
        <w:autoSpaceDE/>
        <w:autoSpaceDN/>
        <w:adjustRightInd/>
        <w:spacing w:after="120" w:line="360" w:lineRule="auto"/>
        <w:ind w:right="0" w:firstLine="420" w:firstLineChars="200"/>
        <w:jc w:val="both"/>
        <w:rPr>
          <w:rFonts w:ascii="宋体" w:hAnsi="宋体" w:eastAsia="宋体" w:cs="Times New Roman"/>
          <w:b w:val="0"/>
          <w:bCs w:val="0"/>
          <w:color w:val="auto"/>
          <w:kern w:val="2"/>
          <w:sz w:val="21"/>
          <w:szCs w:val="21"/>
          <w:highlight w:val="none"/>
          <w:lang w:val="en-US" w:eastAsia="zh-CN" w:bidi="ar-SA"/>
        </w:rPr>
      </w:pPr>
      <w:r>
        <w:rPr>
          <w:rFonts w:ascii="宋体" w:hAnsi="宋体" w:eastAsia="宋体" w:cs="Times New Roman"/>
          <w:b w:val="0"/>
          <w:bCs w:val="0"/>
          <w:color w:val="auto"/>
          <w:kern w:val="2"/>
          <w:sz w:val="21"/>
          <w:szCs w:val="21"/>
          <w:highlight w:val="none"/>
          <w:lang w:val="en-US" w:eastAsia="zh-CN" w:bidi="ar-SA"/>
        </w:rPr>
        <w:t>鉴于</w:t>
      </w:r>
      <w:r>
        <w:rPr>
          <w:rFonts w:ascii="宋体" w:hAnsi="宋体" w:eastAsia="宋体" w:cs="Times New Roman"/>
          <w:b w:val="0"/>
          <w:bCs w:val="0"/>
          <w:color w:val="auto"/>
          <w:kern w:val="2"/>
          <w:sz w:val="21"/>
          <w:szCs w:val="21"/>
          <w:highlight w:val="none"/>
          <w:u w:val="single"/>
          <w:lang w:val="en-US" w:eastAsia="zh-CN" w:bidi="ar-SA"/>
        </w:rPr>
        <w:t xml:space="preserve"> （申请人全称）  </w:t>
      </w:r>
      <w:r>
        <w:rPr>
          <w:rFonts w:ascii="宋体" w:hAnsi="宋体" w:eastAsia="宋体" w:cs="Times New Roman"/>
          <w:b w:val="0"/>
          <w:bCs w:val="0"/>
          <w:color w:val="auto"/>
          <w:kern w:val="2"/>
          <w:sz w:val="21"/>
          <w:szCs w:val="21"/>
          <w:highlight w:val="none"/>
          <w:lang w:val="en-US" w:eastAsia="zh-CN" w:bidi="ar-SA"/>
        </w:rPr>
        <w:t>（下称“申请人”）与</w:t>
      </w:r>
      <w:r>
        <w:rPr>
          <w:rFonts w:ascii="宋体" w:hAnsi="宋体" w:eastAsia="宋体" w:cs="Times New Roman"/>
          <w:b w:val="0"/>
          <w:bCs w:val="0"/>
          <w:color w:val="auto"/>
          <w:kern w:val="2"/>
          <w:sz w:val="21"/>
          <w:szCs w:val="21"/>
          <w:highlight w:val="none"/>
          <w:u w:val="single"/>
          <w:lang w:val="en-US" w:eastAsia="zh-CN" w:bidi="ar-SA"/>
        </w:rPr>
        <w:t xml:space="preserve">          </w:t>
      </w:r>
      <w:r>
        <w:rPr>
          <w:rFonts w:ascii="宋体" w:hAnsi="宋体" w:eastAsia="宋体" w:cs="Times New Roman"/>
          <w:b w:val="0"/>
          <w:bCs w:val="0"/>
          <w:color w:val="auto"/>
          <w:kern w:val="2"/>
          <w:sz w:val="21"/>
          <w:szCs w:val="21"/>
          <w:highlight w:val="none"/>
          <w:lang w:val="en-US" w:eastAsia="zh-CN" w:bidi="ar-SA"/>
        </w:rPr>
        <w:t xml:space="preserve">（受益人全称）签订 </w:t>
      </w:r>
      <w:r>
        <w:rPr>
          <w:rFonts w:ascii="宋体" w:hAnsi="宋体" w:eastAsia="宋体" w:cs="宋体"/>
          <w:color w:val="auto"/>
          <w:kern w:val="0"/>
          <w:szCs w:val="21"/>
          <w:highlight w:val="none"/>
          <w:u w:val="single"/>
        </w:rPr>
        <w:t>项目名称       （</w:t>
      </w:r>
      <w:r>
        <w:rPr>
          <w:rFonts w:hint="eastAsia" w:ascii="宋体" w:hAnsi="宋体" w:eastAsia="宋体" w:cs="宋体"/>
          <w:color w:val="auto"/>
          <w:kern w:val="0"/>
          <w:szCs w:val="21"/>
          <w:highlight w:val="none"/>
          <w:u w:val="single"/>
          <w:lang w:eastAsia="zh-CN"/>
        </w:rPr>
        <w:t>项目编号</w:t>
      </w:r>
      <w:r>
        <w:rPr>
          <w:rFonts w:ascii="宋体" w:hAnsi="宋体" w:eastAsia="宋体" w:cs="宋体"/>
          <w:color w:val="auto"/>
          <w:kern w:val="0"/>
          <w:szCs w:val="21"/>
          <w:highlight w:val="none"/>
          <w:u w:val="single"/>
        </w:rPr>
        <w:t>：         ）</w:t>
      </w:r>
      <w:r>
        <w:rPr>
          <w:rFonts w:hint="eastAsia" w:ascii="宋体" w:hAnsi="宋体" w:eastAsia="宋体" w:cs="Times New Roman"/>
          <w:b w:val="0"/>
          <w:bCs w:val="0"/>
          <w:color w:val="auto"/>
          <w:kern w:val="2"/>
          <w:sz w:val="21"/>
          <w:szCs w:val="21"/>
          <w:highlight w:val="none"/>
          <w:lang w:val="en-US" w:eastAsia="zh-CN" w:bidi="ar-SA"/>
        </w:rPr>
        <w:t>经销</w:t>
      </w:r>
      <w:r>
        <w:rPr>
          <w:rFonts w:ascii="宋体" w:hAnsi="宋体" w:eastAsia="宋体" w:cs="Times New Roman"/>
          <w:b w:val="0"/>
          <w:bCs w:val="0"/>
          <w:color w:val="auto"/>
          <w:kern w:val="2"/>
          <w:sz w:val="21"/>
          <w:szCs w:val="21"/>
          <w:highlight w:val="none"/>
          <w:lang w:val="en-US" w:eastAsia="zh-CN" w:bidi="ar-SA"/>
        </w:rPr>
        <w:t>合同</w:t>
      </w:r>
      <w:r>
        <w:rPr>
          <w:rFonts w:ascii="宋体" w:hAnsi="宋体" w:eastAsia="宋体" w:cs="Times New Roman"/>
          <w:b w:val="0"/>
          <w:bCs w:val="0"/>
          <w:color w:val="auto"/>
          <w:kern w:val="2"/>
          <w:sz w:val="21"/>
          <w:szCs w:val="21"/>
          <w:highlight w:val="none"/>
          <w:u w:val="single"/>
          <w:lang w:val="en-US" w:eastAsia="zh-CN" w:bidi="ar-SA"/>
        </w:rPr>
        <w:t>(</w:t>
      </w:r>
      <w:r>
        <w:rPr>
          <w:rFonts w:hint="eastAsia" w:ascii="宋体" w:hAnsi="宋体" w:eastAsia="宋体" w:cs="Times New Roman"/>
          <w:b w:val="0"/>
          <w:bCs w:val="0"/>
          <w:color w:val="auto"/>
          <w:kern w:val="2"/>
          <w:sz w:val="21"/>
          <w:szCs w:val="21"/>
          <w:highlight w:val="none"/>
          <w:u w:val="single"/>
          <w:lang w:val="en-US" w:eastAsia="zh-CN" w:bidi="ar-SA"/>
        </w:rPr>
        <w:t>合同</w:t>
      </w:r>
      <w:r>
        <w:rPr>
          <w:rFonts w:ascii="宋体" w:hAnsi="宋体" w:eastAsia="宋体" w:cs="Times New Roman"/>
          <w:b w:val="0"/>
          <w:bCs w:val="0"/>
          <w:color w:val="auto"/>
          <w:kern w:val="2"/>
          <w:sz w:val="21"/>
          <w:szCs w:val="21"/>
          <w:highlight w:val="none"/>
          <w:u w:val="single"/>
          <w:lang w:val="en-US" w:eastAsia="zh-CN" w:bidi="ar-SA"/>
        </w:rPr>
        <w:t>编号     ，   年    月   日签署)</w:t>
      </w:r>
      <w:r>
        <w:rPr>
          <w:rFonts w:ascii="宋体" w:hAnsi="宋体" w:eastAsia="宋体" w:cs="Times New Roman"/>
          <w:b w:val="0"/>
          <w:bCs w:val="0"/>
          <w:color w:val="auto"/>
          <w:kern w:val="2"/>
          <w:sz w:val="21"/>
          <w:szCs w:val="21"/>
          <w:highlight w:val="none"/>
          <w:lang w:val="en-US" w:eastAsia="zh-CN" w:bidi="ar-SA"/>
        </w:rPr>
        <w:t>，并保证申请人有权获得按合同约定为保证项目</w:t>
      </w:r>
      <w:r>
        <w:rPr>
          <w:rFonts w:hint="eastAsia" w:ascii="宋体" w:hAnsi="宋体" w:eastAsia="宋体" w:cs="Times New Roman"/>
          <w:b w:val="0"/>
          <w:bCs w:val="0"/>
          <w:color w:val="auto"/>
          <w:kern w:val="2"/>
          <w:sz w:val="21"/>
          <w:szCs w:val="21"/>
          <w:highlight w:val="none"/>
          <w:lang w:val="en-US" w:eastAsia="zh-CN" w:bidi="ar-SA"/>
        </w:rPr>
        <w:t>经销合同内容</w:t>
      </w:r>
      <w:r>
        <w:rPr>
          <w:rFonts w:ascii="宋体" w:hAnsi="宋体" w:eastAsia="宋体" w:cs="Times New Roman"/>
          <w:b w:val="0"/>
          <w:bCs w:val="0"/>
          <w:color w:val="auto"/>
          <w:kern w:val="2"/>
          <w:sz w:val="21"/>
          <w:szCs w:val="21"/>
          <w:highlight w:val="none"/>
          <w:lang w:val="en-US" w:eastAsia="zh-CN" w:bidi="ar-SA"/>
        </w:rPr>
        <w:t>按时完成的由受益人支付的</w:t>
      </w:r>
      <w:r>
        <w:rPr>
          <w:rFonts w:hint="eastAsia" w:ascii="宋体" w:hAnsi="宋体" w:eastAsia="宋体" w:cs="Times New Roman"/>
          <w:b w:val="0"/>
          <w:bCs w:val="0"/>
          <w:color w:val="auto"/>
          <w:kern w:val="2"/>
          <w:sz w:val="21"/>
          <w:szCs w:val="21"/>
          <w:highlight w:val="none"/>
          <w:lang w:val="en-US" w:eastAsia="zh-CN" w:bidi="ar-SA"/>
        </w:rPr>
        <w:t>订单货</w:t>
      </w:r>
      <w:r>
        <w:rPr>
          <w:rFonts w:ascii="宋体" w:hAnsi="宋体" w:eastAsia="宋体" w:cs="Times New Roman"/>
          <w:b w:val="0"/>
          <w:bCs w:val="0"/>
          <w:color w:val="auto"/>
          <w:kern w:val="2"/>
          <w:sz w:val="21"/>
          <w:szCs w:val="21"/>
          <w:highlight w:val="none"/>
          <w:lang w:val="en-US" w:eastAsia="zh-CN" w:bidi="ar-SA"/>
        </w:rPr>
        <w:t>款；受益人在合同中要求申请人应通过经认可的银行提交合同指定的与</w:t>
      </w:r>
      <w:r>
        <w:rPr>
          <w:rFonts w:hint="eastAsia" w:ascii="宋体" w:hAnsi="宋体" w:eastAsia="宋体" w:cs="Times New Roman"/>
          <w:b w:val="0"/>
          <w:bCs w:val="0"/>
          <w:color w:val="auto"/>
          <w:kern w:val="2"/>
          <w:sz w:val="21"/>
          <w:szCs w:val="21"/>
          <w:highlight w:val="none"/>
          <w:lang w:val="en-US" w:eastAsia="zh-CN" w:bidi="ar-SA"/>
        </w:rPr>
        <w:t>供货通知单载明的货款总额50%等值</w:t>
      </w:r>
      <w:r>
        <w:rPr>
          <w:rFonts w:ascii="宋体" w:hAnsi="宋体" w:eastAsia="宋体" w:cs="Times New Roman"/>
          <w:b w:val="0"/>
          <w:bCs w:val="0"/>
          <w:color w:val="auto"/>
          <w:kern w:val="2"/>
          <w:sz w:val="21"/>
          <w:szCs w:val="21"/>
          <w:highlight w:val="none"/>
          <w:lang w:val="en-US" w:eastAsia="zh-CN" w:bidi="ar-SA"/>
        </w:rPr>
        <w:t>的担保金额等事实，我行愿意为申请人出具保函，以担保金额人民币(大写)</w:t>
      </w:r>
      <w:r>
        <w:rPr>
          <w:rFonts w:ascii="宋体" w:hAnsi="宋体" w:eastAsia="宋体" w:cs="Times New Roman"/>
          <w:b w:val="0"/>
          <w:bCs w:val="0"/>
          <w:color w:val="auto"/>
          <w:kern w:val="2"/>
          <w:sz w:val="21"/>
          <w:szCs w:val="21"/>
          <w:highlight w:val="none"/>
          <w:u w:val="single"/>
          <w:lang w:val="en-US" w:eastAsia="zh-CN" w:bidi="ar-SA"/>
        </w:rPr>
        <w:t xml:space="preserve">              </w:t>
      </w:r>
      <w:r>
        <w:rPr>
          <w:rFonts w:ascii="宋体" w:hAnsi="宋体" w:eastAsia="宋体" w:cs="Times New Roman"/>
          <w:b w:val="0"/>
          <w:bCs w:val="0"/>
          <w:color w:val="auto"/>
          <w:kern w:val="2"/>
          <w:sz w:val="21"/>
          <w:szCs w:val="21"/>
          <w:highlight w:val="none"/>
          <w:lang w:val="en-US" w:eastAsia="zh-CN" w:bidi="ar-SA"/>
        </w:rPr>
        <w:t>(</w:t>
      </w:r>
      <w:r>
        <w:rPr>
          <w:rFonts w:ascii="宋体" w:hAnsi="宋体" w:eastAsia="宋体" w:cs="Times New Roman"/>
          <w:b w:val="0"/>
          <w:bCs w:val="0"/>
          <w:color w:val="auto"/>
          <w:kern w:val="2"/>
          <w:sz w:val="21"/>
          <w:szCs w:val="21"/>
          <w:highlight w:val="none"/>
          <w:u w:val="single"/>
          <w:lang w:val="en-US" w:eastAsia="zh-CN" w:bidi="ar-SA"/>
        </w:rPr>
        <w:t xml:space="preserve">             </w:t>
      </w:r>
      <w:r>
        <w:rPr>
          <w:rFonts w:ascii="宋体" w:hAnsi="宋体" w:eastAsia="宋体" w:cs="Times New Roman"/>
          <w:b w:val="0"/>
          <w:bCs w:val="0"/>
          <w:color w:val="auto"/>
          <w:kern w:val="2"/>
          <w:sz w:val="21"/>
          <w:szCs w:val="21"/>
          <w:highlight w:val="none"/>
          <w:lang w:val="en-US" w:eastAsia="zh-CN" w:bidi="ar-SA"/>
        </w:rPr>
        <w:t>)向申请人提供无条件、不可撤销的担保。</w:t>
      </w:r>
    </w:p>
    <w:p w14:paraId="6E0CC273">
      <w:pPr>
        <w:widowControl w:val="0"/>
        <w:autoSpaceDE/>
        <w:autoSpaceDN/>
        <w:adjustRightInd/>
        <w:spacing w:after="120" w:line="360" w:lineRule="auto"/>
        <w:ind w:right="0" w:firstLine="420" w:firstLineChars="200"/>
        <w:jc w:val="both"/>
        <w:rPr>
          <w:rFonts w:ascii="宋体" w:hAnsi="宋体" w:eastAsia="宋体" w:cs="Times New Roman"/>
          <w:b w:val="0"/>
          <w:bCs w:val="0"/>
          <w:color w:val="auto"/>
          <w:kern w:val="2"/>
          <w:sz w:val="21"/>
          <w:szCs w:val="21"/>
          <w:highlight w:val="none"/>
          <w:lang w:val="en-US" w:eastAsia="zh-CN" w:bidi="ar-SA"/>
        </w:rPr>
      </w:pPr>
      <w:r>
        <w:rPr>
          <w:rFonts w:ascii="宋体" w:hAnsi="宋体" w:eastAsia="宋体" w:cs="Times New Roman"/>
          <w:b w:val="0"/>
          <w:bCs w:val="0"/>
          <w:color w:val="auto"/>
          <w:kern w:val="2"/>
          <w:sz w:val="21"/>
          <w:szCs w:val="21"/>
          <w:highlight w:val="none"/>
          <w:lang w:val="en-US" w:eastAsia="zh-CN" w:bidi="ar-SA"/>
        </w:rPr>
        <w:t>如果申请人在履行合同过程中发生违约或违背合同约定时，我行保证在</w:t>
      </w:r>
      <w:r>
        <w:rPr>
          <w:rFonts w:hint="eastAsia" w:ascii="宋体" w:hAnsi="宋体" w:eastAsia="宋体" w:cs="Times New Roman"/>
          <w:b w:val="0"/>
          <w:bCs w:val="0"/>
          <w:color w:val="auto"/>
          <w:kern w:val="2"/>
          <w:sz w:val="21"/>
          <w:szCs w:val="21"/>
          <w:highlight w:val="none"/>
          <w:lang w:val="en-US" w:eastAsia="zh-CN" w:bidi="ar-SA"/>
        </w:rPr>
        <w:t>收到受益人加盖公章出具声明申请人没有履行上述合同规定义务的书面索赔通知纸质原件及本保函正本原件后，在</w:t>
      </w:r>
      <w:r>
        <w:rPr>
          <w:rFonts w:ascii="宋体" w:hAnsi="宋体" w:eastAsia="宋体" w:cs="Times New Roman"/>
          <w:b w:val="0"/>
          <w:bCs w:val="0"/>
          <w:color w:val="auto"/>
          <w:kern w:val="2"/>
          <w:sz w:val="21"/>
          <w:szCs w:val="21"/>
          <w:highlight w:val="none"/>
          <w:lang w:val="en-US" w:eastAsia="zh-CN" w:bidi="ar-SA"/>
        </w:rPr>
        <w:t xml:space="preserve">担保金额额度内偿还或偿清受益人因该项违约或违背所造成的经济损失（无论该事实是否成立），并在接到受益人要求的第 10 </w:t>
      </w:r>
      <w:r>
        <w:rPr>
          <w:rFonts w:hint="eastAsia" w:ascii="宋体" w:hAnsi="宋体" w:eastAsia="宋体" w:cs="Times New Roman"/>
          <w:b w:val="0"/>
          <w:bCs w:val="0"/>
          <w:color w:val="auto"/>
          <w:kern w:val="2"/>
          <w:sz w:val="21"/>
          <w:szCs w:val="21"/>
          <w:highlight w:val="none"/>
          <w:lang w:val="en-US" w:eastAsia="zh-CN" w:bidi="ar-SA"/>
        </w:rPr>
        <w:t>个自然日</w:t>
      </w:r>
      <w:r>
        <w:rPr>
          <w:rFonts w:ascii="宋体" w:hAnsi="宋体" w:eastAsia="宋体" w:cs="Times New Roman"/>
          <w:b w:val="0"/>
          <w:bCs w:val="0"/>
          <w:color w:val="auto"/>
          <w:kern w:val="2"/>
          <w:sz w:val="21"/>
          <w:szCs w:val="21"/>
          <w:highlight w:val="none"/>
          <w:lang w:val="en-US" w:eastAsia="zh-CN" w:bidi="ar-SA"/>
        </w:rPr>
        <w:t>内予以支付。</w:t>
      </w:r>
    </w:p>
    <w:p w14:paraId="58EE7C8F">
      <w:pPr>
        <w:widowControl w:val="0"/>
        <w:autoSpaceDE/>
        <w:autoSpaceDN/>
        <w:adjustRightInd/>
        <w:spacing w:after="120" w:line="360" w:lineRule="auto"/>
        <w:ind w:right="0" w:firstLine="420" w:firstLineChars="200"/>
        <w:jc w:val="both"/>
        <w:rPr>
          <w:rFonts w:ascii="宋体" w:hAnsi="宋体" w:eastAsia="宋体" w:cs="Times New Roman"/>
          <w:b w:val="0"/>
          <w:bCs w:val="0"/>
          <w:color w:val="auto"/>
          <w:kern w:val="2"/>
          <w:sz w:val="21"/>
          <w:szCs w:val="21"/>
          <w:highlight w:val="none"/>
          <w:lang w:val="en-US" w:eastAsia="zh-CN" w:bidi="ar-SA"/>
        </w:rPr>
      </w:pPr>
      <w:r>
        <w:rPr>
          <w:rFonts w:ascii="宋体" w:hAnsi="宋体" w:eastAsia="宋体" w:cs="Times New Roman"/>
          <w:b w:val="0"/>
          <w:bCs w:val="0"/>
          <w:color w:val="auto"/>
          <w:kern w:val="2"/>
          <w:sz w:val="21"/>
          <w:szCs w:val="21"/>
          <w:highlight w:val="none"/>
          <w:lang w:val="en-US" w:eastAsia="zh-CN" w:bidi="ar-SA"/>
        </w:rPr>
        <w:t>在向我行提出要求前，我行将不坚持要求受益人首先向申请人提出上述款项的索赔。</w:t>
      </w:r>
    </w:p>
    <w:p w14:paraId="6CE687D0">
      <w:pPr>
        <w:widowControl w:val="0"/>
        <w:autoSpaceDE/>
        <w:autoSpaceDN/>
        <w:adjustRightInd/>
        <w:spacing w:after="120" w:line="360" w:lineRule="auto"/>
        <w:ind w:right="0" w:firstLine="420" w:firstLineChars="200"/>
        <w:jc w:val="both"/>
        <w:rPr>
          <w:rFonts w:ascii="宋体" w:hAnsi="宋体" w:eastAsia="宋体" w:cs="Times New Roman"/>
          <w:b w:val="0"/>
          <w:bCs w:val="0"/>
          <w:color w:val="auto"/>
          <w:kern w:val="2"/>
          <w:sz w:val="21"/>
          <w:szCs w:val="21"/>
          <w:highlight w:val="none"/>
          <w:lang w:val="en-US" w:eastAsia="zh-CN" w:bidi="ar-SA"/>
        </w:rPr>
      </w:pPr>
      <w:r>
        <w:rPr>
          <w:rFonts w:ascii="宋体" w:hAnsi="宋体" w:eastAsia="宋体" w:cs="Times New Roman"/>
          <w:b w:val="0"/>
          <w:bCs w:val="0"/>
          <w:color w:val="auto"/>
          <w:kern w:val="2"/>
          <w:sz w:val="21"/>
          <w:szCs w:val="21"/>
          <w:highlight w:val="none"/>
          <w:lang w:val="en-US" w:eastAsia="zh-CN" w:bidi="ar-SA"/>
        </w:rPr>
        <w:t>我行承诺：无论是否经我行知晓或同意，我行的义务和责任不因受益人与申请人对合同条款所作的任何修改或补充而解除。</w:t>
      </w:r>
    </w:p>
    <w:p w14:paraId="15353260">
      <w:pPr>
        <w:widowControl w:val="0"/>
        <w:autoSpaceDE/>
        <w:autoSpaceDN/>
        <w:adjustRightInd/>
        <w:spacing w:after="120" w:line="360" w:lineRule="auto"/>
        <w:ind w:right="0" w:firstLine="420" w:firstLineChars="200"/>
        <w:jc w:val="both"/>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本保函自开立之日起生效，在供货通知单项下全部货物交付并经受益人验收合格后第28个自然日起失效。</w:t>
      </w:r>
    </w:p>
    <w:p w14:paraId="63CB2F96">
      <w:pPr>
        <w:widowControl w:val="0"/>
        <w:autoSpaceDE/>
        <w:autoSpaceDN/>
        <w:adjustRightInd/>
        <w:spacing w:after="120" w:line="360" w:lineRule="auto"/>
        <w:ind w:right="0" w:firstLine="420" w:firstLineChars="200"/>
        <w:jc w:val="both"/>
        <w:rPr>
          <w:rFonts w:ascii="宋体" w:hAnsi="宋体" w:eastAsia="宋体" w:cs="Times New Roman"/>
          <w:b w:val="0"/>
          <w:bCs w:val="0"/>
          <w:color w:val="auto"/>
          <w:kern w:val="2"/>
          <w:sz w:val="21"/>
          <w:szCs w:val="21"/>
          <w:highlight w:val="none"/>
          <w:lang w:val="en-US" w:eastAsia="zh-CN" w:bidi="ar-SA"/>
        </w:rPr>
      </w:pPr>
      <w:r>
        <w:rPr>
          <w:rFonts w:ascii="宋体" w:hAnsi="宋体" w:eastAsia="宋体" w:cs="Times New Roman"/>
          <w:b w:val="0"/>
          <w:bCs w:val="0"/>
          <w:color w:val="auto"/>
          <w:kern w:val="2"/>
          <w:sz w:val="21"/>
          <w:szCs w:val="21"/>
          <w:highlight w:val="none"/>
          <w:lang w:val="en-US" w:eastAsia="zh-CN" w:bidi="ar-SA"/>
        </w:rPr>
        <w:t>（银行联系人：                   银行联系电话：             ）</w:t>
      </w:r>
    </w:p>
    <w:p w14:paraId="1B67DC2D">
      <w:pPr>
        <w:widowControl w:val="0"/>
        <w:autoSpaceDE/>
        <w:autoSpaceDN/>
        <w:adjustRightInd/>
        <w:spacing w:after="120" w:line="360" w:lineRule="auto"/>
        <w:ind w:right="0" w:firstLine="210" w:firstLineChars="100"/>
        <w:jc w:val="both"/>
        <w:rPr>
          <w:rFonts w:ascii="宋体" w:hAnsi="宋体" w:eastAsia="宋体" w:cs="Times New Roman"/>
          <w:b w:val="0"/>
          <w:bCs w:val="0"/>
          <w:color w:val="auto"/>
          <w:kern w:val="2"/>
          <w:sz w:val="21"/>
          <w:szCs w:val="21"/>
          <w:highlight w:val="none"/>
          <w:lang w:val="en-US" w:eastAsia="zh-CN" w:bidi="ar-SA"/>
        </w:rPr>
      </w:pPr>
      <w:r>
        <w:rPr>
          <w:rFonts w:ascii="宋体" w:hAnsi="宋体" w:eastAsia="宋体" w:cs="Times New Roman"/>
          <w:b w:val="0"/>
          <w:bCs w:val="0"/>
          <w:color w:val="auto"/>
          <w:kern w:val="2"/>
          <w:sz w:val="21"/>
          <w:szCs w:val="21"/>
          <w:highlight w:val="none"/>
          <w:lang w:val="en-US" w:eastAsia="zh-CN" w:bidi="ar-SA"/>
        </w:rPr>
        <w:t xml:space="preserve">                 </w:t>
      </w:r>
    </w:p>
    <w:p w14:paraId="17D9E90D">
      <w:pPr>
        <w:widowControl w:val="0"/>
        <w:autoSpaceDE/>
        <w:autoSpaceDN/>
        <w:adjustRightInd/>
        <w:spacing w:after="120" w:line="360" w:lineRule="auto"/>
        <w:ind w:right="0" w:firstLine="210" w:firstLineChars="100"/>
        <w:jc w:val="both"/>
        <w:rPr>
          <w:rFonts w:ascii="宋体" w:hAnsi="宋体" w:eastAsia="宋体" w:cs="Times New Roman"/>
          <w:b w:val="0"/>
          <w:bCs w:val="0"/>
          <w:color w:val="auto"/>
          <w:kern w:val="2"/>
          <w:sz w:val="21"/>
          <w:szCs w:val="21"/>
          <w:highlight w:val="none"/>
          <w:lang w:val="en-US" w:eastAsia="zh-CN" w:bidi="ar-SA"/>
        </w:rPr>
      </w:pPr>
    </w:p>
    <w:p w14:paraId="0DF969A1">
      <w:pPr>
        <w:widowControl w:val="0"/>
        <w:autoSpaceDE/>
        <w:autoSpaceDN/>
        <w:adjustRightInd/>
        <w:spacing w:after="120" w:line="360" w:lineRule="auto"/>
        <w:ind w:right="0" w:firstLine="2310" w:firstLineChars="1100"/>
        <w:jc w:val="both"/>
        <w:rPr>
          <w:rFonts w:ascii="宋体" w:hAnsi="宋体" w:eastAsia="宋体" w:cs="Times New Roman"/>
          <w:b w:val="0"/>
          <w:bCs w:val="0"/>
          <w:color w:val="auto"/>
          <w:kern w:val="2"/>
          <w:sz w:val="21"/>
          <w:szCs w:val="21"/>
          <w:highlight w:val="none"/>
          <w:lang w:val="en-US" w:eastAsia="zh-CN" w:bidi="ar-SA"/>
        </w:rPr>
      </w:pPr>
      <w:r>
        <w:rPr>
          <w:rFonts w:ascii="宋体" w:hAnsi="宋体" w:eastAsia="宋体" w:cs="Times New Roman"/>
          <w:b w:val="0"/>
          <w:bCs w:val="0"/>
          <w:color w:val="auto"/>
          <w:kern w:val="2"/>
          <w:sz w:val="21"/>
          <w:szCs w:val="21"/>
          <w:highlight w:val="none"/>
          <w:lang w:val="en-US" w:eastAsia="zh-CN" w:bidi="ar-SA"/>
        </w:rPr>
        <w:t xml:space="preserve"> 法定代表人或其授权的代理人：       （签字或盖私章）      </w:t>
      </w:r>
    </w:p>
    <w:p w14:paraId="7FC1AA1D">
      <w:pPr>
        <w:widowControl w:val="0"/>
        <w:autoSpaceDE/>
        <w:autoSpaceDN/>
        <w:adjustRightInd/>
        <w:spacing w:after="120" w:line="360" w:lineRule="auto"/>
        <w:ind w:right="0" w:firstLine="3780" w:firstLineChars="1800"/>
        <w:jc w:val="both"/>
        <w:rPr>
          <w:rFonts w:ascii="宋体" w:hAnsi="宋体" w:eastAsia="宋体" w:cs="Times New Roman"/>
          <w:b w:val="0"/>
          <w:bCs w:val="0"/>
          <w:color w:val="auto"/>
          <w:kern w:val="2"/>
          <w:sz w:val="21"/>
          <w:szCs w:val="21"/>
          <w:highlight w:val="none"/>
          <w:lang w:val="en-US" w:eastAsia="zh-CN" w:bidi="ar-SA"/>
        </w:rPr>
      </w:pPr>
      <w:r>
        <w:rPr>
          <w:rFonts w:ascii="宋体" w:hAnsi="宋体" w:eastAsia="宋体" w:cs="Times New Roman"/>
          <w:b w:val="0"/>
          <w:bCs w:val="0"/>
          <w:color w:val="auto"/>
          <w:kern w:val="2"/>
          <w:sz w:val="21"/>
          <w:szCs w:val="21"/>
          <w:highlight w:val="none"/>
          <w:lang w:val="en-US" w:eastAsia="zh-CN" w:bidi="ar-SA"/>
        </w:rPr>
        <w:t xml:space="preserve">担保银行盖章：                          </w:t>
      </w:r>
    </w:p>
    <w:p w14:paraId="5A423F68">
      <w:pPr>
        <w:widowControl w:val="0"/>
        <w:autoSpaceDE/>
        <w:autoSpaceDN/>
        <w:adjustRightInd/>
        <w:spacing w:after="120" w:line="360" w:lineRule="auto"/>
        <w:ind w:right="0" w:firstLine="210" w:firstLineChars="100"/>
        <w:jc w:val="both"/>
        <w:rPr>
          <w:rFonts w:ascii="宋体" w:hAnsi="宋体" w:eastAsia="宋体" w:cs="Times New Roman"/>
          <w:b w:val="0"/>
          <w:bCs w:val="0"/>
          <w:color w:val="auto"/>
          <w:kern w:val="2"/>
          <w:sz w:val="21"/>
          <w:szCs w:val="21"/>
          <w:highlight w:val="none"/>
          <w:lang w:val="en-US" w:eastAsia="zh-CN" w:bidi="ar-SA"/>
        </w:rPr>
      </w:pPr>
      <w:r>
        <w:rPr>
          <w:rFonts w:ascii="宋体" w:hAnsi="宋体" w:eastAsia="宋体" w:cs="Times New Roman"/>
          <w:b w:val="0"/>
          <w:bCs w:val="0"/>
          <w:color w:val="auto"/>
          <w:kern w:val="2"/>
          <w:sz w:val="21"/>
          <w:szCs w:val="21"/>
          <w:highlight w:val="none"/>
          <w:lang w:val="en-US" w:eastAsia="zh-CN" w:bidi="ar-SA"/>
        </w:rPr>
        <w:t xml:space="preserve">                             </w:t>
      </w:r>
      <w:r>
        <w:rPr>
          <w:rFonts w:hint="eastAsia" w:ascii="宋体" w:hAnsi="宋体" w:eastAsia="宋体" w:cs="Times New Roman"/>
          <w:b w:val="0"/>
          <w:bCs w:val="0"/>
          <w:color w:val="auto"/>
          <w:kern w:val="2"/>
          <w:sz w:val="21"/>
          <w:szCs w:val="21"/>
          <w:highlight w:val="none"/>
          <w:lang w:val="en-US" w:eastAsia="zh-CN" w:bidi="ar-SA"/>
        </w:rPr>
        <w:t xml:space="preserve">  </w:t>
      </w:r>
      <w:r>
        <w:rPr>
          <w:rFonts w:ascii="宋体" w:hAnsi="宋体" w:eastAsia="宋体" w:cs="Times New Roman"/>
          <w:b w:val="0"/>
          <w:bCs w:val="0"/>
          <w:color w:val="auto"/>
          <w:kern w:val="2"/>
          <w:sz w:val="21"/>
          <w:szCs w:val="21"/>
          <w:highlight w:val="none"/>
          <w:lang w:val="en-US" w:eastAsia="zh-CN" w:bidi="ar-SA"/>
        </w:rPr>
        <w:t xml:space="preserve">    </w:t>
      </w:r>
      <w:r>
        <w:rPr>
          <w:rFonts w:hint="eastAsia" w:ascii="宋体" w:hAnsi="宋体" w:eastAsia="宋体" w:cs="Times New Roman"/>
          <w:b w:val="0"/>
          <w:bCs w:val="0"/>
          <w:color w:val="auto"/>
          <w:kern w:val="2"/>
          <w:sz w:val="21"/>
          <w:szCs w:val="21"/>
          <w:highlight w:val="none"/>
          <w:lang w:val="en-US" w:eastAsia="zh-CN" w:bidi="ar-SA"/>
        </w:rPr>
        <w:t xml:space="preserve">      </w:t>
      </w:r>
      <w:r>
        <w:rPr>
          <w:rFonts w:ascii="宋体" w:hAnsi="宋体" w:eastAsia="宋体" w:cs="Times New Roman"/>
          <w:b w:val="0"/>
          <w:bCs w:val="0"/>
          <w:color w:val="auto"/>
          <w:kern w:val="2"/>
          <w:sz w:val="21"/>
          <w:szCs w:val="21"/>
          <w:highlight w:val="none"/>
          <w:lang w:val="en-US" w:eastAsia="zh-CN" w:bidi="ar-SA"/>
        </w:rPr>
        <w:t xml:space="preserve"> 地址：                                  </w:t>
      </w:r>
    </w:p>
    <w:p w14:paraId="73574E7B">
      <w:pPr>
        <w:pageBreakBefore w:val="0"/>
        <w:numPr>
          <w:ilvl w:val="-1"/>
          <w:numId w:val="0"/>
        </w:numPr>
        <w:autoSpaceDE/>
        <w:autoSpaceDN/>
        <w:adjustRightInd/>
        <w:spacing w:after="120" w:line="360" w:lineRule="auto"/>
        <w:ind w:firstLine="4620" w:firstLineChars="2200"/>
        <w:jc w:val="both"/>
        <w:outlineLvl w:val="9"/>
        <w:rPr>
          <w:rFonts w:hint="eastAsia" w:ascii="宋体" w:hAnsi="宋体" w:eastAsia="宋体" w:cs="宋体"/>
          <w:b/>
          <w:bCs/>
          <w:color w:val="auto"/>
          <w:kern w:val="44"/>
          <w:sz w:val="32"/>
          <w:szCs w:val="32"/>
          <w:highlight w:val="none"/>
          <w:lang w:val="zh-CN" w:eastAsia="zh-CN" w:bidi="ar-SA"/>
        </w:rPr>
      </w:pPr>
      <w:r>
        <w:rPr>
          <w:rFonts w:ascii="宋体" w:hAnsi="宋体" w:eastAsia="宋体" w:cs="Times New Roman"/>
          <w:b w:val="0"/>
          <w:bCs w:val="0"/>
          <w:color w:val="auto"/>
          <w:kern w:val="2"/>
          <w:sz w:val="21"/>
          <w:szCs w:val="21"/>
          <w:highlight w:val="none"/>
          <w:lang w:val="en-US" w:eastAsia="zh-CN" w:bidi="ar-SA"/>
        </w:rPr>
        <w:t>日期：   年    月   日</w:t>
      </w:r>
    </w:p>
    <w:p w14:paraId="7942FAB4">
      <w:pPr>
        <w:pStyle w:val="37"/>
        <w:rPr>
          <w:rFonts w:ascii="宋体" w:hAnsi="宋体" w:eastAsia="宋体" w:cs="Times New Roman"/>
          <w:color w:val="auto"/>
          <w:kern w:val="0"/>
          <w:szCs w:val="21"/>
          <w:highlight w:val="none"/>
        </w:rPr>
      </w:pPr>
    </w:p>
    <w:p w14:paraId="14670B8C">
      <w:pPr>
        <w:pStyle w:val="37"/>
        <w:rPr>
          <w:rFonts w:ascii="宋体" w:hAnsi="宋体" w:eastAsia="宋体" w:cs="Times New Roman"/>
          <w:color w:val="auto"/>
          <w:kern w:val="0"/>
          <w:szCs w:val="21"/>
          <w:highlight w:val="none"/>
        </w:rPr>
      </w:pPr>
    </w:p>
    <w:p w14:paraId="28568E90">
      <w:pPr>
        <w:pStyle w:val="37"/>
        <w:rPr>
          <w:rFonts w:ascii="宋体" w:hAnsi="宋体" w:eastAsia="宋体" w:cs="Times New Roman"/>
          <w:color w:val="auto"/>
          <w:kern w:val="0"/>
          <w:szCs w:val="21"/>
          <w:highlight w:val="none"/>
        </w:rPr>
      </w:pPr>
    </w:p>
    <w:p w14:paraId="384732FB">
      <w:pPr>
        <w:pStyle w:val="37"/>
        <w:rPr>
          <w:rFonts w:ascii="宋体" w:hAnsi="宋体" w:eastAsia="宋体" w:cs="Times New Roman"/>
          <w:color w:val="auto"/>
          <w:kern w:val="0"/>
          <w:szCs w:val="21"/>
          <w:highlight w:val="none"/>
        </w:rPr>
      </w:pPr>
    </w:p>
    <w:p w14:paraId="4B48913B">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rPr>
      </w:pPr>
      <w:bookmarkStart w:id="522" w:name="_Toc32761_WPSOffice_Level1"/>
      <w:bookmarkStart w:id="523" w:name="_Toc142508361"/>
      <w:bookmarkStart w:id="524" w:name="_Toc12794"/>
      <w:bookmarkStart w:id="525" w:name="_Toc28224"/>
      <w:bookmarkStart w:id="526" w:name="_Toc450662895"/>
      <w:bookmarkStart w:id="527" w:name="_Toc486167708"/>
      <w:bookmarkStart w:id="528" w:name="_Toc2261"/>
      <w:r>
        <w:rPr>
          <w:rFonts w:hint="eastAsia" w:ascii="宋体" w:hAnsi="宋体" w:eastAsia="宋体" w:cs="宋体"/>
          <w:b/>
          <w:bCs/>
          <w:color w:val="auto"/>
          <w:kern w:val="44"/>
          <w:sz w:val="32"/>
          <w:szCs w:val="32"/>
          <w:highlight w:val="none"/>
          <w:lang w:val="zh-CN"/>
        </w:rPr>
        <w:t>第六篇 申请文件格式</w:t>
      </w:r>
      <w:bookmarkEnd w:id="522"/>
      <w:bookmarkEnd w:id="523"/>
      <w:bookmarkEnd w:id="524"/>
      <w:bookmarkEnd w:id="525"/>
      <w:bookmarkEnd w:id="526"/>
      <w:bookmarkEnd w:id="527"/>
      <w:bookmarkEnd w:id="528"/>
    </w:p>
    <w:p w14:paraId="39B4E1DF">
      <w:pPr>
        <w:pStyle w:val="20"/>
        <w:spacing w:line="360" w:lineRule="auto"/>
        <w:jc w:val="center"/>
        <w:rPr>
          <w:rFonts w:ascii="宋体" w:hAnsi="宋体" w:cs="宋体"/>
          <w:b/>
          <w:color w:val="auto"/>
          <w:kern w:val="0"/>
          <w:sz w:val="32"/>
          <w:szCs w:val="32"/>
          <w:highlight w:val="none"/>
        </w:rPr>
      </w:pPr>
      <w:bookmarkStart w:id="529" w:name="_Toc140596921"/>
      <w:bookmarkStart w:id="530" w:name="_Toc104991868"/>
      <w:bookmarkStart w:id="531" w:name="_Toc102860411"/>
      <w:bookmarkStart w:id="532" w:name="_Toc94107202"/>
      <w:bookmarkStart w:id="533" w:name="_Toc486167709"/>
      <w:bookmarkStart w:id="534" w:name="_Toc21133_WPSOffice_Level2"/>
      <w:bookmarkStart w:id="535" w:name="_Toc142508362"/>
      <w:bookmarkStart w:id="536" w:name="_Toc1977721"/>
      <w:bookmarkStart w:id="537" w:name="_Toc102860067"/>
      <w:bookmarkStart w:id="538" w:name="_Toc533708121"/>
    </w:p>
    <w:p w14:paraId="261D8404">
      <w:pPr>
        <w:pStyle w:val="20"/>
        <w:spacing w:line="360" w:lineRule="auto"/>
        <w:jc w:val="center"/>
        <w:rPr>
          <w:rFonts w:ascii="宋体" w:hAnsi="宋体" w:cs="宋体"/>
          <w:b/>
          <w:color w:val="auto"/>
          <w:kern w:val="0"/>
          <w:sz w:val="32"/>
          <w:szCs w:val="32"/>
          <w:highlight w:val="none"/>
        </w:rPr>
      </w:pPr>
    </w:p>
    <w:p w14:paraId="5489B6F0">
      <w:pPr>
        <w:pStyle w:val="20"/>
        <w:spacing w:line="360" w:lineRule="auto"/>
        <w:jc w:val="center"/>
        <w:rPr>
          <w:rFonts w:ascii="宋体" w:hAnsi="宋体" w:cs="宋体"/>
          <w:b/>
          <w:color w:val="auto"/>
          <w:kern w:val="0"/>
          <w:sz w:val="32"/>
          <w:szCs w:val="32"/>
          <w:highlight w:val="none"/>
        </w:rPr>
      </w:pPr>
    </w:p>
    <w:p w14:paraId="307AE3B1">
      <w:pPr>
        <w:pStyle w:val="20"/>
        <w:spacing w:line="360" w:lineRule="auto"/>
        <w:jc w:val="center"/>
        <w:rPr>
          <w:rFonts w:ascii="宋体" w:hAnsi="宋体" w:cs="宋体"/>
          <w:color w:val="auto"/>
          <w:sz w:val="84"/>
          <w:highlight w:val="none"/>
        </w:rPr>
      </w:pPr>
    </w:p>
    <w:p w14:paraId="2CD1D54B">
      <w:pPr>
        <w:pStyle w:val="20"/>
        <w:spacing w:line="360" w:lineRule="auto"/>
        <w:jc w:val="center"/>
        <w:rPr>
          <w:rFonts w:ascii="宋体" w:hAnsi="宋体" w:cs="宋体"/>
          <w:color w:val="auto"/>
          <w:sz w:val="84"/>
          <w:highlight w:val="none"/>
        </w:rPr>
      </w:pPr>
      <w:r>
        <w:rPr>
          <w:rFonts w:hint="eastAsia" w:ascii="宋体" w:hAnsi="宋体" w:cs="宋体"/>
          <w:color w:val="auto"/>
          <w:sz w:val="84"/>
          <w:highlight w:val="none"/>
          <w:lang w:val="en-US" w:eastAsia="zh-CN"/>
        </w:rPr>
        <w:t>申 请</w:t>
      </w:r>
      <w:r>
        <w:rPr>
          <w:rFonts w:hint="eastAsia" w:ascii="宋体" w:hAnsi="宋体" w:cs="宋体"/>
          <w:color w:val="auto"/>
          <w:sz w:val="84"/>
          <w:highlight w:val="none"/>
        </w:rPr>
        <w:t xml:space="preserve"> 文 件</w:t>
      </w:r>
    </w:p>
    <w:p w14:paraId="7BFFB9E3">
      <w:pPr>
        <w:pStyle w:val="20"/>
        <w:spacing w:line="360" w:lineRule="auto"/>
        <w:rPr>
          <w:rFonts w:ascii="宋体" w:hAnsi="宋体" w:cs="宋体"/>
          <w:color w:val="auto"/>
          <w:highlight w:val="none"/>
        </w:rPr>
      </w:pPr>
    </w:p>
    <w:p w14:paraId="25B95E90">
      <w:pPr>
        <w:pStyle w:val="20"/>
        <w:spacing w:line="360" w:lineRule="auto"/>
        <w:rPr>
          <w:rFonts w:ascii="宋体" w:hAnsi="宋体" w:cs="宋体"/>
          <w:color w:val="auto"/>
          <w:highlight w:val="none"/>
        </w:rPr>
      </w:pPr>
    </w:p>
    <w:p w14:paraId="5172A406">
      <w:pPr>
        <w:pStyle w:val="20"/>
        <w:spacing w:line="360" w:lineRule="auto"/>
        <w:rPr>
          <w:rFonts w:ascii="宋体" w:hAnsi="宋体" w:cs="宋体"/>
          <w:color w:val="auto"/>
          <w:highlight w:val="none"/>
        </w:rPr>
      </w:pPr>
    </w:p>
    <w:p w14:paraId="673868C5">
      <w:pPr>
        <w:pStyle w:val="20"/>
        <w:spacing w:line="360" w:lineRule="auto"/>
        <w:rPr>
          <w:rFonts w:ascii="宋体" w:hAnsi="宋体" w:cs="宋体"/>
          <w:color w:val="auto"/>
          <w:highlight w:val="none"/>
        </w:rPr>
      </w:pPr>
    </w:p>
    <w:p w14:paraId="00521F6F">
      <w:pPr>
        <w:pStyle w:val="20"/>
        <w:spacing w:line="360" w:lineRule="auto"/>
        <w:rPr>
          <w:rFonts w:ascii="宋体" w:hAnsi="宋体" w:cs="宋体"/>
          <w:color w:val="auto"/>
          <w:highlight w:val="none"/>
        </w:rPr>
      </w:pPr>
    </w:p>
    <w:p w14:paraId="7A7337FA">
      <w:pPr>
        <w:pStyle w:val="20"/>
        <w:spacing w:line="360" w:lineRule="auto"/>
        <w:rPr>
          <w:rFonts w:ascii="宋体" w:hAnsi="宋体" w:cs="宋体"/>
          <w:color w:val="auto"/>
          <w:highlight w:val="none"/>
        </w:rPr>
      </w:pPr>
    </w:p>
    <w:p w14:paraId="45F81F94">
      <w:pPr>
        <w:pStyle w:val="20"/>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lang w:eastAsia="zh-CN"/>
        </w:rPr>
        <w:t>项目编号</w:t>
      </w:r>
      <w:r>
        <w:rPr>
          <w:rFonts w:hint="eastAsia" w:ascii="宋体" w:hAnsi="宋体" w:cs="宋体"/>
          <w:color w:val="auto"/>
          <w:sz w:val="30"/>
          <w:highlight w:val="none"/>
        </w:rPr>
        <w:t>：</w:t>
      </w:r>
      <w:r>
        <w:rPr>
          <w:rFonts w:hint="eastAsia" w:ascii="宋体" w:hAnsi="宋体" w:cs="宋体"/>
          <w:color w:val="auto"/>
          <w:sz w:val="30"/>
          <w:highlight w:val="none"/>
          <w:u w:val="single"/>
        </w:rPr>
        <w:t xml:space="preserve">                      </w:t>
      </w:r>
    </w:p>
    <w:p w14:paraId="629FFED2">
      <w:pPr>
        <w:pStyle w:val="20"/>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项目名称：</w:t>
      </w:r>
      <w:r>
        <w:rPr>
          <w:rFonts w:hint="eastAsia" w:ascii="宋体" w:hAnsi="宋体" w:cs="宋体"/>
          <w:color w:val="auto"/>
          <w:sz w:val="30"/>
          <w:highlight w:val="none"/>
          <w:u w:val="single"/>
        </w:rPr>
        <w:t xml:space="preserve">                      </w:t>
      </w:r>
    </w:p>
    <w:p w14:paraId="2583D059">
      <w:pPr>
        <w:pStyle w:val="20"/>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lang w:eastAsia="zh-CN"/>
        </w:rPr>
        <w:t>申请文件</w:t>
      </w:r>
      <w:r>
        <w:rPr>
          <w:rFonts w:hint="eastAsia" w:ascii="宋体" w:hAnsi="宋体" w:cs="宋体"/>
          <w:color w:val="auto"/>
          <w:sz w:val="30"/>
          <w:highlight w:val="none"/>
        </w:rPr>
        <w:t>内容：</w:t>
      </w:r>
      <w:r>
        <w:rPr>
          <w:rFonts w:hint="eastAsia" w:ascii="宋体" w:hAnsi="宋体" w:cs="宋体"/>
          <w:color w:val="auto"/>
          <w:sz w:val="30"/>
          <w:highlight w:val="none"/>
          <w:u w:val="single"/>
        </w:rPr>
        <w:t xml:space="preserve"> </w:t>
      </w:r>
      <w:r>
        <w:rPr>
          <w:rFonts w:hint="eastAsia" w:ascii="宋体" w:hAnsi="宋体" w:cs="宋体"/>
          <w:color w:val="auto"/>
          <w:sz w:val="30"/>
          <w:highlight w:val="none"/>
          <w:u w:val="single"/>
          <w:lang w:eastAsia="zh-CN"/>
        </w:rPr>
        <w:t>申请文件</w:t>
      </w:r>
      <w:r>
        <w:rPr>
          <w:rFonts w:hint="eastAsia" w:ascii="宋体" w:hAnsi="宋体" w:cs="宋体"/>
          <w:color w:val="auto"/>
          <w:sz w:val="30"/>
          <w:highlight w:val="none"/>
          <w:u w:val="single"/>
        </w:rPr>
        <w:t xml:space="preserve">商务部分 </w:t>
      </w:r>
    </w:p>
    <w:p w14:paraId="1A9BF40F">
      <w:pPr>
        <w:pStyle w:val="20"/>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lang w:eastAsia="zh-CN"/>
        </w:rPr>
        <w:t>征集人</w:t>
      </w:r>
      <w:r>
        <w:rPr>
          <w:rFonts w:hint="eastAsia" w:ascii="宋体" w:hAnsi="宋体" w:cs="宋体"/>
          <w:color w:val="auto"/>
          <w:sz w:val="30"/>
          <w:highlight w:val="none"/>
        </w:rPr>
        <w:t>：</w:t>
      </w:r>
      <w:r>
        <w:rPr>
          <w:rFonts w:hint="eastAsia" w:ascii="宋体" w:hAnsi="宋体" w:cs="宋体"/>
          <w:color w:val="auto"/>
          <w:sz w:val="30"/>
          <w:highlight w:val="none"/>
          <w:u w:val="single"/>
        </w:rPr>
        <w:t xml:space="preserve">                        </w:t>
      </w:r>
    </w:p>
    <w:p w14:paraId="6D151C84">
      <w:pPr>
        <w:pStyle w:val="20"/>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lang w:eastAsia="zh-CN"/>
        </w:rPr>
        <w:t>申请人</w:t>
      </w:r>
      <w:r>
        <w:rPr>
          <w:rFonts w:hint="eastAsia" w:ascii="宋体" w:hAnsi="宋体" w:cs="宋体"/>
          <w:color w:val="auto"/>
          <w:sz w:val="30"/>
          <w:highlight w:val="none"/>
        </w:rPr>
        <w:t>：</w:t>
      </w:r>
      <w:r>
        <w:rPr>
          <w:rFonts w:hint="eastAsia" w:ascii="宋体" w:hAnsi="宋体" w:cs="宋体"/>
          <w:color w:val="auto"/>
          <w:sz w:val="30"/>
          <w:highlight w:val="none"/>
          <w:u w:val="single"/>
        </w:rPr>
        <w:t xml:space="preserve">                        </w:t>
      </w:r>
    </w:p>
    <w:p w14:paraId="465E9342">
      <w:pPr>
        <w:pStyle w:val="20"/>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日  期：</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年</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月</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日</w:t>
      </w:r>
    </w:p>
    <w:p w14:paraId="747631B4">
      <w:pPr>
        <w:pStyle w:val="20"/>
        <w:spacing w:line="360" w:lineRule="auto"/>
        <w:rPr>
          <w:rFonts w:ascii="宋体" w:hAnsi="宋体" w:cs="宋体"/>
          <w:color w:val="auto"/>
          <w:highlight w:val="none"/>
        </w:rPr>
      </w:pPr>
    </w:p>
    <w:p w14:paraId="0836FFB5">
      <w:pPr>
        <w:pStyle w:val="20"/>
        <w:spacing w:line="360" w:lineRule="auto"/>
        <w:rPr>
          <w:rFonts w:ascii="宋体" w:hAnsi="宋体" w:cs="宋体"/>
          <w:color w:val="auto"/>
          <w:highlight w:val="none"/>
        </w:rPr>
      </w:pPr>
      <w:r>
        <w:rPr>
          <w:rFonts w:hint="eastAsia" w:ascii="宋体" w:hAnsi="宋体" w:cs="宋体"/>
          <w:color w:val="auto"/>
          <w:highlight w:val="none"/>
        </w:rPr>
        <w:br w:type="page"/>
      </w:r>
    </w:p>
    <w:p w14:paraId="01F2AE4F">
      <w:pPr>
        <w:pStyle w:val="20"/>
        <w:spacing w:line="360" w:lineRule="auto"/>
        <w:rPr>
          <w:rFonts w:ascii="宋体" w:hAnsi="宋体" w:cs="宋体"/>
          <w:color w:val="auto"/>
          <w:highlight w:val="none"/>
        </w:rPr>
      </w:pPr>
    </w:p>
    <w:p w14:paraId="77156F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目录</w:t>
      </w:r>
    </w:p>
    <w:p w14:paraId="292E503C">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申请函</w:t>
      </w:r>
      <w:r>
        <w:rPr>
          <w:rFonts w:hint="eastAsia" w:ascii="宋体" w:hAnsi="宋体" w:eastAsia="宋体" w:cs="宋体"/>
          <w:color w:val="auto"/>
          <w:highlight w:val="none"/>
        </w:rPr>
        <w:t>；</w:t>
      </w:r>
    </w:p>
    <w:p w14:paraId="64B9215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二</w:t>
      </w:r>
      <w:r>
        <w:rPr>
          <w:rFonts w:hint="eastAsia" w:ascii="宋体" w:hAnsi="宋体" w:eastAsia="宋体" w:cs="宋体"/>
          <w:color w:val="auto"/>
          <w:highlight w:val="none"/>
        </w:rPr>
        <w:t>、承诺书；</w:t>
      </w:r>
    </w:p>
    <w:p w14:paraId="720D92A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三、供货及/或提供服务过程承诺函；</w:t>
      </w:r>
    </w:p>
    <w:p w14:paraId="6D6653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四、</w:t>
      </w:r>
      <w:r>
        <w:rPr>
          <w:rFonts w:hint="eastAsia" w:ascii="宋体" w:hAnsi="宋体" w:eastAsia="宋体" w:cs="宋体"/>
          <w:color w:val="auto"/>
          <w:highlight w:val="none"/>
          <w:lang w:val="en-US" w:eastAsia="zh-CN"/>
        </w:rPr>
        <w:t>报价表</w:t>
      </w:r>
    </w:p>
    <w:p w14:paraId="59890A6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五</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申请人</w:t>
      </w:r>
      <w:r>
        <w:rPr>
          <w:rFonts w:hint="eastAsia" w:ascii="宋体" w:hAnsi="宋体" w:eastAsia="宋体" w:cs="宋体"/>
          <w:color w:val="auto"/>
          <w:highlight w:val="none"/>
        </w:rPr>
        <w:t>资格证明文件：</w:t>
      </w:r>
    </w:p>
    <w:p w14:paraId="5C01D38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.1 多证合一营业执照（或事业单位法人证书）原件扫描件；</w:t>
      </w:r>
    </w:p>
    <w:p w14:paraId="4A7D8A9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.2 开户许可证原件扫描件（基本存款账户），如</w:t>
      </w:r>
      <w:r>
        <w:rPr>
          <w:rFonts w:hint="eastAsia" w:ascii="宋体" w:hAnsi="宋体" w:eastAsia="宋体" w:cs="宋体"/>
          <w:color w:val="auto"/>
          <w:highlight w:val="none"/>
          <w:lang w:val="en-US" w:eastAsia="zh-CN"/>
        </w:rPr>
        <w:t>申请人</w:t>
      </w:r>
      <w:r>
        <w:rPr>
          <w:rFonts w:hint="eastAsia" w:ascii="宋体" w:hAnsi="宋体" w:eastAsia="宋体" w:cs="宋体"/>
          <w:color w:val="auto"/>
          <w:highlight w:val="none"/>
        </w:rPr>
        <w:t>企业银行账户开户所在地区已取消企业银行账户许可，</w:t>
      </w:r>
      <w:r>
        <w:rPr>
          <w:rFonts w:hint="eastAsia" w:ascii="宋体" w:hAnsi="宋体" w:eastAsia="宋体" w:cs="宋体"/>
          <w:color w:val="auto"/>
          <w:highlight w:val="none"/>
          <w:lang w:val="en-US" w:eastAsia="zh-CN"/>
        </w:rPr>
        <w:t>申请人</w:t>
      </w:r>
      <w:r>
        <w:rPr>
          <w:rFonts w:hint="eastAsia" w:ascii="宋体" w:hAnsi="宋体" w:eastAsia="宋体" w:cs="宋体"/>
          <w:color w:val="auto"/>
          <w:highlight w:val="none"/>
        </w:rPr>
        <w:t>应提供基本存款账户开户名称、开户银行、账号、编号等信息及相关备案证明（如有）或其他能证明其为基本存款账户的资料原件扫描件；</w:t>
      </w:r>
    </w:p>
    <w:p w14:paraId="7E31655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制造商资格声明和制造商售后服务承诺函；</w:t>
      </w:r>
    </w:p>
    <w:p w14:paraId="2A7D783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 xml:space="preserve"> 最近3年</w:t>
      </w:r>
      <w:r>
        <w:rPr>
          <w:rFonts w:hint="eastAsia" w:ascii="宋体" w:hAnsi="宋体" w:eastAsia="宋体" w:cs="宋体"/>
          <w:color w:val="auto"/>
          <w:highlight w:val="none"/>
          <w:lang w:val="en-US" w:eastAsia="zh-CN"/>
        </w:rPr>
        <w:t>申请人</w:t>
      </w:r>
      <w:r>
        <w:rPr>
          <w:rFonts w:hint="eastAsia" w:ascii="宋体" w:hAnsi="宋体" w:eastAsia="宋体" w:cs="宋体"/>
          <w:color w:val="auto"/>
          <w:highlight w:val="none"/>
        </w:rPr>
        <w:t>牵涉的其他（失信和违法）处罚说明；</w:t>
      </w:r>
    </w:p>
    <w:p w14:paraId="46B3421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六</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申请人</w:t>
      </w:r>
      <w:r>
        <w:rPr>
          <w:rFonts w:hint="eastAsia" w:ascii="宋体" w:hAnsi="宋体" w:eastAsia="宋体" w:cs="宋体"/>
          <w:color w:val="auto"/>
          <w:highlight w:val="none"/>
        </w:rPr>
        <w:t>基本情况一览表；</w:t>
      </w:r>
    </w:p>
    <w:p w14:paraId="066283C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七</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申请人</w:t>
      </w:r>
      <w:r>
        <w:rPr>
          <w:rFonts w:hint="eastAsia" w:ascii="宋体" w:hAnsi="宋体" w:eastAsia="宋体" w:cs="宋体"/>
          <w:color w:val="auto"/>
          <w:highlight w:val="none"/>
        </w:rPr>
        <w:t>财务状况表；</w:t>
      </w:r>
    </w:p>
    <w:p w14:paraId="42E60EC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八、合同条款响应程度（合同条款偏离表）；</w:t>
      </w:r>
    </w:p>
    <w:p w14:paraId="69FFADA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九、业绩表；</w:t>
      </w:r>
    </w:p>
    <w:p w14:paraId="436D684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十</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申请人</w:t>
      </w:r>
      <w:r>
        <w:rPr>
          <w:rFonts w:hint="eastAsia" w:ascii="宋体" w:hAnsi="宋体" w:eastAsia="宋体" w:cs="宋体"/>
          <w:color w:val="auto"/>
          <w:highlight w:val="none"/>
        </w:rPr>
        <w:t>资格证明文件以外的其他资质证书、知识产权证书及获得的相关获奖、认证证书、社会评价资料证明文件扫描件等</w:t>
      </w:r>
      <w:r>
        <w:rPr>
          <w:rFonts w:hint="eastAsia" w:ascii="宋体" w:hAnsi="宋体" w:eastAsia="宋体" w:cs="宋体"/>
          <w:color w:val="auto"/>
          <w:highlight w:val="none"/>
          <w:lang w:val="en-US" w:eastAsia="zh-CN"/>
        </w:rPr>
        <w:t>申请人</w:t>
      </w:r>
      <w:r>
        <w:rPr>
          <w:rFonts w:hint="eastAsia" w:ascii="宋体" w:hAnsi="宋体" w:eastAsia="宋体" w:cs="宋体"/>
          <w:color w:val="auto"/>
          <w:highlight w:val="none"/>
        </w:rPr>
        <w:t>认为有需要证明其具备为本次</w:t>
      </w:r>
      <w:r>
        <w:rPr>
          <w:rFonts w:hint="eastAsia" w:ascii="宋体" w:hAnsi="宋体" w:eastAsia="宋体" w:cs="宋体"/>
          <w:color w:val="auto"/>
          <w:highlight w:val="none"/>
          <w:lang w:val="en-US" w:eastAsia="zh-CN"/>
        </w:rPr>
        <w:t>征集</w:t>
      </w:r>
      <w:r>
        <w:rPr>
          <w:rFonts w:hint="eastAsia" w:ascii="宋体" w:hAnsi="宋体" w:eastAsia="宋体" w:cs="宋体"/>
          <w:color w:val="auto"/>
          <w:highlight w:val="none"/>
        </w:rPr>
        <w:t>项目提供货物及有关服务能力的有关其它商务文件（不做强制要求）。</w:t>
      </w:r>
    </w:p>
    <w:p w14:paraId="39CD11E5">
      <w:pPr>
        <w:pStyle w:val="20"/>
        <w:spacing w:line="360" w:lineRule="auto"/>
        <w:rPr>
          <w:rFonts w:ascii="宋体" w:hAnsi="宋体" w:cs="宋体"/>
          <w:color w:val="auto"/>
          <w:highlight w:val="none"/>
        </w:rPr>
      </w:pPr>
    </w:p>
    <w:p w14:paraId="21181AC4">
      <w:pPr>
        <w:pStyle w:val="20"/>
        <w:spacing w:line="360" w:lineRule="auto"/>
        <w:rPr>
          <w:rFonts w:ascii="宋体" w:hAnsi="宋体" w:cs="宋体"/>
          <w:color w:val="auto"/>
          <w:highlight w:val="none"/>
        </w:rPr>
      </w:pPr>
    </w:p>
    <w:p w14:paraId="29564C85">
      <w:pPr>
        <w:pStyle w:val="20"/>
        <w:spacing w:line="360" w:lineRule="auto"/>
        <w:rPr>
          <w:rFonts w:ascii="宋体" w:hAnsi="宋体" w:cs="宋体"/>
          <w:color w:val="auto"/>
          <w:highlight w:val="none"/>
        </w:rPr>
      </w:pPr>
    </w:p>
    <w:p w14:paraId="065B1387">
      <w:pPr>
        <w:pStyle w:val="20"/>
        <w:spacing w:line="360" w:lineRule="auto"/>
        <w:rPr>
          <w:rFonts w:ascii="宋体" w:hAnsi="宋体" w:cs="宋体"/>
          <w:color w:val="auto"/>
          <w:highlight w:val="none"/>
        </w:rPr>
      </w:pPr>
    </w:p>
    <w:p w14:paraId="4030F821">
      <w:pPr>
        <w:pStyle w:val="20"/>
        <w:spacing w:line="360" w:lineRule="auto"/>
        <w:rPr>
          <w:rFonts w:ascii="宋体" w:hAnsi="宋体" w:cs="宋体"/>
          <w:color w:val="auto"/>
          <w:highlight w:val="none"/>
        </w:rPr>
      </w:pPr>
    </w:p>
    <w:p w14:paraId="688BC363">
      <w:pPr>
        <w:keepNext w:val="0"/>
        <w:keepLines w:val="0"/>
        <w:pageBreakBefore/>
        <w:widowControl w:val="0"/>
        <w:tabs>
          <w:tab w:val="left" w:pos="567"/>
        </w:tabs>
        <w:kinsoku/>
        <w:wordWrap/>
        <w:overflowPunct/>
        <w:topLinePunct w:val="0"/>
        <w:autoSpaceDE w:val="0"/>
        <w:autoSpaceDN w:val="0"/>
        <w:bidi w:val="0"/>
        <w:adjustRightInd w:val="0"/>
        <w:snapToGrid/>
        <w:spacing w:line="360" w:lineRule="auto"/>
        <w:ind w:left="357" w:leftChars="-100" w:hanging="567"/>
        <w:jc w:val="left"/>
        <w:textAlignment w:val="auto"/>
        <w:outlineLvl w:val="1"/>
        <w:rPr>
          <w:rFonts w:ascii="宋体" w:hAnsi="宋体" w:eastAsia="宋体" w:cs="宋体"/>
          <w:b/>
          <w:color w:val="auto"/>
          <w:kern w:val="0"/>
          <w:sz w:val="32"/>
          <w:szCs w:val="32"/>
          <w:highlight w:val="none"/>
        </w:rPr>
      </w:pPr>
      <w:bookmarkStart w:id="539" w:name="_Toc29808"/>
      <w:bookmarkStart w:id="540" w:name="_Toc24817"/>
      <w:bookmarkStart w:id="541" w:name="_Toc13331"/>
      <w:bookmarkStart w:id="542" w:name="_Toc12993"/>
      <w:bookmarkStart w:id="543" w:name="_Toc18706"/>
      <w:r>
        <w:rPr>
          <w:rFonts w:hint="eastAsia" w:ascii="宋体" w:hAnsi="宋体" w:eastAsia="宋体" w:cs="宋体"/>
          <w:b/>
          <w:color w:val="auto"/>
          <w:kern w:val="0"/>
          <w:sz w:val="32"/>
          <w:szCs w:val="32"/>
          <w:highlight w:val="none"/>
        </w:rPr>
        <w:t>一、</w:t>
      </w:r>
      <w:r>
        <w:rPr>
          <w:rFonts w:hint="eastAsia" w:ascii="宋体" w:hAnsi="宋体" w:eastAsia="宋体" w:cs="宋体"/>
          <w:b/>
          <w:color w:val="auto"/>
          <w:kern w:val="0"/>
          <w:sz w:val="32"/>
          <w:szCs w:val="32"/>
          <w:highlight w:val="none"/>
          <w:lang w:eastAsia="zh-CN"/>
        </w:rPr>
        <w:t>申请函</w:t>
      </w:r>
      <w:r>
        <w:rPr>
          <w:rFonts w:hint="eastAsia" w:ascii="宋体" w:hAnsi="宋体" w:eastAsia="宋体" w:cs="宋体"/>
          <w:b/>
          <w:color w:val="auto"/>
          <w:kern w:val="0"/>
          <w:sz w:val="32"/>
          <w:szCs w:val="32"/>
          <w:highlight w:val="none"/>
        </w:rPr>
        <w:t>格式</w:t>
      </w:r>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14:paraId="50A8FEDC">
      <w:pPr>
        <w:autoSpaceDE w:val="0"/>
        <w:autoSpaceDN w:val="0"/>
        <w:adjustRightInd w:val="0"/>
        <w:spacing w:line="360" w:lineRule="auto"/>
        <w:jc w:val="center"/>
        <w:rPr>
          <w:rFonts w:ascii="宋体" w:hAnsi="宋体" w:eastAsia="宋体" w:cs="宋体"/>
          <w:b/>
          <w:bCs/>
          <w:color w:val="auto"/>
          <w:sz w:val="30"/>
          <w:szCs w:val="30"/>
          <w:highlight w:val="none"/>
        </w:rPr>
      </w:pPr>
      <w:bookmarkStart w:id="544" w:name="_Toc16695_WPSOffice_Level3"/>
      <w:r>
        <w:rPr>
          <w:rFonts w:hint="eastAsia" w:ascii="宋体" w:hAnsi="宋体" w:eastAsia="宋体" w:cs="宋体"/>
          <w:b/>
          <w:bCs/>
          <w:color w:val="auto"/>
          <w:sz w:val="30"/>
          <w:szCs w:val="30"/>
          <w:highlight w:val="none"/>
          <w:lang w:val="en-US" w:eastAsia="zh-CN"/>
        </w:rPr>
        <w:t>申 请</w:t>
      </w:r>
      <w:r>
        <w:rPr>
          <w:rFonts w:hint="eastAsia" w:ascii="宋体" w:hAnsi="宋体" w:eastAsia="宋体" w:cs="宋体"/>
          <w:b/>
          <w:bCs/>
          <w:color w:val="auto"/>
          <w:sz w:val="30"/>
          <w:szCs w:val="30"/>
          <w:highlight w:val="none"/>
          <w:lang w:val="zh-CN"/>
        </w:rPr>
        <w:t xml:space="preserve"> 函</w:t>
      </w:r>
      <w:bookmarkEnd w:id="544"/>
    </w:p>
    <w:p w14:paraId="66661FE9">
      <w:pPr>
        <w:autoSpaceDE w:val="0"/>
        <w:autoSpaceDN w:val="0"/>
        <w:adjustRightInd w:val="0"/>
        <w:spacing w:line="360" w:lineRule="auto"/>
        <w:rPr>
          <w:rFonts w:ascii="宋体" w:hAnsi="宋体" w:eastAsia="宋体" w:cs="宋体"/>
          <w:color w:val="auto"/>
          <w:szCs w:val="21"/>
          <w:highlight w:val="none"/>
          <w:lang w:val="zh-CN"/>
        </w:rPr>
      </w:pPr>
    </w:p>
    <w:p w14:paraId="1FA80186">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lang w:eastAsia="zh-CN"/>
        </w:rPr>
        <w:t>东莞市水务环境投资控股集团科技发展有限公司</w:t>
      </w:r>
    </w:p>
    <w:p w14:paraId="645D7274">
      <w:pPr>
        <w:autoSpaceDE w:val="0"/>
        <w:autoSpaceDN w:val="0"/>
        <w:adjustRightInd w:val="0"/>
        <w:spacing w:line="360" w:lineRule="auto"/>
        <w:rPr>
          <w:rFonts w:ascii="宋体" w:hAnsi="宋体" w:eastAsia="宋体" w:cs="宋体"/>
          <w:color w:val="auto"/>
          <w:szCs w:val="21"/>
          <w:highlight w:val="none"/>
        </w:rPr>
      </w:pPr>
    </w:p>
    <w:p w14:paraId="7F032F5E">
      <w:pPr>
        <w:wordWrap w:val="0"/>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lang w:eastAsia="zh-CN"/>
        </w:rPr>
        <w:t>东莞市水务环境投资控股集团科技发展有限公司2026年第一期远传水表合作商征集项目</w:t>
      </w:r>
      <w:r>
        <w:rPr>
          <w:rFonts w:hint="eastAsia" w:ascii="宋体" w:hAnsi="宋体" w:eastAsia="宋体" w:cs="宋体"/>
          <w:color w:val="auto"/>
          <w:szCs w:val="21"/>
          <w:highlight w:val="none"/>
          <w:lang w:val="zh-CN"/>
        </w:rPr>
        <w:t>(项目编号：KJZJ2026-001)的投标邀请，我方（申请人名称）作为申请人正式授权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w:t>
      </w:r>
      <w:r>
        <w:rPr>
          <w:rFonts w:hint="eastAsia" w:ascii="宋体" w:hAnsi="宋体" w:eastAsia="宋体" w:cs="宋体"/>
          <w:color w:val="auto"/>
          <w:szCs w:val="21"/>
          <w:highlight w:val="none"/>
          <w:lang w:val="en-US" w:eastAsia="zh-CN"/>
        </w:rPr>
        <w:t>报价</w:t>
      </w:r>
      <w:r>
        <w:rPr>
          <w:rFonts w:hint="eastAsia" w:ascii="宋体" w:hAnsi="宋体" w:eastAsia="宋体" w:cs="宋体"/>
          <w:color w:val="auto"/>
          <w:szCs w:val="21"/>
          <w:highlight w:val="none"/>
          <w:lang w:val="zh-CN"/>
        </w:rPr>
        <w:t>的一切事宜。</w:t>
      </w:r>
    </w:p>
    <w:p w14:paraId="7E240027">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在此提交的申请文件，包括如下等内容，并已单独密封封装：</w:t>
      </w:r>
    </w:p>
    <w:p w14:paraId="4C0BF9D8">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）申请文件【正本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份，副本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份，含申请文件电子文件</w:t>
      </w:r>
      <w:r>
        <w:rPr>
          <w:rFonts w:hint="eastAsia" w:ascii="宋体" w:hAnsi="宋体" w:eastAsia="宋体" w:cs="Times New Roman"/>
          <w:color w:val="auto"/>
          <w:szCs w:val="21"/>
          <w:highlight w:val="none"/>
          <w:lang w:val="en-US" w:eastAsia="zh-CN"/>
        </w:rPr>
        <w:t>一份</w:t>
      </w:r>
      <w:r>
        <w:rPr>
          <w:rFonts w:hint="eastAsia" w:ascii="宋体" w:hAnsi="宋体" w:eastAsia="宋体" w:cs="Times New Roman"/>
          <w:color w:val="auto"/>
          <w:szCs w:val="21"/>
          <w:highlight w:val="none"/>
          <w:lang w:val="zh-CN"/>
        </w:rPr>
        <w:t>】。</w:t>
      </w:r>
    </w:p>
    <w:p w14:paraId="7A300032">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我方已完全明白征集文件的所有条款要求，并重申以下几点：</w:t>
      </w:r>
    </w:p>
    <w:p w14:paraId="0E360642">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w:t>
      </w:r>
      <w:r>
        <w:rPr>
          <w:rFonts w:hint="eastAsia" w:ascii="宋体" w:hAnsi="宋体" w:eastAsia="宋体" w:cs="Times New Roman"/>
          <w:color w:val="auto"/>
          <w:szCs w:val="21"/>
          <w:highlight w:val="none"/>
          <w:lang w:val="zh-CN"/>
        </w:rPr>
        <w:t>决定</w:t>
      </w:r>
      <w:r>
        <w:rPr>
          <w:rFonts w:hint="eastAsia" w:ascii="宋体" w:hAnsi="宋体" w:eastAsia="宋体" w:cs="宋体"/>
          <w:color w:val="auto"/>
          <w:szCs w:val="21"/>
          <w:highlight w:val="none"/>
          <w:lang w:val="zh-CN"/>
        </w:rPr>
        <w:t>参加项目编号为KJZJ2026-001的</w:t>
      </w:r>
      <w:r>
        <w:rPr>
          <w:rFonts w:hint="eastAsia" w:ascii="宋体" w:hAnsi="宋体" w:eastAsia="宋体" w:cs="宋体"/>
          <w:color w:val="auto"/>
          <w:szCs w:val="21"/>
          <w:highlight w:val="none"/>
          <w:lang w:val="en-US" w:eastAsia="zh-CN"/>
        </w:rPr>
        <w:t>报价</w:t>
      </w:r>
      <w:r>
        <w:rPr>
          <w:rFonts w:hint="eastAsia" w:ascii="宋体" w:hAnsi="宋体" w:eastAsia="宋体" w:cs="宋体"/>
          <w:color w:val="auto"/>
          <w:szCs w:val="21"/>
          <w:highlight w:val="none"/>
          <w:lang w:val="zh-CN"/>
        </w:rPr>
        <w:t>；</w:t>
      </w:r>
    </w:p>
    <w:p w14:paraId="717E1372">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（二）本申请文件的有效期自递交申请文件截止时间届满后</w:t>
      </w:r>
      <w:r>
        <w:rPr>
          <w:rFonts w:hint="eastAsia" w:ascii="宋体" w:hAnsi="宋体" w:eastAsia="宋体" w:cs="宋体"/>
          <w:color w:val="auto"/>
          <w:szCs w:val="21"/>
          <w:highlight w:val="none"/>
          <w:lang w:val="en-US" w:eastAsia="zh-CN"/>
        </w:rPr>
        <w:t>60</w:t>
      </w:r>
      <w:r>
        <w:rPr>
          <w:rFonts w:hint="eastAsia" w:ascii="宋体" w:hAnsi="宋体" w:eastAsia="宋体" w:cs="宋体"/>
          <w:color w:val="auto"/>
          <w:szCs w:val="21"/>
          <w:highlight w:val="none"/>
          <w:lang w:val="zh-CN"/>
        </w:rPr>
        <w:t>日有效，如</w:t>
      </w:r>
      <w:r>
        <w:rPr>
          <w:rFonts w:hint="eastAsia" w:ascii="宋体" w:hAnsi="宋体" w:eastAsia="宋体" w:cs="宋体"/>
          <w:color w:val="auto"/>
          <w:szCs w:val="21"/>
          <w:highlight w:val="none"/>
          <w:lang w:val="en-US" w:eastAsia="zh-CN"/>
        </w:rPr>
        <w:t>中选</w:t>
      </w:r>
      <w:r>
        <w:rPr>
          <w:rFonts w:hint="eastAsia" w:ascii="宋体" w:hAnsi="宋体" w:eastAsia="宋体" w:cs="宋体"/>
          <w:color w:val="auto"/>
          <w:szCs w:val="21"/>
          <w:highlight w:val="none"/>
          <w:lang w:val="zh-CN"/>
        </w:rPr>
        <w:t>，有效期将延至合同终止日为止；</w:t>
      </w:r>
    </w:p>
    <w:p w14:paraId="6DF04198">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（三）我方已详细研究了征集文件的所有内容包括修正文（如有）和所有已提供的参考资料以及有关附件并完全明白，我方放弃在此方面提出含糊意见或误解的一切权力；</w:t>
      </w:r>
    </w:p>
    <w:p w14:paraId="05740BBC">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（四）我方明白并愿意在规定的递交申请文件截止时间和日期之后，申请文件有效期之内撤回</w:t>
      </w:r>
      <w:r>
        <w:rPr>
          <w:rFonts w:hint="eastAsia" w:ascii="宋体" w:hAnsi="宋体" w:eastAsia="宋体" w:cs="宋体"/>
          <w:color w:val="auto"/>
          <w:szCs w:val="21"/>
          <w:highlight w:val="none"/>
          <w:lang w:val="en-US" w:eastAsia="zh-CN"/>
        </w:rPr>
        <w:t>申请</w:t>
      </w:r>
      <w:r>
        <w:rPr>
          <w:rFonts w:hint="eastAsia" w:ascii="宋体" w:hAnsi="宋体" w:eastAsia="宋体" w:cs="宋体"/>
          <w:color w:val="auto"/>
          <w:szCs w:val="21"/>
          <w:highlight w:val="none"/>
          <w:lang w:val="zh-CN"/>
        </w:rPr>
        <w:t>，则贵方有权认定我方失信的不良行为，纳入贵方及上级母公司（含其权属公司、关联公司）等相关企业失信“黑名单”，限制我方参与前述单位对应相关招标、采购、商贸等经济活动，由我方自行承担全部后果；</w:t>
      </w:r>
    </w:p>
    <w:p w14:paraId="2B5E57A5">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w:t>
      </w:r>
      <w:r>
        <w:rPr>
          <w:rFonts w:hint="eastAsia" w:ascii="宋体" w:hAnsi="宋体" w:eastAsia="宋体" w:cs="宋体"/>
          <w:color w:val="auto"/>
          <w:szCs w:val="21"/>
          <w:highlight w:val="none"/>
          <w:lang w:val="en-US" w:eastAsia="zh-CN"/>
        </w:rPr>
        <w:t>本次征集活动</w:t>
      </w:r>
      <w:r>
        <w:rPr>
          <w:rFonts w:hint="eastAsia" w:ascii="宋体" w:hAnsi="宋体" w:eastAsia="宋体" w:cs="宋体"/>
          <w:color w:val="auto"/>
          <w:szCs w:val="21"/>
          <w:highlight w:val="none"/>
          <w:lang w:val="zh-CN"/>
        </w:rPr>
        <w:t>有关的任何其它数据或信息；</w:t>
      </w:r>
    </w:p>
    <w:p w14:paraId="5465F4BE">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14:paraId="04EEA794">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w:t>
      </w:r>
      <w:r>
        <w:rPr>
          <w:rFonts w:hint="eastAsia" w:ascii="宋体" w:hAnsi="宋体" w:eastAsia="宋体" w:cs="宋体"/>
          <w:color w:val="auto"/>
          <w:szCs w:val="21"/>
          <w:highlight w:val="none"/>
          <w:lang w:val="en-US" w:eastAsia="zh-CN"/>
        </w:rPr>
        <w:t>中选</w:t>
      </w:r>
      <w:r>
        <w:rPr>
          <w:rFonts w:hint="eastAsia" w:ascii="宋体" w:hAnsi="宋体" w:eastAsia="宋体" w:cs="宋体"/>
          <w:color w:val="auto"/>
          <w:szCs w:val="21"/>
          <w:highlight w:val="none"/>
          <w:lang w:val="zh-CN"/>
        </w:rPr>
        <w:t>，将保证履行征集文件以及征集文件修改书（如有）中的全部责任和义务，按质、按量、按期完成《合同书》中的全部任务；</w:t>
      </w:r>
    </w:p>
    <w:p w14:paraId="443B317B">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（八）保证申请文件中所有资料均真实有效，否则按无效申请处理或可取消</w:t>
      </w:r>
      <w:r>
        <w:rPr>
          <w:rFonts w:hint="eastAsia" w:ascii="宋体" w:hAnsi="宋体" w:eastAsia="宋体" w:cs="宋体"/>
          <w:color w:val="auto"/>
          <w:szCs w:val="21"/>
          <w:highlight w:val="none"/>
          <w:lang w:val="en-US" w:eastAsia="zh-CN"/>
        </w:rPr>
        <w:t>中选</w:t>
      </w:r>
      <w:r>
        <w:rPr>
          <w:rFonts w:hint="eastAsia" w:ascii="宋体" w:hAnsi="宋体" w:eastAsia="宋体" w:cs="宋体"/>
          <w:color w:val="auto"/>
          <w:szCs w:val="21"/>
          <w:highlight w:val="none"/>
          <w:lang w:val="zh-CN"/>
        </w:rPr>
        <w:t>资格，并愿意接受按弄虚作假骗取</w:t>
      </w:r>
      <w:r>
        <w:rPr>
          <w:rFonts w:hint="eastAsia" w:ascii="宋体" w:hAnsi="宋体" w:eastAsia="宋体" w:cs="宋体"/>
          <w:color w:val="auto"/>
          <w:szCs w:val="21"/>
          <w:highlight w:val="none"/>
          <w:lang w:val="en-US" w:eastAsia="zh-CN"/>
        </w:rPr>
        <w:t>中选</w:t>
      </w:r>
      <w:r>
        <w:rPr>
          <w:rFonts w:hint="eastAsia" w:ascii="宋体" w:hAnsi="宋体" w:eastAsia="宋体" w:cs="宋体"/>
          <w:color w:val="auto"/>
          <w:szCs w:val="21"/>
          <w:highlight w:val="none"/>
          <w:lang w:val="zh-CN"/>
        </w:rPr>
        <w:t>的有关规定进行处理，有权认定我方失信的不良行为；</w:t>
      </w:r>
    </w:p>
    <w:p w14:paraId="4BBBB00C">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w:t>
      </w:r>
      <w:r>
        <w:rPr>
          <w:rFonts w:hint="eastAsia" w:ascii="宋体" w:hAnsi="宋体" w:eastAsia="宋体" w:cs="宋体"/>
          <w:color w:val="auto"/>
          <w:szCs w:val="21"/>
          <w:highlight w:val="none"/>
          <w:lang w:val="en-US" w:eastAsia="zh-CN"/>
        </w:rPr>
        <w:t>中选</w:t>
      </w:r>
      <w:r>
        <w:rPr>
          <w:rFonts w:hint="eastAsia" w:ascii="宋体" w:hAnsi="宋体" w:eastAsia="宋体" w:cs="宋体"/>
          <w:color w:val="auto"/>
          <w:szCs w:val="21"/>
          <w:highlight w:val="none"/>
          <w:lang w:val="zh-CN"/>
        </w:rPr>
        <w:t>后，我方一定按照征集文件的要求和申请文件的承诺签订和履行合同，否则贵方可取消我方</w:t>
      </w:r>
      <w:r>
        <w:rPr>
          <w:rFonts w:hint="eastAsia" w:ascii="宋体" w:hAnsi="宋体" w:eastAsia="宋体" w:cs="宋体"/>
          <w:color w:val="auto"/>
          <w:szCs w:val="21"/>
          <w:highlight w:val="none"/>
          <w:lang w:val="en-US" w:eastAsia="zh-CN"/>
        </w:rPr>
        <w:t>中选</w:t>
      </w:r>
      <w:r>
        <w:rPr>
          <w:rFonts w:hint="eastAsia" w:ascii="宋体" w:hAnsi="宋体" w:eastAsia="宋体" w:cs="宋体"/>
          <w:color w:val="auto"/>
          <w:szCs w:val="21"/>
          <w:highlight w:val="none"/>
          <w:lang w:val="zh-CN"/>
        </w:rPr>
        <w:t>资格，我方愿意接受违约处罚；</w:t>
      </w:r>
    </w:p>
    <w:p w14:paraId="4FEFE276">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w:t>
      </w:r>
      <w:r>
        <w:rPr>
          <w:rFonts w:hint="eastAsia" w:ascii="宋体" w:hAnsi="宋体" w:eastAsia="宋体" w:cs="宋体"/>
          <w:color w:val="auto"/>
          <w:szCs w:val="21"/>
          <w:highlight w:val="none"/>
          <w:lang w:val="en-US" w:eastAsia="zh-CN"/>
        </w:rPr>
        <w:t>中选</w:t>
      </w:r>
      <w:r>
        <w:rPr>
          <w:rFonts w:hint="eastAsia" w:ascii="宋体" w:hAnsi="宋体" w:eastAsia="宋体" w:cs="宋体"/>
          <w:color w:val="auto"/>
          <w:szCs w:val="21"/>
          <w:highlight w:val="none"/>
          <w:lang w:val="zh-CN"/>
        </w:rPr>
        <w:t>后，核查出申请文件内容前后不一致，我方愿按最高标准的承诺履约义务；</w:t>
      </w:r>
    </w:p>
    <w:p w14:paraId="17BE956D">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（十一）所有与本</w:t>
      </w:r>
      <w:r>
        <w:rPr>
          <w:rFonts w:hint="eastAsia" w:ascii="宋体" w:hAnsi="宋体" w:eastAsia="宋体" w:cs="宋体"/>
          <w:color w:val="auto"/>
          <w:szCs w:val="21"/>
          <w:highlight w:val="none"/>
          <w:lang w:val="en-US" w:eastAsia="zh-CN"/>
        </w:rPr>
        <w:t>申请</w:t>
      </w:r>
      <w:r>
        <w:rPr>
          <w:rFonts w:hint="eastAsia" w:ascii="宋体" w:hAnsi="宋体" w:eastAsia="宋体" w:cs="宋体"/>
          <w:color w:val="auto"/>
          <w:szCs w:val="21"/>
          <w:highlight w:val="none"/>
          <w:lang w:val="zh-CN"/>
        </w:rPr>
        <w:t>有关的函件请发往下列地址：</w:t>
      </w:r>
    </w:p>
    <w:p w14:paraId="1B71A676">
      <w:pPr>
        <w:autoSpaceDE w:val="0"/>
        <w:autoSpaceDN w:val="0"/>
        <w:adjustRightInd w:val="0"/>
        <w:spacing w:line="360" w:lineRule="auto"/>
        <w:ind w:left="395" w:leftChars="-12" w:hanging="420" w:hangingChars="200"/>
        <w:rPr>
          <w:rFonts w:ascii="宋体" w:hAnsi="宋体" w:eastAsia="宋体" w:cs="宋体"/>
          <w:color w:val="auto"/>
          <w:szCs w:val="21"/>
          <w:highlight w:val="none"/>
          <w:u w:val="single"/>
          <w:lang w:val="zh-CN"/>
        </w:rPr>
      </w:pPr>
    </w:p>
    <w:p w14:paraId="4088191A">
      <w:pPr>
        <w:autoSpaceDE w:val="0"/>
        <w:autoSpaceDN w:val="0"/>
        <w:adjustRightInd w:val="0"/>
        <w:spacing w:line="360" w:lineRule="auto"/>
        <w:ind w:firstLine="420" w:firstLineChars="200"/>
        <w:rPr>
          <w:rFonts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14:paraId="1C80FE32">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b/>
          <w:bCs/>
          <w:color w:val="auto"/>
          <w:szCs w:val="21"/>
          <w:highlight w:val="none"/>
          <w:u w:val="single"/>
          <w:lang w:val="en-US" w:eastAsia="zh-CN"/>
        </w:rPr>
        <w:t>固定电话和移动电话</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14:paraId="4BF54B8E">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14:paraId="55E329BF">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rPr>
        <w:t>电子邮箱：</w:t>
      </w:r>
      <w:r>
        <w:rPr>
          <w:rFonts w:hint="eastAsia" w:ascii="宋体" w:hAnsi="宋体" w:eastAsia="宋体" w:cs="宋体"/>
          <w:b/>
          <w:bCs/>
          <w:color w:val="auto"/>
          <w:szCs w:val="21"/>
          <w:highlight w:val="none"/>
          <w:u w:val="single"/>
          <w:lang w:val="zh-CN"/>
        </w:rPr>
        <w:t>　　　　　　　　　　　</w:t>
      </w:r>
      <w:r>
        <w:rPr>
          <w:rFonts w:hint="eastAsia" w:ascii="宋体" w:hAnsi="宋体" w:eastAsia="宋体" w:cs="宋体"/>
          <w:color w:val="auto"/>
          <w:szCs w:val="21"/>
          <w:highlight w:val="none"/>
          <w:lang w:val="zh-CN"/>
        </w:rPr>
        <w:tab/>
      </w:r>
    </w:p>
    <w:p w14:paraId="03AFBE2A">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申请人：（</w:t>
      </w:r>
      <w:r>
        <w:rPr>
          <w:rFonts w:hint="eastAsia" w:ascii="宋体" w:hAnsi="宋体" w:eastAsia="宋体" w:cs="宋体"/>
          <w:color w:val="auto"/>
          <w:szCs w:val="24"/>
          <w:highlight w:val="none"/>
          <w:lang w:val="zh-CN"/>
        </w:rPr>
        <w:t>加盖申请人法人公章</w:t>
      </w:r>
      <w:r>
        <w:rPr>
          <w:rFonts w:hint="eastAsia" w:ascii="宋体" w:hAnsi="宋体" w:eastAsia="宋体" w:cs="宋体"/>
          <w:color w:val="auto"/>
          <w:szCs w:val="21"/>
          <w:highlight w:val="none"/>
          <w:lang w:val="zh-CN"/>
        </w:rPr>
        <w:t>）</w:t>
      </w:r>
    </w:p>
    <w:p w14:paraId="57112273">
      <w:pPr>
        <w:autoSpaceDE w:val="0"/>
        <w:autoSpaceDN w:val="0"/>
        <w:adjustRightInd w:val="0"/>
        <w:spacing w:line="360" w:lineRule="auto"/>
        <w:ind w:firstLine="4960" w:firstLineChars="2362"/>
        <w:rPr>
          <w:rFonts w:ascii="宋体" w:hAnsi="宋体" w:eastAsia="宋体" w:cs="Times New Roman"/>
          <w:color w:val="auto"/>
          <w:sz w:val="24"/>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113B3F92">
      <w:pPr>
        <w:tabs>
          <w:tab w:val="left" w:pos="567"/>
        </w:tabs>
        <w:autoSpaceDE w:val="0"/>
        <w:autoSpaceDN w:val="0"/>
        <w:adjustRightInd w:val="0"/>
        <w:spacing w:line="360" w:lineRule="auto"/>
        <w:ind w:left="357" w:leftChars="-100" w:hanging="567"/>
        <w:jc w:val="left"/>
        <w:outlineLvl w:val="1"/>
        <w:rPr>
          <w:rFonts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bookmarkStart w:id="545" w:name="_Toc8696"/>
      <w:bookmarkStart w:id="546" w:name="_Toc102860412"/>
      <w:bookmarkStart w:id="547" w:name="_Toc486167710"/>
      <w:bookmarkStart w:id="548" w:name="_Toc142508363"/>
      <w:bookmarkStart w:id="549" w:name="_Toc26178"/>
      <w:bookmarkStart w:id="550" w:name="_Toc102860068"/>
      <w:bookmarkStart w:id="551" w:name="_Toc28613_WPSOffice_Level2"/>
      <w:bookmarkStart w:id="552" w:name="_Toc140596922"/>
      <w:bookmarkStart w:id="553" w:name="_Toc94107203"/>
      <w:bookmarkStart w:id="554" w:name="_Toc26795"/>
      <w:bookmarkStart w:id="555" w:name="_Toc104991869"/>
      <w:bookmarkStart w:id="556" w:name="_Toc6377"/>
      <w:bookmarkStart w:id="557" w:name="_Toc1977722"/>
      <w:bookmarkStart w:id="558" w:name="_Toc533708122"/>
      <w:bookmarkStart w:id="559" w:name="_Toc12917"/>
      <w:r>
        <w:rPr>
          <w:rFonts w:hint="eastAsia" w:ascii="宋体" w:hAnsi="宋体" w:eastAsia="宋体" w:cs="宋体"/>
          <w:b/>
          <w:color w:val="auto"/>
          <w:kern w:val="0"/>
          <w:sz w:val="32"/>
          <w:szCs w:val="32"/>
          <w:highlight w:val="none"/>
        </w:rPr>
        <w:t>二、</w:t>
      </w:r>
      <w:r>
        <w:rPr>
          <w:rFonts w:hint="eastAsia" w:ascii="宋体" w:hAnsi="宋体" w:eastAsia="宋体" w:cs="宋体"/>
          <w:b/>
          <w:color w:val="auto"/>
          <w:kern w:val="0"/>
          <w:sz w:val="32"/>
          <w:szCs w:val="32"/>
          <w:highlight w:val="none"/>
          <w:lang w:eastAsia="zh-CN"/>
        </w:rPr>
        <w:t>承诺书</w:t>
      </w:r>
      <w:r>
        <w:rPr>
          <w:rFonts w:hint="eastAsia" w:ascii="宋体" w:hAnsi="宋体" w:eastAsia="宋体" w:cs="宋体"/>
          <w:b/>
          <w:color w:val="auto"/>
          <w:kern w:val="0"/>
          <w:sz w:val="32"/>
          <w:szCs w:val="32"/>
          <w:highlight w:val="none"/>
        </w:rPr>
        <w:t>格式</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p>
    <w:p w14:paraId="76BE3419">
      <w:pPr>
        <w:autoSpaceDE w:val="0"/>
        <w:autoSpaceDN w:val="0"/>
        <w:adjustRightInd w:val="0"/>
        <w:spacing w:line="360" w:lineRule="auto"/>
        <w:jc w:val="center"/>
        <w:rPr>
          <w:rFonts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承诺书</w:t>
      </w:r>
    </w:p>
    <w:p w14:paraId="7699524A">
      <w:pPr>
        <w:widowControl/>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1876AAC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eastAsia="zh-CN"/>
        </w:rPr>
        <w:t>申请人</w:t>
      </w:r>
      <w:r>
        <w:rPr>
          <w:rFonts w:hint="eastAsia" w:ascii="宋体" w:hAnsi="宋体" w:eastAsia="宋体" w:cs="Times New Roman"/>
          <w:color w:val="auto"/>
          <w:kern w:val="0"/>
          <w:szCs w:val="21"/>
          <w:highlight w:val="none"/>
        </w:rPr>
        <w:t>名称）已完整阅读了</w:t>
      </w:r>
      <w:r>
        <w:rPr>
          <w:rFonts w:hint="eastAsia" w:ascii="宋体" w:hAnsi="宋体" w:eastAsia="宋体" w:cs="Times New Roman"/>
          <w:color w:val="auto"/>
          <w:kern w:val="0"/>
          <w:szCs w:val="21"/>
          <w:highlight w:val="none"/>
          <w:u w:val="single"/>
          <w:lang w:eastAsia="zh-CN"/>
        </w:rPr>
        <w:t>东莞市水务环境投资控股集团科技发展有限公司2026年第一期远传水表合作商征集项目</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eastAsia="zh-CN"/>
        </w:rPr>
        <w:t>项目编号：KJZJ2026-001</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eastAsia="zh-CN"/>
        </w:rPr>
        <w:t>征集文件</w:t>
      </w:r>
      <w:r>
        <w:rPr>
          <w:rFonts w:hint="eastAsia" w:ascii="宋体" w:hAnsi="宋体" w:eastAsia="宋体" w:cs="Times New Roman"/>
          <w:color w:val="auto"/>
          <w:kern w:val="0"/>
          <w:szCs w:val="21"/>
          <w:highlight w:val="none"/>
        </w:rPr>
        <w:t>的所有内容（包括澄清，以及所有已提供的参考资料和有关附件），并完全理解上述文件所表达的意思，该项目递交</w:t>
      </w:r>
      <w:r>
        <w:rPr>
          <w:rFonts w:hint="eastAsia" w:ascii="宋体" w:hAnsi="宋体" w:eastAsia="宋体" w:cs="Times New Roman"/>
          <w:color w:val="auto"/>
          <w:kern w:val="0"/>
          <w:szCs w:val="21"/>
          <w:highlight w:val="none"/>
          <w:lang w:eastAsia="zh-CN"/>
        </w:rPr>
        <w:t>申请文件</w:t>
      </w:r>
      <w:r>
        <w:rPr>
          <w:rFonts w:hint="eastAsia" w:ascii="宋体" w:hAnsi="宋体" w:eastAsia="宋体" w:cs="Times New Roman"/>
          <w:color w:val="auto"/>
          <w:kern w:val="0"/>
          <w:szCs w:val="21"/>
          <w:highlight w:val="none"/>
        </w:rPr>
        <w:t>时间截止后，我方承诺不再对上述文件内容进行询问或异议。</w:t>
      </w:r>
      <w:r>
        <w:rPr>
          <w:rFonts w:hint="eastAsia" w:ascii="宋体" w:hAnsi="宋体" w:eastAsia="宋体" w:cs="宋体"/>
          <w:color w:val="auto"/>
          <w:szCs w:val="21"/>
          <w:highlight w:val="none"/>
        </w:rPr>
        <w:t>并承诺如下：</w:t>
      </w:r>
    </w:p>
    <w:p w14:paraId="650FE27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（一）递交</w:t>
      </w:r>
      <w:r>
        <w:rPr>
          <w:rFonts w:hint="eastAsia" w:ascii="宋体" w:hAnsi="宋体" w:eastAsia="宋体" w:cs="宋体"/>
          <w:color w:val="auto"/>
          <w:szCs w:val="21"/>
          <w:highlight w:val="none"/>
          <w:lang w:val="en-US" w:eastAsia="zh-CN"/>
        </w:rPr>
        <w:t>申请</w:t>
      </w:r>
      <w:r>
        <w:rPr>
          <w:rFonts w:hint="eastAsia" w:ascii="宋体" w:hAnsi="宋体" w:eastAsia="宋体" w:cs="宋体"/>
          <w:color w:val="auto"/>
          <w:szCs w:val="21"/>
          <w:highlight w:val="none"/>
        </w:rPr>
        <w:t>文件前（或商业合作前）我方（含不具有独立法人资格的分支机构）未被列入“信用中国”网站（www.creditchina.gov.cn）失信被执行人、重大税收违法案件当事人名单、严重违法失信行为记录名单（受惩黑名单），或者曾列入前述名单但递交</w:t>
      </w:r>
      <w:r>
        <w:rPr>
          <w:rFonts w:hint="eastAsia" w:ascii="宋体" w:hAnsi="宋体" w:eastAsia="宋体" w:cs="宋体"/>
          <w:color w:val="auto"/>
          <w:szCs w:val="21"/>
          <w:highlight w:val="none"/>
          <w:lang w:eastAsia="zh-CN"/>
        </w:rPr>
        <w:t>申请文件</w:t>
      </w:r>
      <w:r>
        <w:rPr>
          <w:rFonts w:hint="eastAsia" w:ascii="宋体" w:hAnsi="宋体" w:eastAsia="宋体" w:cs="宋体"/>
          <w:color w:val="auto"/>
          <w:szCs w:val="21"/>
          <w:highlight w:val="none"/>
        </w:rPr>
        <w:t>前（或商业合作前）处罚期已届满。若违反前述情况，我方</w:t>
      </w:r>
      <w:r>
        <w:rPr>
          <w:rFonts w:hint="eastAsia" w:ascii="宋体" w:hAnsi="宋体" w:eastAsia="宋体" w:cs="宋体"/>
          <w:color w:val="auto"/>
          <w:szCs w:val="21"/>
          <w:highlight w:val="none"/>
          <w:lang w:eastAsia="zh-CN"/>
        </w:rPr>
        <w:t>申请无效</w:t>
      </w:r>
      <w:r>
        <w:rPr>
          <w:rFonts w:hint="eastAsia" w:ascii="宋体" w:hAnsi="宋体" w:eastAsia="宋体" w:cs="宋体"/>
          <w:color w:val="auto"/>
          <w:szCs w:val="21"/>
          <w:highlight w:val="none"/>
        </w:rPr>
        <w:t>。</w:t>
      </w:r>
    </w:p>
    <w:p w14:paraId="600A7B2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（二）我方与贵司不存在利害关系及可能影响</w:t>
      </w:r>
      <w:r>
        <w:rPr>
          <w:rFonts w:hint="eastAsia" w:ascii="宋体" w:hAnsi="宋体" w:eastAsia="宋体" w:cs="宋体"/>
          <w:color w:val="auto"/>
          <w:szCs w:val="21"/>
          <w:highlight w:val="none"/>
          <w:lang w:val="en-US" w:eastAsia="zh-CN"/>
        </w:rPr>
        <w:t>征集活动</w:t>
      </w:r>
      <w:r>
        <w:rPr>
          <w:rFonts w:hint="eastAsia" w:ascii="宋体" w:hAnsi="宋体" w:eastAsia="宋体" w:cs="宋体"/>
          <w:color w:val="auto"/>
          <w:szCs w:val="21"/>
          <w:highlight w:val="none"/>
        </w:rPr>
        <w:t>公正性的情况。若违反前述情况，我方</w:t>
      </w:r>
      <w:r>
        <w:rPr>
          <w:rFonts w:hint="eastAsia" w:ascii="宋体" w:hAnsi="宋体" w:eastAsia="宋体" w:cs="宋体"/>
          <w:color w:val="auto"/>
          <w:szCs w:val="21"/>
          <w:highlight w:val="none"/>
          <w:lang w:eastAsia="zh-CN"/>
        </w:rPr>
        <w:t>申请无效</w:t>
      </w:r>
      <w:r>
        <w:rPr>
          <w:rFonts w:hint="eastAsia" w:ascii="宋体" w:hAnsi="宋体" w:eastAsia="宋体" w:cs="宋体"/>
          <w:color w:val="auto"/>
          <w:szCs w:val="21"/>
          <w:highlight w:val="none"/>
        </w:rPr>
        <w:t>。</w:t>
      </w:r>
    </w:p>
    <w:p w14:paraId="1411FB6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（三）我方未使用通过租借、挂靠等方式获取的资格、资质证书、业绩参与</w:t>
      </w:r>
      <w:r>
        <w:rPr>
          <w:rFonts w:hint="eastAsia" w:ascii="宋体" w:hAnsi="宋体" w:eastAsia="宋体" w:cs="宋体"/>
          <w:color w:val="auto"/>
          <w:szCs w:val="21"/>
          <w:highlight w:val="none"/>
          <w:lang w:val="en-US" w:eastAsia="zh-CN"/>
        </w:rPr>
        <w:t>申请</w:t>
      </w:r>
      <w:r>
        <w:rPr>
          <w:rFonts w:hint="eastAsia" w:ascii="宋体" w:hAnsi="宋体" w:eastAsia="宋体" w:cs="宋体"/>
          <w:color w:val="auto"/>
          <w:szCs w:val="21"/>
          <w:highlight w:val="none"/>
        </w:rPr>
        <w:t>，即未以他人名义</w:t>
      </w:r>
      <w:r>
        <w:rPr>
          <w:rFonts w:hint="eastAsia" w:ascii="宋体" w:hAnsi="宋体" w:eastAsia="宋体" w:cs="宋体"/>
          <w:color w:val="auto"/>
          <w:szCs w:val="21"/>
          <w:highlight w:val="none"/>
          <w:lang w:val="en-US" w:eastAsia="zh-CN"/>
        </w:rPr>
        <w:t>申请</w:t>
      </w:r>
      <w:r>
        <w:rPr>
          <w:rFonts w:hint="eastAsia" w:ascii="宋体" w:hAnsi="宋体" w:eastAsia="宋体" w:cs="宋体"/>
          <w:color w:val="auto"/>
          <w:szCs w:val="21"/>
          <w:highlight w:val="none"/>
        </w:rPr>
        <w:t>。若违反前述情况，我方</w:t>
      </w:r>
      <w:r>
        <w:rPr>
          <w:rFonts w:hint="eastAsia" w:ascii="宋体" w:hAnsi="宋体" w:eastAsia="宋体" w:cs="宋体"/>
          <w:color w:val="auto"/>
          <w:szCs w:val="21"/>
          <w:highlight w:val="none"/>
          <w:lang w:eastAsia="zh-CN"/>
        </w:rPr>
        <w:t>申请无效</w:t>
      </w:r>
      <w:r>
        <w:rPr>
          <w:rFonts w:hint="eastAsia" w:ascii="宋体" w:hAnsi="宋体" w:eastAsia="宋体" w:cs="宋体"/>
          <w:color w:val="auto"/>
          <w:szCs w:val="21"/>
          <w:highlight w:val="none"/>
        </w:rPr>
        <w:t>。</w:t>
      </w:r>
    </w:p>
    <w:p w14:paraId="537CAA0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（四）我方未与贵司、其他供应商存在串通</w:t>
      </w:r>
      <w:r>
        <w:rPr>
          <w:rFonts w:hint="eastAsia" w:ascii="宋体" w:hAnsi="宋体" w:eastAsia="宋体" w:cs="宋体"/>
          <w:color w:val="auto"/>
          <w:szCs w:val="21"/>
          <w:highlight w:val="none"/>
          <w:lang w:val="en-US" w:eastAsia="zh-CN"/>
        </w:rPr>
        <w:t>申请</w:t>
      </w:r>
      <w:r>
        <w:rPr>
          <w:rFonts w:hint="eastAsia" w:ascii="宋体" w:hAnsi="宋体" w:eastAsia="宋体" w:cs="宋体"/>
          <w:color w:val="auto"/>
          <w:szCs w:val="21"/>
          <w:highlight w:val="none"/>
        </w:rPr>
        <w:t>的情况。若违反前述情况，我方及关联方的相关</w:t>
      </w:r>
      <w:r>
        <w:rPr>
          <w:rFonts w:hint="eastAsia" w:ascii="宋体" w:hAnsi="宋体" w:eastAsia="宋体" w:cs="宋体"/>
          <w:color w:val="auto"/>
          <w:szCs w:val="21"/>
          <w:highlight w:val="none"/>
          <w:lang w:val="en-US" w:eastAsia="zh-CN"/>
        </w:rPr>
        <w:t>申请</w:t>
      </w:r>
      <w:r>
        <w:rPr>
          <w:rFonts w:hint="eastAsia" w:ascii="宋体" w:hAnsi="宋体" w:eastAsia="宋体" w:cs="宋体"/>
          <w:color w:val="auto"/>
          <w:szCs w:val="21"/>
          <w:highlight w:val="none"/>
        </w:rPr>
        <w:t>均无效。</w:t>
      </w:r>
    </w:p>
    <w:p w14:paraId="69DD12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（五）若我方在参与贵司的</w:t>
      </w:r>
      <w:r>
        <w:rPr>
          <w:rFonts w:hint="eastAsia" w:ascii="宋体" w:hAnsi="宋体" w:eastAsia="宋体" w:cs="宋体"/>
          <w:color w:val="auto"/>
          <w:szCs w:val="21"/>
          <w:highlight w:val="none"/>
          <w:lang w:val="en-US" w:eastAsia="zh-CN"/>
        </w:rPr>
        <w:t>申请</w:t>
      </w:r>
      <w:r>
        <w:rPr>
          <w:rFonts w:hint="eastAsia" w:ascii="宋体" w:hAnsi="宋体" w:eastAsia="宋体" w:cs="宋体"/>
          <w:color w:val="auto"/>
          <w:szCs w:val="21"/>
          <w:highlight w:val="none"/>
        </w:rPr>
        <w:t>、签约、履行合同等经济活动过程中存在提供虚假材料、虚假响应</w:t>
      </w:r>
      <w:r>
        <w:rPr>
          <w:rFonts w:hint="eastAsia" w:ascii="宋体" w:hAnsi="宋体" w:eastAsia="宋体" w:cs="宋体"/>
          <w:color w:val="auto"/>
          <w:szCs w:val="21"/>
          <w:highlight w:val="none"/>
          <w:lang w:val="en-US" w:eastAsia="zh-CN"/>
        </w:rPr>
        <w:t>征集</w:t>
      </w:r>
      <w:r>
        <w:rPr>
          <w:rFonts w:hint="eastAsia" w:ascii="宋体" w:hAnsi="宋体" w:eastAsia="宋体" w:cs="宋体"/>
          <w:color w:val="auto"/>
          <w:szCs w:val="21"/>
          <w:highlight w:val="none"/>
        </w:rPr>
        <w:t>文件要求、使用虚假印章、签名等弄虚作假行为，若违反前述情况，我方</w:t>
      </w:r>
      <w:r>
        <w:rPr>
          <w:rFonts w:hint="eastAsia" w:ascii="宋体" w:hAnsi="宋体" w:eastAsia="宋体" w:cs="宋体"/>
          <w:color w:val="auto"/>
          <w:szCs w:val="21"/>
          <w:highlight w:val="none"/>
          <w:lang w:eastAsia="zh-CN"/>
        </w:rPr>
        <w:t>申请无效</w:t>
      </w:r>
      <w:r>
        <w:rPr>
          <w:rFonts w:hint="eastAsia" w:ascii="宋体" w:hAnsi="宋体" w:eastAsia="宋体" w:cs="宋体"/>
          <w:color w:val="auto"/>
          <w:szCs w:val="21"/>
          <w:highlight w:val="none"/>
        </w:rPr>
        <w:t>。</w:t>
      </w:r>
    </w:p>
    <w:p w14:paraId="00C7022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（六）我方在</w:t>
      </w:r>
      <w:r>
        <w:rPr>
          <w:rFonts w:hint="eastAsia" w:ascii="宋体" w:hAnsi="宋体" w:eastAsia="宋体" w:cs="宋体"/>
          <w:color w:val="auto"/>
          <w:szCs w:val="21"/>
          <w:highlight w:val="none"/>
          <w:lang w:val="en-US" w:eastAsia="zh-CN"/>
        </w:rPr>
        <w:t>征集</w:t>
      </w:r>
      <w:r>
        <w:rPr>
          <w:rFonts w:hint="eastAsia" w:ascii="宋体" w:hAnsi="宋体" w:eastAsia="宋体" w:cs="宋体"/>
          <w:color w:val="auto"/>
          <w:szCs w:val="21"/>
          <w:highlight w:val="none"/>
        </w:rPr>
        <w:t>文件约定的截止递交</w:t>
      </w:r>
      <w:r>
        <w:rPr>
          <w:rFonts w:hint="eastAsia" w:ascii="宋体" w:hAnsi="宋体" w:eastAsia="宋体" w:cs="宋体"/>
          <w:color w:val="auto"/>
          <w:szCs w:val="21"/>
          <w:highlight w:val="none"/>
          <w:lang w:eastAsia="zh-CN"/>
        </w:rPr>
        <w:t>申请文件</w:t>
      </w:r>
      <w:r>
        <w:rPr>
          <w:rFonts w:hint="eastAsia" w:ascii="宋体" w:hAnsi="宋体" w:eastAsia="宋体" w:cs="宋体"/>
          <w:color w:val="auto"/>
          <w:szCs w:val="21"/>
          <w:highlight w:val="none"/>
        </w:rPr>
        <w:t>时间后，不撤回已递交的</w:t>
      </w:r>
      <w:r>
        <w:rPr>
          <w:rFonts w:hint="eastAsia" w:ascii="宋体" w:hAnsi="宋体" w:eastAsia="宋体" w:cs="宋体"/>
          <w:color w:val="auto"/>
          <w:szCs w:val="21"/>
          <w:highlight w:val="none"/>
          <w:lang w:eastAsia="zh-CN"/>
        </w:rPr>
        <w:t>申请文件</w:t>
      </w:r>
      <w:r>
        <w:rPr>
          <w:rFonts w:hint="eastAsia" w:ascii="宋体" w:hAnsi="宋体" w:eastAsia="宋体" w:cs="宋体"/>
          <w:color w:val="auto"/>
          <w:szCs w:val="21"/>
          <w:highlight w:val="none"/>
        </w:rPr>
        <w:t>或主动放弃</w:t>
      </w:r>
      <w:r>
        <w:rPr>
          <w:rFonts w:hint="eastAsia" w:ascii="宋体" w:hAnsi="宋体" w:eastAsia="宋体" w:cs="宋体"/>
          <w:color w:val="auto"/>
          <w:szCs w:val="21"/>
          <w:highlight w:val="none"/>
          <w:lang w:val="en-US" w:eastAsia="zh-CN"/>
        </w:rPr>
        <w:t>申请</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val="en-US" w:eastAsia="zh-CN"/>
        </w:rPr>
        <w:t>中选</w:t>
      </w:r>
      <w:r>
        <w:rPr>
          <w:rFonts w:hint="eastAsia" w:ascii="宋体" w:hAnsi="宋体" w:eastAsia="宋体" w:cs="宋体"/>
          <w:color w:val="auto"/>
          <w:szCs w:val="21"/>
          <w:highlight w:val="none"/>
        </w:rPr>
        <w:t>资格）。</w:t>
      </w:r>
    </w:p>
    <w:p w14:paraId="458F44F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（七）在确定我方为</w:t>
      </w:r>
      <w:r>
        <w:rPr>
          <w:rFonts w:hint="eastAsia" w:ascii="宋体" w:hAnsi="宋体" w:eastAsia="宋体" w:cs="宋体"/>
          <w:color w:val="auto"/>
          <w:szCs w:val="21"/>
          <w:highlight w:val="none"/>
          <w:lang w:val="en-US" w:eastAsia="zh-CN"/>
        </w:rPr>
        <w:t>中选合作商</w:t>
      </w:r>
      <w:r>
        <w:rPr>
          <w:rFonts w:hint="eastAsia" w:ascii="宋体" w:hAnsi="宋体" w:eastAsia="宋体" w:cs="宋体"/>
          <w:color w:val="auto"/>
          <w:szCs w:val="21"/>
          <w:highlight w:val="none"/>
        </w:rPr>
        <w:t>后，我方严格按照</w:t>
      </w:r>
      <w:r>
        <w:rPr>
          <w:rFonts w:hint="eastAsia" w:ascii="宋体" w:hAnsi="宋体" w:eastAsia="宋体" w:cs="宋体"/>
          <w:color w:val="auto"/>
          <w:szCs w:val="21"/>
          <w:highlight w:val="none"/>
          <w:lang w:eastAsia="zh-CN"/>
        </w:rPr>
        <w:t>征集文件</w:t>
      </w:r>
      <w:r>
        <w:rPr>
          <w:rFonts w:hint="eastAsia" w:ascii="宋体" w:hAnsi="宋体" w:eastAsia="宋体" w:cs="宋体"/>
          <w:color w:val="auto"/>
          <w:szCs w:val="21"/>
          <w:highlight w:val="none"/>
        </w:rPr>
        <w:t>的规定和贵司要求签订</w:t>
      </w:r>
      <w:r>
        <w:rPr>
          <w:rFonts w:hint="eastAsia" w:ascii="宋体" w:hAnsi="宋体" w:eastAsia="宋体" w:cs="宋体"/>
          <w:color w:val="auto"/>
          <w:szCs w:val="21"/>
          <w:highlight w:val="none"/>
          <w:lang w:val="en-US" w:eastAsia="zh-CN"/>
        </w:rPr>
        <w:t>独家经销协议、经销</w:t>
      </w:r>
      <w:r>
        <w:rPr>
          <w:rFonts w:hint="eastAsia" w:ascii="宋体" w:hAnsi="宋体" w:eastAsia="宋体" w:cs="宋体"/>
          <w:color w:val="auto"/>
          <w:szCs w:val="21"/>
          <w:highlight w:val="none"/>
        </w:rPr>
        <w:t>合同，不转包或在未经贵司书面同意的情况下分包，不主动解除</w:t>
      </w:r>
      <w:r>
        <w:rPr>
          <w:rFonts w:hint="eastAsia" w:ascii="宋体" w:hAnsi="宋体" w:eastAsia="宋体" w:cs="宋体"/>
          <w:color w:val="auto"/>
          <w:szCs w:val="21"/>
          <w:highlight w:val="none"/>
          <w:lang w:val="en-US" w:eastAsia="zh-CN"/>
        </w:rPr>
        <w:t>独家经销协议、经销</w:t>
      </w:r>
      <w:r>
        <w:rPr>
          <w:rFonts w:hint="eastAsia" w:ascii="宋体" w:hAnsi="宋体" w:eastAsia="宋体" w:cs="宋体"/>
          <w:color w:val="auto"/>
          <w:szCs w:val="21"/>
          <w:highlight w:val="none"/>
        </w:rPr>
        <w:t>合同。</w:t>
      </w:r>
    </w:p>
    <w:p w14:paraId="5F4B44B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（八）我方严格按照</w:t>
      </w:r>
      <w:r>
        <w:rPr>
          <w:rFonts w:hint="eastAsia" w:ascii="宋体" w:hAnsi="宋体" w:eastAsia="宋体" w:cs="宋体"/>
          <w:color w:val="auto"/>
          <w:szCs w:val="21"/>
          <w:highlight w:val="none"/>
          <w:lang w:val="en-US" w:eastAsia="zh-CN"/>
        </w:rPr>
        <w:t>独家经销协议、经销</w:t>
      </w:r>
      <w:r>
        <w:rPr>
          <w:rFonts w:hint="eastAsia" w:ascii="宋体" w:hAnsi="宋体" w:eastAsia="宋体" w:cs="宋体"/>
          <w:color w:val="auto"/>
          <w:szCs w:val="21"/>
          <w:highlight w:val="none"/>
        </w:rPr>
        <w:t>合同约定履约，不消极怠工或拒不履行</w:t>
      </w:r>
      <w:r>
        <w:rPr>
          <w:rFonts w:hint="eastAsia" w:ascii="宋体" w:hAnsi="宋体" w:eastAsia="宋体" w:cs="宋体"/>
          <w:color w:val="auto"/>
          <w:szCs w:val="21"/>
          <w:highlight w:val="none"/>
          <w:lang w:val="en-US" w:eastAsia="zh-CN"/>
        </w:rPr>
        <w:t>独家经销协议、经销</w:t>
      </w:r>
      <w:r>
        <w:rPr>
          <w:rFonts w:hint="eastAsia" w:ascii="宋体" w:hAnsi="宋体" w:eastAsia="宋体" w:cs="宋体"/>
          <w:color w:val="auto"/>
          <w:szCs w:val="21"/>
          <w:highlight w:val="none"/>
        </w:rPr>
        <w:t>合同义务，杜绝因我方违约导致贵司解除</w:t>
      </w:r>
      <w:r>
        <w:rPr>
          <w:rFonts w:hint="eastAsia" w:ascii="宋体" w:hAnsi="宋体" w:eastAsia="宋体" w:cs="宋体"/>
          <w:color w:val="auto"/>
          <w:szCs w:val="21"/>
          <w:highlight w:val="none"/>
          <w:lang w:val="en-US" w:eastAsia="zh-CN"/>
        </w:rPr>
        <w:t>独家经销协议、经销</w:t>
      </w:r>
      <w:r>
        <w:rPr>
          <w:rFonts w:hint="eastAsia" w:ascii="宋体" w:hAnsi="宋体" w:eastAsia="宋体" w:cs="宋体"/>
          <w:color w:val="auto"/>
          <w:szCs w:val="21"/>
          <w:highlight w:val="none"/>
        </w:rPr>
        <w:t>合同的情形。</w:t>
      </w:r>
    </w:p>
    <w:p w14:paraId="3960109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（九）在履约的过程中，需我方进行整改的，及时完成整改，因我司未完全按</w:t>
      </w:r>
      <w:r>
        <w:rPr>
          <w:rFonts w:hint="eastAsia" w:ascii="宋体" w:hAnsi="宋体" w:eastAsia="宋体" w:cs="宋体"/>
          <w:color w:val="auto"/>
          <w:szCs w:val="21"/>
          <w:highlight w:val="none"/>
          <w:lang w:val="en-US" w:eastAsia="zh-CN"/>
        </w:rPr>
        <w:t>独家经销协议、经销</w:t>
      </w:r>
      <w:r>
        <w:rPr>
          <w:rFonts w:hint="eastAsia" w:ascii="宋体" w:hAnsi="宋体" w:eastAsia="宋体" w:cs="宋体"/>
          <w:color w:val="auto"/>
          <w:szCs w:val="21"/>
          <w:highlight w:val="none"/>
        </w:rPr>
        <w:t>合同履约导致我方需缴纳违约金的，及时缴纳；因我方未完全履约（或过错）给贵司（或第三方）造成的损失由我方承担。</w:t>
      </w:r>
    </w:p>
    <w:p w14:paraId="1204F55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在履约的过程中，积极配合贵司验收、考评、请付款、审计、事故调查、纪检或专项检查等管理工作，遵守贵司供应商管理的相关规定（含贵司后续调整的供应商管理规定），并承担因违反规定导致的后果。</w:t>
      </w:r>
    </w:p>
    <w:p w14:paraId="1DB569A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（十一）我方在讨论、签订、履行合同</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独家经销协议、经销</w:t>
      </w:r>
      <w:r>
        <w:rPr>
          <w:rFonts w:hint="eastAsia" w:ascii="宋体" w:hAnsi="宋体" w:eastAsia="宋体" w:cs="宋体"/>
          <w:color w:val="auto"/>
          <w:szCs w:val="21"/>
          <w:highlight w:val="none"/>
        </w:rPr>
        <w:t>合同</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过程中所获悉的属于贵司的且无法从公开渠道获得的文件资料及项目信息予以严格保密并采取相应的保密措施，保证我方及工作人员不私自使用或向任何第三方泄露，且保密义务不因合同</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独家经销协议、经销</w:t>
      </w:r>
      <w:r>
        <w:rPr>
          <w:rFonts w:hint="eastAsia" w:ascii="宋体" w:hAnsi="宋体" w:eastAsia="宋体" w:cs="宋体"/>
          <w:color w:val="auto"/>
          <w:szCs w:val="21"/>
          <w:highlight w:val="none"/>
        </w:rPr>
        <w:t>合同</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的终止而终止，直至相关保密信息被合法公开时止。</w:t>
      </w:r>
    </w:p>
    <w:p w14:paraId="329C00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（十二）在递交</w:t>
      </w:r>
      <w:r>
        <w:rPr>
          <w:rFonts w:hint="eastAsia" w:ascii="宋体" w:hAnsi="宋体" w:eastAsia="宋体" w:cs="宋体"/>
          <w:color w:val="auto"/>
          <w:szCs w:val="21"/>
          <w:highlight w:val="none"/>
          <w:lang w:eastAsia="zh-CN"/>
        </w:rPr>
        <w:t>申请文件</w:t>
      </w:r>
      <w:r>
        <w:rPr>
          <w:rFonts w:hint="eastAsia" w:ascii="宋体" w:hAnsi="宋体" w:eastAsia="宋体" w:cs="宋体"/>
          <w:color w:val="auto"/>
          <w:szCs w:val="21"/>
          <w:highlight w:val="none"/>
        </w:rPr>
        <w:t>前，我方实际控制人、股东、高管及其他特定关系人与贵司决策/管理人员（含高管、项目负责人、采购部门负责人、采购经办人或其他特定关系人等）不存在《中华人民共和国民法典》第一千零四十五条规定的近亲属关系（包括配偶、父母、子女、兄弟姐妹、祖父母、外祖父母、孙子女、外孙子女）。</w:t>
      </w:r>
    </w:p>
    <w:p w14:paraId="619745B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三）我方不以任何理由向贵司及其工作人员馈赠礼金、有价证券、贵重礼品，或报销应由贵司及其工作人员支付的任何费用，不以考察、参观、洽谈业务、签订合同等的借口邀请贵司及其工作人员参加高消费的宴请、娱乐和健身等活动，不为贵司及其工作人员购置或提供通讯工具、交通工具和高档办公用品等，不为贵司工作人员购买、装修、维修私人住房、汽车等，不为贵司工作人员的婚丧嫁娶、家属或亲友的工作安排及出国出境提供方便以及报销任何私人消费的费用，不进行影响贵司及其工作人员公正执行合同和履行职务的其他活动，严格遵守党和国家有关法律法规等有关廉洁从业规定，杜绝任何形式的行贿。</w:t>
      </w:r>
    </w:p>
    <w:p w14:paraId="1ECFEFC9">
      <w:pPr>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我方违反上述承诺，贵司有权认定我方失信的不良行为，纳入贵司及上级母公司（含其权属公司、关联公司）等相关企业失信“黑名单”，限制我方参与前述单位对应相关招标、采购、商贸等经济活动，由我方自行承担全部后果。同时，贵司有权通过贵司或上级管理部门相关官网向社会公示我方的失信行为。</w:t>
      </w:r>
    </w:p>
    <w:p w14:paraId="4B4DF636">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p>
    <w:p w14:paraId="7370EFBB">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42695C7F">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5FD5B6AF">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5184D3C2">
      <w:pPr>
        <w:autoSpaceDE w:val="0"/>
        <w:autoSpaceDN w:val="0"/>
        <w:adjustRightInd w:val="0"/>
        <w:spacing w:line="360" w:lineRule="auto"/>
        <w:ind w:firstLine="5040"/>
        <w:rPr>
          <w:rFonts w:ascii="宋体" w:hAnsi="宋体" w:eastAsia="宋体" w:cs="Times New Roman"/>
          <w:color w:val="auto"/>
          <w:szCs w:val="24"/>
          <w:highlight w:val="none"/>
        </w:rPr>
      </w:pPr>
      <w:r>
        <w:rPr>
          <w:rFonts w:hint="eastAsia" w:ascii="宋体" w:hAnsi="宋体" w:eastAsia="宋体" w:cs="Times New Roman"/>
          <w:color w:val="auto"/>
          <w:szCs w:val="24"/>
          <w:highlight w:val="none"/>
          <w:lang w:val="zh-CN"/>
        </w:rPr>
        <w:t>申请人：（加盖申请人法人公章）</w:t>
      </w:r>
    </w:p>
    <w:p w14:paraId="5A0B6A2E">
      <w:pPr>
        <w:autoSpaceDE w:val="0"/>
        <w:autoSpaceDN w:val="0"/>
        <w:adjustRightInd w:val="0"/>
        <w:spacing w:line="360" w:lineRule="auto"/>
        <w:ind w:firstLine="5040"/>
        <w:rPr>
          <w:rFonts w:ascii="宋体" w:hAnsi="宋体" w:eastAsia="宋体" w:cs="Times New Roman"/>
          <w:color w:val="auto"/>
          <w:sz w:val="24"/>
          <w:szCs w:val="24"/>
          <w:highlight w:val="none"/>
          <w:lang w:val="zh-CN"/>
        </w:rPr>
      </w:pPr>
      <w:r>
        <w:rPr>
          <w:rFonts w:hint="eastAsia" w:ascii="宋体" w:hAnsi="宋体" w:eastAsia="宋体" w:cs="Times New Roman"/>
          <w:color w:val="auto"/>
          <w:szCs w:val="24"/>
          <w:highlight w:val="none"/>
          <w:lang w:val="zh-CN"/>
        </w:rPr>
        <w:t>日期：   年   月   日</w:t>
      </w:r>
    </w:p>
    <w:p w14:paraId="0A3CC985">
      <w:pPr>
        <w:autoSpaceDE w:val="0"/>
        <w:autoSpaceDN w:val="0"/>
        <w:adjustRightInd w:val="0"/>
        <w:spacing w:line="360" w:lineRule="auto"/>
        <w:ind w:firstLine="480" w:firstLineChars="200"/>
        <w:jc w:val="left"/>
        <w:rPr>
          <w:rFonts w:ascii="宋体" w:hAnsi="宋体" w:eastAsia="宋体" w:cs="宋体"/>
          <w:color w:val="auto"/>
          <w:kern w:val="0"/>
          <w:sz w:val="24"/>
          <w:szCs w:val="24"/>
          <w:highlight w:val="none"/>
        </w:rPr>
      </w:pPr>
    </w:p>
    <w:p w14:paraId="4D64E749">
      <w:pPr>
        <w:autoSpaceDE w:val="0"/>
        <w:autoSpaceDN w:val="0"/>
        <w:adjustRightInd w:val="0"/>
        <w:spacing w:line="360" w:lineRule="auto"/>
        <w:jc w:val="left"/>
        <w:rPr>
          <w:rFonts w:ascii="宋体" w:hAnsi="宋体" w:eastAsia="宋体" w:cs="宋体"/>
          <w:color w:val="auto"/>
          <w:kern w:val="0"/>
          <w:sz w:val="24"/>
          <w:szCs w:val="24"/>
          <w:highlight w:val="none"/>
        </w:rPr>
      </w:pPr>
    </w:p>
    <w:p w14:paraId="5104A382">
      <w:pPr>
        <w:widowControl/>
        <w:jc w:val="left"/>
        <w:rPr>
          <w:rFonts w:ascii="宋体" w:hAnsi="宋体" w:eastAsia="宋体" w:cs="宋体"/>
          <w:color w:val="auto"/>
          <w:kern w:val="0"/>
          <w:sz w:val="24"/>
          <w:szCs w:val="24"/>
          <w:highlight w:val="none"/>
        </w:rPr>
      </w:pPr>
      <w:bookmarkStart w:id="560" w:name="_Toc311032584"/>
      <w:bookmarkStart w:id="561" w:name="_Toc316896755"/>
      <w:bookmarkStart w:id="562" w:name="_Toc326768876"/>
      <w:r>
        <w:rPr>
          <w:rFonts w:ascii="宋体" w:hAnsi="宋体" w:eastAsia="宋体" w:cs="宋体"/>
          <w:color w:val="auto"/>
          <w:kern w:val="0"/>
          <w:sz w:val="24"/>
          <w:szCs w:val="24"/>
          <w:highlight w:val="none"/>
        </w:rPr>
        <w:br w:type="page"/>
      </w:r>
    </w:p>
    <w:p w14:paraId="1E7E2890">
      <w:pPr>
        <w:tabs>
          <w:tab w:val="left" w:pos="567"/>
        </w:tabs>
        <w:autoSpaceDE w:val="0"/>
        <w:autoSpaceDN w:val="0"/>
        <w:adjustRightInd w:val="0"/>
        <w:spacing w:line="360" w:lineRule="auto"/>
        <w:ind w:left="357" w:leftChars="-100" w:hanging="567"/>
        <w:jc w:val="left"/>
        <w:outlineLvl w:val="1"/>
        <w:rPr>
          <w:rFonts w:ascii="宋体" w:hAnsi="宋体" w:eastAsia="宋体" w:cs="宋体"/>
          <w:b/>
          <w:color w:val="auto"/>
          <w:kern w:val="0"/>
          <w:sz w:val="32"/>
          <w:szCs w:val="32"/>
          <w:highlight w:val="none"/>
        </w:rPr>
      </w:pPr>
      <w:bookmarkStart w:id="563" w:name="_Toc94107204"/>
      <w:bookmarkStart w:id="564" w:name="_Toc102860069"/>
      <w:bookmarkStart w:id="565" w:name="_Toc142508364"/>
      <w:bookmarkStart w:id="566" w:name="_Toc104991870"/>
      <w:bookmarkStart w:id="567" w:name="_Toc9740"/>
      <w:bookmarkStart w:id="568" w:name="_Toc25891"/>
      <w:bookmarkStart w:id="569" w:name="_Toc82182546"/>
      <w:bookmarkStart w:id="570" w:name="_Toc12590"/>
      <w:bookmarkStart w:id="571" w:name="_Toc140596923"/>
      <w:bookmarkStart w:id="572" w:name="_Toc9778"/>
      <w:bookmarkStart w:id="573" w:name="_Toc102860413"/>
      <w:bookmarkStart w:id="574" w:name="_Toc86764083"/>
      <w:bookmarkStart w:id="575" w:name="_Toc18613"/>
      <w:bookmarkStart w:id="576" w:name="_Toc7024_WPSOffice_Level2"/>
      <w:bookmarkStart w:id="577" w:name="_Toc1977723"/>
      <w:bookmarkStart w:id="578" w:name="_Toc533708123"/>
      <w:bookmarkStart w:id="579" w:name="_Toc486167711"/>
      <w:r>
        <w:rPr>
          <w:rFonts w:hint="eastAsia" w:ascii="宋体" w:hAnsi="宋体" w:eastAsia="宋体" w:cs="宋体"/>
          <w:b/>
          <w:color w:val="auto"/>
          <w:kern w:val="0"/>
          <w:sz w:val="32"/>
          <w:szCs w:val="32"/>
          <w:highlight w:val="none"/>
        </w:rPr>
        <w:t>三、供货及/或提供服务过程承诺函格式</w:t>
      </w:r>
      <w:bookmarkEnd w:id="563"/>
      <w:bookmarkEnd w:id="564"/>
      <w:bookmarkEnd w:id="565"/>
      <w:bookmarkEnd w:id="566"/>
      <w:bookmarkEnd w:id="567"/>
      <w:bookmarkEnd w:id="568"/>
      <w:bookmarkEnd w:id="569"/>
      <w:bookmarkEnd w:id="570"/>
      <w:bookmarkEnd w:id="571"/>
      <w:bookmarkEnd w:id="572"/>
      <w:bookmarkEnd w:id="573"/>
      <w:bookmarkEnd w:id="574"/>
      <w:bookmarkEnd w:id="575"/>
    </w:p>
    <w:p w14:paraId="4263B38E">
      <w:pPr>
        <w:autoSpaceDE w:val="0"/>
        <w:autoSpaceDN w:val="0"/>
        <w:adjustRightInd w:val="0"/>
        <w:spacing w:line="360" w:lineRule="auto"/>
        <w:jc w:val="center"/>
        <w:rPr>
          <w:rFonts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14:paraId="743DB94B">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lang w:eastAsia="zh-CN"/>
        </w:rPr>
        <w:t>东莞市水务环境投资控股集团科技发展有限公司</w:t>
      </w:r>
      <w:r>
        <w:rPr>
          <w:rFonts w:hint="eastAsia" w:ascii="宋体" w:hAnsi="宋体" w:eastAsia="宋体" w:cs="宋体"/>
          <w:color w:val="auto"/>
          <w:kern w:val="0"/>
          <w:szCs w:val="21"/>
          <w:highlight w:val="none"/>
        </w:rPr>
        <w:t>：</w:t>
      </w:r>
    </w:p>
    <w:p w14:paraId="319195C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申请人</w:t>
      </w:r>
      <w:r>
        <w:rPr>
          <w:rFonts w:hint="eastAsia" w:ascii="宋体" w:hAnsi="宋体" w:eastAsia="宋体" w:cs="宋体"/>
          <w:color w:val="auto"/>
          <w:kern w:val="0"/>
          <w:szCs w:val="21"/>
          <w:highlight w:val="none"/>
        </w:rPr>
        <w:t>名称）为</w:t>
      </w:r>
      <w:r>
        <w:rPr>
          <w:rFonts w:hint="eastAsia" w:ascii="宋体" w:hAnsi="宋体" w:eastAsia="宋体" w:cs="宋体"/>
          <w:color w:val="auto"/>
          <w:kern w:val="0"/>
          <w:szCs w:val="21"/>
          <w:highlight w:val="none"/>
          <w:lang w:eastAsia="zh-CN"/>
        </w:rPr>
        <w:t>征集人</w:t>
      </w:r>
      <w:r>
        <w:rPr>
          <w:rFonts w:hint="eastAsia" w:ascii="宋体" w:hAnsi="宋体" w:eastAsia="宋体" w:cs="宋体"/>
          <w:color w:val="auto"/>
          <w:kern w:val="0"/>
          <w:szCs w:val="21"/>
          <w:highlight w:val="none"/>
        </w:rPr>
        <w:t>的</w:t>
      </w:r>
      <w:r>
        <w:rPr>
          <w:rFonts w:hint="eastAsia" w:ascii="宋体" w:hAnsi="宋体" w:eastAsia="宋体" w:cs="Times New Roman"/>
          <w:color w:val="auto"/>
          <w:kern w:val="0"/>
          <w:szCs w:val="21"/>
          <w:highlight w:val="none"/>
          <w:lang w:eastAsia="zh-CN"/>
        </w:rPr>
        <w:t>东莞市水务环境投资控股集团科技发展有限公司2026年第一期远传水表合作商征集项目</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项目编号：KJZJ2026-001</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申请</w:t>
      </w:r>
      <w:r>
        <w:rPr>
          <w:rFonts w:hint="eastAsia" w:ascii="宋体" w:hAnsi="宋体" w:eastAsia="宋体" w:cs="宋体"/>
          <w:color w:val="auto"/>
          <w:kern w:val="0"/>
          <w:szCs w:val="21"/>
          <w:highlight w:val="none"/>
        </w:rPr>
        <w:t>单位，为确保供货及/或提供服务过程中的人身、财产安全，我方承诺，如我方获得</w:t>
      </w:r>
      <w:r>
        <w:rPr>
          <w:rFonts w:hint="eastAsia" w:ascii="宋体" w:hAnsi="宋体" w:eastAsia="宋体" w:cs="宋体"/>
          <w:color w:val="auto"/>
          <w:kern w:val="0"/>
          <w:szCs w:val="21"/>
          <w:highlight w:val="none"/>
          <w:lang w:val="en-US" w:eastAsia="zh-CN"/>
        </w:rPr>
        <w:t>中选</w:t>
      </w:r>
      <w:r>
        <w:rPr>
          <w:rFonts w:hint="eastAsia" w:ascii="宋体" w:hAnsi="宋体" w:eastAsia="宋体" w:cs="宋体"/>
          <w:color w:val="auto"/>
          <w:kern w:val="0"/>
          <w:szCs w:val="21"/>
          <w:highlight w:val="none"/>
        </w:rPr>
        <w:t>资格，将严格按照下列要求开展工作。</w:t>
      </w:r>
    </w:p>
    <w:p w14:paraId="48D7E70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w:t>
      </w:r>
      <w:r>
        <w:rPr>
          <w:rFonts w:hint="eastAsia" w:ascii="宋体" w:hAnsi="宋体" w:eastAsia="宋体" w:cs="宋体"/>
          <w:color w:val="auto"/>
          <w:kern w:val="0"/>
          <w:szCs w:val="21"/>
          <w:highlight w:val="none"/>
          <w:lang w:eastAsia="zh-CN"/>
        </w:rPr>
        <w:t>征集人</w:t>
      </w:r>
      <w:r>
        <w:rPr>
          <w:rFonts w:hint="eastAsia" w:ascii="宋体" w:hAnsi="宋体" w:eastAsia="宋体" w:cs="宋体"/>
          <w:color w:val="auto"/>
          <w:kern w:val="0"/>
          <w:szCs w:val="21"/>
          <w:highlight w:val="none"/>
        </w:rPr>
        <w:t>的各项安全管理规章制度。</w:t>
      </w:r>
    </w:p>
    <w:p w14:paraId="1369529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w:t>
      </w:r>
      <w:r>
        <w:rPr>
          <w:rFonts w:hint="eastAsia" w:ascii="宋体" w:hAnsi="宋体" w:eastAsia="宋体" w:cs="宋体"/>
          <w:color w:val="auto"/>
          <w:kern w:val="0"/>
          <w:szCs w:val="21"/>
          <w:highlight w:val="none"/>
          <w:lang w:eastAsia="zh-CN"/>
        </w:rPr>
        <w:t>征集人</w:t>
      </w:r>
      <w:r>
        <w:rPr>
          <w:rFonts w:hint="eastAsia" w:ascii="宋体" w:hAnsi="宋体" w:eastAsia="宋体" w:cs="宋体"/>
          <w:color w:val="auto"/>
          <w:kern w:val="0"/>
          <w:szCs w:val="21"/>
          <w:highlight w:val="none"/>
        </w:rPr>
        <w:t>从事本项目的工作人员缴纳保险费，并为从事危险作业的人员办理意外伤害保险。</w:t>
      </w:r>
    </w:p>
    <w:p w14:paraId="4FFA2B2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w:t>
      </w:r>
      <w:r>
        <w:rPr>
          <w:rFonts w:hint="eastAsia" w:ascii="宋体" w:hAnsi="宋体" w:eastAsia="宋体" w:cs="宋体"/>
          <w:color w:val="auto"/>
          <w:kern w:val="0"/>
          <w:szCs w:val="21"/>
          <w:highlight w:val="none"/>
          <w:lang w:eastAsia="zh-CN"/>
        </w:rPr>
        <w:t>征集人</w:t>
      </w:r>
      <w:r>
        <w:rPr>
          <w:rFonts w:hint="eastAsia" w:ascii="宋体" w:hAnsi="宋体" w:eastAsia="宋体" w:cs="宋体"/>
          <w:color w:val="auto"/>
          <w:kern w:val="0"/>
          <w:szCs w:val="21"/>
          <w:highlight w:val="none"/>
        </w:rPr>
        <w:t>的安全管理，保证作业区域的现场文明安全管理达标，现场临时用电、机器设备、安全防护齐全、完好，并接受和配合</w:t>
      </w:r>
      <w:r>
        <w:rPr>
          <w:rFonts w:hint="eastAsia" w:ascii="宋体" w:hAnsi="宋体" w:eastAsia="宋体" w:cs="宋体"/>
          <w:color w:val="auto"/>
          <w:kern w:val="0"/>
          <w:szCs w:val="21"/>
          <w:highlight w:val="none"/>
          <w:lang w:eastAsia="zh-CN"/>
        </w:rPr>
        <w:t>征集人</w:t>
      </w:r>
      <w:r>
        <w:rPr>
          <w:rFonts w:hint="eastAsia" w:ascii="宋体" w:hAnsi="宋体" w:eastAsia="宋体" w:cs="宋体"/>
          <w:color w:val="auto"/>
          <w:kern w:val="0"/>
          <w:szCs w:val="21"/>
          <w:highlight w:val="none"/>
        </w:rPr>
        <w:t>的安全监督检查，我方提供到</w:t>
      </w:r>
      <w:r>
        <w:rPr>
          <w:rFonts w:hint="eastAsia" w:ascii="宋体" w:hAnsi="宋体" w:eastAsia="宋体" w:cs="宋体"/>
          <w:color w:val="auto"/>
          <w:kern w:val="0"/>
          <w:szCs w:val="21"/>
          <w:highlight w:val="none"/>
          <w:lang w:eastAsia="zh-CN"/>
        </w:rPr>
        <w:t>征集人</w:t>
      </w:r>
      <w:r>
        <w:rPr>
          <w:rFonts w:hint="eastAsia" w:ascii="宋体" w:hAnsi="宋体" w:eastAsia="宋体" w:cs="宋体"/>
          <w:color w:val="auto"/>
          <w:kern w:val="0"/>
          <w:szCs w:val="21"/>
          <w:highlight w:val="none"/>
        </w:rPr>
        <w:t>现场作业的所有安全装置、防护设施必须依据经</w:t>
      </w:r>
      <w:r>
        <w:rPr>
          <w:rFonts w:hint="eastAsia" w:ascii="宋体" w:hAnsi="宋体" w:eastAsia="宋体" w:cs="宋体"/>
          <w:color w:val="auto"/>
          <w:kern w:val="0"/>
          <w:szCs w:val="21"/>
          <w:highlight w:val="none"/>
          <w:lang w:eastAsia="zh-CN"/>
        </w:rPr>
        <w:t>征集人</w:t>
      </w:r>
      <w:r>
        <w:rPr>
          <w:rFonts w:hint="eastAsia" w:ascii="宋体" w:hAnsi="宋体" w:eastAsia="宋体" w:cs="宋体"/>
          <w:color w:val="auto"/>
          <w:kern w:val="0"/>
          <w:szCs w:val="21"/>
          <w:highlight w:val="none"/>
        </w:rPr>
        <w:t>审批后的安全技术方案进行搭设、安装，同时我方无条件保证安全防护设施使用的搭设材料的质量安全，在用于安全防护的物资进场前将有关物资的材质证明报</w:t>
      </w:r>
      <w:r>
        <w:rPr>
          <w:rFonts w:hint="eastAsia" w:ascii="宋体" w:hAnsi="宋体" w:eastAsia="宋体" w:cs="宋体"/>
          <w:color w:val="auto"/>
          <w:kern w:val="0"/>
          <w:szCs w:val="21"/>
          <w:highlight w:val="none"/>
          <w:lang w:eastAsia="zh-CN"/>
        </w:rPr>
        <w:t>征集人</w:t>
      </w:r>
      <w:r>
        <w:rPr>
          <w:rFonts w:hint="eastAsia" w:ascii="宋体" w:hAnsi="宋体" w:eastAsia="宋体" w:cs="宋体"/>
          <w:color w:val="auto"/>
          <w:kern w:val="0"/>
          <w:szCs w:val="21"/>
          <w:highlight w:val="none"/>
        </w:rPr>
        <w:t>，经</w:t>
      </w:r>
      <w:r>
        <w:rPr>
          <w:rFonts w:hint="eastAsia" w:ascii="宋体" w:hAnsi="宋体" w:eastAsia="宋体" w:cs="宋体"/>
          <w:color w:val="auto"/>
          <w:kern w:val="0"/>
          <w:szCs w:val="21"/>
          <w:highlight w:val="none"/>
          <w:lang w:eastAsia="zh-CN"/>
        </w:rPr>
        <w:t>征集人</w:t>
      </w:r>
      <w:r>
        <w:rPr>
          <w:rFonts w:hint="eastAsia" w:ascii="宋体" w:hAnsi="宋体" w:eastAsia="宋体" w:cs="宋体"/>
          <w:color w:val="auto"/>
          <w:kern w:val="0"/>
          <w:szCs w:val="21"/>
          <w:highlight w:val="none"/>
        </w:rPr>
        <w:t>确认后方可使用。</w:t>
      </w:r>
    </w:p>
    <w:p w14:paraId="7637C87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w:t>
      </w:r>
      <w:r>
        <w:rPr>
          <w:rFonts w:hint="eastAsia" w:ascii="宋体" w:hAnsi="宋体" w:eastAsia="宋体" w:cs="宋体"/>
          <w:color w:val="auto"/>
          <w:kern w:val="0"/>
          <w:szCs w:val="21"/>
          <w:highlight w:val="none"/>
          <w:lang w:eastAsia="zh-CN"/>
        </w:rPr>
        <w:t>征集人</w:t>
      </w:r>
      <w:r>
        <w:rPr>
          <w:rFonts w:hint="eastAsia" w:ascii="宋体" w:hAnsi="宋体" w:eastAsia="宋体" w:cs="宋体"/>
          <w:color w:val="auto"/>
          <w:kern w:val="0"/>
          <w:szCs w:val="21"/>
          <w:highlight w:val="none"/>
        </w:rPr>
        <w:t>和自查发现的安全隐患落实整改措施。如我方使用不合格机器设备、机具造成事故的，由我方自行承担责任。</w:t>
      </w:r>
    </w:p>
    <w:p w14:paraId="3422E0A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w:t>
      </w:r>
      <w:r>
        <w:rPr>
          <w:rFonts w:hint="eastAsia" w:ascii="宋体" w:hAnsi="宋体" w:eastAsia="宋体" w:cs="宋体"/>
          <w:color w:val="auto"/>
          <w:kern w:val="0"/>
          <w:szCs w:val="21"/>
          <w:highlight w:val="none"/>
          <w:lang w:eastAsia="zh-CN"/>
        </w:rPr>
        <w:t>征集人</w:t>
      </w:r>
      <w:r>
        <w:rPr>
          <w:rFonts w:hint="eastAsia" w:ascii="宋体" w:hAnsi="宋体" w:eastAsia="宋体" w:cs="宋体"/>
          <w:color w:val="auto"/>
          <w:kern w:val="0"/>
          <w:szCs w:val="21"/>
          <w:highlight w:val="none"/>
        </w:rPr>
        <w:t>所属设备、电器、管线及其他设施等，承诺事先征得</w:t>
      </w:r>
      <w:r>
        <w:rPr>
          <w:rFonts w:hint="eastAsia" w:ascii="宋体" w:hAnsi="宋体" w:eastAsia="宋体" w:cs="宋体"/>
          <w:color w:val="auto"/>
          <w:kern w:val="0"/>
          <w:szCs w:val="21"/>
          <w:highlight w:val="none"/>
          <w:lang w:eastAsia="zh-CN"/>
        </w:rPr>
        <w:t>征集人</w:t>
      </w:r>
      <w:r>
        <w:rPr>
          <w:rFonts w:hint="eastAsia" w:ascii="宋体" w:hAnsi="宋体" w:eastAsia="宋体" w:cs="宋体"/>
          <w:color w:val="auto"/>
          <w:kern w:val="0"/>
          <w:szCs w:val="21"/>
          <w:highlight w:val="none"/>
        </w:rPr>
        <w:t>代表的同意，并采取安全防护措施。</w:t>
      </w:r>
    </w:p>
    <w:p w14:paraId="43FA23A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w:t>
      </w:r>
      <w:r>
        <w:rPr>
          <w:rFonts w:hint="eastAsia" w:ascii="宋体" w:hAnsi="宋体" w:eastAsia="宋体" w:cs="宋体"/>
          <w:color w:val="auto"/>
          <w:kern w:val="0"/>
          <w:szCs w:val="21"/>
          <w:highlight w:val="none"/>
          <w:lang w:eastAsia="zh-CN"/>
        </w:rPr>
        <w:t>征集人</w:t>
      </w:r>
      <w:r>
        <w:rPr>
          <w:rFonts w:hint="eastAsia" w:ascii="宋体" w:hAnsi="宋体" w:eastAsia="宋体" w:cs="宋体"/>
          <w:color w:val="auto"/>
          <w:kern w:val="0"/>
          <w:szCs w:val="21"/>
          <w:highlight w:val="none"/>
        </w:rPr>
        <w:t>场所遵守</w:t>
      </w:r>
      <w:r>
        <w:rPr>
          <w:rFonts w:hint="eastAsia" w:ascii="宋体" w:hAnsi="宋体" w:eastAsia="宋体" w:cs="宋体"/>
          <w:color w:val="auto"/>
          <w:kern w:val="0"/>
          <w:szCs w:val="21"/>
          <w:highlight w:val="none"/>
          <w:lang w:eastAsia="zh-CN"/>
        </w:rPr>
        <w:t>征集人</w:t>
      </w:r>
      <w:r>
        <w:rPr>
          <w:rFonts w:hint="eastAsia" w:ascii="宋体" w:hAnsi="宋体" w:eastAsia="宋体" w:cs="宋体"/>
          <w:color w:val="auto"/>
          <w:kern w:val="0"/>
          <w:szCs w:val="21"/>
          <w:highlight w:val="none"/>
        </w:rPr>
        <w:t>的一切规章制度和安全条例，服从</w:t>
      </w:r>
      <w:r>
        <w:rPr>
          <w:rFonts w:hint="eastAsia" w:ascii="宋体" w:hAnsi="宋体" w:eastAsia="宋体" w:cs="宋体"/>
          <w:color w:val="auto"/>
          <w:kern w:val="0"/>
          <w:szCs w:val="21"/>
          <w:highlight w:val="none"/>
          <w:lang w:eastAsia="zh-CN"/>
        </w:rPr>
        <w:t>征集人</w:t>
      </w:r>
      <w:r>
        <w:rPr>
          <w:rFonts w:hint="eastAsia" w:ascii="宋体" w:hAnsi="宋体" w:eastAsia="宋体" w:cs="宋体"/>
          <w:color w:val="auto"/>
          <w:kern w:val="0"/>
          <w:szCs w:val="21"/>
          <w:highlight w:val="none"/>
        </w:rPr>
        <w:t>的监督。我方在提供服务过程中，如因违反</w:t>
      </w:r>
      <w:r>
        <w:rPr>
          <w:rFonts w:hint="eastAsia" w:ascii="宋体" w:hAnsi="宋体" w:eastAsia="宋体" w:cs="宋体"/>
          <w:color w:val="auto"/>
          <w:kern w:val="0"/>
          <w:szCs w:val="21"/>
          <w:highlight w:val="none"/>
          <w:lang w:eastAsia="zh-CN"/>
        </w:rPr>
        <w:t>征集人</w:t>
      </w:r>
      <w:r>
        <w:rPr>
          <w:rFonts w:hint="eastAsia" w:ascii="宋体" w:hAnsi="宋体" w:eastAsia="宋体" w:cs="宋体"/>
          <w:color w:val="auto"/>
          <w:kern w:val="0"/>
          <w:szCs w:val="21"/>
          <w:highlight w:val="none"/>
        </w:rPr>
        <w:t>相关规章制度、安全条例，或因不服从</w:t>
      </w:r>
      <w:r>
        <w:rPr>
          <w:rFonts w:hint="eastAsia" w:ascii="宋体" w:hAnsi="宋体" w:eastAsia="宋体" w:cs="宋体"/>
          <w:color w:val="auto"/>
          <w:kern w:val="0"/>
          <w:szCs w:val="21"/>
          <w:highlight w:val="none"/>
          <w:lang w:eastAsia="zh-CN"/>
        </w:rPr>
        <w:t>征集人</w:t>
      </w:r>
      <w:r>
        <w:rPr>
          <w:rFonts w:hint="eastAsia" w:ascii="宋体" w:hAnsi="宋体" w:eastAsia="宋体" w:cs="宋体"/>
          <w:color w:val="auto"/>
          <w:kern w:val="0"/>
          <w:szCs w:val="21"/>
          <w:highlight w:val="none"/>
        </w:rPr>
        <w:t>监督而发生安全事故的，其结果与责任均由我方负责，</w:t>
      </w:r>
      <w:r>
        <w:rPr>
          <w:rFonts w:hint="eastAsia" w:ascii="宋体" w:hAnsi="宋体" w:eastAsia="宋体" w:cs="宋体"/>
          <w:color w:val="auto"/>
          <w:kern w:val="0"/>
          <w:szCs w:val="21"/>
          <w:highlight w:val="none"/>
          <w:lang w:eastAsia="zh-CN"/>
        </w:rPr>
        <w:t>征集人</w:t>
      </w:r>
      <w:r>
        <w:rPr>
          <w:rFonts w:hint="eastAsia" w:ascii="宋体" w:hAnsi="宋体" w:eastAsia="宋体" w:cs="宋体"/>
          <w:color w:val="auto"/>
          <w:kern w:val="0"/>
          <w:szCs w:val="21"/>
          <w:highlight w:val="none"/>
        </w:rPr>
        <w:t>无须承担任何结果与责任。</w:t>
      </w:r>
    </w:p>
    <w:p w14:paraId="76294B6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w:t>
      </w:r>
      <w:r>
        <w:rPr>
          <w:rFonts w:hint="eastAsia" w:ascii="宋体" w:hAnsi="宋体" w:eastAsia="宋体" w:cs="宋体"/>
          <w:color w:val="auto"/>
          <w:kern w:val="0"/>
          <w:szCs w:val="21"/>
          <w:highlight w:val="none"/>
          <w:lang w:eastAsia="zh-CN"/>
        </w:rPr>
        <w:t>征集人</w:t>
      </w:r>
      <w:r>
        <w:rPr>
          <w:rFonts w:hint="eastAsia" w:ascii="宋体" w:hAnsi="宋体" w:eastAsia="宋体" w:cs="宋体"/>
          <w:color w:val="auto"/>
          <w:kern w:val="0"/>
          <w:szCs w:val="21"/>
          <w:highlight w:val="none"/>
        </w:rPr>
        <w:t>进行货物的储存，对</w:t>
      </w:r>
      <w:r>
        <w:rPr>
          <w:rFonts w:hint="eastAsia" w:ascii="宋体" w:hAnsi="宋体" w:eastAsia="宋体" w:cs="宋体"/>
          <w:color w:val="auto"/>
          <w:kern w:val="0"/>
          <w:szCs w:val="21"/>
          <w:highlight w:val="none"/>
          <w:lang w:eastAsia="zh-CN"/>
        </w:rPr>
        <w:t>征集人</w:t>
      </w:r>
      <w:r>
        <w:rPr>
          <w:rFonts w:hint="eastAsia" w:ascii="宋体" w:hAnsi="宋体" w:eastAsia="宋体" w:cs="宋体"/>
          <w:color w:val="auto"/>
          <w:kern w:val="0"/>
          <w:szCs w:val="21"/>
          <w:highlight w:val="none"/>
        </w:rPr>
        <w:t>的储存方式、方法、储存数量、仓库的安全设施设备、安全生产规章制度等是否符合国家标准或者国家有关规定提出合理的建议，并进行技术指导。</w:t>
      </w:r>
    </w:p>
    <w:p w14:paraId="2AF1C53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w:t>
      </w:r>
      <w:r>
        <w:rPr>
          <w:rFonts w:hint="eastAsia" w:ascii="宋体" w:hAnsi="宋体" w:eastAsia="宋体" w:cs="宋体"/>
          <w:color w:val="auto"/>
          <w:kern w:val="0"/>
          <w:szCs w:val="21"/>
          <w:highlight w:val="none"/>
          <w:lang w:eastAsia="zh-CN"/>
        </w:rPr>
        <w:t>征集人</w:t>
      </w:r>
      <w:r>
        <w:rPr>
          <w:rFonts w:hint="eastAsia" w:ascii="宋体" w:hAnsi="宋体" w:eastAsia="宋体" w:cs="宋体"/>
          <w:color w:val="auto"/>
          <w:kern w:val="0"/>
          <w:szCs w:val="21"/>
          <w:highlight w:val="none"/>
        </w:rPr>
        <w:t>场所行驶时，将严格遵守厂区道路限行，限速和限重要求，如因我方未遵守前述要求，对厂区/</w:t>
      </w:r>
      <w:r>
        <w:rPr>
          <w:rFonts w:hint="eastAsia" w:ascii="宋体" w:hAnsi="宋体" w:eastAsia="宋体" w:cs="宋体"/>
          <w:color w:val="auto"/>
          <w:kern w:val="0"/>
          <w:szCs w:val="21"/>
          <w:highlight w:val="none"/>
          <w:lang w:eastAsia="zh-CN"/>
        </w:rPr>
        <w:t>征集人</w:t>
      </w:r>
      <w:r>
        <w:rPr>
          <w:rFonts w:hint="eastAsia" w:ascii="宋体" w:hAnsi="宋体" w:eastAsia="宋体" w:cs="宋体"/>
          <w:color w:val="auto"/>
          <w:kern w:val="0"/>
          <w:szCs w:val="21"/>
          <w:highlight w:val="none"/>
        </w:rPr>
        <w:t>（含其人员）、我方人员、第三方造成损失的，由我方承担赔偿责任。</w:t>
      </w:r>
    </w:p>
    <w:p w14:paraId="7E4B91F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162C2A2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w:t>
      </w:r>
      <w:r>
        <w:rPr>
          <w:rFonts w:hint="eastAsia" w:ascii="宋体" w:hAnsi="宋体" w:eastAsia="宋体" w:cs="宋体"/>
          <w:color w:val="auto"/>
          <w:kern w:val="0"/>
          <w:szCs w:val="21"/>
          <w:highlight w:val="none"/>
          <w:lang w:eastAsia="zh-CN"/>
        </w:rPr>
        <w:t>征集人</w:t>
      </w:r>
      <w:r>
        <w:rPr>
          <w:rFonts w:hint="eastAsia" w:ascii="宋体" w:hAnsi="宋体" w:eastAsia="宋体" w:cs="宋体"/>
          <w:color w:val="auto"/>
          <w:kern w:val="0"/>
          <w:szCs w:val="21"/>
          <w:highlight w:val="none"/>
        </w:rPr>
        <w:t>造成财产损失和人员伤害，我方承担全部责任，并全额赔偿</w:t>
      </w:r>
      <w:r>
        <w:rPr>
          <w:rFonts w:hint="eastAsia" w:ascii="宋体" w:hAnsi="宋体" w:eastAsia="宋体" w:cs="宋体"/>
          <w:color w:val="auto"/>
          <w:kern w:val="0"/>
          <w:szCs w:val="21"/>
          <w:highlight w:val="none"/>
          <w:lang w:eastAsia="zh-CN"/>
        </w:rPr>
        <w:t>征集人</w:t>
      </w:r>
      <w:r>
        <w:rPr>
          <w:rFonts w:hint="eastAsia" w:ascii="宋体" w:hAnsi="宋体" w:eastAsia="宋体" w:cs="宋体"/>
          <w:color w:val="auto"/>
          <w:kern w:val="0"/>
          <w:szCs w:val="21"/>
          <w:highlight w:val="none"/>
        </w:rPr>
        <w:t>。</w:t>
      </w:r>
    </w:p>
    <w:p w14:paraId="092A64D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w:t>
      </w:r>
      <w:r>
        <w:rPr>
          <w:rFonts w:hint="eastAsia" w:ascii="宋体" w:hAnsi="宋体" w:eastAsia="宋体" w:cs="宋体"/>
          <w:color w:val="auto"/>
          <w:kern w:val="0"/>
          <w:szCs w:val="21"/>
          <w:highlight w:val="none"/>
          <w:lang w:eastAsia="zh-CN"/>
        </w:rPr>
        <w:t>征集人</w:t>
      </w:r>
      <w:r>
        <w:rPr>
          <w:rFonts w:hint="eastAsia" w:ascii="宋体" w:hAnsi="宋体" w:eastAsia="宋体" w:cs="宋体"/>
          <w:color w:val="auto"/>
          <w:kern w:val="0"/>
          <w:szCs w:val="21"/>
          <w:highlight w:val="none"/>
        </w:rPr>
        <w:t>原因，造成我方损失的，</w:t>
      </w:r>
      <w:r>
        <w:rPr>
          <w:rFonts w:hint="eastAsia" w:ascii="宋体" w:hAnsi="宋体" w:eastAsia="宋体" w:cs="宋体"/>
          <w:color w:val="auto"/>
          <w:kern w:val="0"/>
          <w:szCs w:val="21"/>
          <w:highlight w:val="none"/>
          <w:lang w:eastAsia="zh-CN"/>
        </w:rPr>
        <w:t>征集人</w:t>
      </w:r>
      <w:r>
        <w:rPr>
          <w:rFonts w:hint="eastAsia" w:ascii="宋体" w:hAnsi="宋体" w:eastAsia="宋体" w:cs="宋体"/>
          <w:color w:val="auto"/>
          <w:kern w:val="0"/>
          <w:szCs w:val="21"/>
          <w:highlight w:val="none"/>
        </w:rPr>
        <w:t>无需承担任何责任，由我方自行承担全部责任。</w:t>
      </w:r>
    </w:p>
    <w:p w14:paraId="34975CDD">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w:t>
      </w:r>
      <w:r>
        <w:rPr>
          <w:rFonts w:hint="eastAsia" w:ascii="宋体" w:hAnsi="宋体" w:eastAsia="宋体" w:cs="宋体"/>
          <w:color w:val="auto"/>
          <w:kern w:val="0"/>
          <w:szCs w:val="21"/>
          <w:highlight w:val="none"/>
          <w:lang w:eastAsia="zh-CN"/>
        </w:rPr>
        <w:t>征集人</w:t>
      </w:r>
      <w:r>
        <w:rPr>
          <w:rFonts w:hint="eastAsia" w:ascii="宋体" w:hAnsi="宋体" w:eastAsia="宋体" w:cs="宋体"/>
          <w:color w:val="auto"/>
          <w:kern w:val="0"/>
          <w:szCs w:val="21"/>
          <w:highlight w:val="none"/>
        </w:rPr>
        <w:t>的安全管理要求，并接受</w:t>
      </w:r>
      <w:r>
        <w:rPr>
          <w:rFonts w:hint="eastAsia" w:ascii="宋体" w:hAnsi="宋体" w:eastAsia="宋体" w:cs="宋体"/>
          <w:color w:val="auto"/>
          <w:kern w:val="0"/>
          <w:szCs w:val="21"/>
          <w:highlight w:val="none"/>
          <w:lang w:eastAsia="zh-CN"/>
        </w:rPr>
        <w:t>征集人</w:t>
      </w:r>
      <w:r>
        <w:rPr>
          <w:rFonts w:hint="eastAsia" w:ascii="宋体" w:hAnsi="宋体" w:eastAsia="宋体" w:cs="宋体"/>
          <w:color w:val="auto"/>
          <w:kern w:val="0"/>
          <w:szCs w:val="21"/>
          <w:highlight w:val="none"/>
        </w:rPr>
        <w:t>的安全生产工作协调和监督，积极消除安全隐患。安全管理的基本要求包括但不限于以下条款：</w:t>
      </w:r>
    </w:p>
    <w:p w14:paraId="46C3C12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14:paraId="4087CB8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14:paraId="65D41DE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14:paraId="19F8043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14:paraId="176CD6A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14:paraId="67D27FD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14:paraId="174880C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w:t>
      </w:r>
      <w:r>
        <w:rPr>
          <w:rFonts w:hint="eastAsia" w:ascii="宋体" w:hAnsi="宋体" w:eastAsia="宋体" w:cs="宋体"/>
          <w:color w:val="auto"/>
          <w:kern w:val="0"/>
          <w:szCs w:val="21"/>
          <w:highlight w:val="none"/>
          <w:lang w:eastAsia="zh-CN"/>
        </w:rPr>
        <w:t>征集人</w:t>
      </w:r>
      <w:r>
        <w:rPr>
          <w:rFonts w:hint="eastAsia" w:ascii="宋体" w:hAnsi="宋体" w:eastAsia="宋体" w:cs="宋体"/>
          <w:color w:val="auto"/>
          <w:kern w:val="0"/>
          <w:szCs w:val="21"/>
          <w:highlight w:val="none"/>
        </w:rPr>
        <w:t>主管领导。</w:t>
      </w:r>
    </w:p>
    <w:p w14:paraId="440C377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w:t>
      </w:r>
      <w:r>
        <w:rPr>
          <w:rFonts w:hint="eastAsia" w:ascii="宋体" w:hAnsi="宋体" w:eastAsia="宋体" w:cs="宋体"/>
          <w:color w:val="auto"/>
          <w:kern w:val="0"/>
          <w:szCs w:val="21"/>
          <w:highlight w:val="none"/>
          <w:lang w:eastAsia="zh-CN"/>
        </w:rPr>
        <w:t>征集人</w:t>
      </w:r>
      <w:r>
        <w:rPr>
          <w:rFonts w:hint="eastAsia" w:ascii="宋体" w:hAnsi="宋体" w:eastAsia="宋体" w:cs="宋体"/>
          <w:color w:val="auto"/>
          <w:kern w:val="0"/>
          <w:szCs w:val="21"/>
          <w:highlight w:val="none"/>
        </w:rPr>
        <w:t>的检查与监督，并主动配合，做好安全工作，凡有违反上述条款的即视为我方违约，</w:t>
      </w:r>
      <w:r>
        <w:rPr>
          <w:rFonts w:hint="eastAsia" w:ascii="宋体" w:hAnsi="宋体" w:eastAsia="宋体" w:cs="宋体"/>
          <w:color w:val="auto"/>
          <w:kern w:val="0"/>
          <w:szCs w:val="21"/>
          <w:highlight w:val="none"/>
          <w:lang w:eastAsia="zh-CN"/>
        </w:rPr>
        <w:t>征集人</w:t>
      </w:r>
      <w:r>
        <w:rPr>
          <w:rFonts w:hint="eastAsia" w:ascii="宋体" w:hAnsi="宋体" w:eastAsia="宋体" w:cs="宋体"/>
          <w:color w:val="auto"/>
          <w:kern w:val="0"/>
          <w:szCs w:val="21"/>
          <w:highlight w:val="none"/>
        </w:rPr>
        <w:t>有权视情况从货物/服务价款中扣除2000元/次作为违约金。</w:t>
      </w:r>
    </w:p>
    <w:p w14:paraId="104FB37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w:t>
      </w:r>
      <w:r>
        <w:rPr>
          <w:rFonts w:hint="eastAsia" w:ascii="宋体" w:hAnsi="宋体" w:eastAsia="宋体" w:cs="宋体"/>
          <w:color w:val="auto"/>
          <w:kern w:val="0"/>
          <w:szCs w:val="21"/>
          <w:highlight w:val="none"/>
          <w:lang w:eastAsia="zh-CN"/>
        </w:rPr>
        <w:t>征集人</w:t>
      </w:r>
      <w:r>
        <w:rPr>
          <w:rFonts w:hint="eastAsia" w:ascii="宋体" w:hAnsi="宋体" w:eastAsia="宋体" w:cs="宋体"/>
          <w:color w:val="auto"/>
          <w:kern w:val="0"/>
          <w:szCs w:val="21"/>
          <w:highlight w:val="none"/>
        </w:rPr>
        <w:t>损失的，我方将予以足额赔偿，同时，</w:t>
      </w:r>
      <w:r>
        <w:rPr>
          <w:rFonts w:hint="eastAsia" w:ascii="宋体" w:hAnsi="宋体" w:eastAsia="宋体" w:cs="宋体"/>
          <w:color w:val="auto"/>
          <w:kern w:val="0"/>
          <w:szCs w:val="21"/>
          <w:highlight w:val="none"/>
          <w:lang w:eastAsia="zh-CN"/>
        </w:rPr>
        <w:t>征集人</w:t>
      </w:r>
      <w:r>
        <w:rPr>
          <w:rFonts w:hint="eastAsia" w:ascii="宋体" w:hAnsi="宋体" w:eastAsia="宋体" w:cs="宋体"/>
          <w:color w:val="auto"/>
          <w:kern w:val="0"/>
          <w:szCs w:val="21"/>
          <w:highlight w:val="none"/>
        </w:rPr>
        <w:t>有权没收我方提交的</w:t>
      </w:r>
      <w:r>
        <w:rPr>
          <w:rFonts w:hint="eastAsia" w:ascii="宋体" w:hAnsi="宋体" w:eastAsia="宋体" w:cs="宋体"/>
          <w:color w:val="auto"/>
          <w:kern w:val="0"/>
          <w:szCs w:val="21"/>
          <w:highlight w:val="none"/>
          <w:lang w:val="en-US" w:eastAsia="zh-CN"/>
        </w:rPr>
        <w:t>经销合同</w:t>
      </w:r>
      <w:r>
        <w:rPr>
          <w:rFonts w:hint="eastAsia" w:ascii="宋体" w:hAnsi="宋体" w:eastAsia="宋体" w:cs="宋体"/>
          <w:color w:val="auto"/>
          <w:kern w:val="0"/>
          <w:szCs w:val="21"/>
          <w:highlight w:val="none"/>
        </w:rPr>
        <w:t>履约担保。</w:t>
      </w:r>
    </w:p>
    <w:p w14:paraId="0E5D8902">
      <w:pPr>
        <w:autoSpaceDE w:val="0"/>
        <w:autoSpaceDN w:val="0"/>
        <w:adjustRightInd w:val="0"/>
        <w:spacing w:line="360" w:lineRule="auto"/>
        <w:ind w:firstLine="504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15141363">
      <w:pPr>
        <w:autoSpaceDE w:val="0"/>
        <w:autoSpaceDN w:val="0"/>
        <w:adjustRightInd w:val="0"/>
        <w:spacing w:line="360" w:lineRule="auto"/>
        <w:ind w:firstLine="5040"/>
        <w:rPr>
          <w:rFonts w:ascii="宋体" w:hAnsi="宋体" w:eastAsia="宋体" w:cs="宋体"/>
          <w:color w:val="auto"/>
          <w:szCs w:val="24"/>
          <w:highlight w:val="none"/>
        </w:rPr>
      </w:pPr>
      <w:r>
        <w:rPr>
          <w:rFonts w:hint="eastAsia" w:ascii="宋体" w:hAnsi="宋体" w:eastAsia="宋体" w:cs="宋体"/>
          <w:color w:val="auto"/>
          <w:szCs w:val="24"/>
          <w:highlight w:val="none"/>
          <w:lang w:val="zh-CN"/>
        </w:rPr>
        <w:t>申请人：（加盖申请人法人公章）</w:t>
      </w:r>
    </w:p>
    <w:p w14:paraId="0501721E">
      <w:pPr>
        <w:autoSpaceDE w:val="0"/>
        <w:autoSpaceDN w:val="0"/>
        <w:adjustRightInd w:val="0"/>
        <w:spacing w:line="360" w:lineRule="auto"/>
        <w:ind w:right="420" w:firstLine="5040" w:firstLineChars="2400"/>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日期：   年   月   日</w:t>
      </w:r>
    </w:p>
    <w:p w14:paraId="25388AB8">
      <w:pPr>
        <w:widowControl/>
        <w:jc w:val="left"/>
        <w:rPr>
          <w:rFonts w:ascii="宋体" w:hAnsi="宋体" w:eastAsia="宋体" w:cs="宋体"/>
          <w:color w:val="auto"/>
          <w:szCs w:val="24"/>
          <w:highlight w:val="none"/>
          <w:lang w:val="zh-CN"/>
        </w:rPr>
      </w:pPr>
      <w:r>
        <w:rPr>
          <w:rFonts w:ascii="宋体" w:hAnsi="宋体" w:eastAsia="宋体" w:cs="宋体"/>
          <w:color w:val="auto"/>
          <w:szCs w:val="24"/>
          <w:highlight w:val="none"/>
          <w:lang w:val="zh-CN"/>
        </w:rPr>
        <w:br w:type="page"/>
      </w:r>
    </w:p>
    <w:p w14:paraId="2B3A9E2C">
      <w:pPr>
        <w:tabs>
          <w:tab w:val="left" w:pos="567"/>
        </w:tabs>
        <w:autoSpaceDE w:val="0"/>
        <w:autoSpaceDN w:val="0"/>
        <w:adjustRightInd w:val="0"/>
        <w:spacing w:line="360" w:lineRule="auto"/>
        <w:ind w:left="357" w:leftChars="-100" w:hanging="567"/>
        <w:jc w:val="left"/>
        <w:outlineLvl w:val="1"/>
        <w:rPr>
          <w:rFonts w:ascii="宋体" w:hAnsi="宋体" w:eastAsia="宋体" w:cs="宋体"/>
          <w:b/>
          <w:color w:val="auto"/>
          <w:kern w:val="0"/>
          <w:sz w:val="32"/>
          <w:szCs w:val="32"/>
          <w:highlight w:val="none"/>
        </w:rPr>
      </w:pPr>
      <w:bookmarkStart w:id="580" w:name="_Toc104991871"/>
      <w:bookmarkStart w:id="581" w:name="_Toc94107205"/>
      <w:bookmarkStart w:id="582" w:name="_Toc102860070"/>
      <w:bookmarkStart w:id="583" w:name="_Toc102860414"/>
      <w:bookmarkStart w:id="584" w:name="_Toc140596924"/>
      <w:bookmarkStart w:id="585" w:name="_Toc142508365"/>
      <w:bookmarkStart w:id="586" w:name="_Toc82182547"/>
      <w:bookmarkStart w:id="587" w:name="_Toc86764084"/>
      <w:bookmarkStart w:id="588" w:name="_Toc22424"/>
      <w:bookmarkStart w:id="589" w:name="_Toc11117"/>
      <w:bookmarkStart w:id="590" w:name="_Toc3993"/>
      <w:bookmarkStart w:id="591" w:name="_Toc19816"/>
      <w:bookmarkStart w:id="592" w:name="_Toc6287"/>
      <w:r>
        <w:rPr>
          <w:rFonts w:hint="eastAsia" w:ascii="宋体" w:hAnsi="宋体" w:eastAsia="宋体" w:cs="宋体"/>
          <w:b/>
          <w:color w:val="auto"/>
          <w:kern w:val="0"/>
          <w:sz w:val="32"/>
          <w:szCs w:val="32"/>
          <w:highlight w:val="none"/>
        </w:rPr>
        <w:t>四</w:t>
      </w:r>
      <w:bookmarkEnd w:id="580"/>
      <w:bookmarkEnd w:id="581"/>
      <w:bookmarkEnd w:id="582"/>
      <w:bookmarkEnd w:id="583"/>
      <w:bookmarkEnd w:id="584"/>
      <w:bookmarkEnd w:id="585"/>
      <w:bookmarkEnd w:id="586"/>
      <w:bookmarkEnd w:id="587"/>
      <w:bookmarkStart w:id="593" w:name="_Toc94107206"/>
      <w:bookmarkStart w:id="594" w:name="_Toc102860071"/>
      <w:bookmarkStart w:id="595" w:name="_Toc142508366"/>
      <w:bookmarkStart w:id="596" w:name="_Toc140596925"/>
      <w:bookmarkStart w:id="597" w:name="_Toc102860415"/>
      <w:bookmarkStart w:id="598" w:name="_Toc104991872"/>
      <w:r>
        <w:rPr>
          <w:rFonts w:hint="eastAsia" w:ascii="宋体" w:hAnsi="宋体" w:eastAsia="宋体" w:cs="宋体"/>
          <w:b/>
          <w:color w:val="auto"/>
          <w:kern w:val="0"/>
          <w:sz w:val="32"/>
          <w:szCs w:val="32"/>
          <w:highlight w:val="none"/>
        </w:rPr>
        <w:t>、</w:t>
      </w:r>
      <w:r>
        <w:rPr>
          <w:rFonts w:hint="eastAsia" w:ascii="宋体" w:hAnsi="宋体" w:eastAsia="宋体" w:cs="宋体"/>
          <w:b/>
          <w:color w:val="auto"/>
          <w:kern w:val="0"/>
          <w:sz w:val="32"/>
          <w:szCs w:val="32"/>
          <w:highlight w:val="none"/>
          <w:lang w:eastAsia="zh-CN"/>
        </w:rPr>
        <w:t>报价</w:t>
      </w:r>
      <w:r>
        <w:rPr>
          <w:rFonts w:hint="eastAsia" w:ascii="宋体" w:hAnsi="宋体" w:eastAsia="宋体" w:cs="宋体"/>
          <w:b/>
          <w:color w:val="auto"/>
          <w:kern w:val="0"/>
          <w:sz w:val="32"/>
          <w:szCs w:val="32"/>
          <w:highlight w:val="none"/>
        </w:rPr>
        <w:t>表格式</w:t>
      </w:r>
      <w:bookmarkEnd w:id="576"/>
      <w:bookmarkEnd w:id="577"/>
      <w:bookmarkEnd w:id="578"/>
      <w:bookmarkEnd w:id="579"/>
      <w:bookmarkEnd w:id="588"/>
      <w:bookmarkEnd w:id="589"/>
      <w:bookmarkEnd w:id="590"/>
      <w:bookmarkEnd w:id="591"/>
      <w:bookmarkEnd w:id="592"/>
      <w:bookmarkEnd w:id="593"/>
      <w:bookmarkEnd w:id="594"/>
      <w:bookmarkEnd w:id="595"/>
      <w:bookmarkEnd w:id="596"/>
      <w:bookmarkEnd w:id="597"/>
      <w:bookmarkEnd w:id="598"/>
    </w:p>
    <w:p w14:paraId="302E0BE2">
      <w:pPr>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sz w:val="30"/>
          <w:szCs w:val="30"/>
          <w:highlight w:val="none"/>
          <w:lang w:val="zh-CN"/>
        </w:rPr>
        <w:t>报价表</w:t>
      </w:r>
    </w:p>
    <w:p w14:paraId="0A97B2DB">
      <w:pPr>
        <w:spacing w:line="360" w:lineRule="auto"/>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东莞市水务环境投资控股集团科技发展有限公司2026年第一期远传水表合作商征集项目</w:t>
      </w:r>
    </w:p>
    <w:p w14:paraId="09CE2CAA">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lang w:eastAsia="zh-CN"/>
        </w:rPr>
        <w:t>项目编号：KJZJ2026-001</w:t>
      </w:r>
    </w:p>
    <w:tbl>
      <w:tblPr>
        <w:tblStyle w:val="38"/>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35"/>
        <w:gridCol w:w="4730"/>
        <w:gridCol w:w="3273"/>
        <w:gridCol w:w="1332"/>
      </w:tblGrid>
      <w:tr w14:paraId="4137A6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499" w:type="pct"/>
            <w:tcBorders>
              <w:top w:val="single" w:color="auto" w:sz="4" w:space="0"/>
              <w:left w:val="single" w:color="auto" w:sz="4" w:space="0"/>
              <w:bottom w:val="single" w:color="auto" w:sz="4" w:space="0"/>
              <w:right w:val="single" w:color="auto" w:sz="4" w:space="0"/>
            </w:tcBorders>
            <w:vAlign w:val="center"/>
          </w:tcPr>
          <w:p w14:paraId="73560638">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序号</w:t>
            </w:r>
          </w:p>
        </w:tc>
        <w:tc>
          <w:tcPr>
            <w:tcW w:w="2280" w:type="pct"/>
            <w:tcBorders>
              <w:top w:val="single" w:color="auto" w:sz="4" w:space="0"/>
              <w:left w:val="single" w:color="auto" w:sz="4" w:space="0"/>
              <w:bottom w:val="single" w:color="auto" w:sz="4" w:space="0"/>
              <w:right w:val="single" w:color="auto" w:sz="4" w:space="0"/>
            </w:tcBorders>
            <w:vAlign w:val="center"/>
          </w:tcPr>
          <w:p w14:paraId="4FD38802">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名称</w:t>
            </w:r>
          </w:p>
        </w:tc>
        <w:tc>
          <w:tcPr>
            <w:tcW w:w="1578" w:type="pct"/>
            <w:tcBorders>
              <w:top w:val="single" w:color="auto" w:sz="4" w:space="0"/>
              <w:left w:val="single" w:color="auto" w:sz="4" w:space="0"/>
              <w:bottom w:val="single" w:color="auto" w:sz="4" w:space="0"/>
              <w:right w:val="single" w:color="auto" w:sz="4" w:space="0"/>
            </w:tcBorders>
            <w:vAlign w:val="center"/>
          </w:tcPr>
          <w:p w14:paraId="0100ADCD">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lang w:val="en-US" w:eastAsia="zh-CN"/>
              </w:rPr>
              <w:t>报价</w:t>
            </w:r>
            <w:r>
              <w:rPr>
                <w:rFonts w:hint="eastAsia" w:ascii="宋体" w:hAnsi="宋体" w:eastAsia="宋体" w:cs="Times New Roman"/>
                <w:b/>
                <w:color w:val="auto"/>
                <w:kern w:val="0"/>
                <w:szCs w:val="21"/>
                <w:highlight w:val="none"/>
              </w:rPr>
              <w:t>折扣系数</w:t>
            </w:r>
          </w:p>
        </w:tc>
        <w:tc>
          <w:tcPr>
            <w:tcW w:w="642" w:type="pct"/>
            <w:tcBorders>
              <w:top w:val="single" w:color="auto" w:sz="4" w:space="0"/>
              <w:left w:val="single" w:color="auto" w:sz="4" w:space="0"/>
              <w:bottom w:val="single" w:color="auto" w:sz="4" w:space="0"/>
              <w:right w:val="single" w:color="auto" w:sz="4" w:space="0"/>
            </w:tcBorders>
            <w:vAlign w:val="center"/>
          </w:tcPr>
          <w:p w14:paraId="525BAA2A">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备注</w:t>
            </w:r>
          </w:p>
        </w:tc>
      </w:tr>
      <w:tr w14:paraId="28C2DA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499" w:type="pct"/>
            <w:tcBorders>
              <w:top w:val="single" w:color="auto" w:sz="4" w:space="0"/>
              <w:left w:val="single" w:color="auto" w:sz="4" w:space="0"/>
              <w:right w:val="single" w:color="auto" w:sz="4" w:space="0"/>
            </w:tcBorders>
            <w:vAlign w:val="center"/>
          </w:tcPr>
          <w:p w14:paraId="331E5B45">
            <w:pPr>
              <w:autoSpaceDE w:val="0"/>
              <w:autoSpaceDN w:val="0"/>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p>
        </w:tc>
        <w:tc>
          <w:tcPr>
            <w:tcW w:w="2280" w:type="pct"/>
            <w:tcBorders>
              <w:top w:val="single" w:color="auto" w:sz="4" w:space="0"/>
              <w:left w:val="single" w:color="auto" w:sz="4" w:space="0"/>
              <w:right w:val="single" w:color="auto" w:sz="4" w:space="0"/>
            </w:tcBorders>
            <w:vAlign w:val="center"/>
          </w:tcPr>
          <w:p w14:paraId="71CAD885">
            <w:pPr>
              <w:autoSpaceDE w:val="0"/>
              <w:autoSpaceDN w:val="0"/>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szCs w:val="21"/>
                <w:highlight w:val="none"/>
                <w:lang w:val="zh-CN"/>
              </w:rPr>
              <w:t>东莞市水务环境投资控股集团科技发展有限公司2026年第一期远传水表合作商征集项目</w:t>
            </w:r>
          </w:p>
        </w:tc>
        <w:tc>
          <w:tcPr>
            <w:tcW w:w="1578" w:type="pct"/>
            <w:tcBorders>
              <w:top w:val="single" w:color="auto" w:sz="4" w:space="0"/>
              <w:left w:val="single" w:color="auto" w:sz="4" w:space="0"/>
              <w:right w:val="single" w:color="auto" w:sz="4" w:space="0"/>
            </w:tcBorders>
            <w:vAlign w:val="center"/>
          </w:tcPr>
          <w:p w14:paraId="2BFC1612">
            <w:pPr>
              <w:spacing w:before="240" w:beforeLines="100" w:line="360" w:lineRule="auto"/>
              <w:rPr>
                <w:rFonts w:ascii="宋体" w:hAnsi="宋体" w:eastAsia="宋体" w:cs="Times New Roman"/>
                <w:color w:val="auto"/>
                <w:kern w:val="0"/>
                <w:szCs w:val="21"/>
                <w:highlight w:val="none"/>
                <w:u w:val="single"/>
              </w:rPr>
            </w:pPr>
            <w:r>
              <w:rPr>
                <w:rFonts w:hint="eastAsia" w:ascii="宋体" w:hAnsi="宋体" w:eastAsia="宋体" w:cs="Times New Roman"/>
                <w:color w:val="auto"/>
                <w:kern w:val="0"/>
                <w:szCs w:val="21"/>
                <w:highlight w:val="none"/>
                <w:lang w:bidi="ar"/>
              </w:rPr>
              <w:t xml:space="preserve">      </w:t>
            </w:r>
            <w:r>
              <w:rPr>
                <w:rFonts w:hint="eastAsia" w:ascii="宋体" w:hAnsi="宋体" w:eastAsia="宋体" w:cs="Times New Roman"/>
                <w:color w:val="auto"/>
                <w:kern w:val="0"/>
                <w:szCs w:val="21"/>
                <w:highlight w:val="none"/>
                <w:u w:val="single"/>
                <w:lang w:bidi="ar"/>
              </w:rPr>
              <w:t xml:space="preserve">                       </w:t>
            </w:r>
          </w:p>
          <w:p w14:paraId="7869C5FA">
            <w:pPr>
              <w:tabs>
                <w:tab w:val="left" w:pos="8610"/>
              </w:tabs>
              <w:spacing w:line="360" w:lineRule="auto"/>
              <w:rPr>
                <w:rFonts w:ascii="宋体" w:hAnsi="宋体" w:eastAsia="宋体" w:cs="Times New Roman"/>
                <w:color w:val="auto"/>
                <w:kern w:val="0"/>
                <w:szCs w:val="21"/>
                <w:highlight w:val="none"/>
              </w:rPr>
            </w:pPr>
            <w:r>
              <w:rPr>
                <w:rFonts w:hint="eastAsia" w:ascii="宋体" w:hAnsi="宋体" w:eastAsia="宋体" w:cs="宋体"/>
                <w:b/>
                <w:bCs/>
                <w:color w:val="auto"/>
                <w:kern w:val="0"/>
                <w:szCs w:val="21"/>
                <w:highlight w:val="none"/>
                <w:lang w:bidi="ar"/>
              </w:rPr>
              <w:t>[</w:t>
            </w:r>
            <w:r>
              <w:rPr>
                <w:rFonts w:hint="eastAsia" w:ascii="宋体" w:hAnsi="宋体" w:eastAsia="宋体" w:cs="宋体"/>
                <w:b/>
                <w:bCs/>
                <w:color w:val="auto"/>
                <w:kern w:val="0"/>
                <w:szCs w:val="21"/>
                <w:highlight w:val="none"/>
                <w:lang w:val="en-US" w:eastAsia="zh-CN" w:bidi="ar"/>
              </w:rPr>
              <w:t>报价</w:t>
            </w:r>
            <w:r>
              <w:rPr>
                <w:rFonts w:hint="eastAsia" w:ascii="宋体" w:hAnsi="宋体" w:eastAsia="宋体" w:cs="宋体"/>
                <w:b/>
                <w:bCs/>
                <w:color w:val="auto"/>
                <w:kern w:val="0"/>
                <w:szCs w:val="21"/>
                <w:highlight w:val="none"/>
                <w:lang w:bidi="ar"/>
              </w:rPr>
              <w:t>折扣系数报价不得超过1，且不能为0或负数，不填报具体金额</w:t>
            </w:r>
            <w:r>
              <w:rPr>
                <w:rFonts w:hint="eastAsia" w:ascii="宋体" w:hAnsi="宋体" w:eastAsia="宋体" w:cs="宋体"/>
                <w:b/>
                <w:bCs/>
                <w:color w:val="auto"/>
                <w:kern w:val="0"/>
                <w:szCs w:val="21"/>
                <w:highlight w:val="none"/>
                <w:lang w:eastAsia="zh-CN" w:bidi="ar"/>
              </w:rPr>
              <w:t>，</w:t>
            </w:r>
            <w:r>
              <w:rPr>
                <w:rFonts w:hint="eastAsia" w:ascii="宋体" w:hAnsi="宋体" w:eastAsia="宋体" w:cs="宋体"/>
                <w:b/>
                <w:bCs/>
                <w:color w:val="auto"/>
                <w:kern w:val="0"/>
                <w:szCs w:val="21"/>
                <w:highlight w:val="none"/>
                <w:lang w:val="en-US" w:eastAsia="zh-CN" w:bidi="ar"/>
              </w:rPr>
              <w:t>也不百分数填报</w:t>
            </w:r>
            <w:r>
              <w:rPr>
                <w:rFonts w:hint="eastAsia" w:ascii="宋体" w:hAnsi="宋体" w:eastAsia="宋体" w:cs="宋体"/>
                <w:b/>
                <w:bCs/>
                <w:color w:val="auto"/>
                <w:kern w:val="0"/>
                <w:szCs w:val="21"/>
                <w:highlight w:val="none"/>
                <w:lang w:bidi="ar"/>
              </w:rPr>
              <w:t>。]</w:t>
            </w:r>
          </w:p>
        </w:tc>
        <w:tc>
          <w:tcPr>
            <w:tcW w:w="642" w:type="pct"/>
            <w:tcBorders>
              <w:top w:val="single" w:color="auto" w:sz="4" w:space="0"/>
              <w:left w:val="single" w:color="auto" w:sz="4" w:space="0"/>
              <w:right w:val="single" w:color="auto" w:sz="4" w:space="0"/>
            </w:tcBorders>
            <w:vAlign w:val="center"/>
          </w:tcPr>
          <w:p w14:paraId="512E2655">
            <w:pPr>
              <w:tabs>
                <w:tab w:val="left" w:pos="8610"/>
              </w:tabs>
              <w:spacing w:line="360" w:lineRule="auto"/>
              <w:jc w:val="center"/>
              <w:rPr>
                <w:rFonts w:ascii="宋体" w:hAnsi="宋体" w:eastAsia="宋体" w:cs="Times New Roman"/>
                <w:color w:val="auto"/>
                <w:kern w:val="0"/>
                <w:szCs w:val="21"/>
                <w:highlight w:val="none"/>
              </w:rPr>
            </w:pPr>
          </w:p>
        </w:tc>
      </w:tr>
    </w:tbl>
    <w:p w14:paraId="52961C4C">
      <w:pPr>
        <w:rPr>
          <w:rFonts w:ascii="宋体" w:hAnsi="宋体" w:eastAsia="宋体" w:cs="宋体"/>
          <w:color w:val="auto"/>
          <w:kern w:val="0"/>
          <w:sz w:val="20"/>
          <w:szCs w:val="21"/>
          <w:highlight w:val="none"/>
        </w:rPr>
      </w:pPr>
    </w:p>
    <w:p w14:paraId="25187BE4">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7C4550D0">
      <w:pPr>
        <w:autoSpaceDE w:val="0"/>
        <w:autoSpaceDN w:val="0"/>
        <w:adjustRightInd w:val="0"/>
        <w:snapToGrid w:val="0"/>
        <w:spacing w:line="360" w:lineRule="auto"/>
        <w:ind w:left="605" w:leftChars="18"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hint="eastAsia" w:ascii="宋体" w:hAnsi="宋体" w:eastAsia="宋体" w:cs="Times New Roman"/>
          <w:b/>
          <w:bCs/>
          <w:color w:val="auto"/>
          <w:kern w:val="0"/>
          <w:szCs w:val="21"/>
          <w:highlight w:val="none"/>
          <w:u w:val="single"/>
        </w:rPr>
        <w:t>折扣系数最多保留小数点后</w:t>
      </w:r>
      <w:r>
        <w:rPr>
          <w:rFonts w:hint="default" w:ascii="宋体" w:hAnsi="宋体" w:eastAsia="宋体" w:cs="Times New Roman"/>
          <w:b/>
          <w:bCs/>
          <w:color w:val="auto"/>
          <w:kern w:val="0"/>
          <w:szCs w:val="21"/>
          <w:highlight w:val="none"/>
          <w:u w:val="single"/>
          <w:lang w:val="en-US"/>
        </w:rPr>
        <w:t>两</w:t>
      </w:r>
      <w:r>
        <w:rPr>
          <w:rFonts w:hint="eastAsia" w:ascii="宋体" w:hAnsi="宋体" w:eastAsia="宋体" w:cs="Times New Roman"/>
          <w:b/>
          <w:bCs/>
          <w:color w:val="auto"/>
          <w:kern w:val="0"/>
          <w:szCs w:val="21"/>
          <w:highlight w:val="none"/>
          <w:u w:val="single"/>
        </w:rPr>
        <w:t>位，示范样式如0.95</w:t>
      </w:r>
      <w:r>
        <w:rPr>
          <w:rFonts w:hint="eastAsia" w:ascii="宋体" w:hAnsi="宋体" w:eastAsia="宋体" w:cs="Times New Roman"/>
          <w:b/>
          <w:bCs/>
          <w:color w:val="auto"/>
          <w:kern w:val="0"/>
          <w:szCs w:val="21"/>
          <w:highlight w:val="none"/>
          <w:u w:val="single"/>
          <w:lang w:val="en-US" w:eastAsia="zh-CN"/>
        </w:rPr>
        <w:t>0</w:t>
      </w:r>
      <w:r>
        <w:rPr>
          <w:rFonts w:hint="eastAsia" w:ascii="宋体" w:hAnsi="宋体" w:eastAsia="宋体" w:cs="Times New Roman"/>
          <w:b/>
          <w:bCs/>
          <w:color w:val="auto"/>
          <w:kern w:val="0"/>
          <w:szCs w:val="21"/>
          <w:highlight w:val="none"/>
          <w:u w:val="single"/>
        </w:rPr>
        <w:t>、0.90</w:t>
      </w:r>
      <w:r>
        <w:rPr>
          <w:rFonts w:hint="eastAsia" w:ascii="宋体" w:hAnsi="宋体" w:eastAsia="宋体" w:cs="Times New Roman"/>
          <w:b/>
          <w:bCs/>
          <w:color w:val="auto"/>
          <w:kern w:val="0"/>
          <w:szCs w:val="21"/>
          <w:highlight w:val="none"/>
          <w:u w:val="single"/>
          <w:lang w:val="en-US" w:eastAsia="zh-CN"/>
        </w:rPr>
        <w:t>0</w:t>
      </w:r>
      <w:r>
        <w:rPr>
          <w:rFonts w:hint="eastAsia" w:ascii="宋体" w:hAnsi="宋体" w:eastAsia="宋体" w:cs="Times New Roman"/>
          <w:b/>
          <w:bCs/>
          <w:color w:val="auto"/>
          <w:kern w:val="0"/>
          <w:szCs w:val="21"/>
          <w:highlight w:val="none"/>
          <w:u w:val="single"/>
        </w:rPr>
        <w:t>。</w:t>
      </w:r>
    </w:p>
    <w:p w14:paraId="34941B2D">
      <w:pPr>
        <w:autoSpaceDE w:val="0"/>
        <w:autoSpaceDN w:val="0"/>
        <w:adjustRightInd w:val="0"/>
        <w:snapToGrid w:val="0"/>
        <w:spacing w:line="360" w:lineRule="auto"/>
        <w:ind w:left="607" w:leftChars="18" w:hanging="569"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b/>
          <w:color w:val="auto"/>
          <w:kern w:val="0"/>
          <w:szCs w:val="21"/>
          <w:highlight w:val="none"/>
          <w:u w:val="none"/>
        </w:rPr>
        <w:t>（2）</w:t>
      </w:r>
      <w:r>
        <w:rPr>
          <w:rFonts w:hint="eastAsia" w:ascii="宋体" w:hAnsi="宋体" w:eastAsia="宋体" w:cs="Times New Roman"/>
          <w:b/>
          <w:color w:val="auto"/>
          <w:kern w:val="0"/>
          <w:szCs w:val="21"/>
          <w:highlight w:val="none"/>
          <w:u w:val="single"/>
        </w:rPr>
        <w:t>本项目</w:t>
      </w:r>
      <w:r>
        <w:rPr>
          <w:rFonts w:hint="eastAsia" w:ascii="宋体" w:hAnsi="宋体" w:eastAsia="宋体" w:cs="Times New Roman"/>
          <w:b/>
          <w:color w:val="auto"/>
          <w:kern w:val="0"/>
          <w:szCs w:val="21"/>
          <w:highlight w:val="none"/>
          <w:u w:val="single"/>
          <w:lang w:eastAsia="zh-CN"/>
        </w:rPr>
        <w:t>报价</w:t>
      </w:r>
      <w:r>
        <w:rPr>
          <w:rFonts w:hint="eastAsia" w:ascii="宋体" w:hAnsi="宋体" w:eastAsia="宋体" w:cs="Times New Roman"/>
          <w:b/>
          <w:color w:val="auto"/>
          <w:kern w:val="0"/>
          <w:szCs w:val="21"/>
          <w:highlight w:val="none"/>
          <w:u w:val="single"/>
        </w:rPr>
        <w:t>为不含税价，即为《中华人民共和国增值税</w:t>
      </w:r>
      <w:r>
        <w:rPr>
          <w:rFonts w:hint="eastAsia" w:ascii="宋体" w:hAnsi="宋体" w:eastAsia="宋体" w:cs="Times New Roman"/>
          <w:b/>
          <w:color w:val="auto"/>
          <w:kern w:val="0"/>
          <w:szCs w:val="21"/>
          <w:highlight w:val="none"/>
          <w:u w:val="single"/>
          <w:lang w:val="en-US" w:eastAsia="zh-CN"/>
        </w:rPr>
        <w:t>法实施</w:t>
      </w:r>
      <w:r>
        <w:rPr>
          <w:rFonts w:hint="eastAsia" w:ascii="宋体" w:hAnsi="宋体" w:eastAsia="宋体" w:cs="Times New Roman"/>
          <w:b/>
          <w:color w:val="auto"/>
          <w:kern w:val="0"/>
          <w:szCs w:val="21"/>
          <w:highlight w:val="none"/>
          <w:u w:val="single"/>
        </w:rPr>
        <w:t>条例》（国务院令第</w:t>
      </w:r>
      <w:r>
        <w:rPr>
          <w:rFonts w:hint="eastAsia" w:ascii="宋体" w:hAnsi="宋体" w:eastAsia="宋体" w:cs="Times New Roman"/>
          <w:b/>
          <w:color w:val="auto"/>
          <w:kern w:val="0"/>
          <w:szCs w:val="21"/>
          <w:highlight w:val="none"/>
          <w:u w:val="single"/>
          <w:lang w:val="en-US" w:eastAsia="zh-CN"/>
        </w:rPr>
        <w:t>826</w:t>
      </w:r>
      <w:r>
        <w:rPr>
          <w:rFonts w:hint="eastAsia" w:ascii="宋体" w:hAnsi="宋体" w:eastAsia="宋体" w:cs="Times New Roman"/>
          <w:b/>
          <w:color w:val="auto"/>
          <w:kern w:val="0"/>
          <w:szCs w:val="21"/>
          <w:highlight w:val="none"/>
          <w:u w:val="single"/>
        </w:rPr>
        <w:t>号）规定的销售额</w:t>
      </w:r>
      <w:r>
        <w:rPr>
          <w:rFonts w:hint="eastAsia" w:ascii="宋体" w:hAnsi="宋体" w:eastAsia="宋体" w:cs="Times New Roman"/>
          <w:color w:val="auto"/>
          <w:kern w:val="0"/>
          <w:szCs w:val="21"/>
          <w:highlight w:val="none"/>
        </w:rPr>
        <w:t>。</w:t>
      </w:r>
      <w:r>
        <w:rPr>
          <w:rFonts w:hint="eastAsia" w:ascii="宋体" w:hAnsi="宋体" w:eastAsia="宋体" w:cs="Times New Roman"/>
          <w:b/>
          <w:color w:val="auto"/>
          <w:szCs w:val="21"/>
          <w:highlight w:val="none"/>
          <w:u w:val="single"/>
          <w:lang w:val="en-US" w:eastAsia="zh-CN"/>
        </w:rPr>
        <w:t>经销合同履约过程中，单项货物中选不含税综合单价按本征集文件第三篇用户需求书预算表所列各型号水表不含税预算单价×中选折扣系数计算各型号水表不含税综合单价，中选合作商在授权周期内，应征集人需求，按前述不含税综合单价与征集人签订经销合同，最终按经征集人验收合格的数量据实结算</w:t>
      </w:r>
      <w:r>
        <w:rPr>
          <w:rFonts w:hint="eastAsia" w:ascii="宋体" w:hAnsi="宋体" w:eastAsia="宋体" w:cs="宋体"/>
          <w:b/>
          <w:color w:val="auto"/>
          <w:szCs w:val="21"/>
          <w:highlight w:val="none"/>
          <w:u w:val="single"/>
        </w:rPr>
        <w:t>。</w:t>
      </w:r>
    </w:p>
    <w:p w14:paraId="48B72736">
      <w:pPr>
        <w:autoSpaceDE w:val="0"/>
        <w:autoSpaceDN w:val="0"/>
        <w:adjustRightInd w:val="0"/>
        <w:snapToGrid w:val="0"/>
        <w:spacing w:line="360" w:lineRule="auto"/>
        <w:ind w:left="666" w:leftChars="317" w:firstLine="478" w:firstLineChars="228"/>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eastAsia="zh-CN"/>
        </w:rPr>
        <w:t>不含税综合单价</w:t>
      </w:r>
      <w:r>
        <w:rPr>
          <w:rFonts w:hint="eastAsia" w:ascii="宋体" w:hAnsi="宋体" w:eastAsia="宋体" w:cs="Times New Roman"/>
          <w:color w:val="auto"/>
          <w:kern w:val="0"/>
          <w:szCs w:val="21"/>
          <w:highlight w:val="none"/>
        </w:rPr>
        <w:t>为包干价，</w:t>
      </w:r>
      <w:r>
        <w:rPr>
          <w:rFonts w:hint="eastAsia" w:ascii="宋体" w:hAnsi="宋体" w:eastAsia="宋体" w:cs="Times New Roman"/>
          <w:color w:val="auto"/>
          <w:szCs w:val="21"/>
          <w:highlight w:val="none"/>
          <w:lang w:val="zh-CN"/>
        </w:rPr>
        <w:t>包含了申请人完成</w:t>
      </w:r>
      <w:r>
        <w:rPr>
          <w:rFonts w:hint="eastAsia" w:ascii="宋体" w:hAnsi="宋体" w:eastAsia="宋体" w:cs="Times New Roman"/>
          <w:color w:val="auto"/>
          <w:kern w:val="0"/>
          <w:szCs w:val="21"/>
          <w:highlight w:val="none"/>
          <w:lang w:val="en-US" w:eastAsia="zh-CN"/>
        </w:rPr>
        <w:t>独家经销协议、经销合同的</w:t>
      </w:r>
      <w:r>
        <w:rPr>
          <w:rFonts w:hint="eastAsia" w:ascii="宋体" w:hAnsi="宋体" w:eastAsia="宋体" w:cs="Times New Roman"/>
          <w:color w:val="auto"/>
          <w:szCs w:val="21"/>
          <w:highlight w:val="none"/>
          <w:lang w:val="zh-CN"/>
        </w:rPr>
        <w:t>合同义务（含申请人代缴代扣、分包及委外服务、安装、采购货物等所产生的价税）的其他全部费用。</w:t>
      </w:r>
    </w:p>
    <w:p w14:paraId="373B4C7B">
      <w:pPr>
        <w:autoSpaceDE w:val="0"/>
        <w:autoSpaceDN w:val="0"/>
        <w:adjustRightInd w:val="0"/>
        <w:snapToGrid w:val="0"/>
        <w:spacing w:line="360" w:lineRule="auto"/>
        <w:ind w:left="607" w:leftChars="18" w:hanging="569" w:hangingChars="270"/>
        <w:jc w:val="left"/>
        <w:rPr>
          <w:rFonts w:ascii="宋体" w:hAnsi="宋体" w:eastAsia="宋体" w:cs="Times New Roman"/>
          <w:b/>
          <w:bCs/>
          <w:color w:val="auto"/>
          <w:kern w:val="0"/>
          <w:szCs w:val="21"/>
          <w:highlight w:val="none"/>
          <w:u w:val="single"/>
        </w:rPr>
      </w:pPr>
      <w:r>
        <w:rPr>
          <w:rFonts w:hint="eastAsia" w:ascii="宋体" w:hAnsi="宋体" w:eastAsia="宋体" w:cs="Times New Roman"/>
          <w:b/>
          <w:bCs/>
          <w:color w:val="auto"/>
          <w:kern w:val="0"/>
          <w:szCs w:val="21"/>
          <w:highlight w:val="none"/>
        </w:rPr>
        <w:t>（3）</w:t>
      </w:r>
      <w:r>
        <w:rPr>
          <w:rFonts w:hint="eastAsia" w:ascii="宋体" w:hAnsi="宋体" w:eastAsia="宋体" w:cs="Times New Roman"/>
          <w:b/>
          <w:bCs/>
          <w:color w:val="auto"/>
          <w:kern w:val="0"/>
          <w:szCs w:val="21"/>
          <w:highlight w:val="none"/>
          <w:u w:val="single"/>
          <w:lang w:eastAsia="zh-CN"/>
        </w:rPr>
        <w:t>申请人</w:t>
      </w:r>
      <w:r>
        <w:rPr>
          <w:rFonts w:hint="eastAsia" w:ascii="宋体" w:hAnsi="宋体" w:eastAsia="宋体" w:cs="Times New Roman"/>
          <w:b/>
          <w:bCs/>
          <w:color w:val="auto"/>
          <w:kern w:val="0"/>
          <w:szCs w:val="21"/>
          <w:highlight w:val="none"/>
          <w:u w:val="single"/>
        </w:rPr>
        <w:t>的折扣系数报价不得超过1，且不能为0或负数。</w:t>
      </w:r>
    </w:p>
    <w:p w14:paraId="0D493C3D">
      <w:pPr>
        <w:autoSpaceDE w:val="0"/>
        <w:autoSpaceDN w:val="0"/>
        <w:adjustRightInd w:val="0"/>
        <w:snapToGrid w:val="0"/>
        <w:spacing w:line="360" w:lineRule="auto"/>
        <w:ind w:left="605" w:leftChars="18" w:hanging="567" w:hangingChars="270"/>
        <w:jc w:val="left"/>
        <w:rPr>
          <w:rFonts w:ascii="宋体" w:hAnsi="宋体" w:eastAsia="宋体" w:cs="Times New Roman"/>
          <w:b/>
          <w:bCs/>
          <w:color w:val="auto"/>
          <w:kern w:val="0"/>
          <w:szCs w:val="21"/>
          <w:highlight w:val="none"/>
          <w:lang w:val="zh-CN"/>
        </w:rPr>
      </w:pPr>
      <w:r>
        <w:rPr>
          <w:rFonts w:hint="eastAsia" w:ascii="宋体" w:hAnsi="宋体" w:eastAsia="宋体" w:cs="Times New Roman"/>
          <w:color w:val="auto"/>
          <w:kern w:val="0"/>
          <w:szCs w:val="21"/>
          <w:highlight w:val="none"/>
        </w:rPr>
        <w:t>（4）</w:t>
      </w:r>
      <w:r>
        <w:rPr>
          <w:rFonts w:hint="eastAsia" w:ascii="宋体" w:hAnsi="宋体" w:eastAsia="宋体" w:cs="Times New Roman"/>
          <w:b/>
          <w:bCs/>
          <w:color w:val="auto"/>
          <w:kern w:val="0"/>
          <w:szCs w:val="21"/>
          <w:highlight w:val="none"/>
          <w:u w:val="single"/>
          <w:lang w:val="zh-CN"/>
        </w:rPr>
        <w:t>本表编入申请文件商务文件</w:t>
      </w:r>
      <w:r>
        <w:rPr>
          <w:rFonts w:hint="eastAsia" w:ascii="宋体" w:hAnsi="宋体" w:eastAsia="宋体" w:cs="Times New Roman"/>
          <w:b/>
          <w:bCs/>
          <w:color w:val="auto"/>
          <w:kern w:val="0"/>
          <w:szCs w:val="21"/>
          <w:highlight w:val="none"/>
          <w:lang w:val="zh-CN"/>
        </w:rPr>
        <w:t>。</w:t>
      </w:r>
    </w:p>
    <w:p w14:paraId="72BA0C2D">
      <w:pPr>
        <w:autoSpaceDE w:val="0"/>
        <w:autoSpaceDN w:val="0"/>
        <w:adjustRightInd w:val="0"/>
        <w:spacing w:line="360" w:lineRule="auto"/>
        <w:ind w:firstLine="4960" w:firstLineChars="2362"/>
        <w:rPr>
          <w:rFonts w:ascii="宋体" w:hAnsi="宋体" w:eastAsia="宋体" w:cs="宋体"/>
          <w:color w:val="auto"/>
          <w:szCs w:val="21"/>
          <w:highlight w:val="none"/>
          <w:lang w:val="zh-CN"/>
        </w:rPr>
      </w:pPr>
    </w:p>
    <w:p w14:paraId="2FB40999">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申请人：（</w:t>
      </w:r>
      <w:r>
        <w:rPr>
          <w:rFonts w:hint="eastAsia" w:ascii="宋体" w:hAnsi="宋体" w:eastAsia="宋体" w:cs="宋体"/>
          <w:color w:val="auto"/>
          <w:szCs w:val="24"/>
          <w:highlight w:val="none"/>
          <w:lang w:val="zh-CN"/>
        </w:rPr>
        <w:t>加盖申请人法人公章</w:t>
      </w:r>
      <w:r>
        <w:rPr>
          <w:rFonts w:hint="eastAsia" w:ascii="宋体" w:hAnsi="宋体" w:eastAsia="宋体" w:cs="宋体"/>
          <w:color w:val="auto"/>
          <w:szCs w:val="21"/>
          <w:highlight w:val="none"/>
          <w:lang w:val="zh-CN"/>
        </w:rPr>
        <w:t>）</w:t>
      </w:r>
    </w:p>
    <w:p w14:paraId="1C460D75">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3A344D17">
      <w:pPr>
        <w:tabs>
          <w:tab w:val="left" w:pos="567"/>
        </w:tabs>
        <w:autoSpaceDE w:val="0"/>
        <w:autoSpaceDN w:val="0"/>
        <w:adjustRightInd w:val="0"/>
        <w:spacing w:line="360" w:lineRule="auto"/>
        <w:ind w:left="357" w:leftChars="-100" w:hanging="567"/>
        <w:jc w:val="left"/>
        <w:outlineLvl w:val="1"/>
        <w:rPr>
          <w:rFonts w:ascii="宋体" w:hAnsi="宋体" w:eastAsia="宋体" w:cs="宋体"/>
          <w:b/>
          <w:color w:val="auto"/>
          <w:kern w:val="0"/>
          <w:sz w:val="32"/>
          <w:szCs w:val="32"/>
          <w:highlight w:val="none"/>
        </w:rPr>
      </w:pPr>
      <w:r>
        <w:rPr>
          <w:rFonts w:hint="eastAsia" w:ascii="宋体" w:hAnsi="宋体" w:eastAsia="宋体" w:cs="宋体"/>
          <w:b/>
          <w:bCs/>
          <w:color w:val="auto"/>
          <w:sz w:val="30"/>
          <w:szCs w:val="30"/>
          <w:highlight w:val="none"/>
          <w:lang w:val="zh-CN"/>
        </w:rPr>
        <w:br w:type="page"/>
      </w:r>
      <w:bookmarkStart w:id="599" w:name="_Toc94107209"/>
      <w:bookmarkStart w:id="600" w:name="_Toc18828"/>
      <w:bookmarkStart w:id="601" w:name="_Toc8834"/>
      <w:bookmarkStart w:id="602" w:name="_Toc142508369"/>
      <w:bookmarkStart w:id="603" w:name="_Toc140596928"/>
      <w:bookmarkStart w:id="604" w:name="_Toc3315"/>
      <w:bookmarkStart w:id="605" w:name="_Toc102860418"/>
      <w:bookmarkStart w:id="606" w:name="_Toc102860074"/>
      <w:bookmarkStart w:id="607" w:name="_Toc24015"/>
      <w:bookmarkStart w:id="608" w:name="_Toc15909"/>
      <w:bookmarkStart w:id="609" w:name="_Toc104991875"/>
      <w:bookmarkStart w:id="610" w:name="_Toc1977725"/>
      <w:bookmarkStart w:id="611" w:name="_Toc20759_WPSOffice_Level2"/>
      <w:bookmarkStart w:id="612" w:name="_Toc533708124"/>
      <w:bookmarkStart w:id="613" w:name="_Toc486167712"/>
      <w:r>
        <w:rPr>
          <w:rFonts w:hint="eastAsia" w:ascii="宋体" w:hAnsi="宋体" w:eastAsia="宋体" w:cs="宋体"/>
          <w:b/>
          <w:color w:val="auto"/>
          <w:kern w:val="0"/>
          <w:sz w:val="32"/>
          <w:szCs w:val="32"/>
          <w:highlight w:val="none"/>
        </w:rPr>
        <w:t>五、</w:t>
      </w:r>
      <w:r>
        <w:rPr>
          <w:rFonts w:hint="eastAsia" w:ascii="宋体" w:hAnsi="宋体" w:eastAsia="宋体" w:cs="宋体"/>
          <w:b/>
          <w:color w:val="auto"/>
          <w:kern w:val="0"/>
          <w:sz w:val="32"/>
          <w:szCs w:val="32"/>
          <w:highlight w:val="none"/>
          <w:lang w:eastAsia="zh-CN"/>
        </w:rPr>
        <w:t>申请人</w:t>
      </w:r>
      <w:r>
        <w:rPr>
          <w:rFonts w:hint="eastAsia" w:ascii="宋体" w:hAnsi="宋体" w:eastAsia="宋体" w:cs="宋体"/>
          <w:b/>
          <w:color w:val="auto"/>
          <w:kern w:val="0"/>
          <w:sz w:val="32"/>
          <w:szCs w:val="32"/>
          <w:highlight w:val="none"/>
        </w:rPr>
        <w:t>资格证明文件</w:t>
      </w:r>
      <w:bookmarkEnd w:id="599"/>
      <w:bookmarkEnd w:id="600"/>
      <w:bookmarkEnd w:id="601"/>
      <w:bookmarkEnd w:id="602"/>
      <w:bookmarkEnd w:id="603"/>
      <w:bookmarkEnd w:id="604"/>
      <w:bookmarkEnd w:id="605"/>
      <w:bookmarkEnd w:id="606"/>
      <w:bookmarkEnd w:id="607"/>
      <w:bookmarkEnd w:id="608"/>
      <w:bookmarkEnd w:id="609"/>
      <w:bookmarkEnd w:id="610"/>
    </w:p>
    <w:p w14:paraId="30D4AF80">
      <w:pPr>
        <w:tabs>
          <w:tab w:val="left" w:pos="567"/>
        </w:tabs>
        <w:autoSpaceDE w:val="0"/>
        <w:autoSpaceDN w:val="0"/>
        <w:adjustRightInd w:val="0"/>
        <w:spacing w:line="360" w:lineRule="auto"/>
        <w:jc w:val="left"/>
        <w:rPr>
          <w:rFonts w:ascii="宋体" w:hAnsi="宋体" w:eastAsia="宋体" w:cs="宋体"/>
          <w:b/>
          <w:color w:val="auto"/>
          <w:kern w:val="0"/>
          <w:sz w:val="30"/>
          <w:szCs w:val="30"/>
          <w:highlight w:val="none"/>
        </w:rPr>
      </w:pPr>
      <w:bookmarkStart w:id="614" w:name="_Toc9435"/>
      <w:bookmarkStart w:id="615" w:name="_Toc917"/>
      <w:bookmarkStart w:id="616" w:name="_Toc31149"/>
      <w:bookmarkStart w:id="617" w:name="_Toc102860075"/>
      <w:bookmarkStart w:id="618" w:name="_Toc142508370"/>
      <w:bookmarkStart w:id="619" w:name="_Toc140596929"/>
      <w:bookmarkStart w:id="620" w:name="_Toc102860419"/>
      <w:bookmarkStart w:id="621" w:name="_Toc28382"/>
      <w:bookmarkStart w:id="622" w:name="_Toc31420"/>
      <w:bookmarkStart w:id="623" w:name="_Toc104991876"/>
      <w:bookmarkStart w:id="624" w:name="_Toc94107210"/>
      <w:bookmarkStart w:id="625" w:name="_Toc1977726"/>
      <w:r>
        <w:rPr>
          <w:rFonts w:hint="eastAsia" w:ascii="宋体" w:hAnsi="宋体" w:eastAsia="宋体" w:cs="宋体"/>
          <w:b/>
          <w:color w:val="auto"/>
          <w:kern w:val="0"/>
          <w:sz w:val="30"/>
          <w:szCs w:val="30"/>
          <w:highlight w:val="none"/>
        </w:rPr>
        <w:t>5.1 多证合一营业执照（或事业单位法人证书）复印件</w:t>
      </w:r>
      <w:bookmarkEnd w:id="614"/>
      <w:bookmarkEnd w:id="615"/>
      <w:bookmarkEnd w:id="616"/>
      <w:bookmarkEnd w:id="617"/>
      <w:bookmarkEnd w:id="618"/>
      <w:bookmarkEnd w:id="619"/>
      <w:bookmarkEnd w:id="620"/>
      <w:bookmarkEnd w:id="621"/>
      <w:bookmarkEnd w:id="622"/>
      <w:bookmarkEnd w:id="623"/>
      <w:bookmarkEnd w:id="624"/>
    </w:p>
    <w:p w14:paraId="29686432">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7D4D07A">
      <w:pPr>
        <w:tabs>
          <w:tab w:val="left" w:pos="567"/>
        </w:tabs>
        <w:autoSpaceDE w:val="0"/>
        <w:autoSpaceDN w:val="0"/>
        <w:adjustRightInd w:val="0"/>
        <w:spacing w:line="360" w:lineRule="auto"/>
        <w:ind w:firstLine="316" w:firstLineChars="150"/>
        <w:jc w:val="left"/>
        <w:outlineLvl w:val="2"/>
        <w:rPr>
          <w:rFonts w:ascii="宋体" w:hAnsi="宋体" w:eastAsia="宋体" w:cs="宋体"/>
          <w:b/>
          <w:color w:val="auto"/>
          <w:kern w:val="0"/>
          <w:szCs w:val="21"/>
          <w:highlight w:val="none"/>
        </w:rPr>
        <w:sectPr>
          <w:pgSz w:w="12240" w:h="15840"/>
          <w:pgMar w:top="1191" w:right="1043" w:bottom="1191" w:left="1043" w:header="720" w:footer="720" w:gutter="0"/>
          <w:cols w:space="720" w:num="1"/>
          <w:titlePg/>
          <w:docGrid w:linePitch="326" w:charSpace="0"/>
        </w:sectPr>
      </w:pPr>
    </w:p>
    <w:p w14:paraId="7A2C1F70">
      <w:pPr>
        <w:tabs>
          <w:tab w:val="left" w:pos="567"/>
        </w:tabs>
        <w:autoSpaceDE w:val="0"/>
        <w:autoSpaceDN w:val="0"/>
        <w:adjustRightInd w:val="0"/>
        <w:spacing w:line="360" w:lineRule="auto"/>
        <w:jc w:val="left"/>
        <w:rPr>
          <w:rFonts w:ascii="宋体" w:hAnsi="宋体" w:eastAsia="宋体" w:cs="宋体"/>
          <w:b/>
          <w:color w:val="auto"/>
          <w:kern w:val="0"/>
          <w:sz w:val="30"/>
          <w:szCs w:val="30"/>
          <w:highlight w:val="none"/>
        </w:rPr>
      </w:pPr>
      <w:bookmarkStart w:id="626" w:name="_Toc20735"/>
      <w:bookmarkStart w:id="627" w:name="_Toc142508371"/>
      <w:bookmarkStart w:id="628" w:name="_Toc25658"/>
      <w:bookmarkStart w:id="629" w:name="_Toc102860076"/>
      <w:bookmarkStart w:id="630" w:name="_Toc104991877"/>
      <w:bookmarkStart w:id="631" w:name="_Toc26345"/>
      <w:bookmarkStart w:id="632" w:name="_Toc140596930"/>
      <w:bookmarkStart w:id="633" w:name="_Toc14810"/>
      <w:bookmarkStart w:id="634" w:name="_Toc94107211"/>
      <w:bookmarkStart w:id="635" w:name="_Toc102860420"/>
      <w:bookmarkStart w:id="636" w:name="_Toc9489"/>
      <w:r>
        <w:rPr>
          <w:rFonts w:hint="eastAsia" w:ascii="宋体" w:hAnsi="宋体" w:eastAsia="宋体" w:cs="宋体"/>
          <w:b/>
          <w:color w:val="auto"/>
          <w:kern w:val="0"/>
          <w:sz w:val="30"/>
          <w:szCs w:val="30"/>
          <w:highlight w:val="none"/>
        </w:rPr>
        <w:t>5.2 开户许可证复印件（基本存款账户），如</w:t>
      </w:r>
      <w:r>
        <w:rPr>
          <w:rFonts w:hint="eastAsia" w:ascii="宋体" w:hAnsi="宋体" w:eastAsia="宋体" w:cs="宋体"/>
          <w:b/>
          <w:color w:val="auto"/>
          <w:kern w:val="0"/>
          <w:sz w:val="30"/>
          <w:szCs w:val="30"/>
          <w:highlight w:val="none"/>
          <w:lang w:eastAsia="zh-CN"/>
        </w:rPr>
        <w:t>申请人</w:t>
      </w:r>
      <w:r>
        <w:rPr>
          <w:rFonts w:hint="eastAsia" w:ascii="宋体" w:hAnsi="宋体" w:eastAsia="宋体" w:cs="宋体"/>
          <w:b/>
          <w:color w:val="auto"/>
          <w:kern w:val="0"/>
          <w:sz w:val="30"/>
          <w:szCs w:val="30"/>
          <w:highlight w:val="none"/>
        </w:rPr>
        <w:t>企业银行账户开户所在地区已取消企业银行账户许可，</w:t>
      </w:r>
      <w:r>
        <w:rPr>
          <w:rFonts w:hint="eastAsia" w:ascii="宋体" w:hAnsi="宋体" w:eastAsia="宋体" w:cs="宋体"/>
          <w:b/>
          <w:color w:val="auto"/>
          <w:kern w:val="0"/>
          <w:sz w:val="30"/>
          <w:szCs w:val="30"/>
          <w:highlight w:val="none"/>
          <w:lang w:eastAsia="zh-CN"/>
        </w:rPr>
        <w:t>申请人</w:t>
      </w:r>
      <w:r>
        <w:rPr>
          <w:rFonts w:hint="eastAsia" w:ascii="宋体" w:hAnsi="宋体" w:eastAsia="宋体" w:cs="宋体"/>
          <w:b/>
          <w:color w:val="auto"/>
          <w:kern w:val="0"/>
          <w:sz w:val="30"/>
          <w:szCs w:val="30"/>
          <w:highlight w:val="none"/>
        </w:rPr>
        <w:t>应提供基本存款账户开户名称、开户银行、账号、编号等信息及相关备案证明（如有）或其他能证明其为基本存款账户的资料复印件</w:t>
      </w:r>
      <w:bookmarkEnd w:id="626"/>
      <w:bookmarkEnd w:id="627"/>
      <w:bookmarkEnd w:id="628"/>
      <w:bookmarkEnd w:id="629"/>
      <w:bookmarkEnd w:id="630"/>
      <w:bookmarkEnd w:id="631"/>
      <w:bookmarkEnd w:id="632"/>
      <w:bookmarkEnd w:id="633"/>
      <w:bookmarkEnd w:id="634"/>
      <w:bookmarkEnd w:id="635"/>
      <w:bookmarkEnd w:id="636"/>
    </w:p>
    <w:p w14:paraId="4962168E">
      <w:pPr>
        <w:widowControl/>
        <w:autoSpaceDE w:val="0"/>
        <w:autoSpaceDN w:val="0"/>
        <w:spacing w:before="120" w:after="120" w:line="360" w:lineRule="auto"/>
        <w:ind w:right="781" w:rightChars="372"/>
        <w:textAlignment w:val="bottom"/>
        <w:rPr>
          <w:rFonts w:ascii="宋体" w:hAnsi="宋体" w:eastAsia="宋体" w:cs="宋体"/>
          <w:b/>
          <w:color w:val="auto"/>
          <w:kern w:val="0"/>
          <w:sz w:val="30"/>
          <w:szCs w:val="30"/>
          <w:highlight w:val="none"/>
        </w:rPr>
      </w:pPr>
      <w:r>
        <w:rPr>
          <w:rFonts w:ascii="宋体" w:hAnsi="宋体" w:eastAsia="宋体" w:cs="宋体"/>
          <w:b/>
          <w:color w:val="auto"/>
          <w:kern w:val="0"/>
          <w:sz w:val="30"/>
          <w:szCs w:val="30"/>
          <w:highlight w:val="none"/>
        </w:rPr>
        <w:br w:type="page"/>
      </w:r>
      <w:bookmarkEnd w:id="560"/>
      <w:bookmarkEnd w:id="561"/>
      <w:bookmarkEnd w:id="562"/>
      <w:bookmarkEnd w:id="611"/>
      <w:bookmarkEnd w:id="612"/>
      <w:bookmarkEnd w:id="613"/>
      <w:bookmarkEnd w:id="625"/>
      <w:bookmarkStart w:id="637" w:name="_Toc30070"/>
      <w:bookmarkStart w:id="638" w:name="_Toc677"/>
      <w:bookmarkStart w:id="639" w:name="_Toc6995"/>
      <w:bookmarkStart w:id="640" w:name="_Toc18985"/>
      <w:bookmarkStart w:id="641" w:name="_Toc8338"/>
      <w:bookmarkStart w:id="642" w:name="_Toc1977730"/>
      <w:bookmarkStart w:id="643" w:name="_Toc104991880"/>
      <w:bookmarkStart w:id="644" w:name="_Toc142508373"/>
      <w:bookmarkStart w:id="645" w:name="_Toc140596933"/>
      <w:bookmarkStart w:id="646" w:name="_Toc94107214"/>
      <w:r>
        <w:rPr>
          <w:rFonts w:hint="eastAsia" w:ascii="宋体" w:hAnsi="宋体" w:eastAsia="宋体" w:cs="宋体"/>
          <w:b/>
          <w:color w:val="auto"/>
          <w:kern w:val="0"/>
          <w:sz w:val="30"/>
          <w:szCs w:val="30"/>
          <w:highlight w:val="none"/>
        </w:rPr>
        <w:t>5.</w:t>
      </w:r>
      <w:r>
        <w:rPr>
          <w:rFonts w:hint="eastAsia" w:ascii="宋体" w:hAnsi="宋体" w:eastAsia="宋体" w:cs="宋体"/>
          <w:b/>
          <w:color w:val="auto"/>
          <w:kern w:val="0"/>
          <w:sz w:val="30"/>
          <w:szCs w:val="30"/>
          <w:highlight w:val="none"/>
          <w:lang w:val="en-US" w:eastAsia="zh-CN"/>
        </w:rPr>
        <w:t>3</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lang w:val="en-US" w:eastAsia="zh-CN"/>
        </w:rPr>
        <w:t>制造商</w:t>
      </w:r>
      <w:r>
        <w:rPr>
          <w:rFonts w:hint="eastAsia" w:ascii="宋体" w:hAnsi="宋体" w:eastAsia="宋体" w:cs="宋体"/>
          <w:b/>
          <w:color w:val="auto"/>
          <w:kern w:val="0"/>
          <w:sz w:val="30"/>
          <w:szCs w:val="30"/>
          <w:highlight w:val="none"/>
          <w:lang w:eastAsia="zh-CN"/>
        </w:rPr>
        <w:t>资格声明和制造商售后服务承诺函</w:t>
      </w:r>
    </w:p>
    <w:p w14:paraId="6FA445CE">
      <w:pPr>
        <w:snapToGrid w:val="0"/>
        <w:spacing w:line="360" w:lineRule="auto"/>
        <w:rPr>
          <w:rFonts w:hint="eastAsia" w:ascii="宋体" w:hAnsi="宋体" w:eastAsia="宋体" w:cs="宋体"/>
          <w:b/>
          <w:color w:val="auto"/>
          <w:sz w:val="21"/>
          <w:highlight w:val="none"/>
        </w:rPr>
      </w:pPr>
      <w:r>
        <w:rPr>
          <w:rFonts w:hint="eastAsia" w:ascii="宋体" w:hAnsi="宋体" w:eastAsia="宋体" w:cs="宋体"/>
          <w:b/>
          <w:color w:val="auto"/>
          <w:sz w:val="21"/>
          <w:highlight w:val="none"/>
        </w:rPr>
        <w:t>（1）制造商资格声明</w:t>
      </w:r>
    </w:p>
    <w:p w14:paraId="6450296C">
      <w:pPr>
        <w:numPr>
          <w:ilvl w:val="0"/>
          <w:numId w:val="4"/>
        </w:numPr>
        <w:tabs>
          <w:tab w:val="left" w:pos="426"/>
          <w:tab w:val="left" w:pos="2700"/>
        </w:tabs>
        <w:autoSpaceDE/>
        <w:autoSpaceDN/>
        <w:snapToGrid w:val="0"/>
        <w:spacing w:line="360" w:lineRule="auto"/>
        <w:ind w:left="720" w:hanging="720"/>
        <w:jc w:val="both"/>
        <w:outlineLvl w:val="9"/>
        <w:rPr>
          <w:rFonts w:hint="eastAsia" w:ascii="宋体" w:hAnsi="宋体" w:eastAsia="宋体" w:cs="宋体"/>
          <w:color w:val="auto"/>
          <w:sz w:val="21"/>
          <w:szCs w:val="21"/>
          <w:highlight w:val="none"/>
        </w:rPr>
      </w:pPr>
      <w:bookmarkStart w:id="647" w:name="_Toc15069"/>
      <w:r>
        <w:rPr>
          <w:rFonts w:hint="eastAsia" w:ascii="宋体" w:hAnsi="宋体" w:eastAsia="宋体" w:cs="宋体"/>
          <w:color w:val="auto"/>
          <w:sz w:val="21"/>
          <w:szCs w:val="21"/>
          <w:highlight w:val="none"/>
        </w:rPr>
        <w:t>名称及概况：</w:t>
      </w:r>
      <w:bookmarkEnd w:id="647"/>
    </w:p>
    <w:p w14:paraId="4A0778CB">
      <w:pPr>
        <w:numPr>
          <w:ilvl w:val="0"/>
          <w:numId w:val="5"/>
        </w:numPr>
        <w:tabs>
          <w:tab w:val="left" w:pos="426"/>
          <w:tab w:val="clear" w:pos="312"/>
        </w:tabs>
        <w:autoSpaceDE/>
        <w:autoSpaceDN/>
        <w:snapToGrid w:val="0"/>
        <w:spacing w:line="360" w:lineRule="auto"/>
        <w:ind w:left="180" w:leftChars="0" w:firstLine="0" w:firstLineChars="0"/>
        <w:rPr>
          <w:rFonts w:hint="eastAsia" w:ascii="宋体" w:hAnsi="宋体" w:eastAsia="宋体" w:cs="宋体"/>
          <w:color w:val="auto"/>
          <w:sz w:val="21"/>
          <w:szCs w:val="21"/>
          <w:highlight w:val="none"/>
          <w:u w:val="single"/>
        </w:rPr>
      </w:pP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rPr>
        <w:t>产品制造商名称：</w:t>
      </w:r>
      <w:r>
        <w:rPr>
          <w:rFonts w:hint="eastAsia" w:ascii="宋体" w:hAnsi="宋体" w:eastAsia="宋体" w:cs="宋体"/>
          <w:color w:val="auto"/>
          <w:sz w:val="21"/>
          <w:szCs w:val="21"/>
          <w:highlight w:val="none"/>
          <w:u w:val="single"/>
        </w:rPr>
        <w:t xml:space="preserve">                          </w:t>
      </w:r>
    </w:p>
    <w:p w14:paraId="31633207">
      <w:pPr>
        <w:numPr>
          <w:ilvl w:val="0"/>
          <w:numId w:val="5"/>
        </w:numPr>
        <w:tabs>
          <w:tab w:val="left" w:pos="426"/>
          <w:tab w:val="clear" w:pos="312"/>
        </w:tabs>
        <w:autoSpaceDE/>
        <w:autoSpaceDN/>
        <w:snapToGrid w:val="0"/>
        <w:spacing w:line="360" w:lineRule="auto"/>
        <w:ind w:left="180" w:leftChars="0" w:firstLine="0" w:firstLine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none"/>
          <w:lang w:val="en-US" w:eastAsia="zh-CN"/>
        </w:rPr>
        <w:t>品牌名称：</w:t>
      </w:r>
      <w:r>
        <w:rPr>
          <w:rFonts w:hint="eastAsia" w:ascii="宋体" w:hAnsi="宋体" w:eastAsia="宋体" w:cs="宋体"/>
          <w:color w:val="auto"/>
          <w:sz w:val="21"/>
          <w:szCs w:val="21"/>
          <w:highlight w:val="none"/>
          <w:u w:val="single"/>
        </w:rPr>
        <w:t xml:space="preserve">                          </w:t>
      </w:r>
    </w:p>
    <w:p w14:paraId="0BF4F6A4">
      <w:pPr>
        <w:numPr>
          <w:ilvl w:val="0"/>
          <w:numId w:val="0"/>
        </w:numPr>
        <w:tabs>
          <w:tab w:val="left" w:pos="426"/>
        </w:tabs>
        <w:autoSpaceDE/>
        <w:autoSpaceDN/>
        <w:snapToGrid w:val="0"/>
        <w:spacing w:line="360" w:lineRule="auto"/>
        <w:ind w:left="18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sz w:val="21"/>
          <w:szCs w:val="21"/>
          <w:highlight w:val="none"/>
        </w:rPr>
        <w:t>总部地址：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14:paraId="41E83D73">
      <w:pPr>
        <w:tabs>
          <w:tab w:val="left" w:pos="426"/>
          <w:tab w:val="left" w:pos="900"/>
        </w:tabs>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电话号码：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p>
    <w:p w14:paraId="2C55B6F2">
      <w:pPr>
        <w:numPr>
          <w:ilvl w:val="0"/>
          <w:numId w:val="0"/>
        </w:numPr>
        <w:tabs>
          <w:tab w:val="left" w:pos="426"/>
        </w:tabs>
        <w:autoSpaceDE/>
        <w:autoSpaceDN/>
        <w:snapToGrid w:val="0"/>
        <w:spacing w:line="360" w:lineRule="auto"/>
        <w:ind w:left="18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sz w:val="21"/>
          <w:szCs w:val="21"/>
          <w:highlight w:val="none"/>
        </w:rPr>
        <w:t>成立和/或注册日期：</w:t>
      </w:r>
      <w:r>
        <w:rPr>
          <w:rFonts w:hint="eastAsia" w:ascii="宋体" w:hAnsi="宋体" w:eastAsia="宋体" w:cs="宋体"/>
          <w:color w:val="auto"/>
          <w:sz w:val="21"/>
          <w:szCs w:val="21"/>
          <w:highlight w:val="none"/>
          <w:u w:val="single"/>
        </w:rPr>
        <w:t xml:space="preserve">                   </w:t>
      </w:r>
    </w:p>
    <w:p w14:paraId="5C641D44">
      <w:pPr>
        <w:numPr>
          <w:ilvl w:val="0"/>
          <w:numId w:val="0"/>
        </w:numPr>
        <w:tabs>
          <w:tab w:val="left" w:pos="426"/>
        </w:tabs>
        <w:autoSpaceDE/>
        <w:autoSpaceDN/>
        <w:snapToGrid w:val="0"/>
        <w:spacing w:line="360" w:lineRule="auto"/>
        <w:ind w:left="18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color w:val="auto"/>
          <w:sz w:val="21"/>
          <w:szCs w:val="21"/>
          <w:highlight w:val="none"/>
        </w:rPr>
        <w:t>法定代表人姓名：</w:t>
      </w:r>
      <w:r>
        <w:rPr>
          <w:rFonts w:hint="eastAsia" w:ascii="宋体" w:hAnsi="宋体" w:eastAsia="宋体" w:cs="宋体"/>
          <w:color w:val="auto"/>
          <w:sz w:val="21"/>
          <w:szCs w:val="21"/>
          <w:highlight w:val="none"/>
          <w:u w:val="single"/>
        </w:rPr>
        <w:t xml:space="preserve">            </w:t>
      </w:r>
    </w:p>
    <w:p w14:paraId="09CCD768">
      <w:pPr>
        <w:numPr>
          <w:ilvl w:val="0"/>
          <w:numId w:val="0"/>
        </w:numPr>
        <w:tabs>
          <w:tab w:val="left" w:pos="426"/>
        </w:tabs>
        <w:autoSpaceDE/>
        <w:autoSpaceDN/>
        <w:snapToGrid w:val="0"/>
        <w:spacing w:line="360" w:lineRule="auto"/>
        <w:ind w:left="18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color w:val="auto"/>
          <w:sz w:val="21"/>
          <w:szCs w:val="21"/>
          <w:highlight w:val="none"/>
        </w:rPr>
        <w:t>产品制造商代表姓名、联系电话和地址：</w:t>
      </w:r>
    </w:p>
    <w:p w14:paraId="25764551">
      <w:pPr>
        <w:tabs>
          <w:tab w:val="left" w:pos="426"/>
        </w:tabs>
        <w:snapToGrid w:val="0"/>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p>
    <w:p w14:paraId="61FFB834">
      <w:pPr>
        <w:numPr>
          <w:ilvl w:val="0"/>
          <w:numId w:val="4"/>
        </w:numPr>
        <w:tabs>
          <w:tab w:val="left" w:pos="426"/>
          <w:tab w:val="left" w:pos="2700"/>
        </w:tabs>
        <w:autoSpaceDE/>
        <w:autoSpaceDN/>
        <w:snapToGrid w:val="0"/>
        <w:spacing w:line="360" w:lineRule="auto"/>
        <w:ind w:left="720" w:hanging="7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(1)制造</w:t>
      </w:r>
      <w:r>
        <w:rPr>
          <w:rFonts w:hint="eastAsia" w:ascii="宋体" w:hAnsi="宋体" w:eastAsia="宋体" w:cs="宋体"/>
          <w:color w:val="auto"/>
          <w:sz w:val="21"/>
          <w:szCs w:val="21"/>
          <w:highlight w:val="none"/>
          <w:lang w:val="en-US" w:eastAsia="zh-CN"/>
        </w:rPr>
        <w:t>本次合作项目品牌水表</w:t>
      </w:r>
      <w:r>
        <w:rPr>
          <w:rFonts w:hint="eastAsia" w:ascii="宋体" w:hAnsi="宋体" w:eastAsia="宋体" w:cs="宋体"/>
          <w:color w:val="auto"/>
          <w:sz w:val="21"/>
          <w:szCs w:val="21"/>
          <w:highlight w:val="none"/>
        </w:rPr>
        <w:t>的主要设备、设施及有关情况：</w:t>
      </w:r>
    </w:p>
    <w:tbl>
      <w:tblPr>
        <w:tblStyle w:val="38"/>
        <w:tblW w:w="92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73"/>
        <w:gridCol w:w="1963"/>
        <w:gridCol w:w="1636"/>
        <w:gridCol w:w="1473"/>
        <w:gridCol w:w="1472"/>
        <w:gridCol w:w="1270"/>
      </w:tblGrid>
      <w:tr w14:paraId="1C28E1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473" w:type="dxa"/>
            <w:noWrap w:val="0"/>
            <w:vAlign w:val="center"/>
          </w:tcPr>
          <w:p w14:paraId="31B9C9C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w:t>
            </w:r>
            <w:r>
              <w:rPr>
                <w:rFonts w:hint="eastAsia" w:ascii="宋体" w:hAnsi="宋体" w:eastAsia="宋体" w:cs="宋体"/>
                <w:color w:val="auto"/>
                <w:sz w:val="21"/>
                <w:szCs w:val="21"/>
                <w:highlight w:val="none"/>
                <w:lang w:val="en-US" w:eastAsia="zh-CN"/>
              </w:rPr>
              <w:t>本次合作项目品牌水表</w:t>
            </w:r>
            <w:r>
              <w:rPr>
                <w:rFonts w:hint="eastAsia" w:ascii="宋体" w:hAnsi="宋体" w:eastAsia="宋体" w:cs="宋体"/>
                <w:color w:val="auto"/>
                <w:sz w:val="21"/>
                <w:szCs w:val="21"/>
                <w:highlight w:val="none"/>
              </w:rPr>
              <w:t>的工厂名称</w:t>
            </w:r>
          </w:p>
        </w:tc>
        <w:tc>
          <w:tcPr>
            <w:tcW w:w="1963" w:type="dxa"/>
            <w:noWrap w:val="0"/>
            <w:vAlign w:val="center"/>
          </w:tcPr>
          <w:p w14:paraId="4302780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w:t>
            </w:r>
            <w:r>
              <w:rPr>
                <w:rFonts w:hint="eastAsia" w:ascii="宋体" w:hAnsi="宋体" w:eastAsia="宋体" w:cs="宋体"/>
                <w:color w:val="auto"/>
                <w:sz w:val="21"/>
                <w:szCs w:val="21"/>
                <w:highlight w:val="none"/>
                <w:lang w:val="en-US" w:eastAsia="zh-CN"/>
              </w:rPr>
              <w:t>本次合作项目品牌水表</w:t>
            </w:r>
            <w:r>
              <w:rPr>
                <w:rFonts w:hint="eastAsia" w:ascii="宋体" w:hAnsi="宋体" w:eastAsia="宋体" w:cs="宋体"/>
                <w:color w:val="auto"/>
                <w:sz w:val="21"/>
                <w:szCs w:val="21"/>
                <w:highlight w:val="none"/>
              </w:rPr>
              <w:t>的工厂地址</w:t>
            </w:r>
          </w:p>
        </w:tc>
        <w:tc>
          <w:tcPr>
            <w:tcW w:w="1636" w:type="dxa"/>
            <w:noWrap w:val="0"/>
            <w:vAlign w:val="center"/>
          </w:tcPr>
          <w:p w14:paraId="7DDBBBB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w:t>
            </w:r>
            <w:r>
              <w:rPr>
                <w:rFonts w:hint="eastAsia" w:ascii="宋体" w:hAnsi="宋体" w:eastAsia="宋体" w:cs="宋体"/>
                <w:color w:val="auto"/>
                <w:sz w:val="21"/>
                <w:szCs w:val="21"/>
                <w:highlight w:val="none"/>
                <w:lang w:val="en-US" w:eastAsia="zh-CN"/>
              </w:rPr>
              <w:t>本次合作项目品牌水表的</w:t>
            </w:r>
            <w:r>
              <w:rPr>
                <w:rFonts w:hint="eastAsia" w:ascii="宋体" w:hAnsi="宋体" w:eastAsia="宋体" w:cs="宋体"/>
                <w:color w:val="auto"/>
                <w:sz w:val="21"/>
                <w:szCs w:val="21"/>
                <w:highlight w:val="none"/>
              </w:rPr>
              <w:t>主要生产设备设施名称及数量</w:t>
            </w:r>
          </w:p>
        </w:tc>
        <w:tc>
          <w:tcPr>
            <w:tcW w:w="1473" w:type="dxa"/>
            <w:noWrap w:val="0"/>
            <w:vAlign w:val="center"/>
          </w:tcPr>
          <w:p w14:paraId="48CDCB6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购买年份</w:t>
            </w:r>
          </w:p>
        </w:tc>
        <w:tc>
          <w:tcPr>
            <w:tcW w:w="1472" w:type="dxa"/>
            <w:noWrap w:val="0"/>
            <w:vAlign w:val="center"/>
          </w:tcPr>
          <w:p w14:paraId="2FD8F2F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年生产能力</w:t>
            </w:r>
          </w:p>
        </w:tc>
        <w:tc>
          <w:tcPr>
            <w:tcW w:w="1270" w:type="dxa"/>
            <w:noWrap w:val="0"/>
            <w:vAlign w:val="center"/>
          </w:tcPr>
          <w:p w14:paraId="1E15E1E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职工人数</w:t>
            </w:r>
          </w:p>
        </w:tc>
      </w:tr>
      <w:tr w14:paraId="594DA2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1473" w:type="dxa"/>
            <w:noWrap w:val="0"/>
            <w:vAlign w:val="center"/>
          </w:tcPr>
          <w:p w14:paraId="4945180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963" w:type="dxa"/>
            <w:noWrap w:val="0"/>
            <w:vAlign w:val="center"/>
          </w:tcPr>
          <w:p w14:paraId="2346BF3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36" w:type="dxa"/>
            <w:noWrap w:val="0"/>
            <w:vAlign w:val="center"/>
          </w:tcPr>
          <w:p w14:paraId="3FC3A15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73" w:type="dxa"/>
            <w:noWrap w:val="0"/>
            <w:vAlign w:val="center"/>
          </w:tcPr>
          <w:p w14:paraId="35310C6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72" w:type="dxa"/>
            <w:noWrap w:val="0"/>
            <w:vAlign w:val="center"/>
          </w:tcPr>
          <w:p w14:paraId="41748B2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70" w:type="dxa"/>
            <w:noWrap w:val="0"/>
            <w:vAlign w:val="center"/>
          </w:tcPr>
          <w:p w14:paraId="10FCEB0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59413C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473" w:type="dxa"/>
            <w:noWrap w:val="0"/>
            <w:vAlign w:val="center"/>
          </w:tcPr>
          <w:p w14:paraId="665D769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963" w:type="dxa"/>
            <w:noWrap w:val="0"/>
            <w:vAlign w:val="center"/>
          </w:tcPr>
          <w:p w14:paraId="7322ABE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36" w:type="dxa"/>
            <w:noWrap w:val="0"/>
            <w:vAlign w:val="center"/>
          </w:tcPr>
          <w:p w14:paraId="51C9590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73" w:type="dxa"/>
            <w:noWrap w:val="0"/>
            <w:vAlign w:val="center"/>
          </w:tcPr>
          <w:p w14:paraId="5BF31E6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72" w:type="dxa"/>
            <w:noWrap w:val="0"/>
            <w:vAlign w:val="center"/>
          </w:tcPr>
          <w:p w14:paraId="78070FC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70" w:type="dxa"/>
            <w:noWrap w:val="0"/>
            <w:vAlign w:val="center"/>
          </w:tcPr>
          <w:p w14:paraId="38D6179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bl>
    <w:p w14:paraId="15A080AD">
      <w:pPr>
        <w:tabs>
          <w:tab w:val="left" w:pos="426"/>
          <w:tab w:val="left" w:pos="2700"/>
        </w:tabs>
        <w:autoSpaceDE/>
        <w:autoSpaceDN/>
        <w:snapToGrid w:val="0"/>
        <w:spacing w:line="360" w:lineRule="auto"/>
        <w:ind w:left="720"/>
        <w:jc w:val="both"/>
        <w:rPr>
          <w:rFonts w:hint="eastAsia" w:ascii="宋体" w:hAnsi="宋体" w:eastAsia="宋体" w:cs="宋体"/>
          <w:color w:val="auto"/>
          <w:sz w:val="21"/>
          <w:szCs w:val="21"/>
          <w:highlight w:val="none"/>
        </w:rPr>
      </w:pPr>
    </w:p>
    <w:p w14:paraId="30BC606F">
      <w:pPr>
        <w:snapToGrid w:val="0"/>
        <w:spacing w:line="360" w:lineRule="auto"/>
        <w:ind w:firstLine="35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合作项目品牌水表中</w:t>
      </w:r>
      <w:r>
        <w:rPr>
          <w:rFonts w:hint="eastAsia" w:ascii="宋体" w:hAnsi="宋体" w:eastAsia="宋体" w:cs="宋体"/>
          <w:color w:val="auto"/>
          <w:sz w:val="21"/>
          <w:szCs w:val="21"/>
          <w:highlight w:val="none"/>
        </w:rPr>
        <w:t>本制造商不生产，而需从其它制造商购买的主要零部件：</w:t>
      </w:r>
    </w:p>
    <w:tbl>
      <w:tblPr>
        <w:tblStyle w:val="38"/>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3102"/>
        <w:gridCol w:w="3100"/>
      </w:tblGrid>
      <w:tr w14:paraId="2ADC5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085" w:type="dxa"/>
            <w:noWrap w:val="0"/>
            <w:vAlign w:val="center"/>
          </w:tcPr>
          <w:p w14:paraId="2A53EC0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主要零部件名称</w:t>
            </w:r>
          </w:p>
        </w:tc>
        <w:tc>
          <w:tcPr>
            <w:tcW w:w="3102" w:type="dxa"/>
            <w:noWrap w:val="0"/>
            <w:vAlign w:val="center"/>
          </w:tcPr>
          <w:p w14:paraId="47302478">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制造厂名称</w:t>
            </w:r>
          </w:p>
        </w:tc>
        <w:tc>
          <w:tcPr>
            <w:tcW w:w="3100" w:type="dxa"/>
            <w:noWrap w:val="0"/>
            <w:vAlign w:val="center"/>
          </w:tcPr>
          <w:p w14:paraId="0D70C1A8">
            <w:pPr>
              <w:keepNext w:val="0"/>
              <w:keepLines w:val="0"/>
              <w:suppressLineNumbers w:val="0"/>
              <w:spacing w:before="0" w:beforeAutospacing="0" w:after="0" w:afterAutospacing="0" w:line="360" w:lineRule="auto"/>
              <w:ind w:left="0" w:right="0" w:firstLine="1050" w:firstLineChars="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产地</w:t>
            </w:r>
          </w:p>
        </w:tc>
      </w:tr>
      <w:tr w14:paraId="6C08D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085" w:type="dxa"/>
            <w:noWrap w:val="0"/>
            <w:vAlign w:val="center"/>
          </w:tcPr>
          <w:p w14:paraId="42812DE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102" w:type="dxa"/>
            <w:noWrap w:val="0"/>
            <w:vAlign w:val="center"/>
          </w:tcPr>
          <w:p w14:paraId="713E91D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100" w:type="dxa"/>
            <w:noWrap w:val="0"/>
            <w:vAlign w:val="center"/>
          </w:tcPr>
          <w:p w14:paraId="417E58E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4CF03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3085" w:type="dxa"/>
            <w:noWrap w:val="0"/>
            <w:vAlign w:val="center"/>
          </w:tcPr>
          <w:p w14:paraId="3130618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102" w:type="dxa"/>
            <w:noWrap w:val="0"/>
            <w:vAlign w:val="center"/>
          </w:tcPr>
          <w:p w14:paraId="429848A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100" w:type="dxa"/>
            <w:noWrap w:val="0"/>
            <w:vAlign w:val="center"/>
          </w:tcPr>
          <w:p w14:paraId="254B46E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bl>
    <w:p w14:paraId="65C90F93">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3、易损件供应商的名称和地址： </w:t>
      </w:r>
    </w:p>
    <w:tbl>
      <w:tblPr>
        <w:tblStyle w:val="38"/>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7"/>
        <w:gridCol w:w="3095"/>
      </w:tblGrid>
      <w:tr w14:paraId="28AE7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95" w:type="dxa"/>
            <w:noWrap w:val="0"/>
            <w:vAlign w:val="center"/>
          </w:tcPr>
          <w:p w14:paraId="4D70298E">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易损件名称</w:t>
            </w:r>
          </w:p>
        </w:tc>
        <w:tc>
          <w:tcPr>
            <w:tcW w:w="3097" w:type="dxa"/>
            <w:noWrap w:val="0"/>
            <w:vAlign w:val="center"/>
          </w:tcPr>
          <w:p w14:paraId="26508B90">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w:t>
            </w:r>
          </w:p>
        </w:tc>
        <w:tc>
          <w:tcPr>
            <w:tcW w:w="3095" w:type="dxa"/>
            <w:noWrap w:val="0"/>
            <w:vAlign w:val="center"/>
          </w:tcPr>
          <w:p w14:paraId="1A277836">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产地</w:t>
            </w:r>
          </w:p>
        </w:tc>
      </w:tr>
      <w:tr w14:paraId="182D0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095" w:type="dxa"/>
            <w:noWrap w:val="0"/>
            <w:vAlign w:val="center"/>
          </w:tcPr>
          <w:p w14:paraId="01701882">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097" w:type="dxa"/>
            <w:noWrap w:val="0"/>
            <w:vAlign w:val="center"/>
          </w:tcPr>
          <w:p w14:paraId="71212EB7">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snapToGrid w:val="0"/>
                <w:color w:val="auto"/>
                <w:sz w:val="21"/>
                <w:szCs w:val="21"/>
                <w:highlight w:val="none"/>
              </w:rPr>
            </w:pPr>
          </w:p>
        </w:tc>
        <w:tc>
          <w:tcPr>
            <w:tcW w:w="3095" w:type="dxa"/>
            <w:noWrap w:val="0"/>
            <w:vAlign w:val="center"/>
          </w:tcPr>
          <w:p w14:paraId="3D78F555">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snapToGrid w:val="0"/>
                <w:color w:val="auto"/>
                <w:sz w:val="21"/>
                <w:szCs w:val="21"/>
                <w:highlight w:val="none"/>
              </w:rPr>
            </w:pPr>
          </w:p>
        </w:tc>
      </w:tr>
      <w:tr w14:paraId="26D20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95" w:type="dxa"/>
            <w:noWrap w:val="0"/>
            <w:vAlign w:val="center"/>
          </w:tcPr>
          <w:p w14:paraId="63671C89">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w:t>
            </w:r>
          </w:p>
        </w:tc>
        <w:tc>
          <w:tcPr>
            <w:tcW w:w="3097" w:type="dxa"/>
            <w:noWrap w:val="0"/>
            <w:vAlign w:val="center"/>
          </w:tcPr>
          <w:p w14:paraId="15C49752">
            <w:pPr>
              <w:keepNext w:val="0"/>
              <w:keepLines w:val="0"/>
              <w:suppressLineNumbers w:val="0"/>
              <w:snapToGrid w:val="0"/>
              <w:spacing w:before="0" w:beforeAutospacing="0" w:after="0" w:afterAutospacing="0" w:line="360" w:lineRule="auto"/>
              <w:ind w:left="357" w:right="0"/>
              <w:jc w:val="center"/>
              <w:rPr>
                <w:rFonts w:hint="eastAsia" w:ascii="宋体" w:hAnsi="宋体" w:eastAsia="宋体" w:cs="宋体"/>
                <w:snapToGrid w:val="0"/>
                <w:color w:val="auto"/>
                <w:sz w:val="21"/>
                <w:szCs w:val="21"/>
                <w:highlight w:val="none"/>
              </w:rPr>
            </w:pPr>
          </w:p>
        </w:tc>
        <w:tc>
          <w:tcPr>
            <w:tcW w:w="3095" w:type="dxa"/>
            <w:noWrap w:val="0"/>
            <w:vAlign w:val="center"/>
          </w:tcPr>
          <w:p w14:paraId="0A3AC514">
            <w:pPr>
              <w:keepNext w:val="0"/>
              <w:keepLines w:val="0"/>
              <w:suppressLineNumbers w:val="0"/>
              <w:snapToGrid w:val="0"/>
              <w:spacing w:before="0" w:beforeAutospacing="0" w:after="0" w:afterAutospacing="0" w:line="360" w:lineRule="auto"/>
              <w:ind w:left="357" w:right="0"/>
              <w:jc w:val="center"/>
              <w:rPr>
                <w:rFonts w:hint="eastAsia" w:ascii="宋体" w:hAnsi="宋体" w:eastAsia="宋体" w:cs="宋体"/>
                <w:snapToGrid w:val="0"/>
                <w:color w:val="auto"/>
                <w:sz w:val="21"/>
                <w:szCs w:val="21"/>
                <w:highlight w:val="none"/>
              </w:rPr>
            </w:pPr>
          </w:p>
        </w:tc>
      </w:tr>
    </w:tbl>
    <w:p w14:paraId="106481EA">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4、近三年该货物主要销售给国内、外主要客户的名称地址：</w:t>
      </w:r>
    </w:p>
    <w:tbl>
      <w:tblPr>
        <w:tblStyle w:val="38"/>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7"/>
        <w:gridCol w:w="3095"/>
      </w:tblGrid>
      <w:tr w14:paraId="2A0CF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95" w:type="dxa"/>
            <w:noWrap w:val="0"/>
            <w:vAlign w:val="center"/>
          </w:tcPr>
          <w:p w14:paraId="5831ED55">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客户名称</w:t>
            </w:r>
          </w:p>
        </w:tc>
        <w:tc>
          <w:tcPr>
            <w:tcW w:w="3097" w:type="dxa"/>
            <w:noWrap w:val="0"/>
            <w:vAlign w:val="center"/>
          </w:tcPr>
          <w:p w14:paraId="3D78D897">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销售货物</w:t>
            </w:r>
          </w:p>
        </w:tc>
        <w:tc>
          <w:tcPr>
            <w:tcW w:w="3095" w:type="dxa"/>
            <w:noWrap w:val="0"/>
            <w:vAlign w:val="center"/>
          </w:tcPr>
          <w:p w14:paraId="4D4FED92">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r>
      <w:tr w14:paraId="5EA9D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095" w:type="dxa"/>
            <w:noWrap w:val="0"/>
            <w:vAlign w:val="center"/>
          </w:tcPr>
          <w:p w14:paraId="174CB8CD">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097" w:type="dxa"/>
            <w:noWrap w:val="0"/>
            <w:vAlign w:val="center"/>
          </w:tcPr>
          <w:p w14:paraId="61ED1AE2">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snapToGrid w:val="0"/>
                <w:color w:val="auto"/>
                <w:sz w:val="21"/>
                <w:szCs w:val="21"/>
                <w:highlight w:val="none"/>
              </w:rPr>
            </w:pPr>
          </w:p>
        </w:tc>
        <w:tc>
          <w:tcPr>
            <w:tcW w:w="3095" w:type="dxa"/>
            <w:noWrap w:val="0"/>
            <w:vAlign w:val="center"/>
          </w:tcPr>
          <w:p w14:paraId="6FC8BF82">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snapToGrid w:val="0"/>
                <w:color w:val="auto"/>
                <w:sz w:val="21"/>
                <w:szCs w:val="21"/>
                <w:highlight w:val="none"/>
              </w:rPr>
            </w:pPr>
          </w:p>
        </w:tc>
      </w:tr>
      <w:tr w14:paraId="14D8D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95" w:type="dxa"/>
            <w:noWrap w:val="0"/>
            <w:vAlign w:val="center"/>
          </w:tcPr>
          <w:p w14:paraId="40143545">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w:t>
            </w:r>
          </w:p>
        </w:tc>
        <w:tc>
          <w:tcPr>
            <w:tcW w:w="3097" w:type="dxa"/>
            <w:noWrap w:val="0"/>
            <w:vAlign w:val="center"/>
          </w:tcPr>
          <w:p w14:paraId="168F9B1F">
            <w:pPr>
              <w:keepNext w:val="0"/>
              <w:keepLines w:val="0"/>
              <w:suppressLineNumbers w:val="0"/>
              <w:snapToGrid w:val="0"/>
              <w:spacing w:before="0" w:beforeAutospacing="0" w:after="0" w:afterAutospacing="0" w:line="360" w:lineRule="auto"/>
              <w:ind w:left="357" w:right="0"/>
              <w:jc w:val="center"/>
              <w:rPr>
                <w:rFonts w:hint="eastAsia" w:ascii="宋体" w:hAnsi="宋体" w:eastAsia="宋体" w:cs="宋体"/>
                <w:snapToGrid w:val="0"/>
                <w:color w:val="auto"/>
                <w:sz w:val="21"/>
                <w:szCs w:val="21"/>
                <w:highlight w:val="none"/>
              </w:rPr>
            </w:pPr>
          </w:p>
        </w:tc>
        <w:tc>
          <w:tcPr>
            <w:tcW w:w="3095" w:type="dxa"/>
            <w:noWrap w:val="0"/>
            <w:vAlign w:val="center"/>
          </w:tcPr>
          <w:p w14:paraId="5908980B">
            <w:pPr>
              <w:keepNext w:val="0"/>
              <w:keepLines w:val="0"/>
              <w:suppressLineNumbers w:val="0"/>
              <w:snapToGrid w:val="0"/>
              <w:spacing w:before="0" w:beforeAutospacing="0" w:after="0" w:afterAutospacing="0" w:line="360" w:lineRule="auto"/>
              <w:ind w:left="357" w:right="0"/>
              <w:jc w:val="center"/>
              <w:rPr>
                <w:rFonts w:hint="eastAsia" w:ascii="宋体" w:hAnsi="宋体" w:eastAsia="宋体" w:cs="宋体"/>
                <w:snapToGrid w:val="0"/>
                <w:color w:val="auto"/>
                <w:sz w:val="21"/>
                <w:szCs w:val="21"/>
                <w:highlight w:val="none"/>
              </w:rPr>
            </w:pPr>
          </w:p>
        </w:tc>
      </w:tr>
    </w:tbl>
    <w:p w14:paraId="25B9A73F">
      <w:pPr>
        <w:snapToGrid w:val="0"/>
        <w:spacing w:line="360" w:lineRule="auto"/>
        <w:rPr>
          <w:rFonts w:hint="eastAsia" w:ascii="宋体" w:hAnsi="宋体" w:eastAsia="宋体" w:cs="宋体"/>
          <w:color w:val="auto"/>
          <w:sz w:val="21"/>
          <w:szCs w:val="21"/>
          <w:highlight w:val="none"/>
        </w:rPr>
      </w:pPr>
    </w:p>
    <w:p w14:paraId="3F7C768A">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5、其他情况：(公司简介、技术力量、本制造商生产</w:t>
      </w:r>
      <w:r>
        <w:rPr>
          <w:rFonts w:hint="eastAsia" w:ascii="宋体" w:hAnsi="宋体" w:eastAsia="宋体" w:cs="宋体"/>
          <w:color w:val="auto"/>
          <w:kern w:val="2"/>
          <w:sz w:val="21"/>
          <w:szCs w:val="21"/>
          <w:highlight w:val="none"/>
          <w:lang w:val="en-US" w:eastAsia="zh-CN"/>
        </w:rPr>
        <w:t>合作项目</w:t>
      </w:r>
      <w:r>
        <w:rPr>
          <w:rFonts w:hint="eastAsia" w:ascii="宋体" w:hAnsi="宋体" w:eastAsia="宋体" w:cs="宋体"/>
          <w:color w:val="auto"/>
          <w:kern w:val="2"/>
          <w:sz w:val="21"/>
          <w:szCs w:val="21"/>
          <w:highlight w:val="none"/>
        </w:rPr>
        <w:t>货物的经验等)</w:t>
      </w:r>
    </w:p>
    <w:p w14:paraId="6980C8EA">
      <w:pPr>
        <w:autoSpaceDE/>
        <w:autoSpaceDN/>
        <w:adjustRightInd/>
        <w:spacing w:line="360" w:lineRule="auto"/>
        <w:ind w:firstLine="424" w:firstLineChars="202"/>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rPr>
        <w:t xml:space="preserve">                                                                         </w:t>
      </w:r>
    </w:p>
    <w:p w14:paraId="169D46FF">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兹证明上述声明是真实的、正确的，并提供了全部能提供的资料和数据，我们同意遵照贵方要求出示有关证明文件。</w:t>
      </w:r>
    </w:p>
    <w:p w14:paraId="2EC25D66">
      <w:pPr>
        <w:autoSpaceDE/>
        <w:autoSpaceDN/>
        <w:adjustRightInd/>
        <w:spacing w:line="360" w:lineRule="auto"/>
        <w:ind w:left="567" w:leftChars="270" w:firstLine="420"/>
        <w:jc w:val="both"/>
        <w:rPr>
          <w:rFonts w:hint="eastAsia" w:ascii="宋体" w:hAnsi="宋体" w:eastAsia="宋体" w:cs="宋体"/>
          <w:color w:val="auto"/>
          <w:kern w:val="2"/>
          <w:sz w:val="21"/>
          <w:szCs w:val="21"/>
          <w:highlight w:val="none"/>
        </w:rPr>
      </w:pPr>
    </w:p>
    <w:p w14:paraId="4520A9DF">
      <w:pPr>
        <w:autoSpaceDE/>
        <w:autoSpaceDN/>
        <w:adjustRightInd/>
        <w:spacing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lang w:val="en-US" w:eastAsia="zh-CN"/>
        </w:rPr>
        <w:t>合作项目品牌</w:t>
      </w:r>
      <w:r>
        <w:rPr>
          <w:rFonts w:hint="eastAsia" w:ascii="宋体" w:hAnsi="宋体" w:eastAsia="宋体" w:cs="宋体"/>
          <w:color w:val="auto"/>
          <w:kern w:val="2"/>
          <w:sz w:val="21"/>
          <w:szCs w:val="21"/>
          <w:highlight w:val="none"/>
          <w:lang w:val="en-US" w:eastAsia="zh-CN"/>
        </w:rPr>
        <w:t>水表</w:t>
      </w:r>
      <w:r>
        <w:rPr>
          <w:rFonts w:hint="eastAsia" w:ascii="宋体" w:hAnsi="宋体" w:eastAsia="宋体" w:cs="宋体"/>
          <w:color w:val="auto"/>
          <w:kern w:val="2"/>
          <w:sz w:val="21"/>
          <w:szCs w:val="21"/>
          <w:highlight w:val="none"/>
        </w:rPr>
        <w:t>制造商</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申请人</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名称：</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（同时加盖法人公章）</w:t>
      </w:r>
    </w:p>
    <w:p w14:paraId="38131E04">
      <w:pPr>
        <w:snapToGrid w:val="0"/>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p>
    <w:p w14:paraId="7263F114">
      <w:pPr>
        <w:snapToGrid w:val="0"/>
        <w:spacing w:line="360" w:lineRule="auto"/>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p>
    <w:p w14:paraId="02850669">
      <w:pPr>
        <w:snapToGrid w:val="0"/>
        <w:spacing w:line="360" w:lineRule="auto"/>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网址：</w:t>
      </w:r>
      <w:r>
        <w:rPr>
          <w:rFonts w:hint="eastAsia" w:ascii="宋体" w:hAnsi="宋体" w:eastAsia="宋体" w:cs="宋体"/>
          <w:color w:val="auto"/>
          <w:sz w:val="21"/>
          <w:szCs w:val="21"/>
          <w:highlight w:val="none"/>
          <w:u w:val="single"/>
        </w:rPr>
        <w:t xml:space="preserve">                                          </w:t>
      </w:r>
    </w:p>
    <w:p w14:paraId="771AC303">
      <w:pPr>
        <w:snapToGrid w:val="0"/>
        <w:spacing w:line="360" w:lineRule="auto"/>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电子邮箱：</w:t>
      </w:r>
      <w:r>
        <w:rPr>
          <w:rFonts w:hint="eastAsia" w:ascii="宋体" w:hAnsi="宋体" w:eastAsia="宋体" w:cs="宋体"/>
          <w:color w:val="auto"/>
          <w:sz w:val="21"/>
          <w:szCs w:val="21"/>
          <w:highlight w:val="none"/>
          <w:u w:val="single"/>
        </w:rPr>
        <w:t xml:space="preserve">                                      </w:t>
      </w:r>
    </w:p>
    <w:p w14:paraId="0146861E">
      <w:pPr>
        <w:snapToGrid w:val="0"/>
        <w:spacing w:line="360" w:lineRule="auto"/>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联系地址：</w:t>
      </w:r>
      <w:r>
        <w:rPr>
          <w:rFonts w:hint="eastAsia" w:ascii="宋体" w:hAnsi="宋体" w:eastAsia="宋体" w:cs="宋体"/>
          <w:color w:val="auto"/>
          <w:sz w:val="21"/>
          <w:szCs w:val="21"/>
          <w:highlight w:val="none"/>
          <w:u w:val="single"/>
        </w:rPr>
        <w:t xml:space="preserve">                                      </w:t>
      </w:r>
    </w:p>
    <w:p w14:paraId="58EBA811">
      <w:pPr>
        <w:snapToGrid w:val="0"/>
        <w:spacing w:line="360" w:lineRule="auto"/>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p>
    <w:p w14:paraId="5CBCC474">
      <w:pPr>
        <w:spacing w:line="360" w:lineRule="auto"/>
        <w:ind w:firstLine="600"/>
        <w:rPr>
          <w:rFonts w:hint="eastAsia" w:ascii="宋体" w:hAnsi="宋体" w:eastAsia="宋体" w:cs="宋体"/>
          <w:color w:val="auto"/>
          <w:sz w:val="21"/>
          <w:szCs w:val="21"/>
          <w:highlight w:val="none"/>
          <w:u w:val="single"/>
        </w:rPr>
      </w:pPr>
    </w:p>
    <w:p w14:paraId="43B45EA5">
      <w:pPr>
        <w:spacing w:line="360" w:lineRule="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备注：</w:t>
      </w:r>
      <w:r>
        <w:rPr>
          <w:rFonts w:hint="eastAsia" w:ascii="宋体" w:hAnsi="宋体" w:eastAsia="宋体" w:cs="宋体"/>
          <w:b/>
          <w:color w:val="auto"/>
          <w:kern w:val="2"/>
          <w:sz w:val="21"/>
          <w:szCs w:val="21"/>
          <w:highlight w:val="none"/>
          <w:lang w:val="en-US" w:eastAsia="zh-CN"/>
        </w:rPr>
        <w:t>申请文件的正本中</w:t>
      </w:r>
      <w:r>
        <w:rPr>
          <w:rFonts w:hint="eastAsia" w:ascii="宋体" w:hAnsi="宋体" w:eastAsia="宋体" w:cs="宋体"/>
          <w:b/>
          <w:color w:val="auto"/>
          <w:szCs w:val="21"/>
          <w:highlight w:val="none"/>
        </w:rPr>
        <w:t>制造商资格声明</w:t>
      </w:r>
      <w:r>
        <w:rPr>
          <w:rFonts w:hint="eastAsia" w:ascii="宋体" w:hAnsi="宋体" w:eastAsia="宋体" w:cs="宋体"/>
          <w:b/>
          <w:color w:val="auto"/>
          <w:kern w:val="2"/>
          <w:sz w:val="21"/>
          <w:szCs w:val="21"/>
          <w:highlight w:val="none"/>
        </w:rPr>
        <w:t>必须</w:t>
      </w:r>
      <w:r>
        <w:rPr>
          <w:rFonts w:hint="eastAsia" w:ascii="宋体" w:hAnsi="宋体" w:eastAsia="宋体" w:cs="宋体"/>
          <w:b/>
          <w:color w:val="auto"/>
          <w:kern w:val="2"/>
          <w:sz w:val="21"/>
          <w:szCs w:val="21"/>
          <w:highlight w:val="none"/>
          <w:lang w:val="en-US" w:eastAsia="zh-CN"/>
        </w:rPr>
        <w:t>为</w:t>
      </w:r>
      <w:r>
        <w:rPr>
          <w:rFonts w:hint="eastAsia" w:ascii="宋体" w:hAnsi="宋体" w:eastAsia="宋体" w:cs="宋体"/>
          <w:b/>
          <w:color w:val="auto"/>
          <w:kern w:val="2"/>
          <w:sz w:val="21"/>
          <w:szCs w:val="21"/>
          <w:highlight w:val="none"/>
        </w:rPr>
        <w:t>原件。</w:t>
      </w:r>
    </w:p>
    <w:p w14:paraId="15B813F9">
      <w:pPr>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br w:type="page"/>
      </w:r>
    </w:p>
    <w:p w14:paraId="7A41A055">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b/>
          <w:color w:val="auto"/>
          <w:kern w:val="2"/>
          <w:sz w:val="21"/>
          <w:szCs w:val="21"/>
          <w:highlight w:val="none"/>
        </w:rPr>
      </w:pPr>
      <w:r>
        <w:rPr>
          <w:rFonts w:hint="eastAsia" w:ascii="宋体" w:hAnsi="宋体" w:eastAsia="宋体" w:cs="宋体"/>
          <w:b/>
          <w:bCs/>
          <w:color w:val="auto"/>
          <w:sz w:val="21"/>
          <w:szCs w:val="21"/>
          <w:highlight w:val="none"/>
          <w:lang w:val="zh-CN"/>
        </w:rPr>
        <w:t>（</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val="zh-CN"/>
        </w:rPr>
        <w:t>）</w:t>
      </w:r>
      <w:r>
        <w:rPr>
          <w:rFonts w:hint="eastAsia" w:ascii="宋体" w:hAnsi="宋体" w:eastAsia="宋体" w:cs="宋体"/>
          <w:b/>
          <w:color w:val="auto"/>
          <w:kern w:val="2"/>
          <w:sz w:val="21"/>
          <w:szCs w:val="21"/>
          <w:highlight w:val="none"/>
        </w:rPr>
        <w:t>制造商售后服务承诺函</w:t>
      </w:r>
    </w:p>
    <w:p w14:paraId="75633CC9">
      <w:pPr>
        <w:keepNext w:val="0"/>
        <w:keepLines w:val="0"/>
        <w:pageBreakBefore w:val="0"/>
        <w:widowControl w:val="0"/>
        <w:kinsoku/>
        <w:wordWrap/>
        <w:overflowPunct/>
        <w:topLinePunct w:val="0"/>
        <w:autoSpaceDE/>
        <w:autoSpaceDN/>
        <w:bidi w:val="0"/>
        <w:adjustRightInd/>
        <w:snapToGrid/>
        <w:spacing w:line="380" w:lineRule="exact"/>
        <w:ind w:firstLine="3584" w:firstLineChars="1700"/>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制造商售后服务承诺函</w:t>
      </w:r>
    </w:p>
    <w:p w14:paraId="3F22C8C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lang w:eastAsia="zh-CN"/>
        </w:rPr>
        <w:t>东莞市水务</w:t>
      </w:r>
      <w:r>
        <w:rPr>
          <w:rFonts w:hint="eastAsia" w:ascii="宋体" w:hAnsi="宋体" w:eastAsia="宋体" w:cs="宋体"/>
          <w:color w:val="auto"/>
          <w:sz w:val="21"/>
          <w:szCs w:val="21"/>
          <w:highlight w:val="none"/>
          <w:lang w:val="en-US" w:eastAsia="zh-CN"/>
        </w:rPr>
        <w:t>环境投资控股</w:t>
      </w:r>
      <w:r>
        <w:rPr>
          <w:rFonts w:hint="eastAsia" w:ascii="宋体" w:hAnsi="宋体" w:eastAsia="宋体" w:cs="宋体"/>
          <w:color w:val="auto"/>
          <w:sz w:val="21"/>
          <w:szCs w:val="21"/>
          <w:highlight w:val="none"/>
          <w:lang w:eastAsia="zh-CN"/>
        </w:rPr>
        <w:t>集团</w:t>
      </w:r>
      <w:r>
        <w:rPr>
          <w:rFonts w:hint="eastAsia" w:ascii="宋体" w:hAnsi="宋体" w:eastAsia="宋体" w:cs="宋体"/>
          <w:color w:val="auto"/>
          <w:sz w:val="21"/>
          <w:szCs w:val="21"/>
          <w:highlight w:val="none"/>
          <w:lang w:val="en-US" w:eastAsia="zh-CN"/>
        </w:rPr>
        <w:t>科技发展</w:t>
      </w:r>
      <w:r>
        <w:rPr>
          <w:rFonts w:hint="eastAsia" w:ascii="宋体" w:hAnsi="宋体" w:eastAsia="宋体" w:cs="宋体"/>
          <w:color w:val="auto"/>
          <w:sz w:val="21"/>
          <w:szCs w:val="21"/>
          <w:highlight w:val="none"/>
          <w:lang w:eastAsia="zh-CN"/>
        </w:rPr>
        <w:t>有限公司</w:t>
      </w:r>
    </w:p>
    <w:p w14:paraId="37E353B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我方就</w:t>
      </w:r>
      <w:r>
        <w:rPr>
          <w:rFonts w:hint="eastAsia" w:ascii="宋体" w:hAnsi="宋体" w:eastAsia="宋体" w:cs="Times New Roman"/>
          <w:color w:val="auto"/>
          <w:kern w:val="0"/>
          <w:szCs w:val="21"/>
          <w:highlight w:val="none"/>
          <w:u w:val="single"/>
          <w:lang w:eastAsia="zh-CN"/>
        </w:rPr>
        <w:t>东莞市水务环境投资控股集团科技发展有限公司2026年第一期远传水表合作商征集项目</w:t>
      </w:r>
      <w:r>
        <w:rPr>
          <w:rFonts w:hint="eastAsia" w:ascii="宋体" w:hAnsi="宋体" w:eastAsia="宋体" w:cs="宋体"/>
          <w:color w:val="auto"/>
          <w:sz w:val="21"/>
          <w:szCs w:val="21"/>
          <w:highlight w:val="none"/>
        </w:rPr>
        <w:t>售后服务事宜承诺如下：</w:t>
      </w:r>
    </w:p>
    <w:p w14:paraId="77D7DEA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1、我方向贵方提供技术支持，包括但不限于直接委派专业技术人员（含外籍人员的翻译人员）参与设计联络、到达工地现场对设备进行安装，相关费用无需贵方负责。</w:t>
      </w:r>
    </w:p>
    <w:p w14:paraId="03CFE68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2、我方对我方提供货物的质量和售后服务承担全部责任。</w:t>
      </w:r>
      <w:r>
        <w:rPr>
          <w:rFonts w:hint="eastAsia" w:ascii="宋体" w:hAnsi="宋体" w:eastAsia="宋体" w:cs="宋体"/>
          <w:color w:val="auto"/>
          <w:sz w:val="21"/>
          <w:szCs w:val="21"/>
          <w:highlight w:val="none"/>
          <w:lang w:val="en-US" w:eastAsia="zh-CN"/>
        </w:rPr>
        <w:t>合作项目</w:t>
      </w:r>
      <w:r>
        <w:rPr>
          <w:rFonts w:hint="eastAsia" w:ascii="宋体" w:hAnsi="宋体" w:eastAsia="宋体" w:cs="宋体"/>
          <w:color w:val="auto"/>
          <w:sz w:val="21"/>
          <w:szCs w:val="21"/>
          <w:highlight w:val="none"/>
        </w:rPr>
        <w:t>提供的货物按以下方式提供售后服务：</w:t>
      </w:r>
    </w:p>
    <w:p w14:paraId="0458B1B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我方保证在以下承诺的质保期内，我方在中华人民共和国关境内具有常驻的售后服务机构和服务人员，由我方直接向贵方按照</w:t>
      </w:r>
      <w:r>
        <w:rPr>
          <w:rFonts w:hint="eastAsia" w:ascii="宋体" w:hAnsi="宋体" w:eastAsia="宋体" w:cs="宋体"/>
          <w:color w:val="auto"/>
          <w:sz w:val="21"/>
          <w:szCs w:val="21"/>
          <w:highlight w:val="none"/>
          <w:lang w:eastAsia="zh-CN"/>
        </w:rPr>
        <w:t>征集文件</w:t>
      </w:r>
      <w:r>
        <w:rPr>
          <w:rFonts w:hint="eastAsia" w:ascii="宋体" w:hAnsi="宋体" w:eastAsia="宋体" w:cs="宋体"/>
          <w:color w:val="auto"/>
          <w:sz w:val="21"/>
          <w:szCs w:val="21"/>
          <w:highlight w:val="none"/>
        </w:rPr>
        <w:t>的要求和范围，</w:t>
      </w:r>
      <w:r>
        <w:rPr>
          <w:rFonts w:hint="eastAsia" w:ascii="宋体" w:hAnsi="宋体" w:eastAsia="宋体" w:cs="宋体"/>
          <w:b/>
          <w:bCs/>
          <w:color w:val="auto"/>
          <w:sz w:val="21"/>
          <w:szCs w:val="21"/>
          <w:highlight w:val="none"/>
        </w:rPr>
        <w:t>DN15~DN25水表整表（含配套远传模块、电池和通讯资费）</w:t>
      </w:r>
      <w:r>
        <w:rPr>
          <w:rFonts w:hint="eastAsia" w:ascii="宋体" w:hAnsi="宋体" w:eastAsia="宋体" w:cs="宋体"/>
          <w:b/>
          <w:color w:val="auto"/>
          <w:sz w:val="21"/>
          <w:szCs w:val="21"/>
          <w:highlight w:val="none"/>
        </w:rPr>
        <w:t>在</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个月</w:t>
      </w:r>
      <w:r>
        <w:rPr>
          <w:rFonts w:hint="eastAsia" w:ascii="宋体" w:hAnsi="宋体" w:eastAsia="宋体" w:cs="宋体"/>
          <w:color w:val="auto"/>
          <w:sz w:val="21"/>
          <w:szCs w:val="21"/>
          <w:highlight w:val="none"/>
        </w:rPr>
        <w:t>内提供免费的质保期保修服务，</w:t>
      </w:r>
      <w:r>
        <w:rPr>
          <w:rFonts w:hint="eastAsia" w:ascii="宋体" w:hAnsi="宋体" w:eastAsia="宋体" w:cs="宋体"/>
          <w:b/>
          <w:bCs/>
          <w:color w:val="auto"/>
          <w:sz w:val="21"/>
          <w:szCs w:val="21"/>
          <w:highlight w:val="none"/>
        </w:rPr>
        <w:t>DN40~DN50水表整表（含配套远传模块、电池和通讯资费）</w:t>
      </w:r>
      <w:r>
        <w:rPr>
          <w:rFonts w:hint="eastAsia" w:ascii="宋体" w:hAnsi="宋体" w:eastAsia="宋体" w:cs="宋体"/>
          <w:b/>
          <w:color w:val="auto"/>
          <w:sz w:val="21"/>
          <w:szCs w:val="21"/>
          <w:highlight w:val="none"/>
        </w:rPr>
        <w:t>在</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个月</w:t>
      </w:r>
      <w:r>
        <w:rPr>
          <w:rFonts w:hint="eastAsia" w:ascii="宋体" w:hAnsi="宋体" w:eastAsia="宋体" w:cs="宋体"/>
          <w:color w:val="auto"/>
          <w:sz w:val="21"/>
          <w:szCs w:val="21"/>
          <w:highlight w:val="none"/>
        </w:rPr>
        <w:t>内提供免费的质保期保修服务，质保期按每批次货物送达贵方指定地点交货验收合格并开具发票之日算起。</w:t>
      </w:r>
      <w:r>
        <w:rPr>
          <w:rFonts w:hint="eastAsia" w:ascii="宋体" w:hAnsi="宋体" w:eastAsia="宋体" w:cs="宋体"/>
          <w:b/>
          <w:color w:val="auto"/>
          <w:sz w:val="21"/>
          <w:szCs w:val="21"/>
          <w:highlight w:val="none"/>
        </w:rPr>
        <w:t>若上述质保期填写数值为非整数，我方同意按小数点后的数字向上取整的方式调整承诺的质保期数值</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若后续合作过程中承诺的质保期优于上述承诺的，我方承诺按后续更优的承诺履约</w:t>
      </w:r>
      <w:r>
        <w:rPr>
          <w:rFonts w:hint="eastAsia" w:ascii="宋体" w:hAnsi="宋体" w:eastAsia="宋体" w:cs="宋体"/>
          <w:b/>
          <w:color w:val="auto"/>
          <w:sz w:val="21"/>
          <w:szCs w:val="21"/>
          <w:highlight w:val="none"/>
        </w:rPr>
        <w:t>。</w:t>
      </w:r>
    </w:p>
    <w:p w14:paraId="7BB2339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质保期服务期间，质保服务包括但不限于对设备出现的不符合</w:t>
      </w:r>
      <w:r>
        <w:rPr>
          <w:rFonts w:hint="eastAsia" w:ascii="宋体" w:hAnsi="宋体" w:eastAsia="宋体" w:cs="宋体"/>
          <w:color w:val="auto"/>
          <w:sz w:val="21"/>
          <w:szCs w:val="21"/>
          <w:highlight w:val="none"/>
          <w:lang w:val="en-US" w:eastAsia="zh-CN"/>
        </w:rPr>
        <w:t>征集</w:t>
      </w:r>
      <w:r>
        <w:rPr>
          <w:rFonts w:hint="eastAsia" w:ascii="宋体" w:hAnsi="宋体" w:eastAsia="宋体" w:cs="宋体"/>
          <w:color w:val="auto"/>
          <w:sz w:val="21"/>
          <w:szCs w:val="21"/>
          <w:highlight w:val="none"/>
        </w:rPr>
        <w:t>文件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经销合同</w:t>
      </w:r>
      <w:r>
        <w:rPr>
          <w:rFonts w:hint="eastAsia" w:ascii="宋体" w:hAnsi="宋体" w:eastAsia="宋体" w:cs="宋体"/>
          <w:color w:val="auto"/>
          <w:sz w:val="21"/>
          <w:szCs w:val="21"/>
          <w:highlight w:val="none"/>
        </w:rPr>
        <w:t>要求或我方出厂质量标准的、有问题的地方按</w:t>
      </w:r>
      <w:r>
        <w:rPr>
          <w:rFonts w:hint="eastAsia" w:ascii="宋体" w:hAnsi="宋体" w:eastAsia="宋体" w:cs="宋体"/>
          <w:color w:val="auto"/>
          <w:sz w:val="21"/>
          <w:szCs w:val="21"/>
          <w:highlight w:val="none"/>
          <w:lang w:val="en-US" w:eastAsia="zh-CN"/>
        </w:rPr>
        <w:t>征集</w:t>
      </w:r>
      <w:r>
        <w:rPr>
          <w:rFonts w:hint="eastAsia" w:ascii="宋体" w:hAnsi="宋体" w:eastAsia="宋体" w:cs="宋体"/>
          <w:color w:val="auto"/>
          <w:sz w:val="21"/>
          <w:szCs w:val="21"/>
          <w:highlight w:val="none"/>
        </w:rPr>
        <w:t>文件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经销合同</w:t>
      </w:r>
      <w:r>
        <w:rPr>
          <w:rFonts w:hint="eastAsia" w:ascii="宋体" w:hAnsi="宋体" w:eastAsia="宋体" w:cs="宋体"/>
          <w:color w:val="auto"/>
          <w:sz w:val="21"/>
          <w:szCs w:val="21"/>
          <w:highlight w:val="none"/>
        </w:rPr>
        <w:t>要求及时进行免费维修、保修或更换配件，在设备出现严重故障、影响正常运行、修复有困难的情况下，我方承诺对设备进行免费更换。</w:t>
      </w:r>
    </w:p>
    <w:p w14:paraId="4D51FAA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rPr>
      </w:pPr>
      <w:bookmarkStart w:id="648" w:name="_Toc25868"/>
      <w:r>
        <w:rPr>
          <w:rFonts w:hint="eastAsia" w:ascii="宋体" w:hAnsi="宋体" w:eastAsia="宋体" w:cs="宋体"/>
          <w:color w:val="auto"/>
          <w:sz w:val="21"/>
          <w:szCs w:val="21"/>
          <w:highlight w:val="none"/>
        </w:rPr>
        <w:t>3、我方此次参与贵方</w:t>
      </w:r>
      <w:r>
        <w:rPr>
          <w:rFonts w:hint="eastAsia" w:ascii="宋体" w:hAnsi="宋体" w:eastAsia="宋体" w:cs="宋体"/>
          <w:color w:val="auto"/>
          <w:sz w:val="21"/>
          <w:szCs w:val="21"/>
          <w:highlight w:val="none"/>
          <w:lang w:val="en-US" w:eastAsia="zh-CN"/>
        </w:rPr>
        <w:t>征集活动</w:t>
      </w:r>
      <w:r>
        <w:rPr>
          <w:rFonts w:hint="eastAsia" w:ascii="宋体" w:hAnsi="宋体" w:eastAsia="宋体" w:cs="宋体"/>
          <w:color w:val="auto"/>
          <w:sz w:val="21"/>
          <w:szCs w:val="21"/>
          <w:highlight w:val="none"/>
        </w:rPr>
        <w:t>的产品如下：</w:t>
      </w:r>
      <w:bookmarkEnd w:id="648"/>
    </w:p>
    <w:tbl>
      <w:tblPr>
        <w:tblStyle w:val="38"/>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924"/>
        <w:gridCol w:w="1191"/>
        <w:gridCol w:w="1443"/>
        <w:gridCol w:w="1270"/>
        <w:gridCol w:w="1449"/>
        <w:gridCol w:w="1135"/>
      </w:tblGrid>
      <w:tr w14:paraId="0A77C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14:paraId="236855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924" w:type="dxa"/>
            <w:tcBorders>
              <w:top w:val="single" w:color="auto" w:sz="4" w:space="0"/>
              <w:left w:val="single" w:color="auto" w:sz="4" w:space="0"/>
              <w:bottom w:val="single" w:color="auto" w:sz="4" w:space="0"/>
              <w:right w:val="single" w:color="auto" w:sz="4" w:space="0"/>
            </w:tcBorders>
            <w:noWrap w:val="0"/>
            <w:vAlign w:val="center"/>
          </w:tcPr>
          <w:p w14:paraId="146F62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产品名称</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67712C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品牌</w:t>
            </w:r>
          </w:p>
        </w:tc>
        <w:tc>
          <w:tcPr>
            <w:tcW w:w="1443" w:type="dxa"/>
            <w:tcBorders>
              <w:top w:val="single" w:color="auto" w:sz="4" w:space="0"/>
              <w:left w:val="single" w:color="auto" w:sz="4" w:space="0"/>
              <w:bottom w:val="single" w:color="auto" w:sz="4" w:space="0"/>
              <w:right w:val="single" w:color="auto" w:sz="4" w:space="0"/>
            </w:tcBorders>
            <w:noWrap w:val="0"/>
            <w:vAlign w:val="center"/>
          </w:tcPr>
          <w:p w14:paraId="3CFCF6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规格型号</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5FBED3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产地</w:t>
            </w:r>
          </w:p>
        </w:tc>
        <w:tc>
          <w:tcPr>
            <w:tcW w:w="1449" w:type="dxa"/>
            <w:tcBorders>
              <w:top w:val="single" w:color="auto" w:sz="4" w:space="0"/>
              <w:left w:val="single" w:color="auto" w:sz="4" w:space="0"/>
              <w:bottom w:val="single" w:color="auto" w:sz="4" w:space="0"/>
              <w:right w:val="single" w:color="auto" w:sz="4" w:space="0"/>
            </w:tcBorders>
            <w:noWrap w:val="0"/>
            <w:vAlign w:val="center"/>
          </w:tcPr>
          <w:p w14:paraId="03D7A5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05A696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r>
      <w:tr w14:paraId="4479A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14:paraId="58F5B1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924" w:type="dxa"/>
            <w:tcBorders>
              <w:top w:val="single" w:color="auto" w:sz="4" w:space="0"/>
              <w:left w:val="single" w:color="auto" w:sz="4" w:space="0"/>
              <w:bottom w:val="single" w:color="auto" w:sz="4" w:space="0"/>
              <w:right w:val="single" w:color="auto" w:sz="4" w:space="0"/>
            </w:tcBorders>
            <w:noWrap w:val="0"/>
            <w:vAlign w:val="center"/>
          </w:tcPr>
          <w:p w14:paraId="362A35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14:paraId="27B0A9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14:paraId="46B7CE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6684FD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14:paraId="446575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06F611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r>
      <w:tr w14:paraId="149C3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14:paraId="3A8B18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924" w:type="dxa"/>
            <w:tcBorders>
              <w:top w:val="single" w:color="auto" w:sz="4" w:space="0"/>
              <w:left w:val="single" w:color="auto" w:sz="4" w:space="0"/>
              <w:bottom w:val="single" w:color="auto" w:sz="4" w:space="0"/>
              <w:right w:val="single" w:color="auto" w:sz="4" w:space="0"/>
            </w:tcBorders>
            <w:noWrap w:val="0"/>
            <w:vAlign w:val="center"/>
          </w:tcPr>
          <w:p w14:paraId="585F0C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14:paraId="162469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14:paraId="6639EF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234239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14:paraId="4196FD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5C0847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r>
      <w:tr w14:paraId="65F58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14:paraId="05F82A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924" w:type="dxa"/>
            <w:tcBorders>
              <w:top w:val="single" w:color="auto" w:sz="4" w:space="0"/>
              <w:left w:val="single" w:color="auto" w:sz="4" w:space="0"/>
              <w:bottom w:val="single" w:color="auto" w:sz="4" w:space="0"/>
              <w:right w:val="single" w:color="auto" w:sz="4" w:space="0"/>
            </w:tcBorders>
            <w:noWrap w:val="0"/>
            <w:vAlign w:val="center"/>
          </w:tcPr>
          <w:p w14:paraId="7E96DE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14:paraId="002DAF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14:paraId="7E5C29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6A37C5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14:paraId="76C9E5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51AA22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r>
    </w:tbl>
    <w:p w14:paraId="3441E3E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我方保证：我方提供的产品既非试验产品也非积压产品，而是于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年投产的成熟产品，且生产（完工）日期不早于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月；在可以预见的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（天）内，我方没有对该型号产品进行升级、停产、淘汰的计划。    </w:t>
      </w:r>
    </w:p>
    <w:p w14:paraId="2CA3B35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rPr>
      </w:pPr>
      <w:bookmarkStart w:id="649" w:name="_Toc7677"/>
      <w:r>
        <w:rPr>
          <w:rFonts w:hint="eastAsia" w:ascii="宋体" w:hAnsi="宋体" w:eastAsia="宋体" w:cs="宋体"/>
          <w:color w:val="auto"/>
          <w:sz w:val="21"/>
          <w:szCs w:val="21"/>
          <w:highlight w:val="none"/>
        </w:rPr>
        <w:t>4、我方同意按照贵方要求提供与</w:t>
      </w:r>
      <w:r>
        <w:rPr>
          <w:rFonts w:hint="eastAsia" w:ascii="宋体" w:hAnsi="宋体" w:eastAsia="宋体" w:cs="宋体"/>
          <w:color w:val="auto"/>
          <w:sz w:val="21"/>
          <w:szCs w:val="21"/>
          <w:highlight w:val="none"/>
          <w:lang w:val="en-US" w:eastAsia="zh-CN"/>
        </w:rPr>
        <w:t>报价</w:t>
      </w:r>
      <w:r>
        <w:rPr>
          <w:rFonts w:hint="eastAsia" w:ascii="宋体" w:hAnsi="宋体" w:eastAsia="宋体" w:cs="宋体"/>
          <w:color w:val="auto"/>
          <w:sz w:val="21"/>
          <w:szCs w:val="21"/>
          <w:highlight w:val="none"/>
        </w:rPr>
        <w:t>产品有关的一切数据或资料。</w:t>
      </w:r>
      <w:bookmarkEnd w:id="649"/>
    </w:p>
    <w:p w14:paraId="5D804DD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1"/>
          <w:szCs w:val="21"/>
          <w:highlight w:val="none"/>
        </w:rPr>
      </w:pPr>
    </w:p>
    <w:p w14:paraId="72E443E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产品制造商</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申请人</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名称：</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（同时加盖法人公章）</w:t>
      </w:r>
    </w:p>
    <w:p w14:paraId="1D3473E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485EB08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3D8F6FA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网址：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3388129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5749BC5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签发日期：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bookmarkEnd w:id="637"/>
    <w:bookmarkEnd w:id="638"/>
    <w:bookmarkEnd w:id="639"/>
    <w:bookmarkEnd w:id="640"/>
    <w:bookmarkEnd w:id="641"/>
    <w:p w14:paraId="31D8C52D">
      <w:pPr>
        <w:tabs>
          <w:tab w:val="left" w:pos="567"/>
        </w:tabs>
        <w:autoSpaceDE w:val="0"/>
        <w:autoSpaceDN w:val="0"/>
        <w:adjustRightInd w:val="0"/>
        <w:spacing w:line="360" w:lineRule="auto"/>
        <w:jc w:val="left"/>
        <w:rPr>
          <w:rFonts w:ascii="宋体" w:hAnsi="宋体" w:eastAsia="宋体" w:cs="Times New Roman"/>
          <w:b/>
          <w:bCs/>
          <w:color w:val="auto"/>
          <w:sz w:val="32"/>
          <w:szCs w:val="32"/>
          <w:highlight w:val="none"/>
          <w:lang w:val="zh-CN"/>
        </w:rPr>
      </w:pPr>
      <w:bookmarkStart w:id="650" w:name="_Toc8979"/>
      <w:bookmarkStart w:id="651" w:name="_Toc31879"/>
      <w:bookmarkStart w:id="652" w:name="_Toc10721"/>
      <w:bookmarkStart w:id="653" w:name="_Toc11442"/>
      <w:bookmarkStart w:id="654" w:name="_Toc19439"/>
      <w:r>
        <w:rPr>
          <w:rFonts w:hint="eastAsia" w:ascii="宋体" w:hAnsi="宋体" w:eastAsia="宋体" w:cs="宋体"/>
          <w:b/>
          <w:color w:val="auto"/>
          <w:kern w:val="0"/>
          <w:sz w:val="30"/>
          <w:szCs w:val="30"/>
          <w:highlight w:val="none"/>
        </w:rPr>
        <w:t>5.</w:t>
      </w:r>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 xml:space="preserve"> 最近3年</w:t>
      </w:r>
      <w:r>
        <w:rPr>
          <w:rFonts w:hint="eastAsia" w:ascii="宋体" w:hAnsi="宋体" w:eastAsia="宋体" w:cs="宋体"/>
          <w:b/>
          <w:color w:val="auto"/>
          <w:kern w:val="0"/>
          <w:sz w:val="30"/>
          <w:szCs w:val="30"/>
          <w:highlight w:val="none"/>
          <w:lang w:eastAsia="zh-CN"/>
        </w:rPr>
        <w:t>申请人</w:t>
      </w:r>
      <w:r>
        <w:rPr>
          <w:rFonts w:hint="eastAsia" w:ascii="宋体" w:hAnsi="宋体" w:eastAsia="宋体" w:cs="宋体"/>
          <w:b/>
          <w:color w:val="auto"/>
          <w:kern w:val="0"/>
          <w:sz w:val="30"/>
          <w:szCs w:val="30"/>
          <w:highlight w:val="none"/>
        </w:rPr>
        <w:t>牵涉的其他（失信和违法）处罚说明格式</w:t>
      </w:r>
      <w:bookmarkEnd w:id="642"/>
      <w:bookmarkEnd w:id="643"/>
      <w:bookmarkEnd w:id="644"/>
      <w:bookmarkEnd w:id="645"/>
      <w:bookmarkEnd w:id="646"/>
      <w:bookmarkEnd w:id="650"/>
      <w:bookmarkEnd w:id="651"/>
      <w:bookmarkEnd w:id="652"/>
      <w:bookmarkEnd w:id="653"/>
      <w:bookmarkEnd w:id="654"/>
    </w:p>
    <w:p w14:paraId="5C961399">
      <w:pPr>
        <w:autoSpaceDE w:val="0"/>
        <w:autoSpaceDN w:val="0"/>
        <w:adjustRightInd w:val="0"/>
        <w:spacing w:line="360" w:lineRule="auto"/>
        <w:jc w:val="center"/>
        <w:rPr>
          <w:rFonts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w:t>
      </w:r>
      <w:r>
        <w:rPr>
          <w:rFonts w:hint="eastAsia" w:ascii="宋体" w:hAnsi="宋体" w:eastAsia="宋体" w:cs="宋体"/>
          <w:b/>
          <w:color w:val="auto"/>
          <w:kern w:val="0"/>
          <w:sz w:val="30"/>
          <w:szCs w:val="30"/>
          <w:highlight w:val="none"/>
          <w:lang w:eastAsia="zh-CN"/>
        </w:rPr>
        <w:t>申请人</w:t>
      </w:r>
      <w:r>
        <w:rPr>
          <w:rFonts w:hint="eastAsia" w:ascii="宋体" w:hAnsi="宋体" w:eastAsia="宋体" w:cs="宋体"/>
          <w:b/>
          <w:color w:val="auto"/>
          <w:kern w:val="0"/>
          <w:sz w:val="30"/>
          <w:szCs w:val="30"/>
          <w:highlight w:val="none"/>
        </w:rPr>
        <w:t>牵涉的其他（失信和违法）</w:t>
      </w:r>
      <w:r>
        <w:rPr>
          <w:rFonts w:hint="eastAsia" w:ascii="宋体" w:hAnsi="宋体" w:eastAsia="宋体" w:cs="宋体"/>
          <w:b/>
          <w:bCs/>
          <w:color w:val="auto"/>
          <w:sz w:val="32"/>
          <w:szCs w:val="32"/>
          <w:highlight w:val="none"/>
          <w:lang w:val="zh-CN"/>
        </w:rPr>
        <w:t>处罚说明</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421B9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2017DBE2">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14:paraId="44055C4C">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14:paraId="5255E3A6">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14:paraId="0D62A26C">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6C150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55DEFD64">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14:paraId="29C11932">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4BBCA4B7">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13ABAE1E">
            <w:pPr>
              <w:autoSpaceDE w:val="0"/>
              <w:autoSpaceDN w:val="0"/>
              <w:adjustRightInd w:val="0"/>
              <w:spacing w:line="360" w:lineRule="auto"/>
              <w:jc w:val="center"/>
              <w:rPr>
                <w:rFonts w:ascii="宋体" w:hAnsi="宋体" w:eastAsia="宋体" w:cs="宋体"/>
                <w:color w:val="auto"/>
                <w:kern w:val="0"/>
                <w:szCs w:val="21"/>
                <w:highlight w:val="none"/>
              </w:rPr>
            </w:pPr>
          </w:p>
        </w:tc>
      </w:tr>
      <w:tr w14:paraId="784C3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7A89D166">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14:paraId="5C9CC51D">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305D6FA8">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7670CC92">
            <w:pPr>
              <w:autoSpaceDE w:val="0"/>
              <w:autoSpaceDN w:val="0"/>
              <w:adjustRightInd w:val="0"/>
              <w:spacing w:line="360" w:lineRule="auto"/>
              <w:jc w:val="center"/>
              <w:rPr>
                <w:rFonts w:ascii="宋体" w:hAnsi="宋体" w:eastAsia="宋体" w:cs="宋体"/>
                <w:color w:val="auto"/>
                <w:kern w:val="0"/>
                <w:szCs w:val="21"/>
                <w:highlight w:val="none"/>
              </w:rPr>
            </w:pPr>
          </w:p>
        </w:tc>
      </w:tr>
      <w:tr w14:paraId="6089D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4BB9DDCD">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是否被认定为政府采购严重违法失信行为记录名单</w:t>
            </w:r>
          </w:p>
        </w:tc>
        <w:tc>
          <w:tcPr>
            <w:tcW w:w="1417" w:type="dxa"/>
            <w:vAlign w:val="center"/>
          </w:tcPr>
          <w:p w14:paraId="4FAD1984">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525E3E3A">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2B96A4A9">
            <w:pPr>
              <w:autoSpaceDE w:val="0"/>
              <w:autoSpaceDN w:val="0"/>
              <w:adjustRightInd w:val="0"/>
              <w:spacing w:line="360" w:lineRule="auto"/>
              <w:jc w:val="center"/>
              <w:rPr>
                <w:rFonts w:ascii="宋体" w:hAnsi="宋体" w:eastAsia="宋体" w:cs="宋体"/>
                <w:color w:val="auto"/>
                <w:kern w:val="0"/>
                <w:szCs w:val="21"/>
                <w:highlight w:val="none"/>
              </w:rPr>
            </w:pPr>
          </w:p>
        </w:tc>
      </w:tr>
    </w:tbl>
    <w:p w14:paraId="31E62B79">
      <w:pPr>
        <w:autoSpaceDE w:val="0"/>
        <w:autoSpaceDN w:val="0"/>
        <w:adjustRightInd w:val="0"/>
        <w:spacing w:line="360" w:lineRule="auto"/>
        <w:jc w:val="left"/>
        <w:rPr>
          <w:rFonts w:ascii="宋体" w:hAnsi="宋体" w:eastAsia="宋体" w:cs="宋体"/>
          <w:color w:val="auto"/>
          <w:kern w:val="0"/>
          <w:szCs w:val="21"/>
          <w:highlight w:val="none"/>
        </w:rPr>
      </w:pPr>
    </w:p>
    <w:p w14:paraId="65FCF71F">
      <w:pPr>
        <w:autoSpaceDE w:val="0"/>
        <w:autoSpaceDN w:val="0"/>
        <w:adjustRightInd w:val="0"/>
        <w:spacing w:line="360" w:lineRule="auto"/>
        <w:jc w:val="left"/>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w:t>
      </w:r>
      <w:r>
        <w:rPr>
          <w:rFonts w:hint="eastAsia" w:ascii="宋体" w:hAnsi="宋体" w:eastAsia="宋体" w:cs="宋体"/>
          <w:color w:val="auto"/>
          <w:kern w:val="0"/>
          <w:szCs w:val="21"/>
          <w:highlight w:val="none"/>
          <w:lang w:eastAsia="zh-CN"/>
        </w:rPr>
        <w:t>申请人</w:t>
      </w:r>
      <w:r>
        <w:rPr>
          <w:rFonts w:hint="eastAsia" w:ascii="宋体" w:hAnsi="宋体" w:eastAsia="宋体" w:cs="宋体"/>
          <w:color w:val="auto"/>
          <w:kern w:val="0"/>
          <w:szCs w:val="21"/>
          <w:highlight w:val="none"/>
        </w:rPr>
        <w:t>及其不具有独立法人资格的分支机构的实际情况自行编写，无相关事项的，在 “认定时间”列填“无”；若受到相关处罚的应附处罚相关材料复印件；若出现相关处罚的处罚期满,但处罚公示没有及时更新的情况,</w:t>
      </w:r>
      <w:r>
        <w:rPr>
          <w:rFonts w:hint="eastAsia" w:ascii="宋体" w:hAnsi="宋体" w:eastAsia="宋体" w:cs="宋体"/>
          <w:color w:val="auto"/>
          <w:kern w:val="0"/>
          <w:szCs w:val="21"/>
          <w:highlight w:val="none"/>
          <w:lang w:eastAsia="zh-CN"/>
        </w:rPr>
        <w:t>申请人</w:t>
      </w:r>
      <w:r>
        <w:rPr>
          <w:rFonts w:hint="eastAsia" w:ascii="宋体" w:hAnsi="宋体" w:eastAsia="宋体" w:cs="宋体"/>
          <w:color w:val="auto"/>
          <w:kern w:val="0"/>
          <w:szCs w:val="21"/>
          <w:highlight w:val="none"/>
        </w:rPr>
        <w:t>须提供相关材料(复印件)佐证，需原件备查</w:t>
      </w:r>
      <w:r>
        <w:rPr>
          <w:rFonts w:hint="eastAsia" w:ascii="宋体" w:hAnsi="宋体" w:eastAsia="宋体" w:cs="宋体"/>
          <w:color w:val="auto"/>
          <w:szCs w:val="21"/>
          <w:highlight w:val="none"/>
          <w:lang w:val="zh-CN"/>
        </w:rPr>
        <w:t>。</w:t>
      </w:r>
    </w:p>
    <w:p w14:paraId="36451060">
      <w:pPr>
        <w:autoSpaceDE w:val="0"/>
        <w:autoSpaceDN w:val="0"/>
        <w:adjustRightInd w:val="0"/>
        <w:ind w:right="-23" w:rightChars="-11"/>
        <w:jc w:val="left"/>
        <w:rPr>
          <w:rFonts w:ascii="宋体" w:hAnsi="宋体" w:eastAsia="宋体" w:cs="Times New Roman"/>
          <w:b/>
          <w:bCs/>
          <w:color w:val="auto"/>
          <w:kern w:val="0"/>
          <w:szCs w:val="21"/>
          <w:highlight w:val="none"/>
          <w:lang w:val="zh-CN"/>
        </w:rPr>
      </w:pPr>
    </w:p>
    <w:p w14:paraId="4D848A23">
      <w:pPr>
        <w:autoSpaceDE w:val="0"/>
        <w:autoSpaceDN w:val="0"/>
        <w:adjustRightInd w:val="0"/>
        <w:spacing w:line="360" w:lineRule="auto"/>
        <w:jc w:val="both"/>
        <w:rPr>
          <w:rFonts w:ascii="宋体" w:hAnsi="宋体" w:eastAsia="宋体" w:cs="宋体"/>
          <w:color w:val="auto"/>
          <w:kern w:val="0"/>
          <w:sz w:val="24"/>
          <w:szCs w:val="24"/>
          <w:highlight w:val="none"/>
        </w:rPr>
      </w:pPr>
    </w:p>
    <w:p w14:paraId="10EA3B22">
      <w:pPr>
        <w:spacing w:line="360" w:lineRule="auto"/>
        <w:ind w:firstLine="494" w:firstLineChars="206"/>
        <w:rPr>
          <w:rFonts w:ascii="宋体" w:hAnsi="宋体" w:eastAsia="宋体" w:cs="宋体"/>
          <w:color w:val="auto"/>
          <w:kern w:val="0"/>
          <w:sz w:val="24"/>
          <w:szCs w:val="24"/>
          <w:highlight w:val="none"/>
        </w:rPr>
      </w:pPr>
    </w:p>
    <w:p w14:paraId="403E1E30">
      <w:pPr>
        <w:spacing w:line="360" w:lineRule="auto"/>
        <w:ind w:firstLine="494" w:firstLineChars="206"/>
        <w:rPr>
          <w:rFonts w:ascii="宋体" w:hAnsi="宋体" w:eastAsia="宋体" w:cs="宋体"/>
          <w:color w:val="auto"/>
          <w:kern w:val="0"/>
          <w:sz w:val="24"/>
          <w:szCs w:val="24"/>
          <w:highlight w:val="none"/>
        </w:rPr>
      </w:pPr>
    </w:p>
    <w:p w14:paraId="2641D36E">
      <w:pPr>
        <w:spacing w:line="360" w:lineRule="auto"/>
        <w:ind w:firstLine="494" w:firstLineChars="206"/>
        <w:rPr>
          <w:rFonts w:ascii="宋体" w:hAnsi="宋体" w:eastAsia="宋体" w:cs="宋体"/>
          <w:color w:val="auto"/>
          <w:kern w:val="0"/>
          <w:sz w:val="24"/>
          <w:szCs w:val="24"/>
          <w:highlight w:val="none"/>
        </w:rPr>
      </w:pPr>
    </w:p>
    <w:p w14:paraId="72B16733">
      <w:pPr>
        <w:spacing w:line="360" w:lineRule="auto"/>
        <w:ind w:right="368" w:rightChars="175" w:firstLine="5460" w:firstLineChars="260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申请人：</w:t>
      </w:r>
      <w:r>
        <w:rPr>
          <w:rFonts w:hint="eastAsia" w:ascii="宋体" w:hAnsi="宋体" w:eastAsia="宋体" w:cs="宋体"/>
          <w:color w:val="auto"/>
          <w:kern w:val="0"/>
          <w:szCs w:val="21"/>
          <w:highlight w:val="none"/>
          <w:lang w:val="zh-CN"/>
        </w:rPr>
        <w:t>（加盖申请人法人公章）</w:t>
      </w:r>
    </w:p>
    <w:p w14:paraId="39B901F3">
      <w:pPr>
        <w:autoSpaceDE w:val="0"/>
        <w:autoSpaceDN w:val="0"/>
        <w:adjustRightInd w:val="0"/>
        <w:spacing w:line="360" w:lineRule="auto"/>
        <w:ind w:right="781" w:rightChars="372" w:firstLine="2811" w:firstLineChars="133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w:t>
      </w:r>
      <w:r>
        <w:rPr>
          <w:rFonts w:ascii="宋体" w:hAnsi="宋体" w:eastAsia="宋体" w:cs="宋体"/>
          <w:color w:val="auto"/>
          <w:szCs w:val="24"/>
          <w:highlight w:val="none"/>
          <w:lang w:val="zh-CN"/>
        </w:rPr>
        <w:t xml:space="preserve">            </w:t>
      </w:r>
      <w:r>
        <w:rPr>
          <w:rFonts w:hint="eastAsia" w:ascii="宋体" w:hAnsi="宋体" w:eastAsia="宋体" w:cs="宋体"/>
          <w:color w:val="auto"/>
          <w:szCs w:val="24"/>
          <w:highlight w:val="none"/>
          <w:lang w:val="zh-CN"/>
        </w:rPr>
        <w:t>日  期：   年  月  日</w:t>
      </w:r>
    </w:p>
    <w:p w14:paraId="63D3C22C">
      <w:pPr>
        <w:rPr>
          <w:rFonts w:ascii="宋体" w:hAnsi="宋体" w:eastAsia="宋体" w:cs="宋体"/>
          <w:color w:val="auto"/>
          <w:szCs w:val="24"/>
          <w:highlight w:val="none"/>
          <w:lang w:val="zh-CN"/>
        </w:rPr>
      </w:pPr>
      <w:r>
        <w:rPr>
          <w:rFonts w:ascii="宋体" w:hAnsi="宋体" w:eastAsia="宋体" w:cs="宋体"/>
          <w:color w:val="auto"/>
          <w:szCs w:val="24"/>
          <w:highlight w:val="none"/>
          <w:lang w:val="zh-CN"/>
        </w:rPr>
        <w:br w:type="page"/>
      </w:r>
      <w:bookmarkStart w:id="655" w:name="_Toc486167714"/>
      <w:bookmarkStart w:id="656" w:name="_Toc2031_WPSOffice_Level2"/>
      <w:bookmarkStart w:id="657" w:name="_Toc102860423"/>
      <w:bookmarkStart w:id="658" w:name="_Toc13237"/>
      <w:bookmarkStart w:id="659" w:name="_Toc142508374"/>
      <w:bookmarkStart w:id="660" w:name="_Toc533708126"/>
      <w:bookmarkStart w:id="661" w:name="_Toc140596934"/>
      <w:bookmarkStart w:id="662" w:name="_Toc1977731"/>
      <w:bookmarkStart w:id="663" w:name="_Toc94107215"/>
      <w:bookmarkStart w:id="664" w:name="_Toc104991881"/>
      <w:bookmarkStart w:id="665" w:name="_Toc102860079"/>
    </w:p>
    <w:p w14:paraId="4A270EAE">
      <w:pPr>
        <w:tabs>
          <w:tab w:val="left" w:pos="567"/>
        </w:tabs>
        <w:autoSpaceDE w:val="0"/>
        <w:autoSpaceDN w:val="0"/>
        <w:adjustRightInd w:val="0"/>
        <w:spacing w:line="360" w:lineRule="auto"/>
        <w:ind w:left="357" w:leftChars="-100" w:hanging="567"/>
        <w:jc w:val="left"/>
        <w:outlineLvl w:val="1"/>
        <w:rPr>
          <w:rFonts w:ascii="宋体" w:hAnsi="宋体" w:eastAsia="宋体" w:cs="宋体"/>
          <w:b/>
          <w:color w:val="auto"/>
          <w:kern w:val="0"/>
          <w:sz w:val="32"/>
          <w:szCs w:val="32"/>
          <w:highlight w:val="none"/>
        </w:rPr>
      </w:pPr>
      <w:bookmarkStart w:id="666" w:name="_Toc21363"/>
      <w:bookmarkStart w:id="667" w:name="_Toc28827"/>
      <w:bookmarkStart w:id="668" w:name="_Toc13454"/>
      <w:bookmarkStart w:id="669" w:name="_Toc11148"/>
      <w:r>
        <w:rPr>
          <w:rFonts w:hint="eastAsia" w:ascii="宋体" w:hAnsi="宋体" w:eastAsia="宋体" w:cs="宋体"/>
          <w:b/>
          <w:color w:val="auto"/>
          <w:kern w:val="0"/>
          <w:sz w:val="32"/>
          <w:szCs w:val="32"/>
          <w:highlight w:val="none"/>
        </w:rPr>
        <w:t>六、</w:t>
      </w:r>
      <w:r>
        <w:rPr>
          <w:rFonts w:hint="eastAsia" w:ascii="宋体" w:hAnsi="宋体" w:eastAsia="宋体" w:cs="宋体"/>
          <w:b/>
          <w:color w:val="auto"/>
          <w:kern w:val="0"/>
          <w:sz w:val="32"/>
          <w:szCs w:val="32"/>
          <w:highlight w:val="none"/>
          <w:lang w:eastAsia="zh-CN"/>
        </w:rPr>
        <w:t>申请人</w:t>
      </w:r>
      <w:r>
        <w:rPr>
          <w:rFonts w:hint="eastAsia" w:ascii="宋体" w:hAnsi="宋体" w:eastAsia="宋体" w:cs="宋体"/>
          <w:b/>
          <w:color w:val="auto"/>
          <w:kern w:val="0"/>
          <w:sz w:val="32"/>
          <w:szCs w:val="32"/>
          <w:highlight w:val="none"/>
        </w:rPr>
        <w:t>基本情况一览表</w:t>
      </w:r>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p>
    <w:p w14:paraId="614F7263">
      <w:pPr>
        <w:autoSpaceDE w:val="0"/>
        <w:autoSpaceDN w:val="0"/>
        <w:adjustRightInd w:val="0"/>
        <w:spacing w:line="360" w:lineRule="auto"/>
        <w:jc w:val="center"/>
        <w:rPr>
          <w:rFonts w:ascii="宋体" w:hAnsi="宋体" w:eastAsia="宋体" w:cs="宋体"/>
          <w:b/>
          <w:bCs/>
          <w:color w:val="auto"/>
          <w:sz w:val="30"/>
          <w:szCs w:val="30"/>
          <w:highlight w:val="none"/>
        </w:rPr>
      </w:pPr>
      <w:bookmarkStart w:id="670" w:name="_Toc2773_WPSOffice_Level3"/>
      <w:r>
        <w:rPr>
          <w:rFonts w:hint="eastAsia" w:ascii="宋体" w:hAnsi="宋体" w:eastAsia="宋体" w:cs="宋体"/>
          <w:b/>
          <w:bCs/>
          <w:color w:val="auto"/>
          <w:sz w:val="30"/>
          <w:szCs w:val="30"/>
          <w:highlight w:val="none"/>
          <w:lang w:val="zh-CN"/>
        </w:rPr>
        <w:t>申请人基本情况一览表</w:t>
      </w:r>
      <w:bookmarkEnd w:id="670"/>
    </w:p>
    <w:p w14:paraId="0A79D6EA">
      <w:pPr>
        <w:autoSpaceDE w:val="0"/>
        <w:autoSpaceDN w:val="0"/>
        <w:adjustRightInd w:val="0"/>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lang w:val="zh-CN"/>
        </w:rPr>
        <w:t>1．名称及概况：</w:t>
      </w:r>
    </w:p>
    <w:p w14:paraId="37FC1929">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（1）申请人名称：________________________________________</w:t>
      </w:r>
    </w:p>
    <w:p w14:paraId="561C7ADC">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14:paraId="4CFDE19E">
      <w:pPr>
        <w:autoSpaceDE w:val="0"/>
        <w:autoSpaceDN w:val="0"/>
        <w:adjustRightInd w:val="0"/>
        <w:spacing w:line="360" w:lineRule="auto"/>
        <w:ind w:firstLine="66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14:paraId="1316D956">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14:paraId="267F5C1F">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14:paraId="1F259AD9">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14:paraId="16FAE4DF">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 ____</w:t>
      </w:r>
    </w:p>
    <w:p w14:paraId="6ABCE67A">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14:paraId="6D9B7766">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14:paraId="2735F062">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14:paraId="499B5265">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14:paraId="1034396E">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（9）项目主要联系人（姓名、职务、</w:t>
      </w:r>
      <w:r>
        <w:rPr>
          <w:rFonts w:hint="eastAsia" w:ascii="宋体" w:hAnsi="宋体" w:eastAsia="宋体" w:cs="宋体"/>
          <w:color w:val="auto"/>
          <w:szCs w:val="24"/>
          <w:highlight w:val="none"/>
          <w:lang w:val="en-US" w:eastAsia="zh-CN"/>
        </w:rPr>
        <w:t>移动</w:t>
      </w:r>
      <w:r>
        <w:rPr>
          <w:rFonts w:hint="eastAsia" w:ascii="宋体" w:hAnsi="宋体" w:eastAsia="宋体" w:cs="宋体"/>
          <w:color w:val="auto"/>
          <w:szCs w:val="24"/>
          <w:highlight w:val="none"/>
          <w:lang w:val="zh-CN"/>
        </w:rPr>
        <w:t xml:space="preserve">通讯）：_________________   </w:t>
      </w:r>
    </w:p>
    <w:p w14:paraId="47245408">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14:paraId="609166E3">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14:paraId="0283242F">
      <w:pPr>
        <w:autoSpaceDE w:val="0"/>
        <w:autoSpaceDN w:val="0"/>
        <w:adjustRightInd w:val="0"/>
        <w:spacing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14:paraId="0F709F9B">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4. 提交资料（包括但不限于组织架构、公司简介等）：</w:t>
      </w:r>
    </w:p>
    <w:p w14:paraId="6A792F08">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14:paraId="2BEC2622">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51647578">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14:paraId="1CDC8945">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w:t>
      </w:r>
      <w:r>
        <w:rPr>
          <w:rFonts w:hint="eastAsia" w:ascii="宋体" w:hAnsi="宋体" w:eastAsia="宋体" w:cs="宋体"/>
          <w:color w:val="auto"/>
          <w:szCs w:val="24"/>
          <w:highlight w:val="none"/>
          <w:u w:val="single"/>
          <w:lang w:val="zh-CN"/>
        </w:rPr>
        <w:t xml:space="preserve">__ </w:t>
      </w:r>
    </w:p>
    <w:p w14:paraId="46D425EF">
      <w:pPr>
        <w:autoSpaceDE w:val="0"/>
        <w:autoSpaceDN w:val="0"/>
        <w:adjustRightInd w:val="0"/>
        <w:spacing w:line="360" w:lineRule="auto"/>
        <w:ind w:left="836" w:leftChars="137" w:hanging="548" w:hangingChars="261"/>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（3）东莞市内设有分支机构情况介绍[应提供该分支机构的多证合一营业执照复印件等证明材料]（若无前述分支机构的无需介绍）。</w:t>
      </w:r>
    </w:p>
    <w:p w14:paraId="75E738A2">
      <w:pPr>
        <w:autoSpaceDE w:val="0"/>
        <w:autoSpaceDN w:val="0"/>
        <w:adjustRightInd w:val="0"/>
        <w:spacing w:line="360" w:lineRule="auto"/>
        <w:ind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14:paraId="16E23AA0">
      <w:pPr>
        <w:autoSpaceDE w:val="0"/>
        <w:autoSpaceDN w:val="0"/>
        <w:adjustRightInd w:val="0"/>
        <w:spacing w:line="360" w:lineRule="auto"/>
        <w:ind w:firstLine="420" w:firstLineChars="200"/>
        <w:rPr>
          <w:rFonts w:ascii="宋体" w:hAnsi="宋体" w:eastAsia="宋体" w:cs="宋体"/>
          <w:color w:val="auto"/>
          <w:szCs w:val="24"/>
          <w:highlight w:val="none"/>
        </w:rPr>
      </w:pPr>
    </w:p>
    <w:p w14:paraId="48E66E1F">
      <w:pPr>
        <w:autoSpaceDE w:val="0"/>
        <w:autoSpaceDN w:val="0"/>
        <w:adjustRightInd w:val="0"/>
        <w:spacing w:line="360" w:lineRule="auto"/>
        <w:ind w:right="368" w:rightChars="175"/>
        <w:jc w:val="right"/>
        <w:rPr>
          <w:rFonts w:ascii="宋体" w:hAnsi="宋体" w:eastAsia="宋体" w:cs="宋体"/>
          <w:color w:val="auto"/>
          <w:szCs w:val="24"/>
          <w:highlight w:val="none"/>
        </w:rPr>
      </w:pPr>
      <w:r>
        <w:rPr>
          <w:rFonts w:hint="eastAsia" w:ascii="宋体" w:hAnsi="宋体" w:eastAsia="宋体" w:cs="宋体"/>
          <w:color w:val="auto"/>
          <w:szCs w:val="24"/>
          <w:highlight w:val="none"/>
          <w:lang w:val="zh-CN"/>
        </w:rPr>
        <w:t>申请人</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（加盖申请人法人公章）</w:t>
      </w:r>
    </w:p>
    <w:p w14:paraId="0AF41E92">
      <w:pPr>
        <w:autoSpaceDE w:val="0"/>
        <w:autoSpaceDN w:val="0"/>
        <w:adjustRightInd w:val="0"/>
        <w:spacing w:line="360" w:lineRule="auto"/>
        <w:ind w:right="368" w:rightChars="175" w:firstLine="6237"/>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598DE8D8">
      <w:pPr>
        <w:tabs>
          <w:tab w:val="left" w:pos="567"/>
        </w:tabs>
        <w:autoSpaceDE w:val="0"/>
        <w:autoSpaceDN w:val="0"/>
        <w:adjustRightInd w:val="0"/>
        <w:spacing w:line="360" w:lineRule="auto"/>
        <w:ind w:left="357" w:leftChars="-100" w:hanging="567"/>
        <w:jc w:val="left"/>
        <w:outlineLvl w:val="1"/>
        <w:rPr>
          <w:rFonts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671" w:name="_Toc104991882"/>
      <w:bookmarkStart w:id="672" w:name="_Toc102860080"/>
      <w:bookmarkStart w:id="673" w:name="_Toc30901"/>
      <w:bookmarkStart w:id="674" w:name="_Toc3711"/>
      <w:bookmarkStart w:id="675" w:name="_Toc17692"/>
      <w:bookmarkStart w:id="676" w:name="_Toc4495"/>
      <w:bookmarkStart w:id="677" w:name="_Toc94107216"/>
      <w:bookmarkStart w:id="678" w:name="_Toc102860424"/>
      <w:bookmarkStart w:id="679" w:name="_Toc142508375"/>
      <w:bookmarkStart w:id="680" w:name="_Toc140596935"/>
      <w:bookmarkStart w:id="681" w:name="_Toc30924"/>
      <w:bookmarkStart w:id="682" w:name="_Toc533708128"/>
      <w:bookmarkStart w:id="683" w:name="_Toc1977733"/>
      <w:bookmarkStart w:id="684" w:name="_Toc9051_WPSOffice_Level2"/>
      <w:bookmarkStart w:id="685" w:name="_Toc486167715"/>
      <w:r>
        <w:rPr>
          <w:rFonts w:hint="eastAsia" w:ascii="宋体" w:hAnsi="宋体" w:eastAsia="宋体" w:cs="宋体"/>
          <w:b/>
          <w:color w:val="auto"/>
          <w:kern w:val="0"/>
          <w:sz w:val="32"/>
          <w:szCs w:val="32"/>
          <w:highlight w:val="none"/>
        </w:rPr>
        <w:t>七、</w:t>
      </w:r>
      <w:r>
        <w:rPr>
          <w:rFonts w:hint="eastAsia" w:ascii="宋体" w:hAnsi="宋体" w:eastAsia="宋体" w:cs="宋体"/>
          <w:b/>
          <w:color w:val="auto"/>
          <w:kern w:val="0"/>
          <w:sz w:val="32"/>
          <w:szCs w:val="32"/>
          <w:highlight w:val="none"/>
          <w:lang w:eastAsia="zh-CN"/>
        </w:rPr>
        <w:t>申请人</w:t>
      </w:r>
      <w:r>
        <w:rPr>
          <w:rFonts w:hint="eastAsia" w:ascii="宋体" w:hAnsi="宋体" w:eastAsia="宋体" w:cs="宋体"/>
          <w:b/>
          <w:color w:val="auto"/>
          <w:kern w:val="0"/>
          <w:sz w:val="32"/>
          <w:szCs w:val="32"/>
          <w:highlight w:val="none"/>
        </w:rPr>
        <w:t>财务状况表格式</w:t>
      </w:r>
      <w:bookmarkEnd w:id="671"/>
      <w:bookmarkEnd w:id="672"/>
      <w:bookmarkEnd w:id="673"/>
      <w:bookmarkEnd w:id="674"/>
      <w:bookmarkEnd w:id="675"/>
      <w:bookmarkEnd w:id="676"/>
      <w:bookmarkEnd w:id="677"/>
      <w:bookmarkEnd w:id="678"/>
      <w:bookmarkEnd w:id="679"/>
      <w:bookmarkEnd w:id="680"/>
      <w:bookmarkEnd w:id="681"/>
    </w:p>
    <w:p w14:paraId="3B6ADB54">
      <w:pPr>
        <w:autoSpaceDE w:val="0"/>
        <w:autoSpaceDN w:val="0"/>
        <w:adjustRightInd w:val="0"/>
        <w:spacing w:line="360" w:lineRule="auto"/>
        <w:jc w:val="cente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lang w:eastAsia="zh-CN"/>
        </w:rPr>
        <w:t>申请人</w:t>
      </w:r>
      <w:r>
        <w:rPr>
          <w:rFonts w:hint="eastAsia" w:ascii="宋体" w:hAnsi="宋体" w:eastAsia="宋体" w:cs="宋体"/>
          <w:b/>
          <w:color w:val="auto"/>
          <w:kern w:val="0"/>
          <w:sz w:val="30"/>
          <w:szCs w:val="30"/>
          <w:highlight w:val="none"/>
        </w:rPr>
        <w:t xml:space="preserve">财务状况表 </w:t>
      </w:r>
    </w:p>
    <w:p w14:paraId="5BA0EC7A">
      <w:pPr>
        <w:autoSpaceDE w:val="0"/>
        <w:autoSpaceDN w:val="0"/>
        <w:adjustRightInd w:val="0"/>
        <w:spacing w:line="360" w:lineRule="auto"/>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38"/>
        <w:tblW w:w="982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120B6B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6D8F1CC8">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14:paraId="1377A3D7">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14:paraId="698476C0">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14:paraId="4027BF54">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14:paraId="5C698DE0">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14:paraId="520F06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0FEA9905">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2023</w:t>
            </w:r>
          </w:p>
        </w:tc>
        <w:tc>
          <w:tcPr>
            <w:tcW w:w="1944" w:type="dxa"/>
            <w:vAlign w:val="center"/>
          </w:tcPr>
          <w:p w14:paraId="57F7ED6A">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636A7F1A">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14:paraId="16F214FF">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018DA5F7">
            <w:pPr>
              <w:autoSpaceDE w:val="0"/>
              <w:autoSpaceDN w:val="0"/>
              <w:adjustRightInd w:val="0"/>
              <w:spacing w:line="360" w:lineRule="auto"/>
              <w:jc w:val="center"/>
              <w:rPr>
                <w:rFonts w:ascii="宋体" w:hAnsi="宋体" w:eastAsia="宋体" w:cs="宋体"/>
                <w:color w:val="auto"/>
                <w:kern w:val="0"/>
                <w:szCs w:val="21"/>
                <w:highlight w:val="none"/>
              </w:rPr>
            </w:pPr>
          </w:p>
        </w:tc>
      </w:tr>
      <w:tr w14:paraId="28E295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05840D3B">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2024</w:t>
            </w:r>
          </w:p>
        </w:tc>
        <w:tc>
          <w:tcPr>
            <w:tcW w:w="1944" w:type="dxa"/>
            <w:vAlign w:val="center"/>
          </w:tcPr>
          <w:p w14:paraId="043F7F81">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50CDA6D5">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14:paraId="56B71036">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6A84C708">
            <w:pPr>
              <w:autoSpaceDE w:val="0"/>
              <w:autoSpaceDN w:val="0"/>
              <w:adjustRightInd w:val="0"/>
              <w:spacing w:line="360" w:lineRule="auto"/>
              <w:jc w:val="center"/>
              <w:rPr>
                <w:rFonts w:ascii="宋体" w:hAnsi="宋体" w:eastAsia="宋体" w:cs="宋体"/>
                <w:color w:val="auto"/>
                <w:kern w:val="0"/>
                <w:szCs w:val="21"/>
                <w:highlight w:val="none"/>
              </w:rPr>
            </w:pPr>
          </w:p>
        </w:tc>
      </w:tr>
      <w:tr w14:paraId="66F3D3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144689F5">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14:paraId="62F074E7">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516C0D77">
            <w:pPr>
              <w:autoSpaceDE w:val="0"/>
              <w:autoSpaceDN w:val="0"/>
              <w:adjustRightInd w:val="0"/>
              <w:spacing w:line="360" w:lineRule="auto"/>
              <w:jc w:val="center"/>
              <w:rPr>
                <w:rFonts w:ascii="宋体" w:hAnsi="宋体" w:eastAsia="宋体" w:cs="宋体"/>
                <w:color w:val="auto"/>
                <w:kern w:val="0"/>
                <w:szCs w:val="21"/>
                <w:highlight w:val="none"/>
              </w:rPr>
            </w:pPr>
          </w:p>
        </w:tc>
      </w:tr>
    </w:tbl>
    <w:p w14:paraId="48DD2683">
      <w:pPr>
        <w:spacing w:before="240" w:beforeLines="100" w:line="360" w:lineRule="auto"/>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备注：</w:t>
      </w:r>
      <w:r>
        <w:rPr>
          <w:rFonts w:hint="eastAsia" w:ascii="宋体" w:hAnsi="宋体" w:eastAsia="宋体" w:cs="宋体"/>
          <w:b/>
          <w:color w:val="auto"/>
          <w:kern w:val="0"/>
          <w:szCs w:val="21"/>
          <w:highlight w:val="none"/>
          <w:u w:val="single"/>
        </w:rPr>
        <w:t>需提供对应年度经独立会计师事务所审计的审计报告及</w:t>
      </w:r>
      <w:r>
        <w:rPr>
          <w:rFonts w:hint="eastAsia" w:ascii="宋体" w:hAnsi="宋体" w:eastAsia="宋体" w:cs="宋体"/>
          <w:b/>
          <w:color w:val="auto"/>
          <w:kern w:val="0"/>
          <w:szCs w:val="21"/>
          <w:highlight w:val="none"/>
          <w:u w:val="single"/>
          <w:lang w:eastAsia="zh-CN"/>
        </w:rPr>
        <w:t>申请人</w:t>
      </w:r>
      <w:r>
        <w:rPr>
          <w:rFonts w:hint="eastAsia" w:ascii="宋体" w:hAnsi="宋体" w:eastAsia="宋体" w:cs="宋体"/>
          <w:b/>
          <w:color w:val="auto"/>
          <w:kern w:val="0"/>
          <w:szCs w:val="21"/>
          <w:highlight w:val="none"/>
          <w:u w:val="single"/>
        </w:rPr>
        <w:t>财务状况表；若</w:t>
      </w:r>
      <w:r>
        <w:rPr>
          <w:rFonts w:hint="eastAsia" w:ascii="宋体" w:hAnsi="宋体" w:eastAsia="宋体" w:cs="宋体"/>
          <w:b/>
          <w:color w:val="auto"/>
          <w:kern w:val="0"/>
          <w:szCs w:val="21"/>
          <w:highlight w:val="none"/>
          <w:u w:val="single"/>
          <w:lang w:eastAsia="zh-CN"/>
        </w:rPr>
        <w:t>申请人</w:t>
      </w:r>
      <w:r>
        <w:rPr>
          <w:rFonts w:hint="eastAsia" w:ascii="宋体" w:hAnsi="宋体" w:eastAsia="宋体" w:cs="宋体"/>
          <w:b/>
          <w:color w:val="auto"/>
          <w:kern w:val="0"/>
          <w:szCs w:val="21"/>
          <w:highlight w:val="none"/>
          <w:u w:val="single"/>
        </w:rPr>
        <w:t>为新成立或未进行独立会计师事务所审计的，本表中对应年度的财务信息应填写“/”，</w:t>
      </w:r>
      <w:r>
        <w:rPr>
          <w:rFonts w:hint="eastAsia" w:ascii="宋体" w:hAnsi="宋体" w:eastAsia="宋体" w:cs="宋体"/>
          <w:b/>
          <w:color w:val="auto"/>
          <w:kern w:val="0"/>
          <w:szCs w:val="21"/>
          <w:highlight w:val="none"/>
          <w:u w:val="single"/>
          <w:lang w:eastAsia="zh-CN"/>
        </w:rPr>
        <w:t>申请人</w:t>
      </w:r>
      <w:r>
        <w:rPr>
          <w:rFonts w:hint="eastAsia" w:ascii="宋体" w:hAnsi="宋体" w:eastAsia="宋体" w:cs="宋体"/>
          <w:b/>
          <w:color w:val="auto"/>
          <w:kern w:val="0"/>
          <w:szCs w:val="21"/>
          <w:highlight w:val="none"/>
          <w:u w:val="single"/>
        </w:rPr>
        <w:t>的</w:t>
      </w:r>
      <w:r>
        <w:rPr>
          <w:rFonts w:hint="eastAsia" w:ascii="宋体" w:hAnsi="宋体" w:eastAsia="宋体" w:cs="宋体"/>
          <w:b/>
          <w:color w:val="auto"/>
          <w:kern w:val="0"/>
          <w:szCs w:val="21"/>
          <w:highlight w:val="none"/>
          <w:u w:val="single"/>
          <w:lang w:eastAsia="zh-CN"/>
        </w:rPr>
        <w:t>申请文件</w:t>
      </w:r>
      <w:r>
        <w:rPr>
          <w:rFonts w:hint="eastAsia" w:ascii="宋体" w:hAnsi="宋体" w:eastAsia="宋体" w:cs="宋体"/>
          <w:b/>
          <w:color w:val="auto"/>
          <w:kern w:val="0"/>
          <w:szCs w:val="21"/>
          <w:highlight w:val="none"/>
          <w:u w:val="single"/>
        </w:rPr>
        <w:t>不作</w:t>
      </w:r>
      <w:r>
        <w:rPr>
          <w:rFonts w:hint="eastAsia" w:ascii="宋体" w:hAnsi="宋体" w:eastAsia="宋体" w:cs="宋体"/>
          <w:b/>
          <w:color w:val="auto"/>
          <w:kern w:val="0"/>
          <w:szCs w:val="21"/>
          <w:highlight w:val="none"/>
          <w:u w:val="single"/>
          <w:lang w:eastAsia="zh-CN"/>
        </w:rPr>
        <w:t>无效申请处理。</w:t>
      </w:r>
    </w:p>
    <w:p w14:paraId="09A1A0A3">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70E7BFB4">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01B17733">
      <w:pPr>
        <w:autoSpaceDE w:val="0"/>
        <w:autoSpaceDN w:val="0"/>
        <w:adjustRightInd w:val="0"/>
        <w:spacing w:line="360" w:lineRule="auto"/>
        <w:ind w:firstLine="5409" w:firstLineChars="2576"/>
        <w:rPr>
          <w:rFonts w:ascii="宋体" w:hAnsi="宋体" w:eastAsia="宋体" w:cs="宋体"/>
          <w:color w:val="auto"/>
          <w:szCs w:val="24"/>
          <w:highlight w:val="none"/>
          <w:u w:val="single"/>
        </w:rPr>
      </w:pPr>
      <w:r>
        <w:rPr>
          <w:rFonts w:hint="eastAsia" w:ascii="宋体" w:hAnsi="宋体" w:eastAsia="宋体" w:cs="宋体"/>
          <w:color w:val="auto"/>
          <w:szCs w:val="24"/>
          <w:highlight w:val="none"/>
          <w:lang w:val="zh-CN"/>
        </w:rPr>
        <w:t>申请人：（加盖申请人</w:t>
      </w:r>
      <w:r>
        <w:rPr>
          <w:rFonts w:hint="eastAsia" w:ascii="宋体" w:hAnsi="宋体" w:eastAsia="宋体" w:cs="宋体"/>
          <w:color w:val="auto"/>
          <w:szCs w:val="24"/>
          <w:highlight w:val="none"/>
        </w:rPr>
        <w:t>法人</w:t>
      </w:r>
      <w:r>
        <w:rPr>
          <w:rFonts w:hint="eastAsia" w:ascii="宋体" w:hAnsi="宋体" w:eastAsia="宋体" w:cs="宋体"/>
          <w:color w:val="auto"/>
          <w:szCs w:val="24"/>
          <w:highlight w:val="none"/>
          <w:lang w:val="zh-CN"/>
        </w:rPr>
        <w:t>公章）</w:t>
      </w:r>
    </w:p>
    <w:p w14:paraId="337F094A">
      <w:pPr>
        <w:autoSpaceDE w:val="0"/>
        <w:autoSpaceDN w:val="0"/>
        <w:adjustRightInd w:val="0"/>
        <w:spacing w:line="360" w:lineRule="auto"/>
        <w:ind w:firstLine="6249" w:firstLineChars="2976"/>
        <w:rPr>
          <w:rFonts w:ascii="宋体" w:hAnsi="宋体" w:eastAsia="宋体" w:cs="宋体"/>
          <w:b/>
          <w:bCs/>
          <w:color w:val="auto"/>
          <w:kern w:val="0"/>
          <w:szCs w:val="21"/>
          <w:highlight w:val="none"/>
        </w:rPr>
        <w:sectPr>
          <w:footerReference r:id="rId6" w:type="first"/>
          <w:footerReference r:id="rId5" w:type="default"/>
          <w:pgSz w:w="11907" w:h="16840"/>
          <w:pgMar w:top="1701" w:right="1418" w:bottom="851" w:left="1418" w:header="720" w:footer="720" w:gutter="0"/>
          <w:cols w:space="720" w:num="1"/>
          <w:titlePg/>
          <w:docGrid w:linePitch="326" w:charSpace="0"/>
        </w:sect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single"/>
        </w:rPr>
        <w:t>日</w:t>
      </w:r>
    </w:p>
    <w:bookmarkEnd w:id="682"/>
    <w:bookmarkEnd w:id="683"/>
    <w:bookmarkEnd w:id="684"/>
    <w:bookmarkEnd w:id="685"/>
    <w:p w14:paraId="1EBC0E13">
      <w:pPr>
        <w:tabs>
          <w:tab w:val="left" w:pos="567"/>
        </w:tabs>
        <w:autoSpaceDE w:val="0"/>
        <w:autoSpaceDN w:val="0"/>
        <w:adjustRightInd w:val="0"/>
        <w:spacing w:line="360" w:lineRule="auto"/>
        <w:ind w:left="357" w:leftChars="-100" w:hanging="567"/>
        <w:jc w:val="left"/>
        <w:outlineLvl w:val="1"/>
        <w:rPr>
          <w:rFonts w:ascii="宋体" w:hAnsi="宋体" w:eastAsia="宋体" w:cs="宋体"/>
          <w:b/>
          <w:color w:val="auto"/>
          <w:kern w:val="0"/>
          <w:sz w:val="32"/>
          <w:szCs w:val="32"/>
          <w:highlight w:val="none"/>
        </w:rPr>
      </w:pPr>
      <w:bookmarkStart w:id="686" w:name="_Toc94107217"/>
      <w:bookmarkStart w:id="687" w:name="_Toc104991883"/>
      <w:bookmarkStart w:id="688" w:name="_Toc486167716"/>
      <w:bookmarkStart w:id="689" w:name="_Toc1977736"/>
      <w:bookmarkStart w:id="690" w:name="_Toc102860425"/>
      <w:bookmarkStart w:id="691" w:name="_Toc533708130"/>
      <w:bookmarkStart w:id="692" w:name="_Toc142508376"/>
      <w:bookmarkStart w:id="693" w:name="_Toc114"/>
      <w:bookmarkStart w:id="694" w:name="_Toc739_WPSOffice_Level2"/>
      <w:bookmarkStart w:id="695" w:name="_Toc102860081"/>
      <w:bookmarkStart w:id="696" w:name="_Toc9187"/>
      <w:bookmarkStart w:id="697" w:name="_Toc15551"/>
      <w:bookmarkStart w:id="698" w:name="_Toc6637"/>
      <w:bookmarkStart w:id="699" w:name="_Toc20034"/>
      <w:bookmarkStart w:id="700" w:name="_Toc140596936"/>
      <w:r>
        <w:rPr>
          <w:rFonts w:hint="eastAsia" w:ascii="宋体" w:hAnsi="宋体" w:eastAsia="宋体" w:cs="宋体"/>
          <w:b/>
          <w:color w:val="auto"/>
          <w:kern w:val="0"/>
          <w:sz w:val="32"/>
          <w:szCs w:val="32"/>
          <w:highlight w:val="none"/>
        </w:rPr>
        <w:t>八、合同条款偏离表格式</w:t>
      </w:r>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p>
    <w:p w14:paraId="5BEC1DB0">
      <w:pPr>
        <w:autoSpaceDE w:val="0"/>
        <w:autoSpaceDN w:val="0"/>
        <w:adjustRightInd w:val="0"/>
        <w:spacing w:line="360" w:lineRule="auto"/>
        <w:jc w:val="left"/>
        <w:rPr>
          <w:rFonts w:ascii="宋体" w:hAnsi="宋体" w:eastAsia="宋体" w:cs="宋体"/>
          <w:b/>
          <w:bCs/>
          <w:color w:val="auto"/>
          <w:kern w:val="0"/>
          <w:sz w:val="28"/>
          <w:szCs w:val="30"/>
          <w:highlight w:val="none"/>
          <w:lang w:val="zh-CN"/>
        </w:rPr>
      </w:pPr>
      <w:bookmarkStart w:id="701" w:name="_Toc26412_WPSOffice_Level3"/>
      <w:r>
        <w:rPr>
          <w:rFonts w:hint="eastAsia" w:ascii="宋体" w:hAnsi="宋体" w:eastAsia="宋体" w:cs="宋体"/>
          <w:b/>
          <w:bCs/>
          <w:color w:val="auto"/>
          <w:kern w:val="0"/>
          <w:sz w:val="28"/>
          <w:szCs w:val="30"/>
          <w:highlight w:val="none"/>
          <w:lang w:val="zh-CN"/>
        </w:rPr>
        <w:t>（</w:t>
      </w:r>
      <w:r>
        <w:rPr>
          <w:rFonts w:hint="eastAsia" w:ascii="宋体" w:hAnsi="宋体" w:eastAsia="宋体" w:cs="宋体"/>
          <w:b/>
          <w:bCs/>
          <w:color w:val="auto"/>
          <w:kern w:val="0"/>
          <w:sz w:val="28"/>
          <w:szCs w:val="30"/>
          <w:highlight w:val="none"/>
          <w:lang w:val="en-US" w:eastAsia="zh-CN"/>
        </w:rPr>
        <w:t>1</w:t>
      </w:r>
      <w:r>
        <w:rPr>
          <w:rFonts w:hint="eastAsia" w:ascii="宋体" w:hAnsi="宋体" w:eastAsia="宋体" w:cs="宋体"/>
          <w:b/>
          <w:bCs/>
          <w:color w:val="auto"/>
          <w:kern w:val="0"/>
          <w:sz w:val="28"/>
          <w:szCs w:val="30"/>
          <w:highlight w:val="none"/>
          <w:lang w:val="zh-CN"/>
        </w:rPr>
        <w:t>）</w:t>
      </w:r>
      <w:r>
        <w:rPr>
          <w:rFonts w:hint="eastAsia" w:ascii="宋体" w:hAnsi="宋体" w:eastAsia="宋体" w:cs="宋体"/>
          <w:b/>
          <w:bCs/>
          <w:color w:val="auto"/>
          <w:kern w:val="0"/>
          <w:sz w:val="28"/>
          <w:szCs w:val="30"/>
          <w:highlight w:val="none"/>
          <w:lang w:val="en-US" w:eastAsia="zh-CN"/>
        </w:rPr>
        <w:t>独家经销协议</w:t>
      </w:r>
      <w:r>
        <w:rPr>
          <w:rFonts w:hint="eastAsia" w:ascii="宋体" w:hAnsi="宋体" w:eastAsia="宋体" w:cs="宋体"/>
          <w:b/>
          <w:bCs/>
          <w:color w:val="auto"/>
          <w:kern w:val="0"/>
          <w:sz w:val="28"/>
          <w:szCs w:val="30"/>
          <w:highlight w:val="none"/>
          <w:lang w:val="zh-CN"/>
        </w:rPr>
        <w:t>条款偏离表</w:t>
      </w:r>
      <w:bookmarkEnd w:id="701"/>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2607"/>
        <w:gridCol w:w="1346"/>
        <w:gridCol w:w="2914"/>
      </w:tblGrid>
      <w:tr w14:paraId="728E3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3BC6646D">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032" w:type="dxa"/>
            <w:gridSpan w:val="2"/>
            <w:vAlign w:val="center"/>
          </w:tcPr>
          <w:p w14:paraId="2627552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征集文件</w:t>
            </w:r>
            <w:r>
              <w:rPr>
                <w:rFonts w:hint="eastAsia" w:ascii="宋体" w:hAnsi="宋体" w:eastAsia="宋体" w:cs="宋体"/>
                <w:color w:val="auto"/>
                <w:kern w:val="0"/>
                <w:szCs w:val="21"/>
                <w:highlight w:val="none"/>
              </w:rPr>
              <w:t>要求</w:t>
            </w:r>
          </w:p>
        </w:tc>
        <w:tc>
          <w:tcPr>
            <w:tcW w:w="4260" w:type="dxa"/>
            <w:gridSpan w:val="2"/>
            <w:vAlign w:val="center"/>
          </w:tcPr>
          <w:p w14:paraId="1F27BA81">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申请文件</w:t>
            </w:r>
            <w:r>
              <w:rPr>
                <w:rFonts w:hint="eastAsia" w:ascii="宋体" w:hAnsi="宋体" w:eastAsia="宋体" w:cs="宋体"/>
                <w:color w:val="auto"/>
                <w:kern w:val="0"/>
                <w:szCs w:val="21"/>
                <w:highlight w:val="none"/>
              </w:rPr>
              <w:t>内容</w:t>
            </w:r>
          </w:p>
        </w:tc>
      </w:tr>
      <w:tr w14:paraId="116A9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38967AC4">
            <w:pPr>
              <w:autoSpaceDE w:val="0"/>
              <w:autoSpaceDN w:val="0"/>
              <w:adjustRightInd w:val="0"/>
              <w:spacing w:line="400" w:lineRule="exact"/>
              <w:jc w:val="center"/>
              <w:rPr>
                <w:rFonts w:ascii="宋体" w:hAnsi="宋体" w:eastAsia="宋体" w:cs="宋体"/>
                <w:color w:val="auto"/>
                <w:kern w:val="0"/>
                <w:szCs w:val="21"/>
                <w:highlight w:val="none"/>
              </w:rPr>
            </w:pPr>
          </w:p>
        </w:tc>
        <w:tc>
          <w:tcPr>
            <w:tcW w:w="1425" w:type="dxa"/>
            <w:vAlign w:val="center"/>
          </w:tcPr>
          <w:p w14:paraId="5F25F333">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2607" w:type="dxa"/>
            <w:vAlign w:val="center"/>
          </w:tcPr>
          <w:p w14:paraId="6AA81F53">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14:paraId="2EDF164A">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2914" w:type="dxa"/>
            <w:vAlign w:val="center"/>
          </w:tcPr>
          <w:p w14:paraId="2C8F0ECB">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5924D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433AC1B">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14:paraId="1BA6F9A7">
            <w:pPr>
              <w:pStyle w:val="33"/>
              <w:widowControl w:val="0"/>
              <w:snapToGrid w:val="0"/>
              <w:spacing w:before="120" w:beforeLines="50" w:beforeAutospacing="0" w:after="0" w:afterAutospacing="0" w:line="360" w:lineRule="auto"/>
              <w:jc w:val="center"/>
              <w:rPr>
                <w:rFonts w:eastAsia="宋体" w:cs="宋体"/>
                <w:color w:val="auto"/>
                <w:kern w:val="0"/>
                <w:sz w:val="21"/>
                <w:szCs w:val="21"/>
                <w:highlight w:val="none"/>
              </w:rPr>
            </w:pPr>
            <w:r>
              <w:rPr>
                <w:rFonts w:hint="eastAsia" w:eastAsia="宋体" w:cs="宋体"/>
                <w:color w:val="auto"/>
                <w:sz w:val="21"/>
                <w:szCs w:val="21"/>
                <w:highlight w:val="none"/>
                <w:lang w:bidi="ar"/>
              </w:rPr>
              <w:t>第一条</w:t>
            </w:r>
          </w:p>
        </w:tc>
        <w:tc>
          <w:tcPr>
            <w:tcW w:w="2607" w:type="dxa"/>
            <w:vAlign w:val="center"/>
          </w:tcPr>
          <w:p w14:paraId="235FE88A">
            <w:pPr>
              <w:pStyle w:val="33"/>
              <w:widowControl w:val="0"/>
              <w:snapToGrid w:val="0"/>
              <w:spacing w:before="120" w:beforeLines="50" w:beforeAutospacing="0" w:after="0" w:afterAutospacing="0" w:line="360" w:lineRule="auto"/>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val="en-US" w:eastAsia="zh-CN" w:bidi="ar"/>
              </w:rPr>
              <w:t>独家经销</w:t>
            </w:r>
            <w:r>
              <w:rPr>
                <w:rFonts w:hint="eastAsia" w:ascii="宋体" w:hAnsi="宋体" w:eastAsia="宋体" w:cs="宋体"/>
                <w:color w:val="auto"/>
                <w:sz w:val="21"/>
                <w:szCs w:val="21"/>
                <w:highlight w:val="none"/>
                <w:lang w:bidi="ar"/>
              </w:rPr>
              <w:t>事项</w:t>
            </w:r>
          </w:p>
        </w:tc>
        <w:tc>
          <w:tcPr>
            <w:tcW w:w="1346" w:type="dxa"/>
            <w:vAlign w:val="center"/>
          </w:tcPr>
          <w:p w14:paraId="0120E3E9">
            <w:pPr>
              <w:autoSpaceDE w:val="0"/>
              <w:autoSpaceDN w:val="0"/>
              <w:adjustRightInd w:val="0"/>
              <w:spacing w:line="400" w:lineRule="exact"/>
              <w:jc w:val="center"/>
              <w:rPr>
                <w:rFonts w:ascii="宋体" w:hAnsi="宋体" w:eastAsia="宋体" w:cs="宋体"/>
                <w:color w:val="auto"/>
                <w:kern w:val="0"/>
                <w:szCs w:val="21"/>
                <w:highlight w:val="none"/>
              </w:rPr>
            </w:pPr>
          </w:p>
        </w:tc>
        <w:tc>
          <w:tcPr>
            <w:tcW w:w="2914" w:type="dxa"/>
            <w:vAlign w:val="center"/>
          </w:tcPr>
          <w:p w14:paraId="4F6C2DBD">
            <w:pPr>
              <w:autoSpaceDE w:val="0"/>
              <w:autoSpaceDN w:val="0"/>
              <w:adjustRightInd w:val="0"/>
              <w:spacing w:line="400" w:lineRule="exact"/>
              <w:jc w:val="center"/>
              <w:rPr>
                <w:rFonts w:ascii="宋体" w:hAnsi="宋体" w:eastAsia="宋体" w:cs="宋体"/>
                <w:color w:val="auto"/>
                <w:kern w:val="0"/>
                <w:szCs w:val="21"/>
                <w:highlight w:val="none"/>
              </w:rPr>
            </w:pPr>
          </w:p>
        </w:tc>
      </w:tr>
      <w:tr w14:paraId="5B469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85E7A5B">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14:paraId="7B76E9AA">
            <w:pPr>
              <w:pStyle w:val="33"/>
              <w:widowControl w:val="0"/>
              <w:snapToGrid w:val="0"/>
              <w:spacing w:before="120" w:beforeLines="50" w:beforeAutospacing="0" w:after="0" w:afterAutospacing="0" w:line="360" w:lineRule="auto"/>
              <w:jc w:val="center"/>
              <w:rPr>
                <w:rFonts w:eastAsia="宋体" w:cs="宋体"/>
                <w:color w:val="auto"/>
                <w:kern w:val="0"/>
                <w:sz w:val="21"/>
                <w:szCs w:val="21"/>
                <w:highlight w:val="none"/>
              </w:rPr>
            </w:pPr>
            <w:r>
              <w:rPr>
                <w:rFonts w:hint="eastAsia" w:eastAsia="宋体" w:cs="宋体"/>
                <w:color w:val="auto"/>
                <w:sz w:val="21"/>
                <w:szCs w:val="21"/>
                <w:highlight w:val="none"/>
                <w:lang w:bidi="ar"/>
              </w:rPr>
              <w:t>第二条</w:t>
            </w:r>
          </w:p>
        </w:tc>
        <w:tc>
          <w:tcPr>
            <w:tcW w:w="2607" w:type="dxa"/>
            <w:vAlign w:val="center"/>
          </w:tcPr>
          <w:p w14:paraId="50D8BDBE">
            <w:pPr>
              <w:pStyle w:val="33"/>
              <w:widowControl w:val="0"/>
              <w:snapToGrid w:val="0"/>
              <w:spacing w:before="120" w:beforeLines="50" w:beforeAutospacing="0" w:after="0" w:afterAutospacing="0" w:line="360" w:lineRule="auto"/>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val="en-US" w:eastAsia="zh-CN" w:bidi="ar"/>
              </w:rPr>
              <w:t>独家经销</w:t>
            </w:r>
            <w:r>
              <w:rPr>
                <w:rFonts w:hint="eastAsia" w:ascii="宋体" w:hAnsi="宋体" w:eastAsia="宋体" w:cs="宋体"/>
                <w:color w:val="auto"/>
                <w:sz w:val="21"/>
                <w:szCs w:val="21"/>
                <w:highlight w:val="none"/>
                <w:lang w:bidi="ar"/>
              </w:rPr>
              <w:t>期限</w:t>
            </w:r>
          </w:p>
        </w:tc>
        <w:tc>
          <w:tcPr>
            <w:tcW w:w="1346" w:type="dxa"/>
            <w:vAlign w:val="center"/>
          </w:tcPr>
          <w:p w14:paraId="4F4A830F">
            <w:pPr>
              <w:autoSpaceDE w:val="0"/>
              <w:autoSpaceDN w:val="0"/>
              <w:adjustRightInd w:val="0"/>
              <w:spacing w:line="400" w:lineRule="exact"/>
              <w:jc w:val="center"/>
              <w:rPr>
                <w:rFonts w:ascii="宋体" w:hAnsi="宋体" w:eastAsia="宋体" w:cs="宋体"/>
                <w:color w:val="auto"/>
                <w:kern w:val="0"/>
                <w:szCs w:val="21"/>
                <w:highlight w:val="none"/>
              </w:rPr>
            </w:pPr>
          </w:p>
        </w:tc>
        <w:tc>
          <w:tcPr>
            <w:tcW w:w="2914" w:type="dxa"/>
            <w:vAlign w:val="center"/>
          </w:tcPr>
          <w:p w14:paraId="1453FC1B">
            <w:pPr>
              <w:autoSpaceDE w:val="0"/>
              <w:autoSpaceDN w:val="0"/>
              <w:adjustRightInd w:val="0"/>
              <w:spacing w:line="400" w:lineRule="exact"/>
              <w:jc w:val="center"/>
              <w:rPr>
                <w:rFonts w:ascii="宋体" w:hAnsi="宋体" w:eastAsia="宋体" w:cs="宋体"/>
                <w:color w:val="auto"/>
                <w:kern w:val="0"/>
                <w:szCs w:val="21"/>
                <w:highlight w:val="none"/>
              </w:rPr>
            </w:pPr>
          </w:p>
        </w:tc>
      </w:tr>
      <w:tr w14:paraId="1C7E7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D2D8DE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14:paraId="79729FF4">
            <w:pPr>
              <w:pStyle w:val="33"/>
              <w:widowControl w:val="0"/>
              <w:snapToGrid w:val="0"/>
              <w:spacing w:before="120" w:beforeLines="50" w:beforeAutospacing="0" w:after="0" w:afterAutospacing="0" w:line="360" w:lineRule="auto"/>
              <w:jc w:val="center"/>
              <w:rPr>
                <w:rFonts w:eastAsia="宋体" w:cs="宋体"/>
                <w:color w:val="auto"/>
                <w:kern w:val="0"/>
                <w:sz w:val="21"/>
                <w:szCs w:val="21"/>
                <w:highlight w:val="none"/>
              </w:rPr>
            </w:pPr>
            <w:r>
              <w:rPr>
                <w:rFonts w:hint="eastAsia" w:eastAsia="宋体" w:cs="宋体"/>
                <w:color w:val="auto"/>
                <w:sz w:val="21"/>
                <w:szCs w:val="21"/>
                <w:highlight w:val="none"/>
                <w:lang w:bidi="ar"/>
              </w:rPr>
              <w:t>第三条</w:t>
            </w:r>
          </w:p>
        </w:tc>
        <w:tc>
          <w:tcPr>
            <w:tcW w:w="2607" w:type="dxa"/>
            <w:vAlign w:val="center"/>
          </w:tcPr>
          <w:p w14:paraId="0CD4849D">
            <w:pPr>
              <w:pStyle w:val="33"/>
              <w:widowControl w:val="0"/>
              <w:snapToGrid w:val="0"/>
              <w:spacing w:before="120" w:beforeLines="50" w:beforeAutospacing="0" w:after="0" w:afterAutospacing="0" w:line="360" w:lineRule="auto"/>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val="en-US" w:eastAsia="zh-CN" w:bidi="ar"/>
              </w:rPr>
              <w:t>独家经销方式</w:t>
            </w:r>
          </w:p>
        </w:tc>
        <w:tc>
          <w:tcPr>
            <w:tcW w:w="1346" w:type="dxa"/>
            <w:vAlign w:val="center"/>
          </w:tcPr>
          <w:p w14:paraId="12B57A34">
            <w:pPr>
              <w:autoSpaceDE w:val="0"/>
              <w:autoSpaceDN w:val="0"/>
              <w:adjustRightInd w:val="0"/>
              <w:spacing w:line="400" w:lineRule="exact"/>
              <w:jc w:val="center"/>
              <w:rPr>
                <w:rFonts w:ascii="宋体" w:hAnsi="宋体" w:eastAsia="宋体" w:cs="宋体"/>
                <w:color w:val="auto"/>
                <w:kern w:val="0"/>
                <w:szCs w:val="21"/>
                <w:highlight w:val="none"/>
              </w:rPr>
            </w:pPr>
          </w:p>
        </w:tc>
        <w:tc>
          <w:tcPr>
            <w:tcW w:w="2914" w:type="dxa"/>
            <w:vAlign w:val="center"/>
          </w:tcPr>
          <w:p w14:paraId="67E96CEA">
            <w:pPr>
              <w:autoSpaceDE w:val="0"/>
              <w:autoSpaceDN w:val="0"/>
              <w:adjustRightInd w:val="0"/>
              <w:spacing w:line="400" w:lineRule="exact"/>
              <w:jc w:val="center"/>
              <w:rPr>
                <w:rFonts w:ascii="宋体" w:hAnsi="宋体" w:eastAsia="宋体" w:cs="宋体"/>
                <w:color w:val="auto"/>
                <w:kern w:val="0"/>
                <w:szCs w:val="21"/>
                <w:highlight w:val="none"/>
              </w:rPr>
            </w:pPr>
          </w:p>
        </w:tc>
      </w:tr>
      <w:tr w14:paraId="0C604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D19A3C2">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14:paraId="4A7C0577">
            <w:pPr>
              <w:pStyle w:val="33"/>
              <w:widowControl w:val="0"/>
              <w:snapToGrid w:val="0"/>
              <w:spacing w:before="120" w:beforeLines="50" w:beforeAutospacing="0" w:after="0" w:afterAutospacing="0" w:line="360" w:lineRule="auto"/>
              <w:jc w:val="center"/>
              <w:rPr>
                <w:rFonts w:eastAsia="宋体" w:cs="宋体"/>
                <w:color w:val="auto"/>
                <w:kern w:val="0"/>
                <w:sz w:val="21"/>
                <w:szCs w:val="21"/>
                <w:highlight w:val="none"/>
              </w:rPr>
            </w:pPr>
            <w:r>
              <w:rPr>
                <w:rFonts w:hint="eastAsia" w:eastAsia="宋体" w:cs="宋体"/>
                <w:color w:val="auto"/>
                <w:sz w:val="21"/>
                <w:szCs w:val="21"/>
                <w:highlight w:val="none"/>
                <w:lang w:bidi="ar"/>
              </w:rPr>
              <w:t>第四条</w:t>
            </w:r>
          </w:p>
        </w:tc>
        <w:tc>
          <w:tcPr>
            <w:tcW w:w="2607" w:type="dxa"/>
            <w:vAlign w:val="center"/>
          </w:tcPr>
          <w:p w14:paraId="1E7EC95A">
            <w:pPr>
              <w:pStyle w:val="33"/>
              <w:widowControl w:val="0"/>
              <w:snapToGrid w:val="0"/>
              <w:spacing w:before="120" w:beforeLines="50" w:beforeAutospacing="0" w:after="0" w:afterAutospacing="0" w:line="360" w:lineRule="auto"/>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val="en-US" w:eastAsia="zh-CN" w:bidi="ar"/>
              </w:rPr>
              <w:t>价格体系</w:t>
            </w:r>
          </w:p>
        </w:tc>
        <w:tc>
          <w:tcPr>
            <w:tcW w:w="1346" w:type="dxa"/>
            <w:vAlign w:val="center"/>
          </w:tcPr>
          <w:p w14:paraId="7A6167E5">
            <w:pPr>
              <w:autoSpaceDE w:val="0"/>
              <w:autoSpaceDN w:val="0"/>
              <w:adjustRightInd w:val="0"/>
              <w:spacing w:line="400" w:lineRule="exact"/>
              <w:jc w:val="center"/>
              <w:rPr>
                <w:rFonts w:ascii="宋体" w:hAnsi="宋体" w:eastAsia="宋体" w:cs="宋体"/>
                <w:color w:val="auto"/>
                <w:kern w:val="0"/>
                <w:szCs w:val="21"/>
                <w:highlight w:val="none"/>
              </w:rPr>
            </w:pPr>
          </w:p>
        </w:tc>
        <w:tc>
          <w:tcPr>
            <w:tcW w:w="2914" w:type="dxa"/>
            <w:vAlign w:val="center"/>
          </w:tcPr>
          <w:p w14:paraId="7D153438">
            <w:pPr>
              <w:autoSpaceDE w:val="0"/>
              <w:autoSpaceDN w:val="0"/>
              <w:adjustRightInd w:val="0"/>
              <w:spacing w:line="400" w:lineRule="exact"/>
              <w:jc w:val="center"/>
              <w:rPr>
                <w:rFonts w:ascii="宋体" w:hAnsi="宋体" w:eastAsia="宋体" w:cs="宋体"/>
                <w:color w:val="auto"/>
                <w:kern w:val="0"/>
                <w:szCs w:val="21"/>
                <w:highlight w:val="none"/>
              </w:rPr>
            </w:pPr>
          </w:p>
        </w:tc>
      </w:tr>
      <w:tr w14:paraId="03764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2EFCD80">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vAlign w:val="center"/>
          </w:tcPr>
          <w:p w14:paraId="01BB2858">
            <w:pPr>
              <w:pStyle w:val="33"/>
              <w:widowControl w:val="0"/>
              <w:snapToGrid w:val="0"/>
              <w:spacing w:before="120" w:beforeLines="50" w:beforeAutospacing="0" w:after="0" w:afterAutospacing="0" w:line="360" w:lineRule="auto"/>
              <w:jc w:val="center"/>
              <w:rPr>
                <w:rFonts w:eastAsia="宋体" w:cs="宋体"/>
                <w:color w:val="auto"/>
                <w:kern w:val="0"/>
                <w:sz w:val="21"/>
                <w:szCs w:val="21"/>
                <w:highlight w:val="none"/>
              </w:rPr>
            </w:pPr>
            <w:r>
              <w:rPr>
                <w:rFonts w:hint="eastAsia" w:eastAsia="宋体" w:cs="宋体"/>
                <w:color w:val="auto"/>
                <w:sz w:val="21"/>
                <w:szCs w:val="21"/>
                <w:highlight w:val="none"/>
                <w:lang w:bidi="ar"/>
              </w:rPr>
              <w:t>第五条</w:t>
            </w:r>
          </w:p>
        </w:tc>
        <w:tc>
          <w:tcPr>
            <w:tcW w:w="2607" w:type="dxa"/>
            <w:vAlign w:val="center"/>
          </w:tcPr>
          <w:p w14:paraId="54921D78">
            <w:pPr>
              <w:pStyle w:val="33"/>
              <w:widowControl w:val="0"/>
              <w:snapToGrid w:val="0"/>
              <w:spacing w:before="120" w:beforeLines="50" w:beforeAutospacing="0" w:after="0" w:afterAutospacing="0" w:line="360" w:lineRule="auto"/>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双方的权利和义务</w:t>
            </w:r>
          </w:p>
        </w:tc>
        <w:tc>
          <w:tcPr>
            <w:tcW w:w="1346" w:type="dxa"/>
            <w:vAlign w:val="center"/>
          </w:tcPr>
          <w:p w14:paraId="0D92C824">
            <w:pPr>
              <w:autoSpaceDE w:val="0"/>
              <w:autoSpaceDN w:val="0"/>
              <w:adjustRightInd w:val="0"/>
              <w:spacing w:line="400" w:lineRule="exact"/>
              <w:jc w:val="center"/>
              <w:rPr>
                <w:rFonts w:ascii="宋体" w:hAnsi="宋体" w:eastAsia="宋体" w:cs="宋体"/>
                <w:color w:val="auto"/>
                <w:kern w:val="0"/>
                <w:szCs w:val="21"/>
                <w:highlight w:val="none"/>
              </w:rPr>
            </w:pPr>
          </w:p>
        </w:tc>
        <w:tc>
          <w:tcPr>
            <w:tcW w:w="2914" w:type="dxa"/>
            <w:vAlign w:val="center"/>
          </w:tcPr>
          <w:p w14:paraId="27DCCF0F">
            <w:pPr>
              <w:autoSpaceDE w:val="0"/>
              <w:autoSpaceDN w:val="0"/>
              <w:adjustRightInd w:val="0"/>
              <w:spacing w:line="400" w:lineRule="exact"/>
              <w:jc w:val="center"/>
              <w:rPr>
                <w:rFonts w:ascii="宋体" w:hAnsi="宋体" w:eastAsia="宋体" w:cs="宋体"/>
                <w:color w:val="auto"/>
                <w:kern w:val="0"/>
                <w:szCs w:val="21"/>
                <w:highlight w:val="none"/>
              </w:rPr>
            </w:pPr>
          </w:p>
        </w:tc>
      </w:tr>
      <w:tr w14:paraId="59194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B3AFDEC">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425" w:type="dxa"/>
            <w:vAlign w:val="center"/>
          </w:tcPr>
          <w:p w14:paraId="3E4AB502">
            <w:pPr>
              <w:pStyle w:val="33"/>
              <w:widowControl w:val="0"/>
              <w:snapToGrid w:val="0"/>
              <w:spacing w:before="120" w:beforeLines="50" w:beforeAutospacing="0" w:after="0" w:afterAutospacing="0" w:line="360" w:lineRule="auto"/>
              <w:jc w:val="center"/>
              <w:rPr>
                <w:rFonts w:eastAsia="宋体" w:cs="宋体"/>
                <w:color w:val="auto"/>
                <w:kern w:val="0"/>
                <w:sz w:val="21"/>
                <w:szCs w:val="21"/>
                <w:highlight w:val="none"/>
              </w:rPr>
            </w:pPr>
            <w:r>
              <w:rPr>
                <w:rFonts w:hint="eastAsia" w:eastAsia="宋体" w:cs="宋体"/>
                <w:color w:val="auto"/>
                <w:sz w:val="21"/>
                <w:szCs w:val="21"/>
                <w:highlight w:val="none"/>
                <w:lang w:bidi="ar"/>
              </w:rPr>
              <w:t>第六条</w:t>
            </w:r>
          </w:p>
        </w:tc>
        <w:tc>
          <w:tcPr>
            <w:tcW w:w="2607" w:type="dxa"/>
            <w:vAlign w:val="center"/>
          </w:tcPr>
          <w:p w14:paraId="5557BA08">
            <w:pPr>
              <w:pStyle w:val="33"/>
              <w:widowControl w:val="0"/>
              <w:snapToGrid w:val="0"/>
              <w:spacing w:before="120" w:beforeLines="50" w:beforeAutospacing="0" w:after="0" w:afterAutospacing="0" w:line="360" w:lineRule="auto"/>
              <w:jc w:val="center"/>
              <w:rPr>
                <w:rFonts w:hint="default" w:ascii="宋体" w:hAnsi="宋体" w:eastAsia="宋体" w:cs="宋体"/>
                <w:color w:val="auto"/>
                <w:sz w:val="21"/>
                <w:szCs w:val="21"/>
                <w:highlight w:val="none"/>
                <w:lang w:val="en-US" w:eastAsia="zh-CN" w:bidi="ar"/>
              </w:rPr>
            </w:pPr>
            <w:r>
              <w:rPr>
                <w:rFonts w:hint="eastAsia" w:eastAsia="宋体" w:cs="宋体"/>
                <w:color w:val="auto"/>
                <w:sz w:val="21"/>
                <w:szCs w:val="21"/>
                <w:highlight w:val="none"/>
                <w:lang w:val="en-US" w:eastAsia="zh-CN" w:bidi="ar"/>
              </w:rPr>
              <w:t>合同解除</w:t>
            </w:r>
          </w:p>
        </w:tc>
        <w:tc>
          <w:tcPr>
            <w:tcW w:w="1346" w:type="dxa"/>
            <w:vAlign w:val="center"/>
          </w:tcPr>
          <w:p w14:paraId="70FBD859">
            <w:pPr>
              <w:autoSpaceDE w:val="0"/>
              <w:autoSpaceDN w:val="0"/>
              <w:adjustRightInd w:val="0"/>
              <w:spacing w:line="400" w:lineRule="exact"/>
              <w:jc w:val="center"/>
              <w:rPr>
                <w:rFonts w:ascii="宋体" w:hAnsi="宋体" w:eastAsia="宋体" w:cs="宋体"/>
                <w:color w:val="auto"/>
                <w:kern w:val="0"/>
                <w:szCs w:val="21"/>
                <w:highlight w:val="none"/>
              </w:rPr>
            </w:pPr>
          </w:p>
        </w:tc>
        <w:tc>
          <w:tcPr>
            <w:tcW w:w="2914" w:type="dxa"/>
            <w:vAlign w:val="center"/>
          </w:tcPr>
          <w:p w14:paraId="2A642589">
            <w:pPr>
              <w:autoSpaceDE w:val="0"/>
              <w:autoSpaceDN w:val="0"/>
              <w:adjustRightInd w:val="0"/>
              <w:spacing w:line="400" w:lineRule="exact"/>
              <w:jc w:val="center"/>
              <w:rPr>
                <w:rFonts w:ascii="宋体" w:hAnsi="宋体" w:eastAsia="宋体" w:cs="宋体"/>
                <w:color w:val="auto"/>
                <w:kern w:val="0"/>
                <w:szCs w:val="21"/>
                <w:highlight w:val="none"/>
              </w:rPr>
            </w:pPr>
          </w:p>
        </w:tc>
      </w:tr>
      <w:tr w14:paraId="25D65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93DFE96">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425" w:type="dxa"/>
            <w:vAlign w:val="center"/>
          </w:tcPr>
          <w:p w14:paraId="458A3D37">
            <w:pPr>
              <w:pStyle w:val="33"/>
              <w:widowControl w:val="0"/>
              <w:snapToGrid w:val="0"/>
              <w:spacing w:before="120" w:beforeLines="50" w:beforeAutospacing="0" w:after="0" w:afterAutospacing="0" w:line="360" w:lineRule="auto"/>
              <w:jc w:val="center"/>
              <w:rPr>
                <w:rFonts w:eastAsia="宋体" w:cs="宋体"/>
                <w:color w:val="auto"/>
                <w:kern w:val="0"/>
                <w:sz w:val="21"/>
                <w:szCs w:val="21"/>
                <w:highlight w:val="none"/>
              </w:rPr>
            </w:pPr>
            <w:r>
              <w:rPr>
                <w:rFonts w:hint="eastAsia" w:eastAsia="宋体" w:cs="宋体"/>
                <w:color w:val="auto"/>
                <w:sz w:val="21"/>
                <w:szCs w:val="21"/>
                <w:highlight w:val="none"/>
                <w:lang w:bidi="ar"/>
              </w:rPr>
              <w:t>第七条</w:t>
            </w:r>
          </w:p>
        </w:tc>
        <w:tc>
          <w:tcPr>
            <w:tcW w:w="2607" w:type="dxa"/>
            <w:vAlign w:val="center"/>
          </w:tcPr>
          <w:p w14:paraId="45131AE7">
            <w:pPr>
              <w:pStyle w:val="33"/>
              <w:widowControl w:val="0"/>
              <w:snapToGrid w:val="0"/>
              <w:spacing w:before="120" w:beforeLines="50" w:beforeAutospacing="0" w:after="0" w:afterAutospacing="0" w:line="360" w:lineRule="auto"/>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保密</w:t>
            </w:r>
          </w:p>
        </w:tc>
        <w:tc>
          <w:tcPr>
            <w:tcW w:w="1346" w:type="dxa"/>
            <w:vAlign w:val="center"/>
          </w:tcPr>
          <w:p w14:paraId="792C306D">
            <w:pPr>
              <w:autoSpaceDE w:val="0"/>
              <w:autoSpaceDN w:val="0"/>
              <w:adjustRightInd w:val="0"/>
              <w:spacing w:line="400" w:lineRule="exact"/>
              <w:jc w:val="center"/>
              <w:rPr>
                <w:rFonts w:ascii="宋体" w:hAnsi="宋体" w:eastAsia="宋体" w:cs="宋体"/>
                <w:color w:val="auto"/>
                <w:kern w:val="0"/>
                <w:szCs w:val="21"/>
                <w:highlight w:val="none"/>
              </w:rPr>
            </w:pPr>
          </w:p>
        </w:tc>
        <w:tc>
          <w:tcPr>
            <w:tcW w:w="2914" w:type="dxa"/>
            <w:vAlign w:val="center"/>
          </w:tcPr>
          <w:p w14:paraId="495B5D67">
            <w:pPr>
              <w:autoSpaceDE w:val="0"/>
              <w:autoSpaceDN w:val="0"/>
              <w:adjustRightInd w:val="0"/>
              <w:spacing w:line="400" w:lineRule="exact"/>
              <w:jc w:val="center"/>
              <w:rPr>
                <w:rFonts w:ascii="宋体" w:hAnsi="宋体" w:eastAsia="宋体" w:cs="宋体"/>
                <w:color w:val="auto"/>
                <w:kern w:val="0"/>
                <w:szCs w:val="21"/>
                <w:highlight w:val="none"/>
              </w:rPr>
            </w:pPr>
          </w:p>
        </w:tc>
      </w:tr>
      <w:tr w14:paraId="7A710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AE31D31">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425" w:type="dxa"/>
            <w:vAlign w:val="center"/>
          </w:tcPr>
          <w:p w14:paraId="3680CDBA">
            <w:pPr>
              <w:pStyle w:val="33"/>
              <w:widowControl w:val="0"/>
              <w:snapToGrid w:val="0"/>
              <w:spacing w:before="120" w:beforeLines="50" w:beforeAutospacing="0" w:after="0" w:afterAutospacing="0" w:line="360" w:lineRule="auto"/>
              <w:jc w:val="center"/>
              <w:rPr>
                <w:rFonts w:eastAsia="宋体" w:cs="宋体"/>
                <w:color w:val="auto"/>
                <w:kern w:val="0"/>
                <w:sz w:val="21"/>
                <w:szCs w:val="21"/>
                <w:highlight w:val="none"/>
              </w:rPr>
            </w:pPr>
            <w:r>
              <w:rPr>
                <w:rFonts w:hint="eastAsia" w:eastAsia="宋体" w:cs="宋体"/>
                <w:color w:val="auto"/>
                <w:sz w:val="21"/>
                <w:szCs w:val="21"/>
                <w:highlight w:val="none"/>
                <w:lang w:bidi="ar"/>
              </w:rPr>
              <w:t>第八条</w:t>
            </w:r>
          </w:p>
        </w:tc>
        <w:tc>
          <w:tcPr>
            <w:tcW w:w="2607" w:type="dxa"/>
            <w:vAlign w:val="center"/>
          </w:tcPr>
          <w:p w14:paraId="27B47674">
            <w:pPr>
              <w:pStyle w:val="33"/>
              <w:widowControl w:val="0"/>
              <w:snapToGrid w:val="0"/>
              <w:spacing w:before="120" w:beforeLines="50" w:beforeAutospacing="0" w:after="0" w:afterAutospacing="0" w:line="360" w:lineRule="auto"/>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违约责任</w:t>
            </w:r>
          </w:p>
        </w:tc>
        <w:tc>
          <w:tcPr>
            <w:tcW w:w="1346" w:type="dxa"/>
            <w:vAlign w:val="center"/>
          </w:tcPr>
          <w:p w14:paraId="7CADBE15">
            <w:pPr>
              <w:autoSpaceDE w:val="0"/>
              <w:autoSpaceDN w:val="0"/>
              <w:adjustRightInd w:val="0"/>
              <w:spacing w:line="400" w:lineRule="exact"/>
              <w:jc w:val="center"/>
              <w:rPr>
                <w:rFonts w:ascii="宋体" w:hAnsi="宋体" w:eastAsia="宋体" w:cs="宋体"/>
                <w:color w:val="auto"/>
                <w:kern w:val="0"/>
                <w:szCs w:val="21"/>
                <w:highlight w:val="none"/>
              </w:rPr>
            </w:pPr>
          </w:p>
        </w:tc>
        <w:tc>
          <w:tcPr>
            <w:tcW w:w="2914" w:type="dxa"/>
            <w:vAlign w:val="center"/>
          </w:tcPr>
          <w:p w14:paraId="115F1BDA">
            <w:pPr>
              <w:autoSpaceDE w:val="0"/>
              <w:autoSpaceDN w:val="0"/>
              <w:adjustRightInd w:val="0"/>
              <w:spacing w:line="400" w:lineRule="exact"/>
              <w:jc w:val="center"/>
              <w:rPr>
                <w:rFonts w:ascii="宋体" w:hAnsi="宋体" w:eastAsia="宋体" w:cs="宋体"/>
                <w:color w:val="auto"/>
                <w:kern w:val="0"/>
                <w:szCs w:val="21"/>
                <w:highlight w:val="none"/>
              </w:rPr>
            </w:pPr>
          </w:p>
        </w:tc>
      </w:tr>
      <w:tr w14:paraId="6FD28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0275714">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425" w:type="dxa"/>
            <w:vAlign w:val="center"/>
          </w:tcPr>
          <w:p w14:paraId="2260120B">
            <w:pPr>
              <w:pStyle w:val="33"/>
              <w:widowControl w:val="0"/>
              <w:snapToGrid w:val="0"/>
              <w:spacing w:before="120" w:beforeLines="50" w:beforeAutospacing="0" w:after="0" w:afterAutospacing="0" w:line="360" w:lineRule="auto"/>
              <w:jc w:val="center"/>
              <w:rPr>
                <w:rFonts w:eastAsia="宋体" w:cs="宋体"/>
                <w:color w:val="auto"/>
                <w:kern w:val="0"/>
                <w:sz w:val="21"/>
                <w:szCs w:val="21"/>
                <w:highlight w:val="none"/>
              </w:rPr>
            </w:pPr>
            <w:r>
              <w:rPr>
                <w:rFonts w:hint="eastAsia" w:eastAsia="宋体" w:cs="宋体"/>
                <w:color w:val="auto"/>
                <w:sz w:val="21"/>
                <w:szCs w:val="21"/>
                <w:highlight w:val="none"/>
                <w:lang w:bidi="ar"/>
              </w:rPr>
              <w:t>第九条</w:t>
            </w:r>
          </w:p>
        </w:tc>
        <w:tc>
          <w:tcPr>
            <w:tcW w:w="2607" w:type="dxa"/>
            <w:vAlign w:val="center"/>
          </w:tcPr>
          <w:p w14:paraId="180749E9">
            <w:pPr>
              <w:pStyle w:val="33"/>
              <w:widowControl w:val="0"/>
              <w:snapToGrid w:val="0"/>
              <w:spacing w:before="120" w:beforeLines="50" w:beforeAutospacing="0" w:after="0" w:afterAutospacing="0" w:line="360" w:lineRule="auto"/>
              <w:jc w:val="center"/>
              <w:rPr>
                <w:rFonts w:hint="default" w:ascii="宋体" w:hAnsi="宋体" w:eastAsia="宋体" w:cs="宋体"/>
                <w:color w:val="auto"/>
                <w:sz w:val="21"/>
                <w:szCs w:val="21"/>
                <w:highlight w:val="none"/>
                <w:lang w:val="en-US" w:eastAsia="zh-CN" w:bidi="ar"/>
              </w:rPr>
            </w:pPr>
            <w:r>
              <w:rPr>
                <w:rFonts w:hint="eastAsia" w:eastAsia="宋体" w:cs="宋体"/>
                <w:color w:val="auto"/>
                <w:sz w:val="21"/>
                <w:szCs w:val="21"/>
                <w:highlight w:val="none"/>
                <w:lang w:val="en-US" w:eastAsia="zh-CN" w:bidi="ar"/>
              </w:rPr>
              <w:t>不可抗力</w:t>
            </w:r>
          </w:p>
        </w:tc>
        <w:tc>
          <w:tcPr>
            <w:tcW w:w="1346" w:type="dxa"/>
            <w:vAlign w:val="center"/>
          </w:tcPr>
          <w:p w14:paraId="5CCA755F">
            <w:pPr>
              <w:autoSpaceDE w:val="0"/>
              <w:autoSpaceDN w:val="0"/>
              <w:adjustRightInd w:val="0"/>
              <w:spacing w:line="400" w:lineRule="exact"/>
              <w:jc w:val="center"/>
              <w:rPr>
                <w:rFonts w:ascii="宋体" w:hAnsi="宋体" w:eastAsia="宋体" w:cs="宋体"/>
                <w:color w:val="auto"/>
                <w:kern w:val="0"/>
                <w:szCs w:val="21"/>
                <w:highlight w:val="none"/>
              </w:rPr>
            </w:pPr>
          </w:p>
        </w:tc>
        <w:tc>
          <w:tcPr>
            <w:tcW w:w="2914" w:type="dxa"/>
            <w:vAlign w:val="center"/>
          </w:tcPr>
          <w:p w14:paraId="355E6EC8">
            <w:pPr>
              <w:autoSpaceDE w:val="0"/>
              <w:autoSpaceDN w:val="0"/>
              <w:adjustRightInd w:val="0"/>
              <w:spacing w:line="400" w:lineRule="exact"/>
              <w:jc w:val="center"/>
              <w:rPr>
                <w:rFonts w:ascii="宋体" w:hAnsi="宋体" w:eastAsia="宋体" w:cs="宋体"/>
                <w:color w:val="auto"/>
                <w:kern w:val="0"/>
                <w:szCs w:val="21"/>
                <w:highlight w:val="none"/>
              </w:rPr>
            </w:pPr>
          </w:p>
        </w:tc>
      </w:tr>
      <w:tr w14:paraId="70DA3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1D2F782">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425" w:type="dxa"/>
            <w:vAlign w:val="center"/>
          </w:tcPr>
          <w:p w14:paraId="75687071">
            <w:pPr>
              <w:pStyle w:val="33"/>
              <w:widowControl w:val="0"/>
              <w:snapToGrid w:val="0"/>
              <w:spacing w:before="120" w:beforeLines="50" w:beforeAutospacing="0" w:after="0" w:afterAutospacing="0" w:line="360" w:lineRule="auto"/>
              <w:jc w:val="center"/>
              <w:rPr>
                <w:rFonts w:eastAsia="宋体" w:cs="宋体"/>
                <w:color w:val="auto"/>
                <w:kern w:val="0"/>
                <w:sz w:val="21"/>
                <w:szCs w:val="21"/>
                <w:highlight w:val="none"/>
              </w:rPr>
            </w:pPr>
            <w:r>
              <w:rPr>
                <w:rFonts w:hint="eastAsia" w:eastAsia="宋体" w:cs="宋体"/>
                <w:color w:val="auto"/>
                <w:sz w:val="21"/>
                <w:szCs w:val="21"/>
                <w:highlight w:val="none"/>
                <w:lang w:bidi="ar"/>
              </w:rPr>
              <w:t>第十条</w:t>
            </w:r>
          </w:p>
        </w:tc>
        <w:tc>
          <w:tcPr>
            <w:tcW w:w="2607" w:type="dxa"/>
            <w:vAlign w:val="center"/>
          </w:tcPr>
          <w:p w14:paraId="599DED35">
            <w:pPr>
              <w:pStyle w:val="33"/>
              <w:widowControl w:val="0"/>
              <w:snapToGrid w:val="0"/>
              <w:spacing w:before="120" w:beforeLines="50" w:beforeAutospacing="0" w:after="0" w:afterAutospacing="0" w:line="360" w:lineRule="auto"/>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争议解决</w:t>
            </w:r>
            <w:r>
              <w:rPr>
                <w:rFonts w:hint="eastAsia" w:ascii="宋体" w:hAnsi="宋体" w:eastAsia="宋体" w:cs="宋体"/>
                <w:color w:val="auto"/>
                <w:sz w:val="21"/>
                <w:szCs w:val="21"/>
                <w:highlight w:val="none"/>
                <w:lang w:val="en-US" w:eastAsia="zh-CN" w:bidi="ar"/>
              </w:rPr>
              <w:t>方式</w:t>
            </w:r>
          </w:p>
        </w:tc>
        <w:tc>
          <w:tcPr>
            <w:tcW w:w="1346" w:type="dxa"/>
            <w:vAlign w:val="center"/>
          </w:tcPr>
          <w:p w14:paraId="55335186">
            <w:pPr>
              <w:autoSpaceDE w:val="0"/>
              <w:autoSpaceDN w:val="0"/>
              <w:adjustRightInd w:val="0"/>
              <w:spacing w:line="400" w:lineRule="exact"/>
              <w:jc w:val="center"/>
              <w:rPr>
                <w:rFonts w:ascii="宋体" w:hAnsi="宋体" w:eastAsia="宋体" w:cs="宋体"/>
                <w:color w:val="auto"/>
                <w:kern w:val="0"/>
                <w:szCs w:val="21"/>
                <w:highlight w:val="none"/>
              </w:rPr>
            </w:pPr>
          </w:p>
        </w:tc>
        <w:tc>
          <w:tcPr>
            <w:tcW w:w="2914" w:type="dxa"/>
            <w:vAlign w:val="center"/>
          </w:tcPr>
          <w:p w14:paraId="6E61EBEC">
            <w:pPr>
              <w:autoSpaceDE w:val="0"/>
              <w:autoSpaceDN w:val="0"/>
              <w:adjustRightInd w:val="0"/>
              <w:spacing w:line="400" w:lineRule="exact"/>
              <w:jc w:val="center"/>
              <w:rPr>
                <w:rFonts w:ascii="宋体" w:hAnsi="宋体" w:eastAsia="宋体" w:cs="宋体"/>
                <w:color w:val="auto"/>
                <w:kern w:val="0"/>
                <w:szCs w:val="21"/>
                <w:highlight w:val="none"/>
              </w:rPr>
            </w:pPr>
          </w:p>
        </w:tc>
      </w:tr>
      <w:tr w14:paraId="3B607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AF14C7E">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11</w:t>
            </w:r>
          </w:p>
        </w:tc>
        <w:tc>
          <w:tcPr>
            <w:tcW w:w="1425" w:type="dxa"/>
            <w:vAlign w:val="center"/>
          </w:tcPr>
          <w:p w14:paraId="78BB7256">
            <w:pPr>
              <w:pStyle w:val="33"/>
              <w:widowControl w:val="0"/>
              <w:snapToGrid w:val="0"/>
              <w:spacing w:before="120" w:beforeLines="50" w:beforeAutospacing="0" w:after="0" w:afterAutospacing="0" w:line="360" w:lineRule="auto"/>
              <w:jc w:val="center"/>
              <w:rPr>
                <w:rFonts w:eastAsia="宋体" w:cs="宋体"/>
                <w:color w:val="auto"/>
                <w:kern w:val="0"/>
                <w:sz w:val="21"/>
                <w:szCs w:val="21"/>
                <w:highlight w:val="none"/>
              </w:rPr>
            </w:pPr>
            <w:r>
              <w:rPr>
                <w:rFonts w:hint="eastAsia" w:eastAsia="宋体" w:cs="宋体"/>
                <w:color w:val="auto"/>
                <w:sz w:val="21"/>
                <w:szCs w:val="21"/>
                <w:highlight w:val="none"/>
                <w:lang w:bidi="ar"/>
              </w:rPr>
              <w:t>第十</w:t>
            </w:r>
            <w:r>
              <w:rPr>
                <w:rFonts w:hint="eastAsia" w:eastAsia="宋体" w:cs="宋体"/>
                <w:color w:val="auto"/>
                <w:sz w:val="21"/>
                <w:szCs w:val="21"/>
                <w:highlight w:val="none"/>
                <w:lang w:val="en-US" w:eastAsia="zh-CN" w:bidi="ar"/>
              </w:rPr>
              <w:t>一</w:t>
            </w:r>
            <w:r>
              <w:rPr>
                <w:rFonts w:hint="eastAsia" w:eastAsia="宋体" w:cs="宋体"/>
                <w:color w:val="auto"/>
                <w:sz w:val="21"/>
                <w:szCs w:val="21"/>
                <w:highlight w:val="none"/>
                <w:lang w:bidi="ar"/>
              </w:rPr>
              <w:t>条</w:t>
            </w:r>
          </w:p>
        </w:tc>
        <w:tc>
          <w:tcPr>
            <w:tcW w:w="2607" w:type="dxa"/>
            <w:vAlign w:val="center"/>
          </w:tcPr>
          <w:p w14:paraId="4246BD70">
            <w:pPr>
              <w:pStyle w:val="33"/>
              <w:widowControl w:val="0"/>
              <w:snapToGrid w:val="0"/>
              <w:spacing w:before="120" w:beforeLines="50" w:beforeAutospacing="0" w:after="0" w:afterAutospacing="0" w:line="360" w:lineRule="auto"/>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合同联系方式</w:t>
            </w:r>
          </w:p>
        </w:tc>
        <w:tc>
          <w:tcPr>
            <w:tcW w:w="1346" w:type="dxa"/>
            <w:vAlign w:val="center"/>
          </w:tcPr>
          <w:p w14:paraId="0E82838A">
            <w:pPr>
              <w:autoSpaceDE w:val="0"/>
              <w:autoSpaceDN w:val="0"/>
              <w:adjustRightInd w:val="0"/>
              <w:spacing w:line="400" w:lineRule="exact"/>
              <w:jc w:val="center"/>
              <w:rPr>
                <w:rFonts w:ascii="宋体" w:hAnsi="宋体" w:eastAsia="宋体" w:cs="宋体"/>
                <w:color w:val="auto"/>
                <w:kern w:val="0"/>
                <w:szCs w:val="21"/>
                <w:highlight w:val="none"/>
              </w:rPr>
            </w:pPr>
          </w:p>
        </w:tc>
        <w:tc>
          <w:tcPr>
            <w:tcW w:w="2914" w:type="dxa"/>
            <w:vAlign w:val="center"/>
          </w:tcPr>
          <w:p w14:paraId="787AC52E">
            <w:pPr>
              <w:autoSpaceDE w:val="0"/>
              <w:autoSpaceDN w:val="0"/>
              <w:adjustRightInd w:val="0"/>
              <w:spacing w:line="400" w:lineRule="exact"/>
              <w:jc w:val="center"/>
              <w:rPr>
                <w:rFonts w:ascii="宋体" w:hAnsi="宋体" w:eastAsia="宋体" w:cs="宋体"/>
                <w:color w:val="auto"/>
                <w:kern w:val="0"/>
                <w:szCs w:val="21"/>
                <w:highlight w:val="none"/>
              </w:rPr>
            </w:pPr>
          </w:p>
        </w:tc>
      </w:tr>
      <w:tr w14:paraId="78748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DD7F20F">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12</w:t>
            </w:r>
          </w:p>
        </w:tc>
        <w:tc>
          <w:tcPr>
            <w:tcW w:w="1425" w:type="dxa"/>
            <w:vAlign w:val="center"/>
          </w:tcPr>
          <w:p w14:paraId="106D4816">
            <w:pPr>
              <w:pStyle w:val="33"/>
              <w:widowControl w:val="0"/>
              <w:snapToGrid w:val="0"/>
              <w:spacing w:before="120" w:beforeLines="50" w:beforeAutospacing="0" w:after="0" w:afterAutospacing="0" w:line="360" w:lineRule="auto"/>
              <w:jc w:val="center"/>
              <w:rPr>
                <w:rFonts w:eastAsia="宋体" w:cs="宋体"/>
                <w:color w:val="auto"/>
                <w:sz w:val="21"/>
                <w:szCs w:val="21"/>
                <w:highlight w:val="none"/>
                <w:lang w:bidi="ar"/>
              </w:rPr>
            </w:pPr>
            <w:r>
              <w:rPr>
                <w:rFonts w:hint="eastAsia" w:eastAsia="宋体" w:cs="宋体"/>
                <w:color w:val="auto"/>
                <w:sz w:val="21"/>
                <w:szCs w:val="21"/>
                <w:highlight w:val="none"/>
                <w:lang w:bidi="ar"/>
              </w:rPr>
              <w:t>第十</w:t>
            </w:r>
            <w:r>
              <w:rPr>
                <w:rFonts w:hint="eastAsia" w:eastAsia="宋体" w:cs="宋体"/>
                <w:color w:val="auto"/>
                <w:sz w:val="21"/>
                <w:szCs w:val="21"/>
                <w:highlight w:val="none"/>
                <w:lang w:val="en-US" w:eastAsia="zh-CN" w:bidi="ar"/>
              </w:rPr>
              <w:t>二</w:t>
            </w:r>
            <w:r>
              <w:rPr>
                <w:rFonts w:hint="eastAsia" w:eastAsia="宋体" w:cs="宋体"/>
                <w:color w:val="auto"/>
                <w:sz w:val="21"/>
                <w:szCs w:val="21"/>
                <w:highlight w:val="none"/>
                <w:lang w:bidi="ar"/>
              </w:rPr>
              <w:t>条</w:t>
            </w:r>
          </w:p>
        </w:tc>
        <w:tc>
          <w:tcPr>
            <w:tcW w:w="2607" w:type="dxa"/>
            <w:vAlign w:val="center"/>
          </w:tcPr>
          <w:p w14:paraId="652770F0">
            <w:pPr>
              <w:pStyle w:val="33"/>
              <w:widowControl w:val="0"/>
              <w:snapToGrid w:val="0"/>
              <w:spacing w:before="120" w:beforeLines="50" w:beforeAutospacing="0" w:after="0" w:afterAutospacing="0" w:line="360" w:lineRule="auto"/>
              <w:jc w:val="center"/>
              <w:rPr>
                <w:rFonts w:ascii="宋体" w:hAnsi="宋体" w:eastAsia="宋体" w:cs="Times New Roman"/>
                <w:color w:val="auto"/>
                <w:kern w:val="0"/>
                <w:szCs w:val="21"/>
                <w:highlight w:val="none"/>
              </w:rPr>
            </w:pPr>
            <w:r>
              <w:rPr>
                <w:rFonts w:hint="eastAsia" w:ascii="宋体" w:hAnsi="宋体" w:eastAsia="宋体" w:cs="宋体"/>
                <w:color w:val="auto"/>
                <w:sz w:val="21"/>
                <w:szCs w:val="21"/>
                <w:highlight w:val="none"/>
                <w:lang w:bidi="ar"/>
              </w:rPr>
              <w:t>附则</w:t>
            </w:r>
          </w:p>
        </w:tc>
        <w:tc>
          <w:tcPr>
            <w:tcW w:w="1346" w:type="dxa"/>
            <w:vAlign w:val="center"/>
          </w:tcPr>
          <w:p w14:paraId="2A307949">
            <w:pPr>
              <w:autoSpaceDE w:val="0"/>
              <w:autoSpaceDN w:val="0"/>
              <w:adjustRightInd w:val="0"/>
              <w:spacing w:line="400" w:lineRule="exact"/>
              <w:jc w:val="center"/>
              <w:rPr>
                <w:rFonts w:ascii="宋体" w:hAnsi="宋体" w:eastAsia="宋体" w:cs="宋体"/>
                <w:color w:val="auto"/>
                <w:kern w:val="0"/>
                <w:szCs w:val="21"/>
                <w:highlight w:val="none"/>
              </w:rPr>
            </w:pPr>
          </w:p>
        </w:tc>
        <w:tc>
          <w:tcPr>
            <w:tcW w:w="2914" w:type="dxa"/>
            <w:vAlign w:val="center"/>
          </w:tcPr>
          <w:p w14:paraId="4CE965B8">
            <w:pPr>
              <w:autoSpaceDE w:val="0"/>
              <w:autoSpaceDN w:val="0"/>
              <w:adjustRightInd w:val="0"/>
              <w:spacing w:line="400" w:lineRule="exact"/>
              <w:jc w:val="center"/>
              <w:rPr>
                <w:rFonts w:ascii="宋体" w:hAnsi="宋体" w:eastAsia="宋体" w:cs="宋体"/>
                <w:color w:val="auto"/>
                <w:kern w:val="0"/>
                <w:szCs w:val="21"/>
                <w:highlight w:val="none"/>
              </w:rPr>
            </w:pPr>
          </w:p>
        </w:tc>
      </w:tr>
      <w:tr w14:paraId="75FA9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802F0B4">
            <w:pPr>
              <w:autoSpaceDE w:val="0"/>
              <w:autoSpaceDN w:val="0"/>
              <w:adjustRightInd w:val="0"/>
              <w:spacing w:line="400" w:lineRule="exact"/>
              <w:jc w:val="center"/>
              <w:rPr>
                <w:rFonts w:ascii="宋体" w:hAnsi="宋体" w:eastAsia="宋体" w:cs="宋体"/>
                <w:color w:val="auto"/>
                <w:kern w:val="0"/>
                <w:szCs w:val="21"/>
                <w:highlight w:val="none"/>
              </w:rPr>
            </w:pPr>
          </w:p>
        </w:tc>
        <w:tc>
          <w:tcPr>
            <w:tcW w:w="1425" w:type="dxa"/>
            <w:vAlign w:val="center"/>
          </w:tcPr>
          <w:p w14:paraId="31312618">
            <w:pPr>
              <w:pStyle w:val="33"/>
              <w:widowControl w:val="0"/>
              <w:snapToGrid w:val="0"/>
              <w:spacing w:before="120" w:beforeLines="50" w:beforeAutospacing="0" w:after="0" w:afterAutospacing="0" w:line="360" w:lineRule="auto"/>
              <w:jc w:val="center"/>
              <w:rPr>
                <w:rFonts w:eastAsia="宋体" w:cs="宋体"/>
                <w:color w:val="auto"/>
                <w:kern w:val="0"/>
                <w:sz w:val="21"/>
                <w:szCs w:val="21"/>
                <w:highlight w:val="none"/>
              </w:rPr>
            </w:pPr>
            <w:r>
              <w:rPr>
                <w:rFonts w:hint="eastAsia" w:eastAsia="宋体" w:cs="宋体"/>
                <w:color w:val="auto"/>
                <w:sz w:val="21"/>
                <w:szCs w:val="21"/>
                <w:highlight w:val="none"/>
                <w:lang w:bidi="ar"/>
              </w:rPr>
              <w:t>附件1</w:t>
            </w:r>
          </w:p>
        </w:tc>
        <w:tc>
          <w:tcPr>
            <w:tcW w:w="2607" w:type="dxa"/>
            <w:vAlign w:val="center"/>
          </w:tcPr>
          <w:p w14:paraId="7B5BBFDB">
            <w:pPr>
              <w:pStyle w:val="33"/>
              <w:widowControl w:val="0"/>
              <w:snapToGrid w:val="0"/>
              <w:spacing w:before="120" w:beforeLines="50" w:beforeAutospacing="0" w:after="0" w:afterAutospacing="0" w:line="360" w:lineRule="auto"/>
              <w:jc w:val="center"/>
              <w:rPr>
                <w:rFonts w:ascii="宋体" w:hAnsi="宋体" w:eastAsia="宋体" w:cs="Times New Roman"/>
                <w:color w:val="auto"/>
                <w:kern w:val="0"/>
                <w:szCs w:val="21"/>
                <w:highlight w:val="none"/>
              </w:rPr>
            </w:pPr>
            <w:r>
              <w:rPr>
                <w:rFonts w:hint="eastAsia" w:ascii="宋体" w:hAnsi="宋体" w:eastAsia="宋体" w:cs="宋体"/>
                <w:color w:val="auto"/>
                <w:sz w:val="21"/>
                <w:szCs w:val="21"/>
                <w:highlight w:val="none"/>
                <w:lang w:val="en-US" w:eastAsia="zh-CN" w:bidi="ar"/>
              </w:rPr>
              <w:t>阳光合作告知函</w:t>
            </w:r>
          </w:p>
        </w:tc>
        <w:tc>
          <w:tcPr>
            <w:tcW w:w="1346" w:type="dxa"/>
            <w:vAlign w:val="center"/>
          </w:tcPr>
          <w:p w14:paraId="79CDAC89">
            <w:pPr>
              <w:autoSpaceDE w:val="0"/>
              <w:autoSpaceDN w:val="0"/>
              <w:adjustRightInd w:val="0"/>
              <w:spacing w:line="400" w:lineRule="exact"/>
              <w:jc w:val="center"/>
              <w:rPr>
                <w:rFonts w:ascii="宋体" w:hAnsi="宋体" w:eastAsia="宋体" w:cs="宋体"/>
                <w:color w:val="auto"/>
                <w:kern w:val="0"/>
                <w:szCs w:val="21"/>
                <w:highlight w:val="none"/>
              </w:rPr>
            </w:pPr>
          </w:p>
        </w:tc>
        <w:tc>
          <w:tcPr>
            <w:tcW w:w="2914" w:type="dxa"/>
            <w:vAlign w:val="center"/>
          </w:tcPr>
          <w:p w14:paraId="0F5EAA35">
            <w:pPr>
              <w:autoSpaceDE w:val="0"/>
              <w:autoSpaceDN w:val="0"/>
              <w:adjustRightInd w:val="0"/>
              <w:spacing w:line="400" w:lineRule="exact"/>
              <w:jc w:val="center"/>
              <w:rPr>
                <w:rFonts w:ascii="宋体" w:hAnsi="宋体" w:eastAsia="宋体" w:cs="宋体"/>
                <w:color w:val="auto"/>
                <w:kern w:val="0"/>
                <w:szCs w:val="21"/>
                <w:highlight w:val="none"/>
              </w:rPr>
            </w:pPr>
          </w:p>
        </w:tc>
      </w:tr>
    </w:tbl>
    <w:p w14:paraId="3416C3B1">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549131DB">
      <w:pPr>
        <w:autoSpaceDE w:val="0"/>
        <w:autoSpaceDN w:val="0"/>
        <w:adjustRightInd w:val="0"/>
        <w:snapToGrid w:val="0"/>
        <w:spacing w:line="360" w:lineRule="auto"/>
        <w:ind w:left="166" w:leftChars="-101" w:hanging="378" w:hangingChars="18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328AC99B">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Times New Roman"/>
          <w:b/>
          <w:color w:val="auto"/>
          <w:kern w:val="0"/>
          <w:szCs w:val="21"/>
          <w:highlight w:val="none"/>
          <w:u w:val="single"/>
          <w:lang w:eastAsia="zh-CN"/>
        </w:rPr>
        <w:t>申请人</w:t>
      </w:r>
      <w:r>
        <w:rPr>
          <w:rFonts w:hint="eastAsia" w:ascii="宋体" w:hAnsi="宋体" w:eastAsia="宋体" w:cs="Times New Roman"/>
          <w:b/>
          <w:color w:val="auto"/>
          <w:kern w:val="0"/>
          <w:szCs w:val="21"/>
          <w:highlight w:val="none"/>
          <w:u w:val="single"/>
        </w:rPr>
        <w:t>应对照</w:t>
      </w:r>
      <w:r>
        <w:rPr>
          <w:rFonts w:hint="eastAsia" w:ascii="宋体" w:hAnsi="宋体" w:eastAsia="宋体" w:cs="Times New Roman"/>
          <w:b/>
          <w:color w:val="auto"/>
          <w:kern w:val="0"/>
          <w:szCs w:val="21"/>
          <w:highlight w:val="none"/>
          <w:u w:val="single"/>
          <w:lang w:eastAsia="zh-CN"/>
        </w:rPr>
        <w:t>征集文件</w:t>
      </w:r>
      <w:r>
        <w:rPr>
          <w:rFonts w:hint="eastAsia" w:ascii="宋体" w:hAnsi="宋体" w:eastAsia="宋体" w:cs="Times New Roman"/>
          <w:b/>
          <w:color w:val="auto"/>
          <w:kern w:val="0"/>
          <w:szCs w:val="21"/>
          <w:highlight w:val="none"/>
          <w:u w:val="single"/>
          <w:lang w:val="en-US" w:eastAsia="zh-CN"/>
        </w:rPr>
        <w:t>独家经销协议</w:t>
      </w:r>
      <w:r>
        <w:rPr>
          <w:rFonts w:hint="eastAsia" w:ascii="宋体" w:hAnsi="宋体" w:eastAsia="宋体" w:cs="Times New Roman"/>
          <w:b/>
          <w:color w:val="auto"/>
          <w:kern w:val="0"/>
          <w:szCs w:val="21"/>
          <w:highlight w:val="none"/>
          <w:u w:val="single"/>
        </w:rPr>
        <w:t>格式内合同条款及附件，逐条、如实地填写“偏离情况”项。“偏离情况”项为正偏离（或负偏离）的，必须在“具体偏离内容”项内详细说明与</w:t>
      </w:r>
      <w:r>
        <w:rPr>
          <w:rFonts w:hint="eastAsia" w:ascii="宋体" w:hAnsi="宋体" w:eastAsia="宋体" w:cs="Times New Roman"/>
          <w:b/>
          <w:color w:val="auto"/>
          <w:kern w:val="0"/>
          <w:szCs w:val="21"/>
          <w:highlight w:val="none"/>
          <w:u w:val="single"/>
          <w:lang w:eastAsia="zh-CN"/>
        </w:rPr>
        <w:t>征集文件</w:t>
      </w:r>
      <w:r>
        <w:rPr>
          <w:rFonts w:hint="eastAsia" w:ascii="宋体" w:hAnsi="宋体" w:eastAsia="宋体" w:cs="Times New Roman"/>
          <w:b/>
          <w:color w:val="auto"/>
          <w:kern w:val="0"/>
          <w:szCs w:val="21"/>
          <w:highlight w:val="none"/>
          <w:u w:val="single"/>
        </w:rPr>
        <w:t>的偏离内容，“偏离情况”项为无偏离的，在“具体偏离内容”项内填“无”。若发现虚假填写本表，或对</w:t>
      </w:r>
      <w:r>
        <w:rPr>
          <w:rFonts w:hint="eastAsia" w:ascii="宋体" w:hAnsi="宋体" w:eastAsia="宋体" w:cs="Times New Roman"/>
          <w:b/>
          <w:color w:val="auto"/>
          <w:kern w:val="0"/>
          <w:szCs w:val="21"/>
          <w:highlight w:val="none"/>
          <w:u w:val="single"/>
          <w:lang w:val="en-US" w:eastAsia="zh-CN"/>
        </w:rPr>
        <w:t>独家经销协议</w:t>
      </w:r>
      <w:r>
        <w:rPr>
          <w:rFonts w:hint="eastAsia" w:ascii="宋体" w:hAnsi="宋体" w:eastAsia="宋体" w:cs="Times New Roman"/>
          <w:b/>
          <w:color w:val="auto"/>
          <w:kern w:val="0"/>
          <w:szCs w:val="21"/>
          <w:highlight w:val="none"/>
          <w:u w:val="single"/>
        </w:rPr>
        <w:t>及其附件响应有</w:t>
      </w:r>
      <w:r>
        <w:rPr>
          <w:rFonts w:hint="eastAsia" w:ascii="宋体" w:hAnsi="宋体" w:eastAsia="宋体" w:cs="Times New Roman"/>
          <w:b/>
          <w:color w:val="auto"/>
          <w:kern w:val="0"/>
          <w:szCs w:val="21"/>
          <w:highlight w:val="none"/>
          <w:u w:val="single"/>
          <w:lang w:val="en-US" w:eastAsia="zh-CN"/>
        </w:rPr>
        <w:t>重大负偏离导致征集人利益无法得到保障且经澄清后，依然存在征集人无法接受的风险的，按</w:t>
      </w:r>
      <w:r>
        <w:rPr>
          <w:rFonts w:hint="eastAsia" w:ascii="宋体" w:hAnsi="宋体" w:eastAsia="宋体" w:cs="Times New Roman"/>
          <w:b/>
          <w:color w:val="auto"/>
          <w:kern w:val="0"/>
          <w:szCs w:val="21"/>
          <w:highlight w:val="none"/>
          <w:u w:val="single"/>
        </w:rPr>
        <w:t>无效</w:t>
      </w:r>
      <w:r>
        <w:rPr>
          <w:rFonts w:hint="eastAsia" w:ascii="宋体" w:hAnsi="宋体" w:eastAsia="宋体" w:cs="Times New Roman"/>
          <w:b/>
          <w:color w:val="auto"/>
          <w:kern w:val="0"/>
          <w:szCs w:val="21"/>
          <w:highlight w:val="none"/>
          <w:u w:val="single"/>
          <w:lang w:eastAsia="zh-CN"/>
        </w:rPr>
        <w:t>申请文件</w:t>
      </w:r>
      <w:r>
        <w:rPr>
          <w:rFonts w:hint="eastAsia" w:ascii="宋体" w:hAnsi="宋体" w:eastAsia="宋体" w:cs="Times New Roman"/>
          <w:b/>
          <w:color w:val="auto"/>
          <w:kern w:val="0"/>
          <w:szCs w:val="21"/>
          <w:highlight w:val="none"/>
          <w:u w:val="single"/>
        </w:rPr>
        <w:t>处理。若发现此表未逐条填写视为完全满足</w:t>
      </w:r>
      <w:r>
        <w:rPr>
          <w:rFonts w:hint="eastAsia" w:ascii="宋体" w:hAnsi="宋体" w:eastAsia="宋体" w:cs="Times New Roman"/>
          <w:b/>
          <w:color w:val="auto"/>
          <w:kern w:val="0"/>
          <w:szCs w:val="21"/>
          <w:highlight w:val="none"/>
          <w:u w:val="single"/>
          <w:lang w:eastAsia="zh-CN"/>
        </w:rPr>
        <w:t>征集文件</w:t>
      </w:r>
      <w:r>
        <w:rPr>
          <w:rFonts w:hint="eastAsia" w:ascii="宋体" w:hAnsi="宋体" w:eastAsia="宋体" w:cs="Times New Roman"/>
          <w:b/>
          <w:color w:val="auto"/>
          <w:kern w:val="0"/>
          <w:szCs w:val="21"/>
          <w:highlight w:val="none"/>
          <w:u w:val="single"/>
        </w:rPr>
        <w:t>要求</w:t>
      </w:r>
      <w:r>
        <w:rPr>
          <w:rFonts w:hint="eastAsia" w:ascii="宋体" w:hAnsi="宋体" w:eastAsia="宋体" w:cs="Times New Roman"/>
          <w:b/>
          <w:color w:val="auto"/>
          <w:kern w:val="0"/>
          <w:szCs w:val="21"/>
          <w:highlight w:val="none"/>
        </w:rPr>
        <w:t>。</w:t>
      </w:r>
    </w:p>
    <w:p w14:paraId="111991B6">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（2）偏离情况（</w:t>
      </w:r>
      <w:r>
        <w:rPr>
          <w:rFonts w:hint="eastAsia" w:ascii="宋体" w:hAnsi="宋体" w:eastAsia="宋体" w:cs="宋体"/>
          <w:color w:val="auto"/>
          <w:szCs w:val="21"/>
          <w:highlight w:val="none"/>
          <w:lang w:eastAsia="zh-CN"/>
        </w:rPr>
        <w:t>申请文件</w:t>
      </w:r>
      <w:r>
        <w:rPr>
          <w:rFonts w:hint="eastAsia" w:ascii="宋体" w:hAnsi="宋体" w:eastAsia="宋体" w:cs="宋体"/>
          <w:color w:val="auto"/>
          <w:szCs w:val="21"/>
          <w:highlight w:val="none"/>
        </w:rPr>
        <w:t>对</w:t>
      </w:r>
      <w:r>
        <w:rPr>
          <w:rFonts w:hint="eastAsia" w:ascii="宋体" w:hAnsi="宋体" w:eastAsia="宋体" w:cs="宋体"/>
          <w:color w:val="auto"/>
          <w:szCs w:val="21"/>
          <w:highlight w:val="none"/>
          <w:lang w:eastAsia="zh-CN"/>
        </w:rPr>
        <w:t>征集文件</w:t>
      </w:r>
      <w:r>
        <w:rPr>
          <w:rFonts w:hint="eastAsia" w:ascii="宋体" w:hAnsi="宋体" w:eastAsia="宋体" w:cs="Times New Roman"/>
          <w:color w:val="auto"/>
          <w:kern w:val="0"/>
          <w:szCs w:val="21"/>
          <w:highlight w:val="none"/>
          <w:lang w:val="en-US" w:eastAsia="zh-CN"/>
        </w:rPr>
        <w:t>独家经销协议</w:t>
      </w:r>
      <w:r>
        <w:rPr>
          <w:rFonts w:hint="eastAsia" w:ascii="宋体" w:hAnsi="宋体" w:eastAsia="宋体" w:cs="宋体"/>
          <w:color w:val="auto"/>
          <w:szCs w:val="21"/>
          <w:highlight w:val="none"/>
        </w:rPr>
        <w:t>条款的响应程度）分为：正偏离、负偏离、无偏离。正偏离是指</w:t>
      </w:r>
      <w:r>
        <w:rPr>
          <w:rFonts w:hint="eastAsia" w:ascii="宋体" w:hAnsi="宋体" w:eastAsia="宋体" w:cs="宋体"/>
          <w:color w:val="auto"/>
          <w:szCs w:val="21"/>
          <w:highlight w:val="none"/>
          <w:lang w:eastAsia="zh-CN"/>
        </w:rPr>
        <w:t>申请人</w:t>
      </w:r>
      <w:r>
        <w:rPr>
          <w:rFonts w:hint="eastAsia" w:ascii="宋体" w:hAnsi="宋体" w:eastAsia="宋体" w:cs="宋体"/>
          <w:color w:val="auto"/>
          <w:szCs w:val="21"/>
          <w:highlight w:val="none"/>
        </w:rPr>
        <w:t>提供的货物及有关服务</w:t>
      </w:r>
      <w:r>
        <w:rPr>
          <w:rFonts w:hint="eastAsia" w:ascii="宋体" w:hAnsi="宋体" w:eastAsia="宋体" w:cs="宋体"/>
          <w:color w:val="auto"/>
          <w:szCs w:val="21"/>
          <w:highlight w:val="none"/>
          <w:lang w:val="en-US" w:eastAsia="zh-CN"/>
        </w:rPr>
        <w:t>或</w:t>
      </w:r>
      <w:r>
        <w:rPr>
          <w:rFonts w:hint="eastAsia" w:ascii="宋体" w:hAnsi="宋体" w:eastAsia="宋体" w:cs="宋体"/>
          <w:color w:val="auto"/>
          <w:szCs w:val="21"/>
          <w:highlight w:val="none"/>
        </w:rPr>
        <w:t>商务条件优于</w:t>
      </w:r>
      <w:r>
        <w:rPr>
          <w:rFonts w:hint="eastAsia" w:ascii="宋体" w:hAnsi="宋体" w:eastAsia="宋体" w:cs="宋体"/>
          <w:color w:val="auto"/>
          <w:szCs w:val="21"/>
          <w:highlight w:val="none"/>
          <w:lang w:eastAsia="zh-CN"/>
        </w:rPr>
        <w:t>征集文件</w:t>
      </w:r>
      <w:r>
        <w:rPr>
          <w:rFonts w:hint="eastAsia" w:ascii="宋体" w:hAnsi="宋体" w:eastAsia="宋体" w:cs="宋体"/>
          <w:color w:val="auto"/>
          <w:szCs w:val="21"/>
          <w:highlight w:val="none"/>
        </w:rPr>
        <w:t>的要求；负偏离是指</w:t>
      </w:r>
      <w:r>
        <w:rPr>
          <w:rFonts w:hint="eastAsia" w:ascii="宋体" w:hAnsi="宋体" w:eastAsia="宋体" w:cs="宋体"/>
          <w:color w:val="auto"/>
          <w:szCs w:val="21"/>
          <w:highlight w:val="none"/>
          <w:lang w:eastAsia="zh-CN"/>
        </w:rPr>
        <w:t>申请人</w:t>
      </w:r>
      <w:r>
        <w:rPr>
          <w:rFonts w:hint="eastAsia" w:ascii="宋体" w:hAnsi="宋体" w:eastAsia="宋体" w:cs="宋体"/>
          <w:color w:val="auto"/>
          <w:szCs w:val="21"/>
          <w:highlight w:val="none"/>
        </w:rPr>
        <w:t>提供的货物及有关服务</w:t>
      </w:r>
      <w:r>
        <w:rPr>
          <w:rFonts w:hint="eastAsia" w:ascii="宋体" w:hAnsi="宋体" w:eastAsia="宋体" w:cs="宋体"/>
          <w:color w:val="auto"/>
          <w:szCs w:val="21"/>
          <w:highlight w:val="none"/>
          <w:lang w:val="en-US" w:eastAsia="zh-CN"/>
        </w:rPr>
        <w:t>或</w:t>
      </w:r>
      <w:r>
        <w:rPr>
          <w:rFonts w:hint="eastAsia" w:ascii="宋体" w:hAnsi="宋体" w:eastAsia="宋体" w:cs="宋体"/>
          <w:color w:val="auto"/>
          <w:szCs w:val="21"/>
          <w:highlight w:val="none"/>
        </w:rPr>
        <w:t>商务条件不满足或不完全满足</w:t>
      </w:r>
      <w:r>
        <w:rPr>
          <w:rFonts w:hint="eastAsia" w:ascii="宋体" w:hAnsi="宋体" w:eastAsia="宋体" w:cs="宋体"/>
          <w:color w:val="auto"/>
          <w:szCs w:val="21"/>
          <w:highlight w:val="none"/>
          <w:lang w:eastAsia="zh-CN"/>
        </w:rPr>
        <w:t>征集文件</w:t>
      </w:r>
      <w:r>
        <w:rPr>
          <w:rFonts w:hint="eastAsia" w:ascii="宋体" w:hAnsi="宋体" w:eastAsia="宋体" w:cs="宋体"/>
          <w:color w:val="auto"/>
          <w:szCs w:val="21"/>
          <w:highlight w:val="none"/>
        </w:rPr>
        <w:t>的要求；无偏离是指</w:t>
      </w:r>
      <w:r>
        <w:rPr>
          <w:rFonts w:hint="eastAsia" w:ascii="宋体" w:hAnsi="宋体" w:eastAsia="宋体" w:cs="宋体"/>
          <w:color w:val="auto"/>
          <w:szCs w:val="21"/>
          <w:highlight w:val="none"/>
          <w:lang w:eastAsia="zh-CN"/>
        </w:rPr>
        <w:t>申请人</w:t>
      </w:r>
      <w:r>
        <w:rPr>
          <w:rFonts w:hint="eastAsia" w:ascii="宋体" w:hAnsi="宋体" w:eastAsia="宋体" w:cs="宋体"/>
          <w:color w:val="auto"/>
          <w:szCs w:val="21"/>
          <w:highlight w:val="none"/>
        </w:rPr>
        <w:t>提供的货物及有关服务</w:t>
      </w:r>
      <w:r>
        <w:rPr>
          <w:rFonts w:hint="eastAsia" w:ascii="宋体" w:hAnsi="宋体" w:eastAsia="宋体" w:cs="宋体"/>
          <w:color w:val="auto"/>
          <w:szCs w:val="21"/>
          <w:highlight w:val="none"/>
          <w:lang w:val="en-US" w:eastAsia="zh-CN"/>
        </w:rPr>
        <w:t>或</w:t>
      </w:r>
      <w:r>
        <w:rPr>
          <w:rFonts w:hint="eastAsia" w:ascii="宋体" w:hAnsi="宋体" w:eastAsia="宋体" w:cs="宋体"/>
          <w:color w:val="auto"/>
          <w:szCs w:val="21"/>
          <w:highlight w:val="none"/>
        </w:rPr>
        <w:t>商务条件完全满足</w:t>
      </w:r>
      <w:r>
        <w:rPr>
          <w:rFonts w:hint="eastAsia" w:ascii="宋体" w:hAnsi="宋体" w:eastAsia="宋体" w:cs="宋体"/>
          <w:color w:val="auto"/>
          <w:szCs w:val="21"/>
          <w:highlight w:val="none"/>
          <w:lang w:eastAsia="zh-CN"/>
        </w:rPr>
        <w:t>征集文件</w:t>
      </w:r>
      <w:r>
        <w:rPr>
          <w:rFonts w:hint="eastAsia" w:ascii="宋体" w:hAnsi="宋体" w:eastAsia="宋体" w:cs="宋体"/>
          <w:color w:val="auto"/>
          <w:szCs w:val="21"/>
          <w:highlight w:val="none"/>
        </w:rPr>
        <w:t>的要求。</w:t>
      </w:r>
    </w:p>
    <w:p w14:paraId="44BEAA49">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）如</w:t>
      </w:r>
      <w:r>
        <w:rPr>
          <w:rFonts w:hint="eastAsia" w:ascii="宋体" w:hAnsi="宋体" w:eastAsia="宋体" w:cs="宋体"/>
          <w:color w:val="auto"/>
          <w:szCs w:val="21"/>
          <w:highlight w:val="none"/>
          <w:lang w:eastAsia="zh-CN"/>
        </w:rPr>
        <w:t>申请人</w:t>
      </w:r>
      <w:r>
        <w:rPr>
          <w:rFonts w:hint="eastAsia" w:ascii="宋体" w:hAnsi="宋体" w:eastAsia="宋体" w:cs="宋体"/>
          <w:color w:val="auto"/>
          <w:szCs w:val="21"/>
          <w:highlight w:val="none"/>
        </w:rPr>
        <w:t>差异内容较多可另附页说明，并在本偏离表“具体偏离内容”项注明其在</w:t>
      </w:r>
      <w:r>
        <w:rPr>
          <w:rFonts w:hint="eastAsia" w:ascii="宋体" w:hAnsi="宋体" w:eastAsia="宋体" w:cs="宋体"/>
          <w:color w:val="auto"/>
          <w:szCs w:val="21"/>
          <w:highlight w:val="none"/>
          <w:lang w:eastAsia="zh-CN"/>
        </w:rPr>
        <w:t>申请文件</w:t>
      </w:r>
      <w:r>
        <w:rPr>
          <w:rFonts w:hint="eastAsia" w:ascii="宋体" w:hAnsi="宋体" w:eastAsia="宋体" w:cs="宋体"/>
          <w:color w:val="auto"/>
          <w:szCs w:val="21"/>
          <w:highlight w:val="none"/>
        </w:rPr>
        <w:t>中的具体页码。</w:t>
      </w:r>
    </w:p>
    <w:p w14:paraId="5B73CBC1">
      <w:pPr>
        <w:spacing w:line="360" w:lineRule="auto"/>
        <w:ind w:left="357" w:leftChars="-100" w:hanging="567" w:hangingChars="270"/>
        <w:rPr>
          <w:rFonts w:ascii="宋体" w:hAnsi="宋体" w:eastAsia="宋体" w:cs="宋体"/>
          <w:color w:val="auto"/>
          <w:szCs w:val="21"/>
          <w:highlight w:val="none"/>
        </w:rPr>
      </w:pPr>
    </w:p>
    <w:p w14:paraId="3F91D9E0">
      <w:pPr>
        <w:spacing w:line="360" w:lineRule="auto"/>
        <w:ind w:left="357" w:leftChars="-100" w:hanging="567" w:hangingChars="270"/>
        <w:rPr>
          <w:rFonts w:ascii="宋体" w:hAnsi="宋体" w:eastAsia="宋体" w:cs="宋体"/>
          <w:color w:val="auto"/>
          <w:szCs w:val="21"/>
          <w:highlight w:val="none"/>
        </w:rPr>
      </w:pPr>
    </w:p>
    <w:p w14:paraId="6FDB8BC9">
      <w:pPr>
        <w:spacing w:line="360" w:lineRule="auto"/>
        <w:ind w:left="357" w:leftChars="-100" w:hanging="567" w:hangingChars="270"/>
        <w:rPr>
          <w:rFonts w:ascii="宋体" w:hAnsi="宋体" w:eastAsia="宋体" w:cs="宋体"/>
          <w:color w:val="auto"/>
          <w:szCs w:val="21"/>
          <w:highlight w:val="none"/>
        </w:rPr>
      </w:pPr>
    </w:p>
    <w:p w14:paraId="0D534B76">
      <w:pPr>
        <w:spacing w:line="360" w:lineRule="auto"/>
        <w:ind w:right="368" w:rightChars="175" w:firstLine="5355" w:firstLineChars="2550"/>
        <w:jc w:val="left"/>
        <w:rPr>
          <w:rFonts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申请人：</w:t>
      </w:r>
      <w:r>
        <w:rPr>
          <w:rFonts w:hint="eastAsia" w:ascii="宋体" w:hAnsi="宋体" w:eastAsia="宋体" w:cs="宋体"/>
          <w:color w:val="auto"/>
          <w:kern w:val="0"/>
          <w:szCs w:val="21"/>
          <w:highlight w:val="none"/>
          <w:lang w:val="zh-CN"/>
        </w:rPr>
        <w:t>（加盖申请人法人公章）</w:t>
      </w:r>
    </w:p>
    <w:p w14:paraId="32E75854">
      <w:pPr>
        <w:autoSpaceDE w:val="0"/>
        <w:autoSpaceDN w:val="0"/>
        <w:adjustRightInd w:val="0"/>
        <w:spacing w:line="360" w:lineRule="auto"/>
        <w:ind w:firstLine="5355" w:firstLineChars="2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4BAABEE7">
      <w:pPr>
        <w:autoSpaceDE w:val="0"/>
        <w:autoSpaceDN w:val="0"/>
        <w:adjustRightInd w:val="0"/>
        <w:spacing w:line="360" w:lineRule="auto"/>
        <w:jc w:val="left"/>
        <w:rPr>
          <w:rFonts w:ascii="宋体" w:hAnsi="宋体" w:eastAsia="宋体" w:cs="宋体"/>
          <w:b/>
          <w:bCs/>
          <w:color w:val="auto"/>
          <w:kern w:val="0"/>
          <w:sz w:val="28"/>
          <w:szCs w:val="30"/>
          <w:highlight w:val="none"/>
          <w:lang w:val="zh-CN"/>
        </w:rPr>
      </w:pPr>
      <w:r>
        <w:rPr>
          <w:rFonts w:hint="eastAsia" w:ascii="宋体" w:hAnsi="宋体" w:eastAsia="宋体" w:cs="宋体"/>
          <w:b/>
          <w:bCs/>
          <w:color w:val="auto"/>
          <w:kern w:val="0"/>
          <w:sz w:val="30"/>
          <w:szCs w:val="30"/>
          <w:highlight w:val="none"/>
          <w:lang w:val="zh-CN"/>
        </w:rPr>
        <w:br w:type="page"/>
      </w:r>
      <w:bookmarkStart w:id="702" w:name="_Toc29802"/>
      <w:bookmarkStart w:id="703" w:name="_Toc140596937"/>
      <w:bookmarkStart w:id="704" w:name="_Toc104991884"/>
      <w:bookmarkStart w:id="705" w:name="_Toc13348"/>
      <w:bookmarkStart w:id="706" w:name="_Toc19249"/>
      <w:bookmarkStart w:id="707" w:name="_Toc94107218"/>
      <w:bookmarkStart w:id="708" w:name="_Toc102860426"/>
      <w:bookmarkStart w:id="709" w:name="_Toc102860082"/>
      <w:bookmarkStart w:id="710" w:name="_Toc2075"/>
      <w:bookmarkStart w:id="711" w:name="_Toc142508377"/>
      <w:bookmarkStart w:id="712" w:name="_Toc27980_WPSOffice_Level2"/>
      <w:bookmarkStart w:id="713" w:name="_Toc486167717"/>
      <w:r>
        <w:rPr>
          <w:rFonts w:hint="eastAsia" w:ascii="宋体" w:hAnsi="宋体" w:eastAsia="宋体" w:cs="宋体"/>
          <w:b/>
          <w:bCs/>
          <w:color w:val="auto"/>
          <w:kern w:val="0"/>
          <w:sz w:val="28"/>
          <w:szCs w:val="30"/>
          <w:highlight w:val="none"/>
          <w:lang w:val="zh-CN"/>
        </w:rPr>
        <w:t>（</w:t>
      </w:r>
      <w:r>
        <w:rPr>
          <w:rFonts w:hint="eastAsia" w:ascii="宋体" w:hAnsi="宋体" w:eastAsia="宋体" w:cs="宋体"/>
          <w:b/>
          <w:bCs/>
          <w:color w:val="auto"/>
          <w:kern w:val="0"/>
          <w:sz w:val="28"/>
          <w:szCs w:val="30"/>
          <w:highlight w:val="none"/>
          <w:lang w:val="en-US" w:eastAsia="zh-CN"/>
        </w:rPr>
        <w:t>2</w:t>
      </w:r>
      <w:r>
        <w:rPr>
          <w:rFonts w:hint="eastAsia" w:ascii="宋体" w:hAnsi="宋体" w:eastAsia="宋体" w:cs="宋体"/>
          <w:b/>
          <w:bCs/>
          <w:color w:val="auto"/>
          <w:kern w:val="0"/>
          <w:sz w:val="28"/>
          <w:szCs w:val="30"/>
          <w:highlight w:val="none"/>
          <w:lang w:val="zh-CN"/>
        </w:rPr>
        <w:t>）</w:t>
      </w:r>
      <w:r>
        <w:rPr>
          <w:rFonts w:hint="eastAsia" w:ascii="宋体" w:hAnsi="宋体" w:eastAsia="宋体" w:cs="宋体"/>
          <w:b/>
          <w:bCs/>
          <w:color w:val="auto"/>
          <w:kern w:val="0"/>
          <w:sz w:val="28"/>
          <w:szCs w:val="30"/>
          <w:highlight w:val="none"/>
          <w:lang w:val="en-US" w:eastAsia="zh-CN"/>
        </w:rPr>
        <w:t>经销</w:t>
      </w:r>
      <w:r>
        <w:rPr>
          <w:rFonts w:hint="eastAsia" w:ascii="宋体" w:hAnsi="宋体" w:eastAsia="宋体" w:cs="宋体"/>
          <w:b/>
          <w:bCs/>
          <w:color w:val="auto"/>
          <w:kern w:val="0"/>
          <w:sz w:val="28"/>
          <w:szCs w:val="30"/>
          <w:highlight w:val="none"/>
          <w:lang w:val="zh-CN"/>
        </w:rPr>
        <w:t>合同条款偏离表</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4F380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719B8914">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14:paraId="200F6ABC">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征集文件</w:t>
            </w:r>
            <w:r>
              <w:rPr>
                <w:rFonts w:hint="eastAsia" w:ascii="宋体" w:hAnsi="宋体" w:eastAsia="宋体" w:cs="宋体"/>
                <w:color w:val="auto"/>
                <w:kern w:val="0"/>
                <w:szCs w:val="21"/>
                <w:highlight w:val="none"/>
              </w:rPr>
              <w:t>要求</w:t>
            </w:r>
          </w:p>
        </w:tc>
        <w:tc>
          <w:tcPr>
            <w:tcW w:w="4870" w:type="dxa"/>
            <w:gridSpan w:val="2"/>
            <w:vAlign w:val="center"/>
          </w:tcPr>
          <w:p w14:paraId="14B1ABA9">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申请文件</w:t>
            </w:r>
            <w:r>
              <w:rPr>
                <w:rFonts w:hint="eastAsia" w:ascii="宋体" w:hAnsi="宋体" w:eastAsia="宋体" w:cs="宋体"/>
                <w:color w:val="auto"/>
                <w:kern w:val="0"/>
                <w:szCs w:val="21"/>
                <w:highlight w:val="none"/>
              </w:rPr>
              <w:t>内容</w:t>
            </w:r>
          </w:p>
        </w:tc>
      </w:tr>
      <w:tr w14:paraId="21E5C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263909EE">
            <w:pPr>
              <w:autoSpaceDE w:val="0"/>
              <w:autoSpaceDN w:val="0"/>
              <w:adjustRightInd w:val="0"/>
              <w:spacing w:line="400" w:lineRule="exact"/>
              <w:jc w:val="center"/>
              <w:rPr>
                <w:rFonts w:ascii="宋体" w:hAnsi="宋体" w:eastAsia="宋体" w:cs="宋体"/>
                <w:color w:val="auto"/>
                <w:kern w:val="0"/>
                <w:szCs w:val="21"/>
                <w:highlight w:val="none"/>
              </w:rPr>
            </w:pPr>
          </w:p>
        </w:tc>
        <w:tc>
          <w:tcPr>
            <w:tcW w:w="1425" w:type="dxa"/>
            <w:vAlign w:val="center"/>
          </w:tcPr>
          <w:p w14:paraId="7416B1D7">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14:paraId="5E3664FB">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14:paraId="67681AC9">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14:paraId="32E92C03">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2A986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46BA4E0">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14:paraId="72777C80">
            <w:pPr>
              <w:pStyle w:val="33"/>
              <w:widowControl w:val="0"/>
              <w:snapToGrid w:val="0"/>
              <w:spacing w:before="120" w:beforeLines="50" w:beforeAutospacing="0" w:after="0" w:afterAutospacing="0" w:line="360" w:lineRule="auto"/>
              <w:jc w:val="center"/>
              <w:rPr>
                <w:rFonts w:eastAsia="宋体" w:cs="宋体"/>
                <w:color w:val="auto"/>
                <w:kern w:val="0"/>
                <w:sz w:val="21"/>
                <w:szCs w:val="21"/>
                <w:highlight w:val="none"/>
              </w:rPr>
            </w:pPr>
            <w:r>
              <w:rPr>
                <w:rFonts w:hint="eastAsia" w:eastAsia="宋体" w:cs="宋体"/>
                <w:color w:val="auto"/>
                <w:sz w:val="21"/>
                <w:szCs w:val="21"/>
                <w:highlight w:val="none"/>
                <w:lang w:bidi="ar"/>
              </w:rPr>
              <w:t>第一条</w:t>
            </w:r>
          </w:p>
        </w:tc>
        <w:tc>
          <w:tcPr>
            <w:tcW w:w="3055" w:type="dxa"/>
            <w:vAlign w:val="center"/>
          </w:tcPr>
          <w:p w14:paraId="6FBB7363">
            <w:pPr>
              <w:snapToGrid w:val="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廉洁条款</w:t>
            </w:r>
          </w:p>
        </w:tc>
        <w:tc>
          <w:tcPr>
            <w:tcW w:w="1346" w:type="dxa"/>
            <w:vAlign w:val="center"/>
          </w:tcPr>
          <w:p w14:paraId="2F409D9E">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1D99009">
            <w:pPr>
              <w:autoSpaceDE w:val="0"/>
              <w:autoSpaceDN w:val="0"/>
              <w:adjustRightInd w:val="0"/>
              <w:spacing w:line="400" w:lineRule="exact"/>
              <w:jc w:val="center"/>
              <w:rPr>
                <w:rFonts w:ascii="宋体" w:hAnsi="宋体" w:eastAsia="宋体" w:cs="宋体"/>
                <w:color w:val="auto"/>
                <w:kern w:val="0"/>
                <w:szCs w:val="21"/>
                <w:highlight w:val="none"/>
              </w:rPr>
            </w:pPr>
          </w:p>
        </w:tc>
      </w:tr>
      <w:tr w14:paraId="44211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EB821F1">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14:paraId="752153D6">
            <w:pPr>
              <w:pStyle w:val="33"/>
              <w:widowControl w:val="0"/>
              <w:snapToGrid w:val="0"/>
              <w:spacing w:before="120" w:beforeLines="50" w:beforeAutospacing="0" w:after="0" w:afterAutospacing="0" w:line="360" w:lineRule="auto"/>
              <w:jc w:val="center"/>
              <w:rPr>
                <w:rFonts w:eastAsia="宋体" w:cs="宋体"/>
                <w:color w:val="auto"/>
                <w:kern w:val="0"/>
                <w:sz w:val="21"/>
                <w:szCs w:val="21"/>
                <w:highlight w:val="none"/>
              </w:rPr>
            </w:pPr>
            <w:r>
              <w:rPr>
                <w:rFonts w:hint="eastAsia" w:eastAsia="宋体" w:cs="宋体"/>
                <w:color w:val="auto"/>
                <w:sz w:val="21"/>
                <w:szCs w:val="21"/>
                <w:highlight w:val="none"/>
                <w:lang w:bidi="ar"/>
              </w:rPr>
              <w:t>第二条</w:t>
            </w:r>
          </w:p>
        </w:tc>
        <w:tc>
          <w:tcPr>
            <w:tcW w:w="3055" w:type="dxa"/>
            <w:vAlign w:val="center"/>
          </w:tcPr>
          <w:p w14:paraId="5E5A4ACB">
            <w:pPr>
              <w:snapToGrid w:val="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合同项目</w:t>
            </w:r>
          </w:p>
        </w:tc>
        <w:tc>
          <w:tcPr>
            <w:tcW w:w="1346" w:type="dxa"/>
            <w:vAlign w:val="center"/>
          </w:tcPr>
          <w:p w14:paraId="196D5D8C">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2D18AB75">
            <w:pPr>
              <w:autoSpaceDE w:val="0"/>
              <w:autoSpaceDN w:val="0"/>
              <w:adjustRightInd w:val="0"/>
              <w:spacing w:line="400" w:lineRule="exact"/>
              <w:jc w:val="center"/>
              <w:rPr>
                <w:rFonts w:ascii="宋体" w:hAnsi="宋体" w:eastAsia="宋体" w:cs="宋体"/>
                <w:color w:val="auto"/>
                <w:kern w:val="0"/>
                <w:szCs w:val="21"/>
                <w:highlight w:val="none"/>
              </w:rPr>
            </w:pPr>
          </w:p>
        </w:tc>
      </w:tr>
      <w:tr w14:paraId="608C2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68C7BD5">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14:paraId="03E5CC54">
            <w:pPr>
              <w:pStyle w:val="33"/>
              <w:widowControl w:val="0"/>
              <w:snapToGrid w:val="0"/>
              <w:spacing w:before="120" w:beforeLines="50" w:beforeAutospacing="0" w:after="0" w:afterAutospacing="0" w:line="360" w:lineRule="auto"/>
              <w:jc w:val="center"/>
              <w:rPr>
                <w:rFonts w:eastAsia="宋体" w:cs="宋体"/>
                <w:color w:val="auto"/>
                <w:kern w:val="0"/>
                <w:sz w:val="21"/>
                <w:szCs w:val="21"/>
                <w:highlight w:val="none"/>
              </w:rPr>
            </w:pPr>
            <w:r>
              <w:rPr>
                <w:rFonts w:hint="eastAsia" w:eastAsia="宋体" w:cs="宋体"/>
                <w:color w:val="auto"/>
                <w:sz w:val="21"/>
                <w:szCs w:val="21"/>
                <w:highlight w:val="none"/>
                <w:lang w:bidi="ar"/>
              </w:rPr>
              <w:t>第三条</w:t>
            </w:r>
          </w:p>
        </w:tc>
        <w:tc>
          <w:tcPr>
            <w:tcW w:w="3055" w:type="dxa"/>
            <w:vAlign w:val="center"/>
          </w:tcPr>
          <w:p w14:paraId="60B4AD6F">
            <w:pPr>
              <w:snapToGrid w:val="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合同价</w:t>
            </w:r>
          </w:p>
        </w:tc>
        <w:tc>
          <w:tcPr>
            <w:tcW w:w="1346" w:type="dxa"/>
            <w:vAlign w:val="center"/>
          </w:tcPr>
          <w:p w14:paraId="0B09CBCB">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9F5DA5B">
            <w:pPr>
              <w:autoSpaceDE w:val="0"/>
              <w:autoSpaceDN w:val="0"/>
              <w:adjustRightInd w:val="0"/>
              <w:spacing w:line="400" w:lineRule="exact"/>
              <w:jc w:val="center"/>
              <w:rPr>
                <w:rFonts w:ascii="宋体" w:hAnsi="宋体" w:eastAsia="宋体" w:cs="宋体"/>
                <w:color w:val="auto"/>
                <w:kern w:val="0"/>
                <w:szCs w:val="21"/>
                <w:highlight w:val="none"/>
              </w:rPr>
            </w:pPr>
          </w:p>
        </w:tc>
      </w:tr>
      <w:tr w14:paraId="1BE29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F439239">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14:paraId="771462A6">
            <w:pPr>
              <w:pStyle w:val="33"/>
              <w:widowControl w:val="0"/>
              <w:snapToGrid w:val="0"/>
              <w:spacing w:before="120" w:beforeLines="50" w:beforeAutospacing="0" w:after="0" w:afterAutospacing="0" w:line="360" w:lineRule="auto"/>
              <w:jc w:val="center"/>
              <w:rPr>
                <w:rFonts w:eastAsia="宋体" w:cs="宋体"/>
                <w:color w:val="auto"/>
                <w:kern w:val="0"/>
                <w:sz w:val="21"/>
                <w:szCs w:val="21"/>
                <w:highlight w:val="none"/>
              </w:rPr>
            </w:pPr>
            <w:r>
              <w:rPr>
                <w:rFonts w:hint="eastAsia" w:eastAsia="宋体" w:cs="宋体"/>
                <w:color w:val="auto"/>
                <w:sz w:val="21"/>
                <w:szCs w:val="21"/>
                <w:highlight w:val="none"/>
                <w:lang w:bidi="ar"/>
              </w:rPr>
              <w:t>第四条</w:t>
            </w:r>
          </w:p>
        </w:tc>
        <w:tc>
          <w:tcPr>
            <w:tcW w:w="3055" w:type="dxa"/>
            <w:vAlign w:val="center"/>
          </w:tcPr>
          <w:p w14:paraId="12274285">
            <w:pPr>
              <w:snapToGrid w:val="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合同组成</w:t>
            </w:r>
          </w:p>
        </w:tc>
        <w:tc>
          <w:tcPr>
            <w:tcW w:w="1346" w:type="dxa"/>
            <w:vAlign w:val="center"/>
          </w:tcPr>
          <w:p w14:paraId="3865BFB6">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7D71C605">
            <w:pPr>
              <w:autoSpaceDE w:val="0"/>
              <w:autoSpaceDN w:val="0"/>
              <w:adjustRightInd w:val="0"/>
              <w:spacing w:line="400" w:lineRule="exact"/>
              <w:jc w:val="center"/>
              <w:rPr>
                <w:rFonts w:ascii="宋体" w:hAnsi="宋体" w:eastAsia="宋体" w:cs="宋体"/>
                <w:color w:val="auto"/>
                <w:kern w:val="0"/>
                <w:szCs w:val="21"/>
                <w:highlight w:val="none"/>
              </w:rPr>
            </w:pPr>
          </w:p>
        </w:tc>
      </w:tr>
      <w:tr w14:paraId="6B305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35C1CA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vAlign w:val="center"/>
          </w:tcPr>
          <w:p w14:paraId="21EC249D">
            <w:pPr>
              <w:pStyle w:val="33"/>
              <w:widowControl w:val="0"/>
              <w:snapToGrid w:val="0"/>
              <w:spacing w:before="120" w:beforeLines="50" w:beforeAutospacing="0" w:after="0" w:afterAutospacing="0" w:line="360" w:lineRule="auto"/>
              <w:jc w:val="center"/>
              <w:rPr>
                <w:rFonts w:eastAsia="宋体" w:cs="宋体"/>
                <w:color w:val="auto"/>
                <w:kern w:val="0"/>
                <w:sz w:val="21"/>
                <w:szCs w:val="21"/>
                <w:highlight w:val="none"/>
              </w:rPr>
            </w:pPr>
            <w:r>
              <w:rPr>
                <w:rFonts w:hint="eastAsia" w:eastAsia="宋体" w:cs="宋体"/>
                <w:color w:val="auto"/>
                <w:sz w:val="21"/>
                <w:szCs w:val="21"/>
                <w:highlight w:val="none"/>
                <w:lang w:bidi="ar"/>
              </w:rPr>
              <w:t>第五条</w:t>
            </w:r>
          </w:p>
        </w:tc>
        <w:tc>
          <w:tcPr>
            <w:tcW w:w="3055" w:type="dxa"/>
            <w:vAlign w:val="center"/>
          </w:tcPr>
          <w:p w14:paraId="2C1C4154">
            <w:pPr>
              <w:snapToGrid w:val="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包装、运输与装卸</w:t>
            </w:r>
          </w:p>
        </w:tc>
        <w:tc>
          <w:tcPr>
            <w:tcW w:w="1346" w:type="dxa"/>
            <w:vAlign w:val="center"/>
          </w:tcPr>
          <w:p w14:paraId="10DDA981">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DE6F09E">
            <w:pPr>
              <w:autoSpaceDE w:val="0"/>
              <w:autoSpaceDN w:val="0"/>
              <w:adjustRightInd w:val="0"/>
              <w:spacing w:line="400" w:lineRule="exact"/>
              <w:jc w:val="center"/>
              <w:rPr>
                <w:rFonts w:ascii="宋体" w:hAnsi="宋体" w:eastAsia="宋体" w:cs="宋体"/>
                <w:color w:val="auto"/>
                <w:kern w:val="0"/>
                <w:szCs w:val="21"/>
                <w:highlight w:val="none"/>
              </w:rPr>
            </w:pPr>
          </w:p>
        </w:tc>
      </w:tr>
      <w:tr w14:paraId="28F9A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090918A">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425" w:type="dxa"/>
            <w:vAlign w:val="center"/>
          </w:tcPr>
          <w:p w14:paraId="36FD9A0F">
            <w:pPr>
              <w:pStyle w:val="33"/>
              <w:widowControl w:val="0"/>
              <w:snapToGrid w:val="0"/>
              <w:spacing w:before="120" w:beforeLines="50" w:beforeAutospacing="0" w:after="0" w:afterAutospacing="0" w:line="360" w:lineRule="auto"/>
              <w:jc w:val="center"/>
              <w:rPr>
                <w:rFonts w:eastAsia="宋体" w:cs="宋体"/>
                <w:color w:val="auto"/>
                <w:kern w:val="0"/>
                <w:sz w:val="21"/>
                <w:szCs w:val="21"/>
                <w:highlight w:val="none"/>
              </w:rPr>
            </w:pPr>
            <w:r>
              <w:rPr>
                <w:rFonts w:hint="eastAsia" w:eastAsia="宋体" w:cs="宋体"/>
                <w:color w:val="auto"/>
                <w:sz w:val="21"/>
                <w:szCs w:val="21"/>
                <w:highlight w:val="none"/>
                <w:lang w:bidi="ar"/>
              </w:rPr>
              <w:t>第六条</w:t>
            </w:r>
          </w:p>
        </w:tc>
        <w:tc>
          <w:tcPr>
            <w:tcW w:w="3055" w:type="dxa"/>
            <w:vAlign w:val="center"/>
          </w:tcPr>
          <w:p w14:paraId="787AB7F2">
            <w:pPr>
              <w:snapToGrid w:val="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保险</w:t>
            </w:r>
          </w:p>
        </w:tc>
        <w:tc>
          <w:tcPr>
            <w:tcW w:w="1346" w:type="dxa"/>
            <w:vAlign w:val="center"/>
          </w:tcPr>
          <w:p w14:paraId="59F90808">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224BCDDB">
            <w:pPr>
              <w:autoSpaceDE w:val="0"/>
              <w:autoSpaceDN w:val="0"/>
              <w:adjustRightInd w:val="0"/>
              <w:spacing w:line="400" w:lineRule="exact"/>
              <w:jc w:val="center"/>
              <w:rPr>
                <w:rFonts w:ascii="宋体" w:hAnsi="宋体" w:eastAsia="宋体" w:cs="宋体"/>
                <w:color w:val="auto"/>
                <w:kern w:val="0"/>
                <w:szCs w:val="21"/>
                <w:highlight w:val="none"/>
              </w:rPr>
            </w:pPr>
          </w:p>
        </w:tc>
      </w:tr>
      <w:tr w14:paraId="45172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279E904">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425" w:type="dxa"/>
            <w:vAlign w:val="center"/>
          </w:tcPr>
          <w:p w14:paraId="1CE35ABF">
            <w:pPr>
              <w:pStyle w:val="33"/>
              <w:widowControl w:val="0"/>
              <w:snapToGrid w:val="0"/>
              <w:spacing w:before="120" w:beforeLines="50" w:beforeAutospacing="0" w:after="0" w:afterAutospacing="0" w:line="360" w:lineRule="auto"/>
              <w:jc w:val="center"/>
              <w:rPr>
                <w:rFonts w:eastAsia="宋体" w:cs="宋体"/>
                <w:color w:val="auto"/>
                <w:kern w:val="0"/>
                <w:sz w:val="21"/>
                <w:szCs w:val="21"/>
                <w:highlight w:val="none"/>
              </w:rPr>
            </w:pPr>
            <w:r>
              <w:rPr>
                <w:rFonts w:hint="eastAsia" w:eastAsia="宋体" w:cs="宋体"/>
                <w:color w:val="auto"/>
                <w:sz w:val="21"/>
                <w:szCs w:val="21"/>
                <w:highlight w:val="none"/>
                <w:lang w:bidi="ar"/>
              </w:rPr>
              <w:t>第七条</w:t>
            </w:r>
          </w:p>
        </w:tc>
        <w:tc>
          <w:tcPr>
            <w:tcW w:w="3055" w:type="dxa"/>
            <w:vAlign w:val="center"/>
          </w:tcPr>
          <w:p w14:paraId="0A5B8651">
            <w:pPr>
              <w:snapToGrid w:val="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val="en-US" w:eastAsia="zh-CN" w:bidi="ar"/>
              </w:rPr>
              <w:t>供货</w:t>
            </w:r>
            <w:r>
              <w:rPr>
                <w:rFonts w:hint="default" w:ascii="宋体" w:hAnsi="宋体" w:eastAsia="宋体" w:cs="宋体"/>
                <w:color w:val="auto"/>
                <w:szCs w:val="21"/>
                <w:highlight w:val="none"/>
                <w:lang w:bidi="ar"/>
              </w:rPr>
              <w:t>约定</w:t>
            </w:r>
          </w:p>
        </w:tc>
        <w:tc>
          <w:tcPr>
            <w:tcW w:w="1346" w:type="dxa"/>
            <w:vAlign w:val="center"/>
          </w:tcPr>
          <w:p w14:paraId="6CECA485">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22328350">
            <w:pPr>
              <w:autoSpaceDE w:val="0"/>
              <w:autoSpaceDN w:val="0"/>
              <w:adjustRightInd w:val="0"/>
              <w:spacing w:line="400" w:lineRule="exact"/>
              <w:jc w:val="center"/>
              <w:rPr>
                <w:rFonts w:ascii="宋体" w:hAnsi="宋体" w:eastAsia="宋体" w:cs="宋体"/>
                <w:color w:val="auto"/>
                <w:kern w:val="0"/>
                <w:szCs w:val="21"/>
                <w:highlight w:val="none"/>
              </w:rPr>
            </w:pPr>
          </w:p>
        </w:tc>
      </w:tr>
      <w:tr w14:paraId="0F784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393E82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425" w:type="dxa"/>
            <w:vAlign w:val="center"/>
          </w:tcPr>
          <w:p w14:paraId="394B5B91">
            <w:pPr>
              <w:pStyle w:val="33"/>
              <w:widowControl w:val="0"/>
              <w:snapToGrid w:val="0"/>
              <w:spacing w:before="120" w:beforeLines="50" w:beforeAutospacing="0" w:after="0" w:afterAutospacing="0" w:line="360" w:lineRule="auto"/>
              <w:jc w:val="center"/>
              <w:rPr>
                <w:rFonts w:eastAsia="宋体" w:cs="宋体"/>
                <w:color w:val="auto"/>
                <w:kern w:val="0"/>
                <w:sz w:val="21"/>
                <w:szCs w:val="21"/>
                <w:highlight w:val="none"/>
              </w:rPr>
            </w:pPr>
            <w:r>
              <w:rPr>
                <w:rFonts w:hint="eastAsia" w:eastAsia="宋体" w:cs="宋体"/>
                <w:color w:val="auto"/>
                <w:sz w:val="21"/>
                <w:szCs w:val="21"/>
                <w:highlight w:val="none"/>
                <w:lang w:bidi="ar"/>
              </w:rPr>
              <w:t>第八条</w:t>
            </w:r>
          </w:p>
        </w:tc>
        <w:tc>
          <w:tcPr>
            <w:tcW w:w="3055" w:type="dxa"/>
            <w:vAlign w:val="center"/>
          </w:tcPr>
          <w:p w14:paraId="092ED99C">
            <w:pPr>
              <w:snapToGrid w:val="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val="en-US" w:eastAsia="zh-CN" w:bidi="ar"/>
              </w:rPr>
              <w:t>到货</w:t>
            </w:r>
            <w:r>
              <w:rPr>
                <w:rFonts w:hint="default" w:ascii="宋体" w:hAnsi="宋体" w:eastAsia="宋体" w:cs="宋体"/>
                <w:color w:val="auto"/>
                <w:szCs w:val="21"/>
                <w:highlight w:val="none"/>
                <w:lang w:bidi="ar"/>
              </w:rPr>
              <w:t>验收</w:t>
            </w:r>
          </w:p>
        </w:tc>
        <w:tc>
          <w:tcPr>
            <w:tcW w:w="1346" w:type="dxa"/>
            <w:vAlign w:val="center"/>
          </w:tcPr>
          <w:p w14:paraId="3BD005BF">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426AA88A">
            <w:pPr>
              <w:autoSpaceDE w:val="0"/>
              <w:autoSpaceDN w:val="0"/>
              <w:adjustRightInd w:val="0"/>
              <w:spacing w:line="400" w:lineRule="exact"/>
              <w:jc w:val="center"/>
              <w:rPr>
                <w:rFonts w:ascii="宋体" w:hAnsi="宋体" w:eastAsia="宋体" w:cs="宋体"/>
                <w:color w:val="auto"/>
                <w:kern w:val="0"/>
                <w:szCs w:val="21"/>
                <w:highlight w:val="none"/>
              </w:rPr>
            </w:pPr>
          </w:p>
        </w:tc>
      </w:tr>
      <w:tr w14:paraId="1C775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41A174A">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425" w:type="dxa"/>
            <w:vAlign w:val="center"/>
          </w:tcPr>
          <w:p w14:paraId="460BD274">
            <w:pPr>
              <w:pStyle w:val="33"/>
              <w:widowControl w:val="0"/>
              <w:snapToGrid w:val="0"/>
              <w:spacing w:before="120" w:beforeLines="50" w:beforeAutospacing="0" w:after="0" w:afterAutospacing="0" w:line="360" w:lineRule="auto"/>
              <w:jc w:val="center"/>
              <w:rPr>
                <w:rFonts w:eastAsia="宋体" w:cs="宋体"/>
                <w:color w:val="auto"/>
                <w:kern w:val="0"/>
                <w:sz w:val="21"/>
                <w:szCs w:val="21"/>
                <w:highlight w:val="none"/>
              </w:rPr>
            </w:pPr>
            <w:r>
              <w:rPr>
                <w:rFonts w:hint="eastAsia" w:eastAsia="宋体" w:cs="宋体"/>
                <w:color w:val="auto"/>
                <w:sz w:val="21"/>
                <w:szCs w:val="21"/>
                <w:highlight w:val="none"/>
                <w:lang w:bidi="ar"/>
              </w:rPr>
              <w:t>第九条</w:t>
            </w:r>
          </w:p>
        </w:tc>
        <w:tc>
          <w:tcPr>
            <w:tcW w:w="3055" w:type="dxa"/>
            <w:vAlign w:val="center"/>
          </w:tcPr>
          <w:p w14:paraId="6DE0D3E0">
            <w:pPr>
              <w:snapToGrid w:val="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val="en-US" w:eastAsia="zh-CN" w:bidi="ar"/>
              </w:rPr>
              <w:t>货款</w:t>
            </w:r>
            <w:r>
              <w:rPr>
                <w:rFonts w:hint="default" w:ascii="宋体" w:hAnsi="宋体" w:eastAsia="宋体" w:cs="宋体"/>
                <w:color w:val="auto"/>
                <w:szCs w:val="21"/>
                <w:highlight w:val="none"/>
                <w:lang w:bidi="ar"/>
              </w:rPr>
              <w:t>支付</w:t>
            </w:r>
          </w:p>
        </w:tc>
        <w:tc>
          <w:tcPr>
            <w:tcW w:w="1346" w:type="dxa"/>
            <w:vAlign w:val="center"/>
          </w:tcPr>
          <w:p w14:paraId="6D4084E1">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7E895CF2">
            <w:pPr>
              <w:autoSpaceDE w:val="0"/>
              <w:autoSpaceDN w:val="0"/>
              <w:adjustRightInd w:val="0"/>
              <w:spacing w:line="400" w:lineRule="exact"/>
              <w:jc w:val="center"/>
              <w:rPr>
                <w:rFonts w:ascii="宋体" w:hAnsi="宋体" w:eastAsia="宋体" w:cs="宋体"/>
                <w:color w:val="auto"/>
                <w:kern w:val="0"/>
                <w:szCs w:val="21"/>
                <w:highlight w:val="none"/>
              </w:rPr>
            </w:pPr>
          </w:p>
        </w:tc>
      </w:tr>
      <w:tr w14:paraId="31578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EA81C25">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425" w:type="dxa"/>
            <w:vAlign w:val="center"/>
          </w:tcPr>
          <w:p w14:paraId="609B0EB7">
            <w:pPr>
              <w:pStyle w:val="33"/>
              <w:widowControl w:val="0"/>
              <w:snapToGrid w:val="0"/>
              <w:spacing w:before="120" w:beforeLines="50" w:beforeAutospacing="0" w:after="0" w:afterAutospacing="0" w:line="360" w:lineRule="auto"/>
              <w:jc w:val="center"/>
              <w:rPr>
                <w:rFonts w:eastAsia="宋体" w:cs="宋体"/>
                <w:color w:val="auto"/>
                <w:kern w:val="0"/>
                <w:sz w:val="21"/>
                <w:szCs w:val="21"/>
                <w:highlight w:val="none"/>
              </w:rPr>
            </w:pPr>
            <w:r>
              <w:rPr>
                <w:rFonts w:hint="eastAsia" w:eastAsia="宋体" w:cs="宋体"/>
                <w:color w:val="auto"/>
                <w:sz w:val="21"/>
                <w:szCs w:val="21"/>
                <w:highlight w:val="none"/>
                <w:lang w:bidi="ar"/>
              </w:rPr>
              <w:t>第十条</w:t>
            </w:r>
          </w:p>
        </w:tc>
        <w:tc>
          <w:tcPr>
            <w:tcW w:w="3055" w:type="dxa"/>
            <w:vAlign w:val="center"/>
          </w:tcPr>
          <w:p w14:paraId="2136F3DD">
            <w:pPr>
              <w:snapToGrid w:val="0"/>
              <w:jc w:val="center"/>
              <w:rPr>
                <w:rFonts w:hint="eastAsia" w:ascii="宋体" w:hAnsi="宋体" w:eastAsia="宋体" w:cs="宋体"/>
                <w:color w:val="auto"/>
                <w:szCs w:val="21"/>
                <w:highlight w:val="none"/>
                <w:lang w:bidi="ar"/>
              </w:rPr>
            </w:pPr>
            <w:r>
              <w:rPr>
                <w:rFonts w:hint="default" w:ascii="宋体" w:hAnsi="宋体" w:eastAsia="宋体" w:cs="宋体"/>
                <w:color w:val="auto"/>
                <w:szCs w:val="21"/>
                <w:highlight w:val="none"/>
                <w:lang w:bidi="ar"/>
              </w:rPr>
              <w:t>技术服务和培训</w:t>
            </w:r>
          </w:p>
        </w:tc>
        <w:tc>
          <w:tcPr>
            <w:tcW w:w="1346" w:type="dxa"/>
            <w:vAlign w:val="center"/>
          </w:tcPr>
          <w:p w14:paraId="1E3B53FC">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473C5195">
            <w:pPr>
              <w:autoSpaceDE w:val="0"/>
              <w:autoSpaceDN w:val="0"/>
              <w:adjustRightInd w:val="0"/>
              <w:spacing w:line="400" w:lineRule="exact"/>
              <w:jc w:val="center"/>
              <w:rPr>
                <w:rFonts w:ascii="宋体" w:hAnsi="宋体" w:eastAsia="宋体" w:cs="宋体"/>
                <w:color w:val="auto"/>
                <w:kern w:val="0"/>
                <w:szCs w:val="21"/>
                <w:highlight w:val="none"/>
              </w:rPr>
            </w:pPr>
          </w:p>
        </w:tc>
      </w:tr>
      <w:tr w14:paraId="3239F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847F861">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425" w:type="dxa"/>
            <w:vAlign w:val="center"/>
          </w:tcPr>
          <w:p w14:paraId="641CD75A">
            <w:pPr>
              <w:pStyle w:val="33"/>
              <w:widowControl w:val="0"/>
              <w:snapToGrid w:val="0"/>
              <w:spacing w:before="120" w:beforeLines="50" w:beforeAutospacing="0" w:after="0" w:afterAutospacing="0" w:line="360" w:lineRule="auto"/>
              <w:jc w:val="center"/>
              <w:rPr>
                <w:rFonts w:eastAsia="宋体" w:cs="宋体"/>
                <w:color w:val="auto"/>
                <w:kern w:val="0"/>
                <w:sz w:val="21"/>
                <w:szCs w:val="21"/>
                <w:highlight w:val="none"/>
              </w:rPr>
            </w:pPr>
            <w:r>
              <w:rPr>
                <w:rFonts w:hint="eastAsia" w:eastAsia="宋体" w:cs="宋体"/>
                <w:color w:val="auto"/>
                <w:sz w:val="21"/>
                <w:szCs w:val="21"/>
                <w:highlight w:val="none"/>
                <w:lang w:bidi="ar"/>
              </w:rPr>
              <w:t>第十一条</w:t>
            </w:r>
          </w:p>
        </w:tc>
        <w:tc>
          <w:tcPr>
            <w:tcW w:w="3055" w:type="dxa"/>
            <w:vAlign w:val="center"/>
          </w:tcPr>
          <w:p w14:paraId="35F91107">
            <w:pPr>
              <w:snapToGrid w:val="0"/>
              <w:jc w:val="center"/>
              <w:rPr>
                <w:rFonts w:hint="eastAsia" w:ascii="宋体" w:hAnsi="宋体" w:eastAsia="宋体" w:cs="宋体"/>
                <w:color w:val="auto"/>
                <w:szCs w:val="21"/>
                <w:highlight w:val="none"/>
                <w:lang w:bidi="ar"/>
              </w:rPr>
            </w:pPr>
            <w:r>
              <w:rPr>
                <w:rFonts w:hint="default" w:ascii="宋体" w:hAnsi="宋体" w:eastAsia="宋体" w:cs="宋体"/>
                <w:color w:val="auto"/>
                <w:szCs w:val="21"/>
                <w:highlight w:val="none"/>
                <w:lang w:bidi="ar"/>
              </w:rPr>
              <w:t>履约</w:t>
            </w:r>
            <w:r>
              <w:rPr>
                <w:rFonts w:hint="default" w:ascii="宋体" w:hAnsi="宋体" w:eastAsia="宋体" w:cs="宋体"/>
                <w:color w:val="auto"/>
                <w:szCs w:val="21"/>
                <w:highlight w:val="none"/>
                <w:lang w:val="en-US" w:eastAsia="zh-CN" w:bidi="ar"/>
              </w:rPr>
              <w:t>保函</w:t>
            </w:r>
          </w:p>
        </w:tc>
        <w:tc>
          <w:tcPr>
            <w:tcW w:w="1346" w:type="dxa"/>
            <w:vAlign w:val="center"/>
          </w:tcPr>
          <w:p w14:paraId="528CF772">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7B74336F">
            <w:pPr>
              <w:autoSpaceDE w:val="0"/>
              <w:autoSpaceDN w:val="0"/>
              <w:adjustRightInd w:val="0"/>
              <w:spacing w:line="400" w:lineRule="exact"/>
              <w:jc w:val="center"/>
              <w:rPr>
                <w:rFonts w:ascii="宋体" w:hAnsi="宋体" w:eastAsia="宋体" w:cs="宋体"/>
                <w:color w:val="auto"/>
                <w:kern w:val="0"/>
                <w:szCs w:val="21"/>
                <w:highlight w:val="none"/>
              </w:rPr>
            </w:pPr>
          </w:p>
        </w:tc>
      </w:tr>
      <w:tr w14:paraId="040AF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F297580">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425" w:type="dxa"/>
            <w:vAlign w:val="center"/>
          </w:tcPr>
          <w:p w14:paraId="2F1458DC">
            <w:pPr>
              <w:pStyle w:val="33"/>
              <w:widowControl w:val="0"/>
              <w:snapToGrid w:val="0"/>
              <w:spacing w:before="120" w:beforeLines="50" w:beforeAutospacing="0" w:after="0" w:afterAutospacing="0" w:line="360" w:lineRule="auto"/>
              <w:jc w:val="center"/>
              <w:rPr>
                <w:rFonts w:eastAsia="宋体" w:cs="宋体"/>
                <w:color w:val="auto"/>
                <w:sz w:val="21"/>
                <w:szCs w:val="21"/>
                <w:highlight w:val="none"/>
                <w:lang w:bidi="ar"/>
              </w:rPr>
            </w:pPr>
            <w:r>
              <w:rPr>
                <w:rFonts w:hint="eastAsia" w:eastAsia="宋体" w:cs="宋体"/>
                <w:color w:val="auto"/>
                <w:sz w:val="21"/>
                <w:szCs w:val="21"/>
                <w:highlight w:val="none"/>
                <w:lang w:bidi="ar"/>
              </w:rPr>
              <w:t>第十二条</w:t>
            </w:r>
          </w:p>
        </w:tc>
        <w:tc>
          <w:tcPr>
            <w:tcW w:w="3055" w:type="dxa"/>
            <w:vAlign w:val="center"/>
          </w:tcPr>
          <w:p w14:paraId="48620D69">
            <w:pPr>
              <w:snapToGrid w:val="0"/>
              <w:jc w:val="center"/>
              <w:rPr>
                <w:rFonts w:hint="default" w:ascii="宋体" w:hAnsi="宋体" w:eastAsia="宋体" w:cs="宋体"/>
                <w:color w:val="auto"/>
                <w:szCs w:val="21"/>
                <w:highlight w:val="none"/>
                <w:lang w:val="en-US" w:eastAsia="zh-CN" w:bidi="ar"/>
              </w:rPr>
            </w:pPr>
            <w:r>
              <w:rPr>
                <w:rFonts w:hint="eastAsia" w:ascii="宋体" w:hAnsi="宋体" w:eastAsia="宋体" w:cs="宋体"/>
                <w:color w:val="auto"/>
                <w:szCs w:val="21"/>
                <w:highlight w:val="none"/>
                <w:lang w:val="en-US" w:eastAsia="zh-CN" w:bidi="ar"/>
              </w:rPr>
              <w:t>供货担保</w:t>
            </w:r>
          </w:p>
        </w:tc>
        <w:tc>
          <w:tcPr>
            <w:tcW w:w="1346" w:type="dxa"/>
            <w:vAlign w:val="center"/>
          </w:tcPr>
          <w:p w14:paraId="6A8701A0">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633A13E9">
            <w:pPr>
              <w:autoSpaceDE w:val="0"/>
              <w:autoSpaceDN w:val="0"/>
              <w:adjustRightInd w:val="0"/>
              <w:spacing w:line="400" w:lineRule="exact"/>
              <w:jc w:val="center"/>
              <w:rPr>
                <w:rFonts w:ascii="宋体" w:hAnsi="宋体" w:eastAsia="宋体" w:cs="宋体"/>
                <w:color w:val="auto"/>
                <w:kern w:val="0"/>
                <w:szCs w:val="21"/>
                <w:highlight w:val="none"/>
              </w:rPr>
            </w:pPr>
          </w:p>
        </w:tc>
      </w:tr>
      <w:tr w14:paraId="02939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1B1E3B1">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1425" w:type="dxa"/>
            <w:vAlign w:val="center"/>
          </w:tcPr>
          <w:p w14:paraId="4BA9C599">
            <w:pPr>
              <w:pStyle w:val="33"/>
              <w:widowControl w:val="0"/>
              <w:snapToGrid w:val="0"/>
              <w:spacing w:before="120" w:beforeLines="50" w:beforeAutospacing="0" w:after="0" w:afterAutospacing="0" w:line="360" w:lineRule="auto"/>
              <w:jc w:val="center"/>
              <w:rPr>
                <w:rFonts w:eastAsia="宋体" w:cs="宋体"/>
                <w:color w:val="auto"/>
                <w:kern w:val="0"/>
                <w:sz w:val="21"/>
                <w:szCs w:val="21"/>
                <w:highlight w:val="none"/>
              </w:rPr>
            </w:pPr>
            <w:r>
              <w:rPr>
                <w:rFonts w:hint="eastAsia" w:eastAsia="宋体" w:cs="宋体"/>
                <w:color w:val="auto"/>
                <w:sz w:val="21"/>
                <w:szCs w:val="21"/>
                <w:highlight w:val="none"/>
                <w:lang w:bidi="ar"/>
              </w:rPr>
              <w:t>第十三条</w:t>
            </w:r>
          </w:p>
        </w:tc>
        <w:tc>
          <w:tcPr>
            <w:tcW w:w="3055" w:type="dxa"/>
            <w:vAlign w:val="center"/>
          </w:tcPr>
          <w:p w14:paraId="3DD3BBBC">
            <w:pPr>
              <w:snapToGrid w:val="0"/>
              <w:jc w:val="center"/>
              <w:rPr>
                <w:rFonts w:hint="eastAsia" w:ascii="宋体" w:hAnsi="宋体" w:eastAsia="宋体" w:cs="宋体"/>
                <w:color w:val="auto"/>
                <w:szCs w:val="21"/>
                <w:highlight w:val="none"/>
                <w:lang w:bidi="ar"/>
              </w:rPr>
            </w:pPr>
            <w:r>
              <w:rPr>
                <w:rFonts w:hint="default" w:ascii="宋体" w:hAnsi="宋体" w:eastAsia="宋体" w:cs="宋体"/>
                <w:color w:val="auto"/>
                <w:szCs w:val="21"/>
                <w:highlight w:val="none"/>
                <w:lang w:bidi="ar"/>
              </w:rPr>
              <w:t>权利保证</w:t>
            </w:r>
          </w:p>
        </w:tc>
        <w:tc>
          <w:tcPr>
            <w:tcW w:w="1346" w:type="dxa"/>
            <w:vAlign w:val="center"/>
          </w:tcPr>
          <w:p w14:paraId="62F27EEE">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569564B">
            <w:pPr>
              <w:autoSpaceDE w:val="0"/>
              <w:autoSpaceDN w:val="0"/>
              <w:adjustRightInd w:val="0"/>
              <w:spacing w:line="400" w:lineRule="exact"/>
              <w:jc w:val="center"/>
              <w:rPr>
                <w:rFonts w:ascii="宋体" w:hAnsi="宋体" w:eastAsia="宋体" w:cs="宋体"/>
                <w:color w:val="auto"/>
                <w:kern w:val="0"/>
                <w:szCs w:val="21"/>
                <w:highlight w:val="none"/>
              </w:rPr>
            </w:pPr>
          </w:p>
        </w:tc>
      </w:tr>
      <w:tr w14:paraId="40D8E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0814E74">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1425" w:type="dxa"/>
            <w:vAlign w:val="center"/>
          </w:tcPr>
          <w:p w14:paraId="5629A557">
            <w:pPr>
              <w:pStyle w:val="33"/>
              <w:widowControl w:val="0"/>
              <w:snapToGrid w:val="0"/>
              <w:spacing w:before="120" w:beforeLines="50" w:beforeAutospacing="0" w:after="0" w:afterAutospacing="0" w:line="360" w:lineRule="auto"/>
              <w:jc w:val="center"/>
              <w:rPr>
                <w:rFonts w:eastAsia="宋体" w:cs="宋体"/>
                <w:color w:val="auto"/>
                <w:kern w:val="0"/>
                <w:sz w:val="21"/>
                <w:szCs w:val="21"/>
                <w:highlight w:val="none"/>
              </w:rPr>
            </w:pPr>
            <w:r>
              <w:rPr>
                <w:rFonts w:hint="eastAsia" w:eastAsia="宋体" w:cs="宋体"/>
                <w:color w:val="auto"/>
                <w:sz w:val="21"/>
                <w:szCs w:val="21"/>
                <w:highlight w:val="none"/>
                <w:lang w:bidi="ar"/>
              </w:rPr>
              <w:t>第十四条</w:t>
            </w:r>
          </w:p>
        </w:tc>
        <w:tc>
          <w:tcPr>
            <w:tcW w:w="3055" w:type="dxa"/>
            <w:vAlign w:val="center"/>
          </w:tcPr>
          <w:p w14:paraId="493E50E3">
            <w:pPr>
              <w:snapToGrid w:val="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val="en-US" w:eastAsia="zh-CN" w:bidi="ar"/>
              </w:rPr>
              <w:t>质量保证与质量争议处理</w:t>
            </w:r>
          </w:p>
        </w:tc>
        <w:tc>
          <w:tcPr>
            <w:tcW w:w="1346" w:type="dxa"/>
            <w:vAlign w:val="center"/>
          </w:tcPr>
          <w:p w14:paraId="0382D5DA">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48D263F5">
            <w:pPr>
              <w:autoSpaceDE w:val="0"/>
              <w:autoSpaceDN w:val="0"/>
              <w:adjustRightInd w:val="0"/>
              <w:spacing w:line="400" w:lineRule="exact"/>
              <w:jc w:val="center"/>
              <w:rPr>
                <w:rFonts w:ascii="宋体" w:hAnsi="宋体" w:eastAsia="宋体" w:cs="宋体"/>
                <w:color w:val="auto"/>
                <w:kern w:val="0"/>
                <w:szCs w:val="21"/>
                <w:highlight w:val="none"/>
              </w:rPr>
            </w:pPr>
          </w:p>
        </w:tc>
      </w:tr>
      <w:tr w14:paraId="409AC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3EE6274">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15</w:t>
            </w:r>
          </w:p>
        </w:tc>
        <w:tc>
          <w:tcPr>
            <w:tcW w:w="1425" w:type="dxa"/>
            <w:vAlign w:val="center"/>
          </w:tcPr>
          <w:p w14:paraId="37B26056">
            <w:pPr>
              <w:pStyle w:val="33"/>
              <w:widowControl w:val="0"/>
              <w:snapToGrid w:val="0"/>
              <w:spacing w:before="120" w:beforeLines="50" w:beforeAutospacing="0" w:after="0" w:afterAutospacing="0" w:line="360" w:lineRule="auto"/>
              <w:jc w:val="center"/>
              <w:rPr>
                <w:rFonts w:hint="eastAsia" w:eastAsia="宋体" w:cs="宋体"/>
                <w:color w:val="auto"/>
                <w:sz w:val="21"/>
                <w:szCs w:val="21"/>
                <w:highlight w:val="none"/>
                <w:lang w:bidi="ar"/>
              </w:rPr>
            </w:pPr>
            <w:r>
              <w:rPr>
                <w:rFonts w:hint="eastAsia" w:eastAsia="宋体" w:cs="宋体"/>
                <w:color w:val="auto"/>
                <w:sz w:val="21"/>
                <w:szCs w:val="21"/>
                <w:highlight w:val="none"/>
                <w:lang w:bidi="ar"/>
              </w:rPr>
              <w:t>第十</w:t>
            </w:r>
            <w:r>
              <w:rPr>
                <w:rFonts w:hint="eastAsia" w:eastAsia="宋体" w:cs="宋体"/>
                <w:color w:val="auto"/>
                <w:sz w:val="21"/>
                <w:szCs w:val="21"/>
                <w:highlight w:val="none"/>
                <w:lang w:val="en-US" w:eastAsia="zh-CN" w:bidi="ar"/>
              </w:rPr>
              <w:t>五</w:t>
            </w:r>
            <w:r>
              <w:rPr>
                <w:rFonts w:hint="eastAsia" w:eastAsia="宋体" w:cs="宋体"/>
                <w:color w:val="auto"/>
                <w:sz w:val="21"/>
                <w:szCs w:val="21"/>
                <w:highlight w:val="none"/>
                <w:lang w:bidi="ar"/>
              </w:rPr>
              <w:t>条</w:t>
            </w:r>
          </w:p>
        </w:tc>
        <w:tc>
          <w:tcPr>
            <w:tcW w:w="3055" w:type="dxa"/>
            <w:vAlign w:val="center"/>
          </w:tcPr>
          <w:p w14:paraId="6AFD2DD8">
            <w:pPr>
              <w:snapToGrid w:val="0"/>
              <w:jc w:val="center"/>
              <w:rPr>
                <w:rFonts w:hint="default" w:ascii="宋体" w:hAnsi="宋体" w:eastAsia="宋体" w:cs="宋体"/>
                <w:color w:val="auto"/>
                <w:szCs w:val="21"/>
                <w:highlight w:val="none"/>
                <w:lang w:bidi="ar"/>
              </w:rPr>
            </w:pPr>
            <w:r>
              <w:rPr>
                <w:rFonts w:hint="eastAsia" w:ascii="宋体" w:hAnsi="宋体" w:eastAsia="宋体" w:cs="宋体"/>
                <w:color w:val="auto"/>
                <w:szCs w:val="21"/>
                <w:highlight w:val="none"/>
                <w:lang w:bidi="ar"/>
              </w:rPr>
              <w:t>违约责任</w:t>
            </w:r>
          </w:p>
        </w:tc>
        <w:tc>
          <w:tcPr>
            <w:tcW w:w="1346" w:type="dxa"/>
            <w:vAlign w:val="center"/>
          </w:tcPr>
          <w:p w14:paraId="3F3CAE6D">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0AA4AF2">
            <w:pPr>
              <w:autoSpaceDE w:val="0"/>
              <w:autoSpaceDN w:val="0"/>
              <w:adjustRightInd w:val="0"/>
              <w:spacing w:line="400" w:lineRule="exact"/>
              <w:jc w:val="center"/>
              <w:rPr>
                <w:rFonts w:ascii="宋体" w:hAnsi="宋体" w:eastAsia="宋体" w:cs="宋体"/>
                <w:color w:val="auto"/>
                <w:kern w:val="0"/>
                <w:szCs w:val="21"/>
                <w:highlight w:val="none"/>
              </w:rPr>
            </w:pPr>
          </w:p>
        </w:tc>
      </w:tr>
      <w:tr w14:paraId="48430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E7314D4">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16</w:t>
            </w:r>
          </w:p>
        </w:tc>
        <w:tc>
          <w:tcPr>
            <w:tcW w:w="1425" w:type="dxa"/>
            <w:vAlign w:val="center"/>
          </w:tcPr>
          <w:p w14:paraId="4433CE8D">
            <w:pPr>
              <w:pStyle w:val="33"/>
              <w:widowControl w:val="0"/>
              <w:snapToGrid w:val="0"/>
              <w:spacing w:before="120" w:beforeLines="50" w:beforeAutospacing="0" w:after="0" w:afterAutospacing="0" w:line="360" w:lineRule="auto"/>
              <w:jc w:val="center"/>
              <w:rPr>
                <w:rFonts w:hint="eastAsia" w:eastAsia="宋体" w:cs="宋体"/>
                <w:color w:val="auto"/>
                <w:sz w:val="21"/>
                <w:szCs w:val="21"/>
                <w:highlight w:val="none"/>
                <w:lang w:bidi="ar"/>
              </w:rPr>
            </w:pPr>
            <w:r>
              <w:rPr>
                <w:rFonts w:hint="eastAsia" w:eastAsia="宋体" w:cs="宋体"/>
                <w:color w:val="auto"/>
                <w:sz w:val="21"/>
                <w:szCs w:val="21"/>
                <w:highlight w:val="none"/>
                <w:lang w:bidi="ar"/>
              </w:rPr>
              <w:t>第十</w:t>
            </w:r>
            <w:r>
              <w:rPr>
                <w:rFonts w:hint="eastAsia" w:eastAsia="宋体" w:cs="宋体"/>
                <w:color w:val="auto"/>
                <w:sz w:val="21"/>
                <w:szCs w:val="21"/>
                <w:highlight w:val="none"/>
                <w:lang w:val="en-US" w:eastAsia="zh-CN" w:bidi="ar"/>
              </w:rPr>
              <w:t>六</w:t>
            </w:r>
            <w:r>
              <w:rPr>
                <w:rFonts w:hint="eastAsia" w:eastAsia="宋体" w:cs="宋体"/>
                <w:color w:val="auto"/>
                <w:sz w:val="21"/>
                <w:szCs w:val="21"/>
                <w:highlight w:val="none"/>
                <w:lang w:bidi="ar"/>
              </w:rPr>
              <w:t>条</w:t>
            </w:r>
          </w:p>
        </w:tc>
        <w:tc>
          <w:tcPr>
            <w:tcW w:w="3055" w:type="dxa"/>
            <w:vAlign w:val="center"/>
          </w:tcPr>
          <w:p w14:paraId="5EE559F1">
            <w:pPr>
              <w:snapToGrid w:val="0"/>
              <w:jc w:val="center"/>
              <w:rPr>
                <w:rFonts w:hint="default" w:ascii="宋体" w:hAnsi="宋体" w:eastAsia="宋体" w:cs="宋体"/>
                <w:color w:val="auto"/>
                <w:szCs w:val="21"/>
                <w:highlight w:val="none"/>
                <w:lang w:bidi="ar"/>
              </w:rPr>
            </w:pPr>
            <w:r>
              <w:rPr>
                <w:rFonts w:hint="default" w:ascii="宋体" w:hAnsi="宋体" w:eastAsia="宋体" w:cs="宋体"/>
                <w:color w:val="auto"/>
                <w:szCs w:val="21"/>
                <w:highlight w:val="none"/>
                <w:lang w:bidi="ar"/>
              </w:rPr>
              <w:t>不可抗力</w:t>
            </w:r>
          </w:p>
        </w:tc>
        <w:tc>
          <w:tcPr>
            <w:tcW w:w="1346" w:type="dxa"/>
            <w:vAlign w:val="center"/>
          </w:tcPr>
          <w:p w14:paraId="4B6CDAF2">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71DD4FA7">
            <w:pPr>
              <w:autoSpaceDE w:val="0"/>
              <w:autoSpaceDN w:val="0"/>
              <w:adjustRightInd w:val="0"/>
              <w:spacing w:line="400" w:lineRule="exact"/>
              <w:jc w:val="center"/>
              <w:rPr>
                <w:rFonts w:ascii="宋体" w:hAnsi="宋体" w:eastAsia="宋体" w:cs="宋体"/>
                <w:color w:val="auto"/>
                <w:kern w:val="0"/>
                <w:szCs w:val="21"/>
                <w:highlight w:val="none"/>
              </w:rPr>
            </w:pPr>
          </w:p>
        </w:tc>
      </w:tr>
      <w:tr w14:paraId="360BC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536DAA9">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17</w:t>
            </w:r>
          </w:p>
        </w:tc>
        <w:tc>
          <w:tcPr>
            <w:tcW w:w="1425" w:type="dxa"/>
            <w:vAlign w:val="center"/>
          </w:tcPr>
          <w:p w14:paraId="39F358A4">
            <w:pPr>
              <w:pStyle w:val="33"/>
              <w:widowControl w:val="0"/>
              <w:snapToGrid w:val="0"/>
              <w:spacing w:before="120" w:beforeLines="50" w:beforeAutospacing="0" w:after="0" w:afterAutospacing="0" w:line="360" w:lineRule="auto"/>
              <w:jc w:val="center"/>
              <w:rPr>
                <w:rFonts w:hint="eastAsia" w:eastAsia="宋体" w:cs="宋体"/>
                <w:color w:val="auto"/>
                <w:sz w:val="21"/>
                <w:szCs w:val="21"/>
                <w:highlight w:val="none"/>
                <w:lang w:bidi="ar"/>
              </w:rPr>
            </w:pPr>
            <w:r>
              <w:rPr>
                <w:rFonts w:hint="eastAsia" w:eastAsia="宋体" w:cs="宋体"/>
                <w:color w:val="auto"/>
                <w:sz w:val="21"/>
                <w:szCs w:val="21"/>
                <w:highlight w:val="none"/>
                <w:lang w:bidi="ar"/>
              </w:rPr>
              <w:t>第十</w:t>
            </w:r>
            <w:r>
              <w:rPr>
                <w:rFonts w:hint="eastAsia" w:eastAsia="宋体" w:cs="宋体"/>
                <w:color w:val="auto"/>
                <w:sz w:val="21"/>
                <w:szCs w:val="21"/>
                <w:highlight w:val="none"/>
                <w:lang w:val="en-US" w:eastAsia="zh-CN" w:bidi="ar"/>
              </w:rPr>
              <w:t>七</w:t>
            </w:r>
            <w:r>
              <w:rPr>
                <w:rFonts w:hint="eastAsia" w:eastAsia="宋体" w:cs="宋体"/>
                <w:color w:val="auto"/>
                <w:sz w:val="21"/>
                <w:szCs w:val="21"/>
                <w:highlight w:val="none"/>
                <w:lang w:bidi="ar"/>
              </w:rPr>
              <w:t>条</w:t>
            </w:r>
          </w:p>
        </w:tc>
        <w:tc>
          <w:tcPr>
            <w:tcW w:w="3055" w:type="dxa"/>
            <w:vAlign w:val="center"/>
          </w:tcPr>
          <w:p w14:paraId="1AC147A3">
            <w:pPr>
              <w:snapToGrid w:val="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争议解决</w:t>
            </w:r>
          </w:p>
        </w:tc>
        <w:tc>
          <w:tcPr>
            <w:tcW w:w="1346" w:type="dxa"/>
            <w:vAlign w:val="center"/>
          </w:tcPr>
          <w:p w14:paraId="14FEC1DC">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15725307">
            <w:pPr>
              <w:autoSpaceDE w:val="0"/>
              <w:autoSpaceDN w:val="0"/>
              <w:adjustRightInd w:val="0"/>
              <w:spacing w:line="400" w:lineRule="exact"/>
              <w:jc w:val="center"/>
              <w:rPr>
                <w:rFonts w:ascii="宋体" w:hAnsi="宋体" w:eastAsia="宋体" w:cs="宋体"/>
                <w:color w:val="auto"/>
                <w:kern w:val="0"/>
                <w:szCs w:val="21"/>
                <w:highlight w:val="none"/>
              </w:rPr>
            </w:pPr>
          </w:p>
        </w:tc>
      </w:tr>
      <w:tr w14:paraId="76363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B7338D8">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18</w:t>
            </w:r>
          </w:p>
        </w:tc>
        <w:tc>
          <w:tcPr>
            <w:tcW w:w="1425" w:type="dxa"/>
            <w:vAlign w:val="center"/>
          </w:tcPr>
          <w:p w14:paraId="67B89B85">
            <w:pPr>
              <w:pStyle w:val="33"/>
              <w:widowControl w:val="0"/>
              <w:snapToGrid w:val="0"/>
              <w:spacing w:before="120" w:beforeLines="50" w:beforeAutospacing="0" w:after="0" w:afterAutospacing="0" w:line="360" w:lineRule="auto"/>
              <w:jc w:val="center"/>
              <w:rPr>
                <w:rFonts w:hint="eastAsia" w:eastAsia="宋体" w:cs="宋体"/>
                <w:color w:val="auto"/>
                <w:sz w:val="21"/>
                <w:szCs w:val="21"/>
                <w:highlight w:val="none"/>
                <w:lang w:bidi="ar"/>
              </w:rPr>
            </w:pPr>
            <w:r>
              <w:rPr>
                <w:rFonts w:hint="eastAsia" w:eastAsia="宋体" w:cs="宋体"/>
                <w:color w:val="auto"/>
                <w:sz w:val="21"/>
                <w:szCs w:val="21"/>
                <w:highlight w:val="none"/>
                <w:lang w:bidi="ar"/>
              </w:rPr>
              <w:t>第十</w:t>
            </w:r>
            <w:r>
              <w:rPr>
                <w:rFonts w:hint="eastAsia" w:eastAsia="宋体" w:cs="宋体"/>
                <w:color w:val="auto"/>
                <w:sz w:val="21"/>
                <w:szCs w:val="21"/>
                <w:highlight w:val="none"/>
                <w:lang w:val="en-US" w:eastAsia="zh-CN" w:bidi="ar"/>
              </w:rPr>
              <w:t>八</w:t>
            </w:r>
            <w:r>
              <w:rPr>
                <w:rFonts w:hint="eastAsia" w:eastAsia="宋体" w:cs="宋体"/>
                <w:color w:val="auto"/>
                <w:sz w:val="21"/>
                <w:szCs w:val="21"/>
                <w:highlight w:val="none"/>
                <w:lang w:bidi="ar"/>
              </w:rPr>
              <w:t>条</w:t>
            </w:r>
          </w:p>
        </w:tc>
        <w:tc>
          <w:tcPr>
            <w:tcW w:w="3055" w:type="dxa"/>
            <w:vAlign w:val="center"/>
          </w:tcPr>
          <w:p w14:paraId="336E6D5C">
            <w:pPr>
              <w:snapToGrid w:val="0"/>
              <w:jc w:val="center"/>
              <w:rPr>
                <w:rFonts w:hint="eastAsia" w:ascii="宋体" w:hAnsi="宋体" w:eastAsia="宋体" w:cs="宋体"/>
                <w:color w:val="auto"/>
                <w:szCs w:val="21"/>
                <w:highlight w:val="none"/>
                <w:lang w:bidi="ar"/>
              </w:rPr>
            </w:pPr>
            <w:r>
              <w:rPr>
                <w:rFonts w:hint="default" w:ascii="宋体" w:hAnsi="宋体" w:eastAsia="宋体" w:cs="宋体"/>
                <w:color w:val="auto"/>
                <w:szCs w:val="21"/>
                <w:highlight w:val="none"/>
                <w:lang w:bidi="ar"/>
              </w:rPr>
              <w:t>其他</w:t>
            </w:r>
          </w:p>
        </w:tc>
        <w:tc>
          <w:tcPr>
            <w:tcW w:w="1346" w:type="dxa"/>
            <w:vAlign w:val="center"/>
          </w:tcPr>
          <w:p w14:paraId="13663602">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34329948">
            <w:pPr>
              <w:autoSpaceDE w:val="0"/>
              <w:autoSpaceDN w:val="0"/>
              <w:adjustRightInd w:val="0"/>
              <w:spacing w:line="400" w:lineRule="exact"/>
              <w:jc w:val="center"/>
              <w:rPr>
                <w:rFonts w:ascii="宋体" w:hAnsi="宋体" w:eastAsia="宋体" w:cs="宋体"/>
                <w:color w:val="auto"/>
                <w:kern w:val="0"/>
                <w:szCs w:val="21"/>
                <w:highlight w:val="none"/>
              </w:rPr>
            </w:pPr>
          </w:p>
        </w:tc>
      </w:tr>
      <w:tr w14:paraId="53DC4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9FDFC7B">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19</w:t>
            </w:r>
          </w:p>
        </w:tc>
        <w:tc>
          <w:tcPr>
            <w:tcW w:w="1425" w:type="dxa"/>
            <w:vAlign w:val="center"/>
          </w:tcPr>
          <w:p w14:paraId="7B618DFF">
            <w:pPr>
              <w:pStyle w:val="33"/>
              <w:widowControl w:val="0"/>
              <w:snapToGrid w:val="0"/>
              <w:spacing w:before="120" w:beforeLines="50" w:beforeAutospacing="0" w:after="0" w:afterAutospacing="0" w:line="360" w:lineRule="auto"/>
              <w:jc w:val="center"/>
              <w:rPr>
                <w:rFonts w:hint="default" w:eastAsia="宋体" w:cs="宋体"/>
                <w:color w:val="auto"/>
                <w:sz w:val="21"/>
                <w:szCs w:val="21"/>
                <w:highlight w:val="none"/>
                <w:lang w:val="en-US" w:eastAsia="zh-CN" w:bidi="ar"/>
              </w:rPr>
            </w:pPr>
            <w:r>
              <w:rPr>
                <w:rFonts w:hint="eastAsia" w:eastAsia="宋体" w:cs="宋体"/>
                <w:color w:val="auto"/>
                <w:sz w:val="21"/>
                <w:szCs w:val="21"/>
                <w:highlight w:val="none"/>
                <w:lang w:val="en-US" w:eastAsia="zh-CN" w:bidi="ar"/>
              </w:rPr>
              <w:t>附件3</w:t>
            </w:r>
          </w:p>
        </w:tc>
        <w:tc>
          <w:tcPr>
            <w:tcW w:w="3055" w:type="dxa"/>
            <w:vAlign w:val="center"/>
          </w:tcPr>
          <w:p w14:paraId="444DED96">
            <w:pPr>
              <w:snapToGrid w:val="0"/>
              <w:jc w:val="center"/>
              <w:rPr>
                <w:rFonts w:hint="default" w:ascii="宋体" w:hAnsi="宋体" w:eastAsia="宋体" w:cs="宋体"/>
                <w:color w:val="auto"/>
                <w:szCs w:val="21"/>
                <w:highlight w:val="none"/>
                <w:lang w:val="en-US" w:eastAsia="zh-CN" w:bidi="ar"/>
              </w:rPr>
            </w:pPr>
            <w:r>
              <w:rPr>
                <w:rFonts w:hint="eastAsia" w:ascii="宋体" w:hAnsi="宋体" w:eastAsia="宋体" w:cs="宋体"/>
                <w:color w:val="auto"/>
                <w:szCs w:val="21"/>
                <w:highlight w:val="none"/>
                <w:lang w:val="en-US" w:eastAsia="zh-CN" w:bidi="ar"/>
              </w:rPr>
              <w:t>货物到货验收表</w:t>
            </w:r>
          </w:p>
        </w:tc>
        <w:tc>
          <w:tcPr>
            <w:tcW w:w="1346" w:type="dxa"/>
            <w:vAlign w:val="center"/>
          </w:tcPr>
          <w:p w14:paraId="2B6AB4A4">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678E555C">
            <w:pPr>
              <w:autoSpaceDE w:val="0"/>
              <w:autoSpaceDN w:val="0"/>
              <w:adjustRightInd w:val="0"/>
              <w:spacing w:line="400" w:lineRule="exact"/>
              <w:jc w:val="center"/>
              <w:rPr>
                <w:rFonts w:ascii="宋体" w:hAnsi="宋体" w:eastAsia="宋体" w:cs="宋体"/>
                <w:color w:val="auto"/>
                <w:kern w:val="0"/>
                <w:szCs w:val="21"/>
                <w:highlight w:val="none"/>
              </w:rPr>
            </w:pPr>
          </w:p>
        </w:tc>
      </w:tr>
      <w:tr w14:paraId="523E6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E32A5FE">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20</w:t>
            </w:r>
          </w:p>
        </w:tc>
        <w:tc>
          <w:tcPr>
            <w:tcW w:w="1425" w:type="dxa"/>
            <w:vAlign w:val="center"/>
          </w:tcPr>
          <w:p w14:paraId="0654E9A2">
            <w:pPr>
              <w:pStyle w:val="33"/>
              <w:widowControl w:val="0"/>
              <w:snapToGrid w:val="0"/>
              <w:spacing w:before="120" w:beforeLines="50" w:beforeAutospacing="0" w:after="0" w:afterAutospacing="0" w:line="360" w:lineRule="auto"/>
              <w:jc w:val="center"/>
              <w:rPr>
                <w:rFonts w:hint="eastAsia" w:eastAsia="宋体" w:cs="宋体"/>
                <w:color w:val="auto"/>
                <w:sz w:val="21"/>
                <w:szCs w:val="21"/>
                <w:highlight w:val="none"/>
                <w:lang w:val="en-US" w:eastAsia="zh-CN" w:bidi="ar"/>
              </w:rPr>
            </w:pPr>
            <w:r>
              <w:rPr>
                <w:rFonts w:hint="eastAsia" w:eastAsia="宋体" w:cs="宋体"/>
                <w:color w:val="auto"/>
                <w:sz w:val="21"/>
                <w:szCs w:val="21"/>
                <w:highlight w:val="none"/>
                <w:lang w:val="en-US" w:eastAsia="zh-CN" w:bidi="ar"/>
              </w:rPr>
              <w:t>附件5</w:t>
            </w:r>
          </w:p>
        </w:tc>
        <w:tc>
          <w:tcPr>
            <w:tcW w:w="3055" w:type="dxa"/>
            <w:vAlign w:val="center"/>
          </w:tcPr>
          <w:p w14:paraId="5669E14D">
            <w:pPr>
              <w:snapToGrid w:val="0"/>
              <w:jc w:val="center"/>
              <w:rPr>
                <w:rFonts w:hint="eastAsia" w:ascii="宋体" w:hAnsi="宋体" w:eastAsia="宋体" w:cs="宋体"/>
                <w:color w:val="auto"/>
                <w:szCs w:val="21"/>
                <w:highlight w:val="none"/>
                <w:lang w:val="en-US" w:eastAsia="zh-CN" w:bidi="ar"/>
              </w:rPr>
            </w:pPr>
            <w:r>
              <w:rPr>
                <w:rFonts w:hint="eastAsia" w:ascii="宋体" w:hAnsi="宋体" w:eastAsia="宋体" w:cs="宋体"/>
                <w:color w:val="auto"/>
                <w:kern w:val="0"/>
                <w:szCs w:val="21"/>
                <w:highlight w:val="none"/>
              </w:rPr>
              <w:t>廉洁协议书</w:t>
            </w:r>
          </w:p>
        </w:tc>
        <w:tc>
          <w:tcPr>
            <w:tcW w:w="1346" w:type="dxa"/>
            <w:vAlign w:val="center"/>
          </w:tcPr>
          <w:p w14:paraId="33A24C00">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3A8842F">
            <w:pPr>
              <w:autoSpaceDE w:val="0"/>
              <w:autoSpaceDN w:val="0"/>
              <w:adjustRightInd w:val="0"/>
              <w:spacing w:line="400" w:lineRule="exact"/>
              <w:jc w:val="center"/>
              <w:rPr>
                <w:rFonts w:ascii="宋体" w:hAnsi="宋体" w:eastAsia="宋体" w:cs="宋体"/>
                <w:color w:val="auto"/>
                <w:kern w:val="0"/>
                <w:szCs w:val="21"/>
                <w:highlight w:val="none"/>
              </w:rPr>
            </w:pPr>
          </w:p>
        </w:tc>
      </w:tr>
      <w:tr w14:paraId="13DAB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0468AB6">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21</w:t>
            </w:r>
          </w:p>
        </w:tc>
        <w:tc>
          <w:tcPr>
            <w:tcW w:w="1425" w:type="dxa"/>
            <w:vAlign w:val="center"/>
          </w:tcPr>
          <w:p w14:paraId="071625BA">
            <w:pPr>
              <w:snapToGrid w:val="0"/>
              <w:jc w:val="center"/>
              <w:rPr>
                <w:rFonts w:hint="eastAsia" w:eastAsia="宋体" w:cs="宋体"/>
                <w:color w:val="auto"/>
                <w:sz w:val="21"/>
                <w:szCs w:val="21"/>
                <w:highlight w:val="none"/>
                <w:lang w:bidi="ar"/>
              </w:rPr>
            </w:pPr>
            <w:r>
              <w:rPr>
                <w:rFonts w:hint="eastAsia" w:ascii="宋体" w:hAnsi="宋体" w:eastAsia="宋体" w:cs="宋体"/>
                <w:color w:val="auto"/>
                <w:szCs w:val="21"/>
                <w:highlight w:val="none"/>
                <w:lang w:bidi="ar"/>
              </w:rPr>
              <w:t>一</w:t>
            </w:r>
          </w:p>
        </w:tc>
        <w:tc>
          <w:tcPr>
            <w:tcW w:w="3055" w:type="dxa"/>
            <w:vAlign w:val="center"/>
          </w:tcPr>
          <w:p w14:paraId="3FD3A8CD">
            <w:pPr>
              <w:snapToGrid w:val="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不可撤销银行履约保函</w:t>
            </w:r>
          </w:p>
        </w:tc>
        <w:tc>
          <w:tcPr>
            <w:tcW w:w="1346" w:type="dxa"/>
            <w:vAlign w:val="center"/>
          </w:tcPr>
          <w:p w14:paraId="71F3281C">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1A294912">
            <w:pPr>
              <w:autoSpaceDE w:val="0"/>
              <w:autoSpaceDN w:val="0"/>
              <w:adjustRightInd w:val="0"/>
              <w:spacing w:line="400" w:lineRule="exact"/>
              <w:jc w:val="center"/>
              <w:rPr>
                <w:rFonts w:ascii="宋体" w:hAnsi="宋体" w:eastAsia="宋体" w:cs="宋体"/>
                <w:color w:val="auto"/>
                <w:kern w:val="0"/>
                <w:szCs w:val="21"/>
                <w:highlight w:val="none"/>
              </w:rPr>
            </w:pPr>
          </w:p>
        </w:tc>
      </w:tr>
      <w:tr w14:paraId="30CCE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EAEA6BE">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22</w:t>
            </w:r>
          </w:p>
        </w:tc>
        <w:tc>
          <w:tcPr>
            <w:tcW w:w="1425" w:type="dxa"/>
            <w:vAlign w:val="center"/>
          </w:tcPr>
          <w:p w14:paraId="178C975C">
            <w:pPr>
              <w:snapToGrid w:val="0"/>
              <w:jc w:val="center"/>
              <w:rPr>
                <w:rFonts w:eastAsia="宋体" w:cs="宋体"/>
                <w:color w:val="auto"/>
                <w:kern w:val="0"/>
                <w:sz w:val="21"/>
                <w:szCs w:val="21"/>
                <w:highlight w:val="none"/>
              </w:rPr>
            </w:pPr>
            <w:r>
              <w:rPr>
                <w:rFonts w:hint="eastAsia" w:ascii="宋体" w:hAnsi="宋体" w:eastAsia="宋体" w:cs="宋体"/>
                <w:color w:val="auto"/>
                <w:szCs w:val="21"/>
                <w:highlight w:val="none"/>
                <w:lang w:bidi="ar"/>
              </w:rPr>
              <w:t>二</w:t>
            </w:r>
          </w:p>
        </w:tc>
        <w:tc>
          <w:tcPr>
            <w:tcW w:w="3055" w:type="dxa"/>
            <w:vAlign w:val="center"/>
          </w:tcPr>
          <w:p w14:paraId="01E8DB61">
            <w:pPr>
              <w:snapToGrid w:val="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履约保证保险凭证</w:t>
            </w:r>
          </w:p>
        </w:tc>
        <w:tc>
          <w:tcPr>
            <w:tcW w:w="1346" w:type="dxa"/>
            <w:vAlign w:val="center"/>
          </w:tcPr>
          <w:p w14:paraId="7D08DC57">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3F74B67E">
            <w:pPr>
              <w:autoSpaceDE w:val="0"/>
              <w:autoSpaceDN w:val="0"/>
              <w:adjustRightInd w:val="0"/>
              <w:spacing w:line="400" w:lineRule="exact"/>
              <w:jc w:val="center"/>
              <w:rPr>
                <w:rFonts w:ascii="宋体" w:hAnsi="宋体" w:eastAsia="宋体" w:cs="宋体"/>
                <w:color w:val="auto"/>
                <w:kern w:val="0"/>
                <w:szCs w:val="21"/>
                <w:highlight w:val="none"/>
              </w:rPr>
            </w:pPr>
          </w:p>
        </w:tc>
      </w:tr>
      <w:tr w14:paraId="3FAA3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D2D1F2F">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23</w:t>
            </w:r>
          </w:p>
        </w:tc>
        <w:tc>
          <w:tcPr>
            <w:tcW w:w="1425" w:type="dxa"/>
            <w:vAlign w:val="center"/>
          </w:tcPr>
          <w:p w14:paraId="4CB6E665">
            <w:pPr>
              <w:autoSpaceDE w:val="0"/>
              <w:autoSpaceDN w:val="0"/>
              <w:adjustRightInd w:val="0"/>
              <w:spacing w:line="400" w:lineRule="exact"/>
              <w:jc w:val="center"/>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三</w:t>
            </w:r>
          </w:p>
        </w:tc>
        <w:tc>
          <w:tcPr>
            <w:tcW w:w="3055" w:type="dxa"/>
            <w:vAlign w:val="center"/>
          </w:tcPr>
          <w:p w14:paraId="3BCB9252">
            <w:pPr>
              <w:autoSpaceDE w:val="0"/>
              <w:autoSpaceDN w:val="0"/>
              <w:adjustRightInd w:val="0"/>
              <w:spacing w:line="400" w:lineRule="exact"/>
              <w:jc w:val="center"/>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担保公司履约担保书</w:t>
            </w:r>
          </w:p>
        </w:tc>
        <w:tc>
          <w:tcPr>
            <w:tcW w:w="1346" w:type="dxa"/>
            <w:vAlign w:val="center"/>
          </w:tcPr>
          <w:p w14:paraId="2D2279D3">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4F8BB33A">
            <w:pPr>
              <w:autoSpaceDE w:val="0"/>
              <w:autoSpaceDN w:val="0"/>
              <w:adjustRightInd w:val="0"/>
              <w:spacing w:line="400" w:lineRule="exact"/>
              <w:jc w:val="center"/>
              <w:rPr>
                <w:rFonts w:ascii="宋体" w:hAnsi="宋体" w:eastAsia="宋体" w:cs="宋体"/>
                <w:color w:val="auto"/>
                <w:kern w:val="0"/>
                <w:szCs w:val="21"/>
                <w:highlight w:val="none"/>
              </w:rPr>
            </w:pPr>
          </w:p>
        </w:tc>
      </w:tr>
      <w:tr w14:paraId="197DB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81215FF">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w:t>
            </w:r>
          </w:p>
        </w:tc>
        <w:tc>
          <w:tcPr>
            <w:tcW w:w="1425" w:type="dxa"/>
            <w:vAlign w:val="center"/>
          </w:tcPr>
          <w:p w14:paraId="00714C63">
            <w:pPr>
              <w:snapToGrid w:val="0"/>
              <w:jc w:val="center"/>
              <w:rPr>
                <w:rFonts w:ascii="宋体" w:hAnsi="宋体" w:eastAsia="宋体" w:cs="宋体"/>
                <w:color w:val="auto"/>
                <w:szCs w:val="21"/>
                <w:highlight w:val="none"/>
                <w:lang w:bidi="ar"/>
              </w:rPr>
            </w:pPr>
            <w:r>
              <w:rPr>
                <w:rFonts w:hint="eastAsia" w:ascii="宋体" w:eastAsia="宋体" w:cs="宋体"/>
                <w:color w:val="auto"/>
                <w:kern w:val="2"/>
                <w:sz w:val="21"/>
                <w:szCs w:val="21"/>
                <w:highlight w:val="none"/>
                <w:lang w:val="en-US" w:eastAsia="zh-CN"/>
              </w:rPr>
              <w:t>四</w:t>
            </w:r>
          </w:p>
        </w:tc>
        <w:tc>
          <w:tcPr>
            <w:tcW w:w="3055" w:type="dxa"/>
            <w:vAlign w:val="center"/>
          </w:tcPr>
          <w:p w14:paraId="0F32DA3E">
            <w:pPr>
              <w:autoSpaceDE w:val="0"/>
              <w:autoSpaceDN w:val="0"/>
              <w:adjustRightInd w:val="0"/>
              <w:spacing w:line="400" w:lineRule="exact"/>
              <w:jc w:val="center"/>
              <w:rPr>
                <w:rFonts w:ascii="宋体" w:hAnsi="宋体" w:eastAsia="宋体" w:cs="宋体"/>
                <w:color w:val="auto"/>
                <w:szCs w:val="21"/>
                <w:highlight w:val="none"/>
                <w:lang w:bidi="ar"/>
              </w:rPr>
            </w:pPr>
            <w:r>
              <w:rPr>
                <w:rFonts w:hint="eastAsia" w:ascii="宋体" w:hAnsi="宋体" w:eastAsia="宋体" w:cs="宋体"/>
                <w:color w:val="auto"/>
                <w:szCs w:val="21"/>
                <w:highlight w:val="none"/>
                <w:lang w:val="en-US" w:eastAsia="zh-CN" w:bidi="ar"/>
              </w:rPr>
              <w:t>不可撤销的见索即付银行保函</w:t>
            </w:r>
          </w:p>
        </w:tc>
        <w:tc>
          <w:tcPr>
            <w:tcW w:w="1346" w:type="dxa"/>
            <w:vAlign w:val="center"/>
          </w:tcPr>
          <w:p w14:paraId="2926B791">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4EAD10AE">
            <w:pPr>
              <w:autoSpaceDE w:val="0"/>
              <w:autoSpaceDN w:val="0"/>
              <w:adjustRightInd w:val="0"/>
              <w:spacing w:line="400" w:lineRule="exact"/>
              <w:jc w:val="center"/>
              <w:rPr>
                <w:rFonts w:ascii="宋体" w:hAnsi="宋体" w:eastAsia="宋体" w:cs="宋体"/>
                <w:color w:val="auto"/>
                <w:kern w:val="0"/>
                <w:szCs w:val="21"/>
                <w:highlight w:val="none"/>
              </w:rPr>
            </w:pPr>
          </w:p>
        </w:tc>
      </w:tr>
    </w:tbl>
    <w:p w14:paraId="33FCF134">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5F36AFF7">
      <w:pPr>
        <w:autoSpaceDE w:val="0"/>
        <w:autoSpaceDN w:val="0"/>
        <w:adjustRightInd w:val="0"/>
        <w:snapToGrid w:val="0"/>
        <w:spacing w:line="360" w:lineRule="auto"/>
        <w:ind w:left="166" w:leftChars="-101" w:hanging="378" w:hangingChars="18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64C9C0CB">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Times New Roman"/>
          <w:b/>
          <w:color w:val="auto"/>
          <w:kern w:val="0"/>
          <w:szCs w:val="21"/>
          <w:highlight w:val="none"/>
          <w:u w:val="single"/>
          <w:lang w:eastAsia="zh-CN"/>
        </w:rPr>
        <w:t>申请人</w:t>
      </w:r>
      <w:r>
        <w:rPr>
          <w:rFonts w:hint="eastAsia" w:ascii="宋体" w:hAnsi="宋体" w:eastAsia="宋体" w:cs="Times New Roman"/>
          <w:b/>
          <w:color w:val="auto"/>
          <w:kern w:val="0"/>
          <w:szCs w:val="21"/>
          <w:highlight w:val="none"/>
          <w:u w:val="single"/>
        </w:rPr>
        <w:t>应对照</w:t>
      </w:r>
      <w:r>
        <w:rPr>
          <w:rFonts w:hint="eastAsia" w:ascii="宋体" w:hAnsi="宋体" w:eastAsia="宋体" w:cs="Times New Roman"/>
          <w:b/>
          <w:color w:val="auto"/>
          <w:kern w:val="0"/>
          <w:szCs w:val="21"/>
          <w:highlight w:val="none"/>
          <w:u w:val="single"/>
          <w:lang w:eastAsia="zh-CN"/>
        </w:rPr>
        <w:t>征集文件</w:t>
      </w:r>
      <w:r>
        <w:rPr>
          <w:rFonts w:hint="eastAsia" w:ascii="宋体" w:hAnsi="宋体" w:eastAsia="宋体" w:cs="Times New Roman"/>
          <w:b/>
          <w:color w:val="auto"/>
          <w:kern w:val="0"/>
          <w:szCs w:val="21"/>
          <w:highlight w:val="none"/>
          <w:u w:val="single"/>
          <w:lang w:val="en-US" w:eastAsia="zh-CN"/>
        </w:rPr>
        <w:t>经销</w:t>
      </w:r>
      <w:r>
        <w:rPr>
          <w:rFonts w:hint="eastAsia" w:ascii="宋体" w:hAnsi="宋体" w:eastAsia="宋体" w:cs="Times New Roman"/>
          <w:b/>
          <w:color w:val="auto"/>
          <w:kern w:val="0"/>
          <w:szCs w:val="21"/>
          <w:highlight w:val="none"/>
          <w:u w:val="single"/>
        </w:rPr>
        <w:t>合同格式内合同条款及附件，逐条、如实地填写“偏离情况”项。“偏离情况”项为正偏离（或负偏离）的，必须在“具体偏离内容”项内详细说明与</w:t>
      </w:r>
      <w:r>
        <w:rPr>
          <w:rFonts w:hint="eastAsia" w:ascii="宋体" w:hAnsi="宋体" w:eastAsia="宋体" w:cs="Times New Roman"/>
          <w:b/>
          <w:color w:val="auto"/>
          <w:kern w:val="0"/>
          <w:szCs w:val="21"/>
          <w:highlight w:val="none"/>
          <w:u w:val="single"/>
          <w:lang w:eastAsia="zh-CN"/>
        </w:rPr>
        <w:t>征集文件</w:t>
      </w:r>
      <w:r>
        <w:rPr>
          <w:rFonts w:hint="eastAsia" w:ascii="宋体" w:hAnsi="宋体" w:eastAsia="宋体" w:cs="Times New Roman"/>
          <w:b/>
          <w:color w:val="auto"/>
          <w:kern w:val="0"/>
          <w:szCs w:val="21"/>
          <w:highlight w:val="none"/>
          <w:u w:val="single"/>
        </w:rPr>
        <w:t>的偏离内容，“偏离情况”项为无偏离的，在“具体偏离内容”项内填“无”。若发现虚假填写本表，或对</w:t>
      </w:r>
      <w:r>
        <w:rPr>
          <w:rFonts w:hint="eastAsia" w:ascii="宋体" w:hAnsi="宋体" w:eastAsia="宋体" w:cs="Times New Roman"/>
          <w:b/>
          <w:color w:val="auto"/>
          <w:kern w:val="0"/>
          <w:szCs w:val="21"/>
          <w:highlight w:val="none"/>
          <w:u w:val="single"/>
          <w:lang w:val="en-US" w:eastAsia="zh-CN"/>
        </w:rPr>
        <w:t>经销</w:t>
      </w:r>
      <w:r>
        <w:rPr>
          <w:rFonts w:hint="eastAsia" w:ascii="宋体" w:hAnsi="宋体" w:eastAsia="宋体" w:cs="Times New Roman"/>
          <w:b/>
          <w:color w:val="auto"/>
          <w:kern w:val="0"/>
          <w:szCs w:val="21"/>
          <w:highlight w:val="none"/>
          <w:u w:val="single"/>
        </w:rPr>
        <w:t>合同及其附件响应有</w:t>
      </w:r>
      <w:r>
        <w:rPr>
          <w:rFonts w:hint="eastAsia" w:ascii="宋体" w:hAnsi="宋体" w:eastAsia="宋体" w:cs="Times New Roman"/>
          <w:b/>
          <w:color w:val="auto"/>
          <w:kern w:val="0"/>
          <w:szCs w:val="21"/>
          <w:highlight w:val="none"/>
          <w:u w:val="single"/>
          <w:lang w:val="en-US" w:eastAsia="zh-CN"/>
        </w:rPr>
        <w:t>重大负偏离导致征集人利益无法得到保障且经澄清后，依然存在征集人无法接受的风险的，按</w:t>
      </w:r>
      <w:r>
        <w:rPr>
          <w:rFonts w:hint="eastAsia" w:ascii="宋体" w:hAnsi="宋体" w:eastAsia="宋体" w:cs="Times New Roman"/>
          <w:b/>
          <w:color w:val="auto"/>
          <w:kern w:val="0"/>
          <w:szCs w:val="21"/>
          <w:highlight w:val="none"/>
          <w:u w:val="single"/>
        </w:rPr>
        <w:t>无效</w:t>
      </w:r>
      <w:r>
        <w:rPr>
          <w:rFonts w:hint="eastAsia" w:ascii="宋体" w:hAnsi="宋体" w:eastAsia="宋体" w:cs="Times New Roman"/>
          <w:b/>
          <w:color w:val="auto"/>
          <w:kern w:val="0"/>
          <w:szCs w:val="21"/>
          <w:highlight w:val="none"/>
          <w:u w:val="single"/>
          <w:lang w:eastAsia="zh-CN"/>
        </w:rPr>
        <w:t>申请文件</w:t>
      </w:r>
      <w:r>
        <w:rPr>
          <w:rFonts w:hint="eastAsia" w:ascii="宋体" w:hAnsi="宋体" w:eastAsia="宋体" w:cs="Times New Roman"/>
          <w:b/>
          <w:color w:val="auto"/>
          <w:kern w:val="0"/>
          <w:szCs w:val="21"/>
          <w:highlight w:val="none"/>
          <w:u w:val="single"/>
        </w:rPr>
        <w:t>处理。若发现此表未逐条填写视为完全满足</w:t>
      </w:r>
      <w:r>
        <w:rPr>
          <w:rFonts w:hint="eastAsia" w:ascii="宋体" w:hAnsi="宋体" w:eastAsia="宋体" w:cs="Times New Roman"/>
          <w:b/>
          <w:color w:val="auto"/>
          <w:kern w:val="0"/>
          <w:szCs w:val="21"/>
          <w:highlight w:val="none"/>
          <w:u w:val="single"/>
          <w:lang w:eastAsia="zh-CN"/>
        </w:rPr>
        <w:t>征集文件</w:t>
      </w:r>
      <w:r>
        <w:rPr>
          <w:rFonts w:hint="eastAsia" w:ascii="宋体" w:hAnsi="宋体" w:eastAsia="宋体" w:cs="Times New Roman"/>
          <w:b/>
          <w:color w:val="auto"/>
          <w:kern w:val="0"/>
          <w:szCs w:val="21"/>
          <w:highlight w:val="none"/>
          <w:u w:val="single"/>
        </w:rPr>
        <w:t>要求</w:t>
      </w:r>
      <w:r>
        <w:rPr>
          <w:rFonts w:hint="eastAsia" w:ascii="宋体" w:hAnsi="宋体" w:eastAsia="宋体" w:cs="Times New Roman"/>
          <w:b/>
          <w:color w:val="auto"/>
          <w:kern w:val="0"/>
          <w:szCs w:val="21"/>
          <w:highlight w:val="none"/>
        </w:rPr>
        <w:t>。</w:t>
      </w:r>
    </w:p>
    <w:p w14:paraId="2415A8DF">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（2）偏离情况（</w:t>
      </w:r>
      <w:r>
        <w:rPr>
          <w:rFonts w:hint="eastAsia" w:ascii="宋体" w:hAnsi="宋体" w:eastAsia="宋体" w:cs="宋体"/>
          <w:color w:val="auto"/>
          <w:szCs w:val="21"/>
          <w:highlight w:val="none"/>
          <w:lang w:eastAsia="zh-CN"/>
        </w:rPr>
        <w:t>申请文件</w:t>
      </w:r>
      <w:r>
        <w:rPr>
          <w:rFonts w:hint="eastAsia" w:ascii="宋体" w:hAnsi="宋体" w:eastAsia="宋体" w:cs="宋体"/>
          <w:color w:val="auto"/>
          <w:szCs w:val="21"/>
          <w:highlight w:val="none"/>
        </w:rPr>
        <w:t>对</w:t>
      </w:r>
      <w:r>
        <w:rPr>
          <w:rFonts w:hint="eastAsia" w:ascii="宋体" w:hAnsi="宋体" w:eastAsia="宋体" w:cs="宋体"/>
          <w:color w:val="auto"/>
          <w:szCs w:val="21"/>
          <w:highlight w:val="none"/>
          <w:lang w:eastAsia="zh-CN"/>
        </w:rPr>
        <w:t>征集文件</w:t>
      </w:r>
      <w:r>
        <w:rPr>
          <w:rFonts w:hint="eastAsia" w:ascii="宋体" w:hAnsi="宋体" w:eastAsia="宋体" w:cs="宋体"/>
          <w:color w:val="auto"/>
          <w:szCs w:val="21"/>
          <w:highlight w:val="none"/>
          <w:lang w:val="en-US" w:eastAsia="zh-CN"/>
        </w:rPr>
        <w:t>经销</w:t>
      </w:r>
      <w:r>
        <w:rPr>
          <w:rFonts w:hint="eastAsia" w:ascii="宋体" w:hAnsi="宋体" w:eastAsia="宋体" w:cs="宋体"/>
          <w:color w:val="auto"/>
          <w:szCs w:val="21"/>
          <w:highlight w:val="none"/>
        </w:rPr>
        <w:t>合同条款的响应程度）分为：正偏离、负偏离、无偏离。正偏离是指</w:t>
      </w:r>
      <w:r>
        <w:rPr>
          <w:rFonts w:hint="eastAsia" w:ascii="宋体" w:hAnsi="宋体" w:eastAsia="宋体" w:cs="宋体"/>
          <w:color w:val="auto"/>
          <w:szCs w:val="21"/>
          <w:highlight w:val="none"/>
          <w:lang w:eastAsia="zh-CN"/>
        </w:rPr>
        <w:t>申请人</w:t>
      </w:r>
      <w:r>
        <w:rPr>
          <w:rFonts w:hint="eastAsia" w:ascii="宋体" w:hAnsi="宋体" w:eastAsia="宋体" w:cs="宋体"/>
          <w:color w:val="auto"/>
          <w:szCs w:val="21"/>
          <w:highlight w:val="none"/>
        </w:rPr>
        <w:t>提供的货物及有关服务商务条件优于</w:t>
      </w:r>
      <w:r>
        <w:rPr>
          <w:rFonts w:hint="eastAsia" w:ascii="宋体" w:hAnsi="宋体" w:eastAsia="宋体" w:cs="宋体"/>
          <w:color w:val="auto"/>
          <w:szCs w:val="21"/>
          <w:highlight w:val="none"/>
          <w:lang w:eastAsia="zh-CN"/>
        </w:rPr>
        <w:t>征集文件</w:t>
      </w:r>
      <w:r>
        <w:rPr>
          <w:rFonts w:hint="eastAsia" w:ascii="宋体" w:hAnsi="宋体" w:eastAsia="宋体" w:cs="宋体"/>
          <w:color w:val="auto"/>
          <w:szCs w:val="21"/>
          <w:highlight w:val="none"/>
        </w:rPr>
        <w:t>的要求；负偏离是指</w:t>
      </w:r>
      <w:r>
        <w:rPr>
          <w:rFonts w:hint="eastAsia" w:ascii="宋体" w:hAnsi="宋体" w:eastAsia="宋体" w:cs="宋体"/>
          <w:color w:val="auto"/>
          <w:szCs w:val="21"/>
          <w:highlight w:val="none"/>
          <w:lang w:eastAsia="zh-CN"/>
        </w:rPr>
        <w:t>申请人</w:t>
      </w:r>
      <w:r>
        <w:rPr>
          <w:rFonts w:hint="eastAsia" w:ascii="宋体" w:hAnsi="宋体" w:eastAsia="宋体" w:cs="宋体"/>
          <w:color w:val="auto"/>
          <w:szCs w:val="21"/>
          <w:highlight w:val="none"/>
        </w:rPr>
        <w:t>提供的货物及有关服务商务条件不满足或不完全满足</w:t>
      </w:r>
      <w:r>
        <w:rPr>
          <w:rFonts w:hint="eastAsia" w:ascii="宋体" w:hAnsi="宋体" w:eastAsia="宋体" w:cs="宋体"/>
          <w:color w:val="auto"/>
          <w:szCs w:val="21"/>
          <w:highlight w:val="none"/>
          <w:lang w:eastAsia="zh-CN"/>
        </w:rPr>
        <w:t>征集文件</w:t>
      </w:r>
      <w:r>
        <w:rPr>
          <w:rFonts w:hint="eastAsia" w:ascii="宋体" w:hAnsi="宋体" w:eastAsia="宋体" w:cs="宋体"/>
          <w:color w:val="auto"/>
          <w:szCs w:val="21"/>
          <w:highlight w:val="none"/>
        </w:rPr>
        <w:t>的要求；无偏离是指</w:t>
      </w:r>
      <w:r>
        <w:rPr>
          <w:rFonts w:hint="eastAsia" w:ascii="宋体" w:hAnsi="宋体" w:eastAsia="宋体" w:cs="宋体"/>
          <w:color w:val="auto"/>
          <w:szCs w:val="21"/>
          <w:highlight w:val="none"/>
          <w:lang w:eastAsia="zh-CN"/>
        </w:rPr>
        <w:t>申请人</w:t>
      </w:r>
      <w:r>
        <w:rPr>
          <w:rFonts w:hint="eastAsia" w:ascii="宋体" w:hAnsi="宋体" w:eastAsia="宋体" w:cs="宋体"/>
          <w:color w:val="auto"/>
          <w:szCs w:val="21"/>
          <w:highlight w:val="none"/>
        </w:rPr>
        <w:t>提供的货物及有关服务商务条件完全满足</w:t>
      </w:r>
      <w:r>
        <w:rPr>
          <w:rFonts w:hint="eastAsia" w:ascii="宋体" w:hAnsi="宋体" w:eastAsia="宋体" w:cs="宋体"/>
          <w:color w:val="auto"/>
          <w:szCs w:val="21"/>
          <w:highlight w:val="none"/>
          <w:lang w:eastAsia="zh-CN"/>
        </w:rPr>
        <w:t>征集文件</w:t>
      </w:r>
      <w:r>
        <w:rPr>
          <w:rFonts w:hint="eastAsia" w:ascii="宋体" w:hAnsi="宋体" w:eastAsia="宋体" w:cs="宋体"/>
          <w:color w:val="auto"/>
          <w:szCs w:val="21"/>
          <w:highlight w:val="none"/>
        </w:rPr>
        <w:t>的要求。</w:t>
      </w:r>
    </w:p>
    <w:p w14:paraId="7B0025EB">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w:t>
      </w:r>
      <w:r>
        <w:rPr>
          <w:rFonts w:hint="eastAsia" w:ascii="宋体" w:hAnsi="宋体" w:eastAsia="宋体" w:cs="宋体"/>
          <w:color w:val="auto"/>
          <w:szCs w:val="21"/>
          <w:highlight w:val="none"/>
          <w:lang w:eastAsia="zh-CN"/>
        </w:rPr>
        <w:t>征集文件</w:t>
      </w:r>
      <w:r>
        <w:rPr>
          <w:rFonts w:ascii="宋体" w:hAnsi="宋体" w:eastAsia="宋体" w:cs="宋体"/>
          <w:color w:val="auto"/>
          <w:szCs w:val="21"/>
          <w:highlight w:val="none"/>
        </w:rPr>
        <w:t>“第五篇 相关保函格式”作为重要的商务条款，</w:t>
      </w:r>
      <w:r>
        <w:rPr>
          <w:rFonts w:hint="eastAsia" w:ascii="宋体" w:hAnsi="宋体" w:eastAsia="宋体" w:cs="宋体"/>
          <w:color w:val="auto"/>
          <w:szCs w:val="21"/>
          <w:highlight w:val="none"/>
          <w:lang w:eastAsia="zh-CN"/>
        </w:rPr>
        <w:t>申请人</w:t>
      </w:r>
      <w:r>
        <w:rPr>
          <w:rFonts w:ascii="宋体" w:hAnsi="宋体" w:eastAsia="宋体" w:cs="宋体"/>
          <w:color w:val="auto"/>
          <w:szCs w:val="21"/>
          <w:highlight w:val="none"/>
        </w:rPr>
        <w:t>的响应情况列入本合同条款偏离表。</w:t>
      </w:r>
    </w:p>
    <w:p w14:paraId="3D327FAF">
      <w:pPr>
        <w:spacing w:line="360" w:lineRule="auto"/>
        <w:ind w:left="605" w:leftChars="18" w:hanging="567" w:hangingChars="27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w:t>
      </w:r>
      <w:r>
        <w:rPr>
          <w:rFonts w:hint="eastAsia" w:ascii="宋体" w:hAnsi="宋体" w:eastAsia="宋体" w:cs="宋体"/>
          <w:color w:val="auto"/>
          <w:szCs w:val="21"/>
          <w:highlight w:val="none"/>
        </w:rPr>
        <w:t>）如</w:t>
      </w:r>
      <w:r>
        <w:rPr>
          <w:rFonts w:hint="eastAsia" w:ascii="宋体" w:hAnsi="宋体" w:eastAsia="宋体" w:cs="宋体"/>
          <w:color w:val="auto"/>
          <w:szCs w:val="21"/>
          <w:highlight w:val="none"/>
          <w:lang w:eastAsia="zh-CN"/>
        </w:rPr>
        <w:t>申请人</w:t>
      </w:r>
      <w:r>
        <w:rPr>
          <w:rFonts w:hint="eastAsia" w:ascii="宋体" w:hAnsi="宋体" w:eastAsia="宋体" w:cs="宋体"/>
          <w:color w:val="auto"/>
          <w:szCs w:val="21"/>
          <w:highlight w:val="none"/>
        </w:rPr>
        <w:t>差异内容较多可另附页说明，并在本偏离表“具体偏离内容”项注明其在</w:t>
      </w:r>
      <w:r>
        <w:rPr>
          <w:rFonts w:hint="eastAsia" w:ascii="宋体" w:hAnsi="宋体" w:eastAsia="宋体" w:cs="宋体"/>
          <w:color w:val="auto"/>
          <w:szCs w:val="21"/>
          <w:highlight w:val="none"/>
          <w:lang w:eastAsia="zh-CN"/>
        </w:rPr>
        <w:t>申请文件</w:t>
      </w:r>
      <w:r>
        <w:rPr>
          <w:rFonts w:hint="eastAsia" w:ascii="宋体" w:hAnsi="宋体" w:eastAsia="宋体" w:cs="宋体"/>
          <w:color w:val="auto"/>
          <w:szCs w:val="21"/>
          <w:highlight w:val="none"/>
        </w:rPr>
        <w:t>中的具体页码。</w:t>
      </w:r>
    </w:p>
    <w:p w14:paraId="5BAA48BF">
      <w:pPr>
        <w:spacing w:line="360" w:lineRule="auto"/>
        <w:ind w:left="605" w:leftChars="18" w:hanging="567" w:hangingChars="27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eastAsia="zh-CN"/>
        </w:rPr>
        <w:t>）</w:t>
      </w:r>
      <w:r>
        <w:rPr>
          <w:rFonts w:hint="eastAsia" w:ascii="宋体" w:hAnsi="宋体" w:eastAsia="宋体" w:cs="Times New Roman"/>
          <w:b/>
          <w:color w:val="auto"/>
          <w:szCs w:val="21"/>
          <w:highlight w:val="none"/>
          <w:u w:val="single"/>
          <w:lang w:val="en-US" w:eastAsia="zh-CN"/>
        </w:rPr>
        <w:t>根据市场竞争、征集人客户招标文件、合同履约要求等环境变化，当本次征集文件的商务、质量及服务等条件不满足外部市场要求时或征集人投标文件选择做出更高的响应条件时，中选合作商应积极配合征集人，按外部市场要求对应调整本次征集文件所附的经销合同条款，以获得更强的竞争力。变更后，中选合作商应遵照执行</w:t>
      </w:r>
      <w:r>
        <w:rPr>
          <w:rFonts w:hint="eastAsia" w:ascii="宋体" w:hAnsi="宋体" w:eastAsia="宋体" w:cs="Times New Roman"/>
          <w:b/>
          <w:color w:val="auto"/>
          <w:szCs w:val="21"/>
          <w:highlight w:val="none"/>
          <w:u w:val="none"/>
          <w:lang w:val="en-US" w:eastAsia="zh-CN"/>
        </w:rPr>
        <w:t>。</w:t>
      </w:r>
    </w:p>
    <w:p w14:paraId="045ED344">
      <w:pPr>
        <w:spacing w:line="360" w:lineRule="auto"/>
        <w:ind w:left="357" w:leftChars="-100" w:hanging="567" w:hangingChars="270"/>
        <w:rPr>
          <w:rFonts w:ascii="宋体" w:hAnsi="宋体" w:eastAsia="宋体" w:cs="宋体"/>
          <w:color w:val="auto"/>
          <w:szCs w:val="21"/>
          <w:highlight w:val="none"/>
        </w:rPr>
      </w:pPr>
    </w:p>
    <w:p w14:paraId="35076914">
      <w:pPr>
        <w:spacing w:line="360" w:lineRule="auto"/>
        <w:ind w:left="357" w:leftChars="-100" w:hanging="567" w:hangingChars="270"/>
        <w:rPr>
          <w:rFonts w:ascii="宋体" w:hAnsi="宋体" w:eastAsia="宋体" w:cs="宋体"/>
          <w:color w:val="auto"/>
          <w:szCs w:val="21"/>
          <w:highlight w:val="none"/>
        </w:rPr>
      </w:pPr>
    </w:p>
    <w:p w14:paraId="6A17C33B">
      <w:pPr>
        <w:spacing w:line="360" w:lineRule="auto"/>
        <w:ind w:left="357" w:leftChars="-100" w:hanging="567" w:hangingChars="270"/>
        <w:rPr>
          <w:rFonts w:ascii="宋体" w:hAnsi="宋体" w:eastAsia="宋体" w:cs="宋体"/>
          <w:color w:val="auto"/>
          <w:szCs w:val="21"/>
          <w:highlight w:val="none"/>
        </w:rPr>
      </w:pPr>
    </w:p>
    <w:p w14:paraId="07D5322C">
      <w:pPr>
        <w:spacing w:line="360" w:lineRule="auto"/>
        <w:ind w:right="368" w:rightChars="175" w:firstLine="5355" w:firstLineChars="2550"/>
        <w:jc w:val="left"/>
        <w:rPr>
          <w:rFonts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申请人：</w:t>
      </w:r>
      <w:r>
        <w:rPr>
          <w:rFonts w:hint="eastAsia" w:ascii="宋体" w:hAnsi="宋体" w:eastAsia="宋体" w:cs="宋体"/>
          <w:color w:val="auto"/>
          <w:kern w:val="0"/>
          <w:szCs w:val="21"/>
          <w:highlight w:val="none"/>
          <w:lang w:val="zh-CN"/>
        </w:rPr>
        <w:t>（加盖申请人法人公章）</w:t>
      </w:r>
    </w:p>
    <w:p w14:paraId="7738A797">
      <w:pPr>
        <w:autoSpaceDE w:val="0"/>
        <w:autoSpaceDN w:val="0"/>
        <w:adjustRightInd w:val="0"/>
        <w:spacing w:line="360" w:lineRule="auto"/>
        <w:ind w:firstLine="5355" w:firstLineChars="2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2FE4900B">
      <w:pPr>
        <w:keepNext w:val="0"/>
        <w:keepLines w:val="0"/>
        <w:pageBreakBefore/>
        <w:widowControl w:val="0"/>
        <w:tabs>
          <w:tab w:val="left" w:pos="567"/>
        </w:tabs>
        <w:kinsoku/>
        <w:wordWrap/>
        <w:overflowPunct/>
        <w:topLinePunct w:val="0"/>
        <w:autoSpaceDE w:val="0"/>
        <w:autoSpaceDN w:val="0"/>
        <w:bidi w:val="0"/>
        <w:adjustRightInd w:val="0"/>
        <w:snapToGrid/>
        <w:spacing w:line="360" w:lineRule="auto"/>
        <w:ind w:left="357" w:leftChars="-100" w:hanging="567"/>
        <w:jc w:val="left"/>
        <w:textAlignment w:val="auto"/>
        <w:outlineLvl w:val="1"/>
        <w:rPr>
          <w:rFonts w:ascii="宋体" w:hAnsi="宋体" w:eastAsia="宋体" w:cs="宋体"/>
          <w:b/>
          <w:color w:val="auto"/>
          <w:kern w:val="0"/>
          <w:sz w:val="32"/>
          <w:szCs w:val="32"/>
          <w:highlight w:val="none"/>
        </w:rPr>
      </w:pPr>
      <w:bookmarkStart w:id="714" w:name="_Toc18392"/>
      <w:r>
        <w:rPr>
          <w:rFonts w:hint="eastAsia" w:ascii="宋体" w:hAnsi="宋体" w:eastAsia="宋体" w:cs="宋体"/>
          <w:b/>
          <w:color w:val="auto"/>
          <w:kern w:val="0"/>
          <w:sz w:val="32"/>
          <w:szCs w:val="32"/>
          <w:highlight w:val="none"/>
        </w:rPr>
        <w:t>九、业绩表格式</w:t>
      </w:r>
      <w:bookmarkEnd w:id="702"/>
      <w:bookmarkEnd w:id="703"/>
      <w:bookmarkEnd w:id="704"/>
      <w:bookmarkEnd w:id="705"/>
      <w:bookmarkEnd w:id="706"/>
      <w:bookmarkEnd w:id="707"/>
      <w:bookmarkEnd w:id="708"/>
      <w:bookmarkEnd w:id="709"/>
      <w:bookmarkEnd w:id="710"/>
      <w:bookmarkEnd w:id="711"/>
      <w:bookmarkEnd w:id="714"/>
    </w:p>
    <w:p w14:paraId="0DF94203">
      <w:pPr>
        <w:autoSpaceDE w:val="0"/>
        <w:autoSpaceDN w:val="0"/>
        <w:adjustRightInd w:val="0"/>
        <w:spacing w:line="360" w:lineRule="auto"/>
        <w:ind w:firstLine="602"/>
        <w:jc w:val="center"/>
        <w:rPr>
          <w:rFonts w:hint="eastAsia" w:ascii="宋体" w:hAnsi="宋体" w:eastAsia="宋体" w:cs="Times New Roman"/>
          <w:b/>
          <w:bCs/>
          <w:color w:val="auto"/>
          <w:sz w:val="30"/>
          <w:szCs w:val="30"/>
          <w:highlight w:val="none"/>
          <w:lang w:val="zh-CN" w:eastAsia="zh-CN"/>
        </w:rPr>
      </w:pPr>
      <w:r>
        <w:rPr>
          <w:rFonts w:hint="eastAsia" w:ascii="宋体" w:hAnsi="宋体" w:eastAsia="宋体" w:cs="Times New Roman"/>
          <w:b/>
          <w:bCs/>
          <w:color w:val="auto"/>
          <w:sz w:val="30"/>
          <w:szCs w:val="30"/>
          <w:highlight w:val="none"/>
          <w:lang w:val="en-US" w:eastAsia="zh-CN"/>
        </w:rPr>
        <w:t>2023年1月1日</w:t>
      </w:r>
      <w:r>
        <w:rPr>
          <w:rFonts w:hint="eastAsia" w:ascii="宋体" w:hAnsi="宋体" w:eastAsia="宋体" w:cs="Times New Roman"/>
          <w:b/>
          <w:bCs/>
          <w:color w:val="auto"/>
          <w:sz w:val="30"/>
          <w:szCs w:val="30"/>
          <w:highlight w:val="none"/>
          <w:lang w:val="zh-CN" w:eastAsia="zh-CN"/>
        </w:rPr>
        <w:t>以来（合同签订日期为</w:t>
      </w:r>
      <w:r>
        <w:rPr>
          <w:rFonts w:hint="eastAsia" w:ascii="宋体" w:hAnsi="宋体" w:eastAsia="宋体" w:cs="Times New Roman"/>
          <w:b/>
          <w:bCs/>
          <w:color w:val="auto"/>
          <w:sz w:val="30"/>
          <w:szCs w:val="30"/>
          <w:highlight w:val="none"/>
          <w:lang w:val="en-US" w:eastAsia="zh-CN"/>
        </w:rPr>
        <w:t>2023</w:t>
      </w:r>
      <w:r>
        <w:rPr>
          <w:rFonts w:hint="eastAsia" w:ascii="宋体" w:hAnsi="宋体" w:eastAsia="宋体" w:cs="Times New Roman"/>
          <w:b/>
          <w:bCs/>
          <w:color w:val="auto"/>
          <w:sz w:val="30"/>
          <w:szCs w:val="30"/>
          <w:highlight w:val="none"/>
          <w:lang w:val="zh-CN" w:eastAsia="zh-CN"/>
        </w:rPr>
        <w:t>年1月1日或以后）申请人</w:t>
      </w:r>
      <w:r>
        <w:rPr>
          <w:rFonts w:hint="eastAsia" w:ascii="宋体" w:hAnsi="宋体" w:eastAsia="宋体" w:cs="Times New Roman"/>
          <w:b/>
          <w:bCs/>
          <w:color w:val="auto"/>
          <w:sz w:val="30"/>
          <w:szCs w:val="30"/>
          <w:highlight w:val="none"/>
          <w:lang w:val="en-US" w:eastAsia="zh-CN"/>
        </w:rPr>
        <w:t>本次合作的自有品牌旋翼式远传水表在国内的销售业绩</w:t>
      </w:r>
      <w:r>
        <w:rPr>
          <w:rFonts w:hint="eastAsia" w:ascii="宋体" w:hAnsi="宋体" w:eastAsia="宋体" w:cs="Times New Roman"/>
          <w:b/>
          <w:bCs/>
          <w:color w:val="auto"/>
          <w:sz w:val="30"/>
          <w:szCs w:val="30"/>
          <w:highlight w:val="none"/>
          <w:lang w:val="zh-CN" w:eastAsia="zh-CN"/>
        </w:rPr>
        <w:t>表</w:t>
      </w:r>
    </w:p>
    <w:tbl>
      <w:tblPr>
        <w:tblStyle w:val="38"/>
        <w:tblW w:w="47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1025"/>
        <w:gridCol w:w="2544"/>
        <w:gridCol w:w="935"/>
        <w:gridCol w:w="937"/>
        <w:gridCol w:w="937"/>
        <w:gridCol w:w="1105"/>
        <w:gridCol w:w="1145"/>
        <w:gridCol w:w="1004"/>
      </w:tblGrid>
      <w:tr w14:paraId="68961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227" w:hRule="atLeast"/>
          <w:jc w:val="center"/>
        </w:trPr>
        <w:tc>
          <w:tcPr>
            <w:tcW w:w="532" w:type="pct"/>
            <w:tcBorders>
              <w:top w:val="single" w:color="auto" w:sz="4" w:space="0"/>
              <w:left w:val="single" w:color="auto" w:sz="4" w:space="0"/>
              <w:bottom w:val="single" w:color="auto" w:sz="4" w:space="0"/>
              <w:right w:val="single" w:color="auto" w:sz="4" w:space="0"/>
            </w:tcBorders>
            <w:shd w:val="clear" w:color="auto" w:fill="auto"/>
            <w:vAlign w:val="center"/>
          </w:tcPr>
          <w:p w14:paraId="6D95DF88">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序号</w:t>
            </w:r>
          </w:p>
        </w:tc>
        <w:tc>
          <w:tcPr>
            <w:tcW w:w="1320" w:type="pct"/>
            <w:tcBorders>
              <w:top w:val="single" w:color="auto" w:sz="4" w:space="0"/>
              <w:left w:val="single" w:color="auto" w:sz="4" w:space="0"/>
              <w:bottom w:val="single" w:color="auto" w:sz="4" w:space="0"/>
              <w:right w:val="single" w:color="auto" w:sz="4" w:space="0"/>
            </w:tcBorders>
            <w:shd w:val="clear" w:color="auto" w:fill="auto"/>
            <w:vAlign w:val="center"/>
          </w:tcPr>
          <w:p w14:paraId="00B38391">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项目名称</w:t>
            </w:r>
          </w:p>
        </w:tc>
        <w:tc>
          <w:tcPr>
            <w:tcW w:w="485" w:type="pct"/>
            <w:tcBorders>
              <w:top w:val="single" w:color="auto" w:sz="4" w:space="0"/>
              <w:left w:val="single" w:color="auto" w:sz="4" w:space="0"/>
              <w:bottom w:val="single" w:color="auto" w:sz="4" w:space="0"/>
              <w:right w:val="single" w:color="auto" w:sz="4" w:space="0"/>
            </w:tcBorders>
            <w:shd w:val="clear" w:color="auto" w:fill="auto"/>
            <w:vAlign w:val="center"/>
          </w:tcPr>
          <w:p w14:paraId="7A4A6CE3">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合同标的货物名称</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6E21AFE9">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合同标的货物品牌</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0F4E9A6E">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合同金额（万元）</w:t>
            </w:r>
          </w:p>
        </w:tc>
        <w:tc>
          <w:tcPr>
            <w:tcW w:w="573" w:type="pct"/>
            <w:tcBorders>
              <w:top w:val="single" w:color="auto" w:sz="4" w:space="0"/>
              <w:left w:val="single" w:color="auto" w:sz="4" w:space="0"/>
              <w:bottom w:val="single" w:color="auto" w:sz="4" w:space="0"/>
              <w:right w:val="single" w:color="auto" w:sz="4" w:space="0"/>
            </w:tcBorders>
            <w:shd w:val="clear" w:color="auto" w:fill="auto"/>
            <w:vAlign w:val="center"/>
          </w:tcPr>
          <w:p w14:paraId="01955CB1">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合同</w:t>
            </w:r>
            <w:r>
              <w:rPr>
                <w:rFonts w:hint="eastAsia" w:ascii="宋体" w:hAnsi="宋体" w:eastAsia="宋体" w:cs="宋体"/>
                <w:color w:val="auto"/>
                <w:szCs w:val="21"/>
                <w:highlight w:val="none"/>
                <w:lang w:bidi="ar"/>
              </w:rPr>
              <w:t>签</w:t>
            </w:r>
            <w:r>
              <w:rPr>
                <w:rFonts w:hint="eastAsia" w:ascii="宋体" w:hAnsi="宋体" w:eastAsia="宋体" w:cs="宋体"/>
                <w:color w:val="auto"/>
                <w:szCs w:val="21"/>
                <w:highlight w:val="none"/>
                <w:lang w:val="en-US" w:eastAsia="zh-CN" w:bidi="ar"/>
              </w:rPr>
              <w:t>订</w:t>
            </w:r>
            <w:r>
              <w:rPr>
                <w:rFonts w:hint="eastAsia" w:ascii="宋体" w:hAnsi="宋体" w:eastAsia="宋体" w:cs="宋体"/>
                <w:color w:val="auto"/>
                <w:szCs w:val="21"/>
                <w:highlight w:val="none"/>
                <w:lang w:bidi="ar"/>
              </w:rPr>
              <w:t>日期</w:t>
            </w:r>
          </w:p>
        </w:tc>
        <w:tc>
          <w:tcPr>
            <w:tcW w:w="594" w:type="pct"/>
            <w:tcBorders>
              <w:top w:val="single" w:color="auto" w:sz="4" w:space="0"/>
              <w:left w:val="single" w:color="auto" w:sz="4" w:space="0"/>
              <w:bottom w:val="single" w:color="auto" w:sz="4" w:space="0"/>
              <w:right w:val="single" w:color="auto" w:sz="4" w:space="0"/>
            </w:tcBorders>
            <w:shd w:val="clear" w:color="auto" w:fill="auto"/>
            <w:vAlign w:val="center"/>
          </w:tcPr>
          <w:p w14:paraId="1FB101D2">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val="en-US" w:eastAsia="zh-CN" w:bidi="ar"/>
              </w:rPr>
              <w:t>购</w:t>
            </w:r>
            <w:r>
              <w:rPr>
                <w:rFonts w:hint="eastAsia" w:ascii="宋体" w:hAnsi="宋体" w:eastAsia="宋体" w:cs="宋体"/>
                <w:color w:val="auto"/>
                <w:szCs w:val="21"/>
                <w:highlight w:val="none"/>
                <w:lang w:bidi="ar"/>
              </w:rPr>
              <w:t>买方联系人及电话</w:t>
            </w:r>
          </w:p>
        </w:tc>
        <w:tc>
          <w:tcPr>
            <w:tcW w:w="521" w:type="pct"/>
            <w:tcBorders>
              <w:top w:val="single" w:color="auto" w:sz="4" w:space="0"/>
              <w:left w:val="single" w:color="auto" w:sz="4" w:space="0"/>
              <w:bottom w:val="single" w:color="auto" w:sz="4" w:space="0"/>
              <w:right w:val="single" w:color="auto" w:sz="4" w:space="0"/>
            </w:tcBorders>
            <w:shd w:val="clear" w:color="auto" w:fill="auto"/>
            <w:vAlign w:val="center"/>
          </w:tcPr>
          <w:p w14:paraId="44EA072C">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备注</w:t>
            </w:r>
          </w:p>
        </w:tc>
      </w:tr>
      <w:tr w14:paraId="5BDE8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570" w:hRule="atLeast"/>
          <w:jc w:val="center"/>
        </w:trPr>
        <w:tc>
          <w:tcPr>
            <w:tcW w:w="532" w:type="pct"/>
            <w:tcBorders>
              <w:top w:val="single" w:color="auto" w:sz="4" w:space="0"/>
              <w:left w:val="single" w:color="auto" w:sz="4" w:space="0"/>
              <w:bottom w:val="single" w:color="auto" w:sz="4" w:space="0"/>
              <w:right w:val="single" w:color="auto" w:sz="4" w:space="0"/>
            </w:tcBorders>
            <w:shd w:val="clear" w:color="auto" w:fill="auto"/>
            <w:vAlign w:val="center"/>
          </w:tcPr>
          <w:p w14:paraId="6E1C4F8C">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1</w:t>
            </w:r>
          </w:p>
        </w:tc>
        <w:tc>
          <w:tcPr>
            <w:tcW w:w="1320" w:type="pct"/>
            <w:tcBorders>
              <w:top w:val="single" w:color="auto" w:sz="4" w:space="0"/>
              <w:left w:val="single" w:color="auto" w:sz="4" w:space="0"/>
              <w:bottom w:val="single" w:color="auto" w:sz="4" w:space="0"/>
              <w:right w:val="single" w:color="auto" w:sz="4" w:space="0"/>
            </w:tcBorders>
            <w:shd w:val="clear" w:color="auto" w:fill="auto"/>
            <w:vAlign w:val="center"/>
          </w:tcPr>
          <w:p w14:paraId="68276A94">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485" w:type="pct"/>
            <w:tcBorders>
              <w:top w:val="single" w:color="auto" w:sz="4" w:space="0"/>
              <w:left w:val="single" w:color="auto" w:sz="4" w:space="0"/>
              <w:bottom w:val="single" w:color="auto" w:sz="4" w:space="0"/>
              <w:right w:val="single" w:color="auto" w:sz="4" w:space="0"/>
            </w:tcBorders>
            <w:shd w:val="clear" w:color="auto" w:fill="auto"/>
            <w:vAlign w:val="center"/>
          </w:tcPr>
          <w:p w14:paraId="36EE18B3">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30772C1B">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6CF2250E">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73" w:type="pct"/>
            <w:tcBorders>
              <w:top w:val="single" w:color="auto" w:sz="4" w:space="0"/>
              <w:left w:val="single" w:color="auto" w:sz="4" w:space="0"/>
              <w:bottom w:val="single" w:color="auto" w:sz="4" w:space="0"/>
              <w:right w:val="single" w:color="auto" w:sz="4" w:space="0"/>
            </w:tcBorders>
            <w:shd w:val="clear" w:color="auto" w:fill="auto"/>
            <w:vAlign w:val="center"/>
          </w:tcPr>
          <w:p w14:paraId="0EEBF2FC">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94" w:type="pct"/>
            <w:tcBorders>
              <w:top w:val="single" w:color="auto" w:sz="4" w:space="0"/>
              <w:left w:val="single" w:color="auto" w:sz="4" w:space="0"/>
              <w:bottom w:val="single" w:color="auto" w:sz="4" w:space="0"/>
              <w:right w:val="single" w:color="auto" w:sz="4" w:space="0"/>
            </w:tcBorders>
            <w:shd w:val="clear" w:color="auto" w:fill="auto"/>
            <w:vAlign w:val="center"/>
          </w:tcPr>
          <w:p w14:paraId="23C4F874">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21" w:type="pct"/>
            <w:tcBorders>
              <w:top w:val="single" w:color="auto" w:sz="4" w:space="0"/>
              <w:left w:val="single" w:color="auto" w:sz="4" w:space="0"/>
              <w:bottom w:val="single" w:color="auto" w:sz="4" w:space="0"/>
              <w:right w:val="single" w:color="auto" w:sz="4" w:space="0"/>
            </w:tcBorders>
            <w:shd w:val="clear" w:color="auto" w:fill="auto"/>
            <w:vAlign w:val="center"/>
          </w:tcPr>
          <w:p w14:paraId="1F9BD6F7">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363FC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450" w:hRule="atLeast"/>
          <w:jc w:val="center"/>
        </w:trPr>
        <w:tc>
          <w:tcPr>
            <w:tcW w:w="532" w:type="pct"/>
            <w:tcBorders>
              <w:top w:val="single" w:color="auto" w:sz="4" w:space="0"/>
              <w:left w:val="single" w:color="auto" w:sz="4" w:space="0"/>
              <w:bottom w:val="single" w:color="auto" w:sz="4" w:space="0"/>
              <w:right w:val="single" w:color="auto" w:sz="4" w:space="0"/>
            </w:tcBorders>
            <w:shd w:val="clear" w:color="auto" w:fill="auto"/>
            <w:vAlign w:val="center"/>
          </w:tcPr>
          <w:p w14:paraId="06456630">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2</w:t>
            </w:r>
          </w:p>
        </w:tc>
        <w:tc>
          <w:tcPr>
            <w:tcW w:w="1320" w:type="pct"/>
            <w:tcBorders>
              <w:top w:val="single" w:color="auto" w:sz="4" w:space="0"/>
              <w:left w:val="single" w:color="auto" w:sz="4" w:space="0"/>
              <w:bottom w:val="single" w:color="auto" w:sz="4" w:space="0"/>
              <w:right w:val="single" w:color="auto" w:sz="4" w:space="0"/>
            </w:tcBorders>
            <w:shd w:val="clear" w:color="auto" w:fill="auto"/>
            <w:vAlign w:val="center"/>
          </w:tcPr>
          <w:p w14:paraId="20AA8CB3">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485" w:type="pct"/>
            <w:tcBorders>
              <w:top w:val="single" w:color="auto" w:sz="4" w:space="0"/>
              <w:left w:val="single" w:color="auto" w:sz="4" w:space="0"/>
              <w:bottom w:val="single" w:color="auto" w:sz="4" w:space="0"/>
              <w:right w:val="single" w:color="auto" w:sz="4" w:space="0"/>
            </w:tcBorders>
            <w:shd w:val="clear" w:color="auto" w:fill="auto"/>
            <w:vAlign w:val="center"/>
          </w:tcPr>
          <w:p w14:paraId="1B0D2933">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602A4877">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6E7FE2A8">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73" w:type="pct"/>
            <w:tcBorders>
              <w:top w:val="single" w:color="auto" w:sz="4" w:space="0"/>
              <w:left w:val="single" w:color="auto" w:sz="4" w:space="0"/>
              <w:bottom w:val="single" w:color="auto" w:sz="4" w:space="0"/>
              <w:right w:val="single" w:color="auto" w:sz="4" w:space="0"/>
            </w:tcBorders>
            <w:shd w:val="clear" w:color="auto" w:fill="auto"/>
            <w:vAlign w:val="center"/>
          </w:tcPr>
          <w:p w14:paraId="32EA46B7">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94" w:type="pct"/>
            <w:tcBorders>
              <w:top w:val="single" w:color="auto" w:sz="4" w:space="0"/>
              <w:left w:val="single" w:color="auto" w:sz="4" w:space="0"/>
              <w:bottom w:val="single" w:color="auto" w:sz="4" w:space="0"/>
              <w:right w:val="single" w:color="auto" w:sz="4" w:space="0"/>
            </w:tcBorders>
            <w:shd w:val="clear" w:color="auto" w:fill="auto"/>
            <w:vAlign w:val="center"/>
          </w:tcPr>
          <w:p w14:paraId="7A48E5F2">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21" w:type="pct"/>
            <w:tcBorders>
              <w:top w:val="single" w:color="auto" w:sz="4" w:space="0"/>
              <w:left w:val="single" w:color="auto" w:sz="4" w:space="0"/>
              <w:bottom w:val="single" w:color="auto" w:sz="4" w:space="0"/>
              <w:right w:val="single" w:color="auto" w:sz="4" w:space="0"/>
            </w:tcBorders>
            <w:shd w:val="clear" w:color="auto" w:fill="auto"/>
            <w:vAlign w:val="center"/>
          </w:tcPr>
          <w:p w14:paraId="6D47AD8F">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3E4B2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550" w:hRule="atLeast"/>
          <w:jc w:val="center"/>
        </w:trPr>
        <w:tc>
          <w:tcPr>
            <w:tcW w:w="532" w:type="pct"/>
            <w:tcBorders>
              <w:top w:val="single" w:color="auto" w:sz="4" w:space="0"/>
              <w:left w:val="single" w:color="auto" w:sz="4" w:space="0"/>
              <w:bottom w:val="single" w:color="auto" w:sz="4" w:space="0"/>
              <w:right w:val="single" w:color="auto" w:sz="4" w:space="0"/>
            </w:tcBorders>
            <w:shd w:val="clear" w:color="auto" w:fill="auto"/>
            <w:vAlign w:val="center"/>
          </w:tcPr>
          <w:p w14:paraId="7CD3630C">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w:t>
            </w:r>
          </w:p>
        </w:tc>
        <w:tc>
          <w:tcPr>
            <w:tcW w:w="1320" w:type="pct"/>
            <w:tcBorders>
              <w:top w:val="single" w:color="auto" w:sz="4" w:space="0"/>
              <w:left w:val="single" w:color="auto" w:sz="4" w:space="0"/>
              <w:bottom w:val="single" w:color="auto" w:sz="4" w:space="0"/>
              <w:right w:val="single" w:color="auto" w:sz="4" w:space="0"/>
            </w:tcBorders>
            <w:shd w:val="clear" w:color="auto" w:fill="auto"/>
            <w:vAlign w:val="center"/>
          </w:tcPr>
          <w:p w14:paraId="3A28911C">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485" w:type="pct"/>
            <w:tcBorders>
              <w:top w:val="single" w:color="auto" w:sz="4" w:space="0"/>
              <w:left w:val="single" w:color="auto" w:sz="4" w:space="0"/>
              <w:bottom w:val="single" w:color="auto" w:sz="4" w:space="0"/>
              <w:right w:val="single" w:color="auto" w:sz="4" w:space="0"/>
            </w:tcBorders>
            <w:shd w:val="clear" w:color="auto" w:fill="auto"/>
            <w:vAlign w:val="center"/>
          </w:tcPr>
          <w:p w14:paraId="37B488A8">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05A4FDDC">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2B39BB81">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73" w:type="pct"/>
            <w:tcBorders>
              <w:top w:val="single" w:color="auto" w:sz="4" w:space="0"/>
              <w:left w:val="single" w:color="auto" w:sz="4" w:space="0"/>
              <w:bottom w:val="single" w:color="auto" w:sz="4" w:space="0"/>
              <w:right w:val="single" w:color="auto" w:sz="4" w:space="0"/>
            </w:tcBorders>
            <w:shd w:val="clear" w:color="auto" w:fill="auto"/>
            <w:vAlign w:val="center"/>
          </w:tcPr>
          <w:p w14:paraId="3B8E709B">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94" w:type="pct"/>
            <w:tcBorders>
              <w:top w:val="single" w:color="auto" w:sz="4" w:space="0"/>
              <w:left w:val="single" w:color="auto" w:sz="4" w:space="0"/>
              <w:bottom w:val="single" w:color="auto" w:sz="4" w:space="0"/>
              <w:right w:val="single" w:color="auto" w:sz="4" w:space="0"/>
            </w:tcBorders>
            <w:shd w:val="clear" w:color="auto" w:fill="auto"/>
            <w:vAlign w:val="center"/>
          </w:tcPr>
          <w:p w14:paraId="42B6A021">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21" w:type="pct"/>
            <w:tcBorders>
              <w:top w:val="single" w:color="auto" w:sz="4" w:space="0"/>
              <w:left w:val="single" w:color="auto" w:sz="4" w:space="0"/>
              <w:bottom w:val="single" w:color="auto" w:sz="4" w:space="0"/>
              <w:right w:val="single" w:color="auto" w:sz="4" w:space="0"/>
            </w:tcBorders>
            <w:shd w:val="clear" w:color="auto" w:fill="auto"/>
            <w:vAlign w:val="center"/>
          </w:tcPr>
          <w:p w14:paraId="584C1C01">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bl>
    <w:p w14:paraId="43FA4C3B">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1819DEC7">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7C82AA93">
      <w:pPr>
        <w:spacing w:before="120" w:beforeLines="50" w:line="360" w:lineRule="auto"/>
        <w:rPr>
          <w:rFonts w:ascii="宋体" w:hAnsi="宋体" w:eastAsia="宋体" w:cs="宋体"/>
          <w:b/>
          <w:color w:val="auto"/>
          <w:szCs w:val="21"/>
          <w:highlight w:val="none"/>
          <w:u w:val="single"/>
          <w:lang w:val="zh-CN"/>
        </w:rPr>
      </w:pPr>
      <w:r>
        <w:rPr>
          <w:rFonts w:hint="eastAsia" w:ascii="宋体" w:hAnsi="宋体" w:eastAsia="宋体" w:cs="宋体"/>
          <w:b/>
          <w:color w:val="auto"/>
          <w:szCs w:val="21"/>
          <w:highlight w:val="none"/>
          <w:u w:val="single"/>
        </w:rPr>
        <w:t>评分</w:t>
      </w:r>
      <w:r>
        <w:rPr>
          <w:rFonts w:hint="eastAsia" w:ascii="宋体" w:hAnsi="宋体" w:eastAsia="宋体" w:cs="宋体"/>
          <w:b/>
          <w:color w:val="auto"/>
          <w:szCs w:val="21"/>
          <w:highlight w:val="none"/>
          <w:u w:val="single"/>
          <w:lang w:val="zh-CN"/>
        </w:rPr>
        <w:t>业绩证明材料提交要求：</w:t>
      </w:r>
    </w:p>
    <w:p w14:paraId="78DD9708">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业绩按单项合同金额从高到低的方式排列</w:t>
      </w:r>
      <w:r>
        <w:rPr>
          <w:rFonts w:hint="eastAsia" w:ascii="宋体" w:hAnsi="宋体" w:eastAsia="宋体" w:cs="Times New Roman"/>
          <w:color w:val="auto"/>
          <w:szCs w:val="24"/>
          <w:highlight w:val="none"/>
          <w:lang w:val="zh-CN"/>
        </w:rPr>
        <w:t>，同一个单项合同的业绩可以同时在资格业绩和评分业绩重复放置；</w:t>
      </w:r>
    </w:p>
    <w:p w14:paraId="5F1F8ED5">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u w:val="single"/>
          <w:lang w:val="zh-CN"/>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2</w:t>
      </w:r>
      <w:r>
        <w:rPr>
          <w:rFonts w:hint="eastAsia" w:ascii="宋体" w:hAnsi="宋体" w:eastAsia="宋体" w:cs="Times New Roman"/>
          <w:color w:val="auto"/>
          <w:szCs w:val="24"/>
          <w:highlight w:val="none"/>
          <w:lang w:val="zh-CN"/>
        </w:rPr>
        <w:t>）</w:t>
      </w:r>
      <w:r>
        <w:rPr>
          <w:rFonts w:hint="eastAsia" w:ascii="宋体" w:hAnsi="宋体" w:eastAsia="宋体" w:cs="Times New Roman"/>
          <w:b/>
          <w:color w:val="auto"/>
          <w:szCs w:val="24"/>
          <w:highlight w:val="none"/>
          <w:u w:val="single"/>
          <w:lang w:val="zh-CN"/>
        </w:rPr>
        <w:t>业绩须同时提供①</w:t>
      </w:r>
      <w:r>
        <w:rPr>
          <w:rFonts w:hint="eastAsia" w:ascii="宋体" w:hAnsi="宋体" w:eastAsia="宋体" w:cs="Times New Roman"/>
          <w:b/>
          <w:color w:val="auto"/>
          <w:szCs w:val="24"/>
          <w:highlight w:val="none"/>
          <w:u w:val="single"/>
          <w:lang w:val="en-US" w:eastAsia="zh-CN"/>
        </w:rPr>
        <w:t>申请人本次合作的自有</w:t>
      </w:r>
      <w:r>
        <w:rPr>
          <w:rFonts w:hint="eastAsia" w:ascii="宋体" w:hAnsi="宋体" w:eastAsia="宋体" w:cs="Times New Roman"/>
          <w:b/>
          <w:color w:val="auto"/>
          <w:szCs w:val="24"/>
          <w:highlight w:val="none"/>
          <w:u w:val="single"/>
          <w:lang w:val="zh-CN" w:eastAsia="zh-CN"/>
        </w:rPr>
        <w:t>品牌旋翼式远传水表</w:t>
      </w:r>
      <w:r>
        <w:rPr>
          <w:rFonts w:hint="eastAsia" w:ascii="宋体" w:hAnsi="宋体" w:eastAsia="宋体" w:cs="Times New Roman"/>
          <w:b/>
          <w:color w:val="auto"/>
          <w:szCs w:val="24"/>
          <w:highlight w:val="none"/>
          <w:u w:val="single"/>
          <w:lang w:val="zh-CN"/>
        </w:rPr>
        <w:t>销售合同复印件（合同卖方</w:t>
      </w:r>
      <w:r>
        <w:rPr>
          <w:rFonts w:hint="eastAsia" w:ascii="宋体" w:hAnsi="宋体" w:eastAsia="宋体" w:cs="Times New Roman"/>
          <w:b/>
          <w:color w:val="auto"/>
          <w:szCs w:val="24"/>
          <w:highlight w:val="none"/>
          <w:u w:val="single"/>
          <w:lang w:val="en-US" w:eastAsia="zh-CN"/>
        </w:rPr>
        <w:t>可为申请人</w:t>
      </w:r>
      <w:r>
        <w:rPr>
          <w:rFonts w:hint="eastAsia" w:ascii="宋体" w:hAnsi="宋体" w:eastAsia="宋体" w:cs="宋体"/>
          <w:b/>
          <w:bCs/>
          <w:color w:val="auto"/>
          <w:kern w:val="0"/>
          <w:szCs w:val="21"/>
          <w:highlight w:val="none"/>
          <w:u w:val="single"/>
          <w:lang w:val="en-US" w:eastAsia="zh-CN"/>
        </w:rPr>
        <w:t>，</w:t>
      </w:r>
      <w:r>
        <w:rPr>
          <w:rFonts w:hint="eastAsia" w:ascii="宋体" w:hAnsi="宋体" w:eastAsia="宋体" w:cs="宋体"/>
          <w:b/>
          <w:bCs/>
          <w:color w:val="auto"/>
          <w:kern w:val="0"/>
          <w:szCs w:val="21"/>
          <w:highlight w:val="none"/>
          <w:u w:val="single"/>
        </w:rPr>
        <w:t>也可为</w:t>
      </w:r>
      <w:r>
        <w:rPr>
          <w:rFonts w:hint="eastAsia" w:ascii="宋体" w:hAnsi="宋体" w:eastAsia="宋体" w:cs="宋体"/>
          <w:b/>
          <w:bCs/>
          <w:color w:val="auto"/>
          <w:kern w:val="0"/>
          <w:szCs w:val="21"/>
          <w:highlight w:val="none"/>
          <w:u w:val="single"/>
          <w:lang w:val="en-US" w:eastAsia="zh-CN"/>
        </w:rPr>
        <w:t>该</w:t>
      </w:r>
      <w:r>
        <w:rPr>
          <w:rFonts w:hint="eastAsia" w:ascii="宋体" w:hAnsi="宋体" w:eastAsia="宋体" w:cs="宋体"/>
          <w:b/>
          <w:bCs/>
          <w:color w:val="auto"/>
          <w:kern w:val="0"/>
          <w:szCs w:val="21"/>
          <w:highlight w:val="none"/>
          <w:u w:val="single"/>
        </w:rPr>
        <w:t>品牌</w:t>
      </w:r>
      <w:r>
        <w:rPr>
          <w:rFonts w:hint="eastAsia" w:ascii="宋体" w:hAnsi="宋体" w:eastAsia="宋体" w:cs="宋体"/>
          <w:b/>
          <w:bCs/>
          <w:color w:val="auto"/>
          <w:kern w:val="0"/>
          <w:szCs w:val="21"/>
          <w:highlight w:val="none"/>
          <w:u w:val="single"/>
          <w:lang w:eastAsia="zh-CN"/>
        </w:rPr>
        <w:t>旋翼式远传水表</w:t>
      </w:r>
      <w:r>
        <w:rPr>
          <w:rFonts w:hint="eastAsia" w:ascii="宋体" w:hAnsi="宋体" w:eastAsia="宋体" w:cs="宋体"/>
          <w:b/>
          <w:bCs/>
          <w:color w:val="auto"/>
          <w:kern w:val="0"/>
          <w:szCs w:val="21"/>
          <w:highlight w:val="none"/>
          <w:u w:val="single"/>
        </w:rPr>
        <w:t>的代理商/经销商</w:t>
      </w:r>
      <w:r>
        <w:rPr>
          <w:rFonts w:hint="eastAsia" w:ascii="宋体" w:hAnsi="宋体" w:eastAsia="宋体" w:cs="Times New Roman"/>
          <w:b/>
          <w:color w:val="auto"/>
          <w:szCs w:val="24"/>
          <w:highlight w:val="none"/>
          <w:u w:val="single"/>
          <w:lang w:val="zh-CN"/>
        </w:rPr>
        <w:t>），②合同下对应任意1份已供货产品发票复印件（</w:t>
      </w:r>
      <w:r>
        <w:rPr>
          <w:rFonts w:hint="eastAsia" w:ascii="宋体" w:hAnsi="宋体" w:eastAsia="宋体" w:cs="Times New Roman"/>
          <w:b/>
          <w:color w:val="auto"/>
          <w:szCs w:val="24"/>
          <w:highlight w:val="none"/>
          <w:u w:val="single"/>
          <w:lang w:val="en-US" w:eastAsia="zh-CN"/>
        </w:rPr>
        <w:t>发票开具日期须在</w:t>
      </w:r>
      <w:r>
        <w:rPr>
          <w:rFonts w:hint="eastAsia" w:ascii="宋体" w:hAnsi="宋体" w:eastAsia="宋体" w:cs="宋体"/>
          <w:b/>
          <w:bCs/>
          <w:color w:val="auto"/>
          <w:szCs w:val="21"/>
          <w:highlight w:val="none"/>
          <w:u w:val="single"/>
          <w:lang w:val="en-US" w:eastAsia="zh-CN"/>
        </w:rPr>
        <w:t>2026年2月6日</w:t>
      </w:r>
      <w:r>
        <w:rPr>
          <w:rFonts w:hint="eastAsia" w:ascii="宋体" w:hAnsi="宋体" w:eastAsia="宋体" w:cs="Times New Roman"/>
          <w:b/>
          <w:color w:val="auto"/>
          <w:szCs w:val="24"/>
          <w:highlight w:val="none"/>
          <w:u w:val="single"/>
          <w:lang w:val="en-US" w:eastAsia="zh-CN"/>
        </w:rPr>
        <w:t>之日前</w:t>
      </w:r>
      <w:r>
        <w:rPr>
          <w:rFonts w:hint="eastAsia" w:ascii="宋体" w:hAnsi="宋体" w:eastAsia="宋体" w:cs="Times New Roman"/>
          <w:b/>
          <w:color w:val="auto"/>
          <w:szCs w:val="24"/>
          <w:highlight w:val="none"/>
          <w:u w:val="single"/>
          <w:lang w:val="zh-CN"/>
        </w:rPr>
        <w:t>）；</w:t>
      </w:r>
    </w:p>
    <w:p w14:paraId="1CD713D1">
      <w:pPr>
        <w:autoSpaceDE w:val="0"/>
        <w:autoSpaceDN w:val="0"/>
        <w:adjustRightInd w:val="0"/>
        <w:snapToGrid w:val="0"/>
        <w:spacing w:line="360" w:lineRule="auto"/>
        <w:ind w:left="481" w:leftChars="-41" w:hanging="567" w:hangingChars="270"/>
        <w:jc w:val="left"/>
        <w:rPr>
          <w:rFonts w:hint="eastAsia" w:ascii="宋体" w:hAnsi="宋体" w:eastAsia="宋体" w:cs="Times New Roman"/>
          <w:b/>
          <w:color w:val="auto"/>
          <w:szCs w:val="24"/>
          <w:highlight w:val="none"/>
          <w:u w:val="single"/>
          <w:lang w:val="zh-CN"/>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3</w:t>
      </w:r>
      <w:r>
        <w:rPr>
          <w:rFonts w:hint="eastAsia" w:ascii="宋体" w:hAnsi="宋体" w:eastAsia="宋体" w:cs="Times New Roman"/>
          <w:color w:val="auto"/>
          <w:szCs w:val="24"/>
          <w:highlight w:val="none"/>
          <w:lang w:val="zh-CN"/>
        </w:rPr>
        <w:t>）</w:t>
      </w:r>
      <w:r>
        <w:rPr>
          <w:rFonts w:hint="eastAsia" w:ascii="宋体" w:hAnsi="宋体" w:eastAsia="宋体" w:cs="Times New Roman"/>
          <w:b/>
          <w:color w:val="auto"/>
          <w:szCs w:val="24"/>
          <w:highlight w:val="none"/>
          <w:u w:val="single"/>
          <w:lang w:val="en-US" w:eastAsia="zh-CN"/>
        </w:rPr>
        <w:t>若</w:t>
      </w:r>
      <w:r>
        <w:rPr>
          <w:rFonts w:hint="eastAsia" w:ascii="宋体" w:hAnsi="宋体" w:eastAsia="宋体" w:cs="Times New Roman"/>
          <w:b/>
          <w:color w:val="auto"/>
          <w:szCs w:val="24"/>
          <w:highlight w:val="none"/>
          <w:u w:val="single"/>
          <w:lang w:val="zh-CN"/>
        </w:rPr>
        <w:t>合同</w:t>
      </w:r>
      <w:r>
        <w:rPr>
          <w:rFonts w:hint="eastAsia" w:ascii="宋体" w:hAnsi="宋体" w:eastAsia="宋体" w:cs="Times New Roman"/>
          <w:b/>
          <w:color w:val="auto"/>
          <w:szCs w:val="24"/>
          <w:highlight w:val="none"/>
          <w:u w:val="single"/>
          <w:lang w:val="en-US" w:eastAsia="zh-CN"/>
        </w:rPr>
        <w:t>无法</w:t>
      </w:r>
      <w:r>
        <w:rPr>
          <w:rFonts w:hint="eastAsia" w:ascii="宋体" w:hAnsi="宋体" w:eastAsia="宋体" w:cs="Times New Roman"/>
          <w:b/>
          <w:color w:val="auto"/>
          <w:szCs w:val="24"/>
          <w:highlight w:val="none"/>
          <w:u w:val="single"/>
          <w:lang w:val="zh-CN"/>
        </w:rPr>
        <w:t>反映评</w:t>
      </w:r>
      <w:r>
        <w:rPr>
          <w:rFonts w:hint="eastAsia" w:ascii="宋体" w:hAnsi="宋体" w:eastAsia="宋体" w:cs="Times New Roman"/>
          <w:b/>
          <w:color w:val="auto"/>
          <w:szCs w:val="24"/>
          <w:highlight w:val="none"/>
          <w:u w:val="single"/>
          <w:lang w:val="en-US" w:eastAsia="zh-CN"/>
        </w:rPr>
        <w:t>审</w:t>
      </w:r>
      <w:r>
        <w:rPr>
          <w:rFonts w:hint="eastAsia" w:ascii="宋体" w:hAnsi="宋体" w:eastAsia="宋体" w:cs="Times New Roman"/>
          <w:b/>
          <w:color w:val="auto"/>
          <w:szCs w:val="24"/>
          <w:highlight w:val="none"/>
          <w:u w:val="single"/>
          <w:lang w:val="zh-CN"/>
        </w:rPr>
        <w:t>条件（1.合同签订日期为</w:t>
      </w:r>
      <w:r>
        <w:rPr>
          <w:rFonts w:hint="eastAsia" w:ascii="宋体" w:hAnsi="宋体" w:eastAsia="宋体" w:cs="Times New Roman"/>
          <w:b/>
          <w:color w:val="auto"/>
          <w:szCs w:val="24"/>
          <w:highlight w:val="none"/>
          <w:u w:val="single"/>
        </w:rPr>
        <w:t>2023</w:t>
      </w:r>
      <w:r>
        <w:rPr>
          <w:rFonts w:hint="eastAsia" w:ascii="宋体" w:hAnsi="宋体" w:eastAsia="宋体" w:cs="Times New Roman"/>
          <w:b/>
          <w:color w:val="auto"/>
          <w:szCs w:val="24"/>
          <w:highlight w:val="none"/>
          <w:u w:val="single"/>
          <w:lang w:val="zh-CN"/>
        </w:rPr>
        <w:t>年1月1日或以后；2.合同标的必须包含</w:t>
      </w:r>
      <w:r>
        <w:rPr>
          <w:rFonts w:hint="eastAsia" w:ascii="宋体" w:hAnsi="宋体" w:eastAsia="宋体" w:cs="Times New Roman"/>
          <w:b/>
          <w:color w:val="auto"/>
          <w:szCs w:val="24"/>
          <w:highlight w:val="none"/>
          <w:u w:val="single"/>
          <w:lang w:val="en-US" w:eastAsia="zh-CN"/>
        </w:rPr>
        <w:t>申请人本次合作的自有</w:t>
      </w:r>
      <w:r>
        <w:rPr>
          <w:rFonts w:hint="eastAsia" w:ascii="宋体" w:hAnsi="宋体" w:eastAsia="宋体" w:cs="Times New Roman"/>
          <w:b/>
          <w:color w:val="auto"/>
          <w:szCs w:val="24"/>
          <w:highlight w:val="none"/>
          <w:u w:val="single"/>
          <w:lang w:val="zh-CN" w:eastAsia="zh-CN"/>
        </w:rPr>
        <w:t>品牌旋翼式远传水表</w:t>
      </w:r>
      <w:r>
        <w:rPr>
          <w:rFonts w:hint="eastAsia" w:ascii="宋体" w:hAnsi="宋体" w:eastAsia="宋体" w:cs="Times New Roman"/>
          <w:b/>
          <w:color w:val="auto"/>
          <w:szCs w:val="24"/>
          <w:highlight w:val="none"/>
          <w:u w:val="single"/>
          <w:lang w:val="zh-CN"/>
        </w:rPr>
        <w:t>；3.合同金额），否则还需同时提供合同买方出具的书面补充说明文件复印件作为辅助证明（补充说明文件复印件能显示合同买方</w:t>
      </w:r>
      <w:r>
        <w:rPr>
          <w:rFonts w:hint="eastAsia" w:ascii="宋体" w:hAnsi="宋体" w:eastAsia="宋体" w:cs="Times New Roman"/>
          <w:b/>
          <w:color w:val="auto"/>
          <w:szCs w:val="24"/>
          <w:highlight w:val="none"/>
          <w:u w:val="single"/>
          <w:lang w:val="en-US" w:eastAsia="zh-CN"/>
        </w:rPr>
        <w:t>公章</w:t>
      </w:r>
      <w:r>
        <w:rPr>
          <w:rFonts w:hint="eastAsia" w:ascii="宋体" w:hAnsi="宋体" w:eastAsia="宋体" w:cs="Times New Roman"/>
          <w:b/>
          <w:color w:val="auto"/>
          <w:szCs w:val="24"/>
          <w:highlight w:val="none"/>
          <w:u w:val="single"/>
          <w:lang w:val="zh-CN"/>
        </w:rPr>
        <w:t>）；</w:t>
      </w:r>
    </w:p>
    <w:p w14:paraId="21573A5D">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u w:val="single"/>
          <w:lang w:val="zh-CN"/>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4</w:t>
      </w:r>
      <w:r>
        <w:rPr>
          <w:rFonts w:hint="eastAsia" w:ascii="宋体" w:hAnsi="宋体" w:eastAsia="宋体" w:cs="Times New Roman"/>
          <w:color w:val="auto"/>
          <w:szCs w:val="24"/>
          <w:highlight w:val="none"/>
          <w:lang w:val="zh-CN"/>
        </w:rPr>
        <w:t>）</w:t>
      </w:r>
      <w:r>
        <w:rPr>
          <w:rFonts w:hint="eastAsia" w:ascii="宋体" w:hAnsi="宋体" w:eastAsia="宋体" w:cs="Times New Roman"/>
          <w:b/>
          <w:color w:val="auto"/>
          <w:szCs w:val="24"/>
          <w:highlight w:val="none"/>
          <w:u w:val="single"/>
          <w:lang w:val="zh-CN"/>
        </w:rPr>
        <w:t>若业绩为框架式协议或资格入围无明确金额的合同，必须同时提供合同期限内已供货产品发票金额统计表和供货发票复印件；</w:t>
      </w:r>
    </w:p>
    <w:p w14:paraId="7243BEBD">
      <w:pPr>
        <w:autoSpaceDE w:val="0"/>
        <w:autoSpaceDN w:val="0"/>
        <w:adjustRightInd w:val="0"/>
        <w:snapToGrid w:val="0"/>
        <w:spacing w:line="360" w:lineRule="auto"/>
        <w:ind w:left="481" w:leftChars="-41" w:hanging="567" w:hangingChars="270"/>
        <w:jc w:val="left"/>
        <w:rPr>
          <w:rFonts w:ascii="宋体" w:hAnsi="宋体" w:eastAsia="宋体" w:cs="Times New Roman"/>
          <w:b/>
          <w:color w:val="auto"/>
          <w:kern w:val="0"/>
          <w:szCs w:val="21"/>
          <w:highlight w:val="none"/>
          <w:u w:val="single"/>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rPr>
        <w:t>6</w:t>
      </w:r>
      <w:r>
        <w:rPr>
          <w:rFonts w:hint="eastAsia" w:ascii="宋体" w:hAnsi="宋体" w:eastAsia="宋体" w:cs="Times New Roman"/>
          <w:color w:val="auto"/>
          <w:szCs w:val="24"/>
          <w:highlight w:val="none"/>
          <w:lang w:val="zh-CN"/>
        </w:rPr>
        <w:t>）</w:t>
      </w:r>
      <w:r>
        <w:rPr>
          <w:rFonts w:hint="eastAsia" w:ascii="宋体" w:hAnsi="宋体" w:eastAsia="宋体" w:cs="Times New Roman"/>
          <w:b/>
          <w:color w:val="auto"/>
          <w:szCs w:val="24"/>
          <w:highlight w:val="none"/>
          <w:u w:val="single"/>
          <w:lang w:val="zh-CN"/>
        </w:rPr>
        <w:t>未按上述要求在此格式下提供证明材料的业绩，或在此格式下所附材料无法证明填报项目符合本项评分要求的业绩，</w:t>
      </w:r>
      <w:r>
        <w:rPr>
          <w:rFonts w:hint="eastAsia" w:ascii="宋体" w:hAnsi="宋体" w:eastAsia="宋体" w:cs="Times New Roman"/>
          <w:b/>
          <w:color w:val="auto"/>
          <w:szCs w:val="24"/>
          <w:highlight w:val="none"/>
          <w:u w:val="single"/>
          <w:lang w:val="en-US" w:eastAsia="zh-CN"/>
        </w:rPr>
        <w:t>经澄清后，仍不满足要求的，</w:t>
      </w:r>
      <w:r>
        <w:rPr>
          <w:rFonts w:hint="eastAsia" w:ascii="宋体" w:hAnsi="宋体" w:eastAsia="宋体" w:cs="Times New Roman"/>
          <w:b/>
          <w:color w:val="auto"/>
          <w:szCs w:val="24"/>
          <w:highlight w:val="none"/>
          <w:u w:val="single"/>
          <w:lang w:val="zh-CN"/>
        </w:rPr>
        <w:t>在</w:t>
      </w:r>
      <w:r>
        <w:rPr>
          <w:rFonts w:hint="eastAsia" w:ascii="宋体" w:hAnsi="宋体" w:eastAsia="宋体" w:cs="Times New Roman"/>
          <w:b/>
          <w:color w:val="auto"/>
          <w:szCs w:val="24"/>
          <w:highlight w:val="none"/>
          <w:u w:val="single"/>
          <w:lang w:val="en-US" w:eastAsia="zh-CN"/>
        </w:rPr>
        <w:t>评审</w:t>
      </w:r>
      <w:r>
        <w:rPr>
          <w:rFonts w:hint="eastAsia" w:ascii="宋体" w:hAnsi="宋体" w:eastAsia="宋体" w:cs="Times New Roman"/>
          <w:b/>
          <w:color w:val="auto"/>
          <w:szCs w:val="24"/>
          <w:highlight w:val="none"/>
          <w:u w:val="single"/>
          <w:lang w:val="zh-CN"/>
        </w:rPr>
        <w:t>时将不予考虑</w:t>
      </w:r>
      <w:r>
        <w:rPr>
          <w:rFonts w:hint="eastAsia" w:ascii="宋体" w:hAnsi="宋体" w:eastAsia="宋体" w:cs="Times New Roman"/>
          <w:b/>
          <w:color w:val="auto"/>
          <w:kern w:val="0"/>
          <w:szCs w:val="21"/>
          <w:highlight w:val="none"/>
          <w:u w:val="single"/>
        </w:rPr>
        <w:t>。</w:t>
      </w:r>
    </w:p>
    <w:p w14:paraId="48D0E3F7">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p>
    <w:p w14:paraId="7130D6DB">
      <w:pPr>
        <w:autoSpaceDE w:val="0"/>
        <w:autoSpaceDN w:val="0"/>
        <w:adjustRightInd w:val="0"/>
        <w:spacing w:line="360" w:lineRule="auto"/>
        <w:ind w:firstLine="5040" w:firstLineChars="2400"/>
        <w:jc w:val="left"/>
        <w:rPr>
          <w:rFonts w:ascii="宋体" w:hAnsi="宋体" w:eastAsia="宋体" w:cs="Times New Roman"/>
          <w:color w:val="auto"/>
          <w:kern w:val="0"/>
          <w:szCs w:val="21"/>
          <w:highlight w:val="none"/>
        </w:rPr>
      </w:pPr>
      <w:r>
        <w:rPr>
          <w:rFonts w:hint="eastAsia" w:ascii="宋体" w:hAnsi="宋体" w:eastAsia="宋体" w:cs="Times New Roman"/>
          <w:color w:val="auto"/>
          <w:szCs w:val="24"/>
          <w:highlight w:val="none"/>
          <w:lang w:val="zh-CN"/>
        </w:rPr>
        <w:t>申请人：（加盖申请人法人公章）</w:t>
      </w:r>
    </w:p>
    <w:p w14:paraId="3DBCC2BC">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日期：   年   月   日</w:t>
      </w:r>
    </w:p>
    <w:p w14:paraId="51961213">
      <w:pPr>
        <w:widowControl/>
        <w:jc w:val="left"/>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br w:type="page"/>
      </w:r>
    </w:p>
    <w:p w14:paraId="4F00F53F">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p>
    <w:p w14:paraId="5D0FDCA2">
      <w:pPr>
        <w:tabs>
          <w:tab w:val="left" w:pos="567"/>
        </w:tabs>
        <w:autoSpaceDE w:val="0"/>
        <w:autoSpaceDN w:val="0"/>
        <w:adjustRightInd w:val="0"/>
        <w:spacing w:line="360" w:lineRule="auto"/>
        <w:ind w:left="357" w:leftChars="-100" w:hanging="567"/>
        <w:jc w:val="left"/>
        <w:rPr>
          <w:rFonts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附表：框架式协议或资格入围无明确金额类合同已供货产品发票金额统计表</w:t>
      </w:r>
    </w:p>
    <w:tbl>
      <w:tblPr>
        <w:tblStyle w:val="38"/>
        <w:tblW w:w="97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3129"/>
        <w:gridCol w:w="1549"/>
        <w:gridCol w:w="1245"/>
        <w:gridCol w:w="1522"/>
        <w:gridCol w:w="1442"/>
      </w:tblGrid>
      <w:tr w14:paraId="5CBE7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CAACF07">
            <w:pPr>
              <w:pStyle w:val="33"/>
              <w:widowControl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项目名称</w:t>
            </w:r>
          </w:p>
        </w:tc>
        <w:tc>
          <w:tcPr>
            <w:tcW w:w="5758" w:type="dxa"/>
            <w:gridSpan w:val="4"/>
            <w:tcBorders>
              <w:top w:val="single" w:color="auto" w:sz="4" w:space="0"/>
              <w:left w:val="nil"/>
              <w:bottom w:val="single" w:color="auto" w:sz="4" w:space="0"/>
              <w:right w:val="single" w:color="auto" w:sz="4" w:space="0"/>
            </w:tcBorders>
            <w:shd w:val="clear" w:color="auto" w:fill="auto"/>
            <w:vAlign w:val="center"/>
          </w:tcPr>
          <w:p w14:paraId="77372F8B">
            <w:pPr>
              <w:pStyle w:val="33"/>
              <w:widowControl w:val="0"/>
              <w:snapToGrid w:val="0"/>
              <w:spacing w:before="0" w:after="0" w:line="360" w:lineRule="auto"/>
              <w:jc w:val="center"/>
              <w:rPr>
                <w:rFonts w:eastAsia="宋体" w:cs="宋体"/>
                <w:color w:val="auto"/>
                <w:sz w:val="21"/>
                <w:szCs w:val="21"/>
                <w:highlight w:val="none"/>
              </w:rPr>
            </w:pPr>
          </w:p>
        </w:tc>
      </w:tr>
      <w:tr w14:paraId="6BC94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F86D67E">
            <w:pPr>
              <w:pStyle w:val="33"/>
              <w:widowControl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合同</w:t>
            </w:r>
            <w:r>
              <w:rPr>
                <w:rFonts w:hint="eastAsia" w:eastAsia="宋体" w:cs="宋体"/>
                <w:color w:val="auto"/>
                <w:sz w:val="21"/>
                <w:szCs w:val="21"/>
                <w:highlight w:val="none"/>
                <w:lang w:val="en-US" w:eastAsia="zh-CN" w:bidi="ar"/>
              </w:rPr>
              <w:t>约定的供货</w:t>
            </w:r>
            <w:r>
              <w:rPr>
                <w:rFonts w:hint="eastAsia" w:eastAsia="宋体" w:cs="宋体"/>
                <w:color w:val="auto"/>
                <w:sz w:val="21"/>
                <w:szCs w:val="21"/>
                <w:highlight w:val="none"/>
                <w:lang w:bidi="ar"/>
              </w:rPr>
              <w:t>期</w:t>
            </w:r>
          </w:p>
        </w:tc>
        <w:tc>
          <w:tcPr>
            <w:tcW w:w="5758" w:type="dxa"/>
            <w:gridSpan w:val="4"/>
            <w:tcBorders>
              <w:top w:val="single" w:color="auto" w:sz="4" w:space="0"/>
              <w:left w:val="nil"/>
              <w:bottom w:val="single" w:color="auto" w:sz="4" w:space="0"/>
              <w:right w:val="single" w:color="auto" w:sz="4" w:space="0"/>
            </w:tcBorders>
            <w:shd w:val="clear" w:color="auto" w:fill="auto"/>
            <w:vAlign w:val="center"/>
          </w:tcPr>
          <w:p w14:paraId="1807B893">
            <w:pPr>
              <w:pStyle w:val="33"/>
              <w:widowControl w:val="0"/>
              <w:snapToGrid w:val="0"/>
              <w:spacing w:before="0" w:after="0" w:line="360" w:lineRule="auto"/>
              <w:jc w:val="center"/>
              <w:rPr>
                <w:rFonts w:eastAsia="宋体" w:cs="宋体"/>
                <w:color w:val="auto"/>
                <w:sz w:val="21"/>
                <w:szCs w:val="21"/>
                <w:highlight w:val="none"/>
              </w:rPr>
            </w:pPr>
          </w:p>
        </w:tc>
      </w:tr>
      <w:tr w14:paraId="31F8D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36896D9">
            <w:pPr>
              <w:pStyle w:val="33"/>
              <w:widowControl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发票抬头（合同买方）</w:t>
            </w:r>
          </w:p>
        </w:tc>
        <w:tc>
          <w:tcPr>
            <w:tcW w:w="5758" w:type="dxa"/>
            <w:gridSpan w:val="4"/>
            <w:tcBorders>
              <w:top w:val="single" w:color="auto" w:sz="4" w:space="0"/>
              <w:left w:val="nil"/>
              <w:bottom w:val="single" w:color="auto" w:sz="4" w:space="0"/>
              <w:right w:val="single" w:color="auto" w:sz="4" w:space="0"/>
            </w:tcBorders>
            <w:shd w:val="clear" w:color="auto" w:fill="auto"/>
            <w:vAlign w:val="center"/>
          </w:tcPr>
          <w:p w14:paraId="1C36B96E">
            <w:pPr>
              <w:pStyle w:val="33"/>
              <w:widowControl w:val="0"/>
              <w:snapToGrid w:val="0"/>
              <w:spacing w:before="0" w:after="0" w:line="360" w:lineRule="auto"/>
              <w:jc w:val="center"/>
              <w:rPr>
                <w:rFonts w:eastAsia="宋体" w:cs="宋体"/>
                <w:color w:val="auto"/>
                <w:sz w:val="21"/>
                <w:szCs w:val="21"/>
                <w:highlight w:val="none"/>
              </w:rPr>
            </w:pPr>
          </w:p>
        </w:tc>
      </w:tr>
      <w:tr w14:paraId="37764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14:paraId="282CC5F5">
            <w:pPr>
              <w:pStyle w:val="33"/>
              <w:widowControl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序号</w:t>
            </w:r>
          </w:p>
        </w:tc>
        <w:tc>
          <w:tcPr>
            <w:tcW w:w="3129" w:type="dxa"/>
            <w:tcBorders>
              <w:top w:val="single" w:color="auto" w:sz="4" w:space="0"/>
              <w:left w:val="nil"/>
              <w:bottom w:val="single" w:color="auto" w:sz="4" w:space="0"/>
              <w:right w:val="single" w:color="auto" w:sz="4" w:space="0"/>
            </w:tcBorders>
            <w:shd w:val="clear" w:color="auto" w:fill="auto"/>
            <w:vAlign w:val="center"/>
          </w:tcPr>
          <w:p w14:paraId="36C8EF3D">
            <w:pPr>
              <w:pStyle w:val="33"/>
              <w:widowControl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发票名目</w:t>
            </w:r>
          </w:p>
        </w:tc>
        <w:tc>
          <w:tcPr>
            <w:tcW w:w="1549" w:type="dxa"/>
            <w:tcBorders>
              <w:top w:val="single" w:color="auto" w:sz="4" w:space="0"/>
              <w:left w:val="nil"/>
              <w:bottom w:val="single" w:color="auto" w:sz="4" w:space="0"/>
              <w:right w:val="single" w:color="auto" w:sz="4" w:space="0"/>
            </w:tcBorders>
            <w:shd w:val="clear" w:color="auto" w:fill="auto"/>
            <w:vAlign w:val="center"/>
          </w:tcPr>
          <w:p w14:paraId="56251552">
            <w:pPr>
              <w:pStyle w:val="33"/>
              <w:widowControl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发票金额（单位：万元）</w:t>
            </w:r>
          </w:p>
        </w:tc>
        <w:tc>
          <w:tcPr>
            <w:tcW w:w="1245" w:type="dxa"/>
            <w:tcBorders>
              <w:top w:val="single" w:color="auto" w:sz="4" w:space="0"/>
              <w:left w:val="nil"/>
              <w:bottom w:val="single" w:color="auto" w:sz="4" w:space="0"/>
              <w:right w:val="single" w:color="auto" w:sz="4" w:space="0"/>
            </w:tcBorders>
            <w:shd w:val="clear" w:color="auto" w:fill="auto"/>
            <w:vAlign w:val="center"/>
          </w:tcPr>
          <w:p w14:paraId="4BAA097B">
            <w:pPr>
              <w:pStyle w:val="33"/>
              <w:widowControl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发票号码</w:t>
            </w:r>
          </w:p>
        </w:tc>
        <w:tc>
          <w:tcPr>
            <w:tcW w:w="1522" w:type="dxa"/>
            <w:tcBorders>
              <w:top w:val="single" w:color="auto" w:sz="4" w:space="0"/>
              <w:left w:val="nil"/>
              <w:bottom w:val="single" w:color="auto" w:sz="4" w:space="0"/>
              <w:right w:val="single" w:color="auto" w:sz="4" w:space="0"/>
            </w:tcBorders>
            <w:shd w:val="clear" w:color="auto" w:fill="auto"/>
            <w:vAlign w:val="center"/>
          </w:tcPr>
          <w:p w14:paraId="7140CA01">
            <w:pPr>
              <w:pStyle w:val="33"/>
              <w:widowControl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发票所属时期</w:t>
            </w:r>
          </w:p>
        </w:tc>
        <w:tc>
          <w:tcPr>
            <w:tcW w:w="1442" w:type="dxa"/>
            <w:tcBorders>
              <w:top w:val="single" w:color="auto" w:sz="4" w:space="0"/>
              <w:left w:val="nil"/>
              <w:bottom w:val="single" w:color="auto" w:sz="4" w:space="0"/>
              <w:right w:val="single" w:color="auto" w:sz="4" w:space="0"/>
            </w:tcBorders>
            <w:shd w:val="clear" w:color="auto" w:fill="auto"/>
            <w:vAlign w:val="center"/>
          </w:tcPr>
          <w:p w14:paraId="1A80A160">
            <w:pPr>
              <w:pStyle w:val="33"/>
              <w:widowControl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备注</w:t>
            </w:r>
          </w:p>
        </w:tc>
      </w:tr>
      <w:tr w14:paraId="6BB22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14:paraId="01EA98A4">
            <w:pPr>
              <w:pStyle w:val="33"/>
              <w:widowControl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1</w:t>
            </w:r>
          </w:p>
        </w:tc>
        <w:tc>
          <w:tcPr>
            <w:tcW w:w="3129" w:type="dxa"/>
            <w:tcBorders>
              <w:top w:val="single" w:color="auto" w:sz="4" w:space="0"/>
              <w:left w:val="nil"/>
              <w:bottom w:val="single" w:color="auto" w:sz="4" w:space="0"/>
              <w:right w:val="single" w:color="auto" w:sz="4" w:space="0"/>
            </w:tcBorders>
            <w:shd w:val="clear" w:color="auto" w:fill="auto"/>
            <w:vAlign w:val="center"/>
          </w:tcPr>
          <w:p w14:paraId="6EDFE001">
            <w:pPr>
              <w:pStyle w:val="33"/>
              <w:widowControl w:val="0"/>
              <w:snapToGrid w:val="0"/>
              <w:spacing w:before="0" w:after="0" w:line="360" w:lineRule="auto"/>
              <w:jc w:val="center"/>
              <w:rPr>
                <w:rFonts w:eastAsia="宋体" w:cs="宋体"/>
                <w:color w:val="auto"/>
                <w:sz w:val="21"/>
                <w:szCs w:val="21"/>
                <w:highlight w:val="none"/>
              </w:rPr>
            </w:pPr>
          </w:p>
        </w:tc>
        <w:tc>
          <w:tcPr>
            <w:tcW w:w="1549" w:type="dxa"/>
            <w:tcBorders>
              <w:top w:val="single" w:color="auto" w:sz="4" w:space="0"/>
              <w:left w:val="nil"/>
              <w:bottom w:val="single" w:color="auto" w:sz="4" w:space="0"/>
              <w:right w:val="single" w:color="auto" w:sz="4" w:space="0"/>
            </w:tcBorders>
            <w:shd w:val="clear" w:color="auto" w:fill="auto"/>
            <w:vAlign w:val="center"/>
          </w:tcPr>
          <w:p w14:paraId="207CED08">
            <w:pPr>
              <w:pStyle w:val="33"/>
              <w:widowControl w:val="0"/>
              <w:snapToGrid w:val="0"/>
              <w:spacing w:before="0" w:after="0" w:line="360" w:lineRule="auto"/>
              <w:jc w:val="center"/>
              <w:rPr>
                <w:rFonts w:eastAsia="宋体" w:cs="宋体"/>
                <w:color w:val="auto"/>
                <w:sz w:val="21"/>
                <w:szCs w:val="21"/>
                <w:highlight w:val="none"/>
              </w:rPr>
            </w:pPr>
          </w:p>
        </w:tc>
        <w:tc>
          <w:tcPr>
            <w:tcW w:w="1245" w:type="dxa"/>
            <w:tcBorders>
              <w:top w:val="single" w:color="auto" w:sz="4" w:space="0"/>
              <w:left w:val="nil"/>
              <w:bottom w:val="single" w:color="auto" w:sz="4" w:space="0"/>
              <w:right w:val="single" w:color="auto" w:sz="4" w:space="0"/>
            </w:tcBorders>
            <w:shd w:val="clear" w:color="auto" w:fill="auto"/>
            <w:vAlign w:val="center"/>
          </w:tcPr>
          <w:p w14:paraId="1AD54EFD">
            <w:pPr>
              <w:pStyle w:val="33"/>
              <w:widowControl w:val="0"/>
              <w:snapToGrid w:val="0"/>
              <w:spacing w:before="0" w:after="0" w:line="360" w:lineRule="auto"/>
              <w:jc w:val="center"/>
              <w:rPr>
                <w:rFonts w:eastAsia="宋体" w:cs="宋体"/>
                <w:color w:val="auto"/>
                <w:sz w:val="21"/>
                <w:szCs w:val="21"/>
                <w:highlight w:val="none"/>
              </w:rPr>
            </w:pPr>
          </w:p>
        </w:tc>
        <w:tc>
          <w:tcPr>
            <w:tcW w:w="1522" w:type="dxa"/>
            <w:tcBorders>
              <w:top w:val="single" w:color="auto" w:sz="4" w:space="0"/>
              <w:left w:val="nil"/>
              <w:bottom w:val="single" w:color="auto" w:sz="4" w:space="0"/>
              <w:right w:val="single" w:color="auto" w:sz="4" w:space="0"/>
            </w:tcBorders>
            <w:shd w:val="clear" w:color="auto" w:fill="auto"/>
            <w:vAlign w:val="center"/>
          </w:tcPr>
          <w:p w14:paraId="389EA3E4">
            <w:pPr>
              <w:pStyle w:val="33"/>
              <w:widowControl w:val="0"/>
              <w:snapToGrid w:val="0"/>
              <w:spacing w:before="0" w:after="0" w:line="360" w:lineRule="auto"/>
              <w:jc w:val="center"/>
              <w:rPr>
                <w:rFonts w:eastAsia="宋体" w:cs="宋体"/>
                <w:color w:val="auto"/>
                <w:sz w:val="21"/>
                <w:szCs w:val="21"/>
                <w:highlight w:val="none"/>
              </w:rPr>
            </w:pPr>
          </w:p>
        </w:tc>
        <w:tc>
          <w:tcPr>
            <w:tcW w:w="1442" w:type="dxa"/>
            <w:tcBorders>
              <w:top w:val="single" w:color="auto" w:sz="4" w:space="0"/>
              <w:left w:val="nil"/>
              <w:bottom w:val="single" w:color="auto" w:sz="4" w:space="0"/>
              <w:right w:val="single" w:color="auto" w:sz="4" w:space="0"/>
            </w:tcBorders>
            <w:shd w:val="clear" w:color="auto" w:fill="auto"/>
            <w:vAlign w:val="center"/>
          </w:tcPr>
          <w:p w14:paraId="5DF10731">
            <w:pPr>
              <w:pStyle w:val="33"/>
              <w:widowControl w:val="0"/>
              <w:snapToGrid w:val="0"/>
              <w:spacing w:before="0" w:after="0" w:line="360" w:lineRule="auto"/>
              <w:jc w:val="center"/>
              <w:rPr>
                <w:rFonts w:eastAsia="宋体" w:cs="宋体"/>
                <w:color w:val="auto"/>
                <w:sz w:val="21"/>
                <w:szCs w:val="21"/>
                <w:highlight w:val="none"/>
              </w:rPr>
            </w:pPr>
          </w:p>
        </w:tc>
      </w:tr>
      <w:tr w14:paraId="3BA0C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14:paraId="0E0A70D0">
            <w:pPr>
              <w:pStyle w:val="33"/>
              <w:widowControl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2</w:t>
            </w:r>
          </w:p>
        </w:tc>
        <w:tc>
          <w:tcPr>
            <w:tcW w:w="3129" w:type="dxa"/>
            <w:tcBorders>
              <w:top w:val="single" w:color="auto" w:sz="4" w:space="0"/>
              <w:left w:val="nil"/>
              <w:bottom w:val="single" w:color="auto" w:sz="4" w:space="0"/>
              <w:right w:val="single" w:color="auto" w:sz="4" w:space="0"/>
            </w:tcBorders>
            <w:shd w:val="clear" w:color="auto" w:fill="auto"/>
            <w:vAlign w:val="center"/>
          </w:tcPr>
          <w:p w14:paraId="411A85D5">
            <w:pPr>
              <w:pStyle w:val="33"/>
              <w:widowControl w:val="0"/>
              <w:snapToGrid w:val="0"/>
              <w:spacing w:before="0" w:after="0" w:line="360" w:lineRule="auto"/>
              <w:jc w:val="center"/>
              <w:rPr>
                <w:rFonts w:eastAsia="宋体" w:cs="宋体"/>
                <w:color w:val="auto"/>
                <w:sz w:val="21"/>
                <w:szCs w:val="21"/>
                <w:highlight w:val="none"/>
              </w:rPr>
            </w:pPr>
          </w:p>
        </w:tc>
        <w:tc>
          <w:tcPr>
            <w:tcW w:w="1549" w:type="dxa"/>
            <w:tcBorders>
              <w:top w:val="single" w:color="auto" w:sz="4" w:space="0"/>
              <w:left w:val="nil"/>
              <w:bottom w:val="single" w:color="auto" w:sz="4" w:space="0"/>
              <w:right w:val="single" w:color="auto" w:sz="4" w:space="0"/>
            </w:tcBorders>
            <w:shd w:val="clear" w:color="auto" w:fill="auto"/>
            <w:vAlign w:val="center"/>
          </w:tcPr>
          <w:p w14:paraId="08E49874">
            <w:pPr>
              <w:pStyle w:val="33"/>
              <w:widowControl w:val="0"/>
              <w:snapToGrid w:val="0"/>
              <w:spacing w:before="0" w:after="0" w:line="360" w:lineRule="auto"/>
              <w:jc w:val="center"/>
              <w:rPr>
                <w:rFonts w:eastAsia="宋体" w:cs="宋体"/>
                <w:color w:val="auto"/>
                <w:sz w:val="21"/>
                <w:szCs w:val="21"/>
                <w:highlight w:val="none"/>
              </w:rPr>
            </w:pPr>
          </w:p>
        </w:tc>
        <w:tc>
          <w:tcPr>
            <w:tcW w:w="1245" w:type="dxa"/>
            <w:tcBorders>
              <w:top w:val="single" w:color="auto" w:sz="4" w:space="0"/>
              <w:left w:val="nil"/>
              <w:bottom w:val="single" w:color="auto" w:sz="4" w:space="0"/>
              <w:right w:val="single" w:color="auto" w:sz="4" w:space="0"/>
            </w:tcBorders>
            <w:shd w:val="clear" w:color="auto" w:fill="auto"/>
            <w:vAlign w:val="center"/>
          </w:tcPr>
          <w:p w14:paraId="6030DF88">
            <w:pPr>
              <w:pStyle w:val="33"/>
              <w:widowControl w:val="0"/>
              <w:snapToGrid w:val="0"/>
              <w:spacing w:before="0" w:after="0" w:line="360" w:lineRule="auto"/>
              <w:jc w:val="center"/>
              <w:rPr>
                <w:rFonts w:eastAsia="宋体" w:cs="宋体"/>
                <w:color w:val="auto"/>
                <w:sz w:val="21"/>
                <w:szCs w:val="21"/>
                <w:highlight w:val="none"/>
              </w:rPr>
            </w:pPr>
          </w:p>
        </w:tc>
        <w:tc>
          <w:tcPr>
            <w:tcW w:w="1522" w:type="dxa"/>
            <w:tcBorders>
              <w:top w:val="single" w:color="auto" w:sz="4" w:space="0"/>
              <w:left w:val="nil"/>
              <w:bottom w:val="single" w:color="auto" w:sz="4" w:space="0"/>
              <w:right w:val="single" w:color="auto" w:sz="4" w:space="0"/>
            </w:tcBorders>
            <w:shd w:val="clear" w:color="auto" w:fill="auto"/>
            <w:vAlign w:val="center"/>
          </w:tcPr>
          <w:p w14:paraId="44074D31">
            <w:pPr>
              <w:pStyle w:val="33"/>
              <w:widowControl w:val="0"/>
              <w:snapToGrid w:val="0"/>
              <w:spacing w:before="0" w:after="0" w:line="360" w:lineRule="auto"/>
              <w:jc w:val="center"/>
              <w:rPr>
                <w:rFonts w:eastAsia="宋体" w:cs="宋体"/>
                <w:color w:val="auto"/>
                <w:sz w:val="21"/>
                <w:szCs w:val="21"/>
                <w:highlight w:val="none"/>
              </w:rPr>
            </w:pPr>
          </w:p>
        </w:tc>
        <w:tc>
          <w:tcPr>
            <w:tcW w:w="1442" w:type="dxa"/>
            <w:tcBorders>
              <w:top w:val="single" w:color="auto" w:sz="4" w:space="0"/>
              <w:left w:val="nil"/>
              <w:bottom w:val="single" w:color="auto" w:sz="4" w:space="0"/>
              <w:right w:val="single" w:color="auto" w:sz="4" w:space="0"/>
            </w:tcBorders>
            <w:shd w:val="clear" w:color="auto" w:fill="auto"/>
            <w:vAlign w:val="center"/>
          </w:tcPr>
          <w:p w14:paraId="133F4F99">
            <w:pPr>
              <w:pStyle w:val="33"/>
              <w:widowControl w:val="0"/>
              <w:snapToGrid w:val="0"/>
              <w:spacing w:before="0" w:after="0" w:line="360" w:lineRule="auto"/>
              <w:jc w:val="center"/>
              <w:rPr>
                <w:rFonts w:eastAsia="宋体" w:cs="宋体"/>
                <w:color w:val="auto"/>
                <w:sz w:val="21"/>
                <w:szCs w:val="21"/>
                <w:highlight w:val="none"/>
              </w:rPr>
            </w:pPr>
          </w:p>
        </w:tc>
      </w:tr>
      <w:tr w14:paraId="57A01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14:paraId="4F47D4D9">
            <w:pPr>
              <w:pStyle w:val="33"/>
              <w:widowControl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3</w:t>
            </w:r>
          </w:p>
        </w:tc>
        <w:tc>
          <w:tcPr>
            <w:tcW w:w="3129" w:type="dxa"/>
            <w:tcBorders>
              <w:top w:val="single" w:color="auto" w:sz="4" w:space="0"/>
              <w:left w:val="nil"/>
              <w:bottom w:val="single" w:color="auto" w:sz="4" w:space="0"/>
              <w:right w:val="single" w:color="auto" w:sz="4" w:space="0"/>
            </w:tcBorders>
            <w:shd w:val="clear" w:color="auto" w:fill="auto"/>
            <w:vAlign w:val="center"/>
          </w:tcPr>
          <w:p w14:paraId="74D31A1B">
            <w:pPr>
              <w:pStyle w:val="33"/>
              <w:widowControl w:val="0"/>
              <w:snapToGrid w:val="0"/>
              <w:spacing w:before="0" w:after="0" w:line="360" w:lineRule="auto"/>
              <w:jc w:val="center"/>
              <w:rPr>
                <w:rFonts w:eastAsia="宋体" w:cs="宋体"/>
                <w:color w:val="auto"/>
                <w:sz w:val="21"/>
                <w:szCs w:val="21"/>
                <w:highlight w:val="none"/>
              </w:rPr>
            </w:pPr>
          </w:p>
        </w:tc>
        <w:tc>
          <w:tcPr>
            <w:tcW w:w="1549" w:type="dxa"/>
            <w:tcBorders>
              <w:top w:val="single" w:color="auto" w:sz="4" w:space="0"/>
              <w:left w:val="nil"/>
              <w:bottom w:val="single" w:color="auto" w:sz="4" w:space="0"/>
              <w:right w:val="single" w:color="auto" w:sz="4" w:space="0"/>
            </w:tcBorders>
            <w:shd w:val="clear" w:color="auto" w:fill="auto"/>
            <w:vAlign w:val="center"/>
          </w:tcPr>
          <w:p w14:paraId="16C55D40">
            <w:pPr>
              <w:pStyle w:val="33"/>
              <w:widowControl w:val="0"/>
              <w:snapToGrid w:val="0"/>
              <w:spacing w:before="0" w:after="0" w:line="360" w:lineRule="auto"/>
              <w:jc w:val="center"/>
              <w:rPr>
                <w:rFonts w:eastAsia="宋体" w:cs="宋体"/>
                <w:color w:val="auto"/>
                <w:sz w:val="21"/>
                <w:szCs w:val="21"/>
                <w:highlight w:val="none"/>
              </w:rPr>
            </w:pPr>
          </w:p>
        </w:tc>
        <w:tc>
          <w:tcPr>
            <w:tcW w:w="1245" w:type="dxa"/>
            <w:tcBorders>
              <w:top w:val="single" w:color="auto" w:sz="4" w:space="0"/>
              <w:left w:val="nil"/>
              <w:bottom w:val="single" w:color="auto" w:sz="4" w:space="0"/>
              <w:right w:val="single" w:color="auto" w:sz="4" w:space="0"/>
            </w:tcBorders>
            <w:shd w:val="clear" w:color="auto" w:fill="auto"/>
            <w:vAlign w:val="center"/>
          </w:tcPr>
          <w:p w14:paraId="7792016E">
            <w:pPr>
              <w:pStyle w:val="33"/>
              <w:widowControl w:val="0"/>
              <w:snapToGrid w:val="0"/>
              <w:spacing w:before="0" w:after="0" w:line="360" w:lineRule="auto"/>
              <w:jc w:val="center"/>
              <w:rPr>
                <w:rFonts w:eastAsia="宋体" w:cs="宋体"/>
                <w:color w:val="auto"/>
                <w:sz w:val="21"/>
                <w:szCs w:val="21"/>
                <w:highlight w:val="none"/>
              </w:rPr>
            </w:pPr>
          </w:p>
        </w:tc>
        <w:tc>
          <w:tcPr>
            <w:tcW w:w="1522" w:type="dxa"/>
            <w:tcBorders>
              <w:top w:val="single" w:color="auto" w:sz="4" w:space="0"/>
              <w:left w:val="nil"/>
              <w:bottom w:val="single" w:color="auto" w:sz="4" w:space="0"/>
              <w:right w:val="single" w:color="auto" w:sz="4" w:space="0"/>
            </w:tcBorders>
            <w:shd w:val="clear" w:color="auto" w:fill="auto"/>
            <w:vAlign w:val="center"/>
          </w:tcPr>
          <w:p w14:paraId="43666C57">
            <w:pPr>
              <w:pStyle w:val="33"/>
              <w:widowControl w:val="0"/>
              <w:snapToGrid w:val="0"/>
              <w:spacing w:before="0" w:after="0" w:line="360" w:lineRule="auto"/>
              <w:jc w:val="center"/>
              <w:rPr>
                <w:rFonts w:eastAsia="宋体" w:cs="宋体"/>
                <w:color w:val="auto"/>
                <w:sz w:val="21"/>
                <w:szCs w:val="21"/>
                <w:highlight w:val="none"/>
              </w:rPr>
            </w:pPr>
          </w:p>
        </w:tc>
        <w:tc>
          <w:tcPr>
            <w:tcW w:w="1442" w:type="dxa"/>
            <w:tcBorders>
              <w:top w:val="single" w:color="auto" w:sz="4" w:space="0"/>
              <w:left w:val="nil"/>
              <w:bottom w:val="single" w:color="auto" w:sz="4" w:space="0"/>
              <w:right w:val="single" w:color="auto" w:sz="4" w:space="0"/>
            </w:tcBorders>
            <w:shd w:val="clear" w:color="auto" w:fill="auto"/>
            <w:vAlign w:val="center"/>
          </w:tcPr>
          <w:p w14:paraId="3FDB4C74">
            <w:pPr>
              <w:pStyle w:val="33"/>
              <w:widowControl w:val="0"/>
              <w:snapToGrid w:val="0"/>
              <w:spacing w:before="0" w:after="0" w:line="360" w:lineRule="auto"/>
              <w:jc w:val="center"/>
              <w:rPr>
                <w:rFonts w:eastAsia="宋体" w:cs="宋体"/>
                <w:color w:val="auto"/>
                <w:sz w:val="21"/>
                <w:szCs w:val="21"/>
                <w:highlight w:val="none"/>
              </w:rPr>
            </w:pPr>
          </w:p>
        </w:tc>
      </w:tr>
      <w:tr w14:paraId="2E7EE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14:paraId="78ACCA32">
            <w:pPr>
              <w:pStyle w:val="33"/>
              <w:widowControl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w:t>
            </w:r>
          </w:p>
        </w:tc>
        <w:tc>
          <w:tcPr>
            <w:tcW w:w="3129" w:type="dxa"/>
            <w:tcBorders>
              <w:top w:val="single" w:color="auto" w:sz="4" w:space="0"/>
              <w:left w:val="nil"/>
              <w:bottom w:val="single" w:color="auto" w:sz="4" w:space="0"/>
              <w:right w:val="single" w:color="auto" w:sz="4" w:space="0"/>
            </w:tcBorders>
            <w:shd w:val="clear" w:color="auto" w:fill="auto"/>
            <w:vAlign w:val="center"/>
          </w:tcPr>
          <w:p w14:paraId="7A65C0F9">
            <w:pPr>
              <w:pStyle w:val="33"/>
              <w:widowControl w:val="0"/>
              <w:snapToGrid w:val="0"/>
              <w:spacing w:before="0" w:after="0" w:line="360" w:lineRule="auto"/>
              <w:jc w:val="center"/>
              <w:rPr>
                <w:rFonts w:eastAsia="宋体" w:cs="宋体"/>
                <w:color w:val="auto"/>
                <w:sz w:val="21"/>
                <w:szCs w:val="21"/>
                <w:highlight w:val="none"/>
              </w:rPr>
            </w:pPr>
          </w:p>
        </w:tc>
        <w:tc>
          <w:tcPr>
            <w:tcW w:w="1549" w:type="dxa"/>
            <w:tcBorders>
              <w:top w:val="single" w:color="auto" w:sz="4" w:space="0"/>
              <w:left w:val="nil"/>
              <w:bottom w:val="single" w:color="auto" w:sz="4" w:space="0"/>
              <w:right w:val="single" w:color="auto" w:sz="4" w:space="0"/>
            </w:tcBorders>
            <w:shd w:val="clear" w:color="auto" w:fill="auto"/>
            <w:vAlign w:val="center"/>
          </w:tcPr>
          <w:p w14:paraId="02402AA5">
            <w:pPr>
              <w:pStyle w:val="33"/>
              <w:widowControl w:val="0"/>
              <w:snapToGrid w:val="0"/>
              <w:spacing w:before="0" w:after="0" w:line="360" w:lineRule="auto"/>
              <w:jc w:val="center"/>
              <w:rPr>
                <w:rFonts w:eastAsia="宋体" w:cs="宋体"/>
                <w:color w:val="auto"/>
                <w:sz w:val="21"/>
                <w:szCs w:val="21"/>
                <w:highlight w:val="none"/>
              </w:rPr>
            </w:pPr>
          </w:p>
        </w:tc>
        <w:tc>
          <w:tcPr>
            <w:tcW w:w="1245" w:type="dxa"/>
            <w:tcBorders>
              <w:top w:val="single" w:color="auto" w:sz="4" w:space="0"/>
              <w:left w:val="nil"/>
              <w:bottom w:val="single" w:color="auto" w:sz="4" w:space="0"/>
              <w:right w:val="single" w:color="auto" w:sz="4" w:space="0"/>
            </w:tcBorders>
            <w:shd w:val="clear" w:color="auto" w:fill="auto"/>
            <w:vAlign w:val="center"/>
          </w:tcPr>
          <w:p w14:paraId="15E0DCEF">
            <w:pPr>
              <w:pStyle w:val="33"/>
              <w:widowControl w:val="0"/>
              <w:snapToGrid w:val="0"/>
              <w:spacing w:before="0" w:after="0" w:line="360" w:lineRule="auto"/>
              <w:jc w:val="center"/>
              <w:rPr>
                <w:rFonts w:eastAsia="宋体" w:cs="宋体"/>
                <w:color w:val="auto"/>
                <w:sz w:val="21"/>
                <w:szCs w:val="21"/>
                <w:highlight w:val="none"/>
              </w:rPr>
            </w:pPr>
          </w:p>
        </w:tc>
        <w:tc>
          <w:tcPr>
            <w:tcW w:w="1522" w:type="dxa"/>
            <w:tcBorders>
              <w:top w:val="single" w:color="auto" w:sz="4" w:space="0"/>
              <w:left w:val="nil"/>
              <w:bottom w:val="single" w:color="auto" w:sz="4" w:space="0"/>
              <w:right w:val="single" w:color="auto" w:sz="4" w:space="0"/>
            </w:tcBorders>
            <w:shd w:val="clear" w:color="auto" w:fill="auto"/>
            <w:vAlign w:val="center"/>
          </w:tcPr>
          <w:p w14:paraId="1E010FDA">
            <w:pPr>
              <w:pStyle w:val="33"/>
              <w:widowControl w:val="0"/>
              <w:snapToGrid w:val="0"/>
              <w:spacing w:before="0" w:after="0" w:line="360" w:lineRule="auto"/>
              <w:jc w:val="center"/>
              <w:rPr>
                <w:rFonts w:eastAsia="宋体" w:cs="宋体"/>
                <w:color w:val="auto"/>
                <w:sz w:val="21"/>
                <w:szCs w:val="21"/>
                <w:highlight w:val="none"/>
              </w:rPr>
            </w:pPr>
          </w:p>
        </w:tc>
        <w:tc>
          <w:tcPr>
            <w:tcW w:w="1442" w:type="dxa"/>
            <w:tcBorders>
              <w:top w:val="single" w:color="auto" w:sz="4" w:space="0"/>
              <w:left w:val="nil"/>
              <w:bottom w:val="single" w:color="auto" w:sz="4" w:space="0"/>
              <w:right w:val="single" w:color="auto" w:sz="4" w:space="0"/>
            </w:tcBorders>
            <w:shd w:val="clear" w:color="auto" w:fill="auto"/>
            <w:vAlign w:val="center"/>
          </w:tcPr>
          <w:p w14:paraId="69F7C881">
            <w:pPr>
              <w:pStyle w:val="33"/>
              <w:widowControl w:val="0"/>
              <w:snapToGrid w:val="0"/>
              <w:spacing w:before="0" w:after="0" w:line="360" w:lineRule="auto"/>
              <w:jc w:val="center"/>
              <w:rPr>
                <w:rFonts w:eastAsia="宋体" w:cs="宋体"/>
                <w:color w:val="auto"/>
                <w:sz w:val="21"/>
                <w:szCs w:val="21"/>
                <w:highlight w:val="none"/>
              </w:rPr>
            </w:pPr>
          </w:p>
        </w:tc>
      </w:tr>
      <w:tr w14:paraId="6E0FF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A59A77">
            <w:pPr>
              <w:pStyle w:val="33"/>
              <w:widowControl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发票金额合计（单位：万元）</w:t>
            </w:r>
          </w:p>
        </w:tc>
        <w:tc>
          <w:tcPr>
            <w:tcW w:w="1549" w:type="dxa"/>
            <w:tcBorders>
              <w:top w:val="single" w:color="auto" w:sz="4" w:space="0"/>
              <w:left w:val="nil"/>
              <w:bottom w:val="single" w:color="auto" w:sz="4" w:space="0"/>
              <w:right w:val="single" w:color="auto" w:sz="4" w:space="0"/>
            </w:tcBorders>
            <w:shd w:val="clear" w:color="auto" w:fill="auto"/>
            <w:vAlign w:val="center"/>
          </w:tcPr>
          <w:p w14:paraId="3FEF92BE">
            <w:pPr>
              <w:pStyle w:val="33"/>
              <w:widowControl w:val="0"/>
              <w:snapToGrid w:val="0"/>
              <w:spacing w:before="0" w:after="0" w:line="360" w:lineRule="auto"/>
              <w:jc w:val="center"/>
              <w:rPr>
                <w:rFonts w:eastAsia="宋体" w:cs="宋体"/>
                <w:color w:val="auto"/>
                <w:sz w:val="21"/>
                <w:szCs w:val="21"/>
                <w:highlight w:val="none"/>
              </w:rPr>
            </w:pPr>
          </w:p>
        </w:tc>
        <w:tc>
          <w:tcPr>
            <w:tcW w:w="1245" w:type="dxa"/>
            <w:tcBorders>
              <w:top w:val="single" w:color="auto" w:sz="4" w:space="0"/>
              <w:left w:val="nil"/>
              <w:bottom w:val="single" w:color="auto" w:sz="4" w:space="0"/>
              <w:right w:val="single" w:color="auto" w:sz="4" w:space="0"/>
            </w:tcBorders>
            <w:shd w:val="clear" w:color="auto" w:fill="auto"/>
            <w:vAlign w:val="center"/>
          </w:tcPr>
          <w:p w14:paraId="6E2C9280">
            <w:pPr>
              <w:pStyle w:val="33"/>
              <w:widowControl w:val="0"/>
              <w:snapToGrid w:val="0"/>
              <w:spacing w:before="0" w:after="0" w:line="360" w:lineRule="auto"/>
              <w:jc w:val="center"/>
              <w:rPr>
                <w:rFonts w:eastAsia="宋体" w:cs="宋体"/>
                <w:color w:val="auto"/>
                <w:sz w:val="21"/>
                <w:szCs w:val="21"/>
                <w:highlight w:val="none"/>
              </w:rPr>
            </w:pPr>
          </w:p>
        </w:tc>
        <w:tc>
          <w:tcPr>
            <w:tcW w:w="1522" w:type="dxa"/>
            <w:tcBorders>
              <w:top w:val="single" w:color="auto" w:sz="4" w:space="0"/>
              <w:left w:val="nil"/>
              <w:bottom w:val="single" w:color="auto" w:sz="4" w:space="0"/>
              <w:right w:val="single" w:color="auto" w:sz="4" w:space="0"/>
            </w:tcBorders>
            <w:shd w:val="clear" w:color="auto" w:fill="auto"/>
            <w:vAlign w:val="center"/>
          </w:tcPr>
          <w:p w14:paraId="54CCC55E">
            <w:pPr>
              <w:pStyle w:val="33"/>
              <w:widowControl w:val="0"/>
              <w:snapToGrid w:val="0"/>
              <w:spacing w:before="0" w:after="0" w:line="360" w:lineRule="auto"/>
              <w:jc w:val="center"/>
              <w:rPr>
                <w:rFonts w:eastAsia="宋体" w:cs="宋体"/>
                <w:color w:val="auto"/>
                <w:sz w:val="21"/>
                <w:szCs w:val="21"/>
                <w:highlight w:val="none"/>
              </w:rPr>
            </w:pPr>
          </w:p>
        </w:tc>
        <w:tc>
          <w:tcPr>
            <w:tcW w:w="1442" w:type="dxa"/>
            <w:tcBorders>
              <w:top w:val="single" w:color="auto" w:sz="4" w:space="0"/>
              <w:left w:val="nil"/>
              <w:bottom w:val="single" w:color="auto" w:sz="4" w:space="0"/>
              <w:right w:val="single" w:color="auto" w:sz="4" w:space="0"/>
            </w:tcBorders>
            <w:shd w:val="clear" w:color="auto" w:fill="auto"/>
            <w:vAlign w:val="center"/>
          </w:tcPr>
          <w:p w14:paraId="730C1B08">
            <w:pPr>
              <w:pStyle w:val="33"/>
              <w:widowControl w:val="0"/>
              <w:snapToGrid w:val="0"/>
              <w:spacing w:before="0" w:after="0" w:line="360" w:lineRule="auto"/>
              <w:jc w:val="center"/>
              <w:rPr>
                <w:rFonts w:eastAsia="宋体" w:cs="宋体"/>
                <w:color w:val="auto"/>
                <w:sz w:val="21"/>
                <w:szCs w:val="21"/>
                <w:highlight w:val="none"/>
              </w:rPr>
            </w:pPr>
          </w:p>
        </w:tc>
      </w:tr>
    </w:tbl>
    <w:p w14:paraId="312CC0BD">
      <w:pPr>
        <w:snapToGrid w:val="0"/>
        <w:spacing w:line="360" w:lineRule="auto"/>
        <w:ind w:left="493" w:leftChars="-56" w:hanging="611" w:hangingChars="291"/>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4D82E4D8">
      <w:pPr>
        <w:snapToGrid w:val="0"/>
        <w:spacing w:line="360" w:lineRule="auto"/>
        <w:ind w:left="493" w:leftChars="-56" w:hanging="611" w:hangingChars="291"/>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备注：</w:t>
      </w:r>
    </w:p>
    <w:p w14:paraId="2B29DD32">
      <w:pPr>
        <w:snapToGrid w:val="0"/>
        <w:spacing w:line="360" w:lineRule="auto"/>
        <w:ind w:left="493" w:leftChars="-56" w:hanging="611" w:hangingChars="291"/>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（1）</w:t>
      </w:r>
      <w:r>
        <w:rPr>
          <w:rFonts w:hint="eastAsia" w:ascii="宋体" w:hAnsi="宋体" w:eastAsia="宋体" w:cs="宋体"/>
          <w:color w:val="auto"/>
          <w:szCs w:val="21"/>
          <w:highlight w:val="none"/>
          <w:lang w:val="en-US" w:eastAsia="zh-CN" w:bidi="ar"/>
        </w:rPr>
        <w:t>申请人</w:t>
      </w:r>
      <w:r>
        <w:rPr>
          <w:rFonts w:hint="eastAsia" w:ascii="宋体" w:hAnsi="宋体" w:eastAsia="宋体" w:cs="宋体"/>
          <w:color w:val="auto"/>
          <w:highlight w:val="none"/>
          <w:lang w:val="zh-CN"/>
        </w:rPr>
        <w:t>提供框架式协议或资格入围</w:t>
      </w:r>
      <w:r>
        <w:rPr>
          <w:rFonts w:hint="eastAsia" w:hAnsi="宋体" w:eastAsia="宋体" w:cs="宋体"/>
          <w:color w:val="auto"/>
          <w:highlight w:val="none"/>
          <w:lang w:val="en-US" w:eastAsia="zh-CN"/>
        </w:rPr>
        <w:t>等</w:t>
      </w:r>
      <w:r>
        <w:rPr>
          <w:rFonts w:hint="eastAsia" w:ascii="宋体" w:hAnsi="宋体" w:eastAsia="宋体" w:cs="宋体"/>
          <w:color w:val="auto"/>
          <w:highlight w:val="none"/>
          <w:lang w:val="zh-CN"/>
        </w:rPr>
        <w:t>无明确金额的合同时，须同时提供本统计表及发票</w:t>
      </w:r>
      <w:r>
        <w:rPr>
          <w:rFonts w:hint="eastAsia" w:hAnsi="宋体" w:eastAsia="宋体" w:cs="宋体"/>
          <w:color w:val="auto"/>
          <w:highlight w:val="none"/>
          <w:lang w:val="en-US" w:eastAsia="zh-CN"/>
        </w:rPr>
        <w:t>扫描件</w:t>
      </w:r>
      <w:r>
        <w:rPr>
          <w:rFonts w:hint="eastAsia" w:ascii="宋体" w:hAnsi="宋体" w:eastAsia="宋体" w:cs="宋体"/>
          <w:color w:val="auto"/>
          <w:highlight w:val="none"/>
          <w:lang w:val="zh-CN"/>
        </w:rPr>
        <w:t>，</w:t>
      </w:r>
      <w:r>
        <w:rPr>
          <w:rFonts w:hint="eastAsia" w:ascii="宋体" w:hAnsi="宋体" w:eastAsia="宋体" w:cs="宋体"/>
          <w:color w:val="auto"/>
          <w:szCs w:val="21"/>
          <w:highlight w:val="none"/>
          <w:lang w:bidi="ar"/>
        </w:rPr>
        <w:t>本统计表及供货发票复印件应后附于合同复印件；</w:t>
      </w:r>
    </w:p>
    <w:p w14:paraId="1B76F823">
      <w:pPr>
        <w:snapToGrid w:val="0"/>
        <w:spacing w:line="360" w:lineRule="auto"/>
        <w:ind w:left="493" w:leftChars="-56" w:hanging="611" w:hangingChars="291"/>
        <w:rPr>
          <w:rFonts w:ascii="宋体" w:hAnsi="宋体" w:eastAsia="宋体" w:cs="宋体"/>
          <w:color w:val="auto"/>
          <w:szCs w:val="21"/>
          <w:highlight w:val="none"/>
          <w:lang w:bidi="ar"/>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bidi="ar"/>
        </w:rPr>
        <w:t>发票抬头应为合同买方，收款人应为</w:t>
      </w:r>
      <w:r>
        <w:rPr>
          <w:rFonts w:hint="eastAsia" w:ascii="宋体" w:hAnsi="宋体" w:eastAsia="宋体" w:cs="宋体"/>
          <w:color w:val="auto"/>
          <w:szCs w:val="21"/>
          <w:highlight w:val="none"/>
          <w:lang w:val="en-US" w:eastAsia="zh-CN" w:bidi="ar"/>
        </w:rPr>
        <w:t>合同卖方</w:t>
      </w:r>
      <w:r>
        <w:rPr>
          <w:rFonts w:hint="eastAsia" w:ascii="宋体" w:hAnsi="宋体" w:eastAsia="宋体" w:cs="宋体"/>
          <w:color w:val="auto"/>
          <w:szCs w:val="21"/>
          <w:highlight w:val="none"/>
          <w:lang w:bidi="ar"/>
        </w:rPr>
        <w:t>，且发票名目、所属时期应与合同约定内容一致，否则不计分；</w:t>
      </w:r>
    </w:p>
    <w:p w14:paraId="2025FE3B">
      <w:pPr>
        <w:snapToGrid w:val="0"/>
        <w:spacing w:line="360" w:lineRule="auto"/>
        <w:ind w:left="493" w:leftChars="-56" w:hanging="611" w:hangingChars="291"/>
        <w:rPr>
          <w:rFonts w:ascii="宋体" w:hAnsi="宋体" w:eastAsia="宋体" w:cs="宋体"/>
          <w:b/>
          <w:bCs/>
          <w:color w:val="auto"/>
          <w:szCs w:val="21"/>
          <w:highlight w:val="none"/>
          <w:u w:val="single"/>
        </w:rPr>
      </w:pPr>
      <w:r>
        <w:rPr>
          <w:rFonts w:hint="eastAsia" w:ascii="宋体" w:hAnsi="宋体" w:eastAsia="宋体" w:cs="宋体"/>
          <w:color w:val="auto"/>
          <w:szCs w:val="21"/>
          <w:highlight w:val="none"/>
          <w:lang w:bidi="ar"/>
        </w:rPr>
        <w:t>（3）</w:t>
      </w:r>
      <w:r>
        <w:rPr>
          <w:rFonts w:hint="eastAsia" w:ascii="宋体" w:hAnsi="宋体" w:eastAsia="宋体" w:cs="宋体"/>
          <w:b/>
          <w:bCs/>
          <w:color w:val="auto"/>
          <w:szCs w:val="21"/>
          <w:highlight w:val="none"/>
          <w:u w:val="single"/>
          <w:lang w:eastAsia="zh-CN" w:bidi="ar"/>
        </w:rPr>
        <w:t>（</w:t>
      </w:r>
      <w:r>
        <w:rPr>
          <w:rFonts w:hint="eastAsia" w:ascii="宋体" w:hAnsi="宋体" w:eastAsia="宋体" w:cs="宋体"/>
          <w:b/>
          <w:bCs/>
          <w:color w:val="auto"/>
          <w:szCs w:val="21"/>
          <w:highlight w:val="none"/>
          <w:u w:val="single"/>
          <w:lang w:val="en-US" w:eastAsia="zh-CN" w:bidi="ar"/>
        </w:rPr>
        <w:t>框架式协议或资格入围无明确金额类合同的</w:t>
      </w:r>
      <w:r>
        <w:rPr>
          <w:rFonts w:hint="eastAsia" w:ascii="宋体" w:hAnsi="宋体" w:eastAsia="宋体" w:cs="宋体"/>
          <w:b/>
          <w:bCs/>
          <w:color w:val="auto"/>
          <w:szCs w:val="21"/>
          <w:highlight w:val="none"/>
          <w:u w:val="single"/>
          <w:lang w:eastAsia="zh-CN" w:bidi="ar"/>
        </w:rPr>
        <w:t>）</w:t>
      </w:r>
      <w:r>
        <w:rPr>
          <w:rFonts w:hint="eastAsia" w:ascii="宋体" w:hAnsi="宋体" w:eastAsia="宋体" w:cs="宋体"/>
          <w:b/>
          <w:bCs/>
          <w:color w:val="auto"/>
          <w:szCs w:val="21"/>
          <w:highlight w:val="none"/>
          <w:u w:val="single"/>
          <w:lang w:bidi="ar"/>
        </w:rPr>
        <w:t>发票合计金额视为</w:t>
      </w:r>
      <w:r>
        <w:rPr>
          <w:rFonts w:hint="eastAsia" w:ascii="宋体" w:hAnsi="宋体" w:eastAsia="宋体" w:cs="宋体"/>
          <w:b/>
          <w:bCs/>
          <w:color w:val="auto"/>
          <w:szCs w:val="21"/>
          <w:highlight w:val="none"/>
          <w:u w:val="single"/>
          <w:lang w:eastAsia="zh-CN" w:bidi="ar"/>
        </w:rPr>
        <w:t>申请人</w:t>
      </w:r>
      <w:r>
        <w:rPr>
          <w:rFonts w:hint="eastAsia" w:ascii="宋体" w:hAnsi="宋体" w:eastAsia="宋体" w:cs="宋体"/>
          <w:b/>
          <w:bCs/>
          <w:color w:val="auto"/>
          <w:szCs w:val="21"/>
          <w:highlight w:val="none"/>
          <w:u w:val="single"/>
          <w:lang w:bidi="ar"/>
        </w:rPr>
        <w:t>所提供该项业绩的</w:t>
      </w:r>
      <w:r>
        <w:rPr>
          <w:rFonts w:hint="eastAsia" w:ascii="宋体" w:hAnsi="宋体" w:eastAsia="宋体" w:cs="宋体"/>
          <w:b/>
          <w:bCs/>
          <w:color w:val="auto"/>
          <w:szCs w:val="21"/>
          <w:highlight w:val="none"/>
          <w:u w:val="single"/>
          <w:lang w:val="en-US" w:eastAsia="zh-CN" w:bidi="ar"/>
        </w:rPr>
        <w:t>合同</w:t>
      </w:r>
      <w:r>
        <w:rPr>
          <w:rFonts w:hint="eastAsia" w:ascii="宋体" w:hAnsi="宋体" w:eastAsia="宋体" w:cs="宋体"/>
          <w:b/>
          <w:bCs/>
          <w:color w:val="auto"/>
          <w:szCs w:val="21"/>
          <w:highlight w:val="none"/>
          <w:u w:val="single"/>
          <w:lang w:bidi="ar"/>
        </w:rPr>
        <w:t>金额，并按此金额进行评审。</w:t>
      </w:r>
    </w:p>
    <w:p w14:paraId="33E34DB8">
      <w:pPr>
        <w:autoSpaceDE w:val="0"/>
        <w:autoSpaceDN w:val="0"/>
        <w:adjustRightInd w:val="0"/>
        <w:spacing w:line="360" w:lineRule="auto"/>
        <w:rPr>
          <w:rFonts w:ascii="宋体" w:hAnsi="宋体" w:eastAsia="宋体" w:cs="Times New Roman"/>
          <w:b/>
          <w:bCs/>
          <w:color w:val="auto"/>
          <w:sz w:val="30"/>
          <w:szCs w:val="30"/>
          <w:highlight w:val="none"/>
          <w:lang w:val="zh-CN"/>
        </w:rPr>
      </w:pPr>
    </w:p>
    <w:p w14:paraId="6F873655">
      <w:pPr>
        <w:widowControl/>
        <w:jc w:val="left"/>
        <w:rPr>
          <w:rFonts w:ascii="宋体" w:hAnsi="宋体" w:eastAsia="宋体" w:cs="Times New Roman"/>
          <w:b/>
          <w:bCs/>
          <w:color w:val="auto"/>
          <w:sz w:val="30"/>
          <w:szCs w:val="30"/>
          <w:highlight w:val="none"/>
          <w:lang w:val="zh-CN"/>
        </w:rPr>
      </w:pPr>
      <w:r>
        <w:rPr>
          <w:rFonts w:ascii="宋体" w:hAnsi="宋体" w:eastAsia="宋体" w:cs="Times New Roman"/>
          <w:b/>
          <w:bCs/>
          <w:color w:val="auto"/>
          <w:sz w:val="30"/>
          <w:szCs w:val="30"/>
          <w:highlight w:val="none"/>
          <w:lang w:val="zh-CN"/>
        </w:rPr>
        <w:br w:type="page"/>
      </w:r>
    </w:p>
    <w:bookmarkEnd w:id="712"/>
    <w:bookmarkEnd w:id="713"/>
    <w:p w14:paraId="720A3EE5">
      <w:pPr>
        <w:tabs>
          <w:tab w:val="left" w:pos="567"/>
        </w:tabs>
        <w:autoSpaceDE w:val="0"/>
        <w:autoSpaceDN w:val="0"/>
        <w:adjustRightInd w:val="0"/>
        <w:spacing w:line="360" w:lineRule="auto"/>
        <w:ind w:left="357" w:leftChars="-100" w:hanging="567"/>
        <w:jc w:val="left"/>
        <w:outlineLvl w:val="1"/>
        <w:rPr>
          <w:rFonts w:ascii="宋体" w:hAnsi="宋体" w:eastAsia="宋体" w:cs="宋体"/>
          <w:b/>
          <w:color w:val="auto"/>
          <w:kern w:val="0"/>
          <w:sz w:val="32"/>
          <w:szCs w:val="32"/>
          <w:highlight w:val="none"/>
        </w:rPr>
        <w:sectPr>
          <w:pgSz w:w="12240" w:h="15840"/>
          <w:pgMar w:top="1191" w:right="1043" w:bottom="1191" w:left="1043" w:header="720" w:footer="720" w:gutter="0"/>
          <w:cols w:space="720" w:num="1"/>
          <w:titlePg/>
          <w:docGrid w:linePitch="326" w:charSpace="0"/>
        </w:sectPr>
      </w:pPr>
      <w:bookmarkStart w:id="715" w:name="_Toc9697"/>
      <w:bookmarkStart w:id="716" w:name="_Toc25468"/>
      <w:bookmarkStart w:id="717" w:name="_Toc1977738"/>
      <w:bookmarkStart w:id="718" w:name="_Toc94107221"/>
      <w:bookmarkStart w:id="719" w:name="_Toc102860084"/>
      <w:bookmarkStart w:id="720" w:name="_Toc102860428"/>
      <w:bookmarkStart w:id="721" w:name="_Toc140596939"/>
      <w:bookmarkStart w:id="722" w:name="_Toc142508379"/>
      <w:bookmarkStart w:id="723" w:name="_Toc16292"/>
      <w:bookmarkStart w:id="724" w:name="_Toc104991886"/>
      <w:bookmarkStart w:id="725" w:name="_Toc23470"/>
      <w:bookmarkStart w:id="726" w:name="_Toc18032"/>
      <w:bookmarkStart w:id="727" w:name="_Toc533708134"/>
      <w:bookmarkStart w:id="728" w:name="_Toc486167721"/>
      <w:r>
        <w:rPr>
          <w:rFonts w:hint="eastAsia" w:ascii="宋体" w:hAnsi="宋体" w:eastAsia="宋体" w:cs="宋体"/>
          <w:b/>
          <w:color w:val="auto"/>
          <w:kern w:val="0"/>
          <w:sz w:val="32"/>
          <w:szCs w:val="32"/>
          <w:highlight w:val="none"/>
        </w:rPr>
        <w:t>十、</w:t>
      </w:r>
      <w:r>
        <w:rPr>
          <w:rFonts w:hint="eastAsia" w:ascii="宋体" w:hAnsi="宋体" w:eastAsia="宋体" w:cs="宋体"/>
          <w:b/>
          <w:color w:val="auto"/>
          <w:kern w:val="0"/>
          <w:sz w:val="32"/>
          <w:szCs w:val="32"/>
          <w:highlight w:val="none"/>
          <w:lang w:eastAsia="zh-CN"/>
        </w:rPr>
        <w:t>申请人</w:t>
      </w:r>
      <w:r>
        <w:rPr>
          <w:rFonts w:hint="eastAsia" w:ascii="宋体" w:hAnsi="宋体" w:eastAsia="宋体" w:cs="宋体"/>
          <w:b/>
          <w:color w:val="auto"/>
          <w:kern w:val="0"/>
          <w:sz w:val="32"/>
          <w:szCs w:val="32"/>
          <w:highlight w:val="none"/>
        </w:rPr>
        <w:t>资格证明文件以外的其他资质证书、知识产权证书及获得的相关获奖、认证证书、社会评价资料证明文件复印件等</w:t>
      </w:r>
      <w:r>
        <w:rPr>
          <w:rFonts w:hint="eastAsia" w:ascii="宋体" w:hAnsi="宋体" w:eastAsia="宋体" w:cs="宋体"/>
          <w:b/>
          <w:color w:val="auto"/>
          <w:kern w:val="0"/>
          <w:sz w:val="32"/>
          <w:szCs w:val="32"/>
          <w:highlight w:val="none"/>
          <w:lang w:eastAsia="zh-CN"/>
        </w:rPr>
        <w:t>申请人</w:t>
      </w:r>
      <w:r>
        <w:rPr>
          <w:rFonts w:hint="eastAsia" w:ascii="宋体" w:hAnsi="宋体" w:eastAsia="宋体" w:cs="宋体"/>
          <w:b/>
          <w:color w:val="auto"/>
          <w:kern w:val="0"/>
          <w:sz w:val="32"/>
          <w:szCs w:val="32"/>
          <w:highlight w:val="none"/>
        </w:rPr>
        <w:t>认为有需要证明其具备为本次</w:t>
      </w:r>
      <w:r>
        <w:rPr>
          <w:rFonts w:hint="eastAsia" w:ascii="宋体" w:hAnsi="宋体" w:eastAsia="宋体" w:cs="宋体"/>
          <w:b/>
          <w:color w:val="auto"/>
          <w:kern w:val="0"/>
          <w:sz w:val="32"/>
          <w:szCs w:val="32"/>
          <w:highlight w:val="none"/>
          <w:lang w:val="en-US" w:eastAsia="zh-CN"/>
        </w:rPr>
        <w:t>征集</w:t>
      </w:r>
      <w:r>
        <w:rPr>
          <w:rFonts w:hint="eastAsia" w:ascii="宋体" w:hAnsi="宋体" w:eastAsia="宋体" w:cs="宋体"/>
          <w:b/>
          <w:color w:val="auto"/>
          <w:kern w:val="0"/>
          <w:sz w:val="32"/>
          <w:szCs w:val="32"/>
          <w:highlight w:val="none"/>
        </w:rPr>
        <w:t>项目提供货物及有关服务能力的有关其它商务文件（不做强制要求）</w:t>
      </w:r>
      <w:bookmarkEnd w:id="715"/>
      <w:bookmarkEnd w:id="716"/>
      <w:bookmarkEnd w:id="717"/>
      <w:bookmarkEnd w:id="718"/>
      <w:bookmarkEnd w:id="719"/>
      <w:bookmarkEnd w:id="720"/>
      <w:bookmarkEnd w:id="721"/>
      <w:bookmarkEnd w:id="722"/>
      <w:bookmarkEnd w:id="723"/>
      <w:bookmarkEnd w:id="724"/>
      <w:bookmarkEnd w:id="725"/>
      <w:bookmarkEnd w:id="726"/>
    </w:p>
    <w:bookmarkEnd w:id="727"/>
    <w:p w14:paraId="5DD787ED">
      <w:pPr>
        <w:pStyle w:val="20"/>
        <w:keepNext w:val="0"/>
        <w:keepLines w:val="0"/>
        <w:pageBreakBefore/>
        <w:widowControl w:val="0"/>
        <w:kinsoku/>
        <w:wordWrap/>
        <w:overflowPunct/>
        <w:topLinePunct w:val="0"/>
        <w:autoSpaceDE/>
        <w:autoSpaceDN/>
        <w:bidi w:val="0"/>
        <w:adjustRightInd/>
        <w:snapToGrid/>
        <w:spacing w:line="360" w:lineRule="auto"/>
        <w:jc w:val="both"/>
        <w:textAlignment w:val="auto"/>
        <w:outlineLvl w:val="1"/>
        <w:rPr>
          <w:rFonts w:hint="default" w:ascii="宋体" w:hAnsi="宋体" w:cs="宋体"/>
          <w:color w:val="auto"/>
          <w:sz w:val="84"/>
          <w:highlight w:val="none"/>
          <w:lang w:val="en-US"/>
        </w:rPr>
      </w:pPr>
      <w:bookmarkStart w:id="729" w:name="_Toc4219"/>
      <w:r>
        <w:rPr>
          <w:rFonts w:hint="eastAsia" w:ascii="宋体" w:hAnsi="宋体" w:eastAsia="宋体" w:cs="宋体"/>
          <w:b/>
          <w:color w:val="auto"/>
          <w:kern w:val="0"/>
          <w:sz w:val="32"/>
          <w:szCs w:val="32"/>
          <w:highlight w:val="none"/>
        </w:rPr>
        <w:t>十</w:t>
      </w:r>
      <w:r>
        <w:rPr>
          <w:rFonts w:hint="eastAsia" w:ascii="宋体" w:hAnsi="宋体" w:cs="宋体"/>
          <w:b/>
          <w:color w:val="auto"/>
          <w:kern w:val="0"/>
          <w:sz w:val="32"/>
          <w:szCs w:val="32"/>
          <w:highlight w:val="none"/>
          <w:lang w:val="en-US" w:eastAsia="zh-CN"/>
        </w:rPr>
        <w:t>一</w:t>
      </w:r>
      <w:r>
        <w:rPr>
          <w:rFonts w:hint="eastAsia" w:ascii="宋体" w:hAnsi="宋体" w:eastAsia="宋体" w:cs="宋体"/>
          <w:b/>
          <w:color w:val="auto"/>
          <w:kern w:val="0"/>
          <w:sz w:val="32"/>
          <w:szCs w:val="32"/>
          <w:highlight w:val="none"/>
        </w:rPr>
        <w:t>、</w:t>
      </w:r>
      <w:r>
        <w:rPr>
          <w:rFonts w:hint="eastAsia" w:ascii="宋体" w:hAnsi="宋体" w:cs="宋体"/>
          <w:b/>
          <w:color w:val="auto"/>
          <w:kern w:val="0"/>
          <w:sz w:val="32"/>
          <w:szCs w:val="32"/>
          <w:highlight w:val="none"/>
          <w:lang w:val="en-US" w:eastAsia="zh-CN"/>
        </w:rPr>
        <w:t>技术部分文件格式</w:t>
      </w:r>
      <w:bookmarkEnd w:id="729"/>
    </w:p>
    <w:p w14:paraId="5656DCD3">
      <w:pPr>
        <w:pStyle w:val="20"/>
        <w:spacing w:line="360" w:lineRule="auto"/>
        <w:jc w:val="center"/>
        <w:rPr>
          <w:rFonts w:ascii="宋体" w:hAnsi="宋体" w:cs="宋体"/>
          <w:color w:val="auto"/>
          <w:sz w:val="84"/>
          <w:highlight w:val="none"/>
        </w:rPr>
      </w:pPr>
    </w:p>
    <w:p w14:paraId="44540A2A">
      <w:pPr>
        <w:pStyle w:val="20"/>
        <w:spacing w:line="360" w:lineRule="auto"/>
        <w:jc w:val="center"/>
        <w:rPr>
          <w:rFonts w:ascii="宋体" w:hAnsi="宋体" w:cs="宋体"/>
          <w:color w:val="auto"/>
          <w:sz w:val="84"/>
          <w:highlight w:val="none"/>
        </w:rPr>
      </w:pPr>
      <w:r>
        <w:rPr>
          <w:rFonts w:hint="eastAsia" w:ascii="宋体" w:hAnsi="宋体" w:cs="宋体"/>
          <w:color w:val="auto"/>
          <w:sz w:val="84"/>
          <w:highlight w:val="none"/>
        </w:rPr>
        <w:t>投 标 文 件</w:t>
      </w:r>
    </w:p>
    <w:p w14:paraId="359F3CCC">
      <w:pPr>
        <w:pStyle w:val="20"/>
        <w:spacing w:line="360" w:lineRule="auto"/>
        <w:rPr>
          <w:rFonts w:ascii="宋体" w:hAnsi="宋体" w:cs="宋体"/>
          <w:color w:val="auto"/>
          <w:highlight w:val="none"/>
        </w:rPr>
      </w:pPr>
    </w:p>
    <w:p w14:paraId="0F3D835A">
      <w:pPr>
        <w:pStyle w:val="20"/>
        <w:spacing w:line="360" w:lineRule="auto"/>
        <w:rPr>
          <w:rFonts w:ascii="宋体" w:hAnsi="宋体" w:cs="宋体"/>
          <w:color w:val="auto"/>
          <w:highlight w:val="none"/>
        </w:rPr>
      </w:pPr>
    </w:p>
    <w:p w14:paraId="3418687F">
      <w:pPr>
        <w:pStyle w:val="20"/>
        <w:spacing w:line="360" w:lineRule="auto"/>
        <w:rPr>
          <w:rFonts w:ascii="宋体" w:hAnsi="宋体" w:cs="宋体"/>
          <w:color w:val="auto"/>
          <w:highlight w:val="none"/>
        </w:rPr>
      </w:pPr>
    </w:p>
    <w:p w14:paraId="158F43B4">
      <w:pPr>
        <w:pStyle w:val="20"/>
        <w:spacing w:line="360" w:lineRule="auto"/>
        <w:rPr>
          <w:rFonts w:ascii="宋体" w:hAnsi="宋体" w:cs="宋体"/>
          <w:color w:val="auto"/>
          <w:highlight w:val="none"/>
        </w:rPr>
      </w:pPr>
    </w:p>
    <w:p w14:paraId="485E0FE6">
      <w:pPr>
        <w:pStyle w:val="20"/>
        <w:spacing w:line="360" w:lineRule="auto"/>
        <w:rPr>
          <w:rFonts w:ascii="宋体" w:hAnsi="宋体" w:cs="宋体"/>
          <w:color w:val="auto"/>
          <w:highlight w:val="none"/>
        </w:rPr>
      </w:pPr>
    </w:p>
    <w:p w14:paraId="66682B91">
      <w:pPr>
        <w:pStyle w:val="20"/>
        <w:spacing w:line="360" w:lineRule="auto"/>
        <w:rPr>
          <w:rFonts w:ascii="宋体" w:hAnsi="宋体" w:cs="宋体"/>
          <w:color w:val="auto"/>
          <w:highlight w:val="none"/>
        </w:rPr>
      </w:pPr>
    </w:p>
    <w:p w14:paraId="784FC840">
      <w:pPr>
        <w:pStyle w:val="20"/>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lang w:eastAsia="zh-CN"/>
        </w:rPr>
        <w:t>项目编号</w:t>
      </w:r>
      <w:r>
        <w:rPr>
          <w:rFonts w:hint="eastAsia" w:ascii="宋体" w:hAnsi="宋体" w:cs="宋体"/>
          <w:color w:val="auto"/>
          <w:sz w:val="30"/>
          <w:highlight w:val="none"/>
        </w:rPr>
        <w:t>：</w:t>
      </w:r>
      <w:r>
        <w:rPr>
          <w:rFonts w:hint="eastAsia" w:ascii="宋体" w:hAnsi="宋体" w:cs="宋体"/>
          <w:color w:val="auto"/>
          <w:sz w:val="30"/>
          <w:highlight w:val="none"/>
          <w:u w:val="single"/>
        </w:rPr>
        <w:t xml:space="preserve">                      </w:t>
      </w:r>
    </w:p>
    <w:p w14:paraId="451D2807">
      <w:pPr>
        <w:pStyle w:val="20"/>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项目名称：</w:t>
      </w:r>
      <w:r>
        <w:rPr>
          <w:rFonts w:hint="eastAsia" w:ascii="宋体" w:hAnsi="宋体" w:cs="宋体"/>
          <w:color w:val="auto"/>
          <w:sz w:val="30"/>
          <w:highlight w:val="none"/>
          <w:u w:val="single"/>
        </w:rPr>
        <w:t xml:space="preserve">                      </w:t>
      </w:r>
    </w:p>
    <w:p w14:paraId="2B498891">
      <w:pPr>
        <w:pStyle w:val="20"/>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lang w:eastAsia="zh-CN"/>
        </w:rPr>
        <w:t>申请文件</w:t>
      </w:r>
      <w:r>
        <w:rPr>
          <w:rFonts w:hint="eastAsia" w:ascii="宋体" w:hAnsi="宋体" w:cs="宋体"/>
          <w:color w:val="auto"/>
          <w:sz w:val="30"/>
          <w:highlight w:val="none"/>
        </w:rPr>
        <w:t>内容：</w:t>
      </w:r>
      <w:r>
        <w:rPr>
          <w:rFonts w:hint="eastAsia" w:ascii="宋体" w:hAnsi="宋体" w:cs="宋体"/>
          <w:color w:val="auto"/>
          <w:sz w:val="30"/>
          <w:highlight w:val="none"/>
          <w:u w:val="single"/>
        </w:rPr>
        <w:t xml:space="preserve"> </w:t>
      </w:r>
      <w:r>
        <w:rPr>
          <w:rFonts w:hint="eastAsia" w:ascii="宋体" w:hAnsi="宋体" w:cs="宋体"/>
          <w:color w:val="auto"/>
          <w:sz w:val="30"/>
          <w:highlight w:val="none"/>
          <w:u w:val="single"/>
          <w:lang w:eastAsia="zh-CN"/>
        </w:rPr>
        <w:t>申请文件</w:t>
      </w:r>
      <w:r>
        <w:rPr>
          <w:rFonts w:hint="eastAsia" w:ascii="宋体" w:hAnsi="宋体" w:cs="宋体"/>
          <w:color w:val="auto"/>
          <w:sz w:val="30"/>
          <w:highlight w:val="none"/>
          <w:u w:val="single"/>
        </w:rPr>
        <w:t xml:space="preserve">技术部分 </w:t>
      </w:r>
    </w:p>
    <w:p w14:paraId="3AD79C70">
      <w:pPr>
        <w:pStyle w:val="20"/>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lang w:eastAsia="zh-CN"/>
        </w:rPr>
        <w:t>征集人</w:t>
      </w:r>
      <w:r>
        <w:rPr>
          <w:rFonts w:hint="eastAsia" w:ascii="宋体" w:hAnsi="宋体" w:cs="宋体"/>
          <w:color w:val="auto"/>
          <w:sz w:val="30"/>
          <w:highlight w:val="none"/>
        </w:rPr>
        <w:t>：</w:t>
      </w:r>
      <w:r>
        <w:rPr>
          <w:rFonts w:hint="eastAsia" w:ascii="宋体" w:hAnsi="宋体" w:cs="宋体"/>
          <w:color w:val="auto"/>
          <w:sz w:val="30"/>
          <w:highlight w:val="none"/>
          <w:u w:val="single"/>
        </w:rPr>
        <w:t xml:space="preserve">                        </w:t>
      </w:r>
    </w:p>
    <w:p w14:paraId="10A48A61">
      <w:pPr>
        <w:pStyle w:val="20"/>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lang w:eastAsia="zh-CN"/>
        </w:rPr>
        <w:t>申请人</w:t>
      </w:r>
      <w:r>
        <w:rPr>
          <w:rFonts w:hint="eastAsia" w:ascii="宋体" w:hAnsi="宋体" w:cs="宋体"/>
          <w:color w:val="auto"/>
          <w:sz w:val="30"/>
          <w:highlight w:val="none"/>
        </w:rPr>
        <w:t>：</w:t>
      </w:r>
      <w:r>
        <w:rPr>
          <w:rFonts w:hint="eastAsia" w:ascii="宋体" w:hAnsi="宋体" w:cs="宋体"/>
          <w:color w:val="auto"/>
          <w:sz w:val="30"/>
          <w:highlight w:val="none"/>
          <w:u w:val="single"/>
        </w:rPr>
        <w:t xml:space="preserve">                        </w:t>
      </w:r>
    </w:p>
    <w:p w14:paraId="08EF4817">
      <w:pPr>
        <w:pStyle w:val="20"/>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日  期：</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年</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月</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日</w:t>
      </w:r>
    </w:p>
    <w:p w14:paraId="6DDB50BB">
      <w:pPr>
        <w:pStyle w:val="20"/>
        <w:spacing w:line="360" w:lineRule="auto"/>
        <w:rPr>
          <w:rFonts w:ascii="宋体" w:hAnsi="宋体" w:cs="宋体"/>
          <w:color w:val="auto"/>
          <w:highlight w:val="none"/>
        </w:rPr>
      </w:pPr>
    </w:p>
    <w:p w14:paraId="5168D88D">
      <w:pPr>
        <w:pStyle w:val="20"/>
        <w:spacing w:line="360" w:lineRule="auto"/>
        <w:rPr>
          <w:rFonts w:ascii="宋体" w:hAnsi="宋体" w:cs="宋体"/>
          <w:color w:val="auto"/>
          <w:highlight w:val="none"/>
        </w:rPr>
      </w:pPr>
      <w:r>
        <w:rPr>
          <w:rFonts w:hint="eastAsia" w:ascii="宋体" w:hAnsi="宋体" w:cs="宋体"/>
          <w:color w:val="auto"/>
          <w:highlight w:val="none"/>
        </w:rPr>
        <w:br w:type="page"/>
      </w:r>
    </w:p>
    <w:p w14:paraId="2E83F235">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57" w:leftChars="-100" w:hanging="567"/>
        <w:jc w:val="center"/>
        <w:textAlignment w:val="auto"/>
        <w:outlineLvl w:val="3"/>
        <w:rPr>
          <w:rFonts w:ascii="宋体" w:hAnsi="宋体" w:eastAsia="宋体" w:cs="宋体"/>
          <w:b/>
          <w:color w:val="auto"/>
          <w:kern w:val="0"/>
          <w:sz w:val="24"/>
          <w:szCs w:val="24"/>
          <w:highlight w:val="none"/>
        </w:rPr>
      </w:pPr>
      <w:bookmarkStart w:id="730" w:name="_Toc195714400"/>
      <w:bookmarkStart w:id="731" w:name="_Toc14054"/>
      <w:r>
        <w:rPr>
          <w:rFonts w:hint="eastAsia" w:ascii="宋体" w:hAnsi="宋体" w:eastAsia="宋体" w:cs="宋体"/>
          <w:b/>
          <w:color w:val="auto"/>
          <w:kern w:val="0"/>
          <w:sz w:val="24"/>
          <w:szCs w:val="24"/>
          <w:highlight w:val="none"/>
        </w:rPr>
        <w:t>目录</w:t>
      </w:r>
      <w:bookmarkEnd w:id="730"/>
      <w:bookmarkEnd w:id="731"/>
    </w:p>
    <w:p w14:paraId="2426B8A9">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一、用户需求的响应程度（即</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用户需求偏离表格式）；</w:t>
      </w:r>
    </w:p>
    <w:p w14:paraId="549CBF30">
      <w:pPr>
        <w:spacing w:line="360" w:lineRule="auto"/>
        <w:ind w:left="443" w:leftChars="77" w:hanging="281" w:hangingChars="134"/>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1、申请人拟合作产品DN15-DN50旋翼式远传水表需具有计量器具型式批准证书；</w:t>
      </w:r>
    </w:p>
    <w:p w14:paraId="0F480789">
      <w:pPr>
        <w:spacing w:line="360" w:lineRule="auto"/>
        <w:ind w:left="443" w:leftChars="77" w:hanging="281" w:hangingChars="134"/>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2、关于“★2.2.14”条款的承诺函（申请人自行编写）；</w:t>
      </w:r>
    </w:p>
    <w:p w14:paraId="0437238A">
      <w:pPr>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3、关于“★2.3.8”条款的承诺函（申请人自行编写）；</w:t>
      </w:r>
    </w:p>
    <w:p w14:paraId="2BA98355">
      <w:pPr>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4、关于“★2.3.11”条款的承诺函（申请人自行编写）；</w:t>
      </w:r>
    </w:p>
    <w:p w14:paraId="750B8D6A">
      <w:pPr>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5、关于“★2.3.12”条款的承诺函（申请人自行编写）；</w:t>
      </w:r>
    </w:p>
    <w:p w14:paraId="28A72674">
      <w:pPr>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6、关于“▲2.3.5”条款的证明材料（申请人本次征集合作商申请阶段需就上述事项提供相关水表用户使用情况及证明材料）；</w:t>
      </w:r>
    </w:p>
    <w:p w14:paraId="4E8715C2">
      <w:pPr>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二、供货货物清单表（货物明细中包含的货物名称、品牌、产地、规格、型号、数量的内容）；</w:t>
      </w:r>
    </w:p>
    <w:p w14:paraId="2419277F">
      <w:pPr>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三、研发能力及产品先进性的证明材料；</w:t>
      </w:r>
    </w:p>
    <w:p w14:paraId="2E24D36C">
      <w:pPr>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四、合作产品的设计及性能的证明材料；</w:t>
      </w:r>
    </w:p>
    <w:p w14:paraId="2D28D9B8">
      <w:pPr>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五、生产制造能力的证明材料；</w:t>
      </w:r>
    </w:p>
    <w:p w14:paraId="3CED5BBE">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rPr>
        <w:t>、售后服务方案；</w:t>
      </w:r>
    </w:p>
    <w:p w14:paraId="3AC89947">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七、</w:t>
      </w:r>
      <w:r>
        <w:rPr>
          <w:rFonts w:hint="eastAsia" w:ascii="宋体" w:hAnsi="宋体" w:eastAsia="宋体" w:cs="宋体"/>
          <w:color w:val="auto"/>
          <w:kern w:val="0"/>
          <w:szCs w:val="21"/>
          <w:highlight w:val="none"/>
          <w:lang w:eastAsia="zh-CN"/>
        </w:rPr>
        <w:t>申请人</w:t>
      </w:r>
      <w:r>
        <w:rPr>
          <w:rFonts w:hint="eastAsia" w:ascii="宋体" w:hAnsi="宋体" w:eastAsia="宋体" w:cs="宋体"/>
          <w:color w:val="auto"/>
          <w:kern w:val="0"/>
          <w:szCs w:val="21"/>
          <w:highlight w:val="none"/>
        </w:rPr>
        <w:t>认为有必要提供的其它材料（不做强制要求）。</w:t>
      </w:r>
    </w:p>
    <w:p w14:paraId="691E375C">
      <w:pP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p>
    <w:bookmarkEnd w:id="728"/>
    <w:p w14:paraId="1884E13B">
      <w:pPr>
        <w:tabs>
          <w:tab w:val="left" w:pos="567"/>
        </w:tabs>
        <w:autoSpaceDE w:val="0"/>
        <w:autoSpaceDN w:val="0"/>
        <w:adjustRightInd w:val="0"/>
        <w:spacing w:line="360" w:lineRule="auto"/>
        <w:jc w:val="left"/>
        <w:outlineLvl w:val="3"/>
        <w:rPr>
          <w:rFonts w:ascii="宋体" w:hAnsi="宋体" w:eastAsia="宋体" w:cs="宋体"/>
          <w:b/>
          <w:color w:val="auto"/>
          <w:kern w:val="0"/>
          <w:sz w:val="30"/>
          <w:szCs w:val="30"/>
          <w:highlight w:val="none"/>
        </w:rPr>
      </w:pPr>
      <w:bookmarkStart w:id="732" w:name="_Toc195714401"/>
      <w:bookmarkStart w:id="733" w:name="_Toc18999"/>
      <w:bookmarkStart w:id="734" w:name="_Toc30448"/>
      <w:bookmarkStart w:id="735" w:name="_Toc27934"/>
      <w:bookmarkStart w:id="736" w:name="_Toc24129"/>
      <w:bookmarkStart w:id="737" w:name="_Toc533708139"/>
      <w:r>
        <w:rPr>
          <w:rFonts w:hint="eastAsia" w:ascii="宋体" w:hAnsi="宋体" w:eastAsia="宋体" w:cs="宋体"/>
          <w:b/>
          <w:color w:val="auto"/>
          <w:kern w:val="0"/>
          <w:sz w:val="30"/>
          <w:szCs w:val="30"/>
          <w:highlight w:val="none"/>
        </w:rPr>
        <w:t>一、</w:t>
      </w:r>
      <w:bookmarkEnd w:id="732"/>
      <w:bookmarkEnd w:id="733"/>
      <w:bookmarkEnd w:id="734"/>
      <w:bookmarkEnd w:id="735"/>
      <w:bookmarkEnd w:id="736"/>
      <w:r>
        <w:rPr>
          <w:rFonts w:hint="eastAsia" w:ascii="宋体" w:hAnsi="宋体" w:eastAsia="宋体" w:cs="宋体"/>
          <w:b/>
          <w:color w:val="auto"/>
          <w:kern w:val="0"/>
          <w:sz w:val="30"/>
          <w:szCs w:val="30"/>
          <w:highlight w:val="none"/>
        </w:rPr>
        <w:t>用户需求的响应程度</w:t>
      </w:r>
    </w:p>
    <w:p w14:paraId="753E92A8">
      <w:pPr>
        <w:spacing w:before="120" w:after="120" w:line="360" w:lineRule="auto"/>
        <w:jc w:val="both"/>
        <w:rPr>
          <w:rFonts w:hint="eastAsia" w:ascii="宋体" w:hAnsi="宋体" w:eastAsia="宋体" w:cs="宋体"/>
          <w:b/>
          <w:color w:val="auto"/>
          <w:kern w:val="0"/>
          <w:sz w:val="30"/>
          <w:szCs w:val="30"/>
          <w:highlight w:val="none"/>
          <w:lang w:val="zh-CN"/>
        </w:rPr>
      </w:pPr>
      <w:bookmarkStart w:id="738" w:name="_Toc17449_WPSOffice_Level3"/>
      <w:r>
        <w:rPr>
          <w:rFonts w:hint="eastAsia" w:ascii="宋体" w:hAnsi="宋体" w:eastAsia="宋体" w:cs="宋体"/>
          <w:b/>
          <w:color w:val="auto"/>
          <w:kern w:val="0"/>
          <w:sz w:val="30"/>
          <w:szCs w:val="30"/>
          <w:highlight w:val="none"/>
          <w:lang w:val="en-US" w:eastAsia="zh-CN"/>
        </w:rPr>
        <w:t xml:space="preserve">1-1 </w:t>
      </w:r>
      <w:r>
        <w:rPr>
          <w:rFonts w:hint="eastAsia" w:ascii="宋体" w:hAnsi="宋体" w:eastAsia="宋体" w:cs="宋体"/>
          <w:b/>
          <w:color w:val="auto"/>
          <w:kern w:val="0"/>
          <w:sz w:val="30"/>
          <w:szCs w:val="30"/>
          <w:highlight w:val="none"/>
          <w:lang w:val="zh-CN"/>
        </w:rPr>
        <w:t>用户需求偏离表</w:t>
      </w:r>
    </w:p>
    <w:p w14:paraId="19C2E2F7">
      <w:pPr>
        <w:spacing w:before="120" w:after="120" w:line="360" w:lineRule="auto"/>
        <w:jc w:val="center"/>
        <w:rPr>
          <w:rFonts w:ascii="宋体" w:hAnsi="宋体" w:eastAsia="宋体" w:cs="Times New Roman"/>
          <w:color w:val="auto"/>
          <w:kern w:val="0"/>
          <w:szCs w:val="21"/>
          <w:highlight w:val="none"/>
        </w:rPr>
      </w:pPr>
      <w:r>
        <w:rPr>
          <w:rFonts w:hint="eastAsia" w:ascii="宋体" w:hAnsi="宋体" w:eastAsia="宋体" w:cs="宋体"/>
          <w:b/>
          <w:color w:val="auto"/>
          <w:kern w:val="0"/>
          <w:sz w:val="30"/>
          <w:szCs w:val="30"/>
          <w:highlight w:val="none"/>
          <w:lang w:val="zh-CN"/>
        </w:rPr>
        <w:t>用户需求偏离表</w:t>
      </w:r>
      <w:bookmarkEnd w:id="738"/>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952"/>
        <w:gridCol w:w="4578"/>
        <w:gridCol w:w="600"/>
        <w:gridCol w:w="2824"/>
        <w:gridCol w:w="838"/>
      </w:tblGrid>
      <w:tr w14:paraId="49ED8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78" w:type="pct"/>
            <w:vMerge w:val="restart"/>
            <w:vAlign w:val="center"/>
          </w:tcPr>
          <w:p w14:paraId="256BA77C">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序号</w:t>
            </w:r>
          </w:p>
        </w:tc>
        <w:tc>
          <w:tcPr>
            <w:tcW w:w="2666" w:type="pct"/>
            <w:gridSpan w:val="2"/>
            <w:vAlign w:val="center"/>
          </w:tcPr>
          <w:p w14:paraId="755D608F">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征集文件</w:t>
            </w:r>
            <w:r>
              <w:rPr>
                <w:rFonts w:hint="eastAsia" w:ascii="宋体" w:hAnsi="宋体" w:eastAsia="宋体" w:cs="宋体"/>
                <w:color w:val="auto"/>
                <w:kern w:val="0"/>
                <w:sz w:val="18"/>
                <w:szCs w:val="18"/>
                <w:highlight w:val="none"/>
              </w:rPr>
              <w:t>要求</w:t>
            </w:r>
          </w:p>
        </w:tc>
        <w:tc>
          <w:tcPr>
            <w:tcW w:w="2054" w:type="pct"/>
            <w:gridSpan w:val="3"/>
            <w:vAlign w:val="center"/>
          </w:tcPr>
          <w:p w14:paraId="14008461">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投标文件内容</w:t>
            </w:r>
          </w:p>
        </w:tc>
      </w:tr>
      <w:tr w14:paraId="3788E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78" w:type="pct"/>
            <w:vMerge w:val="continue"/>
            <w:vAlign w:val="center"/>
          </w:tcPr>
          <w:p w14:paraId="325273B1">
            <w:pPr>
              <w:keepNext/>
              <w:keepLines/>
              <w:suppressLineNumbers w:val="0"/>
              <w:spacing w:before="0" w:beforeAutospacing="0" w:after="0" w:afterAutospacing="0" w:line="400" w:lineRule="exact"/>
              <w:ind w:left="0" w:right="0"/>
              <w:jc w:val="center"/>
              <w:outlineLvl w:val="0"/>
              <w:rPr>
                <w:rFonts w:hint="default" w:ascii="宋体" w:hAnsi="宋体" w:eastAsia="宋体" w:cs="宋体"/>
                <w:color w:val="auto"/>
                <w:kern w:val="0"/>
                <w:sz w:val="18"/>
                <w:szCs w:val="18"/>
                <w:highlight w:val="none"/>
              </w:rPr>
            </w:pPr>
          </w:p>
        </w:tc>
        <w:tc>
          <w:tcPr>
            <w:tcW w:w="459" w:type="pct"/>
            <w:vAlign w:val="center"/>
          </w:tcPr>
          <w:p w14:paraId="1ED95BBC">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条款号</w:t>
            </w:r>
          </w:p>
        </w:tc>
        <w:tc>
          <w:tcPr>
            <w:tcW w:w="2207" w:type="pct"/>
            <w:vAlign w:val="center"/>
          </w:tcPr>
          <w:p w14:paraId="5FD45B5E">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简要内容</w:t>
            </w:r>
          </w:p>
        </w:tc>
        <w:tc>
          <w:tcPr>
            <w:tcW w:w="289" w:type="pct"/>
            <w:vAlign w:val="center"/>
          </w:tcPr>
          <w:p w14:paraId="776C5A2B">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偏离情况</w:t>
            </w:r>
          </w:p>
        </w:tc>
        <w:tc>
          <w:tcPr>
            <w:tcW w:w="1361" w:type="pct"/>
            <w:vAlign w:val="center"/>
          </w:tcPr>
          <w:p w14:paraId="75A46E27">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实质性响应的具体内容</w:t>
            </w:r>
          </w:p>
        </w:tc>
        <w:tc>
          <w:tcPr>
            <w:tcW w:w="404" w:type="pct"/>
            <w:vAlign w:val="center"/>
          </w:tcPr>
          <w:p w14:paraId="408D8A8E">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对应证明材料页码</w:t>
            </w:r>
          </w:p>
        </w:tc>
      </w:tr>
      <w:tr w14:paraId="135FC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78" w:type="pct"/>
            <w:vAlign w:val="center"/>
          </w:tcPr>
          <w:p w14:paraId="16CC3558">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lang w:val="en-US" w:eastAsia="zh-CN"/>
              </w:rPr>
            </w:pPr>
            <w:bookmarkStart w:id="739" w:name="_Toc32583"/>
            <w:bookmarkStart w:id="740" w:name="_Toc195714402"/>
            <w:r>
              <w:rPr>
                <w:rFonts w:hint="eastAsia" w:ascii="宋体" w:hAnsi="宋体" w:eastAsia="宋体" w:cs="宋体"/>
                <w:color w:val="auto"/>
                <w:kern w:val="0"/>
                <w:sz w:val="18"/>
                <w:szCs w:val="18"/>
                <w:highlight w:val="none"/>
                <w:lang w:val="en-US" w:eastAsia="zh-CN"/>
              </w:rPr>
              <w:t>1</w:t>
            </w:r>
          </w:p>
        </w:tc>
        <w:tc>
          <w:tcPr>
            <w:tcW w:w="459" w:type="pct"/>
            <w:vAlign w:val="center"/>
          </w:tcPr>
          <w:p w14:paraId="3BCA338E">
            <w:pPr>
              <w:keepNext w:val="0"/>
              <w:keepLines w:val="0"/>
              <w:suppressLineNumbers w:val="0"/>
              <w:spacing w:before="0" w:beforeAutospacing="0" w:after="0" w:afterAutospacing="0"/>
              <w:ind w:left="0" w:right="0"/>
              <w:jc w:val="center"/>
              <w:rPr>
                <w:rFonts w:hint="default" w:ascii="宋体" w:hAnsi="宋体" w:eastAsia="宋体"/>
                <w:bCs/>
                <w:color w:val="auto"/>
                <w:sz w:val="18"/>
                <w:szCs w:val="18"/>
                <w:highlight w:val="none"/>
                <w:lang w:val="en-US" w:eastAsia="zh-CN"/>
              </w:rPr>
            </w:pPr>
            <w:r>
              <w:rPr>
                <w:rFonts w:hint="eastAsia" w:ascii="宋体" w:hAnsi="宋体" w:eastAsia="宋体"/>
                <w:bCs/>
                <w:color w:val="auto"/>
                <w:sz w:val="18"/>
                <w:szCs w:val="18"/>
                <w:highlight w:val="none"/>
                <w:lang w:val="en-US" w:eastAsia="zh-CN"/>
              </w:rPr>
              <w:t>/</w:t>
            </w:r>
          </w:p>
        </w:tc>
        <w:tc>
          <w:tcPr>
            <w:tcW w:w="2207" w:type="pct"/>
            <w:vAlign w:val="center"/>
          </w:tcPr>
          <w:p w14:paraId="03291B22">
            <w:pPr>
              <w:keepNext w:val="0"/>
              <w:keepLines w:val="0"/>
              <w:suppressLineNumbers w:val="0"/>
              <w:spacing w:before="0" w:beforeAutospacing="0" w:after="0" w:afterAutospacing="0"/>
              <w:ind w:left="0" w:right="0"/>
              <w:jc w:val="center"/>
              <w:rPr>
                <w:rFonts w:hint="default" w:ascii="宋体" w:hAnsi="宋体" w:eastAsia="宋体"/>
                <w:color w:val="auto"/>
                <w:sz w:val="18"/>
                <w:szCs w:val="18"/>
                <w:highlight w:val="none"/>
              </w:rPr>
            </w:pPr>
            <w:r>
              <w:rPr>
                <w:rFonts w:hint="eastAsia" w:ascii="宋体" w:hAnsi="宋体" w:eastAsia="宋体"/>
                <w:color w:val="auto"/>
                <w:sz w:val="18"/>
                <w:szCs w:val="18"/>
                <w:highlight w:val="none"/>
              </w:rPr>
              <w:t>项目概况</w:t>
            </w:r>
          </w:p>
        </w:tc>
        <w:tc>
          <w:tcPr>
            <w:tcW w:w="289" w:type="pct"/>
            <w:vAlign w:val="center"/>
          </w:tcPr>
          <w:p w14:paraId="63C732F3">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1361" w:type="pct"/>
            <w:vAlign w:val="center"/>
          </w:tcPr>
          <w:p w14:paraId="01D39242">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04" w:type="pct"/>
            <w:vAlign w:val="center"/>
          </w:tcPr>
          <w:p w14:paraId="3EC53DCC">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14:paraId="4263A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8" w:type="pct"/>
            <w:vAlign w:val="center"/>
          </w:tcPr>
          <w:p w14:paraId="5F11E341">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2</w:t>
            </w:r>
          </w:p>
        </w:tc>
        <w:tc>
          <w:tcPr>
            <w:tcW w:w="459" w:type="pct"/>
            <w:vAlign w:val="center"/>
          </w:tcPr>
          <w:p w14:paraId="443D3A09">
            <w:pPr>
              <w:keepNext w:val="0"/>
              <w:keepLines w:val="0"/>
              <w:suppressLineNumbers w:val="0"/>
              <w:spacing w:before="0" w:beforeAutospacing="0" w:after="0" w:afterAutospacing="0"/>
              <w:ind w:left="0" w:right="0"/>
              <w:jc w:val="center"/>
              <w:rPr>
                <w:rFonts w:hint="default" w:ascii="宋体" w:hAnsi="宋体" w:eastAsia="宋体"/>
                <w:bCs/>
                <w:color w:val="auto"/>
                <w:sz w:val="18"/>
                <w:szCs w:val="18"/>
                <w:highlight w:val="none"/>
                <w:lang w:val="en-US" w:eastAsia="zh-CN"/>
              </w:rPr>
            </w:pPr>
            <w:r>
              <w:rPr>
                <w:rFonts w:hint="eastAsia" w:ascii="宋体" w:hAnsi="宋体" w:eastAsia="宋体"/>
                <w:bCs/>
                <w:color w:val="auto"/>
                <w:sz w:val="18"/>
                <w:szCs w:val="18"/>
                <w:highlight w:val="none"/>
                <w:lang w:val="en-US" w:eastAsia="zh-CN"/>
              </w:rPr>
              <w:t>一</w:t>
            </w:r>
          </w:p>
        </w:tc>
        <w:tc>
          <w:tcPr>
            <w:tcW w:w="2207" w:type="pct"/>
            <w:vAlign w:val="center"/>
          </w:tcPr>
          <w:p w14:paraId="4F03CE06">
            <w:pPr>
              <w:keepNext w:val="0"/>
              <w:keepLines w:val="0"/>
              <w:suppressLineNumbers w:val="0"/>
              <w:spacing w:before="0" w:beforeAutospacing="0" w:after="0" w:afterAutospacing="0"/>
              <w:ind w:left="0" w:right="0"/>
              <w:jc w:val="center"/>
              <w:rPr>
                <w:rFonts w:hint="eastAsia" w:ascii="宋体" w:hAnsi="宋体" w:eastAsia="宋体"/>
                <w:color w:val="auto"/>
                <w:sz w:val="18"/>
                <w:szCs w:val="18"/>
                <w:highlight w:val="none"/>
              </w:rPr>
            </w:pPr>
            <w:r>
              <w:rPr>
                <w:rFonts w:hint="eastAsia" w:ascii="宋体" w:hAnsi="宋体" w:eastAsia="宋体"/>
                <w:color w:val="auto"/>
                <w:sz w:val="18"/>
                <w:szCs w:val="18"/>
                <w:highlight w:val="none"/>
                <w:lang w:val="en-US" w:eastAsia="zh-CN"/>
              </w:rPr>
              <w:t>总体要求</w:t>
            </w:r>
          </w:p>
        </w:tc>
        <w:tc>
          <w:tcPr>
            <w:tcW w:w="289" w:type="pct"/>
            <w:vAlign w:val="center"/>
          </w:tcPr>
          <w:p w14:paraId="4E1165A2">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1361" w:type="pct"/>
            <w:vAlign w:val="center"/>
          </w:tcPr>
          <w:p w14:paraId="276CBA52">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04" w:type="pct"/>
            <w:vAlign w:val="center"/>
          </w:tcPr>
          <w:p w14:paraId="2E080AB8">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14:paraId="3ED48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8" w:type="pct"/>
            <w:vAlign w:val="center"/>
          </w:tcPr>
          <w:p w14:paraId="169D19ED">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3</w:t>
            </w:r>
          </w:p>
        </w:tc>
        <w:tc>
          <w:tcPr>
            <w:tcW w:w="459" w:type="pct"/>
            <w:vAlign w:val="center"/>
          </w:tcPr>
          <w:p w14:paraId="65019F20">
            <w:pPr>
              <w:keepNext w:val="0"/>
              <w:keepLines w:val="0"/>
              <w:suppressLineNumbers w:val="0"/>
              <w:spacing w:before="0" w:beforeAutospacing="0" w:after="0" w:afterAutospacing="0"/>
              <w:ind w:left="0" w:right="0"/>
              <w:jc w:val="center"/>
              <w:rPr>
                <w:rFonts w:hint="default" w:ascii="宋体" w:hAnsi="宋体" w:eastAsia="宋体"/>
                <w:bCs/>
                <w:color w:val="auto"/>
                <w:sz w:val="18"/>
                <w:szCs w:val="18"/>
                <w:highlight w:val="none"/>
                <w:lang w:val="en-US" w:eastAsia="zh-CN"/>
              </w:rPr>
            </w:pPr>
            <w:r>
              <w:rPr>
                <w:rFonts w:hint="eastAsia" w:ascii="宋体" w:hAnsi="宋体" w:eastAsia="宋体"/>
                <w:bCs/>
                <w:color w:val="auto"/>
                <w:sz w:val="18"/>
                <w:szCs w:val="18"/>
                <w:highlight w:val="none"/>
                <w:lang w:val="en-US" w:eastAsia="zh-CN"/>
              </w:rPr>
              <w:t>二</w:t>
            </w:r>
          </w:p>
        </w:tc>
        <w:tc>
          <w:tcPr>
            <w:tcW w:w="2207" w:type="pct"/>
            <w:vAlign w:val="center"/>
          </w:tcPr>
          <w:p w14:paraId="7D94F250">
            <w:pPr>
              <w:keepNext w:val="0"/>
              <w:keepLines w:val="0"/>
              <w:suppressLineNumbers w:val="0"/>
              <w:spacing w:before="0" w:beforeAutospacing="0" w:after="0" w:afterAutospacing="0"/>
              <w:ind w:left="0" w:right="0"/>
              <w:jc w:val="center"/>
              <w:rPr>
                <w:rFonts w:hint="eastAsia" w:ascii="宋体" w:hAnsi="宋体" w:eastAsia="宋体"/>
                <w:color w:val="auto"/>
                <w:sz w:val="18"/>
                <w:szCs w:val="18"/>
                <w:highlight w:val="none"/>
              </w:rPr>
            </w:pPr>
            <w:r>
              <w:rPr>
                <w:rFonts w:hint="eastAsia" w:ascii="宋体" w:hAnsi="宋体" w:eastAsia="宋体"/>
                <w:color w:val="auto"/>
                <w:sz w:val="18"/>
                <w:szCs w:val="18"/>
                <w:highlight w:val="none"/>
                <w:lang w:val="en-US" w:eastAsia="zh-CN"/>
              </w:rPr>
              <w:t>水表技术要求</w:t>
            </w:r>
          </w:p>
        </w:tc>
        <w:tc>
          <w:tcPr>
            <w:tcW w:w="289" w:type="pct"/>
            <w:vAlign w:val="center"/>
          </w:tcPr>
          <w:p w14:paraId="2ED3E230">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1361" w:type="pct"/>
            <w:vAlign w:val="center"/>
          </w:tcPr>
          <w:p w14:paraId="1A93CC2E">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04" w:type="pct"/>
            <w:vAlign w:val="center"/>
          </w:tcPr>
          <w:p w14:paraId="64BDB6F8">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14:paraId="7C180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8" w:type="pct"/>
            <w:vAlign w:val="center"/>
          </w:tcPr>
          <w:p w14:paraId="21FD2699">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4</w:t>
            </w:r>
          </w:p>
        </w:tc>
        <w:tc>
          <w:tcPr>
            <w:tcW w:w="459" w:type="pct"/>
            <w:vAlign w:val="center"/>
          </w:tcPr>
          <w:p w14:paraId="0A89E9E0">
            <w:pPr>
              <w:keepNext w:val="0"/>
              <w:keepLines w:val="0"/>
              <w:suppressLineNumbers w:val="0"/>
              <w:spacing w:before="0" w:beforeAutospacing="0" w:after="0" w:afterAutospacing="0"/>
              <w:ind w:left="0" w:right="0"/>
              <w:jc w:val="center"/>
              <w:rPr>
                <w:rFonts w:hint="default" w:ascii="宋体" w:hAnsi="宋体" w:eastAsia="宋体"/>
                <w:bCs/>
                <w:color w:val="auto"/>
                <w:sz w:val="18"/>
                <w:szCs w:val="18"/>
                <w:highlight w:val="none"/>
                <w:lang w:val="en-US" w:eastAsia="zh-CN"/>
              </w:rPr>
            </w:pPr>
            <w:r>
              <w:rPr>
                <w:rFonts w:hint="eastAsia" w:ascii="宋体" w:hAnsi="宋体" w:eastAsia="宋体"/>
                <w:bCs/>
                <w:color w:val="auto"/>
                <w:sz w:val="18"/>
                <w:szCs w:val="18"/>
                <w:highlight w:val="none"/>
                <w:lang w:val="en-US" w:eastAsia="zh-CN"/>
              </w:rPr>
              <w:t>三</w:t>
            </w:r>
          </w:p>
        </w:tc>
        <w:tc>
          <w:tcPr>
            <w:tcW w:w="2207" w:type="pct"/>
            <w:vAlign w:val="center"/>
          </w:tcPr>
          <w:p w14:paraId="70010002">
            <w:pPr>
              <w:keepNext w:val="0"/>
              <w:keepLines w:val="0"/>
              <w:suppressLineNumbers w:val="0"/>
              <w:spacing w:before="0" w:beforeAutospacing="0" w:after="0" w:afterAutospacing="0"/>
              <w:ind w:left="0" w:right="0"/>
              <w:jc w:val="center"/>
              <w:rPr>
                <w:rFonts w:hint="eastAsia" w:ascii="宋体" w:hAnsi="宋体" w:eastAsia="宋体"/>
                <w:color w:val="auto"/>
                <w:sz w:val="18"/>
                <w:szCs w:val="18"/>
                <w:highlight w:val="none"/>
              </w:rPr>
            </w:pPr>
            <w:r>
              <w:rPr>
                <w:rFonts w:hint="eastAsia" w:ascii="宋体" w:hAnsi="宋体" w:eastAsia="宋体"/>
                <w:color w:val="auto"/>
                <w:sz w:val="18"/>
                <w:szCs w:val="18"/>
                <w:highlight w:val="none"/>
                <w:lang w:val="en-US" w:eastAsia="zh-CN"/>
              </w:rPr>
              <w:t>物联网终端传输规约要求</w:t>
            </w:r>
          </w:p>
        </w:tc>
        <w:tc>
          <w:tcPr>
            <w:tcW w:w="289" w:type="pct"/>
            <w:vAlign w:val="center"/>
          </w:tcPr>
          <w:p w14:paraId="195800B9">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1361" w:type="pct"/>
            <w:vAlign w:val="center"/>
          </w:tcPr>
          <w:p w14:paraId="06E667D9">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04" w:type="pct"/>
            <w:vAlign w:val="center"/>
          </w:tcPr>
          <w:p w14:paraId="5F422DA7">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14:paraId="261FC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8" w:type="pct"/>
            <w:vAlign w:val="center"/>
          </w:tcPr>
          <w:p w14:paraId="0F12AFEC">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5</w:t>
            </w:r>
          </w:p>
        </w:tc>
        <w:tc>
          <w:tcPr>
            <w:tcW w:w="459" w:type="pct"/>
            <w:vAlign w:val="center"/>
          </w:tcPr>
          <w:p w14:paraId="43CA8EF7">
            <w:pPr>
              <w:keepNext w:val="0"/>
              <w:keepLines w:val="0"/>
              <w:suppressLineNumbers w:val="0"/>
              <w:spacing w:before="0" w:beforeAutospacing="0" w:after="0" w:afterAutospacing="0"/>
              <w:ind w:left="0" w:right="0"/>
              <w:jc w:val="center"/>
              <w:rPr>
                <w:rFonts w:hint="default" w:ascii="宋体" w:hAnsi="宋体" w:eastAsia="宋体"/>
                <w:bCs/>
                <w:color w:val="auto"/>
                <w:sz w:val="18"/>
                <w:szCs w:val="18"/>
                <w:highlight w:val="none"/>
                <w:lang w:val="en-US" w:eastAsia="zh-CN"/>
              </w:rPr>
            </w:pPr>
            <w:r>
              <w:rPr>
                <w:rFonts w:hint="eastAsia" w:ascii="宋体" w:hAnsi="宋体" w:eastAsia="宋体"/>
                <w:bCs/>
                <w:color w:val="auto"/>
                <w:sz w:val="18"/>
                <w:szCs w:val="18"/>
                <w:highlight w:val="none"/>
                <w:lang w:val="en-US" w:eastAsia="zh-CN"/>
              </w:rPr>
              <w:t>四</w:t>
            </w:r>
          </w:p>
        </w:tc>
        <w:tc>
          <w:tcPr>
            <w:tcW w:w="2207" w:type="pct"/>
            <w:vAlign w:val="center"/>
          </w:tcPr>
          <w:p w14:paraId="0103E898">
            <w:pPr>
              <w:keepNext w:val="0"/>
              <w:keepLines w:val="0"/>
              <w:suppressLineNumbers w:val="0"/>
              <w:spacing w:before="0" w:beforeAutospacing="0" w:after="0" w:afterAutospacing="0"/>
              <w:ind w:left="0" w:right="0"/>
              <w:jc w:val="center"/>
              <w:rPr>
                <w:rFonts w:hint="eastAsia" w:ascii="宋体" w:hAnsi="宋体" w:eastAsia="宋体"/>
                <w:color w:val="auto"/>
                <w:sz w:val="18"/>
                <w:szCs w:val="18"/>
                <w:highlight w:val="none"/>
              </w:rPr>
            </w:pPr>
            <w:r>
              <w:rPr>
                <w:rFonts w:hint="eastAsia" w:ascii="宋体" w:hAnsi="宋体" w:eastAsia="宋体"/>
                <w:color w:val="auto"/>
                <w:sz w:val="18"/>
                <w:szCs w:val="18"/>
                <w:highlight w:val="none"/>
                <w:lang w:val="en-US" w:eastAsia="zh-CN"/>
              </w:rPr>
              <w:t>售后服务及质保期</w:t>
            </w:r>
          </w:p>
        </w:tc>
        <w:tc>
          <w:tcPr>
            <w:tcW w:w="289" w:type="pct"/>
            <w:vAlign w:val="center"/>
          </w:tcPr>
          <w:p w14:paraId="19F157E7">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1361" w:type="pct"/>
            <w:vAlign w:val="center"/>
          </w:tcPr>
          <w:p w14:paraId="47893072">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04" w:type="pct"/>
            <w:vAlign w:val="center"/>
          </w:tcPr>
          <w:p w14:paraId="22B3325F">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14:paraId="770BF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8" w:type="pct"/>
            <w:vAlign w:val="center"/>
          </w:tcPr>
          <w:p w14:paraId="65A44E7B">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6</w:t>
            </w:r>
          </w:p>
        </w:tc>
        <w:tc>
          <w:tcPr>
            <w:tcW w:w="459" w:type="pct"/>
            <w:vAlign w:val="center"/>
          </w:tcPr>
          <w:p w14:paraId="1145956D">
            <w:pPr>
              <w:keepNext w:val="0"/>
              <w:keepLines w:val="0"/>
              <w:suppressLineNumbers w:val="0"/>
              <w:spacing w:before="0" w:beforeAutospacing="0" w:after="0" w:afterAutospacing="0"/>
              <w:ind w:left="0" w:right="0"/>
              <w:jc w:val="center"/>
              <w:rPr>
                <w:rFonts w:hint="default" w:ascii="宋体" w:hAnsi="宋体" w:eastAsia="宋体"/>
                <w:bCs/>
                <w:color w:val="auto"/>
                <w:sz w:val="18"/>
                <w:szCs w:val="18"/>
                <w:highlight w:val="none"/>
                <w:lang w:val="en-US" w:eastAsia="zh-CN"/>
              </w:rPr>
            </w:pPr>
            <w:r>
              <w:rPr>
                <w:rFonts w:hint="eastAsia" w:ascii="宋体" w:hAnsi="宋体" w:eastAsia="宋体"/>
                <w:bCs/>
                <w:color w:val="auto"/>
                <w:sz w:val="18"/>
                <w:szCs w:val="18"/>
                <w:highlight w:val="none"/>
                <w:lang w:val="en-US" w:eastAsia="zh-CN"/>
              </w:rPr>
              <w:t>五</w:t>
            </w:r>
          </w:p>
        </w:tc>
        <w:tc>
          <w:tcPr>
            <w:tcW w:w="2207" w:type="pct"/>
            <w:vAlign w:val="center"/>
          </w:tcPr>
          <w:p w14:paraId="79C3F6B5">
            <w:pPr>
              <w:keepNext w:val="0"/>
              <w:keepLines w:val="0"/>
              <w:suppressLineNumbers w:val="0"/>
              <w:spacing w:before="0" w:beforeAutospacing="0" w:after="0" w:afterAutospacing="0"/>
              <w:ind w:left="0" w:right="0"/>
              <w:jc w:val="center"/>
              <w:rPr>
                <w:rFonts w:hint="eastAsia" w:ascii="宋体" w:hAnsi="宋体" w:eastAsia="宋体"/>
                <w:color w:val="auto"/>
                <w:sz w:val="18"/>
                <w:szCs w:val="18"/>
                <w:highlight w:val="none"/>
              </w:rPr>
            </w:pPr>
            <w:r>
              <w:rPr>
                <w:rFonts w:hint="eastAsia" w:ascii="宋体" w:hAnsi="宋体" w:eastAsia="宋体"/>
                <w:color w:val="auto"/>
                <w:sz w:val="18"/>
                <w:szCs w:val="18"/>
                <w:highlight w:val="none"/>
                <w:lang w:val="en-US" w:eastAsia="zh-CN"/>
              </w:rPr>
              <w:t>货款结算方式</w:t>
            </w:r>
          </w:p>
        </w:tc>
        <w:tc>
          <w:tcPr>
            <w:tcW w:w="289" w:type="pct"/>
            <w:vAlign w:val="center"/>
          </w:tcPr>
          <w:p w14:paraId="3C7202E1">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1361" w:type="pct"/>
            <w:vAlign w:val="center"/>
          </w:tcPr>
          <w:p w14:paraId="5293BB8A">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04" w:type="pct"/>
            <w:vAlign w:val="center"/>
          </w:tcPr>
          <w:p w14:paraId="26EF1FBD">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14:paraId="2506E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8" w:type="pct"/>
            <w:vAlign w:val="center"/>
          </w:tcPr>
          <w:p w14:paraId="10477CA1">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7</w:t>
            </w:r>
          </w:p>
        </w:tc>
        <w:tc>
          <w:tcPr>
            <w:tcW w:w="459" w:type="pct"/>
            <w:vAlign w:val="center"/>
          </w:tcPr>
          <w:p w14:paraId="2867DCEA">
            <w:pPr>
              <w:keepNext w:val="0"/>
              <w:keepLines w:val="0"/>
              <w:suppressLineNumbers w:val="0"/>
              <w:spacing w:before="0" w:beforeAutospacing="0" w:after="0" w:afterAutospacing="0"/>
              <w:ind w:left="0" w:right="0"/>
              <w:jc w:val="center"/>
              <w:rPr>
                <w:rFonts w:hint="default" w:ascii="宋体" w:hAnsi="宋体" w:eastAsia="宋体"/>
                <w:bCs/>
                <w:color w:val="auto"/>
                <w:sz w:val="18"/>
                <w:szCs w:val="18"/>
                <w:highlight w:val="none"/>
                <w:lang w:val="en-US" w:eastAsia="zh-CN"/>
              </w:rPr>
            </w:pPr>
            <w:r>
              <w:rPr>
                <w:rFonts w:hint="eastAsia" w:ascii="宋体" w:hAnsi="宋体" w:eastAsia="宋体"/>
                <w:bCs/>
                <w:color w:val="auto"/>
                <w:sz w:val="18"/>
                <w:szCs w:val="18"/>
                <w:highlight w:val="none"/>
                <w:lang w:val="en-US" w:eastAsia="zh-CN"/>
              </w:rPr>
              <w:t>六</w:t>
            </w:r>
          </w:p>
        </w:tc>
        <w:tc>
          <w:tcPr>
            <w:tcW w:w="2207" w:type="pct"/>
            <w:vAlign w:val="center"/>
          </w:tcPr>
          <w:p w14:paraId="3D2CDC0F">
            <w:pPr>
              <w:keepNext w:val="0"/>
              <w:keepLines w:val="0"/>
              <w:suppressLineNumbers w:val="0"/>
              <w:spacing w:before="0" w:beforeAutospacing="0" w:after="0" w:afterAutospacing="0"/>
              <w:ind w:left="0" w:right="0"/>
              <w:jc w:val="center"/>
              <w:rPr>
                <w:rFonts w:hint="eastAsia" w:ascii="宋体" w:hAnsi="宋体" w:eastAsia="宋体"/>
                <w:color w:val="auto"/>
                <w:sz w:val="18"/>
                <w:szCs w:val="18"/>
                <w:highlight w:val="none"/>
              </w:rPr>
            </w:pPr>
            <w:r>
              <w:rPr>
                <w:rFonts w:hint="eastAsia" w:ascii="宋体" w:hAnsi="宋体" w:eastAsia="宋体"/>
                <w:color w:val="auto"/>
                <w:sz w:val="18"/>
                <w:szCs w:val="18"/>
                <w:highlight w:val="none"/>
                <w:lang w:val="en-US" w:eastAsia="zh-CN"/>
              </w:rPr>
              <w:t>货款支付方式</w:t>
            </w:r>
          </w:p>
        </w:tc>
        <w:tc>
          <w:tcPr>
            <w:tcW w:w="289" w:type="pct"/>
            <w:vAlign w:val="center"/>
          </w:tcPr>
          <w:p w14:paraId="5285585E">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1361" w:type="pct"/>
            <w:vAlign w:val="center"/>
          </w:tcPr>
          <w:p w14:paraId="2086C052">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04" w:type="pct"/>
            <w:vAlign w:val="center"/>
          </w:tcPr>
          <w:p w14:paraId="1E27C6FA">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14:paraId="34E3D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8" w:type="pct"/>
            <w:vAlign w:val="center"/>
          </w:tcPr>
          <w:p w14:paraId="447997FC">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8</w:t>
            </w:r>
          </w:p>
        </w:tc>
        <w:tc>
          <w:tcPr>
            <w:tcW w:w="459" w:type="pct"/>
            <w:vAlign w:val="center"/>
          </w:tcPr>
          <w:p w14:paraId="43496B35">
            <w:pPr>
              <w:keepNext w:val="0"/>
              <w:keepLines w:val="0"/>
              <w:suppressLineNumbers w:val="0"/>
              <w:spacing w:before="0" w:beforeAutospacing="0" w:after="0" w:afterAutospacing="0"/>
              <w:ind w:left="0" w:right="0"/>
              <w:jc w:val="center"/>
              <w:rPr>
                <w:rFonts w:hint="default" w:ascii="宋体" w:hAnsi="宋体" w:eastAsia="宋体"/>
                <w:bCs/>
                <w:color w:val="auto"/>
                <w:sz w:val="18"/>
                <w:szCs w:val="18"/>
                <w:highlight w:val="none"/>
                <w:lang w:val="en-US" w:eastAsia="zh-CN"/>
              </w:rPr>
            </w:pPr>
            <w:r>
              <w:rPr>
                <w:rFonts w:hint="eastAsia" w:ascii="宋体" w:hAnsi="宋体" w:eastAsia="宋体"/>
                <w:bCs/>
                <w:color w:val="auto"/>
                <w:sz w:val="18"/>
                <w:szCs w:val="18"/>
                <w:highlight w:val="none"/>
                <w:lang w:val="en-US" w:eastAsia="zh-CN"/>
              </w:rPr>
              <w:t>七</w:t>
            </w:r>
          </w:p>
        </w:tc>
        <w:tc>
          <w:tcPr>
            <w:tcW w:w="2207" w:type="pct"/>
            <w:vAlign w:val="center"/>
          </w:tcPr>
          <w:p w14:paraId="555802E5">
            <w:pPr>
              <w:keepNext w:val="0"/>
              <w:keepLines w:val="0"/>
              <w:suppressLineNumbers w:val="0"/>
              <w:spacing w:before="0" w:beforeAutospacing="0" w:after="0" w:afterAutospacing="0"/>
              <w:ind w:left="0" w:right="0"/>
              <w:jc w:val="center"/>
              <w:rPr>
                <w:rFonts w:hint="eastAsia" w:ascii="宋体" w:hAnsi="宋体" w:eastAsia="宋体"/>
                <w:color w:val="auto"/>
                <w:sz w:val="18"/>
                <w:szCs w:val="18"/>
                <w:highlight w:val="none"/>
              </w:rPr>
            </w:pPr>
            <w:r>
              <w:rPr>
                <w:rFonts w:hint="eastAsia" w:ascii="宋体" w:hAnsi="宋体" w:eastAsia="宋体"/>
                <w:color w:val="auto"/>
                <w:sz w:val="18"/>
                <w:szCs w:val="18"/>
                <w:highlight w:val="none"/>
                <w:lang w:val="en-US" w:eastAsia="zh-CN"/>
              </w:rPr>
              <w:t>预算表</w:t>
            </w:r>
          </w:p>
        </w:tc>
        <w:tc>
          <w:tcPr>
            <w:tcW w:w="289" w:type="pct"/>
            <w:vAlign w:val="center"/>
          </w:tcPr>
          <w:p w14:paraId="0EC681E0">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1361" w:type="pct"/>
            <w:vAlign w:val="center"/>
          </w:tcPr>
          <w:p w14:paraId="74FB2261">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04" w:type="pct"/>
            <w:vAlign w:val="center"/>
          </w:tcPr>
          <w:p w14:paraId="7E349DF4">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14:paraId="6CD7D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6"/>
            <w:vAlign w:val="center"/>
          </w:tcPr>
          <w:p w14:paraId="0D69590F">
            <w:pPr>
              <w:keepNext/>
              <w:keepLines/>
              <w:suppressLineNumbers w:val="0"/>
              <w:spacing w:before="0" w:beforeAutospacing="0" w:after="0" w:afterAutospacing="0" w:line="400" w:lineRule="exact"/>
              <w:ind w:left="0" w:right="0"/>
              <w:jc w:val="left"/>
              <w:outlineLvl w:val="9"/>
              <w:rPr>
                <w:rFonts w:hint="default" w:ascii="宋体" w:hAnsi="宋体" w:eastAsia="宋体" w:cs="宋体"/>
                <w:color w:val="auto"/>
                <w:kern w:val="0"/>
                <w:sz w:val="18"/>
                <w:szCs w:val="18"/>
                <w:highlight w:val="none"/>
              </w:rPr>
            </w:pPr>
            <w:bookmarkStart w:id="741" w:name="_Toc17184"/>
            <w:bookmarkStart w:id="742" w:name="_Toc4125"/>
            <w:bookmarkStart w:id="743" w:name="_Toc13052"/>
            <w:bookmarkStart w:id="744" w:name="_Toc19300"/>
            <w:bookmarkStart w:id="745" w:name="_Toc17449"/>
            <w:r>
              <w:rPr>
                <w:rFonts w:hint="eastAsia" w:ascii="宋体" w:hAnsi="宋体" w:eastAsia="宋体" w:cs="宋体"/>
                <w:color w:val="auto"/>
                <w:kern w:val="0"/>
                <w:sz w:val="18"/>
                <w:szCs w:val="18"/>
                <w:highlight w:val="none"/>
              </w:rPr>
              <w:t>用户需求书“★”条款汇总：</w:t>
            </w:r>
            <w:bookmarkEnd w:id="739"/>
            <w:bookmarkEnd w:id="740"/>
            <w:bookmarkEnd w:id="741"/>
            <w:bookmarkEnd w:id="742"/>
            <w:bookmarkEnd w:id="743"/>
            <w:bookmarkEnd w:id="744"/>
            <w:bookmarkEnd w:id="745"/>
          </w:p>
        </w:tc>
      </w:tr>
      <w:tr w14:paraId="7A667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8" w:type="pct"/>
            <w:vAlign w:val="center"/>
          </w:tcPr>
          <w:p w14:paraId="06CE233A">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w:t>
            </w:r>
          </w:p>
        </w:tc>
        <w:tc>
          <w:tcPr>
            <w:tcW w:w="459" w:type="pct"/>
            <w:vAlign w:val="center"/>
          </w:tcPr>
          <w:p w14:paraId="1B6BB7AC">
            <w:pPr>
              <w:keepNext w:val="0"/>
              <w:keepLines w:val="0"/>
              <w:suppressLineNumbers w:val="0"/>
              <w:spacing w:before="0" w:beforeAutospacing="0" w:after="0" w:afterAutospacing="0"/>
              <w:ind w:left="0" w:right="0"/>
              <w:jc w:val="center"/>
              <w:rPr>
                <w:rFonts w:hint="default" w:ascii="宋体" w:hAnsi="宋体" w:eastAsia="宋体"/>
                <w:bCs/>
                <w:color w:val="auto"/>
                <w:sz w:val="18"/>
                <w:szCs w:val="18"/>
                <w:highlight w:val="none"/>
                <w:lang w:val="en-US" w:eastAsia="zh-CN"/>
              </w:rPr>
            </w:pPr>
            <w:r>
              <w:rPr>
                <w:rFonts w:hint="eastAsia" w:ascii="宋体" w:hAnsi="宋体" w:eastAsia="宋体"/>
                <w:bCs/>
                <w:color w:val="auto"/>
                <w:sz w:val="18"/>
                <w:szCs w:val="18"/>
                <w:highlight w:val="none"/>
                <w:lang w:val="en-US" w:eastAsia="zh-CN"/>
              </w:rPr>
              <w:t>一</w:t>
            </w:r>
          </w:p>
        </w:tc>
        <w:tc>
          <w:tcPr>
            <w:tcW w:w="2207" w:type="pct"/>
            <w:vAlign w:val="center"/>
          </w:tcPr>
          <w:p w14:paraId="4B1A5A14">
            <w:pPr>
              <w:keepNext w:val="0"/>
              <w:keepLines w:val="0"/>
              <w:suppressLineNumbers w:val="0"/>
              <w:spacing w:before="0" w:beforeAutospacing="0" w:after="0" w:afterAutospacing="0" w:line="360" w:lineRule="auto"/>
              <w:ind w:left="0" w:right="0"/>
              <w:rPr>
                <w:rFonts w:hint="eastAsia" w:ascii="宋体" w:hAnsi="宋体" w:eastAsia="宋体"/>
                <w:color w:val="auto"/>
                <w:sz w:val="18"/>
                <w:szCs w:val="18"/>
                <w:highlight w:val="none"/>
              </w:rPr>
            </w:pPr>
            <w:r>
              <w:rPr>
                <w:rFonts w:hint="eastAsia" w:ascii="宋体" w:hAnsi="宋体" w:eastAsia="宋体" w:cstheme="minorBidi"/>
                <w:color w:val="auto"/>
                <w:kern w:val="2"/>
                <w:sz w:val="18"/>
                <w:szCs w:val="18"/>
                <w:highlight w:val="none"/>
                <w:lang w:val="en-US" w:eastAsia="zh-CN"/>
              </w:rPr>
              <w:t>★</w:t>
            </w:r>
            <w:r>
              <w:rPr>
                <w:rFonts w:hint="eastAsia" w:ascii="宋体" w:hAnsi="宋体" w:eastAsia="宋体" w:cstheme="minorBidi"/>
                <w:color w:val="auto"/>
                <w:sz w:val="18"/>
                <w:szCs w:val="18"/>
                <w:highlight w:val="none"/>
                <w:lang w:eastAsia="zh-CN"/>
              </w:rPr>
              <w:t>申请人合作产品</w:t>
            </w:r>
            <w:r>
              <w:rPr>
                <w:rFonts w:hint="eastAsia" w:ascii="宋体" w:hAnsi="宋体" w:eastAsia="宋体" w:cstheme="minorBidi"/>
                <w:color w:val="auto"/>
                <w:sz w:val="18"/>
                <w:szCs w:val="18"/>
                <w:highlight w:val="none"/>
                <w:lang w:val="en-US" w:eastAsia="zh-CN"/>
              </w:rPr>
              <w:t>DN15-DN50旋翼式远传水表</w:t>
            </w:r>
            <w:r>
              <w:rPr>
                <w:rFonts w:hint="eastAsia" w:ascii="宋体" w:hAnsi="宋体" w:eastAsia="宋体" w:cstheme="minorBidi"/>
                <w:color w:val="auto"/>
                <w:sz w:val="18"/>
                <w:szCs w:val="18"/>
                <w:highlight w:val="none"/>
              </w:rPr>
              <w:t>需具有计量器具型式批准证书</w:t>
            </w:r>
            <w:r>
              <w:rPr>
                <w:rFonts w:hint="eastAsia" w:ascii="宋体" w:hAnsi="宋体" w:eastAsia="宋体" w:cstheme="minorBidi"/>
                <w:b/>
                <w:bCs/>
                <w:color w:val="auto"/>
                <w:sz w:val="18"/>
                <w:szCs w:val="18"/>
                <w:highlight w:val="none"/>
              </w:rPr>
              <w:t>（须提供有效期内的证书扫描件）</w:t>
            </w:r>
            <w:r>
              <w:rPr>
                <w:rFonts w:hint="eastAsia" w:ascii="宋体" w:hAnsi="宋体" w:eastAsia="宋体" w:cstheme="minorBidi"/>
                <w:b w:val="0"/>
                <w:bCs w:val="0"/>
                <w:color w:val="auto"/>
                <w:sz w:val="18"/>
                <w:szCs w:val="18"/>
                <w:highlight w:val="none"/>
                <w:lang w:eastAsia="zh-CN"/>
              </w:rPr>
              <w:t>。</w:t>
            </w:r>
          </w:p>
        </w:tc>
        <w:tc>
          <w:tcPr>
            <w:tcW w:w="289" w:type="pct"/>
            <w:vAlign w:val="center"/>
          </w:tcPr>
          <w:p w14:paraId="58C8C669">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1361" w:type="pct"/>
            <w:vAlign w:val="center"/>
          </w:tcPr>
          <w:p w14:paraId="3548914C">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04" w:type="pct"/>
            <w:vAlign w:val="center"/>
          </w:tcPr>
          <w:p w14:paraId="6ABBE6AE">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14:paraId="6347C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8" w:type="pct"/>
            <w:vAlign w:val="center"/>
          </w:tcPr>
          <w:p w14:paraId="29EE07A4">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2</w:t>
            </w:r>
          </w:p>
        </w:tc>
        <w:tc>
          <w:tcPr>
            <w:tcW w:w="459" w:type="pct"/>
            <w:vAlign w:val="center"/>
          </w:tcPr>
          <w:p w14:paraId="35BDD228">
            <w:pPr>
              <w:keepNext w:val="0"/>
              <w:keepLines w:val="0"/>
              <w:suppressLineNumbers w:val="0"/>
              <w:spacing w:before="0" w:beforeAutospacing="0" w:after="0" w:afterAutospacing="0"/>
              <w:ind w:left="0" w:right="0"/>
              <w:jc w:val="center"/>
              <w:rPr>
                <w:rFonts w:hint="default" w:ascii="宋体" w:hAnsi="宋体" w:eastAsia="宋体"/>
                <w:bCs/>
                <w:color w:val="auto"/>
                <w:sz w:val="18"/>
                <w:szCs w:val="18"/>
                <w:highlight w:val="none"/>
                <w:lang w:val="en-US" w:eastAsia="zh-CN"/>
              </w:rPr>
            </w:pPr>
            <w:r>
              <w:rPr>
                <w:rFonts w:hint="eastAsia" w:ascii="宋体" w:hAnsi="宋体" w:eastAsia="宋体"/>
                <w:bCs/>
                <w:color w:val="auto"/>
                <w:sz w:val="18"/>
                <w:szCs w:val="18"/>
                <w:highlight w:val="none"/>
                <w:lang w:val="en-US" w:eastAsia="zh-CN"/>
              </w:rPr>
              <w:t>二</w:t>
            </w:r>
          </w:p>
        </w:tc>
        <w:tc>
          <w:tcPr>
            <w:tcW w:w="2207" w:type="pct"/>
            <w:vAlign w:val="center"/>
          </w:tcPr>
          <w:p w14:paraId="2E1D59F5">
            <w:pPr>
              <w:keepNext w:val="0"/>
              <w:keepLines w:val="0"/>
              <w:suppressLineNumbers w:val="0"/>
              <w:spacing w:before="0" w:beforeAutospacing="0" w:after="0" w:afterAutospacing="0" w:line="360" w:lineRule="auto"/>
              <w:ind w:left="0" w:right="0"/>
              <w:rPr>
                <w:rFonts w:hint="default" w:ascii="宋体" w:hAnsi="宋体" w:eastAsia="宋体"/>
                <w:color w:val="auto"/>
                <w:sz w:val="18"/>
                <w:szCs w:val="18"/>
                <w:highlight w:val="none"/>
              </w:rPr>
            </w:pPr>
            <w:r>
              <w:rPr>
                <w:rFonts w:hint="eastAsia" w:ascii="宋体" w:hAnsi="宋体" w:eastAsia="宋体"/>
                <w:color w:val="auto"/>
                <w:sz w:val="18"/>
                <w:szCs w:val="18"/>
                <w:highlight w:val="none"/>
              </w:rPr>
              <w:t>★2.1.3 防护等级：IP68。</w:t>
            </w:r>
          </w:p>
        </w:tc>
        <w:tc>
          <w:tcPr>
            <w:tcW w:w="289" w:type="pct"/>
            <w:vAlign w:val="center"/>
          </w:tcPr>
          <w:p w14:paraId="2889972B">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1361" w:type="pct"/>
            <w:vAlign w:val="center"/>
          </w:tcPr>
          <w:p w14:paraId="038831D7">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04" w:type="pct"/>
            <w:vAlign w:val="center"/>
          </w:tcPr>
          <w:p w14:paraId="05999DE8">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14:paraId="5D20E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8" w:type="pct"/>
            <w:vAlign w:val="center"/>
          </w:tcPr>
          <w:p w14:paraId="7B97533F">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3</w:t>
            </w:r>
          </w:p>
        </w:tc>
        <w:tc>
          <w:tcPr>
            <w:tcW w:w="459" w:type="pct"/>
            <w:vAlign w:val="center"/>
          </w:tcPr>
          <w:p w14:paraId="42A33C97">
            <w:pPr>
              <w:keepNext w:val="0"/>
              <w:keepLines w:val="0"/>
              <w:suppressLineNumbers w:val="0"/>
              <w:spacing w:before="0" w:beforeAutospacing="0" w:after="0" w:afterAutospacing="0"/>
              <w:ind w:left="0" w:right="0"/>
              <w:jc w:val="center"/>
              <w:rPr>
                <w:rFonts w:hint="default" w:ascii="宋体" w:hAnsi="宋体" w:eastAsia="宋体" w:cs="Times New Roman"/>
                <w:bCs/>
                <w:color w:val="auto"/>
                <w:kern w:val="0"/>
                <w:sz w:val="18"/>
                <w:szCs w:val="18"/>
                <w:highlight w:val="none"/>
                <w:lang w:val="en-US" w:eastAsia="zh-CN"/>
              </w:rPr>
            </w:pPr>
            <w:r>
              <w:rPr>
                <w:rFonts w:hint="eastAsia" w:ascii="宋体" w:hAnsi="宋体" w:eastAsia="宋体"/>
                <w:bCs/>
                <w:color w:val="auto"/>
                <w:sz w:val="18"/>
                <w:szCs w:val="18"/>
                <w:highlight w:val="none"/>
                <w:lang w:val="en-US" w:eastAsia="zh-CN"/>
              </w:rPr>
              <w:t>二</w:t>
            </w:r>
          </w:p>
        </w:tc>
        <w:tc>
          <w:tcPr>
            <w:tcW w:w="2207" w:type="pct"/>
            <w:vAlign w:val="center"/>
          </w:tcPr>
          <w:p w14:paraId="5E64A0E9">
            <w:pPr>
              <w:keepNext w:val="0"/>
              <w:keepLines w:val="0"/>
              <w:suppressLineNumbers w:val="0"/>
              <w:spacing w:before="0" w:beforeAutospacing="0" w:after="0" w:afterAutospacing="0" w:line="360" w:lineRule="auto"/>
              <w:ind w:left="0" w:right="0"/>
              <w:rPr>
                <w:rFonts w:hint="default" w:ascii="宋体" w:hAnsi="宋体" w:eastAsia="宋体"/>
                <w:color w:val="auto"/>
                <w:sz w:val="18"/>
                <w:szCs w:val="18"/>
                <w:highlight w:val="none"/>
              </w:rPr>
            </w:pPr>
            <w:r>
              <w:rPr>
                <w:rFonts w:hint="eastAsia" w:ascii="宋体" w:hAnsi="宋体" w:eastAsia="宋体"/>
                <w:color w:val="auto"/>
                <w:sz w:val="18"/>
                <w:szCs w:val="18"/>
                <w:highlight w:val="none"/>
              </w:rPr>
              <w:t>★2.2.2 水表准确度等级：2级。</w:t>
            </w:r>
          </w:p>
        </w:tc>
        <w:tc>
          <w:tcPr>
            <w:tcW w:w="289" w:type="pct"/>
            <w:vAlign w:val="center"/>
          </w:tcPr>
          <w:p w14:paraId="5975811D">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1361" w:type="pct"/>
            <w:vAlign w:val="center"/>
          </w:tcPr>
          <w:p w14:paraId="578C00BB">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04" w:type="pct"/>
            <w:vAlign w:val="center"/>
          </w:tcPr>
          <w:p w14:paraId="4DC31D5A">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14:paraId="78817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8" w:type="pct"/>
            <w:vAlign w:val="center"/>
          </w:tcPr>
          <w:p w14:paraId="4099C4AD">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4</w:t>
            </w:r>
          </w:p>
        </w:tc>
        <w:tc>
          <w:tcPr>
            <w:tcW w:w="459" w:type="pct"/>
            <w:vAlign w:val="center"/>
          </w:tcPr>
          <w:p w14:paraId="5CFE1C99">
            <w:pPr>
              <w:keepNext w:val="0"/>
              <w:keepLines w:val="0"/>
              <w:suppressLineNumbers w:val="0"/>
              <w:spacing w:before="0" w:beforeAutospacing="0" w:after="0" w:afterAutospacing="0"/>
              <w:ind w:left="0" w:right="0"/>
              <w:jc w:val="center"/>
              <w:rPr>
                <w:rFonts w:hint="default" w:ascii="宋体" w:hAnsi="宋体" w:eastAsia="宋体" w:cs="Times New Roman"/>
                <w:bCs/>
                <w:color w:val="auto"/>
                <w:kern w:val="0"/>
                <w:sz w:val="18"/>
                <w:szCs w:val="18"/>
                <w:highlight w:val="none"/>
              </w:rPr>
            </w:pPr>
            <w:r>
              <w:rPr>
                <w:rFonts w:hint="eastAsia" w:ascii="宋体" w:hAnsi="宋体" w:eastAsia="宋体"/>
                <w:bCs/>
                <w:color w:val="auto"/>
                <w:sz w:val="18"/>
                <w:szCs w:val="18"/>
                <w:highlight w:val="none"/>
                <w:lang w:val="en-US" w:eastAsia="zh-CN"/>
              </w:rPr>
              <w:t>二</w:t>
            </w:r>
          </w:p>
        </w:tc>
        <w:tc>
          <w:tcPr>
            <w:tcW w:w="2207" w:type="pct"/>
            <w:vAlign w:val="center"/>
          </w:tcPr>
          <w:p w14:paraId="7DF466D8">
            <w:pPr>
              <w:keepNext w:val="0"/>
              <w:keepLines w:val="0"/>
              <w:suppressLineNumbers w:val="0"/>
              <w:spacing w:before="0" w:beforeAutospacing="0" w:after="0" w:afterAutospacing="0" w:line="360" w:lineRule="auto"/>
              <w:ind w:left="0" w:right="0"/>
              <w:rPr>
                <w:rFonts w:hint="eastAsia" w:ascii="宋体" w:hAnsi="宋体" w:eastAsia="宋体"/>
                <w:color w:val="auto"/>
                <w:sz w:val="18"/>
                <w:szCs w:val="18"/>
                <w:highlight w:val="none"/>
              </w:rPr>
            </w:pPr>
            <w:r>
              <w:rPr>
                <w:rFonts w:hint="eastAsia" w:ascii="宋体" w:hAnsi="宋体" w:eastAsia="宋体"/>
                <w:color w:val="auto"/>
                <w:sz w:val="18"/>
                <w:szCs w:val="18"/>
                <w:highlight w:val="none"/>
              </w:rPr>
              <w:t>★2.2.4 流量参数要求</w:t>
            </w:r>
          </w:p>
          <w:tbl>
            <w:tblPr>
              <w:tblStyle w:val="38"/>
              <w:tblW w:w="452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7"/>
              <w:gridCol w:w="681"/>
              <w:gridCol w:w="681"/>
              <w:gridCol w:w="1161"/>
              <w:gridCol w:w="1031"/>
            </w:tblGrid>
            <w:tr w14:paraId="1FB9C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0" w:type="pct"/>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5170E36B">
                  <w:pPr>
                    <w:pStyle w:val="211"/>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r>
                    <w:rPr>
                      <w:rFonts w:hint="eastAsia" w:ascii="宋体" w:hAnsi="宋体" w:eastAsia="宋体" w:cs="宋体"/>
                      <w:color w:val="auto"/>
                      <w:sz w:val="20"/>
                      <w:szCs w:val="20"/>
                      <w:highlight w:val="none"/>
                    </w:rPr>
                    <w:t>旋翼式远传水表</w:t>
                  </w:r>
                </w:p>
              </w:tc>
              <w:tc>
                <w:tcPr>
                  <w:tcW w:w="863" w:type="pct"/>
                  <w:tcBorders>
                    <w:top w:val="single" w:color="auto" w:sz="4" w:space="0"/>
                    <w:left w:val="single" w:color="auto" w:sz="4" w:space="0"/>
                    <w:bottom w:val="single" w:color="auto" w:sz="4" w:space="0"/>
                    <w:right w:val="single" w:color="auto" w:sz="4" w:space="0"/>
                    <w:tl2br w:val="nil"/>
                    <w:tr2bl w:val="nil"/>
                  </w:tcBorders>
                  <w:noWrap/>
                  <w:vAlign w:val="center"/>
                </w:tcPr>
                <w:p w14:paraId="74489735">
                  <w:pPr>
                    <w:pStyle w:val="211"/>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公称口径</w:t>
                  </w:r>
                </w:p>
                <w:p w14:paraId="3941CB9D">
                  <w:pPr>
                    <w:pStyle w:val="211"/>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DN(mm)</w:t>
                  </w:r>
                </w:p>
              </w:tc>
              <w:tc>
                <w:tcPr>
                  <w:tcW w:w="863" w:type="pct"/>
                  <w:tcBorders>
                    <w:top w:val="single" w:color="auto" w:sz="4" w:space="0"/>
                    <w:left w:val="single" w:color="auto" w:sz="4" w:space="0"/>
                    <w:bottom w:val="single" w:color="auto" w:sz="4" w:space="0"/>
                    <w:right w:val="single" w:color="auto" w:sz="4" w:space="0"/>
                    <w:tl2br w:val="nil"/>
                    <w:tr2bl w:val="nil"/>
                  </w:tcBorders>
                  <w:noWrap/>
                  <w:vAlign w:val="center"/>
                </w:tcPr>
                <w:p w14:paraId="11800089">
                  <w:pPr>
                    <w:pStyle w:val="211"/>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常用流量</w:t>
                  </w:r>
                </w:p>
                <w:p w14:paraId="173612C7">
                  <w:pPr>
                    <w:pStyle w:val="211"/>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Q3（m³/h）</w:t>
                  </w:r>
                </w:p>
              </w:tc>
              <w:tc>
                <w:tcPr>
                  <w:tcW w:w="1472" w:type="pct"/>
                  <w:tcBorders>
                    <w:top w:val="single" w:color="auto" w:sz="4" w:space="0"/>
                    <w:left w:val="single" w:color="auto" w:sz="4" w:space="0"/>
                    <w:bottom w:val="single" w:color="auto" w:sz="4" w:space="0"/>
                    <w:right w:val="single" w:color="auto" w:sz="4" w:space="0"/>
                    <w:tl2br w:val="nil"/>
                    <w:tr2bl w:val="nil"/>
                  </w:tcBorders>
                  <w:noWrap/>
                  <w:vAlign w:val="center"/>
                </w:tcPr>
                <w:p w14:paraId="4958DAC3">
                  <w:pPr>
                    <w:pStyle w:val="211"/>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常用流量/最小流量</w:t>
                  </w:r>
                </w:p>
                <w:p w14:paraId="432F8A67">
                  <w:pPr>
                    <w:pStyle w:val="211"/>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Q3/Q1</w:t>
                  </w:r>
                </w:p>
              </w:tc>
              <w:tc>
                <w:tcPr>
                  <w:tcW w:w="1308" w:type="pct"/>
                  <w:tcBorders>
                    <w:top w:val="single" w:color="auto" w:sz="4" w:space="0"/>
                    <w:left w:val="single" w:color="auto" w:sz="4" w:space="0"/>
                    <w:bottom w:val="single" w:color="auto" w:sz="4" w:space="0"/>
                    <w:right w:val="single" w:color="auto" w:sz="4" w:space="0"/>
                    <w:tl2br w:val="nil"/>
                    <w:tr2bl w:val="nil"/>
                  </w:tcBorders>
                  <w:noWrap/>
                  <w:vAlign w:val="center"/>
                </w:tcPr>
                <w:p w14:paraId="1783455E">
                  <w:pPr>
                    <w:pStyle w:val="211"/>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r>
                    <w:rPr>
                      <w:rFonts w:hint="eastAsia" w:ascii="宋体" w:hAnsi="宋体" w:eastAsia="宋体" w:cs="宋体"/>
                      <w:color w:val="auto"/>
                      <w:sz w:val="20"/>
                      <w:szCs w:val="20"/>
                      <w:highlight w:val="none"/>
                    </w:rPr>
                    <w:t>分界流量/最小流量</w:t>
                  </w:r>
                  <w:r>
                    <w:rPr>
                      <w:rFonts w:hint="eastAsia" w:ascii="宋体" w:hAnsi="宋体" w:eastAsia="宋体" w:cs="宋体"/>
                      <w:color w:val="auto"/>
                      <w:kern w:val="0"/>
                      <w:sz w:val="20"/>
                      <w:szCs w:val="20"/>
                      <w:highlight w:val="none"/>
                    </w:rPr>
                    <w:t>Q2/Q1</w:t>
                  </w:r>
                </w:p>
              </w:tc>
            </w:tr>
            <w:tr w14:paraId="698C8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0" w:type="pct"/>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2CC877DD">
                  <w:pPr>
                    <w:pStyle w:val="211"/>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p>
              </w:tc>
              <w:tc>
                <w:tcPr>
                  <w:tcW w:w="863" w:type="pct"/>
                  <w:tcBorders>
                    <w:top w:val="single" w:color="auto" w:sz="4" w:space="0"/>
                    <w:left w:val="single" w:color="auto" w:sz="4" w:space="0"/>
                    <w:bottom w:val="single" w:color="auto" w:sz="4" w:space="0"/>
                    <w:right w:val="single" w:color="auto" w:sz="4" w:space="0"/>
                    <w:tl2br w:val="nil"/>
                    <w:tr2bl w:val="nil"/>
                  </w:tcBorders>
                  <w:noWrap/>
                  <w:vAlign w:val="center"/>
                </w:tcPr>
                <w:p w14:paraId="2847F052">
                  <w:pPr>
                    <w:pStyle w:val="211"/>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15</w:t>
                  </w:r>
                </w:p>
              </w:tc>
              <w:tc>
                <w:tcPr>
                  <w:tcW w:w="863" w:type="pct"/>
                  <w:tcBorders>
                    <w:top w:val="single" w:color="auto" w:sz="4" w:space="0"/>
                    <w:left w:val="single" w:color="auto" w:sz="4" w:space="0"/>
                    <w:bottom w:val="single" w:color="auto" w:sz="4" w:space="0"/>
                    <w:right w:val="single" w:color="auto" w:sz="4" w:space="0"/>
                    <w:tl2br w:val="nil"/>
                    <w:tr2bl w:val="nil"/>
                  </w:tcBorders>
                  <w:noWrap/>
                  <w:vAlign w:val="center"/>
                </w:tcPr>
                <w:p w14:paraId="55110422">
                  <w:pPr>
                    <w:pStyle w:val="211"/>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2.5</w:t>
                  </w:r>
                </w:p>
              </w:tc>
              <w:tc>
                <w:tcPr>
                  <w:tcW w:w="1472" w:type="pct"/>
                  <w:tcBorders>
                    <w:top w:val="single" w:color="auto" w:sz="4" w:space="0"/>
                    <w:left w:val="single" w:color="auto" w:sz="4" w:space="0"/>
                    <w:bottom w:val="single" w:color="auto" w:sz="4" w:space="0"/>
                    <w:right w:val="single" w:color="auto" w:sz="4" w:space="0"/>
                    <w:tl2br w:val="nil"/>
                    <w:tr2bl w:val="nil"/>
                  </w:tcBorders>
                  <w:noWrap/>
                  <w:vAlign w:val="center"/>
                </w:tcPr>
                <w:p w14:paraId="734C4077">
                  <w:pPr>
                    <w:pStyle w:val="211"/>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≥100</w:t>
                  </w:r>
                </w:p>
              </w:tc>
              <w:tc>
                <w:tcPr>
                  <w:tcW w:w="1308" w:type="pct"/>
                  <w:tcBorders>
                    <w:top w:val="single" w:color="auto" w:sz="4" w:space="0"/>
                    <w:left w:val="single" w:color="auto" w:sz="4" w:space="0"/>
                    <w:bottom w:val="single" w:color="auto" w:sz="4" w:space="0"/>
                    <w:right w:val="single" w:color="auto" w:sz="4" w:space="0"/>
                    <w:tl2br w:val="nil"/>
                    <w:tr2bl w:val="nil"/>
                  </w:tcBorders>
                  <w:noWrap/>
                  <w:vAlign w:val="center"/>
                </w:tcPr>
                <w:p w14:paraId="68A63F2D">
                  <w:pPr>
                    <w:pStyle w:val="211"/>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1.6</w:t>
                  </w:r>
                </w:p>
              </w:tc>
            </w:tr>
            <w:tr w14:paraId="5D36A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0" w:type="pct"/>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2D2D4535">
                  <w:pPr>
                    <w:pStyle w:val="211"/>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p>
              </w:tc>
              <w:tc>
                <w:tcPr>
                  <w:tcW w:w="863" w:type="pct"/>
                  <w:tcBorders>
                    <w:top w:val="single" w:color="auto" w:sz="4" w:space="0"/>
                    <w:left w:val="single" w:color="auto" w:sz="4" w:space="0"/>
                    <w:bottom w:val="single" w:color="auto" w:sz="4" w:space="0"/>
                    <w:right w:val="single" w:color="auto" w:sz="4" w:space="0"/>
                    <w:tl2br w:val="nil"/>
                    <w:tr2bl w:val="nil"/>
                  </w:tcBorders>
                  <w:noWrap/>
                  <w:vAlign w:val="center"/>
                </w:tcPr>
                <w:p w14:paraId="0FCB6B50">
                  <w:pPr>
                    <w:pStyle w:val="211"/>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20</w:t>
                  </w:r>
                </w:p>
              </w:tc>
              <w:tc>
                <w:tcPr>
                  <w:tcW w:w="863" w:type="pct"/>
                  <w:tcBorders>
                    <w:top w:val="single" w:color="auto" w:sz="4" w:space="0"/>
                    <w:left w:val="single" w:color="auto" w:sz="4" w:space="0"/>
                    <w:bottom w:val="single" w:color="auto" w:sz="4" w:space="0"/>
                    <w:right w:val="single" w:color="auto" w:sz="4" w:space="0"/>
                    <w:tl2br w:val="nil"/>
                    <w:tr2bl w:val="nil"/>
                  </w:tcBorders>
                  <w:noWrap/>
                  <w:vAlign w:val="center"/>
                </w:tcPr>
                <w:p w14:paraId="7A9757AD">
                  <w:pPr>
                    <w:pStyle w:val="211"/>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w:t>
                  </w:r>
                </w:p>
              </w:tc>
              <w:tc>
                <w:tcPr>
                  <w:tcW w:w="1472" w:type="pct"/>
                  <w:tcBorders>
                    <w:top w:val="single" w:color="auto" w:sz="4" w:space="0"/>
                    <w:left w:val="single" w:color="auto" w:sz="4" w:space="0"/>
                    <w:bottom w:val="single" w:color="auto" w:sz="4" w:space="0"/>
                    <w:right w:val="single" w:color="auto" w:sz="4" w:space="0"/>
                    <w:tl2br w:val="nil"/>
                    <w:tr2bl w:val="nil"/>
                  </w:tcBorders>
                  <w:noWrap/>
                  <w:vAlign w:val="center"/>
                </w:tcPr>
                <w:p w14:paraId="2597ED0C">
                  <w:pPr>
                    <w:pStyle w:val="211"/>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≥100</w:t>
                  </w:r>
                </w:p>
              </w:tc>
              <w:tc>
                <w:tcPr>
                  <w:tcW w:w="1308" w:type="pct"/>
                  <w:tcBorders>
                    <w:top w:val="single" w:color="auto" w:sz="4" w:space="0"/>
                    <w:left w:val="single" w:color="auto" w:sz="4" w:space="0"/>
                    <w:bottom w:val="single" w:color="auto" w:sz="4" w:space="0"/>
                    <w:right w:val="single" w:color="auto" w:sz="4" w:space="0"/>
                    <w:tl2br w:val="nil"/>
                    <w:tr2bl w:val="nil"/>
                  </w:tcBorders>
                  <w:noWrap/>
                  <w:vAlign w:val="center"/>
                </w:tcPr>
                <w:p w14:paraId="05C95101">
                  <w:pPr>
                    <w:pStyle w:val="211"/>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1.6</w:t>
                  </w:r>
                </w:p>
              </w:tc>
            </w:tr>
            <w:tr w14:paraId="458D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0" w:type="pct"/>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78E1FA10">
                  <w:pPr>
                    <w:pStyle w:val="211"/>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p>
              </w:tc>
              <w:tc>
                <w:tcPr>
                  <w:tcW w:w="863" w:type="pct"/>
                  <w:tcBorders>
                    <w:top w:val="single" w:color="auto" w:sz="4" w:space="0"/>
                    <w:left w:val="single" w:color="auto" w:sz="4" w:space="0"/>
                    <w:bottom w:val="single" w:color="auto" w:sz="4" w:space="0"/>
                    <w:right w:val="single" w:color="auto" w:sz="4" w:space="0"/>
                    <w:tl2br w:val="nil"/>
                    <w:tr2bl w:val="nil"/>
                  </w:tcBorders>
                  <w:noWrap/>
                  <w:vAlign w:val="center"/>
                </w:tcPr>
                <w:p w14:paraId="6D3015A5">
                  <w:pPr>
                    <w:pStyle w:val="211"/>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25</w:t>
                  </w:r>
                </w:p>
              </w:tc>
              <w:tc>
                <w:tcPr>
                  <w:tcW w:w="863" w:type="pct"/>
                  <w:tcBorders>
                    <w:top w:val="single" w:color="auto" w:sz="4" w:space="0"/>
                    <w:left w:val="single" w:color="auto" w:sz="4" w:space="0"/>
                    <w:bottom w:val="single" w:color="auto" w:sz="4" w:space="0"/>
                    <w:right w:val="single" w:color="auto" w:sz="4" w:space="0"/>
                    <w:tl2br w:val="nil"/>
                    <w:tr2bl w:val="nil"/>
                  </w:tcBorders>
                  <w:noWrap/>
                  <w:vAlign w:val="center"/>
                </w:tcPr>
                <w:p w14:paraId="7F1D4990">
                  <w:pPr>
                    <w:pStyle w:val="211"/>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6.3</w:t>
                  </w:r>
                </w:p>
              </w:tc>
              <w:tc>
                <w:tcPr>
                  <w:tcW w:w="1472" w:type="pct"/>
                  <w:tcBorders>
                    <w:top w:val="single" w:color="auto" w:sz="4" w:space="0"/>
                    <w:left w:val="single" w:color="auto" w:sz="4" w:space="0"/>
                    <w:bottom w:val="single" w:color="auto" w:sz="4" w:space="0"/>
                    <w:right w:val="single" w:color="auto" w:sz="4" w:space="0"/>
                    <w:tl2br w:val="nil"/>
                    <w:tr2bl w:val="nil"/>
                  </w:tcBorders>
                  <w:noWrap/>
                  <w:vAlign w:val="center"/>
                </w:tcPr>
                <w:p w14:paraId="5017BCD3">
                  <w:pPr>
                    <w:pStyle w:val="211"/>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≥100</w:t>
                  </w:r>
                </w:p>
              </w:tc>
              <w:tc>
                <w:tcPr>
                  <w:tcW w:w="1308" w:type="pct"/>
                  <w:tcBorders>
                    <w:top w:val="single" w:color="auto" w:sz="4" w:space="0"/>
                    <w:left w:val="single" w:color="auto" w:sz="4" w:space="0"/>
                    <w:bottom w:val="single" w:color="auto" w:sz="4" w:space="0"/>
                    <w:right w:val="single" w:color="auto" w:sz="4" w:space="0"/>
                    <w:tl2br w:val="nil"/>
                    <w:tr2bl w:val="nil"/>
                  </w:tcBorders>
                  <w:noWrap/>
                  <w:vAlign w:val="center"/>
                </w:tcPr>
                <w:p w14:paraId="69E49B91">
                  <w:pPr>
                    <w:pStyle w:val="211"/>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1.6</w:t>
                  </w:r>
                </w:p>
              </w:tc>
            </w:tr>
            <w:tr w14:paraId="710CF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0" w:type="pct"/>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7CC2CB70">
                  <w:pPr>
                    <w:pStyle w:val="211"/>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p>
              </w:tc>
              <w:tc>
                <w:tcPr>
                  <w:tcW w:w="863" w:type="pct"/>
                  <w:tcBorders>
                    <w:top w:val="single" w:color="auto" w:sz="4" w:space="0"/>
                    <w:left w:val="single" w:color="auto" w:sz="4" w:space="0"/>
                    <w:bottom w:val="single" w:color="auto" w:sz="4" w:space="0"/>
                    <w:right w:val="single" w:color="auto" w:sz="4" w:space="0"/>
                    <w:tl2br w:val="nil"/>
                    <w:tr2bl w:val="nil"/>
                  </w:tcBorders>
                  <w:noWrap/>
                  <w:vAlign w:val="center"/>
                </w:tcPr>
                <w:p w14:paraId="081EB9EA">
                  <w:pPr>
                    <w:pStyle w:val="211"/>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40</w:t>
                  </w:r>
                </w:p>
              </w:tc>
              <w:tc>
                <w:tcPr>
                  <w:tcW w:w="863" w:type="pct"/>
                  <w:tcBorders>
                    <w:top w:val="single" w:color="auto" w:sz="4" w:space="0"/>
                    <w:left w:val="single" w:color="auto" w:sz="4" w:space="0"/>
                    <w:bottom w:val="single" w:color="auto" w:sz="4" w:space="0"/>
                    <w:right w:val="single" w:color="auto" w:sz="4" w:space="0"/>
                    <w:tl2br w:val="nil"/>
                    <w:tr2bl w:val="nil"/>
                  </w:tcBorders>
                  <w:noWrap/>
                  <w:vAlign w:val="center"/>
                </w:tcPr>
                <w:p w14:paraId="6F856402">
                  <w:pPr>
                    <w:pStyle w:val="211"/>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16</w:t>
                  </w:r>
                </w:p>
              </w:tc>
              <w:tc>
                <w:tcPr>
                  <w:tcW w:w="1472" w:type="pct"/>
                  <w:tcBorders>
                    <w:top w:val="single" w:color="auto" w:sz="4" w:space="0"/>
                    <w:left w:val="single" w:color="auto" w:sz="4" w:space="0"/>
                    <w:bottom w:val="single" w:color="auto" w:sz="4" w:space="0"/>
                    <w:right w:val="single" w:color="auto" w:sz="4" w:space="0"/>
                    <w:tl2br w:val="nil"/>
                    <w:tr2bl w:val="nil"/>
                  </w:tcBorders>
                  <w:noWrap/>
                  <w:vAlign w:val="center"/>
                </w:tcPr>
                <w:p w14:paraId="4F3EA50D">
                  <w:pPr>
                    <w:pStyle w:val="211"/>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≥100</w:t>
                  </w:r>
                </w:p>
              </w:tc>
              <w:tc>
                <w:tcPr>
                  <w:tcW w:w="1308" w:type="pct"/>
                  <w:tcBorders>
                    <w:top w:val="single" w:color="auto" w:sz="4" w:space="0"/>
                    <w:left w:val="single" w:color="auto" w:sz="4" w:space="0"/>
                    <w:bottom w:val="single" w:color="auto" w:sz="4" w:space="0"/>
                    <w:right w:val="single" w:color="auto" w:sz="4" w:space="0"/>
                    <w:tl2br w:val="nil"/>
                    <w:tr2bl w:val="nil"/>
                  </w:tcBorders>
                  <w:noWrap/>
                  <w:vAlign w:val="center"/>
                </w:tcPr>
                <w:p w14:paraId="49796FA4">
                  <w:pPr>
                    <w:pStyle w:val="211"/>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1.6</w:t>
                  </w:r>
                </w:p>
              </w:tc>
            </w:tr>
            <w:tr w14:paraId="0B7C6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0" w:type="pct"/>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655945DC">
                  <w:pPr>
                    <w:pStyle w:val="211"/>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p>
              </w:tc>
              <w:tc>
                <w:tcPr>
                  <w:tcW w:w="863" w:type="pct"/>
                  <w:tcBorders>
                    <w:top w:val="single" w:color="auto" w:sz="4" w:space="0"/>
                    <w:left w:val="single" w:color="auto" w:sz="4" w:space="0"/>
                    <w:bottom w:val="single" w:color="auto" w:sz="4" w:space="0"/>
                    <w:right w:val="single" w:color="auto" w:sz="4" w:space="0"/>
                    <w:tl2br w:val="nil"/>
                    <w:tr2bl w:val="nil"/>
                  </w:tcBorders>
                  <w:noWrap/>
                  <w:vAlign w:val="center"/>
                </w:tcPr>
                <w:p w14:paraId="1AC4428E">
                  <w:pPr>
                    <w:pStyle w:val="211"/>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50</w:t>
                  </w:r>
                </w:p>
              </w:tc>
              <w:tc>
                <w:tcPr>
                  <w:tcW w:w="863" w:type="pct"/>
                  <w:tcBorders>
                    <w:top w:val="single" w:color="auto" w:sz="4" w:space="0"/>
                    <w:left w:val="single" w:color="auto" w:sz="4" w:space="0"/>
                    <w:bottom w:val="single" w:color="auto" w:sz="4" w:space="0"/>
                    <w:right w:val="single" w:color="auto" w:sz="4" w:space="0"/>
                    <w:tl2br w:val="nil"/>
                    <w:tr2bl w:val="nil"/>
                  </w:tcBorders>
                  <w:noWrap/>
                  <w:vAlign w:val="center"/>
                </w:tcPr>
                <w:p w14:paraId="702AE6D1">
                  <w:pPr>
                    <w:pStyle w:val="211"/>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25</w:t>
                  </w:r>
                </w:p>
              </w:tc>
              <w:tc>
                <w:tcPr>
                  <w:tcW w:w="1472" w:type="pct"/>
                  <w:tcBorders>
                    <w:top w:val="single" w:color="auto" w:sz="4" w:space="0"/>
                    <w:left w:val="single" w:color="auto" w:sz="4" w:space="0"/>
                    <w:bottom w:val="single" w:color="auto" w:sz="4" w:space="0"/>
                    <w:right w:val="single" w:color="auto" w:sz="4" w:space="0"/>
                    <w:tl2br w:val="nil"/>
                    <w:tr2bl w:val="nil"/>
                  </w:tcBorders>
                  <w:noWrap/>
                  <w:vAlign w:val="center"/>
                </w:tcPr>
                <w:p w14:paraId="19642F2C">
                  <w:pPr>
                    <w:pStyle w:val="211"/>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≥100</w:t>
                  </w:r>
                </w:p>
              </w:tc>
              <w:tc>
                <w:tcPr>
                  <w:tcW w:w="1308" w:type="pct"/>
                  <w:tcBorders>
                    <w:top w:val="single" w:color="auto" w:sz="4" w:space="0"/>
                    <w:left w:val="single" w:color="auto" w:sz="4" w:space="0"/>
                    <w:bottom w:val="single" w:color="auto" w:sz="4" w:space="0"/>
                    <w:right w:val="single" w:color="auto" w:sz="4" w:space="0"/>
                    <w:tl2br w:val="nil"/>
                    <w:tr2bl w:val="nil"/>
                  </w:tcBorders>
                  <w:noWrap/>
                  <w:vAlign w:val="center"/>
                </w:tcPr>
                <w:p w14:paraId="6A4454FC">
                  <w:pPr>
                    <w:pStyle w:val="211"/>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1.6</w:t>
                  </w:r>
                </w:p>
              </w:tc>
            </w:tr>
          </w:tbl>
          <w:p w14:paraId="6D2AB546">
            <w:pPr>
              <w:keepNext w:val="0"/>
              <w:keepLines w:val="0"/>
              <w:suppressLineNumbers w:val="0"/>
              <w:spacing w:before="0" w:beforeAutospacing="0" w:after="0" w:afterAutospacing="0" w:line="360" w:lineRule="auto"/>
              <w:ind w:left="0" w:right="0"/>
              <w:rPr>
                <w:rFonts w:hint="eastAsia" w:ascii="宋体" w:hAnsi="宋体" w:eastAsia="宋体"/>
                <w:color w:val="auto"/>
                <w:sz w:val="18"/>
                <w:szCs w:val="18"/>
                <w:highlight w:val="none"/>
              </w:rPr>
            </w:pPr>
          </w:p>
        </w:tc>
        <w:tc>
          <w:tcPr>
            <w:tcW w:w="289" w:type="pct"/>
            <w:vAlign w:val="center"/>
          </w:tcPr>
          <w:p w14:paraId="0E3B1A10">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1361" w:type="pct"/>
            <w:vAlign w:val="center"/>
          </w:tcPr>
          <w:p w14:paraId="2595EE32">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04" w:type="pct"/>
            <w:vAlign w:val="center"/>
          </w:tcPr>
          <w:p w14:paraId="50A50743">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14:paraId="19863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78" w:type="pct"/>
            <w:vAlign w:val="center"/>
          </w:tcPr>
          <w:p w14:paraId="00CA3A14">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5</w:t>
            </w:r>
          </w:p>
        </w:tc>
        <w:tc>
          <w:tcPr>
            <w:tcW w:w="459" w:type="pct"/>
            <w:vAlign w:val="center"/>
          </w:tcPr>
          <w:p w14:paraId="4D2160FE">
            <w:pPr>
              <w:keepNext w:val="0"/>
              <w:keepLines w:val="0"/>
              <w:suppressLineNumbers w:val="0"/>
              <w:spacing w:before="0" w:beforeAutospacing="0" w:after="0" w:afterAutospacing="0"/>
              <w:ind w:left="0" w:right="0"/>
              <w:jc w:val="center"/>
              <w:rPr>
                <w:rFonts w:hint="default" w:ascii="宋体" w:hAnsi="宋体" w:eastAsia="宋体"/>
                <w:bCs/>
                <w:color w:val="auto"/>
                <w:sz w:val="18"/>
                <w:szCs w:val="18"/>
                <w:highlight w:val="none"/>
                <w:lang w:val="en-US" w:eastAsia="zh-CN"/>
              </w:rPr>
            </w:pPr>
            <w:r>
              <w:rPr>
                <w:rFonts w:hint="eastAsia" w:ascii="宋体" w:hAnsi="宋体" w:eastAsia="宋体"/>
                <w:bCs/>
                <w:color w:val="auto"/>
                <w:sz w:val="18"/>
                <w:szCs w:val="18"/>
                <w:highlight w:val="none"/>
                <w:lang w:val="en-US" w:eastAsia="zh-CN"/>
              </w:rPr>
              <w:t>二</w:t>
            </w:r>
          </w:p>
        </w:tc>
        <w:tc>
          <w:tcPr>
            <w:tcW w:w="2207" w:type="pct"/>
            <w:vAlign w:val="center"/>
          </w:tcPr>
          <w:p w14:paraId="58EEC358">
            <w:pPr>
              <w:keepNext w:val="0"/>
              <w:keepLines w:val="0"/>
              <w:suppressLineNumbers w:val="0"/>
              <w:spacing w:before="0" w:beforeAutospacing="0" w:after="0" w:afterAutospacing="0" w:line="360" w:lineRule="auto"/>
              <w:ind w:left="0" w:right="0"/>
              <w:rPr>
                <w:rFonts w:hint="eastAsia" w:ascii="宋体" w:hAnsi="宋体" w:eastAsia="宋体"/>
                <w:color w:val="auto"/>
                <w:sz w:val="18"/>
                <w:szCs w:val="18"/>
                <w:highlight w:val="none"/>
                <w:lang w:val="en-US" w:eastAsia="zh-CN"/>
              </w:rPr>
            </w:pPr>
            <w:r>
              <w:rPr>
                <w:rFonts w:hint="eastAsia" w:ascii="宋体" w:hAnsi="宋体" w:eastAsia="宋体"/>
                <w:color w:val="auto"/>
                <w:sz w:val="18"/>
                <w:szCs w:val="18"/>
                <w:highlight w:val="none"/>
                <w:lang w:val="en-US" w:eastAsia="zh-CN"/>
              </w:rPr>
              <w:t>★2.2.6 水表应印有“XXX公司L0G0+客服热线96968”字样（具体样在签订经销合同时由征集人提供），其中印刷费计入报价。</w:t>
            </w:r>
          </w:p>
          <w:p w14:paraId="69585F23">
            <w:pPr>
              <w:keepNext w:val="0"/>
              <w:keepLines w:val="0"/>
              <w:suppressLineNumbers w:val="0"/>
              <w:spacing w:before="0" w:beforeAutospacing="0" w:after="0" w:afterAutospacing="0" w:line="360" w:lineRule="auto"/>
              <w:ind w:left="0" w:right="0"/>
              <w:rPr>
                <w:rFonts w:hint="eastAsia" w:ascii="宋体" w:hAnsi="宋体" w:eastAsia="宋体"/>
                <w:color w:val="auto"/>
                <w:sz w:val="18"/>
                <w:szCs w:val="18"/>
                <w:highlight w:val="none"/>
              </w:rPr>
            </w:pPr>
            <w:r>
              <w:rPr>
                <w:rFonts w:hint="eastAsia" w:ascii="宋体" w:hAnsi="宋体" w:eastAsia="宋体"/>
                <w:color w:val="auto"/>
                <w:sz w:val="18"/>
                <w:szCs w:val="18"/>
                <w:highlight w:val="none"/>
                <w:lang w:val="en-US" w:eastAsia="zh-CN"/>
              </w:rPr>
              <w:t>水表外壳、指示装置或铭牌、不可分离的表盖上，应集中或分散标明计量参数、流向箭头、公称口径、制造年月和编号等信息。</w:t>
            </w:r>
          </w:p>
        </w:tc>
        <w:tc>
          <w:tcPr>
            <w:tcW w:w="289" w:type="pct"/>
            <w:vAlign w:val="center"/>
          </w:tcPr>
          <w:p w14:paraId="0F120A36">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1361" w:type="pct"/>
            <w:vAlign w:val="center"/>
          </w:tcPr>
          <w:p w14:paraId="715488DF">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04" w:type="pct"/>
            <w:vAlign w:val="center"/>
          </w:tcPr>
          <w:p w14:paraId="2F53F870">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14:paraId="08E30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78" w:type="pct"/>
            <w:vAlign w:val="center"/>
          </w:tcPr>
          <w:p w14:paraId="00D6E503">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6</w:t>
            </w:r>
          </w:p>
        </w:tc>
        <w:tc>
          <w:tcPr>
            <w:tcW w:w="459" w:type="pct"/>
            <w:vAlign w:val="center"/>
          </w:tcPr>
          <w:p w14:paraId="20EE09E3">
            <w:pPr>
              <w:keepNext w:val="0"/>
              <w:keepLines w:val="0"/>
              <w:suppressLineNumbers w:val="0"/>
              <w:spacing w:before="0" w:beforeAutospacing="0" w:after="0" w:afterAutospacing="0"/>
              <w:ind w:left="0" w:right="0"/>
              <w:jc w:val="center"/>
              <w:rPr>
                <w:rFonts w:hint="default" w:ascii="宋体" w:hAnsi="宋体" w:eastAsia="宋体" w:cs="Times New Roman"/>
                <w:bCs/>
                <w:color w:val="auto"/>
                <w:kern w:val="0"/>
                <w:sz w:val="18"/>
                <w:szCs w:val="18"/>
                <w:highlight w:val="none"/>
                <w:lang w:val="en-US" w:eastAsia="zh-CN"/>
              </w:rPr>
            </w:pPr>
            <w:r>
              <w:rPr>
                <w:rFonts w:hint="eastAsia" w:ascii="宋体" w:hAnsi="宋体" w:eastAsia="宋体"/>
                <w:bCs/>
                <w:color w:val="auto"/>
                <w:sz w:val="18"/>
                <w:szCs w:val="18"/>
                <w:highlight w:val="none"/>
                <w:lang w:val="en-US" w:eastAsia="zh-CN"/>
              </w:rPr>
              <w:t>二</w:t>
            </w:r>
          </w:p>
        </w:tc>
        <w:tc>
          <w:tcPr>
            <w:tcW w:w="2207" w:type="pct"/>
            <w:vAlign w:val="center"/>
          </w:tcPr>
          <w:p w14:paraId="0A510928">
            <w:pPr>
              <w:keepNext w:val="0"/>
              <w:keepLines w:val="0"/>
              <w:suppressLineNumbers w:val="0"/>
              <w:spacing w:before="0" w:beforeAutospacing="0" w:after="0" w:afterAutospacing="0" w:line="360" w:lineRule="auto"/>
              <w:ind w:left="0" w:right="0"/>
              <w:rPr>
                <w:rFonts w:hint="default" w:ascii="宋体" w:hAnsi="宋体" w:eastAsia="宋体"/>
                <w:color w:val="auto"/>
                <w:sz w:val="18"/>
                <w:szCs w:val="18"/>
                <w:highlight w:val="none"/>
              </w:rPr>
            </w:pPr>
            <w:r>
              <w:rPr>
                <w:rFonts w:hint="eastAsia" w:ascii="宋体" w:hAnsi="宋体" w:eastAsia="宋体"/>
                <w:color w:val="auto"/>
                <w:sz w:val="18"/>
                <w:szCs w:val="18"/>
                <w:highlight w:val="none"/>
              </w:rPr>
              <w:t>★2.2.14 首次检定：</w:t>
            </w:r>
            <w:r>
              <w:rPr>
                <w:rFonts w:hint="eastAsia" w:ascii="宋体" w:hAnsi="宋体" w:eastAsia="宋体"/>
                <w:color w:val="auto"/>
                <w:sz w:val="18"/>
                <w:szCs w:val="18"/>
                <w:highlight w:val="none"/>
                <w:lang w:val="en-US" w:eastAsia="zh-CN"/>
              </w:rPr>
              <w:t>申请人在交货的同时，需提交货物出厂合格证明和东莞地区法定计量检定机构出具的检定合格证书，并对所提交证书的真实性及准确性承担责任</w:t>
            </w:r>
            <w:r>
              <w:rPr>
                <w:rFonts w:hint="eastAsia" w:ascii="宋体" w:hAnsi="宋体" w:eastAsia="宋体"/>
                <w:b/>
                <w:bCs/>
                <w:color w:val="auto"/>
                <w:sz w:val="18"/>
                <w:szCs w:val="18"/>
                <w:highlight w:val="none"/>
                <w:lang w:val="en-US" w:eastAsia="zh-CN"/>
              </w:rPr>
              <w:t>（本次征集合作商申请阶段需就上述事项提供相关承诺文件）。</w:t>
            </w:r>
          </w:p>
        </w:tc>
        <w:tc>
          <w:tcPr>
            <w:tcW w:w="289" w:type="pct"/>
            <w:vAlign w:val="center"/>
          </w:tcPr>
          <w:p w14:paraId="3B96A823">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1361" w:type="pct"/>
            <w:vAlign w:val="center"/>
          </w:tcPr>
          <w:p w14:paraId="6F5E06CB">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04" w:type="pct"/>
            <w:vAlign w:val="center"/>
          </w:tcPr>
          <w:p w14:paraId="77FB6685">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14:paraId="15779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8" w:type="pct"/>
            <w:vAlign w:val="center"/>
          </w:tcPr>
          <w:p w14:paraId="7BF6169B">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7</w:t>
            </w:r>
          </w:p>
        </w:tc>
        <w:tc>
          <w:tcPr>
            <w:tcW w:w="459" w:type="pct"/>
            <w:vAlign w:val="center"/>
          </w:tcPr>
          <w:p w14:paraId="66EDF75D">
            <w:pPr>
              <w:keepNext w:val="0"/>
              <w:keepLines w:val="0"/>
              <w:suppressLineNumbers w:val="0"/>
              <w:spacing w:before="0" w:beforeAutospacing="0" w:after="0" w:afterAutospacing="0"/>
              <w:ind w:left="0" w:right="0"/>
              <w:jc w:val="center"/>
              <w:rPr>
                <w:rFonts w:hint="default" w:ascii="宋体" w:hAnsi="宋体" w:eastAsia="宋体" w:cs="Times New Roman"/>
                <w:bCs/>
                <w:color w:val="auto"/>
                <w:kern w:val="0"/>
                <w:sz w:val="18"/>
                <w:szCs w:val="18"/>
                <w:highlight w:val="none"/>
                <w:lang w:val="en-US" w:eastAsia="zh-CN"/>
              </w:rPr>
            </w:pPr>
            <w:r>
              <w:rPr>
                <w:rFonts w:hint="eastAsia" w:ascii="宋体" w:hAnsi="宋体" w:eastAsia="宋体"/>
                <w:bCs/>
                <w:color w:val="auto"/>
                <w:sz w:val="18"/>
                <w:szCs w:val="18"/>
                <w:highlight w:val="none"/>
                <w:lang w:val="en-US" w:eastAsia="zh-CN"/>
              </w:rPr>
              <w:t>二</w:t>
            </w:r>
          </w:p>
        </w:tc>
        <w:tc>
          <w:tcPr>
            <w:tcW w:w="2207" w:type="pct"/>
            <w:vAlign w:val="center"/>
          </w:tcPr>
          <w:p w14:paraId="38ADB91A">
            <w:pPr>
              <w:keepNext w:val="0"/>
              <w:keepLines w:val="0"/>
              <w:suppressLineNumbers w:val="0"/>
              <w:spacing w:before="0" w:beforeAutospacing="0" w:after="0" w:afterAutospacing="0" w:line="360" w:lineRule="auto"/>
              <w:ind w:left="0" w:right="0"/>
              <w:rPr>
                <w:rFonts w:hint="default" w:ascii="宋体" w:hAnsi="宋体" w:eastAsia="宋体"/>
                <w:color w:val="auto"/>
                <w:sz w:val="18"/>
                <w:szCs w:val="18"/>
                <w:highlight w:val="none"/>
              </w:rPr>
            </w:pPr>
            <w:r>
              <w:rPr>
                <w:rFonts w:hint="eastAsia" w:ascii="宋体" w:hAnsi="宋体" w:eastAsia="宋体"/>
                <w:color w:val="auto"/>
                <w:sz w:val="18"/>
                <w:szCs w:val="18"/>
                <w:highlight w:val="none"/>
              </w:rPr>
              <w:t>★2.3.8 水表远传模块采用无线通讯，应取得工信部颁发的入网许可证、无线电核准证书，通讯方式：支持NB-IoT无线物联网远传通讯。采用东莞本地通信运营商的通讯网络实现数据传输，并提供属地化日常通信运维服务</w:t>
            </w:r>
            <w:r>
              <w:rPr>
                <w:rFonts w:hint="eastAsia" w:ascii="宋体" w:hAnsi="宋体" w:eastAsia="宋体"/>
                <w:b/>
                <w:bCs/>
                <w:color w:val="auto"/>
                <w:sz w:val="18"/>
                <w:szCs w:val="18"/>
                <w:highlight w:val="none"/>
              </w:rPr>
              <w:t>（</w:t>
            </w:r>
            <w:r>
              <w:rPr>
                <w:rFonts w:hint="eastAsia" w:ascii="宋体" w:hAnsi="宋体" w:eastAsia="宋体"/>
                <w:b/>
                <w:bCs/>
                <w:color w:val="auto"/>
                <w:sz w:val="18"/>
                <w:szCs w:val="18"/>
                <w:highlight w:val="none"/>
                <w:lang w:eastAsia="zh-CN"/>
              </w:rPr>
              <w:t>本次</w:t>
            </w:r>
            <w:r>
              <w:rPr>
                <w:rFonts w:hint="eastAsia" w:ascii="宋体" w:hAnsi="宋体" w:eastAsia="宋体"/>
                <w:b/>
                <w:bCs/>
                <w:color w:val="auto"/>
                <w:sz w:val="18"/>
                <w:szCs w:val="18"/>
                <w:highlight w:val="none"/>
                <w:lang w:val="en-US" w:eastAsia="zh-CN"/>
              </w:rPr>
              <w:t>征集合作商</w:t>
            </w:r>
            <w:r>
              <w:rPr>
                <w:rFonts w:hint="eastAsia" w:ascii="宋体" w:hAnsi="宋体" w:eastAsia="宋体"/>
                <w:b/>
                <w:bCs/>
                <w:color w:val="auto"/>
                <w:sz w:val="18"/>
                <w:szCs w:val="18"/>
                <w:highlight w:val="none"/>
                <w:lang w:eastAsia="zh-CN"/>
              </w:rPr>
              <w:t>申请阶段</w:t>
            </w:r>
            <w:r>
              <w:rPr>
                <w:rFonts w:hint="eastAsia" w:ascii="宋体" w:hAnsi="宋体" w:eastAsia="宋体"/>
                <w:b/>
                <w:bCs/>
                <w:color w:val="auto"/>
                <w:sz w:val="18"/>
                <w:szCs w:val="18"/>
                <w:highlight w:val="none"/>
              </w:rPr>
              <w:t>需就上述事项提供产品说明书和相关承诺文件）</w:t>
            </w:r>
            <w:r>
              <w:rPr>
                <w:rFonts w:hint="eastAsia" w:ascii="宋体" w:hAnsi="宋体" w:eastAsia="宋体"/>
                <w:color w:val="auto"/>
                <w:sz w:val="18"/>
                <w:szCs w:val="18"/>
                <w:highlight w:val="none"/>
              </w:rPr>
              <w:t>。</w:t>
            </w:r>
          </w:p>
        </w:tc>
        <w:tc>
          <w:tcPr>
            <w:tcW w:w="289" w:type="pct"/>
            <w:vAlign w:val="center"/>
          </w:tcPr>
          <w:p w14:paraId="09434125">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1361" w:type="pct"/>
            <w:vAlign w:val="center"/>
          </w:tcPr>
          <w:p w14:paraId="46B1920B">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04" w:type="pct"/>
            <w:vAlign w:val="center"/>
          </w:tcPr>
          <w:p w14:paraId="2141A118">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14:paraId="336DB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8" w:type="pct"/>
            <w:vAlign w:val="center"/>
          </w:tcPr>
          <w:p w14:paraId="356FA955">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8</w:t>
            </w:r>
          </w:p>
        </w:tc>
        <w:tc>
          <w:tcPr>
            <w:tcW w:w="459" w:type="pct"/>
            <w:vAlign w:val="center"/>
          </w:tcPr>
          <w:p w14:paraId="67E93CEC">
            <w:pPr>
              <w:keepNext w:val="0"/>
              <w:keepLines w:val="0"/>
              <w:suppressLineNumbers w:val="0"/>
              <w:spacing w:before="0" w:beforeAutospacing="0" w:after="0" w:afterAutospacing="0"/>
              <w:ind w:left="0" w:right="0"/>
              <w:jc w:val="center"/>
              <w:rPr>
                <w:rFonts w:hint="default" w:ascii="宋体" w:hAnsi="宋体" w:eastAsia="宋体" w:cs="Times New Roman"/>
                <w:bCs/>
                <w:color w:val="auto"/>
                <w:kern w:val="0"/>
                <w:sz w:val="18"/>
                <w:szCs w:val="18"/>
                <w:highlight w:val="none"/>
                <w:lang w:val="en-US" w:eastAsia="zh-CN"/>
              </w:rPr>
            </w:pPr>
            <w:r>
              <w:rPr>
                <w:rFonts w:hint="eastAsia" w:ascii="宋体" w:hAnsi="宋体" w:eastAsia="宋体"/>
                <w:bCs/>
                <w:color w:val="auto"/>
                <w:sz w:val="18"/>
                <w:szCs w:val="18"/>
                <w:highlight w:val="none"/>
                <w:lang w:val="en-US" w:eastAsia="zh-CN"/>
              </w:rPr>
              <w:t>二</w:t>
            </w:r>
          </w:p>
        </w:tc>
        <w:tc>
          <w:tcPr>
            <w:tcW w:w="2207" w:type="pct"/>
            <w:vAlign w:val="center"/>
          </w:tcPr>
          <w:p w14:paraId="223F3936">
            <w:pPr>
              <w:keepNext w:val="0"/>
              <w:keepLines w:val="0"/>
              <w:suppressLineNumbers w:val="0"/>
              <w:spacing w:before="0" w:beforeAutospacing="0" w:after="0" w:afterAutospacing="0" w:line="360" w:lineRule="auto"/>
              <w:ind w:left="0" w:right="0"/>
              <w:rPr>
                <w:rFonts w:hint="default" w:ascii="宋体" w:hAnsi="宋体" w:eastAsia="宋体"/>
                <w:color w:val="auto"/>
                <w:sz w:val="18"/>
                <w:szCs w:val="18"/>
                <w:highlight w:val="none"/>
              </w:rPr>
            </w:pPr>
            <w:r>
              <w:rPr>
                <w:rFonts w:hint="eastAsia" w:ascii="宋体" w:hAnsi="宋体" w:eastAsia="宋体"/>
                <w:color w:val="auto"/>
                <w:sz w:val="18"/>
                <w:szCs w:val="18"/>
                <w:highlight w:val="none"/>
              </w:rPr>
              <w:t>★2.3.11 远传模块的通讯协议需符合</w:t>
            </w:r>
            <w:r>
              <w:rPr>
                <w:rFonts w:hint="eastAsia" w:ascii="宋体" w:hAnsi="宋体" w:eastAsia="宋体"/>
                <w:color w:val="auto"/>
                <w:sz w:val="18"/>
                <w:szCs w:val="18"/>
                <w:highlight w:val="none"/>
                <w:lang w:eastAsia="zh-CN"/>
              </w:rPr>
              <w:t>征集人</w:t>
            </w:r>
            <w:r>
              <w:rPr>
                <w:rFonts w:hint="eastAsia" w:ascii="宋体" w:hAnsi="宋体" w:eastAsia="宋体"/>
                <w:color w:val="auto"/>
                <w:sz w:val="18"/>
                <w:szCs w:val="18"/>
                <w:highlight w:val="none"/>
              </w:rPr>
              <w:t>物联网终端传输规约的有关要求</w:t>
            </w:r>
            <w:r>
              <w:rPr>
                <w:rFonts w:hint="eastAsia" w:ascii="宋体" w:hAnsi="宋体" w:eastAsia="宋体"/>
                <w:b/>
                <w:bCs/>
                <w:color w:val="auto"/>
                <w:sz w:val="18"/>
                <w:szCs w:val="18"/>
                <w:highlight w:val="none"/>
              </w:rPr>
              <w:t>（</w:t>
            </w:r>
            <w:r>
              <w:rPr>
                <w:rFonts w:hint="eastAsia" w:ascii="宋体" w:hAnsi="宋体" w:eastAsia="宋体"/>
                <w:b/>
                <w:bCs/>
                <w:color w:val="auto"/>
                <w:sz w:val="18"/>
                <w:szCs w:val="18"/>
                <w:highlight w:val="none"/>
                <w:lang w:eastAsia="zh-CN"/>
              </w:rPr>
              <w:t>本次征集合作商申请阶段</w:t>
            </w:r>
            <w:r>
              <w:rPr>
                <w:rFonts w:hint="eastAsia" w:ascii="宋体" w:hAnsi="宋体" w:eastAsia="宋体"/>
                <w:b/>
                <w:bCs/>
                <w:color w:val="auto"/>
                <w:sz w:val="18"/>
                <w:szCs w:val="18"/>
                <w:highlight w:val="none"/>
              </w:rPr>
              <w:t>需就上述事项提供相关承诺文件）</w:t>
            </w:r>
            <w:r>
              <w:rPr>
                <w:rFonts w:hint="eastAsia" w:ascii="宋体" w:hAnsi="宋体" w:eastAsia="宋体"/>
                <w:color w:val="auto"/>
                <w:sz w:val="18"/>
                <w:szCs w:val="18"/>
                <w:highlight w:val="none"/>
              </w:rPr>
              <w:t>。</w:t>
            </w:r>
          </w:p>
        </w:tc>
        <w:tc>
          <w:tcPr>
            <w:tcW w:w="289" w:type="pct"/>
            <w:vAlign w:val="center"/>
          </w:tcPr>
          <w:p w14:paraId="2314F178">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1361" w:type="pct"/>
            <w:vAlign w:val="center"/>
          </w:tcPr>
          <w:p w14:paraId="672AEADB">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04" w:type="pct"/>
            <w:vAlign w:val="center"/>
          </w:tcPr>
          <w:p w14:paraId="14E8D1E1">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14:paraId="10D8F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8" w:type="pct"/>
            <w:vAlign w:val="center"/>
          </w:tcPr>
          <w:p w14:paraId="6CB02624">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9</w:t>
            </w:r>
          </w:p>
        </w:tc>
        <w:tc>
          <w:tcPr>
            <w:tcW w:w="459" w:type="pct"/>
            <w:vAlign w:val="center"/>
          </w:tcPr>
          <w:p w14:paraId="70B02E61">
            <w:pPr>
              <w:keepNext w:val="0"/>
              <w:keepLines w:val="0"/>
              <w:suppressLineNumbers w:val="0"/>
              <w:spacing w:before="0" w:beforeAutospacing="0" w:after="0" w:afterAutospacing="0"/>
              <w:ind w:left="0" w:right="0"/>
              <w:jc w:val="center"/>
              <w:rPr>
                <w:rFonts w:hint="default" w:ascii="宋体" w:hAnsi="宋体" w:eastAsia="宋体" w:cs="Times New Roman"/>
                <w:bCs/>
                <w:color w:val="auto"/>
                <w:kern w:val="0"/>
                <w:sz w:val="18"/>
                <w:szCs w:val="18"/>
                <w:highlight w:val="none"/>
                <w:lang w:val="en-US" w:eastAsia="zh-CN"/>
              </w:rPr>
            </w:pPr>
            <w:r>
              <w:rPr>
                <w:rFonts w:hint="eastAsia" w:ascii="宋体" w:hAnsi="宋体" w:eastAsia="宋体"/>
                <w:bCs/>
                <w:color w:val="auto"/>
                <w:sz w:val="18"/>
                <w:szCs w:val="18"/>
                <w:highlight w:val="none"/>
                <w:lang w:val="en-US" w:eastAsia="zh-CN"/>
              </w:rPr>
              <w:t>二</w:t>
            </w:r>
          </w:p>
        </w:tc>
        <w:tc>
          <w:tcPr>
            <w:tcW w:w="2207" w:type="pct"/>
            <w:vAlign w:val="center"/>
          </w:tcPr>
          <w:p w14:paraId="2E3C8AB7">
            <w:pPr>
              <w:keepNext w:val="0"/>
              <w:keepLines w:val="0"/>
              <w:suppressLineNumbers w:val="0"/>
              <w:spacing w:before="0" w:beforeAutospacing="0" w:after="0" w:afterAutospacing="0" w:line="360" w:lineRule="auto"/>
              <w:ind w:left="0" w:right="0"/>
              <w:rPr>
                <w:rFonts w:hint="default" w:ascii="宋体" w:hAnsi="宋体" w:eastAsia="宋体"/>
                <w:color w:val="auto"/>
                <w:sz w:val="18"/>
                <w:szCs w:val="18"/>
                <w:highlight w:val="none"/>
              </w:rPr>
            </w:pPr>
            <w:r>
              <w:rPr>
                <w:rFonts w:hint="eastAsia" w:ascii="宋体" w:hAnsi="宋体" w:eastAsia="宋体"/>
                <w:color w:val="auto"/>
                <w:sz w:val="18"/>
                <w:szCs w:val="18"/>
                <w:highlight w:val="none"/>
              </w:rPr>
              <w:t>★2.3.12 平台对接：所有数据按</w:t>
            </w:r>
            <w:r>
              <w:rPr>
                <w:rFonts w:hint="eastAsia" w:ascii="宋体" w:hAnsi="宋体" w:eastAsia="宋体"/>
                <w:color w:val="auto"/>
                <w:sz w:val="18"/>
                <w:szCs w:val="18"/>
                <w:highlight w:val="none"/>
                <w:lang w:eastAsia="zh-CN"/>
              </w:rPr>
              <w:t>征集人</w:t>
            </w:r>
            <w:r>
              <w:rPr>
                <w:rFonts w:hint="eastAsia" w:ascii="宋体" w:hAnsi="宋体" w:eastAsia="宋体"/>
                <w:color w:val="auto"/>
                <w:sz w:val="18"/>
                <w:szCs w:val="18"/>
                <w:highlight w:val="none"/>
              </w:rPr>
              <w:t>要求无缝融合到</w:t>
            </w:r>
            <w:r>
              <w:rPr>
                <w:rFonts w:hint="eastAsia" w:ascii="宋体" w:hAnsi="宋体" w:eastAsia="宋体"/>
                <w:color w:val="auto"/>
                <w:sz w:val="18"/>
                <w:szCs w:val="18"/>
                <w:highlight w:val="none"/>
                <w:lang w:eastAsia="zh-CN"/>
              </w:rPr>
              <w:t>征集人</w:t>
            </w:r>
            <w:r>
              <w:rPr>
                <w:rFonts w:hint="eastAsia" w:ascii="宋体" w:hAnsi="宋体" w:eastAsia="宋体"/>
                <w:color w:val="auto"/>
                <w:sz w:val="18"/>
                <w:szCs w:val="18"/>
                <w:highlight w:val="none"/>
              </w:rPr>
              <w:t>指定的智能水表管理系统，</w:t>
            </w:r>
            <w:r>
              <w:rPr>
                <w:rFonts w:hint="eastAsia" w:ascii="宋体" w:hAnsi="宋体" w:eastAsia="宋体"/>
                <w:color w:val="auto"/>
                <w:sz w:val="18"/>
                <w:szCs w:val="18"/>
                <w:highlight w:val="none"/>
                <w:lang w:eastAsia="zh-CN"/>
              </w:rPr>
              <w:t>中选合作商</w:t>
            </w:r>
            <w:r>
              <w:rPr>
                <w:rFonts w:hint="eastAsia" w:ascii="宋体" w:hAnsi="宋体" w:eastAsia="宋体"/>
                <w:color w:val="auto"/>
                <w:sz w:val="18"/>
                <w:szCs w:val="18"/>
                <w:highlight w:val="none"/>
              </w:rPr>
              <w:t>需无偿配合远传水表的接入工作</w:t>
            </w:r>
            <w:r>
              <w:rPr>
                <w:rFonts w:hint="eastAsia" w:ascii="宋体" w:hAnsi="宋体" w:eastAsia="宋体"/>
                <w:b/>
                <w:bCs/>
                <w:color w:val="auto"/>
                <w:sz w:val="18"/>
                <w:szCs w:val="18"/>
                <w:highlight w:val="none"/>
              </w:rPr>
              <w:t>（</w:t>
            </w:r>
            <w:r>
              <w:rPr>
                <w:rFonts w:hint="eastAsia" w:ascii="宋体" w:hAnsi="宋体" w:eastAsia="宋体"/>
                <w:b/>
                <w:bCs/>
                <w:color w:val="auto"/>
                <w:sz w:val="18"/>
                <w:szCs w:val="18"/>
                <w:highlight w:val="none"/>
                <w:lang w:eastAsia="zh-CN"/>
              </w:rPr>
              <w:t>本次征集合作商申请阶段</w:t>
            </w:r>
            <w:r>
              <w:rPr>
                <w:rFonts w:hint="eastAsia" w:ascii="宋体" w:hAnsi="宋体" w:eastAsia="宋体"/>
                <w:b/>
                <w:bCs/>
                <w:color w:val="auto"/>
                <w:sz w:val="18"/>
                <w:szCs w:val="18"/>
                <w:highlight w:val="none"/>
              </w:rPr>
              <w:t>需就上述事项提供可无缝接入</w:t>
            </w:r>
            <w:r>
              <w:rPr>
                <w:rFonts w:hint="eastAsia" w:ascii="宋体" w:hAnsi="宋体" w:eastAsia="宋体"/>
                <w:b/>
                <w:bCs/>
                <w:color w:val="auto"/>
                <w:sz w:val="18"/>
                <w:szCs w:val="18"/>
                <w:highlight w:val="none"/>
                <w:lang w:eastAsia="zh-CN"/>
              </w:rPr>
              <w:t>征集人</w:t>
            </w:r>
            <w:r>
              <w:rPr>
                <w:rFonts w:hint="eastAsia" w:ascii="宋体" w:hAnsi="宋体" w:eastAsia="宋体"/>
                <w:b/>
                <w:bCs/>
                <w:color w:val="auto"/>
                <w:sz w:val="18"/>
                <w:szCs w:val="18"/>
                <w:highlight w:val="none"/>
              </w:rPr>
              <w:t>所指定的系统管理平台的承诺函）</w:t>
            </w:r>
            <w:r>
              <w:rPr>
                <w:rFonts w:hint="eastAsia" w:ascii="宋体" w:hAnsi="宋体" w:eastAsia="宋体"/>
                <w:color w:val="auto"/>
                <w:sz w:val="18"/>
                <w:szCs w:val="18"/>
                <w:highlight w:val="none"/>
              </w:rPr>
              <w:t>。</w:t>
            </w:r>
          </w:p>
        </w:tc>
        <w:tc>
          <w:tcPr>
            <w:tcW w:w="289" w:type="pct"/>
            <w:vAlign w:val="center"/>
          </w:tcPr>
          <w:p w14:paraId="08D3E444">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1361" w:type="pct"/>
            <w:vAlign w:val="center"/>
          </w:tcPr>
          <w:p w14:paraId="2D986BA6">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04" w:type="pct"/>
            <w:vAlign w:val="center"/>
          </w:tcPr>
          <w:p w14:paraId="40674016">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14:paraId="7F4D9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6"/>
            <w:vAlign w:val="center"/>
          </w:tcPr>
          <w:p w14:paraId="29661DE4">
            <w:pPr>
              <w:keepNext/>
              <w:keepLines/>
              <w:suppressLineNumbers w:val="0"/>
              <w:spacing w:before="0" w:beforeAutospacing="0" w:after="0" w:afterAutospacing="0" w:line="400" w:lineRule="exact"/>
              <w:ind w:left="0" w:right="0"/>
              <w:jc w:val="left"/>
              <w:outlineLvl w:val="9"/>
              <w:rPr>
                <w:rFonts w:hint="default" w:ascii="宋体" w:hAnsi="宋体" w:eastAsia="宋体" w:cs="宋体"/>
                <w:color w:val="auto"/>
                <w:kern w:val="0"/>
                <w:sz w:val="18"/>
                <w:szCs w:val="18"/>
                <w:highlight w:val="none"/>
              </w:rPr>
            </w:pPr>
            <w:bookmarkStart w:id="746" w:name="_Toc31100"/>
            <w:bookmarkStart w:id="747" w:name="_Toc8535"/>
            <w:bookmarkStart w:id="748" w:name="_Toc2096"/>
            <w:bookmarkStart w:id="749" w:name="_Toc30975"/>
            <w:r>
              <w:rPr>
                <w:rFonts w:hint="eastAsia" w:ascii="宋体" w:hAnsi="宋体" w:eastAsia="宋体" w:cs="宋体"/>
                <w:color w:val="auto"/>
                <w:kern w:val="0"/>
                <w:sz w:val="18"/>
                <w:szCs w:val="18"/>
                <w:highlight w:val="none"/>
              </w:rPr>
              <w:t>用户需求书“</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kern w:val="0"/>
                <w:sz w:val="18"/>
                <w:szCs w:val="18"/>
                <w:highlight w:val="none"/>
              </w:rPr>
              <w:t>”条款汇总：</w:t>
            </w:r>
            <w:bookmarkEnd w:id="746"/>
            <w:bookmarkEnd w:id="747"/>
            <w:bookmarkEnd w:id="748"/>
            <w:bookmarkEnd w:id="749"/>
          </w:p>
        </w:tc>
      </w:tr>
      <w:tr w14:paraId="3757B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8" w:type="pct"/>
            <w:vAlign w:val="center"/>
          </w:tcPr>
          <w:p w14:paraId="1114006D">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w:t>
            </w:r>
          </w:p>
        </w:tc>
        <w:tc>
          <w:tcPr>
            <w:tcW w:w="459" w:type="pct"/>
            <w:vAlign w:val="center"/>
          </w:tcPr>
          <w:p w14:paraId="3CA258AB">
            <w:pPr>
              <w:keepNext w:val="0"/>
              <w:keepLines w:val="0"/>
              <w:suppressLineNumbers w:val="0"/>
              <w:spacing w:before="0" w:beforeAutospacing="0" w:after="0" w:afterAutospacing="0"/>
              <w:ind w:left="0" w:right="0"/>
              <w:jc w:val="center"/>
              <w:rPr>
                <w:rFonts w:hint="default" w:ascii="宋体" w:hAnsi="宋体" w:eastAsia="宋体" w:cs="Times New Roman"/>
                <w:bCs/>
                <w:color w:val="auto"/>
                <w:kern w:val="0"/>
                <w:sz w:val="18"/>
                <w:szCs w:val="18"/>
                <w:highlight w:val="none"/>
                <w:lang w:val="en-US" w:eastAsia="zh-CN"/>
              </w:rPr>
            </w:pPr>
            <w:r>
              <w:rPr>
                <w:rFonts w:hint="eastAsia" w:ascii="宋体" w:hAnsi="宋体" w:eastAsia="宋体"/>
                <w:bCs/>
                <w:color w:val="auto"/>
                <w:sz w:val="18"/>
                <w:szCs w:val="18"/>
                <w:highlight w:val="none"/>
                <w:lang w:val="en-US" w:eastAsia="zh-CN"/>
              </w:rPr>
              <w:t>二</w:t>
            </w:r>
          </w:p>
        </w:tc>
        <w:tc>
          <w:tcPr>
            <w:tcW w:w="2207" w:type="pct"/>
            <w:vAlign w:val="center"/>
          </w:tcPr>
          <w:p w14:paraId="3A51EE2F">
            <w:pPr>
              <w:keepNext w:val="0"/>
              <w:keepLines w:val="0"/>
              <w:suppressLineNumbers w:val="0"/>
              <w:spacing w:before="0" w:beforeAutospacing="0" w:after="0" w:afterAutospacing="0" w:line="360" w:lineRule="auto"/>
              <w:ind w:left="0" w:right="0"/>
              <w:rPr>
                <w:rFonts w:hint="default" w:ascii="宋体" w:hAnsi="宋体" w:eastAsia="宋体"/>
                <w:color w:val="auto"/>
                <w:sz w:val="18"/>
                <w:szCs w:val="18"/>
                <w:highlight w:val="none"/>
              </w:rPr>
            </w:pPr>
            <w:r>
              <w:rPr>
                <w:rFonts w:hint="eastAsia" w:ascii="宋体" w:hAnsi="宋体" w:eastAsia="宋体"/>
                <w:color w:val="auto"/>
                <w:sz w:val="18"/>
                <w:szCs w:val="18"/>
                <w:highlight w:val="none"/>
              </w:rPr>
              <w:t>▲2.1.4 电磁环境等</w:t>
            </w:r>
            <w:r>
              <w:rPr>
                <w:rFonts w:hint="eastAsia" w:ascii="宋体" w:hAnsi="宋体" w:eastAsia="宋体" w:cs="宋体"/>
                <w:color w:val="auto"/>
                <w:sz w:val="18"/>
                <w:szCs w:val="18"/>
                <w:highlight w:val="none"/>
              </w:rPr>
              <w:t>级：</w:t>
            </w:r>
            <w:r>
              <w:rPr>
                <w:rFonts w:hint="eastAsia" w:ascii="宋体" w:hAnsi="宋体" w:eastAsia="宋体" w:cs="宋体"/>
                <w:color w:val="auto"/>
                <w:kern w:val="2"/>
                <w:sz w:val="18"/>
                <w:szCs w:val="18"/>
                <w:highlight w:val="none"/>
                <w:lang w:bidi="ar"/>
              </w:rPr>
              <w:t>不低于E1</w:t>
            </w:r>
            <w:r>
              <w:rPr>
                <w:rFonts w:hint="eastAsia" w:ascii="宋体" w:hAnsi="宋体" w:eastAsia="宋体" w:cs="宋体"/>
                <w:color w:val="auto"/>
                <w:sz w:val="18"/>
                <w:szCs w:val="18"/>
                <w:highlight w:val="none"/>
              </w:rPr>
              <w:t>级。</w:t>
            </w:r>
          </w:p>
        </w:tc>
        <w:tc>
          <w:tcPr>
            <w:tcW w:w="289" w:type="pct"/>
            <w:vAlign w:val="center"/>
          </w:tcPr>
          <w:p w14:paraId="5B6B48C1">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1361" w:type="pct"/>
            <w:vAlign w:val="center"/>
          </w:tcPr>
          <w:p w14:paraId="642A06A7">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04" w:type="pct"/>
            <w:vAlign w:val="center"/>
          </w:tcPr>
          <w:p w14:paraId="0FA835D3">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14:paraId="54B04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8" w:type="pct"/>
            <w:vAlign w:val="center"/>
          </w:tcPr>
          <w:p w14:paraId="032C4C44">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2</w:t>
            </w:r>
          </w:p>
        </w:tc>
        <w:tc>
          <w:tcPr>
            <w:tcW w:w="459" w:type="pct"/>
            <w:vAlign w:val="center"/>
          </w:tcPr>
          <w:p w14:paraId="4FA36269">
            <w:pPr>
              <w:keepNext w:val="0"/>
              <w:keepLines w:val="0"/>
              <w:suppressLineNumbers w:val="0"/>
              <w:spacing w:before="0" w:beforeAutospacing="0" w:after="0" w:afterAutospacing="0"/>
              <w:ind w:left="0" w:right="0"/>
              <w:jc w:val="center"/>
              <w:rPr>
                <w:rFonts w:hint="default" w:ascii="宋体" w:hAnsi="宋体" w:eastAsia="宋体" w:cs="Times New Roman"/>
                <w:bCs/>
                <w:color w:val="auto"/>
                <w:kern w:val="0"/>
                <w:sz w:val="18"/>
                <w:szCs w:val="18"/>
                <w:highlight w:val="none"/>
                <w:lang w:val="en-US" w:eastAsia="zh-CN"/>
              </w:rPr>
            </w:pPr>
            <w:r>
              <w:rPr>
                <w:rFonts w:hint="eastAsia" w:ascii="宋体" w:hAnsi="宋体" w:eastAsia="宋体"/>
                <w:bCs/>
                <w:color w:val="auto"/>
                <w:sz w:val="18"/>
                <w:szCs w:val="18"/>
                <w:highlight w:val="none"/>
                <w:lang w:val="en-US" w:eastAsia="zh-CN"/>
              </w:rPr>
              <w:t>二</w:t>
            </w:r>
          </w:p>
        </w:tc>
        <w:tc>
          <w:tcPr>
            <w:tcW w:w="2207" w:type="pct"/>
            <w:vAlign w:val="center"/>
          </w:tcPr>
          <w:p w14:paraId="4B4F5855">
            <w:pPr>
              <w:keepNext w:val="0"/>
              <w:keepLines w:val="0"/>
              <w:suppressLineNumbers w:val="0"/>
              <w:spacing w:before="0" w:beforeAutospacing="0" w:after="0" w:afterAutospacing="0" w:line="360" w:lineRule="auto"/>
              <w:ind w:left="0" w:right="0"/>
              <w:rPr>
                <w:rFonts w:hint="default" w:ascii="宋体" w:hAnsi="宋体" w:eastAsia="宋体"/>
                <w:color w:val="auto"/>
                <w:sz w:val="18"/>
                <w:szCs w:val="18"/>
                <w:highlight w:val="none"/>
              </w:rPr>
            </w:pPr>
            <w:r>
              <w:rPr>
                <w:rFonts w:hint="eastAsia" w:ascii="宋体" w:hAnsi="宋体" w:eastAsia="宋体"/>
                <w:color w:val="auto"/>
                <w:sz w:val="18"/>
                <w:szCs w:val="18"/>
                <w:highlight w:val="none"/>
              </w:rPr>
              <w:t>▲2.2.12数据输出应采取无磁传感技术。</w:t>
            </w:r>
          </w:p>
        </w:tc>
        <w:tc>
          <w:tcPr>
            <w:tcW w:w="289" w:type="pct"/>
            <w:vAlign w:val="center"/>
          </w:tcPr>
          <w:p w14:paraId="1D463AB9">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1361" w:type="pct"/>
            <w:vAlign w:val="center"/>
          </w:tcPr>
          <w:p w14:paraId="3D259D0A">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04" w:type="pct"/>
            <w:vAlign w:val="center"/>
          </w:tcPr>
          <w:p w14:paraId="1FB6755C">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14:paraId="3D2A2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8" w:type="pct"/>
            <w:vAlign w:val="center"/>
          </w:tcPr>
          <w:p w14:paraId="022D3331">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3</w:t>
            </w:r>
          </w:p>
        </w:tc>
        <w:tc>
          <w:tcPr>
            <w:tcW w:w="459" w:type="pct"/>
            <w:vAlign w:val="center"/>
          </w:tcPr>
          <w:p w14:paraId="222AE41A">
            <w:pPr>
              <w:keepNext w:val="0"/>
              <w:keepLines w:val="0"/>
              <w:suppressLineNumbers w:val="0"/>
              <w:spacing w:before="0" w:beforeAutospacing="0" w:after="0" w:afterAutospacing="0"/>
              <w:ind w:left="0" w:right="0"/>
              <w:jc w:val="center"/>
              <w:rPr>
                <w:rFonts w:hint="default" w:ascii="宋体" w:hAnsi="宋体" w:eastAsia="宋体" w:cs="Times New Roman"/>
                <w:bCs/>
                <w:color w:val="auto"/>
                <w:kern w:val="0"/>
                <w:sz w:val="18"/>
                <w:szCs w:val="18"/>
                <w:highlight w:val="none"/>
                <w:lang w:val="en-US" w:eastAsia="zh-CN"/>
              </w:rPr>
            </w:pPr>
            <w:r>
              <w:rPr>
                <w:rFonts w:hint="eastAsia" w:ascii="宋体" w:hAnsi="宋体" w:eastAsia="宋体"/>
                <w:bCs/>
                <w:color w:val="auto"/>
                <w:sz w:val="18"/>
                <w:szCs w:val="18"/>
                <w:highlight w:val="none"/>
                <w:lang w:val="en-US" w:eastAsia="zh-CN"/>
              </w:rPr>
              <w:t>二</w:t>
            </w:r>
          </w:p>
        </w:tc>
        <w:tc>
          <w:tcPr>
            <w:tcW w:w="2207" w:type="pct"/>
            <w:vAlign w:val="center"/>
          </w:tcPr>
          <w:p w14:paraId="233E3A88">
            <w:pPr>
              <w:keepNext w:val="0"/>
              <w:keepLines w:val="0"/>
              <w:suppressLineNumbers w:val="0"/>
              <w:spacing w:before="0" w:beforeAutospacing="0" w:after="0" w:afterAutospacing="0" w:line="360" w:lineRule="auto"/>
              <w:ind w:left="0" w:right="0"/>
              <w:rPr>
                <w:rFonts w:hint="default" w:ascii="宋体" w:hAnsi="宋体" w:eastAsia="宋体"/>
                <w:color w:val="auto"/>
                <w:sz w:val="18"/>
                <w:szCs w:val="18"/>
                <w:highlight w:val="none"/>
              </w:rPr>
            </w:pPr>
            <w:r>
              <w:rPr>
                <w:rFonts w:hint="eastAsia" w:ascii="宋体" w:hAnsi="宋体" w:eastAsia="宋体"/>
                <w:color w:val="auto"/>
                <w:sz w:val="18"/>
                <w:szCs w:val="18"/>
                <w:highlight w:val="none"/>
              </w:rPr>
              <w:t>▲2.2.13 环境等级：C级或O级（安装在室外的固定水表），水表须完全防磁，在任何外磁场干扰下不影响水表的正常计量性能。</w:t>
            </w:r>
          </w:p>
        </w:tc>
        <w:tc>
          <w:tcPr>
            <w:tcW w:w="289" w:type="pct"/>
            <w:vAlign w:val="center"/>
          </w:tcPr>
          <w:p w14:paraId="2F8A1B42">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1361" w:type="pct"/>
            <w:vAlign w:val="center"/>
          </w:tcPr>
          <w:p w14:paraId="71106D7D">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04" w:type="pct"/>
            <w:vAlign w:val="center"/>
          </w:tcPr>
          <w:p w14:paraId="70CA7E1E">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14:paraId="1E489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8" w:type="pct"/>
            <w:vAlign w:val="center"/>
          </w:tcPr>
          <w:p w14:paraId="0DBBCD3C">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4</w:t>
            </w:r>
          </w:p>
        </w:tc>
        <w:tc>
          <w:tcPr>
            <w:tcW w:w="459" w:type="pct"/>
            <w:vAlign w:val="center"/>
          </w:tcPr>
          <w:p w14:paraId="16B3FB10">
            <w:pPr>
              <w:keepNext w:val="0"/>
              <w:keepLines w:val="0"/>
              <w:suppressLineNumbers w:val="0"/>
              <w:spacing w:before="0" w:beforeAutospacing="0" w:after="0" w:afterAutospacing="0"/>
              <w:ind w:left="0" w:right="0"/>
              <w:jc w:val="center"/>
              <w:rPr>
                <w:rFonts w:hint="default" w:ascii="宋体" w:hAnsi="宋体" w:eastAsia="宋体" w:cs="Times New Roman"/>
                <w:bCs/>
                <w:color w:val="auto"/>
                <w:kern w:val="0"/>
                <w:sz w:val="18"/>
                <w:szCs w:val="18"/>
                <w:highlight w:val="none"/>
                <w:lang w:val="en-US" w:eastAsia="zh-CN"/>
              </w:rPr>
            </w:pPr>
            <w:r>
              <w:rPr>
                <w:rFonts w:hint="eastAsia" w:ascii="宋体" w:hAnsi="宋体" w:eastAsia="宋体"/>
                <w:bCs/>
                <w:color w:val="auto"/>
                <w:sz w:val="18"/>
                <w:szCs w:val="18"/>
                <w:highlight w:val="none"/>
                <w:lang w:val="en-US" w:eastAsia="zh-CN"/>
              </w:rPr>
              <w:t>二</w:t>
            </w:r>
          </w:p>
        </w:tc>
        <w:tc>
          <w:tcPr>
            <w:tcW w:w="2207" w:type="pct"/>
            <w:vAlign w:val="center"/>
          </w:tcPr>
          <w:p w14:paraId="4BAD17A2">
            <w:pPr>
              <w:keepNext w:val="0"/>
              <w:keepLines w:val="0"/>
              <w:suppressLineNumbers w:val="0"/>
              <w:spacing w:before="0" w:beforeAutospacing="0" w:after="0" w:afterAutospacing="0" w:line="360" w:lineRule="auto"/>
              <w:ind w:left="0" w:right="0"/>
              <w:rPr>
                <w:rFonts w:hint="default" w:ascii="宋体" w:hAnsi="宋体" w:eastAsia="宋体"/>
                <w:color w:val="auto"/>
                <w:sz w:val="18"/>
                <w:szCs w:val="18"/>
                <w:highlight w:val="none"/>
              </w:rPr>
            </w:pPr>
            <w:r>
              <w:rPr>
                <w:rFonts w:hint="eastAsia" w:ascii="宋体" w:hAnsi="宋体" w:eastAsia="宋体"/>
                <w:color w:val="auto"/>
                <w:sz w:val="18"/>
                <w:szCs w:val="18"/>
                <w:highlight w:val="none"/>
              </w:rPr>
              <w:t>▲2.3.2 数据采集：支持采集累计正、反向累计流量数据，数据采集精确到L位，支持时钟同步功能、倒流报警和低电压报警等功能。默认每日周期上报：上报前一天24小时的数据记录，水量数据采集周期为30分钟/次。可通过应用平台进行高频率上报周期设置，最小做到1小时周期上报。</w:t>
            </w:r>
          </w:p>
        </w:tc>
        <w:tc>
          <w:tcPr>
            <w:tcW w:w="289" w:type="pct"/>
            <w:vAlign w:val="center"/>
          </w:tcPr>
          <w:p w14:paraId="3F589C13">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1361" w:type="pct"/>
            <w:vAlign w:val="center"/>
          </w:tcPr>
          <w:p w14:paraId="2442A40E">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04" w:type="pct"/>
            <w:vAlign w:val="center"/>
          </w:tcPr>
          <w:p w14:paraId="098DCE5A">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14:paraId="230B1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8" w:type="pct"/>
            <w:vAlign w:val="center"/>
          </w:tcPr>
          <w:p w14:paraId="19F4A400">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5</w:t>
            </w:r>
          </w:p>
        </w:tc>
        <w:tc>
          <w:tcPr>
            <w:tcW w:w="459" w:type="pct"/>
            <w:vAlign w:val="center"/>
          </w:tcPr>
          <w:p w14:paraId="7C196F44">
            <w:pPr>
              <w:keepNext w:val="0"/>
              <w:keepLines w:val="0"/>
              <w:suppressLineNumbers w:val="0"/>
              <w:spacing w:before="0" w:beforeAutospacing="0" w:after="0" w:afterAutospacing="0"/>
              <w:ind w:left="0" w:right="0"/>
              <w:jc w:val="center"/>
              <w:rPr>
                <w:rFonts w:hint="default" w:ascii="宋体" w:hAnsi="宋体" w:eastAsia="宋体" w:cs="Times New Roman"/>
                <w:bCs/>
                <w:color w:val="auto"/>
                <w:kern w:val="0"/>
                <w:sz w:val="18"/>
                <w:szCs w:val="18"/>
                <w:highlight w:val="none"/>
                <w:lang w:val="en-US" w:eastAsia="zh-CN"/>
              </w:rPr>
            </w:pPr>
            <w:r>
              <w:rPr>
                <w:rFonts w:hint="eastAsia" w:ascii="宋体" w:hAnsi="宋体" w:eastAsia="宋体"/>
                <w:bCs/>
                <w:color w:val="auto"/>
                <w:sz w:val="18"/>
                <w:szCs w:val="18"/>
                <w:highlight w:val="none"/>
                <w:lang w:val="en-US" w:eastAsia="zh-CN"/>
              </w:rPr>
              <w:t>二</w:t>
            </w:r>
          </w:p>
        </w:tc>
        <w:tc>
          <w:tcPr>
            <w:tcW w:w="2207" w:type="pct"/>
            <w:vAlign w:val="center"/>
          </w:tcPr>
          <w:p w14:paraId="13572ED0">
            <w:pPr>
              <w:keepNext w:val="0"/>
              <w:keepLines w:val="0"/>
              <w:suppressLineNumbers w:val="0"/>
              <w:spacing w:before="0" w:beforeAutospacing="0" w:after="0" w:afterAutospacing="0" w:line="360" w:lineRule="auto"/>
              <w:ind w:left="0" w:right="0"/>
              <w:rPr>
                <w:rFonts w:hint="default" w:ascii="宋体" w:hAnsi="宋体" w:eastAsia="宋体"/>
                <w:color w:val="auto"/>
                <w:sz w:val="18"/>
                <w:szCs w:val="18"/>
                <w:highlight w:val="none"/>
              </w:rPr>
            </w:pPr>
            <w:r>
              <w:rPr>
                <w:rFonts w:hint="eastAsia" w:ascii="宋体" w:hAnsi="宋体" w:eastAsia="宋体"/>
                <w:color w:val="auto"/>
                <w:sz w:val="18"/>
                <w:szCs w:val="18"/>
                <w:highlight w:val="none"/>
              </w:rPr>
              <w:t>▲2.3.5 日数据传输成功率≥99% ，抄读准确率≥99.9%</w:t>
            </w:r>
            <w:r>
              <w:rPr>
                <w:rFonts w:hint="eastAsia" w:ascii="宋体" w:hAnsi="宋体" w:eastAsia="宋体"/>
                <w:b/>
                <w:bCs/>
                <w:color w:val="auto"/>
                <w:sz w:val="18"/>
                <w:szCs w:val="18"/>
                <w:highlight w:val="none"/>
              </w:rPr>
              <w:t>（</w:t>
            </w:r>
            <w:r>
              <w:rPr>
                <w:rFonts w:hint="eastAsia" w:ascii="宋体" w:hAnsi="宋体" w:eastAsia="宋体"/>
                <w:b/>
                <w:bCs/>
                <w:color w:val="auto"/>
                <w:sz w:val="18"/>
                <w:szCs w:val="18"/>
                <w:highlight w:val="none"/>
                <w:lang w:eastAsia="zh-CN"/>
              </w:rPr>
              <w:t>本次征集合作商申请阶段</w:t>
            </w:r>
            <w:r>
              <w:rPr>
                <w:rFonts w:hint="eastAsia" w:ascii="宋体" w:hAnsi="宋体" w:eastAsia="宋体"/>
                <w:b/>
                <w:bCs/>
                <w:color w:val="auto"/>
                <w:sz w:val="18"/>
                <w:szCs w:val="18"/>
                <w:highlight w:val="none"/>
              </w:rPr>
              <w:t>需就上述事项提供相关水表用户使用情况及证明材料）</w:t>
            </w:r>
            <w:r>
              <w:rPr>
                <w:rFonts w:hint="eastAsia" w:ascii="宋体" w:hAnsi="宋体" w:eastAsia="宋体"/>
                <w:color w:val="auto"/>
                <w:sz w:val="18"/>
                <w:szCs w:val="18"/>
                <w:highlight w:val="none"/>
              </w:rPr>
              <w:t>。</w:t>
            </w:r>
          </w:p>
        </w:tc>
        <w:tc>
          <w:tcPr>
            <w:tcW w:w="289" w:type="pct"/>
            <w:vAlign w:val="center"/>
          </w:tcPr>
          <w:p w14:paraId="0D351863">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1361" w:type="pct"/>
            <w:vAlign w:val="center"/>
          </w:tcPr>
          <w:p w14:paraId="2EC6FEB7">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04" w:type="pct"/>
            <w:vAlign w:val="center"/>
          </w:tcPr>
          <w:p w14:paraId="64B9416F">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bl>
    <w:p w14:paraId="635104FE">
      <w:pPr>
        <w:spacing w:line="360" w:lineRule="auto"/>
        <w:rPr>
          <w:rFonts w:ascii="宋体" w:hAnsi="宋体" w:eastAsia="宋体" w:cs="宋体"/>
          <w:color w:val="auto"/>
          <w:szCs w:val="21"/>
          <w:highlight w:val="none"/>
        </w:rPr>
      </w:pPr>
    </w:p>
    <w:p w14:paraId="09B468C1">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3380C395">
      <w:pPr>
        <w:spacing w:line="360" w:lineRule="auto"/>
        <w:ind w:left="605" w:leftChars="18" w:hanging="567" w:hangingChars="270"/>
        <w:rPr>
          <w:rFonts w:ascii="宋体" w:hAnsi="宋体" w:eastAsia="宋体" w:cs="宋体"/>
          <w:b w:val="0"/>
          <w:bCs/>
          <w:color w:val="auto"/>
          <w:szCs w:val="21"/>
          <w:highlight w:val="none"/>
          <w:u w:val="non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lang w:eastAsia="zh-CN"/>
        </w:rPr>
        <w:t>申请人</w:t>
      </w:r>
      <w:r>
        <w:rPr>
          <w:rFonts w:hint="eastAsia" w:ascii="宋体" w:hAnsi="宋体" w:eastAsia="宋体" w:cs="宋体"/>
          <w:b/>
          <w:color w:val="auto"/>
          <w:szCs w:val="21"/>
          <w:highlight w:val="none"/>
          <w:u w:val="single"/>
        </w:rPr>
        <w:t>应对照</w:t>
      </w:r>
      <w:r>
        <w:rPr>
          <w:rFonts w:hint="eastAsia" w:ascii="宋体" w:hAnsi="宋体" w:eastAsia="宋体" w:cs="宋体"/>
          <w:b/>
          <w:color w:val="auto"/>
          <w:szCs w:val="21"/>
          <w:highlight w:val="none"/>
          <w:u w:val="single"/>
          <w:lang w:eastAsia="zh-CN"/>
        </w:rPr>
        <w:t>征集文件</w:t>
      </w:r>
      <w:r>
        <w:rPr>
          <w:rFonts w:hint="eastAsia" w:ascii="宋体" w:hAnsi="宋体" w:eastAsia="宋体" w:cs="宋体"/>
          <w:b/>
          <w:color w:val="auto"/>
          <w:szCs w:val="21"/>
          <w:highlight w:val="none"/>
          <w:u w:val="single"/>
        </w:rPr>
        <w:t>用户需求书的响应，逐条逐项、如实地填写“偏离情况”</w:t>
      </w:r>
      <w:r>
        <w:rPr>
          <w:rFonts w:hint="eastAsia" w:ascii="宋体" w:hAnsi="宋体" w:eastAsia="宋体" w:cs="宋体"/>
          <w:b/>
          <w:color w:val="auto"/>
          <w:szCs w:val="21"/>
          <w:highlight w:val="none"/>
          <w:u w:val="single"/>
          <w:lang w:eastAsia="zh-CN"/>
        </w:rPr>
        <w:t>。</w:t>
      </w:r>
      <w:r>
        <w:rPr>
          <w:rFonts w:hint="eastAsia" w:ascii="宋体" w:hAnsi="宋体" w:eastAsia="宋体" w:cs="宋体"/>
          <w:b w:val="0"/>
          <w:bCs/>
          <w:color w:val="auto"/>
          <w:szCs w:val="21"/>
          <w:highlight w:val="none"/>
          <w:u w:val="none"/>
        </w:rPr>
        <w:t>若</w:t>
      </w:r>
      <w:r>
        <w:rPr>
          <w:rFonts w:hint="eastAsia" w:ascii="宋体" w:hAnsi="宋体" w:eastAsia="宋体" w:cs="宋体"/>
          <w:b w:val="0"/>
          <w:bCs/>
          <w:color w:val="auto"/>
          <w:szCs w:val="21"/>
          <w:highlight w:val="none"/>
          <w:u w:val="none"/>
          <w:lang w:eastAsia="zh-CN"/>
        </w:rPr>
        <w:t>征集文件</w:t>
      </w:r>
      <w:r>
        <w:rPr>
          <w:rFonts w:hint="eastAsia" w:ascii="宋体" w:hAnsi="宋体" w:eastAsia="宋体" w:cs="宋体"/>
          <w:b w:val="0"/>
          <w:bCs/>
          <w:color w:val="auto"/>
          <w:szCs w:val="21"/>
          <w:highlight w:val="none"/>
          <w:u w:val="none"/>
        </w:rPr>
        <w:t>用户需求书中有“★”条款</w:t>
      </w:r>
      <w:r>
        <w:rPr>
          <w:rFonts w:hint="eastAsia" w:ascii="宋体" w:hAnsi="宋体" w:eastAsia="宋体" w:cs="宋体"/>
          <w:b w:val="0"/>
          <w:bCs/>
          <w:color w:val="auto"/>
          <w:szCs w:val="21"/>
          <w:highlight w:val="none"/>
          <w:u w:val="none"/>
          <w:lang w:val="en-US" w:eastAsia="zh-CN"/>
        </w:rPr>
        <w:t>或</w:t>
      </w:r>
      <w:r>
        <w:rPr>
          <w:rFonts w:hint="eastAsia" w:ascii="宋体" w:hAnsi="宋体" w:eastAsia="宋体" w:cs="宋体"/>
          <w:b w:val="0"/>
          <w:bCs/>
          <w:color w:val="auto"/>
          <w:szCs w:val="21"/>
          <w:highlight w:val="none"/>
          <w:u w:val="none"/>
        </w:rPr>
        <w:t>“▲”</w:t>
      </w:r>
      <w:r>
        <w:rPr>
          <w:rFonts w:hint="eastAsia" w:ascii="宋体" w:hAnsi="宋体" w:eastAsia="宋体" w:cs="宋体"/>
          <w:b w:val="0"/>
          <w:bCs/>
          <w:color w:val="auto"/>
          <w:szCs w:val="21"/>
          <w:highlight w:val="none"/>
          <w:u w:val="none"/>
          <w:lang w:val="en-US" w:eastAsia="zh-CN"/>
        </w:rPr>
        <w:t>条款，</w:t>
      </w:r>
      <w:r>
        <w:rPr>
          <w:rFonts w:hint="eastAsia" w:ascii="宋体" w:hAnsi="宋体" w:eastAsia="宋体" w:cs="宋体"/>
          <w:b w:val="0"/>
          <w:bCs/>
          <w:color w:val="auto"/>
          <w:szCs w:val="21"/>
          <w:highlight w:val="none"/>
          <w:u w:val="none"/>
        </w:rPr>
        <w:t>须逐条逐项、如实地填写“偏离情况”，未填写“★”条款</w:t>
      </w:r>
      <w:r>
        <w:rPr>
          <w:rFonts w:hint="eastAsia" w:ascii="宋体" w:hAnsi="宋体" w:eastAsia="宋体" w:cs="宋体"/>
          <w:b w:val="0"/>
          <w:bCs/>
          <w:color w:val="auto"/>
          <w:szCs w:val="21"/>
          <w:highlight w:val="none"/>
          <w:u w:val="none"/>
          <w:lang w:val="en-US" w:eastAsia="zh-CN"/>
        </w:rPr>
        <w:t>及</w:t>
      </w:r>
      <w:r>
        <w:rPr>
          <w:rFonts w:hint="eastAsia" w:ascii="宋体" w:hAnsi="宋体" w:eastAsia="宋体" w:cs="宋体"/>
          <w:b w:val="0"/>
          <w:bCs/>
          <w:color w:val="auto"/>
          <w:szCs w:val="21"/>
          <w:highlight w:val="none"/>
          <w:u w:val="none"/>
        </w:rPr>
        <w:t>“▲”</w:t>
      </w:r>
      <w:r>
        <w:rPr>
          <w:rFonts w:hint="eastAsia" w:ascii="宋体" w:hAnsi="宋体" w:eastAsia="宋体" w:cs="宋体"/>
          <w:b w:val="0"/>
          <w:bCs/>
          <w:color w:val="auto"/>
          <w:szCs w:val="21"/>
          <w:highlight w:val="none"/>
          <w:u w:val="none"/>
          <w:lang w:val="en-US" w:eastAsia="zh-CN"/>
        </w:rPr>
        <w:t>条款</w:t>
      </w:r>
      <w:r>
        <w:rPr>
          <w:rFonts w:hint="eastAsia" w:ascii="宋体" w:hAnsi="宋体" w:eastAsia="宋体" w:cs="宋体"/>
          <w:b w:val="0"/>
          <w:bCs/>
          <w:color w:val="auto"/>
          <w:szCs w:val="21"/>
          <w:highlight w:val="none"/>
          <w:u w:val="none"/>
        </w:rPr>
        <w:t>以外的条款的，视为完全满足</w:t>
      </w:r>
      <w:r>
        <w:rPr>
          <w:rFonts w:hint="eastAsia" w:ascii="宋体" w:hAnsi="宋体" w:eastAsia="宋体" w:cs="宋体"/>
          <w:b w:val="0"/>
          <w:bCs/>
          <w:color w:val="auto"/>
          <w:szCs w:val="21"/>
          <w:highlight w:val="none"/>
          <w:u w:val="none"/>
          <w:lang w:eastAsia="zh-CN"/>
        </w:rPr>
        <w:t>征集文件</w:t>
      </w:r>
      <w:r>
        <w:rPr>
          <w:rFonts w:hint="eastAsia" w:ascii="宋体" w:hAnsi="宋体" w:eastAsia="宋体" w:cs="宋体"/>
          <w:b w:val="0"/>
          <w:bCs/>
          <w:color w:val="auto"/>
          <w:szCs w:val="21"/>
          <w:highlight w:val="none"/>
          <w:u w:val="none"/>
        </w:rPr>
        <w:t>要求。</w:t>
      </w:r>
    </w:p>
    <w:p w14:paraId="292EC22F">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（2）偏离情况（</w:t>
      </w:r>
      <w:r>
        <w:rPr>
          <w:rFonts w:hint="eastAsia" w:ascii="宋体" w:hAnsi="宋体" w:eastAsia="宋体" w:cs="宋体"/>
          <w:color w:val="auto"/>
          <w:szCs w:val="21"/>
          <w:highlight w:val="none"/>
          <w:lang w:val="en-US" w:eastAsia="zh-CN"/>
        </w:rPr>
        <w:t>申请</w:t>
      </w:r>
      <w:r>
        <w:rPr>
          <w:rFonts w:hint="eastAsia" w:ascii="宋体" w:hAnsi="宋体" w:eastAsia="宋体" w:cs="宋体"/>
          <w:color w:val="auto"/>
          <w:szCs w:val="21"/>
          <w:highlight w:val="none"/>
        </w:rPr>
        <w:t>文件对</w:t>
      </w:r>
      <w:r>
        <w:rPr>
          <w:rFonts w:hint="eastAsia" w:ascii="宋体" w:hAnsi="宋体" w:eastAsia="宋体" w:cs="宋体"/>
          <w:color w:val="auto"/>
          <w:szCs w:val="21"/>
          <w:highlight w:val="none"/>
          <w:lang w:eastAsia="zh-CN"/>
        </w:rPr>
        <w:t>征集文件</w:t>
      </w:r>
      <w:r>
        <w:rPr>
          <w:rFonts w:hint="eastAsia" w:ascii="宋体" w:hAnsi="宋体" w:eastAsia="宋体" w:cs="宋体"/>
          <w:color w:val="auto"/>
          <w:szCs w:val="21"/>
          <w:highlight w:val="none"/>
        </w:rPr>
        <w:t>用户需求的响应程度）分为：正偏离、负偏离、无偏离。正偏离是指</w:t>
      </w:r>
      <w:r>
        <w:rPr>
          <w:rFonts w:hint="eastAsia" w:ascii="宋体" w:hAnsi="宋体" w:eastAsia="宋体" w:cs="宋体"/>
          <w:color w:val="auto"/>
          <w:szCs w:val="21"/>
          <w:highlight w:val="none"/>
          <w:lang w:eastAsia="zh-CN"/>
        </w:rPr>
        <w:t>申请人</w:t>
      </w:r>
      <w:r>
        <w:rPr>
          <w:rFonts w:hint="eastAsia" w:ascii="宋体" w:hAnsi="宋体" w:eastAsia="宋体" w:cs="宋体"/>
          <w:color w:val="auto"/>
          <w:szCs w:val="21"/>
          <w:highlight w:val="none"/>
        </w:rPr>
        <w:t>对用户需求响应优于</w:t>
      </w:r>
      <w:r>
        <w:rPr>
          <w:rFonts w:hint="eastAsia" w:ascii="宋体" w:hAnsi="宋体" w:eastAsia="宋体" w:cs="宋体"/>
          <w:color w:val="auto"/>
          <w:szCs w:val="21"/>
          <w:highlight w:val="none"/>
          <w:lang w:eastAsia="zh-CN"/>
        </w:rPr>
        <w:t>征集文件</w:t>
      </w:r>
      <w:r>
        <w:rPr>
          <w:rFonts w:hint="eastAsia" w:ascii="宋体" w:hAnsi="宋体" w:eastAsia="宋体" w:cs="宋体"/>
          <w:color w:val="auto"/>
          <w:szCs w:val="21"/>
          <w:highlight w:val="none"/>
        </w:rPr>
        <w:t>的要求；负偏离是指</w:t>
      </w:r>
      <w:r>
        <w:rPr>
          <w:rFonts w:hint="eastAsia" w:ascii="宋体" w:hAnsi="宋体" w:eastAsia="宋体" w:cs="宋体"/>
          <w:color w:val="auto"/>
          <w:szCs w:val="21"/>
          <w:highlight w:val="none"/>
          <w:lang w:eastAsia="zh-CN"/>
        </w:rPr>
        <w:t>申请人</w:t>
      </w:r>
      <w:r>
        <w:rPr>
          <w:rFonts w:hint="eastAsia" w:ascii="宋体" w:hAnsi="宋体" w:eastAsia="宋体" w:cs="宋体"/>
          <w:color w:val="auto"/>
          <w:szCs w:val="21"/>
          <w:highlight w:val="none"/>
        </w:rPr>
        <w:t>对用户需求响应不满足或不完全满足</w:t>
      </w:r>
      <w:r>
        <w:rPr>
          <w:rFonts w:hint="eastAsia" w:ascii="宋体" w:hAnsi="宋体" w:eastAsia="宋体" w:cs="宋体"/>
          <w:color w:val="auto"/>
          <w:szCs w:val="21"/>
          <w:highlight w:val="none"/>
          <w:lang w:eastAsia="zh-CN"/>
        </w:rPr>
        <w:t>征集文件</w:t>
      </w:r>
      <w:r>
        <w:rPr>
          <w:rFonts w:hint="eastAsia" w:ascii="宋体" w:hAnsi="宋体" w:eastAsia="宋体" w:cs="宋体"/>
          <w:color w:val="auto"/>
          <w:szCs w:val="21"/>
          <w:highlight w:val="none"/>
        </w:rPr>
        <w:t>的要求；无偏离是指</w:t>
      </w:r>
      <w:r>
        <w:rPr>
          <w:rFonts w:hint="eastAsia" w:ascii="宋体" w:hAnsi="宋体" w:eastAsia="宋体" w:cs="宋体"/>
          <w:color w:val="auto"/>
          <w:szCs w:val="21"/>
          <w:highlight w:val="none"/>
          <w:lang w:eastAsia="zh-CN"/>
        </w:rPr>
        <w:t>申请人</w:t>
      </w:r>
      <w:r>
        <w:rPr>
          <w:rFonts w:hint="eastAsia" w:ascii="宋体" w:hAnsi="宋体" w:eastAsia="宋体" w:cs="宋体"/>
          <w:color w:val="auto"/>
          <w:szCs w:val="21"/>
          <w:highlight w:val="none"/>
        </w:rPr>
        <w:t>对用户需求响应完全满足</w:t>
      </w:r>
      <w:r>
        <w:rPr>
          <w:rFonts w:hint="eastAsia" w:ascii="宋体" w:hAnsi="宋体" w:eastAsia="宋体" w:cs="宋体"/>
          <w:color w:val="auto"/>
          <w:szCs w:val="21"/>
          <w:highlight w:val="none"/>
          <w:lang w:eastAsia="zh-CN"/>
        </w:rPr>
        <w:t>征集文件</w:t>
      </w:r>
      <w:r>
        <w:rPr>
          <w:rFonts w:hint="eastAsia" w:ascii="宋体" w:hAnsi="宋体" w:eastAsia="宋体" w:cs="宋体"/>
          <w:color w:val="auto"/>
          <w:szCs w:val="21"/>
          <w:highlight w:val="none"/>
        </w:rPr>
        <w:t xml:space="preserve">的要求。 </w:t>
      </w:r>
    </w:p>
    <w:p w14:paraId="6CA2D5EA">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Times New Roman"/>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Times New Roman"/>
          <w:b/>
          <w:color w:val="auto"/>
          <w:kern w:val="0"/>
          <w:szCs w:val="21"/>
          <w:highlight w:val="none"/>
          <w:u w:val="single"/>
        </w:rPr>
        <w:t>、如实地填写“偏离情况”。“偏离情况”项为正偏离（或负偏离）的，必须在“实质性响应的具体内容”项内详细说明与</w:t>
      </w:r>
      <w:r>
        <w:rPr>
          <w:rFonts w:hint="eastAsia" w:ascii="宋体" w:hAnsi="宋体" w:eastAsia="宋体" w:cs="Times New Roman"/>
          <w:b/>
          <w:color w:val="auto"/>
          <w:kern w:val="0"/>
          <w:szCs w:val="21"/>
          <w:highlight w:val="none"/>
          <w:u w:val="single"/>
          <w:lang w:eastAsia="zh-CN"/>
        </w:rPr>
        <w:t>征集文件</w:t>
      </w:r>
      <w:r>
        <w:rPr>
          <w:rFonts w:hint="eastAsia" w:ascii="宋体" w:hAnsi="宋体" w:eastAsia="宋体" w:cs="Times New Roman"/>
          <w:b/>
          <w:color w:val="auto"/>
          <w:kern w:val="0"/>
          <w:szCs w:val="21"/>
          <w:highlight w:val="none"/>
          <w:u w:val="single"/>
        </w:rPr>
        <w:t>的偏离内容，“偏离情况”项为无偏离的，在“实质性响应的具体内容”项内填“完全响应</w:t>
      </w:r>
      <w:r>
        <w:rPr>
          <w:rFonts w:hint="eastAsia" w:ascii="宋体" w:hAnsi="宋体" w:eastAsia="宋体" w:cs="Times New Roman"/>
          <w:b/>
          <w:color w:val="auto"/>
          <w:kern w:val="0"/>
          <w:szCs w:val="21"/>
          <w:highlight w:val="none"/>
          <w:u w:val="single"/>
          <w:lang w:eastAsia="zh-CN"/>
        </w:rPr>
        <w:t>征集文件</w:t>
      </w:r>
      <w:r>
        <w:rPr>
          <w:rFonts w:hint="eastAsia" w:ascii="宋体" w:hAnsi="宋体" w:eastAsia="宋体" w:cs="Times New Roman"/>
          <w:b/>
          <w:color w:val="auto"/>
          <w:kern w:val="0"/>
          <w:szCs w:val="21"/>
          <w:highlight w:val="none"/>
          <w:u w:val="single"/>
        </w:rPr>
        <w:t>要求”即可，也可进一步说明</w:t>
      </w:r>
      <w:r>
        <w:rPr>
          <w:rFonts w:hint="eastAsia" w:ascii="宋体" w:hAnsi="宋体" w:eastAsia="宋体" w:cs="Times New Roman"/>
          <w:b/>
          <w:color w:val="auto"/>
          <w:kern w:val="0"/>
          <w:szCs w:val="21"/>
          <w:highlight w:val="none"/>
          <w:u w:val="single"/>
          <w:lang w:val="en-US" w:eastAsia="zh-CN"/>
        </w:rPr>
        <w:t>申请文件</w:t>
      </w:r>
      <w:r>
        <w:rPr>
          <w:rFonts w:hint="eastAsia" w:ascii="宋体" w:hAnsi="宋体" w:eastAsia="宋体" w:cs="Times New Roman"/>
          <w:b/>
          <w:color w:val="auto"/>
          <w:kern w:val="0"/>
          <w:szCs w:val="21"/>
          <w:highlight w:val="none"/>
          <w:u w:val="single"/>
        </w:rPr>
        <w:t>响应的具体内容。</w:t>
      </w:r>
      <w:r>
        <w:rPr>
          <w:rFonts w:hint="eastAsia" w:ascii="宋体" w:hAnsi="宋体" w:eastAsia="宋体" w:cs="Times New Roman"/>
          <w:b/>
          <w:color w:val="auto"/>
          <w:kern w:val="0"/>
          <w:szCs w:val="21"/>
          <w:highlight w:val="none"/>
          <w:u w:val="single"/>
          <w:lang w:eastAsia="zh-CN"/>
        </w:rPr>
        <w:t>申请人</w:t>
      </w:r>
      <w:r>
        <w:rPr>
          <w:rFonts w:hint="eastAsia" w:ascii="宋体" w:hAnsi="宋体" w:eastAsia="宋体" w:cs="Times New Roman"/>
          <w:b/>
          <w:color w:val="auto"/>
          <w:kern w:val="0"/>
          <w:szCs w:val="21"/>
          <w:highlight w:val="none"/>
          <w:u w:val="single"/>
        </w:rPr>
        <w:t>可将反映服务能力的技术支持资料作为本表的附件，并在本偏离表“对应证明材料页码”项内注明其在</w:t>
      </w:r>
      <w:r>
        <w:rPr>
          <w:rFonts w:hint="eastAsia" w:ascii="宋体" w:hAnsi="宋体" w:eastAsia="宋体" w:cs="Times New Roman"/>
          <w:b/>
          <w:color w:val="auto"/>
          <w:kern w:val="0"/>
          <w:szCs w:val="21"/>
          <w:highlight w:val="none"/>
          <w:u w:val="single"/>
          <w:lang w:val="en-US" w:eastAsia="zh-CN"/>
        </w:rPr>
        <w:t>申请</w:t>
      </w:r>
      <w:r>
        <w:rPr>
          <w:rFonts w:hint="eastAsia" w:ascii="宋体" w:hAnsi="宋体" w:eastAsia="宋体" w:cs="Times New Roman"/>
          <w:b/>
          <w:color w:val="auto"/>
          <w:kern w:val="0"/>
          <w:szCs w:val="21"/>
          <w:highlight w:val="none"/>
          <w:u w:val="single"/>
        </w:rPr>
        <w:t>文件中的具体页码。</w:t>
      </w:r>
    </w:p>
    <w:p w14:paraId="119E75A3">
      <w:pPr>
        <w:spacing w:line="360" w:lineRule="auto"/>
        <w:ind w:left="607" w:leftChars="18" w:hanging="569" w:hangingChars="270"/>
        <w:rPr>
          <w:rFonts w:ascii="宋体" w:hAnsi="宋体" w:eastAsia="宋体" w:cs="Times New Roman"/>
          <w:b/>
          <w:color w:val="auto"/>
          <w:kern w:val="0"/>
          <w:sz w:val="24"/>
          <w:szCs w:val="21"/>
          <w:highlight w:val="none"/>
          <w:u w:val="single"/>
          <w:lang w:val="zh-CN"/>
        </w:rPr>
      </w:pPr>
      <w:r>
        <w:rPr>
          <w:rFonts w:hint="eastAsia" w:ascii="宋体" w:hAnsi="宋体" w:eastAsia="宋体" w:cs="宋体"/>
          <w:b/>
          <w:color w:val="auto"/>
          <w:szCs w:val="21"/>
          <w:highlight w:val="none"/>
        </w:rPr>
        <w:t>（4）</w:t>
      </w:r>
      <w:r>
        <w:rPr>
          <w:rFonts w:ascii="宋体" w:hAnsi="宋体" w:eastAsia="宋体" w:cs="Times New Roman"/>
          <w:b/>
          <w:color w:val="auto"/>
          <w:kern w:val="0"/>
          <w:szCs w:val="21"/>
          <w:highlight w:val="none"/>
          <w:u w:val="single"/>
        </w:rPr>
        <w:t>凡标有“</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”的地方均被视为重要的</w:t>
      </w:r>
      <w:r>
        <w:rPr>
          <w:rFonts w:hint="eastAsia" w:ascii="宋体" w:hAnsi="宋体" w:eastAsia="宋体" w:cs="Times New Roman"/>
          <w:b/>
          <w:color w:val="auto"/>
          <w:kern w:val="0"/>
          <w:szCs w:val="21"/>
          <w:highlight w:val="none"/>
          <w:u w:val="single"/>
        </w:rPr>
        <w:t>商务</w:t>
      </w:r>
      <w:r>
        <w:rPr>
          <w:rFonts w:ascii="宋体" w:hAnsi="宋体" w:eastAsia="宋体" w:cs="Times New Roman"/>
          <w:b/>
          <w:color w:val="auto"/>
          <w:kern w:val="0"/>
          <w:szCs w:val="21"/>
          <w:highlight w:val="none"/>
          <w:u w:val="single"/>
        </w:rPr>
        <w:t>要求或</w:t>
      </w:r>
      <w:r>
        <w:rPr>
          <w:rFonts w:hint="eastAsia" w:ascii="宋体" w:hAnsi="宋体" w:eastAsia="宋体" w:cs="Times New Roman"/>
          <w:b/>
          <w:color w:val="auto"/>
          <w:kern w:val="0"/>
          <w:szCs w:val="21"/>
          <w:highlight w:val="none"/>
          <w:u w:val="single"/>
        </w:rPr>
        <w:t>技术</w:t>
      </w:r>
      <w:r>
        <w:rPr>
          <w:rFonts w:ascii="宋体" w:hAnsi="宋体" w:eastAsia="宋体" w:cs="Times New Roman"/>
          <w:b/>
          <w:color w:val="auto"/>
          <w:kern w:val="0"/>
          <w:szCs w:val="21"/>
          <w:highlight w:val="none"/>
          <w:u w:val="single"/>
        </w:rPr>
        <w:t>性能要求。</w:t>
      </w:r>
      <w:r>
        <w:rPr>
          <w:rFonts w:hint="eastAsia" w:ascii="宋体" w:hAnsi="宋体" w:eastAsia="宋体" w:cs="Times New Roman"/>
          <w:b/>
          <w:color w:val="auto"/>
          <w:kern w:val="0"/>
          <w:szCs w:val="21"/>
          <w:highlight w:val="none"/>
          <w:u w:val="single"/>
          <w:lang w:eastAsia="zh-CN"/>
        </w:rPr>
        <w:t>申请人</w:t>
      </w:r>
      <w:r>
        <w:rPr>
          <w:rFonts w:ascii="宋体" w:hAnsi="宋体" w:eastAsia="宋体" w:cs="Times New Roman"/>
          <w:b/>
          <w:color w:val="auto"/>
          <w:kern w:val="0"/>
          <w:szCs w:val="21"/>
          <w:highlight w:val="none"/>
          <w:u w:val="single"/>
        </w:rPr>
        <w:t>要特别加以注意，必须对此回答并完全满足这些要求</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否则若有一项带“</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w:t>
      </w:r>
      <w:r>
        <w:rPr>
          <w:rFonts w:hint="eastAsia" w:ascii="宋体" w:hAnsi="宋体" w:eastAsia="宋体" w:cs="Times New Roman"/>
          <w:b/>
          <w:color w:val="auto"/>
          <w:kern w:val="0"/>
          <w:szCs w:val="21"/>
          <w:highlight w:val="none"/>
          <w:u w:val="single"/>
        </w:rPr>
        <w:t>条款</w:t>
      </w:r>
      <w:r>
        <w:rPr>
          <w:rFonts w:ascii="宋体" w:hAnsi="宋体" w:eastAsia="宋体" w:cs="Times New Roman"/>
          <w:b/>
          <w:color w:val="auto"/>
          <w:kern w:val="0"/>
          <w:szCs w:val="21"/>
          <w:highlight w:val="none"/>
          <w:u w:val="single"/>
        </w:rPr>
        <w:t>未响应</w:t>
      </w:r>
      <w:r>
        <w:rPr>
          <w:rFonts w:hint="eastAsia" w:ascii="宋体" w:hAnsi="宋体" w:eastAsia="宋体" w:cs="Times New Roman"/>
          <w:b/>
          <w:color w:val="auto"/>
          <w:kern w:val="0"/>
          <w:szCs w:val="21"/>
          <w:highlight w:val="none"/>
          <w:u w:val="single"/>
          <w:lang w:eastAsia="zh-CN"/>
        </w:rPr>
        <w:t>，</w:t>
      </w:r>
      <w:r>
        <w:rPr>
          <w:rFonts w:hint="eastAsia" w:ascii="宋体" w:hAnsi="宋体" w:eastAsia="宋体" w:cs="Times New Roman"/>
          <w:b/>
          <w:color w:val="auto"/>
          <w:kern w:val="0"/>
          <w:szCs w:val="21"/>
          <w:highlight w:val="none"/>
          <w:u w:val="single"/>
          <w:lang w:val="en-US" w:eastAsia="zh-CN"/>
        </w:rPr>
        <w:t>经澄清后</w:t>
      </w:r>
      <w:r>
        <w:rPr>
          <w:rFonts w:ascii="宋体" w:hAnsi="宋体" w:eastAsia="宋体" w:cs="Times New Roman"/>
          <w:b/>
          <w:color w:val="auto"/>
          <w:kern w:val="0"/>
          <w:szCs w:val="21"/>
          <w:highlight w:val="none"/>
          <w:u w:val="single"/>
        </w:rPr>
        <w:t>，</w:t>
      </w:r>
      <w:r>
        <w:rPr>
          <w:rFonts w:hint="eastAsia" w:ascii="宋体" w:hAnsi="宋体" w:eastAsia="宋体" w:cs="Times New Roman"/>
          <w:b/>
          <w:color w:val="auto"/>
          <w:kern w:val="0"/>
          <w:szCs w:val="21"/>
          <w:highlight w:val="none"/>
          <w:u w:val="single"/>
          <w:lang w:val="en-US" w:eastAsia="zh-CN"/>
        </w:rPr>
        <w:t>依然</w:t>
      </w:r>
      <w:r>
        <w:rPr>
          <w:rFonts w:ascii="宋体" w:hAnsi="宋体" w:eastAsia="宋体" w:cs="Times New Roman"/>
          <w:b/>
          <w:color w:val="auto"/>
          <w:kern w:val="0"/>
          <w:szCs w:val="21"/>
          <w:highlight w:val="none"/>
          <w:u w:val="single"/>
        </w:rPr>
        <w:t>不满足</w:t>
      </w:r>
      <w:r>
        <w:rPr>
          <w:rFonts w:hint="eastAsia" w:ascii="宋体" w:hAnsi="宋体" w:eastAsia="宋体" w:cs="Times New Roman"/>
          <w:b/>
          <w:color w:val="auto"/>
          <w:kern w:val="0"/>
          <w:szCs w:val="21"/>
          <w:highlight w:val="none"/>
          <w:u w:val="single"/>
          <w:lang w:val="en-US" w:eastAsia="zh-CN"/>
        </w:rPr>
        <w:t>的，</w:t>
      </w:r>
      <w:r>
        <w:rPr>
          <w:rFonts w:ascii="宋体" w:hAnsi="宋体" w:eastAsia="宋体" w:cs="Times New Roman"/>
          <w:b/>
          <w:color w:val="auto"/>
          <w:kern w:val="0"/>
          <w:szCs w:val="21"/>
          <w:highlight w:val="none"/>
          <w:u w:val="single"/>
        </w:rPr>
        <w:t>将按</w:t>
      </w:r>
      <w:r>
        <w:rPr>
          <w:rFonts w:hint="eastAsia" w:ascii="宋体" w:hAnsi="宋体" w:eastAsia="宋体" w:cs="Times New Roman"/>
          <w:b/>
          <w:color w:val="auto"/>
          <w:kern w:val="0"/>
          <w:szCs w:val="21"/>
          <w:highlight w:val="none"/>
          <w:u w:val="single"/>
        </w:rPr>
        <w:t>无效</w:t>
      </w:r>
      <w:r>
        <w:rPr>
          <w:rFonts w:hint="eastAsia" w:ascii="宋体" w:hAnsi="宋体" w:eastAsia="宋体" w:cs="Times New Roman"/>
          <w:b/>
          <w:color w:val="auto"/>
          <w:kern w:val="0"/>
          <w:szCs w:val="21"/>
          <w:highlight w:val="none"/>
          <w:u w:val="single"/>
          <w:lang w:val="en-US" w:eastAsia="zh-CN"/>
        </w:rPr>
        <w:t>申请</w:t>
      </w:r>
      <w:r>
        <w:rPr>
          <w:rFonts w:ascii="宋体" w:hAnsi="宋体" w:eastAsia="宋体" w:cs="Times New Roman"/>
          <w:b/>
          <w:color w:val="auto"/>
          <w:kern w:val="0"/>
          <w:szCs w:val="21"/>
          <w:highlight w:val="none"/>
          <w:u w:val="single"/>
        </w:rPr>
        <w:t>处理</w:t>
      </w:r>
      <w:r>
        <w:rPr>
          <w:rFonts w:ascii="宋体" w:hAnsi="宋体" w:eastAsia="宋体" w:cs="Times New Roman"/>
          <w:b/>
          <w:color w:val="auto"/>
          <w:kern w:val="0"/>
          <w:sz w:val="24"/>
          <w:szCs w:val="21"/>
          <w:highlight w:val="none"/>
          <w:u w:val="single"/>
          <w:lang w:val="zh-CN"/>
        </w:rPr>
        <w:t>。</w:t>
      </w:r>
    </w:p>
    <w:p w14:paraId="34FF9340">
      <w:pPr>
        <w:spacing w:line="360" w:lineRule="auto"/>
        <w:ind w:left="607" w:leftChars="18" w:hanging="569" w:hangingChars="27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lang w:val="zh-CN"/>
        </w:rPr>
        <w:t>）</w:t>
      </w:r>
      <w:r>
        <w:rPr>
          <w:rFonts w:ascii="宋体" w:hAnsi="宋体" w:eastAsia="宋体" w:cs="Times New Roman"/>
          <w:b/>
          <w:color w:val="auto"/>
          <w:kern w:val="0"/>
          <w:szCs w:val="21"/>
          <w:highlight w:val="none"/>
          <w:u w:val="single"/>
        </w:rPr>
        <w:t>凡标有</w:t>
      </w:r>
      <w:r>
        <w:rPr>
          <w:rFonts w:hint="eastAsia" w:ascii="宋体" w:hAnsi="宋体" w:eastAsia="宋体" w:cs="宋体"/>
          <w:b/>
          <w:color w:val="auto"/>
          <w:szCs w:val="21"/>
          <w:highlight w:val="none"/>
          <w:u w:val="single"/>
        </w:rPr>
        <w:t>“▲”标志的条款为评审的重要指标，</w:t>
      </w:r>
      <w:r>
        <w:rPr>
          <w:rFonts w:hint="eastAsia" w:ascii="宋体" w:hAnsi="宋体" w:eastAsia="宋体" w:cs="宋体"/>
          <w:b/>
          <w:color w:val="auto"/>
          <w:szCs w:val="21"/>
          <w:highlight w:val="none"/>
          <w:u w:val="single"/>
          <w:lang w:eastAsia="zh-CN"/>
        </w:rPr>
        <w:t>申请人</w:t>
      </w:r>
      <w:r>
        <w:rPr>
          <w:rFonts w:hint="eastAsia" w:ascii="宋体" w:hAnsi="宋体" w:eastAsia="宋体" w:cs="宋体"/>
          <w:b/>
          <w:color w:val="auto"/>
          <w:szCs w:val="21"/>
          <w:highlight w:val="none"/>
          <w:u w:val="single"/>
        </w:rPr>
        <w:t>若有“▲”条款未响应，</w:t>
      </w:r>
      <w:r>
        <w:rPr>
          <w:rFonts w:hint="eastAsia" w:ascii="宋体" w:hAnsi="宋体" w:eastAsia="宋体" w:cs="Times New Roman"/>
          <w:b/>
          <w:color w:val="auto"/>
          <w:kern w:val="0"/>
          <w:szCs w:val="21"/>
          <w:highlight w:val="none"/>
          <w:u w:val="single"/>
          <w:lang w:val="en-US" w:eastAsia="zh-CN"/>
        </w:rPr>
        <w:t>经澄清后</w:t>
      </w:r>
      <w:r>
        <w:rPr>
          <w:rFonts w:ascii="宋体" w:hAnsi="宋体" w:eastAsia="宋体" w:cs="Times New Roman"/>
          <w:b/>
          <w:color w:val="auto"/>
          <w:kern w:val="0"/>
          <w:szCs w:val="21"/>
          <w:highlight w:val="none"/>
          <w:u w:val="single"/>
        </w:rPr>
        <w:t>，</w:t>
      </w:r>
      <w:r>
        <w:rPr>
          <w:rFonts w:hint="eastAsia" w:ascii="宋体" w:hAnsi="宋体" w:eastAsia="宋体" w:cs="Times New Roman"/>
          <w:b/>
          <w:color w:val="auto"/>
          <w:kern w:val="0"/>
          <w:szCs w:val="21"/>
          <w:highlight w:val="none"/>
          <w:u w:val="single"/>
          <w:lang w:val="en-US" w:eastAsia="zh-CN"/>
        </w:rPr>
        <w:t>依然负偏离的，</w:t>
      </w:r>
      <w:r>
        <w:rPr>
          <w:rFonts w:hint="eastAsia" w:ascii="宋体" w:hAnsi="宋体" w:eastAsia="宋体" w:cs="宋体"/>
          <w:b/>
          <w:color w:val="auto"/>
          <w:szCs w:val="21"/>
          <w:highlight w:val="none"/>
          <w:u w:val="single"/>
        </w:rPr>
        <w:t>将导致其评审扣分，并不会按无效</w:t>
      </w:r>
      <w:r>
        <w:rPr>
          <w:rFonts w:hint="eastAsia" w:ascii="宋体" w:hAnsi="宋体" w:eastAsia="宋体" w:cs="宋体"/>
          <w:b/>
          <w:color w:val="auto"/>
          <w:szCs w:val="21"/>
          <w:highlight w:val="none"/>
          <w:u w:val="single"/>
          <w:lang w:val="en-US" w:eastAsia="zh-CN"/>
        </w:rPr>
        <w:t>申请</w:t>
      </w:r>
      <w:r>
        <w:rPr>
          <w:rFonts w:hint="eastAsia" w:ascii="宋体" w:hAnsi="宋体" w:eastAsia="宋体" w:cs="宋体"/>
          <w:b/>
          <w:color w:val="auto"/>
          <w:szCs w:val="21"/>
          <w:highlight w:val="none"/>
          <w:u w:val="single"/>
        </w:rPr>
        <w:t>处理</w:t>
      </w:r>
      <w:r>
        <w:rPr>
          <w:rFonts w:hint="eastAsia" w:ascii="宋体" w:hAnsi="宋体" w:eastAsia="宋体" w:cs="宋体"/>
          <w:b/>
          <w:color w:val="auto"/>
          <w:szCs w:val="21"/>
          <w:highlight w:val="none"/>
          <w:u w:val="single"/>
          <w:lang w:eastAsia="zh-CN"/>
        </w:rPr>
        <w:t>；申请人</w:t>
      </w:r>
      <w:r>
        <w:rPr>
          <w:rFonts w:hint="eastAsia" w:ascii="宋体" w:hAnsi="宋体" w:eastAsia="宋体" w:cs="宋体"/>
          <w:b/>
          <w:color w:val="auto"/>
          <w:szCs w:val="21"/>
          <w:highlight w:val="none"/>
          <w:u w:val="single"/>
        </w:rPr>
        <w:t>若有非“▲”条款未响应</w:t>
      </w:r>
      <w:r>
        <w:rPr>
          <w:rFonts w:hint="eastAsia" w:ascii="宋体" w:hAnsi="宋体" w:eastAsia="宋体" w:cs="宋体"/>
          <w:b/>
          <w:color w:val="auto"/>
          <w:szCs w:val="21"/>
          <w:highlight w:val="none"/>
          <w:u w:val="single"/>
          <w:lang w:eastAsia="zh-CN"/>
        </w:rPr>
        <w:t>，</w:t>
      </w:r>
      <w:r>
        <w:rPr>
          <w:rFonts w:hint="eastAsia" w:ascii="宋体" w:hAnsi="宋体" w:eastAsia="宋体" w:cs="Times New Roman"/>
          <w:b/>
          <w:color w:val="auto"/>
          <w:kern w:val="0"/>
          <w:szCs w:val="21"/>
          <w:highlight w:val="none"/>
          <w:u w:val="single"/>
          <w:lang w:val="en-US" w:eastAsia="zh-CN"/>
        </w:rPr>
        <w:t>经澄清后</w:t>
      </w:r>
      <w:r>
        <w:rPr>
          <w:rFonts w:ascii="宋体" w:hAnsi="宋体" w:eastAsia="宋体" w:cs="Times New Roman"/>
          <w:b/>
          <w:color w:val="auto"/>
          <w:kern w:val="0"/>
          <w:szCs w:val="21"/>
          <w:highlight w:val="none"/>
          <w:u w:val="single"/>
        </w:rPr>
        <w:t>，</w:t>
      </w:r>
      <w:r>
        <w:rPr>
          <w:rFonts w:hint="eastAsia" w:ascii="宋体" w:hAnsi="宋体" w:eastAsia="宋体" w:cs="Times New Roman"/>
          <w:b/>
          <w:color w:val="auto"/>
          <w:kern w:val="0"/>
          <w:szCs w:val="21"/>
          <w:highlight w:val="none"/>
          <w:u w:val="single"/>
          <w:lang w:val="en-US" w:eastAsia="zh-CN"/>
        </w:rPr>
        <w:t>依然</w:t>
      </w:r>
      <w:r>
        <w:rPr>
          <w:rFonts w:hint="eastAsia" w:ascii="宋体" w:hAnsi="宋体" w:eastAsia="宋体" w:cs="宋体"/>
          <w:b/>
          <w:color w:val="auto"/>
          <w:szCs w:val="21"/>
          <w:highlight w:val="none"/>
          <w:u w:val="single"/>
        </w:rPr>
        <w:t>负偏离</w:t>
      </w:r>
      <w:r>
        <w:rPr>
          <w:rFonts w:hint="eastAsia" w:ascii="宋体" w:hAnsi="宋体" w:eastAsia="宋体" w:cs="宋体"/>
          <w:b/>
          <w:color w:val="auto"/>
          <w:szCs w:val="21"/>
          <w:highlight w:val="none"/>
          <w:u w:val="single"/>
          <w:lang w:val="en-US" w:eastAsia="zh-CN"/>
        </w:rPr>
        <w:t>的</w:t>
      </w:r>
      <w:r>
        <w:rPr>
          <w:rFonts w:hint="eastAsia" w:ascii="宋体" w:hAnsi="宋体" w:eastAsia="宋体" w:cs="宋体"/>
          <w:b/>
          <w:color w:val="auto"/>
          <w:szCs w:val="21"/>
          <w:highlight w:val="none"/>
          <w:u w:val="single"/>
        </w:rPr>
        <w:t>，将导致其评审扣分，并不会按无效</w:t>
      </w:r>
      <w:r>
        <w:rPr>
          <w:rFonts w:hint="eastAsia" w:ascii="宋体" w:hAnsi="宋体" w:eastAsia="宋体" w:cs="宋体"/>
          <w:b/>
          <w:color w:val="auto"/>
          <w:szCs w:val="21"/>
          <w:highlight w:val="none"/>
          <w:u w:val="single"/>
          <w:lang w:val="en-US" w:eastAsia="zh-CN"/>
        </w:rPr>
        <w:t>申请</w:t>
      </w:r>
      <w:r>
        <w:rPr>
          <w:rFonts w:hint="eastAsia" w:ascii="宋体" w:hAnsi="宋体" w:eastAsia="宋体" w:cs="宋体"/>
          <w:b/>
          <w:color w:val="auto"/>
          <w:szCs w:val="21"/>
          <w:highlight w:val="none"/>
          <w:u w:val="single"/>
        </w:rPr>
        <w:t>处理。</w:t>
      </w:r>
    </w:p>
    <w:p w14:paraId="59F09C54">
      <w:pPr>
        <w:autoSpaceDE w:val="0"/>
        <w:autoSpaceDN w:val="0"/>
        <w:adjustRightInd w:val="0"/>
        <w:spacing w:line="360" w:lineRule="auto"/>
        <w:ind w:firstLine="3780" w:firstLineChars="1800"/>
        <w:rPr>
          <w:rFonts w:ascii="宋体" w:hAnsi="宋体" w:eastAsia="宋体" w:cs="宋体"/>
          <w:color w:val="auto"/>
          <w:szCs w:val="21"/>
          <w:highlight w:val="none"/>
          <w:lang w:val="zh-CN"/>
        </w:rPr>
      </w:pPr>
    </w:p>
    <w:p w14:paraId="01AA2DA7">
      <w:pPr>
        <w:autoSpaceDE w:val="0"/>
        <w:autoSpaceDN w:val="0"/>
        <w:adjustRightInd w:val="0"/>
        <w:spacing w:line="360" w:lineRule="auto"/>
        <w:ind w:firstLine="3780" w:firstLineChars="1800"/>
        <w:rPr>
          <w:rFonts w:ascii="宋体" w:hAnsi="宋体" w:eastAsia="宋体" w:cs="宋体"/>
          <w:color w:val="auto"/>
          <w:szCs w:val="21"/>
          <w:highlight w:val="none"/>
          <w:lang w:val="zh-CN"/>
        </w:rPr>
      </w:pPr>
    </w:p>
    <w:p w14:paraId="083586B6">
      <w:pPr>
        <w:autoSpaceDE w:val="0"/>
        <w:autoSpaceDN w:val="0"/>
        <w:adjustRightInd w:val="0"/>
        <w:spacing w:line="360" w:lineRule="auto"/>
        <w:ind w:firstLine="5040" w:firstLineChars="2400"/>
        <w:jc w:val="left"/>
        <w:rPr>
          <w:rFonts w:ascii="宋体" w:hAnsi="宋体" w:eastAsia="宋体" w:cs="Times New Roman"/>
          <w:color w:val="auto"/>
          <w:kern w:val="0"/>
          <w:szCs w:val="21"/>
          <w:highlight w:val="none"/>
        </w:rPr>
      </w:pPr>
      <w:r>
        <w:rPr>
          <w:rFonts w:hint="eastAsia" w:ascii="宋体" w:hAnsi="宋体" w:eastAsia="宋体" w:cs="Times New Roman"/>
          <w:color w:val="auto"/>
          <w:szCs w:val="24"/>
          <w:highlight w:val="none"/>
          <w:lang w:val="zh-CN"/>
        </w:rPr>
        <w:t>申请人：（加盖申请人法人公章）</w:t>
      </w:r>
    </w:p>
    <w:p w14:paraId="15070DB6">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日期：   年   月   日</w:t>
      </w:r>
    </w:p>
    <w:p w14:paraId="4DB8695A">
      <w:pPr>
        <w:tabs>
          <w:tab w:val="left" w:pos="567"/>
        </w:tabs>
        <w:autoSpaceDE w:val="0"/>
        <w:autoSpaceDN w:val="0"/>
        <w:adjustRightInd w:val="0"/>
        <w:spacing w:line="360" w:lineRule="auto"/>
        <w:jc w:val="left"/>
        <w:outlineLvl w:val="9"/>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bookmarkStart w:id="750" w:name="_Toc104991896"/>
      <w:bookmarkStart w:id="751" w:name="_Toc102860438"/>
      <w:bookmarkStart w:id="752" w:name="_Toc142508389"/>
      <w:bookmarkStart w:id="753" w:name="_Toc102860094"/>
      <w:bookmarkStart w:id="754" w:name="_Toc140596949"/>
    </w:p>
    <w:p w14:paraId="01398813">
      <w:pPr>
        <w:tabs>
          <w:tab w:val="left" w:pos="567"/>
        </w:tabs>
        <w:autoSpaceDE w:val="0"/>
        <w:autoSpaceDN w:val="0"/>
        <w:adjustRightInd w:val="0"/>
        <w:spacing w:line="360" w:lineRule="auto"/>
        <w:jc w:val="left"/>
        <w:outlineLvl w:val="3"/>
        <w:rPr>
          <w:rFonts w:hint="default"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1-1 申请人拟合作产品DN15-DN50旋翼式远传水表需具有计量器具型式批准证书（本次征集合作商申请阶段需提供有效期内的证书扫描件）。</w:t>
      </w:r>
    </w:p>
    <w:p w14:paraId="2CF1E862">
      <w:pPr>
        <w:autoSpaceDE/>
        <w:autoSpaceDN/>
        <w:adjustRightInd/>
        <w:spacing w:line="240" w:lineRule="auto"/>
        <w:jc w:val="left"/>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31292C5C">
      <w:pPr>
        <w:tabs>
          <w:tab w:val="left" w:pos="567"/>
        </w:tabs>
        <w:autoSpaceDE w:val="0"/>
        <w:autoSpaceDN w:val="0"/>
        <w:adjustRightInd w:val="0"/>
        <w:spacing w:line="360" w:lineRule="auto"/>
        <w:jc w:val="left"/>
        <w:outlineLvl w:val="3"/>
        <w:rPr>
          <w:rFonts w:hint="default"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1-2 首次检定：申请人在交货的同时，需提交货物出厂合格证明和东莞市法定水表检定机构出具的检定合格证书（超出东莞市法定水表检定机构检测能力范围的，须由上级主管部门指定的水表检定机构出具检定合格证书），并对所提交证书的真实性及准确性承担责任（本次征集合作商申请阶段需就上述事项提供相关承诺文件）。</w:t>
      </w:r>
    </w:p>
    <w:p w14:paraId="21A1F2C7">
      <w:pPr>
        <w:autoSpaceDE/>
        <w:autoSpaceDN/>
        <w:adjustRightInd/>
        <w:spacing w:line="240" w:lineRule="auto"/>
        <w:jc w:val="left"/>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182106CD">
      <w:pPr>
        <w:tabs>
          <w:tab w:val="left" w:pos="567"/>
        </w:tabs>
        <w:autoSpaceDE w:val="0"/>
        <w:autoSpaceDN w:val="0"/>
        <w:adjustRightInd w:val="0"/>
        <w:spacing w:line="360" w:lineRule="auto"/>
        <w:jc w:val="left"/>
        <w:outlineLvl w:val="3"/>
        <w:rPr>
          <w:rFonts w:hint="default"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1-3 水表远传模块采用无线通讯，应取得工信部颁发的入网许可证、无线电核准证书，通讯方式：支持NB-IoT无线物联网远传通讯。采用东莞本地通信运营商的通讯网络实现数据传输，并提供属地化日常通信运维服务（本次征集合作商申请阶段需就上述事项提供产品说明书和相关承诺文件）。</w:t>
      </w:r>
    </w:p>
    <w:p w14:paraId="79CB71E5">
      <w:pPr>
        <w:autoSpaceDE/>
        <w:autoSpaceDN/>
        <w:adjustRightInd/>
        <w:spacing w:line="240" w:lineRule="auto"/>
        <w:jc w:val="left"/>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4F67896B">
      <w:pPr>
        <w:tabs>
          <w:tab w:val="left" w:pos="567"/>
        </w:tabs>
        <w:autoSpaceDE w:val="0"/>
        <w:autoSpaceDN w:val="0"/>
        <w:adjustRightInd w:val="0"/>
        <w:spacing w:line="360" w:lineRule="auto"/>
        <w:jc w:val="left"/>
        <w:outlineLvl w:val="3"/>
        <w:rPr>
          <w:rFonts w:hint="default"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1-4 远传模块的通讯协议需符合征集人物联网终端传输规约的有关要求（本次征集合作商申请阶段需就上述事项提供相关承诺文件）。</w:t>
      </w:r>
    </w:p>
    <w:p w14:paraId="323830FA">
      <w:pPr>
        <w:autoSpaceDE/>
        <w:autoSpaceDN/>
        <w:adjustRightInd/>
        <w:spacing w:line="240" w:lineRule="auto"/>
        <w:jc w:val="left"/>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0EAED551">
      <w:pPr>
        <w:tabs>
          <w:tab w:val="left" w:pos="567"/>
        </w:tabs>
        <w:autoSpaceDE w:val="0"/>
        <w:autoSpaceDN w:val="0"/>
        <w:adjustRightInd w:val="0"/>
        <w:spacing w:line="360" w:lineRule="auto"/>
        <w:jc w:val="left"/>
        <w:outlineLvl w:val="3"/>
        <w:rPr>
          <w:rFonts w:hint="default"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1-5 平台对接：所有数据按征集人要求无缝融合到征集人指定的智能水表管理系统，中选合作商需无偿配合远传水表的接入工作（本次征集合作商申请阶段需就上述事项提供可无缝接入征集人所指定的系统管理平台的承诺函）。</w:t>
      </w:r>
    </w:p>
    <w:p w14:paraId="5B951A75">
      <w:pPr>
        <w:autoSpaceDE/>
        <w:autoSpaceDN/>
        <w:adjustRightInd/>
        <w:spacing w:line="240" w:lineRule="auto"/>
        <w:jc w:val="left"/>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1D55C53C">
      <w:pPr>
        <w:tabs>
          <w:tab w:val="left" w:pos="567"/>
        </w:tabs>
        <w:autoSpaceDE w:val="0"/>
        <w:autoSpaceDN w:val="0"/>
        <w:adjustRightInd w:val="0"/>
        <w:spacing w:line="360" w:lineRule="auto"/>
        <w:jc w:val="left"/>
        <w:outlineLvl w:val="3"/>
        <w:rPr>
          <w:rFonts w:hint="default"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1-6 日数据传输成功率≥99% ，抄读准确率≥99.9%（申请人本次征集合作商申请阶段需就上述事项提供相关水表用户使用情况及证明材料）。</w:t>
      </w:r>
    </w:p>
    <w:p w14:paraId="45A0BA07">
      <w:pPr>
        <w:autoSpaceDE/>
        <w:autoSpaceDN/>
        <w:adjustRightInd/>
        <w:spacing w:line="240" w:lineRule="auto"/>
        <w:jc w:val="left"/>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0C1B4C5F">
      <w:pPr>
        <w:tabs>
          <w:tab w:val="left" w:pos="567"/>
        </w:tabs>
        <w:autoSpaceDE w:val="0"/>
        <w:autoSpaceDN w:val="0"/>
        <w:adjustRightInd w:val="0"/>
        <w:spacing w:line="360" w:lineRule="auto"/>
        <w:jc w:val="left"/>
        <w:outlineLvl w:val="3"/>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二</w:t>
      </w:r>
      <w:r>
        <w:rPr>
          <w:rFonts w:hint="eastAsia" w:ascii="宋体" w:hAnsi="宋体" w:eastAsia="宋体" w:cs="宋体"/>
          <w:b/>
          <w:color w:val="auto"/>
          <w:kern w:val="0"/>
          <w:sz w:val="30"/>
          <w:szCs w:val="30"/>
          <w:highlight w:val="none"/>
        </w:rPr>
        <w:t>、</w:t>
      </w:r>
      <w:r>
        <w:rPr>
          <w:rFonts w:hint="eastAsia" w:ascii="宋体" w:hAnsi="宋体" w:eastAsia="宋体" w:cs="宋体"/>
          <w:b/>
          <w:color w:val="auto"/>
          <w:kern w:val="0"/>
          <w:sz w:val="30"/>
          <w:szCs w:val="30"/>
          <w:highlight w:val="none"/>
          <w:lang w:eastAsia="zh-CN"/>
        </w:rPr>
        <w:t>供货货物清单表</w:t>
      </w:r>
      <w:r>
        <w:rPr>
          <w:rFonts w:hint="eastAsia" w:ascii="宋体" w:hAnsi="宋体" w:eastAsia="宋体" w:cs="宋体"/>
          <w:b/>
          <w:color w:val="auto"/>
          <w:kern w:val="0"/>
          <w:sz w:val="30"/>
          <w:szCs w:val="30"/>
          <w:highlight w:val="none"/>
          <w:lang w:val="en-US" w:eastAsia="zh-CN"/>
        </w:rPr>
        <w:t>格式</w:t>
      </w:r>
    </w:p>
    <w:p w14:paraId="7DCA1778">
      <w:pPr>
        <w:autoSpaceDE w:val="0"/>
        <w:autoSpaceDN w:val="0"/>
        <w:adjustRightInd w:val="0"/>
        <w:ind w:right="-23" w:rightChars="-11"/>
        <w:jc w:val="center"/>
        <w:rPr>
          <w:rFonts w:ascii="宋体" w:hAnsi="宋体" w:eastAsia="宋体" w:cs="宋体"/>
          <w:b/>
          <w:color w:val="auto"/>
          <w:sz w:val="30"/>
          <w:szCs w:val="30"/>
          <w:highlight w:val="none"/>
          <w:lang w:val="zh-CN"/>
        </w:rPr>
      </w:pPr>
      <w:r>
        <w:rPr>
          <w:rFonts w:hint="eastAsia" w:ascii="宋体" w:hAnsi="宋体" w:eastAsia="宋体" w:cs="宋体"/>
          <w:b/>
          <w:color w:val="auto"/>
          <w:sz w:val="30"/>
          <w:szCs w:val="30"/>
          <w:highlight w:val="none"/>
          <w:lang w:val="zh-CN"/>
        </w:rPr>
        <w:t>供货货物清单表</w:t>
      </w:r>
    </w:p>
    <w:p w14:paraId="11D2646A">
      <w:pPr>
        <w:autoSpaceDE w:val="0"/>
        <w:autoSpaceDN w:val="0"/>
        <w:adjustRightInd w:val="0"/>
        <w:snapToGrid w:val="0"/>
        <w:spacing w:line="360" w:lineRule="auto"/>
        <w:jc w:val="left"/>
        <w:rPr>
          <w:rFonts w:ascii="宋体" w:hAnsi="宋体" w:eastAsia="宋体" w:cs="Times New Roman"/>
          <w:color w:val="auto"/>
          <w:kern w:val="0"/>
          <w:szCs w:val="21"/>
          <w:highlight w:val="none"/>
        </w:rPr>
      </w:pPr>
    </w:p>
    <w:tbl>
      <w:tblPr>
        <w:tblStyle w:val="38"/>
        <w:tblW w:w="105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171"/>
        <w:gridCol w:w="1092"/>
        <w:gridCol w:w="833"/>
        <w:gridCol w:w="850"/>
        <w:gridCol w:w="1212"/>
        <w:gridCol w:w="700"/>
        <w:gridCol w:w="1190"/>
        <w:gridCol w:w="969"/>
        <w:gridCol w:w="1281"/>
        <w:gridCol w:w="510"/>
      </w:tblGrid>
      <w:tr w14:paraId="5F66A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65" w:type="dxa"/>
            <w:gridSpan w:val="11"/>
            <w:tcBorders>
              <w:top w:val="single" w:color="auto" w:sz="4" w:space="0"/>
              <w:left w:val="single" w:color="auto" w:sz="4" w:space="0"/>
              <w:bottom w:val="single" w:color="auto" w:sz="4" w:space="0"/>
              <w:right w:val="single" w:color="auto" w:sz="4" w:space="0"/>
            </w:tcBorders>
            <w:noWrap w:val="0"/>
            <w:vAlign w:val="center"/>
          </w:tcPr>
          <w:p w14:paraId="44F5DCAE">
            <w:pPr>
              <w:keepNext w:val="0"/>
              <w:keepLines w:val="0"/>
              <w:suppressLineNumbers w:val="0"/>
              <w:spacing w:before="0" w:beforeAutospacing="0" w:after="0" w:afterAutospacing="0"/>
              <w:ind w:left="0" w:right="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货物明细</w:t>
            </w:r>
          </w:p>
        </w:tc>
      </w:tr>
      <w:tr w14:paraId="10578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25980BF3">
            <w:pPr>
              <w:pStyle w:val="22"/>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171" w:type="dxa"/>
            <w:tcBorders>
              <w:top w:val="single" w:color="auto" w:sz="4" w:space="0"/>
              <w:left w:val="single" w:color="auto" w:sz="4" w:space="0"/>
              <w:bottom w:val="single" w:color="auto" w:sz="4" w:space="0"/>
              <w:right w:val="single" w:color="auto" w:sz="4" w:space="0"/>
            </w:tcBorders>
            <w:noWrap w:val="0"/>
            <w:vAlign w:val="center"/>
          </w:tcPr>
          <w:p w14:paraId="0A198ABB">
            <w:pPr>
              <w:pStyle w:val="22"/>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货物名称</w:t>
            </w:r>
          </w:p>
        </w:tc>
        <w:tc>
          <w:tcPr>
            <w:tcW w:w="10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DB70FC">
            <w:pPr>
              <w:pStyle w:val="33"/>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b/>
                <w:bCs w:val="0"/>
                <w:color w:val="auto"/>
                <w:kern w:val="0"/>
                <w:sz w:val="21"/>
                <w:szCs w:val="21"/>
                <w:highlight w:val="none"/>
              </w:rPr>
            </w:pPr>
            <w:r>
              <w:rPr>
                <w:rFonts w:hint="eastAsia" w:ascii="宋体" w:hAnsi="宋体" w:eastAsia="宋体" w:cs="宋体"/>
                <w:b/>
                <w:bCs w:val="0"/>
                <w:color w:val="auto"/>
                <w:kern w:val="0"/>
                <w:sz w:val="21"/>
                <w:szCs w:val="21"/>
                <w:highlight w:val="none"/>
                <w:lang w:val="en-US" w:eastAsia="zh-CN" w:bidi="ar"/>
              </w:rPr>
              <w:t>公称口径</w:t>
            </w:r>
          </w:p>
          <w:p w14:paraId="4A49E612">
            <w:pPr>
              <w:pStyle w:val="33"/>
              <w:keepNext w:val="0"/>
              <w:keepLines w:val="0"/>
              <w:widowControl w:val="0"/>
              <w:suppressLineNumbers w:val="0"/>
              <w:spacing w:before="0" w:beforeAutospacing="0" w:after="0" w:afterAutospacing="0"/>
              <w:ind w:left="0" w:leftChars="0" w:right="0" w:rightChars="0" w:firstLine="0" w:firstLineChars="0"/>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
                <w:bCs w:val="0"/>
                <w:color w:val="auto"/>
                <w:kern w:val="0"/>
                <w:sz w:val="21"/>
                <w:szCs w:val="21"/>
                <w:highlight w:val="none"/>
                <w:lang w:val="en-US" w:eastAsia="zh-CN" w:bidi="ar"/>
              </w:rPr>
              <w:t>DN(mm)</w:t>
            </w:r>
          </w:p>
        </w:tc>
        <w:tc>
          <w:tcPr>
            <w:tcW w:w="833" w:type="dxa"/>
            <w:tcBorders>
              <w:top w:val="single" w:color="auto" w:sz="4" w:space="0"/>
              <w:left w:val="single" w:color="auto" w:sz="4" w:space="0"/>
              <w:bottom w:val="single" w:color="auto" w:sz="4" w:space="0"/>
              <w:right w:val="single" w:color="auto" w:sz="4" w:space="0"/>
            </w:tcBorders>
            <w:noWrap w:val="0"/>
            <w:vAlign w:val="center"/>
          </w:tcPr>
          <w:p w14:paraId="54608A48">
            <w:pPr>
              <w:pStyle w:val="22"/>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品牌</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6F48B611">
            <w:pPr>
              <w:pStyle w:val="22"/>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产地</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75D67E2B">
            <w:pPr>
              <w:pStyle w:val="22"/>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规格、型号</w:t>
            </w:r>
          </w:p>
        </w:tc>
        <w:tc>
          <w:tcPr>
            <w:tcW w:w="700" w:type="dxa"/>
            <w:tcBorders>
              <w:top w:val="single" w:color="auto" w:sz="4" w:space="0"/>
              <w:left w:val="single" w:color="auto" w:sz="4" w:space="0"/>
              <w:bottom w:val="single" w:color="auto" w:sz="4" w:space="0"/>
              <w:right w:val="single" w:color="auto" w:sz="4" w:space="0"/>
            </w:tcBorders>
            <w:noWrap w:val="0"/>
            <w:vAlign w:val="center"/>
          </w:tcPr>
          <w:p w14:paraId="219510C0">
            <w:pPr>
              <w:pStyle w:val="22"/>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单位</w:t>
            </w:r>
          </w:p>
        </w:tc>
        <w:tc>
          <w:tcPr>
            <w:tcW w:w="1190" w:type="dxa"/>
            <w:tcBorders>
              <w:top w:val="single" w:color="auto" w:sz="4" w:space="0"/>
              <w:left w:val="single" w:color="auto" w:sz="4" w:space="0"/>
              <w:bottom w:val="single" w:color="auto" w:sz="4" w:space="0"/>
              <w:right w:val="single" w:color="auto" w:sz="4" w:space="0"/>
            </w:tcBorders>
            <w:noWrap w:val="0"/>
            <w:vAlign w:val="center"/>
          </w:tcPr>
          <w:p w14:paraId="4BB296AB">
            <w:pPr>
              <w:pStyle w:val="22"/>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969" w:type="dxa"/>
            <w:tcBorders>
              <w:top w:val="single" w:color="auto" w:sz="4" w:space="0"/>
              <w:left w:val="single" w:color="auto" w:sz="4" w:space="0"/>
              <w:bottom w:val="single" w:color="auto" w:sz="4" w:space="0"/>
              <w:right w:val="single" w:color="auto" w:sz="4" w:space="0"/>
            </w:tcBorders>
            <w:noWrap w:val="0"/>
            <w:vAlign w:val="center"/>
          </w:tcPr>
          <w:p w14:paraId="0D07A02C">
            <w:pPr>
              <w:keepNext w:val="0"/>
              <w:keepLines w:val="0"/>
              <w:suppressLineNumbers w:val="0"/>
              <w:spacing w:before="0" w:beforeAutospacing="0" w:after="0" w:afterAutospacing="0"/>
              <w:ind w:left="0" w:right="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生产厂家</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42CCAFDA">
            <w:pPr>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主要技术参数</w:t>
            </w:r>
          </w:p>
        </w:tc>
        <w:tc>
          <w:tcPr>
            <w:tcW w:w="510" w:type="dxa"/>
            <w:tcBorders>
              <w:top w:val="single" w:color="auto" w:sz="4" w:space="0"/>
              <w:left w:val="single" w:color="auto" w:sz="4" w:space="0"/>
              <w:bottom w:val="single" w:color="auto" w:sz="4" w:space="0"/>
              <w:right w:val="single" w:color="auto" w:sz="4" w:space="0"/>
            </w:tcBorders>
            <w:noWrap w:val="0"/>
            <w:vAlign w:val="center"/>
          </w:tcPr>
          <w:p w14:paraId="23F46965">
            <w:pPr>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tc>
      </w:tr>
      <w:tr w14:paraId="65D17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71230D5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1</w:t>
            </w:r>
          </w:p>
        </w:tc>
        <w:tc>
          <w:tcPr>
            <w:tcW w:w="1171" w:type="dxa"/>
            <w:vMerge w:val="restart"/>
            <w:tcBorders>
              <w:top w:val="single" w:color="auto" w:sz="4" w:space="0"/>
              <w:left w:val="single" w:color="auto" w:sz="4" w:space="0"/>
              <w:right w:val="single" w:color="auto" w:sz="4" w:space="0"/>
            </w:tcBorders>
            <w:noWrap w:val="0"/>
            <w:vAlign w:val="center"/>
          </w:tcPr>
          <w:p w14:paraId="59031E7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旋翼式远传水表</w:t>
            </w:r>
          </w:p>
        </w:tc>
        <w:tc>
          <w:tcPr>
            <w:tcW w:w="10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B2555DB">
            <w:pPr>
              <w:pStyle w:val="33"/>
              <w:keepNext w:val="0"/>
              <w:keepLines w:val="0"/>
              <w:widowControl w:val="0"/>
              <w:suppressLineNumbers w:val="0"/>
              <w:spacing w:before="0" w:beforeAutospacing="0" w:after="0" w:afterAutospacing="0"/>
              <w:ind w:left="0" w:leftChars="0" w:right="0" w:rightChars="0" w:firstLine="0" w:firstLineChars="0"/>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
              </w:rPr>
              <w:t>15</w:t>
            </w:r>
          </w:p>
        </w:tc>
        <w:tc>
          <w:tcPr>
            <w:tcW w:w="833" w:type="dxa"/>
            <w:tcBorders>
              <w:top w:val="single" w:color="auto" w:sz="4" w:space="0"/>
              <w:left w:val="single" w:color="auto" w:sz="4" w:space="0"/>
              <w:bottom w:val="single" w:color="auto" w:sz="4" w:space="0"/>
              <w:right w:val="single" w:color="auto" w:sz="4" w:space="0"/>
            </w:tcBorders>
            <w:noWrap w:val="0"/>
            <w:vAlign w:val="center"/>
          </w:tcPr>
          <w:p w14:paraId="30ACA2A1">
            <w:pPr>
              <w:pStyle w:val="22"/>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0A1844B5">
            <w:pPr>
              <w:pStyle w:val="22"/>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6151401B">
            <w:pPr>
              <w:pStyle w:val="22"/>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653F080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台</w:t>
            </w:r>
          </w:p>
        </w:tc>
        <w:tc>
          <w:tcPr>
            <w:tcW w:w="1190" w:type="dxa"/>
            <w:tcBorders>
              <w:top w:val="single" w:color="auto" w:sz="4" w:space="0"/>
              <w:left w:val="single" w:color="auto" w:sz="4" w:space="0"/>
              <w:bottom w:val="single" w:color="auto" w:sz="4" w:space="0"/>
              <w:right w:val="single" w:color="auto" w:sz="4" w:space="0"/>
            </w:tcBorders>
            <w:noWrap w:val="0"/>
            <w:vAlign w:val="center"/>
          </w:tcPr>
          <w:p w14:paraId="36D1A92E">
            <w:pPr>
              <w:keepNext w:val="0"/>
              <w:keepLines w:val="0"/>
              <w:widowControl/>
              <w:suppressLineNumbers w:val="0"/>
              <w:jc w:val="center"/>
              <w:textAlignment w:val="center"/>
              <w:rPr>
                <w:rFonts w:hint="eastAsia" w:ascii="宋体" w:hAnsi="宋体" w:eastAsia="宋体" w:cs="宋体"/>
                <w:bCs/>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237000</w:t>
            </w:r>
          </w:p>
        </w:tc>
        <w:tc>
          <w:tcPr>
            <w:tcW w:w="969" w:type="dxa"/>
            <w:tcBorders>
              <w:top w:val="single" w:color="auto" w:sz="4" w:space="0"/>
              <w:left w:val="single" w:color="auto" w:sz="4" w:space="0"/>
              <w:bottom w:val="single" w:color="auto" w:sz="4" w:space="0"/>
              <w:right w:val="single" w:color="auto" w:sz="4" w:space="0"/>
            </w:tcBorders>
            <w:noWrap w:val="0"/>
            <w:vAlign w:val="top"/>
          </w:tcPr>
          <w:p w14:paraId="678C2D6E">
            <w:pPr>
              <w:pStyle w:val="22"/>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81" w:type="dxa"/>
            <w:tcBorders>
              <w:top w:val="single" w:color="auto" w:sz="4" w:space="0"/>
              <w:left w:val="single" w:color="auto" w:sz="4" w:space="0"/>
              <w:bottom w:val="single" w:color="auto" w:sz="4" w:space="0"/>
              <w:right w:val="single" w:color="auto" w:sz="4" w:space="0"/>
            </w:tcBorders>
            <w:noWrap w:val="0"/>
            <w:vAlign w:val="top"/>
          </w:tcPr>
          <w:p w14:paraId="235B4663">
            <w:pPr>
              <w:pStyle w:val="22"/>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10" w:type="dxa"/>
            <w:tcBorders>
              <w:top w:val="single" w:color="auto" w:sz="4" w:space="0"/>
              <w:left w:val="single" w:color="auto" w:sz="4" w:space="0"/>
              <w:bottom w:val="single" w:color="auto" w:sz="4" w:space="0"/>
              <w:right w:val="single" w:color="auto" w:sz="4" w:space="0"/>
            </w:tcBorders>
            <w:noWrap w:val="0"/>
            <w:vAlign w:val="center"/>
          </w:tcPr>
          <w:p w14:paraId="010AEF40">
            <w:pPr>
              <w:pStyle w:val="22"/>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1C134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7C33738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val="en-US" w:eastAsia="zh-CN"/>
              </w:rPr>
              <w:t>2</w:t>
            </w:r>
          </w:p>
        </w:tc>
        <w:tc>
          <w:tcPr>
            <w:tcW w:w="1171" w:type="dxa"/>
            <w:vMerge w:val="continue"/>
            <w:tcBorders>
              <w:left w:val="single" w:color="auto" w:sz="4" w:space="0"/>
              <w:right w:val="single" w:color="auto" w:sz="4" w:space="0"/>
            </w:tcBorders>
            <w:noWrap w:val="0"/>
            <w:vAlign w:val="center"/>
          </w:tcPr>
          <w:p w14:paraId="3092FAE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D9B79F">
            <w:pPr>
              <w:pStyle w:val="33"/>
              <w:keepNext w:val="0"/>
              <w:keepLines w:val="0"/>
              <w:widowControl w:val="0"/>
              <w:suppressLineNumbers w:val="0"/>
              <w:spacing w:before="0" w:beforeAutospacing="0" w:after="0" w:afterAutospacing="0"/>
              <w:ind w:left="0" w:leftChars="0" w:right="0" w:rightChars="0" w:firstLine="0" w:firstLineChars="0"/>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
              </w:rPr>
              <w:t>20</w:t>
            </w:r>
          </w:p>
        </w:tc>
        <w:tc>
          <w:tcPr>
            <w:tcW w:w="833" w:type="dxa"/>
            <w:tcBorders>
              <w:top w:val="single" w:color="auto" w:sz="4" w:space="0"/>
              <w:left w:val="single" w:color="auto" w:sz="4" w:space="0"/>
              <w:bottom w:val="single" w:color="auto" w:sz="4" w:space="0"/>
              <w:right w:val="single" w:color="auto" w:sz="4" w:space="0"/>
            </w:tcBorders>
            <w:noWrap w:val="0"/>
            <w:vAlign w:val="center"/>
          </w:tcPr>
          <w:p w14:paraId="160BB293">
            <w:pPr>
              <w:pStyle w:val="22"/>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47351882">
            <w:pPr>
              <w:pStyle w:val="22"/>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01285AB2">
            <w:pPr>
              <w:pStyle w:val="22"/>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09E5E66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台</w:t>
            </w:r>
          </w:p>
        </w:tc>
        <w:tc>
          <w:tcPr>
            <w:tcW w:w="1190" w:type="dxa"/>
            <w:tcBorders>
              <w:top w:val="single" w:color="auto" w:sz="4" w:space="0"/>
              <w:left w:val="single" w:color="auto" w:sz="4" w:space="0"/>
              <w:bottom w:val="single" w:color="auto" w:sz="4" w:space="0"/>
              <w:right w:val="single" w:color="auto" w:sz="4" w:space="0"/>
            </w:tcBorders>
            <w:noWrap w:val="0"/>
            <w:vAlign w:val="center"/>
          </w:tcPr>
          <w:p w14:paraId="284CD910">
            <w:pPr>
              <w:keepNext w:val="0"/>
              <w:keepLines w:val="0"/>
              <w:widowControl/>
              <w:suppressLineNumbers w:val="0"/>
              <w:jc w:val="center"/>
              <w:textAlignment w:val="center"/>
              <w:rPr>
                <w:rFonts w:hint="eastAsia" w:ascii="宋体" w:hAnsi="宋体" w:eastAsia="宋体" w:cs="宋体"/>
                <w:bCs/>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357000</w:t>
            </w:r>
          </w:p>
        </w:tc>
        <w:tc>
          <w:tcPr>
            <w:tcW w:w="969" w:type="dxa"/>
            <w:tcBorders>
              <w:top w:val="single" w:color="auto" w:sz="4" w:space="0"/>
              <w:left w:val="single" w:color="auto" w:sz="4" w:space="0"/>
              <w:bottom w:val="single" w:color="auto" w:sz="4" w:space="0"/>
              <w:right w:val="single" w:color="auto" w:sz="4" w:space="0"/>
            </w:tcBorders>
            <w:noWrap w:val="0"/>
            <w:vAlign w:val="top"/>
          </w:tcPr>
          <w:p w14:paraId="23D4A592">
            <w:pPr>
              <w:pStyle w:val="22"/>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81" w:type="dxa"/>
            <w:tcBorders>
              <w:top w:val="single" w:color="auto" w:sz="4" w:space="0"/>
              <w:left w:val="single" w:color="auto" w:sz="4" w:space="0"/>
              <w:bottom w:val="single" w:color="auto" w:sz="4" w:space="0"/>
              <w:right w:val="single" w:color="auto" w:sz="4" w:space="0"/>
            </w:tcBorders>
            <w:noWrap w:val="0"/>
            <w:vAlign w:val="top"/>
          </w:tcPr>
          <w:p w14:paraId="1FDE05AC">
            <w:pPr>
              <w:pStyle w:val="22"/>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10" w:type="dxa"/>
            <w:tcBorders>
              <w:top w:val="single" w:color="auto" w:sz="4" w:space="0"/>
              <w:left w:val="single" w:color="auto" w:sz="4" w:space="0"/>
              <w:bottom w:val="single" w:color="auto" w:sz="4" w:space="0"/>
              <w:right w:val="single" w:color="auto" w:sz="4" w:space="0"/>
            </w:tcBorders>
            <w:noWrap w:val="0"/>
            <w:vAlign w:val="center"/>
          </w:tcPr>
          <w:p w14:paraId="27320AE3">
            <w:pPr>
              <w:pStyle w:val="22"/>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46553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1E2EC1C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val="en-US" w:eastAsia="zh-CN"/>
              </w:rPr>
              <w:t>3</w:t>
            </w:r>
          </w:p>
        </w:tc>
        <w:tc>
          <w:tcPr>
            <w:tcW w:w="1171" w:type="dxa"/>
            <w:vMerge w:val="continue"/>
            <w:tcBorders>
              <w:left w:val="single" w:color="auto" w:sz="4" w:space="0"/>
              <w:right w:val="single" w:color="auto" w:sz="4" w:space="0"/>
            </w:tcBorders>
            <w:noWrap w:val="0"/>
            <w:vAlign w:val="center"/>
          </w:tcPr>
          <w:p w14:paraId="553D786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DFF72F">
            <w:pPr>
              <w:pStyle w:val="33"/>
              <w:keepNext w:val="0"/>
              <w:keepLines w:val="0"/>
              <w:widowControl w:val="0"/>
              <w:suppressLineNumbers w:val="0"/>
              <w:spacing w:before="0" w:beforeAutospacing="0" w:after="0" w:afterAutospacing="0"/>
              <w:ind w:left="0" w:leftChars="0" w:right="0" w:rightChars="0" w:firstLine="0" w:firstLineChars="0"/>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
              </w:rPr>
              <w:t>25</w:t>
            </w:r>
          </w:p>
        </w:tc>
        <w:tc>
          <w:tcPr>
            <w:tcW w:w="833" w:type="dxa"/>
            <w:tcBorders>
              <w:top w:val="single" w:color="auto" w:sz="4" w:space="0"/>
              <w:left w:val="single" w:color="auto" w:sz="4" w:space="0"/>
              <w:bottom w:val="single" w:color="auto" w:sz="4" w:space="0"/>
              <w:right w:val="single" w:color="auto" w:sz="4" w:space="0"/>
            </w:tcBorders>
            <w:noWrap w:val="0"/>
            <w:vAlign w:val="center"/>
          </w:tcPr>
          <w:p w14:paraId="056E2F16">
            <w:pPr>
              <w:pStyle w:val="22"/>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504746A5">
            <w:pPr>
              <w:pStyle w:val="22"/>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3B6DC9C7">
            <w:pPr>
              <w:pStyle w:val="22"/>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6F7FEE4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台</w:t>
            </w:r>
          </w:p>
        </w:tc>
        <w:tc>
          <w:tcPr>
            <w:tcW w:w="1190" w:type="dxa"/>
            <w:tcBorders>
              <w:top w:val="single" w:color="auto" w:sz="4" w:space="0"/>
              <w:left w:val="single" w:color="auto" w:sz="4" w:space="0"/>
              <w:bottom w:val="single" w:color="auto" w:sz="4" w:space="0"/>
              <w:right w:val="single" w:color="auto" w:sz="4" w:space="0"/>
            </w:tcBorders>
            <w:noWrap w:val="0"/>
            <w:vAlign w:val="center"/>
          </w:tcPr>
          <w:p w14:paraId="00ABFB6F">
            <w:pPr>
              <w:keepNext w:val="0"/>
              <w:keepLines w:val="0"/>
              <w:widowControl/>
              <w:suppressLineNumbers w:val="0"/>
              <w:jc w:val="center"/>
              <w:textAlignment w:val="center"/>
              <w:rPr>
                <w:rFonts w:hint="eastAsia" w:ascii="宋体" w:hAnsi="宋体" w:eastAsia="宋体" w:cs="宋体"/>
                <w:bCs/>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118000</w:t>
            </w:r>
          </w:p>
        </w:tc>
        <w:tc>
          <w:tcPr>
            <w:tcW w:w="969" w:type="dxa"/>
            <w:tcBorders>
              <w:top w:val="single" w:color="auto" w:sz="4" w:space="0"/>
              <w:left w:val="single" w:color="auto" w:sz="4" w:space="0"/>
              <w:bottom w:val="single" w:color="auto" w:sz="4" w:space="0"/>
              <w:right w:val="single" w:color="auto" w:sz="4" w:space="0"/>
            </w:tcBorders>
            <w:noWrap w:val="0"/>
            <w:vAlign w:val="top"/>
          </w:tcPr>
          <w:p w14:paraId="4186BB29">
            <w:pPr>
              <w:pStyle w:val="22"/>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81" w:type="dxa"/>
            <w:tcBorders>
              <w:top w:val="single" w:color="auto" w:sz="4" w:space="0"/>
              <w:left w:val="single" w:color="auto" w:sz="4" w:space="0"/>
              <w:bottom w:val="single" w:color="auto" w:sz="4" w:space="0"/>
              <w:right w:val="single" w:color="auto" w:sz="4" w:space="0"/>
            </w:tcBorders>
            <w:noWrap w:val="0"/>
            <w:vAlign w:val="top"/>
          </w:tcPr>
          <w:p w14:paraId="1AF57F3A">
            <w:pPr>
              <w:pStyle w:val="22"/>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10" w:type="dxa"/>
            <w:tcBorders>
              <w:top w:val="single" w:color="auto" w:sz="4" w:space="0"/>
              <w:left w:val="single" w:color="auto" w:sz="4" w:space="0"/>
              <w:bottom w:val="single" w:color="auto" w:sz="4" w:space="0"/>
              <w:right w:val="single" w:color="auto" w:sz="4" w:space="0"/>
            </w:tcBorders>
            <w:noWrap w:val="0"/>
            <w:vAlign w:val="center"/>
          </w:tcPr>
          <w:p w14:paraId="60848D4A">
            <w:pPr>
              <w:pStyle w:val="22"/>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6D9D0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61A4050E">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w:t>
            </w:r>
          </w:p>
        </w:tc>
        <w:tc>
          <w:tcPr>
            <w:tcW w:w="1171" w:type="dxa"/>
            <w:vMerge w:val="continue"/>
            <w:tcBorders>
              <w:left w:val="single" w:color="auto" w:sz="4" w:space="0"/>
              <w:right w:val="single" w:color="auto" w:sz="4" w:space="0"/>
            </w:tcBorders>
            <w:noWrap w:val="0"/>
            <w:vAlign w:val="center"/>
          </w:tcPr>
          <w:p w14:paraId="672C67B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49B19F">
            <w:pPr>
              <w:pStyle w:val="33"/>
              <w:keepNext w:val="0"/>
              <w:keepLines w:val="0"/>
              <w:widowControl w:val="0"/>
              <w:suppressLineNumbers w:val="0"/>
              <w:spacing w:before="0" w:beforeAutospacing="0" w:after="0" w:afterAutospacing="0"/>
              <w:ind w:left="0" w:leftChars="0" w:right="0" w:rightChars="0" w:firstLine="0" w:firstLineChars="0"/>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
              </w:rPr>
              <w:t>40</w:t>
            </w:r>
          </w:p>
        </w:tc>
        <w:tc>
          <w:tcPr>
            <w:tcW w:w="833" w:type="dxa"/>
            <w:tcBorders>
              <w:top w:val="single" w:color="auto" w:sz="4" w:space="0"/>
              <w:left w:val="single" w:color="auto" w:sz="4" w:space="0"/>
              <w:bottom w:val="single" w:color="auto" w:sz="4" w:space="0"/>
              <w:right w:val="single" w:color="auto" w:sz="4" w:space="0"/>
            </w:tcBorders>
            <w:noWrap w:val="0"/>
            <w:vAlign w:val="center"/>
          </w:tcPr>
          <w:p w14:paraId="31C25687">
            <w:pPr>
              <w:pStyle w:val="22"/>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53CD69C1">
            <w:pPr>
              <w:pStyle w:val="22"/>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0B2F6EFF">
            <w:pPr>
              <w:pStyle w:val="22"/>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462BD16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台</w:t>
            </w:r>
          </w:p>
        </w:tc>
        <w:tc>
          <w:tcPr>
            <w:tcW w:w="1190" w:type="dxa"/>
            <w:tcBorders>
              <w:top w:val="single" w:color="auto" w:sz="4" w:space="0"/>
              <w:left w:val="single" w:color="auto" w:sz="4" w:space="0"/>
              <w:bottom w:val="single" w:color="auto" w:sz="4" w:space="0"/>
              <w:right w:val="single" w:color="auto" w:sz="4" w:space="0"/>
            </w:tcBorders>
            <w:noWrap w:val="0"/>
            <w:vAlign w:val="center"/>
          </w:tcPr>
          <w:p w14:paraId="1D98F4F6">
            <w:pPr>
              <w:keepNext w:val="0"/>
              <w:keepLines w:val="0"/>
              <w:widowControl/>
              <w:suppressLineNumbers w:val="0"/>
              <w:jc w:val="center"/>
              <w:textAlignment w:val="center"/>
              <w:rPr>
                <w:rFonts w:hint="eastAsia" w:ascii="宋体" w:hAnsi="宋体" w:eastAsia="宋体" w:cs="宋体"/>
                <w:bCs/>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24000</w:t>
            </w:r>
          </w:p>
        </w:tc>
        <w:tc>
          <w:tcPr>
            <w:tcW w:w="969" w:type="dxa"/>
            <w:tcBorders>
              <w:top w:val="single" w:color="auto" w:sz="4" w:space="0"/>
              <w:left w:val="single" w:color="auto" w:sz="4" w:space="0"/>
              <w:bottom w:val="single" w:color="auto" w:sz="4" w:space="0"/>
              <w:right w:val="single" w:color="auto" w:sz="4" w:space="0"/>
            </w:tcBorders>
            <w:noWrap w:val="0"/>
            <w:vAlign w:val="top"/>
          </w:tcPr>
          <w:p w14:paraId="0BA1FB88">
            <w:pPr>
              <w:pStyle w:val="22"/>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81" w:type="dxa"/>
            <w:tcBorders>
              <w:top w:val="single" w:color="auto" w:sz="4" w:space="0"/>
              <w:left w:val="single" w:color="auto" w:sz="4" w:space="0"/>
              <w:bottom w:val="single" w:color="auto" w:sz="4" w:space="0"/>
              <w:right w:val="single" w:color="auto" w:sz="4" w:space="0"/>
            </w:tcBorders>
            <w:noWrap w:val="0"/>
            <w:vAlign w:val="top"/>
          </w:tcPr>
          <w:p w14:paraId="626C0F05">
            <w:pPr>
              <w:pStyle w:val="22"/>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10" w:type="dxa"/>
            <w:tcBorders>
              <w:top w:val="single" w:color="auto" w:sz="4" w:space="0"/>
              <w:left w:val="single" w:color="auto" w:sz="4" w:space="0"/>
              <w:bottom w:val="single" w:color="auto" w:sz="4" w:space="0"/>
              <w:right w:val="single" w:color="auto" w:sz="4" w:space="0"/>
            </w:tcBorders>
            <w:noWrap w:val="0"/>
            <w:vAlign w:val="center"/>
          </w:tcPr>
          <w:p w14:paraId="38D4D8C0">
            <w:pPr>
              <w:pStyle w:val="22"/>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18EB4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3B416CE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171" w:type="dxa"/>
            <w:vMerge w:val="continue"/>
            <w:tcBorders>
              <w:left w:val="single" w:color="auto" w:sz="4" w:space="0"/>
              <w:bottom w:val="single" w:color="auto" w:sz="4" w:space="0"/>
              <w:right w:val="single" w:color="auto" w:sz="4" w:space="0"/>
            </w:tcBorders>
            <w:noWrap w:val="0"/>
            <w:vAlign w:val="center"/>
          </w:tcPr>
          <w:p w14:paraId="73D7C4C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6FF54A">
            <w:pPr>
              <w:pStyle w:val="33"/>
              <w:keepNext w:val="0"/>
              <w:keepLines w:val="0"/>
              <w:widowControl w:val="0"/>
              <w:suppressLineNumbers w:val="0"/>
              <w:spacing w:before="0" w:beforeAutospacing="0" w:after="0" w:afterAutospacing="0"/>
              <w:ind w:left="0" w:leftChars="0" w:right="0" w:rightChars="0" w:firstLine="0" w:firstLineChars="0"/>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
              </w:rPr>
              <w:t>50</w:t>
            </w:r>
          </w:p>
        </w:tc>
        <w:tc>
          <w:tcPr>
            <w:tcW w:w="833" w:type="dxa"/>
            <w:tcBorders>
              <w:top w:val="single" w:color="auto" w:sz="4" w:space="0"/>
              <w:left w:val="single" w:color="auto" w:sz="4" w:space="0"/>
              <w:bottom w:val="single" w:color="auto" w:sz="4" w:space="0"/>
              <w:right w:val="single" w:color="auto" w:sz="4" w:space="0"/>
            </w:tcBorders>
            <w:noWrap w:val="0"/>
            <w:vAlign w:val="center"/>
          </w:tcPr>
          <w:p w14:paraId="757B25D9">
            <w:pPr>
              <w:pStyle w:val="22"/>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23DDC984">
            <w:pPr>
              <w:pStyle w:val="22"/>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3D9F4C30">
            <w:pPr>
              <w:pStyle w:val="22"/>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3238043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台</w:t>
            </w:r>
          </w:p>
        </w:tc>
        <w:tc>
          <w:tcPr>
            <w:tcW w:w="1190" w:type="dxa"/>
            <w:tcBorders>
              <w:top w:val="single" w:color="auto" w:sz="4" w:space="0"/>
              <w:left w:val="single" w:color="auto" w:sz="4" w:space="0"/>
              <w:bottom w:val="single" w:color="auto" w:sz="4" w:space="0"/>
              <w:right w:val="single" w:color="auto" w:sz="4" w:space="0"/>
            </w:tcBorders>
            <w:noWrap w:val="0"/>
            <w:vAlign w:val="center"/>
          </w:tcPr>
          <w:p w14:paraId="398A3CD3">
            <w:pPr>
              <w:keepNext w:val="0"/>
              <w:keepLines w:val="0"/>
              <w:widowControl/>
              <w:suppressLineNumbers w:val="0"/>
              <w:jc w:val="center"/>
              <w:textAlignment w:val="center"/>
              <w:rPr>
                <w:rFonts w:hint="eastAsia" w:ascii="宋体" w:hAnsi="宋体" w:eastAsia="宋体" w:cs="宋体"/>
                <w:bCs/>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19000</w:t>
            </w:r>
          </w:p>
        </w:tc>
        <w:tc>
          <w:tcPr>
            <w:tcW w:w="969" w:type="dxa"/>
            <w:tcBorders>
              <w:top w:val="single" w:color="auto" w:sz="4" w:space="0"/>
              <w:left w:val="single" w:color="auto" w:sz="4" w:space="0"/>
              <w:bottom w:val="single" w:color="auto" w:sz="4" w:space="0"/>
              <w:right w:val="single" w:color="auto" w:sz="4" w:space="0"/>
            </w:tcBorders>
            <w:noWrap w:val="0"/>
            <w:vAlign w:val="top"/>
          </w:tcPr>
          <w:p w14:paraId="5780E250">
            <w:pPr>
              <w:pStyle w:val="22"/>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81" w:type="dxa"/>
            <w:tcBorders>
              <w:top w:val="single" w:color="auto" w:sz="4" w:space="0"/>
              <w:left w:val="single" w:color="auto" w:sz="4" w:space="0"/>
              <w:bottom w:val="single" w:color="auto" w:sz="4" w:space="0"/>
              <w:right w:val="single" w:color="auto" w:sz="4" w:space="0"/>
            </w:tcBorders>
            <w:noWrap w:val="0"/>
            <w:vAlign w:val="top"/>
          </w:tcPr>
          <w:p w14:paraId="03B282AB">
            <w:pPr>
              <w:pStyle w:val="22"/>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10" w:type="dxa"/>
            <w:tcBorders>
              <w:top w:val="single" w:color="auto" w:sz="4" w:space="0"/>
              <w:left w:val="single" w:color="auto" w:sz="4" w:space="0"/>
              <w:bottom w:val="single" w:color="auto" w:sz="4" w:space="0"/>
              <w:right w:val="single" w:color="auto" w:sz="4" w:space="0"/>
            </w:tcBorders>
            <w:noWrap w:val="0"/>
            <w:vAlign w:val="center"/>
          </w:tcPr>
          <w:p w14:paraId="7B65C144">
            <w:pPr>
              <w:pStyle w:val="22"/>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bl>
    <w:p w14:paraId="22410C19">
      <w:pPr>
        <w:autoSpaceDE w:val="0"/>
        <w:autoSpaceDN w:val="0"/>
        <w:adjustRightInd w:val="0"/>
        <w:snapToGrid w:val="0"/>
        <w:spacing w:line="360" w:lineRule="auto"/>
        <w:ind w:firstLine="210" w:firstLineChars="1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备注：</w:t>
      </w:r>
    </w:p>
    <w:p w14:paraId="3979A827">
      <w:pPr>
        <w:autoSpaceDE w:val="0"/>
        <w:autoSpaceDN w:val="0"/>
        <w:adjustRightInd w:val="0"/>
        <w:snapToGrid w:val="0"/>
        <w:spacing w:line="360" w:lineRule="auto"/>
        <w:ind w:left="976" w:leftChars="195"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lang w:eastAsia="zh-CN"/>
        </w:rPr>
        <w:t>申请人</w:t>
      </w:r>
      <w:r>
        <w:rPr>
          <w:rFonts w:hint="eastAsia" w:ascii="宋体" w:hAnsi="宋体" w:eastAsia="宋体" w:cs="Times New Roman"/>
          <w:color w:val="auto"/>
          <w:kern w:val="0"/>
          <w:szCs w:val="21"/>
          <w:highlight w:val="none"/>
        </w:rPr>
        <w:t>应列明按《用户需求书》所要求的全部货物的明细清单；</w:t>
      </w:r>
    </w:p>
    <w:p w14:paraId="0A872E3A">
      <w:pPr>
        <w:autoSpaceDE w:val="0"/>
        <w:autoSpaceDN w:val="0"/>
        <w:adjustRightInd w:val="0"/>
        <w:snapToGrid w:val="0"/>
        <w:spacing w:line="360" w:lineRule="auto"/>
        <w:ind w:left="976" w:leftChars="195" w:hanging="567" w:hangingChars="270"/>
        <w:jc w:val="left"/>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w:t>
      </w:r>
      <w:r>
        <w:rPr>
          <w:rFonts w:hint="eastAsia" w:ascii="宋体" w:hAnsi="宋体" w:eastAsia="宋体" w:cs="Times New Roman"/>
          <w:color w:val="auto"/>
          <w:kern w:val="0"/>
          <w:szCs w:val="21"/>
          <w:highlight w:val="none"/>
          <w:lang w:val="en-US" w:eastAsia="zh-CN"/>
        </w:rPr>
        <w:t>2</w:t>
      </w:r>
      <w:r>
        <w:rPr>
          <w:rFonts w:hint="eastAsia" w:ascii="宋体" w:hAnsi="宋体" w:eastAsia="宋体" w:cs="Times New Roman"/>
          <w:color w:val="auto"/>
          <w:kern w:val="0"/>
          <w:szCs w:val="21"/>
          <w:highlight w:val="none"/>
          <w:lang w:val="zh-CN"/>
        </w:rPr>
        <w:t>）表格可根据实际货物种类自行扩展。</w:t>
      </w:r>
    </w:p>
    <w:p w14:paraId="24378C67">
      <w:pPr>
        <w:autoSpaceDE w:val="0"/>
        <w:autoSpaceDN w:val="0"/>
        <w:adjustRightInd w:val="0"/>
        <w:spacing w:line="360" w:lineRule="auto"/>
        <w:ind w:firstLine="4200" w:firstLineChars="2000"/>
        <w:jc w:val="left"/>
        <w:rPr>
          <w:rFonts w:ascii="宋体" w:hAnsi="宋体" w:eastAsia="宋体" w:cs="Times New Roman"/>
          <w:color w:val="auto"/>
          <w:kern w:val="3"/>
          <w:szCs w:val="21"/>
          <w:highlight w:val="none"/>
        </w:rPr>
      </w:pPr>
    </w:p>
    <w:p w14:paraId="1D8CD459">
      <w:pPr>
        <w:autoSpaceDE w:val="0"/>
        <w:autoSpaceDN w:val="0"/>
        <w:adjustRightInd w:val="0"/>
        <w:spacing w:line="360" w:lineRule="auto"/>
        <w:ind w:firstLine="5040" w:firstLineChars="2400"/>
        <w:jc w:val="left"/>
        <w:rPr>
          <w:rFonts w:ascii="宋体" w:hAnsi="宋体" w:eastAsia="宋体" w:cs="Times New Roman"/>
          <w:color w:val="auto"/>
          <w:kern w:val="0"/>
          <w:szCs w:val="21"/>
          <w:highlight w:val="none"/>
        </w:rPr>
      </w:pPr>
      <w:r>
        <w:rPr>
          <w:rFonts w:hint="eastAsia" w:ascii="宋体" w:hAnsi="宋体" w:eastAsia="宋体" w:cs="Times New Roman"/>
          <w:color w:val="auto"/>
          <w:szCs w:val="24"/>
          <w:highlight w:val="none"/>
          <w:lang w:val="zh-CN"/>
        </w:rPr>
        <w:t>申请人：（加盖申请人法人公章）</w:t>
      </w:r>
    </w:p>
    <w:p w14:paraId="52818B44">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日期：   年   月   日</w:t>
      </w:r>
    </w:p>
    <w:p w14:paraId="328DD196">
      <w:pPr>
        <w:autoSpaceDE/>
        <w:autoSpaceDN/>
        <w:adjustRightInd/>
        <w:spacing w:line="240" w:lineRule="auto"/>
        <w:jc w:val="left"/>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38A8B9A8">
      <w:pPr>
        <w:numPr>
          <w:ilvl w:val="0"/>
          <w:numId w:val="6"/>
        </w:numPr>
        <w:autoSpaceDE/>
        <w:autoSpaceDN/>
        <w:adjustRightInd/>
        <w:spacing w:line="240" w:lineRule="auto"/>
        <w:jc w:val="left"/>
        <w:outlineLvl w:val="3"/>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研发能力及产品先进性的证明材料</w:t>
      </w:r>
    </w:p>
    <w:p w14:paraId="3B19A90A">
      <w:pPr>
        <w:autoSpaceDE w:val="0"/>
        <w:autoSpaceDN w:val="0"/>
        <w:adjustRightInd w:val="0"/>
        <w:outlineLvl w:val="9"/>
        <w:rPr>
          <w:rFonts w:hint="eastAsia"/>
          <w:color w:val="auto"/>
          <w:highlight w:val="none"/>
        </w:rPr>
      </w:pPr>
    </w:p>
    <w:p w14:paraId="3BC280F2">
      <w:pPr>
        <w:numPr>
          <w:ilvl w:val="-1"/>
          <w:numId w:val="0"/>
        </w:numPr>
        <w:autoSpaceDE/>
        <w:autoSpaceDN/>
        <w:adjustRightInd/>
        <w:spacing w:line="360" w:lineRule="auto"/>
        <w:jc w:val="left"/>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 w:val="21"/>
          <w:szCs w:val="21"/>
          <w:highlight w:val="none"/>
          <w:lang w:val="en-US" w:eastAsia="zh-CN"/>
        </w:rPr>
        <w:t>说明：申请人应提供相关的许可、批复、专利证书、技术认证证书及其他相关资料等证明文件的扫描件，其中ISO10012（或GB/T 19022）测量管理体系认证证书除提供证书扫描件外，还需提供能显示证书有效状态的全国认证认可信息公共服务平台（http://cx.cnca.cn/)查询结果凭证{凭证界面需显示有“全国认证认可信息公共服务平台”或“认证证书（需显示网址cx.cnca.cn）”}，以申请人提供的上述资料作为评审依据。</w:t>
      </w:r>
    </w:p>
    <w:p w14:paraId="2834FC9E">
      <w:pPr>
        <w:numPr>
          <w:ilvl w:val="-1"/>
          <w:numId w:val="0"/>
        </w:numPr>
        <w:autoSpaceDE/>
        <w:autoSpaceDN/>
        <w:adjustRightInd/>
        <w:spacing w:line="240" w:lineRule="auto"/>
        <w:jc w:val="left"/>
        <w:outlineLvl w:val="9"/>
        <w:rPr>
          <w:rFonts w:hint="eastAsia" w:ascii="宋体" w:hAnsi="宋体" w:eastAsia="宋体" w:cs="宋体"/>
          <w:b/>
          <w:color w:val="auto"/>
          <w:kern w:val="0"/>
          <w:szCs w:val="21"/>
          <w:highlight w:val="none"/>
        </w:rPr>
      </w:pPr>
    </w:p>
    <w:p w14:paraId="5184A359">
      <w:pPr>
        <w:numPr>
          <w:ilvl w:val="-1"/>
          <w:numId w:val="0"/>
        </w:numPr>
        <w:autoSpaceDE/>
        <w:autoSpaceDN/>
        <w:adjustRightInd/>
        <w:spacing w:line="240" w:lineRule="auto"/>
        <w:jc w:val="center"/>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62317941">
      <w:pPr>
        <w:autoSpaceDE/>
        <w:autoSpaceDN/>
        <w:adjustRightInd/>
        <w:spacing w:line="240" w:lineRule="auto"/>
        <w:jc w:val="left"/>
        <w:outlineLvl w:val="9"/>
        <w:rPr>
          <w:rFonts w:hint="eastAsia" w:ascii="宋体" w:hAnsi="宋体" w:eastAsia="宋体" w:cs="宋体"/>
          <w:b/>
          <w:color w:val="auto"/>
          <w:kern w:val="0"/>
          <w:sz w:val="30"/>
          <w:szCs w:val="30"/>
          <w:highlight w:val="none"/>
        </w:rPr>
      </w:pPr>
    </w:p>
    <w:p w14:paraId="29EBF7CF">
      <w:pPr>
        <w:tabs>
          <w:tab w:val="left" w:pos="567"/>
        </w:tabs>
        <w:autoSpaceDE w:val="0"/>
        <w:autoSpaceDN w:val="0"/>
        <w:adjustRightInd w:val="0"/>
        <w:spacing w:line="360" w:lineRule="auto"/>
        <w:jc w:val="left"/>
        <w:outlineLvl w:val="3"/>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lang w:val="en-US" w:eastAsia="zh-CN"/>
        </w:rPr>
        <w:t>四</w:t>
      </w:r>
      <w:r>
        <w:rPr>
          <w:rFonts w:hint="eastAsia" w:ascii="宋体" w:hAnsi="宋体" w:eastAsia="宋体" w:cs="宋体"/>
          <w:b/>
          <w:color w:val="auto"/>
          <w:kern w:val="0"/>
          <w:sz w:val="30"/>
          <w:szCs w:val="30"/>
          <w:highlight w:val="none"/>
        </w:rPr>
        <w:t>、</w:t>
      </w:r>
      <w:r>
        <w:rPr>
          <w:rFonts w:hint="eastAsia" w:ascii="宋体" w:hAnsi="宋体" w:eastAsia="宋体" w:cs="宋体"/>
          <w:b/>
          <w:color w:val="auto"/>
          <w:kern w:val="0"/>
          <w:sz w:val="30"/>
          <w:szCs w:val="30"/>
          <w:highlight w:val="none"/>
          <w:lang w:eastAsia="zh-CN"/>
        </w:rPr>
        <w:t>合作产品</w:t>
      </w:r>
      <w:r>
        <w:rPr>
          <w:rFonts w:hint="eastAsia" w:ascii="宋体" w:hAnsi="宋体" w:eastAsia="宋体" w:cs="宋体"/>
          <w:b/>
          <w:color w:val="auto"/>
          <w:kern w:val="0"/>
          <w:sz w:val="30"/>
          <w:szCs w:val="30"/>
          <w:highlight w:val="none"/>
        </w:rPr>
        <w:t>的设计及性能的证明材料</w:t>
      </w:r>
    </w:p>
    <w:p w14:paraId="13E9A0C5">
      <w:pPr>
        <w:numPr>
          <w:ilvl w:val="-1"/>
          <w:numId w:val="0"/>
        </w:numPr>
        <w:autoSpaceDE/>
        <w:autoSpaceDN/>
        <w:adjustRightInd/>
        <w:spacing w:line="360" w:lineRule="auto"/>
        <w:jc w:val="left"/>
        <w:outlineLvl w:val="9"/>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 w:val="21"/>
          <w:szCs w:val="21"/>
          <w:highlight w:val="none"/>
          <w:lang w:val="en-US" w:eastAsia="zh-CN"/>
        </w:rPr>
        <w:t>说明：1、申请人必须提供拟合作产品性能说明书或其他能体现拟合作产品性能的证明材料，以此证明材料作为依据进行评审；2、申请人提供的水表类型【提供：DN20旋翼式远传水表】的省级或省级以上质量监督检测机构或第三方具有 CMA 资格的检测机构或第三方具有CNAS 认证的检测机构出具的检验报告进行评审。</w:t>
      </w:r>
    </w:p>
    <w:p w14:paraId="61487FB5">
      <w:pPr>
        <w:numPr>
          <w:ilvl w:val="-1"/>
          <w:numId w:val="0"/>
        </w:numPr>
        <w:autoSpaceDE/>
        <w:autoSpaceDN/>
        <w:adjustRightInd/>
        <w:spacing w:line="360" w:lineRule="auto"/>
        <w:jc w:val="left"/>
        <w:outlineLvl w:val="9"/>
        <w:rPr>
          <w:rFonts w:hint="eastAsia" w:ascii="宋体" w:hAnsi="宋体" w:eastAsia="宋体" w:cs="宋体"/>
          <w:b/>
          <w:color w:val="auto"/>
          <w:kern w:val="0"/>
          <w:szCs w:val="21"/>
          <w:highlight w:val="none"/>
          <w:lang w:val="en-US" w:eastAsia="zh-CN"/>
        </w:rPr>
      </w:pPr>
    </w:p>
    <w:p w14:paraId="196C7D94">
      <w:pPr>
        <w:autoSpaceDE/>
        <w:autoSpaceDN/>
        <w:adjustRightInd/>
        <w:spacing w:line="240" w:lineRule="auto"/>
        <w:jc w:val="left"/>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3818E70B">
      <w:pPr>
        <w:tabs>
          <w:tab w:val="left" w:pos="567"/>
        </w:tabs>
        <w:autoSpaceDE w:val="0"/>
        <w:autoSpaceDN w:val="0"/>
        <w:adjustRightInd w:val="0"/>
        <w:spacing w:line="360" w:lineRule="auto"/>
        <w:jc w:val="left"/>
        <w:outlineLvl w:val="3"/>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五、生产制造能力的证明材料</w:t>
      </w:r>
    </w:p>
    <w:p w14:paraId="00003E25">
      <w:pPr>
        <w:numPr>
          <w:ilvl w:val="-1"/>
          <w:numId w:val="0"/>
        </w:numPr>
        <w:autoSpaceDE/>
        <w:autoSpaceDN/>
        <w:adjustRightInd/>
        <w:spacing w:line="360" w:lineRule="auto"/>
        <w:jc w:val="left"/>
        <w:outlineLvl w:val="9"/>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 w:val="21"/>
          <w:szCs w:val="21"/>
          <w:highlight w:val="none"/>
          <w:lang w:val="en-US" w:eastAsia="zh-CN"/>
        </w:rPr>
        <w:t>说明：申请人应提供2025年7月1日或以后拍摄的有关生产设备、检测设备、制造工艺流程及质检设备的照片/图片（照片/图片须清晰反映拍摄时间，否则评审时将不予考虑），以及相关设备设施清单和（付款单位/购买方为申请人）采购合同及购置发票原件扫描件等证明材料，以申请人提供的上述资料作为评审依据。</w:t>
      </w:r>
    </w:p>
    <w:p w14:paraId="72AC6870">
      <w:pPr>
        <w:numPr>
          <w:ilvl w:val="-1"/>
          <w:numId w:val="0"/>
        </w:numPr>
        <w:autoSpaceDE/>
        <w:autoSpaceDN/>
        <w:adjustRightInd/>
        <w:spacing w:line="360" w:lineRule="auto"/>
        <w:jc w:val="left"/>
        <w:outlineLvl w:val="9"/>
        <w:rPr>
          <w:rFonts w:hint="eastAsia" w:ascii="宋体" w:hAnsi="宋体" w:eastAsia="宋体" w:cs="宋体"/>
          <w:b/>
          <w:color w:val="auto"/>
          <w:kern w:val="0"/>
          <w:szCs w:val="21"/>
          <w:highlight w:val="none"/>
          <w:lang w:val="en-US" w:eastAsia="zh-CN"/>
        </w:rPr>
      </w:pPr>
    </w:p>
    <w:p w14:paraId="0DEB93FB">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77328975">
      <w:pPr>
        <w:tabs>
          <w:tab w:val="left" w:pos="567"/>
        </w:tabs>
        <w:autoSpaceDE w:val="0"/>
        <w:autoSpaceDN w:val="0"/>
        <w:adjustRightInd w:val="0"/>
        <w:spacing w:line="360" w:lineRule="auto"/>
        <w:jc w:val="left"/>
        <w:outlineLvl w:val="3"/>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六、售后服务方案</w:t>
      </w:r>
    </w:p>
    <w:p w14:paraId="1B714D0A">
      <w:pPr>
        <w:tabs>
          <w:tab w:val="left" w:pos="567"/>
        </w:tabs>
        <w:autoSpaceDE w:val="0"/>
        <w:autoSpaceDN w:val="0"/>
        <w:adjustRightInd w:val="0"/>
        <w:spacing w:line="360" w:lineRule="auto"/>
        <w:jc w:val="left"/>
        <w:outlineLvl w:val="3"/>
        <w:rPr>
          <w:rFonts w:hint="default"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6-1 售后服务方案</w:t>
      </w:r>
    </w:p>
    <w:p w14:paraId="4418805C">
      <w:pPr>
        <w:numPr>
          <w:ilvl w:val="-1"/>
          <w:numId w:val="0"/>
        </w:numPr>
        <w:autoSpaceDE/>
        <w:autoSpaceDN/>
        <w:adjustRightInd/>
        <w:spacing w:line="360" w:lineRule="auto"/>
        <w:jc w:val="left"/>
        <w:outlineLvl w:val="9"/>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lang w:val="en-US" w:eastAsia="zh-CN"/>
        </w:rPr>
        <w:t>说明：申请人自行编写。</w:t>
      </w:r>
    </w:p>
    <w:p w14:paraId="4591EDB7">
      <w:pPr>
        <w:numPr>
          <w:ilvl w:val="-1"/>
          <w:numId w:val="0"/>
        </w:numPr>
        <w:autoSpaceDE/>
        <w:autoSpaceDN/>
        <w:adjustRightInd/>
        <w:spacing w:line="360" w:lineRule="auto"/>
        <w:jc w:val="left"/>
        <w:outlineLvl w:val="9"/>
        <w:rPr>
          <w:rFonts w:hint="eastAsia" w:ascii="宋体" w:hAnsi="宋体" w:eastAsia="宋体" w:cs="宋体"/>
          <w:b/>
          <w:color w:val="auto"/>
          <w:kern w:val="0"/>
          <w:szCs w:val="21"/>
          <w:highlight w:val="none"/>
          <w:lang w:val="en-US" w:eastAsia="zh-CN"/>
        </w:rPr>
      </w:pPr>
    </w:p>
    <w:p w14:paraId="0D077E80">
      <w:pPr>
        <w:numPr>
          <w:ilvl w:val="-1"/>
          <w:numId w:val="0"/>
        </w:numPr>
        <w:autoSpaceDE/>
        <w:autoSpaceDN/>
        <w:adjustRightInd/>
        <w:spacing w:line="360" w:lineRule="auto"/>
        <w:jc w:val="left"/>
        <w:outlineLvl w:val="9"/>
        <w:rPr>
          <w:rFonts w:hint="eastAsia" w:ascii="宋体" w:hAnsi="宋体" w:eastAsia="宋体" w:cs="宋体"/>
          <w:b/>
          <w:color w:val="auto"/>
          <w:kern w:val="0"/>
          <w:szCs w:val="21"/>
          <w:highlight w:val="none"/>
          <w:lang w:val="en-US" w:eastAsia="zh-CN"/>
        </w:rPr>
      </w:pPr>
    </w:p>
    <w:p w14:paraId="3BB6B2CE">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31D78593">
      <w:pPr>
        <w:tabs>
          <w:tab w:val="left" w:pos="567"/>
        </w:tabs>
        <w:autoSpaceDE w:val="0"/>
        <w:autoSpaceDN w:val="0"/>
        <w:adjustRightInd w:val="0"/>
        <w:spacing w:line="360" w:lineRule="auto"/>
        <w:jc w:val="left"/>
        <w:outlineLvl w:val="3"/>
        <w:rPr>
          <w:rFonts w:hint="default"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6-2 售后服务响应时间承诺表</w:t>
      </w:r>
    </w:p>
    <w:p w14:paraId="18F9FEEF">
      <w:pPr>
        <w:jc w:val="center"/>
        <w:rPr>
          <w:rFonts w:hint="eastAsia" w:ascii="宋体" w:hAnsi="宋体" w:eastAsia="宋体" w:cs="宋体"/>
          <w:b/>
          <w:color w:val="auto"/>
          <w:sz w:val="28"/>
          <w:szCs w:val="30"/>
          <w:highlight w:val="none"/>
        </w:rPr>
      </w:pPr>
      <w:r>
        <w:rPr>
          <w:rFonts w:hint="eastAsia" w:ascii="宋体" w:hAnsi="宋体" w:eastAsia="宋体" w:cs="宋体"/>
          <w:b/>
          <w:color w:val="auto"/>
          <w:sz w:val="28"/>
          <w:szCs w:val="30"/>
          <w:highlight w:val="none"/>
        </w:rPr>
        <w:t>售后服务响应时间承诺表</w:t>
      </w:r>
    </w:p>
    <w:tbl>
      <w:tblPr>
        <w:tblStyle w:val="38"/>
        <w:tblW w:w="100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9115"/>
      </w:tblGrid>
      <w:tr w14:paraId="7DF79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948" w:type="dxa"/>
            <w:noWrap w:val="0"/>
            <w:vAlign w:val="center"/>
          </w:tcPr>
          <w:p w14:paraId="6B48A1C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序号</w:t>
            </w:r>
          </w:p>
        </w:tc>
        <w:tc>
          <w:tcPr>
            <w:tcW w:w="9115" w:type="dxa"/>
            <w:noWrap w:val="0"/>
            <w:vAlign w:val="center"/>
          </w:tcPr>
          <w:p w14:paraId="70D6DBD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承诺事项</w:t>
            </w:r>
          </w:p>
        </w:tc>
      </w:tr>
      <w:tr w14:paraId="3A845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948" w:type="dxa"/>
            <w:noWrap w:val="0"/>
            <w:vAlign w:val="center"/>
          </w:tcPr>
          <w:p w14:paraId="005BFE1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lang w:val="en-US" w:eastAsia="zh-CN"/>
              </w:rPr>
              <w:t>1</w:t>
            </w:r>
          </w:p>
        </w:tc>
        <w:tc>
          <w:tcPr>
            <w:tcW w:w="9115" w:type="dxa"/>
            <w:noWrap w:val="0"/>
            <w:vAlign w:val="center"/>
          </w:tcPr>
          <w:p w14:paraId="61A76483">
            <w:pPr>
              <w:keepNext w:val="0"/>
              <w:keepLines w:val="0"/>
              <w:suppressLineNumbers w:val="0"/>
              <w:spacing w:before="0" w:beforeAutospacing="0" w:after="0" w:afterAutospacing="0" w:line="360" w:lineRule="auto"/>
              <w:ind w:left="0" w:right="0"/>
              <w:rPr>
                <w:rFonts w:hint="eastAsia"/>
                <w:color w:val="auto"/>
                <w:highlight w:val="none"/>
              </w:rPr>
            </w:pPr>
            <w:r>
              <w:rPr>
                <w:rFonts w:hint="eastAsia" w:ascii="宋体" w:hAnsi="宋体" w:eastAsia="宋体" w:cs="宋体"/>
                <w:color w:val="auto"/>
                <w:sz w:val="21"/>
                <w:szCs w:val="21"/>
                <w:highlight w:val="none"/>
              </w:rPr>
              <w:t>我方承诺在</w:t>
            </w:r>
            <w:r>
              <w:rPr>
                <w:rFonts w:hint="eastAsia" w:ascii="宋体" w:hAnsi="宋体" w:eastAsia="宋体" w:cs="宋体"/>
                <w:color w:val="auto"/>
                <w:sz w:val="21"/>
                <w:szCs w:val="21"/>
                <w:highlight w:val="none"/>
                <w:lang w:val="en-US" w:eastAsia="zh-CN"/>
              </w:rPr>
              <w:t>经销</w:t>
            </w:r>
            <w:r>
              <w:rPr>
                <w:rFonts w:hint="eastAsia" w:ascii="宋体" w:hAnsi="宋体" w:eastAsia="宋体" w:cs="宋体"/>
                <w:color w:val="auto"/>
                <w:sz w:val="21"/>
                <w:szCs w:val="21"/>
                <w:highlight w:val="none"/>
              </w:rPr>
              <w:t>合同规定的质保期内，在接到</w:t>
            </w:r>
            <w:r>
              <w:rPr>
                <w:rFonts w:hint="eastAsia" w:ascii="宋体" w:hAnsi="宋体" w:eastAsia="宋体" w:cs="宋体"/>
                <w:color w:val="auto"/>
                <w:sz w:val="21"/>
                <w:szCs w:val="21"/>
                <w:highlight w:val="none"/>
                <w:lang w:eastAsia="zh-CN"/>
              </w:rPr>
              <w:t>征集人</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售后服务</w:t>
            </w:r>
            <w:r>
              <w:rPr>
                <w:rFonts w:hint="eastAsia" w:ascii="宋体" w:hAnsi="宋体" w:eastAsia="宋体" w:cs="宋体"/>
                <w:color w:val="auto"/>
                <w:sz w:val="21"/>
                <w:szCs w:val="21"/>
                <w:highlight w:val="none"/>
              </w:rPr>
              <w:t>通知后</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小时</w:t>
            </w:r>
            <w:r>
              <w:rPr>
                <w:rFonts w:hint="eastAsia" w:ascii="宋体" w:hAnsi="宋体" w:eastAsia="宋体" w:cs="宋体"/>
                <w:color w:val="auto"/>
                <w:sz w:val="21"/>
                <w:szCs w:val="21"/>
                <w:highlight w:val="none"/>
              </w:rPr>
              <w:t>内响应，</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小时</w:t>
            </w:r>
            <w:r>
              <w:rPr>
                <w:rFonts w:hint="eastAsia" w:ascii="宋体" w:hAnsi="宋体" w:eastAsia="宋体" w:cs="宋体"/>
                <w:color w:val="auto"/>
                <w:sz w:val="21"/>
                <w:szCs w:val="21"/>
                <w:highlight w:val="none"/>
              </w:rPr>
              <w:t>内到达项目现场进行维修等服务。</w:t>
            </w:r>
          </w:p>
        </w:tc>
      </w:tr>
    </w:tbl>
    <w:p w14:paraId="395B88AB">
      <w:pPr>
        <w:spacing w:line="360" w:lineRule="auto"/>
        <w:ind w:left="360" w:right="420" w:firstLine="3255" w:firstLineChars="1550"/>
        <w:rPr>
          <w:rFonts w:hint="eastAsia" w:ascii="宋体" w:hAnsi="宋体" w:eastAsia="宋体" w:cs="宋体"/>
          <w:color w:val="auto"/>
          <w:sz w:val="21"/>
          <w:szCs w:val="21"/>
          <w:highlight w:val="none"/>
        </w:rPr>
      </w:pPr>
    </w:p>
    <w:p w14:paraId="3C93FF12">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p w14:paraId="443B5887">
      <w:pPr>
        <w:spacing w:line="360" w:lineRule="auto"/>
        <w:ind w:firstLine="424" w:firstLineChars="201"/>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1.本表承诺事项若未填或漏填的，视为</w:t>
      </w:r>
      <w:r>
        <w:rPr>
          <w:rFonts w:hint="eastAsia" w:ascii="宋体" w:hAnsi="宋体" w:eastAsia="宋体" w:cs="宋体"/>
          <w:b/>
          <w:color w:val="auto"/>
          <w:sz w:val="21"/>
          <w:szCs w:val="21"/>
          <w:highlight w:val="none"/>
          <w:lang w:eastAsia="zh-CN"/>
        </w:rPr>
        <w:t>申请人</w:t>
      </w:r>
      <w:r>
        <w:rPr>
          <w:rFonts w:hint="eastAsia" w:ascii="宋体" w:hAnsi="宋体" w:eastAsia="宋体" w:cs="宋体"/>
          <w:b/>
          <w:color w:val="auto"/>
          <w:sz w:val="21"/>
          <w:szCs w:val="21"/>
          <w:highlight w:val="none"/>
        </w:rPr>
        <w:t>按用户需求书响应。</w:t>
      </w:r>
    </w:p>
    <w:p w14:paraId="4819615D">
      <w:pPr>
        <w:spacing w:line="360" w:lineRule="auto"/>
        <w:ind w:firstLine="424" w:firstLineChars="20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2.本表承诺事项若与</w:t>
      </w:r>
      <w:r>
        <w:rPr>
          <w:rFonts w:hint="eastAsia" w:ascii="宋体" w:hAnsi="宋体" w:eastAsia="宋体" w:cs="宋体"/>
          <w:b/>
          <w:color w:val="auto"/>
          <w:sz w:val="21"/>
          <w:szCs w:val="21"/>
          <w:highlight w:val="none"/>
          <w:lang w:val="en-US" w:eastAsia="zh-CN"/>
        </w:rPr>
        <w:t>申请</w:t>
      </w:r>
      <w:r>
        <w:rPr>
          <w:rFonts w:hint="eastAsia" w:ascii="宋体" w:hAnsi="宋体" w:eastAsia="宋体" w:cs="宋体"/>
          <w:b/>
          <w:color w:val="auto"/>
          <w:sz w:val="21"/>
          <w:szCs w:val="21"/>
          <w:highlight w:val="none"/>
        </w:rPr>
        <w:t>文件其他地方表述不一致的，以本承诺表为准。</w:t>
      </w:r>
    </w:p>
    <w:p w14:paraId="3EEE5203">
      <w:pPr>
        <w:spacing w:line="360" w:lineRule="auto"/>
        <w:ind w:left="360" w:right="420" w:firstLine="3255" w:firstLineChars="1550"/>
        <w:rPr>
          <w:rFonts w:hint="eastAsia" w:ascii="宋体" w:hAnsi="宋体" w:eastAsia="宋体" w:cs="宋体"/>
          <w:color w:val="auto"/>
          <w:kern w:val="3"/>
          <w:highlight w:val="none"/>
        </w:rPr>
      </w:pPr>
    </w:p>
    <w:p w14:paraId="5CCB370E">
      <w:pPr>
        <w:autoSpaceDE w:val="0"/>
        <w:autoSpaceDN w:val="0"/>
        <w:adjustRightInd w:val="0"/>
        <w:spacing w:line="360" w:lineRule="auto"/>
        <w:ind w:firstLine="5040" w:firstLineChars="2400"/>
        <w:jc w:val="left"/>
        <w:rPr>
          <w:rFonts w:ascii="宋体" w:hAnsi="宋体" w:eastAsia="宋体" w:cs="Times New Roman"/>
          <w:color w:val="auto"/>
          <w:kern w:val="0"/>
          <w:szCs w:val="21"/>
          <w:highlight w:val="none"/>
        </w:rPr>
      </w:pPr>
      <w:r>
        <w:rPr>
          <w:rFonts w:hint="eastAsia" w:ascii="宋体" w:hAnsi="宋体" w:eastAsia="宋体" w:cs="Times New Roman"/>
          <w:color w:val="auto"/>
          <w:szCs w:val="24"/>
          <w:highlight w:val="none"/>
          <w:lang w:val="zh-CN"/>
        </w:rPr>
        <w:t>申请人：（加盖申请人法人公章）</w:t>
      </w:r>
    </w:p>
    <w:p w14:paraId="20F14083">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日期：   年   月   日</w:t>
      </w:r>
    </w:p>
    <w:p w14:paraId="2A643943">
      <w:pPr>
        <w:autoSpaceDE/>
        <w:autoSpaceDN/>
        <w:adjustRightInd/>
        <w:spacing w:line="240" w:lineRule="auto"/>
        <w:jc w:val="left"/>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bookmarkEnd w:id="750"/>
    <w:bookmarkEnd w:id="751"/>
    <w:bookmarkEnd w:id="752"/>
    <w:bookmarkEnd w:id="753"/>
    <w:bookmarkEnd w:id="754"/>
    <w:p w14:paraId="56E44FE9">
      <w:pPr>
        <w:tabs>
          <w:tab w:val="left" w:pos="567"/>
        </w:tabs>
        <w:autoSpaceDE w:val="0"/>
        <w:autoSpaceDN w:val="0"/>
        <w:adjustRightInd w:val="0"/>
        <w:spacing w:line="360" w:lineRule="auto"/>
        <w:jc w:val="left"/>
        <w:outlineLvl w:val="3"/>
        <w:rPr>
          <w:rFonts w:ascii="宋体" w:hAnsi="宋体" w:eastAsia="宋体" w:cs="宋体"/>
          <w:b/>
          <w:color w:val="auto"/>
          <w:kern w:val="0"/>
          <w:sz w:val="30"/>
          <w:szCs w:val="30"/>
          <w:highlight w:val="none"/>
        </w:rPr>
      </w:pPr>
      <w:bookmarkStart w:id="755" w:name="_Toc195714409"/>
      <w:bookmarkStart w:id="756" w:name="_Toc31805"/>
      <w:r>
        <w:rPr>
          <w:rFonts w:hint="eastAsia" w:ascii="宋体" w:hAnsi="宋体" w:eastAsia="宋体" w:cs="宋体"/>
          <w:b/>
          <w:color w:val="auto"/>
          <w:kern w:val="0"/>
          <w:sz w:val="30"/>
          <w:szCs w:val="30"/>
          <w:highlight w:val="none"/>
          <w:lang w:val="en-US" w:eastAsia="zh-CN" w:bidi="ar"/>
        </w:rPr>
        <w:t>七</w:t>
      </w:r>
      <w:r>
        <w:rPr>
          <w:rFonts w:hint="eastAsia" w:ascii="宋体" w:hAnsi="宋体" w:eastAsia="宋体" w:cs="宋体"/>
          <w:b/>
          <w:color w:val="auto"/>
          <w:kern w:val="0"/>
          <w:sz w:val="30"/>
          <w:szCs w:val="30"/>
          <w:highlight w:val="none"/>
        </w:rPr>
        <w:t>、</w:t>
      </w:r>
      <w:r>
        <w:rPr>
          <w:rFonts w:hint="eastAsia" w:ascii="宋体" w:hAnsi="宋体" w:eastAsia="宋体" w:cs="宋体"/>
          <w:b/>
          <w:color w:val="auto"/>
          <w:kern w:val="0"/>
          <w:sz w:val="30"/>
          <w:szCs w:val="30"/>
          <w:highlight w:val="none"/>
          <w:lang w:eastAsia="zh-CN"/>
        </w:rPr>
        <w:t>申请人</w:t>
      </w:r>
      <w:r>
        <w:rPr>
          <w:rFonts w:hint="eastAsia" w:ascii="宋体" w:hAnsi="宋体" w:eastAsia="宋体" w:cs="宋体"/>
          <w:b/>
          <w:color w:val="auto"/>
          <w:kern w:val="0"/>
          <w:sz w:val="30"/>
          <w:szCs w:val="30"/>
          <w:highlight w:val="none"/>
        </w:rPr>
        <w:t>认为有必要提供的其它材料（不做强制要求）</w:t>
      </w:r>
      <w:bookmarkEnd w:id="755"/>
      <w:bookmarkEnd w:id="756"/>
    </w:p>
    <w:p w14:paraId="5F5098E6">
      <w:pPr>
        <w:autoSpaceDE w:val="0"/>
        <w:autoSpaceDN w:val="0"/>
        <w:adjustRightInd w:val="0"/>
        <w:jc w:val="left"/>
        <w:rPr>
          <w:rFonts w:ascii="宋体" w:hAnsi="宋体" w:eastAsia="宋体" w:cs="Times New Roman"/>
          <w:color w:val="auto"/>
          <w:kern w:val="0"/>
          <w:sz w:val="24"/>
          <w:szCs w:val="24"/>
          <w:highlight w:val="none"/>
        </w:rPr>
      </w:pPr>
    </w:p>
    <w:p w14:paraId="052B0290">
      <w:pPr>
        <w:autoSpaceDE w:val="0"/>
        <w:autoSpaceDN w:val="0"/>
        <w:adjustRightInd w:val="0"/>
        <w:jc w:val="left"/>
        <w:rPr>
          <w:rFonts w:ascii="宋体" w:hAnsi="宋体" w:eastAsia="宋体" w:cs="Times New Roman"/>
          <w:color w:val="auto"/>
          <w:kern w:val="0"/>
          <w:sz w:val="24"/>
          <w:szCs w:val="24"/>
          <w:highlight w:val="none"/>
        </w:rPr>
      </w:pPr>
    </w:p>
    <w:p w14:paraId="69F975BF">
      <w:pPr>
        <w:autoSpaceDE w:val="0"/>
        <w:autoSpaceDN w:val="0"/>
        <w:adjustRightInd w:val="0"/>
        <w:jc w:val="left"/>
        <w:rPr>
          <w:rFonts w:ascii="宋体" w:hAnsi="宋体" w:eastAsia="宋体" w:cs="Times New Roman"/>
          <w:color w:val="auto"/>
          <w:kern w:val="0"/>
          <w:sz w:val="24"/>
          <w:szCs w:val="24"/>
          <w:highlight w:val="none"/>
        </w:rPr>
      </w:pPr>
    </w:p>
    <w:p w14:paraId="6DA0C7E6">
      <w:pPr>
        <w:autoSpaceDE w:val="0"/>
        <w:autoSpaceDN w:val="0"/>
        <w:adjustRightInd w:val="0"/>
        <w:jc w:val="left"/>
        <w:rPr>
          <w:rFonts w:ascii="宋体" w:hAnsi="宋体" w:eastAsia="宋体" w:cs="Times New Roman"/>
          <w:color w:val="auto"/>
          <w:kern w:val="0"/>
          <w:sz w:val="24"/>
          <w:szCs w:val="24"/>
          <w:highlight w:val="none"/>
        </w:rPr>
      </w:pPr>
    </w:p>
    <w:p w14:paraId="63357F58">
      <w:pPr>
        <w:autoSpaceDE w:val="0"/>
        <w:autoSpaceDN w:val="0"/>
        <w:adjustRightInd w:val="0"/>
        <w:jc w:val="left"/>
        <w:rPr>
          <w:rFonts w:ascii="宋体" w:hAnsi="宋体" w:eastAsia="宋体" w:cs="Times New Roman"/>
          <w:color w:val="auto"/>
          <w:kern w:val="0"/>
          <w:sz w:val="24"/>
          <w:szCs w:val="24"/>
          <w:highlight w:val="none"/>
        </w:rPr>
      </w:pPr>
    </w:p>
    <w:p w14:paraId="5FD28B81">
      <w:pPr>
        <w:widowControl/>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br w:type="page"/>
      </w:r>
    </w:p>
    <w:p w14:paraId="090E60E6">
      <w:pPr>
        <w:tabs>
          <w:tab w:val="left" w:pos="1080"/>
        </w:tabs>
        <w:autoSpaceDE w:val="0"/>
        <w:autoSpaceDN w:val="0"/>
        <w:adjustRightInd w:val="0"/>
        <w:spacing w:line="360" w:lineRule="auto"/>
        <w:ind w:left="-210" w:leftChars="-100"/>
        <w:jc w:val="left"/>
        <w:outlineLvl w:val="0"/>
        <w:rPr>
          <w:rFonts w:ascii="宋体" w:hAnsi="宋体" w:eastAsia="宋体" w:cs="宋体"/>
          <w:b/>
          <w:bCs/>
          <w:color w:val="auto"/>
          <w:kern w:val="44"/>
          <w:sz w:val="32"/>
          <w:szCs w:val="32"/>
          <w:highlight w:val="none"/>
          <w:lang w:val="zh-CN"/>
        </w:rPr>
      </w:pPr>
      <w:bookmarkStart w:id="757" w:name="_Toc27488"/>
      <w:bookmarkStart w:id="758" w:name="_Toc28845"/>
      <w:bookmarkStart w:id="759" w:name="_Toc142508390"/>
      <w:bookmarkStart w:id="760" w:name="_Toc4819"/>
      <w:bookmarkStart w:id="761" w:name="_Toc522047402"/>
      <w:bookmarkStart w:id="762" w:name="_Toc22601_WPSOffice_Level1"/>
      <w:bookmarkStart w:id="763" w:name="_Toc521918141"/>
      <w:r>
        <w:rPr>
          <w:rFonts w:hint="eastAsia" w:ascii="宋体" w:hAnsi="宋体" w:eastAsia="宋体" w:cs="宋体"/>
          <w:b/>
          <w:bCs/>
          <w:color w:val="auto"/>
          <w:kern w:val="44"/>
          <w:sz w:val="32"/>
          <w:szCs w:val="32"/>
          <w:highlight w:val="none"/>
          <w:lang w:val="zh-CN"/>
        </w:rPr>
        <w:t>附件一：</w:t>
      </w:r>
      <w:bookmarkEnd w:id="757"/>
      <w:bookmarkEnd w:id="758"/>
      <w:bookmarkEnd w:id="759"/>
      <w:r>
        <w:rPr>
          <w:rFonts w:hint="eastAsia" w:ascii="宋体" w:hAnsi="宋体" w:eastAsia="宋体" w:cs="宋体"/>
          <w:b/>
          <w:bCs/>
          <w:color w:val="auto"/>
          <w:kern w:val="44"/>
          <w:sz w:val="32"/>
          <w:szCs w:val="32"/>
          <w:highlight w:val="none"/>
          <w:lang w:val="zh-CN"/>
        </w:rPr>
        <w:t>比选工作大纲</w:t>
      </w:r>
      <w:bookmarkEnd w:id="760"/>
    </w:p>
    <w:p w14:paraId="05866B41">
      <w:pPr>
        <w:autoSpaceDE w:val="0"/>
        <w:autoSpaceDN w:val="0"/>
        <w:adjustRightInd w:val="0"/>
        <w:spacing w:line="400" w:lineRule="atLeast"/>
        <w:jc w:val="center"/>
        <w:rPr>
          <w:rFonts w:ascii="宋体" w:hAnsi="宋体" w:eastAsia="宋体" w:cs="宋体"/>
          <w:b/>
          <w:bCs/>
          <w:color w:val="auto"/>
          <w:szCs w:val="21"/>
          <w:highlight w:val="none"/>
        </w:rPr>
      </w:pPr>
    </w:p>
    <w:p w14:paraId="4D1EC29B">
      <w:pPr>
        <w:autoSpaceDE w:val="0"/>
        <w:autoSpaceDN w:val="0"/>
        <w:adjustRightInd w:val="0"/>
        <w:spacing w:line="400" w:lineRule="atLeast"/>
        <w:jc w:val="center"/>
        <w:rPr>
          <w:rFonts w:ascii="宋体" w:hAnsi="宋体" w:eastAsia="宋体" w:cs="宋体"/>
          <w:b/>
          <w:bCs/>
          <w:color w:val="auto"/>
          <w:szCs w:val="21"/>
          <w:highlight w:val="none"/>
        </w:rPr>
      </w:pPr>
    </w:p>
    <w:p w14:paraId="1E759615">
      <w:pPr>
        <w:autoSpaceDE w:val="0"/>
        <w:autoSpaceDN w:val="0"/>
        <w:adjustRightInd w:val="0"/>
        <w:spacing w:line="400" w:lineRule="atLeast"/>
        <w:jc w:val="center"/>
        <w:rPr>
          <w:rFonts w:ascii="宋体" w:hAnsi="宋体" w:eastAsia="宋体" w:cs="宋体"/>
          <w:b/>
          <w:bCs/>
          <w:color w:val="auto"/>
          <w:szCs w:val="21"/>
          <w:highlight w:val="none"/>
        </w:rPr>
      </w:pPr>
    </w:p>
    <w:p w14:paraId="10876E2B">
      <w:pPr>
        <w:autoSpaceDE w:val="0"/>
        <w:autoSpaceDN w:val="0"/>
        <w:adjustRightInd w:val="0"/>
        <w:spacing w:line="400" w:lineRule="atLeast"/>
        <w:jc w:val="center"/>
        <w:rPr>
          <w:rFonts w:ascii="宋体" w:hAnsi="宋体" w:eastAsia="宋体" w:cs="宋体"/>
          <w:b/>
          <w:bCs/>
          <w:color w:val="auto"/>
          <w:szCs w:val="21"/>
          <w:highlight w:val="none"/>
        </w:rPr>
      </w:pPr>
    </w:p>
    <w:p w14:paraId="0BC93BD8">
      <w:pPr>
        <w:autoSpaceDE w:val="0"/>
        <w:autoSpaceDN w:val="0"/>
        <w:adjustRightInd w:val="0"/>
        <w:spacing w:line="360" w:lineRule="auto"/>
        <w:jc w:val="center"/>
        <w:rPr>
          <w:rFonts w:hint="eastAsia" w:ascii="宋体" w:hAnsi="宋体" w:eastAsia="宋体" w:cs="宋体"/>
          <w:b/>
          <w:bCs/>
          <w:color w:val="auto"/>
          <w:sz w:val="36"/>
          <w:szCs w:val="44"/>
          <w:highlight w:val="none"/>
          <w:lang w:eastAsia="zh-CN"/>
        </w:rPr>
      </w:pPr>
      <w:r>
        <w:rPr>
          <w:rFonts w:hint="eastAsia" w:ascii="宋体" w:hAnsi="宋体" w:eastAsia="宋体" w:cs="宋体"/>
          <w:b/>
          <w:bCs/>
          <w:color w:val="auto"/>
          <w:sz w:val="40"/>
          <w:szCs w:val="36"/>
          <w:highlight w:val="none"/>
          <w:lang w:eastAsia="zh-CN"/>
        </w:rPr>
        <w:t>东莞市水务环境投资控股集团科技发展有限公司2026年第一期远传水表合作商征集项目</w:t>
      </w:r>
    </w:p>
    <w:p w14:paraId="557D9C05">
      <w:pPr>
        <w:autoSpaceDE w:val="0"/>
        <w:autoSpaceDN w:val="0"/>
        <w:adjustRightInd w:val="0"/>
        <w:spacing w:line="360" w:lineRule="auto"/>
        <w:jc w:val="center"/>
        <w:rPr>
          <w:rFonts w:ascii="宋体" w:hAnsi="宋体" w:eastAsia="宋体" w:cs="宋体"/>
          <w:b/>
          <w:bCs/>
          <w:color w:val="auto"/>
          <w:sz w:val="36"/>
          <w:szCs w:val="36"/>
          <w:highlight w:val="none"/>
        </w:rPr>
      </w:pPr>
      <w:bookmarkStart w:id="764" w:name="_Toc14752_WPSOffice_Level1"/>
      <w:r>
        <w:rPr>
          <w:rFonts w:hint="eastAsia" w:ascii="宋体" w:hAnsi="宋体" w:eastAsia="宋体" w:cs="宋体"/>
          <w:b/>
          <w:bCs/>
          <w:color w:val="auto"/>
          <w:sz w:val="36"/>
          <w:szCs w:val="36"/>
          <w:highlight w:val="none"/>
          <w:lang w:val="zh-CN"/>
        </w:rPr>
        <w:t>（项目编号：KJZJ2026-001）</w:t>
      </w:r>
      <w:bookmarkEnd w:id="764"/>
    </w:p>
    <w:p w14:paraId="1E329D8A">
      <w:pPr>
        <w:autoSpaceDE w:val="0"/>
        <w:autoSpaceDN w:val="0"/>
        <w:adjustRightInd w:val="0"/>
        <w:spacing w:line="400" w:lineRule="atLeast"/>
        <w:jc w:val="center"/>
        <w:rPr>
          <w:rFonts w:ascii="宋体" w:hAnsi="宋体" w:eastAsia="宋体" w:cs="宋体"/>
          <w:b/>
          <w:bCs/>
          <w:color w:val="auto"/>
          <w:sz w:val="36"/>
          <w:szCs w:val="36"/>
          <w:highlight w:val="none"/>
        </w:rPr>
      </w:pPr>
    </w:p>
    <w:p w14:paraId="0F470E2B">
      <w:pPr>
        <w:autoSpaceDE w:val="0"/>
        <w:autoSpaceDN w:val="0"/>
        <w:adjustRightInd w:val="0"/>
        <w:spacing w:line="400" w:lineRule="atLeast"/>
        <w:jc w:val="center"/>
        <w:rPr>
          <w:rFonts w:ascii="宋体" w:hAnsi="宋体" w:eastAsia="宋体" w:cs="宋体"/>
          <w:b/>
          <w:bCs/>
          <w:color w:val="auto"/>
          <w:sz w:val="36"/>
          <w:szCs w:val="36"/>
          <w:highlight w:val="none"/>
        </w:rPr>
      </w:pPr>
    </w:p>
    <w:p w14:paraId="6F8BDEF5">
      <w:pPr>
        <w:autoSpaceDE w:val="0"/>
        <w:autoSpaceDN w:val="0"/>
        <w:adjustRightInd w:val="0"/>
        <w:spacing w:line="400" w:lineRule="atLeast"/>
        <w:jc w:val="center"/>
        <w:rPr>
          <w:rFonts w:ascii="宋体" w:hAnsi="宋体" w:eastAsia="宋体" w:cs="宋体"/>
          <w:b/>
          <w:bCs/>
          <w:color w:val="auto"/>
          <w:sz w:val="36"/>
          <w:szCs w:val="36"/>
          <w:highlight w:val="none"/>
        </w:rPr>
      </w:pPr>
    </w:p>
    <w:p w14:paraId="608304ED">
      <w:pPr>
        <w:autoSpaceDE w:val="0"/>
        <w:autoSpaceDN w:val="0"/>
        <w:adjustRightInd w:val="0"/>
        <w:spacing w:line="400" w:lineRule="atLeast"/>
        <w:jc w:val="center"/>
        <w:rPr>
          <w:rFonts w:ascii="宋体" w:hAnsi="宋体" w:eastAsia="宋体" w:cs="宋体"/>
          <w:b/>
          <w:bCs/>
          <w:color w:val="auto"/>
          <w:sz w:val="36"/>
          <w:szCs w:val="36"/>
          <w:highlight w:val="none"/>
        </w:rPr>
      </w:pPr>
    </w:p>
    <w:p w14:paraId="02C30B55">
      <w:pPr>
        <w:autoSpaceDE w:val="0"/>
        <w:autoSpaceDN w:val="0"/>
        <w:adjustRightInd w:val="0"/>
        <w:spacing w:line="400" w:lineRule="atLeast"/>
        <w:jc w:val="center"/>
        <w:rPr>
          <w:rFonts w:ascii="宋体" w:hAnsi="宋体" w:eastAsia="宋体" w:cs="宋体"/>
          <w:b/>
          <w:bCs/>
          <w:color w:val="auto"/>
          <w:sz w:val="36"/>
          <w:szCs w:val="36"/>
          <w:highlight w:val="none"/>
        </w:rPr>
      </w:pPr>
    </w:p>
    <w:p w14:paraId="494EC01A">
      <w:pPr>
        <w:autoSpaceDE w:val="0"/>
        <w:autoSpaceDN w:val="0"/>
        <w:adjustRightInd w:val="0"/>
        <w:spacing w:line="400" w:lineRule="atLeast"/>
        <w:jc w:val="center"/>
        <w:rPr>
          <w:rFonts w:ascii="宋体" w:hAnsi="宋体" w:eastAsia="宋体" w:cs="宋体"/>
          <w:b/>
          <w:bCs/>
          <w:color w:val="auto"/>
          <w:sz w:val="72"/>
          <w:szCs w:val="72"/>
          <w:highlight w:val="none"/>
          <w:lang w:val="zh-CN"/>
        </w:rPr>
      </w:pPr>
      <w:r>
        <w:rPr>
          <w:rFonts w:hint="eastAsia" w:ascii="宋体" w:hAnsi="宋体" w:eastAsia="宋体" w:cs="宋体"/>
          <w:b/>
          <w:bCs/>
          <w:color w:val="auto"/>
          <w:sz w:val="72"/>
          <w:szCs w:val="72"/>
          <w:highlight w:val="none"/>
          <w:lang w:val="zh-CN"/>
        </w:rPr>
        <w:t>比选工作大纲</w:t>
      </w:r>
    </w:p>
    <w:p w14:paraId="15C88367">
      <w:pPr>
        <w:autoSpaceDE w:val="0"/>
        <w:autoSpaceDN w:val="0"/>
        <w:adjustRightInd w:val="0"/>
        <w:spacing w:line="400" w:lineRule="atLeast"/>
        <w:jc w:val="center"/>
        <w:rPr>
          <w:rFonts w:ascii="宋体" w:hAnsi="宋体" w:eastAsia="宋体" w:cs="宋体"/>
          <w:b/>
          <w:bCs/>
          <w:color w:val="auto"/>
          <w:sz w:val="36"/>
          <w:szCs w:val="36"/>
          <w:highlight w:val="none"/>
        </w:rPr>
      </w:pPr>
    </w:p>
    <w:p w14:paraId="3596CE38">
      <w:pPr>
        <w:autoSpaceDE w:val="0"/>
        <w:autoSpaceDN w:val="0"/>
        <w:adjustRightInd w:val="0"/>
        <w:spacing w:line="400" w:lineRule="atLeast"/>
        <w:rPr>
          <w:rFonts w:ascii="宋体" w:hAnsi="宋体" w:eastAsia="宋体" w:cs="宋体"/>
          <w:b/>
          <w:bCs/>
          <w:color w:val="auto"/>
          <w:sz w:val="36"/>
          <w:szCs w:val="36"/>
          <w:highlight w:val="none"/>
        </w:rPr>
      </w:pPr>
    </w:p>
    <w:p w14:paraId="40C8BAD6">
      <w:pPr>
        <w:autoSpaceDE w:val="0"/>
        <w:autoSpaceDN w:val="0"/>
        <w:adjustRightInd w:val="0"/>
        <w:spacing w:line="400" w:lineRule="atLeast"/>
        <w:jc w:val="center"/>
        <w:rPr>
          <w:rFonts w:ascii="宋体" w:hAnsi="宋体" w:eastAsia="宋体" w:cs="宋体"/>
          <w:b/>
          <w:bCs/>
          <w:color w:val="auto"/>
          <w:sz w:val="36"/>
          <w:szCs w:val="36"/>
          <w:highlight w:val="none"/>
        </w:rPr>
      </w:pPr>
    </w:p>
    <w:p w14:paraId="798533AD">
      <w:pPr>
        <w:autoSpaceDE w:val="0"/>
        <w:autoSpaceDN w:val="0"/>
        <w:adjustRightInd w:val="0"/>
        <w:spacing w:line="400" w:lineRule="atLeast"/>
        <w:jc w:val="center"/>
        <w:rPr>
          <w:rFonts w:ascii="宋体" w:hAnsi="宋体" w:eastAsia="宋体" w:cs="宋体"/>
          <w:b/>
          <w:bCs/>
          <w:color w:val="auto"/>
          <w:sz w:val="36"/>
          <w:szCs w:val="36"/>
          <w:highlight w:val="none"/>
        </w:rPr>
      </w:pPr>
    </w:p>
    <w:p w14:paraId="0AE441D8">
      <w:pPr>
        <w:autoSpaceDE w:val="0"/>
        <w:autoSpaceDN w:val="0"/>
        <w:adjustRightInd w:val="0"/>
        <w:spacing w:line="400" w:lineRule="atLeast"/>
        <w:jc w:val="center"/>
        <w:rPr>
          <w:rFonts w:ascii="宋体" w:hAnsi="宋体" w:eastAsia="宋体" w:cs="宋体"/>
          <w:b/>
          <w:bCs/>
          <w:color w:val="auto"/>
          <w:sz w:val="36"/>
          <w:szCs w:val="36"/>
          <w:highlight w:val="none"/>
        </w:rPr>
      </w:pPr>
    </w:p>
    <w:p w14:paraId="4CDFAECE">
      <w:pPr>
        <w:autoSpaceDE w:val="0"/>
        <w:autoSpaceDN w:val="0"/>
        <w:adjustRightInd w:val="0"/>
        <w:spacing w:line="400" w:lineRule="atLeast"/>
        <w:jc w:val="center"/>
        <w:rPr>
          <w:rFonts w:ascii="宋体" w:hAnsi="宋体" w:eastAsia="宋体" w:cs="宋体"/>
          <w:b/>
          <w:bCs/>
          <w:color w:val="auto"/>
          <w:sz w:val="36"/>
          <w:szCs w:val="36"/>
          <w:highlight w:val="none"/>
        </w:rPr>
      </w:pPr>
    </w:p>
    <w:p w14:paraId="38C13A2E">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765" w:name="_Toc32395_WPSOffice_Level1"/>
      <w:r>
        <w:rPr>
          <w:rFonts w:hint="eastAsia" w:ascii="宋体" w:hAnsi="宋体" w:eastAsia="宋体" w:cs="宋体"/>
          <w:b/>
          <w:bCs/>
          <w:color w:val="auto"/>
          <w:sz w:val="36"/>
          <w:szCs w:val="36"/>
          <w:highlight w:val="none"/>
          <w:lang w:val="zh-CN"/>
        </w:rPr>
        <w:t>目录</w:t>
      </w:r>
      <w:bookmarkEnd w:id="765"/>
    </w:p>
    <w:p w14:paraId="6BDF9222">
      <w:pPr>
        <w:autoSpaceDE w:val="0"/>
        <w:autoSpaceDN w:val="0"/>
        <w:adjustRightInd w:val="0"/>
        <w:spacing w:line="400" w:lineRule="atLeast"/>
        <w:jc w:val="center"/>
        <w:rPr>
          <w:rFonts w:ascii="宋体" w:hAnsi="宋体" w:eastAsia="宋体" w:cs="宋体"/>
          <w:color w:val="auto"/>
          <w:sz w:val="44"/>
          <w:szCs w:val="44"/>
          <w:highlight w:val="none"/>
        </w:rPr>
      </w:pPr>
    </w:p>
    <w:p w14:paraId="1BEB2BBF">
      <w:pPr>
        <w:keepNext w:val="0"/>
        <w:keepLines w:val="0"/>
        <w:pageBreakBefore w:val="0"/>
        <w:widowControl w:val="0"/>
        <w:kinsoku/>
        <w:wordWrap/>
        <w:overflowPunct/>
        <w:topLinePunct w:val="0"/>
        <w:autoSpaceDE w:val="0"/>
        <w:autoSpaceDN w:val="0"/>
        <w:bidi w:val="0"/>
        <w:adjustRightInd w:val="0"/>
        <w:snapToGrid/>
        <w:spacing w:line="360" w:lineRule="auto"/>
        <w:ind w:left="567" w:hanging="567"/>
        <w:textAlignment w:val="auto"/>
        <w:rPr>
          <w:rFonts w:ascii="宋体" w:hAnsi="宋体" w:eastAsia="宋体" w:cs="宋体"/>
          <w:color w:val="auto"/>
          <w:szCs w:val="30"/>
          <w:highlight w:val="none"/>
        </w:rPr>
      </w:pPr>
      <w:bookmarkStart w:id="766" w:name="_Toc21604_WPSOffice_Level1"/>
      <w:r>
        <w:rPr>
          <w:rFonts w:hint="eastAsia" w:ascii="宋体" w:hAnsi="宋体" w:eastAsia="宋体" w:cs="宋体"/>
          <w:color w:val="auto"/>
          <w:szCs w:val="30"/>
          <w:highlight w:val="none"/>
          <w:lang w:val="zh-CN"/>
        </w:rPr>
        <w:t>一、总则</w:t>
      </w:r>
      <w:bookmarkEnd w:id="766"/>
    </w:p>
    <w:p w14:paraId="60C062F0">
      <w:pPr>
        <w:keepNext w:val="0"/>
        <w:keepLines w:val="0"/>
        <w:pageBreakBefore w:val="0"/>
        <w:widowControl w:val="0"/>
        <w:kinsoku/>
        <w:wordWrap/>
        <w:overflowPunct/>
        <w:topLinePunct w:val="0"/>
        <w:autoSpaceDE w:val="0"/>
        <w:autoSpaceDN w:val="0"/>
        <w:bidi w:val="0"/>
        <w:adjustRightInd w:val="0"/>
        <w:snapToGrid/>
        <w:spacing w:line="360" w:lineRule="auto"/>
        <w:ind w:left="567" w:hanging="567"/>
        <w:textAlignment w:val="auto"/>
        <w:rPr>
          <w:rFonts w:ascii="宋体" w:hAnsi="宋体" w:eastAsia="宋体" w:cs="宋体"/>
          <w:color w:val="auto"/>
          <w:szCs w:val="30"/>
          <w:highlight w:val="none"/>
        </w:rPr>
      </w:pPr>
      <w:bookmarkStart w:id="767" w:name="_Toc1387_WPSOffice_Level1"/>
      <w:r>
        <w:rPr>
          <w:rFonts w:hint="eastAsia" w:ascii="宋体" w:hAnsi="宋体" w:eastAsia="宋体" w:cs="宋体"/>
          <w:color w:val="auto"/>
          <w:szCs w:val="30"/>
          <w:highlight w:val="none"/>
          <w:lang w:val="zh-CN"/>
        </w:rPr>
        <w:t>二、申请文件的初审</w:t>
      </w:r>
      <w:bookmarkEnd w:id="767"/>
    </w:p>
    <w:p w14:paraId="5DAA8377">
      <w:pPr>
        <w:keepNext w:val="0"/>
        <w:keepLines w:val="0"/>
        <w:pageBreakBefore w:val="0"/>
        <w:widowControl w:val="0"/>
        <w:kinsoku/>
        <w:wordWrap/>
        <w:overflowPunct/>
        <w:topLinePunct w:val="0"/>
        <w:autoSpaceDE w:val="0"/>
        <w:autoSpaceDN w:val="0"/>
        <w:bidi w:val="0"/>
        <w:adjustRightInd w:val="0"/>
        <w:snapToGrid/>
        <w:spacing w:line="360" w:lineRule="auto"/>
        <w:ind w:left="567" w:hanging="567"/>
        <w:textAlignment w:val="auto"/>
        <w:rPr>
          <w:rFonts w:ascii="宋体" w:hAnsi="宋体" w:eastAsia="宋体" w:cs="宋体"/>
          <w:color w:val="auto"/>
          <w:szCs w:val="30"/>
          <w:highlight w:val="none"/>
        </w:rPr>
      </w:pPr>
      <w:bookmarkStart w:id="768" w:name="_Toc30284_WPSOffice_Level1"/>
      <w:r>
        <w:rPr>
          <w:rFonts w:hint="eastAsia" w:ascii="宋体" w:hAnsi="宋体" w:eastAsia="宋体" w:cs="宋体"/>
          <w:color w:val="auto"/>
          <w:szCs w:val="30"/>
          <w:highlight w:val="none"/>
          <w:lang w:val="zh-CN"/>
        </w:rPr>
        <w:t>三、澄清有关问题</w:t>
      </w:r>
      <w:bookmarkEnd w:id="768"/>
    </w:p>
    <w:p w14:paraId="26C68921">
      <w:pPr>
        <w:keepNext w:val="0"/>
        <w:keepLines w:val="0"/>
        <w:pageBreakBefore w:val="0"/>
        <w:widowControl w:val="0"/>
        <w:kinsoku/>
        <w:wordWrap/>
        <w:overflowPunct/>
        <w:topLinePunct w:val="0"/>
        <w:autoSpaceDE w:val="0"/>
        <w:autoSpaceDN w:val="0"/>
        <w:bidi w:val="0"/>
        <w:adjustRightInd w:val="0"/>
        <w:snapToGrid/>
        <w:spacing w:line="360" w:lineRule="auto"/>
        <w:ind w:left="567" w:hanging="567"/>
        <w:textAlignment w:val="auto"/>
        <w:rPr>
          <w:rFonts w:hint="eastAsia" w:ascii="宋体" w:hAnsi="宋体" w:eastAsia="宋体" w:cs="宋体"/>
          <w:color w:val="auto"/>
          <w:szCs w:val="30"/>
          <w:highlight w:val="none"/>
        </w:rPr>
      </w:pPr>
      <w:bookmarkStart w:id="769" w:name="_Toc1206_WPSOffice_Level1"/>
      <w:r>
        <w:rPr>
          <w:rFonts w:hint="eastAsia" w:ascii="宋体" w:hAnsi="宋体" w:eastAsia="宋体" w:cs="宋体"/>
          <w:color w:val="auto"/>
          <w:szCs w:val="30"/>
          <w:highlight w:val="none"/>
        </w:rPr>
        <w:t>四、比较和评价</w:t>
      </w:r>
      <w:bookmarkEnd w:id="769"/>
    </w:p>
    <w:p w14:paraId="0F70049E">
      <w:pPr>
        <w:keepNext w:val="0"/>
        <w:keepLines w:val="0"/>
        <w:pageBreakBefore w:val="0"/>
        <w:widowControl w:val="0"/>
        <w:kinsoku/>
        <w:wordWrap/>
        <w:overflowPunct/>
        <w:topLinePunct w:val="0"/>
        <w:autoSpaceDE w:val="0"/>
        <w:autoSpaceDN w:val="0"/>
        <w:bidi w:val="0"/>
        <w:adjustRightInd w:val="0"/>
        <w:snapToGrid/>
        <w:spacing w:line="360" w:lineRule="auto"/>
        <w:ind w:left="567" w:hanging="567"/>
        <w:textAlignment w:val="auto"/>
        <w:rPr>
          <w:rFonts w:hint="default" w:ascii="宋体" w:hAnsi="宋体" w:eastAsia="宋体" w:cs="宋体"/>
          <w:color w:val="auto"/>
          <w:szCs w:val="30"/>
          <w:highlight w:val="none"/>
          <w:lang w:val="en-US" w:eastAsia="zh-CN"/>
        </w:rPr>
      </w:pPr>
      <w:r>
        <w:rPr>
          <w:rFonts w:hint="eastAsia" w:ascii="宋体" w:hAnsi="宋体" w:eastAsia="宋体" w:cs="宋体"/>
          <w:color w:val="auto"/>
          <w:szCs w:val="30"/>
          <w:highlight w:val="none"/>
          <w:lang w:val="en-US" w:eastAsia="zh-CN"/>
        </w:rPr>
        <w:t>五、比选</w:t>
      </w:r>
    </w:p>
    <w:p w14:paraId="49C0D5B9">
      <w:pPr>
        <w:keepNext w:val="0"/>
        <w:keepLines w:val="0"/>
        <w:pageBreakBefore w:val="0"/>
        <w:widowControl w:val="0"/>
        <w:kinsoku/>
        <w:wordWrap/>
        <w:overflowPunct/>
        <w:topLinePunct w:val="0"/>
        <w:autoSpaceDE w:val="0"/>
        <w:autoSpaceDN w:val="0"/>
        <w:bidi w:val="0"/>
        <w:adjustRightInd w:val="0"/>
        <w:snapToGrid/>
        <w:spacing w:line="360" w:lineRule="auto"/>
        <w:ind w:left="567" w:hanging="567"/>
        <w:textAlignment w:val="auto"/>
        <w:rPr>
          <w:rFonts w:ascii="宋体" w:hAnsi="宋体" w:eastAsia="宋体" w:cs="宋体"/>
          <w:color w:val="auto"/>
          <w:szCs w:val="30"/>
          <w:highlight w:val="none"/>
        </w:rPr>
      </w:pPr>
      <w:bookmarkStart w:id="770" w:name="_Toc12163_WPSOffice_Level1"/>
      <w:r>
        <w:rPr>
          <w:rFonts w:hint="eastAsia" w:ascii="宋体" w:hAnsi="宋体" w:eastAsia="宋体" w:cs="宋体"/>
          <w:color w:val="auto"/>
          <w:szCs w:val="30"/>
          <w:highlight w:val="none"/>
          <w:lang w:val="en-US" w:eastAsia="zh-CN"/>
        </w:rPr>
        <w:t>六</w:t>
      </w:r>
      <w:r>
        <w:rPr>
          <w:rFonts w:hint="eastAsia" w:ascii="宋体" w:hAnsi="宋体" w:eastAsia="宋体" w:cs="宋体"/>
          <w:color w:val="auto"/>
          <w:szCs w:val="30"/>
          <w:highlight w:val="none"/>
          <w:lang w:val="zh-CN"/>
        </w:rPr>
        <w:t>、推荐中选候选人名单</w:t>
      </w:r>
      <w:bookmarkEnd w:id="770"/>
    </w:p>
    <w:p w14:paraId="1C9C458E">
      <w:pPr>
        <w:keepNext w:val="0"/>
        <w:keepLines w:val="0"/>
        <w:pageBreakBefore w:val="0"/>
        <w:widowControl w:val="0"/>
        <w:kinsoku/>
        <w:wordWrap/>
        <w:overflowPunct/>
        <w:topLinePunct w:val="0"/>
        <w:autoSpaceDE w:val="0"/>
        <w:autoSpaceDN w:val="0"/>
        <w:bidi w:val="0"/>
        <w:adjustRightInd w:val="0"/>
        <w:snapToGrid/>
        <w:spacing w:line="360" w:lineRule="auto"/>
        <w:ind w:left="567" w:hanging="567"/>
        <w:textAlignment w:val="auto"/>
        <w:rPr>
          <w:rFonts w:ascii="宋体" w:hAnsi="宋体" w:eastAsia="宋体" w:cs="宋体"/>
          <w:color w:val="auto"/>
          <w:szCs w:val="30"/>
          <w:highlight w:val="none"/>
        </w:rPr>
      </w:pPr>
      <w:bookmarkStart w:id="771" w:name="_Toc366_WPSOffice_Level1"/>
      <w:r>
        <w:rPr>
          <w:rFonts w:hint="eastAsia" w:ascii="宋体" w:hAnsi="宋体" w:eastAsia="宋体" w:cs="宋体"/>
          <w:color w:val="auto"/>
          <w:szCs w:val="30"/>
          <w:highlight w:val="none"/>
          <w:lang w:val="en-US" w:eastAsia="zh-CN"/>
        </w:rPr>
        <w:t>七</w:t>
      </w:r>
      <w:r>
        <w:rPr>
          <w:rFonts w:hint="eastAsia" w:ascii="宋体" w:hAnsi="宋体" w:eastAsia="宋体" w:cs="宋体"/>
          <w:color w:val="auto"/>
          <w:szCs w:val="30"/>
          <w:highlight w:val="none"/>
          <w:lang w:val="zh-CN"/>
        </w:rPr>
        <w:t>、编写</w:t>
      </w:r>
      <w:r>
        <w:rPr>
          <w:rFonts w:hint="eastAsia" w:ascii="宋体" w:hAnsi="宋体" w:eastAsia="宋体" w:cs="宋体"/>
          <w:color w:val="auto"/>
          <w:szCs w:val="30"/>
          <w:highlight w:val="none"/>
          <w:lang w:val="en-US" w:eastAsia="zh-CN"/>
        </w:rPr>
        <w:t>比选</w:t>
      </w:r>
      <w:r>
        <w:rPr>
          <w:rFonts w:hint="eastAsia" w:ascii="宋体" w:hAnsi="宋体" w:eastAsia="宋体" w:cs="宋体"/>
          <w:color w:val="auto"/>
          <w:szCs w:val="30"/>
          <w:highlight w:val="none"/>
          <w:lang w:val="zh-CN"/>
        </w:rPr>
        <w:t>报告</w:t>
      </w:r>
      <w:bookmarkEnd w:id="771"/>
    </w:p>
    <w:p w14:paraId="78045B07">
      <w:pPr>
        <w:keepNext w:val="0"/>
        <w:keepLines w:val="0"/>
        <w:pageBreakBefore w:val="0"/>
        <w:widowControl w:val="0"/>
        <w:kinsoku/>
        <w:wordWrap/>
        <w:overflowPunct/>
        <w:topLinePunct w:val="0"/>
        <w:autoSpaceDE w:val="0"/>
        <w:autoSpaceDN w:val="0"/>
        <w:bidi w:val="0"/>
        <w:adjustRightInd w:val="0"/>
        <w:snapToGrid/>
        <w:spacing w:line="360" w:lineRule="auto"/>
        <w:ind w:left="567" w:hanging="567"/>
        <w:textAlignment w:val="auto"/>
        <w:rPr>
          <w:rFonts w:ascii="宋体" w:hAnsi="宋体" w:eastAsia="宋体" w:cs="宋体"/>
          <w:color w:val="auto"/>
          <w:szCs w:val="30"/>
          <w:highlight w:val="none"/>
        </w:rPr>
      </w:pPr>
      <w:bookmarkStart w:id="772" w:name="_Toc22378_WPSOffice_Level1"/>
      <w:r>
        <w:rPr>
          <w:rFonts w:hint="eastAsia" w:ascii="宋体" w:hAnsi="宋体" w:eastAsia="宋体" w:cs="宋体"/>
          <w:color w:val="auto"/>
          <w:szCs w:val="30"/>
          <w:highlight w:val="none"/>
          <w:lang w:val="en-US" w:eastAsia="zh-CN"/>
        </w:rPr>
        <w:t>八</w:t>
      </w:r>
      <w:r>
        <w:rPr>
          <w:rFonts w:hint="eastAsia" w:ascii="宋体" w:hAnsi="宋体" w:eastAsia="宋体" w:cs="宋体"/>
          <w:color w:val="auto"/>
          <w:szCs w:val="30"/>
          <w:highlight w:val="none"/>
          <w:lang w:val="zh-CN"/>
        </w:rPr>
        <w:t>、注意事项</w:t>
      </w:r>
      <w:bookmarkEnd w:id="772"/>
    </w:p>
    <w:p w14:paraId="33C1656B">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0EB300C7">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5C81EEED">
      <w:pPr>
        <w:tabs>
          <w:tab w:val="left" w:pos="1080"/>
          <w:tab w:val="right" w:pos="7320"/>
        </w:tabs>
        <w:autoSpaceDE w:val="0"/>
        <w:autoSpaceDN w:val="0"/>
        <w:adjustRightInd w:val="0"/>
        <w:spacing w:line="400" w:lineRule="atLeast"/>
        <w:ind w:left="720" w:hanging="720"/>
        <w:rPr>
          <w:rFonts w:ascii="宋体" w:hAnsi="宋体" w:eastAsia="宋体" w:cs="宋体"/>
          <w:color w:val="auto"/>
          <w:szCs w:val="30"/>
          <w:highlight w:val="none"/>
        </w:rPr>
      </w:pPr>
    </w:p>
    <w:p w14:paraId="1F2C2C89">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773"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773"/>
    </w:p>
    <w:p w14:paraId="3A4284BD">
      <w:pPr>
        <w:tabs>
          <w:tab w:val="left" w:pos="567"/>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1、一般规定</w:t>
      </w:r>
    </w:p>
    <w:p w14:paraId="51C5ACDA">
      <w:pPr>
        <w:autoSpaceDE w:val="0"/>
        <w:autoSpaceDN w:val="0"/>
        <w:adjustRightInd w:val="0"/>
        <w:spacing w:line="360" w:lineRule="auto"/>
        <w:ind w:left="567" w:hanging="567"/>
        <w:rPr>
          <w:rFonts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lang w:eastAsia="zh-CN"/>
        </w:rPr>
        <w:t>东莞市水务环境投资控股集团科技发展有限公司2026年第一期远传水表合作商征集项目</w:t>
      </w:r>
      <w:r>
        <w:rPr>
          <w:rFonts w:hint="eastAsia" w:ascii="宋体" w:hAnsi="宋体" w:eastAsia="宋体" w:cs="宋体"/>
          <w:color w:val="auto"/>
          <w:szCs w:val="21"/>
          <w:highlight w:val="none"/>
          <w:lang w:val="zh-CN"/>
        </w:rPr>
        <w:t>(项目编号：KJZJ2026-001</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en-US" w:eastAsia="zh-CN"/>
        </w:rPr>
        <w:t>征集活动</w:t>
      </w:r>
      <w:r>
        <w:rPr>
          <w:rFonts w:hint="eastAsia" w:ascii="宋体" w:hAnsi="宋体" w:eastAsia="宋体" w:cs="宋体"/>
          <w:color w:val="auto"/>
          <w:kern w:val="0"/>
          <w:szCs w:val="32"/>
          <w:highlight w:val="none"/>
        </w:rPr>
        <w:t>按照</w:t>
      </w:r>
      <w:r>
        <w:rPr>
          <w:rFonts w:hint="eastAsia" w:ascii="宋体" w:hAnsi="宋体" w:eastAsia="宋体" w:cs="宋体"/>
          <w:color w:val="auto"/>
          <w:kern w:val="0"/>
          <w:szCs w:val="32"/>
          <w:highlight w:val="none"/>
          <w:lang w:val="en-US" w:eastAsia="zh-CN"/>
        </w:rPr>
        <w:t>征集人管理制度、决策</w:t>
      </w:r>
      <w:r>
        <w:rPr>
          <w:rFonts w:hint="eastAsia" w:ascii="宋体" w:hAnsi="宋体" w:eastAsia="宋体" w:cs="宋体"/>
          <w:color w:val="auto"/>
          <w:kern w:val="0"/>
          <w:szCs w:val="32"/>
          <w:highlight w:val="none"/>
        </w:rPr>
        <w:t>等有关规定进行。</w:t>
      </w:r>
    </w:p>
    <w:p w14:paraId="21205684">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en-US" w:eastAsia="zh-CN"/>
        </w:rPr>
        <w:t>比选</w:t>
      </w:r>
      <w:r>
        <w:rPr>
          <w:rFonts w:hint="eastAsia" w:ascii="宋体" w:hAnsi="宋体" w:eastAsia="宋体" w:cs="宋体"/>
          <w:color w:val="auto"/>
          <w:szCs w:val="24"/>
          <w:highlight w:val="none"/>
          <w:lang w:val="zh-CN"/>
        </w:rPr>
        <w:t>遵循公平、公正、诚实信用、</w:t>
      </w:r>
      <w:r>
        <w:rPr>
          <w:rFonts w:hint="eastAsia" w:ascii="宋体" w:hAnsi="宋体" w:eastAsia="宋体" w:cs="宋体"/>
          <w:color w:val="auto"/>
          <w:szCs w:val="24"/>
          <w:highlight w:val="none"/>
          <w:lang w:val="en-US" w:eastAsia="zh-CN"/>
        </w:rPr>
        <w:t>择优</w:t>
      </w:r>
      <w:r>
        <w:rPr>
          <w:rFonts w:hint="eastAsia" w:ascii="宋体" w:hAnsi="宋体" w:eastAsia="宋体" w:cs="宋体"/>
          <w:color w:val="auto"/>
          <w:szCs w:val="24"/>
          <w:highlight w:val="none"/>
          <w:lang w:val="zh-CN"/>
        </w:rPr>
        <w:t>的原则。</w:t>
      </w:r>
    </w:p>
    <w:p w14:paraId="70570F07">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征集人</w:t>
      </w:r>
      <w:r>
        <w:rPr>
          <w:rFonts w:hint="eastAsia" w:ascii="宋体" w:hAnsi="宋体" w:eastAsia="宋体" w:cs="宋体"/>
          <w:color w:val="auto"/>
          <w:kern w:val="0"/>
          <w:szCs w:val="32"/>
          <w:highlight w:val="none"/>
        </w:rPr>
        <w:t>组</w:t>
      </w:r>
      <w:r>
        <w:rPr>
          <w:rFonts w:hint="eastAsia" w:ascii="宋体" w:hAnsi="宋体" w:eastAsia="宋体" w:cs="宋体"/>
          <w:color w:val="auto"/>
          <w:szCs w:val="24"/>
          <w:highlight w:val="none"/>
          <w:lang w:val="zh-CN"/>
        </w:rPr>
        <w:t>织工作，全过程接受征集人及</w:t>
      </w:r>
      <w:r>
        <w:rPr>
          <w:rFonts w:hint="eastAsia" w:ascii="宋体" w:hAnsi="宋体" w:eastAsia="宋体" w:cs="宋体"/>
          <w:color w:val="auto"/>
          <w:szCs w:val="24"/>
          <w:highlight w:val="none"/>
          <w:lang w:val="en-US" w:eastAsia="zh-CN"/>
        </w:rPr>
        <w:t>纪检</w:t>
      </w:r>
      <w:r>
        <w:rPr>
          <w:rFonts w:hint="eastAsia" w:ascii="宋体" w:hAnsi="宋体" w:eastAsia="宋体" w:cs="宋体"/>
          <w:color w:val="auto"/>
          <w:szCs w:val="24"/>
          <w:highlight w:val="none"/>
          <w:lang w:val="zh-CN"/>
        </w:rPr>
        <w:t>部门的监督、管理和指导。</w:t>
      </w:r>
    </w:p>
    <w:p w14:paraId="032F29FD">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en-US" w:eastAsia="zh-CN"/>
        </w:rPr>
        <w:t>比选</w:t>
      </w:r>
      <w:r>
        <w:rPr>
          <w:rFonts w:hint="eastAsia" w:ascii="宋体" w:hAnsi="宋体" w:eastAsia="宋体" w:cs="宋体"/>
          <w:color w:val="auto"/>
          <w:szCs w:val="24"/>
          <w:highlight w:val="none"/>
          <w:lang w:val="zh-CN"/>
        </w:rPr>
        <w:t>按照征集文件规定的内容进行，</w:t>
      </w:r>
      <w:r>
        <w:rPr>
          <w:rFonts w:hint="eastAsia" w:ascii="宋体" w:hAnsi="宋体" w:eastAsia="宋体" w:cs="宋体"/>
          <w:color w:val="auto"/>
          <w:szCs w:val="24"/>
          <w:highlight w:val="none"/>
          <w:lang w:val="en-US" w:eastAsia="zh-CN"/>
        </w:rPr>
        <w:t>其中比较和评价阶段</w:t>
      </w:r>
      <w:r>
        <w:rPr>
          <w:rFonts w:hint="eastAsia" w:ascii="宋体" w:hAnsi="宋体" w:eastAsia="宋体" w:cs="宋体"/>
          <w:color w:val="auto"/>
          <w:szCs w:val="24"/>
          <w:highlight w:val="none"/>
          <w:lang w:val="zh-CN"/>
        </w:rPr>
        <w:t>采取</w:t>
      </w:r>
      <w:r>
        <w:rPr>
          <w:rFonts w:hint="eastAsia" w:ascii="宋体" w:hAnsi="宋体" w:eastAsia="宋体" w:cs="宋体"/>
          <w:color w:val="auto"/>
          <w:szCs w:val="24"/>
          <w:highlight w:val="none"/>
          <w:lang w:val="en-US" w:eastAsia="zh-CN"/>
        </w:rPr>
        <w:t>对商务、技术、价格进行</w:t>
      </w:r>
      <w:r>
        <w:rPr>
          <w:rFonts w:hint="eastAsia" w:ascii="宋体" w:hAnsi="宋体" w:eastAsia="宋体" w:cs="宋体"/>
          <w:color w:val="auto"/>
          <w:szCs w:val="24"/>
          <w:highlight w:val="none"/>
          <w:lang w:val="zh-CN"/>
        </w:rPr>
        <w:t>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比选小组根据综合得分情况择优确定中选候选人</w:t>
      </w:r>
      <w:r>
        <w:rPr>
          <w:rFonts w:hint="eastAsia" w:ascii="宋体" w:hAnsi="宋体" w:eastAsia="宋体" w:cs="宋体"/>
          <w:color w:val="auto"/>
          <w:szCs w:val="24"/>
          <w:highlight w:val="none"/>
          <w:lang w:val="zh-CN"/>
        </w:rPr>
        <w:t>。</w:t>
      </w:r>
    </w:p>
    <w:p w14:paraId="026540D0">
      <w:pPr>
        <w:numPr>
          <w:ilvl w:val="1"/>
          <w:numId w:val="7"/>
        </w:numPr>
        <w:autoSpaceDE w:val="0"/>
        <w:autoSpaceDN w:val="0"/>
        <w:adjustRightInd w:val="0"/>
        <w:spacing w:line="360" w:lineRule="auto"/>
        <w:ind w:left="565" w:hanging="564" w:hangingChars="269"/>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本办法的</w:t>
      </w:r>
      <w:r>
        <w:rPr>
          <w:rFonts w:hint="eastAsia" w:ascii="宋体" w:hAnsi="宋体" w:eastAsia="宋体" w:cs="宋体"/>
          <w:color w:val="auto"/>
          <w:szCs w:val="24"/>
          <w:highlight w:val="none"/>
          <w:lang w:val="en-US" w:eastAsia="zh-CN"/>
        </w:rPr>
        <w:t>比选</w:t>
      </w:r>
      <w:r>
        <w:rPr>
          <w:rFonts w:hint="eastAsia" w:ascii="宋体" w:hAnsi="宋体" w:eastAsia="宋体" w:cs="宋体"/>
          <w:color w:val="auto"/>
          <w:szCs w:val="24"/>
          <w:highlight w:val="none"/>
          <w:lang w:val="zh-CN"/>
        </w:rPr>
        <w:t>对象是指申请人按照征集文件要求提供的有效申请文件，包括申请人应比选小组要求对原申请文件作出的正式书面澄清文件。</w:t>
      </w:r>
    </w:p>
    <w:p w14:paraId="64FC7730">
      <w:pPr>
        <w:numPr>
          <w:ilvl w:val="1"/>
          <w:numId w:val="7"/>
        </w:numPr>
        <w:autoSpaceDE w:val="0"/>
        <w:autoSpaceDN w:val="0"/>
        <w:adjustRightInd w:val="0"/>
        <w:spacing w:line="360" w:lineRule="auto"/>
        <w:ind w:left="564" w:leftChars="0" w:hanging="564" w:hangingChars="269"/>
        <w:jc w:val="left"/>
        <w:rPr>
          <w:rFonts w:ascii="宋体" w:hAnsi="宋体" w:eastAsia="宋体" w:cs="宋体"/>
          <w:color w:val="auto"/>
          <w:szCs w:val="24"/>
          <w:highlight w:val="none"/>
          <w:lang w:val="zh-CN"/>
        </w:rPr>
      </w:pPr>
      <w:r>
        <w:rPr>
          <w:rFonts w:hint="eastAsia" w:ascii="宋体" w:hAnsi="宋体" w:eastAsia="宋体" w:cs="宋体"/>
          <w:bCs w:val="0"/>
          <w:color w:val="auto"/>
          <w:kern w:val="0"/>
          <w:szCs w:val="24"/>
          <w:highlight w:val="none"/>
          <w:lang w:val="en-US" w:eastAsia="zh-CN"/>
        </w:rPr>
        <w:t>比选小组对申请人、</w:t>
      </w:r>
      <w:r>
        <w:rPr>
          <w:rFonts w:hint="eastAsia" w:ascii="宋体" w:hAnsi="宋体" w:eastAsia="宋体" w:cs="宋体"/>
          <w:bCs w:val="0"/>
          <w:color w:val="auto"/>
          <w:kern w:val="0"/>
          <w:szCs w:val="24"/>
          <w:highlight w:val="none"/>
          <w:lang w:val="zh-CN"/>
        </w:rPr>
        <w:t>申请文件</w:t>
      </w:r>
      <w:r>
        <w:rPr>
          <w:rFonts w:hint="eastAsia" w:ascii="宋体" w:hAnsi="宋体" w:eastAsia="宋体" w:cs="宋体"/>
          <w:bCs w:val="0"/>
          <w:color w:val="auto"/>
          <w:kern w:val="0"/>
          <w:szCs w:val="24"/>
          <w:highlight w:val="none"/>
          <w:lang w:val="en-US" w:eastAsia="zh-CN"/>
        </w:rPr>
        <w:t>的评审、比选过程中存在争议时，</w:t>
      </w:r>
      <w:r>
        <w:rPr>
          <w:rFonts w:hint="eastAsia" w:ascii="宋体" w:hAnsi="宋体" w:eastAsia="宋体" w:cs="宋体"/>
          <w:bCs w:val="0"/>
          <w:color w:val="auto"/>
          <w:kern w:val="0"/>
          <w:szCs w:val="24"/>
          <w:highlight w:val="none"/>
          <w:lang w:val="zh-CN"/>
        </w:rPr>
        <w:t>比选小组成员将以记名方式表决，根据少数服从多数的原则</w:t>
      </w:r>
      <w:r>
        <w:rPr>
          <w:rFonts w:hint="eastAsia" w:ascii="宋体" w:hAnsi="宋体" w:eastAsia="宋体" w:cs="宋体"/>
          <w:bCs w:val="0"/>
          <w:color w:val="auto"/>
          <w:kern w:val="0"/>
          <w:szCs w:val="24"/>
          <w:highlight w:val="none"/>
          <w:lang w:val="en-US" w:eastAsia="zh-CN"/>
        </w:rPr>
        <w:t>确定争议事项</w:t>
      </w:r>
      <w:r>
        <w:rPr>
          <w:rFonts w:hint="eastAsia" w:ascii="宋体" w:hAnsi="宋体" w:eastAsia="宋体" w:cs="宋体"/>
          <w:bCs w:val="0"/>
          <w:color w:val="auto"/>
          <w:kern w:val="0"/>
          <w:szCs w:val="24"/>
          <w:highlight w:val="none"/>
          <w:lang w:val="zh-CN"/>
        </w:rPr>
        <w:t>。</w:t>
      </w:r>
      <w:r>
        <w:rPr>
          <w:rFonts w:hint="eastAsia" w:ascii="宋体" w:hAnsi="宋体" w:eastAsia="宋体" w:cs="宋体"/>
          <w:bCs w:val="0"/>
          <w:color w:val="auto"/>
          <w:kern w:val="0"/>
          <w:szCs w:val="24"/>
          <w:highlight w:val="none"/>
          <w:lang w:val="en-US" w:eastAsia="zh-CN"/>
        </w:rPr>
        <w:t>同时在比选报告内进行记录。</w:t>
      </w:r>
    </w:p>
    <w:p w14:paraId="33C8AC6C">
      <w:pPr>
        <w:autoSpaceDE w:val="0"/>
        <w:autoSpaceDN w:val="0"/>
        <w:adjustRightInd w:val="0"/>
        <w:spacing w:line="360" w:lineRule="auto"/>
        <w:rPr>
          <w:rFonts w:ascii="宋体" w:hAnsi="宋体" w:eastAsia="宋体" w:cs="宋体"/>
          <w:color w:val="auto"/>
          <w:sz w:val="24"/>
          <w:szCs w:val="24"/>
          <w:highlight w:val="none"/>
          <w:lang w:val="zh-CN"/>
        </w:rPr>
      </w:pPr>
    </w:p>
    <w:p w14:paraId="196B578C">
      <w:pPr>
        <w:tabs>
          <w:tab w:val="left" w:pos="360"/>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en-US" w:eastAsia="zh-CN"/>
        </w:rPr>
        <w:t>比选</w:t>
      </w:r>
      <w:r>
        <w:rPr>
          <w:rFonts w:hint="eastAsia" w:ascii="宋体" w:hAnsi="宋体" w:eastAsia="宋体" w:cs="宋体"/>
          <w:b/>
          <w:bCs/>
          <w:color w:val="auto"/>
          <w:szCs w:val="24"/>
          <w:highlight w:val="none"/>
          <w:lang w:val="zh-CN"/>
        </w:rPr>
        <w:t>组织机构的组成</w:t>
      </w:r>
    </w:p>
    <w:p w14:paraId="17B3DC67">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比选小组</w:t>
      </w:r>
      <w:r>
        <w:rPr>
          <w:rFonts w:hint="eastAsia" w:ascii="宋体" w:hAnsi="宋体" w:eastAsia="宋体" w:cs="宋体"/>
          <w:color w:val="auto"/>
          <w:kern w:val="0"/>
          <w:szCs w:val="24"/>
          <w:highlight w:val="none"/>
        </w:rPr>
        <w:t>由</w:t>
      </w:r>
      <w:r>
        <w:rPr>
          <w:rFonts w:hint="eastAsia" w:ascii="宋体" w:hAnsi="宋体" w:eastAsia="宋体" w:cs="宋体"/>
          <w:color w:val="auto"/>
          <w:kern w:val="0"/>
          <w:szCs w:val="24"/>
          <w:highlight w:val="none"/>
          <w:lang w:eastAsia="zh-CN"/>
        </w:rPr>
        <w:t>征集人</w:t>
      </w:r>
      <w:r>
        <w:rPr>
          <w:rFonts w:hint="eastAsia" w:ascii="宋体" w:hAnsi="宋体" w:eastAsia="宋体" w:cs="宋体"/>
          <w:color w:val="auto"/>
          <w:kern w:val="0"/>
          <w:szCs w:val="24"/>
          <w:highlight w:val="none"/>
          <w:lang w:val="en-US" w:eastAsia="zh-CN"/>
        </w:rPr>
        <w:t>组建</w:t>
      </w:r>
      <w:r>
        <w:rPr>
          <w:rFonts w:hint="eastAsia" w:ascii="宋体" w:hAnsi="宋体" w:eastAsia="宋体" w:cs="宋体"/>
          <w:color w:val="auto"/>
          <w:kern w:val="0"/>
          <w:szCs w:val="24"/>
          <w:highlight w:val="none"/>
        </w:rPr>
        <w:t>。</w:t>
      </w:r>
    </w:p>
    <w:p w14:paraId="06B81D68">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w:t>
      </w:r>
      <w:r>
        <w:rPr>
          <w:rFonts w:hint="eastAsia" w:ascii="宋体" w:hAnsi="宋体" w:eastAsia="宋体" w:cs="宋体"/>
          <w:color w:val="auto"/>
          <w:szCs w:val="24"/>
          <w:highlight w:val="none"/>
          <w:lang w:val="en-US" w:eastAsia="zh-CN"/>
        </w:rPr>
        <w:t>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en-US" w:eastAsia="zh-CN"/>
        </w:rPr>
        <w:t>审查</w:t>
      </w:r>
      <w:r>
        <w:rPr>
          <w:rFonts w:hint="eastAsia" w:ascii="宋体" w:hAnsi="宋体" w:eastAsia="宋体" w:cs="宋体"/>
          <w:color w:val="auto"/>
          <w:szCs w:val="24"/>
          <w:highlight w:val="none"/>
          <w:lang w:val="zh-CN"/>
        </w:rPr>
        <w:t>工作组分成比选小组、秘书组。</w:t>
      </w:r>
    </w:p>
    <w:p w14:paraId="2275B700">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w:t>
      </w: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比选小组应相对独立工作，负责评审、</w:t>
      </w:r>
      <w:r>
        <w:rPr>
          <w:rFonts w:hint="eastAsia" w:ascii="宋体" w:hAnsi="宋体" w:eastAsia="宋体" w:cs="宋体"/>
          <w:color w:val="auto"/>
          <w:szCs w:val="24"/>
          <w:highlight w:val="none"/>
          <w:lang w:val="en-US" w:eastAsia="zh-CN"/>
        </w:rPr>
        <w:t>比选、</w:t>
      </w:r>
      <w:r>
        <w:rPr>
          <w:rFonts w:hint="eastAsia" w:ascii="宋体" w:hAnsi="宋体" w:eastAsia="宋体" w:cs="宋体"/>
          <w:color w:val="auto"/>
          <w:szCs w:val="24"/>
          <w:highlight w:val="none"/>
          <w:lang w:val="zh-CN"/>
        </w:rPr>
        <w:t>撰写比选报告。征集人秘书组负责比选过程中资料的保管、发放及回收，协调技术和比选小组比选工作的进展和整理、汇总</w:t>
      </w:r>
      <w:r>
        <w:rPr>
          <w:rFonts w:hint="eastAsia" w:ascii="宋体" w:hAnsi="宋体" w:eastAsia="宋体" w:cs="宋体"/>
          <w:color w:val="auto"/>
          <w:szCs w:val="24"/>
          <w:highlight w:val="none"/>
          <w:lang w:val="en-US" w:eastAsia="zh-CN"/>
        </w:rPr>
        <w:t>评审</w:t>
      </w:r>
      <w:r>
        <w:rPr>
          <w:rFonts w:hint="eastAsia" w:ascii="宋体" w:hAnsi="宋体" w:eastAsia="宋体" w:cs="宋体"/>
          <w:color w:val="auto"/>
          <w:szCs w:val="24"/>
          <w:highlight w:val="none"/>
          <w:lang w:val="zh-CN"/>
        </w:rPr>
        <w:t>资料及复核。</w:t>
      </w:r>
    </w:p>
    <w:p w14:paraId="040924F9">
      <w:pPr>
        <w:autoSpaceDE w:val="0"/>
        <w:autoSpaceDN w:val="0"/>
        <w:adjustRightInd w:val="0"/>
        <w:spacing w:line="360" w:lineRule="auto"/>
        <w:rPr>
          <w:rFonts w:ascii="宋体" w:hAnsi="宋体" w:eastAsia="宋体" w:cs="宋体"/>
          <w:color w:val="auto"/>
          <w:sz w:val="24"/>
          <w:szCs w:val="24"/>
          <w:highlight w:val="none"/>
          <w:lang w:val="zh-CN"/>
        </w:rPr>
      </w:pPr>
    </w:p>
    <w:p w14:paraId="400B29F2">
      <w:pPr>
        <w:autoSpaceDE w:val="0"/>
        <w:autoSpaceDN w:val="0"/>
        <w:adjustRightInd w:val="0"/>
        <w:spacing w:line="360" w:lineRule="auto"/>
        <w:rPr>
          <w:rFonts w:ascii="宋体" w:hAnsi="宋体" w:eastAsia="宋体" w:cs="宋体"/>
          <w:color w:val="auto"/>
          <w:sz w:val="24"/>
          <w:szCs w:val="24"/>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比选小组</w:t>
      </w:r>
      <w:r>
        <w:rPr>
          <w:rFonts w:hint="eastAsia" w:ascii="宋体" w:hAnsi="宋体" w:eastAsia="宋体" w:cs="宋体"/>
          <w:b/>
          <w:bCs/>
          <w:color w:val="auto"/>
          <w:szCs w:val="24"/>
          <w:highlight w:val="none"/>
          <w:lang w:val="zh-CN"/>
        </w:rPr>
        <w:t>职责</w:t>
      </w:r>
    </w:p>
    <w:p w14:paraId="26A9BB30">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审查申请文件是否符合征集文件要求，并作出</w:t>
      </w:r>
      <w:r>
        <w:rPr>
          <w:rFonts w:hint="eastAsia" w:ascii="宋体" w:hAnsi="宋体" w:eastAsia="宋体" w:cs="宋体"/>
          <w:color w:val="auto"/>
          <w:kern w:val="0"/>
          <w:szCs w:val="24"/>
          <w:highlight w:val="none"/>
          <w:lang w:val="en-US" w:eastAsia="zh-CN"/>
        </w:rPr>
        <w:t>比较和</w:t>
      </w:r>
      <w:r>
        <w:rPr>
          <w:rFonts w:hint="eastAsia" w:ascii="宋体" w:hAnsi="宋体" w:eastAsia="宋体" w:cs="宋体"/>
          <w:color w:val="auto"/>
          <w:kern w:val="0"/>
          <w:szCs w:val="24"/>
          <w:highlight w:val="none"/>
          <w:lang w:val="zh-CN"/>
        </w:rPr>
        <w:t>评价；</w:t>
      </w:r>
    </w:p>
    <w:p w14:paraId="18B18602">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要求申请人对申请文件有关事项作出解释或者澄清；</w:t>
      </w:r>
    </w:p>
    <w:p w14:paraId="66A20C49">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w:t>
      </w:r>
      <w:r>
        <w:rPr>
          <w:rFonts w:hint="eastAsia" w:ascii="宋体" w:hAnsi="宋体" w:eastAsia="宋体" w:cs="宋体"/>
          <w:color w:val="auto"/>
          <w:kern w:val="0"/>
          <w:szCs w:val="24"/>
          <w:highlight w:val="none"/>
          <w:lang w:val="en-US" w:eastAsia="zh-CN"/>
        </w:rPr>
        <w:t>进行比选并</w:t>
      </w:r>
      <w:r>
        <w:rPr>
          <w:rFonts w:hint="eastAsia" w:ascii="宋体" w:hAnsi="宋体" w:eastAsia="宋体" w:cs="宋体"/>
          <w:color w:val="auto"/>
          <w:kern w:val="0"/>
          <w:szCs w:val="24"/>
          <w:highlight w:val="none"/>
          <w:lang w:val="zh-CN"/>
        </w:rPr>
        <w:t>推荐中选候选人名单及排序；</w:t>
      </w:r>
    </w:p>
    <w:p w14:paraId="62B60053">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向征集人或者有关部门报告非法干预比选工作的行为。</w:t>
      </w:r>
    </w:p>
    <w:p w14:paraId="284B476B">
      <w:pPr>
        <w:autoSpaceDE w:val="0"/>
        <w:autoSpaceDN w:val="0"/>
        <w:adjustRightInd w:val="0"/>
        <w:spacing w:line="360" w:lineRule="auto"/>
        <w:jc w:val="left"/>
        <w:rPr>
          <w:rFonts w:ascii="宋体" w:hAnsi="宋体" w:eastAsia="宋体" w:cs="宋体"/>
          <w:color w:val="auto"/>
          <w:kern w:val="0"/>
          <w:sz w:val="24"/>
          <w:szCs w:val="24"/>
          <w:highlight w:val="none"/>
          <w:lang w:val="zh-CN"/>
        </w:rPr>
      </w:pPr>
    </w:p>
    <w:p w14:paraId="13F2C526">
      <w:pPr>
        <w:tabs>
          <w:tab w:val="left" w:pos="720"/>
        </w:tabs>
        <w:autoSpaceDE w:val="0"/>
        <w:autoSpaceDN w:val="0"/>
        <w:adjustRightInd w:val="0"/>
        <w:spacing w:line="360" w:lineRule="auto"/>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4、比选小组义务</w:t>
      </w:r>
    </w:p>
    <w:p w14:paraId="6AEF9067">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w:t>
      </w:r>
      <w:r>
        <w:rPr>
          <w:rFonts w:hint="eastAsia" w:ascii="宋体" w:hAnsi="宋体" w:eastAsia="宋体" w:cs="宋体"/>
          <w:color w:val="auto"/>
          <w:kern w:val="0"/>
          <w:szCs w:val="24"/>
          <w:highlight w:val="none"/>
          <w:lang w:val="en-US" w:eastAsia="zh-CN"/>
        </w:rPr>
        <w:t>公平、</w:t>
      </w:r>
      <w:r>
        <w:rPr>
          <w:rFonts w:hint="eastAsia" w:ascii="宋体" w:hAnsi="宋体" w:eastAsia="宋体" w:cs="宋体"/>
          <w:color w:val="auto"/>
          <w:kern w:val="0"/>
          <w:szCs w:val="24"/>
          <w:highlight w:val="none"/>
          <w:lang w:val="zh-CN"/>
        </w:rPr>
        <w:t>公正、廉洁地履行职责；</w:t>
      </w:r>
    </w:p>
    <w:p w14:paraId="224D497B">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按照征集文件规定的</w:t>
      </w:r>
      <w:r>
        <w:rPr>
          <w:rFonts w:hint="eastAsia" w:ascii="宋体" w:hAnsi="宋体" w:eastAsia="宋体" w:cs="宋体"/>
          <w:color w:val="auto"/>
          <w:kern w:val="0"/>
          <w:szCs w:val="24"/>
          <w:highlight w:val="none"/>
          <w:lang w:val="en-US" w:eastAsia="zh-CN"/>
        </w:rPr>
        <w:t>比选</w:t>
      </w:r>
      <w:r>
        <w:rPr>
          <w:rFonts w:hint="eastAsia" w:ascii="宋体" w:hAnsi="宋体" w:eastAsia="宋体" w:cs="宋体"/>
          <w:color w:val="auto"/>
          <w:kern w:val="0"/>
          <w:szCs w:val="24"/>
          <w:highlight w:val="none"/>
          <w:lang w:val="zh-CN"/>
        </w:rPr>
        <w:t>方法和</w:t>
      </w:r>
      <w:r>
        <w:rPr>
          <w:rFonts w:hint="eastAsia" w:ascii="宋体" w:hAnsi="宋体" w:eastAsia="宋体" w:cs="宋体"/>
          <w:color w:val="auto"/>
          <w:kern w:val="0"/>
          <w:szCs w:val="24"/>
          <w:highlight w:val="none"/>
          <w:lang w:val="en-US" w:eastAsia="zh-CN"/>
        </w:rPr>
        <w:t>评分标准</w:t>
      </w:r>
      <w:r>
        <w:rPr>
          <w:rFonts w:hint="eastAsia" w:ascii="宋体" w:hAnsi="宋体" w:eastAsia="宋体" w:cs="宋体"/>
          <w:color w:val="auto"/>
          <w:kern w:val="0"/>
          <w:szCs w:val="24"/>
          <w:highlight w:val="none"/>
          <w:lang w:val="zh-CN"/>
        </w:rPr>
        <w:t>进行评审，对评审意见承担个人责任；</w:t>
      </w:r>
    </w:p>
    <w:p w14:paraId="753D183F">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对比选过程和结果，以及</w:t>
      </w:r>
      <w:r>
        <w:rPr>
          <w:rFonts w:hint="eastAsia" w:ascii="宋体" w:hAnsi="宋体" w:eastAsia="宋体" w:cs="宋体"/>
          <w:color w:val="auto"/>
          <w:kern w:val="0"/>
          <w:szCs w:val="24"/>
          <w:highlight w:val="none"/>
          <w:lang w:val="en-US" w:eastAsia="zh-CN"/>
        </w:rPr>
        <w:t>各</w:t>
      </w:r>
      <w:r>
        <w:rPr>
          <w:rFonts w:hint="eastAsia" w:ascii="宋体" w:hAnsi="宋体" w:eastAsia="宋体" w:cs="宋体"/>
          <w:color w:val="auto"/>
          <w:kern w:val="0"/>
          <w:szCs w:val="24"/>
          <w:highlight w:val="none"/>
          <w:lang w:val="zh-CN"/>
        </w:rPr>
        <w:t>申请人的</w:t>
      </w:r>
      <w:r>
        <w:rPr>
          <w:rFonts w:hint="eastAsia" w:ascii="宋体" w:hAnsi="宋体" w:eastAsia="宋体" w:cs="宋体"/>
          <w:color w:val="auto"/>
          <w:kern w:val="0"/>
          <w:szCs w:val="24"/>
          <w:highlight w:val="none"/>
          <w:lang w:val="en-US" w:eastAsia="zh-CN"/>
        </w:rPr>
        <w:t>价格等</w:t>
      </w:r>
      <w:r>
        <w:rPr>
          <w:rFonts w:hint="eastAsia" w:ascii="宋体" w:hAnsi="宋体" w:eastAsia="宋体" w:cs="宋体"/>
          <w:color w:val="auto"/>
          <w:kern w:val="0"/>
          <w:szCs w:val="24"/>
          <w:highlight w:val="none"/>
          <w:lang w:val="zh-CN"/>
        </w:rPr>
        <w:t>商业秘密保密；</w:t>
      </w:r>
    </w:p>
    <w:p w14:paraId="66B84F09">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参与比选报告的起草；</w:t>
      </w:r>
    </w:p>
    <w:p w14:paraId="041FD622">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14:paraId="63EB8DD0">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配合征集人答复申请人提出的质疑、异议。</w:t>
      </w:r>
    </w:p>
    <w:p w14:paraId="2725DFC8">
      <w:pPr>
        <w:tabs>
          <w:tab w:val="left" w:pos="720"/>
        </w:tabs>
        <w:autoSpaceDE w:val="0"/>
        <w:autoSpaceDN w:val="0"/>
        <w:adjustRightInd w:val="0"/>
        <w:spacing w:line="360" w:lineRule="auto"/>
        <w:rPr>
          <w:rFonts w:ascii="宋体" w:hAnsi="宋体" w:eastAsia="宋体" w:cs="宋体"/>
          <w:color w:val="auto"/>
          <w:sz w:val="24"/>
          <w:szCs w:val="24"/>
          <w:highlight w:val="none"/>
          <w:lang w:val="zh-CN"/>
        </w:rPr>
      </w:pPr>
    </w:p>
    <w:p w14:paraId="6C240510">
      <w:pPr>
        <w:tabs>
          <w:tab w:val="left" w:pos="1547"/>
        </w:tabs>
        <w:autoSpaceDE w:val="0"/>
        <w:autoSpaceDN w:val="0"/>
        <w:adjustRightInd w:val="0"/>
        <w:spacing w:line="360" w:lineRule="auto"/>
        <w:rPr>
          <w:rFonts w:ascii="宋体" w:hAnsi="宋体" w:eastAsia="宋体" w:cs="Times New Roman"/>
          <w:b/>
          <w:color w:val="auto"/>
          <w:szCs w:val="24"/>
          <w:highlight w:val="none"/>
          <w:lang w:val="zh-CN"/>
        </w:rPr>
      </w:pPr>
      <w:r>
        <w:rPr>
          <w:rFonts w:hint="eastAsia" w:ascii="宋体" w:hAnsi="宋体" w:eastAsia="宋体" w:cs="宋体"/>
          <w:b/>
          <w:bCs/>
          <w:color w:val="auto"/>
          <w:szCs w:val="21"/>
          <w:highlight w:val="none"/>
          <w:lang w:val="zh-CN"/>
        </w:rPr>
        <w:t>5、</w:t>
      </w:r>
      <w:r>
        <w:rPr>
          <w:rFonts w:hint="eastAsia" w:ascii="宋体" w:hAnsi="宋体" w:eastAsia="宋体" w:cs="宋体"/>
          <w:b/>
          <w:bCs/>
          <w:color w:val="auto"/>
          <w:szCs w:val="21"/>
          <w:highlight w:val="none"/>
          <w:lang w:val="en-US" w:eastAsia="zh-CN"/>
        </w:rPr>
        <w:t>比选</w:t>
      </w:r>
      <w:r>
        <w:rPr>
          <w:rFonts w:hint="eastAsia" w:ascii="宋体" w:hAnsi="宋体" w:eastAsia="宋体" w:cs="宋体"/>
          <w:b/>
          <w:bCs/>
          <w:color w:val="auto"/>
          <w:szCs w:val="21"/>
          <w:highlight w:val="none"/>
          <w:lang w:val="zh-CN"/>
        </w:rPr>
        <w:t>程序</w:t>
      </w:r>
    </w:p>
    <w:p w14:paraId="7F4BE063">
      <w:pPr>
        <w:autoSpaceDE w:val="0"/>
        <w:autoSpaceDN w:val="0"/>
        <w:adjustRightInd w:val="0"/>
        <w:spacing w:line="360" w:lineRule="auto"/>
        <w:ind w:left="567" w:hanging="567"/>
        <w:rPr>
          <w:rFonts w:ascii="宋体" w:hAnsi="宋体" w:eastAsia="宋体" w:cs="Times New Roman"/>
          <w:bCs/>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首先由比选小组对申请人的</w:t>
      </w:r>
      <w:r>
        <w:rPr>
          <w:rFonts w:hint="eastAsia" w:ascii="宋体" w:hAnsi="宋体" w:eastAsia="宋体" w:cs="Times New Roman"/>
          <w:color w:val="auto"/>
          <w:szCs w:val="24"/>
          <w:highlight w:val="none"/>
          <w:lang w:val="zh-CN"/>
        </w:rPr>
        <w:t>申请文件</w:t>
      </w:r>
      <w:r>
        <w:rPr>
          <w:rFonts w:hint="eastAsia" w:ascii="宋体" w:hAnsi="宋体" w:eastAsia="宋体" w:cs="Times New Roman"/>
          <w:bCs/>
          <w:color w:val="auto"/>
          <w:szCs w:val="24"/>
          <w:highlight w:val="none"/>
          <w:lang w:val="zh-CN"/>
        </w:rPr>
        <w:t>做初审，对未能通过初审的申请文件不再进入下一阶段评审。</w:t>
      </w:r>
    </w:p>
    <w:p w14:paraId="4620881F">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2</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比选小组</w:t>
      </w:r>
      <w:r>
        <w:rPr>
          <w:rFonts w:hint="eastAsia" w:ascii="宋体" w:hAnsi="宋体" w:eastAsia="宋体" w:cs="Times New Roman"/>
          <w:color w:val="auto"/>
          <w:szCs w:val="24"/>
          <w:highlight w:val="none"/>
          <w:lang w:val="zh-CN"/>
        </w:rPr>
        <w:t>对</w:t>
      </w:r>
      <w:r>
        <w:rPr>
          <w:rFonts w:hint="eastAsia" w:ascii="宋体" w:hAnsi="宋体" w:eastAsia="宋体" w:cs="Arial"/>
          <w:color w:val="auto"/>
          <w:szCs w:val="24"/>
          <w:highlight w:val="none"/>
          <w:lang w:val="zh-CN"/>
        </w:rPr>
        <w:t>通过初审的</w:t>
      </w:r>
      <w:r>
        <w:rPr>
          <w:rFonts w:hint="eastAsia" w:ascii="宋体" w:hAnsi="宋体" w:eastAsia="宋体" w:cs="Times New Roman"/>
          <w:color w:val="auto"/>
          <w:szCs w:val="24"/>
          <w:highlight w:val="none"/>
          <w:lang w:val="zh-CN"/>
        </w:rPr>
        <w:t>申请人的申请文件进行详细的比较和评价。如需要，进行必要的澄清工作。</w:t>
      </w:r>
    </w:p>
    <w:p w14:paraId="06182BF0">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3  依据评分标准以及各项权重，各位比选小组成员单独就每个申请人的商务、技术、</w:t>
      </w:r>
      <w:r>
        <w:rPr>
          <w:rFonts w:hint="eastAsia" w:ascii="宋体" w:hAnsi="宋体" w:eastAsia="宋体" w:cs="Times New Roman"/>
          <w:color w:val="auto"/>
          <w:szCs w:val="24"/>
          <w:highlight w:val="none"/>
          <w:lang w:val="en-US" w:eastAsia="zh-CN"/>
        </w:rPr>
        <w:t>价格</w:t>
      </w:r>
      <w:r>
        <w:rPr>
          <w:rFonts w:hint="eastAsia" w:ascii="宋体" w:hAnsi="宋体" w:eastAsia="宋体" w:cs="Times New Roman"/>
          <w:color w:val="auto"/>
          <w:szCs w:val="24"/>
          <w:highlight w:val="none"/>
          <w:lang w:val="zh-CN"/>
        </w:rPr>
        <w:t>状况进行比较和评价，分别评出其得分，</w:t>
      </w:r>
      <w:r>
        <w:rPr>
          <w:rFonts w:hint="eastAsia" w:ascii="宋体" w:hAnsi="宋体" w:eastAsia="宋体" w:cs="Times New Roman"/>
          <w:color w:val="auto"/>
          <w:szCs w:val="24"/>
          <w:highlight w:val="none"/>
          <w:lang w:val="en-US" w:eastAsia="zh-CN"/>
        </w:rPr>
        <w:t>汇总综合得分</w:t>
      </w:r>
      <w:r>
        <w:rPr>
          <w:rFonts w:hint="eastAsia" w:ascii="宋体" w:hAnsi="宋体" w:eastAsia="宋体" w:cs="Times New Roman"/>
          <w:color w:val="auto"/>
          <w:kern w:val="0"/>
          <w:szCs w:val="24"/>
          <w:highlight w:val="none"/>
          <w:lang w:val="zh-CN"/>
        </w:rPr>
        <w:t>。</w:t>
      </w:r>
    </w:p>
    <w:p w14:paraId="4B4255FE">
      <w:pPr>
        <w:autoSpaceDE w:val="0"/>
        <w:autoSpaceDN w:val="0"/>
        <w:adjustRightInd w:val="0"/>
        <w:spacing w:line="360" w:lineRule="auto"/>
        <w:ind w:left="567" w:hanging="567"/>
        <w:rPr>
          <w:rFonts w:hint="default" w:ascii="宋体" w:hAnsi="宋体" w:eastAsia="宋体" w:cs="宋体"/>
          <w:color w:val="auto"/>
          <w:szCs w:val="21"/>
          <w:highlight w:val="none"/>
          <w:lang w:val="en-US" w:eastAsia="zh-CN"/>
        </w:rPr>
      </w:pPr>
      <w:r>
        <w:rPr>
          <w:rFonts w:hint="eastAsia" w:ascii="宋体" w:hAnsi="宋体" w:eastAsia="宋体" w:cs="Times New Roman"/>
          <w:color w:val="auto"/>
          <w:kern w:val="0"/>
          <w:szCs w:val="24"/>
          <w:highlight w:val="none"/>
          <w:lang w:val="zh-CN"/>
        </w:rPr>
        <w:t>5.</w:t>
      </w:r>
      <w:r>
        <w:rPr>
          <w:rFonts w:hint="eastAsia" w:ascii="宋体" w:hAnsi="宋体" w:eastAsia="宋体" w:cs="Times New Roman"/>
          <w:color w:val="auto"/>
          <w:kern w:val="0"/>
          <w:szCs w:val="24"/>
          <w:highlight w:val="none"/>
          <w:lang w:val="en-US" w:eastAsia="zh-CN"/>
        </w:rPr>
        <w:t>4</w:t>
      </w:r>
      <w:r>
        <w:rPr>
          <w:rFonts w:hint="eastAsia" w:ascii="宋体" w:hAnsi="宋体" w:eastAsia="宋体" w:cs="Times New Roman"/>
          <w:color w:val="auto"/>
          <w:kern w:val="0"/>
          <w:szCs w:val="24"/>
          <w:highlight w:val="none"/>
          <w:lang w:val="zh-CN"/>
        </w:rPr>
        <w:t xml:space="preserve">  </w:t>
      </w:r>
      <w:r>
        <w:rPr>
          <w:rFonts w:hint="eastAsia" w:ascii="宋体" w:hAnsi="宋体" w:eastAsia="宋体" w:cs="Times New Roman"/>
          <w:color w:val="auto"/>
          <w:kern w:val="0"/>
          <w:szCs w:val="24"/>
          <w:highlight w:val="none"/>
          <w:lang w:val="en-US" w:eastAsia="zh-CN"/>
        </w:rPr>
        <w:t>根据各申请人的综合得分</w:t>
      </w:r>
      <w:r>
        <w:rPr>
          <w:rFonts w:hint="eastAsia" w:ascii="宋体" w:hAnsi="宋体" w:eastAsia="宋体" w:cs="宋体"/>
          <w:color w:val="auto"/>
          <w:szCs w:val="21"/>
          <w:highlight w:val="none"/>
          <w:lang w:val="en-US" w:eastAsia="zh-CN"/>
        </w:rPr>
        <w:t>进行比选，</w:t>
      </w:r>
      <w:r>
        <w:rPr>
          <w:rFonts w:hint="eastAsia" w:ascii="宋体" w:hAnsi="宋体" w:eastAsia="宋体" w:cs="宋体"/>
          <w:color w:val="auto"/>
          <w:szCs w:val="21"/>
          <w:highlight w:val="none"/>
          <w:lang w:val="zh-CN" w:eastAsia="zh-CN"/>
        </w:rPr>
        <w:t>并向</w:t>
      </w:r>
      <w:r>
        <w:rPr>
          <w:rFonts w:hint="eastAsia" w:ascii="宋体" w:hAnsi="宋体" w:eastAsia="宋体" w:cs="宋体"/>
          <w:color w:val="auto"/>
          <w:szCs w:val="21"/>
          <w:highlight w:val="none"/>
          <w:lang w:val="en-US" w:eastAsia="zh-CN"/>
        </w:rPr>
        <w:t>征集人推荐</w:t>
      </w:r>
      <w:r>
        <w:rPr>
          <w:rFonts w:hint="eastAsia" w:ascii="宋体" w:hAnsi="宋体" w:eastAsia="宋体" w:cs="宋体"/>
          <w:b w:val="0"/>
          <w:bCs w:val="0"/>
          <w:color w:val="auto"/>
          <w:kern w:val="2"/>
          <w:szCs w:val="21"/>
          <w:highlight w:val="none"/>
          <w:u w:val="none"/>
          <w:lang w:val="en-US"/>
        </w:rPr>
        <w:t>综合得分最高</w:t>
      </w:r>
      <w:r>
        <w:rPr>
          <w:rFonts w:hint="eastAsia" w:ascii="宋体" w:hAnsi="宋体" w:eastAsia="宋体" w:cs="宋体"/>
          <w:b w:val="0"/>
          <w:bCs w:val="0"/>
          <w:color w:val="auto"/>
          <w:szCs w:val="21"/>
          <w:highlight w:val="none"/>
          <w:u w:val="none"/>
          <w:lang w:val="en-US" w:eastAsia="zh-CN"/>
        </w:rPr>
        <w:t>的</w:t>
      </w:r>
      <w:r>
        <w:rPr>
          <w:rFonts w:hint="eastAsia" w:ascii="宋体" w:hAnsi="宋体" w:eastAsia="宋体" w:cs="宋体"/>
          <w:color w:val="auto"/>
          <w:szCs w:val="21"/>
          <w:highlight w:val="none"/>
          <w:lang w:val="en-US" w:eastAsia="zh-CN"/>
        </w:rPr>
        <w:t>的前二名申请人</w:t>
      </w:r>
      <w:r>
        <w:rPr>
          <w:rFonts w:hint="eastAsia" w:ascii="宋体" w:hAnsi="宋体" w:eastAsia="宋体" w:cs="宋体"/>
          <w:color w:val="auto"/>
          <w:szCs w:val="21"/>
          <w:highlight w:val="none"/>
          <w:lang w:val="zh-CN" w:eastAsia="zh-CN"/>
        </w:rPr>
        <w:t>为</w:t>
      </w:r>
      <w:r>
        <w:rPr>
          <w:rFonts w:hint="eastAsia" w:ascii="宋体" w:hAnsi="宋体" w:eastAsia="宋体" w:cs="宋体"/>
          <w:color w:val="auto"/>
          <w:szCs w:val="21"/>
          <w:highlight w:val="none"/>
          <w:lang w:val="en-US" w:eastAsia="zh-CN"/>
        </w:rPr>
        <w:t>中选候选人</w:t>
      </w:r>
      <w:r>
        <w:rPr>
          <w:rFonts w:hint="eastAsia" w:ascii="宋体" w:hAnsi="宋体" w:eastAsia="宋体" w:cs="Times New Roman"/>
          <w:color w:val="auto"/>
          <w:kern w:val="0"/>
          <w:szCs w:val="21"/>
          <w:highlight w:val="none"/>
        </w:rPr>
        <w:t>，并标明排列顺序</w:t>
      </w:r>
      <w:r>
        <w:rPr>
          <w:rFonts w:hint="eastAsia" w:ascii="宋体" w:hAnsi="宋体" w:eastAsia="宋体" w:cs="宋体"/>
          <w:color w:val="auto"/>
          <w:szCs w:val="21"/>
          <w:highlight w:val="none"/>
          <w:lang w:val="zh-CN" w:eastAsia="zh-CN"/>
        </w:rPr>
        <w:t>。</w:t>
      </w:r>
    </w:p>
    <w:p w14:paraId="25D09F25">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r>
        <w:rPr>
          <w:rFonts w:hint="eastAsia" w:ascii="宋体" w:hAnsi="宋体" w:eastAsia="宋体" w:cs="Times New Roman"/>
          <w:color w:val="auto"/>
          <w:kern w:val="0"/>
          <w:szCs w:val="24"/>
          <w:highlight w:val="none"/>
          <w:lang w:val="zh-CN"/>
        </w:rPr>
        <w:t>5.</w:t>
      </w:r>
      <w:r>
        <w:rPr>
          <w:rFonts w:hint="eastAsia" w:ascii="宋体" w:hAnsi="宋体" w:eastAsia="宋体" w:cs="Times New Roman"/>
          <w:color w:val="auto"/>
          <w:szCs w:val="24"/>
          <w:highlight w:val="none"/>
          <w:lang w:val="en-US" w:eastAsia="zh-CN"/>
        </w:rPr>
        <w:t>5</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比选小组</w:t>
      </w:r>
      <w:r>
        <w:rPr>
          <w:rFonts w:hint="eastAsia" w:ascii="宋体" w:hAnsi="宋体" w:eastAsia="宋体" w:cs="Times New Roman"/>
          <w:color w:val="auto"/>
          <w:szCs w:val="24"/>
          <w:highlight w:val="none"/>
          <w:lang w:val="zh-CN"/>
        </w:rPr>
        <w:t>根据评审结果编写比选报告。</w:t>
      </w:r>
    </w:p>
    <w:p w14:paraId="3903CBA3">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p>
    <w:p w14:paraId="2D979D98">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bookmarkStart w:id="774" w:name="_Toc19435_WPSOffice_Level1"/>
      <w:r>
        <w:rPr>
          <w:rFonts w:hint="eastAsia" w:ascii="宋体" w:hAnsi="宋体" w:eastAsia="宋体" w:cs="宋体"/>
          <w:b/>
          <w:bCs/>
          <w:color w:val="auto"/>
          <w:sz w:val="28"/>
          <w:szCs w:val="28"/>
          <w:highlight w:val="none"/>
          <w:lang w:val="zh-CN"/>
        </w:rPr>
        <w:t>二、申请文件的初审</w:t>
      </w:r>
      <w:bookmarkEnd w:id="774"/>
    </w:p>
    <w:p w14:paraId="7A8B04CC">
      <w:pPr>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6、申请文件的初审分为资格性检查和符合性检查。</w:t>
      </w:r>
    </w:p>
    <w:p w14:paraId="7F8503F3">
      <w:pPr>
        <w:autoSpaceDE w:val="0"/>
        <w:autoSpaceDN w:val="0"/>
        <w:adjustRightInd w:val="0"/>
        <w:spacing w:line="360" w:lineRule="auto"/>
        <w:ind w:left="529" w:hanging="529" w:hangingChars="252"/>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en-US" w:eastAsia="zh-CN"/>
        </w:rPr>
        <w:t>6.1 初审前，征集工作人员开封申请文件，</w:t>
      </w:r>
      <w:r>
        <w:rPr>
          <w:rFonts w:hint="eastAsia" w:ascii="宋体" w:hAnsi="宋体" w:eastAsia="宋体" w:cs="宋体"/>
          <w:color w:val="auto"/>
          <w:szCs w:val="21"/>
          <w:highlight w:val="none"/>
          <w:lang w:val="zh-CN"/>
        </w:rPr>
        <w:t>宣读申请人名称、报价以及</w:t>
      </w:r>
      <w:r>
        <w:rPr>
          <w:rFonts w:hint="eastAsia" w:ascii="宋体" w:hAnsi="宋体" w:eastAsia="宋体" w:cs="宋体"/>
          <w:color w:val="auto"/>
          <w:szCs w:val="21"/>
          <w:highlight w:val="none"/>
          <w:lang w:val="en-US" w:eastAsia="zh-CN"/>
        </w:rPr>
        <w:t>需要说明</w:t>
      </w:r>
      <w:r>
        <w:rPr>
          <w:rFonts w:hint="eastAsia" w:ascii="宋体" w:hAnsi="宋体" w:eastAsia="宋体" w:cs="宋体"/>
          <w:color w:val="auto"/>
          <w:szCs w:val="21"/>
          <w:highlight w:val="none"/>
          <w:lang w:val="zh-CN"/>
        </w:rPr>
        <w:t>的其他内容，并制作</w:t>
      </w:r>
      <w:r>
        <w:rPr>
          <w:rFonts w:hint="eastAsia" w:ascii="宋体" w:hAnsi="宋体" w:eastAsia="宋体" w:cs="宋体"/>
          <w:color w:val="auto"/>
          <w:szCs w:val="21"/>
          <w:highlight w:val="none"/>
          <w:lang w:val="en-US" w:eastAsia="zh-CN"/>
        </w:rPr>
        <w:t>开封</w:t>
      </w:r>
      <w:r>
        <w:rPr>
          <w:rFonts w:hint="eastAsia" w:ascii="宋体" w:hAnsi="宋体" w:eastAsia="宋体" w:cs="宋体"/>
          <w:color w:val="auto"/>
          <w:szCs w:val="21"/>
          <w:highlight w:val="none"/>
          <w:lang w:val="zh-CN"/>
        </w:rPr>
        <w:t>记录。</w:t>
      </w:r>
    </w:p>
    <w:p w14:paraId="1B671C12">
      <w:pPr>
        <w:tabs>
          <w:tab w:val="left" w:pos="420"/>
        </w:tabs>
        <w:autoSpaceDE w:val="0"/>
        <w:autoSpaceDN w:val="0"/>
        <w:adjustRightInd w:val="0"/>
        <w:spacing w:line="360" w:lineRule="auto"/>
        <w:ind w:left="420" w:leftChars="200" w:right="15" w:rightChars="7" w:firstLine="0" w:firstLineChars="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eastAsia="zh-CN"/>
        </w:rPr>
        <w:t>报价</w:t>
      </w:r>
      <w:r>
        <w:rPr>
          <w:rFonts w:hint="eastAsia" w:ascii="宋体" w:hAnsi="宋体" w:eastAsia="宋体" w:cs="宋体"/>
          <w:color w:val="auto"/>
          <w:szCs w:val="21"/>
          <w:highlight w:val="none"/>
          <w:lang w:val="zh-CN"/>
        </w:rPr>
        <w:t>表内当以数字表示的报价系数与以文字表示的报价系数不一致时，以文字表示的报价系数为准。报价表内折扣系数报价最多保留小数点后两位。对不同文字文本申请文件的解释发生异议的，以中文文本为准。</w:t>
      </w:r>
    </w:p>
    <w:p w14:paraId="622CE079">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w:t>
      </w:r>
      <w:r>
        <w:rPr>
          <w:rFonts w:hint="eastAsia" w:ascii="宋体" w:hAnsi="宋体" w:eastAsia="宋体" w:cs="宋体"/>
          <w:color w:val="auto"/>
          <w:szCs w:val="24"/>
          <w:highlight w:val="none"/>
          <w:lang w:val="en-US" w:eastAsia="zh-CN"/>
        </w:rPr>
        <w:t>2</w:t>
      </w:r>
      <w:r>
        <w:rPr>
          <w:rFonts w:hint="eastAsia" w:ascii="宋体" w:hAnsi="宋体" w:eastAsia="宋体" w:cs="宋体"/>
          <w:color w:val="auto"/>
          <w:szCs w:val="24"/>
          <w:highlight w:val="none"/>
          <w:lang w:val="zh-CN"/>
        </w:rPr>
        <w:t xml:space="preserve">  资格性检查是指比选小组依据法律法规和征集文件的规定，对申请文件中的资格证明、申请人（含其不具有独立法人资格的分支机构）信用（由秘书组在递交申请文件截止时间当天通过“信用中国”网站对申请人信用进行查询，秘书组将查询情况提交比选小组评审）等进行审查，以确定申请人是否具备申请资格。</w:t>
      </w:r>
    </w:p>
    <w:p w14:paraId="4920BAF5">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w:t>
      </w: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lang w:val="zh-CN"/>
        </w:rPr>
        <w:t xml:space="preserve">  符合性检查是指比选小组依据征集文件规定，从申请文件的有效性、完整性和对征集文件的响应程度进行审查，以确定是否对征集文件的实质性要求作出响应。</w:t>
      </w:r>
    </w:p>
    <w:p w14:paraId="06FBC8A0">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w:t>
      </w:r>
      <w:r>
        <w:rPr>
          <w:rFonts w:hint="eastAsia" w:ascii="宋体" w:hAnsi="宋体" w:eastAsia="宋体" w:cs="宋体"/>
          <w:color w:val="auto"/>
          <w:szCs w:val="24"/>
          <w:highlight w:val="none"/>
          <w:lang w:val="en-US" w:eastAsia="zh-CN"/>
        </w:rPr>
        <w:t>申请</w:t>
      </w:r>
      <w:r>
        <w:rPr>
          <w:rFonts w:hint="eastAsia" w:ascii="宋体" w:hAnsi="宋体" w:eastAsia="宋体" w:cs="宋体"/>
          <w:color w:val="auto"/>
          <w:szCs w:val="24"/>
          <w:highlight w:val="none"/>
          <w:lang w:val="zh-CN"/>
        </w:rPr>
        <w:t>指的是符合征集文件要求的全部“★”条款和验收标准而无任何重大偏离或保留。重大偏离或保留系指实质上影响到合同项下的</w:t>
      </w:r>
      <w:r>
        <w:rPr>
          <w:rFonts w:hint="eastAsia" w:ascii="宋体" w:hAnsi="宋体" w:eastAsia="宋体" w:cs="宋体"/>
          <w:color w:val="auto"/>
          <w:szCs w:val="24"/>
          <w:highlight w:val="none"/>
        </w:rPr>
        <w:t>供货及</w:t>
      </w:r>
      <w:r>
        <w:rPr>
          <w:rFonts w:hint="eastAsia" w:ascii="宋体" w:hAnsi="宋体" w:eastAsia="宋体" w:cs="宋体"/>
          <w:color w:val="auto"/>
          <w:szCs w:val="24"/>
          <w:highlight w:val="none"/>
          <w:lang w:val="zh-CN"/>
        </w:rPr>
        <w:t>服务范围、质量</w:t>
      </w:r>
      <w:r>
        <w:rPr>
          <w:rFonts w:hint="eastAsia" w:ascii="宋体" w:hAnsi="宋体" w:eastAsia="宋体" w:cs="宋体"/>
          <w:color w:val="auto"/>
          <w:szCs w:val="24"/>
          <w:highlight w:val="none"/>
        </w:rPr>
        <w:t>和性能</w:t>
      </w:r>
      <w:r>
        <w:rPr>
          <w:rFonts w:hint="eastAsia" w:ascii="宋体" w:hAnsi="宋体" w:eastAsia="宋体" w:cs="宋体"/>
          <w:color w:val="auto"/>
          <w:szCs w:val="24"/>
          <w:highlight w:val="none"/>
          <w:lang w:val="zh-CN"/>
        </w:rPr>
        <w:t>，或指与征集文件有实质不一致，限制了合同项下</w:t>
      </w:r>
      <w:r>
        <w:rPr>
          <w:rFonts w:hint="eastAsia" w:ascii="宋体" w:hAnsi="宋体" w:eastAsia="宋体" w:cs="宋体"/>
          <w:color w:val="auto"/>
          <w:szCs w:val="24"/>
          <w:highlight w:val="none"/>
          <w:lang w:val="en-US" w:eastAsia="zh-CN"/>
        </w:rPr>
        <w:t>征集</w:t>
      </w:r>
      <w:r>
        <w:rPr>
          <w:rFonts w:hint="eastAsia" w:ascii="宋体" w:hAnsi="宋体" w:eastAsia="宋体" w:cs="宋体"/>
          <w:color w:val="auto"/>
          <w:szCs w:val="24"/>
          <w:highlight w:val="none"/>
          <w:lang w:val="zh-CN"/>
        </w:rPr>
        <w:t>人的权利和</w:t>
      </w:r>
      <w:r>
        <w:rPr>
          <w:rFonts w:hint="eastAsia" w:ascii="宋体" w:hAnsi="宋体" w:eastAsia="宋体" w:cs="宋体"/>
          <w:color w:val="auto"/>
          <w:szCs w:val="24"/>
          <w:highlight w:val="none"/>
          <w:lang w:val="en-US" w:eastAsia="zh-CN"/>
        </w:rPr>
        <w:t>申请人</w:t>
      </w:r>
      <w:r>
        <w:rPr>
          <w:rFonts w:hint="eastAsia" w:ascii="宋体" w:hAnsi="宋体" w:eastAsia="宋体" w:cs="宋体"/>
          <w:color w:val="auto"/>
          <w:szCs w:val="24"/>
          <w:highlight w:val="none"/>
          <w:lang w:val="zh-CN"/>
        </w:rPr>
        <w:t>的义务。</w:t>
      </w:r>
    </w:p>
    <w:p w14:paraId="64FA8EC5">
      <w:pPr>
        <w:spacing w:line="360" w:lineRule="auto"/>
        <w:ind w:left="480" w:firstLine="211" w:firstLineChars="100"/>
        <w:rPr>
          <w:rFonts w:ascii="宋体" w:hAnsi="宋体" w:eastAsia="宋体" w:cs="宋体"/>
          <w:b/>
          <w:bCs/>
          <w:color w:val="auto"/>
          <w:kern w:val="0"/>
          <w:szCs w:val="21"/>
          <w:highlight w:val="none"/>
          <w:lang w:val="zh-CN"/>
        </w:rPr>
      </w:pPr>
      <w:r>
        <w:rPr>
          <w:rFonts w:hint="eastAsia" w:ascii="宋体" w:hAnsi="宋体" w:eastAsia="宋体" w:cs="宋体"/>
          <w:b/>
          <w:bCs/>
          <w:color w:val="auto"/>
          <w:kern w:val="0"/>
          <w:szCs w:val="28"/>
          <w:highlight w:val="none"/>
          <w:lang w:val="zh-CN"/>
        </w:rPr>
        <w:t xml:space="preserve">（1）经济文件的符合性审查 </w:t>
      </w:r>
    </w:p>
    <w:p w14:paraId="0F4D7BE3">
      <w:pPr>
        <w:spacing w:line="360" w:lineRule="auto"/>
        <w:ind w:left="420" w:leftChars="200" w:firstLine="420" w:firstLineChars="20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比选小组对合格的申请人的报价，进行详细分析、核准，检查其是否存在计算错误</w:t>
      </w:r>
      <w:r>
        <w:rPr>
          <w:rFonts w:hint="eastAsia" w:ascii="宋体" w:hAnsi="宋体" w:eastAsia="宋体" w:cs="宋体"/>
          <w:color w:val="auto"/>
          <w:kern w:val="0"/>
          <w:szCs w:val="21"/>
          <w:highlight w:val="none"/>
          <w:lang w:val="en-US" w:eastAsia="zh-CN"/>
        </w:rPr>
        <w:t>或表述错误</w:t>
      </w:r>
      <w:r>
        <w:rPr>
          <w:rFonts w:hint="eastAsia" w:ascii="宋体" w:hAnsi="宋体" w:eastAsia="宋体" w:cs="宋体"/>
          <w:color w:val="auto"/>
          <w:kern w:val="0"/>
          <w:szCs w:val="21"/>
          <w:highlight w:val="none"/>
          <w:lang w:val="zh-CN"/>
        </w:rPr>
        <w:t>。比选小组将按照本比选工作大纲的规定修正计算错误的报价，</w:t>
      </w:r>
      <w:r>
        <w:rPr>
          <w:rFonts w:hint="eastAsia" w:ascii="宋体" w:hAnsi="宋体" w:eastAsia="宋体" w:cs="宋体"/>
          <w:color w:val="auto"/>
          <w:kern w:val="0"/>
          <w:szCs w:val="21"/>
          <w:highlight w:val="none"/>
          <w:lang w:val="en-US" w:eastAsia="zh-CN"/>
        </w:rPr>
        <w:t>未明确修正原则的，按有利于征集人的原则进行修正，</w:t>
      </w:r>
      <w:r>
        <w:rPr>
          <w:rFonts w:hint="eastAsia" w:ascii="宋体" w:hAnsi="宋体" w:eastAsia="宋体" w:cs="宋体"/>
          <w:color w:val="auto"/>
          <w:kern w:val="0"/>
          <w:szCs w:val="21"/>
          <w:highlight w:val="none"/>
          <w:lang w:val="zh-CN"/>
        </w:rPr>
        <w:t>经申请人代表确认后，调整后的价格对申请人具有约束力。</w:t>
      </w:r>
      <w:r>
        <w:rPr>
          <w:rFonts w:hint="eastAsia" w:ascii="宋体" w:hAnsi="宋体" w:eastAsia="宋体" w:cs="宋体"/>
          <w:b/>
          <w:color w:val="auto"/>
          <w:kern w:val="0"/>
          <w:szCs w:val="21"/>
          <w:highlight w:val="none"/>
          <w:u w:val="single"/>
          <w:lang w:val="zh-CN"/>
        </w:rPr>
        <w:t>如果申请人不接受修正后的报价，则其</w:t>
      </w:r>
      <w:r>
        <w:rPr>
          <w:rFonts w:hint="eastAsia" w:ascii="宋体" w:hAnsi="宋体" w:eastAsia="宋体" w:cs="宋体"/>
          <w:b/>
          <w:color w:val="auto"/>
          <w:kern w:val="0"/>
          <w:szCs w:val="21"/>
          <w:highlight w:val="none"/>
          <w:u w:val="single"/>
          <w:lang w:val="en-US" w:eastAsia="zh-CN"/>
        </w:rPr>
        <w:t>申请</w:t>
      </w:r>
      <w:r>
        <w:rPr>
          <w:rFonts w:hint="eastAsia" w:ascii="宋体" w:hAnsi="宋体" w:eastAsia="宋体" w:cs="宋体"/>
          <w:b/>
          <w:color w:val="auto"/>
          <w:kern w:val="0"/>
          <w:szCs w:val="21"/>
          <w:highlight w:val="none"/>
          <w:u w:val="single"/>
          <w:lang w:val="zh-CN"/>
        </w:rPr>
        <w:t>将被拒绝，作为无效申请处理</w:t>
      </w:r>
      <w:r>
        <w:rPr>
          <w:rFonts w:hint="eastAsia" w:ascii="宋体" w:hAnsi="宋体" w:eastAsia="宋体" w:cs="宋体"/>
          <w:b/>
          <w:color w:val="auto"/>
          <w:kern w:val="0"/>
          <w:szCs w:val="21"/>
          <w:highlight w:val="none"/>
          <w:lang w:val="zh-CN"/>
        </w:rPr>
        <w:t>。</w:t>
      </w:r>
    </w:p>
    <w:p w14:paraId="422F02A3">
      <w:pPr>
        <w:autoSpaceDE w:val="0"/>
        <w:autoSpaceDN w:val="0"/>
        <w:adjustRightInd w:val="0"/>
        <w:spacing w:line="360" w:lineRule="auto"/>
        <w:ind w:left="531" w:hanging="529" w:hangingChars="252"/>
        <w:rPr>
          <w:rFonts w:ascii="宋体" w:hAnsi="宋体" w:eastAsia="宋体" w:cs="宋体"/>
          <w:b w:val="0"/>
          <w:bCs/>
          <w:color w:val="auto"/>
          <w:kern w:val="0"/>
          <w:szCs w:val="21"/>
          <w:highlight w:val="none"/>
          <w:u w:val="single"/>
        </w:rPr>
      </w:pPr>
      <w:r>
        <w:rPr>
          <w:rFonts w:hint="eastAsia" w:ascii="宋体" w:hAnsi="宋体" w:eastAsia="宋体" w:cs="宋体"/>
          <w:b w:val="0"/>
          <w:bCs/>
          <w:color w:val="auto"/>
          <w:kern w:val="0"/>
          <w:szCs w:val="21"/>
          <w:highlight w:val="none"/>
        </w:rPr>
        <w:t>6.</w:t>
      </w:r>
      <w:r>
        <w:rPr>
          <w:rFonts w:hint="eastAsia" w:ascii="宋体" w:hAnsi="宋体" w:eastAsia="宋体" w:cs="宋体"/>
          <w:b w:val="0"/>
          <w:bCs/>
          <w:color w:val="auto"/>
          <w:kern w:val="0"/>
          <w:szCs w:val="21"/>
          <w:highlight w:val="none"/>
          <w:lang w:val="en-US" w:eastAsia="zh-CN"/>
        </w:rPr>
        <w:t>4</w:t>
      </w:r>
      <w:r>
        <w:rPr>
          <w:rFonts w:hint="eastAsia" w:ascii="宋体" w:hAnsi="宋体" w:eastAsia="宋体" w:cs="宋体"/>
          <w:b w:val="0"/>
          <w:bCs/>
          <w:color w:val="auto"/>
          <w:kern w:val="0"/>
          <w:szCs w:val="21"/>
          <w:highlight w:val="none"/>
        </w:rPr>
        <w:t xml:space="preserve"> </w:t>
      </w:r>
      <w:r>
        <w:rPr>
          <w:rFonts w:hint="eastAsia" w:ascii="宋体" w:hAnsi="宋体" w:eastAsia="宋体" w:cs="宋体"/>
          <w:b/>
          <w:bCs w:val="0"/>
          <w:color w:val="auto"/>
          <w:kern w:val="0"/>
          <w:szCs w:val="21"/>
          <w:highlight w:val="none"/>
          <w:u w:val="single"/>
          <w:lang w:eastAsia="zh-CN"/>
        </w:rPr>
        <w:t>比选小组</w:t>
      </w:r>
      <w:r>
        <w:rPr>
          <w:rFonts w:hint="eastAsia" w:ascii="宋体" w:hAnsi="宋体" w:eastAsia="宋体" w:cs="宋体"/>
          <w:b/>
          <w:bCs w:val="0"/>
          <w:color w:val="auto"/>
          <w:kern w:val="0"/>
          <w:szCs w:val="21"/>
          <w:highlight w:val="none"/>
          <w:u w:val="single"/>
        </w:rPr>
        <w:t>发现</w:t>
      </w:r>
      <w:r>
        <w:rPr>
          <w:rFonts w:hint="eastAsia" w:ascii="宋体" w:hAnsi="宋体" w:eastAsia="宋体" w:cs="宋体"/>
          <w:b/>
          <w:bCs w:val="0"/>
          <w:color w:val="auto"/>
          <w:kern w:val="0"/>
          <w:szCs w:val="21"/>
          <w:highlight w:val="none"/>
          <w:u w:val="single"/>
          <w:lang w:eastAsia="zh-CN"/>
        </w:rPr>
        <w:t>申请人</w:t>
      </w:r>
      <w:r>
        <w:rPr>
          <w:rFonts w:hint="eastAsia" w:ascii="宋体" w:hAnsi="宋体" w:eastAsia="宋体" w:cs="宋体"/>
          <w:b/>
          <w:bCs w:val="0"/>
          <w:color w:val="auto"/>
          <w:kern w:val="0"/>
          <w:szCs w:val="21"/>
          <w:highlight w:val="none"/>
          <w:u w:val="single"/>
        </w:rPr>
        <w:t>存在以下异常情形进行重点核查，</w:t>
      </w:r>
      <w:r>
        <w:rPr>
          <w:rFonts w:hint="eastAsia" w:ascii="宋体" w:hAnsi="宋体" w:eastAsia="宋体" w:cs="宋体"/>
          <w:b/>
          <w:bCs w:val="0"/>
          <w:color w:val="auto"/>
          <w:kern w:val="0"/>
          <w:szCs w:val="21"/>
          <w:highlight w:val="none"/>
          <w:u w:val="single"/>
          <w:lang w:eastAsia="zh-CN"/>
        </w:rPr>
        <w:t>申请人</w:t>
      </w:r>
      <w:r>
        <w:rPr>
          <w:rFonts w:hint="eastAsia" w:ascii="宋体" w:hAnsi="宋体" w:eastAsia="宋体" w:cs="宋体"/>
          <w:b/>
          <w:bCs w:val="0"/>
          <w:color w:val="auto"/>
          <w:kern w:val="0"/>
          <w:szCs w:val="21"/>
          <w:highlight w:val="none"/>
          <w:u w:val="single"/>
        </w:rPr>
        <w:t>及其</w:t>
      </w:r>
      <w:r>
        <w:rPr>
          <w:rFonts w:hint="eastAsia" w:ascii="宋体" w:hAnsi="宋体" w:eastAsia="宋体" w:cs="宋体"/>
          <w:b/>
          <w:bCs w:val="0"/>
          <w:color w:val="auto"/>
          <w:kern w:val="0"/>
          <w:szCs w:val="21"/>
          <w:highlight w:val="none"/>
          <w:u w:val="single"/>
          <w:lang w:eastAsia="zh-CN"/>
        </w:rPr>
        <w:t>申请文件</w:t>
      </w:r>
      <w:r>
        <w:rPr>
          <w:rFonts w:hint="eastAsia" w:ascii="宋体" w:hAnsi="宋体" w:eastAsia="宋体" w:cs="宋体"/>
          <w:b/>
          <w:bCs w:val="0"/>
          <w:color w:val="auto"/>
          <w:kern w:val="0"/>
          <w:szCs w:val="21"/>
          <w:highlight w:val="none"/>
          <w:u w:val="single"/>
        </w:rPr>
        <w:t>存在下列情形之一的，将认定其</w:t>
      </w:r>
      <w:r>
        <w:rPr>
          <w:rFonts w:hint="eastAsia" w:ascii="宋体" w:hAnsi="宋体" w:eastAsia="宋体" w:cs="宋体"/>
          <w:b/>
          <w:bCs w:val="0"/>
          <w:color w:val="auto"/>
          <w:kern w:val="0"/>
          <w:szCs w:val="21"/>
          <w:highlight w:val="none"/>
          <w:u w:val="single"/>
          <w:lang w:val="en-US" w:eastAsia="zh-CN"/>
        </w:rPr>
        <w:t>为</w:t>
      </w:r>
      <w:r>
        <w:rPr>
          <w:rFonts w:hint="eastAsia" w:ascii="宋体" w:hAnsi="宋体" w:eastAsia="宋体" w:cs="宋体"/>
          <w:b/>
          <w:bCs w:val="0"/>
          <w:color w:val="auto"/>
          <w:kern w:val="0"/>
          <w:szCs w:val="21"/>
          <w:highlight w:val="none"/>
          <w:u w:val="single"/>
        </w:rPr>
        <w:t>无效</w:t>
      </w:r>
      <w:r>
        <w:rPr>
          <w:rFonts w:hint="eastAsia" w:ascii="宋体" w:hAnsi="宋体" w:eastAsia="宋体" w:cs="宋体"/>
          <w:b/>
          <w:bCs w:val="0"/>
          <w:color w:val="auto"/>
          <w:kern w:val="0"/>
          <w:szCs w:val="21"/>
          <w:highlight w:val="none"/>
          <w:u w:val="single"/>
          <w:lang w:val="en-US" w:eastAsia="zh-CN"/>
        </w:rPr>
        <w:t>申请</w:t>
      </w:r>
      <w:r>
        <w:rPr>
          <w:rFonts w:hint="eastAsia" w:ascii="宋体" w:hAnsi="宋体" w:eastAsia="宋体" w:cs="宋体"/>
          <w:b/>
          <w:bCs w:val="0"/>
          <w:color w:val="auto"/>
          <w:kern w:val="0"/>
          <w:szCs w:val="21"/>
          <w:highlight w:val="none"/>
          <w:u w:val="single"/>
        </w:rPr>
        <w:t>：</w:t>
      </w:r>
    </w:p>
    <w:p w14:paraId="1D3F03EF">
      <w:pPr>
        <w:autoSpaceDE w:val="0"/>
        <w:autoSpaceDN w:val="0"/>
        <w:adjustRightInd w:val="0"/>
        <w:spacing w:line="360" w:lineRule="auto"/>
        <w:ind w:left="531" w:hanging="529" w:hangingChars="252"/>
        <w:rPr>
          <w:rFonts w:ascii="宋体" w:hAnsi="宋体" w:eastAsia="宋体" w:cs="宋体"/>
          <w:b w:val="0"/>
          <w:bCs/>
          <w:color w:val="auto"/>
          <w:kern w:val="0"/>
          <w:szCs w:val="21"/>
          <w:highlight w:val="none"/>
          <w:u w:val="none"/>
        </w:rPr>
      </w:pPr>
      <w:r>
        <w:rPr>
          <w:rFonts w:hint="eastAsia" w:ascii="宋体" w:hAnsi="宋体" w:eastAsia="宋体" w:cs="宋体"/>
          <w:b w:val="0"/>
          <w:bCs/>
          <w:color w:val="auto"/>
          <w:kern w:val="0"/>
          <w:szCs w:val="21"/>
          <w:highlight w:val="none"/>
          <w:u w:val="none"/>
        </w:rPr>
        <w:t>6.</w:t>
      </w:r>
      <w:r>
        <w:rPr>
          <w:rFonts w:hint="eastAsia" w:ascii="宋体" w:hAnsi="宋体" w:eastAsia="宋体" w:cs="宋体"/>
          <w:b w:val="0"/>
          <w:bCs/>
          <w:color w:val="auto"/>
          <w:kern w:val="0"/>
          <w:szCs w:val="21"/>
          <w:highlight w:val="none"/>
          <w:u w:val="none"/>
          <w:lang w:val="en-US" w:eastAsia="zh-CN"/>
        </w:rPr>
        <w:t>4</w:t>
      </w:r>
      <w:r>
        <w:rPr>
          <w:rFonts w:hint="eastAsia" w:ascii="宋体" w:hAnsi="宋体" w:eastAsia="宋体" w:cs="宋体"/>
          <w:b w:val="0"/>
          <w:bCs/>
          <w:color w:val="auto"/>
          <w:kern w:val="0"/>
          <w:szCs w:val="21"/>
          <w:highlight w:val="none"/>
          <w:u w:val="none"/>
        </w:rPr>
        <w:t>.1 不同</w:t>
      </w:r>
      <w:r>
        <w:rPr>
          <w:rFonts w:hint="eastAsia" w:ascii="宋体" w:hAnsi="宋体" w:eastAsia="宋体" w:cs="宋体"/>
          <w:b w:val="0"/>
          <w:bCs/>
          <w:color w:val="auto"/>
          <w:kern w:val="0"/>
          <w:szCs w:val="21"/>
          <w:highlight w:val="none"/>
          <w:u w:val="none"/>
          <w:lang w:eastAsia="zh-CN"/>
        </w:rPr>
        <w:t>申请人</w:t>
      </w:r>
      <w:r>
        <w:rPr>
          <w:rFonts w:hint="eastAsia" w:ascii="宋体" w:hAnsi="宋体" w:eastAsia="宋体" w:cs="宋体"/>
          <w:b w:val="0"/>
          <w:bCs/>
          <w:color w:val="auto"/>
          <w:kern w:val="0"/>
          <w:szCs w:val="21"/>
          <w:highlight w:val="none"/>
          <w:u w:val="none"/>
        </w:rPr>
        <w:t>的</w:t>
      </w:r>
      <w:r>
        <w:rPr>
          <w:rFonts w:hint="eastAsia" w:ascii="宋体" w:hAnsi="宋体" w:eastAsia="宋体" w:cs="宋体"/>
          <w:b w:val="0"/>
          <w:bCs/>
          <w:color w:val="auto"/>
          <w:kern w:val="0"/>
          <w:szCs w:val="21"/>
          <w:highlight w:val="none"/>
          <w:u w:val="none"/>
          <w:lang w:eastAsia="zh-CN"/>
        </w:rPr>
        <w:t>申请文件</w:t>
      </w:r>
      <w:r>
        <w:rPr>
          <w:rFonts w:hint="eastAsia" w:ascii="宋体" w:hAnsi="宋体" w:eastAsia="宋体" w:cs="宋体"/>
          <w:b w:val="0"/>
          <w:bCs/>
          <w:color w:val="auto"/>
          <w:kern w:val="0"/>
          <w:szCs w:val="21"/>
          <w:highlight w:val="none"/>
          <w:u w:val="none"/>
        </w:rPr>
        <w:t>由同一单位或者个人编制；</w:t>
      </w:r>
    </w:p>
    <w:p w14:paraId="4E565C74">
      <w:pPr>
        <w:autoSpaceDE w:val="0"/>
        <w:autoSpaceDN w:val="0"/>
        <w:adjustRightInd w:val="0"/>
        <w:spacing w:line="360" w:lineRule="auto"/>
        <w:ind w:left="531" w:hanging="529" w:hangingChars="252"/>
        <w:rPr>
          <w:rFonts w:ascii="宋体" w:hAnsi="宋体" w:eastAsia="宋体" w:cs="宋体"/>
          <w:b w:val="0"/>
          <w:bCs/>
          <w:color w:val="auto"/>
          <w:kern w:val="0"/>
          <w:szCs w:val="21"/>
          <w:highlight w:val="none"/>
          <w:u w:val="none"/>
        </w:rPr>
      </w:pPr>
      <w:r>
        <w:rPr>
          <w:rFonts w:hint="eastAsia" w:ascii="宋体" w:hAnsi="宋体" w:eastAsia="宋体" w:cs="宋体"/>
          <w:b w:val="0"/>
          <w:bCs/>
          <w:color w:val="auto"/>
          <w:kern w:val="0"/>
          <w:szCs w:val="21"/>
          <w:highlight w:val="none"/>
          <w:u w:val="none"/>
        </w:rPr>
        <w:t>6.</w:t>
      </w:r>
      <w:r>
        <w:rPr>
          <w:rFonts w:hint="eastAsia" w:ascii="宋体" w:hAnsi="宋体" w:eastAsia="宋体" w:cs="宋体"/>
          <w:b w:val="0"/>
          <w:bCs/>
          <w:color w:val="auto"/>
          <w:kern w:val="0"/>
          <w:szCs w:val="21"/>
          <w:highlight w:val="none"/>
          <w:u w:val="none"/>
          <w:lang w:val="en-US" w:eastAsia="zh-CN"/>
        </w:rPr>
        <w:t>4</w:t>
      </w:r>
      <w:r>
        <w:rPr>
          <w:rFonts w:hint="eastAsia" w:ascii="宋体" w:hAnsi="宋体" w:eastAsia="宋体" w:cs="宋体"/>
          <w:b w:val="0"/>
          <w:bCs/>
          <w:color w:val="auto"/>
          <w:kern w:val="0"/>
          <w:szCs w:val="21"/>
          <w:highlight w:val="none"/>
          <w:u w:val="none"/>
        </w:rPr>
        <w:t>.2 不同</w:t>
      </w:r>
      <w:r>
        <w:rPr>
          <w:rFonts w:hint="eastAsia" w:ascii="宋体" w:hAnsi="宋体" w:eastAsia="宋体" w:cs="宋体"/>
          <w:b w:val="0"/>
          <w:bCs/>
          <w:color w:val="auto"/>
          <w:kern w:val="0"/>
          <w:szCs w:val="21"/>
          <w:highlight w:val="none"/>
          <w:u w:val="none"/>
          <w:lang w:eastAsia="zh-CN"/>
        </w:rPr>
        <w:t>申请人</w:t>
      </w:r>
      <w:r>
        <w:rPr>
          <w:rFonts w:hint="eastAsia" w:ascii="宋体" w:hAnsi="宋体" w:eastAsia="宋体" w:cs="宋体"/>
          <w:b w:val="0"/>
          <w:bCs/>
          <w:color w:val="auto"/>
          <w:kern w:val="0"/>
          <w:szCs w:val="21"/>
          <w:highlight w:val="none"/>
          <w:u w:val="none"/>
        </w:rPr>
        <w:t>委托同一单位或者个人办理</w:t>
      </w:r>
      <w:r>
        <w:rPr>
          <w:rFonts w:hint="eastAsia" w:ascii="宋体" w:hAnsi="宋体" w:eastAsia="宋体" w:cs="宋体"/>
          <w:b w:val="0"/>
          <w:bCs/>
          <w:color w:val="auto"/>
          <w:kern w:val="0"/>
          <w:szCs w:val="21"/>
          <w:highlight w:val="none"/>
          <w:u w:val="none"/>
          <w:lang w:val="en-US" w:eastAsia="zh-CN"/>
        </w:rPr>
        <w:t>申请</w:t>
      </w:r>
      <w:r>
        <w:rPr>
          <w:rFonts w:hint="eastAsia" w:ascii="宋体" w:hAnsi="宋体" w:eastAsia="宋体" w:cs="宋体"/>
          <w:b w:val="0"/>
          <w:bCs/>
          <w:color w:val="auto"/>
          <w:kern w:val="0"/>
          <w:szCs w:val="21"/>
          <w:highlight w:val="none"/>
          <w:u w:val="none"/>
        </w:rPr>
        <w:t>事宜；</w:t>
      </w:r>
    </w:p>
    <w:p w14:paraId="001E9198">
      <w:pPr>
        <w:autoSpaceDE w:val="0"/>
        <w:autoSpaceDN w:val="0"/>
        <w:adjustRightInd w:val="0"/>
        <w:spacing w:line="360" w:lineRule="auto"/>
        <w:ind w:left="531" w:hanging="529" w:hangingChars="252"/>
        <w:rPr>
          <w:rFonts w:ascii="宋体" w:hAnsi="宋体" w:eastAsia="宋体" w:cs="宋体"/>
          <w:b w:val="0"/>
          <w:bCs/>
          <w:color w:val="auto"/>
          <w:kern w:val="0"/>
          <w:szCs w:val="21"/>
          <w:highlight w:val="none"/>
          <w:u w:val="none"/>
        </w:rPr>
      </w:pPr>
      <w:r>
        <w:rPr>
          <w:rFonts w:hint="eastAsia" w:ascii="宋体" w:hAnsi="宋体" w:eastAsia="宋体" w:cs="宋体"/>
          <w:b w:val="0"/>
          <w:bCs/>
          <w:color w:val="auto"/>
          <w:kern w:val="0"/>
          <w:szCs w:val="21"/>
          <w:highlight w:val="none"/>
          <w:u w:val="none"/>
        </w:rPr>
        <w:t>6.</w:t>
      </w:r>
      <w:r>
        <w:rPr>
          <w:rFonts w:hint="eastAsia" w:ascii="宋体" w:hAnsi="宋体" w:eastAsia="宋体" w:cs="宋体"/>
          <w:b w:val="0"/>
          <w:bCs/>
          <w:color w:val="auto"/>
          <w:kern w:val="0"/>
          <w:szCs w:val="21"/>
          <w:highlight w:val="none"/>
          <w:u w:val="none"/>
          <w:lang w:val="en-US" w:eastAsia="zh-CN"/>
        </w:rPr>
        <w:t>4</w:t>
      </w:r>
      <w:r>
        <w:rPr>
          <w:rFonts w:hint="eastAsia" w:ascii="宋体" w:hAnsi="宋体" w:eastAsia="宋体" w:cs="宋体"/>
          <w:b w:val="0"/>
          <w:bCs/>
          <w:color w:val="auto"/>
          <w:kern w:val="0"/>
          <w:szCs w:val="21"/>
          <w:highlight w:val="none"/>
          <w:u w:val="none"/>
        </w:rPr>
        <w:t>.3 不同</w:t>
      </w:r>
      <w:r>
        <w:rPr>
          <w:rFonts w:hint="eastAsia" w:ascii="宋体" w:hAnsi="宋体" w:eastAsia="宋体" w:cs="宋体"/>
          <w:b w:val="0"/>
          <w:bCs/>
          <w:color w:val="auto"/>
          <w:kern w:val="0"/>
          <w:szCs w:val="21"/>
          <w:highlight w:val="none"/>
          <w:u w:val="none"/>
          <w:lang w:eastAsia="zh-CN"/>
        </w:rPr>
        <w:t>申请人</w:t>
      </w:r>
      <w:r>
        <w:rPr>
          <w:rFonts w:hint="eastAsia" w:ascii="宋体" w:hAnsi="宋体" w:eastAsia="宋体" w:cs="宋体"/>
          <w:b w:val="0"/>
          <w:bCs/>
          <w:color w:val="auto"/>
          <w:kern w:val="0"/>
          <w:szCs w:val="21"/>
          <w:highlight w:val="none"/>
          <w:u w:val="none"/>
        </w:rPr>
        <w:t>的</w:t>
      </w:r>
      <w:r>
        <w:rPr>
          <w:rFonts w:hint="eastAsia" w:ascii="宋体" w:hAnsi="宋体" w:eastAsia="宋体" w:cs="宋体"/>
          <w:b w:val="0"/>
          <w:bCs/>
          <w:color w:val="auto"/>
          <w:kern w:val="0"/>
          <w:szCs w:val="21"/>
          <w:highlight w:val="none"/>
          <w:u w:val="none"/>
          <w:lang w:eastAsia="zh-CN"/>
        </w:rPr>
        <w:t>申请文件</w:t>
      </w:r>
      <w:r>
        <w:rPr>
          <w:rFonts w:hint="eastAsia" w:ascii="宋体" w:hAnsi="宋体" w:eastAsia="宋体" w:cs="宋体"/>
          <w:b w:val="0"/>
          <w:bCs/>
          <w:color w:val="auto"/>
          <w:kern w:val="0"/>
          <w:szCs w:val="21"/>
          <w:highlight w:val="none"/>
          <w:u w:val="none"/>
        </w:rPr>
        <w:t>载明的项目管理成员为同一人；</w:t>
      </w:r>
    </w:p>
    <w:p w14:paraId="1411E4D6">
      <w:pPr>
        <w:autoSpaceDE w:val="0"/>
        <w:autoSpaceDN w:val="0"/>
        <w:adjustRightInd w:val="0"/>
        <w:spacing w:line="360" w:lineRule="auto"/>
        <w:ind w:left="531" w:hanging="529" w:hangingChars="252"/>
        <w:rPr>
          <w:rFonts w:ascii="宋体" w:hAnsi="宋体" w:eastAsia="宋体" w:cs="宋体"/>
          <w:b w:val="0"/>
          <w:bCs/>
          <w:color w:val="auto"/>
          <w:kern w:val="0"/>
          <w:szCs w:val="21"/>
          <w:highlight w:val="none"/>
          <w:u w:val="none"/>
        </w:rPr>
      </w:pPr>
      <w:r>
        <w:rPr>
          <w:rFonts w:hint="eastAsia" w:ascii="宋体" w:hAnsi="宋体" w:eastAsia="宋体" w:cs="宋体"/>
          <w:b w:val="0"/>
          <w:bCs/>
          <w:color w:val="auto"/>
          <w:kern w:val="0"/>
          <w:szCs w:val="21"/>
          <w:highlight w:val="none"/>
          <w:u w:val="none"/>
        </w:rPr>
        <w:t>6.</w:t>
      </w:r>
      <w:r>
        <w:rPr>
          <w:rFonts w:hint="eastAsia" w:ascii="宋体" w:hAnsi="宋体" w:eastAsia="宋体" w:cs="宋体"/>
          <w:b w:val="0"/>
          <w:bCs/>
          <w:color w:val="auto"/>
          <w:kern w:val="0"/>
          <w:szCs w:val="21"/>
          <w:highlight w:val="none"/>
          <w:u w:val="none"/>
          <w:lang w:val="en-US" w:eastAsia="zh-CN"/>
        </w:rPr>
        <w:t>4</w:t>
      </w:r>
      <w:r>
        <w:rPr>
          <w:rFonts w:hint="eastAsia" w:ascii="宋体" w:hAnsi="宋体" w:eastAsia="宋体" w:cs="宋体"/>
          <w:b w:val="0"/>
          <w:bCs/>
          <w:color w:val="auto"/>
          <w:kern w:val="0"/>
          <w:szCs w:val="21"/>
          <w:highlight w:val="none"/>
          <w:u w:val="none"/>
        </w:rPr>
        <w:t>.4 不同</w:t>
      </w:r>
      <w:r>
        <w:rPr>
          <w:rFonts w:hint="eastAsia" w:ascii="宋体" w:hAnsi="宋体" w:eastAsia="宋体" w:cs="宋体"/>
          <w:b w:val="0"/>
          <w:bCs/>
          <w:color w:val="auto"/>
          <w:kern w:val="0"/>
          <w:szCs w:val="21"/>
          <w:highlight w:val="none"/>
          <w:u w:val="none"/>
          <w:lang w:eastAsia="zh-CN"/>
        </w:rPr>
        <w:t>申请人</w:t>
      </w:r>
      <w:r>
        <w:rPr>
          <w:rFonts w:hint="eastAsia" w:ascii="宋体" w:hAnsi="宋体" w:eastAsia="宋体" w:cs="宋体"/>
          <w:b w:val="0"/>
          <w:bCs/>
          <w:color w:val="auto"/>
          <w:kern w:val="0"/>
          <w:szCs w:val="21"/>
          <w:highlight w:val="none"/>
          <w:u w:val="none"/>
        </w:rPr>
        <w:t>的</w:t>
      </w:r>
      <w:r>
        <w:rPr>
          <w:rFonts w:hint="eastAsia" w:ascii="宋体" w:hAnsi="宋体" w:eastAsia="宋体" w:cs="宋体"/>
          <w:b w:val="0"/>
          <w:bCs/>
          <w:color w:val="auto"/>
          <w:kern w:val="0"/>
          <w:szCs w:val="21"/>
          <w:highlight w:val="none"/>
          <w:u w:val="none"/>
          <w:lang w:eastAsia="zh-CN"/>
        </w:rPr>
        <w:t>申请文件</w:t>
      </w:r>
      <w:r>
        <w:rPr>
          <w:rFonts w:hint="eastAsia" w:ascii="宋体" w:hAnsi="宋体" w:eastAsia="宋体" w:cs="宋体"/>
          <w:b w:val="0"/>
          <w:bCs/>
          <w:color w:val="auto"/>
          <w:kern w:val="0"/>
          <w:szCs w:val="21"/>
          <w:highlight w:val="none"/>
          <w:u w:val="none"/>
        </w:rPr>
        <w:t>异常一致或者</w:t>
      </w:r>
      <w:r>
        <w:rPr>
          <w:rFonts w:hint="eastAsia" w:ascii="宋体" w:hAnsi="宋体" w:eastAsia="宋体" w:cs="宋体"/>
          <w:b w:val="0"/>
          <w:bCs/>
          <w:color w:val="auto"/>
          <w:kern w:val="0"/>
          <w:szCs w:val="21"/>
          <w:highlight w:val="none"/>
          <w:u w:val="none"/>
          <w:lang w:eastAsia="zh-CN"/>
        </w:rPr>
        <w:t>报价</w:t>
      </w:r>
      <w:r>
        <w:rPr>
          <w:rFonts w:hint="eastAsia" w:ascii="宋体" w:hAnsi="宋体" w:eastAsia="宋体" w:cs="宋体"/>
          <w:b w:val="0"/>
          <w:bCs/>
          <w:color w:val="auto"/>
          <w:kern w:val="0"/>
          <w:szCs w:val="21"/>
          <w:highlight w:val="none"/>
          <w:u w:val="none"/>
        </w:rPr>
        <w:t>呈规律性差异；</w:t>
      </w:r>
    </w:p>
    <w:p w14:paraId="63F40D87">
      <w:pPr>
        <w:autoSpaceDE w:val="0"/>
        <w:autoSpaceDN w:val="0"/>
        <w:adjustRightInd w:val="0"/>
        <w:spacing w:line="360" w:lineRule="auto"/>
        <w:ind w:left="531" w:hanging="529" w:hangingChars="252"/>
        <w:rPr>
          <w:rFonts w:ascii="宋体" w:hAnsi="宋体" w:eastAsia="宋体" w:cs="宋体"/>
          <w:b w:val="0"/>
          <w:bCs/>
          <w:color w:val="auto"/>
          <w:kern w:val="0"/>
          <w:szCs w:val="21"/>
          <w:highlight w:val="none"/>
          <w:u w:val="none"/>
        </w:rPr>
      </w:pPr>
      <w:r>
        <w:rPr>
          <w:rFonts w:hint="eastAsia" w:ascii="宋体" w:hAnsi="宋体" w:eastAsia="宋体" w:cs="宋体"/>
          <w:b w:val="0"/>
          <w:bCs/>
          <w:color w:val="auto"/>
          <w:kern w:val="0"/>
          <w:szCs w:val="21"/>
          <w:highlight w:val="none"/>
          <w:u w:val="none"/>
        </w:rPr>
        <w:t>6.</w:t>
      </w:r>
      <w:r>
        <w:rPr>
          <w:rFonts w:hint="eastAsia" w:ascii="宋体" w:hAnsi="宋体" w:eastAsia="宋体" w:cs="宋体"/>
          <w:b w:val="0"/>
          <w:bCs/>
          <w:color w:val="auto"/>
          <w:kern w:val="0"/>
          <w:szCs w:val="21"/>
          <w:highlight w:val="none"/>
          <w:u w:val="none"/>
          <w:lang w:val="en-US" w:eastAsia="zh-CN"/>
        </w:rPr>
        <w:t>4</w:t>
      </w:r>
      <w:r>
        <w:rPr>
          <w:rFonts w:hint="eastAsia" w:ascii="宋体" w:hAnsi="宋体" w:eastAsia="宋体" w:cs="宋体"/>
          <w:b w:val="0"/>
          <w:bCs/>
          <w:color w:val="auto"/>
          <w:kern w:val="0"/>
          <w:szCs w:val="21"/>
          <w:highlight w:val="none"/>
          <w:u w:val="none"/>
        </w:rPr>
        <w:t>.5 不同</w:t>
      </w:r>
      <w:r>
        <w:rPr>
          <w:rFonts w:hint="eastAsia" w:ascii="宋体" w:hAnsi="宋体" w:eastAsia="宋体" w:cs="宋体"/>
          <w:b w:val="0"/>
          <w:bCs/>
          <w:color w:val="auto"/>
          <w:kern w:val="0"/>
          <w:szCs w:val="21"/>
          <w:highlight w:val="none"/>
          <w:u w:val="none"/>
          <w:lang w:eastAsia="zh-CN"/>
        </w:rPr>
        <w:t>申请人</w:t>
      </w:r>
      <w:r>
        <w:rPr>
          <w:rFonts w:hint="eastAsia" w:ascii="宋体" w:hAnsi="宋体" w:eastAsia="宋体" w:cs="宋体"/>
          <w:b w:val="0"/>
          <w:bCs/>
          <w:color w:val="auto"/>
          <w:kern w:val="0"/>
          <w:szCs w:val="21"/>
          <w:highlight w:val="none"/>
          <w:u w:val="none"/>
        </w:rPr>
        <w:t>的</w:t>
      </w:r>
      <w:r>
        <w:rPr>
          <w:rFonts w:hint="eastAsia" w:ascii="宋体" w:hAnsi="宋体" w:eastAsia="宋体" w:cs="宋体"/>
          <w:b w:val="0"/>
          <w:bCs/>
          <w:color w:val="auto"/>
          <w:kern w:val="0"/>
          <w:szCs w:val="21"/>
          <w:highlight w:val="none"/>
          <w:u w:val="none"/>
          <w:lang w:eastAsia="zh-CN"/>
        </w:rPr>
        <w:t>申请文件</w:t>
      </w:r>
      <w:r>
        <w:rPr>
          <w:rFonts w:hint="eastAsia" w:ascii="宋体" w:hAnsi="宋体" w:eastAsia="宋体" w:cs="宋体"/>
          <w:b w:val="0"/>
          <w:bCs/>
          <w:color w:val="auto"/>
          <w:kern w:val="0"/>
          <w:szCs w:val="21"/>
          <w:highlight w:val="none"/>
          <w:u w:val="none"/>
        </w:rPr>
        <w:t>相互混装；</w:t>
      </w:r>
    </w:p>
    <w:p w14:paraId="40BA42FB">
      <w:pPr>
        <w:autoSpaceDE w:val="0"/>
        <w:autoSpaceDN w:val="0"/>
        <w:adjustRightInd w:val="0"/>
        <w:spacing w:line="360" w:lineRule="auto"/>
        <w:ind w:left="531" w:hanging="529" w:hangingChars="252"/>
        <w:rPr>
          <w:rFonts w:ascii="宋体" w:hAnsi="宋体" w:eastAsia="宋体" w:cs="宋体"/>
          <w:b w:val="0"/>
          <w:bCs/>
          <w:color w:val="auto"/>
          <w:kern w:val="0"/>
          <w:szCs w:val="21"/>
          <w:highlight w:val="none"/>
          <w:u w:val="none"/>
        </w:rPr>
      </w:pPr>
      <w:r>
        <w:rPr>
          <w:rFonts w:hint="eastAsia" w:ascii="宋体" w:hAnsi="宋体" w:eastAsia="宋体" w:cs="宋体"/>
          <w:b w:val="0"/>
          <w:bCs/>
          <w:color w:val="auto"/>
          <w:kern w:val="0"/>
          <w:szCs w:val="21"/>
          <w:highlight w:val="none"/>
          <w:u w:val="none"/>
        </w:rPr>
        <w:t>6.</w:t>
      </w:r>
      <w:r>
        <w:rPr>
          <w:rFonts w:hint="eastAsia" w:ascii="宋体" w:hAnsi="宋体" w:eastAsia="宋体" w:cs="宋体"/>
          <w:b w:val="0"/>
          <w:bCs/>
          <w:color w:val="auto"/>
          <w:kern w:val="0"/>
          <w:szCs w:val="21"/>
          <w:highlight w:val="none"/>
          <w:u w:val="none"/>
          <w:lang w:val="en-US" w:eastAsia="zh-CN"/>
        </w:rPr>
        <w:t>4</w:t>
      </w:r>
      <w:r>
        <w:rPr>
          <w:rFonts w:hint="eastAsia" w:ascii="宋体" w:hAnsi="宋体" w:eastAsia="宋体" w:cs="宋体"/>
          <w:b w:val="0"/>
          <w:bCs/>
          <w:color w:val="auto"/>
          <w:kern w:val="0"/>
          <w:szCs w:val="21"/>
          <w:highlight w:val="none"/>
          <w:u w:val="none"/>
        </w:rPr>
        <w:t>.</w:t>
      </w:r>
      <w:r>
        <w:rPr>
          <w:rFonts w:hint="eastAsia" w:ascii="宋体" w:hAnsi="宋体" w:eastAsia="宋体" w:cs="宋体"/>
          <w:b w:val="0"/>
          <w:bCs/>
          <w:color w:val="auto"/>
          <w:kern w:val="0"/>
          <w:szCs w:val="21"/>
          <w:highlight w:val="none"/>
          <w:u w:val="none"/>
          <w:lang w:val="en-US" w:eastAsia="zh-CN"/>
        </w:rPr>
        <w:t>6</w:t>
      </w:r>
      <w:r>
        <w:rPr>
          <w:rFonts w:hint="eastAsia" w:ascii="宋体" w:hAnsi="宋体" w:eastAsia="宋体" w:cs="宋体"/>
          <w:b w:val="0"/>
          <w:bCs/>
          <w:color w:val="auto"/>
          <w:kern w:val="0"/>
          <w:szCs w:val="21"/>
          <w:highlight w:val="none"/>
          <w:u w:val="none"/>
        </w:rPr>
        <w:t xml:space="preserve"> 通过受让、租借、挂靠资质，伪造、变造资质、资格证书或者其他许可证件，提供虚假业绩、奖项、项目负责人等材料。</w:t>
      </w:r>
    </w:p>
    <w:p w14:paraId="496EF728">
      <w:pPr>
        <w:autoSpaceDE w:val="0"/>
        <w:autoSpaceDN w:val="0"/>
        <w:adjustRightInd w:val="0"/>
        <w:spacing w:line="360" w:lineRule="auto"/>
        <w:ind w:left="531" w:hanging="529" w:hangingChars="252"/>
        <w:rPr>
          <w:rFonts w:ascii="宋体" w:hAnsi="宋体" w:eastAsia="宋体" w:cs="宋体"/>
          <w:b w:val="0"/>
          <w:bCs/>
          <w:color w:val="auto"/>
          <w:kern w:val="0"/>
          <w:szCs w:val="21"/>
          <w:highlight w:val="none"/>
          <w:u w:val="single"/>
        </w:rPr>
      </w:pPr>
      <w:r>
        <w:rPr>
          <w:rFonts w:hint="eastAsia" w:ascii="宋体" w:hAnsi="宋体" w:eastAsia="宋体" w:cs="宋体"/>
          <w:b w:val="0"/>
          <w:bCs/>
          <w:color w:val="auto"/>
          <w:kern w:val="0"/>
          <w:szCs w:val="21"/>
          <w:highlight w:val="none"/>
        </w:rPr>
        <w:t>6.</w:t>
      </w:r>
      <w:r>
        <w:rPr>
          <w:rFonts w:hint="eastAsia" w:ascii="宋体" w:hAnsi="宋体" w:eastAsia="宋体" w:cs="宋体"/>
          <w:b w:val="0"/>
          <w:bCs/>
          <w:color w:val="auto"/>
          <w:kern w:val="0"/>
          <w:szCs w:val="21"/>
          <w:highlight w:val="none"/>
          <w:lang w:val="en-US" w:eastAsia="zh-CN"/>
        </w:rPr>
        <w:t>5</w:t>
      </w:r>
      <w:r>
        <w:rPr>
          <w:rFonts w:hint="eastAsia" w:ascii="宋体" w:hAnsi="宋体" w:eastAsia="宋体" w:cs="宋体"/>
          <w:b w:val="0"/>
          <w:bCs/>
          <w:color w:val="auto"/>
          <w:kern w:val="0"/>
          <w:szCs w:val="21"/>
          <w:highlight w:val="none"/>
        </w:rPr>
        <w:t xml:space="preserve"> </w:t>
      </w:r>
      <w:r>
        <w:rPr>
          <w:rFonts w:hint="eastAsia" w:ascii="宋体" w:hAnsi="宋体" w:eastAsia="宋体" w:cs="宋体"/>
          <w:b/>
          <w:bCs w:val="0"/>
          <w:color w:val="auto"/>
          <w:kern w:val="0"/>
          <w:szCs w:val="21"/>
          <w:highlight w:val="none"/>
          <w:u w:val="single"/>
          <w:lang w:eastAsia="zh-CN"/>
        </w:rPr>
        <w:t>征集人</w:t>
      </w:r>
      <w:r>
        <w:rPr>
          <w:rFonts w:hint="eastAsia" w:ascii="宋体" w:hAnsi="宋体" w:eastAsia="宋体" w:cs="宋体"/>
          <w:b/>
          <w:bCs w:val="0"/>
          <w:color w:val="auto"/>
          <w:kern w:val="0"/>
          <w:szCs w:val="21"/>
          <w:highlight w:val="none"/>
          <w:u w:val="single"/>
        </w:rPr>
        <w:t>、</w:t>
      </w:r>
      <w:r>
        <w:rPr>
          <w:rFonts w:hint="eastAsia" w:ascii="宋体" w:hAnsi="宋体" w:eastAsia="宋体" w:cs="宋体"/>
          <w:b/>
          <w:bCs w:val="0"/>
          <w:color w:val="auto"/>
          <w:kern w:val="0"/>
          <w:szCs w:val="21"/>
          <w:highlight w:val="none"/>
          <w:u w:val="single"/>
          <w:lang w:eastAsia="zh-CN"/>
        </w:rPr>
        <w:t>比选小组</w:t>
      </w:r>
      <w:r>
        <w:rPr>
          <w:rFonts w:hint="eastAsia" w:ascii="宋体" w:hAnsi="宋体" w:eastAsia="宋体" w:cs="宋体"/>
          <w:b/>
          <w:bCs w:val="0"/>
          <w:color w:val="auto"/>
          <w:kern w:val="0"/>
          <w:szCs w:val="21"/>
          <w:highlight w:val="none"/>
          <w:u w:val="single"/>
        </w:rPr>
        <w:t>发现</w:t>
      </w:r>
      <w:r>
        <w:rPr>
          <w:rFonts w:hint="eastAsia" w:ascii="宋体" w:hAnsi="宋体" w:eastAsia="宋体" w:cs="宋体"/>
          <w:b/>
          <w:bCs w:val="0"/>
          <w:color w:val="auto"/>
          <w:kern w:val="0"/>
          <w:szCs w:val="21"/>
          <w:highlight w:val="none"/>
          <w:u w:val="single"/>
          <w:lang w:eastAsia="zh-CN"/>
        </w:rPr>
        <w:t>申请人</w:t>
      </w:r>
      <w:r>
        <w:rPr>
          <w:rFonts w:hint="eastAsia" w:ascii="宋体" w:hAnsi="宋体" w:eastAsia="宋体" w:cs="宋体"/>
          <w:b/>
          <w:bCs w:val="0"/>
          <w:color w:val="auto"/>
          <w:kern w:val="0"/>
          <w:szCs w:val="21"/>
          <w:highlight w:val="none"/>
          <w:u w:val="single"/>
        </w:rPr>
        <w:t>存在以下异常</w:t>
      </w:r>
      <w:r>
        <w:rPr>
          <w:rFonts w:hint="eastAsia" w:ascii="宋体" w:hAnsi="宋体" w:eastAsia="宋体" w:cs="宋体"/>
          <w:b/>
          <w:bCs w:val="0"/>
          <w:color w:val="auto"/>
          <w:kern w:val="0"/>
          <w:szCs w:val="21"/>
          <w:highlight w:val="none"/>
          <w:u w:val="single"/>
          <w:lang w:val="en-US" w:eastAsia="zh-CN"/>
        </w:rPr>
        <w:t>申请</w:t>
      </w:r>
      <w:r>
        <w:rPr>
          <w:rFonts w:hint="eastAsia" w:ascii="宋体" w:hAnsi="宋体" w:eastAsia="宋体" w:cs="宋体"/>
          <w:b/>
          <w:bCs w:val="0"/>
          <w:color w:val="auto"/>
          <w:kern w:val="0"/>
          <w:szCs w:val="21"/>
          <w:highlight w:val="none"/>
          <w:u w:val="single"/>
        </w:rPr>
        <w:t>情形的，</w:t>
      </w:r>
      <w:r>
        <w:rPr>
          <w:rFonts w:hint="eastAsia" w:ascii="宋体" w:hAnsi="宋体" w:eastAsia="宋体" w:cs="宋体"/>
          <w:b/>
          <w:bCs w:val="0"/>
          <w:color w:val="auto"/>
          <w:kern w:val="0"/>
          <w:szCs w:val="21"/>
          <w:highlight w:val="none"/>
          <w:u w:val="single"/>
          <w:lang w:eastAsia="zh-CN"/>
        </w:rPr>
        <w:t>比选小组</w:t>
      </w:r>
      <w:r>
        <w:rPr>
          <w:rFonts w:hint="eastAsia" w:ascii="宋体" w:hAnsi="宋体" w:eastAsia="宋体" w:cs="宋体"/>
          <w:b/>
          <w:bCs w:val="0"/>
          <w:color w:val="auto"/>
          <w:kern w:val="0"/>
          <w:szCs w:val="21"/>
          <w:highlight w:val="none"/>
          <w:u w:val="single"/>
        </w:rPr>
        <w:t>将要求该</w:t>
      </w:r>
      <w:r>
        <w:rPr>
          <w:rFonts w:hint="eastAsia" w:ascii="宋体" w:hAnsi="宋体" w:eastAsia="宋体" w:cs="宋体"/>
          <w:b/>
          <w:bCs w:val="0"/>
          <w:color w:val="auto"/>
          <w:kern w:val="0"/>
          <w:szCs w:val="21"/>
          <w:highlight w:val="none"/>
          <w:u w:val="single"/>
          <w:lang w:eastAsia="zh-CN"/>
        </w:rPr>
        <w:t>申请人</w:t>
      </w:r>
      <w:r>
        <w:rPr>
          <w:rFonts w:hint="eastAsia" w:ascii="宋体" w:hAnsi="宋体" w:eastAsia="宋体" w:cs="宋体"/>
          <w:b/>
          <w:bCs w:val="0"/>
          <w:color w:val="auto"/>
          <w:kern w:val="0"/>
          <w:szCs w:val="21"/>
          <w:highlight w:val="none"/>
          <w:u w:val="single"/>
        </w:rPr>
        <w:t>作出书面解释说明并提供相关证明材料，以确定</w:t>
      </w:r>
      <w:r>
        <w:rPr>
          <w:rFonts w:hint="eastAsia" w:ascii="宋体" w:hAnsi="宋体" w:eastAsia="宋体" w:cs="宋体"/>
          <w:b/>
          <w:bCs w:val="0"/>
          <w:color w:val="auto"/>
          <w:kern w:val="0"/>
          <w:szCs w:val="21"/>
          <w:highlight w:val="none"/>
          <w:u w:val="single"/>
          <w:lang w:eastAsia="zh-CN"/>
        </w:rPr>
        <w:t>申请人</w:t>
      </w:r>
      <w:r>
        <w:rPr>
          <w:rFonts w:hint="eastAsia" w:ascii="宋体" w:hAnsi="宋体" w:eastAsia="宋体" w:cs="宋体"/>
          <w:b/>
          <w:bCs w:val="0"/>
          <w:color w:val="auto"/>
          <w:kern w:val="0"/>
          <w:szCs w:val="21"/>
          <w:highlight w:val="none"/>
          <w:u w:val="single"/>
        </w:rPr>
        <w:t>是否存在串通</w:t>
      </w:r>
      <w:r>
        <w:rPr>
          <w:rFonts w:hint="eastAsia" w:ascii="宋体" w:hAnsi="宋体" w:eastAsia="宋体" w:cs="宋体"/>
          <w:b/>
          <w:bCs w:val="0"/>
          <w:color w:val="auto"/>
          <w:kern w:val="0"/>
          <w:szCs w:val="21"/>
          <w:highlight w:val="none"/>
          <w:u w:val="single"/>
          <w:lang w:val="en-US" w:eastAsia="zh-CN"/>
        </w:rPr>
        <w:t>报价</w:t>
      </w:r>
      <w:r>
        <w:rPr>
          <w:rFonts w:hint="eastAsia" w:ascii="宋体" w:hAnsi="宋体" w:eastAsia="宋体" w:cs="宋体"/>
          <w:b/>
          <w:bCs w:val="0"/>
          <w:color w:val="auto"/>
          <w:kern w:val="0"/>
          <w:szCs w:val="21"/>
          <w:highlight w:val="none"/>
          <w:u w:val="single"/>
        </w:rPr>
        <w:t>。若</w:t>
      </w:r>
      <w:r>
        <w:rPr>
          <w:rFonts w:hint="eastAsia" w:ascii="宋体" w:hAnsi="宋体" w:eastAsia="宋体" w:cs="宋体"/>
          <w:b/>
          <w:bCs w:val="0"/>
          <w:color w:val="auto"/>
          <w:kern w:val="0"/>
          <w:szCs w:val="21"/>
          <w:highlight w:val="none"/>
          <w:u w:val="single"/>
          <w:lang w:eastAsia="zh-CN"/>
        </w:rPr>
        <w:t>申请人</w:t>
      </w:r>
      <w:r>
        <w:rPr>
          <w:rFonts w:hint="eastAsia" w:ascii="宋体" w:hAnsi="宋体" w:eastAsia="宋体" w:cs="宋体"/>
          <w:b/>
          <w:bCs w:val="0"/>
          <w:color w:val="auto"/>
          <w:kern w:val="0"/>
          <w:szCs w:val="21"/>
          <w:highlight w:val="none"/>
          <w:u w:val="single"/>
        </w:rPr>
        <w:t>不能合理解释说明或不能提供相关证明材料的，</w:t>
      </w:r>
      <w:r>
        <w:rPr>
          <w:rFonts w:hint="eastAsia" w:ascii="宋体" w:hAnsi="宋体" w:eastAsia="宋体" w:cs="宋体"/>
          <w:b/>
          <w:bCs w:val="0"/>
          <w:color w:val="auto"/>
          <w:kern w:val="0"/>
          <w:szCs w:val="21"/>
          <w:highlight w:val="none"/>
          <w:u w:val="single"/>
          <w:lang w:eastAsia="zh-CN"/>
        </w:rPr>
        <w:t>比选小组</w:t>
      </w:r>
      <w:r>
        <w:rPr>
          <w:rFonts w:hint="eastAsia" w:ascii="宋体" w:hAnsi="宋体" w:eastAsia="宋体" w:cs="宋体"/>
          <w:b/>
          <w:bCs w:val="0"/>
          <w:color w:val="auto"/>
          <w:kern w:val="0"/>
          <w:szCs w:val="21"/>
          <w:highlight w:val="none"/>
          <w:u w:val="single"/>
        </w:rPr>
        <w:t>将认定其存在串通</w:t>
      </w:r>
      <w:r>
        <w:rPr>
          <w:rFonts w:hint="eastAsia" w:ascii="宋体" w:hAnsi="宋体" w:eastAsia="宋体" w:cs="宋体"/>
          <w:b/>
          <w:bCs w:val="0"/>
          <w:color w:val="auto"/>
          <w:kern w:val="0"/>
          <w:szCs w:val="21"/>
          <w:highlight w:val="none"/>
          <w:u w:val="single"/>
          <w:lang w:val="en-US" w:eastAsia="zh-CN"/>
        </w:rPr>
        <w:t>报价</w:t>
      </w:r>
      <w:r>
        <w:rPr>
          <w:rFonts w:hint="eastAsia" w:ascii="宋体" w:hAnsi="宋体" w:eastAsia="宋体" w:cs="宋体"/>
          <w:b/>
          <w:bCs w:val="0"/>
          <w:color w:val="auto"/>
          <w:kern w:val="0"/>
          <w:szCs w:val="21"/>
          <w:highlight w:val="none"/>
          <w:u w:val="single"/>
        </w:rPr>
        <w:t>，同时否决其</w:t>
      </w:r>
      <w:r>
        <w:rPr>
          <w:rFonts w:hint="eastAsia" w:ascii="宋体" w:hAnsi="宋体" w:eastAsia="宋体" w:cs="宋体"/>
          <w:b/>
          <w:bCs w:val="0"/>
          <w:color w:val="auto"/>
          <w:kern w:val="0"/>
          <w:szCs w:val="21"/>
          <w:highlight w:val="none"/>
          <w:u w:val="single"/>
          <w:lang w:val="en-US" w:eastAsia="zh-CN"/>
        </w:rPr>
        <w:t>申请</w:t>
      </w:r>
      <w:r>
        <w:rPr>
          <w:rFonts w:hint="eastAsia" w:ascii="宋体" w:hAnsi="宋体" w:eastAsia="宋体" w:cs="宋体"/>
          <w:b/>
          <w:bCs w:val="0"/>
          <w:color w:val="auto"/>
          <w:kern w:val="0"/>
          <w:szCs w:val="21"/>
          <w:highlight w:val="none"/>
          <w:u w:val="single"/>
        </w:rPr>
        <w:t>。</w:t>
      </w:r>
    </w:p>
    <w:p w14:paraId="281B4975">
      <w:pPr>
        <w:autoSpaceDE w:val="0"/>
        <w:autoSpaceDN w:val="0"/>
        <w:adjustRightInd w:val="0"/>
        <w:spacing w:line="360" w:lineRule="auto"/>
        <w:ind w:left="531" w:hanging="529" w:hangingChars="252"/>
        <w:rPr>
          <w:rFonts w:ascii="宋体" w:hAnsi="宋体" w:eastAsia="宋体" w:cs="宋体"/>
          <w:b w:val="0"/>
          <w:bCs/>
          <w:color w:val="auto"/>
          <w:kern w:val="0"/>
          <w:szCs w:val="21"/>
          <w:highlight w:val="none"/>
          <w:u w:val="none"/>
        </w:rPr>
      </w:pPr>
      <w:r>
        <w:rPr>
          <w:rFonts w:hint="eastAsia" w:ascii="宋体" w:hAnsi="宋体" w:eastAsia="宋体" w:cs="宋体"/>
          <w:b w:val="0"/>
          <w:bCs/>
          <w:color w:val="auto"/>
          <w:kern w:val="0"/>
          <w:szCs w:val="21"/>
          <w:highlight w:val="none"/>
        </w:rPr>
        <w:t>6.</w:t>
      </w:r>
      <w:r>
        <w:rPr>
          <w:rFonts w:hint="eastAsia" w:ascii="宋体" w:hAnsi="宋体" w:eastAsia="宋体" w:cs="宋体"/>
          <w:b w:val="0"/>
          <w:bCs/>
          <w:color w:val="auto"/>
          <w:kern w:val="0"/>
          <w:szCs w:val="21"/>
          <w:highlight w:val="none"/>
          <w:lang w:val="en-US" w:eastAsia="zh-CN"/>
        </w:rPr>
        <w:t>5</w:t>
      </w:r>
      <w:r>
        <w:rPr>
          <w:rFonts w:hint="eastAsia" w:ascii="宋体" w:hAnsi="宋体" w:eastAsia="宋体" w:cs="宋体"/>
          <w:b w:val="0"/>
          <w:bCs/>
          <w:color w:val="auto"/>
          <w:kern w:val="0"/>
          <w:szCs w:val="21"/>
          <w:highlight w:val="none"/>
        </w:rPr>
        <w:t xml:space="preserve">.1 </w:t>
      </w:r>
      <w:r>
        <w:rPr>
          <w:rFonts w:hint="eastAsia" w:ascii="宋体" w:hAnsi="宋体" w:eastAsia="宋体" w:cs="宋体"/>
          <w:b w:val="0"/>
          <w:bCs/>
          <w:color w:val="auto"/>
          <w:kern w:val="0"/>
          <w:szCs w:val="21"/>
          <w:highlight w:val="none"/>
          <w:u w:val="none"/>
          <w:lang w:eastAsia="zh-CN"/>
        </w:rPr>
        <w:t>申请文件</w:t>
      </w:r>
      <w:r>
        <w:rPr>
          <w:rFonts w:hint="eastAsia" w:ascii="宋体" w:hAnsi="宋体" w:eastAsia="宋体" w:cs="宋体"/>
          <w:b w:val="0"/>
          <w:bCs/>
          <w:color w:val="auto"/>
          <w:kern w:val="0"/>
          <w:szCs w:val="21"/>
          <w:highlight w:val="none"/>
          <w:u w:val="none"/>
        </w:rPr>
        <w:t>异常一致：不同</w:t>
      </w:r>
      <w:r>
        <w:rPr>
          <w:rFonts w:hint="eastAsia" w:ascii="宋体" w:hAnsi="宋体" w:eastAsia="宋体" w:cs="宋体"/>
          <w:b w:val="0"/>
          <w:bCs/>
          <w:color w:val="auto"/>
          <w:kern w:val="0"/>
          <w:szCs w:val="21"/>
          <w:highlight w:val="none"/>
          <w:u w:val="none"/>
          <w:lang w:eastAsia="zh-CN"/>
        </w:rPr>
        <w:t>申请人</w:t>
      </w:r>
      <w:r>
        <w:rPr>
          <w:rFonts w:hint="eastAsia" w:ascii="宋体" w:hAnsi="宋体" w:eastAsia="宋体" w:cs="宋体"/>
          <w:b w:val="0"/>
          <w:bCs/>
          <w:color w:val="auto"/>
          <w:kern w:val="0"/>
          <w:szCs w:val="21"/>
          <w:highlight w:val="none"/>
          <w:u w:val="none"/>
        </w:rPr>
        <w:t>的</w:t>
      </w:r>
      <w:r>
        <w:rPr>
          <w:rFonts w:hint="eastAsia" w:ascii="宋体" w:hAnsi="宋体" w:eastAsia="宋体" w:cs="宋体"/>
          <w:b w:val="0"/>
          <w:bCs/>
          <w:color w:val="auto"/>
          <w:kern w:val="0"/>
          <w:szCs w:val="21"/>
          <w:highlight w:val="none"/>
          <w:u w:val="none"/>
          <w:lang w:eastAsia="zh-CN"/>
        </w:rPr>
        <w:t>申请文件</w:t>
      </w:r>
      <w:r>
        <w:rPr>
          <w:rFonts w:hint="eastAsia" w:ascii="宋体" w:hAnsi="宋体" w:eastAsia="宋体" w:cs="宋体"/>
          <w:b w:val="0"/>
          <w:bCs/>
          <w:color w:val="auto"/>
          <w:kern w:val="0"/>
          <w:szCs w:val="21"/>
          <w:highlight w:val="none"/>
          <w:u w:val="none"/>
        </w:rPr>
        <w:t>除了规定格式及内容之外的其它格式、内容相同或者大量雷同的；</w:t>
      </w:r>
    </w:p>
    <w:p w14:paraId="5775B10F">
      <w:pPr>
        <w:autoSpaceDE w:val="0"/>
        <w:autoSpaceDN w:val="0"/>
        <w:adjustRightInd w:val="0"/>
        <w:spacing w:line="360" w:lineRule="auto"/>
        <w:ind w:left="531" w:hanging="529" w:hangingChars="252"/>
        <w:rPr>
          <w:rFonts w:ascii="宋体" w:hAnsi="宋体" w:eastAsia="宋体" w:cs="宋体"/>
          <w:b w:val="0"/>
          <w:bCs/>
          <w:color w:val="auto"/>
          <w:kern w:val="0"/>
          <w:szCs w:val="21"/>
          <w:highlight w:val="none"/>
          <w:u w:val="none"/>
        </w:rPr>
      </w:pPr>
      <w:r>
        <w:rPr>
          <w:rFonts w:hint="eastAsia" w:ascii="宋体" w:hAnsi="宋体" w:eastAsia="宋体" w:cs="宋体"/>
          <w:b w:val="0"/>
          <w:bCs/>
          <w:color w:val="auto"/>
          <w:kern w:val="0"/>
          <w:szCs w:val="21"/>
          <w:highlight w:val="none"/>
          <w:u w:val="none"/>
        </w:rPr>
        <w:t>6.</w:t>
      </w:r>
      <w:r>
        <w:rPr>
          <w:rFonts w:hint="eastAsia" w:ascii="宋体" w:hAnsi="宋体" w:eastAsia="宋体" w:cs="宋体"/>
          <w:b w:val="0"/>
          <w:bCs/>
          <w:color w:val="auto"/>
          <w:kern w:val="0"/>
          <w:szCs w:val="21"/>
          <w:highlight w:val="none"/>
          <w:u w:val="none"/>
          <w:lang w:val="en-US" w:eastAsia="zh-CN"/>
        </w:rPr>
        <w:t>5</w:t>
      </w:r>
      <w:r>
        <w:rPr>
          <w:rFonts w:hint="eastAsia" w:ascii="宋体" w:hAnsi="宋体" w:eastAsia="宋体" w:cs="宋体"/>
          <w:b w:val="0"/>
          <w:bCs/>
          <w:color w:val="auto"/>
          <w:kern w:val="0"/>
          <w:szCs w:val="21"/>
          <w:highlight w:val="none"/>
          <w:u w:val="none"/>
        </w:rPr>
        <w:t xml:space="preserve">.2 </w:t>
      </w:r>
      <w:r>
        <w:rPr>
          <w:rFonts w:hint="eastAsia" w:ascii="宋体" w:hAnsi="宋体" w:eastAsia="宋体" w:cs="宋体"/>
          <w:b w:val="0"/>
          <w:bCs/>
          <w:color w:val="auto"/>
          <w:kern w:val="0"/>
          <w:szCs w:val="21"/>
          <w:highlight w:val="none"/>
          <w:u w:val="none"/>
          <w:lang w:val="en-US" w:eastAsia="zh-CN"/>
        </w:rPr>
        <w:t>申请</w:t>
      </w:r>
      <w:r>
        <w:rPr>
          <w:rFonts w:hint="eastAsia" w:ascii="宋体" w:hAnsi="宋体" w:eastAsia="宋体" w:cs="宋体"/>
          <w:b w:val="0"/>
          <w:bCs/>
          <w:color w:val="auto"/>
          <w:kern w:val="0"/>
          <w:szCs w:val="21"/>
          <w:highlight w:val="none"/>
          <w:u w:val="none"/>
        </w:rPr>
        <w:t>活动异常关联：</w:t>
      </w:r>
      <w:r>
        <w:rPr>
          <w:rFonts w:hint="eastAsia" w:ascii="宋体" w:hAnsi="宋体" w:eastAsia="宋体" w:cs="宋体"/>
          <w:b w:val="0"/>
          <w:bCs/>
          <w:color w:val="auto"/>
          <w:kern w:val="0"/>
          <w:szCs w:val="21"/>
          <w:highlight w:val="none"/>
          <w:u w:val="none"/>
          <w:lang w:eastAsia="zh-CN"/>
        </w:rPr>
        <w:t>申请人申请文件</w:t>
      </w:r>
      <w:r>
        <w:rPr>
          <w:rFonts w:hint="eastAsia" w:ascii="宋体" w:hAnsi="宋体" w:eastAsia="宋体" w:cs="宋体"/>
          <w:b w:val="0"/>
          <w:bCs/>
          <w:color w:val="auto"/>
          <w:kern w:val="0"/>
          <w:szCs w:val="21"/>
          <w:highlight w:val="none"/>
          <w:u w:val="none"/>
        </w:rPr>
        <w:t>加盖本项目的其他</w:t>
      </w:r>
      <w:r>
        <w:rPr>
          <w:rFonts w:hint="eastAsia" w:ascii="宋体" w:hAnsi="宋体" w:eastAsia="宋体" w:cs="宋体"/>
          <w:b w:val="0"/>
          <w:bCs/>
          <w:color w:val="auto"/>
          <w:kern w:val="0"/>
          <w:szCs w:val="21"/>
          <w:highlight w:val="none"/>
          <w:u w:val="none"/>
          <w:lang w:eastAsia="zh-CN"/>
        </w:rPr>
        <w:t>申请人</w:t>
      </w:r>
      <w:r>
        <w:rPr>
          <w:rFonts w:hint="eastAsia" w:ascii="宋体" w:hAnsi="宋体" w:eastAsia="宋体" w:cs="宋体"/>
          <w:b w:val="0"/>
          <w:bCs/>
          <w:color w:val="auto"/>
          <w:kern w:val="0"/>
          <w:szCs w:val="21"/>
          <w:highlight w:val="none"/>
          <w:u w:val="none"/>
        </w:rPr>
        <w:t>的印章的，不同</w:t>
      </w:r>
      <w:r>
        <w:rPr>
          <w:rFonts w:hint="eastAsia" w:ascii="宋体" w:hAnsi="宋体" w:eastAsia="宋体" w:cs="宋体"/>
          <w:b w:val="0"/>
          <w:bCs/>
          <w:color w:val="auto"/>
          <w:kern w:val="0"/>
          <w:szCs w:val="21"/>
          <w:highlight w:val="none"/>
          <w:u w:val="none"/>
          <w:lang w:eastAsia="zh-CN"/>
        </w:rPr>
        <w:t>申请人</w:t>
      </w:r>
      <w:r>
        <w:rPr>
          <w:rFonts w:hint="eastAsia" w:ascii="宋体" w:hAnsi="宋体" w:eastAsia="宋体" w:cs="宋体"/>
          <w:b w:val="0"/>
          <w:bCs/>
          <w:color w:val="auto"/>
          <w:kern w:val="0"/>
          <w:szCs w:val="21"/>
          <w:highlight w:val="none"/>
          <w:u w:val="none"/>
        </w:rPr>
        <w:t>的</w:t>
      </w:r>
      <w:r>
        <w:rPr>
          <w:rFonts w:hint="eastAsia" w:ascii="宋体" w:hAnsi="宋体" w:eastAsia="宋体" w:cs="宋体"/>
          <w:b w:val="0"/>
          <w:bCs/>
          <w:color w:val="auto"/>
          <w:kern w:val="0"/>
          <w:szCs w:val="21"/>
          <w:highlight w:val="none"/>
          <w:u w:val="none"/>
          <w:lang w:eastAsia="zh-CN"/>
        </w:rPr>
        <w:t>申请文件</w:t>
      </w:r>
      <w:r>
        <w:rPr>
          <w:rFonts w:hint="eastAsia" w:ascii="宋体" w:hAnsi="宋体" w:eastAsia="宋体" w:cs="宋体"/>
          <w:b w:val="0"/>
          <w:bCs/>
          <w:color w:val="auto"/>
          <w:kern w:val="0"/>
          <w:szCs w:val="21"/>
          <w:highlight w:val="none"/>
          <w:u w:val="none"/>
        </w:rPr>
        <w:t>载明的联系人员为同一人的，参加</w:t>
      </w:r>
      <w:r>
        <w:rPr>
          <w:rFonts w:hint="eastAsia" w:ascii="宋体" w:hAnsi="宋体" w:eastAsia="宋体" w:cs="宋体"/>
          <w:b w:val="0"/>
          <w:bCs/>
          <w:color w:val="auto"/>
          <w:kern w:val="0"/>
          <w:szCs w:val="21"/>
          <w:highlight w:val="none"/>
          <w:u w:val="none"/>
          <w:lang w:val="en-US" w:eastAsia="zh-CN"/>
        </w:rPr>
        <w:t>申请</w:t>
      </w:r>
      <w:r>
        <w:rPr>
          <w:rFonts w:hint="eastAsia" w:ascii="宋体" w:hAnsi="宋体" w:eastAsia="宋体" w:cs="宋体"/>
          <w:b w:val="0"/>
          <w:bCs/>
          <w:color w:val="auto"/>
          <w:kern w:val="0"/>
          <w:szCs w:val="21"/>
          <w:highlight w:val="none"/>
          <w:u w:val="none"/>
        </w:rPr>
        <w:t>活动的人员为本项目其他</w:t>
      </w:r>
      <w:r>
        <w:rPr>
          <w:rFonts w:hint="eastAsia" w:ascii="宋体" w:hAnsi="宋体" w:eastAsia="宋体" w:cs="宋体"/>
          <w:b w:val="0"/>
          <w:bCs/>
          <w:color w:val="auto"/>
          <w:kern w:val="0"/>
          <w:szCs w:val="21"/>
          <w:highlight w:val="none"/>
          <w:u w:val="none"/>
          <w:lang w:eastAsia="zh-CN"/>
        </w:rPr>
        <w:t>申请人</w:t>
      </w:r>
      <w:r>
        <w:rPr>
          <w:rFonts w:hint="eastAsia" w:ascii="宋体" w:hAnsi="宋体" w:eastAsia="宋体" w:cs="宋体"/>
          <w:b w:val="0"/>
          <w:bCs/>
          <w:color w:val="auto"/>
          <w:kern w:val="0"/>
          <w:szCs w:val="21"/>
          <w:highlight w:val="none"/>
          <w:u w:val="none"/>
        </w:rPr>
        <w:t>员的在职员工（或由其他</w:t>
      </w:r>
      <w:r>
        <w:rPr>
          <w:rFonts w:hint="eastAsia" w:ascii="宋体" w:hAnsi="宋体" w:eastAsia="宋体" w:cs="宋体"/>
          <w:b w:val="0"/>
          <w:bCs/>
          <w:color w:val="auto"/>
          <w:kern w:val="0"/>
          <w:szCs w:val="21"/>
          <w:highlight w:val="none"/>
          <w:u w:val="none"/>
          <w:lang w:eastAsia="zh-CN"/>
        </w:rPr>
        <w:t>申请人</w:t>
      </w:r>
      <w:r>
        <w:rPr>
          <w:rFonts w:hint="eastAsia" w:ascii="宋体" w:hAnsi="宋体" w:eastAsia="宋体" w:cs="宋体"/>
          <w:b w:val="0"/>
          <w:bCs/>
          <w:color w:val="auto"/>
          <w:kern w:val="0"/>
          <w:szCs w:val="21"/>
          <w:highlight w:val="none"/>
          <w:u w:val="none"/>
        </w:rPr>
        <w:t>缴纳社保的）。</w:t>
      </w:r>
    </w:p>
    <w:p w14:paraId="64279FE2">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7、申请文件出现下列情况之一的，被认定为无效</w:t>
      </w:r>
      <w:r>
        <w:rPr>
          <w:rFonts w:hint="eastAsia" w:ascii="宋体" w:hAnsi="宋体" w:eastAsia="宋体" w:cs="宋体"/>
          <w:b/>
          <w:color w:val="auto"/>
          <w:szCs w:val="21"/>
          <w:highlight w:val="none"/>
          <w:lang w:val="en-US" w:eastAsia="zh-CN"/>
        </w:rPr>
        <w:t>申请</w:t>
      </w:r>
      <w:r>
        <w:rPr>
          <w:rFonts w:hint="eastAsia" w:ascii="宋体" w:hAnsi="宋体" w:eastAsia="宋体" w:cs="宋体"/>
          <w:b/>
          <w:color w:val="auto"/>
          <w:szCs w:val="21"/>
          <w:highlight w:val="none"/>
          <w:lang w:val="zh-CN"/>
        </w:rPr>
        <w:t>：</w:t>
      </w:r>
    </w:p>
    <w:p w14:paraId="020F89C6">
      <w:pPr>
        <w:tabs>
          <w:tab w:val="left" w:pos="567"/>
        </w:tabs>
        <w:spacing w:line="360" w:lineRule="auto"/>
        <w:ind w:left="632" w:hanging="632" w:hangingChars="300"/>
        <w:rPr>
          <w:rFonts w:ascii="宋体" w:hAnsi="宋体" w:eastAsia="宋体" w:cs="宋体"/>
          <w:b/>
          <w:color w:val="auto"/>
          <w:szCs w:val="21"/>
          <w:highlight w:val="none"/>
          <w:u w:val="single"/>
          <w:lang w:val="zh-CN"/>
        </w:rPr>
      </w:pPr>
      <w:r>
        <w:rPr>
          <w:rFonts w:hint="eastAsia"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xml:space="preserve">  </w:t>
      </w:r>
      <w:r>
        <w:rPr>
          <w:rFonts w:hint="eastAsia" w:ascii="宋体" w:hAnsi="宋体" w:eastAsia="宋体" w:cs="宋体"/>
          <w:b/>
          <w:color w:val="auto"/>
          <w:szCs w:val="21"/>
          <w:highlight w:val="none"/>
          <w:u w:val="single"/>
          <w:lang w:val="zh-CN"/>
        </w:rPr>
        <w:t>申请人的折扣系数报价超过1.00</w:t>
      </w:r>
      <w:r>
        <w:rPr>
          <w:rFonts w:hint="eastAsia" w:ascii="宋体" w:hAnsi="宋体" w:eastAsia="宋体" w:cs="宋体"/>
          <w:b/>
          <w:color w:val="auto"/>
          <w:szCs w:val="21"/>
          <w:highlight w:val="none"/>
          <w:u w:val="single"/>
        </w:rPr>
        <w:t>的</w:t>
      </w:r>
      <w:r>
        <w:rPr>
          <w:rFonts w:hint="eastAsia" w:ascii="宋体" w:hAnsi="宋体" w:eastAsia="宋体" w:cs="宋体"/>
          <w:b/>
          <w:color w:val="auto"/>
          <w:szCs w:val="21"/>
          <w:highlight w:val="none"/>
          <w:u w:val="single"/>
          <w:lang w:val="zh-CN"/>
        </w:rPr>
        <w:t>，</w:t>
      </w:r>
      <w:r>
        <w:rPr>
          <w:rFonts w:hint="eastAsia" w:ascii="宋体" w:hAnsi="宋体" w:eastAsia="宋体" w:cs="宋体"/>
          <w:b/>
          <w:color w:val="auto"/>
          <w:szCs w:val="21"/>
          <w:highlight w:val="none"/>
          <w:u w:val="single"/>
        </w:rPr>
        <w:t>或者</w:t>
      </w:r>
      <w:r>
        <w:rPr>
          <w:rFonts w:hint="eastAsia" w:ascii="宋体" w:hAnsi="宋体" w:eastAsia="宋体" w:cs="宋体"/>
          <w:b/>
          <w:color w:val="auto"/>
          <w:szCs w:val="21"/>
          <w:highlight w:val="none"/>
          <w:u w:val="single"/>
          <w:lang w:val="zh-CN"/>
        </w:rPr>
        <w:t>折扣系数报价</w:t>
      </w:r>
      <w:r>
        <w:rPr>
          <w:rFonts w:hint="eastAsia" w:ascii="宋体" w:hAnsi="宋体" w:eastAsia="宋体" w:cs="宋体"/>
          <w:b/>
          <w:color w:val="auto"/>
          <w:szCs w:val="21"/>
          <w:highlight w:val="none"/>
          <w:u w:val="single"/>
        </w:rPr>
        <w:t>为零的，或者</w:t>
      </w:r>
      <w:r>
        <w:rPr>
          <w:rFonts w:hint="eastAsia" w:ascii="宋体" w:hAnsi="宋体" w:eastAsia="宋体" w:cs="宋体"/>
          <w:b/>
          <w:color w:val="auto"/>
          <w:szCs w:val="21"/>
          <w:highlight w:val="none"/>
          <w:u w:val="single"/>
          <w:lang w:val="zh-CN"/>
        </w:rPr>
        <w:t>折扣系数报价</w:t>
      </w:r>
      <w:r>
        <w:rPr>
          <w:rFonts w:hint="eastAsia" w:ascii="宋体" w:hAnsi="宋体" w:eastAsia="宋体" w:cs="宋体"/>
          <w:b/>
          <w:color w:val="auto"/>
          <w:szCs w:val="21"/>
          <w:highlight w:val="none"/>
          <w:u w:val="single"/>
        </w:rPr>
        <w:t>为</w:t>
      </w:r>
      <w:r>
        <w:rPr>
          <w:rFonts w:hint="eastAsia" w:ascii="宋体" w:hAnsi="宋体" w:eastAsia="宋体" w:cs="宋体"/>
          <w:b/>
          <w:color w:val="auto"/>
          <w:szCs w:val="21"/>
          <w:highlight w:val="none"/>
          <w:u w:val="single"/>
          <w:lang w:val="zh-CN"/>
        </w:rPr>
        <w:t>负数</w:t>
      </w:r>
      <w:r>
        <w:rPr>
          <w:rFonts w:hint="eastAsia" w:ascii="宋体" w:hAnsi="宋体" w:eastAsia="宋体" w:cs="宋体"/>
          <w:b/>
          <w:color w:val="auto"/>
          <w:szCs w:val="21"/>
          <w:highlight w:val="none"/>
          <w:u w:val="single"/>
        </w:rPr>
        <w:t>的</w:t>
      </w:r>
      <w:r>
        <w:rPr>
          <w:rFonts w:hint="eastAsia" w:ascii="宋体" w:hAnsi="宋体" w:eastAsia="宋体" w:cs="宋体"/>
          <w:b/>
          <w:color w:val="auto"/>
          <w:szCs w:val="21"/>
          <w:highlight w:val="none"/>
          <w:u w:val="single"/>
          <w:lang w:val="zh-CN"/>
        </w:rPr>
        <w:t>；</w:t>
      </w:r>
    </w:p>
    <w:p w14:paraId="6BDFEE9E">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color w:val="auto"/>
          <w:kern w:val="0"/>
          <w:szCs w:val="21"/>
          <w:highlight w:val="none"/>
          <w:u w:val="single"/>
          <w:lang w:eastAsia="zh-CN"/>
        </w:rPr>
        <w:t>申请人</w:t>
      </w:r>
      <w:r>
        <w:rPr>
          <w:rFonts w:hint="eastAsia" w:ascii="宋体" w:hAnsi="宋体" w:eastAsia="宋体" w:cs="宋体"/>
          <w:b/>
          <w:color w:val="auto"/>
          <w:kern w:val="0"/>
          <w:szCs w:val="21"/>
          <w:highlight w:val="none"/>
          <w:u w:val="single"/>
        </w:rPr>
        <w:t>不符合合格</w:t>
      </w:r>
      <w:r>
        <w:rPr>
          <w:rFonts w:hint="eastAsia" w:ascii="宋体" w:hAnsi="宋体" w:eastAsia="宋体" w:cs="宋体"/>
          <w:b/>
          <w:color w:val="auto"/>
          <w:kern w:val="0"/>
          <w:szCs w:val="21"/>
          <w:highlight w:val="none"/>
          <w:u w:val="single"/>
          <w:lang w:eastAsia="zh-CN"/>
        </w:rPr>
        <w:t>申请人</w:t>
      </w:r>
      <w:r>
        <w:rPr>
          <w:rFonts w:hint="eastAsia" w:ascii="宋体" w:hAnsi="宋体" w:eastAsia="宋体" w:cs="宋体"/>
          <w:b/>
          <w:color w:val="auto"/>
          <w:kern w:val="0"/>
          <w:szCs w:val="21"/>
          <w:highlight w:val="none"/>
          <w:u w:val="single"/>
        </w:rPr>
        <w:t>的基本条件[含未提供资格证明文件，或</w:t>
      </w:r>
      <w:r>
        <w:rPr>
          <w:rFonts w:hint="eastAsia" w:ascii="宋体" w:hAnsi="宋体" w:eastAsia="宋体" w:cs="宋体"/>
          <w:b/>
          <w:color w:val="auto"/>
          <w:kern w:val="0"/>
          <w:szCs w:val="21"/>
          <w:highlight w:val="none"/>
          <w:u w:val="single"/>
          <w:lang w:eastAsia="zh-CN"/>
        </w:rPr>
        <w:t>申请人</w:t>
      </w:r>
      <w:r>
        <w:rPr>
          <w:rFonts w:hint="eastAsia" w:ascii="宋体" w:hAnsi="宋体" w:eastAsia="宋体" w:cs="宋体"/>
          <w:b/>
          <w:color w:val="auto"/>
          <w:kern w:val="0"/>
          <w:szCs w:val="21"/>
          <w:highlight w:val="none"/>
          <w:u w:val="single"/>
        </w:rPr>
        <w:t>（含其不具有独立法人资格的分支机构）被列入“信用中国”网站（www.creditchina.gov.cn）失信被执行人、重大税收违法失信主体、政府采购严重违法失信行为记录名单（处罚期限届满的除外）]；</w:t>
      </w:r>
    </w:p>
    <w:p w14:paraId="4DD08BCC">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u w:val="single"/>
          <w:lang w:eastAsia="zh-CN"/>
        </w:rPr>
        <w:t>申请文件</w:t>
      </w:r>
      <w:r>
        <w:rPr>
          <w:rFonts w:hint="eastAsia" w:ascii="宋体" w:hAnsi="宋体" w:eastAsia="宋体" w:cs="宋体"/>
          <w:b/>
          <w:bCs/>
          <w:color w:val="auto"/>
          <w:kern w:val="0"/>
          <w:szCs w:val="21"/>
          <w:highlight w:val="none"/>
          <w:u w:val="single"/>
        </w:rPr>
        <w:t>未密封；</w:t>
      </w:r>
      <w:r>
        <w:rPr>
          <w:rFonts w:hint="eastAsia" w:ascii="宋体" w:hAnsi="宋体" w:eastAsia="宋体" w:cs="宋体"/>
          <w:b/>
          <w:bCs/>
          <w:color w:val="auto"/>
          <w:kern w:val="0"/>
          <w:szCs w:val="21"/>
          <w:highlight w:val="none"/>
        </w:rPr>
        <w:t xml:space="preserve"> </w:t>
      </w:r>
    </w:p>
    <w:p w14:paraId="3C6685CF">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lang w:val="en-US" w:eastAsia="zh-CN"/>
        </w:rPr>
        <w:t>4</w:t>
      </w:r>
      <w:r>
        <w:rPr>
          <w:rFonts w:ascii="宋体" w:hAnsi="宋体" w:eastAsia="宋体" w:cs="Times New Roman"/>
          <w:b/>
          <w:color w:val="auto"/>
          <w:kern w:val="0"/>
          <w:szCs w:val="21"/>
          <w:highlight w:val="none"/>
        </w:rPr>
        <w:t xml:space="preserve">  </w:t>
      </w:r>
      <w:r>
        <w:rPr>
          <w:rFonts w:hint="eastAsia" w:ascii="Times New Roman" w:hAnsi="Times New Roman" w:eastAsia="宋体" w:cs="Times New Roman"/>
          <w:b/>
          <w:bCs/>
          <w:color w:val="auto"/>
          <w:sz w:val="21"/>
          <w:szCs w:val="21"/>
          <w:highlight w:val="none"/>
          <w:u w:val="single"/>
        </w:rPr>
        <w:t>对《合同条款偏离表》</w:t>
      </w:r>
      <w:r>
        <w:rPr>
          <w:rFonts w:hint="eastAsia" w:ascii="Times New Roman" w:hAnsi="Times New Roman" w:eastAsia="宋体" w:cs="Times New Roman"/>
          <w:b/>
          <w:bCs/>
          <w:color w:val="auto"/>
          <w:sz w:val="21"/>
          <w:szCs w:val="21"/>
          <w:highlight w:val="none"/>
          <w:u w:val="single"/>
          <w:lang w:eastAsia="zh-CN"/>
        </w:rPr>
        <w:t>（</w:t>
      </w:r>
      <w:r>
        <w:rPr>
          <w:rFonts w:hint="eastAsia" w:ascii="宋体" w:hAnsi="宋体" w:eastAsia="宋体" w:cs="Times New Roman"/>
          <w:b/>
          <w:color w:val="auto"/>
          <w:kern w:val="0"/>
          <w:szCs w:val="21"/>
          <w:highlight w:val="none"/>
          <w:u w:val="single"/>
          <w:lang w:val="en-US" w:eastAsia="zh-CN"/>
        </w:rPr>
        <w:t>独家经销协议、经销合同</w:t>
      </w:r>
      <w:r>
        <w:rPr>
          <w:rFonts w:hint="eastAsia" w:ascii="Times New Roman" w:hAnsi="Times New Roman" w:eastAsia="宋体" w:cs="Times New Roman"/>
          <w:b/>
          <w:bCs/>
          <w:color w:val="auto"/>
          <w:sz w:val="21"/>
          <w:szCs w:val="21"/>
          <w:highlight w:val="none"/>
          <w:u w:val="single"/>
          <w:lang w:eastAsia="zh-CN"/>
        </w:rPr>
        <w:t>）</w:t>
      </w:r>
      <w:r>
        <w:rPr>
          <w:rFonts w:hint="eastAsia" w:ascii="Times New Roman" w:hAnsi="Times New Roman" w:eastAsia="宋体" w:cs="Times New Roman"/>
          <w:b/>
          <w:bCs/>
          <w:color w:val="auto"/>
          <w:sz w:val="21"/>
          <w:szCs w:val="21"/>
          <w:highlight w:val="none"/>
          <w:u w:val="single"/>
        </w:rPr>
        <w:t>有重大的负偏离导致</w:t>
      </w:r>
      <w:r>
        <w:rPr>
          <w:rFonts w:hint="eastAsia" w:ascii="宋体" w:hAnsi="宋体" w:eastAsia="宋体" w:cs="Times New Roman"/>
          <w:b/>
          <w:color w:val="auto"/>
          <w:kern w:val="0"/>
          <w:szCs w:val="21"/>
          <w:highlight w:val="none"/>
          <w:u w:val="single"/>
          <w:lang w:val="en-US" w:eastAsia="zh-CN"/>
        </w:rPr>
        <w:t>征集人</w:t>
      </w:r>
      <w:r>
        <w:rPr>
          <w:rFonts w:hint="eastAsia" w:ascii="Times New Roman" w:hAnsi="Times New Roman" w:eastAsia="宋体" w:cs="Times New Roman"/>
          <w:b/>
          <w:bCs/>
          <w:color w:val="auto"/>
          <w:sz w:val="21"/>
          <w:szCs w:val="21"/>
          <w:highlight w:val="none"/>
          <w:u w:val="single"/>
        </w:rPr>
        <w:t>利益无法得到保障</w:t>
      </w:r>
      <w:r>
        <w:rPr>
          <w:rFonts w:hint="eastAsia" w:ascii="宋体" w:hAnsi="宋体" w:eastAsia="宋体" w:cs="Times New Roman"/>
          <w:b/>
          <w:color w:val="auto"/>
          <w:kern w:val="0"/>
          <w:szCs w:val="21"/>
          <w:highlight w:val="none"/>
          <w:u w:val="single"/>
          <w:lang w:val="en-US" w:eastAsia="zh-CN"/>
        </w:rPr>
        <w:t>且经澄清后，依然存在征集人</w:t>
      </w:r>
      <w:r>
        <w:rPr>
          <w:rFonts w:hint="eastAsia" w:ascii="Times New Roman" w:hAnsi="Times New Roman" w:eastAsia="宋体" w:cs="Times New Roman"/>
          <w:b/>
          <w:bCs/>
          <w:color w:val="auto"/>
          <w:sz w:val="21"/>
          <w:szCs w:val="21"/>
          <w:highlight w:val="none"/>
          <w:u w:val="single"/>
        </w:rPr>
        <w:t>无法接受的风险的</w:t>
      </w:r>
      <w:r>
        <w:rPr>
          <w:rFonts w:hint="eastAsia" w:ascii="Times New Roman" w:hAnsi="Times New Roman" w:eastAsia="宋体" w:cs="Times New Roman"/>
          <w:b/>
          <w:bCs/>
          <w:color w:val="auto"/>
          <w:sz w:val="21"/>
          <w:szCs w:val="21"/>
          <w:highlight w:val="none"/>
          <w:u w:val="single"/>
          <w:lang w:eastAsia="zh-CN"/>
        </w:rPr>
        <w:t>；</w:t>
      </w:r>
    </w:p>
    <w:p w14:paraId="0FC68958">
      <w:pPr>
        <w:spacing w:line="360" w:lineRule="auto"/>
        <w:ind w:left="413" w:hanging="413" w:hangingChars="196"/>
        <w:rPr>
          <w:rFonts w:ascii="宋体" w:hAnsi="宋体" w:eastAsia="宋体" w:cs="Times New Roman"/>
          <w:b/>
          <w:color w:val="auto"/>
          <w:kern w:val="0"/>
          <w:szCs w:val="21"/>
          <w:highlight w:val="none"/>
          <w:u w:val="singl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lang w:val="en-US" w:eastAsia="zh-CN"/>
        </w:rPr>
        <w:t>5</w:t>
      </w:r>
      <w:r>
        <w:rPr>
          <w:rFonts w:ascii="宋体" w:hAnsi="宋体" w:eastAsia="宋体" w:cs="Times New Roman"/>
          <w:b/>
          <w:color w:val="auto"/>
          <w:kern w:val="0"/>
          <w:szCs w:val="21"/>
          <w:highlight w:val="none"/>
        </w:rPr>
        <w:t xml:space="preserve"> </w:t>
      </w:r>
      <w:r>
        <w:rPr>
          <w:rFonts w:hint="eastAsia" w:ascii="宋体" w:hAnsi="宋体" w:eastAsia="宋体" w:cs="Times New Roman"/>
          <w:b/>
          <w:color w:val="auto"/>
          <w:kern w:val="0"/>
          <w:szCs w:val="21"/>
          <w:highlight w:val="none"/>
          <w:u w:val="single"/>
          <w:lang w:val="en-US" w:eastAsia="zh-CN"/>
        </w:rPr>
        <w:t>经澄清后依然</w:t>
      </w:r>
      <w:r>
        <w:rPr>
          <w:rFonts w:ascii="宋体" w:hAnsi="宋体" w:eastAsia="宋体" w:cs="Times New Roman"/>
          <w:b/>
          <w:color w:val="auto"/>
          <w:kern w:val="0"/>
          <w:szCs w:val="21"/>
          <w:highlight w:val="none"/>
          <w:u w:val="single"/>
        </w:rPr>
        <w:t>未</w:t>
      </w:r>
      <w:r>
        <w:rPr>
          <w:rFonts w:hint="eastAsia" w:ascii="宋体" w:hAnsi="宋体" w:eastAsia="宋体" w:cs="Times New Roman"/>
          <w:b/>
          <w:color w:val="auto"/>
          <w:kern w:val="0"/>
          <w:szCs w:val="21"/>
          <w:highlight w:val="none"/>
          <w:u w:val="single"/>
        </w:rPr>
        <w:t>响应</w:t>
      </w:r>
      <w:r>
        <w:rPr>
          <w:rFonts w:hint="eastAsia" w:ascii="宋体" w:hAnsi="宋体" w:eastAsia="宋体" w:cs="Times New Roman"/>
          <w:b/>
          <w:color w:val="auto"/>
          <w:kern w:val="0"/>
          <w:szCs w:val="21"/>
          <w:highlight w:val="none"/>
          <w:u w:val="single"/>
          <w:lang w:eastAsia="zh-CN"/>
        </w:rPr>
        <w:t>征集文件</w:t>
      </w:r>
      <w:r>
        <w:rPr>
          <w:rFonts w:ascii="宋体" w:hAnsi="宋体" w:eastAsia="宋体" w:cs="Times New Roman"/>
          <w:b/>
          <w:color w:val="auto"/>
          <w:kern w:val="0"/>
          <w:szCs w:val="21"/>
          <w:highlight w:val="none"/>
          <w:u w:val="single"/>
        </w:rPr>
        <w:t>提出的实质性要求和条件（标注★的条款）</w:t>
      </w:r>
      <w:r>
        <w:rPr>
          <w:rFonts w:hint="eastAsia" w:ascii="宋体" w:hAnsi="宋体" w:eastAsia="宋体" w:cs="Times New Roman"/>
          <w:b/>
          <w:color w:val="auto"/>
          <w:kern w:val="0"/>
          <w:szCs w:val="21"/>
          <w:highlight w:val="none"/>
          <w:u w:val="single"/>
        </w:rPr>
        <w:t>；</w:t>
      </w:r>
    </w:p>
    <w:p w14:paraId="701630B6">
      <w:pPr>
        <w:spacing w:line="360" w:lineRule="auto"/>
        <w:ind w:left="413" w:hanging="413" w:hangingChars="196"/>
        <w:rPr>
          <w:rFonts w:hint="eastAsia" w:ascii="宋体" w:hAnsi="宋体" w:eastAsia="宋体" w:cs="Times New Roman"/>
          <w:b/>
          <w:color w:val="auto"/>
          <w:kern w:val="0"/>
          <w:szCs w:val="21"/>
          <w:highlight w:val="none"/>
          <w:u w:val="single"/>
          <w:lang w:eastAsia="zh-CN"/>
        </w:rPr>
      </w:pPr>
      <w:r>
        <w:rPr>
          <w:rFonts w:hint="eastAsia"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lang w:val="en-US" w:eastAsia="zh-CN"/>
        </w:rPr>
        <w:t>6</w:t>
      </w:r>
      <w:r>
        <w:rPr>
          <w:rFonts w:hint="eastAsia" w:ascii="宋体" w:hAnsi="宋体" w:eastAsia="宋体" w:cs="Times New Roman"/>
          <w:b/>
          <w:color w:val="auto"/>
          <w:kern w:val="0"/>
          <w:szCs w:val="21"/>
          <w:highlight w:val="none"/>
        </w:rPr>
        <w:t xml:space="preserve"> </w:t>
      </w:r>
      <w:r>
        <w:rPr>
          <w:rFonts w:hint="eastAsia" w:ascii="宋体" w:hAnsi="宋体" w:eastAsia="宋体" w:cs="Times New Roman"/>
          <w:b/>
          <w:color w:val="auto"/>
          <w:kern w:val="0"/>
          <w:szCs w:val="21"/>
          <w:highlight w:val="none"/>
          <w:u w:val="single"/>
          <w:lang w:eastAsia="zh-CN"/>
        </w:rPr>
        <w:t>申请人</w:t>
      </w:r>
      <w:r>
        <w:rPr>
          <w:rFonts w:hint="eastAsia" w:ascii="宋体" w:hAnsi="宋体" w:eastAsia="宋体" w:cs="Times New Roman"/>
          <w:b/>
          <w:color w:val="auto"/>
          <w:kern w:val="0"/>
          <w:szCs w:val="21"/>
          <w:highlight w:val="none"/>
          <w:u w:val="single"/>
        </w:rPr>
        <w:t>有串通</w:t>
      </w:r>
      <w:r>
        <w:rPr>
          <w:rFonts w:hint="eastAsia" w:ascii="宋体" w:hAnsi="宋体" w:eastAsia="宋体" w:cs="Times New Roman"/>
          <w:b/>
          <w:color w:val="auto"/>
          <w:kern w:val="0"/>
          <w:szCs w:val="21"/>
          <w:highlight w:val="none"/>
          <w:u w:val="single"/>
          <w:lang w:val="en-US" w:eastAsia="zh-CN"/>
        </w:rPr>
        <w:t>报价</w:t>
      </w:r>
      <w:r>
        <w:rPr>
          <w:rFonts w:hint="eastAsia" w:ascii="宋体" w:hAnsi="宋体" w:eastAsia="宋体" w:cs="Times New Roman"/>
          <w:b/>
          <w:color w:val="auto"/>
          <w:kern w:val="0"/>
          <w:szCs w:val="21"/>
          <w:highlight w:val="none"/>
          <w:u w:val="single"/>
        </w:rPr>
        <w:t>、弄虚作假、行贿等违法行为</w:t>
      </w:r>
      <w:r>
        <w:rPr>
          <w:rFonts w:hint="eastAsia" w:ascii="宋体" w:hAnsi="宋体" w:eastAsia="宋体" w:cs="Times New Roman"/>
          <w:b/>
          <w:color w:val="auto"/>
          <w:kern w:val="0"/>
          <w:szCs w:val="21"/>
          <w:highlight w:val="none"/>
          <w:u w:val="single"/>
          <w:lang w:eastAsia="zh-CN"/>
        </w:rPr>
        <w:t>；</w:t>
      </w:r>
    </w:p>
    <w:p w14:paraId="0B1A4911">
      <w:pPr>
        <w:pStyle w:val="63"/>
        <w:tabs>
          <w:tab w:val="left" w:pos="426"/>
        </w:tabs>
        <w:spacing w:line="360" w:lineRule="auto"/>
        <w:ind w:left="565" w:hanging="565" w:hangingChars="268"/>
        <w:rPr>
          <w:rFonts w:ascii="Times New Roman" w:hAnsi="Times New Roman" w:eastAsia="宋体" w:cs="Times New Roman"/>
          <w:b/>
          <w:bCs/>
          <w:color w:val="auto"/>
          <w:sz w:val="21"/>
          <w:szCs w:val="21"/>
          <w:highlight w:val="none"/>
        </w:rPr>
      </w:pPr>
      <w:r>
        <w:rPr>
          <w:rFonts w:hint="eastAsia" w:ascii="宋体" w:hAnsi="宋体" w:eastAsia="宋体" w:cs="Times New Roman"/>
          <w:b/>
          <w:color w:val="auto"/>
          <w:kern w:val="0"/>
          <w:sz w:val="21"/>
          <w:szCs w:val="21"/>
          <w:highlight w:val="none"/>
          <w:u w:val="none"/>
          <w:lang w:val="en-US" w:eastAsia="zh-CN" w:bidi="ar-SA"/>
        </w:rPr>
        <w:t xml:space="preserve">7.7 </w:t>
      </w:r>
      <w:r>
        <w:rPr>
          <w:rFonts w:hint="eastAsia" w:ascii="Times New Roman" w:hAnsi="Times New Roman" w:eastAsia="宋体" w:cs="Times New Roman"/>
          <w:b/>
          <w:bCs/>
          <w:color w:val="auto"/>
          <w:sz w:val="21"/>
          <w:szCs w:val="21"/>
          <w:highlight w:val="none"/>
          <w:u w:val="single"/>
          <w:lang w:val="en-US" w:eastAsia="zh-CN"/>
        </w:rPr>
        <w:t>经澄清后的</w:t>
      </w:r>
      <w:r>
        <w:rPr>
          <w:rFonts w:hint="eastAsia" w:ascii="Times New Roman" w:hAnsi="Times New Roman" w:eastAsia="宋体" w:cs="Times New Roman"/>
          <w:b/>
          <w:bCs/>
          <w:color w:val="auto"/>
          <w:sz w:val="21"/>
          <w:szCs w:val="21"/>
          <w:highlight w:val="none"/>
          <w:u w:val="single"/>
          <w:lang w:eastAsia="zh-CN"/>
        </w:rPr>
        <w:t>申请</w:t>
      </w:r>
      <w:r>
        <w:rPr>
          <w:rFonts w:hint="eastAsia" w:ascii="Times New Roman" w:hAnsi="Times New Roman" w:eastAsia="宋体" w:cs="Times New Roman"/>
          <w:b/>
          <w:bCs/>
          <w:color w:val="auto"/>
          <w:sz w:val="21"/>
          <w:szCs w:val="21"/>
          <w:highlight w:val="none"/>
          <w:u w:val="single"/>
        </w:rPr>
        <w:t>文件中附有</w:t>
      </w:r>
      <w:r>
        <w:rPr>
          <w:rFonts w:hint="eastAsia" w:ascii="Times New Roman" w:hAnsi="Times New Roman" w:eastAsia="宋体" w:cs="Times New Roman"/>
          <w:b/>
          <w:bCs/>
          <w:color w:val="auto"/>
          <w:sz w:val="21"/>
          <w:szCs w:val="21"/>
          <w:highlight w:val="none"/>
          <w:u w:val="single"/>
          <w:lang w:val="en-US" w:eastAsia="zh-CN"/>
        </w:rPr>
        <w:t>征集</w:t>
      </w:r>
      <w:r>
        <w:rPr>
          <w:rFonts w:hint="eastAsia" w:ascii="Times New Roman" w:hAnsi="Times New Roman" w:eastAsia="宋体" w:cs="Times New Roman"/>
          <w:b/>
          <w:bCs/>
          <w:color w:val="auto"/>
          <w:sz w:val="21"/>
          <w:szCs w:val="21"/>
          <w:highlight w:val="none"/>
          <w:u w:val="single"/>
        </w:rPr>
        <w:t>人不能接受的条件</w:t>
      </w:r>
      <w:r>
        <w:rPr>
          <w:rFonts w:ascii="Times New Roman" w:hAnsi="Times New Roman" w:eastAsia="宋体" w:cs="Times New Roman"/>
          <w:b/>
          <w:bCs/>
          <w:color w:val="auto"/>
          <w:sz w:val="21"/>
          <w:szCs w:val="21"/>
          <w:highlight w:val="none"/>
        </w:rPr>
        <w:t>。</w:t>
      </w:r>
    </w:p>
    <w:p w14:paraId="3DA6EFEC">
      <w:pPr>
        <w:spacing w:line="360" w:lineRule="auto"/>
        <w:ind w:left="413" w:hanging="413" w:hangingChars="196"/>
        <w:rPr>
          <w:rFonts w:hint="eastAsia" w:ascii="宋体" w:hAnsi="宋体" w:eastAsia="宋体" w:cs="Times New Roman"/>
          <w:b/>
          <w:color w:val="auto"/>
          <w:kern w:val="0"/>
          <w:szCs w:val="21"/>
          <w:highlight w:val="none"/>
          <w:u w:val="single"/>
        </w:rPr>
      </w:pPr>
    </w:p>
    <w:p w14:paraId="0354B9A6">
      <w:pPr>
        <w:autoSpaceDE w:val="0"/>
        <w:autoSpaceDN w:val="0"/>
        <w:adjustRightInd w:val="0"/>
        <w:spacing w:line="360" w:lineRule="auto"/>
        <w:ind w:left="315" w:hanging="315" w:hangingChars="150"/>
        <w:rPr>
          <w:rFonts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比选小组应当书面要求存在细微偏差的申请人在</w:t>
      </w:r>
      <w:r>
        <w:rPr>
          <w:rFonts w:hint="eastAsia" w:ascii="宋体" w:hAnsi="宋体" w:eastAsia="宋体" w:cs="宋体"/>
          <w:color w:val="auto"/>
          <w:kern w:val="0"/>
          <w:szCs w:val="24"/>
          <w:highlight w:val="none"/>
          <w:lang w:val="en-US" w:eastAsia="zh-CN"/>
        </w:rPr>
        <w:t>比选</w:t>
      </w:r>
      <w:r>
        <w:rPr>
          <w:rFonts w:hint="eastAsia" w:ascii="宋体" w:hAnsi="宋体" w:eastAsia="宋体" w:cs="宋体"/>
          <w:color w:val="auto"/>
          <w:kern w:val="0"/>
          <w:szCs w:val="24"/>
          <w:highlight w:val="none"/>
          <w:lang w:val="zh-CN"/>
        </w:rPr>
        <w:t>结束前予以补正。细微偏差是指申请文件在实质上响应征集文件要求，但在个别地方存在漏项或者提供了不完整的技术方案信息和数据等情况，并且补正这些遗漏或者不完整不会对其他申请人造成不公平的结果。细微偏差不影响申请文件的有效性。</w:t>
      </w:r>
    </w:p>
    <w:p w14:paraId="0FFD34BD">
      <w:pPr>
        <w:spacing w:line="360" w:lineRule="auto"/>
        <w:ind w:left="480"/>
        <w:rPr>
          <w:rFonts w:ascii="宋体" w:hAnsi="宋体" w:eastAsia="宋体" w:cs="宋体"/>
          <w:b/>
          <w:color w:val="auto"/>
          <w:kern w:val="0"/>
          <w:szCs w:val="21"/>
          <w:highlight w:val="none"/>
        </w:rPr>
      </w:pPr>
    </w:p>
    <w:p w14:paraId="37D906DE">
      <w:pPr>
        <w:pStyle w:val="37"/>
        <w:rPr>
          <w:color w:val="auto"/>
          <w:highlight w:val="none"/>
        </w:rPr>
      </w:pPr>
    </w:p>
    <w:p w14:paraId="253CABC4">
      <w:pPr>
        <w:tabs>
          <w:tab w:val="left" w:pos="1140"/>
        </w:tabs>
        <w:autoSpaceDE w:val="0"/>
        <w:autoSpaceDN w:val="0"/>
        <w:adjustRightInd w:val="0"/>
        <w:spacing w:line="360" w:lineRule="auto"/>
        <w:ind w:firstLine="3528" w:firstLineChars="1255"/>
        <w:jc w:val="left"/>
        <w:rPr>
          <w:rFonts w:ascii="宋体" w:hAnsi="宋体" w:eastAsia="宋体" w:cs="宋体"/>
          <w:b/>
          <w:bCs/>
          <w:color w:val="auto"/>
          <w:sz w:val="28"/>
          <w:szCs w:val="28"/>
          <w:highlight w:val="none"/>
        </w:rPr>
      </w:pPr>
      <w:bookmarkStart w:id="775" w:name="_Toc4109_WPSOffice_Level1"/>
      <w:r>
        <w:rPr>
          <w:rFonts w:hint="eastAsia" w:ascii="宋体" w:hAnsi="宋体" w:eastAsia="宋体" w:cs="宋体"/>
          <w:b/>
          <w:bCs/>
          <w:color w:val="auto"/>
          <w:sz w:val="28"/>
          <w:szCs w:val="28"/>
          <w:highlight w:val="none"/>
          <w:lang w:val="zh-CN"/>
        </w:rPr>
        <w:t>三、澄清有关问题</w:t>
      </w:r>
      <w:bookmarkEnd w:id="775"/>
    </w:p>
    <w:p w14:paraId="11286F81">
      <w:pPr>
        <w:autoSpaceDE w:val="0"/>
        <w:autoSpaceDN w:val="0"/>
        <w:adjustRightInd w:val="0"/>
        <w:spacing w:line="360" w:lineRule="auto"/>
        <w:ind w:left="315" w:hanging="315" w:hangingChars="15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申请文件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申请人</w:t>
      </w:r>
      <w:r>
        <w:rPr>
          <w:rFonts w:hint="eastAsia" w:ascii="宋体" w:hAnsi="宋体" w:eastAsia="宋体" w:cs="宋体"/>
          <w:color w:val="auto"/>
          <w:szCs w:val="24"/>
          <w:highlight w:val="none"/>
          <w:lang w:val="zh-CN"/>
        </w:rPr>
        <w:t>可应比选小组要求对</w:t>
      </w:r>
      <w:r>
        <w:rPr>
          <w:rFonts w:hint="eastAsia" w:ascii="宋体" w:hAnsi="宋体" w:eastAsia="宋体" w:cs="宋体"/>
          <w:color w:val="auto"/>
          <w:kern w:val="0"/>
          <w:szCs w:val="24"/>
          <w:highlight w:val="none"/>
          <w:lang w:val="zh-CN"/>
        </w:rPr>
        <w:t>申请文件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申请文件</w:t>
      </w:r>
      <w:r>
        <w:rPr>
          <w:rFonts w:hint="eastAsia" w:ascii="宋体" w:hAnsi="宋体" w:eastAsia="宋体" w:cs="宋体"/>
          <w:color w:val="auto"/>
          <w:szCs w:val="24"/>
          <w:highlight w:val="none"/>
          <w:lang w:val="zh-CN"/>
        </w:rPr>
        <w:t>的一部分。</w:t>
      </w:r>
    </w:p>
    <w:p w14:paraId="085BBAE4">
      <w:pPr>
        <w:autoSpaceDE w:val="0"/>
        <w:autoSpaceDN w:val="0"/>
        <w:adjustRightInd w:val="0"/>
        <w:spacing w:line="360" w:lineRule="auto"/>
        <w:ind w:left="529" w:hanging="529" w:hangingChars="25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申请文件</w:t>
      </w:r>
      <w:r>
        <w:rPr>
          <w:rFonts w:hint="eastAsia" w:ascii="宋体" w:hAnsi="宋体" w:eastAsia="宋体" w:cs="宋体"/>
          <w:color w:val="auto"/>
          <w:szCs w:val="24"/>
          <w:highlight w:val="none"/>
          <w:lang w:val="zh-CN"/>
        </w:rPr>
        <w:t>中含义不明确、同类问题表述不一致或者有明显文字和计算错误的内容，比选小组可以书面形式</w:t>
      </w:r>
      <w:r>
        <w:rPr>
          <w:rFonts w:hint="eastAsia" w:ascii="宋体" w:hAnsi="宋体" w:eastAsia="宋体" w:cs="宋体"/>
          <w:color w:val="auto"/>
          <w:szCs w:val="21"/>
          <w:highlight w:val="none"/>
          <w:lang w:val="zh-CN"/>
        </w:rPr>
        <w:t>（可通过邮件发给</w:t>
      </w:r>
      <w:r>
        <w:rPr>
          <w:rFonts w:hint="eastAsia" w:ascii="宋体" w:hAnsi="宋体" w:eastAsia="宋体" w:cs="宋体"/>
          <w:color w:val="auto"/>
          <w:szCs w:val="21"/>
          <w:highlight w:val="none"/>
          <w:lang w:val="en-US" w:eastAsia="zh-CN"/>
        </w:rPr>
        <w:t>申请人</w:t>
      </w:r>
      <w:r>
        <w:rPr>
          <w:rFonts w:hint="eastAsia" w:ascii="宋体" w:hAnsi="宋体" w:eastAsia="宋体" w:cs="宋体"/>
          <w:color w:val="auto"/>
          <w:szCs w:val="21"/>
          <w:highlight w:val="none"/>
          <w:lang w:val="zh-CN"/>
        </w:rPr>
        <w:t>）</w:t>
      </w:r>
      <w:r>
        <w:rPr>
          <w:rFonts w:hint="eastAsia" w:ascii="宋体" w:hAnsi="宋体" w:eastAsia="宋体" w:cs="宋体"/>
          <w:color w:val="auto"/>
          <w:szCs w:val="24"/>
          <w:highlight w:val="none"/>
          <w:lang w:val="zh-CN"/>
        </w:rPr>
        <w:t>要求申请人作出必要的澄清、说明或者纠正。</w:t>
      </w:r>
    </w:p>
    <w:p w14:paraId="659B366E">
      <w:pPr>
        <w:autoSpaceDE w:val="0"/>
        <w:autoSpaceDN w:val="0"/>
        <w:adjustRightInd w:val="0"/>
        <w:spacing w:line="360" w:lineRule="auto"/>
        <w:ind w:left="539" w:leftChars="0" w:hanging="539" w:hangingChars="25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w:t>
      </w:r>
      <w:r>
        <w:rPr>
          <w:rFonts w:hint="eastAsia" w:ascii="宋体" w:hAnsi="宋体" w:eastAsia="宋体" w:cs="宋体"/>
          <w:color w:val="auto"/>
          <w:szCs w:val="24"/>
          <w:highlight w:val="none"/>
          <w:lang w:val="en-US" w:eastAsia="zh-CN"/>
        </w:rPr>
        <w:t>2</w:t>
      </w:r>
      <w:r>
        <w:rPr>
          <w:rFonts w:hint="eastAsia" w:ascii="宋体" w:hAnsi="宋体" w:eastAsia="宋体" w:cs="宋体"/>
          <w:color w:val="auto"/>
          <w:szCs w:val="24"/>
          <w:highlight w:val="none"/>
          <w:lang w:val="zh-CN"/>
        </w:rPr>
        <w:t xml:space="preserve">  </w:t>
      </w:r>
      <w:r>
        <w:rPr>
          <w:rFonts w:hint="eastAsia" w:ascii="宋体" w:hAnsi="宋体" w:eastAsia="宋体" w:cs="宋体"/>
          <w:b/>
          <w:bCs/>
          <w:color w:val="auto"/>
          <w:szCs w:val="21"/>
          <w:highlight w:val="none"/>
          <w:u w:val="single"/>
          <w:lang w:val="en-US" w:eastAsia="zh-CN"/>
        </w:rPr>
        <w:t>鉴于时间的紧迫性，比选小组在对申请人申请文件的审查过程中，因申请文件内容不完整、不全面存在缺漏时，比选小组可向申请人发出澄清要求，申请人可在规定的时间内通过邮件的方式进行补充，纸质材料（</w:t>
      </w:r>
      <w:r>
        <w:rPr>
          <w:rFonts w:hint="eastAsia" w:ascii="宋体" w:hAnsi="宋体" w:eastAsia="宋体" w:cs="宋体"/>
          <w:b/>
          <w:bCs/>
          <w:color w:val="auto"/>
          <w:szCs w:val="21"/>
          <w:highlight w:val="none"/>
          <w:u w:val="single"/>
          <w:lang w:val="zh-CN" w:eastAsia="zh-CN"/>
        </w:rPr>
        <w:t>加盖</w:t>
      </w:r>
      <w:r>
        <w:rPr>
          <w:rFonts w:hint="eastAsia" w:ascii="宋体" w:hAnsi="宋体" w:eastAsia="宋体" w:cs="宋体"/>
          <w:b/>
          <w:bCs/>
          <w:color w:val="auto"/>
          <w:szCs w:val="21"/>
          <w:highlight w:val="none"/>
          <w:u w:val="single"/>
          <w:lang w:val="en-US" w:eastAsia="zh-CN"/>
        </w:rPr>
        <w:t>申请人印章）通过快递等方式补报征集人，申请人未能按要求补充的，视为放弃澄清的权利</w:t>
      </w:r>
      <w:r>
        <w:rPr>
          <w:rFonts w:hint="eastAsia" w:ascii="宋体" w:hAnsi="宋体" w:eastAsia="宋体" w:cs="宋体"/>
          <w:b/>
          <w:bCs/>
          <w:color w:val="auto"/>
          <w:szCs w:val="21"/>
          <w:highlight w:val="none"/>
          <w:u w:val="none"/>
          <w:lang w:val="en-US" w:eastAsia="zh-CN"/>
        </w:rPr>
        <w:t>。</w:t>
      </w:r>
    </w:p>
    <w:p w14:paraId="27A99F77">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申请人的澄清、说明或者纠正应当采用书面形式，</w:t>
      </w:r>
      <w:r>
        <w:rPr>
          <w:rFonts w:hint="eastAsia" w:ascii="宋体" w:hAnsi="宋体" w:eastAsia="宋体" w:cs="宋体"/>
          <w:color w:val="auto"/>
          <w:szCs w:val="21"/>
          <w:highlight w:val="none"/>
          <w:lang w:val="zh-CN"/>
        </w:rPr>
        <w:t>加盖</w:t>
      </w:r>
      <w:r>
        <w:rPr>
          <w:rFonts w:hint="eastAsia" w:ascii="宋体" w:hAnsi="宋体" w:eastAsia="宋体" w:cs="宋体"/>
          <w:color w:val="auto"/>
          <w:szCs w:val="21"/>
          <w:highlight w:val="none"/>
          <w:lang w:val="en-US" w:eastAsia="zh-CN"/>
        </w:rPr>
        <w:t>申请人印章</w:t>
      </w:r>
      <w:r>
        <w:rPr>
          <w:rFonts w:hint="eastAsia" w:ascii="宋体" w:hAnsi="宋体" w:eastAsia="宋体" w:cs="宋体"/>
          <w:color w:val="auto"/>
          <w:szCs w:val="24"/>
          <w:highlight w:val="none"/>
          <w:lang w:val="zh-CN"/>
        </w:rPr>
        <w:t>。</w:t>
      </w:r>
      <w:r>
        <w:rPr>
          <w:rFonts w:hint="eastAsia" w:ascii="宋体" w:hAnsi="宋体" w:eastAsia="宋体" w:cs="宋体"/>
          <w:color w:val="auto"/>
          <w:szCs w:val="21"/>
          <w:highlight w:val="none"/>
          <w:lang w:val="zh-CN"/>
        </w:rPr>
        <w:t>该书面澄清作为其</w:t>
      </w:r>
      <w:r>
        <w:rPr>
          <w:rFonts w:hint="eastAsia" w:ascii="宋体" w:hAnsi="宋体" w:eastAsia="宋体" w:cs="宋体"/>
          <w:color w:val="auto"/>
          <w:szCs w:val="21"/>
          <w:highlight w:val="none"/>
          <w:lang w:val="en-US" w:eastAsia="zh-CN"/>
        </w:rPr>
        <w:t>申请</w:t>
      </w:r>
      <w:r>
        <w:rPr>
          <w:rFonts w:hint="eastAsia" w:ascii="宋体" w:hAnsi="宋体" w:eastAsia="宋体" w:cs="宋体"/>
          <w:color w:val="auto"/>
          <w:szCs w:val="21"/>
          <w:highlight w:val="none"/>
          <w:lang w:val="zh-CN"/>
        </w:rPr>
        <w:t>文件的一部分，并经</w:t>
      </w:r>
      <w:r>
        <w:rPr>
          <w:rFonts w:hint="eastAsia" w:ascii="宋体" w:hAnsi="宋体" w:eastAsia="宋体" w:cs="宋体"/>
          <w:color w:val="auto"/>
          <w:szCs w:val="21"/>
          <w:highlight w:val="none"/>
          <w:lang w:val="en-US" w:eastAsia="zh-CN"/>
        </w:rPr>
        <w:t>比选小组</w:t>
      </w:r>
      <w:r>
        <w:rPr>
          <w:rFonts w:hint="eastAsia" w:ascii="宋体" w:hAnsi="宋体" w:eastAsia="宋体" w:cs="宋体"/>
          <w:color w:val="auto"/>
          <w:szCs w:val="21"/>
          <w:highlight w:val="none"/>
          <w:lang w:val="zh-CN"/>
        </w:rPr>
        <w:t>签字确认后归档。</w:t>
      </w:r>
    </w:p>
    <w:p w14:paraId="1B9C402C">
      <w:pPr>
        <w:spacing w:line="360" w:lineRule="auto"/>
        <w:ind w:left="424" w:hanging="424" w:hanging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申请文件</w:t>
      </w:r>
      <w:r>
        <w:rPr>
          <w:rFonts w:hint="eastAsia" w:ascii="宋体" w:hAnsi="宋体" w:eastAsia="宋体" w:cs="宋体"/>
          <w:color w:val="auto"/>
          <w:kern w:val="0"/>
          <w:szCs w:val="21"/>
          <w:highlight w:val="none"/>
        </w:rPr>
        <w:t>报价计算错误的修正</w:t>
      </w:r>
    </w:p>
    <w:p w14:paraId="0258CA55">
      <w:pPr>
        <w:spacing w:line="360" w:lineRule="auto"/>
        <w:ind w:left="567"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eastAsia="zh-CN"/>
        </w:rPr>
        <w:t>比选小组</w:t>
      </w:r>
      <w:r>
        <w:rPr>
          <w:rFonts w:hint="eastAsia" w:ascii="宋体" w:hAnsi="宋体" w:eastAsia="宋体" w:cs="宋体"/>
          <w:color w:val="auto"/>
          <w:kern w:val="0"/>
          <w:szCs w:val="21"/>
          <w:highlight w:val="none"/>
        </w:rPr>
        <w:t>将对确定为实质上响应</w:t>
      </w:r>
      <w:r>
        <w:rPr>
          <w:rFonts w:hint="eastAsia" w:ascii="宋体" w:hAnsi="宋体" w:eastAsia="宋体" w:cs="宋体"/>
          <w:color w:val="auto"/>
          <w:kern w:val="0"/>
          <w:szCs w:val="21"/>
          <w:highlight w:val="none"/>
          <w:lang w:eastAsia="zh-CN"/>
        </w:rPr>
        <w:t>征集文件</w:t>
      </w:r>
      <w:r>
        <w:rPr>
          <w:rFonts w:hint="eastAsia" w:ascii="宋体" w:hAnsi="宋体" w:eastAsia="宋体" w:cs="宋体"/>
          <w:color w:val="auto"/>
          <w:kern w:val="0"/>
          <w:szCs w:val="21"/>
          <w:highlight w:val="none"/>
        </w:rPr>
        <w:t>要求的</w:t>
      </w:r>
      <w:r>
        <w:rPr>
          <w:rFonts w:hint="eastAsia" w:ascii="宋体" w:hAnsi="宋体" w:eastAsia="宋体" w:cs="宋体"/>
          <w:color w:val="auto"/>
          <w:kern w:val="0"/>
          <w:szCs w:val="21"/>
          <w:highlight w:val="none"/>
          <w:lang w:eastAsia="zh-CN"/>
        </w:rPr>
        <w:t>申请文件</w:t>
      </w:r>
      <w:r>
        <w:rPr>
          <w:rFonts w:hint="eastAsia" w:ascii="宋体" w:hAnsi="宋体" w:eastAsia="宋体" w:cs="宋体"/>
          <w:color w:val="auto"/>
          <w:kern w:val="0"/>
          <w:szCs w:val="21"/>
          <w:highlight w:val="none"/>
        </w:rPr>
        <w:t>进行校核，看其是否有计算或表达上的错误，修正错误的原则为：</w:t>
      </w:r>
    </w:p>
    <w:p w14:paraId="550162EB">
      <w:pPr>
        <w:spacing w:line="360" w:lineRule="auto"/>
        <w:ind w:firstLine="420" w:firstLineChars="200"/>
        <w:jc w:val="left"/>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A</w:t>
      </w:r>
      <w:r>
        <w:rPr>
          <w:rFonts w:hint="eastAsia" w:ascii="宋体" w:hAnsi="宋体" w:eastAsia="宋体" w:cs="宋体"/>
          <w:color w:val="auto"/>
          <w:kern w:val="0"/>
          <w:szCs w:val="21"/>
          <w:highlight w:val="none"/>
          <w:lang w:val="zh-CN"/>
        </w:rPr>
        <w:t>）报价当以数字表示的报价系数与以文字表示的报价系数不一致时，以文字表示的报价系数为准；</w:t>
      </w:r>
    </w:p>
    <w:p w14:paraId="769B1081">
      <w:pPr>
        <w:spacing w:line="360" w:lineRule="auto"/>
        <w:ind w:left="829" w:leftChars="195" w:hanging="420" w:hangingChars="200"/>
        <w:jc w:val="left"/>
        <w:rPr>
          <w:rFonts w:ascii="宋体" w:hAnsi="宋体" w:eastAsia="宋体" w:cs="Times New Roman"/>
          <w:color w:val="auto"/>
          <w:kern w:val="0"/>
          <w:sz w:val="24"/>
          <w:szCs w:val="24"/>
          <w:highlight w:val="none"/>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B</w:t>
      </w:r>
      <w:r>
        <w:rPr>
          <w:rFonts w:hint="eastAsia" w:ascii="宋体" w:hAnsi="宋体" w:eastAsia="宋体" w:cs="宋体"/>
          <w:color w:val="auto"/>
          <w:szCs w:val="21"/>
          <w:highlight w:val="none"/>
          <w:lang w:val="zh-CN"/>
        </w:rPr>
        <w:t>）折扣系数报价最多保留小数点后</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lang w:val="zh-CN"/>
        </w:rPr>
        <w:t>位</w:t>
      </w:r>
      <w:r>
        <w:rPr>
          <w:rFonts w:hint="eastAsia" w:ascii="宋体" w:hAnsi="宋体" w:eastAsia="宋体" w:cs="宋体"/>
          <w:color w:val="auto"/>
          <w:szCs w:val="21"/>
          <w:highlight w:val="none"/>
        </w:rPr>
        <w:t>,当</w:t>
      </w:r>
      <w:r>
        <w:rPr>
          <w:rFonts w:hint="eastAsia" w:ascii="宋体" w:hAnsi="宋体" w:eastAsia="宋体" w:cs="宋体"/>
          <w:color w:val="auto"/>
          <w:szCs w:val="21"/>
          <w:highlight w:val="none"/>
          <w:lang w:eastAsia="zh-CN"/>
        </w:rPr>
        <w:t>报价</w:t>
      </w:r>
      <w:r>
        <w:rPr>
          <w:rFonts w:hint="eastAsia" w:ascii="宋体" w:hAnsi="宋体" w:eastAsia="宋体" w:cs="宋体"/>
          <w:color w:val="auto"/>
          <w:szCs w:val="21"/>
          <w:highlight w:val="none"/>
        </w:rPr>
        <w:t>小数点后多于</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rPr>
        <w:t>位时，从小数点后第</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位四舍五入取值修正至</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rPr>
        <w:t>位</w:t>
      </w:r>
      <w:r>
        <w:rPr>
          <w:rFonts w:hint="eastAsia" w:ascii="宋体" w:hAnsi="宋体" w:eastAsia="宋体" w:cs="宋体"/>
          <w:color w:val="auto"/>
          <w:kern w:val="0"/>
          <w:szCs w:val="21"/>
          <w:highlight w:val="none"/>
          <w:lang w:val="zh-CN"/>
        </w:rPr>
        <w:t>。</w:t>
      </w:r>
    </w:p>
    <w:p w14:paraId="3B0D8CC6">
      <w:pPr>
        <w:spacing w:line="360" w:lineRule="auto"/>
        <w:ind w:firstLine="420" w:firstLineChars="200"/>
        <w:jc w:val="left"/>
        <w:rPr>
          <w:rFonts w:ascii="宋体" w:hAnsi="宋体" w:eastAsia="宋体" w:cs="Times New Roman"/>
          <w:color w:val="auto"/>
          <w:kern w:val="0"/>
          <w:sz w:val="24"/>
          <w:szCs w:val="24"/>
          <w:highlight w:val="none"/>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C</w:t>
      </w:r>
      <w:r>
        <w:rPr>
          <w:rFonts w:hint="eastAsia" w:ascii="宋体" w:hAnsi="宋体" w:eastAsia="宋体" w:cs="宋体"/>
          <w:color w:val="auto"/>
          <w:kern w:val="0"/>
          <w:szCs w:val="21"/>
          <w:highlight w:val="none"/>
          <w:lang w:val="zh-CN"/>
        </w:rPr>
        <w:t>）按前述修正原则排序依次进行修正至唯一值后的报价表经双方确认后，作为合同文件的组成部分。</w:t>
      </w:r>
    </w:p>
    <w:p w14:paraId="58F692DE">
      <w:pPr>
        <w:spacing w:line="360" w:lineRule="auto"/>
        <w:ind w:left="567" w:hanging="567" w:hangingChars="270"/>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的原则及方法调整或修正申请文件的报价，调整后的报价对申请人起约束作用。如果申请人不接受修正后的报价，则其</w:t>
      </w:r>
      <w:r>
        <w:rPr>
          <w:rFonts w:hint="eastAsia" w:ascii="宋体" w:hAnsi="宋体" w:eastAsia="宋体" w:cs="宋体"/>
          <w:b/>
          <w:color w:val="auto"/>
          <w:kern w:val="0"/>
          <w:szCs w:val="21"/>
          <w:highlight w:val="none"/>
          <w:u w:val="single"/>
          <w:lang w:val="en-US" w:eastAsia="zh-CN"/>
        </w:rPr>
        <w:t>申请</w:t>
      </w:r>
      <w:r>
        <w:rPr>
          <w:rFonts w:hint="eastAsia" w:ascii="宋体" w:hAnsi="宋体" w:eastAsia="宋体" w:cs="宋体"/>
          <w:b/>
          <w:color w:val="auto"/>
          <w:kern w:val="0"/>
          <w:szCs w:val="21"/>
          <w:highlight w:val="none"/>
          <w:u w:val="single"/>
          <w:lang w:val="zh-CN"/>
        </w:rPr>
        <w:t>将被拒绝，作为无效申请处理</w:t>
      </w:r>
      <w:r>
        <w:rPr>
          <w:rFonts w:hint="eastAsia" w:ascii="宋体" w:hAnsi="宋体" w:eastAsia="宋体" w:cs="宋体"/>
          <w:b/>
          <w:color w:val="auto"/>
          <w:kern w:val="0"/>
          <w:szCs w:val="21"/>
          <w:highlight w:val="none"/>
          <w:lang w:val="zh-CN"/>
        </w:rPr>
        <w:t>。</w:t>
      </w:r>
    </w:p>
    <w:p w14:paraId="184BD8F1">
      <w:pPr>
        <w:autoSpaceDE w:val="0"/>
        <w:autoSpaceDN w:val="0"/>
        <w:adjustRightInd w:val="0"/>
        <w:spacing w:line="360" w:lineRule="auto"/>
        <w:jc w:val="center"/>
        <w:rPr>
          <w:rFonts w:ascii="宋体" w:hAnsi="宋体" w:eastAsia="宋体" w:cs="宋体"/>
          <w:b/>
          <w:bCs/>
          <w:color w:val="auto"/>
          <w:sz w:val="28"/>
          <w:szCs w:val="28"/>
          <w:highlight w:val="none"/>
          <w:lang w:val="zh-CN"/>
        </w:rPr>
      </w:pPr>
      <w:bookmarkStart w:id="776" w:name="_Toc8518_WPSOffice_Level1"/>
    </w:p>
    <w:p w14:paraId="16C15CF8">
      <w:pPr>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四、比较和评价</w:t>
      </w:r>
      <w:bookmarkEnd w:id="776"/>
    </w:p>
    <w:p w14:paraId="25F77700">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比选小组按征集文件中规定的评审方法和标准，对资格性检查和符合性检查合格的申请文件进行商务、技术、</w:t>
      </w:r>
      <w:r>
        <w:rPr>
          <w:rFonts w:hint="eastAsia" w:ascii="宋体" w:hAnsi="宋体" w:eastAsia="宋体" w:cs="宋体"/>
          <w:color w:val="auto"/>
          <w:szCs w:val="24"/>
          <w:highlight w:val="none"/>
          <w:lang w:val="en-US" w:eastAsia="zh-CN"/>
        </w:rPr>
        <w:t>价格</w:t>
      </w:r>
      <w:r>
        <w:rPr>
          <w:rFonts w:hint="eastAsia" w:ascii="宋体" w:hAnsi="宋体" w:eastAsia="宋体" w:cs="宋体"/>
          <w:color w:val="auto"/>
          <w:szCs w:val="24"/>
          <w:highlight w:val="none"/>
          <w:lang w:val="zh-CN"/>
        </w:rPr>
        <w:t>评审、综合比较与评价；比选小组根据商务、技术、</w:t>
      </w:r>
      <w:r>
        <w:rPr>
          <w:rFonts w:hint="eastAsia" w:ascii="宋体" w:hAnsi="宋体" w:eastAsia="宋体" w:cs="宋体"/>
          <w:color w:val="auto"/>
          <w:szCs w:val="24"/>
          <w:highlight w:val="none"/>
          <w:lang w:val="en-US" w:eastAsia="zh-CN"/>
        </w:rPr>
        <w:t>价格</w:t>
      </w:r>
      <w:r>
        <w:rPr>
          <w:rFonts w:hint="eastAsia" w:ascii="宋体" w:hAnsi="宋体" w:eastAsia="宋体" w:cs="宋体"/>
          <w:color w:val="auto"/>
          <w:szCs w:val="24"/>
          <w:highlight w:val="none"/>
          <w:lang w:val="zh-CN"/>
        </w:rPr>
        <w:t>评审的结果，采用综合评分法，分别对申请文件的商务、技术、</w:t>
      </w:r>
      <w:r>
        <w:rPr>
          <w:rFonts w:hint="eastAsia" w:ascii="宋体" w:hAnsi="宋体" w:eastAsia="宋体" w:cs="宋体"/>
          <w:color w:val="auto"/>
          <w:szCs w:val="24"/>
          <w:highlight w:val="none"/>
          <w:lang w:val="en-US" w:eastAsia="zh-CN"/>
        </w:rPr>
        <w:t>价格</w:t>
      </w:r>
      <w:r>
        <w:rPr>
          <w:rFonts w:hint="eastAsia" w:ascii="宋体" w:hAnsi="宋体" w:eastAsia="宋体" w:cs="宋体"/>
          <w:color w:val="auto"/>
          <w:szCs w:val="24"/>
          <w:highlight w:val="none"/>
          <w:lang w:val="zh-CN"/>
        </w:rPr>
        <w:t>等内容进行打分。</w:t>
      </w:r>
    </w:p>
    <w:p w14:paraId="694FF118">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p>
    <w:p w14:paraId="50F4136D">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11、</w:t>
      </w:r>
      <w:r>
        <w:rPr>
          <w:rFonts w:hint="eastAsia" w:ascii="宋体" w:hAnsi="宋体" w:eastAsia="宋体" w:cs="宋体"/>
          <w:b/>
          <w:color w:val="auto"/>
          <w:szCs w:val="24"/>
          <w:highlight w:val="none"/>
          <w:lang w:val="en-US" w:eastAsia="zh-CN"/>
        </w:rPr>
        <w:t>比选小组</w:t>
      </w:r>
      <w:r>
        <w:rPr>
          <w:rFonts w:hint="eastAsia" w:ascii="宋体" w:hAnsi="宋体" w:eastAsia="宋体" w:cs="宋体"/>
          <w:b/>
          <w:color w:val="auto"/>
          <w:szCs w:val="24"/>
          <w:highlight w:val="none"/>
          <w:lang w:val="zh-CN"/>
        </w:rPr>
        <w:t>打分办法</w:t>
      </w:r>
    </w:p>
    <w:p w14:paraId="2AB4603C">
      <w:pPr>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.1 参加评分的</w:t>
      </w:r>
      <w:r>
        <w:rPr>
          <w:rFonts w:hint="eastAsia" w:ascii="宋体" w:hAnsi="宋体" w:eastAsia="宋体" w:cs="Times New Roman"/>
          <w:color w:val="auto"/>
          <w:szCs w:val="24"/>
          <w:highlight w:val="none"/>
          <w:lang w:val="en-US" w:eastAsia="zh-CN"/>
        </w:rPr>
        <w:t>比选小组成员</w:t>
      </w:r>
      <w:r>
        <w:rPr>
          <w:rFonts w:hint="eastAsia" w:ascii="宋体" w:hAnsi="宋体" w:eastAsia="宋体" w:cs="Times New Roman"/>
          <w:color w:val="auto"/>
          <w:szCs w:val="24"/>
          <w:highlight w:val="none"/>
          <w:lang w:val="zh-CN"/>
        </w:rPr>
        <w:t>应尽力体现客观、实事求是，避免学派偏见和个人偏好。</w:t>
      </w:r>
    </w:p>
    <w:p w14:paraId="17E93972">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.2 衡量、对比的依据，应以征集文件、申请文件、提供的正式试验数据、澄清中的文字为准，口头回答和收集的资料只作为参考。</w:t>
      </w:r>
    </w:p>
    <w:p w14:paraId="32549747">
      <w:pPr>
        <w:autoSpaceDE w:val="0"/>
        <w:autoSpaceDN w:val="0"/>
        <w:adjustRightInd w:val="0"/>
        <w:spacing w:line="360" w:lineRule="auto"/>
        <w:ind w:left="565" w:leftChars="-1" w:hanging="567" w:hangingChars="270"/>
        <w:rPr>
          <w:rFonts w:ascii="宋体" w:hAnsi="宋体" w:eastAsia="宋体" w:cs="宋体"/>
          <w:color w:val="auto"/>
          <w:kern w:val="0"/>
          <w:szCs w:val="21"/>
          <w:highlight w:val="none"/>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.3 评分主要是为比较各申请人的商务、技术</w:t>
      </w:r>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lang w:val="en-US" w:eastAsia="zh-CN"/>
        </w:rPr>
        <w:t>价格</w:t>
      </w:r>
      <w:r>
        <w:rPr>
          <w:rFonts w:hint="eastAsia" w:ascii="宋体" w:hAnsi="宋体" w:eastAsia="宋体" w:cs="Times New Roman"/>
          <w:color w:val="auto"/>
          <w:szCs w:val="24"/>
          <w:highlight w:val="none"/>
          <w:lang w:val="zh-CN"/>
        </w:rPr>
        <w:t>综合排序。</w:t>
      </w:r>
      <w:r>
        <w:rPr>
          <w:rFonts w:hint="eastAsia" w:ascii="宋体" w:hAnsi="宋体" w:eastAsia="宋体" w:cs="宋体"/>
          <w:color w:val="auto"/>
          <w:kern w:val="0"/>
          <w:szCs w:val="21"/>
          <w:highlight w:val="none"/>
          <w:lang w:eastAsia="zh-CN"/>
        </w:rPr>
        <w:t>比选小组</w:t>
      </w:r>
      <w:r>
        <w:rPr>
          <w:rFonts w:hint="eastAsia" w:ascii="宋体" w:hAnsi="宋体" w:eastAsia="宋体" w:cs="宋体"/>
          <w:color w:val="auto"/>
          <w:kern w:val="0"/>
          <w:szCs w:val="21"/>
          <w:highlight w:val="none"/>
        </w:rPr>
        <w:t>的每一位</w:t>
      </w:r>
      <w:r>
        <w:rPr>
          <w:rFonts w:hint="eastAsia" w:ascii="宋体" w:hAnsi="宋体" w:eastAsia="宋体" w:cs="宋体"/>
          <w:color w:val="auto"/>
          <w:kern w:val="0"/>
          <w:szCs w:val="21"/>
          <w:highlight w:val="none"/>
          <w:lang w:val="en-US" w:eastAsia="zh-CN"/>
        </w:rPr>
        <w:t>成员</w:t>
      </w:r>
      <w:r>
        <w:rPr>
          <w:rFonts w:hint="eastAsia" w:ascii="宋体" w:hAnsi="宋体" w:eastAsia="宋体" w:cs="宋体"/>
          <w:color w:val="auto"/>
          <w:kern w:val="0"/>
          <w:szCs w:val="21"/>
          <w:highlight w:val="none"/>
        </w:rPr>
        <w:t>根据</w:t>
      </w:r>
      <w:r>
        <w:rPr>
          <w:rFonts w:hint="eastAsia" w:ascii="宋体" w:hAnsi="宋体" w:eastAsia="宋体" w:cs="宋体"/>
          <w:color w:val="auto"/>
          <w:kern w:val="0"/>
          <w:szCs w:val="21"/>
          <w:highlight w:val="none"/>
          <w:lang w:eastAsia="zh-CN"/>
        </w:rPr>
        <w:t>征集文件</w:t>
      </w:r>
      <w:r>
        <w:rPr>
          <w:rFonts w:hint="eastAsia" w:ascii="宋体" w:hAnsi="宋体" w:eastAsia="宋体" w:cs="宋体"/>
          <w:color w:val="auto"/>
          <w:kern w:val="0"/>
          <w:szCs w:val="21"/>
          <w:highlight w:val="none"/>
        </w:rPr>
        <w:t>评分标准对</w:t>
      </w:r>
      <w:r>
        <w:rPr>
          <w:rFonts w:hint="eastAsia" w:ascii="宋体" w:hAnsi="宋体" w:eastAsia="宋体" w:cs="宋体"/>
          <w:color w:val="auto"/>
          <w:kern w:val="0"/>
          <w:szCs w:val="21"/>
          <w:highlight w:val="none"/>
          <w:lang w:eastAsia="zh-CN"/>
        </w:rPr>
        <w:t>申请文件</w:t>
      </w:r>
      <w:r>
        <w:rPr>
          <w:rFonts w:hint="eastAsia" w:ascii="宋体" w:hAnsi="宋体" w:eastAsia="宋体" w:cs="宋体"/>
          <w:color w:val="auto"/>
          <w:kern w:val="0"/>
          <w:szCs w:val="21"/>
          <w:highlight w:val="none"/>
        </w:rPr>
        <w:t>分别评审，对有效</w:t>
      </w:r>
      <w:r>
        <w:rPr>
          <w:rFonts w:hint="eastAsia" w:ascii="宋体" w:hAnsi="宋体" w:eastAsia="宋体" w:cs="宋体"/>
          <w:color w:val="auto"/>
          <w:kern w:val="0"/>
          <w:szCs w:val="21"/>
          <w:highlight w:val="none"/>
          <w:lang w:eastAsia="zh-CN"/>
        </w:rPr>
        <w:t>申请人申请文件</w:t>
      </w:r>
      <w:r>
        <w:rPr>
          <w:rFonts w:hint="eastAsia" w:ascii="宋体" w:hAnsi="宋体" w:eastAsia="宋体" w:cs="宋体"/>
          <w:color w:val="auto"/>
          <w:kern w:val="0"/>
          <w:szCs w:val="21"/>
          <w:highlight w:val="none"/>
        </w:rPr>
        <w:t>分别评分。</w:t>
      </w:r>
    </w:p>
    <w:p w14:paraId="291A548E">
      <w:pPr>
        <w:autoSpaceDE w:val="0"/>
        <w:autoSpaceDN w:val="0"/>
        <w:adjustRightInd w:val="0"/>
        <w:spacing w:line="360" w:lineRule="auto"/>
        <w:ind w:left="565" w:leftChars="-1" w:hanging="567" w:hangingChars="27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eastAsia="zh-CN"/>
        </w:rPr>
        <w:t>比选小组</w:t>
      </w: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申请文件</w:t>
      </w:r>
      <w:r>
        <w:rPr>
          <w:rFonts w:hint="eastAsia" w:ascii="宋体" w:hAnsi="宋体" w:eastAsia="宋体" w:cs="宋体"/>
          <w:color w:val="auto"/>
          <w:kern w:val="0"/>
          <w:szCs w:val="21"/>
          <w:highlight w:val="none"/>
        </w:rPr>
        <w:t>进行评审，按评标标准打分后，取所有</w:t>
      </w:r>
      <w:r>
        <w:rPr>
          <w:rFonts w:hint="eastAsia" w:ascii="宋体" w:hAnsi="宋体" w:eastAsia="宋体" w:cs="宋体"/>
          <w:color w:val="auto"/>
          <w:kern w:val="0"/>
          <w:szCs w:val="21"/>
          <w:highlight w:val="none"/>
          <w:lang w:val="en-US" w:eastAsia="zh-CN"/>
        </w:rPr>
        <w:t>比选小组成员</w:t>
      </w:r>
      <w:r>
        <w:rPr>
          <w:rFonts w:hint="eastAsia" w:ascii="宋体" w:hAnsi="宋体" w:eastAsia="宋体" w:cs="宋体"/>
          <w:color w:val="auto"/>
          <w:kern w:val="0"/>
          <w:szCs w:val="21"/>
          <w:highlight w:val="none"/>
        </w:rPr>
        <w:t>评分的平均值得出该</w:t>
      </w:r>
      <w:r>
        <w:rPr>
          <w:rFonts w:hint="eastAsia" w:ascii="宋体" w:hAnsi="宋体" w:eastAsia="宋体" w:cs="宋体"/>
          <w:color w:val="auto"/>
          <w:kern w:val="0"/>
          <w:szCs w:val="21"/>
          <w:highlight w:val="none"/>
          <w:lang w:eastAsia="zh-CN"/>
        </w:rPr>
        <w:t>申请人</w:t>
      </w:r>
      <w:r>
        <w:rPr>
          <w:rFonts w:hint="eastAsia" w:ascii="宋体" w:hAnsi="宋体" w:eastAsia="宋体" w:cs="宋体"/>
          <w:color w:val="auto"/>
          <w:kern w:val="0"/>
          <w:szCs w:val="21"/>
          <w:highlight w:val="none"/>
        </w:rPr>
        <w:t>的评分；</w:t>
      </w:r>
    </w:p>
    <w:p w14:paraId="5F2B4D04">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.4 比选小组打分采取记名形式。</w:t>
      </w:r>
    </w:p>
    <w:p w14:paraId="51B961E6">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.5 各比选小组成员根据秘书组提供的打分表严格按照比选工作大纲内的评分标准独立自主打分，任何人不得要求比选小组成员</w:t>
      </w:r>
      <w:r>
        <w:rPr>
          <w:rFonts w:hint="eastAsia" w:ascii="宋体" w:hAnsi="宋体" w:eastAsia="宋体" w:cs="Times New Roman"/>
          <w:color w:val="auto"/>
          <w:szCs w:val="24"/>
          <w:highlight w:val="none"/>
          <w:lang w:val="en-US" w:eastAsia="zh-CN"/>
        </w:rPr>
        <w:t>对主观分评审项</w:t>
      </w:r>
      <w:r>
        <w:rPr>
          <w:rFonts w:hint="eastAsia" w:ascii="宋体" w:hAnsi="宋体" w:eastAsia="宋体" w:cs="Times New Roman"/>
          <w:color w:val="auto"/>
          <w:szCs w:val="24"/>
          <w:highlight w:val="none"/>
          <w:lang w:val="zh-CN"/>
        </w:rPr>
        <w:t>统一打分或统一确定等次顺序。</w:t>
      </w:r>
    </w:p>
    <w:p w14:paraId="7825BA31">
      <w:pPr>
        <w:autoSpaceDE w:val="0"/>
        <w:autoSpaceDN w:val="0"/>
        <w:adjustRightInd w:val="0"/>
        <w:spacing w:line="360" w:lineRule="auto"/>
        <w:ind w:left="426" w:hanging="426"/>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.6 对打分表中的每项条款，各比选小组成员应根据申请文件、澄清材料、征集文件要求，按满足的程度给申请人打分。</w:t>
      </w:r>
    </w:p>
    <w:p w14:paraId="7B2BE8CD">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.7 评分程序</w:t>
      </w:r>
    </w:p>
    <w:p w14:paraId="2D41ADF5">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1</w:t>
      </w:r>
      <w:r>
        <w:rPr>
          <w:rFonts w:hint="eastAsia" w:ascii="宋体" w:hAnsi="宋体" w:eastAsia="宋体" w:cs="Times New Roman"/>
          <w:color w:val="auto"/>
          <w:szCs w:val="24"/>
          <w:highlight w:val="none"/>
          <w:lang w:val="zh-CN"/>
        </w:rPr>
        <w:t>）就申请人的申请文件对照整理出商务、技术评审因素对比表、偏差表，并在经过校核的基础上逐项打分。</w:t>
      </w:r>
    </w:p>
    <w:p w14:paraId="5681AA7C">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）各比选小组成员独立完成打分后，将统计好的评分表交给征集人秘书组复核。</w:t>
      </w:r>
    </w:p>
    <w:p w14:paraId="2299B61A">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）评分统计表中各申请人商务、</w:t>
      </w:r>
      <w:r>
        <w:rPr>
          <w:rFonts w:hint="eastAsia" w:ascii="宋体" w:hAnsi="宋体" w:eastAsia="宋体" w:cs="Times New Roman"/>
          <w:color w:val="auto"/>
          <w:szCs w:val="24"/>
          <w:highlight w:val="none"/>
          <w:lang w:val="en-US" w:eastAsia="zh-CN"/>
        </w:rPr>
        <w:t>技术</w:t>
      </w:r>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lang w:val="en-US" w:eastAsia="zh-CN"/>
        </w:rPr>
        <w:t>价格</w:t>
      </w:r>
      <w:r>
        <w:rPr>
          <w:rFonts w:hint="eastAsia" w:ascii="宋体" w:hAnsi="宋体" w:eastAsia="宋体" w:cs="Times New Roman"/>
          <w:color w:val="auto"/>
          <w:szCs w:val="24"/>
          <w:highlight w:val="none"/>
          <w:lang w:val="zh-CN"/>
        </w:rPr>
        <w:t>得分应为评委打分的算术平均值。</w:t>
      </w:r>
    </w:p>
    <w:p w14:paraId="3268208E">
      <w:pPr>
        <w:autoSpaceDE w:val="0"/>
        <w:autoSpaceDN w:val="0"/>
        <w:adjustRightInd w:val="0"/>
        <w:spacing w:line="360" w:lineRule="auto"/>
        <w:rPr>
          <w:rFonts w:ascii="宋体" w:hAnsi="宋体" w:eastAsia="宋体" w:cs="宋体"/>
          <w:color w:val="auto"/>
          <w:szCs w:val="24"/>
          <w:highlight w:val="none"/>
          <w:lang w:val="zh-CN"/>
        </w:rPr>
      </w:pPr>
    </w:p>
    <w:p w14:paraId="57B5F8F6">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12、评分因素及分值</w:t>
      </w:r>
    </w:p>
    <w:p w14:paraId="70D72C5E">
      <w:pPr>
        <w:tabs>
          <w:tab w:val="left" w:pos="585"/>
        </w:tabs>
        <w:autoSpaceDE w:val="0"/>
        <w:autoSpaceDN w:val="0"/>
        <w:adjustRightInd w:val="0"/>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1</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评审标准</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902"/>
        <w:gridCol w:w="1297"/>
        <w:gridCol w:w="6472"/>
      </w:tblGrid>
      <w:tr w14:paraId="2B241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7" w:type="pct"/>
            <w:vAlign w:val="center"/>
          </w:tcPr>
          <w:p w14:paraId="1A989AC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53" w:leftChars="-25" w:right="-38" w:rightChars="-18" w:firstLine="2"/>
              <w:jc w:val="center"/>
              <w:textAlignment w:val="auto"/>
              <w:rPr>
                <w:rFonts w:hint="eastAsia" w:ascii="宋体" w:hAnsi="宋体" w:eastAsia="宋体" w:cs="宋体"/>
                <w:b/>
                <w:bCs/>
                <w:color w:val="auto"/>
                <w:sz w:val="21"/>
                <w:szCs w:val="21"/>
                <w:highlight w:val="none"/>
              </w:rPr>
            </w:pPr>
            <w:bookmarkStart w:id="777" w:name="_Toc11639_WPSOffice_Level2"/>
            <w:r>
              <w:rPr>
                <w:rFonts w:hint="eastAsia" w:ascii="宋体" w:hAnsi="宋体" w:eastAsia="宋体" w:cs="宋体"/>
                <w:b/>
                <w:bCs/>
                <w:color w:val="auto"/>
                <w:sz w:val="21"/>
                <w:szCs w:val="21"/>
                <w:highlight w:val="none"/>
              </w:rPr>
              <w:t>序号</w:t>
            </w:r>
          </w:p>
        </w:tc>
        <w:tc>
          <w:tcPr>
            <w:tcW w:w="917" w:type="pct"/>
            <w:vAlign w:val="center"/>
          </w:tcPr>
          <w:p w14:paraId="4C52FDA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lang w:val="en-US" w:eastAsia="zh-CN"/>
              </w:rPr>
              <w:t>评审</w:t>
            </w:r>
            <w:r>
              <w:rPr>
                <w:rFonts w:hint="eastAsia" w:ascii="宋体" w:hAnsi="宋体" w:eastAsia="宋体" w:cs="宋体"/>
                <w:b/>
                <w:bCs/>
                <w:color w:val="auto"/>
                <w:sz w:val="21"/>
                <w:szCs w:val="21"/>
                <w:highlight w:val="none"/>
              </w:rPr>
              <w:t>项目</w:t>
            </w:r>
          </w:p>
        </w:tc>
        <w:tc>
          <w:tcPr>
            <w:tcW w:w="625" w:type="pct"/>
            <w:vAlign w:val="center"/>
          </w:tcPr>
          <w:p w14:paraId="3C77109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满分值</w:t>
            </w:r>
          </w:p>
        </w:tc>
        <w:tc>
          <w:tcPr>
            <w:tcW w:w="3120" w:type="pct"/>
            <w:vAlign w:val="center"/>
          </w:tcPr>
          <w:p w14:paraId="57FB365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lang w:val="en-US" w:eastAsia="zh-CN"/>
              </w:rPr>
              <w:t>评审</w:t>
            </w:r>
            <w:r>
              <w:rPr>
                <w:rFonts w:hint="eastAsia" w:ascii="宋体" w:hAnsi="宋体" w:eastAsia="宋体" w:cs="宋体"/>
                <w:b/>
                <w:color w:val="auto"/>
                <w:sz w:val="21"/>
                <w:szCs w:val="21"/>
                <w:highlight w:val="none"/>
              </w:rPr>
              <w:t>内容及</w:t>
            </w:r>
            <w:r>
              <w:rPr>
                <w:rFonts w:hint="eastAsia" w:ascii="宋体" w:hAnsi="宋体" w:eastAsia="宋体" w:cs="宋体"/>
                <w:b/>
                <w:color w:val="auto"/>
                <w:sz w:val="21"/>
                <w:szCs w:val="21"/>
                <w:highlight w:val="none"/>
                <w:lang w:val="en-US" w:eastAsia="zh-CN"/>
              </w:rPr>
              <w:t>评分标准</w:t>
            </w:r>
          </w:p>
        </w:tc>
      </w:tr>
      <w:tr w14:paraId="43532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vAlign w:val="center"/>
          </w:tcPr>
          <w:p w14:paraId="0A257B84">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53" w:leftChars="-25" w:right="-38" w:rightChars="-18" w:firstLine="2"/>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917" w:type="pct"/>
            <w:vAlign w:val="center"/>
          </w:tcPr>
          <w:p w14:paraId="1F90E677">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jc w:val="center"/>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zh-CN"/>
              </w:rPr>
              <w:t>财务状况</w:t>
            </w:r>
          </w:p>
        </w:tc>
        <w:tc>
          <w:tcPr>
            <w:tcW w:w="625" w:type="pct"/>
            <w:vAlign w:val="center"/>
          </w:tcPr>
          <w:p w14:paraId="0EC7392C">
            <w:pPr>
              <w:keepNext w:val="0"/>
              <w:keepLines w:val="0"/>
              <w:pageBreakBefore w:val="0"/>
              <w:widowControl w:val="0"/>
              <w:suppressLineNumbers w:val="0"/>
              <w:tabs>
                <w:tab w:val="left" w:pos="134"/>
              </w:tabs>
              <w:kinsoku/>
              <w:wordWrap/>
              <w:overflowPunct/>
              <w:topLinePunct w:val="0"/>
              <w:bidi w:val="0"/>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tc>
        <w:tc>
          <w:tcPr>
            <w:tcW w:w="3120" w:type="pct"/>
            <w:tcBorders>
              <w:top w:val="single" w:color="auto" w:sz="4" w:space="0"/>
              <w:left w:val="single" w:color="auto" w:sz="4" w:space="0"/>
              <w:bottom w:val="single" w:color="auto" w:sz="4" w:space="0"/>
              <w:right w:val="single" w:color="auto" w:sz="4" w:space="0"/>
            </w:tcBorders>
            <w:vAlign w:val="center"/>
          </w:tcPr>
          <w:p w14:paraId="7558A08A">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bidi="ar"/>
              </w:rPr>
              <w:t>申请人</w:t>
            </w: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年-202</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二</w:t>
            </w:r>
            <w:r>
              <w:rPr>
                <w:rFonts w:hint="eastAsia" w:ascii="宋体" w:hAnsi="宋体" w:eastAsia="宋体" w:cs="宋体"/>
                <w:color w:val="auto"/>
                <w:szCs w:val="21"/>
                <w:highlight w:val="none"/>
              </w:rPr>
              <w:t>个年度，每具有1个年度盈利的得</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分，满分</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w:t>
            </w:r>
          </w:p>
          <w:p w14:paraId="294BE4DD">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400" w:lineRule="exact"/>
              <w:ind w:left="0" w:right="0"/>
              <w:jc w:val="left"/>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szCs w:val="21"/>
                <w:highlight w:val="none"/>
              </w:rPr>
              <w:t>备注：盈利指净利润为正数（非零、非负数），</w:t>
            </w:r>
            <w:r>
              <w:rPr>
                <w:rFonts w:hint="eastAsia" w:ascii="宋体" w:hAnsi="宋体" w:eastAsia="宋体" w:cs="宋体"/>
                <w:b/>
                <w:bCs/>
                <w:color w:val="auto"/>
                <w:szCs w:val="21"/>
                <w:highlight w:val="none"/>
                <w:lang w:val="en-US" w:eastAsia="zh-CN"/>
              </w:rPr>
              <w:t>申请人</w:t>
            </w:r>
            <w:r>
              <w:rPr>
                <w:rFonts w:hint="eastAsia" w:ascii="宋体" w:hAnsi="宋体" w:eastAsia="宋体" w:cs="宋体"/>
                <w:b/>
                <w:bCs/>
                <w:color w:val="auto"/>
                <w:szCs w:val="21"/>
                <w:highlight w:val="none"/>
              </w:rPr>
              <w:t>应提供202</w:t>
            </w:r>
            <w:r>
              <w:rPr>
                <w:rFonts w:hint="eastAsia" w:ascii="宋体" w:hAnsi="宋体" w:eastAsia="宋体" w:cs="宋体"/>
                <w:b/>
                <w:bCs/>
                <w:color w:val="auto"/>
                <w:szCs w:val="21"/>
                <w:highlight w:val="none"/>
                <w:lang w:val="en-US" w:eastAsia="zh-CN"/>
              </w:rPr>
              <w:t>3</w:t>
            </w:r>
            <w:r>
              <w:rPr>
                <w:rFonts w:hint="eastAsia" w:ascii="宋体" w:hAnsi="宋体" w:eastAsia="宋体" w:cs="宋体"/>
                <w:b/>
                <w:bCs/>
                <w:color w:val="auto"/>
                <w:szCs w:val="21"/>
                <w:highlight w:val="none"/>
              </w:rPr>
              <w:t>年、202</w:t>
            </w: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Cs w:val="21"/>
                <w:highlight w:val="none"/>
              </w:rPr>
              <w:t>年</w:t>
            </w:r>
            <w:r>
              <w:rPr>
                <w:rFonts w:hint="eastAsia" w:ascii="宋体" w:hAnsi="宋体" w:eastAsia="宋体" w:cs="宋体"/>
                <w:b/>
                <w:bCs/>
                <w:color w:val="auto"/>
                <w:szCs w:val="21"/>
                <w:highlight w:val="none"/>
                <w:lang w:val="en-US" w:eastAsia="zh-CN"/>
              </w:rPr>
              <w:t>两</w:t>
            </w:r>
            <w:r>
              <w:rPr>
                <w:rFonts w:hint="eastAsia" w:ascii="宋体" w:hAnsi="宋体" w:eastAsia="宋体" w:cs="宋体"/>
                <w:b/>
                <w:bCs/>
                <w:color w:val="auto"/>
                <w:szCs w:val="21"/>
                <w:highlight w:val="none"/>
              </w:rPr>
              <w:t>个年度的财务报表，净利润以对应年度经审计的财务报表为准，应提供经独立会计师事务所审计过的有效的财务报表原件</w:t>
            </w:r>
            <w:r>
              <w:rPr>
                <w:rFonts w:hint="eastAsia" w:ascii="宋体" w:hAnsi="宋体" w:eastAsia="宋体" w:cs="宋体"/>
                <w:b/>
                <w:bCs/>
                <w:color w:val="auto"/>
                <w:szCs w:val="21"/>
                <w:highlight w:val="none"/>
                <w:lang w:val="en-US" w:eastAsia="zh-CN"/>
              </w:rPr>
              <w:t>复印件</w:t>
            </w:r>
            <w:r>
              <w:rPr>
                <w:rFonts w:hint="eastAsia" w:ascii="宋体" w:hAnsi="宋体" w:eastAsia="宋体" w:cs="宋体"/>
                <w:b/>
                <w:bCs/>
                <w:color w:val="auto"/>
                <w:szCs w:val="21"/>
                <w:highlight w:val="none"/>
              </w:rPr>
              <w:t>。</w:t>
            </w:r>
          </w:p>
        </w:tc>
      </w:tr>
      <w:tr w14:paraId="3ACCB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vAlign w:val="center"/>
          </w:tcPr>
          <w:p w14:paraId="274B9DB2">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53" w:leftChars="-25" w:right="-38" w:rightChars="-18" w:firstLine="2"/>
              <w:jc w:val="center"/>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2</w:t>
            </w:r>
          </w:p>
        </w:tc>
        <w:tc>
          <w:tcPr>
            <w:tcW w:w="917" w:type="pct"/>
            <w:vAlign w:val="center"/>
          </w:tcPr>
          <w:p w14:paraId="6264924B">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业绩</w:t>
            </w:r>
          </w:p>
        </w:tc>
        <w:tc>
          <w:tcPr>
            <w:tcW w:w="625" w:type="pct"/>
            <w:vAlign w:val="center"/>
          </w:tcPr>
          <w:p w14:paraId="4776319F">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40分</w:t>
            </w:r>
          </w:p>
        </w:tc>
        <w:tc>
          <w:tcPr>
            <w:tcW w:w="3120" w:type="pct"/>
            <w:tcBorders>
              <w:top w:val="single" w:color="auto" w:sz="4" w:space="0"/>
              <w:left w:val="single" w:color="auto" w:sz="4" w:space="0"/>
              <w:bottom w:val="single" w:color="auto" w:sz="4" w:space="0"/>
              <w:right w:val="single" w:color="auto" w:sz="4" w:space="0"/>
            </w:tcBorders>
            <w:vAlign w:val="center"/>
          </w:tcPr>
          <w:p w14:paraId="0366FD03">
            <w:pPr>
              <w:keepNext w:val="0"/>
              <w:keepLines w:val="0"/>
              <w:suppressLineNumbers w:val="0"/>
              <w:autoSpaceDE w:val="0"/>
              <w:autoSpaceDN w:val="0"/>
              <w:spacing w:before="0" w:beforeAutospacing="0" w:after="0" w:afterAutospacing="0" w:line="40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年1月1日以来（</w:t>
            </w:r>
            <w:r>
              <w:rPr>
                <w:rFonts w:hint="eastAsia" w:ascii="宋体" w:hAnsi="宋体" w:eastAsia="宋体" w:cs="宋体"/>
                <w:color w:val="auto"/>
                <w:szCs w:val="21"/>
                <w:highlight w:val="none"/>
                <w:lang w:val="zh-CN" w:eastAsia="zh-CN"/>
              </w:rPr>
              <w:t>合同签订日期为</w:t>
            </w:r>
            <w:r>
              <w:rPr>
                <w:rFonts w:hint="eastAsia" w:ascii="宋体" w:hAnsi="宋体" w:eastAsia="宋体" w:cs="宋体"/>
                <w:color w:val="auto"/>
                <w:szCs w:val="21"/>
                <w:highlight w:val="none"/>
                <w:lang w:val="en-US" w:eastAsia="zh-CN"/>
              </w:rPr>
              <w:t>2023</w:t>
            </w:r>
            <w:r>
              <w:rPr>
                <w:rFonts w:hint="eastAsia" w:ascii="宋体" w:hAnsi="宋体" w:eastAsia="宋体" w:cs="宋体"/>
                <w:color w:val="auto"/>
                <w:szCs w:val="21"/>
                <w:highlight w:val="none"/>
                <w:lang w:val="zh-CN" w:eastAsia="zh-CN"/>
              </w:rPr>
              <w:t>年1月1日或以后</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申请人本次合作的自有</w:t>
            </w:r>
            <w:r>
              <w:rPr>
                <w:rFonts w:hint="eastAsia" w:ascii="宋体" w:hAnsi="宋体" w:eastAsia="宋体" w:cs="宋体"/>
                <w:color w:val="auto"/>
                <w:szCs w:val="21"/>
                <w:highlight w:val="none"/>
              </w:rPr>
              <w:t>品牌</w:t>
            </w:r>
            <w:r>
              <w:rPr>
                <w:rFonts w:hint="eastAsia" w:ascii="宋体" w:hAnsi="宋体" w:eastAsia="宋体" w:cs="宋体"/>
                <w:color w:val="auto"/>
                <w:szCs w:val="21"/>
                <w:highlight w:val="none"/>
                <w:lang w:eastAsia="zh-CN"/>
              </w:rPr>
              <w:t>旋翼式远传水表</w:t>
            </w:r>
            <w:r>
              <w:rPr>
                <w:rFonts w:hint="eastAsia" w:ascii="宋体" w:hAnsi="宋体" w:eastAsia="宋体" w:cs="宋体"/>
                <w:color w:val="auto"/>
                <w:szCs w:val="21"/>
                <w:highlight w:val="none"/>
              </w:rPr>
              <w:t>在国内的销售业绩，按下列情况评分，本项业绩评审满分</w:t>
            </w:r>
            <w:r>
              <w:rPr>
                <w:rFonts w:hint="eastAsia" w:ascii="宋体" w:hAnsi="宋体" w:eastAsia="宋体" w:cs="宋体"/>
                <w:color w:val="auto"/>
                <w:szCs w:val="21"/>
                <w:highlight w:val="none"/>
                <w:lang w:val="en-US" w:eastAsia="zh-CN"/>
              </w:rPr>
              <w:t>40</w:t>
            </w:r>
            <w:r>
              <w:rPr>
                <w:rFonts w:hint="eastAsia" w:ascii="宋体" w:hAnsi="宋体" w:eastAsia="宋体" w:cs="宋体"/>
                <w:color w:val="auto"/>
                <w:szCs w:val="21"/>
                <w:highlight w:val="none"/>
              </w:rPr>
              <w:t>分。</w:t>
            </w:r>
          </w:p>
          <w:p w14:paraId="4ABBD542">
            <w:pPr>
              <w:keepNext w:val="0"/>
              <w:keepLines w:val="0"/>
              <w:suppressLineNumbers w:val="0"/>
              <w:autoSpaceDE w:val="0"/>
              <w:autoSpaceDN w:val="0"/>
              <w:spacing w:before="0" w:beforeAutospacing="0" w:after="0" w:afterAutospacing="0" w:line="40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单项合同金额≥</w:t>
            </w:r>
            <w:r>
              <w:rPr>
                <w:rFonts w:hint="eastAsia" w:ascii="宋体" w:hAnsi="宋体" w:eastAsia="宋体" w:cs="宋体"/>
                <w:color w:val="auto"/>
                <w:szCs w:val="21"/>
                <w:highlight w:val="none"/>
                <w:lang w:val="en-US" w:eastAsia="zh-CN"/>
              </w:rPr>
              <w:t>2500</w:t>
            </w:r>
            <w:r>
              <w:rPr>
                <w:rFonts w:hint="eastAsia" w:ascii="宋体" w:hAnsi="宋体" w:eastAsia="宋体" w:cs="宋体"/>
                <w:color w:val="auto"/>
                <w:szCs w:val="21"/>
                <w:highlight w:val="none"/>
              </w:rPr>
              <w:t>万元的前述业绩，每项得</w:t>
            </w:r>
            <w:r>
              <w:rPr>
                <w:rFonts w:hint="eastAsia" w:ascii="宋体" w:hAnsi="宋体" w:eastAsia="宋体" w:cs="宋体"/>
                <w:color w:val="auto"/>
                <w:szCs w:val="21"/>
                <w:highlight w:val="none"/>
                <w:lang w:val="en-US" w:eastAsia="zh-CN"/>
              </w:rPr>
              <w:t>7.5</w:t>
            </w:r>
            <w:r>
              <w:rPr>
                <w:rFonts w:hint="eastAsia" w:ascii="宋体" w:hAnsi="宋体" w:eastAsia="宋体" w:cs="宋体"/>
                <w:color w:val="auto"/>
                <w:szCs w:val="21"/>
                <w:highlight w:val="none"/>
              </w:rPr>
              <w:t>分。</w:t>
            </w:r>
          </w:p>
          <w:p w14:paraId="238E411D">
            <w:pPr>
              <w:keepNext w:val="0"/>
              <w:keepLines w:val="0"/>
              <w:suppressLineNumbers w:val="0"/>
              <w:autoSpaceDE w:val="0"/>
              <w:autoSpaceDN w:val="0"/>
              <w:spacing w:before="0" w:beforeAutospacing="0" w:after="0" w:afterAutospacing="0" w:line="40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1700</w:t>
            </w:r>
            <w:r>
              <w:rPr>
                <w:rFonts w:hint="eastAsia" w:ascii="宋体" w:hAnsi="宋体" w:eastAsia="宋体" w:cs="宋体"/>
                <w:color w:val="auto"/>
                <w:szCs w:val="21"/>
                <w:highlight w:val="none"/>
              </w:rPr>
              <w:t>万元≤单项合同金额＜</w:t>
            </w:r>
            <w:r>
              <w:rPr>
                <w:rFonts w:hint="eastAsia" w:ascii="宋体" w:hAnsi="宋体" w:eastAsia="宋体" w:cs="宋体"/>
                <w:color w:val="auto"/>
                <w:szCs w:val="21"/>
                <w:highlight w:val="none"/>
                <w:lang w:val="en-US" w:eastAsia="zh-CN"/>
              </w:rPr>
              <w:t>2500</w:t>
            </w:r>
            <w:r>
              <w:rPr>
                <w:rFonts w:hint="eastAsia" w:ascii="宋体" w:hAnsi="宋体" w:eastAsia="宋体" w:cs="宋体"/>
                <w:color w:val="auto"/>
                <w:szCs w:val="21"/>
                <w:highlight w:val="none"/>
              </w:rPr>
              <w:t>万元的前述业绩，每项得</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分。</w:t>
            </w:r>
          </w:p>
          <w:p w14:paraId="4B01A8C6">
            <w:pPr>
              <w:keepNext w:val="0"/>
              <w:keepLines w:val="0"/>
              <w:suppressLineNumbers w:val="0"/>
              <w:autoSpaceDE w:val="0"/>
              <w:autoSpaceDN w:val="0"/>
              <w:spacing w:before="0" w:beforeAutospacing="0" w:after="0" w:afterAutospacing="0" w:line="400" w:lineRule="exact"/>
              <w:ind w:left="0" w:right="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1100</w:t>
            </w:r>
            <w:r>
              <w:rPr>
                <w:rFonts w:hint="eastAsia" w:ascii="宋体" w:hAnsi="宋体" w:eastAsia="宋体" w:cs="宋体"/>
                <w:color w:val="auto"/>
                <w:szCs w:val="21"/>
                <w:highlight w:val="none"/>
              </w:rPr>
              <w:t>万元≤单项合同金额＜</w:t>
            </w:r>
            <w:r>
              <w:rPr>
                <w:rFonts w:hint="eastAsia" w:ascii="宋体" w:hAnsi="宋体" w:eastAsia="宋体" w:cs="宋体"/>
                <w:color w:val="auto"/>
                <w:szCs w:val="21"/>
                <w:highlight w:val="none"/>
                <w:lang w:val="en-US" w:eastAsia="zh-CN"/>
              </w:rPr>
              <w:t>1700万元</w:t>
            </w:r>
            <w:r>
              <w:rPr>
                <w:rFonts w:hint="eastAsia" w:ascii="宋体" w:hAnsi="宋体" w:eastAsia="宋体" w:cs="宋体"/>
                <w:color w:val="auto"/>
                <w:szCs w:val="21"/>
                <w:highlight w:val="none"/>
              </w:rPr>
              <w:t>的前述业绩，每项得</w:t>
            </w:r>
            <w:r>
              <w:rPr>
                <w:rFonts w:hint="eastAsia" w:ascii="宋体" w:hAnsi="宋体" w:eastAsia="宋体" w:cs="宋体"/>
                <w:color w:val="auto"/>
                <w:szCs w:val="21"/>
                <w:highlight w:val="none"/>
                <w:lang w:val="en-US" w:eastAsia="zh-CN"/>
              </w:rPr>
              <w:t>4.5</w:t>
            </w:r>
            <w:r>
              <w:rPr>
                <w:rFonts w:hint="eastAsia" w:ascii="宋体" w:hAnsi="宋体" w:eastAsia="宋体" w:cs="宋体"/>
                <w:color w:val="auto"/>
                <w:szCs w:val="21"/>
                <w:highlight w:val="none"/>
              </w:rPr>
              <w:t>分，本子项满分</w:t>
            </w:r>
            <w:r>
              <w:rPr>
                <w:rFonts w:hint="eastAsia" w:ascii="宋体" w:hAnsi="宋体" w:eastAsia="宋体" w:cs="宋体"/>
                <w:color w:val="auto"/>
                <w:szCs w:val="21"/>
                <w:highlight w:val="none"/>
                <w:lang w:val="en-US" w:eastAsia="zh-CN"/>
              </w:rPr>
              <w:t>18</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eastAsia="zh-CN"/>
              </w:rPr>
              <w:t>。</w:t>
            </w:r>
          </w:p>
          <w:p w14:paraId="61FA42B5">
            <w:pPr>
              <w:keepNext w:val="0"/>
              <w:keepLines w:val="0"/>
              <w:suppressLineNumbers w:val="0"/>
              <w:autoSpaceDE w:val="0"/>
              <w:autoSpaceDN w:val="0"/>
              <w:spacing w:before="0" w:beforeAutospacing="0" w:after="0" w:afterAutospacing="0" w:line="40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700</w:t>
            </w:r>
            <w:r>
              <w:rPr>
                <w:rFonts w:hint="eastAsia" w:ascii="宋体" w:hAnsi="宋体" w:eastAsia="宋体" w:cs="宋体"/>
                <w:color w:val="auto"/>
                <w:szCs w:val="21"/>
                <w:highlight w:val="none"/>
              </w:rPr>
              <w:t>万元≤单项合同金额＜</w:t>
            </w:r>
            <w:r>
              <w:rPr>
                <w:rFonts w:hint="eastAsia" w:ascii="宋体" w:hAnsi="宋体" w:eastAsia="宋体" w:cs="宋体"/>
                <w:color w:val="auto"/>
                <w:szCs w:val="21"/>
                <w:highlight w:val="none"/>
                <w:lang w:val="en-US" w:eastAsia="zh-CN"/>
              </w:rPr>
              <w:t>1100万元</w:t>
            </w:r>
            <w:r>
              <w:rPr>
                <w:rFonts w:hint="eastAsia" w:ascii="宋体" w:hAnsi="宋体" w:eastAsia="宋体" w:cs="宋体"/>
                <w:color w:val="auto"/>
                <w:szCs w:val="21"/>
                <w:highlight w:val="none"/>
              </w:rPr>
              <w:t>的前述业绩，每项得</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分，本子项满分</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分。</w:t>
            </w:r>
          </w:p>
          <w:p w14:paraId="5444E325">
            <w:pPr>
              <w:keepNext w:val="0"/>
              <w:keepLines w:val="0"/>
              <w:suppressLineNumbers w:val="0"/>
              <w:autoSpaceDE w:val="0"/>
              <w:autoSpaceDN w:val="0"/>
              <w:spacing w:before="0" w:beforeAutospacing="0" w:after="0" w:afterAutospacing="0" w:line="400" w:lineRule="exact"/>
              <w:ind w:left="0" w:right="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备注：</w:t>
            </w:r>
          </w:p>
          <w:p w14:paraId="78CBE05A">
            <w:pPr>
              <w:keepNext w:val="0"/>
              <w:keepLines w:val="0"/>
              <w:suppressLineNumbers w:val="0"/>
              <w:autoSpaceDE w:val="0"/>
              <w:autoSpaceDN w:val="0"/>
              <w:spacing w:before="0" w:beforeAutospacing="0" w:after="0" w:afterAutospacing="0" w:line="400" w:lineRule="exact"/>
              <w:ind w:left="0" w:right="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①业绩须同时提供⑴</w:t>
            </w:r>
            <w:r>
              <w:rPr>
                <w:rFonts w:hint="eastAsia" w:ascii="宋体" w:hAnsi="宋体" w:eastAsia="宋体" w:cs="宋体"/>
                <w:b/>
                <w:bCs/>
                <w:color w:val="auto"/>
                <w:szCs w:val="21"/>
                <w:highlight w:val="none"/>
                <w:lang w:val="en-US" w:eastAsia="zh-CN"/>
              </w:rPr>
              <w:t>申请人本次合作的自有</w:t>
            </w:r>
            <w:r>
              <w:rPr>
                <w:rFonts w:hint="eastAsia" w:ascii="宋体" w:hAnsi="宋体" w:eastAsia="宋体" w:cs="宋体"/>
                <w:b/>
                <w:bCs/>
                <w:color w:val="auto"/>
                <w:szCs w:val="21"/>
                <w:highlight w:val="none"/>
                <w:lang w:eastAsia="zh-CN"/>
              </w:rPr>
              <w:t>品牌旋翼式远传水表</w:t>
            </w:r>
            <w:r>
              <w:rPr>
                <w:rFonts w:hint="eastAsia" w:ascii="宋体" w:hAnsi="宋体" w:eastAsia="宋体" w:cs="宋体"/>
                <w:b/>
                <w:bCs/>
                <w:color w:val="auto"/>
                <w:szCs w:val="21"/>
                <w:highlight w:val="none"/>
              </w:rPr>
              <w:t>销售合同复印件（</w:t>
            </w:r>
            <w:r>
              <w:rPr>
                <w:rFonts w:hint="eastAsia" w:ascii="宋体" w:hAnsi="宋体" w:eastAsia="宋体" w:cs="宋体"/>
                <w:b/>
                <w:bCs/>
                <w:color w:val="auto"/>
                <w:kern w:val="0"/>
                <w:szCs w:val="21"/>
                <w:highlight w:val="none"/>
              </w:rPr>
              <w:t>合同卖方</w:t>
            </w:r>
            <w:r>
              <w:rPr>
                <w:rFonts w:hint="eastAsia" w:ascii="宋体" w:hAnsi="宋体" w:eastAsia="宋体" w:cs="宋体"/>
                <w:b/>
                <w:bCs/>
                <w:color w:val="auto"/>
                <w:kern w:val="0"/>
                <w:szCs w:val="21"/>
                <w:highlight w:val="none"/>
                <w:lang w:val="en-US" w:eastAsia="zh-CN"/>
              </w:rPr>
              <w:t>可为申请人，</w:t>
            </w:r>
            <w:r>
              <w:rPr>
                <w:rFonts w:hint="eastAsia" w:ascii="宋体" w:hAnsi="宋体" w:eastAsia="宋体" w:cs="宋体"/>
                <w:b/>
                <w:bCs/>
                <w:color w:val="auto"/>
                <w:kern w:val="0"/>
                <w:szCs w:val="21"/>
                <w:highlight w:val="none"/>
              </w:rPr>
              <w:t>也可为</w:t>
            </w:r>
            <w:r>
              <w:rPr>
                <w:rFonts w:hint="eastAsia" w:ascii="宋体" w:hAnsi="宋体" w:eastAsia="宋体" w:cs="宋体"/>
                <w:b/>
                <w:bCs/>
                <w:color w:val="auto"/>
                <w:kern w:val="0"/>
                <w:szCs w:val="21"/>
                <w:highlight w:val="none"/>
                <w:lang w:val="en-US" w:eastAsia="zh-CN"/>
              </w:rPr>
              <w:t>该</w:t>
            </w:r>
            <w:r>
              <w:rPr>
                <w:rFonts w:hint="eastAsia" w:ascii="宋体" w:hAnsi="宋体" w:eastAsia="宋体" w:cs="宋体"/>
                <w:b/>
                <w:bCs/>
                <w:color w:val="auto"/>
                <w:kern w:val="0"/>
                <w:szCs w:val="21"/>
                <w:highlight w:val="none"/>
              </w:rPr>
              <w:t>品牌</w:t>
            </w:r>
            <w:r>
              <w:rPr>
                <w:rFonts w:hint="eastAsia" w:ascii="宋体" w:hAnsi="宋体" w:eastAsia="宋体" w:cs="宋体"/>
                <w:b/>
                <w:bCs/>
                <w:color w:val="auto"/>
                <w:kern w:val="0"/>
                <w:szCs w:val="21"/>
                <w:highlight w:val="none"/>
                <w:lang w:eastAsia="zh-CN"/>
              </w:rPr>
              <w:t>旋翼式远传水表</w:t>
            </w:r>
            <w:r>
              <w:rPr>
                <w:rFonts w:hint="eastAsia" w:ascii="宋体" w:hAnsi="宋体" w:eastAsia="宋体" w:cs="宋体"/>
                <w:b/>
                <w:bCs/>
                <w:color w:val="auto"/>
                <w:kern w:val="0"/>
                <w:szCs w:val="21"/>
                <w:highlight w:val="none"/>
              </w:rPr>
              <w:t>的代理商/经销商</w:t>
            </w:r>
            <w:r>
              <w:rPr>
                <w:rFonts w:hint="eastAsia" w:ascii="宋体" w:hAnsi="宋体" w:eastAsia="宋体" w:cs="宋体"/>
                <w:b/>
                <w:bCs/>
                <w:color w:val="auto"/>
                <w:szCs w:val="21"/>
                <w:highlight w:val="none"/>
              </w:rPr>
              <w:t>），⑵已供货产品任意一张发票复印件（发票开具日期须在</w:t>
            </w:r>
            <w:r>
              <w:rPr>
                <w:rFonts w:hint="eastAsia" w:ascii="宋体" w:hAnsi="宋体" w:eastAsia="宋体" w:cs="宋体"/>
                <w:b/>
                <w:bCs/>
                <w:color w:val="auto"/>
                <w:szCs w:val="21"/>
                <w:highlight w:val="none"/>
                <w:lang w:val="en-US" w:eastAsia="zh-CN"/>
              </w:rPr>
              <w:t>2026年2月6日</w:t>
            </w:r>
            <w:r>
              <w:rPr>
                <w:rFonts w:hint="eastAsia" w:ascii="宋体" w:hAnsi="宋体" w:eastAsia="宋体" w:cs="宋体"/>
                <w:b/>
                <w:bCs/>
                <w:color w:val="auto"/>
                <w:szCs w:val="21"/>
                <w:highlight w:val="none"/>
              </w:rPr>
              <w:t>之日前）；</w:t>
            </w:r>
          </w:p>
          <w:p w14:paraId="6BBF9728">
            <w:pPr>
              <w:keepNext w:val="0"/>
              <w:keepLines w:val="0"/>
              <w:suppressLineNumbers w:val="0"/>
              <w:autoSpaceDE w:val="0"/>
              <w:autoSpaceDN w:val="0"/>
              <w:spacing w:before="0" w:beforeAutospacing="0" w:after="0" w:afterAutospacing="0" w:line="400" w:lineRule="exact"/>
              <w:ind w:left="0" w:right="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②若合同无法反映</w:t>
            </w:r>
            <w:r>
              <w:rPr>
                <w:rFonts w:hint="eastAsia" w:ascii="宋体" w:hAnsi="宋体" w:eastAsia="宋体" w:cs="宋体"/>
                <w:b/>
                <w:bCs/>
                <w:color w:val="auto"/>
                <w:szCs w:val="21"/>
                <w:highlight w:val="none"/>
                <w:lang w:val="en-US" w:eastAsia="zh-CN"/>
              </w:rPr>
              <w:t>评审</w:t>
            </w:r>
            <w:r>
              <w:rPr>
                <w:rFonts w:hint="eastAsia" w:ascii="宋体" w:hAnsi="宋体" w:eastAsia="宋体" w:cs="宋体"/>
                <w:b/>
                <w:bCs/>
                <w:color w:val="auto"/>
                <w:szCs w:val="21"/>
                <w:highlight w:val="none"/>
              </w:rPr>
              <w:t>条件（合同签订日期为202</w:t>
            </w:r>
            <w:r>
              <w:rPr>
                <w:rFonts w:hint="eastAsia" w:ascii="宋体" w:hAnsi="宋体" w:eastAsia="宋体" w:cs="宋体"/>
                <w:b/>
                <w:bCs/>
                <w:color w:val="auto"/>
                <w:szCs w:val="21"/>
                <w:highlight w:val="none"/>
                <w:lang w:val="en-US" w:eastAsia="zh-CN"/>
              </w:rPr>
              <w:t>3</w:t>
            </w:r>
            <w:r>
              <w:rPr>
                <w:rFonts w:hint="eastAsia" w:ascii="宋体" w:hAnsi="宋体" w:eastAsia="宋体" w:cs="宋体"/>
                <w:b/>
                <w:bCs/>
                <w:color w:val="auto"/>
                <w:szCs w:val="21"/>
                <w:highlight w:val="none"/>
              </w:rPr>
              <w:t>年1月1日或以后，合同标的必须包含</w:t>
            </w:r>
            <w:r>
              <w:rPr>
                <w:rFonts w:hint="eastAsia" w:ascii="宋体" w:hAnsi="宋体" w:eastAsia="宋体" w:cs="宋体"/>
                <w:b/>
                <w:bCs/>
                <w:color w:val="auto"/>
                <w:szCs w:val="21"/>
                <w:highlight w:val="none"/>
                <w:lang w:val="en-US" w:eastAsia="zh-CN"/>
              </w:rPr>
              <w:t>申请人本次合作的自有</w:t>
            </w:r>
            <w:r>
              <w:rPr>
                <w:rFonts w:hint="eastAsia" w:ascii="宋体" w:hAnsi="宋体" w:eastAsia="宋体" w:cs="宋体"/>
                <w:b/>
                <w:bCs/>
                <w:color w:val="auto"/>
                <w:szCs w:val="21"/>
                <w:highlight w:val="none"/>
                <w:lang w:eastAsia="zh-CN"/>
              </w:rPr>
              <w:t>品牌旋翼式远传水表</w:t>
            </w:r>
            <w:r>
              <w:rPr>
                <w:rFonts w:hint="eastAsia" w:ascii="宋体" w:hAnsi="宋体" w:eastAsia="宋体" w:cs="宋体"/>
                <w:b/>
                <w:bCs/>
                <w:color w:val="auto"/>
                <w:szCs w:val="21"/>
                <w:highlight w:val="none"/>
              </w:rPr>
              <w:t>、合同金额）的，还需提供产品购买方出具的书面补充说明文件复印件作为辅助证明（需显示购买方</w:t>
            </w:r>
            <w:r>
              <w:rPr>
                <w:rFonts w:hint="eastAsia" w:ascii="宋体" w:hAnsi="宋体" w:eastAsia="宋体" w:cs="宋体"/>
                <w:b/>
                <w:bCs/>
                <w:color w:val="auto"/>
                <w:szCs w:val="21"/>
                <w:highlight w:val="none"/>
                <w:lang w:val="en-US" w:eastAsia="zh-CN"/>
              </w:rPr>
              <w:t>公章</w:t>
            </w:r>
            <w:r>
              <w:rPr>
                <w:rFonts w:hint="eastAsia" w:ascii="宋体" w:hAnsi="宋体" w:eastAsia="宋体" w:cs="宋体"/>
                <w:b/>
                <w:bCs/>
                <w:color w:val="auto"/>
                <w:szCs w:val="21"/>
                <w:highlight w:val="none"/>
              </w:rPr>
              <w:t>）；</w:t>
            </w:r>
          </w:p>
          <w:p w14:paraId="5A3E6379">
            <w:pPr>
              <w:keepNext w:val="0"/>
              <w:keepLines w:val="0"/>
              <w:suppressLineNumbers w:val="0"/>
              <w:autoSpaceDE w:val="0"/>
              <w:autoSpaceDN w:val="0"/>
              <w:spacing w:before="0" w:beforeAutospacing="0" w:after="0" w:afterAutospacing="0" w:line="400" w:lineRule="exact"/>
              <w:ind w:left="0" w:right="0"/>
              <w:jc w:val="left"/>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③若业绩为框架式协议或资格入围无明确金额的合同，必须同时提供合同期限内已供货发票金额统计表和发票复印件。</w:t>
            </w:r>
          </w:p>
        </w:tc>
      </w:tr>
      <w:tr w14:paraId="78ADC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vAlign w:val="center"/>
          </w:tcPr>
          <w:p w14:paraId="0333BFB4">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53" w:leftChars="-25" w:right="-38" w:rightChars="-18" w:firstLine="2"/>
              <w:jc w:val="center"/>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w:t>
            </w:r>
          </w:p>
        </w:tc>
        <w:tc>
          <w:tcPr>
            <w:tcW w:w="917" w:type="pct"/>
            <w:vAlign w:val="center"/>
          </w:tcPr>
          <w:p w14:paraId="608B537A">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leftChars="0" w:right="0" w:righ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SA"/>
              </w:rPr>
              <w:t>研发能力及产品先进性</w:t>
            </w:r>
          </w:p>
        </w:tc>
        <w:tc>
          <w:tcPr>
            <w:tcW w:w="625" w:type="pct"/>
            <w:vAlign w:val="center"/>
          </w:tcPr>
          <w:p w14:paraId="795F5F5D">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24分</w:t>
            </w:r>
          </w:p>
        </w:tc>
        <w:tc>
          <w:tcPr>
            <w:tcW w:w="3120" w:type="pct"/>
            <w:tcBorders>
              <w:top w:val="single" w:color="auto" w:sz="4" w:space="0"/>
              <w:left w:val="single" w:color="auto" w:sz="4" w:space="0"/>
              <w:bottom w:val="single" w:color="auto" w:sz="4" w:space="0"/>
              <w:right w:val="single" w:color="auto" w:sz="4" w:space="0"/>
            </w:tcBorders>
            <w:vAlign w:val="center"/>
          </w:tcPr>
          <w:p w14:paraId="61E42E34">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textAlignment w:val="auto"/>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（1）企业研发能力（</w:t>
            </w:r>
            <w:r>
              <w:rPr>
                <w:rFonts w:hint="eastAsia" w:ascii="宋体" w:hAnsi="宋体" w:eastAsia="宋体" w:cs="宋体"/>
                <w:color w:val="auto"/>
                <w:szCs w:val="21"/>
                <w:highlight w:val="none"/>
                <w:lang w:val="en-US" w:eastAsia="zh-CN" w:bidi="ar"/>
              </w:rPr>
              <w:t>9</w:t>
            </w:r>
            <w:r>
              <w:rPr>
                <w:rFonts w:hint="eastAsia" w:ascii="宋体" w:hAnsi="宋体" w:eastAsia="宋体" w:cs="宋体"/>
                <w:color w:val="auto"/>
                <w:szCs w:val="21"/>
                <w:highlight w:val="none"/>
                <w:lang w:bidi="ar"/>
              </w:rPr>
              <w:t>分）:</w:t>
            </w:r>
          </w:p>
          <w:p w14:paraId="2BA86E4F">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textAlignment w:val="auto"/>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①</w:t>
            </w:r>
            <w:r>
              <w:rPr>
                <w:rFonts w:hint="eastAsia" w:ascii="宋体" w:hAnsi="宋体" w:eastAsia="宋体" w:cs="宋体"/>
                <w:color w:val="auto"/>
                <w:szCs w:val="21"/>
                <w:highlight w:val="none"/>
                <w:lang w:val="en-US" w:eastAsia="zh-CN" w:bidi="ar"/>
              </w:rPr>
              <w:t>申请人</w:t>
            </w:r>
            <w:r>
              <w:rPr>
                <w:rFonts w:hint="eastAsia" w:ascii="宋体" w:hAnsi="宋体" w:eastAsia="宋体" w:cs="宋体"/>
                <w:color w:val="auto"/>
                <w:szCs w:val="21"/>
                <w:highlight w:val="none"/>
                <w:lang w:bidi="ar"/>
              </w:rPr>
              <w:t>建有省（部）级或以上技术研发中心/工程中心/研究院等研究机构的（须取得行政部门相关许可或批复等证明文件），得</w:t>
            </w:r>
            <w:r>
              <w:rPr>
                <w:rFonts w:hint="eastAsia" w:ascii="宋体" w:hAnsi="宋体" w:eastAsia="宋体" w:cs="宋体"/>
                <w:color w:val="auto"/>
                <w:szCs w:val="21"/>
                <w:highlight w:val="none"/>
                <w:lang w:val="en-US" w:eastAsia="zh-CN" w:bidi="ar"/>
              </w:rPr>
              <w:t>4.5</w:t>
            </w:r>
            <w:r>
              <w:rPr>
                <w:rFonts w:hint="eastAsia" w:ascii="宋体" w:hAnsi="宋体" w:eastAsia="宋体" w:cs="宋体"/>
                <w:color w:val="auto"/>
                <w:szCs w:val="21"/>
                <w:highlight w:val="none"/>
                <w:lang w:bidi="ar"/>
              </w:rPr>
              <w:t xml:space="preserve">分； </w:t>
            </w:r>
          </w:p>
          <w:p w14:paraId="5059AA9E">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textAlignment w:val="auto"/>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②</w:t>
            </w:r>
            <w:r>
              <w:rPr>
                <w:rFonts w:hint="eastAsia" w:ascii="宋体" w:hAnsi="宋体" w:eastAsia="宋体" w:cs="宋体"/>
                <w:color w:val="auto"/>
                <w:szCs w:val="21"/>
                <w:highlight w:val="none"/>
                <w:lang w:val="en-US" w:eastAsia="zh-CN" w:bidi="ar"/>
              </w:rPr>
              <w:t>申请人</w:t>
            </w:r>
            <w:r>
              <w:rPr>
                <w:rFonts w:hint="eastAsia" w:ascii="宋体" w:hAnsi="宋体" w:eastAsia="宋体" w:cs="宋体"/>
                <w:color w:val="auto"/>
                <w:szCs w:val="21"/>
                <w:highlight w:val="none"/>
                <w:lang w:bidi="ar"/>
              </w:rPr>
              <w:t>取得中国合格评定国家认可委员会实验室认可证书（有效期内的CNAS证书）或具备质量技术监督部门颁发的检验检测机构资质认定证书（有效期内的CMA证书），得</w:t>
            </w:r>
            <w:r>
              <w:rPr>
                <w:rFonts w:hint="eastAsia" w:ascii="宋体" w:hAnsi="宋体" w:eastAsia="宋体" w:cs="宋体"/>
                <w:color w:val="auto"/>
                <w:szCs w:val="21"/>
                <w:highlight w:val="none"/>
                <w:lang w:val="en-US" w:eastAsia="zh-CN" w:bidi="ar"/>
              </w:rPr>
              <w:t>4.5</w:t>
            </w:r>
            <w:r>
              <w:rPr>
                <w:rFonts w:hint="eastAsia" w:ascii="宋体" w:hAnsi="宋体" w:eastAsia="宋体" w:cs="宋体"/>
                <w:color w:val="auto"/>
                <w:szCs w:val="21"/>
                <w:highlight w:val="none"/>
                <w:lang w:bidi="ar"/>
              </w:rPr>
              <w:t xml:space="preserve">分。 </w:t>
            </w:r>
          </w:p>
          <w:p w14:paraId="0D6E6EC1">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textAlignment w:val="auto"/>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（2）专利数量（</w:t>
            </w:r>
            <w:r>
              <w:rPr>
                <w:rFonts w:hint="eastAsia" w:ascii="宋体" w:hAnsi="宋体" w:eastAsia="宋体" w:cs="宋体"/>
                <w:color w:val="auto"/>
                <w:szCs w:val="21"/>
                <w:highlight w:val="none"/>
                <w:lang w:val="en-US" w:eastAsia="zh-CN" w:bidi="ar"/>
              </w:rPr>
              <w:t>7.5</w:t>
            </w:r>
            <w:r>
              <w:rPr>
                <w:rFonts w:hint="eastAsia" w:ascii="宋体" w:hAnsi="宋体" w:eastAsia="宋体" w:cs="宋体"/>
                <w:color w:val="auto"/>
                <w:szCs w:val="21"/>
                <w:highlight w:val="none"/>
                <w:lang w:bidi="ar"/>
              </w:rPr>
              <w:t>分）：</w:t>
            </w:r>
            <w:r>
              <w:rPr>
                <w:rFonts w:hint="eastAsia" w:ascii="宋体" w:hAnsi="宋体" w:eastAsia="宋体" w:cs="宋体"/>
                <w:color w:val="auto"/>
                <w:szCs w:val="21"/>
                <w:highlight w:val="none"/>
                <w:lang w:val="en-US" w:eastAsia="zh-CN" w:bidi="ar"/>
              </w:rPr>
              <w:t>申请人</w:t>
            </w:r>
            <w:r>
              <w:rPr>
                <w:rFonts w:hint="eastAsia" w:ascii="宋体" w:hAnsi="宋体" w:eastAsia="宋体" w:cs="宋体"/>
                <w:color w:val="auto"/>
                <w:szCs w:val="21"/>
                <w:highlight w:val="none"/>
                <w:lang w:bidi="ar"/>
              </w:rPr>
              <w:t>具有应用于</w:t>
            </w:r>
            <w:r>
              <w:rPr>
                <w:rFonts w:hint="eastAsia" w:ascii="宋体" w:hAnsi="宋体" w:eastAsia="宋体" w:cs="宋体"/>
                <w:color w:val="auto"/>
                <w:szCs w:val="21"/>
                <w:highlight w:val="none"/>
                <w:lang w:eastAsia="zh-CN" w:bidi="ar"/>
              </w:rPr>
              <w:t>拟合作产品</w:t>
            </w:r>
            <w:r>
              <w:rPr>
                <w:rFonts w:hint="eastAsia" w:ascii="宋体" w:hAnsi="宋体" w:eastAsia="宋体" w:cs="宋体"/>
                <w:color w:val="auto"/>
                <w:szCs w:val="21"/>
                <w:highlight w:val="none"/>
                <w:lang w:bidi="ar"/>
              </w:rPr>
              <w:t>的发明专利证书或实用新型专利证书，且</w:t>
            </w:r>
            <w:r>
              <w:rPr>
                <w:rFonts w:hint="eastAsia" w:ascii="宋体" w:hAnsi="宋体" w:eastAsia="宋体" w:cs="宋体"/>
                <w:color w:val="auto"/>
                <w:szCs w:val="21"/>
                <w:highlight w:val="none"/>
                <w:lang w:val="en-US" w:eastAsia="zh-CN" w:bidi="ar"/>
              </w:rPr>
              <w:t>申请人</w:t>
            </w:r>
            <w:r>
              <w:rPr>
                <w:rFonts w:hint="eastAsia" w:ascii="宋体" w:hAnsi="宋体" w:eastAsia="宋体" w:cs="宋体"/>
                <w:color w:val="auto"/>
                <w:szCs w:val="21"/>
                <w:highlight w:val="none"/>
                <w:lang w:bidi="ar"/>
              </w:rPr>
              <w:t>须为专利权人，每获得过1项得</w:t>
            </w:r>
            <w:r>
              <w:rPr>
                <w:rFonts w:hint="eastAsia" w:ascii="宋体" w:hAnsi="宋体" w:eastAsia="宋体" w:cs="宋体"/>
                <w:color w:val="auto"/>
                <w:szCs w:val="21"/>
                <w:highlight w:val="none"/>
                <w:lang w:val="en-US" w:eastAsia="zh-CN" w:bidi="ar"/>
              </w:rPr>
              <w:t>0.75</w:t>
            </w:r>
            <w:r>
              <w:rPr>
                <w:rFonts w:hint="eastAsia" w:ascii="宋体" w:hAnsi="宋体" w:eastAsia="宋体" w:cs="宋体"/>
                <w:color w:val="auto"/>
                <w:szCs w:val="21"/>
                <w:highlight w:val="none"/>
                <w:lang w:bidi="ar"/>
              </w:rPr>
              <w:t>分；本子项最高得</w:t>
            </w:r>
            <w:r>
              <w:rPr>
                <w:rFonts w:hint="eastAsia" w:ascii="宋体" w:hAnsi="宋体" w:eastAsia="宋体" w:cs="宋体"/>
                <w:color w:val="auto"/>
                <w:szCs w:val="21"/>
                <w:highlight w:val="none"/>
                <w:lang w:val="en-US" w:eastAsia="zh-CN" w:bidi="ar"/>
              </w:rPr>
              <w:t>7.5</w:t>
            </w:r>
            <w:r>
              <w:rPr>
                <w:rFonts w:hint="eastAsia" w:ascii="宋体" w:hAnsi="宋体" w:eastAsia="宋体" w:cs="宋体"/>
                <w:color w:val="auto"/>
                <w:szCs w:val="21"/>
                <w:highlight w:val="none"/>
                <w:lang w:bidi="ar"/>
              </w:rPr>
              <w:t xml:space="preserve">分。 </w:t>
            </w:r>
          </w:p>
          <w:p w14:paraId="6E42F782">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textAlignment w:val="auto"/>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（3）技术认证（</w:t>
            </w:r>
            <w:r>
              <w:rPr>
                <w:rFonts w:hint="eastAsia" w:ascii="宋体" w:hAnsi="宋体" w:eastAsia="宋体" w:cs="宋体"/>
                <w:color w:val="auto"/>
                <w:szCs w:val="21"/>
                <w:highlight w:val="none"/>
                <w:lang w:val="en-US" w:eastAsia="zh-CN" w:bidi="ar"/>
              </w:rPr>
              <w:t>7.5</w:t>
            </w:r>
            <w:r>
              <w:rPr>
                <w:rFonts w:hint="eastAsia" w:ascii="宋体" w:hAnsi="宋体" w:eastAsia="宋体" w:cs="宋体"/>
                <w:color w:val="auto"/>
                <w:szCs w:val="21"/>
                <w:highlight w:val="none"/>
                <w:lang w:bidi="ar"/>
              </w:rPr>
              <w:t>分）：</w:t>
            </w:r>
            <w:r>
              <w:rPr>
                <w:rFonts w:hint="eastAsia" w:ascii="宋体" w:hAnsi="宋体" w:eastAsia="宋体" w:cs="宋体"/>
                <w:color w:val="auto"/>
                <w:szCs w:val="21"/>
                <w:highlight w:val="none"/>
                <w:lang w:val="en-US" w:eastAsia="zh-CN" w:bidi="ar"/>
              </w:rPr>
              <w:t>申请人</w:t>
            </w:r>
            <w:r>
              <w:rPr>
                <w:rFonts w:hint="eastAsia" w:ascii="宋体" w:hAnsi="宋体" w:eastAsia="宋体" w:cs="宋体"/>
                <w:color w:val="auto"/>
                <w:szCs w:val="21"/>
                <w:highlight w:val="none"/>
                <w:lang w:bidi="ar"/>
              </w:rPr>
              <w:t>获得有效期内的国际证书（OIML、MID、CE、NSF、WRAS、ACS、AS4020）</w:t>
            </w:r>
            <w:r>
              <w:rPr>
                <w:rFonts w:hint="eastAsia" w:ascii="宋体" w:hAnsi="宋体" w:eastAsia="宋体" w:cs="宋体"/>
                <w:color w:val="auto"/>
                <w:szCs w:val="21"/>
                <w:highlight w:val="none"/>
                <w:lang w:eastAsia="zh-CN" w:bidi="ar"/>
              </w:rPr>
              <w:t>、专项计量授权证书、ISO10012（或GB/T 19022）测量管理体系认证证书</w:t>
            </w:r>
            <w:r>
              <w:rPr>
                <w:rFonts w:hint="eastAsia" w:ascii="宋体" w:hAnsi="宋体" w:eastAsia="宋体" w:cs="宋体"/>
                <w:color w:val="auto"/>
                <w:szCs w:val="21"/>
                <w:highlight w:val="none"/>
                <w:lang w:bidi="ar"/>
              </w:rPr>
              <w:t xml:space="preserve">的,每个证书得 </w:t>
            </w:r>
            <w:r>
              <w:rPr>
                <w:rFonts w:hint="eastAsia" w:ascii="宋体" w:hAnsi="宋体" w:eastAsia="宋体" w:cs="宋体"/>
                <w:color w:val="auto"/>
                <w:szCs w:val="21"/>
                <w:highlight w:val="none"/>
                <w:lang w:val="en-US" w:eastAsia="zh-CN" w:bidi="ar"/>
              </w:rPr>
              <w:t>1.5</w:t>
            </w:r>
            <w:r>
              <w:rPr>
                <w:rFonts w:hint="eastAsia" w:ascii="宋体" w:hAnsi="宋体" w:eastAsia="宋体" w:cs="宋体"/>
                <w:color w:val="auto"/>
                <w:szCs w:val="21"/>
                <w:highlight w:val="none"/>
                <w:lang w:bidi="ar"/>
              </w:rPr>
              <w:t xml:space="preserve"> 分,本子项最高得</w:t>
            </w:r>
            <w:r>
              <w:rPr>
                <w:rFonts w:hint="eastAsia" w:ascii="宋体" w:hAnsi="宋体" w:eastAsia="宋体" w:cs="宋体"/>
                <w:color w:val="auto"/>
                <w:szCs w:val="21"/>
                <w:highlight w:val="none"/>
                <w:lang w:val="en-US" w:eastAsia="zh-CN" w:bidi="ar"/>
              </w:rPr>
              <w:t>7.5</w:t>
            </w:r>
            <w:r>
              <w:rPr>
                <w:rFonts w:hint="eastAsia" w:ascii="宋体" w:hAnsi="宋体" w:eastAsia="宋体" w:cs="宋体"/>
                <w:color w:val="auto"/>
                <w:szCs w:val="21"/>
                <w:highlight w:val="none"/>
                <w:lang w:bidi="ar"/>
              </w:rPr>
              <w:t>分。如为非中文证书的，须提供中文译本并注明属于前述证书的类型，否则不得分。中文译本及注明内容无法体现评分要求的，不得分。</w:t>
            </w:r>
            <w:r>
              <w:rPr>
                <w:rFonts w:hint="eastAsia" w:ascii="宋体" w:hAnsi="宋体" w:eastAsia="宋体" w:cs="宋体"/>
                <w:color w:val="auto"/>
                <w:szCs w:val="21"/>
                <w:highlight w:val="none"/>
                <w:lang w:val="en-US" w:eastAsia="zh-CN" w:bidi="ar"/>
              </w:rPr>
              <w:t>中选</w:t>
            </w:r>
            <w:r>
              <w:rPr>
                <w:rFonts w:hint="eastAsia" w:ascii="宋体" w:hAnsi="宋体" w:eastAsia="宋体" w:cs="宋体"/>
                <w:color w:val="auto"/>
                <w:szCs w:val="21"/>
                <w:highlight w:val="none"/>
                <w:lang w:bidi="ar"/>
              </w:rPr>
              <w:t>后，</w:t>
            </w:r>
            <w:r>
              <w:rPr>
                <w:rFonts w:hint="eastAsia" w:ascii="宋体" w:hAnsi="宋体" w:eastAsia="宋体" w:cs="宋体"/>
                <w:color w:val="auto"/>
                <w:szCs w:val="21"/>
                <w:highlight w:val="none"/>
                <w:lang w:val="en-US" w:eastAsia="zh-CN" w:bidi="ar"/>
              </w:rPr>
              <w:t>征集</w:t>
            </w:r>
            <w:r>
              <w:rPr>
                <w:rFonts w:hint="eastAsia" w:ascii="宋体" w:hAnsi="宋体" w:eastAsia="宋体" w:cs="宋体"/>
                <w:color w:val="auto"/>
                <w:szCs w:val="21"/>
                <w:highlight w:val="none"/>
                <w:lang w:bidi="ar"/>
              </w:rPr>
              <w:t xml:space="preserve">人有权要求提供技术认证证书的证明材料进行复核。 </w:t>
            </w:r>
          </w:p>
          <w:p w14:paraId="74A7BE3E">
            <w:pPr>
              <w:keepNext w:val="0"/>
              <w:keepLines w:val="0"/>
              <w:pageBreakBefore w:val="0"/>
              <w:widowControl w:val="0"/>
              <w:suppressLineNumbers w:val="0"/>
              <w:kinsoku/>
              <w:wordWrap/>
              <w:overflowPunct/>
              <w:topLinePunct w:val="0"/>
              <w:bidi w:val="0"/>
              <w:spacing w:before="0" w:beforeAutospacing="0" w:after="0" w:afterAutospacing="0" w:line="400" w:lineRule="exact"/>
              <w:ind w:left="0" w:leftChars="0" w:right="0" w:rightChars="0"/>
              <w:textAlignment w:val="auto"/>
              <w:rPr>
                <w:rFonts w:hint="eastAsia"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bidi="ar"/>
              </w:rPr>
              <w:t>备注：</w:t>
            </w:r>
            <w:r>
              <w:rPr>
                <w:rFonts w:hint="eastAsia" w:ascii="宋体" w:hAnsi="宋体" w:eastAsia="宋体" w:cs="宋体"/>
                <w:b/>
                <w:bCs/>
                <w:color w:val="auto"/>
                <w:szCs w:val="21"/>
                <w:highlight w:val="none"/>
                <w:lang w:eastAsia="zh-CN" w:bidi="ar"/>
              </w:rPr>
              <w:t>（</w:t>
            </w:r>
            <w:r>
              <w:rPr>
                <w:rFonts w:hint="eastAsia" w:ascii="宋体" w:hAnsi="宋体" w:eastAsia="宋体" w:cs="宋体"/>
                <w:b/>
                <w:bCs/>
                <w:color w:val="auto"/>
                <w:szCs w:val="21"/>
                <w:highlight w:val="none"/>
                <w:lang w:val="en-US" w:eastAsia="zh-CN" w:bidi="ar"/>
              </w:rPr>
              <w:t>1</w:t>
            </w:r>
            <w:r>
              <w:rPr>
                <w:rFonts w:hint="eastAsia" w:ascii="宋体" w:hAnsi="宋体" w:eastAsia="宋体" w:cs="宋体"/>
                <w:b/>
                <w:bCs/>
                <w:color w:val="auto"/>
                <w:szCs w:val="21"/>
                <w:highlight w:val="none"/>
                <w:lang w:eastAsia="zh-CN" w:bidi="ar"/>
              </w:rPr>
              <w:t>）</w:t>
            </w:r>
            <w:r>
              <w:rPr>
                <w:rFonts w:hint="eastAsia" w:ascii="宋体" w:hAnsi="宋体" w:eastAsia="宋体" w:cs="宋体"/>
                <w:b/>
                <w:bCs/>
                <w:color w:val="auto"/>
                <w:szCs w:val="21"/>
                <w:highlight w:val="none"/>
                <w:lang w:val="en-US" w:eastAsia="zh-CN" w:bidi="ar"/>
              </w:rPr>
              <w:t>申请人</w:t>
            </w:r>
            <w:r>
              <w:rPr>
                <w:rFonts w:hint="eastAsia" w:ascii="宋体" w:hAnsi="宋体" w:eastAsia="宋体" w:cs="宋体"/>
                <w:b/>
                <w:bCs/>
                <w:color w:val="auto"/>
                <w:szCs w:val="21"/>
                <w:highlight w:val="none"/>
                <w:lang w:bidi="ar"/>
              </w:rPr>
              <w:t>应提供相关的许可、批复、专利证书、技术认证证书及其他相关资料等证明文件的扫描件，</w:t>
            </w:r>
            <w:r>
              <w:rPr>
                <w:rFonts w:hint="eastAsia" w:ascii="宋体" w:hAnsi="宋体" w:eastAsia="宋体" w:cs="宋体"/>
                <w:b/>
                <w:bCs/>
                <w:color w:val="auto"/>
                <w:szCs w:val="21"/>
                <w:highlight w:val="none"/>
                <w:lang w:eastAsia="zh-CN" w:bidi="ar"/>
              </w:rPr>
              <w:t>其中ISO10012（或GB/T 19022）测量管理体系认证证书除提供证书扫描件外，还需提供</w:t>
            </w:r>
            <w:r>
              <w:rPr>
                <w:rFonts w:hint="eastAsia" w:ascii="宋体" w:hAnsi="宋体" w:eastAsia="宋体" w:cs="宋体"/>
                <w:b/>
                <w:bCs/>
                <w:color w:val="auto"/>
                <w:szCs w:val="21"/>
                <w:highlight w:val="none"/>
                <w:lang w:bidi="ar"/>
              </w:rPr>
              <w:t>能显示证书有效状态的全国认证认可信息公共服务平台（http://cx.cnca.cn/)查询结果凭证{凭证界面需显示有“全国认证认可信息公共服务平台”或“认证证书（需显示网址cx.cnca.cn）”}</w:t>
            </w:r>
            <w:r>
              <w:rPr>
                <w:rFonts w:hint="eastAsia" w:ascii="宋体" w:hAnsi="宋体" w:eastAsia="宋体" w:cs="宋体"/>
                <w:b/>
                <w:bCs/>
                <w:color w:val="auto"/>
                <w:szCs w:val="21"/>
                <w:highlight w:val="none"/>
                <w:lang w:eastAsia="zh-CN" w:bidi="ar"/>
              </w:rPr>
              <w:t>，</w:t>
            </w:r>
            <w:r>
              <w:rPr>
                <w:rFonts w:hint="eastAsia" w:ascii="宋体" w:hAnsi="宋体" w:eastAsia="宋体" w:cs="宋体"/>
                <w:b/>
                <w:bCs/>
                <w:color w:val="auto"/>
                <w:szCs w:val="21"/>
                <w:highlight w:val="none"/>
                <w:lang w:bidi="ar"/>
              </w:rPr>
              <w:t>以</w:t>
            </w:r>
            <w:r>
              <w:rPr>
                <w:rFonts w:hint="eastAsia" w:ascii="宋体" w:hAnsi="宋体" w:eastAsia="宋体" w:cs="宋体"/>
                <w:b/>
                <w:bCs/>
                <w:color w:val="auto"/>
                <w:szCs w:val="21"/>
                <w:highlight w:val="none"/>
                <w:lang w:val="en-US" w:eastAsia="zh-CN" w:bidi="ar"/>
              </w:rPr>
              <w:t>申请人</w:t>
            </w:r>
            <w:r>
              <w:rPr>
                <w:rFonts w:hint="eastAsia" w:ascii="宋体" w:hAnsi="宋体" w:eastAsia="宋体" w:cs="宋体"/>
                <w:b/>
                <w:bCs/>
                <w:color w:val="auto"/>
                <w:szCs w:val="21"/>
                <w:highlight w:val="none"/>
                <w:lang w:bidi="ar"/>
              </w:rPr>
              <w:t>提供的上述资料作为评审依据。</w:t>
            </w:r>
          </w:p>
          <w:p w14:paraId="394CEAC2">
            <w:pPr>
              <w:keepNext w:val="0"/>
              <w:keepLines w:val="0"/>
              <w:pageBreakBefore w:val="0"/>
              <w:widowControl w:val="0"/>
              <w:suppressLineNumbers w:val="0"/>
              <w:kinsoku/>
              <w:wordWrap/>
              <w:overflowPunct/>
              <w:topLinePunct w:val="0"/>
              <w:bidi w:val="0"/>
              <w:spacing w:before="0" w:beforeAutospacing="0" w:after="0" w:afterAutospacing="0" w:line="400" w:lineRule="exact"/>
              <w:ind w:left="0" w:leftChars="0" w:right="0" w:rightChars="0"/>
              <w:textAlignment w:val="auto"/>
              <w:rPr>
                <w:rFonts w:hint="eastAsia"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eastAsia="zh-CN" w:bidi="ar"/>
              </w:rPr>
              <w:t>（</w:t>
            </w:r>
            <w:r>
              <w:rPr>
                <w:rFonts w:hint="eastAsia" w:ascii="宋体" w:hAnsi="宋体" w:eastAsia="宋体" w:cs="宋体"/>
                <w:b/>
                <w:bCs/>
                <w:color w:val="auto"/>
                <w:szCs w:val="21"/>
                <w:highlight w:val="none"/>
                <w:lang w:val="en-US" w:eastAsia="zh-CN" w:bidi="ar"/>
              </w:rPr>
              <w:t>2</w:t>
            </w:r>
            <w:r>
              <w:rPr>
                <w:rFonts w:hint="eastAsia" w:ascii="宋体" w:hAnsi="宋体" w:eastAsia="宋体" w:cs="宋体"/>
                <w:b/>
                <w:bCs/>
                <w:color w:val="auto"/>
                <w:szCs w:val="21"/>
                <w:highlight w:val="none"/>
                <w:lang w:eastAsia="zh-CN" w:bidi="ar"/>
              </w:rPr>
              <w:t>）</w:t>
            </w:r>
            <w:r>
              <w:rPr>
                <w:rFonts w:hint="eastAsia" w:ascii="宋体" w:hAnsi="宋体" w:eastAsia="宋体" w:cs="宋体"/>
                <w:b/>
                <w:bCs/>
                <w:color w:val="auto"/>
                <w:szCs w:val="21"/>
                <w:highlight w:val="none"/>
                <w:lang w:val="en-US" w:eastAsia="zh-CN" w:bidi="ar"/>
              </w:rPr>
              <w:t>对于同一类型国际证书提供多个的，不能重复得分，只按一个证书计分。</w:t>
            </w:r>
          </w:p>
        </w:tc>
      </w:tr>
      <w:tr w14:paraId="431A5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vAlign w:val="center"/>
          </w:tcPr>
          <w:p w14:paraId="10F08AB8">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53" w:leftChars="-25" w:right="-38" w:rightChars="-18" w:firstLine="2"/>
              <w:jc w:val="center"/>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w:t>
            </w:r>
          </w:p>
        </w:tc>
        <w:tc>
          <w:tcPr>
            <w:tcW w:w="917" w:type="pct"/>
            <w:vAlign w:val="center"/>
          </w:tcPr>
          <w:p w14:paraId="326AD9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bidi="ar"/>
              </w:rPr>
              <w:t>用户需求响应程度</w:t>
            </w:r>
          </w:p>
        </w:tc>
        <w:tc>
          <w:tcPr>
            <w:tcW w:w="625" w:type="pct"/>
            <w:vAlign w:val="center"/>
          </w:tcPr>
          <w:p w14:paraId="38096C92">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14分</w:t>
            </w:r>
          </w:p>
        </w:tc>
        <w:tc>
          <w:tcPr>
            <w:tcW w:w="3120" w:type="pct"/>
            <w:tcBorders>
              <w:top w:val="single" w:color="auto" w:sz="4" w:space="0"/>
              <w:left w:val="single" w:color="auto" w:sz="4" w:space="0"/>
              <w:bottom w:val="single" w:color="auto" w:sz="4" w:space="0"/>
              <w:right w:val="single" w:color="auto" w:sz="4" w:space="0"/>
            </w:tcBorders>
            <w:vAlign w:val="center"/>
          </w:tcPr>
          <w:p w14:paraId="6E0A6E86">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leftChars="0" w:right="0" w:rightChars="0"/>
              <w:textAlignment w:val="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lang w:bidi="ar"/>
              </w:rPr>
              <w:t>根据用户需求偏离表的偏离情况进行评审计分，完全满足用户需求的要求得满分，每项带“▲”号的条款</w:t>
            </w:r>
            <w:r>
              <w:rPr>
                <w:rFonts w:hint="eastAsia" w:ascii="宋体" w:hAnsi="宋体" w:eastAsia="宋体" w:cs="宋体"/>
                <w:color w:val="auto"/>
                <w:szCs w:val="21"/>
                <w:highlight w:val="none"/>
                <w:lang w:val="en-US" w:eastAsia="zh-CN" w:bidi="ar"/>
              </w:rPr>
              <w:t>经澄清后</w:t>
            </w:r>
            <w:r>
              <w:rPr>
                <w:rFonts w:hint="eastAsia" w:ascii="宋体" w:hAnsi="宋体" w:eastAsia="宋体" w:cs="宋体"/>
                <w:color w:val="auto"/>
                <w:szCs w:val="21"/>
                <w:highlight w:val="none"/>
                <w:lang w:bidi="ar"/>
              </w:rPr>
              <w:t>负偏离或未响应的，扣</w:t>
            </w:r>
            <w:r>
              <w:rPr>
                <w:rFonts w:hint="eastAsia" w:ascii="宋体" w:hAnsi="宋体" w:eastAsia="宋体" w:cs="宋体"/>
                <w:color w:val="auto"/>
                <w:szCs w:val="21"/>
                <w:highlight w:val="none"/>
                <w:lang w:val="en-US" w:eastAsia="zh-CN" w:bidi="ar"/>
              </w:rPr>
              <w:t>3</w:t>
            </w:r>
            <w:r>
              <w:rPr>
                <w:rFonts w:hint="eastAsia" w:ascii="宋体" w:hAnsi="宋体" w:eastAsia="宋体" w:cs="宋体"/>
                <w:color w:val="auto"/>
                <w:szCs w:val="21"/>
                <w:highlight w:val="none"/>
                <w:lang w:bidi="ar"/>
              </w:rPr>
              <w:t>分；每一处非“▲”号条款</w:t>
            </w:r>
            <w:r>
              <w:rPr>
                <w:rFonts w:hint="eastAsia" w:ascii="宋体" w:hAnsi="宋体" w:eastAsia="宋体" w:cs="宋体"/>
                <w:color w:val="auto"/>
                <w:szCs w:val="21"/>
                <w:highlight w:val="none"/>
                <w:lang w:val="en-US" w:eastAsia="zh-CN" w:bidi="ar"/>
              </w:rPr>
              <w:t>经澄清后</w:t>
            </w:r>
            <w:r>
              <w:rPr>
                <w:rFonts w:hint="eastAsia" w:ascii="宋体" w:hAnsi="宋体" w:eastAsia="宋体" w:cs="宋体"/>
                <w:color w:val="auto"/>
                <w:szCs w:val="21"/>
                <w:highlight w:val="none"/>
                <w:lang w:bidi="ar"/>
              </w:rPr>
              <w:t>负偏离或未响应的，扣</w:t>
            </w:r>
            <w:r>
              <w:rPr>
                <w:rFonts w:hint="eastAsia" w:ascii="宋体" w:hAnsi="宋体" w:eastAsia="宋体" w:cs="宋体"/>
                <w:color w:val="auto"/>
                <w:szCs w:val="21"/>
                <w:highlight w:val="none"/>
                <w:lang w:val="en-US" w:eastAsia="zh-CN" w:bidi="ar"/>
              </w:rPr>
              <w:t>1.5</w:t>
            </w:r>
            <w:r>
              <w:rPr>
                <w:rFonts w:hint="eastAsia" w:ascii="宋体" w:hAnsi="宋体" w:eastAsia="宋体" w:cs="宋体"/>
                <w:color w:val="auto"/>
                <w:szCs w:val="21"/>
                <w:highlight w:val="none"/>
                <w:lang w:bidi="ar"/>
              </w:rPr>
              <w:t>分；同时参照其</w:t>
            </w:r>
            <w:r>
              <w:rPr>
                <w:rFonts w:hint="eastAsia" w:ascii="宋体" w:hAnsi="宋体" w:eastAsia="宋体" w:cs="宋体"/>
                <w:color w:val="auto"/>
                <w:szCs w:val="21"/>
                <w:highlight w:val="none"/>
                <w:lang w:val="en-US" w:eastAsia="zh-CN" w:bidi="ar"/>
              </w:rPr>
              <w:t>申请</w:t>
            </w:r>
            <w:r>
              <w:rPr>
                <w:rFonts w:hint="eastAsia" w:ascii="宋体" w:hAnsi="宋体" w:eastAsia="宋体" w:cs="宋体"/>
                <w:color w:val="auto"/>
                <w:szCs w:val="21"/>
                <w:highlight w:val="none"/>
                <w:lang w:bidi="ar"/>
              </w:rPr>
              <w:t>文件中产品技术性能说明等技术资料的内容进行对比，每发现一处</w:t>
            </w:r>
            <w:r>
              <w:rPr>
                <w:rFonts w:hint="eastAsia" w:ascii="宋体" w:hAnsi="宋体" w:eastAsia="宋体" w:cs="宋体"/>
                <w:color w:val="auto"/>
                <w:szCs w:val="21"/>
                <w:highlight w:val="none"/>
                <w:lang w:val="en-US" w:eastAsia="zh-CN" w:bidi="ar"/>
              </w:rPr>
              <w:t>申请人</w:t>
            </w:r>
            <w:r>
              <w:rPr>
                <w:rFonts w:hint="eastAsia" w:ascii="宋体" w:hAnsi="宋体" w:eastAsia="宋体" w:cs="宋体"/>
                <w:color w:val="auto"/>
                <w:szCs w:val="21"/>
                <w:highlight w:val="none"/>
                <w:lang w:bidi="ar"/>
              </w:rPr>
              <w:t>填写为无偏离或正偏离，但</w:t>
            </w:r>
            <w:r>
              <w:rPr>
                <w:rFonts w:hint="eastAsia" w:ascii="宋体" w:hAnsi="宋体" w:eastAsia="宋体" w:cs="宋体"/>
                <w:color w:val="auto"/>
                <w:szCs w:val="21"/>
                <w:highlight w:val="none"/>
                <w:lang w:val="en-US" w:eastAsia="zh-CN" w:bidi="ar"/>
              </w:rPr>
              <w:t>比选小组</w:t>
            </w:r>
            <w:r>
              <w:rPr>
                <w:rFonts w:hint="eastAsia" w:ascii="宋体" w:hAnsi="宋体" w:eastAsia="宋体" w:cs="宋体"/>
                <w:color w:val="auto"/>
                <w:szCs w:val="21"/>
                <w:highlight w:val="none"/>
                <w:lang w:bidi="ar"/>
              </w:rPr>
              <w:t>评审认定其为负偏离的，每处扣</w:t>
            </w:r>
            <w:r>
              <w:rPr>
                <w:rFonts w:hint="eastAsia" w:ascii="宋体" w:hAnsi="宋体" w:eastAsia="宋体" w:cs="宋体"/>
                <w:color w:val="auto"/>
                <w:szCs w:val="21"/>
                <w:highlight w:val="none"/>
                <w:lang w:val="en-US" w:eastAsia="zh-CN" w:bidi="ar"/>
              </w:rPr>
              <w:t>4.5</w:t>
            </w:r>
            <w:r>
              <w:rPr>
                <w:rFonts w:hint="eastAsia" w:ascii="宋体" w:hAnsi="宋体" w:eastAsia="宋体" w:cs="宋体"/>
                <w:color w:val="auto"/>
                <w:szCs w:val="21"/>
                <w:highlight w:val="none"/>
                <w:lang w:bidi="ar"/>
              </w:rPr>
              <w:t>分；本项最低分为0分。</w:t>
            </w:r>
          </w:p>
        </w:tc>
      </w:tr>
      <w:tr w14:paraId="05C41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vAlign w:val="center"/>
          </w:tcPr>
          <w:p w14:paraId="080529E3">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53" w:leftChars="-25" w:right="-38" w:rightChars="-18" w:firstLine="2"/>
              <w:jc w:val="center"/>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w:t>
            </w:r>
          </w:p>
        </w:tc>
        <w:tc>
          <w:tcPr>
            <w:tcW w:w="917" w:type="pct"/>
            <w:vAlign w:val="center"/>
          </w:tcPr>
          <w:p w14:paraId="2B207E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ascii="宋体" w:hAnsi="宋体" w:eastAsia="宋体" w:cs="宋体"/>
                <w:color w:val="auto"/>
                <w:szCs w:val="21"/>
                <w:highlight w:val="none"/>
                <w:lang w:val="en-US" w:bidi="ar"/>
              </w:rPr>
            </w:pPr>
            <w:r>
              <w:rPr>
                <w:rFonts w:hint="eastAsia" w:ascii="宋体" w:hAnsi="宋体" w:eastAsia="宋体" w:cs="宋体"/>
                <w:color w:val="auto"/>
                <w:kern w:val="2"/>
                <w:sz w:val="21"/>
                <w:szCs w:val="21"/>
                <w:highlight w:val="none"/>
                <w:lang w:val="en-US" w:eastAsia="zh-CN" w:bidi="ar-SA"/>
              </w:rPr>
              <w:t>售后服务响应时间</w:t>
            </w:r>
          </w:p>
        </w:tc>
        <w:tc>
          <w:tcPr>
            <w:tcW w:w="625" w:type="pct"/>
            <w:vAlign w:val="center"/>
          </w:tcPr>
          <w:p w14:paraId="36029CB7">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12.5分</w:t>
            </w:r>
          </w:p>
        </w:tc>
        <w:tc>
          <w:tcPr>
            <w:tcW w:w="3120" w:type="pct"/>
            <w:tcBorders>
              <w:top w:val="single" w:color="auto" w:sz="4" w:space="0"/>
              <w:left w:val="single" w:color="auto" w:sz="4" w:space="0"/>
              <w:bottom w:val="single" w:color="auto" w:sz="4" w:space="0"/>
              <w:right w:val="single" w:color="auto" w:sz="4" w:space="0"/>
            </w:tcBorders>
            <w:vAlign w:val="center"/>
          </w:tcPr>
          <w:p w14:paraId="3C842D57">
            <w:pPr>
              <w:keepNext w:val="0"/>
              <w:keepLines w:val="0"/>
              <w:suppressLineNumbers w:val="0"/>
              <w:spacing w:before="0" w:beforeAutospacing="0" w:after="0" w:afterAutospacing="0" w:line="400" w:lineRule="exact"/>
              <w:ind w:left="0" w:right="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w:t>
            </w:r>
            <w:r>
              <w:rPr>
                <w:rFonts w:hint="eastAsia" w:ascii="宋体" w:hAnsi="宋体" w:eastAsia="宋体" w:cs="宋体"/>
                <w:color w:val="auto"/>
                <w:szCs w:val="21"/>
                <w:highlight w:val="none"/>
                <w:lang w:val="en-US" w:eastAsia="zh-CN"/>
              </w:rPr>
              <w:t>申请人</w:t>
            </w:r>
            <w:r>
              <w:rPr>
                <w:rFonts w:hint="eastAsia" w:ascii="宋体" w:hAnsi="宋体" w:eastAsia="宋体" w:cs="宋体"/>
                <w:color w:val="auto"/>
                <w:szCs w:val="21"/>
                <w:highlight w:val="none"/>
              </w:rPr>
              <w:t>承诺的</w:t>
            </w:r>
            <w:r>
              <w:rPr>
                <w:rFonts w:hint="eastAsia" w:ascii="宋体" w:hAnsi="宋体" w:eastAsia="宋体" w:cs="宋体"/>
                <w:color w:val="auto"/>
                <w:szCs w:val="21"/>
                <w:highlight w:val="none"/>
                <w:lang w:val="en-US" w:eastAsia="zh-CN"/>
              </w:rPr>
              <w:t>售后服务</w:t>
            </w:r>
            <w:r>
              <w:rPr>
                <w:rFonts w:hint="eastAsia" w:ascii="宋体" w:hAnsi="宋体" w:eastAsia="宋体" w:cs="宋体"/>
                <w:color w:val="auto"/>
                <w:szCs w:val="21"/>
                <w:highlight w:val="none"/>
              </w:rPr>
              <w:t>响应时间进行评审：</w:t>
            </w:r>
          </w:p>
          <w:p w14:paraId="79725774">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①承诺在接到</w:t>
            </w:r>
            <w:r>
              <w:rPr>
                <w:rFonts w:hint="eastAsia" w:ascii="宋体" w:hAnsi="宋体" w:eastAsia="宋体" w:cs="宋体"/>
                <w:b w:val="0"/>
                <w:bCs w:val="0"/>
                <w:color w:val="auto"/>
                <w:szCs w:val="21"/>
                <w:highlight w:val="none"/>
                <w:lang w:val="en-US" w:eastAsia="zh-CN"/>
              </w:rPr>
              <w:t>征集</w:t>
            </w:r>
            <w:r>
              <w:rPr>
                <w:rFonts w:hint="eastAsia" w:ascii="宋体" w:hAnsi="宋体" w:eastAsia="宋体" w:cs="宋体"/>
                <w:b w:val="0"/>
                <w:bCs w:val="0"/>
                <w:color w:val="auto"/>
                <w:szCs w:val="21"/>
                <w:highlight w:val="none"/>
              </w:rPr>
              <w:t>人的</w:t>
            </w:r>
            <w:r>
              <w:rPr>
                <w:rFonts w:hint="eastAsia" w:ascii="宋体" w:hAnsi="宋体" w:eastAsia="宋体" w:cs="宋体"/>
                <w:b w:val="0"/>
                <w:bCs w:val="0"/>
                <w:color w:val="auto"/>
                <w:szCs w:val="21"/>
                <w:highlight w:val="none"/>
                <w:lang w:val="en-US" w:eastAsia="zh-CN"/>
              </w:rPr>
              <w:t>售后服务通知</w:t>
            </w:r>
            <w:r>
              <w:rPr>
                <w:rFonts w:hint="eastAsia" w:ascii="宋体" w:hAnsi="宋体" w:eastAsia="宋体" w:cs="宋体"/>
                <w:color w:val="auto"/>
                <w:szCs w:val="21"/>
                <w:highlight w:val="none"/>
                <w:lang w:val="en-US" w:eastAsia="zh-CN"/>
              </w:rPr>
              <w:t>响应时间为：1.5小时＜响应时间≤2.5小时的，到达项目现场进行维修等服务时间为：7小时＜到达时间≤15小时的</w:t>
            </w:r>
            <w:r>
              <w:rPr>
                <w:rFonts w:hint="eastAsia" w:ascii="宋体" w:hAnsi="宋体" w:eastAsia="宋体" w:cs="宋体"/>
                <w:b w:val="0"/>
                <w:bCs w:val="0"/>
                <w:color w:val="auto"/>
                <w:szCs w:val="21"/>
                <w:highlight w:val="none"/>
              </w:rPr>
              <w:t>，得</w:t>
            </w:r>
            <w:r>
              <w:rPr>
                <w:rFonts w:hint="eastAsia" w:ascii="宋体" w:hAnsi="宋体" w:eastAsia="宋体" w:cs="宋体"/>
                <w:b w:val="0"/>
                <w:bCs w:val="0"/>
                <w:color w:val="auto"/>
                <w:szCs w:val="21"/>
                <w:highlight w:val="none"/>
                <w:lang w:val="en-US" w:eastAsia="zh-CN"/>
              </w:rPr>
              <w:t>6</w:t>
            </w:r>
            <w:r>
              <w:rPr>
                <w:rFonts w:hint="eastAsia" w:ascii="宋体" w:hAnsi="宋体" w:eastAsia="宋体" w:cs="宋体"/>
                <w:b w:val="0"/>
                <w:bCs w:val="0"/>
                <w:color w:val="auto"/>
                <w:szCs w:val="21"/>
                <w:highlight w:val="none"/>
              </w:rPr>
              <w:t xml:space="preserve">分； </w:t>
            </w:r>
          </w:p>
          <w:p w14:paraId="47BBCA89">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②承诺在接到</w:t>
            </w:r>
            <w:r>
              <w:rPr>
                <w:rFonts w:hint="eastAsia" w:ascii="宋体" w:hAnsi="宋体" w:eastAsia="宋体" w:cs="宋体"/>
                <w:b w:val="0"/>
                <w:bCs w:val="0"/>
                <w:color w:val="auto"/>
                <w:szCs w:val="21"/>
                <w:highlight w:val="none"/>
                <w:lang w:val="en-US" w:eastAsia="zh-CN"/>
              </w:rPr>
              <w:t>征集</w:t>
            </w:r>
            <w:r>
              <w:rPr>
                <w:rFonts w:hint="eastAsia" w:ascii="宋体" w:hAnsi="宋体" w:eastAsia="宋体" w:cs="宋体"/>
                <w:b w:val="0"/>
                <w:bCs w:val="0"/>
                <w:color w:val="auto"/>
                <w:szCs w:val="21"/>
                <w:highlight w:val="none"/>
              </w:rPr>
              <w:t>人的</w:t>
            </w:r>
            <w:r>
              <w:rPr>
                <w:rFonts w:hint="eastAsia" w:ascii="宋体" w:hAnsi="宋体" w:eastAsia="宋体" w:cs="宋体"/>
                <w:b w:val="0"/>
                <w:bCs w:val="0"/>
                <w:color w:val="auto"/>
                <w:szCs w:val="21"/>
                <w:highlight w:val="none"/>
                <w:lang w:val="en-US" w:eastAsia="zh-CN"/>
              </w:rPr>
              <w:t>售后服务通知</w:t>
            </w:r>
            <w:r>
              <w:rPr>
                <w:rFonts w:hint="eastAsia" w:ascii="宋体" w:hAnsi="宋体" w:eastAsia="宋体" w:cs="宋体"/>
                <w:color w:val="auto"/>
                <w:szCs w:val="21"/>
                <w:highlight w:val="none"/>
                <w:lang w:val="en-US" w:eastAsia="zh-CN"/>
              </w:rPr>
              <w:t>响应时间为：响应时间≤1.5小时的，到达项目现场进行维修等服务时间为：到达时间≤7小时的</w:t>
            </w:r>
            <w:r>
              <w:rPr>
                <w:rFonts w:hint="eastAsia" w:ascii="宋体" w:hAnsi="宋体" w:eastAsia="宋体" w:cs="宋体"/>
                <w:b w:val="0"/>
                <w:bCs w:val="0"/>
                <w:color w:val="auto"/>
                <w:szCs w:val="21"/>
                <w:highlight w:val="none"/>
              </w:rPr>
              <w:t>，得</w:t>
            </w:r>
            <w:r>
              <w:rPr>
                <w:rFonts w:hint="eastAsia" w:ascii="宋体" w:hAnsi="宋体" w:eastAsia="宋体" w:cs="宋体"/>
                <w:b w:val="0"/>
                <w:bCs w:val="0"/>
                <w:color w:val="auto"/>
                <w:szCs w:val="21"/>
                <w:highlight w:val="none"/>
                <w:lang w:val="en-US" w:eastAsia="zh-CN"/>
              </w:rPr>
              <w:t>12.5</w:t>
            </w:r>
            <w:r>
              <w:rPr>
                <w:rFonts w:hint="eastAsia" w:ascii="宋体" w:hAnsi="宋体" w:eastAsia="宋体" w:cs="宋体"/>
                <w:b w:val="0"/>
                <w:bCs w:val="0"/>
                <w:color w:val="auto"/>
                <w:szCs w:val="21"/>
                <w:highlight w:val="none"/>
              </w:rPr>
              <w:t xml:space="preserve">分。 </w:t>
            </w:r>
          </w:p>
          <w:p w14:paraId="703AA81D">
            <w:pPr>
              <w:keepNext w:val="0"/>
              <w:keepLines w:val="0"/>
              <w:pageBreakBefore w:val="0"/>
              <w:widowControl w:val="0"/>
              <w:suppressLineNumbers w:val="0"/>
              <w:kinsoku/>
              <w:wordWrap/>
              <w:overflowPunct/>
              <w:topLinePunct w:val="0"/>
              <w:bidi w:val="0"/>
              <w:spacing w:before="0" w:beforeAutospacing="0" w:after="0" w:afterAutospacing="0" w:line="400" w:lineRule="exact"/>
              <w:ind w:left="0" w:leftChars="0" w:right="0" w:rightChars="0"/>
              <w:textAlignment w:val="auto"/>
              <w:rPr>
                <w:rFonts w:hint="eastAsia" w:ascii="宋体" w:hAnsi="宋体" w:eastAsia="宋体" w:cs="宋体"/>
                <w:color w:val="auto"/>
                <w:szCs w:val="21"/>
                <w:highlight w:val="none"/>
                <w:lang w:bidi="ar"/>
              </w:rPr>
            </w:pPr>
            <w:r>
              <w:rPr>
                <w:rFonts w:hint="eastAsia" w:ascii="宋体" w:hAnsi="宋体" w:eastAsia="宋体" w:cs="宋体"/>
                <w:b/>
                <w:bCs/>
                <w:color w:val="auto"/>
                <w:szCs w:val="21"/>
                <w:highlight w:val="none"/>
              </w:rPr>
              <w:t>备注：根据《</w:t>
            </w:r>
            <w:r>
              <w:rPr>
                <w:rFonts w:hint="eastAsia" w:ascii="宋体" w:hAnsi="宋体" w:eastAsia="宋体" w:cs="宋体"/>
                <w:b/>
                <w:bCs/>
                <w:color w:val="auto"/>
                <w:szCs w:val="21"/>
                <w:highlight w:val="none"/>
                <w:lang w:val="en-US" w:eastAsia="zh-CN"/>
              </w:rPr>
              <w:t>售后服务</w:t>
            </w:r>
            <w:r>
              <w:rPr>
                <w:rFonts w:hint="eastAsia" w:ascii="宋体" w:hAnsi="宋体" w:eastAsia="宋体" w:cs="宋体"/>
                <w:b/>
                <w:bCs/>
                <w:color w:val="auto"/>
                <w:szCs w:val="21"/>
                <w:highlight w:val="none"/>
              </w:rPr>
              <w:t>响应时间承诺表》进行评审。</w:t>
            </w:r>
          </w:p>
        </w:tc>
      </w:tr>
      <w:tr w14:paraId="0AD75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37" w:type="pct"/>
            <w:vAlign w:val="center"/>
          </w:tcPr>
          <w:p w14:paraId="03034E4B">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53" w:leftChars="-25" w:right="-38" w:rightChars="-18" w:firstLine="2"/>
              <w:jc w:val="center"/>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6</w:t>
            </w:r>
          </w:p>
        </w:tc>
        <w:tc>
          <w:tcPr>
            <w:tcW w:w="917" w:type="pct"/>
            <w:vAlign w:val="center"/>
          </w:tcPr>
          <w:p w14:paraId="6310FA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价格</w:t>
            </w:r>
          </w:p>
        </w:tc>
        <w:tc>
          <w:tcPr>
            <w:tcW w:w="625" w:type="pct"/>
            <w:vAlign w:val="center"/>
          </w:tcPr>
          <w:p w14:paraId="361EBD99">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7.5分</w:t>
            </w:r>
          </w:p>
        </w:tc>
        <w:tc>
          <w:tcPr>
            <w:tcW w:w="3120" w:type="pct"/>
            <w:tcBorders>
              <w:top w:val="single" w:color="auto" w:sz="4" w:space="0"/>
              <w:left w:val="single" w:color="auto" w:sz="4" w:space="0"/>
              <w:bottom w:val="single" w:color="auto" w:sz="4" w:space="0"/>
              <w:right w:val="single" w:color="auto" w:sz="4" w:space="0"/>
            </w:tcBorders>
            <w:vAlign w:val="center"/>
          </w:tcPr>
          <w:p w14:paraId="2F2E11DF">
            <w:pPr>
              <w:autoSpaceDN w:val="0"/>
              <w:adjustRightInd w:val="0"/>
              <w:snapToGrid w:val="0"/>
              <w:spacing w:line="360" w:lineRule="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对</w:t>
            </w:r>
            <w:r>
              <w:rPr>
                <w:rFonts w:hint="eastAsia" w:ascii="宋体" w:hAnsi="宋体" w:eastAsia="宋体" w:cs="宋体"/>
                <w:color w:val="auto"/>
                <w:kern w:val="0"/>
                <w:szCs w:val="21"/>
                <w:highlight w:val="none"/>
              </w:rPr>
              <w:t>有效</w:t>
            </w:r>
            <w:r>
              <w:rPr>
                <w:rFonts w:hint="eastAsia" w:ascii="宋体" w:hAnsi="宋体" w:eastAsia="宋体" w:cs="宋体"/>
                <w:color w:val="auto"/>
                <w:kern w:val="0"/>
                <w:szCs w:val="21"/>
                <w:highlight w:val="none"/>
                <w:lang w:val="en-US" w:eastAsia="zh-CN"/>
              </w:rPr>
              <w:t>申请</w:t>
            </w:r>
            <w:r>
              <w:rPr>
                <w:rFonts w:hint="eastAsia" w:ascii="宋体" w:hAnsi="宋体" w:eastAsia="宋体" w:cs="宋体"/>
                <w:color w:val="auto"/>
                <w:kern w:val="0"/>
                <w:szCs w:val="21"/>
                <w:highlight w:val="none"/>
              </w:rPr>
              <w:t>人的</w:t>
            </w:r>
            <w:r>
              <w:rPr>
                <w:rFonts w:hint="eastAsia" w:ascii="宋体" w:hAnsi="宋体" w:eastAsia="宋体" w:cs="宋体"/>
                <w:color w:val="auto"/>
                <w:kern w:val="0"/>
                <w:szCs w:val="21"/>
                <w:highlight w:val="none"/>
                <w:lang w:val="en-US" w:eastAsia="zh-CN"/>
              </w:rPr>
              <w:t>报价</w:t>
            </w:r>
            <w:r>
              <w:rPr>
                <w:rFonts w:hint="eastAsia" w:ascii="宋体" w:hAnsi="宋体" w:eastAsia="宋体" w:cs="宋体"/>
                <w:color w:val="auto"/>
                <w:kern w:val="0"/>
                <w:szCs w:val="21"/>
                <w:highlight w:val="none"/>
              </w:rPr>
              <w:t>“折扣系数”</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a</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按每下浮3%作为一档进行分档计取价格得分，满分7.5分。详细分档计分如下：</w:t>
            </w:r>
          </w:p>
          <w:tbl>
            <w:tblPr>
              <w:tblStyle w:val="38"/>
              <w:tblW w:w="4792"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78"/>
              <w:gridCol w:w="1714"/>
            </w:tblGrid>
            <w:tr w14:paraId="55E76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76C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折扣系数a</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6BF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下浮3%一档</w:t>
                  </w:r>
                </w:p>
              </w:tc>
            </w:tr>
            <w:tr w14:paraId="4EE52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7E1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0.970≤a≤1.000</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CF5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不加分</w:t>
                  </w:r>
                </w:p>
              </w:tc>
            </w:tr>
            <w:tr w14:paraId="2D3AE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00C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0.940≤a≤0.969</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F83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加1.5分</w:t>
                  </w:r>
                </w:p>
              </w:tc>
            </w:tr>
            <w:tr w14:paraId="39053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3F0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0.910≤a≤0.939</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91D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加3分</w:t>
                  </w:r>
                </w:p>
              </w:tc>
            </w:tr>
            <w:tr w14:paraId="34225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3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87F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0.880≤a≤0.909</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DAC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加4.5分</w:t>
                  </w:r>
                </w:p>
              </w:tc>
            </w:tr>
            <w:tr w14:paraId="0C057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175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0.850≤a≤0.879</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17E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加6分</w:t>
                  </w:r>
                </w:p>
              </w:tc>
            </w:tr>
            <w:tr w14:paraId="4DF43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3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95B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a≤0.849</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7D6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加7.5分</w:t>
                  </w:r>
                </w:p>
              </w:tc>
            </w:tr>
          </w:tbl>
          <w:p w14:paraId="520426F5">
            <w:pPr>
              <w:pStyle w:val="37"/>
              <w:ind w:left="0" w:leftChars="0" w:firstLine="0" w:firstLineChars="0"/>
              <w:rPr>
                <w:rFonts w:hint="eastAsia"/>
                <w:color w:val="auto"/>
                <w:highlight w:val="none"/>
              </w:rPr>
            </w:pPr>
          </w:p>
        </w:tc>
      </w:tr>
      <w:tr w14:paraId="59C20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vAlign w:val="center"/>
          </w:tcPr>
          <w:p w14:paraId="38C6EB3E">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53" w:leftChars="-25" w:right="-38" w:rightChars="-18" w:firstLine="2"/>
              <w:jc w:val="center"/>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7</w:t>
            </w:r>
          </w:p>
        </w:tc>
        <w:tc>
          <w:tcPr>
            <w:tcW w:w="917" w:type="pct"/>
            <w:vAlign w:val="center"/>
          </w:tcPr>
          <w:p w14:paraId="5DD9E20E">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jc w:val="center"/>
              <w:textAlignment w:val="auto"/>
              <w:rPr>
                <w:rFonts w:hint="default"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履约评价</w:t>
            </w:r>
          </w:p>
        </w:tc>
        <w:tc>
          <w:tcPr>
            <w:tcW w:w="625" w:type="pct"/>
            <w:vAlign w:val="center"/>
          </w:tcPr>
          <w:p w14:paraId="7C6F5AAC">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jc w:val="center"/>
              <w:textAlignment w:val="auto"/>
              <w:rPr>
                <w:rFonts w:hint="default"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w:t>
            </w:r>
          </w:p>
        </w:tc>
        <w:tc>
          <w:tcPr>
            <w:tcW w:w="3120" w:type="pct"/>
            <w:tcBorders>
              <w:top w:val="single" w:color="auto" w:sz="4" w:space="0"/>
              <w:left w:val="single" w:color="auto" w:sz="4" w:space="0"/>
              <w:bottom w:val="single" w:color="auto" w:sz="4" w:space="0"/>
              <w:right w:val="single" w:color="auto" w:sz="4" w:space="0"/>
            </w:tcBorders>
            <w:vAlign w:val="center"/>
          </w:tcPr>
          <w:p w14:paraId="657478AA">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申请人近三年（2023年1月1日以来）在参与征集人（或征集人权属公司）的招标采购、合同履约过程中，存在弄虚作假行为或不按照投标文件承诺履约或撤回投标或放弃中标资格或不按要求与征集人（或征集人权属公司）签订合同等不良行为的，或合同履约过程中被征集人（或征集人权属公司、或征集人客户）反映存在不良使用记录的情形，扣10分，本项最多扣10分。</w:t>
            </w:r>
          </w:p>
        </w:tc>
      </w:tr>
      <w:bookmarkEnd w:id="777"/>
    </w:tbl>
    <w:p w14:paraId="5C2C5840">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5AA5F448">
      <w:pPr>
        <w:autoSpaceDE w:val="0"/>
        <w:autoSpaceDN w:val="0"/>
        <w:adjustRightInd w:val="0"/>
        <w:spacing w:line="360" w:lineRule="auto"/>
        <w:ind w:left="420" w:leftChars="200" w:firstLine="420" w:firstLineChars="200"/>
        <w:rPr>
          <w:rFonts w:ascii="宋体" w:hAnsi="宋体" w:eastAsia="宋体" w:cs="宋体"/>
          <w:b/>
          <w:color w:val="auto"/>
          <w:szCs w:val="24"/>
          <w:highlight w:val="none"/>
          <w:u w:val="single"/>
        </w:rPr>
      </w:pPr>
      <w:r>
        <w:rPr>
          <w:rFonts w:hint="eastAsia" w:ascii="宋体" w:hAnsi="宋体" w:eastAsia="宋体" w:cs="宋体"/>
          <w:color w:val="auto"/>
          <w:szCs w:val="24"/>
          <w:highlight w:val="none"/>
          <w:lang w:val="zh-CN"/>
        </w:rPr>
        <w:t>①</w:t>
      </w:r>
      <w:r>
        <w:rPr>
          <w:rFonts w:hint="eastAsia" w:ascii="宋体" w:hAnsi="宋体" w:eastAsia="宋体" w:cs="宋体"/>
          <w:b/>
          <w:color w:val="auto"/>
          <w:kern w:val="0"/>
          <w:szCs w:val="21"/>
          <w:highlight w:val="none"/>
          <w:u w:val="single"/>
          <w:lang w:val="zh-CN"/>
        </w:rPr>
        <w:t>对</w:t>
      </w:r>
      <w:r>
        <w:rPr>
          <w:rFonts w:hint="eastAsia" w:ascii="宋体" w:hAnsi="宋体" w:eastAsia="宋体" w:cs="宋体"/>
          <w:b/>
          <w:color w:val="auto"/>
          <w:kern w:val="0"/>
          <w:szCs w:val="21"/>
          <w:highlight w:val="none"/>
          <w:u w:val="single"/>
        </w:rPr>
        <w:t>于各</w:t>
      </w:r>
      <w:r>
        <w:rPr>
          <w:rFonts w:hint="eastAsia" w:ascii="宋体" w:hAnsi="宋体" w:eastAsia="宋体" w:cs="宋体"/>
          <w:b/>
          <w:color w:val="auto"/>
          <w:kern w:val="0"/>
          <w:szCs w:val="21"/>
          <w:highlight w:val="none"/>
          <w:u w:val="single"/>
          <w:lang w:val="zh-CN"/>
        </w:rPr>
        <w:t>比选小组成员</w:t>
      </w:r>
      <w:r>
        <w:rPr>
          <w:rFonts w:hint="eastAsia" w:ascii="宋体" w:hAnsi="宋体" w:eastAsia="宋体" w:cs="宋体"/>
          <w:b/>
          <w:color w:val="auto"/>
          <w:kern w:val="0"/>
          <w:szCs w:val="21"/>
          <w:highlight w:val="none"/>
          <w:u w:val="single"/>
        </w:rPr>
        <w:t>存在客观分打分不一致时</w:t>
      </w:r>
      <w:r>
        <w:rPr>
          <w:rFonts w:hint="eastAsia" w:ascii="宋体" w:hAnsi="宋体" w:eastAsia="宋体" w:cs="宋体"/>
          <w:b/>
          <w:color w:val="auto"/>
          <w:kern w:val="0"/>
          <w:szCs w:val="21"/>
          <w:highlight w:val="none"/>
          <w:u w:val="single"/>
          <w:lang w:val="zh-CN"/>
        </w:rPr>
        <w:t>,根据少数服</w:t>
      </w:r>
      <w:r>
        <w:rPr>
          <w:rFonts w:hint="eastAsia" w:ascii="宋体" w:hAnsi="宋体" w:eastAsia="宋体" w:cs="宋体"/>
          <w:b/>
          <w:color w:val="auto"/>
          <w:kern w:val="0"/>
          <w:szCs w:val="21"/>
          <w:highlight w:val="none"/>
          <w:u w:val="single"/>
        </w:rPr>
        <w:t>从</w:t>
      </w:r>
      <w:r>
        <w:rPr>
          <w:rFonts w:hint="eastAsia" w:ascii="宋体" w:hAnsi="宋体" w:eastAsia="宋体" w:cs="宋体"/>
          <w:b/>
          <w:color w:val="auto"/>
          <w:kern w:val="0"/>
          <w:szCs w:val="21"/>
          <w:highlight w:val="none"/>
          <w:u w:val="single"/>
          <w:lang w:val="zh-CN"/>
        </w:rPr>
        <w:t>多数的原则，以记名方式表决</w:t>
      </w:r>
      <w:r>
        <w:rPr>
          <w:rFonts w:hint="eastAsia" w:ascii="宋体" w:hAnsi="宋体" w:eastAsia="宋体" w:cs="宋体"/>
          <w:b/>
          <w:color w:val="auto"/>
          <w:kern w:val="0"/>
          <w:szCs w:val="21"/>
          <w:highlight w:val="none"/>
          <w:u w:val="single"/>
        </w:rPr>
        <w:t>确定该项的评分。</w:t>
      </w:r>
    </w:p>
    <w:p w14:paraId="4EBEF3C4">
      <w:pPr>
        <w:tabs>
          <w:tab w:val="left" w:pos="585"/>
        </w:tabs>
        <w:autoSpaceDE w:val="0"/>
        <w:autoSpaceDN w:val="0"/>
        <w:adjustRightInd w:val="0"/>
        <w:spacing w:line="400" w:lineRule="exact"/>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2</w:t>
      </w:r>
      <w:r>
        <w:rPr>
          <w:rFonts w:hint="eastAsia" w:ascii="宋体" w:hAnsi="宋体" w:eastAsia="宋体" w:cs="宋体"/>
          <w:b/>
          <w:color w:val="auto"/>
          <w:szCs w:val="21"/>
          <w:highlight w:val="none"/>
          <w:lang w:val="zh-CN"/>
        </w:rPr>
        <w:t>）综合得分</w:t>
      </w:r>
    </w:p>
    <w:p w14:paraId="1A8CCF92">
      <w:pPr>
        <w:spacing w:line="400" w:lineRule="exact"/>
        <w:ind w:firstLine="848" w:firstLineChars="404"/>
        <w:rPr>
          <w:rFonts w:ascii="宋体" w:hAnsi="宋体" w:eastAsia="宋体" w:cs="宋体"/>
          <w:color w:val="auto"/>
          <w:kern w:val="0"/>
          <w:szCs w:val="28"/>
          <w:highlight w:val="none"/>
          <w:lang w:val="zh-CN"/>
        </w:rPr>
      </w:pPr>
      <w:bookmarkStart w:id="778" w:name="_Toc31624_WPSOffice_Level2"/>
      <w:r>
        <w:rPr>
          <w:rFonts w:hint="eastAsia" w:ascii="宋体" w:hAnsi="宋体" w:eastAsia="宋体" w:cs="宋体"/>
          <w:color w:val="auto"/>
          <w:kern w:val="0"/>
          <w:szCs w:val="28"/>
          <w:highlight w:val="none"/>
          <w:lang w:val="zh-CN"/>
        </w:rPr>
        <w:t>总得分=F1＋F2＋……+Fn</w:t>
      </w:r>
      <w:bookmarkEnd w:id="778"/>
    </w:p>
    <w:p w14:paraId="125AA944">
      <w:pPr>
        <w:widowControl/>
        <w:autoSpaceDE w:val="0"/>
        <w:autoSpaceDN w:val="0"/>
        <w:adjustRightInd w:val="0"/>
        <w:spacing w:line="400" w:lineRule="exact"/>
        <w:ind w:firstLine="840" w:firstLineChars="400"/>
        <w:jc w:val="left"/>
        <w:rPr>
          <w:rFonts w:hint="eastAsia" w:ascii="宋体" w:hAnsi="宋体" w:eastAsia="宋体" w:cs="宋体"/>
          <w:color w:val="auto"/>
          <w:kern w:val="0"/>
          <w:szCs w:val="21"/>
          <w:highlight w:val="none"/>
        </w:rPr>
      </w:pPr>
      <w:bookmarkStart w:id="779" w:name="_Toc13236_WPSOffice_Level2"/>
      <w:r>
        <w:rPr>
          <w:rFonts w:hint="eastAsia" w:ascii="宋体" w:hAnsi="宋体" w:eastAsia="宋体" w:cs="宋体"/>
          <w:color w:val="auto"/>
          <w:kern w:val="0"/>
          <w:szCs w:val="21"/>
          <w:highlight w:val="none"/>
        </w:rPr>
        <w:t>F1、F2、……Fn分别为各项评分因素的得分</w:t>
      </w:r>
      <w:bookmarkEnd w:id="779"/>
      <w:r>
        <w:rPr>
          <w:rFonts w:hint="eastAsia" w:ascii="宋体" w:hAnsi="宋体" w:eastAsia="宋体" w:cs="宋体"/>
          <w:color w:val="auto"/>
          <w:kern w:val="0"/>
          <w:szCs w:val="21"/>
          <w:highlight w:val="none"/>
        </w:rPr>
        <w:t>。</w:t>
      </w:r>
    </w:p>
    <w:p w14:paraId="178F251D">
      <w:pPr>
        <w:autoSpaceDE w:val="0"/>
        <w:autoSpaceDN w:val="0"/>
        <w:adjustRightInd w:val="0"/>
        <w:spacing w:line="360" w:lineRule="auto"/>
        <w:ind w:left="564" w:leftChars="1" w:hanging="562" w:hangingChars="200"/>
        <w:rPr>
          <w:rFonts w:ascii="宋体" w:hAnsi="宋体" w:eastAsia="宋体" w:cs="宋体"/>
          <w:b/>
          <w:bCs/>
          <w:color w:val="auto"/>
          <w:sz w:val="28"/>
          <w:szCs w:val="28"/>
          <w:highlight w:val="none"/>
        </w:rPr>
      </w:pPr>
    </w:p>
    <w:p w14:paraId="18F242F8">
      <w:pPr>
        <w:autoSpaceDE w:val="0"/>
        <w:autoSpaceDN w:val="0"/>
        <w:adjustRightInd w:val="0"/>
        <w:spacing w:line="360" w:lineRule="auto"/>
        <w:jc w:val="center"/>
        <w:rPr>
          <w:rFonts w:hint="default" w:ascii="宋体" w:hAnsi="宋体" w:eastAsia="宋体" w:cs="宋体"/>
          <w:b/>
          <w:bCs/>
          <w:color w:val="auto"/>
          <w:sz w:val="28"/>
          <w:szCs w:val="28"/>
          <w:highlight w:val="none"/>
          <w:lang w:val="en-US" w:eastAsia="zh-CN"/>
        </w:rPr>
      </w:pPr>
      <w:bookmarkStart w:id="780" w:name="_Toc518_WPSOffice_Level1"/>
      <w:r>
        <w:rPr>
          <w:rFonts w:hint="eastAsia" w:ascii="宋体" w:hAnsi="宋体" w:eastAsia="宋体" w:cs="宋体"/>
          <w:b/>
          <w:bCs/>
          <w:color w:val="auto"/>
          <w:sz w:val="28"/>
          <w:szCs w:val="28"/>
          <w:highlight w:val="none"/>
          <w:lang w:val="en-US" w:eastAsia="zh-CN"/>
        </w:rPr>
        <w:t>五</w:t>
      </w:r>
      <w:r>
        <w:rPr>
          <w:rFonts w:hint="eastAsia" w:ascii="宋体" w:hAnsi="宋体" w:eastAsia="宋体" w:cs="宋体"/>
          <w:b/>
          <w:bCs/>
          <w:color w:val="auto"/>
          <w:sz w:val="28"/>
          <w:szCs w:val="28"/>
          <w:highlight w:val="none"/>
          <w:lang w:val="zh-CN"/>
        </w:rPr>
        <w:t>、</w:t>
      </w:r>
      <w:r>
        <w:rPr>
          <w:rFonts w:hint="eastAsia" w:ascii="宋体" w:hAnsi="宋体" w:eastAsia="宋体" w:cs="宋体"/>
          <w:b/>
          <w:bCs/>
          <w:color w:val="auto"/>
          <w:sz w:val="28"/>
          <w:szCs w:val="28"/>
          <w:highlight w:val="none"/>
          <w:lang w:val="en-US" w:eastAsia="zh-CN"/>
        </w:rPr>
        <w:t>比选并</w:t>
      </w:r>
      <w:r>
        <w:rPr>
          <w:rFonts w:hint="eastAsia" w:ascii="宋体" w:hAnsi="宋体" w:eastAsia="宋体" w:cs="宋体"/>
          <w:b/>
          <w:bCs/>
          <w:color w:val="auto"/>
          <w:sz w:val="28"/>
          <w:szCs w:val="28"/>
          <w:highlight w:val="none"/>
          <w:lang w:val="zh-CN"/>
        </w:rPr>
        <w:t>推荐</w:t>
      </w:r>
      <w:bookmarkEnd w:id="780"/>
      <w:r>
        <w:rPr>
          <w:rFonts w:hint="eastAsia" w:ascii="宋体" w:hAnsi="宋体" w:eastAsia="宋体" w:cs="宋体"/>
          <w:b/>
          <w:bCs/>
          <w:color w:val="auto"/>
          <w:sz w:val="28"/>
          <w:szCs w:val="28"/>
          <w:highlight w:val="none"/>
          <w:lang w:val="zh-CN"/>
        </w:rPr>
        <w:t>中选</w:t>
      </w:r>
      <w:r>
        <w:rPr>
          <w:rFonts w:hint="eastAsia" w:ascii="宋体" w:hAnsi="宋体" w:eastAsia="宋体" w:cs="宋体"/>
          <w:b/>
          <w:bCs/>
          <w:color w:val="auto"/>
          <w:sz w:val="28"/>
          <w:szCs w:val="28"/>
          <w:highlight w:val="none"/>
          <w:lang w:val="en-US" w:eastAsia="zh-CN"/>
        </w:rPr>
        <w:t>候选人</w:t>
      </w:r>
    </w:p>
    <w:p w14:paraId="4A1E2CE1">
      <w:pPr>
        <w:autoSpaceDE w:val="0"/>
        <w:autoSpaceDN w:val="0"/>
        <w:adjustRightInd w:val="0"/>
        <w:spacing w:line="360" w:lineRule="auto"/>
        <w:ind w:left="420" w:hanging="420" w:hangingChars="200"/>
        <w:jc w:val="left"/>
        <w:rPr>
          <w:rFonts w:ascii="宋体" w:hAnsi="宋体" w:eastAsia="宋体" w:cs="Times New Roman"/>
          <w:color w:val="auto"/>
          <w:kern w:val="0"/>
          <w:szCs w:val="21"/>
          <w:highlight w:val="none"/>
        </w:rPr>
      </w:pP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w:t>
      </w:r>
      <w:r>
        <w:rPr>
          <w:rFonts w:hint="eastAsia" w:ascii="宋体" w:hAnsi="宋体" w:eastAsia="宋体" w:cs="Times New Roman"/>
          <w:b w:val="0"/>
          <w:bCs w:val="0"/>
          <w:color w:val="auto"/>
          <w:kern w:val="0"/>
          <w:szCs w:val="21"/>
          <w:highlight w:val="none"/>
          <w:u w:val="none"/>
          <w:lang w:val="zh-CN"/>
        </w:rPr>
        <w:t>比选小组按</w:t>
      </w:r>
      <w:r>
        <w:rPr>
          <w:rFonts w:hint="eastAsia" w:ascii="宋体" w:hAnsi="宋体" w:eastAsia="宋体" w:cs="Times New Roman"/>
          <w:b w:val="0"/>
          <w:bCs w:val="0"/>
          <w:color w:val="auto"/>
          <w:kern w:val="0"/>
          <w:szCs w:val="21"/>
          <w:highlight w:val="none"/>
          <w:u w:val="none"/>
          <w:lang w:val="zh-CN" w:eastAsia="zh-CN"/>
        </w:rPr>
        <w:t>评审后得分由高到低顺序排列，</w:t>
      </w:r>
      <w:r>
        <w:rPr>
          <w:rFonts w:hint="eastAsia" w:ascii="宋体" w:hAnsi="宋体" w:eastAsia="宋体" w:cs="Times New Roman"/>
          <w:b w:val="0"/>
          <w:bCs w:val="0"/>
          <w:color w:val="auto"/>
          <w:kern w:val="0"/>
          <w:szCs w:val="21"/>
          <w:highlight w:val="none"/>
          <w:u w:val="none"/>
          <w:lang w:val="zh-CN"/>
        </w:rPr>
        <w:t>并向</w:t>
      </w:r>
      <w:r>
        <w:rPr>
          <w:rFonts w:hint="eastAsia" w:ascii="宋体" w:hAnsi="宋体" w:eastAsia="宋体" w:cs="Times New Roman"/>
          <w:b w:val="0"/>
          <w:bCs w:val="0"/>
          <w:color w:val="auto"/>
          <w:kern w:val="0"/>
          <w:szCs w:val="21"/>
          <w:highlight w:val="none"/>
          <w:u w:val="none"/>
          <w:lang w:val="zh-CN" w:eastAsia="zh-CN"/>
        </w:rPr>
        <w:t>征集人</w:t>
      </w:r>
      <w:r>
        <w:rPr>
          <w:rFonts w:hint="eastAsia" w:ascii="宋体" w:hAnsi="宋体" w:eastAsia="宋体" w:cs="Times New Roman"/>
          <w:b w:val="0"/>
          <w:bCs w:val="0"/>
          <w:color w:val="auto"/>
          <w:kern w:val="0"/>
          <w:szCs w:val="21"/>
          <w:highlight w:val="none"/>
          <w:u w:val="none"/>
          <w:lang w:val="zh-CN"/>
        </w:rPr>
        <w:t>推荐最后综合得分最高</w:t>
      </w:r>
      <w:r>
        <w:rPr>
          <w:rFonts w:hint="eastAsia" w:ascii="宋体" w:hAnsi="宋体" w:eastAsia="宋体" w:cs="Times New Roman"/>
          <w:b w:val="0"/>
          <w:bCs w:val="0"/>
          <w:color w:val="auto"/>
          <w:kern w:val="0"/>
          <w:szCs w:val="21"/>
          <w:highlight w:val="none"/>
          <w:u w:val="none"/>
          <w:lang w:val="zh-CN" w:eastAsia="zh-CN"/>
        </w:rPr>
        <w:t>的</w:t>
      </w:r>
      <w:r>
        <w:rPr>
          <w:rFonts w:hint="eastAsia" w:ascii="宋体" w:hAnsi="宋体" w:eastAsia="宋体" w:cs="Times New Roman"/>
          <w:b w:val="0"/>
          <w:bCs w:val="0"/>
          <w:color w:val="auto"/>
          <w:kern w:val="0"/>
          <w:szCs w:val="21"/>
          <w:highlight w:val="none"/>
          <w:u w:val="none"/>
          <w:lang w:val="zh-CN"/>
        </w:rPr>
        <w:t>前二名</w:t>
      </w:r>
      <w:r>
        <w:rPr>
          <w:rFonts w:hint="eastAsia" w:ascii="宋体" w:hAnsi="宋体" w:eastAsia="宋体" w:cs="Times New Roman"/>
          <w:b w:val="0"/>
          <w:bCs w:val="0"/>
          <w:color w:val="auto"/>
          <w:kern w:val="0"/>
          <w:szCs w:val="21"/>
          <w:highlight w:val="none"/>
          <w:u w:val="none"/>
          <w:lang w:val="zh-CN" w:eastAsia="zh-CN"/>
        </w:rPr>
        <w:t>申请人</w:t>
      </w:r>
      <w:r>
        <w:rPr>
          <w:rFonts w:hint="eastAsia" w:ascii="宋体" w:hAnsi="宋体" w:eastAsia="宋体" w:cs="Times New Roman"/>
          <w:b w:val="0"/>
          <w:bCs w:val="0"/>
          <w:color w:val="auto"/>
          <w:kern w:val="0"/>
          <w:szCs w:val="21"/>
          <w:highlight w:val="none"/>
          <w:u w:val="none"/>
          <w:lang w:val="zh-CN"/>
        </w:rPr>
        <w:t>为</w:t>
      </w:r>
      <w:r>
        <w:rPr>
          <w:rFonts w:hint="eastAsia" w:ascii="宋体" w:hAnsi="宋体" w:eastAsia="宋体" w:cs="Times New Roman"/>
          <w:b w:val="0"/>
          <w:bCs w:val="0"/>
          <w:color w:val="auto"/>
          <w:kern w:val="0"/>
          <w:szCs w:val="21"/>
          <w:highlight w:val="none"/>
          <w:u w:val="none"/>
          <w:lang w:val="zh-CN" w:eastAsia="zh-CN"/>
        </w:rPr>
        <w:t>中选候选人</w:t>
      </w:r>
      <w:r>
        <w:rPr>
          <w:rFonts w:hint="eastAsia" w:ascii="宋体" w:hAnsi="宋体" w:eastAsia="宋体" w:cs="Times New Roman"/>
          <w:color w:val="auto"/>
          <w:kern w:val="0"/>
          <w:szCs w:val="21"/>
          <w:highlight w:val="none"/>
          <w:lang w:val="zh-CN" w:eastAsia="zh-CN"/>
        </w:rPr>
        <w:t>（申请人中</w:t>
      </w:r>
      <w:r>
        <w:rPr>
          <w:rFonts w:hint="eastAsia" w:ascii="宋体" w:hAnsi="宋体" w:eastAsia="宋体" w:cs="Times New Roman"/>
          <w:b w:val="0"/>
          <w:bCs w:val="0"/>
          <w:color w:val="auto"/>
          <w:kern w:val="0"/>
          <w:szCs w:val="21"/>
          <w:highlight w:val="none"/>
          <w:u w:val="none"/>
          <w:lang w:val="zh-CN"/>
        </w:rPr>
        <w:t>综合得分</w:t>
      </w:r>
      <w:r>
        <w:rPr>
          <w:rFonts w:hint="eastAsia" w:ascii="宋体" w:hAnsi="宋体" w:eastAsia="宋体" w:cs="Times New Roman"/>
          <w:color w:val="auto"/>
          <w:kern w:val="0"/>
          <w:szCs w:val="21"/>
          <w:highlight w:val="none"/>
          <w:lang w:val="zh-CN" w:eastAsia="zh-CN"/>
        </w:rPr>
        <w:t>排名第一、第二的申请人分别为第一、第二中选候选人），征集人将确定第一中选候选人为中选合作商</w:t>
      </w:r>
      <w:r>
        <w:rPr>
          <w:rFonts w:hint="eastAsia" w:ascii="宋体" w:hAnsi="宋体" w:eastAsia="宋体" w:cs="Times New Roman"/>
          <w:color w:val="auto"/>
          <w:kern w:val="0"/>
          <w:szCs w:val="21"/>
          <w:highlight w:val="none"/>
          <w:lang w:val="zh-CN"/>
        </w:rPr>
        <w:t>。</w:t>
      </w:r>
    </w:p>
    <w:p w14:paraId="08AE0424">
      <w:pPr>
        <w:autoSpaceDE w:val="0"/>
        <w:autoSpaceDN w:val="0"/>
        <w:adjustRightInd w:val="0"/>
        <w:spacing w:line="360" w:lineRule="auto"/>
        <w:ind w:left="420" w:leftChars="200" w:firstLine="420" w:firstLineChars="20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如果有两个或以上的</w:t>
      </w:r>
      <w:r>
        <w:rPr>
          <w:rFonts w:hint="eastAsia" w:ascii="宋体" w:hAnsi="宋体" w:eastAsia="宋体" w:cs="宋体"/>
          <w:color w:val="auto"/>
          <w:szCs w:val="21"/>
          <w:highlight w:val="none"/>
          <w:lang w:val="en-US" w:eastAsia="zh-CN"/>
        </w:rPr>
        <w:t>申请人</w:t>
      </w:r>
      <w:r>
        <w:rPr>
          <w:rFonts w:hint="eastAsia" w:ascii="宋体" w:hAnsi="宋体" w:eastAsia="宋体" w:cs="Times New Roman"/>
          <w:color w:val="auto"/>
          <w:kern w:val="0"/>
          <w:szCs w:val="21"/>
          <w:highlight w:val="none"/>
        </w:rPr>
        <w:t>的</w:t>
      </w:r>
      <w:r>
        <w:rPr>
          <w:rFonts w:hint="eastAsia" w:ascii="宋体" w:hAnsi="宋体" w:eastAsia="宋体" w:cs="Times New Roman"/>
          <w:color w:val="auto"/>
          <w:kern w:val="0"/>
          <w:szCs w:val="21"/>
          <w:highlight w:val="none"/>
          <w:lang w:val="en-US" w:eastAsia="zh-CN"/>
        </w:rPr>
        <w:t>综合得分</w:t>
      </w:r>
      <w:r>
        <w:rPr>
          <w:rFonts w:hint="eastAsia" w:ascii="宋体" w:hAnsi="宋体" w:eastAsia="宋体" w:cs="Times New Roman"/>
          <w:color w:val="auto"/>
          <w:kern w:val="0"/>
          <w:szCs w:val="21"/>
          <w:highlight w:val="none"/>
        </w:rPr>
        <w:t>相同，则在</w:t>
      </w:r>
      <w:r>
        <w:rPr>
          <w:rFonts w:hint="eastAsia" w:ascii="宋体" w:hAnsi="宋体" w:eastAsia="宋体" w:cs="Times New Roman"/>
          <w:color w:val="auto"/>
          <w:kern w:val="0"/>
          <w:szCs w:val="21"/>
          <w:highlight w:val="none"/>
          <w:lang w:val="en-US" w:eastAsia="zh-CN"/>
        </w:rPr>
        <w:t>综合得分</w:t>
      </w:r>
      <w:r>
        <w:rPr>
          <w:rFonts w:hint="eastAsia" w:ascii="宋体" w:hAnsi="宋体" w:eastAsia="宋体" w:cs="Times New Roman"/>
          <w:color w:val="auto"/>
          <w:kern w:val="0"/>
          <w:szCs w:val="21"/>
          <w:highlight w:val="none"/>
        </w:rPr>
        <w:t>相同的</w:t>
      </w:r>
      <w:r>
        <w:rPr>
          <w:rFonts w:hint="eastAsia" w:ascii="宋体" w:hAnsi="宋体" w:eastAsia="宋体" w:cs="宋体"/>
          <w:color w:val="auto"/>
          <w:szCs w:val="21"/>
          <w:highlight w:val="none"/>
          <w:lang w:val="en-US" w:eastAsia="zh-CN"/>
        </w:rPr>
        <w:t>申请人</w:t>
      </w:r>
      <w:r>
        <w:rPr>
          <w:rFonts w:hint="eastAsia" w:ascii="宋体" w:hAnsi="宋体" w:eastAsia="宋体" w:cs="Times New Roman"/>
          <w:color w:val="auto"/>
          <w:kern w:val="0"/>
          <w:szCs w:val="21"/>
          <w:highlight w:val="none"/>
        </w:rPr>
        <w:t>中按</w:t>
      </w:r>
      <w:r>
        <w:rPr>
          <w:rFonts w:hint="eastAsia" w:ascii="宋体" w:hAnsi="宋体" w:eastAsia="宋体" w:cs="Times New Roman"/>
          <w:color w:val="auto"/>
          <w:kern w:val="0"/>
          <w:szCs w:val="21"/>
          <w:highlight w:val="none"/>
          <w:lang w:val="en-US" w:eastAsia="zh-CN"/>
        </w:rPr>
        <w:t>报价从低到高</w:t>
      </w:r>
      <w:r>
        <w:rPr>
          <w:rFonts w:hint="eastAsia" w:ascii="宋体" w:hAnsi="宋体" w:eastAsia="宋体" w:cs="Times New Roman"/>
          <w:color w:val="auto"/>
          <w:kern w:val="0"/>
          <w:szCs w:val="21"/>
          <w:highlight w:val="none"/>
          <w:lang w:val="zh-CN"/>
        </w:rPr>
        <w:t>顺序排出次序，</w:t>
      </w:r>
      <w:r>
        <w:rPr>
          <w:rFonts w:hint="eastAsia" w:ascii="宋体" w:hAnsi="宋体" w:eastAsia="宋体" w:cs="Times New Roman"/>
          <w:color w:val="auto"/>
          <w:kern w:val="0"/>
          <w:szCs w:val="21"/>
          <w:highlight w:val="none"/>
          <w:lang w:val="en-US" w:eastAsia="zh-CN"/>
        </w:rPr>
        <w:t>报价低</w:t>
      </w:r>
      <w:r>
        <w:rPr>
          <w:rFonts w:hint="eastAsia" w:ascii="宋体" w:hAnsi="宋体" w:eastAsia="宋体" w:cs="Times New Roman"/>
          <w:color w:val="auto"/>
          <w:kern w:val="0"/>
          <w:szCs w:val="21"/>
          <w:highlight w:val="none"/>
          <w:lang w:val="zh-CN"/>
        </w:rPr>
        <w:t>的排前，</w:t>
      </w:r>
      <w:r>
        <w:rPr>
          <w:rFonts w:hint="eastAsia" w:ascii="宋体" w:hAnsi="宋体" w:eastAsia="宋体" w:cs="Times New Roman"/>
          <w:color w:val="auto"/>
          <w:kern w:val="0"/>
          <w:szCs w:val="21"/>
          <w:highlight w:val="none"/>
          <w:lang w:val="en-US" w:eastAsia="zh-CN"/>
        </w:rPr>
        <w:t>报价高</w:t>
      </w:r>
      <w:r>
        <w:rPr>
          <w:rFonts w:hint="eastAsia" w:ascii="宋体" w:hAnsi="宋体" w:eastAsia="宋体" w:cs="Times New Roman"/>
          <w:color w:val="auto"/>
          <w:kern w:val="0"/>
          <w:szCs w:val="21"/>
          <w:highlight w:val="none"/>
          <w:lang w:val="zh-CN"/>
        </w:rPr>
        <w:t>的排后。</w:t>
      </w:r>
      <w:r>
        <w:rPr>
          <w:rFonts w:hint="eastAsia" w:ascii="宋体" w:hAnsi="宋体" w:eastAsia="宋体" w:cs="Times New Roman"/>
          <w:color w:val="auto"/>
          <w:kern w:val="0"/>
          <w:szCs w:val="21"/>
          <w:highlight w:val="none"/>
        </w:rPr>
        <w:t>如果出现</w:t>
      </w:r>
      <w:r>
        <w:rPr>
          <w:rFonts w:hint="eastAsia" w:ascii="宋体" w:hAnsi="宋体" w:eastAsia="宋体" w:cs="宋体"/>
          <w:color w:val="auto"/>
          <w:szCs w:val="21"/>
          <w:highlight w:val="none"/>
          <w:lang w:val="en-US" w:eastAsia="zh-CN"/>
        </w:rPr>
        <w:t>申请人</w:t>
      </w:r>
      <w:r>
        <w:rPr>
          <w:rFonts w:hint="eastAsia" w:ascii="宋体" w:hAnsi="宋体" w:eastAsia="宋体" w:cs="Times New Roman"/>
          <w:color w:val="auto"/>
          <w:kern w:val="0"/>
          <w:szCs w:val="21"/>
          <w:highlight w:val="none"/>
        </w:rPr>
        <w:t>的综合得分及报价均相同时，则按</w:t>
      </w:r>
      <w:r>
        <w:rPr>
          <w:rFonts w:hint="eastAsia" w:ascii="宋体" w:hAnsi="宋体" w:eastAsia="宋体" w:cs="宋体"/>
          <w:color w:val="auto"/>
          <w:szCs w:val="21"/>
          <w:highlight w:val="none"/>
          <w:lang w:val="en-US" w:eastAsia="zh-CN"/>
        </w:rPr>
        <w:t>业绩评审得分</w:t>
      </w:r>
      <w:r>
        <w:rPr>
          <w:rFonts w:hint="eastAsia" w:ascii="宋体" w:hAnsi="宋体" w:eastAsia="宋体" w:cs="Times New Roman"/>
          <w:color w:val="auto"/>
          <w:kern w:val="0"/>
          <w:szCs w:val="21"/>
          <w:highlight w:val="none"/>
        </w:rPr>
        <w:t>高低排出次序，得分高的排前，得分低的排后。如果出现</w:t>
      </w:r>
      <w:r>
        <w:rPr>
          <w:rFonts w:hint="eastAsia" w:ascii="宋体" w:hAnsi="宋体" w:eastAsia="宋体" w:cs="宋体"/>
          <w:color w:val="auto"/>
          <w:szCs w:val="21"/>
          <w:highlight w:val="none"/>
          <w:lang w:val="en-US" w:eastAsia="zh-CN"/>
        </w:rPr>
        <w:t>申请人</w:t>
      </w:r>
      <w:r>
        <w:rPr>
          <w:rFonts w:hint="eastAsia" w:ascii="宋体" w:hAnsi="宋体" w:eastAsia="宋体" w:cs="Times New Roman"/>
          <w:color w:val="auto"/>
          <w:kern w:val="0"/>
          <w:szCs w:val="21"/>
          <w:highlight w:val="none"/>
        </w:rPr>
        <w:t>的综合得分、报价及</w:t>
      </w:r>
      <w:r>
        <w:rPr>
          <w:rFonts w:hint="eastAsia" w:ascii="宋体" w:hAnsi="宋体" w:eastAsia="宋体" w:cs="宋体"/>
          <w:color w:val="auto"/>
          <w:szCs w:val="21"/>
          <w:highlight w:val="none"/>
          <w:lang w:val="en-US" w:eastAsia="zh-CN"/>
        </w:rPr>
        <w:t>业绩评审得分</w:t>
      </w:r>
      <w:r>
        <w:rPr>
          <w:rFonts w:hint="eastAsia" w:ascii="宋体" w:hAnsi="宋体" w:eastAsia="宋体" w:cs="Times New Roman"/>
          <w:color w:val="auto"/>
          <w:kern w:val="0"/>
          <w:szCs w:val="21"/>
          <w:highlight w:val="none"/>
        </w:rPr>
        <w:t>均相同时，</w:t>
      </w:r>
      <w:r>
        <w:rPr>
          <w:rFonts w:hint="eastAsia" w:ascii="宋体" w:hAnsi="宋体" w:eastAsia="宋体" w:cs="宋体"/>
          <w:color w:val="auto"/>
          <w:szCs w:val="21"/>
          <w:highlight w:val="none"/>
          <w:lang w:val="en-US" w:eastAsia="zh-CN"/>
        </w:rPr>
        <w:t>从</w:t>
      </w:r>
      <w:r>
        <w:rPr>
          <w:rFonts w:hint="eastAsia" w:ascii="宋体" w:hAnsi="宋体" w:eastAsia="宋体" w:cs="宋体"/>
          <w:color w:val="auto"/>
          <w:szCs w:val="21"/>
          <w:highlight w:val="none"/>
          <w:lang w:val="zh-CN"/>
        </w:rPr>
        <w:t>比选工作大纲</w:t>
      </w:r>
      <w:r>
        <w:rPr>
          <w:rFonts w:hint="eastAsia" w:ascii="宋体" w:hAnsi="宋体" w:eastAsia="宋体" w:cs="宋体"/>
          <w:color w:val="auto"/>
          <w:szCs w:val="21"/>
          <w:highlight w:val="none"/>
          <w:lang w:val="en-US" w:eastAsia="zh-CN"/>
        </w:rPr>
        <w:t>业绩评分标准最大业绩金额档中，确定符合该档业绩评分标准的业绩数量较多的申请人排前，确定符合该档业绩评分标准的业绩数量较少的申请人排后。当前述并列申请人的综合得分、报价、业绩评审得分、最高档业绩评分标准的业绩数量均并列时，从业绩评分标准次高业绩金额档中，确定符合该档业绩评分标准的业绩数量较多的申请人排前，该类业绩数量较少的排后；再次并列时，依次类推</w:t>
      </w:r>
      <w:r>
        <w:rPr>
          <w:rFonts w:hint="eastAsia" w:ascii="宋体" w:hAnsi="宋体" w:eastAsia="宋体" w:cs="Times New Roman"/>
          <w:color w:val="auto"/>
          <w:kern w:val="0"/>
          <w:szCs w:val="21"/>
          <w:highlight w:val="none"/>
        </w:rPr>
        <w:t>直到能确定排序次序为止。</w:t>
      </w:r>
    </w:p>
    <w:p w14:paraId="4F379FC9">
      <w:pPr>
        <w:widowControl/>
        <w:spacing w:line="360" w:lineRule="auto"/>
        <w:jc w:val="left"/>
        <w:rPr>
          <w:rFonts w:ascii="宋体" w:hAnsi="宋体" w:eastAsia="宋体" w:cs="宋体"/>
          <w:color w:val="auto"/>
          <w:kern w:val="0"/>
          <w:szCs w:val="21"/>
          <w:highlight w:val="none"/>
        </w:rPr>
      </w:pPr>
    </w:p>
    <w:p w14:paraId="2850F525">
      <w:pPr>
        <w:autoSpaceDE w:val="0"/>
        <w:autoSpaceDN w:val="0"/>
        <w:adjustRightInd w:val="0"/>
        <w:spacing w:line="360" w:lineRule="auto"/>
        <w:ind w:left="185" w:leftChars="88" w:firstLine="3443" w:firstLineChars="1225"/>
        <w:rPr>
          <w:rFonts w:ascii="宋体" w:hAnsi="宋体" w:eastAsia="宋体" w:cs="宋体"/>
          <w:b/>
          <w:bCs/>
          <w:color w:val="auto"/>
          <w:sz w:val="28"/>
          <w:szCs w:val="28"/>
          <w:highlight w:val="none"/>
          <w:lang w:val="zh-CN"/>
        </w:rPr>
      </w:pPr>
      <w:bookmarkStart w:id="781" w:name="_Toc22724_WPSOffice_Level1"/>
      <w:r>
        <w:rPr>
          <w:rFonts w:hint="eastAsia" w:ascii="宋体" w:hAnsi="宋体" w:eastAsia="宋体" w:cs="宋体"/>
          <w:b/>
          <w:bCs/>
          <w:color w:val="auto"/>
          <w:sz w:val="28"/>
          <w:szCs w:val="28"/>
          <w:highlight w:val="none"/>
          <w:lang w:val="en-US" w:eastAsia="zh-CN"/>
        </w:rPr>
        <w:t>六</w:t>
      </w:r>
      <w:r>
        <w:rPr>
          <w:rFonts w:hint="eastAsia" w:ascii="宋体" w:hAnsi="宋体" w:eastAsia="宋体" w:cs="宋体"/>
          <w:b/>
          <w:bCs/>
          <w:color w:val="auto"/>
          <w:sz w:val="28"/>
          <w:szCs w:val="28"/>
          <w:highlight w:val="none"/>
          <w:lang w:val="zh-CN"/>
        </w:rPr>
        <w:t>、编写</w:t>
      </w:r>
      <w:bookmarkEnd w:id="781"/>
      <w:r>
        <w:rPr>
          <w:rFonts w:hint="eastAsia" w:ascii="宋体" w:hAnsi="宋体" w:eastAsia="宋体" w:cs="宋体"/>
          <w:b/>
          <w:bCs/>
          <w:color w:val="auto"/>
          <w:sz w:val="28"/>
          <w:szCs w:val="28"/>
          <w:highlight w:val="none"/>
          <w:lang w:val="zh-CN"/>
        </w:rPr>
        <w:t>比选报告</w:t>
      </w:r>
    </w:p>
    <w:p w14:paraId="77C4CBEE">
      <w:pPr>
        <w:autoSpaceDE w:val="0"/>
        <w:autoSpaceDN w:val="0"/>
        <w:adjustRightInd w:val="0"/>
        <w:spacing w:line="360" w:lineRule="auto"/>
        <w:ind w:left="420" w:hanging="420" w:hangingChars="200"/>
        <w:jc w:val="left"/>
        <w:rPr>
          <w:rFonts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w:t>
      </w:r>
      <w:r>
        <w:rPr>
          <w:rFonts w:hint="eastAsia" w:ascii="宋体" w:hAnsi="宋体" w:eastAsia="宋体" w:cs="宋体"/>
          <w:color w:val="auto"/>
          <w:szCs w:val="24"/>
          <w:highlight w:val="none"/>
          <w:lang w:val="en-US" w:eastAsia="zh-CN"/>
        </w:rPr>
        <w:t>5</w:t>
      </w:r>
      <w:r>
        <w:rPr>
          <w:rFonts w:hint="eastAsia" w:ascii="宋体" w:hAnsi="宋体" w:eastAsia="宋体" w:cs="宋体"/>
          <w:color w:val="auto"/>
          <w:szCs w:val="24"/>
          <w:highlight w:val="none"/>
          <w:lang w:val="zh-CN"/>
        </w:rPr>
        <w:t>、比选小组根据评审结果撰写比选报告。比选报告是比选小组根据全体比选小组成员签字的原始评审记录和</w:t>
      </w:r>
      <w:r>
        <w:rPr>
          <w:rFonts w:hint="eastAsia" w:ascii="宋体" w:hAnsi="宋体" w:eastAsia="宋体" w:cs="宋体"/>
          <w:color w:val="auto"/>
          <w:szCs w:val="24"/>
          <w:highlight w:val="none"/>
          <w:lang w:val="en-US" w:eastAsia="zh-CN"/>
        </w:rPr>
        <w:t>比选</w:t>
      </w:r>
      <w:r>
        <w:rPr>
          <w:rFonts w:hint="eastAsia" w:ascii="宋体" w:hAnsi="宋体" w:eastAsia="宋体" w:cs="宋体"/>
          <w:color w:val="auto"/>
          <w:szCs w:val="24"/>
          <w:highlight w:val="none"/>
          <w:lang w:val="zh-CN"/>
        </w:rPr>
        <w:t>结果编写的报告，其主要内容包括：</w:t>
      </w:r>
    </w:p>
    <w:p w14:paraId="7CE85E4D">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w:t>
      </w:r>
      <w:r>
        <w:rPr>
          <w:rFonts w:hint="eastAsia" w:ascii="宋体" w:hAnsi="宋体" w:eastAsia="宋体" w:cs="宋体"/>
          <w:color w:val="auto"/>
          <w:kern w:val="0"/>
          <w:szCs w:val="24"/>
          <w:highlight w:val="none"/>
          <w:lang w:val="en-US" w:eastAsia="zh-CN"/>
        </w:rPr>
        <w:t>发布征集公告</w:t>
      </w:r>
      <w:r>
        <w:rPr>
          <w:rFonts w:hint="eastAsia" w:ascii="宋体" w:hAnsi="宋体" w:eastAsia="宋体" w:cs="宋体"/>
          <w:color w:val="auto"/>
          <w:kern w:val="0"/>
          <w:szCs w:val="24"/>
          <w:highlight w:val="none"/>
          <w:lang w:val="zh-CN"/>
        </w:rPr>
        <w:t>时间、</w:t>
      </w:r>
      <w:r>
        <w:rPr>
          <w:rFonts w:hint="eastAsia" w:ascii="宋体" w:hAnsi="宋体" w:eastAsia="宋体" w:cs="宋体"/>
          <w:color w:val="auto"/>
          <w:kern w:val="0"/>
          <w:szCs w:val="24"/>
          <w:highlight w:val="none"/>
          <w:lang w:val="en-US" w:eastAsia="zh-CN"/>
        </w:rPr>
        <w:t>截止递交申请文件</w:t>
      </w:r>
      <w:r>
        <w:rPr>
          <w:rFonts w:hint="eastAsia" w:ascii="宋体" w:hAnsi="宋体" w:eastAsia="宋体" w:cs="宋体"/>
          <w:color w:val="auto"/>
          <w:kern w:val="0"/>
          <w:szCs w:val="24"/>
          <w:highlight w:val="none"/>
          <w:lang w:val="zh-CN"/>
        </w:rPr>
        <w:t>日期和地点；</w:t>
      </w:r>
    </w:p>
    <w:p w14:paraId="0D3ABD74">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（2）申请人名单和比选小组成员名单；</w:t>
      </w:r>
    </w:p>
    <w:p w14:paraId="0414508D">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w:t>
      </w:r>
      <w:r>
        <w:rPr>
          <w:rFonts w:hint="eastAsia" w:ascii="宋体" w:hAnsi="宋体" w:eastAsia="宋体" w:cs="宋体"/>
          <w:color w:val="auto"/>
          <w:kern w:val="0"/>
          <w:szCs w:val="24"/>
          <w:highlight w:val="none"/>
          <w:lang w:val="en-US" w:eastAsia="zh-CN"/>
        </w:rPr>
        <w:t>比选的</w:t>
      </w:r>
      <w:r>
        <w:rPr>
          <w:rFonts w:hint="eastAsia" w:ascii="宋体" w:hAnsi="宋体" w:eastAsia="宋体" w:cs="宋体"/>
          <w:color w:val="auto"/>
          <w:kern w:val="0"/>
          <w:szCs w:val="24"/>
          <w:highlight w:val="none"/>
          <w:lang w:val="zh-CN"/>
        </w:rPr>
        <w:t>评审方法和标准；</w:t>
      </w:r>
    </w:p>
    <w:p w14:paraId="4176B138">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（4）评审记录和评审情况及说明，包括无效申请人名单及原因；</w:t>
      </w:r>
    </w:p>
    <w:p w14:paraId="073C8956">
      <w:pPr>
        <w:autoSpaceDE w:val="0"/>
        <w:autoSpaceDN w:val="0"/>
        <w:adjustRightInd w:val="0"/>
        <w:spacing w:line="360" w:lineRule="auto"/>
        <w:jc w:val="left"/>
        <w:rPr>
          <w:rFonts w:hint="default" w:ascii="宋体" w:hAnsi="宋体" w:eastAsia="宋体" w:cs="宋体"/>
          <w:color w:val="auto"/>
          <w:kern w:val="0"/>
          <w:szCs w:val="24"/>
          <w:highlight w:val="none"/>
          <w:lang w:val="en-US" w:eastAsia="zh-CN"/>
        </w:rPr>
      </w:pPr>
      <w:r>
        <w:rPr>
          <w:rFonts w:hint="eastAsia" w:ascii="宋体" w:hAnsi="宋体" w:eastAsia="宋体" w:cs="宋体"/>
          <w:color w:val="auto"/>
          <w:kern w:val="0"/>
          <w:szCs w:val="24"/>
          <w:highlight w:val="none"/>
          <w:lang w:val="zh-CN"/>
        </w:rPr>
        <w:t>（5）评审结果</w:t>
      </w:r>
      <w:r>
        <w:rPr>
          <w:rFonts w:hint="eastAsia" w:ascii="宋体" w:hAnsi="宋体" w:eastAsia="宋体" w:cs="宋体"/>
          <w:color w:val="auto"/>
          <w:kern w:val="0"/>
          <w:szCs w:val="24"/>
          <w:highlight w:val="none"/>
          <w:lang w:val="en-US" w:eastAsia="zh-CN"/>
        </w:rPr>
        <w:t>；</w:t>
      </w:r>
    </w:p>
    <w:p w14:paraId="4D9646E8">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en-US" w:eastAsia="zh-CN"/>
        </w:rPr>
        <w:t>（6）中选</w:t>
      </w:r>
      <w:r>
        <w:rPr>
          <w:rFonts w:hint="eastAsia" w:ascii="宋体" w:hAnsi="宋体" w:eastAsia="宋体" w:cs="宋体"/>
          <w:color w:val="auto"/>
          <w:kern w:val="0"/>
          <w:szCs w:val="24"/>
          <w:highlight w:val="none"/>
          <w:lang w:val="zh-CN"/>
        </w:rPr>
        <w:t>候选申请人排序表；</w:t>
      </w:r>
    </w:p>
    <w:p w14:paraId="4F438C27">
      <w:pPr>
        <w:autoSpaceDE w:val="0"/>
        <w:autoSpaceDN w:val="0"/>
        <w:adjustRightInd w:val="0"/>
        <w:spacing w:line="360" w:lineRule="auto"/>
        <w:jc w:val="left"/>
        <w:rPr>
          <w:rFonts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w:t>
      </w:r>
      <w:r>
        <w:rPr>
          <w:rFonts w:hint="eastAsia" w:ascii="宋体" w:hAnsi="宋体" w:eastAsia="宋体" w:cs="宋体"/>
          <w:color w:val="auto"/>
          <w:kern w:val="0"/>
          <w:szCs w:val="24"/>
          <w:highlight w:val="none"/>
          <w:lang w:val="en-US" w:eastAsia="zh-CN"/>
        </w:rPr>
        <w:t>7</w:t>
      </w:r>
      <w:r>
        <w:rPr>
          <w:rFonts w:hint="eastAsia" w:ascii="宋体" w:hAnsi="宋体" w:eastAsia="宋体" w:cs="宋体"/>
          <w:color w:val="auto"/>
          <w:kern w:val="0"/>
          <w:szCs w:val="24"/>
          <w:highlight w:val="none"/>
          <w:lang w:val="zh-CN"/>
        </w:rPr>
        <w:t>）比选小组的推荐</w:t>
      </w:r>
      <w:r>
        <w:rPr>
          <w:rFonts w:hint="eastAsia" w:ascii="宋体" w:hAnsi="宋体" w:eastAsia="宋体" w:cs="宋体"/>
          <w:color w:val="auto"/>
          <w:szCs w:val="24"/>
          <w:highlight w:val="none"/>
          <w:lang w:val="zh-CN"/>
        </w:rPr>
        <w:t>建议。</w:t>
      </w:r>
    </w:p>
    <w:p w14:paraId="76AA8626">
      <w:pPr>
        <w:autoSpaceDE w:val="0"/>
        <w:autoSpaceDN w:val="0"/>
        <w:adjustRightInd w:val="0"/>
        <w:spacing w:line="360" w:lineRule="auto"/>
        <w:jc w:val="center"/>
        <w:rPr>
          <w:rFonts w:ascii="宋体" w:hAnsi="宋体" w:eastAsia="宋体" w:cs="宋体"/>
          <w:b/>
          <w:bCs/>
          <w:color w:val="auto"/>
          <w:sz w:val="28"/>
          <w:szCs w:val="28"/>
          <w:highlight w:val="none"/>
          <w:lang w:val="zh-CN"/>
        </w:rPr>
      </w:pPr>
    </w:p>
    <w:p w14:paraId="237F3522">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782" w:name="_Toc23773_WPSOffice_Level1"/>
      <w:r>
        <w:rPr>
          <w:rFonts w:hint="eastAsia" w:ascii="宋体" w:hAnsi="宋体" w:eastAsia="宋体" w:cs="宋体"/>
          <w:b/>
          <w:bCs/>
          <w:color w:val="auto"/>
          <w:sz w:val="28"/>
          <w:szCs w:val="28"/>
          <w:highlight w:val="none"/>
          <w:lang w:val="en-US" w:eastAsia="zh-CN"/>
        </w:rPr>
        <w:t>七</w:t>
      </w:r>
      <w:r>
        <w:rPr>
          <w:rFonts w:hint="eastAsia" w:ascii="宋体" w:hAnsi="宋体" w:eastAsia="宋体" w:cs="宋体"/>
          <w:b/>
          <w:bCs/>
          <w:color w:val="auto"/>
          <w:sz w:val="28"/>
          <w:szCs w:val="28"/>
          <w:highlight w:val="none"/>
          <w:lang w:val="zh-CN"/>
        </w:rPr>
        <w:t>、注意事项</w:t>
      </w:r>
      <w:bookmarkEnd w:id="782"/>
    </w:p>
    <w:p w14:paraId="316D5E1F">
      <w:pPr>
        <w:autoSpaceDE w:val="0"/>
        <w:autoSpaceDN w:val="0"/>
        <w:adjustRightInd w:val="0"/>
        <w:spacing w:line="360" w:lineRule="auto"/>
        <w:ind w:left="420" w:hanging="420" w:hanging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w:t>
      </w:r>
      <w:r>
        <w:rPr>
          <w:rFonts w:hint="eastAsia" w:ascii="宋体" w:hAnsi="宋体" w:eastAsia="宋体" w:cs="宋体"/>
          <w:color w:val="auto"/>
          <w:szCs w:val="24"/>
          <w:highlight w:val="none"/>
          <w:lang w:val="en-US" w:eastAsia="zh-CN"/>
        </w:rPr>
        <w:t>6</w:t>
      </w:r>
      <w:r>
        <w:rPr>
          <w:rFonts w:hint="eastAsia" w:ascii="宋体" w:hAnsi="宋体" w:eastAsia="宋体" w:cs="宋体"/>
          <w:color w:val="auto"/>
          <w:szCs w:val="24"/>
          <w:highlight w:val="none"/>
          <w:lang w:val="zh-CN"/>
        </w:rPr>
        <w:t>、为确保</w:t>
      </w:r>
      <w:r>
        <w:rPr>
          <w:rFonts w:hint="eastAsia" w:ascii="宋体" w:hAnsi="宋体" w:eastAsia="宋体" w:cs="宋体"/>
          <w:color w:val="auto"/>
          <w:szCs w:val="24"/>
          <w:highlight w:val="none"/>
          <w:lang w:val="en-US" w:eastAsia="zh-CN"/>
        </w:rPr>
        <w:t>比选</w:t>
      </w:r>
      <w:r>
        <w:rPr>
          <w:rFonts w:hint="eastAsia" w:ascii="宋体" w:hAnsi="宋体" w:eastAsia="宋体" w:cs="宋体"/>
          <w:color w:val="auto"/>
          <w:szCs w:val="24"/>
          <w:highlight w:val="none"/>
          <w:lang w:val="zh-CN"/>
        </w:rPr>
        <w:t>工作的顺利进行，防止因泄密或其它意外而造成的不良后果及影响，凡参加</w:t>
      </w:r>
      <w:r>
        <w:rPr>
          <w:rFonts w:hint="eastAsia" w:ascii="宋体" w:hAnsi="宋体" w:eastAsia="宋体" w:cs="宋体"/>
          <w:color w:val="auto"/>
          <w:szCs w:val="24"/>
          <w:highlight w:val="none"/>
          <w:lang w:val="en-US" w:eastAsia="zh-CN"/>
        </w:rPr>
        <w:t>比选</w:t>
      </w:r>
      <w:r>
        <w:rPr>
          <w:rFonts w:hint="eastAsia" w:ascii="宋体" w:hAnsi="宋体" w:eastAsia="宋体" w:cs="宋体"/>
          <w:color w:val="auto"/>
          <w:szCs w:val="24"/>
          <w:highlight w:val="none"/>
          <w:lang w:val="zh-CN"/>
        </w:rPr>
        <w:t>工作的人员都必须认真执行本规定：</w:t>
      </w:r>
    </w:p>
    <w:p w14:paraId="760C86D5">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w:t>
      </w:r>
      <w:r>
        <w:rPr>
          <w:rFonts w:hint="eastAsia" w:ascii="宋体" w:hAnsi="宋体" w:eastAsia="宋体" w:cs="宋体"/>
          <w:color w:val="auto"/>
          <w:szCs w:val="24"/>
          <w:highlight w:val="none"/>
          <w:lang w:val="en-US" w:eastAsia="zh-CN"/>
        </w:rPr>
        <w:t>比选</w:t>
      </w:r>
      <w:r>
        <w:rPr>
          <w:rFonts w:hint="eastAsia" w:ascii="宋体" w:hAnsi="宋体" w:eastAsia="宋体" w:cs="宋体"/>
          <w:color w:val="auto"/>
          <w:szCs w:val="24"/>
          <w:highlight w:val="none"/>
          <w:lang w:val="zh-CN"/>
        </w:rPr>
        <w:t>工作期间，所有分发的申请文件、资料等仅限于在</w:t>
      </w:r>
      <w:r>
        <w:rPr>
          <w:rFonts w:hint="eastAsia" w:ascii="宋体" w:hAnsi="宋体" w:eastAsia="宋体" w:cs="宋体"/>
          <w:color w:val="auto"/>
          <w:szCs w:val="24"/>
          <w:highlight w:val="none"/>
          <w:lang w:val="en-US" w:eastAsia="zh-CN"/>
        </w:rPr>
        <w:t>审查</w:t>
      </w:r>
      <w:r>
        <w:rPr>
          <w:rFonts w:hint="eastAsia" w:ascii="宋体" w:hAnsi="宋体" w:eastAsia="宋体" w:cs="宋体"/>
          <w:color w:val="auto"/>
          <w:szCs w:val="24"/>
          <w:highlight w:val="none"/>
          <w:lang w:val="zh-CN"/>
        </w:rPr>
        <w:t>场所中使用，不得带往其它地方，所有的征集文件、申请文件、资料等一律编号登记；</w:t>
      </w:r>
    </w:p>
    <w:p w14:paraId="2374E571">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w:t>
      </w:r>
      <w:r>
        <w:rPr>
          <w:rFonts w:hint="eastAsia" w:ascii="宋体" w:hAnsi="宋体" w:eastAsia="宋体" w:cs="宋体"/>
          <w:color w:val="auto"/>
          <w:szCs w:val="24"/>
          <w:highlight w:val="none"/>
          <w:lang w:val="en-US" w:eastAsia="zh-CN"/>
        </w:rPr>
        <w:t>比选</w:t>
      </w:r>
      <w:r>
        <w:rPr>
          <w:rFonts w:hint="eastAsia" w:ascii="宋体" w:hAnsi="宋体" w:eastAsia="宋体" w:cs="宋体"/>
          <w:color w:val="auto"/>
          <w:szCs w:val="24"/>
          <w:highlight w:val="none"/>
          <w:lang w:val="zh-CN"/>
        </w:rPr>
        <w:t>人员及工作人员不得在公共场合谈论有关</w:t>
      </w:r>
      <w:r>
        <w:rPr>
          <w:rFonts w:hint="eastAsia" w:ascii="宋体" w:hAnsi="宋体" w:eastAsia="宋体" w:cs="宋体"/>
          <w:color w:val="auto"/>
          <w:szCs w:val="24"/>
          <w:highlight w:val="none"/>
          <w:lang w:val="en-US" w:eastAsia="zh-CN"/>
        </w:rPr>
        <w:t>比选</w:t>
      </w:r>
      <w:r>
        <w:rPr>
          <w:rFonts w:hint="eastAsia" w:ascii="宋体" w:hAnsi="宋体" w:eastAsia="宋体" w:cs="宋体"/>
          <w:color w:val="auto"/>
          <w:szCs w:val="24"/>
          <w:highlight w:val="none"/>
          <w:lang w:val="zh-CN"/>
        </w:rPr>
        <w:t>内容；</w:t>
      </w:r>
    </w:p>
    <w:p w14:paraId="722AFB9E">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w:t>
      </w:r>
      <w:r>
        <w:rPr>
          <w:rFonts w:hint="eastAsia" w:ascii="宋体" w:hAnsi="宋体" w:eastAsia="宋体" w:cs="宋体"/>
          <w:color w:val="auto"/>
          <w:szCs w:val="24"/>
          <w:highlight w:val="none"/>
          <w:lang w:val="en-US" w:eastAsia="zh-CN"/>
        </w:rPr>
        <w:t>比选</w:t>
      </w:r>
      <w:r>
        <w:rPr>
          <w:rFonts w:hint="eastAsia" w:ascii="宋体" w:hAnsi="宋体" w:eastAsia="宋体" w:cs="宋体"/>
          <w:color w:val="auto"/>
          <w:szCs w:val="24"/>
          <w:highlight w:val="none"/>
          <w:lang w:val="zh-CN"/>
        </w:rPr>
        <w:t>人员及工作人员不得以书信、电讯、口述等方式将有关评审内容（如资料、申请文件、报价、评审方式、比选小组的决定、评审人员名单等）披露给未参加评审的任何无关人员，包括</w:t>
      </w:r>
      <w:r>
        <w:rPr>
          <w:rFonts w:hint="eastAsia" w:ascii="宋体" w:hAnsi="宋体" w:eastAsia="宋体" w:cs="宋体"/>
          <w:color w:val="auto"/>
          <w:szCs w:val="24"/>
          <w:highlight w:val="none"/>
          <w:lang w:val="en-US" w:eastAsia="zh-CN"/>
        </w:rPr>
        <w:t>非公司</w:t>
      </w:r>
      <w:r>
        <w:rPr>
          <w:rFonts w:hint="eastAsia" w:ascii="宋体" w:hAnsi="宋体" w:eastAsia="宋体" w:cs="宋体"/>
          <w:color w:val="auto"/>
          <w:szCs w:val="24"/>
          <w:highlight w:val="none"/>
          <w:lang w:val="zh-CN"/>
        </w:rPr>
        <w:t>领导</w:t>
      </w:r>
      <w:r>
        <w:rPr>
          <w:rFonts w:hint="eastAsia" w:ascii="宋体" w:hAnsi="宋体" w:eastAsia="宋体" w:cs="宋体"/>
          <w:color w:val="auto"/>
          <w:szCs w:val="24"/>
          <w:highlight w:val="none"/>
          <w:lang w:val="en-US" w:eastAsia="zh-CN"/>
        </w:rPr>
        <w:t>班子成员</w:t>
      </w:r>
      <w:r>
        <w:rPr>
          <w:rFonts w:hint="eastAsia" w:ascii="宋体" w:hAnsi="宋体" w:eastAsia="宋体" w:cs="宋体"/>
          <w:color w:val="auto"/>
          <w:szCs w:val="24"/>
          <w:highlight w:val="none"/>
          <w:lang w:val="zh-CN"/>
        </w:rPr>
        <w:t>、同级和下级人员，任何与</w:t>
      </w:r>
      <w:r>
        <w:rPr>
          <w:rFonts w:hint="eastAsia" w:ascii="宋体" w:hAnsi="宋体" w:eastAsia="宋体" w:cs="宋体"/>
          <w:color w:val="auto"/>
          <w:szCs w:val="24"/>
          <w:highlight w:val="none"/>
          <w:lang w:val="en-US" w:eastAsia="zh-CN"/>
        </w:rPr>
        <w:t>比选</w:t>
      </w:r>
      <w:r>
        <w:rPr>
          <w:rFonts w:hint="eastAsia" w:ascii="宋体" w:hAnsi="宋体" w:eastAsia="宋体" w:cs="宋体"/>
          <w:color w:val="auto"/>
          <w:szCs w:val="24"/>
          <w:highlight w:val="none"/>
          <w:lang w:val="zh-CN"/>
        </w:rPr>
        <w:t>无关的人员（包括亲朋好友和同事）不得进入</w:t>
      </w:r>
      <w:r>
        <w:rPr>
          <w:rFonts w:hint="eastAsia" w:ascii="宋体" w:hAnsi="宋体" w:eastAsia="宋体" w:cs="宋体"/>
          <w:color w:val="auto"/>
          <w:szCs w:val="24"/>
          <w:highlight w:val="none"/>
          <w:lang w:val="en-US" w:eastAsia="zh-CN"/>
        </w:rPr>
        <w:t>审查</w:t>
      </w:r>
      <w:r>
        <w:rPr>
          <w:rFonts w:hint="eastAsia" w:ascii="宋体" w:hAnsi="宋体" w:eastAsia="宋体" w:cs="宋体"/>
          <w:color w:val="auto"/>
          <w:szCs w:val="24"/>
          <w:highlight w:val="none"/>
          <w:lang w:val="zh-CN"/>
        </w:rPr>
        <w:t>场所；</w:t>
      </w:r>
    </w:p>
    <w:p w14:paraId="1514CCEE">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rPr>
        <w:t>如有需要举行</w:t>
      </w:r>
      <w:r>
        <w:rPr>
          <w:rFonts w:hint="eastAsia" w:ascii="宋体" w:hAnsi="宋体" w:eastAsia="宋体" w:cs="宋体"/>
          <w:color w:val="auto"/>
          <w:szCs w:val="24"/>
          <w:highlight w:val="none"/>
          <w:lang w:val="zh-CN"/>
        </w:rPr>
        <w:t>澄清会</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zh-CN"/>
        </w:rPr>
        <w:t>在举行与各申请人的澄清会之前比选小组应明确参加会议的人员及主谈人。任何需要申请人在澄清会上澄清的问题必须经比选小组成员签字并由主谈人提出。在澄清期间，对于涉及本规定保密范畴的所有内容，主谈人不得向申请人透露；</w:t>
      </w:r>
    </w:p>
    <w:p w14:paraId="20D48048">
      <w:pPr>
        <w:widowControl/>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（5）任何</w:t>
      </w:r>
      <w:r>
        <w:rPr>
          <w:rFonts w:hint="eastAsia" w:ascii="宋体" w:hAnsi="宋体" w:eastAsia="宋体" w:cs="宋体"/>
          <w:color w:val="auto"/>
          <w:szCs w:val="24"/>
          <w:highlight w:val="none"/>
          <w:lang w:val="en-US" w:eastAsia="zh-CN"/>
        </w:rPr>
        <w:t>比选小组</w:t>
      </w:r>
      <w:r>
        <w:rPr>
          <w:rFonts w:hint="eastAsia" w:ascii="宋体" w:hAnsi="宋体" w:eastAsia="宋体" w:cs="宋体"/>
          <w:color w:val="auto"/>
          <w:szCs w:val="24"/>
          <w:highlight w:val="none"/>
          <w:lang w:val="zh-CN"/>
        </w:rPr>
        <w:t>人员和</w:t>
      </w:r>
      <w:r>
        <w:rPr>
          <w:rFonts w:hint="eastAsia" w:ascii="宋体" w:hAnsi="宋体" w:eastAsia="宋体" w:cs="宋体"/>
          <w:color w:val="auto"/>
          <w:szCs w:val="24"/>
          <w:highlight w:val="none"/>
          <w:lang w:val="en-US" w:eastAsia="zh-CN"/>
        </w:rPr>
        <w:t>秘书组</w:t>
      </w:r>
      <w:r>
        <w:rPr>
          <w:rFonts w:hint="eastAsia" w:ascii="宋体" w:hAnsi="宋体" w:eastAsia="宋体" w:cs="宋体"/>
          <w:color w:val="auto"/>
          <w:szCs w:val="24"/>
          <w:highlight w:val="none"/>
          <w:lang w:val="zh-CN"/>
        </w:rPr>
        <w:t>人员不得对外公布评审的一切内容。</w:t>
      </w:r>
      <w:bookmarkEnd w:id="737"/>
      <w:bookmarkEnd w:id="761"/>
      <w:bookmarkEnd w:id="762"/>
      <w:bookmarkEnd w:id="763"/>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Wingdings 2">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E25B1">
    <w:pPr>
      <w:pStyle w:val="26"/>
      <w:jc w:val="center"/>
    </w:pPr>
    <w:r>
      <w:rPr>
        <w:rFonts w:hint="eastAsia"/>
      </w:rPr>
      <w:t>第</w:t>
    </w:r>
    <w:r>
      <w:rPr>
        <w:bCs/>
      </w:rPr>
      <w:fldChar w:fldCharType="begin"/>
    </w:r>
    <w:r>
      <w:rPr>
        <w:bCs/>
      </w:rPr>
      <w:instrText xml:space="preserve">PAGE</w:instrText>
    </w:r>
    <w:r>
      <w:rPr>
        <w:bCs/>
      </w:rPr>
      <w:fldChar w:fldCharType="separate"/>
    </w:r>
    <w:r>
      <w:rPr>
        <w:bCs/>
      </w:rPr>
      <w:t>6</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176</w:t>
    </w:r>
    <w:r>
      <w:rPr>
        <w:bCs/>
      </w:rPr>
      <w:fldChar w:fldCharType="end"/>
    </w:r>
    <w:r>
      <w:rPr>
        <w:rFonts w:hint="eastAsia"/>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26622">
    <w:pPr>
      <w:pStyle w:val="26"/>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176</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D3258">
    <w:pPr>
      <w:pStyle w:val="26"/>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176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176</w:t>
    </w:r>
    <w:r>
      <w:rPr>
        <w:bCs/>
        <w:sz w:val="24"/>
        <w:szCs w:val="24"/>
      </w:rPr>
      <w:fldChar w:fldCharType="end"/>
    </w:r>
    <w:r>
      <w:rPr>
        <w:b/>
        <w:bCs/>
        <w:sz w:val="24"/>
        <w:szCs w:val="24"/>
      </w:rPr>
      <w:t xml:space="preserve"> </w:t>
    </w:r>
    <w:r>
      <w:rPr>
        <w:rFonts w:hint="eastAsia"/>
      </w:rPr>
      <w:t>页</w:t>
    </w:r>
  </w:p>
  <w:p w14:paraId="0B3098B0">
    <w:pPr>
      <w:pStyle w:val="2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F57D6">
    <w:pPr>
      <w:pStyle w:val="26"/>
      <w:jc w:val="center"/>
    </w:pPr>
    <w:r>
      <w:rPr>
        <w:rFonts w:hint="eastAsia"/>
      </w:rPr>
      <w:t>第</w:t>
    </w:r>
    <w:r>
      <w:rPr>
        <w:bCs/>
      </w:rPr>
      <w:fldChar w:fldCharType="begin"/>
    </w:r>
    <w:r>
      <w:rPr>
        <w:bCs/>
      </w:rPr>
      <w:instrText xml:space="preserve">PAGE</w:instrText>
    </w:r>
    <w:r>
      <w:rPr>
        <w:bCs/>
      </w:rPr>
      <w:fldChar w:fldCharType="separate"/>
    </w:r>
    <w:r>
      <w:rPr>
        <w:bCs/>
      </w:rPr>
      <w:t>142</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142</w:t>
    </w:r>
    <w:r>
      <w:rPr>
        <w:bCs/>
      </w:rPr>
      <w:fldChar w:fldCharType="end"/>
    </w:r>
    <w:r>
      <w:rPr>
        <w:rFonts w:hint="eastAsia"/>
        <w:bCs/>
      </w:rPr>
      <w:t>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1D89FC"/>
    <w:multiLevelType w:val="singleLevel"/>
    <w:tmpl w:val="B51D89FC"/>
    <w:lvl w:ilvl="0" w:tentative="0">
      <w:start w:val="4"/>
      <w:numFmt w:val="chineseCounting"/>
      <w:suff w:val="space"/>
      <w:lvlText w:val="第%1篇"/>
      <w:lvlJc w:val="left"/>
      <w:rPr>
        <w:rFonts w:hint="eastAsia"/>
      </w:rPr>
    </w:lvl>
  </w:abstractNum>
  <w:abstractNum w:abstractNumId="1">
    <w:nsid w:val="CF60ED85"/>
    <w:multiLevelType w:val="singleLevel"/>
    <w:tmpl w:val="CF60ED85"/>
    <w:lvl w:ilvl="0" w:tentative="0">
      <w:start w:val="3"/>
      <w:numFmt w:val="chineseCounting"/>
      <w:suff w:val="nothing"/>
      <w:lvlText w:val="%1、"/>
      <w:lvlJc w:val="left"/>
      <w:rPr>
        <w:rFonts w:hint="eastAsia"/>
      </w:rPr>
    </w:lvl>
  </w:abstractNum>
  <w:abstractNum w:abstractNumId="2">
    <w:nsid w:val="EE2D889F"/>
    <w:multiLevelType w:val="singleLevel"/>
    <w:tmpl w:val="EE2D889F"/>
    <w:lvl w:ilvl="0" w:tentative="0">
      <w:start w:val="1"/>
      <w:numFmt w:val="decimal"/>
      <w:lvlText w:val="(%1)"/>
      <w:lvlJc w:val="left"/>
      <w:pPr>
        <w:tabs>
          <w:tab w:val="left" w:pos="312"/>
        </w:tabs>
      </w:pPr>
    </w:lvl>
  </w:abstractNum>
  <w:abstractNum w:abstractNumId="3">
    <w:nsid w:val="1190CE29"/>
    <w:multiLevelType w:val="singleLevel"/>
    <w:tmpl w:val="1190CE29"/>
    <w:lvl w:ilvl="0" w:tentative="0">
      <w:start w:val="1"/>
      <w:numFmt w:val="chineseCounting"/>
      <w:suff w:val="nothing"/>
      <w:lvlText w:val="%1、"/>
      <w:lvlJc w:val="left"/>
      <w:rPr>
        <w:rFonts w:hint="eastAsia"/>
      </w:rPr>
    </w:lvl>
  </w:abstractNum>
  <w:abstractNum w:abstractNumId="4">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5">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5F219F9"/>
    <w:multiLevelType w:val="multilevel"/>
    <w:tmpl w:val="45F219F9"/>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5"/>
  </w:num>
  <w:num w:numId="2">
    <w:abstractNumId w:val="0"/>
  </w:num>
  <w:num w:numId="3">
    <w:abstractNumId w:val="3"/>
  </w:num>
  <w:num w:numId="4">
    <w:abstractNumId w:val="6"/>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BjMDczNzc4NWJiMTM1NGU3ZmNlNjVkZDc5MzE0MDgifQ=="/>
    <w:docVar w:name="KSO_WPS_MARK_KEY" w:val="18d65238-5b8d-4b16-9ea4-626ddbf44ff9"/>
  </w:docVars>
  <w:rsids>
    <w:rsidRoot w:val="001E63B6"/>
    <w:rsid w:val="000011AE"/>
    <w:rsid w:val="00004430"/>
    <w:rsid w:val="00006AEC"/>
    <w:rsid w:val="00015A2E"/>
    <w:rsid w:val="00016ECD"/>
    <w:rsid w:val="000245A6"/>
    <w:rsid w:val="0002570D"/>
    <w:rsid w:val="000273CC"/>
    <w:rsid w:val="00027708"/>
    <w:rsid w:val="00035595"/>
    <w:rsid w:val="00040BE6"/>
    <w:rsid w:val="00040F92"/>
    <w:rsid w:val="00045B23"/>
    <w:rsid w:val="00046C4B"/>
    <w:rsid w:val="000528C2"/>
    <w:rsid w:val="00052FA1"/>
    <w:rsid w:val="00054A52"/>
    <w:rsid w:val="00054D9C"/>
    <w:rsid w:val="00057E81"/>
    <w:rsid w:val="000622F9"/>
    <w:rsid w:val="000640CD"/>
    <w:rsid w:val="000742B4"/>
    <w:rsid w:val="000768C6"/>
    <w:rsid w:val="000770B9"/>
    <w:rsid w:val="0008097F"/>
    <w:rsid w:val="00084D8D"/>
    <w:rsid w:val="000853A8"/>
    <w:rsid w:val="00085A39"/>
    <w:rsid w:val="00086BE3"/>
    <w:rsid w:val="00094AF8"/>
    <w:rsid w:val="0009733F"/>
    <w:rsid w:val="000A0BF2"/>
    <w:rsid w:val="000A31BD"/>
    <w:rsid w:val="000A34F7"/>
    <w:rsid w:val="000A65CD"/>
    <w:rsid w:val="000A73D7"/>
    <w:rsid w:val="000B4B09"/>
    <w:rsid w:val="000C1661"/>
    <w:rsid w:val="000C18B7"/>
    <w:rsid w:val="000C20FE"/>
    <w:rsid w:val="000C5D06"/>
    <w:rsid w:val="000C6A11"/>
    <w:rsid w:val="000D0B5D"/>
    <w:rsid w:val="000D5537"/>
    <w:rsid w:val="000D75D3"/>
    <w:rsid w:val="000E3ECA"/>
    <w:rsid w:val="000E4A4F"/>
    <w:rsid w:val="000E4D54"/>
    <w:rsid w:val="000F0A84"/>
    <w:rsid w:val="000F149B"/>
    <w:rsid w:val="000F1C21"/>
    <w:rsid w:val="00100FA1"/>
    <w:rsid w:val="001059DC"/>
    <w:rsid w:val="0010738F"/>
    <w:rsid w:val="0011440A"/>
    <w:rsid w:val="00114519"/>
    <w:rsid w:val="001233ED"/>
    <w:rsid w:val="00127946"/>
    <w:rsid w:val="00131E91"/>
    <w:rsid w:val="001450A8"/>
    <w:rsid w:val="00145B36"/>
    <w:rsid w:val="0014689F"/>
    <w:rsid w:val="001523C0"/>
    <w:rsid w:val="00152F07"/>
    <w:rsid w:val="0015711A"/>
    <w:rsid w:val="00161FB4"/>
    <w:rsid w:val="001644BA"/>
    <w:rsid w:val="001647C7"/>
    <w:rsid w:val="00165203"/>
    <w:rsid w:val="00166309"/>
    <w:rsid w:val="00170004"/>
    <w:rsid w:val="00174AE6"/>
    <w:rsid w:val="001758D3"/>
    <w:rsid w:val="00177B51"/>
    <w:rsid w:val="0018078B"/>
    <w:rsid w:val="00181B82"/>
    <w:rsid w:val="00183284"/>
    <w:rsid w:val="00183344"/>
    <w:rsid w:val="001839B9"/>
    <w:rsid w:val="001870D9"/>
    <w:rsid w:val="0019682B"/>
    <w:rsid w:val="001A1FCB"/>
    <w:rsid w:val="001B708D"/>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17DF7"/>
    <w:rsid w:val="00223D5B"/>
    <w:rsid w:val="0022528C"/>
    <w:rsid w:val="002258BB"/>
    <w:rsid w:val="00225B7D"/>
    <w:rsid w:val="002260FC"/>
    <w:rsid w:val="002315B7"/>
    <w:rsid w:val="002347FE"/>
    <w:rsid w:val="0024360C"/>
    <w:rsid w:val="002451A7"/>
    <w:rsid w:val="00247373"/>
    <w:rsid w:val="00254E6D"/>
    <w:rsid w:val="00257268"/>
    <w:rsid w:val="00260C05"/>
    <w:rsid w:val="00261575"/>
    <w:rsid w:val="00261AE0"/>
    <w:rsid w:val="00262407"/>
    <w:rsid w:val="00275E0E"/>
    <w:rsid w:val="0028146F"/>
    <w:rsid w:val="002831F6"/>
    <w:rsid w:val="00290CBF"/>
    <w:rsid w:val="0029590E"/>
    <w:rsid w:val="002A3EB3"/>
    <w:rsid w:val="002B1734"/>
    <w:rsid w:val="002B231D"/>
    <w:rsid w:val="002B5DBC"/>
    <w:rsid w:val="002B7423"/>
    <w:rsid w:val="002B7CA9"/>
    <w:rsid w:val="002C4A4A"/>
    <w:rsid w:val="002D0003"/>
    <w:rsid w:val="002D1442"/>
    <w:rsid w:val="002E4079"/>
    <w:rsid w:val="002E687C"/>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0AC"/>
    <w:rsid w:val="0035524D"/>
    <w:rsid w:val="00357E51"/>
    <w:rsid w:val="003628C2"/>
    <w:rsid w:val="00364854"/>
    <w:rsid w:val="00366BB7"/>
    <w:rsid w:val="003721DF"/>
    <w:rsid w:val="003748D5"/>
    <w:rsid w:val="0037694B"/>
    <w:rsid w:val="00380373"/>
    <w:rsid w:val="00381E11"/>
    <w:rsid w:val="003824D1"/>
    <w:rsid w:val="00393CBD"/>
    <w:rsid w:val="00395C76"/>
    <w:rsid w:val="003A2B25"/>
    <w:rsid w:val="003A5520"/>
    <w:rsid w:val="003B077B"/>
    <w:rsid w:val="003B3342"/>
    <w:rsid w:val="003B507B"/>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33DF"/>
    <w:rsid w:val="00464570"/>
    <w:rsid w:val="004741A3"/>
    <w:rsid w:val="004761B2"/>
    <w:rsid w:val="00481AFA"/>
    <w:rsid w:val="0049337D"/>
    <w:rsid w:val="004B093D"/>
    <w:rsid w:val="004B4F25"/>
    <w:rsid w:val="004B604C"/>
    <w:rsid w:val="004C363B"/>
    <w:rsid w:val="004D4259"/>
    <w:rsid w:val="004E31F2"/>
    <w:rsid w:val="004E4ADE"/>
    <w:rsid w:val="004E5028"/>
    <w:rsid w:val="004E5F4E"/>
    <w:rsid w:val="004F2802"/>
    <w:rsid w:val="0050009D"/>
    <w:rsid w:val="00500B9E"/>
    <w:rsid w:val="00503499"/>
    <w:rsid w:val="00506501"/>
    <w:rsid w:val="00507BC4"/>
    <w:rsid w:val="00513DB6"/>
    <w:rsid w:val="005209DB"/>
    <w:rsid w:val="00524E92"/>
    <w:rsid w:val="00531E28"/>
    <w:rsid w:val="005344B1"/>
    <w:rsid w:val="005423E7"/>
    <w:rsid w:val="00550A40"/>
    <w:rsid w:val="005572B4"/>
    <w:rsid w:val="0056010A"/>
    <w:rsid w:val="00563302"/>
    <w:rsid w:val="00571307"/>
    <w:rsid w:val="005743EA"/>
    <w:rsid w:val="005762D5"/>
    <w:rsid w:val="00576F2E"/>
    <w:rsid w:val="00581210"/>
    <w:rsid w:val="00581FC3"/>
    <w:rsid w:val="005832B2"/>
    <w:rsid w:val="005851F1"/>
    <w:rsid w:val="005903CB"/>
    <w:rsid w:val="005910B4"/>
    <w:rsid w:val="00596A23"/>
    <w:rsid w:val="005A0FB6"/>
    <w:rsid w:val="005A5587"/>
    <w:rsid w:val="005B735D"/>
    <w:rsid w:val="005C0889"/>
    <w:rsid w:val="005C4A71"/>
    <w:rsid w:val="005C6F40"/>
    <w:rsid w:val="005D4119"/>
    <w:rsid w:val="005D66C2"/>
    <w:rsid w:val="005E2AC9"/>
    <w:rsid w:val="005E4D67"/>
    <w:rsid w:val="005F3D7C"/>
    <w:rsid w:val="005F4B6D"/>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36494"/>
    <w:rsid w:val="006402A6"/>
    <w:rsid w:val="00644B65"/>
    <w:rsid w:val="006530F8"/>
    <w:rsid w:val="006537BE"/>
    <w:rsid w:val="00661F39"/>
    <w:rsid w:val="006654C0"/>
    <w:rsid w:val="00681997"/>
    <w:rsid w:val="00683057"/>
    <w:rsid w:val="00683156"/>
    <w:rsid w:val="006838D9"/>
    <w:rsid w:val="0068405C"/>
    <w:rsid w:val="006860CF"/>
    <w:rsid w:val="00691017"/>
    <w:rsid w:val="0069152C"/>
    <w:rsid w:val="006A29A5"/>
    <w:rsid w:val="006A2BD9"/>
    <w:rsid w:val="006A3C57"/>
    <w:rsid w:val="006A4F83"/>
    <w:rsid w:val="006A5072"/>
    <w:rsid w:val="006B5151"/>
    <w:rsid w:val="006C2D84"/>
    <w:rsid w:val="006C2F7D"/>
    <w:rsid w:val="006C3580"/>
    <w:rsid w:val="006C3F4D"/>
    <w:rsid w:val="006C6349"/>
    <w:rsid w:val="006D2F4A"/>
    <w:rsid w:val="006D479F"/>
    <w:rsid w:val="006E1374"/>
    <w:rsid w:val="006E2E51"/>
    <w:rsid w:val="006F6DB2"/>
    <w:rsid w:val="00704B3A"/>
    <w:rsid w:val="00710CF8"/>
    <w:rsid w:val="00711E08"/>
    <w:rsid w:val="007138FD"/>
    <w:rsid w:val="00716BB1"/>
    <w:rsid w:val="007172FD"/>
    <w:rsid w:val="007200C8"/>
    <w:rsid w:val="007215F6"/>
    <w:rsid w:val="00721BAA"/>
    <w:rsid w:val="00722CE6"/>
    <w:rsid w:val="00744F06"/>
    <w:rsid w:val="00745968"/>
    <w:rsid w:val="00747A3E"/>
    <w:rsid w:val="00752C95"/>
    <w:rsid w:val="00753748"/>
    <w:rsid w:val="00757108"/>
    <w:rsid w:val="007730C9"/>
    <w:rsid w:val="007739DA"/>
    <w:rsid w:val="00775150"/>
    <w:rsid w:val="00776B48"/>
    <w:rsid w:val="0078099D"/>
    <w:rsid w:val="00782B9A"/>
    <w:rsid w:val="00787DE8"/>
    <w:rsid w:val="007942D8"/>
    <w:rsid w:val="00794983"/>
    <w:rsid w:val="00796D93"/>
    <w:rsid w:val="00796ED7"/>
    <w:rsid w:val="007A7740"/>
    <w:rsid w:val="007B4F1D"/>
    <w:rsid w:val="007B775A"/>
    <w:rsid w:val="007C002A"/>
    <w:rsid w:val="007C024B"/>
    <w:rsid w:val="007D13AB"/>
    <w:rsid w:val="007D408A"/>
    <w:rsid w:val="007D4A5A"/>
    <w:rsid w:val="007D6B20"/>
    <w:rsid w:val="007E0673"/>
    <w:rsid w:val="007E32FC"/>
    <w:rsid w:val="007E5A8F"/>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57265"/>
    <w:rsid w:val="008604D1"/>
    <w:rsid w:val="008659E9"/>
    <w:rsid w:val="0087095D"/>
    <w:rsid w:val="00871835"/>
    <w:rsid w:val="00871F12"/>
    <w:rsid w:val="00873CF1"/>
    <w:rsid w:val="00874582"/>
    <w:rsid w:val="00874E83"/>
    <w:rsid w:val="00875420"/>
    <w:rsid w:val="00876184"/>
    <w:rsid w:val="00876F46"/>
    <w:rsid w:val="00880A50"/>
    <w:rsid w:val="00884732"/>
    <w:rsid w:val="0088509B"/>
    <w:rsid w:val="0089007C"/>
    <w:rsid w:val="008928AE"/>
    <w:rsid w:val="00893092"/>
    <w:rsid w:val="00894583"/>
    <w:rsid w:val="008A4C9B"/>
    <w:rsid w:val="008B08C5"/>
    <w:rsid w:val="008B6384"/>
    <w:rsid w:val="008B6557"/>
    <w:rsid w:val="008B74A7"/>
    <w:rsid w:val="008C02C2"/>
    <w:rsid w:val="008C1CB3"/>
    <w:rsid w:val="008C7F21"/>
    <w:rsid w:val="008D1795"/>
    <w:rsid w:val="008D3007"/>
    <w:rsid w:val="008D33A1"/>
    <w:rsid w:val="008D4357"/>
    <w:rsid w:val="008D565D"/>
    <w:rsid w:val="008D6357"/>
    <w:rsid w:val="008E2616"/>
    <w:rsid w:val="008E5EA1"/>
    <w:rsid w:val="008E60EF"/>
    <w:rsid w:val="008E6AB7"/>
    <w:rsid w:val="008E6DF5"/>
    <w:rsid w:val="008F13C0"/>
    <w:rsid w:val="008F38EE"/>
    <w:rsid w:val="009001CB"/>
    <w:rsid w:val="009004F6"/>
    <w:rsid w:val="009077A0"/>
    <w:rsid w:val="009113DE"/>
    <w:rsid w:val="00911DFC"/>
    <w:rsid w:val="00913121"/>
    <w:rsid w:val="009171D5"/>
    <w:rsid w:val="00917709"/>
    <w:rsid w:val="00917C84"/>
    <w:rsid w:val="009220F2"/>
    <w:rsid w:val="009227C1"/>
    <w:rsid w:val="00923EDB"/>
    <w:rsid w:val="00925D9A"/>
    <w:rsid w:val="00926978"/>
    <w:rsid w:val="00932BD9"/>
    <w:rsid w:val="00933F03"/>
    <w:rsid w:val="0094624A"/>
    <w:rsid w:val="0094670F"/>
    <w:rsid w:val="009479D0"/>
    <w:rsid w:val="00950F3B"/>
    <w:rsid w:val="00961756"/>
    <w:rsid w:val="00961BA9"/>
    <w:rsid w:val="00967923"/>
    <w:rsid w:val="009701D2"/>
    <w:rsid w:val="00970774"/>
    <w:rsid w:val="00972FAE"/>
    <w:rsid w:val="0097336A"/>
    <w:rsid w:val="0097462A"/>
    <w:rsid w:val="00986292"/>
    <w:rsid w:val="00987779"/>
    <w:rsid w:val="009A2AA5"/>
    <w:rsid w:val="009A63FB"/>
    <w:rsid w:val="009A7C11"/>
    <w:rsid w:val="009B55D4"/>
    <w:rsid w:val="009B787A"/>
    <w:rsid w:val="009B7A49"/>
    <w:rsid w:val="009B7AD9"/>
    <w:rsid w:val="009C1C0A"/>
    <w:rsid w:val="009C387D"/>
    <w:rsid w:val="009C571F"/>
    <w:rsid w:val="009C73CC"/>
    <w:rsid w:val="009D0461"/>
    <w:rsid w:val="009D4188"/>
    <w:rsid w:val="009D4EFC"/>
    <w:rsid w:val="009D7FA3"/>
    <w:rsid w:val="009E216D"/>
    <w:rsid w:val="009E6283"/>
    <w:rsid w:val="009E63CA"/>
    <w:rsid w:val="009E7ADA"/>
    <w:rsid w:val="009F34CB"/>
    <w:rsid w:val="009F7460"/>
    <w:rsid w:val="00A03E44"/>
    <w:rsid w:val="00A075A8"/>
    <w:rsid w:val="00A10A7B"/>
    <w:rsid w:val="00A15F6A"/>
    <w:rsid w:val="00A20436"/>
    <w:rsid w:val="00A311C2"/>
    <w:rsid w:val="00A32233"/>
    <w:rsid w:val="00A36A24"/>
    <w:rsid w:val="00A376FB"/>
    <w:rsid w:val="00A45306"/>
    <w:rsid w:val="00A45D73"/>
    <w:rsid w:val="00A62F8C"/>
    <w:rsid w:val="00A64725"/>
    <w:rsid w:val="00A6666A"/>
    <w:rsid w:val="00A66A41"/>
    <w:rsid w:val="00A73490"/>
    <w:rsid w:val="00A819B6"/>
    <w:rsid w:val="00A91C8B"/>
    <w:rsid w:val="00A95824"/>
    <w:rsid w:val="00A95FC1"/>
    <w:rsid w:val="00AA3FEB"/>
    <w:rsid w:val="00AB2EDC"/>
    <w:rsid w:val="00AB47F4"/>
    <w:rsid w:val="00AB720E"/>
    <w:rsid w:val="00AC136E"/>
    <w:rsid w:val="00AC1F6A"/>
    <w:rsid w:val="00AC413D"/>
    <w:rsid w:val="00AD3A9D"/>
    <w:rsid w:val="00AD79D3"/>
    <w:rsid w:val="00AE5434"/>
    <w:rsid w:val="00AE61A9"/>
    <w:rsid w:val="00AE6DBF"/>
    <w:rsid w:val="00AE75DB"/>
    <w:rsid w:val="00AF7E3F"/>
    <w:rsid w:val="00B0092D"/>
    <w:rsid w:val="00B01C60"/>
    <w:rsid w:val="00B01D22"/>
    <w:rsid w:val="00B03A00"/>
    <w:rsid w:val="00B0445D"/>
    <w:rsid w:val="00B0447C"/>
    <w:rsid w:val="00B05E53"/>
    <w:rsid w:val="00B06B59"/>
    <w:rsid w:val="00B072AA"/>
    <w:rsid w:val="00B10650"/>
    <w:rsid w:val="00B10E08"/>
    <w:rsid w:val="00B11436"/>
    <w:rsid w:val="00B12341"/>
    <w:rsid w:val="00B25D19"/>
    <w:rsid w:val="00B32531"/>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8B2"/>
    <w:rsid w:val="00B84DD7"/>
    <w:rsid w:val="00B91811"/>
    <w:rsid w:val="00B94460"/>
    <w:rsid w:val="00B9561A"/>
    <w:rsid w:val="00BA437F"/>
    <w:rsid w:val="00BA5C29"/>
    <w:rsid w:val="00BB6C9A"/>
    <w:rsid w:val="00BC0594"/>
    <w:rsid w:val="00BC11FC"/>
    <w:rsid w:val="00BC1F54"/>
    <w:rsid w:val="00BC4C9D"/>
    <w:rsid w:val="00BC54FC"/>
    <w:rsid w:val="00BD1ECB"/>
    <w:rsid w:val="00BD2118"/>
    <w:rsid w:val="00BD5092"/>
    <w:rsid w:val="00BD5997"/>
    <w:rsid w:val="00BE6074"/>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458AA"/>
    <w:rsid w:val="00C50679"/>
    <w:rsid w:val="00C50E47"/>
    <w:rsid w:val="00C562AA"/>
    <w:rsid w:val="00C574F4"/>
    <w:rsid w:val="00C747C6"/>
    <w:rsid w:val="00C756C3"/>
    <w:rsid w:val="00C769D7"/>
    <w:rsid w:val="00C80F66"/>
    <w:rsid w:val="00C81796"/>
    <w:rsid w:val="00C84AE8"/>
    <w:rsid w:val="00C85D1B"/>
    <w:rsid w:val="00C96DDA"/>
    <w:rsid w:val="00CA5892"/>
    <w:rsid w:val="00CA7F1F"/>
    <w:rsid w:val="00CB5C99"/>
    <w:rsid w:val="00CB5D3E"/>
    <w:rsid w:val="00CC4C46"/>
    <w:rsid w:val="00CC526F"/>
    <w:rsid w:val="00CC6AAB"/>
    <w:rsid w:val="00CC77FF"/>
    <w:rsid w:val="00CC7CF5"/>
    <w:rsid w:val="00CE3C5A"/>
    <w:rsid w:val="00CE59C6"/>
    <w:rsid w:val="00CE5F1A"/>
    <w:rsid w:val="00CE7586"/>
    <w:rsid w:val="00CF3752"/>
    <w:rsid w:val="00D03659"/>
    <w:rsid w:val="00D03EDF"/>
    <w:rsid w:val="00D07F32"/>
    <w:rsid w:val="00D10DC0"/>
    <w:rsid w:val="00D11555"/>
    <w:rsid w:val="00D13D6D"/>
    <w:rsid w:val="00D20C74"/>
    <w:rsid w:val="00D24FD7"/>
    <w:rsid w:val="00D25647"/>
    <w:rsid w:val="00D34FE4"/>
    <w:rsid w:val="00D377A7"/>
    <w:rsid w:val="00D4019B"/>
    <w:rsid w:val="00D44C95"/>
    <w:rsid w:val="00D452A7"/>
    <w:rsid w:val="00D4584F"/>
    <w:rsid w:val="00D54725"/>
    <w:rsid w:val="00D559FF"/>
    <w:rsid w:val="00D5634A"/>
    <w:rsid w:val="00D62B8C"/>
    <w:rsid w:val="00D63276"/>
    <w:rsid w:val="00D66F39"/>
    <w:rsid w:val="00D80DE2"/>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44D5"/>
    <w:rsid w:val="00DC5EF2"/>
    <w:rsid w:val="00DC7EF7"/>
    <w:rsid w:val="00DD6B5E"/>
    <w:rsid w:val="00DD6BD4"/>
    <w:rsid w:val="00DE5E58"/>
    <w:rsid w:val="00DE7B46"/>
    <w:rsid w:val="00DF3960"/>
    <w:rsid w:val="00DF73F6"/>
    <w:rsid w:val="00E0162C"/>
    <w:rsid w:val="00E11487"/>
    <w:rsid w:val="00E117B0"/>
    <w:rsid w:val="00E14ACC"/>
    <w:rsid w:val="00E15A8C"/>
    <w:rsid w:val="00E205B1"/>
    <w:rsid w:val="00E20ECB"/>
    <w:rsid w:val="00E4144C"/>
    <w:rsid w:val="00E44F84"/>
    <w:rsid w:val="00E463C6"/>
    <w:rsid w:val="00E53121"/>
    <w:rsid w:val="00E5318E"/>
    <w:rsid w:val="00E53532"/>
    <w:rsid w:val="00E6034D"/>
    <w:rsid w:val="00E71967"/>
    <w:rsid w:val="00E754B1"/>
    <w:rsid w:val="00E801B5"/>
    <w:rsid w:val="00E80323"/>
    <w:rsid w:val="00E873CB"/>
    <w:rsid w:val="00E905E8"/>
    <w:rsid w:val="00E93F56"/>
    <w:rsid w:val="00E952D9"/>
    <w:rsid w:val="00E96773"/>
    <w:rsid w:val="00E97CB9"/>
    <w:rsid w:val="00EB27E9"/>
    <w:rsid w:val="00EB37C9"/>
    <w:rsid w:val="00EC134E"/>
    <w:rsid w:val="00ED0445"/>
    <w:rsid w:val="00ED3C3B"/>
    <w:rsid w:val="00ED6615"/>
    <w:rsid w:val="00EE48C3"/>
    <w:rsid w:val="00EE79D9"/>
    <w:rsid w:val="00EF199D"/>
    <w:rsid w:val="00EF4E12"/>
    <w:rsid w:val="00EF5326"/>
    <w:rsid w:val="00EF630A"/>
    <w:rsid w:val="00EF65F3"/>
    <w:rsid w:val="00F01510"/>
    <w:rsid w:val="00F02A6D"/>
    <w:rsid w:val="00F0424C"/>
    <w:rsid w:val="00F10495"/>
    <w:rsid w:val="00F10DA8"/>
    <w:rsid w:val="00F1168A"/>
    <w:rsid w:val="00F12A10"/>
    <w:rsid w:val="00F14F73"/>
    <w:rsid w:val="00F2391C"/>
    <w:rsid w:val="00F31E30"/>
    <w:rsid w:val="00F3326F"/>
    <w:rsid w:val="00F34781"/>
    <w:rsid w:val="00F34A6B"/>
    <w:rsid w:val="00F41A5D"/>
    <w:rsid w:val="00F470A2"/>
    <w:rsid w:val="00F51F93"/>
    <w:rsid w:val="00F552E5"/>
    <w:rsid w:val="00F56AA8"/>
    <w:rsid w:val="00F638D9"/>
    <w:rsid w:val="00F67C91"/>
    <w:rsid w:val="00F723F9"/>
    <w:rsid w:val="00F755F3"/>
    <w:rsid w:val="00F82315"/>
    <w:rsid w:val="00F83D3C"/>
    <w:rsid w:val="00F840D6"/>
    <w:rsid w:val="00F8691C"/>
    <w:rsid w:val="00F900BE"/>
    <w:rsid w:val="00F91592"/>
    <w:rsid w:val="00F97392"/>
    <w:rsid w:val="00F9784F"/>
    <w:rsid w:val="00F97DF6"/>
    <w:rsid w:val="00FA052C"/>
    <w:rsid w:val="00FA4EEC"/>
    <w:rsid w:val="00FB335B"/>
    <w:rsid w:val="00FB4EAA"/>
    <w:rsid w:val="00FC11F7"/>
    <w:rsid w:val="00FC5512"/>
    <w:rsid w:val="00FC6366"/>
    <w:rsid w:val="00FD0763"/>
    <w:rsid w:val="00FD0CD9"/>
    <w:rsid w:val="00FD4970"/>
    <w:rsid w:val="00FD6927"/>
    <w:rsid w:val="00FE02D9"/>
    <w:rsid w:val="00FE14F9"/>
    <w:rsid w:val="00FE4A5F"/>
    <w:rsid w:val="00FF018D"/>
    <w:rsid w:val="00FF2EFF"/>
    <w:rsid w:val="00FF4843"/>
    <w:rsid w:val="00FF5EEA"/>
    <w:rsid w:val="00FF70AA"/>
    <w:rsid w:val="010A024E"/>
    <w:rsid w:val="011A24F4"/>
    <w:rsid w:val="01495347"/>
    <w:rsid w:val="017E6F26"/>
    <w:rsid w:val="0183474F"/>
    <w:rsid w:val="01A47FA1"/>
    <w:rsid w:val="01BA61B0"/>
    <w:rsid w:val="01BD1F1E"/>
    <w:rsid w:val="01D152A8"/>
    <w:rsid w:val="01E7371A"/>
    <w:rsid w:val="01EB2D5D"/>
    <w:rsid w:val="01F9035B"/>
    <w:rsid w:val="022140F9"/>
    <w:rsid w:val="02387290"/>
    <w:rsid w:val="023B48CB"/>
    <w:rsid w:val="02552EEC"/>
    <w:rsid w:val="0284231A"/>
    <w:rsid w:val="02A604E3"/>
    <w:rsid w:val="02B0310F"/>
    <w:rsid w:val="02B81FC4"/>
    <w:rsid w:val="02BD4BED"/>
    <w:rsid w:val="02CB7F49"/>
    <w:rsid w:val="02E80AFB"/>
    <w:rsid w:val="02F14F26"/>
    <w:rsid w:val="02FE5AC7"/>
    <w:rsid w:val="03096639"/>
    <w:rsid w:val="030F6088"/>
    <w:rsid w:val="03391357"/>
    <w:rsid w:val="035A2E3C"/>
    <w:rsid w:val="035B4BD2"/>
    <w:rsid w:val="036642DC"/>
    <w:rsid w:val="036F3E2C"/>
    <w:rsid w:val="03744CC3"/>
    <w:rsid w:val="037C7496"/>
    <w:rsid w:val="038325D2"/>
    <w:rsid w:val="0388408C"/>
    <w:rsid w:val="03922067"/>
    <w:rsid w:val="039C3860"/>
    <w:rsid w:val="03B95FF4"/>
    <w:rsid w:val="03E05C76"/>
    <w:rsid w:val="03FF60FC"/>
    <w:rsid w:val="042C0EBC"/>
    <w:rsid w:val="043A35D9"/>
    <w:rsid w:val="043D6C25"/>
    <w:rsid w:val="045A77D7"/>
    <w:rsid w:val="045F79E1"/>
    <w:rsid w:val="046F4585"/>
    <w:rsid w:val="04714333"/>
    <w:rsid w:val="04A46CA4"/>
    <w:rsid w:val="04B9390D"/>
    <w:rsid w:val="04C81B75"/>
    <w:rsid w:val="04CF35EB"/>
    <w:rsid w:val="04E92909"/>
    <w:rsid w:val="04F217BD"/>
    <w:rsid w:val="04F96FF0"/>
    <w:rsid w:val="050414F1"/>
    <w:rsid w:val="05072407"/>
    <w:rsid w:val="05121E5F"/>
    <w:rsid w:val="051316FC"/>
    <w:rsid w:val="052037B5"/>
    <w:rsid w:val="0524273F"/>
    <w:rsid w:val="053C6EDC"/>
    <w:rsid w:val="05404C1F"/>
    <w:rsid w:val="05856AD5"/>
    <w:rsid w:val="058663AA"/>
    <w:rsid w:val="058C3E4F"/>
    <w:rsid w:val="058F7720"/>
    <w:rsid w:val="05A66784"/>
    <w:rsid w:val="05BB6D1B"/>
    <w:rsid w:val="05E97064"/>
    <w:rsid w:val="05EC0A15"/>
    <w:rsid w:val="05FC12A3"/>
    <w:rsid w:val="060C2D53"/>
    <w:rsid w:val="06112117"/>
    <w:rsid w:val="06356449"/>
    <w:rsid w:val="063C79C2"/>
    <w:rsid w:val="06447858"/>
    <w:rsid w:val="06451DC1"/>
    <w:rsid w:val="06575781"/>
    <w:rsid w:val="06691F53"/>
    <w:rsid w:val="06744454"/>
    <w:rsid w:val="067A4160"/>
    <w:rsid w:val="067A5F0E"/>
    <w:rsid w:val="068B697C"/>
    <w:rsid w:val="069853AE"/>
    <w:rsid w:val="06A75D00"/>
    <w:rsid w:val="06B331CE"/>
    <w:rsid w:val="06BA0AFC"/>
    <w:rsid w:val="06BB121B"/>
    <w:rsid w:val="06C15C6C"/>
    <w:rsid w:val="06CC3816"/>
    <w:rsid w:val="06DA075B"/>
    <w:rsid w:val="06F65849"/>
    <w:rsid w:val="0701711F"/>
    <w:rsid w:val="07027CB2"/>
    <w:rsid w:val="07041C7C"/>
    <w:rsid w:val="071A4FFB"/>
    <w:rsid w:val="07362460"/>
    <w:rsid w:val="073C31C4"/>
    <w:rsid w:val="074A6AA4"/>
    <w:rsid w:val="075229E7"/>
    <w:rsid w:val="075A7AEE"/>
    <w:rsid w:val="077856B8"/>
    <w:rsid w:val="07984E1D"/>
    <w:rsid w:val="07A174CB"/>
    <w:rsid w:val="07A97664"/>
    <w:rsid w:val="07B05960"/>
    <w:rsid w:val="07B8034F"/>
    <w:rsid w:val="07B91ED6"/>
    <w:rsid w:val="07E775D3"/>
    <w:rsid w:val="07F161BF"/>
    <w:rsid w:val="07F36299"/>
    <w:rsid w:val="07F46927"/>
    <w:rsid w:val="08047438"/>
    <w:rsid w:val="08056A6A"/>
    <w:rsid w:val="080D74CB"/>
    <w:rsid w:val="0815082E"/>
    <w:rsid w:val="08243CBF"/>
    <w:rsid w:val="0828199A"/>
    <w:rsid w:val="082B20CF"/>
    <w:rsid w:val="0831084F"/>
    <w:rsid w:val="08452D99"/>
    <w:rsid w:val="084A1910"/>
    <w:rsid w:val="085C20F3"/>
    <w:rsid w:val="08602EE2"/>
    <w:rsid w:val="087A23B3"/>
    <w:rsid w:val="08A52FEB"/>
    <w:rsid w:val="08D02F14"/>
    <w:rsid w:val="08DA5BD0"/>
    <w:rsid w:val="08E70455"/>
    <w:rsid w:val="08EC0C19"/>
    <w:rsid w:val="08EE2F38"/>
    <w:rsid w:val="09144164"/>
    <w:rsid w:val="09181A0E"/>
    <w:rsid w:val="091B505B"/>
    <w:rsid w:val="092959CA"/>
    <w:rsid w:val="092C7268"/>
    <w:rsid w:val="09460F68"/>
    <w:rsid w:val="09491BC8"/>
    <w:rsid w:val="094A0B98"/>
    <w:rsid w:val="096A3828"/>
    <w:rsid w:val="096B228D"/>
    <w:rsid w:val="096E20B3"/>
    <w:rsid w:val="09931095"/>
    <w:rsid w:val="09B01C47"/>
    <w:rsid w:val="09DA2438"/>
    <w:rsid w:val="09E93CA4"/>
    <w:rsid w:val="09EB2C7F"/>
    <w:rsid w:val="0A175A89"/>
    <w:rsid w:val="0A1B7A08"/>
    <w:rsid w:val="0A1C20B2"/>
    <w:rsid w:val="0A2A668D"/>
    <w:rsid w:val="0A334D52"/>
    <w:rsid w:val="0A40746F"/>
    <w:rsid w:val="0A64315D"/>
    <w:rsid w:val="0AA1025C"/>
    <w:rsid w:val="0AA277E2"/>
    <w:rsid w:val="0ADB7197"/>
    <w:rsid w:val="0ADF27E4"/>
    <w:rsid w:val="0AF225B3"/>
    <w:rsid w:val="0B04049C"/>
    <w:rsid w:val="0B1306DF"/>
    <w:rsid w:val="0B260413"/>
    <w:rsid w:val="0B2871AD"/>
    <w:rsid w:val="0B330D82"/>
    <w:rsid w:val="0B5331D2"/>
    <w:rsid w:val="0B5D6E75"/>
    <w:rsid w:val="0B700387"/>
    <w:rsid w:val="0B70168E"/>
    <w:rsid w:val="0B772A1C"/>
    <w:rsid w:val="0B776EC0"/>
    <w:rsid w:val="0B896BF3"/>
    <w:rsid w:val="0B8B64C8"/>
    <w:rsid w:val="0B995101"/>
    <w:rsid w:val="0B9E269F"/>
    <w:rsid w:val="0BAF4061"/>
    <w:rsid w:val="0BB6607D"/>
    <w:rsid w:val="0BBA4FFF"/>
    <w:rsid w:val="0BBE0EF3"/>
    <w:rsid w:val="0BC271DB"/>
    <w:rsid w:val="0BDE6F3F"/>
    <w:rsid w:val="0BE05AA8"/>
    <w:rsid w:val="0BE91440"/>
    <w:rsid w:val="0BEF6A57"/>
    <w:rsid w:val="0BF422BF"/>
    <w:rsid w:val="0C0F0EA7"/>
    <w:rsid w:val="0C344DB1"/>
    <w:rsid w:val="0C545441"/>
    <w:rsid w:val="0C5E1E2E"/>
    <w:rsid w:val="0C6E02C3"/>
    <w:rsid w:val="0C701E88"/>
    <w:rsid w:val="0C895E65"/>
    <w:rsid w:val="0C913FB2"/>
    <w:rsid w:val="0C990DB5"/>
    <w:rsid w:val="0CF103CF"/>
    <w:rsid w:val="0CFB58CF"/>
    <w:rsid w:val="0D0B7840"/>
    <w:rsid w:val="0D0E5602"/>
    <w:rsid w:val="0D1A5D55"/>
    <w:rsid w:val="0D1E2A14"/>
    <w:rsid w:val="0D3037CB"/>
    <w:rsid w:val="0D336E17"/>
    <w:rsid w:val="0D3F57BC"/>
    <w:rsid w:val="0D4B20D4"/>
    <w:rsid w:val="0D5E7D1D"/>
    <w:rsid w:val="0D6671EC"/>
    <w:rsid w:val="0D6C40D7"/>
    <w:rsid w:val="0D821B4C"/>
    <w:rsid w:val="0DAB4BFF"/>
    <w:rsid w:val="0DBF4B4E"/>
    <w:rsid w:val="0DC91529"/>
    <w:rsid w:val="0DF35E51"/>
    <w:rsid w:val="0E1704E7"/>
    <w:rsid w:val="0E325320"/>
    <w:rsid w:val="0E32763A"/>
    <w:rsid w:val="0E4532A6"/>
    <w:rsid w:val="0E462B7A"/>
    <w:rsid w:val="0E5A38ED"/>
    <w:rsid w:val="0E64708D"/>
    <w:rsid w:val="0E651252"/>
    <w:rsid w:val="0E8D2557"/>
    <w:rsid w:val="0E903981"/>
    <w:rsid w:val="0E956FB2"/>
    <w:rsid w:val="0E97434A"/>
    <w:rsid w:val="0E982005"/>
    <w:rsid w:val="0EA07AC5"/>
    <w:rsid w:val="0EB26CF5"/>
    <w:rsid w:val="0EB35319"/>
    <w:rsid w:val="0EB62664"/>
    <w:rsid w:val="0EBC0E8C"/>
    <w:rsid w:val="0EC51CF1"/>
    <w:rsid w:val="0EC85EC3"/>
    <w:rsid w:val="0ED7437A"/>
    <w:rsid w:val="0EE57B95"/>
    <w:rsid w:val="0F032819"/>
    <w:rsid w:val="0F052A35"/>
    <w:rsid w:val="0F064ACB"/>
    <w:rsid w:val="0F1210E4"/>
    <w:rsid w:val="0F241091"/>
    <w:rsid w:val="0F44355D"/>
    <w:rsid w:val="0F4C394F"/>
    <w:rsid w:val="0F4C41C0"/>
    <w:rsid w:val="0F577EF2"/>
    <w:rsid w:val="0F890F70"/>
    <w:rsid w:val="0FA638D0"/>
    <w:rsid w:val="0FBB5956"/>
    <w:rsid w:val="0FC401FA"/>
    <w:rsid w:val="0FC70A0E"/>
    <w:rsid w:val="0FC76A2C"/>
    <w:rsid w:val="0FD95CF8"/>
    <w:rsid w:val="0FE60171"/>
    <w:rsid w:val="0FEB1C2B"/>
    <w:rsid w:val="0FEF171B"/>
    <w:rsid w:val="101128B6"/>
    <w:rsid w:val="102A2753"/>
    <w:rsid w:val="103E7FAD"/>
    <w:rsid w:val="104F3F68"/>
    <w:rsid w:val="10551546"/>
    <w:rsid w:val="1065226A"/>
    <w:rsid w:val="10810C17"/>
    <w:rsid w:val="10C34956"/>
    <w:rsid w:val="10D8131B"/>
    <w:rsid w:val="10D92C55"/>
    <w:rsid w:val="1103037B"/>
    <w:rsid w:val="11046B9E"/>
    <w:rsid w:val="11104C6F"/>
    <w:rsid w:val="111D3968"/>
    <w:rsid w:val="111E393A"/>
    <w:rsid w:val="112F7E00"/>
    <w:rsid w:val="113969C6"/>
    <w:rsid w:val="11574799"/>
    <w:rsid w:val="1176033E"/>
    <w:rsid w:val="11976650"/>
    <w:rsid w:val="119E7E88"/>
    <w:rsid w:val="11A65ABA"/>
    <w:rsid w:val="11BF451F"/>
    <w:rsid w:val="11C97D4A"/>
    <w:rsid w:val="11E93789"/>
    <w:rsid w:val="12062EB9"/>
    <w:rsid w:val="1218482D"/>
    <w:rsid w:val="121F0118"/>
    <w:rsid w:val="121F0548"/>
    <w:rsid w:val="12356E8F"/>
    <w:rsid w:val="12366BD3"/>
    <w:rsid w:val="12494B65"/>
    <w:rsid w:val="124E42DC"/>
    <w:rsid w:val="12597320"/>
    <w:rsid w:val="12837EF9"/>
    <w:rsid w:val="12E34E3B"/>
    <w:rsid w:val="12E54729"/>
    <w:rsid w:val="13076D7C"/>
    <w:rsid w:val="130F4A87"/>
    <w:rsid w:val="13192368"/>
    <w:rsid w:val="132711CC"/>
    <w:rsid w:val="13405DEA"/>
    <w:rsid w:val="134815B1"/>
    <w:rsid w:val="134E49AB"/>
    <w:rsid w:val="135E0459"/>
    <w:rsid w:val="1373275B"/>
    <w:rsid w:val="137A416E"/>
    <w:rsid w:val="13892D03"/>
    <w:rsid w:val="13A91BE1"/>
    <w:rsid w:val="13A97E33"/>
    <w:rsid w:val="13BC4629"/>
    <w:rsid w:val="13CC3B21"/>
    <w:rsid w:val="13E175CD"/>
    <w:rsid w:val="13F53078"/>
    <w:rsid w:val="14025795"/>
    <w:rsid w:val="14045069"/>
    <w:rsid w:val="14072DAB"/>
    <w:rsid w:val="14171240"/>
    <w:rsid w:val="141E0E93"/>
    <w:rsid w:val="14612B95"/>
    <w:rsid w:val="146E7736"/>
    <w:rsid w:val="147F6DDB"/>
    <w:rsid w:val="148D4840"/>
    <w:rsid w:val="14924A88"/>
    <w:rsid w:val="14A24EE3"/>
    <w:rsid w:val="14BC76F2"/>
    <w:rsid w:val="14D02463"/>
    <w:rsid w:val="14D47131"/>
    <w:rsid w:val="14D94AE8"/>
    <w:rsid w:val="14DD45D4"/>
    <w:rsid w:val="14E1688E"/>
    <w:rsid w:val="14F20FA0"/>
    <w:rsid w:val="14F83400"/>
    <w:rsid w:val="14F926F4"/>
    <w:rsid w:val="153E45AB"/>
    <w:rsid w:val="15484D07"/>
    <w:rsid w:val="15485429"/>
    <w:rsid w:val="156400F7"/>
    <w:rsid w:val="15657D89"/>
    <w:rsid w:val="156B3E88"/>
    <w:rsid w:val="15783F61"/>
    <w:rsid w:val="157B2B51"/>
    <w:rsid w:val="157B57FF"/>
    <w:rsid w:val="158669BF"/>
    <w:rsid w:val="15AC7766"/>
    <w:rsid w:val="15B57BBA"/>
    <w:rsid w:val="15CA5E3E"/>
    <w:rsid w:val="15CE3B81"/>
    <w:rsid w:val="15E213DA"/>
    <w:rsid w:val="15FA2BC8"/>
    <w:rsid w:val="15FF1F8C"/>
    <w:rsid w:val="16013F56"/>
    <w:rsid w:val="160F5030"/>
    <w:rsid w:val="16201F02"/>
    <w:rsid w:val="16331C36"/>
    <w:rsid w:val="16461EEB"/>
    <w:rsid w:val="164D216D"/>
    <w:rsid w:val="166A7E38"/>
    <w:rsid w:val="1684344E"/>
    <w:rsid w:val="1686445B"/>
    <w:rsid w:val="16A47144"/>
    <w:rsid w:val="16AB2114"/>
    <w:rsid w:val="16AC098B"/>
    <w:rsid w:val="16CE7D9B"/>
    <w:rsid w:val="16DA1E9D"/>
    <w:rsid w:val="16EF26B2"/>
    <w:rsid w:val="17006A33"/>
    <w:rsid w:val="170830C2"/>
    <w:rsid w:val="17101F77"/>
    <w:rsid w:val="17171557"/>
    <w:rsid w:val="172C1044"/>
    <w:rsid w:val="172F1AB3"/>
    <w:rsid w:val="173043C7"/>
    <w:rsid w:val="17342109"/>
    <w:rsid w:val="17343EB7"/>
    <w:rsid w:val="173D6B6A"/>
    <w:rsid w:val="17530BC1"/>
    <w:rsid w:val="17616195"/>
    <w:rsid w:val="176D4231"/>
    <w:rsid w:val="17936651"/>
    <w:rsid w:val="17946704"/>
    <w:rsid w:val="17AF353E"/>
    <w:rsid w:val="17AF7FD5"/>
    <w:rsid w:val="17C84600"/>
    <w:rsid w:val="17CA0378"/>
    <w:rsid w:val="17D2722C"/>
    <w:rsid w:val="17D47018"/>
    <w:rsid w:val="17DD37E8"/>
    <w:rsid w:val="17DE3E23"/>
    <w:rsid w:val="17F747C4"/>
    <w:rsid w:val="18095344"/>
    <w:rsid w:val="182E4C4E"/>
    <w:rsid w:val="184D4A80"/>
    <w:rsid w:val="18723E33"/>
    <w:rsid w:val="18754787"/>
    <w:rsid w:val="187802DE"/>
    <w:rsid w:val="188D23C8"/>
    <w:rsid w:val="18AF01BA"/>
    <w:rsid w:val="18BD5D52"/>
    <w:rsid w:val="18D36456"/>
    <w:rsid w:val="18D72D4C"/>
    <w:rsid w:val="18EE0D06"/>
    <w:rsid w:val="190135FC"/>
    <w:rsid w:val="19046F93"/>
    <w:rsid w:val="191E6BCD"/>
    <w:rsid w:val="19332A89"/>
    <w:rsid w:val="19481E9C"/>
    <w:rsid w:val="19550115"/>
    <w:rsid w:val="195974D2"/>
    <w:rsid w:val="195C76F5"/>
    <w:rsid w:val="19687E48"/>
    <w:rsid w:val="196F11D7"/>
    <w:rsid w:val="19760F6C"/>
    <w:rsid w:val="19936669"/>
    <w:rsid w:val="199649B5"/>
    <w:rsid w:val="19B10DC2"/>
    <w:rsid w:val="19BD63E6"/>
    <w:rsid w:val="19CA465F"/>
    <w:rsid w:val="19D159ED"/>
    <w:rsid w:val="19E35721"/>
    <w:rsid w:val="19EE59A9"/>
    <w:rsid w:val="19FD4A34"/>
    <w:rsid w:val="1A265328"/>
    <w:rsid w:val="1A2A3350"/>
    <w:rsid w:val="1A2A4777"/>
    <w:rsid w:val="1A2E076E"/>
    <w:rsid w:val="1A4A39F2"/>
    <w:rsid w:val="1A7016AA"/>
    <w:rsid w:val="1A772A39"/>
    <w:rsid w:val="1A8213DE"/>
    <w:rsid w:val="1A92321F"/>
    <w:rsid w:val="1A93020C"/>
    <w:rsid w:val="1AA8014D"/>
    <w:rsid w:val="1AA84A4A"/>
    <w:rsid w:val="1AB377E9"/>
    <w:rsid w:val="1ABC7925"/>
    <w:rsid w:val="1ADF413A"/>
    <w:rsid w:val="1AE03E06"/>
    <w:rsid w:val="1B0342CC"/>
    <w:rsid w:val="1B0940FF"/>
    <w:rsid w:val="1B1530F7"/>
    <w:rsid w:val="1B1968F9"/>
    <w:rsid w:val="1B1B211A"/>
    <w:rsid w:val="1B2A0199"/>
    <w:rsid w:val="1B3F107D"/>
    <w:rsid w:val="1B414DF5"/>
    <w:rsid w:val="1B4B7A22"/>
    <w:rsid w:val="1B5543FC"/>
    <w:rsid w:val="1B66485B"/>
    <w:rsid w:val="1B6D1E67"/>
    <w:rsid w:val="1B6E23C2"/>
    <w:rsid w:val="1B6F1962"/>
    <w:rsid w:val="1B726CD9"/>
    <w:rsid w:val="1B74263F"/>
    <w:rsid w:val="1B7C5E2D"/>
    <w:rsid w:val="1B7D1027"/>
    <w:rsid w:val="1B822BBD"/>
    <w:rsid w:val="1B8D003A"/>
    <w:rsid w:val="1B9F38C9"/>
    <w:rsid w:val="1BB51F61"/>
    <w:rsid w:val="1BD87507"/>
    <w:rsid w:val="1BDA3F52"/>
    <w:rsid w:val="1BFE4A94"/>
    <w:rsid w:val="1C1873B9"/>
    <w:rsid w:val="1C2D3295"/>
    <w:rsid w:val="1C3337B9"/>
    <w:rsid w:val="1C421262"/>
    <w:rsid w:val="1C5167E3"/>
    <w:rsid w:val="1C7776A7"/>
    <w:rsid w:val="1C7F3CB5"/>
    <w:rsid w:val="1CB27FFF"/>
    <w:rsid w:val="1CCF4E96"/>
    <w:rsid w:val="1CF73767"/>
    <w:rsid w:val="1D005F24"/>
    <w:rsid w:val="1D214EDE"/>
    <w:rsid w:val="1D507571"/>
    <w:rsid w:val="1D57445C"/>
    <w:rsid w:val="1D5A1AE4"/>
    <w:rsid w:val="1D5B6EC6"/>
    <w:rsid w:val="1D5C1A72"/>
    <w:rsid w:val="1D6C17A9"/>
    <w:rsid w:val="1D6D3C7F"/>
    <w:rsid w:val="1D8234E6"/>
    <w:rsid w:val="1D8B67FB"/>
    <w:rsid w:val="1D9343F6"/>
    <w:rsid w:val="1DA323F3"/>
    <w:rsid w:val="1DA50210"/>
    <w:rsid w:val="1DA53386"/>
    <w:rsid w:val="1DC87107"/>
    <w:rsid w:val="1DDC0E05"/>
    <w:rsid w:val="1DEC54EC"/>
    <w:rsid w:val="1DEE00DB"/>
    <w:rsid w:val="1DEE4157"/>
    <w:rsid w:val="1DF428D0"/>
    <w:rsid w:val="1DF61502"/>
    <w:rsid w:val="1E1E4F79"/>
    <w:rsid w:val="1E1F22FF"/>
    <w:rsid w:val="1E2471AC"/>
    <w:rsid w:val="1E5B61CE"/>
    <w:rsid w:val="1E5D0198"/>
    <w:rsid w:val="1E7D6144"/>
    <w:rsid w:val="1EB12291"/>
    <w:rsid w:val="1EB61656"/>
    <w:rsid w:val="1ECC0E79"/>
    <w:rsid w:val="1EE44415"/>
    <w:rsid w:val="1EEC32CA"/>
    <w:rsid w:val="1EEE0E0C"/>
    <w:rsid w:val="1EF5499A"/>
    <w:rsid w:val="1EFF124F"/>
    <w:rsid w:val="1EFF5216"/>
    <w:rsid w:val="1F346AB5"/>
    <w:rsid w:val="1F41544F"/>
    <w:rsid w:val="1F5449A9"/>
    <w:rsid w:val="1F6215C9"/>
    <w:rsid w:val="1F677CFC"/>
    <w:rsid w:val="1F72518E"/>
    <w:rsid w:val="1F751511"/>
    <w:rsid w:val="1F755FE1"/>
    <w:rsid w:val="1F7E0935"/>
    <w:rsid w:val="1F9C6A9E"/>
    <w:rsid w:val="1FC97462"/>
    <w:rsid w:val="1FD004F5"/>
    <w:rsid w:val="1FDC4523"/>
    <w:rsid w:val="1FE64BA8"/>
    <w:rsid w:val="1FE65F6B"/>
    <w:rsid w:val="1FEB3367"/>
    <w:rsid w:val="1FEE4ECD"/>
    <w:rsid w:val="200970F7"/>
    <w:rsid w:val="201644ED"/>
    <w:rsid w:val="20167F3D"/>
    <w:rsid w:val="203E52C1"/>
    <w:rsid w:val="20402BA2"/>
    <w:rsid w:val="20541126"/>
    <w:rsid w:val="205D447F"/>
    <w:rsid w:val="205E2895"/>
    <w:rsid w:val="20766577"/>
    <w:rsid w:val="207A1985"/>
    <w:rsid w:val="208708ED"/>
    <w:rsid w:val="20AA4316"/>
    <w:rsid w:val="20B63B8F"/>
    <w:rsid w:val="20C26D16"/>
    <w:rsid w:val="20D61B3B"/>
    <w:rsid w:val="20FD531A"/>
    <w:rsid w:val="21020B82"/>
    <w:rsid w:val="21046CBA"/>
    <w:rsid w:val="21213658"/>
    <w:rsid w:val="212136FE"/>
    <w:rsid w:val="21342470"/>
    <w:rsid w:val="21636DF5"/>
    <w:rsid w:val="216D6944"/>
    <w:rsid w:val="21770F2E"/>
    <w:rsid w:val="21B26104"/>
    <w:rsid w:val="21FC0D19"/>
    <w:rsid w:val="22032685"/>
    <w:rsid w:val="221A3813"/>
    <w:rsid w:val="22623FCE"/>
    <w:rsid w:val="22701D1D"/>
    <w:rsid w:val="22977A3D"/>
    <w:rsid w:val="22CF2CE6"/>
    <w:rsid w:val="23307C29"/>
    <w:rsid w:val="233A2855"/>
    <w:rsid w:val="234A05BF"/>
    <w:rsid w:val="235C6C70"/>
    <w:rsid w:val="235D3306"/>
    <w:rsid w:val="23625CEA"/>
    <w:rsid w:val="237A00CD"/>
    <w:rsid w:val="237D6BE6"/>
    <w:rsid w:val="238865D9"/>
    <w:rsid w:val="239C36E9"/>
    <w:rsid w:val="23A3664D"/>
    <w:rsid w:val="23D12C9D"/>
    <w:rsid w:val="23E40A13"/>
    <w:rsid w:val="23F92560"/>
    <w:rsid w:val="23FA0237"/>
    <w:rsid w:val="23FE7D27"/>
    <w:rsid w:val="24156E1F"/>
    <w:rsid w:val="242B03F0"/>
    <w:rsid w:val="2446347C"/>
    <w:rsid w:val="244637E2"/>
    <w:rsid w:val="244A7C17"/>
    <w:rsid w:val="245C4A4D"/>
    <w:rsid w:val="247022A7"/>
    <w:rsid w:val="247955FF"/>
    <w:rsid w:val="24863878"/>
    <w:rsid w:val="249C563A"/>
    <w:rsid w:val="24AB452E"/>
    <w:rsid w:val="24B76A25"/>
    <w:rsid w:val="24BD373E"/>
    <w:rsid w:val="24D34D10"/>
    <w:rsid w:val="24DD5B8E"/>
    <w:rsid w:val="24EC6A36"/>
    <w:rsid w:val="24F14570"/>
    <w:rsid w:val="24F45147"/>
    <w:rsid w:val="250D7AF6"/>
    <w:rsid w:val="252D1753"/>
    <w:rsid w:val="253A4D8F"/>
    <w:rsid w:val="255A72E3"/>
    <w:rsid w:val="255D68C4"/>
    <w:rsid w:val="255F65A3"/>
    <w:rsid w:val="257007B0"/>
    <w:rsid w:val="25794357"/>
    <w:rsid w:val="257A2D8B"/>
    <w:rsid w:val="258D6E68"/>
    <w:rsid w:val="25A14E0E"/>
    <w:rsid w:val="25A61150"/>
    <w:rsid w:val="25A91F14"/>
    <w:rsid w:val="25B06DFF"/>
    <w:rsid w:val="25EA1E28"/>
    <w:rsid w:val="260B7E7B"/>
    <w:rsid w:val="260C212C"/>
    <w:rsid w:val="26235823"/>
    <w:rsid w:val="26243349"/>
    <w:rsid w:val="262A4E03"/>
    <w:rsid w:val="262F6C1D"/>
    <w:rsid w:val="26306192"/>
    <w:rsid w:val="265C6B8F"/>
    <w:rsid w:val="265C6F87"/>
    <w:rsid w:val="266D2F42"/>
    <w:rsid w:val="267E061F"/>
    <w:rsid w:val="2681079B"/>
    <w:rsid w:val="268363E6"/>
    <w:rsid w:val="268D4D68"/>
    <w:rsid w:val="26914E82"/>
    <w:rsid w:val="26A56238"/>
    <w:rsid w:val="26B40313"/>
    <w:rsid w:val="26C11FF4"/>
    <w:rsid w:val="26DF06AC"/>
    <w:rsid w:val="26F92A28"/>
    <w:rsid w:val="27015A2D"/>
    <w:rsid w:val="271138CD"/>
    <w:rsid w:val="27115147"/>
    <w:rsid w:val="271C2272"/>
    <w:rsid w:val="272F1FA5"/>
    <w:rsid w:val="2753659C"/>
    <w:rsid w:val="275F0ADD"/>
    <w:rsid w:val="27636B23"/>
    <w:rsid w:val="27846795"/>
    <w:rsid w:val="278B41CA"/>
    <w:rsid w:val="27A02EA3"/>
    <w:rsid w:val="27B23302"/>
    <w:rsid w:val="27BB1A8B"/>
    <w:rsid w:val="27F72D97"/>
    <w:rsid w:val="27F82CDF"/>
    <w:rsid w:val="27F93C20"/>
    <w:rsid w:val="28004BE0"/>
    <w:rsid w:val="28245A84"/>
    <w:rsid w:val="2837748A"/>
    <w:rsid w:val="283A32F8"/>
    <w:rsid w:val="284B3285"/>
    <w:rsid w:val="285368BB"/>
    <w:rsid w:val="28575C58"/>
    <w:rsid w:val="28642123"/>
    <w:rsid w:val="286E02B3"/>
    <w:rsid w:val="28A61620"/>
    <w:rsid w:val="28B45A6D"/>
    <w:rsid w:val="28C1428B"/>
    <w:rsid w:val="28CD7B64"/>
    <w:rsid w:val="28DA73F5"/>
    <w:rsid w:val="28FC235B"/>
    <w:rsid w:val="28FF2DA6"/>
    <w:rsid w:val="292B4045"/>
    <w:rsid w:val="292B4D54"/>
    <w:rsid w:val="29336BF5"/>
    <w:rsid w:val="293E4722"/>
    <w:rsid w:val="29517325"/>
    <w:rsid w:val="295A3164"/>
    <w:rsid w:val="296A5517"/>
    <w:rsid w:val="296F5223"/>
    <w:rsid w:val="29746395"/>
    <w:rsid w:val="297665B1"/>
    <w:rsid w:val="298E56A9"/>
    <w:rsid w:val="299326DD"/>
    <w:rsid w:val="29A7676B"/>
    <w:rsid w:val="29B61260"/>
    <w:rsid w:val="29C54E43"/>
    <w:rsid w:val="29D52798"/>
    <w:rsid w:val="29DD3F3B"/>
    <w:rsid w:val="29E21551"/>
    <w:rsid w:val="2A133007"/>
    <w:rsid w:val="2A1536D4"/>
    <w:rsid w:val="2A1D22B2"/>
    <w:rsid w:val="2A2100BC"/>
    <w:rsid w:val="2A3F37A7"/>
    <w:rsid w:val="2A531724"/>
    <w:rsid w:val="2A581813"/>
    <w:rsid w:val="2A5E3439"/>
    <w:rsid w:val="2A68171A"/>
    <w:rsid w:val="2A6B7BF3"/>
    <w:rsid w:val="2A960761"/>
    <w:rsid w:val="2AB4113F"/>
    <w:rsid w:val="2ABF7AE4"/>
    <w:rsid w:val="2AC450FA"/>
    <w:rsid w:val="2ACD2068"/>
    <w:rsid w:val="2AD1306A"/>
    <w:rsid w:val="2AE15CAC"/>
    <w:rsid w:val="2AE337D3"/>
    <w:rsid w:val="2AE5754B"/>
    <w:rsid w:val="2AE61E63"/>
    <w:rsid w:val="2B0A0EAD"/>
    <w:rsid w:val="2B1A302F"/>
    <w:rsid w:val="2B345DDC"/>
    <w:rsid w:val="2B514BE0"/>
    <w:rsid w:val="2B597C56"/>
    <w:rsid w:val="2B6D6FBF"/>
    <w:rsid w:val="2BA26728"/>
    <w:rsid w:val="2BB61450"/>
    <w:rsid w:val="2BBB474F"/>
    <w:rsid w:val="2BBC2AF6"/>
    <w:rsid w:val="2BC564F8"/>
    <w:rsid w:val="2BD7529B"/>
    <w:rsid w:val="2BF437BD"/>
    <w:rsid w:val="2BFD7524"/>
    <w:rsid w:val="2C26787E"/>
    <w:rsid w:val="2C324A12"/>
    <w:rsid w:val="2C444745"/>
    <w:rsid w:val="2C545D7C"/>
    <w:rsid w:val="2C572A2B"/>
    <w:rsid w:val="2C5F6625"/>
    <w:rsid w:val="2C844B41"/>
    <w:rsid w:val="2C85114F"/>
    <w:rsid w:val="2CA567FD"/>
    <w:rsid w:val="2CA90A4C"/>
    <w:rsid w:val="2CB06737"/>
    <w:rsid w:val="2CC55886"/>
    <w:rsid w:val="2CEB2C9F"/>
    <w:rsid w:val="2CEB62CD"/>
    <w:rsid w:val="2CFC2BFE"/>
    <w:rsid w:val="2D0C264F"/>
    <w:rsid w:val="2D1857A5"/>
    <w:rsid w:val="2D2F103B"/>
    <w:rsid w:val="2D2F71A3"/>
    <w:rsid w:val="2D3E2F42"/>
    <w:rsid w:val="2D4B565F"/>
    <w:rsid w:val="2D542766"/>
    <w:rsid w:val="2D763456"/>
    <w:rsid w:val="2D9214E0"/>
    <w:rsid w:val="2DA84860"/>
    <w:rsid w:val="2DB065D4"/>
    <w:rsid w:val="2DB11966"/>
    <w:rsid w:val="2DB85E59"/>
    <w:rsid w:val="2DC07DFB"/>
    <w:rsid w:val="2DD5020F"/>
    <w:rsid w:val="2DDF7E96"/>
    <w:rsid w:val="2DED6716"/>
    <w:rsid w:val="2DEF5638"/>
    <w:rsid w:val="2E0777D8"/>
    <w:rsid w:val="2E273DA7"/>
    <w:rsid w:val="2E3A7EB3"/>
    <w:rsid w:val="2E417E3E"/>
    <w:rsid w:val="2E5073D1"/>
    <w:rsid w:val="2E923812"/>
    <w:rsid w:val="2ED557EE"/>
    <w:rsid w:val="2EDB0C1A"/>
    <w:rsid w:val="2EEA050C"/>
    <w:rsid w:val="2EEF6BEA"/>
    <w:rsid w:val="2F283EAA"/>
    <w:rsid w:val="2F3F4BFE"/>
    <w:rsid w:val="2F4B1946"/>
    <w:rsid w:val="2F547733"/>
    <w:rsid w:val="2F5702EB"/>
    <w:rsid w:val="2F7221F6"/>
    <w:rsid w:val="2F794705"/>
    <w:rsid w:val="2F810015"/>
    <w:rsid w:val="2F8A35B4"/>
    <w:rsid w:val="2FBB2F70"/>
    <w:rsid w:val="2FE42BCA"/>
    <w:rsid w:val="2FFB511A"/>
    <w:rsid w:val="2FFE03B6"/>
    <w:rsid w:val="301B3E65"/>
    <w:rsid w:val="30550CCF"/>
    <w:rsid w:val="305807BF"/>
    <w:rsid w:val="305A54BE"/>
    <w:rsid w:val="306058C5"/>
    <w:rsid w:val="306C7DC6"/>
    <w:rsid w:val="309C64CF"/>
    <w:rsid w:val="30A9726C"/>
    <w:rsid w:val="30AC6655"/>
    <w:rsid w:val="30BD39F7"/>
    <w:rsid w:val="30BD7DAF"/>
    <w:rsid w:val="30C916BD"/>
    <w:rsid w:val="30CD3137"/>
    <w:rsid w:val="30E91164"/>
    <w:rsid w:val="31374878"/>
    <w:rsid w:val="313C3C3D"/>
    <w:rsid w:val="314553B9"/>
    <w:rsid w:val="314D028A"/>
    <w:rsid w:val="315A10D9"/>
    <w:rsid w:val="316E2211"/>
    <w:rsid w:val="318A7D79"/>
    <w:rsid w:val="31921877"/>
    <w:rsid w:val="3195152F"/>
    <w:rsid w:val="319E0453"/>
    <w:rsid w:val="31AB4A01"/>
    <w:rsid w:val="31BA2149"/>
    <w:rsid w:val="31BC3290"/>
    <w:rsid w:val="31C003CA"/>
    <w:rsid w:val="31DC6F33"/>
    <w:rsid w:val="31FD161E"/>
    <w:rsid w:val="31FD3F64"/>
    <w:rsid w:val="32050CDD"/>
    <w:rsid w:val="322A7F39"/>
    <w:rsid w:val="32342B66"/>
    <w:rsid w:val="32674CE9"/>
    <w:rsid w:val="326E728D"/>
    <w:rsid w:val="32701DFC"/>
    <w:rsid w:val="32760FED"/>
    <w:rsid w:val="328A09D8"/>
    <w:rsid w:val="328C0F33"/>
    <w:rsid w:val="32951856"/>
    <w:rsid w:val="32B36787"/>
    <w:rsid w:val="32BB6DE3"/>
    <w:rsid w:val="32C043F9"/>
    <w:rsid w:val="32C33077"/>
    <w:rsid w:val="32C4213C"/>
    <w:rsid w:val="32C4281C"/>
    <w:rsid w:val="32C51A10"/>
    <w:rsid w:val="32C57C62"/>
    <w:rsid w:val="32C91500"/>
    <w:rsid w:val="32D92BDD"/>
    <w:rsid w:val="32F95E6C"/>
    <w:rsid w:val="33235353"/>
    <w:rsid w:val="33317CF6"/>
    <w:rsid w:val="333A0650"/>
    <w:rsid w:val="334E5AF4"/>
    <w:rsid w:val="3380634C"/>
    <w:rsid w:val="339C40C7"/>
    <w:rsid w:val="339E473B"/>
    <w:rsid w:val="33A1247D"/>
    <w:rsid w:val="33A51D1E"/>
    <w:rsid w:val="33A53035"/>
    <w:rsid w:val="33A53D1B"/>
    <w:rsid w:val="33CA19D4"/>
    <w:rsid w:val="33D360B3"/>
    <w:rsid w:val="34071339"/>
    <w:rsid w:val="340D7B12"/>
    <w:rsid w:val="340F73E6"/>
    <w:rsid w:val="342C61EA"/>
    <w:rsid w:val="3438143E"/>
    <w:rsid w:val="343E103B"/>
    <w:rsid w:val="344A2A5D"/>
    <w:rsid w:val="34530B10"/>
    <w:rsid w:val="34572B3B"/>
    <w:rsid w:val="346516FC"/>
    <w:rsid w:val="346D235F"/>
    <w:rsid w:val="347E631A"/>
    <w:rsid w:val="34936269"/>
    <w:rsid w:val="34AE07E1"/>
    <w:rsid w:val="34B85CD0"/>
    <w:rsid w:val="34BB131C"/>
    <w:rsid w:val="34CC177B"/>
    <w:rsid w:val="34D473EC"/>
    <w:rsid w:val="34DB5F68"/>
    <w:rsid w:val="34DD5737"/>
    <w:rsid w:val="34F30AB6"/>
    <w:rsid w:val="351F1870"/>
    <w:rsid w:val="35337105"/>
    <w:rsid w:val="353904A3"/>
    <w:rsid w:val="355530AA"/>
    <w:rsid w:val="355C665B"/>
    <w:rsid w:val="355D2472"/>
    <w:rsid w:val="355F439E"/>
    <w:rsid w:val="357A39EE"/>
    <w:rsid w:val="358C4E2D"/>
    <w:rsid w:val="358E55F9"/>
    <w:rsid w:val="358E56D7"/>
    <w:rsid w:val="359F479A"/>
    <w:rsid w:val="35A72FC5"/>
    <w:rsid w:val="35B75F88"/>
    <w:rsid w:val="35EB3E83"/>
    <w:rsid w:val="35EF74CF"/>
    <w:rsid w:val="35F25212"/>
    <w:rsid w:val="3610591A"/>
    <w:rsid w:val="36181ECE"/>
    <w:rsid w:val="36392E40"/>
    <w:rsid w:val="364631D7"/>
    <w:rsid w:val="364F61C0"/>
    <w:rsid w:val="365E3439"/>
    <w:rsid w:val="365E441F"/>
    <w:rsid w:val="36756891"/>
    <w:rsid w:val="368928C2"/>
    <w:rsid w:val="36A04C6E"/>
    <w:rsid w:val="36AA789A"/>
    <w:rsid w:val="36AC3612"/>
    <w:rsid w:val="36B64491"/>
    <w:rsid w:val="36B83D65"/>
    <w:rsid w:val="3735762B"/>
    <w:rsid w:val="3738352A"/>
    <w:rsid w:val="37384EA6"/>
    <w:rsid w:val="374C0AB9"/>
    <w:rsid w:val="376F3581"/>
    <w:rsid w:val="37702892"/>
    <w:rsid w:val="377D0228"/>
    <w:rsid w:val="378D6FA0"/>
    <w:rsid w:val="3790453B"/>
    <w:rsid w:val="37A20571"/>
    <w:rsid w:val="37E713C7"/>
    <w:rsid w:val="37EA2644"/>
    <w:rsid w:val="37EB369C"/>
    <w:rsid w:val="37F02D2B"/>
    <w:rsid w:val="37F24F2B"/>
    <w:rsid w:val="3801173C"/>
    <w:rsid w:val="381476C1"/>
    <w:rsid w:val="381551E7"/>
    <w:rsid w:val="38392C84"/>
    <w:rsid w:val="38471845"/>
    <w:rsid w:val="384B0C09"/>
    <w:rsid w:val="384E19B9"/>
    <w:rsid w:val="384F684D"/>
    <w:rsid w:val="385C3C86"/>
    <w:rsid w:val="3862042D"/>
    <w:rsid w:val="38685317"/>
    <w:rsid w:val="386D01A2"/>
    <w:rsid w:val="386D5023"/>
    <w:rsid w:val="3872161C"/>
    <w:rsid w:val="388B3E9B"/>
    <w:rsid w:val="38A04AB1"/>
    <w:rsid w:val="38A52399"/>
    <w:rsid w:val="38AF73EA"/>
    <w:rsid w:val="38B60778"/>
    <w:rsid w:val="38B642D4"/>
    <w:rsid w:val="38B64594"/>
    <w:rsid w:val="38C02510"/>
    <w:rsid w:val="38C41440"/>
    <w:rsid w:val="38D17360"/>
    <w:rsid w:val="390C0398"/>
    <w:rsid w:val="390F04BF"/>
    <w:rsid w:val="39327726"/>
    <w:rsid w:val="394E275F"/>
    <w:rsid w:val="39674E30"/>
    <w:rsid w:val="397A6507"/>
    <w:rsid w:val="39907FEF"/>
    <w:rsid w:val="399B3E2F"/>
    <w:rsid w:val="39AB297D"/>
    <w:rsid w:val="39C96289"/>
    <w:rsid w:val="39CB0253"/>
    <w:rsid w:val="39DA0CA7"/>
    <w:rsid w:val="39DB6B6D"/>
    <w:rsid w:val="39FE4FEF"/>
    <w:rsid w:val="3A03179B"/>
    <w:rsid w:val="3A1C4289"/>
    <w:rsid w:val="3A26548A"/>
    <w:rsid w:val="3A3C2EFF"/>
    <w:rsid w:val="3A3D1629"/>
    <w:rsid w:val="3A461859"/>
    <w:rsid w:val="3A497942"/>
    <w:rsid w:val="3A615CFB"/>
    <w:rsid w:val="3A6D063C"/>
    <w:rsid w:val="3A7D26CE"/>
    <w:rsid w:val="3AA84454"/>
    <w:rsid w:val="3AAE64E1"/>
    <w:rsid w:val="3AB57378"/>
    <w:rsid w:val="3AE07D2F"/>
    <w:rsid w:val="3AEA6701"/>
    <w:rsid w:val="3AED7D56"/>
    <w:rsid w:val="3B054297"/>
    <w:rsid w:val="3B055D6E"/>
    <w:rsid w:val="3B0A0969"/>
    <w:rsid w:val="3B1A3241"/>
    <w:rsid w:val="3B1B2B15"/>
    <w:rsid w:val="3B1F29B6"/>
    <w:rsid w:val="3B265D35"/>
    <w:rsid w:val="3B2C3C45"/>
    <w:rsid w:val="3B3427AE"/>
    <w:rsid w:val="3B3B4F65"/>
    <w:rsid w:val="3B471B5C"/>
    <w:rsid w:val="3B8E088C"/>
    <w:rsid w:val="3B980AEE"/>
    <w:rsid w:val="3B980D8D"/>
    <w:rsid w:val="3B9971A7"/>
    <w:rsid w:val="3BAB5677"/>
    <w:rsid w:val="3BCD08C3"/>
    <w:rsid w:val="3BD333EF"/>
    <w:rsid w:val="3BD553B9"/>
    <w:rsid w:val="3BE70C49"/>
    <w:rsid w:val="3BEA6547"/>
    <w:rsid w:val="3BF84C04"/>
    <w:rsid w:val="3BF868F0"/>
    <w:rsid w:val="3C0435A9"/>
    <w:rsid w:val="3C1934F8"/>
    <w:rsid w:val="3C455B7B"/>
    <w:rsid w:val="3C585322"/>
    <w:rsid w:val="3C623A2D"/>
    <w:rsid w:val="3C860ABF"/>
    <w:rsid w:val="3C932CCF"/>
    <w:rsid w:val="3CAB7EC8"/>
    <w:rsid w:val="3CD236E9"/>
    <w:rsid w:val="3CDA10D5"/>
    <w:rsid w:val="3CEB21BC"/>
    <w:rsid w:val="3CEC29BB"/>
    <w:rsid w:val="3CF03B2D"/>
    <w:rsid w:val="3CF17FD1"/>
    <w:rsid w:val="3D316CA8"/>
    <w:rsid w:val="3D3879AE"/>
    <w:rsid w:val="3D3A43DE"/>
    <w:rsid w:val="3D3D6D72"/>
    <w:rsid w:val="3D3E0D3C"/>
    <w:rsid w:val="3D646231"/>
    <w:rsid w:val="3D810976"/>
    <w:rsid w:val="3D8263F7"/>
    <w:rsid w:val="3D995F73"/>
    <w:rsid w:val="3D9D5A63"/>
    <w:rsid w:val="3DA52B6A"/>
    <w:rsid w:val="3DD551FD"/>
    <w:rsid w:val="3DDF5999"/>
    <w:rsid w:val="3E027FBC"/>
    <w:rsid w:val="3E046B9A"/>
    <w:rsid w:val="3E261EFC"/>
    <w:rsid w:val="3E300685"/>
    <w:rsid w:val="3E522CF1"/>
    <w:rsid w:val="3E5C4F32"/>
    <w:rsid w:val="3E66435C"/>
    <w:rsid w:val="3E7A52B7"/>
    <w:rsid w:val="3E7F160D"/>
    <w:rsid w:val="3E897B14"/>
    <w:rsid w:val="3E8A248B"/>
    <w:rsid w:val="3E8B7FB1"/>
    <w:rsid w:val="3EA948B9"/>
    <w:rsid w:val="3EAD1613"/>
    <w:rsid w:val="3EB56DDC"/>
    <w:rsid w:val="3EC032DE"/>
    <w:rsid w:val="3EC4296B"/>
    <w:rsid w:val="3EDE4585"/>
    <w:rsid w:val="3F033FEC"/>
    <w:rsid w:val="3F2F4DE1"/>
    <w:rsid w:val="3F3F385D"/>
    <w:rsid w:val="3F5A497F"/>
    <w:rsid w:val="3F5B255F"/>
    <w:rsid w:val="3F6727CC"/>
    <w:rsid w:val="3F696545"/>
    <w:rsid w:val="3F762A0F"/>
    <w:rsid w:val="3F84431C"/>
    <w:rsid w:val="3FA57874"/>
    <w:rsid w:val="3FBC00B5"/>
    <w:rsid w:val="3FD37C05"/>
    <w:rsid w:val="3FD61700"/>
    <w:rsid w:val="3FDE7756"/>
    <w:rsid w:val="40081698"/>
    <w:rsid w:val="401E0FBD"/>
    <w:rsid w:val="40322DDA"/>
    <w:rsid w:val="40331AC3"/>
    <w:rsid w:val="403D352D"/>
    <w:rsid w:val="4050172C"/>
    <w:rsid w:val="40503261"/>
    <w:rsid w:val="40520D87"/>
    <w:rsid w:val="406D3E12"/>
    <w:rsid w:val="407707ED"/>
    <w:rsid w:val="40817082"/>
    <w:rsid w:val="409F1AF2"/>
    <w:rsid w:val="409F3DC2"/>
    <w:rsid w:val="40B51316"/>
    <w:rsid w:val="40B956F4"/>
    <w:rsid w:val="40B97058"/>
    <w:rsid w:val="40BE466E"/>
    <w:rsid w:val="40C81049"/>
    <w:rsid w:val="40D23C76"/>
    <w:rsid w:val="40D5220D"/>
    <w:rsid w:val="40D82A90"/>
    <w:rsid w:val="40DE1933"/>
    <w:rsid w:val="40ED0AAF"/>
    <w:rsid w:val="40F260C6"/>
    <w:rsid w:val="41121513"/>
    <w:rsid w:val="411405E6"/>
    <w:rsid w:val="41182D1A"/>
    <w:rsid w:val="41405083"/>
    <w:rsid w:val="416A246C"/>
    <w:rsid w:val="41764F49"/>
    <w:rsid w:val="41780CC1"/>
    <w:rsid w:val="41A75102"/>
    <w:rsid w:val="41B151AF"/>
    <w:rsid w:val="41B810BD"/>
    <w:rsid w:val="41DD11F9"/>
    <w:rsid w:val="41E63217"/>
    <w:rsid w:val="41E719A3"/>
    <w:rsid w:val="41EA1493"/>
    <w:rsid w:val="41F45E6E"/>
    <w:rsid w:val="41F5720D"/>
    <w:rsid w:val="42015E3A"/>
    <w:rsid w:val="42141C1A"/>
    <w:rsid w:val="421B33FA"/>
    <w:rsid w:val="4234376D"/>
    <w:rsid w:val="4262727B"/>
    <w:rsid w:val="426756D4"/>
    <w:rsid w:val="42731488"/>
    <w:rsid w:val="42876CE2"/>
    <w:rsid w:val="42884F34"/>
    <w:rsid w:val="42890CAC"/>
    <w:rsid w:val="42915B5C"/>
    <w:rsid w:val="429220CA"/>
    <w:rsid w:val="4296313C"/>
    <w:rsid w:val="42BF6D45"/>
    <w:rsid w:val="42C10446"/>
    <w:rsid w:val="42CD6DEA"/>
    <w:rsid w:val="42DF56BD"/>
    <w:rsid w:val="42E12896"/>
    <w:rsid w:val="42EA174A"/>
    <w:rsid w:val="433B1FA6"/>
    <w:rsid w:val="434D7F2B"/>
    <w:rsid w:val="435348CE"/>
    <w:rsid w:val="4359067E"/>
    <w:rsid w:val="43617C1D"/>
    <w:rsid w:val="437B619A"/>
    <w:rsid w:val="437E628C"/>
    <w:rsid w:val="43853221"/>
    <w:rsid w:val="43B50E83"/>
    <w:rsid w:val="43BA5738"/>
    <w:rsid w:val="43C33D49"/>
    <w:rsid w:val="43C94480"/>
    <w:rsid w:val="43EC504E"/>
    <w:rsid w:val="43FD0EAB"/>
    <w:rsid w:val="44384737"/>
    <w:rsid w:val="44641089"/>
    <w:rsid w:val="447339C1"/>
    <w:rsid w:val="448446D4"/>
    <w:rsid w:val="448C6831"/>
    <w:rsid w:val="44974E79"/>
    <w:rsid w:val="44A02DC8"/>
    <w:rsid w:val="44B042CE"/>
    <w:rsid w:val="44B3525B"/>
    <w:rsid w:val="44B6695C"/>
    <w:rsid w:val="44C164DB"/>
    <w:rsid w:val="44C6606F"/>
    <w:rsid w:val="44CE108D"/>
    <w:rsid w:val="44D206E8"/>
    <w:rsid w:val="44EB3558"/>
    <w:rsid w:val="44EB79FC"/>
    <w:rsid w:val="45045A54"/>
    <w:rsid w:val="450546A6"/>
    <w:rsid w:val="450D647A"/>
    <w:rsid w:val="451553B3"/>
    <w:rsid w:val="45246A6A"/>
    <w:rsid w:val="452847AC"/>
    <w:rsid w:val="454A2891"/>
    <w:rsid w:val="455E3C20"/>
    <w:rsid w:val="457479F1"/>
    <w:rsid w:val="45765517"/>
    <w:rsid w:val="45856E65"/>
    <w:rsid w:val="45B778DE"/>
    <w:rsid w:val="45BE5F35"/>
    <w:rsid w:val="45C36283"/>
    <w:rsid w:val="45ED3300"/>
    <w:rsid w:val="45F34DBA"/>
    <w:rsid w:val="45F4643C"/>
    <w:rsid w:val="45F96148"/>
    <w:rsid w:val="46002A59"/>
    <w:rsid w:val="46492B44"/>
    <w:rsid w:val="465028E9"/>
    <w:rsid w:val="46625A9C"/>
    <w:rsid w:val="46657D47"/>
    <w:rsid w:val="46702BD1"/>
    <w:rsid w:val="467F754D"/>
    <w:rsid w:val="46804D8A"/>
    <w:rsid w:val="4682106D"/>
    <w:rsid w:val="46873754"/>
    <w:rsid w:val="468B71AF"/>
    <w:rsid w:val="46921828"/>
    <w:rsid w:val="46C2653A"/>
    <w:rsid w:val="46C3309D"/>
    <w:rsid w:val="46CB3641"/>
    <w:rsid w:val="46E22739"/>
    <w:rsid w:val="471A45C8"/>
    <w:rsid w:val="47232BB3"/>
    <w:rsid w:val="47257C6F"/>
    <w:rsid w:val="47370CD6"/>
    <w:rsid w:val="474A6C5C"/>
    <w:rsid w:val="47653811"/>
    <w:rsid w:val="477D2D36"/>
    <w:rsid w:val="47811F51"/>
    <w:rsid w:val="478D4D9A"/>
    <w:rsid w:val="4799729B"/>
    <w:rsid w:val="47A55629"/>
    <w:rsid w:val="47B43F4A"/>
    <w:rsid w:val="47B642F1"/>
    <w:rsid w:val="47B9793D"/>
    <w:rsid w:val="47D12B05"/>
    <w:rsid w:val="47EF025A"/>
    <w:rsid w:val="47F210A1"/>
    <w:rsid w:val="47F405D8"/>
    <w:rsid w:val="47FF1DE5"/>
    <w:rsid w:val="48272115"/>
    <w:rsid w:val="48343F3E"/>
    <w:rsid w:val="483D056E"/>
    <w:rsid w:val="484F63E3"/>
    <w:rsid w:val="48783354"/>
    <w:rsid w:val="489F1BF9"/>
    <w:rsid w:val="48B8169C"/>
    <w:rsid w:val="48B84099"/>
    <w:rsid w:val="48BE546A"/>
    <w:rsid w:val="48C96714"/>
    <w:rsid w:val="48F7696F"/>
    <w:rsid w:val="48FE66B6"/>
    <w:rsid w:val="49042E3A"/>
    <w:rsid w:val="49235BC9"/>
    <w:rsid w:val="492928A1"/>
    <w:rsid w:val="49307A8A"/>
    <w:rsid w:val="493354CD"/>
    <w:rsid w:val="4938670B"/>
    <w:rsid w:val="493E459E"/>
    <w:rsid w:val="49406F22"/>
    <w:rsid w:val="49463AB6"/>
    <w:rsid w:val="49470F79"/>
    <w:rsid w:val="494B0A69"/>
    <w:rsid w:val="494E2307"/>
    <w:rsid w:val="49520049"/>
    <w:rsid w:val="49543DC1"/>
    <w:rsid w:val="495F2766"/>
    <w:rsid w:val="496A73E2"/>
    <w:rsid w:val="49747FC0"/>
    <w:rsid w:val="498126DD"/>
    <w:rsid w:val="498E6F8D"/>
    <w:rsid w:val="49902920"/>
    <w:rsid w:val="49EB001A"/>
    <w:rsid w:val="4A183041"/>
    <w:rsid w:val="4A4E6A63"/>
    <w:rsid w:val="4A630034"/>
    <w:rsid w:val="4A6807B4"/>
    <w:rsid w:val="4A6B648C"/>
    <w:rsid w:val="4A7364C9"/>
    <w:rsid w:val="4A742241"/>
    <w:rsid w:val="4A7E6C1C"/>
    <w:rsid w:val="4ABB6956"/>
    <w:rsid w:val="4AC42881"/>
    <w:rsid w:val="4AD63430"/>
    <w:rsid w:val="4ADD24A4"/>
    <w:rsid w:val="4ADF670F"/>
    <w:rsid w:val="4AF60512"/>
    <w:rsid w:val="4AFB026D"/>
    <w:rsid w:val="4B0E6F0B"/>
    <w:rsid w:val="4B1D6435"/>
    <w:rsid w:val="4B335C59"/>
    <w:rsid w:val="4B3A6FE7"/>
    <w:rsid w:val="4B3C4B0D"/>
    <w:rsid w:val="4B6E0A3F"/>
    <w:rsid w:val="4B700C5B"/>
    <w:rsid w:val="4B827269"/>
    <w:rsid w:val="4B933874"/>
    <w:rsid w:val="4BB01057"/>
    <w:rsid w:val="4BB52B12"/>
    <w:rsid w:val="4BBE4E9C"/>
    <w:rsid w:val="4BD56D10"/>
    <w:rsid w:val="4BDF36EB"/>
    <w:rsid w:val="4BE36A8B"/>
    <w:rsid w:val="4BED5EEE"/>
    <w:rsid w:val="4BF076A6"/>
    <w:rsid w:val="4C075880"/>
    <w:rsid w:val="4C3D3EF3"/>
    <w:rsid w:val="4C3E3ED7"/>
    <w:rsid w:val="4C567E51"/>
    <w:rsid w:val="4C5916EF"/>
    <w:rsid w:val="4C5E6D05"/>
    <w:rsid w:val="4C653BF0"/>
    <w:rsid w:val="4C774981"/>
    <w:rsid w:val="4C854292"/>
    <w:rsid w:val="4C8F5111"/>
    <w:rsid w:val="4C8F511A"/>
    <w:rsid w:val="4CAE37E9"/>
    <w:rsid w:val="4CC32FA3"/>
    <w:rsid w:val="4CC75711"/>
    <w:rsid w:val="4CD42676"/>
    <w:rsid w:val="4D0001BA"/>
    <w:rsid w:val="4D2B22A4"/>
    <w:rsid w:val="4D2C3056"/>
    <w:rsid w:val="4D3161C8"/>
    <w:rsid w:val="4D322BAA"/>
    <w:rsid w:val="4D333CEE"/>
    <w:rsid w:val="4D4311E1"/>
    <w:rsid w:val="4D486C12"/>
    <w:rsid w:val="4D4C4DB0"/>
    <w:rsid w:val="4D5C0323"/>
    <w:rsid w:val="4D6A2A4F"/>
    <w:rsid w:val="4D7F33D7"/>
    <w:rsid w:val="4D8F462F"/>
    <w:rsid w:val="4D9E3710"/>
    <w:rsid w:val="4D9F646F"/>
    <w:rsid w:val="4DC86B2C"/>
    <w:rsid w:val="4DD51249"/>
    <w:rsid w:val="4DD6068E"/>
    <w:rsid w:val="4DDA4E05"/>
    <w:rsid w:val="4DDE00FE"/>
    <w:rsid w:val="4DE72231"/>
    <w:rsid w:val="4DF0501E"/>
    <w:rsid w:val="4E1C0C26"/>
    <w:rsid w:val="4E1D47A9"/>
    <w:rsid w:val="4E28581D"/>
    <w:rsid w:val="4E2B0DED"/>
    <w:rsid w:val="4E3E0B9C"/>
    <w:rsid w:val="4E4A4E6B"/>
    <w:rsid w:val="4E580E8D"/>
    <w:rsid w:val="4E6A165B"/>
    <w:rsid w:val="4E877360"/>
    <w:rsid w:val="4E8954B3"/>
    <w:rsid w:val="4E9B7D9D"/>
    <w:rsid w:val="4EA053B3"/>
    <w:rsid w:val="4EA312FE"/>
    <w:rsid w:val="4EB259DD"/>
    <w:rsid w:val="4EB8094F"/>
    <w:rsid w:val="4ECC6420"/>
    <w:rsid w:val="4ED22320"/>
    <w:rsid w:val="4ED55B31"/>
    <w:rsid w:val="4EF120B3"/>
    <w:rsid w:val="4EF179BD"/>
    <w:rsid w:val="4EF9194B"/>
    <w:rsid w:val="4F045001"/>
    <w:rsid w:val="4F057072"/>
    <w:rsid w:val="4F0A4599"/>
    <w:rsid w:val="4F0B6236"/>
    <w:rsid w:val="4F322BE0"/>
    <w:rsid w:val="4F362A4E"/>
    <w:rsid w:val="4F367C56"/>
    <w:rsid w:val="4F3D58C0"/>
    <w:rsid w:val="4F42290E"/>
    <w:rsid w:val="4F544953"/>
    <w:rsid w:val="4F6A5F34"/>
    <w:rsid w:val="4F6B75B6"/>
    <w:rsid w:val="4F7B197C"/>
    <w:rsid w:val="4F8244B6"/>
    <w:rsid w:val="4F9053D9"/>
    <w:rsid w:val="4F9111A0"/>
    <w:rsid w:val="4F9A44F8"/>
    <w:rsid w:val="4F9B658F"/>
    <w:rsid w:val="4FAD5FDA"/>
    <w:rsid w:val="4FB8672C"/>
    <w:rsid w:val="4FCD1AFA"/>
    <w:rsid w:val="4FD33566"/>
    <w:rsid w:val="4FE37C4D"/>
    <w:rsid w:val="4FF260E2"/>
    <w:rsid w:val="500E27F0"/>
    <w:rsid w:val="501C4F0D"/>
    <w:rsid w:val="503063E2"/>
    <w:rsid w:val="504008FE"/>
    <w:rsid w:val="504350DD"/>
    <w:rsid w:val="504C6EB6"/>
    <w:rsid w:val="50553024"/>
    <w:rsid w:val="5060304C"/>
    <w:rsid w:val="50616DC4"/>
    <w:rsid w:val="508036EE"/>
    <w:rsid w:val="50841ED8"/>
    <w:rsid w:val="508E6C4D"/>
    <w:rsid w:val="509A4673"/>
    <w:rsid w:val="509B71EF"/>
    <w:rsid w:val="50C17863"/>
    <w:rsid w:val="50DF273A"/>
    <w:rsid w:val="50F11EF6"/>
    <w:rsid w:val="50F87728"/>
    <w:rsid w:val="5103573A"/>
    <w:rsid w:val="51071719"/>
    <w:rsid w:val="510A2FB8"/>
    <w:rsid w:val="512209B0"/>
    <w:rsid w:val="51295B34"/>
    <w:rsid w:val="5160367A"/>
    <w:rsid w:val="51970181"/>
    <w:rsid w:val="51A52CE0"/>
    <w:rsid w:val="51AA6147"/>
    <w:rsid w:val="51BF066F"/>
    <w:rsid w:val="51C07B1A"/>
    <w:rsid w:val="51F97B75"/>
    <w:rsid w:val="51FB05A4"/>
    <w:rsid w:val="520A30CD"/>
    <w:rsid w:val="523079EA"/>
    <w:rsid w:val="52412A09"/>
    <w:rsid w:val="524E3378"/>
    <w:rsid w:val="525766D1"/>
    <w:rsid w:val="525F17E0"/>
    <w:rsid w:val="526F57C8"/>
    <w:rsid w:val="527233A5"/>
    <w:rsid w:val="528270E8"/>
    <w:rsid w:val="52A5743C"/>
    <w:rsid w:val="52B458D1"/>
    <w:rsid w:val="52B7716F"/>
    <w:rsid w:val="52B94C95"/>
    <w:rsid w:val="52C04276"/>
    <w:rsid w:val="52CA59E6"/>
    <w:rsid w:val="52CD56FF"/>
    <w:rsid w:val="52D7511B"/>
    <w:rsid w:val="52DF18AF"/>
    <w:rsid w:val="52E635B0"/>
    <w:rsid w:val="52EF4B5B"/>
    <w:rsid w:val="52F448FA"/>
    <w:rsid w:val="52F80915"/>
    <w:rsid w:val="53043A08"/>
    <w:rsid w:val="530755B1"/>
    <w:rsid w:val="530D6D8F"/>
    <w:rsid w:val="530E2837"/>
    <w:rsid w:val="53185E60"/>
    <w:rsid w:val="53234805"/>
    <w:rsid w:val="533E33EC"/>
    <w:rsid w:val="533F5F6C"/>
    <w:rsid w:val="535D4D1B"/>
    <w:rsid w:val="53656BCB"/>
    <w:rsid w:val="536A5F90"/>
    <w:rsid w:val="53877749"/>
    <w:rsid w:val="53A25729"/>
    <w:rsid w:val="53B37937"/>
    <w:rsid w:val="53BF0C0D"/>
    <w:rsid w:val="53DE1807"/>
    <w:rsid w:val="53E013D3"/>
    <w:rsid w:val="53FF0DCE"/>
    <w:rsid w:val="541505F1"/>
    <w:rsid w:val="545C1713"/>
    <w:rsid w:val="54751090"/>
    <w:rsid w:val="5477538F"/>
    <w:rsid w:val="547D76AB"/>
    <w:rsid w:val="547F49A0"/>
    <w:rsid w:val="548C2F2D"/>
    <w:rsid w:val="549C78B2"/>
    <w:rsid w:val="54A3301D"/>
    <w:rsid w:val="54AA61C0"/>
    <w:rsid w:val="54B77192"/>
    <w:rsid w:val="54C47921"/>
    <w:rsid w:val="54C55E20"/>
    <w:rsid w:val="54F9302A"/>
    <w:rsid w:val="55050666"/>
    <w:rsid w:val="55222FC6"/>
    <w:rsid w:val="552D196B"/>
    <w:rsid w:val="55376345"/>
    <w:rsid w:val="554B6139"/>
    <w:rsid w:val="555022BB"/>
    <w:rsid w:val="55513D9C"/>
    <w:rsid w:val="556C5FEF"/>
    <w:rsid w:val="556D11D3"/>
    <w:rsid w:val="55821CB6"/>
    <w:rsid w:val="55886BA1"/>
    <w:rsid w:val="55921803"/>
    <w:rsid w:val="55E60CA0"/>
    <w:rsid w:val="55F06C20"/>
    <w:rsid w:val="5604091D"/>
    <w:rsid w:val="5605690F"/>
    <w:rsid w:val="56095F34"/>
    <w:rsid w:val="562201F7"/>
    <w:rsid w:val="56356D29"/>
    <w:rsid w:val="563805C7"/>
    <w:rsid w:val="563B1C06"/>
    <w:rsid w:val="565151E5"/>
    <w:rsid w:val="56533FF6"/>
    <w:rsid w:val="565A146D"/>
    <w:rsid w:val="567A298E"/>
    <w:rsid w:val="568802DB"/>
    <w:rsid w:val="56915E49"/>
    <w:rsid w:val="56922D42"/>
    <w:rsid w:val="56A25A40"/>
    <w:rsid w:val="56B37004"/>
    <w:rsid w:val="56C1236A"/>
    <w:rsid w:val="56D20D7A"/>
    <w:rsid w:val="56E80A85"/>
    <w:rsid w:val="56EA518F"/>
    <w:rsid w:val="572D5C52"/>
    <w:rsid w:val="575136EE"/>
    <w:rsid w:val="575A6512"/>
    <w:rsid w:val="57621579"/>
    <w:rsid w:val="57802226"/>
    <w:rsid w:val="578641E7"/>
    <w:rsid w:val="5797351E"/>
    <w:rsid w:val="579D1CC6"/>
    <w:rsid w:val="57AD1E38"/>
    <w:rsid w:val="57B43C7D"/>
    <w:rsid w:val="57BF3C61"/>
    <w:rsid w:val="57D815CF"/>
    <w:rsid w:val="57F624E8"/>
    <w:rsid w:val="57F64296"/>
    <w:rsid w:val="581221E3"/>
    <w:rsid w:val="582A7B6D"/>
    <w:rsid w:val="582E3A30"/>
    <w:rsid w:val="583F1882"/>
    <w:rsid w:val="585975BC"/>
    <w:rsid w:val="586E6522"/>
    <w:rsid w:val="58816E31"/>
    <w:rsid w:val="588A71E6"/>
    <w:rsid w:val="58937D37"/>
    <w:rsid w:val="58D04AE7"/>
    <w:rsid w:val="58DF4D2A"/>
    <w:rsid w:val="58E63645"/>
    <w:rsid w:val="5915699E"/>
    <w:rsid w:val="59276932"/>
    <w:rsid w:val="592E2C20"/>
    <w:rsid w:val="594536BE"/>
    <w:rsid w:val="59484411"/>
    <w:rsid w:val="59633BAD"/>
    <w:rsid w:val="59835FFD"/>
    <w:rsid w:val="59886587"/>
    <w:rsid w:val="598D6FBF"/>
    <w:rsid w:val="59A9582D"/>
    <w:rsid w:val="59BC79F6"/>
    <w:rsid w:val="59CA59DA"/>
    <w:rsid w:val="59D6437F"/>
    <w:rsid w:val="59E24AD2"/>
    <w:rsid w:val="5A010301"/>
    <w:rsid w:val="5A0802B0"/>
    <w:rsid w:val="5A1153B7"/>
    <w:rsid w:val="5A1522A3"/>
    <w:rsid w:val="5A404629"/>
    <w:rsid w:val="5A5C0D28"/>
    <w:rsid w:val="5A6776CD"/>
    <w:rsid w:val="5A6F7FA4"/>
    <w:rsid w:val="5A715E56"/>
    <w:rsid w:val="5A7609E5"/>
    <w:rsid w:val="5A7B6CD4"/>
    <w:rsid w:val="5A7F72E3"/>
    <w:rsid w:val="5A836C53"/>
    <w:rsid w:val="5A9658BC"/>
    <w:rsid w:val="5AD90B90"/>
    <w:rsid w:val="5ADF66A1"/>
    <w:rsid w:val="5AE077F3"/>
    <w:rsid w:val="5AEC3A25"/>
    <w:rsid w:val="5AF73156"/>
    <w:rsid w:val="5AFC1BC3"/>
    <w:rsid w:val="5B022F52"/>
    <w:rsid w:val="5B0942E0"/>
    <w:rsid w:val="5B1452DE"/>
    <w:rsid w:val="5B2125DA"/>
    <w:rsid w:val="5B2A5661"/>
    <w:rsid w:val="5B2B06FA"/>
    <w:rsid w:val="5B70610D"/>
    <w:rsid w:val="5B793214"/>
    <w:rsid w:val="5B857E0A"/>
    <w:rsid w:val="5B8F0C89"/>
    <w:rsid w:val="5BA81D4B"/>
    <w:rsid w:val="5BAE0C37"/>
    <w:rsid w:val="5BB26726"/>
    <w:rsid w:val="5BB95D06"/>
    <w:rsid w:val="5BCC5A39"/>
    <w:rsid w:val="5BE12FA3"/>
    <w:rsid w:val="5BF7568F"/>
    <w:rsid w:val="5C08362E"/>
    <w:rsid w:val="5C084598"/>
    <w:rsid w:val="5C125416"/>
    <w:rsid w:val="5C1318BA"/>
    <w:rsid w:val="5C297688"/>
    <w:rsid w:val="5C4900A4"/>
    <w:rsid w:val="5C596BA6"/>
    <w:rsid w:val="5C62215D"/>
    <w:rsid w:val="5C902F0B"/>
    <w:rsid w:val="5C904020"/>
    <w:rsid w:val="5C910A31"/>
    <w:rsid w:val="5C933148"/>
    <w:rsid w:val="5C972356"/>
    <w:rsid w:val="5CA65B32"/>
    <w:rsid w:val="5CBF559E"/>
    <w:rsid w:val="5CFE07DC"/>
    <w:rsid w:val="5CFE2892"/>
    <w:rsid w:val="5CFF3BED"/>
    <w:rsid w:val="5D011713"/>
    <w:rsid w:val="5D0A108C"/>
    <w:rsid w:val="5D0B07E3"/>
    <w:rsid w:val="5D1E456B"/>
    <w:rsid w:val="5D270C0F"/>
    <w:rsid w:val="5D30024A"/>
    <w:rsid w:val="5D437F7D"/>
    <w:rsid w:val="5D7873F0"/>
    <w:rsid w:val="5D8866EC"/>
    <w:rsid w:val="5DC170F4"/>
    <w:rsid w:val="5DCF6CF5"/>
    <w:rsid w:val="5E0E0D51"/>
    <w:rsid w:val="5E14592A"/>
    <w:rsid w:val="5E3C677A"/>
    <w:rsid w:val="5E48581D"/>
    <w:rsid w:val="5E4C2E61"/>
    <w:rsid w:val="5E5A7FF3"/>
    <w:rsid w:val="5E7006A0"/>
    <w:rsid w:val="5E735F16"/>
    <w:rsid w:val="5E7423B8"/>
    <w:rsid w:val="5E8720EC"/>
    <w:rsid w:val="5E8D70C1"/>
    <w:rsid w:val="5EB77F94"/>
    <w:rsid w:val="5EBF421E"/>
    <w:rsid w:val="5EC56770"/>
    <w:rsid w:val="5ECD5595"/>
    <w:rsid w:val="5ED115B9"/>
    <w:rsid w:val="5ED43478"/>
    <w:rsid w:val="5EE70DDC"/>
    <w:rsid w:val="5EE94B54"/>
    <w:rsid w:val="5F040E5E"/>
    <w:rsid w:val="5F047D0D"/>
    <w:rsid w:val="5F285182"/>
    <w:rsid w:val="5F3A0F0C"/>
    <w:rsid w:val="5F465B03"/>
    <w:rsid w:val="5F4F3011"/>
    <w:rsid w:val="5F7A39FE"/>
    <w:rsid w:val="5F88611B"/>
    <w:rsid w:val="5F8D54E0"/>
    <w:rsid w:val="5FA432BB"/>
    <w:rsid w:val="5FA821BD"/>
    <w:rsid w:val="5FAD7930"/>
    <w:rsid w:val="5FC1162D"/>
    <w:rsid w:val="5FC829BC"/>
    <w:rsid w:val="5FCD3B2E"/>
    <w:rsid w:val="5FDC08A0"/>
    <w:rsid w:val="5FE07D05"/>
    <w:rsid w:val="5FE1582B"/>
    <w:rsid w:val="5FEA0B84"/>
    <w:rsid w:val="5FFF4BF6"/>
    <w:rsid w:val="600D1436"/>
    <w:rsid w:val="6014175D"/>
    <w:rsid w:val="602A71D2"/>
    <w:rsid w:val="603F7287"/>
    <w:rsid w:val="60486FFC"/>
    <w:rsid w:val="60556042"/>
    <w:rsid w:val="60675D31"/>
    <w:rsid w:val="609050C2"/>
    <w:rsid w:val="60A305BA"/>
    <w:rsid w:val="60A96349"/>
    <w:rsid w:val="60C34B9A"/>
    <w:rsid w:val="60E530F9"/>
    <w:rsid w:val="60E87DCD"/>
    <w:rsid w:val="60F22F21"/>
    <w:rsid w:val="61151C31"/>
    <w:rsid w:val="611A0FF5"/>
    <w:rsid w:val="613D1187"/>
    <w:rsid w:val="61446072"/>
    <w:rsid w:val="61496728"/>
    <w:rsid w:val="614A55EB"/>
    <w:rsid w:val="614B38A4"/>
    <w:rsid w:val="615A3AE7"/>
    <w:rsid w:val="616C1DB8"/>
    <w:rsid w:val="61957EDA"/>
    <w:rsid w:val="61B03707"/>
    <w:rsid w:val="61B63909"/>
    <w:rsid w:val="61C75A0C"/>
    <w:rsid w:val="61CA2A1B"/>
    <w:rsid w:val="61F36D02"/>
    <w:rsid w:val="62037CDB"/>
    <w:rsid w:val="621A680A"/>
    <w:rsid w:val="62444072"/>
    <w:rsid w:val="626F711E"/>
    <w:rsid w:val="628506F0"/>
    <w:rsid w:val="62987F4A"/>
    <w:rsid w:val="6299419B"/>
    <w:rsid w:val="62A71CF2"/>
    <w:rsid w:val="62AC2121"/>
    <w:rsid w:val="62B13874"/>
    <w:rsid w:val="62B74D35"/>
    <w:rsid w:val="62CB74E3"/>
    <w:rsid w:val="62DC05F8"/>
    <w:rsid w:val="62E5167B"/>
    <w:rsid w:val="62EA0E9B"/>
    <w:rsid w:val="63033C02"/>
    <w:rsid w:val="63065CD5"/>
    <w:rsid w:val="630E06E5"/>
    <w:rsid w:val="63346A9A"/>
    <w:rsid w:val="6336084E"/>
    <w:rsid w:val="633D546F"/>
    <w:rsid w:val="634458A2"/>
    <w:rsid w:val="634E0439"/>
    <w:rsid w:val="635626C7"/>
    <w:rsid w:val="635B17DB"/>
    <w:rsid w:val="635F4FA4"/>
    <w:rsid w:val="636522D0"/>
    <w:rsid w:val="63672753"/>
    <w:rsid w:val="63674BB5"/>
    <w:rsid w:val="63687F8E"/>
    <w:rsid w:val="638906B4"/>
    <w:rsid w:val="63893169"/>
    <w:rsid w:val="638C2CB2"/>
    <w:rsid w:val="63A252D2"/>
    <w:rsid w:val="63BC6393"/>
    <w:rsid w:val="63CB65D6"/>
    <w:rsid w:val="63CE77B7"/>
    <w:rsid w:val="63D47B81"/>
    <w:rsid w:val="63DA2CBD"/>
    <w:rsid w:val="63EB08BB"/>
    <w:rsid w:val="641F6922"/>
    <w:rsid w:val="64256641"/>
    <w:rsid w:val="642D54E3"/>
    <w:rsid w:val="643621B2"/>
    <w:rsid w:val="644A3B45"/>
    <w:rsid w:val="644A6D4C"/>
    <w:rsid w:val="645779AB"/>
    <w:rsid w:val="64740D6E"/>
    <w:rsid w:val="647629E6"/>
    <w:rsid w:val="64803865"/>
    <w:rsid w:val="648D1C00"/>
    <w:rsid w:val="649F3307"/>
    <w:rsid w:val="64AF38BD"/>
    <w:rsid w:val="64B259E8"/>
    <w:rsid w:val="64BB489D"/>
    <w:rsid w:val="64C179D9"/>
    <w:rsid w:val="64CF1141"/>
    <w:rsid w:val="64DD2A65"/>
    <w:rsid w:val="64E57B6C"/>
    <w:rsid w:val="64E6315A"/>
    <w:rsid w:val="64F57B3B"/>
    <w:rsid w:val="64F61D79"/>
    <w:rsid w:val="650C50F9"/>
    <w:rsid w:val="65167D25"/>
    <w:rsid w:val="652C43C2"/>
    <w:rsid w:val="653D6ACC"/>
    <w:rsid w:val="658630FD"/>
    <w:rsid w:val="65870C23"/>
    <w:rsid w:val="659C2A37"/>
    <w:rsid w:val="65AE3D54"/>
    <w:rsid w:val="65C97A1B"/>
    <w:rsid w:val="65E62E7A"/>
    <w:rsid w:val="65E9368C"/>
    <w:rsid w:val="661F4B8D"/>
    <w:rsid w:val="66320B8F"/>
    <w:rsid w:val="6640653A"/>
    <w:rsid w:val="665925BF"/>
    <w:rsid w:val="6659436D"/>
    <w:rsid w:val="66772A46"/>
    <w:rsid w:val="66821213"/>
    <w:rsid w:val="66855163"/>
    <w:rsid w:val="668B64F1"/>
    <w:rsid w:val="66C11F13"/>
    <w:rsid w:val="66C37C1B"/>
    <w:rsid w:val="66CC0FE3"/>
    <w:rsid w:val="66D103A8"/>
    <w:rsid w:val="66FA13D2"/>
    <w:rsid w:val="670354A0"/>
    <w:rsid w:val="67055A9B"/>
    <w:rsid w:val="67057B5B"/>
    <w:rsid w:val="67177D85"/>
    <w:rsid w:val="672146A3"/>
    <w:rsid w:val="672B5D21"/>
    <w:rsid w:val="67316662"/>
    <w:rsid w:val="67485EAB"/>
    <w:rsid w:val="675114E9"/>
    <w:rsid w:val="67567154"/>
    <w:rsid w:val="677376B1"/>
    <w:rsid w:val="67762CFD"/>
    <w:rsid w:val="677E24FF"/>
    <w:rsid w:val="67861517"/>
    <w:rsid w:val="67907A3B"/>
    <w:rsid w:val="67957627"/>
    <w:rsid w:val="67A930D3"/>
    <w:rsid w:val="67AC2BC3"/>
    <w:rsid w:val="67BB5990"/>
    <w:rsid w:val="67D8610C"/>
    <w:rsid w:val="67DF4D46"/>
    <w:rsid w:val="67DF6AF4"/>
    <w:rsid w:val="67E7183A"/>
    <w:rsid w:val="67E97973"/>
    <w:rsid w:val="67FA56DC"/>
    <w:rsid w:val="68047E32"/>
    <w:rsid w:val="68336E40"/>
    <w:rsid w:val="68354966"/>
    <w:rsid w:val="68420E31"/>
    <w:rsid w:val="68504C0D"/>
    <w:rsid w:val="68665083"/>
    <w:rsid w:val="68D34E20"/>
    <w:rsid w:val="68DE4FFE"/>
    <w:rsid w:val="68E46FE1"/>
    <w:rsid w:val="68F91E38"/>
    <w:rsid w:val="68FE2FAA"/>
    <w:rsid w:val="696114FA"/>
    <w:rsid w:val="69691135"/>
    <w:rsid w:val="69755A5F"/>
    <w:rsid w:val="697C59C9"/>
    <w:rsid w:val="697D4817"/>
    <w:rsid w:val="698A44D6"/>
    <w:rsid w:val="69934FD8"/>
    <w:rsid w:val="69B11D61"/>
    <w:rsid w:val="69B83AA1"/>
    <w:rsid w:val="69BB0641"/>
    <w:rsid w:val="69BD71A4"/>
    <w:rsid w:val="69C142E5"/>
    <w:rsid w:val="69D837FB"/>
    <w:rsid w:val="69DE33D9"/>
    <w:rsid w:val="69E74C2E"/>
    <w:rsid w:val="69E93C5A"/>
    <w:rsid w:val="69FA5E67"/>
    <w:rsid w:val="6A301889"/>
    <w:rsid w:val="6A3B3D8A"/>
    <w:rsid w:val="6A444446"/>
    <w:rsid w:val="6A505A87"/>
    <w:rsid w:val="6A582B8E"/>
    <w:rsid w:val="6A633A0D"/>
    <w:rsid w:val="6A786D8C"/>
    <w:rsid w:val="6A8E65B0"/>
    <w:rsid w:val="6AA3556A"/>
    <w:rsid w:val="6AAC0BB8"/>
    <w:rsid w:val="6AAD178D"/>
    <w:rsid w:val="6AB06045"/>
    <w:rsid w:val="6ABE4AEF"/>
    <w:rsid w:val="6AD70A64"/>
    <w:rsid w:val="6AE071B5"/>
    <w:rsid w:val="6AE606B8"/>
    <w:rsid w:val="6AE61F48"/>
    <w:rsid w:val="6AF418B0"/>
    <w:rsid w:val="6AF46E31"/>
    <w:rsid w:val="6AF5553D"/>
    <w:rsid w:val="6B0074AE"/>
    <w:rsid w:val="6B037382"/>
    <w:rsid w:val="6B086362"/>
    <w:rsid w:val="6B0B19AE"/>
    <w:rsid w:val="6B113469"/>
    <w:rsid w:val="6B1E16E2"/>
    <w:rsid w:val="6B4002AF"/>
    <w:rsid w:val="6B413622"/>
    <w:rsid w:val="6B4A0729"/>
    <w:rsid w:val="6B4D163C"/>
    <w:rsid w:val="6B513865"/>
    <w:rsid w:val="6B682DD3"/>
    <w:rsid w:val="6B715CB5"/>
    <w:rsid w:val="6B751BCA"/>
    <w:rsid w:val="6B825068"/>
    <w:rsid w:val="6B96396E"/>
    <w:rsid w:val="6B96571C"/>
    <w:rsid w:val="6BAA0378"/>
    <w:rsid w:val="6BC43C09"/>
    <w:rsid w:val="6BDD334B"/>
    <w:rsid w:val="6BFE490A"/>
    <w:rsid w:val="6C07486C"/>
    <w:rsid w:val="6C3513D9"/>
    <w:rsid w:val="6C412792"/>
    <w:rsid w:val="6C4B4758"/>
    <w:rsid w:val="6C6A618E"/>
    <w:rsid w:val="6C6B7FBA"/>
    <w:rsid w:val="6C74249F"/>
    <w:rsid w:val="6C7A6DEC"/>
    <w:rsid w:val="6C8979DA"/>
    <w:rsid w:val="6C9205D9"/>
    <w:rsid w:val="6CC45770"/>
    <w:rsid w:val="6CC649E7"/>
    <w:rsid w:val="6CCF5389"/>
    <w:rsid w:val="6CEE5300"/>
    <w:rsid w:val="6CF941B4"/>
    <w:rsid w:val="6D0112BB"/>
    <w:rsid w:val="6D3B47CD"/>
    <w:rsid w:val="6D486EEA"/>
    <w:rsid w:val="6D692400"/>
    <w:rsid w:val="6D714693"/>
    <w:rsid w:val="6DA4508C"/>
    <w:rsid w:val="6DB42482"/>
    <w:rsid w:val="6DB97F01"/>
    <w:rsid w:val="6DC24EEE"/>
    <w:rsid w:val="6DCC0F73"/>
    <w:rsid w:val="6DCD73EF"/>
    <w:rsid w:val="6DD71F00"/>
    <w:rsid w:val="6DEC1F6B"/>
    <w:rsid w:val="6DF2527D"/>
    <w:rsid w:val="6DF606F4"/>
    <w:rsid w:val="6DF66946"/>
    <w:rsid w:val="6E032E11"/>
    <w:rsid w:val="6E0472B5"/>
    <w:rsid w:val="6E2214E9"/>
    <w:rsid w:val="6E226065"/>
    <w:rsid w:val="6E496B96"/>
    <w:rsid w:val="6E4A0A40"/>
    <w:rsid w:val="6E5F44EB"/>
    <w:rsid w:val="6E70494A"/>
    <w:rsid w:val="6E847C5F"/>
    <w:rsid w:val="6E8B52E0"/>
    <w:rsid w:val="6E9248C1"/>
    <w:rsid w:val="6E9879FD"/>
    <w:rsid w:val="6EA168B2"/>
    <w:rsid w:val="6EB83BFB"/>
    <w:rsid w:val="6ECA58E8"/>
    <w:rsid w:val="6ECB7DD2"/>
    <w:rsid w:val="6EDC1FE0"/>
    <w:rsid w:val="6F062BB9"/>
    <w:rsid w:val="6F0D03EB"/>
    <w:rsid w:val="6F107CF3"/>
    <w:rsid w:val="6F143527"/>
    <w:rsid w:val="6F2319BD"/>
    <w:rsid w:val="6F287D25"/>
    <w:rsid w:val="6F3516F0"/>
    <w:rsid w:val="6F35349E"/>
    <w:rsid w:val="6F483FF9"/>
    <w:rsid w:val="6F5F71DE"/>
    <w:rsid w:val="6F6F261D"/>
    <w:rsid w:val="6F7C731F"/>
    <w:rsid w:val="6F901D47"/>
    <w:rsid w:val="6F910829"/>
    <w:rsid w:val="6F9D3F1B"/>
    <w:rsid w:val="6F9D5D26"/>
    <w:rsid w:val="6FA07C0D"/>
    <w:rsid w:val="6FB22D40"/>
    <w:rsid w:val="6FD44A65"/>
    <w:rsid w:val="6FD81756"/>
    <w:rsid w:val="700370F8"/>
    <w:rsid w:val="701A2DBF"/>
    <w:rsid w:val="70A356E4"/>
    <w:rsid w:val="70B52AE8"/>
    <w:rsid w:val="70B62F28"/>
    <w:rsid w:val="70BD7A2D"/>
    <w:rsid w:val="70BF1C9C"/>
    <w:rsid w:val="70E1568B"/>
    <w:rsid w:val="70E37655"/>
    <w:rsid w:val="70E92792"/>
    <w:rsid w:val="71153587"/>
    <w:rsid w:val="71185E1A"/>
    <w:rsid w:val="711D5001"/>
    <w:rsid w:val="712874E2"/>
    <w:rsid w:val="712B3495"/>
    <w:rsid w:val="712E4649"/>
    <w:rsid w:val="71306613"/>
    <w:rsid w:val="715E48A3"/>
    <w:rsid w:val="71614A1E"/>
    <w:rsid w:val="716D0ADE"/>
    <w:rsid w:val="71867FE1"/>
    <w:rsid w:val="719B6325"/>
    <w:rsid w:val="71AF5789"/>
    <w:rsid w:val="71EC129E"/>
    <w:rsid w:val="71EC5676"/>
    <w:rsid w:val="71EF4822"/>
    <w:rsid w:val="71F80EDE"/>
    <w:rsid w:val="71FC3BE3"/>
    <w:rsid w:val="72023B0B"/>
    <w:rsid w:val="72227D09"/>
    <w:rsid w:val="72264D1E"/>
    <w:rsid w:val="723072D6"/>
    <w:rsid w:val="72323CC5"/>
    <w:rsid w:val="72367C59"/>
    <w:rsid w:val="727662A7"/>
    <w:rsid w:val="727B38BE"/>
    <w:rsid w:val="728C5ACB"/>
    <w:rsid w:val="72955527"/>
    <w:rsid w:val="72A03F09"/>
    <w:rsid w:val="72B55021"/>
    <w:rsid w:val="72BC0AB1"/>
    <w:rsid w:val="72C009B8"/>
    <w:rsid w:val="72C35C47"/>
    <w:rsid w:val="72C43882"/>
    <w:rsid w:val="72C54374"/>
    <w:rsid w:val="72CC236B"/>
    <w:rsid w:val="72DF0952"/>
    <w:rsid w:val="730C2768"/>
    <w:rsid w:val="731618F9"/>
    <w:rsid w:val="732301DD"/>
    <w:rsid w:val="733E1093"/>
    <w:rsid w:val="734463A5"/>
    <w:rsid w:val="736A6704"/>
    <w:rsid w:val="73700F48"/>
    <w:rsid w:val="73BF5752"/>
    <w:rsid w:val="73C40B91"/>
    <w:rsid w:val="73CF2A78"/>
    <w:rsid w:val="73CF5C6F"/>
    <w:rsid w:val="73F751C6"/>
    <w:rsid w:val="74123DAE"/>
    <w:rsid w:val="74152B15"/>
    <w:rsid w:val="74172AF7"/>
    <w:rsid w:val="741B5358"/>
    <w:rsid w:val="74297851"/>
    <w:rsid w:val="742C4E6F"/>
    <w:rsid w:val="74301651"/>
    <w:rsid w:val="7431525A"/>
    <w:rsid w:val="743D7CF2"/>
    <w:rsid w:val="745368A0"/>
    <w:rsid w:val="745443C6"/>
    <w:rsid w:val="74597C2E"/>
    <w:rsid w:val="74842EFD"/>
    <w:rsid w:val="748527D2"/>
    <w:rsid w:val="7487654A"/>
    <w:rsid w:val="74B51309"/>
    <w:rsid w:val="74CB63C1"/>
    <w:rsid w:val="74D3353D"/>
    <w:rsid w:val="74DC0427"/>
    <w:rsid w:val="74EE65C9"/>
    <w:rsid w:val="7507768A"/>
    <w:rsid w:val="751D2A0A"/>
    <w:rsid w:val="75211020"/>
    <w:rsid w:val="753B1195"/>
    <w:rsid w:val="754737CF"/>
    <w:rsid w:val="754839EB"/>
    <w:rsid w:val="755723C0"/>
    <w:rsid w:val="75832BDC"/>
    <w:rsid w:val="758331B5"/>
    <w:rsid w:val="75952EE8"/>
    <w:rsid w:val="75971E5D"/>
    <w:rsid w:val="75986535"/>
    <w:rsid w:val="759C6025"/>
    <w:rsid w:val="75AB6268"/>
    <w:rsid w:val="75BE5F9B"/>
    <w:rsid w:val="75C8039D"/>
    <w:rsid w:val="75D43A11"/>
    <w:rsid w:val="75E56FAA"/>
    <w:rsid w:val="760D53EE"/>
    <w:rsid w:val="761253B7"/>
    <w:rsid w:val="761B7365"/>
    <w:rsid w:val="761C7166"/>
    <w:rsid w:val="76497A7B"/>
    <w:rsid w:val="766528BB"/>
    <w:rsid w:val="767174B1"/>
    <w:rsid w:val="76773E28"/>
    <w:rsid w:val="768371E5"/>
    <w:rsid w:val="76992564"/>
    <w:rsid w:val="769E5DCD"/>
    <w:rsid w:val="76B21545"/>
    <w:rsid w:val="76C23869"/>
    <w:rsid w:val="76C831A2"/>
    <w:rsid w:val="76E97048"/>
    <w:rsid w:val="77035769"/>
    <w:rsid w:val="772A7366"/>
    <w:rsid w:val="772C30E3"/>
    <w:rsid w:val="773762A0"/>
    <w:rsid w:val="775D17E4"/>
    <w:rsid w:val="77613082"/>
    <w:rsid w:val="77642AED"/>
    <w:rsid w:val="777F3F6D"/>
    <w:rsid w:val="77873B83"/>
    <w:rsid w:val="779002FC"/>
    <w:rsid w:val="779A47E6"/>
    <w:rsid w:val="779F004E"/>
    <w:rsid w:val="77BA6C36"/>
    <w:rsid w:val="77C104D1"/>
    <w:rsid w:val="77C20429"/>
    <w:rsid w:val="77CB5AAF"/>
    <w:rsid w:val="77E31CE9"/>
    <w:rsid w:val="77F04406"/>
    <w:rsid w:val="7800012D"/>
    <w:rsid w:val="78070276"/>
    <w:rsid w:val="78087EDE"/>
    <w:rsid w:val="78210A63"/>
    <w:rsid w:val="782347DB"/>
    <w:rsid w:val="7825553C"/>
    <w:rsid w:val="78262A85"/>
    <w:rsid w:val="7836450F"/>
    <w:rsid w:val="78544995"/>
    <w:rsid w:val="787E452D"/>
    <w:rsid w:val="78A53900"/>
    <w:rsid w:val="78B025EF"/>
    <w:rsid w:val="78C338C8"/>
    <w:rsid w:val="78C7055F"/>
    <w:rsid w:val="78CF4963"/>
    <w:rsid w:val="78E01F4D"/>
    <w:rsid w:val="78E8332F"/>
    <w:rsid w:val="78FD6DDA"/>
    <w:rsid w:val="790E1B15"/>
    <w:rsid w:val="791820E4"/>
    <w:rsid w:val="793B5B55"/>
    <w:rsid w:val="795F7D0D"/>
    <w:rsid w:val="797F1EE5"/>
    <w:rsid w:val="79846B32"/>
    <w:rsid w:val="798968C0"/>
    <w:rsid w:val="79A35F22"/>
    <w:rsid w:val="79A7247D"/>
    <w:rsid w:val="79B73D64"/>
    <w:rsid w:val="79CD6267"/>
    <w:rsid w:val="7A0423EA"/>
    <w:rsid w:val="7A0F3269"/>
    <w:rsid w:val="7A2D0B77"/>
    <w:rsid w:val="7A3E58FC"/>
    <w:rsid w:val="7A41363F"/>
    <w:rsid w:val="7A475776"/>
    <w:rsid w:val="7A480529"/>
    <w:rsid w:val="7A643DFB"/>
    <w:rsid w:val="7A656DD3"/>
    <w:rsid w:val="7A6E6930"/>
    <w:rsid w:val="7A6F3D08"/>
    <w:rsid w:val="7A7155F6"/>
    <w:rsid w:val="7A744739"/>
    <w:rsid w:val="7A8377B3"/>
    <w:rsid w:val="7A8A6D94"/>
    <w:rsid w:val="7A8D0632"/>
    <w:rsid w:val="7A94263C"/>
    <w:rsid w:val="7A992FDF"/>
    <w:rsid w:val="7A9F0E90"/>
    <w:rsid w:val="7AA17C39"/>
    <w:rsid w:val="7AAD65DE"/>
    <w:rsid w:val="7AC51636"/>
    <w:rsid w:val="7ACD0A2E"/>
    <w:rsid w:val="7ADE2EE6"/>
    <w:rsid w:val="7AF40F5C"/>
    <w:rsid w:val="7B1F572E"/>
    <w:rsid w:val="7B203254"/>
    <w:rsid w:val="7B220D7A"/>
    <w:rsid w:val="7B2F3497"/>
    <w:rsid w:val="7B641393"/>
    <w:rsid w:val="7B737828"/>
    <w:rsid w:val="7B7A008F"/>
    <w:rsid w:val="7B845591"/>
    <w:rsid w:val="7B881E48"/>
    <w:rsid w:val="7B9146F7"/>
    <w:rsid w:val="7BB8348D"/>
    <w:rsid w:val="7BBB4D2B"/>
    <w:rsid w:val="7BC77B74"/>
    <w:rsid w:val="7BCF20D0"/>
    <w:rsid w:val="7BDD2551"/>
    <w:rsid w:val="7BEB1AB4"/>
    <w:rsid w:val="7C0D718B"/>
    <w:rsid w:val="7C122B9D"/>
    <w:rsid w:val="7C1C1C6D"/>
    <w:rsid w:val="7C57322E"/>
    <w:rsid w:val="7C596A1E"/>
    <w:rsid w:val="7C690A14"/>
    <w:rsid w:val="7C8F4BFB"/>
    <w:rsid w:val="7CBA4FE2"/>
    <w:rsid w:val="7CBB05E6"/>
    <w:rsid w:val="7CBC0ECA"/>
    <w:rsid w:val="7CBE0F77"/>
    <w:rsid w:val="7CC55E61"/>
    <w:rsid w:val="7CDB45CC"/>
    <w:rsid w:val="7CDC5CDB"/>
    <w:rsid w:val="7CDD69C8"/>
    <w:rsid w:val="7CEA4375"/>
    <w:rsid w:val="7CF42D86"/>
    <w:rsid w:val="7D131F5D"/>
    <w:rsid w:val="7D2E7EAA"/>
    <w:rsid w:val="7D344D95"/>
    <w:rsid w:val="7D360B0D"/>
    <w:rsid w:val="7D407E31"/>
    <w:rsid w:val="7D4608BF"/>
    <w:rsid w:val="7D584F27"/>
    <w:rsid w:val="7D621902"/>
    <w:rsid w:val="7D6457E7"/>
    <w:rsid w:val="7D6B2EAC"/>
    <w:rsid w:val="7D71487E"/>
    <w:rsid w:val="7D8B1138"/>
    <w:rsid w:val="7D9056B7"/>
    <w:rsid w:val="7DB75ACB"/>
    <w:rsid w:val="7DC425BD"/>
    <w:rsid w:val="7DFD5ACF"/>
    <w:rsid w:val="7E1A3F8B"/>
    <w:rsid w:val="7E2968C4"/>
    <w:rsid w:val="7E355BC2"/>
    <w:rsid w:val="7E3F1C43"/>
    <w:rsid w:val="7E406199"/>
    <w:rsid w:val="7E486D4A"/>
    <w:rsid w:val="7E4E5E7A"/>
    <w:rsid w:val="7E6478FC"/>
    <w:rsid w:val="7E783AF2"/>
    <w:rsid w:val="7E7C615C"/>
    <w:rsid w:val="7E8D0C00"/>
    <w:rsid w:val="7E945172"/>
    <w:rsid w:val="7E996EC9"/>
    <w:rsid w:val="7EB663A9"/>
    <w:rsid w:val="7EC9775F"/>
    <w:rsid w:val="7ECF1219"/>
    <w:rsid w:val="7ED76320"/>
    <w:rsid w:val="7EE83058"/>
    <w:rsid w:val="7F0A68CF"/>
    <w:rsid w:val="7F111831"/>
    <w:rsid w:val="7F1B68E5"/>
    <w:rsid w:val="7F342823"/>
    <w:rsid w:val="7F3B065C"/>
    <w:rsid w:val="7F6A231E"/>
    <w:rsid w:val="7F742637"/>
    <w:rsid w:val="7F7678E7"/>
    <w:rsid w:val="7F8B15CA"/>
    <w:rsid w:val="7F9935D5"/>
    <w:rsid w:val="7FA4776C"/>
    <w:rsid w:val="7FAA7590"/>
    <w:rsid w:val="7FAB7E23"/>
    <w:rsid w:val="7FC44AF6"/>
    <w:rsid w:val="7FEF7ED4"/>
    <w:rsid w:val="7FF627D5"/>
    <w:rsid w:val="7FFF05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0"/>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3">
    <w:name w:val="heading 2"/>
    <w:basedOn w:val="1"/>
    <w:next w:val="1"/>
    <w:link w:val="48"/>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4">
    <w:name w:val="heading 3"/>
    <w:basedOn w:val="1"/>
    <w:next w:val="1"/>
    <w:link w:val="144"/>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5">
    <w:name w:val="heading 4"/>
    <w:basedOn w:val="1"/>
    <w:next w:val="1"/>
    <w:link w:val="50"/>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6">
    <w:name w:val="heading 5"/>
    <w:basedOn w:val="1"/>
    <w:next w:val="1"/>
    <w:link w:val="132"/>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7">
    <w:name w:val="heading 6"/>
    <w:basedOn w:val="1"/>
    <w:next w:val="8"/>
    <w:link w:val="142"/>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9">
    <w:name w:val="heading 7"/>
    <w:basedOn w:val="1"/>
    <w:next w:val="8"/>
    <w:link w:val="53"/>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0">
    <w:name w:val="heading 8"/>
    <w:basedOn w:val="1"/>
    <w:next w:val="8"/>
    <w:link w:val="54"/>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1">
    <w:name w:val="heading 9"/>
    <w:basedOn w:val="1"/>
    <w:next w:val="8"/>
    <w:link w:val="55"/>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customStyle="1" w:styleId="8">
    <w:name w:val="模板正文"/>
    <w:basedOn w:val="1"/>
    <w:link w:val="94"/>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2">
    <w:name w:val="Normal Indent"/>
    <w:basedOn w:val="1"/>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3">
    <w:name w:val="caption"/>
    <w:basedOn w:val="1"/>
    <w:next w:val="1"/>
    <w:link w:val="83"/>
    <w:qFormat/>
    <w:uiPriority w:val="0"/>
    <w:pPr>
      <w:autoSpaceDE w:val="0"/>
      <w:autoSpaceDN w:val="0"/>
      <w:adjustRightInd w:val="0"/>
      <w:spacing w:before="152" w:after="160"/>
      <w:jc w:val="left"/>
    </w:pPr>
    <w:rPr>
      <w:rFonts w:ascii="Arial" w:hAnsi="Arial" w:eastAsia="黑体" w:cs="Arial"/>
    </w:rPr>
  </w:style>
  <w:style w:type="paragraph" w:styleId="14">
    <w:name w:val="Document Map"/>
    <w:basedOn w:val="1"/>
    <w:link w:val="116"/>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5">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6">
    <w:name w:val="annotation text"/>
    <w:basedOn w:val="1"/>
    <w:link w:val="163"/>
    <w:unhideWhenUsed/>
    <w:qFormat/>
    <w:uiPriority w:val="99"/>
    <w:pPr>
      <w:jc w:val="left"/>
    </w:pPr>
  </w:style>
  <w:style w:type="paragraph" w:styleId="17">
    <w:name w:val="Body Text 3"/>
    <w:basedOn w:val="1"/>
    <w:link w:val="156"/>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8">
    <w:name w:val="Body Text"/>
    <w:basedOn w:val="1"/>
    <w:next w:val="19"/>
    <w:link w:val="118"/>
    <w:qFormat/>
    <w:uiPriority w:val="99"/>
    <w:pPr>
      <w:autoSpaceDE w:val="0"/>
      <w:autoSpaceDN w:val="0"/>
      <w:adjustRightInd w:val="0"/>
      <w:ind w:right="-26"/>
      <w:jc w:val="center"/>
    </w:pPr>
    <w:rPr>
      <w:rFonts w:ascii="宋体" w:eastAsia="宋体"/>
      <w:b/>
      <w:bCs/>
      <w:sz w:val="84"/>
      <w:szCs w:val="84"/>
      <w:lang w:val="zh-CN"/>
    </w:rPr>
  </w:style>
  <w:style w:type="paragraph" w:styleId="19">
    <w:name w:val="Body Text 2"/>
    <w:basedOn w:val="1"/>
    <w:link w:val="143"/>
    <w:qFormat/>
    <w:uiPriority w:val="0"/>
    <w:pPr>
      <w:tabs>
        <w:tab w:val="left" w:pos="0"/>
      </w:tabs>
      <w:spacing w:line="400" w:lineRule="atLeast"/>
    </w:pPr>
    <w:rPr>
      <w:rFonts w:ascii="Arial" w:hAnsi="Arial" w:eastAsia="宋体" w:cs="Times New Roman"/>
      <w:color w:val="000000"/>
      <w:szCs w:val="24"/>
    </w:rPr>
  </w:style>
  <w:style w:type="paragraph" w:styleId="20">
    <w:name w:val="Body Text Indent"/>
    <w:basedOn w:val="1"/>
    <w:link w:val="92"/>
    <w:qFormat/>
    <w:uiPriority w:val="0"/>
    <w:pPr>
      <w:ind w:left="567" w:leftChars="270"/>
    </w:pPr>
    <w:rPr>
      <w:rFonts w:ascii="Times New Roman" w:hAnsi="Times New Roman" w:eastAsia="宋体" w:cs="Times New Roman"/>
      <w:szCs w:val="20"/>
    </w:rPr>
  </w:style>
  <w:style w:type="paragraph" w:styleId="21">
    <w:name w:val="toc 3"/>
    <w:basedOn w:val="1"/>
    <w:next w:val="1"/>
    <w:unhideWhenUsed/>
    <w:qFormat/>
    <w:uiPriority w:val="39"/>
    <w:pPr>
      <w:tabs>
        <w:tab w:val="right" w:leader="dot" w:pos="10144"/>
      </w:tabs>
      <w:ind w:left="840" w:leftChars="400"/>
    </w:pPr>
  </w:style>
  <w:style w:type="paragraph" w:styleId="22">
    <w:name w:val="Plain Text"/>
    <w:basedOn w:val="1"/>
    <w:link w:val="100"/>
    <w:qFormat/>
    <w:uiPriority w:val="0"/>
    <w:rPr>
      <w:rFonts w:ascii="宋体" w:hAnsi="Courier New" w:eastAsia="宋体"/>
    </w:rPr>
  </w:style>
  <w:style w:type="paragraph" w:styleId="23">
    <w:name w:val="Date"/>
    <w:basedOn w:val="1"/>
    <w:next w:val="1"/>
    <w:link w:val="108"/>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4">
    <w:name w:val="Body Text Indent 2"/>
    <w:basedOn w:val="1"/>
    <w:link w:val="101"/>
    <w:qFormat/>
    <w:uiPriority w:val="0"/>
    <w:pPr>
      <w:tabs>
        <w:tab w:val="left" w:pos="8640"/>
      </w:tabs>
      <w:ind w:left="1260"/>
    </w:pPr>
    <w:rPr>
      <w:rFonts w:ascii="宋体" w:hAnsi="Times New Roman" w:eastAsia="宋体" w:cs="Times New Roman"/>
      <w:szCs w:val="20"/>
    </w:rPr>
  </w:style>
  <w:style w:type="paragraph" w:styleId="25">
    <w:name w:val="Balloon Text"/>
    <w:basedOn w:val="1"/>
    <w:link w:val="74"/>
    <w:qFormat/>
    <w:uiPriority w:val="0"/>
    <w:rPr>
      <w:rFonts w:ascii="Times New Roman" w:hAnsi="Times New Roman" w:eastAsia="宋体" w:cs="Times New Roman"/>
      <w:sz w:val="18"/>
      <w:szCs w:val="18"/>
    </w:rPr>
  </w:style>
  <w:style w:type="paragraph" w:styleId="26">
    <w:name w:val="footer"/>
    <w:basedOn w:val="1"/>
    <w:link w:val="78"/>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7">
    <w:name w:val="header"/>
    <w:basedOn w:val="1"/>
    <w:link w:val="120"/>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8">
    <w:name w:val="toc 1"/>
    <w:basedOn w:val="1"/>
    <w:next w:val="1"/>
    <w:unhideWhenUsed/>
    <w:qFormat/>
    <w:uiPriority w:val="39"/>
  </w:style>
  <w:style w:type="paragraph" w:styleId="29">
    <w:name w:val="List"/>
    <w:basedOn w:val="1"/>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30">
    <w:name w:val="Body Text Indent 3"/>
    <w:basedOn w:val="1"/>
    <w:link w:val="154"/>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1">
    <w:name w:val="toc 2"/>
    <w:basedOn w:val="1"/>
    <w:next w:val="1"/>
    <w:unhideWhenUsed/>
    <w:qFormat/>
    <w:uiPriority w:val="39"/>
    <w:pPr>
      <w:ind w:left="420" w:leftChars="200"/>
    </w:pPr>
  </w:style>
  <w:style w:type="paragraph" w:styleId="32">
    <w:name w:val="HTML Preformatted"/>
    <w:basedOn w:val="1"/>
    <w:link w:val="86"/>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3">
    <w:name w:val="Normal (Web)"/>
    <w:basedOn w:val="1"/>
    <w:link w:val="93"/>
    <w:qFormat/>
    <w:uiPriority w:val="0"/>
    <w:pPr>
      <w:widowControl/>
      <w:spacing w:before="100" w:beforeAutospacing="1" w:after="100" w:afterAutospacing="1"/>
      <w:jc w:val="left"/>
    </w:pPr>
    <w:rPr>
      <w:rFonts w:ascii="宋体" w:hAnsi="宋体"/>
      <w:sz w:val="15"/>
      <w:szCs w:val="15"/>
    </w:rPr>
  </w:style>
  <w:style w:type="paragraph" w:styleId="34">
    <w:name w:val="Title"/>
    <w:basedOn w:val="1"/>
    <w:next w:val="1"/>
    <w:link w:val="58"/>
    <w:qFormat/>
    <w:uiPriority w:val="10"/>
    <w:pPr>
      <w:spacing w:before="120" w:after="60" w:line="300" w:lineRule="auto"/>
      <w:jc w:val="left"/>
      <w:outlineLvl w:val="0"/>
    </w:pPr>
    <w:rPr>
      <w:rFonts w:ascii="等线 Light" w:hAnsi="等线 Light" w:eastAsia="仿宋"/>
      <w:b/>
      <w:bCs/>
      <w:sz w:val="28"/>
      <w:szCs w:val="32"/>
    </w:rPr>
  </w:style>
  <w:style w:type="paragraph" w:styleId="35">
    <w:name w:val="annotation subject"/>
    <w:basedOn w:val="16"/>
    <w:next w:val="16"/>
    <w:link w:val="110"/>
    <w:qFormat/>
    <w:uiPriority w:val="99"/>
    <w:pPr>
      <w:autoSpaceDE w:val="0"/>
      <w:autoSpaceDN w:val="0"/>
      <w:adjustRightInd w:val="0"/>
    </w:pPr>
    <w:rPr>
      <w:rFonts w:ascii="宋体" w:hAnsi="Times New Roman" w:eastAsia="宋体" w:cs="Times New Roman"/>
      <w:b/>
      <w:bCs/>
      <w:kern w:val="0"/>
      <w:sz w:val="24"/>
      <w:szCs w:val="24"/>
    </w:rPr>
  </w:style>
  <w:style w:type="paragraph" w:styleId="36">
    <w:name w:val="Body Text First Indent"/>
    <w:basedOn w:val="18"/>
    <w:link w:val="201"/>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paragraph" w:styleId="37">
    <w:name w:val="Body Text First Indent 2"/>
    <w:basedOn w:val="20"/>
    <w:qFormat/>
    <w:uiPriority w:val="0"/>
    <w:pPr>
      <w:adjustRightInd w:val="0"/>
      <w:snapToGrid w:val="0"/>
      <w:spacing w:line="300" w:lineRule="auto"/>
      <w:ind w:firstLine="420" w:firstLineChars="200"/>
    </w:pPr>
    <w:rPr>
      <w:sz w:val="28"/>
      <w:szCs w:val="28"/>
    </w:rPr>
  </w:style>
  <w:style w:type="table" w:styleId="39">
    <w:name w:val="Table Grid"/>
    <w:basedOn w:val="38"/>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basedOn w:val="40"/>
    <w:qFormat/>
    <w:uiPriority w:val="0"/>
    <w:rPr>
      <w:b/>
      <w:bCs/>
    </w:rPr>
  </w:style>
  <w:style w:type="character" w:styleId="42">
    <w:name w:val="FollowedHyperlink"/>
    <w:unhideWhenUsed/>
    <w:qFormat/>
    <w:uiPriority w:val="99"/>
    <w:rPr>
      <w:color w:val="954F72"/>
      <w:u w:val="single"/>
    </w:rPr>
  </w:style>
  <w:style w:type="character" w:styleId="43">
    <w:name w:val="Emphasis"/>
    <w:qFormat/>
    <w:uiPriority w:val="0"/>
    <w:rPr>
      <w:i/>
      <w:iCs/>
    </w:rPr>
  </w:style>
  <w:style w:type="character" w:styleId="44">
    <w:name w:val="Hyperlink"/>
    <w:qFormat/>
    <w:uiPriority w:val="99"/>
    <w:rPr>
      <w:rFonts w:hint="default" w:ascii="Arial" w:hAnsi="Arial" w:cs="Arial"/>
      <w:color w:val="000000"/>
      <w:sz w:val="20"/>
      <w:szCs w:val="20"/>
      <w:u w:val="none"/>
    </w:rPr>
  </w:style>
  <w:style w:type="character" w:styleId="45">
    <w:name w:val="annotation reference"/>
    <w:basedOn w:val="40"/>
    <w:qFormat/>
    <w:uiPriority w:val="99"/>
    <w:rPr>
      <w:sz w:val="21"/>
      <w:szCs w:val="21"/>
    </w:rPr>
  </w:style>
  <w:style w:type="paragraph" w:customStyle="1" w:styleId="46">
    <w:name w:val="首行缩进"/>
    <w:basedOn w:val="1"/>
    <w:qFormat/>
    <w:uiPriority w:val="0"/>
    <w:pPr>
      <w:ind w:firstLine="480" w:firstLineChars="200"/>
    </w:pPr>
    <w:rPr>
      <w:lang w:val="zh-CN"/>
    </w:rPr>
  </w:style>
  <w:style w:type="character" w:customStyle="1" w:styleId="47">
    <w:name w:val="标题 1 字符"/>
    <w:basedOn w:val="40"/>
    <w:qFormat/>
    <w:uiPriority w:val="0"/>
    <w:rPr>
      <w:b/>
      <w:bCs/>
      <w:kern w:val="44"/>
      <w:sz w:val="44"/>
      <w:szCs w:val="44"/>
    </w:rPr>
  </w:style>
  <w:style w:type="character" w:customStyle="1" w:styleId="48">
    <w:name w:val="标题 2 字符"/>
    <w:basedOn w:val="40"/>
    <w:link w:val="3"/>
    <w:qFormat/>
    <w:uiPriority w:val="0"/>
    <w:rPr>
      <w:rFonts w:ascii="宋体" w:hAnsi="Calibri" w:eastAsia="宋体" w:cs="Times New Roman"/>
      <w:kern w:val="0"/>
      <w:sz w:val="24"/>
      <w:szCs w:val="24"/>
    </w:rPr>
  </w:style>
  <w:style w:type="character" w:customStyle="1" w:styleId="49">
    <w:name w:val="标题 3 字符"/>
    <w:basedOn w:val="40"/>
    <w:qFormat/>
    <w:uiPriority w:val="0"/>
    <w:rPr>
      <w:b/>
      <w:bCs/>
      <w:sz w:val="32"/>
      <w:szCs w:val="32"/>
    </w:rPr>
  </w:style>
  <w:style w:type="character" w:customStyle="1" w:styleId="50">
    <w:name w:val="标题 4 字符"/>
    <w:basedOn w:val="40"/>
    <w:link w:val="5"/>
    <w:qFormat/>
    <w:uiPriority w:val="9"/>
    <w:rPr>
      <w:rFonts w:ascii="Arial" w:hAnsi="Arial" w:eastAsia="黑体" w:cs="Times New Roman"/>
      <w:b/>
      <w:bCs/>
      <w:kern w:val="0"/>
      <w:sz w:val="28"/>
      <w:szCs w:val="28"/>
    </w:rPr>
  </w:style>
  <w:style w:type="character" w:customStyle="1" w:styleId="51">
    <w:name w:val="标题 5 字符"/>
    <w:basedOn w:val="40"/>
    <w:qFormat/>
    <w:uiPriority w:val="9"/>
    <w:rPr>
      <w:b/>
      <w:bCs/>
      <w:sz w:val="28"/>
      <w:szCs w:val="28"/>
    </w:rPr>
  </w:style>
  <w:style w:type="character" w:customStyle="1" w:styleId="52">
    <w:name w:val="标题 6 字符"/>
    <w:basedOn w:val="40"/>
    <w:qFormat/>
    <w:uiPriority w:val="0"/>
    <w:rPr>
      <w:rFonts w:asciiTheme="majorHAnsi" w:hAnsiTheme="majorHAnsi" w:eastAsiaTheme="majorEastAsia" w:cstheme="majorBidi"/>
      <w:b/>
      <w:bCs/>
      <w:sz w:val="24"/>
      <w:szCs w:val="24"/>
    </w:rPr>
  </w:style>
  <w:style w:type="character" w:customStyle="1" w:styleId="53">
    <w:name w:val="标题 7 字符"/>
    <w:basedOn w:val="40"/>
    <w:link w:val="9"/>
    <w:qFormat/>
    <w:uiPriority w:val="9"/>
    <w:rPr>
      <w:rFonts w:ascii="Times New Roman" w:hAnsi="Calibri" w:eastAsia="黑体" w:cs="Times New Roman"/>
      <w:b/>
      <w:bCs/>
      <w:kern w:val="0"/>
      <w:sz w:val="28"/>
      <w:szCs w:val="24"/>
    </w:rPr>
  </w:style>
  <w:style w:type="character" w:customStyle="1" w:styleId="54">
    <w:name w:val="标题 8 字符"/>
    <w:basedOn w:val="40"/>
    <w:link w:val="10"/>
    <w:qFormat/>
    <w:uiPriority w:val="9"/>
    <w:rPr>
      <w:rFonts w:ascii="Times New Roman" w:hAnsi="Calibri" w:eastAsia="黑体" w:cs="Times New Roman"/>
      <w:b/>
      <w:kern w:val="0"/>
      <w:sz w:val="28"/>
      <w:szCs w:val="24"/>
    </w:rPr>
  </w:style>
  <w:style w:type="character" w:customStyle="1" w:styleId="55">
    <w:name w:val="标题 9 字符"/>
    <w:basedOn w:val="40"/>
    <w:link w:val="11"/>
    <w:qFormat/>
    <w:uiPriority w:val="9"/>
    <w:rPr>
      <w:rFonts w:ascii="Times New Roman" w:hAnsi="Calibri" w:eastAsia="黑体" w:cs="Times New Roman"/>
      <w:b/>
      <w:kern w:val="0"/>
      <w:sz w:val="28"/>
      <w:szCs w:val="24"/>
    </w:rPr>
  </w:style>
  <w:style w:type="character" w:customStyle="1" w:styleId="56">
    <w:name w:val="正文文本缩进 字符"/>
    <w:qFormat/>
    <w:uiPriority w:val="0"/>
    <w:rPr>
      <w:rFonts w:ascii="Times New Roman" w:hAnsi="Times New Roman" w:eastAsia="宋体" w:cs="Times New Roman"/>
      <w:szCs w:val="20"/>
    </w:rPr>
  </w:style>
  <w:style w:type="character" w:customStyle="1" w:styleId="57">
    <w:name w:val="普通(网站) Char"/>
    <w:qFormat/>
    <w:locked/>
    <w:uiPriority w:val="0"/>
    <w:rPr>
      <w:rFonts w:ascii="宋体" w:hAnsi="宋体"/>
      <w:sz w:val="15"/>
      <w:szCs w:val="15"/>
    </w:rPr>
  </w:style>
  <w:style w:type="character" w:customStyle="1" w:styleId="58">
    <w:name w:val="标题 字符1"/>
    <w:link w:val="34"/>
    <w:qFormat/>
    <w:uiPriority w:val="10"/>
    <w:rPr>
      <w:rFonts w:ascii="等线 Light" w:hAnsi="等线 Light" w:eastAsia="仿宋"/>
      <w:b/>
      <w:bCs/>
      <w:sz w:val="28"/>
      <w:szCs w:val="32"/>
    </w:rPr>
  </w:style>
  <w:style w:type="character" w:customStyle="1" w:styleId="59">
    <w:name w:val="日期 Char"/>
    <w:semiHidden/>
    <w:qFormat/>
    <w:uiPriority w:val="99"/>
    <w:rPr>
      <w:kern w:val="2"/>
      <w:sz w:val="21"/>
    </w:rPr>
  </w:style>
  <w:style w:type="character" w:customStyle="1" w:styleId="60">
    <w:name w:val="文档结构图 字符1"/>
    <w:semiHidden/>
    <w:qFormat/>
    <w:uiPriority w:val="99"/>
    <w:rPr>
      <w:rFonts w:ascii="Microsoft YaHei UI" w:hAnsi="Calibri" w:eastAsia="Microsoft YaHei UI" w:cs="Times New Roman"/>
      <w:kern w:val="0"/>
      <w:sz w:val="18"/>
      <w:szCs w:val="18"/>
    </w:rPr>
  </w:style>
  <w:style w:type="character" w:customStyle="1" w:styleId="61">
    <w:name w:val="批注文字 Char"/>
    <w:semiHidden/>
    <w:qFormat/>
    <w:uiPriority w:val="99"/>
    <w:rPr>
      <w:kern w:val="2"/>
      <w:sz w:val="21"/>
    </w:rPr>
  </w:style>
  <w:style w:type="character" w:customStyle="1" w:styleId="62">
    <w:name w:val="正文缩进2格 Char"/>
    <w:link w:val="63"/>
    <w:qFormat/>
    <w:uiPriority w:val="0"/>
    <w:rPr>
      <w:rFonts w:ascii="仿宋_GB2312" w:hAnsi="宋体" w:eastAsia="仿宋_GB2312"/>
      <w:sz w:val="31"/>
      <w:szCs w:val="28"/>
    </w:rPr>
  </w:style>
  <w:style w:type="paragraph" w:customStyle="1" w:styleId="63">
    <w:name w:val="正文缩进2格"/>
    <w:basedOn w:val="1"/>
    <w:link w:val="62"/>
    <w:qFormat/>
    <w:uiPriority w:val="0"/>
    <w:pPr>
      <w:spacing w:line="600" w:lineRule="exact"/>
      <w:ind w:firstLine="639" w:firstLineChars="206"/>
    </w:pPr>
    <w:rPr>
      <w:rFonts w:ascii="仿宋_GB2312" w:hAnsi="宋体" w:eastAsia="仿宋_GB2312"/>
      <w:sz w:val="31"/>
      <w:szCs w:val="28"/>
    </w:rPr>
  </w:style>
  <w:style w:type="character" w:customStyle="1" w:styleId="64">
    <w:name w:val="批注文字 字符"/>
    <w:semiHidden/>
    <w:qFormat/>
    <w:uiPriority w:val="99"/>
    <w:rPr>
      <w:rFonts w:ascii="Times New Roman" w:hAnsi="Times New Roman"/>
      <w:kern w:val="2"/>
      <w:sz w:val="24"/>
      <w:szCs w:val="24"/>
    </w:rPr>
  </w:style>
  <w:style w:type="character" w:customStyle="1" w:styleId="65">
    <w:name w:val="正文文本缩进 Char"/>
    <w:qFormat/>
    <w:uiPriority w:val="0"/>
    <w:rPr>
      <w:rFonts w:ascii="Times New Roman" w:hAnsi="Times New Roman" w:eastAsia="宋体" w:cs="Times New Roman"/>
      <w:szCs w:val="20"/>
      <w:lang w:val="en-US" w:eastAsia="zh-CN"/>
    </w:rPr>
  </w:style>
  <w:style w:type="character" w:customStyle="1" w:styleId="66">
    <w:name w:val="批注框文本 字符1"/>
    <w:semiHidden/>
    <w:qFormat/>
    <w:uiPriority w:val="99"/>
    <w:rPr>
      <w:rFonts w:ascii="宋体" w:hAnsi="Calibri" w:eastAsia="宋体" w:cs="Times New Roman"/>
      <w:kern w:val="0"/>
      <w:sz w:val="18"/>
      <w:szCs w:val="18"/>
    </w:rPr>
  </w:style>
  <w:style w:type="character" w:customStyle="1" w:styleId="67">
    <w:name w:val="List Paragraph Char"/>
    <w:link w:val="68"/>
    <w:qFormat/>
    <w:uiPriority w:val="34"/>
    <w:rPr>
      <w:rFonts w:ascii="Calibri" w:hAnsi="Calibri"/>
    </w:rPr>
  </w:style>
  <w:style w:type="paragraph" w:customStyle="1" w:styleId="68">
    <w:name w:val="列出段落1"/>
    <w:basedOn w:val="1"/>
    <w:link w:val="67"/>
    <w:qFormat/>
    <w:uiPriority w:val="34"/>
    <w:pPr>
      <w:ind w:firstLine="420" w:firstLineChars="200"/>
    </w:pPr>
    <w:rPr>
      <w:rFonts w:ascii="Calibri" w:hAnsi="Calibri"/>
    </w:rPr>
  </w:style>
  <w:style w:type="character" w:customStyle="1" w:styleId="69">
    <w:name w:val="标书正文 字符"/>
    <w:link w:val="70"/>
    <w:qFormat/>
    <w:uiPriority w:val="0"/>
    <w:rPr>
      <w:rFonts w:ascii="Calibri" w:hAnsi="Calibri" w:eastAsia="仿宋"/>
      <w:sz w:val="24"/>
      <w:szCs w:val="21"/>
    </w:rPr>
  </w:style>
  <w:style w:type="paragraph" w:customStyle="1" w:styleId="70">
    <w:name w:val="标书正文"/>
    <w:basedOn w:val="1"/>
    <w:link w:val="69"/>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1">
    <w:name w:val="正文文本 字符"/>
    <w:semiHidden/>
    <w:qFormat/>
    <w:uiPriority w:val="99"/>
    <w:rPr>
      <w:rFonts w:ascii="Times New Roman" w:hAnsi="Times New Roman"/>
      <w:kern w:val="2"/>
      <w:sz w:val="24"/>
      <w:szCs w:val="24"/>
    </w:rPr>
  </w:style>
  <w:style w:type="character" w:customStyle="1" w:styleId="72">
    <w:name w:val="页脚 Char"/>
    <w:qFormat/>
    <w:uiPriority w:val="0"/>
    <w:rPr>
      <w:kern w:val="2"/>
      <w:sz w:val="18"/>
      <w:szCs w:val="18"/>
    </w:rPr>
  </w:style>
  <w:style w:type="character" w:customStyle="1" w:styleId="73">
    <w:name w:val="neir1"/>
    <w:qFormat/>
    <w:uiPriority w:val="0"/>
    <w:rPr>
      <w:rFonts w:hint="default" w:ascii="ˎ̥" w:hAnsi="ˎ̥"/>
      <w:color w:val="333333"/>
      <w:sz w:val="21"/>
      <w:szCs w:val="21"/>
      <w:u w:val="none"/>
    </w:rPr>
  </w:style>
  <w:style w:type="character" w:customStyle="1" w:styleId="74">
    <w:name w:val="批注框文本 字符"/>
    <w:link w:val="25"/>
    <w:qFormat/>
    <w:uiPriority w:val="0"/>
    <w:rPr>
      <w:rFonts w:ascii="Times New Roman" w:hAnsi="Times New Roman" w:eastAsia="宋体" w:cs="Times New Roman"/>
      <w:sz w:val="18"/>
      <w:szCs w:val="18"/>
    </w:rPr>
  </w:style>
  <w:style w:type="character" w:customStyle="1" w:styleId="75">
    <w:name w:val="正文文本 3 字符1"/>
    <w:semiHidden/>
    <w:qFormat/>
    <w:uiPriority w:val="99"/>
    <w:rPr>
      <w:rFonts w:ascii="宋体" w:hAnsi="Calibri" w:eastAsia="宋体" w:cs="Times New Roman"/>
      <w:kern w:val="0"/>
      <w:sz w:val="16"/>
      <w:szCs w:val="16"/>
    </w:rPr>
  </w:style>
  <w:style w:type="character" w:customStyle="1" w:styleId="76">
    <w:name w:val="正文文本 字符3"/>
    <w:semiHidden/>
    <w:qFormat/>
    <w:uiPriority w:val="99"/>
    <w:rPr>
      <w:rFonts w:ascii="宋体" w:hAnsi="Calibri" w:eastAsia="宋体" w:cs="Times New Roman"/>
      <w:kern w:val="0"/>
      <w:sz w:val="24"/>
      <w:szCs w:val="24"/>
    </w:rPr>
  </w:style>
  <w:style w:type="character" w:customStyle="1" w:styleId="77">
    <w:name w:val="日期 字符1"/>
    <w:semiHidden/>
    <w:qFormat/>
    <w:uiPriority w:val="99"/>
    <w:rPr>
      <w:rFonts w:ascii="宋体" w:hAnsi="Calibri" w:eastAsia="宋体" w:cs="Times New Roman"/>
      <w:kern w:val="0"/>
      <w:sz w:val="24"/>
      <w:szCs w:val="24"/>
    </w:rPr>
  </w:style>
  <w:style w:type="character" w:customStyle="1" w:styleId="78">
    <w:name w:val="页脚 字符"/>
    <w:link w:val="26"/>
    <w:qFormat/>
    <w:uiPriority w:val="99"/>
    <w:rPr>
      <w:rFonts w:ascii="宋体" w:eastAsia="宋体"/>
      <w:sz w:val="18"/>
      <w:szCs w:val="18"/>
    </w:rPr>
  </w:style>
  <w:style w:type="character" w:customStyle="1" w:styleId="79">
    <w:name w:val="吉奥正文 Char"/>
    <w:link w:val="80"/>
    <w:qFormat/>
    <w:locked/>
    <w:uiPriority w:val="0"/>
    <w:rPr>
      <w:rFonts w:eastAsia="仿宋_GB2312"/>
      <w:sz w:val="28"/>
    </w:rPr>
  </w:style>
  <w:style w:type="paragraph" w:customStyle="1" w:styleId="80">
    <w:name w:val="吉奥正文"/>
    <w:basedOn w:val="1"/>
    <w:link w:val="79"/>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1">
    <w:name w:val="页脚 Char1"/>
    <w:qFormat/>
    <w:uiPriority w:val="99"/>
    <w:rPr>
      <w:rFonts w:ascii="宋体" w:hAnsi="Times New Roman" w:eastAsia="宋体" w:cs="Times New Roman"/>
      <w:kern w:val="0"/>
      <w:sz w:val="18"/>
      <w:szCs w:val="18"/>
    </w:rPr>
  </w:style>
  <w:style w:type="character" w:customStyle="1" w:styleId="82">
    <w:name w:val="标题 字符"/>
    <w:qFormat/>
    <w:uiPriority w:val="10"/>
    <w:rPr>
      <w:rFonts w:ascii="Cambria" w:hAnsi="Cambria" w:eastAsia="宋体" w:cs="Times New Roman"/>
      <w:b/>
      <w:bCs/>
      <w:kern w:val="0"/>
      <w:sz w:val="32"/>
      <w:szCs w:val="32"/>
      <w:lang w:val="en-US" w:eastAsia="zh-CN"/>
    </w:rPr>
  </w:style>
  <w:style w:type="character" w:customStyle="1" w:styleId="83">
    <w:name w:val="题注 字符1"/>
    <w:link w:val="13"/>
    <w:qFormat/>
    <w:uiPriority w:val="0"/>
    <w:rPr>
      <w:rFonts w:ascii="Arial" w:hAnsi="Arial" w:eastAsia="黑体" w:cs="Arial"/>
    </w:rPr>
  </w:style>
  <w:style w:type="character" w:customStyle="1" w:styleId="84">
    <w:name w:val="批注文字 字符2"/>
    <w:qFormat/>
    <w:uiPriority w:val="99"/>
    <w:rPr>
      <w:rFonts w:ascii="宋体" w:hAnsi="Times New Roman" w:eastAsia="宋体" w:cs="Times New Roman"/>
      <w:kern w:val="0"/>
      <w:sz w:val="24"/>
      <w:szCs w:val="24"/>
    </w:rPr>
  </w:style>
  <w:style w:type="character" w:customStyle="1" w:styleId="85">
    <w:name w:val="批注主题 字符1"/>
    <w:semiHidden/>
    <w:qFormat/>
    <w:uiPriority w:val="99"/>
    <w:rPr>
      <w:rFonts w:ascii="宋体" w:hAnsi="Calibri" w:eastAsia="宋体" w:cs="Times New Roman"/>
      <w:b/>
      <w:bCs/>
      <w:kern w:val="0"/>
      <w:sz w:val="24"/>
      <w:szCs w:val="24"/>
    </w:rPr>
  </w:style>
  <w:style w:type="character" w:customStyle="1" w:styleId="86">
    <w:name w:val="HTML 预设格式 字符"/>
    <w:link w:val="32"/>
    <w:qFormat/>
    <w:uiPriority w:val="99"/>
    <w:rPr>
      <w:rFonts w:ascii="Arial" w:hAnsi="Arial" w:eastAsia="宋体" w:cs="Arial"/>
      <w:szCs w:val="21"/>
    </w:rPr>
  </w:style>
  <w:style w:type="character" w:customStyle="1" w:styleId="87">
    <w:name w:val="标题 3.1 Char"/>
    <w:link w:val="88"/>
    <w:qFormat/>
    <w:uiPriority w:val="0"/>
    <w:rPr>
      <w:rFonts w:ascii="宋体" w:hAnsi="宋体"/>
      <w:b/>
      <w:bCs/>
      <w:sz w:val="32"/>
      <w:szCs w:val="32"/>
    </w:rPr>
  </w:style>
  <w:style w:type="paragraph" w:customStyle="1" w:styleId="88">
    <w:name w:val="标题 3.1"/>
    <w:basedOn w:val="4"/>
    <w:link w:val="87"/>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89">
    <w:name w:val="HTML 预设格式 Char1"/>
    <w:semiHidden/>
    <w:qFormat/>
    <w:uiPriority w:val="99"/>
    <w:rPr>
      <w:rFonts w:ascii="Courier New" w:hAnsi="Courier New" w:eastAsia="宋体" w:cs="Courier New"/>
      <w:kern w:val="0"/>
      <w:sz w:val="20"/>
      <w:szCs w:val="20"/>
    </w:rPr>
  </w:style>
  <w:style w:type="character" w:customStyle="1" w:styleId="90">
    <w:name w:val="批注文字 字符1"/>
    <w:qFormat/>
    <w:uiPriority w:val="0"/>
    <w:rPr>
      <w:rFonts w:eastAsia="宋体"/>
      <w:kern w:val="2"/>
      <w:sz w:val="24"/>
      <w:szCs w:val="24"/>
      <w:lang w:val="en-US" w:eastAsia="zh-CN" w:bidi="ar-SA"/>
    </w:rPr>
  </w:style>
  <w:style w:type="character" w:customStyle="1" w:styleId="91">
    <w:name w:val="正文文本缩进 字符2"/>
    <w:semiHidden/>
    <w:qFormat/>
    <w:uiPriority w:val="99"/>
    <w:rPr>
      <w:rFonts w:ascii="宋体" w:hAnsi="Calibri" w:eastAsia="宋体" w:cs="Times New Roman"/>
      <w:kern w:val="0"/>
      <w:sz w:val="24"/>
      <w:szCs w:val="24"/>
    </w:rPr>
  </w:style>
  <w:style w:type="character" w:customStyle="1" w:styleId="92">
    <w:name w:val="正文文本缩进 字符1"/>
    <w:link w:val="20"/>
    <w:qFormat/>
    <w:uiPriority w:val="0"/>
    <w:rPr>
      <w:rFonts w:ascii="Times New Roman" w:hAnsi="Times New Roman" w:eastAsia="宋体" w:cs="Times New Roman"/>
      <w:szCs w:val="20"/>
    </w:rPr>
  </w:style>
  <w:style w:type="character" w:customStyle="1" w:styleId="93">
    <w:name w:val="普通(网站) 字符2"/>
    <w:link w:val="33"/>
    <w:qFormat/>
    <w:locked/>
    <w:uiPriority w:val="0"/>
    <w:rPr>
      <w:rFonts w:ascii="宋体" w:hAnsi="宋体"/>
      <w:sz w:val="15"/>
      <w:szCs w:val="15"/>
    </w:rPr>
  </w:style>
  <w:style w:type="character" w:customStyle="1" w:styleId="94">
    <w:name w:val="模板正文 Char"/>
    <w:link w:val="8"/>
    <w:qFormat/>
    <w:uiPriority w:val="0"/>
    <w:rPr>
      <w:rFonts w:ascii="宋体" w:eastAsia="仿宋"/>
      <w:sz w:val="24"/>
      <w:szCs w:val="21"/>
    </w:rPr>
  </w:style>
  <w:style w:type="character" w:customStyle="1" w:styleId="95">
    <w:name w:val="批注主题 Char"/>
    <w:semiHidden/>
    <w:qFormat/>
    <w:uiPriority w:val="99"/>
    <w:rPr>
      <w:b/>
      <w:bCs/>
      <w:kern w:val="2"/>
      <w:sz w:val="21"/>
    </w:rPr>
  </w:style>
  <w:style w:type="character" w:customStyle="1" w:styleId="96">
    <w:name w:val="正文文本 Char1"/>
    <w:qFormat/>
    <w:uiPriority w:val="0"/>
    <w:rPr>
      <w:rFonts w:ascii="宋体" w:hAnsi="Times New Roman" w:eastAsia="宋体" w:cs="Times New Roman"/>
      <w:kern w:val="0"/>
      <w:sz w:val="24"/>
      <w:szCs w:val="24"/>
    </w:rPr>
  </w:style>
  <w:style w:type="character" w:customStyle="1" w:styleId="97">
    <w:name w:val="正文文本 字符1"/>
    <w:qFormat/>
    <w:uiPriority w:val="99"/>
    <w:rPr>
      <w:rFonts w:ascii="宋体" w:eastAsia="宋体"/>
      <w:b/>
      <w:bCs/>
      <w:sz w:val="84"/>
      <w:szCs w:val="84"/>
      <w:lang w:val="zh-CN"/>
    </w:rPr>
  </w:style>
  <w:style w:type="character" w:customStyle="1" w:styleId="98">
    <w:name w:val="标题 1 Char"/>
    <w:qFormat/>
    <w:uiPriority w:val="9"/>
    <w:rPr>
      <w:rFonts w:ascii="宋体" w:hAnsi="Times New Roman" w:eastAsia="宋体" w:cs="Times New Roman"/>
      <w:kern w:val="0"/>
      <w:sz w:val="24"/>
      <w:szCs w:val="24"/>
    </w:rPr>
  </w:style>
  <w:style w:type="character" w:customStyle="1" w:styleId="99">
    <w:name w:val="正文文本 Char2"/>
    <w:qFormat/>
    <w:uiPriority w:val="99"/>
    <w:rPr>
      <w:rFonts w:ascii="宋体" w:eastAsia="宋体"/>
      <w:b/>
      <w:bCs/>
      <w:sz w:val="84"/>
      <w:szCs w:val="84"/>
      <w:lang w:val="zh-CN"/>
    </w:rPr>
  </w:style>
  <w:style w:type="character" w:customStyle="1" w:styleId="100">
    <w:name w:val="纯文本 字符2"/>
    <w:link w:val="22"/>
    <w:qFormat/>
    <w:uiPriority w:val="0"/>
    <w:rPr>
      <w:rFonts w:ascii="宋体" w:hAnsi="Courier New" w:eastAsia="宋体"/>
    </w:rPr>
  </w:style>
  <w:style w:type="character" w:customStyle="1" w:styleId="101">
    <w:name w:val="正文文本缩进 2 字符"/>
    <w:link w:val="24"/>
    <w:qFormat/>
    <w:uiPriority w:val="0"/>
    <w:rPr>
      <w:rFonts w:ascii="宋体" w:hAnsi="Times New Roman" w:eastAsia="宋体" w:cs="Times New Roman"/>
      <w:szCs w:val="20"/>
    </w:rPr>
  </w:style>
  <w:style w:type="character" w:customStyle="1" w:styleId="102">
    <w:name w:val="HTML Markup"/>
    <w:qFormat/>
    <w:uiPriority w:val="0"/>
    <w:rPr>
      <w:vanish/>
      <w:color w:val="FF0000"/>
    </w:rPr>
  </w:style>
  <w:style w:type="character" w:customStyle="1" w:styleId="103">
    <w:name w:val="页眉 Char1"/>
    <w:qFormat/>
    <w:uiPriority w:val="0"/>
    <w:rPr>
      <w:rFonts w:ascii="宋体" w:hAnsi="Times New Roman" w:eastAsia="宋体" w:cs="Times New Roman"/>
      <w:kern w:val="0"/>
      <w:sz w:val="18"/>
      <w:szCs w:val="18"/>
    </w:rPr>
  </w:style>
  <w:style w:type="character" w:customStyle="1" w:styleId="104">
    <w:name w:val="font11"/>
    <w:basedOn w:val="40"/>
    <w:qFormat/>
    <w:uiPriority w:val="0"/>
    <w:rPr>
      <w:rFonts w:hint="eastAsia" w:ascii="宋体" w:hAnsi="宋体" w:eastAsia="宋体" w:cs="宋体"/>
      <w:color w:val="FF0000"/>
      <w:sz w:val="22"/>
      <w:szCs w:val="22"/>
      <w:u w:val="none"/>
    </w:rPr>
  </w:style>
  <w:style w:type="character" w:customStyle="1" w:styleId="105">
    <w:name w:val="style61"/>
    <w:qFormat/>
    <w:uiPriority w:val="0"/>
    <w:rPr>
      <w:b/>
      <w:bCs/>
    </w:rPr>
  </w:style>
  <w:style w:type="character" w:customStyle="1" w:styleId="106">
    <w:name w:val="表头文字 Char"/>
    <w:link w:val="107"/>
    <w:qFormat/>
    <w:uiPriority w:val="0"/>
    <w:rPr>
      <w:rFonts w:eastAsia="仿宋_GB2312"/>
      <w:b/>
      <w:sz w:val="28"/>
      <w:szCs w:val="21"/>
    </w:rPr>
  </w:style>
  <w:style w:type="paragraph" w:customStyle="1" w:styleId="107">
    <w:name w:val="表头文字"/>
    <w:basedOn w:val="1"/>
    <w:link w:val="106"/>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8">
    <w:name w:val="日期 字符"/>
    <w:link w:val="23"/>
    <w:qFormat/>
    <w:uiPriority w:val="99"/>
    <w:rPr>
      <w:rFonts w:ascii="宋体" w:hAnsi="Times New Roman" w:eastAsia="宋体" w:cs="Times New Roman"/>
      <w:b/>
      <w:bCs/>
      <w:szCs w:val="21"/>
      <w:lang w:val="zh-CN"/>
    </w:rPr>
  </w:style>
  <w:style w:type="character" w:customStyle="1" w:styleId="109">
    <w:name w:val="纯文本 Char1"/>
    <w:qFormat/>
    <w:uiPriority w:val="0"/>
    <w:rPr>
      <w:rFonts w:ascii="宋体" w:hAnsi="Courier New" w:eastAsia="宋体" w:cs="Courier New"/>
      <w:kern w:val="0"/>
      <w:szCs w:val="21"/>
    </w:rPr>
  </w:style>
  <w:style w:type="character" w:customStyle="1" w:styleId="110">
    <w:name w:val="批注主题 字符"/>
    <w:link w:val="35"/>
    <w:qFormat/>
    <w:uiPriority w:val="99"/>
    <w:rPr>
      <w:rFonts w:ascii="宋体" w:hAnsi="Times New Roman" w:eastAsia="宋体" w:cs="Times New Roman"/>
      <w:b/>
      <w:bCs/>
      <w:kern w:val="0"/>
      <w:sz w:val="24"/>
      <w:szCs w:val="24"/>
    </w:rPr>
  </w:style>
  <w:style w:type="character" w:customStyle="1" w:styleId="111">
    <w:name w:val="纯文本 字符"/>
    <w:qFormat/>
    <w:uiPriority w:val="99"/>
    <w:rPr>
      <w:rFonts w:ascii="宋体" w:hAnsi="Courier New" w:eastAsia="宋体" w:cs="Times New Roman"/>
      <w:szCs w:val="20"/>
      <w:lang w:val="en-US" w:eastAsia="zh-CN"/>
    </w:rPr>
  </w:style>
  <w:style w:type="character" w:customStyle="1" w:styleId="112">
    <w:name w:val="font71"/>
    <w:qFormat/>
    <w:uiPriority w:val="0"/>
    <w:rPr>
      <w:rFonts w:hint="eastAsia" w:ascii="宋体" w:hAnsi="宋体" w:eastAsia="宋体" w:cs="宋体"/>
      <w:color w:val="FF0000"/>
      <w:sz w:val="18"/>
      <w:szCs w:val="18"/>
      <w:u w:val="none"/>
    </w:rPr>
  </w:style>
  <w:style w:type="character" w:customStyle="1" w:styleId="113">
    <w:name w:val="font21"/>
    <w:basedOn w:val="40"/>
    <w:qFormat/>
    <w:uiPriority w:val="0"/>
    <w:rPr>
      <w:rFonts w:hint="eastAsia" w:ascii="宋体" w:hAnsi="宋体" w:eastAsia="宋体" w:cs="宋体"/>
      <w:b/>
      <w:color w:val="000000"/>
      <w:sz w:val="21"/>
      <w:szCs w:val="21"/>
      <w:u w:val="none"/>
    </w:rPr>
  </w:style>
  <w:style w:type="character" w:customStyle="1" w:styleId="114">
    <w:name w:val="纯文本 字符3"/>
    <w:semiHidden/>
    <w:qFormat/>
    <w:uiPriority w:val="99"/>
    <w:rPr>
      <w:rFonts w:ascii="等线" w:hAnsi="Courier New" w:cs="Courier New"/>
      <w:kern w:val="0"/>
      <w:sz w:val="24"/>
      <w:szCs w:val="24"/>
    </w:rPr>
  </w:style>
  <w:style w:type="character" w:customStyle="1" w:styleId="115">
    <w:name w:val="font31"/>
    <w:basedOn w:val="40"/>
    <w:qFormat/>
    <w:uiPriority w:val="0"/>
    <w:rPr>
      <w:rFonts w:hint="eastAsia" w:ascii="宋体" w:hAnsi="宋体" w:eastAsia="宋体" w:cs="宋体"/>
      <w:color w:val="000000"/>
      <w:sz w:val="18"/>
      <w:szCs w:val="18"/>
      <w:u w:val="none"/>
    </w:rPr>
  </w:style>
  <w:style w:type="character" w:customStyle="1" w:styleId="116">
    <w:name w:val="文档结构图 字符"/>
    <w:link w:val="14"/>
    <w:semiHidden/>
    <w:qFormat/>
    <w:uiPriority w:val="99"/>
    <w:rPr>
      <w:rFonts w:ascii="宋体" w:hAnsi="Times New Roman" w:eastAsia="宋体" w:cs="Times New Roman"/>
      <w:kern w:val="0"/>
      <w:sz w:val="24"/>
      <w:szCs w:val="24"/>
      <w:shd w:val="clear" w:color="auto" w:fill="000080"/>
    </w:rPr>
  </w:style>
  <w:style w:type="character" w:customStyle="1" w:styleId="117">
    <w:name w:val="普通(网站) 字符1"/>
    <w:qFormat/>
    <w:locked/>
    <w:uiPriority w:val="0"/>
    <w:rPr>
      <w:rFonts w:ascii="宋体" w:hAnsi="宋体"/>
      <w:sz w:val="15"/>
      <w:szCs w:val="15"/>
    </w:rPr>
  </w:style>
  <w:style w:type="character" w:customStyle="1" w:styleId="118">
    <w:name w:val="正文文本 字符2"/>
    <w:link w:val="18"/>
    <w:qFormat/>
    <w:uiPriority w:val="99"/>
    <w:rPr>
      <w:rFonts w:ascii="宋体" w:eastAsia="宋体"/>
      <w:b/>
      <w:bCs/>
      <w:sz w:val="84"/>
      <w:szCs w:val="84"/>
      <w:lang w:val="zh-CN"/>
    </w:rPr>
  </w:style>
  <w:style w:type="character" w:customStyle="1" w:styleId="119">
    <w:name w:val="标题 5 Char"/>
    <w:semiHidden/>
    <w:qFormat/>
    <w:uiPriority w:val="9"/>
    <w:rPr>
      <w:b/>
      <w:bCs/>
      <w:kern w:val="2"/>
      <w:sz w:val="28"/>
      <w:szCs w:val="28"/>
    </w:rPr>
  </w:style>
  <w:style w:type="character" w:customStyle="1" w:styleId="120">
    <w:name w:val="页眉 字符"/>
    <w:link w:val="27"/>
    <w:qFormat/>
    <w:uiPriority w:val="99"/>
    <w:rPr>
      <w:rFonts w:ascii="宋体" w:eastAsia="宋体"/>
      <w:sz w:val="18"/>
      <w:szCs w:val="18"/>
    </w:rPr>
  </w:style>
  <w:style w:type="character" w:customStyle="1" w:styleId="121">
    <w:name w:val="表格文字 Char"/>
    <w:link w:val="122"/>
    <w:qFormat/>
    <w:uiPriority w:val="0"/>
    <w:rPr>
      <w:rFonts w:eastAsia="仿宋_GB2312"/>
      <w:sz w:val="28"/>
      <w:szCs w:val="24"/>
    </w:rPr>
  </w:style>
  <w:style w:type="paragraph" w:customStyle="1" w:styleId="122">
    <w:name w:val="表格文字"/>
    <w:basedOn w:val="1"/>
    <w:link w:val="121"/>
    <w:qFormat/>
    <w:uiPriority w:val="0"/>
    <w:rPr>
      <w:rFonts w:eastAsia="仿宋_GB2312"/>
      <w:sz w:val="28"/>
      <w:szCs w:val="24"/>
    </w:rPr>
  </w:style>
  <w:style w:type="character" w:customStyle="1" w:styleId="123">
    <w:name w:val="标题 字符2"/>
    <w:qFormat/>
    <w:uiPriority w:val="10"/>
    <w:rPr>
      <w:rFonts w:ascii="等线 Light" w:hAnsi="等线 Light" w:eastAsia="等线 Light" w:cs="Times New Roman"/>
      <w:b/>
      <w:bCs/>
      <w:kern w:val="0"/>
      <w:sz w:val="32"/>
      <w:szCs w:val="32"/>
    </w:rPr>
  </w:style>
  <w:style w:type="character" w:customStyle="1" w:styleId="124">
    <w:name w:val="正文缩进2格 Char Char"/>
    <w:qFormat/>
    <w:uiPriority w:val="0"/>
    <w:rPr>
      <w:rFonts w:ascii="仿宋_GB2312" w:hAnsi="宋体" w:eastAsia="仿宋_GB2312"/>
      <w:kern w:val="2"/>
      <w:sz w:val="31"/>
      <w:szCs w:val="28"/>
      <w:lang w:val="en-US" w:eastAsia="zh-CN" w:bidi="ar-SA"/>
    </w:rPr>
  </w:style>
  <w:style w:type="character" w:customStyle="1" w:styleId="125">
    <w:name w:val="小 Char"/>
    <w:qFormat/>
    <w:uiPriority w:val="0"/>
    <w:rPr>
      <w:rFonts w:ascii="宋体" w:hAnsi="Courier New" w:eastAsia="宋体"/>
      <w:kern w:val="2"/>
      <w:sz w:val="21"/>
      <w:lang w:val="en-US" w:eastAsia="zh-CN" w:bidi="ar-SA"/>
    </w:rPr>
  </w:style>
  <w:style w:type="character" w:customStyle="1" w:styleId="126">
    <w:name w:val="themebody1"/>
    <w:qFormat/>
    <w:uiPriority w:val="0"/>
    <w:rPr>
      <w:color w:val="FFFFFF"/>
    </w:rPr>
  </w:style>
  <w:style w:type="character" w:customStyle="1" w:styleId="127">
    <w:name w:val="页脚 字符1"/>
    <w:semiHidden/>
    <w:qFormat/>
    <w:uiPriority w:val="99"/>
    <w:rPr>
      <w:rFonts w:ascii="宋体" w:hAnsi="Calibri" w:eastAsia="宋体" w:cs="Times New Roman"/>
      <w:kern w:val="0"/>
      <w:sz w:val="18"/>
      <w:szCs w:val="18"/>
    </w:rPr>
  </w:style>
  <w:style w:type="character" w:customStyle="1" w:styleId="128">
    <w:name w:val="列出段落 字符"/>
    <w:link w:val="129"/>
    <w:qFormat/>
    <w:uiPriority w:val="34"/>
    <w:rPr>
      <w:kern w:val="2"/>
      <w:sz w:val="21"/>
      <w:szCs w:val="22"/>
    </w:rPr>
  </w:style>
  <w:style w:type="paragraph" w:styleId="129">
    <w:name w:val="List Paragraph"/>
    <w:basedOn w:val="1"/>
    <w:link w:val="128"/>
    <w:qFormat/>
    <w:uiPriority w:val="34"/>
    <w:pPr>
      <w:ind w:firstLine="420" w:firstLineChars="200"/>
    </w:pPr>
  </w:style>
  <w:style w:type="character" w:customStyle="1" w:styleId="130">
    <w:name w:val="正文文本 Char"/>
    <w:qFormat/>
    <w:uiPriority w:val="99"/>
    <w:rPr>
      <w:rFonts w:ascii="宋体" w:eastAsia="宋体"/>
      <w:b/>
      <w:bCs/>
      <w:sz w:val="84"/>
      <w:szCs w:val="84"/>
      <w:lang w:val="zh-CN"/>
    </w:rPr>
  </w:style>
  <w:style w:type="character" w:customStyle="1" w:styleId="131">
    <w:name w:val="页眉 字符1"/>
    <w:semiHidden/>
    <w:qFormat/>
    <w:uiPriority w:val="99"/>
    <w:rPr>
      <w:rFonts w:ascii="宋体" w:hAnsi="Calibri" w:eastAsia="宋体" w:cs="Times New Roman"/>
      <w:kern w:val="0"/>
      <w:sz w:val="18"/>
      <w:szCs w:val="18"/>
    </w:rPr>
  </w:style>
  <w:style w:type="character" w:customStyle="1" w:styleId="132">
    <w:name w:val="标题 5 字符1"/>
    <w:link w:val="6"/>
    <w:qFormat/>
    <w:uiPriority w:val="9"/>
    <w:rPr>
      <w:rFonts w:ascii="宋体" w:hAnsi="Calibri" w:eastAsia="宋体" w:cs="Times New Roman"/>
      <w:b/>
      <w:bCs/>
      <w:kern w:val="0"/>
      <w:sz w:val="28"/>
      <w:szCs w:val="28"/>
    </w:rPr>
  </w:style>
  <w:style w:type="character" w:customStyle="1" w:styleId="133">
    <w:name w:val="keyfeatures1"/>
    <w:qFormat/>
    <w:uiPriority w:val="0"/>
    <w:rPr>
      <w:rFonts w:hint="default" w:ascii="Arial" w:hAnsi="Arial" w:cs="Arial"/>
      <w:color w:val="003366"/>
      <w:sz w:val="17"/>
      <w:szCs w:val="17"/>
      <w:u w:val="none"/>
    </w:rPr>
  </w:style>
  <w:style w:type="character" w:customStyle="1" w:styleId="134">
    <w:name w:val="题注 字符"/>
    <w:qFormat/>
    <w:uiPriority w:val="0"/>
    <w:rPr>
      <w:rFonts w:ascii="宋体" w:hAnsi="宋体" w:eastAsia="黑体" w:cs="Times New Roman"/>
      <w:b/>
      <w:szCs w:val="21"/>
    </w:rPr>
  </w:style>
  <w:style w:type="character" w:customStyle="1" w:styleId="135">
    <w:name w:val="标题 4 Char"/>
    <w:qFormat/>
    <w:uiPriority w:val="0"/>
    <w:rPr>
      <w:rFonts w:ascii="宋体" w:hAnsi="宋体" w:eastAsia="宋体"/>
      <w:b/>
      <w:kern w:val="2"/>
      <w:sz w:val="21"/>
      <w:szCs w:val="24"/>
      <w:lang w:val="en-US" w:eastAsia="zh-CN" w:bidi="ar-SA"/>
    </w:rPr>
  </w:style>
  <w:style w:type="character" w:customStyle="1" w:styleId="136">
    <w:name w:val="批注文字 字符3"/>
    <w:semiHidden/>
    <w:qFormat/>
    <w:uiPriority w:val="99"/>
    <w:rPr>
      <w:rFonts w:ascii="宋体" w:hAnsi="Calibri" w:eastAsia="宋体" w:cs="Times New Roman"/>
      <w:kern w:val="0"/>
      <w:sz w:val="24"/>
      <w:szCs w:val="24"/>
    </w:rPr>
  </w:style>
  <w:style w:type="character" w:customStyle="1" w:styleId="137">
    <w:name w:val="纯文本 字符1"/>
    <w:qFormat/>
    <w:uiPriority w:val="0"/>
    <w:rPr>
      <w:rFonts w:ascii="宋体" w:hAnsi="Courier New" w:eastAsia="宋体"/>
      <w:kern w:val="2"/>
      <w:sz w:val="21"/>
      <w:szCs w:val="24"/>
      <w:lang w:val="en-US" w:eastAsia="zh-CN" w:bidi="ar-SA"/>
    </w:rPr>
  </w:style>
  <w:style w:type="character" w:customStyle="1" w:styleId="138">
    <w:name w:val="列出段落 Char1"/>
    <w:qFormat/>
    <w:uiPriority w:val="34"/>
    <w:rPr>
      <w:rFonts w:ascii="宋体"/>
      <w:sz w:val="24"/>
      <w:szCs w:val="24"/>
    </w:rPr>
  </w:style>
  <w:style w:type="character" w:customStyle="1" w:styleId="139">
    <w:name w:val="彩色列表 - 着色 1 字符"/>
    <w:link w:val="140"/>
    <w:qFormat/>
    <w:uiPriority w:val="0"/>
    <w:rPr>
      <w:rFonts w:ascii="Calibri" w:hAnsi="Calibri"/>
    </w:rPr>
  </w:style>
  <w:style w:type="paragraph" w:customStyle="1" w:styleId="140">
    <w:name w:val="彩色列表 - 着色 11"/>
    <w:basedOn w:val="1"/>
    <w:link w:val="139"/>
    <w:qFormat/>
    <w:uiPriority w:val="0"/>
    <w:pPr>
      <w:ind w:firstLine="420" w:firstLineChars="200"/>
    </w:pPr>
    <w:rPr>
      <w:rFonts w:ascii="Calibri" w:hAnsi="Calibri"/>
    </w:rPr>
  </w:style>
  <w:style w:type="character" w:customStyle="1" w:styleId="141">
    <w:name w:val="纯文本 Char"/>
    <w:qFormat/>
    <w:uiPriority w:val="0"/>
    <w:rPr>
      <w:rFonts w:ascii="宋体" w:hAnsi="Courier New" w:eastAsia="宋体" w:cs="Times New Roman"/>
      <w:szCs w:val="20"/>
    </w:rPr>
  </w:style>
  <w:style w:type="character" w:customStyle="1" w:styleId="142">
    <w:name w:val="标题 6 字符1"/>
    <w:link w:val="7"/>
    <w:qFormat/>
    <w:uiPriority w:val="9"/>
    <w:rPr>
      <w:rFonts w:ascii="Times New Roman" w:hAnsi="Calibri" w:eastAsia="黑体" w:cs="Times New Roman"/>
      <w:b/>
      <w:bCs/>
      <w:kern w:val="0"/>
      <w:sz w:val="28"/>
      <w:szCs w:val="24"/>
    </w:rPr>
  </w:style>
  <w:style w:type="character" w:customStyle="1" w:styleId="143">
    <w:name w:val="正文文本 2 字符"/>
    <w:link w:val="19"/>
    <w:qFormat/>
    <w:uiPriority w:val="0"/>
    <w:rPr>
      <w:rFonts w:ascii="Arial" w:hAnsi="Arial" w:eastAsia="宋体" w:cs="Times New Roman"/>
      <w:color w:val="000000"/>
      <w:szCs w:val="24"/>
    </w:rPr>
  </w:style>
  <w:style w:type="character" w:customStyle="1" w:styleId="144">
    <w:name w:val="标题 3 字符1"/>
    <w:link w:val="4"/>
    <w:qFormat/>
    <w:uiPriority w:val="0"/>
    <w:rPr>
      <w:rFonts w:ascii="宋体" w:hAnsi="Calibri" w:eastAsia="宋体" w:cs="Times New Roman"/>
      <w:kern w:val="0"/>
      <w:sz w:val="24"/>
      <w:szCs w:val="24"/>
    </w:rPr>
  </w:style>
  <w:style w:type="character" w:customStyle="1" w:styleId="145">
    <w:name w:val="正文文本缩进 2 字符1"/>
    <w:semiHidden/>
    <w:qFormat/>
    <w:uiPriority w:val="99"/>
    <w:rPr>
      <w:rFonts w:ascii="宋体" w:hAnsi="Calibri" w:eastAsia="宋体" w:cs="Times New Roman"/>
      <w:kern w:val="0"/>
      <w:sz w:val="24"/>
      <w:szCs w:val="24"/>
    </w:rPr>
  </w:style>
  <w:style w:type="character" w:customStyle="1" w:styleId="146">
    <w:name w:val="正文文本缩进 3 字符1"/>
    <w:semiHidden/>
    <w:qFormat/>
    <w:uiPriority w:val="99"/>
    <w:rPr>
      <w:rFonts w:ascii="宋体" w:hAnsi="Calibri" w:eastAsia="宋体" w:cs="Times New Roman"/>
      <w:kern w:val="0"/>
      <w:sz w:val="16"/>
      <w:szCs w:val="16"/>
    </w:rPr>
  </w:style>
  <w:style w:type="character" w:customStyle="1" w:styleId="147">
    <w:name w:val="正文文本 2 字符1"/>
    <w:semiHidden/>
    <w:qFormat/>
    <w:uiPriority w:val="99"/>
    <w:rPr>
      <w:rFonts w:ascii="宋体" w:hAnsi="Calibri" w:eastAsia="宋体" w:cs="Times New Roman"/>
      <w:kern w:val="0"/>
      <w:sz w:val="24"/>
      <w:szCs w:val="24"/>
    </w:rPr>
  </w:style>
  <w:style w:type="character" w:customStyle="1" w:styleId="148">
    <w:name w:val="eschoolnr"/>
    <w:qFormat/>
    <w:uiPriority w:val="0"/>
    <w:rPr>
      <w:sz w:val="23"/>
      <w:szCs w:val="23"/>
    </w:rPr>
  </w:style>
  <w:style w:type="character" w:customStyle="1" w:styleId="149">
    <w:name w:val="访问过的超链接1"/>
    <w:qFormat/>
    <w:uiPriority w:val="0"/>
    <w:rPr>
      <w:rFonts w:ascii="Arial" w:hAnsi="Arial" w:cs="Arial"/>
      <w:color w:val="000000"/>
      <w:sz w:val="20"/>
      <w:szCs w:val="20"/>
      <w:u w:val="none"/>
    </w:rPr>
  </w:style>
  <w:style w:type="character" w:customStyle="1" w:styleId="150">
    <w:name w:val="标题 1 字符1"/>
    <w:link w:val="2"/>
    <w:qFormat/>
    <w:uiPriority w:val="0"/>
    <w:rPr>
      <w:rFonts w:ascii="宋体" w:hAnsi="Calibri" w:eastAsia="宋体" w:cs="Times New Roman"/>
      <w:kern w:val="0"/>
      <w:sz w:val="24"/>
      <w:szCs w:val="24"/>
    </w:rPr>
  </w:style>
  <w:style w:type="character" w:customStyle="1" w:styleId="151">
    <w:name w:val="批注文字 Char1"/>
    <w:qFormat/>
    <w:uiPriority w:val="0"/>
    <w:rPr>
      <w:kern w:val="2"/>
      <w:sz w:val="21"/>
      <w:szCs w:val="24"/>
    </w:rPr>
  </w:style>
  <w:style w:type="character" w:customStyle="1" w:styleId="152">
    <w:name w:val="批注框文本 Char"/>
    <w:semiHidden/>
    <w:qFormat/>
    <w:uiPriority w:val="99"/>
    <w:rPr>
      <w:kern w:val="2"/>
      <w:sz w:val="18"/>
      <w:szCs w:val="18"/>
    </w:rPr>
  </w:style>
  <w:style w:type="character" w:customStyle="1" w:styleId="153">
    <w:name w:val="DAS正文 Char"/>
    <w:qFormat/>
    <w:uiPriority w:val="0"/>
    <w:rPr>
      <w:rFonts w:ascii="Verdana" w:hAnsi="Verdana" w:eastAsia="宋体"/>
      <w:kern w:val="2"/>
      <w:sz w:val="21"/>
      <w:szCs w:val="21"/>
      <w:lang w:val="en-US" w:eastAsia="zh-CN" w:bidi="ar-SA"/>
    </w:rPr>
  </w:style>
  <w:style w:type="character" w:customStyle="1" w:styleId="154">
    <w:name w:val="正文文本缩进 3 字符"/>
    <w:link w:val="30"/>
    <w:qFormat/>
    <w:uiPriority w:val="0"/>
    <w:rPr>
      <w:rFonts w:ascii="宋体" w:hAnsi="Times New Roman" w:eastAsia="宋体" w:cs="Times New Roman"/>
      <w:kern w:val="0"/>
      <w:sz w:val="24"/>
      <w:szCs w:val="24"/>
    </w:rPr>
  </w:style>
  <w:style w:type="character" w:customStyle="1" w:styleId="155">
    <w:name w:val="页眉 Char"/>
    <w:qFormat/>
    <w:uiPriority w:val="99"/>
    <w:rPr>
      <w:kern w:val="2"/>
      <w:sz w:val="18"/>
      <w:szCs w:val="18"/>
    </w:rPr>
  </w:style>
  <w:style w:type="character" w:customStyle="1" w:styleId="156">
    <w:name w:val="正文文本 3 字符"/>
    <w:link w:val="17"/>
    <w:qFormat/>
    <w:uiPriority w:val="0"/>
    <w:rPr>
      <w:rFonts w:ascii="宋体" w:hAnsi="Times New Roman" w:eastAsia="宋体" w:cs="Times New Roman"/>
      <w:b/>
      <w:bCs/>
      <w:color w:val="3366FF"/>
      <w:sz w:val="52"/>
      <w:szCs w:val="52"/>
      <w:lang w:val="zh-CN"/>
    </w:rPr>
  </w:style>
  <w:style w:type="character" w:customStyle="1" w:styleId="157">
    <w:name w:val="HTML 预设格式 字符1"/>
    <w:semiHidden/>
    <w:qFormat/>
    <w:uiPriority w:val="99"/>
    <w:rPr>
      <w:rFonts w:ascii="Courier New" w:hAnsi="Courier New" w:eastAsia="宋体" w:cs="Courier New"/>
      <w:kern w:val="0"/>
      <w:sz w:val="20"/>
      <w:szCs w:val="20"/>
    </w:rPr>
  </w:style>
  <w:style w:type="character" w:customStyle="1" w:styleId="158">
    <w:name w:val="彩色列表 - 强调文字颜色 1 Char"/>
    <w:link w:val="159"/>
    <w:qFormat/>
    <w:uiPriority w:val="0"/>
    <w:rPr>
      <w:rFonts w:ascii="宋体"/>
      <w:sz w:val="24"/>
      <w:szCs w:val="24"/>
    </w:rPr>
  </w:style>
  <w:style w:type="paragraph" w:customStyle="1" w:styleId="159">
    <w:name w:val="彩色列表 - 强调文字颜色 11"/>
    <w:basedOn w:val="1"/>
    <w:link w:val="158"/>
    <w:qFormat/>
    <w:uiPriority w:val="0"/>
    <w:pPr>
      <w:autoSpaceDE w:val="0"/>
      <w:autoSpaceDN w:val="0"/>
      <w:adjustRightInd w:val="0"/>
      <w:ind w:firstLine="420" w:firstLineChars="200"/>
      <w:jc w:val="left"/>
    </w:pPr>
    <w:rPr>
      <w:rFonts w:ascii="宋体"/>
      <w:sz w:val="24"/>
      <w:szCs w:val="24"/>
    </w:rPr>
  </w:style>
  <w:style w:type="character" w:customStyle="1" w:styleId="160">
    <w:name w:val="普通(网站) 字符"/>
    <w:qFormat/>
    <w:locked/>
    <w:uiPriority w:val="99"/>
    <w:rPr>
      <w:rFonts w:ascii="宋体" w:hAnsi="宋体" w:eastAsia="宋体" w:cs="Times New Roman"/>
      <w:kern w:val="0"/>
      <w:sz w:val="15"/>
      <w:szCs w:val="15"/>
      <w:lang w:val="en-US" w:eastAsia="zh-CN"/>
    </w:rPr>
  </w:style>
  <w:style w:type="paragraph" w:customStyle="1" w:styleId="161">
    <w:name w:val="_Style 123"/>
    <w:basedOn w:val="1"/>
    <w:next w:val="129"/>
    <w:qFormat/>
    <w:uiPriority w:val="34"/>
    <w:pPr>
      <w:spacing w:line="360" w:lineRule="auto"/>
      <w:ind w:firstLine="420" w:firstLineChars="200"/>
    </w:pPr>
    <w:rPr>
      <w:rFonts w:ascii="Calibri" w:hAnsi="Calibri" w:eastAsia="宋体" w:cs="Times New Roman"/>
    </w:rPr>
  </w:style>
  <w:style w:type="character" w:customStyle="1" w:styleId="162">
    <w:name w:val="纯文本 字符4"/>
    <w:basedOn w:val="40"/>
    <w:semiHidden/>
    <w:qFormat/>
    <w:uiPriority w:val="99"/>
    <w:rPr>
      <w:rFonts w:hAnsi="Courier New" w:cs="Courier New" w:asciiTheme="minorEastAsia"/>
    </w:rPr>
  </w:style>
  <w:style w:type="character" w:customStyle="1" w:styleId="163">
    <w:name w:val="批注文字 字符4"/>
    <w:basedOn w:val="40"/>
    <w:link w:val="16"/>
    <w:semiHidden/>
    <w:qFormat/>
    <w:uiPriority w:val="99"/>
  </w:style>
  <w:style w:type="character" w:customStyle="1" w:styleId="164">
    <w:name w:val="批注主题 字符2"/>
    <w:basedOn w:val="163"/>
    <w:semiHidden/>
    <w:qFormat/>
    <w:uiPriority w:val="99"/>
    <w:rPr>
      <w:b/>
      <w:bCs/>
    </w:rPr>
  </w:style>
  <w:style w:type="character" w:customStyle="1" w:styleId="165">
    <w:name w:val="标题 字符3"/>
    <w:basedOn w:val="40"/>
    <w:qFormat/>
    <w:uiPriority w:val="10"/>
    <w:rPr>
      <w:rFonts w:asciiTheme="majorHAnsi" w:hAnsiTheme="majorHAnsi" w:eastAsiaTheme="majorEastAsia" w:cstheme="majorBidi"/>
      <w:b/>
      <w:bCs/>
      <w:sz w:val="32"/>
      <w:szCs w:val="32"/>
    </w:rPr>
  </w:style>
  <w:style w:type="character" w:customStyle="1" w:styleId="166">
    <w:name w:val="正文文本缩进 字符3"/>
    <w:basedOn w:val="40"/>
    <w:semiHidden/>
    <w:qFormat/>
    <w:uiPriority w:val="99"/>
  </w:style>
  <w:style w:type="character" w:customStyle="1" w:styleId="167">
    <w:name w:val="正文文本 字符4"/>
    <w:basedOn w:val="40"/>
    <w:semiHidden/>
    <w:qFormat/>
    <w:uiPriority w:val="99"/>
  </w:style>
  <w:style w:type="character" w:customStyle="1" w:styleId="168">
    <w:name w:val="正文文本缩进 3 字符2"/>
    <w:basedOn w:val="40"/>
    <w:semiHidden/>
    <w:qFormat/>
    <w:uiPriority w:val="99"/>
    <w:rPr>
      <w:sz w:val="16"/>
      <w:szCs w:val="16"/>
    </w:rPr>
  </w:style>
  <w:style w:type="character" w:customStyle="1" w:styleId="169">
    <w:name w:val="页眉 字符2"/>
    <w:basedOn w:val="40"/>
    <w:semiHidden/>
    <w:qFormat/>
    <w:uiPriority w:val="99"/>
    <w:rPr>
      <w:sz w:val="18"/>
      <w:szCs w:val="18"/>
    </w:rPr>
  </w:style>
  <w:style w:type="character" w:customStyle="1" w:styleId="170">
    <w:name w:val="批注框文本 字符2"/>
    <w:basedOn w:val="40"/>
    <w:semiHidden/>
    <w:qFormat/>
    <w:uiPriority w:val="99"/>
    <w:rPr>
      <w:sz w:val="18"/>
      <w:szCs w:val="18"/>
    </w:rPr>
  </w:style>
  <w:style w:type="character" w:customStyle="1" w:styleId="171">
    <w:name w:val="HTML 预设格式 字符2"/>
    <w:basedOn w:val="40"/>
    <w:semiHidden/>
    <w:qFormat/>
    <w:uiPriority w:val="99"/>
    <w:rPr>
      <w:rFonts w:ascii="Courier New" w:hAnsi="Courier New" w:cs="Courier New"/>
      <w:sz w:val="20"/>
      <w:szCs w:val="20"/>
    </w:rPr>
  </w:style>
  <w:style w:type="character" w:customStyle="1" w:styleId="172">
    <w:name w:val="页脚 字符2"/>
    <w:basedOn w:val="40"/>
    <w:semiHidden/>
    <w:qFormat/>
    <w:uiPriority w:val="99"/>
    <w:rPr>
      <w:sz w:val="18"/>
      <w:szCs w:val="18"/>
    </w:rPr>
  </w:style>
  <w:style w:type="character" w:customStyle="1" w:styleId="173">
    <w:name w:val="正文文本缩进 2 字符2"/>
    <w:basedOn w:val="40"/>
    <w:semiHidden/>
    <w:qFormat/>
    <w:uiPriority w:val="99"/>
  </w:style>
  <w:style w:type="character" w:customStyle="1" w:styleId="174">
    <w:name w:val="正文文本 3 字符2"/>
    <w:basedOn w:val="40"/>
    <w:semiHidden/>
    <w:qFormat/>
    <w:uiPriority w:val="99"/>
    <w:rPr>
      <w:sz w:val="16"/>
      <w:szCs w:val="16"/>
    </w:rPr>
  </w:style>
  <w:style w:type="character" w:customStyle="1" w:styleId="175">
    <w:name w:val="正文文本 2 字符2"/>
    <w:basedOn w:val="40"/>
    <w:semiHidden/>
    <w:qFormat/>
    <w:uiPriority w:val="99"/>
  </w:style>
  <w:style w:type="paragraph" w:customStyle="1" w:styleId="176">
    <w:name w:val="WPSOffice手动目录 3"/>
    <w:qFormat/>
    <w:uiPriority w:val="0"/>
    <w:pPr>
      <w:ind w:left="400" w:leftChars="400"/>
    </w:pPr>
    <w:rPr>
      <w:rFonts w:ascii="Calibri" w:hAnsi="Calibri" w:eastAsia="宋体" w:cs="Times New Roman"/>
      <w:lang w:val="en-US" w:eastAsia="zh-CN" w:bidi="ar-SA"/>
    </w:rPr>
  </w:style>
  <w:style w:type="paragraph" w:customStyle="1" w:styleId="177">
    <w:name w:val="列表段落1"/>
    <w:basedOn w:val="1"/>
    <w:qFormat/>
    <w:uiPriority w:val="0"/>
    <w:pPr>
      <w:ind w:firstLine="420" w:firstLineChars="200"/>
    </w:pPr>
    <w:rPr>
      <w:rFonts w:ascii="Times New Roman" w:hAnsi="Times New Roman" w:eastAsia="宋体" w:cs="Times New Roman"/>
      <w:szCs w:val="20"/>
    </w:rPr>
  </w:style>
  <w:style w:type="character" w:customStyle="1" w:styleId="178">
    <w:name w:val="文档结构图 字符2"/>
    <w:basedOn w:val="40"/>
    <w:semiHidden/>
    <w:qFormat/>
    <w:uiPriority w:val="99"/>
    <w:rPr>
      <w:rFonts w:ascii="Microsoft YaHei UI" w:eastAsia="Microsoft YaHei UI"/>
      <w:sz w:val="18"/>
      <w:szCs w:val="18"/>
    </w:rPr>
  </w:style>
  <w:style w:type="character" w:customStyle="1" w:styleId="179">
    <w:name w:val="日期 字符2"/>
    <w:basedOn w:val="40"/>
    <w:semiHidden/>
    <w:qFormat/>
    <w:uiPriority w:val="99"/>
  </w:style>
  <w:style w:type="paragraph" w:customStyle="1" w:styleId="180">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81">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2">
    <w:name w:val="修订1"/>
    <w:semiHidden/>
    <w:qFormat/>
    <w:uiPriority w:val="99"/>
    <w:rPr>
      <w:rFonts w:ascii="宋体" w:hAnsi="Calibri" w:eastAsia="宋体" w:cs="Times New Roman"/>
      <w:sz w:val="24"/>
      <w:szCs w:val="24"/>
      <w:lang w:val="en-US" w:eastAsia="zh-CN" w:bidi="ar-SA"/>
    </w:rPr>
  </w:style>
  <w:style w:type="paragraph" w:customStyle="1" w:styleId="183">
    <w:name w:val="图/图注"/>
    <w:basedOn w:val="8"/>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4">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5">
    <w:name w:val="A."/>
    <w:basedOn w:val="1"/>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6">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7">
    <w:name w:val="p0"/>
    <w:basedOn w:val="1"/>
    <w:qFormat/>
    <w:uiPriority w:val="0"/>
    <w:pPr>
      <w:widowControl/>
    </w:pPr>
    <w:rPr>
      <w:rFonts w:ascii="Times New Roman" w:hAnsi="Calibri" w:eastAsia="宋体" w:cs="Times New Roman"/>
      <w:kern w:val="0"/>
      <w:szCs w:val="20"/>
    </w:rPr>
  </w:style>
  <w:style w:type="paragraph" w:customStyle="1" w:styleId="188">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9">
    <w:name w:val="Char"/>
    <w:basedOn w:val="1"/>
    <w:qFormat/>
    <w:uiPriority w:val="0"/>
    <w:pPr>
      <w:widowControl/>
      <w:spacing w:after="160" w:line="240" w:lineRule="exact"/>
      <w:jc w:val="center"/>
    </w:pPr>
    <w:rPr>
      <w:rFonts w:ascii="Times New Roman" w:hAnsi="Times New Roman" w:eastAsia="宋体" w:cs="Times New Roman"/>
      <w:szCs w:val="24"/>
    </w:rPr>
  </w:style>
  <w:style w:type="paragraph" w:customStyle="1" w:styleId="190">
    <w:name w:val="网格表 32"/>
    <w:basedOn w:val="2"/>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1">
    <w:name w:val="WPSOffice手动目录 1"/>
    <w:qFormat/>
    <w:uiPriority w:val="0"/>
    <w:rPr>
      <w:rFonts w:ascii="Calibri" w:hAnsi="Calibri" w:eastAsia="宋体" w:cs="Times New Roman"/>
      <w:lang w:val="en-US" w:eastAsia="zh-CN" w:bidi="ar-SA"/>
    </w:rPr>
  </w:style>
  <w:style w:type="paragraph" w:customStyle="1" w:styleId="192">
    <w:name w:val="_Style 69"/>
    <w:basedOn w:val="1"/>
    <w:next w:val="129"/>
    <w:qFormat/>
    <w:uiPriority w:val="34"/>
    <w:pPr>
      <w:spacing w:line="360" w:lineRule="auto"/>
      <w:ind w:firstLine="420" w:firstLineChars="200"/>
    </w:pPr>
    <w:rPr>
      <w:rFonts w:ascii="Calibri" w:hAnsi="Calibri" w:eastAsia="宋体" w:cs="Times New Roman"/>
    </w:rPr>
  </w:style>
  <w:style w:type="paragraph" w:customStyle="1" w:styleId="193">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4">
    <w:name w:val="保留正文"/>
    <w:basedOn w:val="18"/>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5">
    <w:name w:val="彩色底纹 - 着色 11"/>
    <w:semiHidden/>
    <w:qFormat/>
    <w:uiPriority w:val="99"/>
    <w:rPr>
      <w:rFonts w:ascii="宋体" w:hAnsi="Calibri" w:eastAsia="宋体" w:cs="Times New Roman"/>
      <w:sz w:val="24"/>
      <w:szCs w:val="24"/>
      <w:lang w:val="en-US" w:eastAsia="zh-CN" w:bidi="ar-SA"/>
    </w:rPr>
  </w:style>
  <w:style w:type="paragraph" w:customStyle="1" w:styleId="196">
    <w:name w:val="WPSOffice手动目录 2"/>
    <w:qFormat/>
    <w:uiPriority w:val="0"/>
    <w:pPr>
      <w:ind w:left="200" w:leftChars="200"/>
    </w:pPr>
    <w:rPr>
      <w:rFonts w:ascii="Calibri" w:hAnsi="Calibri" w:eastAsia="宋体" w:cs="Times New Roman"/>
      <w:lang w:val="en-US" w:eastAsia="zh-CN" w:bidi="ar-SA"/>
    </w:rPr>
  </w:style>
  <w:style w:type="paragraph" w:customStyle="1" w:styleId="197">
    <w:name w:val="网格表 31"/>
    <w:basedOn w:val="2"/>
    <w:next w:val="1"/>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8">
    <w:name w:val="表格文字居中"/>
    <w:basedOn w:val="122"/>
    <w:qFormat/>
    <w:uiPriority w:val="0"/>
    <w:pPr>
      <w:jc w:val="center"/>
    </w:pPr>
    <w:rPr>
      <w:rFonts w:cs="宋体"/>
      <w:szCs w:val="20"/>
    </w:rPr>
  </w:style>
  <w:style w:type="paragraph" w:customStyle="1" w:styleId="199">
    <w:name w:val="正文缩进4格"/>
    <w:basedOn w:val="63"/>
    <w:qFormat/>
    <w:uiPriority w:val="0"/>
    <w:pPr>
      <w:spacing w:line="360" w:lineRule="auto"/>
      <w:ind w:left="964" w:leftChars="314" w:hanging="210" w:hangingChars="100"/>
    </w:pPr>
    <w:rPr>
      <w:rFonts w:ascii="宋体" w:eastAsia="宋体"/>
      <w:sz w:val="21"/>
      <w:szCs w:val="21"/>
      <w:lang w:val="zh-CN"/>
    </w:rPr>
  </w:style>
  <w:style w:type="paragraph" w:customStyle="1" w:styleId="200">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1">
    <w:name w:val="正文首行缩进 字符"/>
    <w:basedOn w:val="118"/>
    <w:link w:val="36"/>
    <w:semiHidden/>
    <w:qFormat/>
    <w:uiPriority w:val="99"/>
    <w:rPr>
      <w:rFonts w:ascii="宋体" w:eastAsia="宋体"/>
      <w:b w:val="0"/>
      <w:bCs w:val="0"/>
      <w:sz w:val="84"/>
      <w:szCs w:val="84"/>
      <w:lang w:val="zh-CN"/>
    </w:rPr>
  </w:style>
  <w:style w:type="paragraph" w:customStyle="1" w:styleId="202">
    <w:name w:val="修订2"/>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03">
    <w:name w:val="16"/>
    <w:qFormat/>
    <w:uiPriority w:val="0"/>
    <w:rPr>
      <w:rFonts w:hint="default" w:ascii="Times New Roman" w:hAnsi="Times New Roman"/>
    </w:rPr>
  </w:style>
  <w:style w:type="character" w:customStyle="1" w:styleId="204">
    <w:name w:val="font61"/>
    <w:basedOn w:val="40"/>
    <w:qFormat/>
    <w:uiPriority w:val="0"/>
    <w:rPr>
      <w:rFonts w:hint="eastAsia" w:ascii="宋体" w:hAnsi="宋体" w:eastAsia="宋体" w:cs="宋体"/>
      <w:color w:val="000000"/>
      <w:sz w:val="18"/>
      <w:szCs w:val="18"/>
      <w:u w:val="none"/>
    </w:rPr>
  </w:style>
  <w:style w:type="paragraph" w:customStyle="1" w:styleId="205">
    <w:name w:val="修订3"/>
    <w:hidden/>
    <w:semiHidden/>
    <w:qFormat/>
    <w:uiPriority w:val="99"/>
    <w:rPr>
      <w:rFonts w:asciiTheme="minorHAnsi" w:hAnsiTheme="minorHAnsi" w:eastAsiaTheme="minorEastAsia" w:cstheme="minorBidi"/>
      <w:kern w:val="2"/>
      <w:sz w:val="21"/>
      <w:szCs w:val="22"/>
      <w:lang w:val="en-US" w:eastAsia="zh-CN" w:bidi="ar-SA"/>
    </w:rPr>
  </w:style>
  <w:style w:type="table" w:customStyle="1" w:styleId="206">
    <w:name w:val="Table Normal"/>
    <w:semiHidden/>
    <w:unhideWhenUsed/>
    <w:qFormat/>
    <w:uiPriority w:val="0"/>
    <w:tblPr>
      <w:tblCellMar>
        <w:top w:w="0" w:type="dxa"/>
        <w:left w:w="0" w:type="dxa"/>
        <w:bottom w:w="0" w:type="dxa"/>
        <w:right w:w="0" w:type="dxa"/>
      </w:tblCellMar>
    </w:tblPr>
  </w:style>
  <w:style w:type="paragraph" w:customStyle="1" w:styleId="207">
    <w:name w:val="Table Text"/>
    <w:semiHidden/>
    <w:qFormat/>
    <w:uiPriority w:val="0"/>
    <w:pPr>
      <w:kinsoku w:val="0"/>
      <w:autoSpaceDE w:val="0"/>
      <w:autoSpaceDN w:val="0"/>
      <w:adjustRightInd w:val="0"/>
      <w:snapToGrid w:val="0"/>
      <w:textAlignment w:val="baseline"/>
    </w:pPr>
    <w:rPr>
      <w:rFonts w:ascii="宋体" w:hAnsi="宋体" w:eastAsia="宋体" w:cs="宋体"/>
      <w:snapToGrid w:val="0"/>
      <w:color w:val="000000"/>
      <w:sz w:val="21"/>
      <w:szCs w:val="21"/>
      <w:lang w:val="en-US" w:eastAsia="en-US" w:bidi="ar-SA"/>
    </w:rPr>
  </w:style>
  <w:style w:type="character" w:customStyle="1" w:styleId="208">
    <w:name w:val="font01"/>
    <w:basedOn w:val="40"/>
    <w:qFormat/>
    <w:uiPriority w:val="0"/>
    <w:rPr>
      <w:rFonts w:hint="eastAsia" w:ascii="宋体" w:hAnsi="宋体" w:eastAsia="宋体" w:cs="宋体"/>
      <w:color w:val="000000"/>
      <w:sz w:val="22"/>
      <w:szCs w:val="22"/>
      <w:u w:val="none"/>
    </w:rPr>
  </w:style>
  <w:style w:type="paragraph" w:customStyle="1" w:styleId="209">
    <w:name w:val="null3"/>
    <w:hidden/>
    <w:qFormat/>
    <w:uiPriority w:val="0"/>
    <w:rPr>
      <w:rFonts w:hint="eastAsia" w:asciiTheme="minorHAnsi" w:hAnsiTheme="minorHAnsi" w:eastAsiaTheme="minorEastAsia" w:cstheme="minorBidi"/>
      <w:lang w:val="en-US" w:eastAsia="zh-Hans" w:bidi="ar-SA"/>
    </w:rPr>
  </w:style>
  <w:style w:type="paragraph" w:customStyle="1" w:styleId="210">
    <w:name w:val="null15"/>
    <w:hidden/>
    <w:qFormat/>
    <w:uiPriority w:val="0"/>
    <w:rPr>
      <w:rFonts w:hint="eastAsia" w:ascii="宋体" w:hAnsi="宋体" w:eastAsia="宋体" w:cs="宋体"/>
      <w:sz w:val="24"/>
      <w:szCs w:val="24"/>
      <w:lang w:eastAsia="zh-Hans"/>
    </w:rPr>
  </w:style>
  <w:style w:type="paragraph" w:customStyle="1" w:styleId="211">
    <w:name w:val="Body Text First Indent1"/>
    <w:qFormat/>
    <w:uiPriority w:val="0"/>
    <w:pPr>
      <w:widowControl w:val="0"/>
      <w:ind w:firstLine="420" w:firstLineChars="100"/>
      <w:jc w:val="both"/>
    </w:pPr>
    <w:rPr>
      <w:rFonts w:ascii="等线" w:hAnsi="等线" w:eastAsia="等线" w:cs="Times New Roman"/>
      <w:kern w:val="2"/>
      <w:sz w:val="21"/>
      <w:szCs w:val="22"/>
      <w:lang w:val="en-US" w:eastAsia="zh-CN" w:bidi="ar-SA"/>
    </w:rPr>
  </w:style>
  <w:style w:type="paragraph" w:customStyle="1" w:styleId="212">
    <w:name w:val="正文文本缩进 21"/>
    <w:basedOn w:val="1"/>
    <w:autoRedefine/>
    <w:qFormat/>
    <w:uiPriority w:val="0"/>
    <w:pPr>
      <w:adjustRightInd w:val="0"/>
      <w:spacing w:line="480" w:lineRule="auto"/>
      <w:ind w:firstLine="540"/>
      <w:textAlignment w:val="baseline"/>
    </w:pPr>
    <w:rPr>
      <w:rFonts w:ascii="Calibri" w:hAnsi="Calibri" w:eastAsia="宋体" w:cs="Times New Roman"/>
      <w:sz w:val="21"/>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119</Pages>
  <Words>70499</Words>
  <Characters>74844</Characters>
  <Lines>1184</Lines>
  <Paragraphs>333</Paragraphs>
  <TotalTime>0</TotalTime>
  <ScaleCrop>false</ScaleCrop>
  <LinksUpToDate>false</LinksUpToDate>
  <CharactersWithSpaces>79074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2026-01-08T06:52:00Z</dcterms:created>
  <dc:creator>HS</dc:creator>
  <cp:lastModifiedBy>廖懿富</cp:lastModifiedBy>
  <cp:lastPrinted>2026-01-08T06:54:00Z</cp:lastPrinted>
  <dcterms:modified xsi:type="dcterms:W3CDTF">2026-02-07T12:45:43Z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EE14B247E322421AA509D4D5BA14105B_13</vt:lpwstr>
  </property>
  <property fmtid="{D5CDD505-2E9C-101B-9397-08002B2CF9AE}" pid="4" name="KSOTemplateDocerSaveRecord">
    <vt:lpwstr>eyJoZGlkIjoiNDEwNDkxMmViMjVmYjIzNGNkYTQ0YWQ0MzA3YWYzZWMiLCJ1c2VySWQiOiIxNjAxODI3OTA0In0=</vt:lpwstr>
  </property>
</Properties>
</file>