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52B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水业大厦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楼企业文化墙设计项目</w:t>
      </w:r>
    </w:p>
    <w:p w14:paraId="216548B5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评审办法</w:t>
      </w:r>
    </w:p>
    <w:p w14:paraId="4B2CAF9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 w14:paraId="19DFD2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为确保东莞市水务环境投资控股集团实业发展有限公司水业大厦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楼企业文化墙设计项目评审工作的公平、公正、科学和择优，特制定本办法。</w:t>
      </w:r>
    </w:p>
    <w:p w14:paraId="3E9A67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本办法是本次公开征集活动评审工作的唯一依据，所有参与评审的人员及应征单位均应遵守。</w:t>
      </w:r>
    </w:p>
    <w:p w14:paraId="6C6E658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二、评审组织</w:t>
      </w:r>
    </w:p>
    <w:p w14:paraId="1499ED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评审委员会：由采购人（实业公司）负责组建，成员由公司领导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班子</w:t>
      </w:r>
      <w:r>
        <w:rPr>
          <w:rFonts w:hint="eastAsia" w:ascii="仿宋_GB2312" w:hAnsi="仿宋_GB2312" w:eastAsia="仿宋_GB2312" w:cs="仿宋_GB2312"/>
          <w:sz w:val="32"/>
          <w:szCs w:val="32"/>
        </w:rPr>
        <w:t>、综合管理部、党群人事部及项目使用部门代表等相关专业人员构成。</w:t>
      </w:r>
    </w:p>
    <w:p w14:paraId="4F38C2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委员会职责：负责对全部应征文件进行资格审查、方案评审，组织现场陈述会，并依据本办法进行独立评分，最终提出中选候选人推荐意见。</w:t>
      </w:r>
    </w:p>
    <w:p w14:paraId="33C829D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三、评审程序</w:t>
      </w:r>
    </w:p>
    <w:p w14:paraId="697B62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评审工作将严格按照以下步骤执行：</w:t>
      </w:r>
    </w:p>
    <w:p w14:paraId="15D759F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第一阶段：符合性审查</w:t>
      </w:r>
    </w:p>
    <w:p w14:paraId="1A84A5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评审委员会对所有收到的应征文件进行审查，检查其完整性、响应资格（如法人资格、案例要求）及报价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合规性（总价不得超过¥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）。未通过审查的，不进入后续环节。</w:t>
      </w:r>
    </w:p>
    <w:p w14:paraId="48A4818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第二阶段：方案入围筛选</w:t>
      </w:r>
    </w:p>
    <w:p w14:paraId="0E03F9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评审委员会对通过审查的所有概念设计方案进行集中评议，综合考虑设计理念、创意、可行性等因素，择优筛选出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家入围单位，并通知其准备参加现场陈述。</w:t>
      </w:r>
    </w:p>
    <w:p w14:paraId="3327990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第三阶段：现场陈述与答疑</w:t>
      </w:r>
    </w:p>
    <w:p w14:paraId="2A09E0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入围单位按抽签顺序进行现场陈述，每家陈述时间原则上不超过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分钟，需配合PPT或展板等可视化方式。陈述结束后，评审委员会成员进行提问，入围单位代表现场答疑。</w:t>
      </w:r>
    </w:p>
    <w:p w14:paraId="275446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第四阶段：综合评分与定标</w:t>
      </w:r>
    </w:p>
    <w:p w14:paraId="22CE67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评审委员会各成员根据本办法第四章的评分标准，对每家入围单位进行独立打分，填写《评分表》。</w:t>
      </w:r>
    </w:p>
    <w:p w14:paraId="572C1C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工作人员在监督下汇总分数，计算各单位的最终平均得分（通常去掉一个最高分和一个最低分）。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根据最终得分由高至低进行排序，推荐得分最高的单位为第一中选候选人。</w:t>
      </w:r>
    </w:p>
    <w:p w14:paraId="61F58CD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四、评分标准（总分</w:t>
      </w:r>
      <w:r>
        <w:rPr>
          <w:rFonts w:hint="default" w:ascii="Times New Roman" w:hAnsi="Times New Roman" w:eastAsia="黑体" w:cs="Times New Roman"/>
          <w:sz w:val="32"/>
          <w:szCs w:val="32"/>
        </w:rPr>
        <w:t>100</w:t>
      </w:r>
      <w:r>
        <w:rPr>
          <w:rFonts w:hint="eastAsia" w:ascii="黑体" w:hAnsi="黑体" w:eastAsia="黑体" w:cs="黑体"/>
          <w:sz w:val="32"/>
          <w:szCs w:val="32"/>
        </w:rPr>
        <w:t>分）</w:t>
      </w:r>
    </w:p>
    <w:p w14:paraId="3261EE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评审采用综合评分法，具体标准如下：</w:t>
      </w:r>
    </w:p>
    <w:tbl>
      <w:tblPr>
        <w:tblStyle w:val="8"/>
        <w:tblW w:w="8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4"/>
        <w:gridCol w:w="1052"/>
        <w:gridCol w:w="4337"/>
      </w:tblGrid>
      <w:tr w14:paraId="778C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404" w:type="dxa"/>
            <w:tcBorders>
              <w:top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EC5B5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评审因素与权重</w:t>
            </w:r>
          </w:p>
        </w:tc>
        <w:tc>
          <w:tcPr>
            <w:tcW w:w="1052" w:type="dxa"/>
            <w:tcBorders>
              <w:top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400BB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4337" w:type="dxa"/>
            <w:tcBorders>
              <w:top w:val="nil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098A6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评审要点</w:t>
            </w:r>
          </w:p>
        </w:tc>
      </w:tr>
      <w:tr w14:paraId="320F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ADC528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（一）概念设计方案质量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B454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70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E822AD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68A9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5F92E7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文化契合与主题深度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C0046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F68DCA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方案是否精准诠释公司文化、价值观、党建要求，主题鲜明，具有思想感染力。</w:t>
            </w:r>
          </w:p>
        </w:tc>
      </w:tr>
      <w:tr w14:paraId="126E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6A044E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创意独特性与视觉效果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A7C9B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1EE198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设计构思是否新颖，整体艺术效果、色彩搭配、灯光设计是否美观、协调，具有现代感。</w:t>
            </w:r>
          </w:p>
        </w:tc>
      </w:tr>
      <w:tr w14:paraId="53CF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A67769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功能合理性与可实施性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6F8BE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1C53D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各模块布局是否科学，是否符合空间动线；材质、工艺说明是否清晰、合理、可落地；可维护性设计是否便捷。</w:t>
            </w:r>
          </w:p>
        </w:tc>
      </w:tr>
      <w:tr w14:paraId="2F9C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B08554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（二）现场陈述与答疑表现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007D5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B7FF72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</w:p>
        </w:tc>
      </w:tr>
      <w:tr w14:paraId="4CF0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A17C61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陈述逻辑与专业表现力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BF690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79956F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陈述是否清晰、流畅、有重点，能否充分展示方案精髓与设计思考。</w:t>
            </w:r>
          </w:p>
        </w:tc>
      </w:tr>
      <w:tr w14:paraId="37B2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99272A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答疑针对性及专业度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14223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E4BEC2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对评委提问的理解是否准确，回答是否专业、具体、有说服力，体现项目实施保障能力。</w:t>
            </w:r>
          </w:p>
        </w:tc>
      </w:tr>
      <w:tr w14:paraId="2E6E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404" w:type="dxa"/>
            <w:shd w:val="clear" w:color="auto" w:fill="FFFFFF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688F0C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（三）报价合规性</w:t>
            </w:r>
          </w:p>
        </w:tc>
        <w:tc>
          <w:tcPr>
            <w:tcW w:w="1052" w:type="dxa"/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DD6EE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/ 资格审查项</w:t>
            </w:r>
          </w:p>
        </w:tc>
        <w:tc>
          <w:tcPr>
            <w:tcW w:w="4337" w:type="dxa"/>
            <w:shd w:val="clear" w:color="auto" w:fill="FFFFFF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D2A73D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最终报价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不得超过人民币叁万肆仟捌佰元整（¥</w:t>
            </w: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34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800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00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，超预算报价视为无效。报价合理性在综合评审中整体考量。</w:t>
            </w:r>
          </w:p>
        </w:tc>
      </w:tr>
    </w:tbl>
    <w:p w14:paraId="082D224B">
      <w:pPr>
        <w:pStyle w:val="3"/>
        <w:spacing w:before="0" w:after="0" w:line="240" w:lineRule="auto"/>
        <w:ind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strike w:val="0"/>
          <w:color w:val="auto"/>
          <w:sz w:val="32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i w:val="0"/>
          <w:strike w:val="0"/>
          <w:color w:val="auto"/>
          <w:sz w:val="32"/>
          <w:szCs w:val="28"/>
          <w:u w:val="none"/>
        </w:rPr>
        <w:t>五、附则</w:t>
      </w:r>
    </w:p>
    <w:p w14:paraId="394AE24E">
      <w:pPr>
        <w:spacing w:line="240" w:lineRule="auto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sz w:val="32"/>
          <w:szCs w:val="32"/>
          <w:u w:val="none"/>
        </w:rPr>
        <w:t>本办法由东莞市水务环境投资控股集团实业发展有限公司负责解释。</w:t>
      </w:r>
    </w:p>
    <w:p w14:paraId="2E536199">
      <w:pPr>
        <w:spacing w:line="240" w:lineRule="auto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本办法随《概念设计方案征集文件》一并发出，具有同等效力。</w:t>
      </w:r>
    </w:p>
    <w:p w14:paraId="5BF5804B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22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32"/>
          <w:szCs w:val="32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水业大厦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11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32"/>
          <w:szCs w:val="32"/>
          <w:shd w:val="clear" w:fill="FFFFFF"/>
        </w:rPr>
        <w:t>楼企业文化墙设计项目现场评审评分表</w:t>
      </w:r>
    </w:p>
    <w:p w14:paraId="3ED6DB7D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使用说明：</w:t>
      </w:r>
    </w:p>
    <w:p w14:paraId="13306C61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</w:rPr>
        <w:t>本表由每位评审委员独立填写，每项得分不得超过该项分值。</w:t>
      </w:r>
    </w:p>
    <w:p w14:paraId="73970743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</w:rPr>
        <w:t>评审委员可根据“评审细则”在“备注”栏简要记录关键评价。</w:t>
      </w:r>
    </w:p>
    <w:p w14:paraId="4CF48CC4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</w:rPr>
        <w:t>“综合得分”为第一、二部分所有单项得分之和。</w:t>
      </w:r>
    </w:p>
    <w:p w14:paraId="3AFD7825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</w:rPr>
        <w:t>所有评委评分表汇总后，将按《评审办法》规定的规则（如去掉最高最低分）计算应征单位的最终平均分。</w:t>
      </w:r>
    </w:p>
    <w:p w14:paraId="137FE548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应征单位名称：</w:t>
      </w: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         </w:t>
      </w:r>
    </w:p>
    <w:p w14:paraId="357D845A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陈述顺序：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             </w:t>
      </w:r>
    </w:p>
    <w:tbl>
      <w:tblPr>
        <w:tblStyle w:val="8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2"/>
        <w:gridCol w:w="908"/>
        <w:gridCol w:w="5133"/>
        <w:gridCol w:w="739"/>
        <w:gridCol w:w="739"/>
      </w:tblGrid>
      <w:tr w14:paraId="1D88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6B4071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5BC7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9FDA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评审细则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9251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D8E4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FA5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0AA8ED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一、概念设计方案质量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738A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70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5C6B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ACE1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38CFE8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F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34CDCC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文化契合与主题深度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1051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0AC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方案是否精准诠释公司文化、价值观及党建要求，主题鲜明，具有思想感染力与导向性。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C8E4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1962E2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F7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5636CB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创意独特性与视觉效果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1F57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5267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设计构思是否新颖独特；整体艺术效果、色彩、灯光、材质搭配是否美观、协调，具有现代感和视觉冲击力。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B649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50478F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15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625B13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功能合理性与可实施性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485B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6989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空间布局与动线是否合理；材质、工艺说明是否清晰、可落地；可更换模块等维护设计是否便捷可靠。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CACD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6C4A87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59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639BA2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二、现场陈述与答疑表现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6F3A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00C9DE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A8DE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11719C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2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1705E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陈述逻辑与专业表现力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BD9B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E744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陈述是否条理清晰、重点突出、流畅生动，能否完整展现设计思路与方案精髓。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E716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0C1372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6B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10BF5A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答疑针对性及专业度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9C8E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9BEA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对评委提问的理解是否准确，回答是否专业、具体、有说服力，能体现扎实的项目把控能力。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0A50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62E157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B0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75" w:type="dxa"/>
              <w:left w:w="-1" w:type="dxa"/>
              <w:bottom w:w="75" w:type="dxa"/>
              <w:right w:w="120" w:type="dxa"/>
            </w:tcMar>
            <w:vAlign w:val="center"/>
          </w:tcPr>
          <w:p w14:paraId="43072C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三、综合得分（合计）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C44A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33C3D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D2D9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20" w:type="dxa"/>
              <w:bottom w:w="75" w:type="dxa"/>
              <w:right w:w="-1" w:type="dxa"/>
            </w:tcMar>
            <w:vAlign w:val="center"/>
          </w:tcPr>
          <w:p w14:paraId="4655EE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 w14:paraId="124E878B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2742F61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评审委员签名：</w:t>
      </w: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</w:t>
      </w: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</w:t>
      </w:r>
    </w:p>
    <w:p w14:paraId="07483B18">
      <w:pPr>
        <w:pStyle w:val="7"/>
        <w:keepNext w:val="0"/>
        <w:keepLines w:val="0"/>
        <w:widowControl/>
        <w:suppressLineNumbers w:val="0"/>
        <w:shd w:val="clear" w:fill="FFFFFF"/>
        <w:spacing w:before="120" w:beforeAutospacing="0" w:after="12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105EE"/>
    <w:rsid w:val="075105EE"/>
    <w:rsid w:val="13305D6B"/>
    <w:rsid w:val="28BA1D43"/>
    <w:rsid w:val="48212BE3"/>
    <w:rsid w:val="4FF4152A"/>
    <w:rsid w:val="6787315C"/>
    <w:rsid w:val="79361E24"/>
    <w:rsid w:val="7B3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1619</Words>
  <Characters>1670</Characters>
  <Lines>0</Lines>
  <Paragraphs>0</Paragraphs>
  <TotalTime>6</TotalTime>
  <ScaleCrop>false</ScaleCrop>
  <LinksUpToDate>false</LinksUpToDate>
  <CharactersWithSpaces>1767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2026-02-05T07:10:00Z</dcterms:created>
  <dc:creator>黄嘉卉</dc:creator>
  <cp:lastModifiedBy>黄嘉卉</cp:lastModifiedBy>
  <dcterms:modified xsi:type="dcterms:W3CDTF">2026-02-05T07:43:14Z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981E4CA8EC14483FB83E82301DE97D81_11</vt:lpwstr>
  </property>
  <property fmtid="{D5CDD505-2E9C-101B-9397-08002B2CF9AE}" pid="4" name="KSOTemplateDocerSaveRecord">
    <vt:lpwstr>eyJoZGlkIjoiNDI1NGQ4MDY4NjMxYWVlMzc3ODM2NDE0MmU1ODUxYzYiLCJ1c2VySWQiOiIxNjAyMjc4NjAxIn0=</vt:lpwstr>
  </property>
</Properties>
</file>