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spacing w:line="240" w:lineRule="auto"/>
        <w:jc w:val="center"/>
        <w:rPr>
          <w:rFonts w:hint="eastAsia"/>
          <w:b/>
          <w:color w:val="auto"/>
          <w:sz w:val="44"/>
          <w:szCs w:val="44"/>
          <w:lang w:val="en-US" w:eastAsia="zh-CN"/>
        </w:rPr>
      </w:pPr>
      <w:r>
        <w:rPr>
          <w:rFonts w:hint="eastAsia"/>
          <w:b/>
          <w:color w:val="auto"/>
          <w:sz w:val="44"/>
          <w:szCs w:val="44"/>
          <w:lang w:val="en-US" w:eastAsia="zh-CN"/>
        </w:rPr>
        <w:t>东莞市东江检测有限公司</w:t>
      </w:r>
    </w:p>
    <w:p>
      <w:pPr>
        <w:spacing w:line="240" w:lineRule="auto"/>
        <w:jc w:val="center"/>
        <w:rPr>
          <w:rFonts w:hint="eastAsia"/>
          <w:b/>
          <w:color w:val="auto"/>
          <w:sz w:val="44"/>
          <w:szCs w:val="44"/>
          <w:lang w:val="en-US" w:eastAsia="zh-CN"/>
        </w:rPr>
      </w:pPr>
      <w:r>
        <w:rPr>
          <w:rFonts w:hint="eastAsia"/>
          <w:b/>
          <w:color w:val="auto"/>
          <w:sz w:val="44"/>
          <w:szCs w:val="44"/>
          <w:lang w:val="en-US" w:eastAsia="zh-CN"/>
        </w:rPr>
        <w:t>2025-2027年实验室气体及相关配套产品</w:t>
      </w:r>
    </w:p>
    <w:p>
      <w:pPr>
        <w:spacing w:line="240" w:lineRule="auto"/>
        <w:jc w:val="center"/>
      </w:pPr>
      <w:r>
        <w:rPr>
          <w:rFonts w:hint="eastAsia"/>
          <w:b/>
          <w:color w:val="auto"/>
          <w:sz w:val="44"/>
          <w:szCs w:val="44"/>
          <w:lang w:val="en-US" w:eastAsia="zh-CN"/>
        </w:rPr>
        <w:t>采购项目</w:t>
      </w:r>
    </w:p>
    <w:p>
      <w:pPr>
        <w:jc w:val="center"/>
        <w:rPr>
          <w:color w:val="auto"/>
        </w:rPr>
      </w:pPr>
    </w:p>
    <w:p>
      <w:pPr>
        <w:rPr>
          <w:color w:val="auto"/>
        </w:rPr>
      </w:pPr>
    </w:p>
    <w:p>
      <w:pPr>
        <w:rPr>
          <w:color w:val="auto"/>
        </w:rPr>
      </w:pPr>
    </w:p>
    <w:p>
      <w:pPr>
        <w:pStyle w:val="5"/>
      </w:pPr>
    </w:p>
    <w:p>
      <w:pPr>
        <w:rPr>
          <w:color w:val="auto"/>
        </w:rPr>
      </w:pPr>
    </w:p>
    <w:p>
      <w:pPr>
        <w:rPr>
          <w:color w:val="auto"/>
        </w:rPr>
      </w:pPr>
    </w:p>
    <w:p>
      <w:pPr>
        <w:jc w:val="center"/>
        <w:rPr>
          <w:b/>
          <w:color w:val="auto"/>
          <w:sz w:val="72"/>
          <w:szCs w:val="72"/>
        </w:rPr>
      </w:pPr>
      <w:r>
        <w:rPr>
          <w:b/>
          <w:color w:val="auto"/>
          <w:sz w:val="72"/>
          <w:szCs w:val="72"/>
        </w:rPr>
        <w:t>询</w:t>
      </w:r>
      <w:r>
        <w:rPr>
          <w:rFonts w:hint="eastAsia"/>
          <w:b/>
          <w:color w:val="auto"/>
          <w:sz w:val="72"/>
          <w:szCs w:val="72"/>
          <w:lang w:val="en-US" w:eastAsia="zh-CN"/>
        </w:rPr>
        <w:t xml:space="preserve"> </w:t>
      </w:r>
      <w:r>
        <w:rPr>
          <w:b/>
          <w:color w:val="auto"/>
          <w:sz w:val="72"/>
          <w:szCs w:val="72"/>
        </w:rPr>
        <w:t>价</w:t>
      </w:r>
      <w:r>
        <w:rPr>
          <w:rFonts w:hint="eastAsia"/>
          <w:b/>
          <w:color w:val="auto"/>
          <w:sz w:val="72"/>
          <w:szCs w:val="72"/>
          <w:lang w:val="en-US" w:eastAsia="zh-CN"/>
        </w:rPr>
        <w:t xml:space="preserve"> </w:t>
      </w:r>
      <w:r>
        <w:rPr>
          <w:b/>
          <w:color w:val="auto"/>
          <w:sz w:val="72"/>
          <w:szCs w:val="72"/>
        </w:rPr>
        <w:t>文</w:t>
      </w:r>
      <w:r>
        <w:rPr>
          <w:rFonts w:hint="eastAsia"/>
          <w:b/>
          <w:color w:val="auto"/>
          <w:sz w:val="72"/>
          <w:szCs w:val="72"/>
          <w:lang w:val="en-US" w:eastAsia="zh-CN"/>
        </w:rPr>
        <w:t xml:space="preserve"> </w:t>
      </w:r>
      <w:r>
        <w:rPr>
          <w:b/>
          <w:color w:val="auto"/>
          <w:sz w:val="72"/>
          <w:szCs w:val="72"/>
        </w:rPr>
        <w:t>件</w:t>
      </w:r>
    </w:p>
    <w:p>
      <w:pPr>
        <w:spacing w:line="700" w:lineRule="exact"/>
        <w:ind w:right="-28" w:hanging="482"/>
        <w:jc w:val="center"/>
        <w:rPr>
          <w:b/>
          <w:bCs/>
          <w:color w:val="auto"/>
          <w:sz w:val="32"/>
          <w:szCs w:val="32"/>
          <w:lang w:val="zh-CN"/>
        </w:rPr>
      </w:pPr>
      <w:r>
        <w:rPr>
          <w:b/>
          <w:bCs/>
          <w:color w:val="auto"/>
          <w:sz w:val="32"/>
          <w:szCs w:val="32"/>
          <w:lang w:val="zh-CN"/>
        </w:rPr>
        <w:t>（自行采购）</w:t>
      </w:r>
    </w:p>
    <w:p>
      <w:pPr>
        <w:rPr>
          <w:color w:val="auto"/>
          <w:sz w:val="52"/>
        </w:rPr>
      </w:pPr>
    </w:p>
    <w:p>
      <w:pPr>
        <w:tabs>
          <w:tab w:val="left" w:pos="1620"/>
          <w:tab w:val="left" w:pos="1800"/>
        </w:tabs>
        <w:spacing w:line="740" w:lineRule="exact"/>
        <w:rPr>
          <w:b/>
          <w:bCs/>
          <w:color w:val="auto"/>
          <w:sz w:val="32"/>
          <w:szCs w:val="32"/>
        </w:rPr>
      </w:pPr>
    </w:p>
    <w:p>
      <w:pPr>
        <w:pStyle w:val="5"/>
      </w:pPr>
    </w:p>
    <w:p>
      <w:pPr>
        <w:tabs>
          <w:tab w:val="left" w:pos="1620"/>
          <w:tab w:val="left" w:pos="1800"/>
        </w:tabs>
        <w:spacing w:line="740" w:lineRule="exact"/>
        <w:rPr>
          <w:b/>
          <w:bCs/>
          <w:color w:val="auto"/>
          <w:sz w:val="32"/>
          <w:szCs w:val="32"/>
        </w:rPr>
      </w:pPr>
    </w:p>
    <w:p>
      <w:pPr>
        <w:tabs>
          <w:tab w:val="left" w:pos="1620"/>
          <w:tab w:val="left" w:pos="1800"/>
          <w:tab w:val="left" w:pos="8460"/>
        </w:tabs>
        <w:spacing w:line="740" w:lineRule="exact"/>
        <w:rPr>
          <w:b/>
          <w:bCs/>
          <w:color w:val="auto"/>
          <w:sz w:val="32"/>
          <w:szCs w:val="32"/>
        </w:rPr>
      </w:pPr>
    </w:p>
    <w:p>
      <w:pPr>
        <w:tabs>
          <w:tab w:val="left" w:pos="1620"/>
          <w:tab w:val="left" w:pos="1800"/>
          <w:tab w:val="left" w:pos="8460"/>
        </w:tabs>
        <w:spacing w:line="740" w:lineRule="exact"/>
        <w:rPr>
          <w:b/>
          <w:bCs/>
          <w:color w:val="auto"/>
          <w:sz w:val="32"/>
          <w:szCs w:val="32"/>
        </w:rPr>
      </w:pPr>
    </w:p>
    <w:p>
      <w:pPr>
        <w:tabs>
          <w:tab w:val="left" w:pos="1620"/>
          <w:tab w:val="left" w:pos="1800"/>
          <w:tab w:val="left" w:pos="8460"/>
        </w:tabs>
        <w:spacing w:line="740" w:lineRule="exact"/>
        <w:ind w:left="897" w:leftChars="135" w:hanging="614" w:hangingChars="191"/>
        <w:rPr>
          <w:b/>
          <w:bCs/>
          <w:color w:val="auto"/>
          <w:sz w:val="32"/>
          <w:szCs w:val="32"/>
          <w:u w:val="single"/>
        </w:rPr>
      </w:pPr>
      <w:r>
        <w:rPr>
          <w:b/>
          <w:bCs/>
          <w:color w:val="auto"/>
          <w:sz w:val="32"/>
          <w:szCs w:val="32"/>
        </w:rPr>
        <w:t>项目编号：</w:t>
      </w:r>
      <w:r>
        <w:rPr>
          <w:rFonts w:hint="eastAsia"/>
          <w:b/>
          <w:bCs/>
          <w:color w:val="auto"/>
          <w:sz w:val="32"/>
          <w:szCs w:val="32"/>
        </w:rPr>
        <w:t xml:space="preserve"> </w:t>
      </w:r>
      <w:r>
        <w:rPr>
          <w:b/>
          <w:bCs/>
          <w:color w:val="auto"/>
          <w:sz w:val="32"/>
          <w:szCs w:val="32"/>
          <w:u w:val="single"/>
        </w:rPr>
        <w:t xml:space="preserve">        </w:t>
      </w:r>
      <w:r>
        <w:rPr>
          <w:rFonts w:hint="eastAsia"/>
          <w:b/>
          <w:bCs/>
          <w:color w:val="auto"/>
          <w:sz w:val="32"/>
          <w:szCs w:val="32"/>
          <w:u w:val="single"/>
        </w:rPr>
        <w:t>KJ-2025-003005-2</w:t>
      </w:r>
      <w:r>
        <w:rPr>
          <w:b/>
          <w:bCs/>
          <w:color w:val="auto"/>
          <w:sz w:val="32"/>
          <w:szCs w:val="32"/>
          <w:u w:val="single"/>
        </w:rPr>
        <w:t xml:space="preserve">        </w:t>
      </w:r>
    </w:p>
    <w:p>
      <w:pPr>
        <w:spacing w:line="740" w:lineRule="exact"/>
        <w:ind w:left="897" w:leftChars="135" w:hanging="614" w:hangingChars="191"/>
        <w:rPr>
          <w:b/>
          <w:bCs/>
          <w:color w:val="auto"/>
          <w:sz w:val="32"/>
          <w:szCs w:val="32"/>
        </w:rPr>
      </w:pPr>
      <w:r>
        <w:rPr>
          <w:b/>
          <w:bCs/>
          <w:color w:val="auto"/>
          <w:sz w:val="32"/>
          <w:szCs w:val="32"/>
        </w:rPr>
        <w:t>采</w:t>
      </w:r>
      <w:r>
        <w:rPr>
          <w:rFonts w:hint="eastAsia"/>
          <w:b/>
          <w:bCs/>
          <w:color w:val="auto"/>
          <w:sz w:val="32"/>
          <w:szCs w:val="32"/>
        </w:rPr>
        <w:t xml:space="preserve"> </w:t>
      </w:r>
      <w:r>
        <w:rPr>
          <w:b/>
          <w:bCs/>
          <w:color w:val="auto"/>
          <w:sz w:val="32"/>
          <w:szCs w:val="32"/>
        </w:rPr>
        <w:t>购</w:t>
      </w:r>
      <w:r>
        <w:rPr>
          <w:rFonts w:hint="eastAsia"/>
          <w:b/>
          <w:bCs/>
          <w:color w:val="auto"/>
          <w:sz w:val="32"/>
          <w:szCs w:val="32"/>
        </w:rPr>
        <w:t xml:space="preserve"> </w:t>
      </w:r>
      <w:r>
        <w:rPr>
          <w:b/>
          <w:bCs/>
          <w:color w:val="auto"/>
          <w:sz w:val="32"/>
          <w:szCs w:val="32"/>
        </w:rPr>
        <w:t>人：</w:t>
      </w:r>
      <w:r>
        <w:rPr>
          <w:rFonts w:hint="eastAsia"/>
          <w:b/>
          <w:bCs/>
          <w:color w:val="auto"/>
          <w:sz w:val="32"/>
          <w:szCs w:val="32"/>
        </w:rPr>
        <w:t xml:space="preserve"> </w:t>
      </w:r>
      <w:r>
        <w:rPr>
          <w:rFonts w:hint="eastAsia"/>
          <w:b/>
          <w:bCs/>
          <w:color w:val="auto"/>
          <w:sz w:val="32"/>
          <w:szCs w:val="32"/>
          <w:u w:val="thick"/>
        </w:rPr>
        <w:t xml:space="preserve"> </w:t>
      </w:r>
      <w:r>
        <w:rPr>
          <w:b/>
          <w:bCs/>
          <w:color w:val="auto"/>
          <w:sz w:val="32"/>
          <w:szCs w:val="32"/>
          <w:u w:val="thick"/>
        </w:rPr>
        <w:t xml:space="preserve">    </w:t>
      </w:r>
      <w:r>
        <w:rPr>
          <w:rFonts w:hint="eastAsia"/>
          <w:b/>
          <w:bCs/>
          <w:color w:val="auto"/>
          <w:sz w:val="32"/>
          <w:szCs w:val="32"/>
          <w:u w:val="thick"/>
        </w:rPr>
        <w:t xml:space="preserve">东莞市东江检测有限公司 </w:t>
      </w:r>
      <w:r>
        <w:rPr>
          <w:b/>
          <w:bCs/>
          <w:color w:val="auto"/>
          <w:sz w:val="32"/>
          <w:szCs w:val="32"/>
          <w:u w:val="thick"/>
        </w:rPr>
        <w:t xml:space="preserve">    </w:t>
      </w:r>
    </w:p>
    <w:p>
      <w:pPr>
        <w:spacing w:line="700" w:lineRule="exact"/>
        <w:ind w:right="-28" w:hanging="482"/>
        <w:jc w:val="center"/>
        <w:rPr>
          <w:b/>
          <w:bCs/>
          <w:color w:val="auto"/>
          <w:sz w:val="32"/>
          <w:szCs w:val="32"/>
          <w:lang w:val="zh-CN"/>
        </w:rPr>
      </w:pPr>
    </w:p>
    <w:p>
      <w:pPr>
        <w:jc w:val="center"/>
        <w:rPr>
          <w:b/>
          <w:bCs/>
          <w:color w:val="auto"/>
          <w:sz w:val="32"/>
          <w:szCs w:val="32"/>
          <w:lang w:val="zh-CN"/>
        </w:rPr>
      </w:pPr>
      <w:r>
        <w:rPr>
          <w:b/>
          <w:bCs/>
          <w:color w:val="auto"/>
          <w:sz w:val="32"/>
          <w:szCs w:val="32"/>
          <w:highlight w:val="none"/>
          <w:lang w:val="zh-CN"/>
        </w:rPr>
        <w:t>202</w:t>
      </w:r>
      <w:r>
        <w:rPr>
          <w:rFonts w:hint="eastAsia"/>
          <w:b/>
          <w:bCs/>
          <w:color w:val="auto"/>
          <w:sz w:val="32"/>
          <w:szCs w:val="32"/>
          <w:highlight w:val="none"/>
          <w:lang w:val="en-US" w:eastAsia="zh-CN"/>
        </w:rPr>
        <w:t>6</w:t>
      </w:r>
      <w:r>
        <w:rPr>
          <w:b/>
          <w:bCs/>
          <w:color w:val="auto"/>
          <w:sz w:val="32"/>
          <w:szCs w:val="32"/>
          <w:highlight w:val="none"/>
          <w:lang w:val="zh-CN"/>
        </w:rPr>
        <w:t>年</w:t>
      </w:r>
      <w:r>
        <w:rPr>
          <w:rFonts w:hint="eastAsia"/>
          <w:b/>
          <w:bCs/>
          <w:color w:val="auto"/>
          <w:sz w:val="32"/>
          <w:szCs w:val="32"/>
          <w:highlight w:val="none"/>
          <w:lang w:val="en-US" w:eastAsia="zh-CN"/>
        </w:rPr>
        <w:t>1</w:t>
      </w:r>
      <w:r>
        <w:rPr>
          <w:b/>
          <w:bCs/>
          <w:color w:val="auto"/>
          <w:sz w:val="32"/>
          <w:szCs w:val="32"/>
          <w:highlight w:val="none"/>
          <w:lang w:val="zh-CN"/>
        </w:rPr>
        <w:t>月</w:t>
      </w:r>
      <w:r>
        <w:rPr>
          <w:rFonts w:hint="eastAsia"/>
          <w:b/>
          <w:bCs/>
          <w:color w:val="auto"/>
          <w:sz w:val="32"/>
          <w:szCs w:val="32"/>
          <w:highlight w:val="none"/>
          <w:lang w:val="en-US" w:eastAsia="zh-CN"/>
        </w:rPr>
        <w:t>29</w:t>
      </w:r>
      <w:r>
        <w:rPr>
          <w:b/>
          <w:bCs/>
          <w:color w:val="auto"/>
          <w:sz w:val="32"/>
          <w:szCs w:val="32"/>
          <w:highlight w:val="none"/>
          <w:lang w:val="zh-CN"/>
        </w:rPr>
        <w:t>日</w:t>
      </w:r>
    </w:p>
    <w:p>
      <w:pPr>
        <w:ind w:firstLine="3200" w:firstLineChars="996"/>
        <w:rPr>
          <w:b/>
          <w:color w:val="auto"/>
          <w:sz w:val="32"/>
          <w:szCs w:val="32"/>
        </w:rPr>
      </w:pPr>
    </w:p>
    <w:p>
      <w:pPr>
        <w:pStyle w:val="43"/>
        <w:jc w:val="center"/>
        <w:rPr>
          <w:rFonts w:ascii="Times New Roman" w:hAnsi="Times New Roman" w:eastAsia="宋体"/>
          <w:b/>
          <w:color w:val="auto"/>
          <w:sz w:val="30"/>
          <w:szCs w:val="30"/>
          <w:lang w:val="zh-CN"/>
        </w:rPr>
        <w:sectPr>
          <w:pgSz w:w="11906" w:h="16840"/>
          <w:pgMar w:top="1180" w:right="1252" w:bottom="0" w:left="1251" w:header="0" w:footer="0" w:gutter="0"/>
          <w:pgNumType w:fmt="decimal" w:start="1"/>
          <w:cols w:space="720" w:num="1"/>
        </w:sectPr>
      </w:pPr>
    </w:p>
    <w:p>
      <w:pPr>
        <w:pStyle w:val="43"/>
        <w:jc w:val="center"/>
        <w:rPr>
          <w:rFonts w:ascii="Times New Roman" w:hAnsi="Times New Roman" w:eastAsia="宋体"/>
          <w:b/>
          <w:color w:val="auto"/>
          <w:sz w:val="30"/>
          <w:szCs w:val="30"/>
        </w:rPr>
      </w:pPr>
      <w:r>
        <w:rPr>
          <w:rFonts w:ascii="Times New Roman" w:hAnsi="Times New Roman" w:eastAsia="宋体"/>
          <w:b/>
          <w:color w:val="auto"/>
          <w:sz w:val="30"/>
          <w:szCs w:val="30"/>
          <w:lang w:val="zh-CN"/>
        </w:rPr>
        <w:t>目录</w:t>
      </w:r>
    </w:p>
    <w:p>
      <w:pPr>
        <w:pStyle w:val="13"/>
        <w:rPr>
          <w:rFonts w:asciiTheme="minorHAnsi" w:hAnsiTheme="minorHAnsi" w:eastAsiaTheme="minorEastAsia" w:cstheme="minorBidi"/>
          <w:b w:val="0"/>
          <w:color w:val="auto"/>
          <w:kern w:val="2"/>
          <w:sz w:val="21"/>
          <w:szCs w:val="22"/>
        </w:rPr>
      </w:pPr>
      <w:r>
        <w:rPr>
          <w:rFonts w:eastAsiaTheme="minorEastAsia"/>
          <w:color w:val="auto"/>
          <w:sz w:val="21"/>
          <w:szCs w:val="21"/>
        </w:rPr>
        <w:fldChar w:fldCharType="begin"/>
      </w:r>
      <w:r>
        <w:rPr>
          <w:rFonts w:eastAsiaTheme="minorEastAsia"/>
          <w:color w:val="auto"/>
          <w:sz w:val="21"/>
          <w:szCs w:val="21"/>
        </w:rPr>
        <w:instrText xml:space="preserve"> TOC \o "1-3" \h \z \u </w:instrText>
      </w:r>
      <w:r>
        <w:rPr>
          <w:rFonts w:eastAsiaTheme="minorEastAsia"/>
          <w:color w:val="auto"/>
          <w:sz w:val="21"/>
          <w:szCs w:val="21"/>
        </w:rPr>
        <w:fldChar w:fldCharType="separate"/>
      </w:r>
      <w:r>
        <w:rPr>
          <w:color w:val="auto"/>
        </w:rPr>
        <w:fldChar w:fldCharType="begin"/>
      </w:r>
      <w:r>
        <w:rPr>
          <w:color w:val="auto"/>
        </w:rPr>
        <w:instrText xml:space="preserve"> HYPERLINK \l "_Toc211690434" </w:instrText>
      </w:r>
      <w:r>
        <w:rPr>
          <w:color w:val="auto"/>
        </w:rPr>
        <w:fldChar w:fldCharType="separate"/>
      </w:r>
      <w:r>
        <w:rPr>
          <w:rStyle w:val="27"/>
          <w:color w:val="auto"/>
          <w:lang w:val="zh-CN"/>
        </w:rPr>
        <w:t xml:space="preserve">第一篇 </w:t>
      </w:r>
      <w:r>
        <w:rPr>
          <w:rStyle w:val="27"/>
          <w:rFonts w:hint="eastAsia"/>
          <w:color w:val="auto"/>
          <w:lang w:val="en-US" w:eastAsia="zh-CN"/>
        </w:rPr>
        <w:t>询价公告</w:t>
      </w:r>
      <w:r>
        <w:rPr>
          <w:color w:val="auto"/>
        </w:rPr>
        <w:tab/>
      </w:r>
      <w:r>
        <w:rPr>
          <w:color w:val="auto"/>
        </w:rPr>
        <w:fldChar w:fldCharType="begin"/>
      </w:r>
      <w:r>
        <w:rPr>
          <w:color w:val="auto"/>
        </w:rPr>
        <w:instrText xml:space="preserve"> PAGEREF _Toc211690434 \h </w:instrText>
      </w:r>
      <w:r>
        <w:rPr>
          <w:color w:val="auto"/>
        </w:rPr>
        <w:fldChar w:fldCharType="separate"/>
      </w:r>
      <w:r>
        <w:rPr>
          <w:color w:val="auto"/>
        </w:rPr>
        <w:t>3</w:t>
      </w:r>
      <w:r>
        <w:rPr>
          <w:color w:val="auto"/>
        </w:rPr>
        <w:fldChar w:fldCharType="end"/>
      </w:r>
      <w:r>
        <w:rPr>
          <w:color w:val="auto"/>
        </w:rPr>
        <w:fldChar w:fldCharType="end"/>
      </w:r>
    </w:p>
    <w:p>
      <w:pPr>
        <w:pStyle w:val="13"/>
        <w:rPr>
          <w:rFonts w:asciiTheme="minorHAnsi" w:hAnsiTheme="minorHAnsi" w:eastAsiaTheme="minorEastAsia" w:cstheme="minorBidi"/>
          <w:b w:val="0"/>
          <w:color w:val="auto"/>
          <w:kern w:val="2"/>
          <w:sz w:val="21"/>
          <w:szCs w:val="22"/>
        </w:rPr>
      </w:pPr>
      <w:r>
        <w:rPr>
          <w:color w:val="auto"/>
        </w:rPr>
        <w:fldChar w:fldCharType="begin"/>
      </w:r>
      <w:r>
        <w:rPr>
          <w:color w:val="auto"/>
        </w:rPr>
        <w:instrText xml:space="preserve"> HYPERLINK \l "_Toc211690435" </w:instrText>
      </w:r>
      <w:r>
        <w:rPr>
          <w:color w:val="auto"/>
        </w:rPr>
        <w:fldChar w:fldCharType="separate"/>
      </w:r>
      <w:r>
        <w:rPr>
          <w:rStyle w:val="27"/>
          <w:color w:val="auto"/>
          <w:lang w:val="zh-CN"/>
        </w:rPr>
        <w:t>第二篇 报价人须知</w:t>
      </w:r>
      <w:r>
        <w:rPr>
          <w:color w:val="auto"/>
        </w:rPr>
        <w:tab/>
      </w:r>
      <w:r>
        <w:rPr>
          <w:color w:val="auto"/>
        </w:rPr>
        <w:fldChar w:fldCharType="begin"/>
      </w:r>
      <w:r>
        <w:rPr>
          <w:color w:val="auto"/>
        </w:rPr>
        <w:instrText xml:space="preserve"> PAGEREF _Toc211690435 \h </w:instrText>
      </w:r>
      <w:r>
        <w:rPr>
          <w:color w:val="auto"/>
        </w:rPr>
        <w:fldChar w:fldCharType="separate"/>
      </w:r>
      <w:r>
        <w:rPr>
          <w:color w:val="auto"/>
        </w:rPr>
        <w:t>5</w:t>
      </w:r>
      <w:r>
        <w:rPr>
          <w:color w:val="auto"/>
        </w:rPr>
        <w:fldChar w:fldCharType="end"/>
      </w:r>
      <w:r>
        <w:rPr>
          <w:color w:val="auto"/>
        </w:rPr>
        <w:fldChar w:fldCharType="end"/>
      </w:r>
    </w:p>
    <w:p>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"_Toc211690436" </w:instrText>
      </w:r>
      <w:r>
        <w:rPr>
          <w:color w:val="auto"/>
        </w:rPr>
        <w:fldChar w:fldCharType="separate"/>
      </w:r>
      <w:r>
        <w:rPr>
          <w:rStyle w:val="27"/>
          <w:color w:val="auto"/>
          <w:lang w:val="zh-CN"/>
        </w:rPr>
        <w:t>1   资金来源</w:t>
      </w:r>
      <w:r>
        <w:rPr>
          <w:color w:val="auto"/>
        </w:rPr>
        <w:tab/>
      </w:r>
      <w:r>
        <w:rPr>
          <w:color w:val="auto"/>
        </w:rPr>
        <w:fldChar w:fldCharType="begin"/>
      </w:r>
      <w:r>
        <w:rPr>
          <w:color w:val="auto"/>
        </w:rPr>
        <w:instrText xml:space="preserve"> PAGEREF _Toc211690436 \h </w:instrText>
      </w:r>
      <w:r>
        <w:rPr>
          <w:color w:val="auto"/>
        </w:rPr>
        <w:fldChar w:fldCharType="separate"/>
      </w:r>
      <w:r>
        <w:rPr>
          <w:color w:val="auto"/>
        </w:rPr>
        <w:t>5</w:t>
      </w:r>
      <w:r>
        <w:rPr>
          <w:color w:val="auto"/>
        </w:rPr>
        <w:fldChar w:fldCharType="end"/>
      </w:r>
      <w:r>
        <w:rPr>
          <w:color w:val="auto"/>
        </w:rPr>
        <w:fldChar w:fldCharType="end"/>
      </w:r>
    </w:p>
    <w:p>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"_Toc211690437" </w:instrText>
      </w:r>
      <w:r>
        <w:rPr>
          <w:color w:val="auto"/>
        </w:rPr>
        <w:fldChar w:fldCharType="separate"/>
      </w:r>
      <w:r>
        <w:rPr>
          <w:rStyle w:val="27"/>
          <w:color w:val="auto"/>
          <w:lang w:val="zh-CN"/>
        </w:rPr>
        <w:t>2   合格的报价人</w:t>
      </w:r>
      <w:r>
        <w:rPr>
          <w:color w:val="auto"/>
        </w:rPr>
        <w:tab/>
      </w:r>
      <w:r>
        <w:rPr>
          <w:color w:val="auto"/>
        </w:rPr>
        <w:fldChar w:fldCharType="begin"/>
      </w:r>
      <w:r>
        <w:rPr>
          <w:color w:val="auto"/>
        </w:rPr>
        <w:instrText xml:space="preserve"> PAGEREF _Toc211690437 \h </w:instrText>
      </w:r>
      <w:r>
        <w:rPr>
          <w:color w:val="auto"/>
        </w:rPr>
        <w:fldChar w:fldCharType="separate"/>
      </w:r>
      <w:r>
        <w:rPr>
          <w:color w:val="auto"/>
        </w:rPr>
        <w:t>5</w:t>
      </w:r>
      <w:r>
        <w:rPr>
          <w:color w:val="auto"/>
        </w:rPr>
        <w:fldChar w:fldCharType="end"/>
      </w:r>
      <w:r>
        <w:rPr>
          <w:color w:val="auto"/>
        </w:rPr>
        <w:fldChar w:fldCharType="end"/>
      </w:r>
    </w:p>
    <w:p>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"_Toc211690438" </w:instrText>
      </w:r>
      <w:r>
        <w:rPr>
          <w:color w:val="auto"/>
        </w:rPr>
        <w:fldChar w:fldCharType="separate"/>
      </w:r>
      <w:r>
        <w:rPr>
          <w:rStyle w:val="27"/>
          <w:color w:val="auto"/>
          <w:lang w:val="zh-CN"/>
        </w:rPr>
        <w:t>3   合格的</w:t>
      </w:r>
      <w:r>
        <w:rPr>
          <w:rStyle w:val="27"/>
          <w:rFonts w:hint="eastAsia"/>
          <w:color w:val="auto"/>
          <w:lang w:val="en-US" w:eastAsia="zh-CN"/>
        </w:rPr>
        <w:t>货物</w:t>
      </w:r>
      <w:r>
        <w:rPr>
          <w:color w:val="auto"/>
        </w:rPr>
        <w:tab/>
      </w:r>
      <w:r>
        <w:rPr>
          <w:color w:val="auto"/>
        </w:rPr>
        <w:fldChar w:fldCharType="begin"/>
      </w:r>
      <w:r>
        <w:rPr>
          <w:color w:val="auto"/>
        </w:rPr>
        <w:instrText xml:space="preserve"> PAGEREF _Toc211690438 \h </w:instrText>
      </w:r>
      <w:r>
        <w:rPr>
          <w:color w:val="auto"/>
        </w:rPr>
        <w:fldChar w:fldCharType="separate"/>
      </w:r>
      <w:r>
        <w:rPr>
          <w:color w:val="auto"/>
        </w:rPr>
        <w:t>5</w:t>
      </w:r>
      <w:r>
        <w:rPr>
          <w:color w:val="auto"/>
        </w:rPr>
        <w:fldChar w:fldCharType="end"/>
      </w:r>
      <w:r>
        <w:rPr>
          <w:color w:val="auto"/>
        </w:rPr>
        <w:fldChar w:fldCharType="end"/>
      </w:r>
    </w:p>
    <w:p>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"_Toc211690439" </w:instrText>
      </w:r>
      <w:r>
        <w:rPr>
          <w:color w:val="auto"/>
        </w:rPr>
        <w:fldChar w:fldCharType="separate"/>
      </w:r>
      <w:r>
        <w:rPr>
          <w:rStyle w:val="27"/>
          <w:color w:val="auto"/>
          <w:lang w:val="zh-CN"/>
        </w:rPr>
        <w:t>4   纪律与保密事项</w:t>
      </w:r>
      <w:r>
        <w:rPr>
          <w:color w:val="auto"/>
        </w:rPr>
        <w:tab/>
      </w:r>
      <w:r>
        <w:rPr>
          <w:color w:val="auto"/>
        </w:rPr>
        <w:fldChar w:fldCharType="end"/>
      </w:r>
      <w:r>
        <w:rPr>
          <w:rFonts w:hint="eastAsia"/>
          <w:color w:val="auto"/>
          <w:lang w:val="en-US" w:eastAsia="zh-CN"/>
        </w:rPr>
        <w:t>6</w:t>
      </w:r>
    </w:p>
    <w:p>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"_Toc211690440" </w:instrText>
      </w:r>
      <w:r>
        <w:rPr>
          <w:color w:val="auto"/>
        </w:rPr>
        <w:fldChar w:fldCharType="separate"/>
      </w:r>
      <w:r>
        <w:rPr>
          <w:rStyle w:val="27"/>
          <w:color w:val="auto"/>
          <w:lang w:val="zh-CN"/>
        </w:rPr>
        <w:t>5   询价文件</w:t>
      </w:r>
      <w:r>
        <w:rPr>
          <w:color w:val="auto"/>
        </w:rPr>
        <w:tab/>
      </w:r>
      <w:r>
        <w:rPr>
          <w:color w:val="auto"/>
        </w:rPr>
        <w:fldChar w:fldCharType="begin"/>
      </w:r>
      <w:r>
        <w:rPr>
          <w:color w:val="auto"/>
        </w:rPr>
        <w:instrText xml:space="preserve"> PAGEREF _Toc211690440 \h </w:instrText>
      </w:r>
      <w:r>
        <w:rPr>
          <w:color w:val="auto"/>
        </w:rPr>
        <w:fldChar w:fldCharType="separate"/>
      </w:r>
      <w:r>
        <w:rPr>
          <w:color w:val="auto"/>
        </w:rPr>
        <w:t>6</w:t>
      </w:r>
      <w:r>
        <w:rPr>
          <w:color w:val="auto"/>
        </w:rPr>
        <w:fldChar w:fldCharType="end"/>
      </w:r>
      <w:r>
        <w:rPr>
          <w:color w:val="auto"/>
        </w:rPr>
        <w:fldChar w:fldCharType="end"/>
      </w:r>
    </w:p>
    <w:p>
      <w:pPr>
        <w:pStyle w:val="16"/>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"_Toc211690441" </w:instrText>
      </w:r>
      <w:r>
        <w:rPr>
          <w:color w:val="auto"/>
        </w:rPr>
        <w:fldChar w:fldCharType="separate"/>
      </w:r>
      <w:r>
        <w:rPr>
          <w:rStyle w:val="27"/>
          <w:color w:val="auto"/>
          <w:lang w:val="zh-CN"/>
        </w:rPr>
        <w:t>6   报价文件</w:t>
      </w:r>
      <w:r>
        <w:rPr>
          <w:color w:val="auto"/>
        </w:rPr>
        <w:tab/>
      </w:r>
      <w:r>
        <w:rPr>
          <w:color w:val="auto"/>
        </w:rPr>
        <w:fldChar w:fldCharType="end"/>
      </w:r>
      <w:r>
        <w:rPr>
          <w:rFonts w:hint="eastAsia"/>
          <w:color w:val="auto"/>
          <w:lang w:val="en-US" w:eastAsia="zh-CN"/>
        </w:rPr>
        <w:t>7</w:t>
      </w:r>
    </w:p>
    <w:p>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"_Toc211690442" </w:instrText>
      </w:r>
      <w:r>
        <w:rPr>
          <w:color w:val="auto"/>
        </w:rPr>
        <w:fldChar w:fldCharType="separate"/>
      </w:r>
      <w:r>
        <w:rPr>
          <w:rStyle w:val="27"/>
          <w:color w:val="auto"/>
          <w:lang w:val="zh-CN"/>
        </w:rPr>
        <w:t>7   开封公开报价</w:t>
      </w:r>
      <w:r>
        <w:rPr>
          <w:color w:val="auto"/>
        </w:rPr>
        <w:tab/>
      </w:r>
      <w:r>
        <w:rPr>
          <w:color w:val="auto"/>
        </w:rPr>
        <w:fldChar w:fldCharType="end"/>
      </w:r>
      <w:r>
        <w:rPr>
          <w:rFonts w:hint="eastAsia"/>
          <w:color w:val="auto"/>
          <w:lang w:val="en-US" w:eastAsia="zh-CN"/>
        </w:rPr>
        <w:t>9</w:t>
      </w:r>
    </w:p>
    <w:p>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"_Toc211690443" </w:instrText>
      </w:r>
      <w:r>
        <w:rPr>
          <w:color w:val="auto"/>
        </w:rPr>
        <w:fldChar w:fldCharType="separate"/>
      </w:r>
      <w:r>
        <w:rPr>
          <w:rStyle w:val="27"/>
          <w:color w:val="auto"/>
          <w:lang w:val="zh-CN"/>
        </w:rPr>
        <w:t>8   询价小组</w:t>
      </w:r>
      <w:r>
        <w:rPr>
          <w:color w:val="auto"/>
        </w:rPr>
        <w:tab/>
      </w:r>
      <w:r>
        <w:rPr>
          <w:color w:val="auto"/>
        </w:rPr>
        <w:fldChar w:fldCharType="end"/>
      </w:r>
      <w:r>
        <w:rPr>
          <w:rFonts w:hint="eastAsia"/>
          <w:color w:val="auto"/>
          <w:lang w:val="en-US" w:eastAsia="zh-CN"/>
        </w:rPr>
        <w:t>9</w:t>
      </w:r>
    </w:p>
    <w:p>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"_Toc211690444" </w:instrText>
      </w:r>
      <w:r>
        <w:rPr>
          <w:color w:val="auto"/>
        </w:rPr>
        <w:fldChar w:fldCharType="separate"/>
      </w:r>
      <w:r>
        <w:rPr>
          <w:rStyle w:val="27"/>
          <w:color w:val="auto"/>
          <w:lang w:val="zh-CN"/>
        </w:rPr>
        <w:t>9   评审程序</w:t>
      </w:r>
      <w:r>
        <w:rPr>
          <w:color w:val="auto"/>
        </w:rPr>
        <w:tab/>
      </w:r>
      <w:r>
        <w:rPr>
          <w:color w:val="auto"/>
        </w:rPr>
        <w:fldChar w:fldCharType="end"/>
      </w:r>
      <w:r>
        <w:rPr>
          <w:rFonts w:hint="eastAsia"/>
          <w:color w:val="auto"/>
          <w:lang w:val="en-US" w:eastAsia="zh-CN"/>
        </w:rPr>
        <w:t>9</w:t>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"_Toc211690445" </w:instrText>
      </w:r>
      <w:r>
        <w:rPr>
          <w:color w:val="auto"/>
        </w:rPr>
        <w:fldChar w:fldCharType="separate"/>
      </w:r>
      <w:r>
        <w:rPr>
          <w:rStyle w:val="27"/>
          <w:color w:val="auto"/>
          <w:lang w:val="zh-CN"/>
        </w:rPr>
        <w:t>10  评定成交的标准</w:t>
      </w:r>
      <w:r>
        <w:rPr>
          <w:color w:val="auto"/>
        </w:rPr>
        <w:tab/>
      </w:r>
      <w:r>
        <w:rPr>
          <w:color w:val="auto"/>
        </w:rPr>
        <w:fldChar w:fldCharType="end"/>
      </w:r>
      <w:r>
        <w:rPr>
          <w:rFonts w:hint="eastAsia"/>
          <w:color w:val="auto"/>
          <w:lang w:val="en-US" w:eastAsia="zh-CN"/>
        </w:rPr>
        <w:t>11</w:t>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"_Toc211690446" </w:instrText>
      </w:r>
      <w:r>
        <w:rPr>
          <w:color w:val="auto"/>
        </w:rPr>
        <w:fldChar w:fldCharType="separate"/>
      </w:r>
      <w:r>
        <w:rPr>
          <w:rStyle w:val="27"/>
          <w:color w:val="auto"/>
          <w:lang w:val="zh-CN"/>
        </w:rPr>
        <w:t>11  采购结果通知及异议、投诉</w:t>
      </w:r>
      <w:r>
        <w:rPr>
          <w:color w:val="auto"/>
        </w:rPr>
        <w:tab/>
      </w:r>
      <w:r>
        <w:rPr>
          <w:color w:val="auto"/>
        </w:rPr>
        <w:fldChar w:fldCharType="end"/>
      </w:r>
      <w:r>
        <w:rPr>
          <w:rFonts w:hint="eastAsia"/>
          <w:color w:val="auto"/>
          <w:lang w:val="en-US" w:eastAsia="zh-CN"/>
        </w:rPr>
        <w:t>11</w:t>
      </w:r>
    </w:p>
    <w:p>
      <w:pPr>
        <w:pStyle w:val="16"/>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"_Toc211690447" </w:instrText>
      </w:r>
      <w:r>
        <w:rPr>
          <w:color w:val="auto"/>
        </w:rPr>
        <w:fldChar w:fldCharType="separate"/>
      </w:r>
      <w:r>
        <w:rPr>
          <w:rStyle w:val="27"/>
          <w:color w:val="auto"/>
          <w:lang w:val="zh-CN"/>
        </w:rPr>
        <w:t>12  真实性审查</w:t>
      </w:r>
      <w:r>
        <w:rPr>
          <w:color w:val="auto"/>
        </w:rPr>
        <w:tab/>
      </w:r>
      <w:r>
        <w:rPr>
          <w:color w:val="auto"/>
        </w:rPr>
        <w:fldChar w:fldCharType="begin"/>
      </w:r>
      <w:r>
        <w:rPr>
          <w:color w:val="auto"/>
        </w:rPr>
        <w:instrText xml:space="preserve"> PAGEREF _Toc211690447 \h </w:instrText>
      </w:r>
      <w:r>
        <w:rPr>
          <w:color w:val="auto"/>
        </w:rPr>
        <w:fldChar w:fldCharType="separate"/>
      </w:r>
      <w:r>
        <w:rPr>
          <w:color w:val="auto"/>
        </w:rPr>
        <w:t>12</w:t>
      </w:r>
      <w:r>
        <w:rPr>
          <w:color w:val="auto"/>
        </w:rPr>
        <w:fldChar w:fldCharType="end"/>
      </w:r>
      <w:r>
        <w:rPr>
          <w:color w:val="auto"/>
        </w:rPr>
        <w:fldChar w:fldCharType="end"/>
      </w:r>
    </w:p>
    <w:p>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"_Toc211690448" </w:instrText>
      </w:r>
      <w:r>
        <w:rPr>
          <w:color w:val="auto"/>
        </w:rPr>
        <w:fldChar w:fldCharType="separate"/>
      </w:r>
      <w:r>
        <w:rPr>
          <w:rStyle w:val="27"/>
          <w:color w:val="auto"/>
          <w:lang w:val="zh-CN"/>
        </w:rPr>
        <w:t>13  签署合同</w:t>
      </w:r>
      <w:r>
        <w:rPr>
          <w:color w:val="auto"/>
        </w:rPr>
        <w:tab/>
      </w:r>
      <w:r>
        <w:rPr>
          <w:color w:val="auto"/>
        </w:rPr>
        <w:fldChar w:fldCharType="begin"/>
      </w:r>
      <w:r>
        <w:rPr>
          <w:color w:val="auto"/>
        </w:rPr>
        <w:instrText xml:space="preserve"> PAGEREF _Toc211690448 \h </w:instrText>
      </w:r>
      <w:r>
        <w:rPr>
          <w:color w:val="auto"/>
        </w:rPr>
        <w:fldChar w:fldCharType="separate"/>
      </w:r>
      <w:r>
        <w:rPr>
          <w:color w:val="auto"/>
        </w:rPr>
        <w:t>13</w:t>
      </w:r>
      <w:r>
        <w:rPr>
          <w:color w:val="auto"/>
        </w:rPr>
        <w:fldChar w:fldCharType="end"/>
      </w:r>
      <w:r>
        <w:rPr>
          <w:color w:val="auto"/>
        </w:rPr>
        <w:fldChar w:fldCharType="end"/>
      </w:r>
    </w:p>
    <w:p>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"_Toc211690449" </w:instrText>
      </w:r>
      <w:r>
        <w:rPr>
          <w:color w:val="auto"/>
        </w:rPr>
        <w:fldChar w:fldCharType="separate"/>
      </w:r>
      <w:r>
        <w:rPr>
          <w:rStyle w:val="27"/>
          <w:color w:val="auto"/>
          <w:lang w:val="zh-CN"/>
        </w:rPr>
        <w:t>14  发票</w:t>
      </w:r>
      <w:r>
        <w:rPr>
          <w:color w:val="auto"/>
        </w:rPr>
        <w:tab/>
      </w:r>
      <w:r>
        <w:rPr>
          <w:color w:val="auto"/>
        </w:rPr>
        <w:fldChar w:fldCharType="begin"/>
      </w:r>
      <w:r>
        <w:rPr>
          <w:color w:val="auto"/>
        </w:rPr>
        <w:instrText xml:space="preserve"> PAGEREF _Toc211690449 \h </w:instrText>
      </w:r>
      <w:r>
        <w:rPr>
          <w:color w:val="auto"/>
        </w:rPr>
        <w:fldChar w:fldCharType="separate"/>
      </w:r>
      <w:r>
        <w:rPr>
          <w:color w:val="auto"/>
        </w:rPr>
        <w:t>13</w:t>
      </w:r>
      <w:r>
        <w:rPr>
          <w:color w:val="auto"/>
        </w:rPr>
        <w:fldChar w:fldCharType="end"/>
      </w:r>
      <w:r>
        <w:rPr>
          <w:color w:val="auto"/>
        </w:rPr>
        <w:fldChar w:fldCharType="end"/>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"_Toc211690450" </w:instrText>
      </w:r>
      <w:r>
        <w:rPr>
          <w:color w:val="auto"/>
        </w:rPr>
        <w:fldChar w:fldCharType="separate"/>
      </w:r>
      <w:r>
        <w:rPr>
          <w:rStyle w:val="27"/>
          <w:color w:val="auto"/>
          <w:lang w:val="zh-CN"/>
        </w:rPr>
        <w:t>15  其他说明</w:t>
      </w:r>
      <w:r>
        <w:rPr>
          <w:color w:val="auto"/>
        </w:rPr>
        <w:tab/>
      </w:r>
      <w:r>
        <w:rPr>
          <w:color w:val="auto"/>
        </w:rPr>
        <w:fldChar w:fldCharType="end"/>
      </w:r>
      <w:r>
        <w:rPr>
          <w:rFonts w:hint="eastAsia"/>
          <w:color w:val="auto"/>
          <w:lang w:val="en-US" w:eastAsia="zh-CN"/>
        </w:rPr>
        <w:t>14</w:t>
      </w:r>
    </w:p>
    <w:p>
      <w:pPr>
        <w:pStyle w:val="13"/>
        <w:rPr>
          <w:rFonts w:hint="eastAsia" w:eastAsia="宋体" w:asciiTheme="minorHAnsi" w:hAnsiTheme="minorHAnsi" w:cstheme="minorBidi"/>
          <w:b w:val="0"/>
          <w:color w:val="auto"/>
          <w:kern w:val="2"/>
          <w:sz w:val="21"/>
          <w:szCs w:val="22"/>
          <w:lang w:eastAsia="zh-CN"/>
        </w:rPr>
      </w:pPr>
      <w:r>
        <w:rPr>
          <w:color w:val="auto"/>
        </w:rPr>
        <w:fldChar w:fldCharType="begin"/>
      </w:r>
      <w:r>
        <w:rPr>
          <w:color w:val="auto"/>
        </w:rPr>
        <w:instrText xml:space="preserve"> HYPERLINK \l "_Toc211690451" </w:instrText>
      </w:r>
      <w:r>
        <w:rPr>
          <w:color w:val="auto"/>
        </w:rPr>
        <w:fldChar w:fldCharType="separate"/>
      </w:r>
      <w:r>
        <w:rPr>
          <w:rStyle w:val="27"/>
          <w:color w:val="auto"/>
          <w:lang w:val="zh-CN"/>
        </w:rPr>
        <w:t xml:space="preserve">第三篇 </w:t>
      </w:r>
      <w:r>
        <w:rPr>
          <w:rStyle w:val="27"/>
          <w:rFonts w:hAnsi="宋体" w:cs="宋体"/>
          <w:color w:val="auto"/>
          <w:lang w:val="zh-CN"/>
        </w:rPr>
        <w:t>用户需求书</w:t>
      </w:r>
      <w:r>
        <w:rPr>
          <w:color w:val="auto"/>
        </w:rPr>
        <w:tab/>
      </w:r>
      <w:r>
        <w:rPr>
          <w:color w:val="auto"/>
        </w:rPr>
        <w:fldChar w:fldCharType="begin"/>
      </w:r>
      <w:r>
        <w:rPr>
          <w:color w:val="auto"/>
        </w:rPr>
        <w:instrText xml:space="preserve"> PAGEREF _Toc211690451 \h </w:instrText>
      </w:r>
      <w:r>
        <w:rPr>
          <w:color w:val="auto"/>
        </w:rPr>
        <w:fldChar w:fldCharType="separate"/>
      </w:r>
      <w:r>
        <w:rPr>
          <w:color w:val="auto"/>
        </w:rPr>
        <w:t>15</w:t>
      </w:r>
      <w:r>
        <w:rPr>
          <w:color w:val="auto"/>
        </w:rPr>
        <w:fldChar w:fldCharType="end"/>
      </w:r>
      <w:r>
        <w:rPr>
          <w:color w:val="auto"/>
        </w:rPr>
        <w:fldChar w:fldCharType="end"/>
      </w:r>
    </w:p>
    <w:p>
      <w:pPr>
        <w:pStyle w:val="13"/>
        <w:rPr>
          <w:rFonts w:hint="eastAsia" w:eastAsia="宋体" w:asciiTheme="minorHAnsi" w:hAnsiTheme="minorHAnsi" w:cstheme="minorBidi"/>
          <w:b w:val="0"/>
          <w:color w:val="auto"/>
          <w:kern w:val="2"/>
          <w:sz w:val="21"/>
          <w:szCs w:val="22"/>
          <w:lang w:eastAsia="zh-CN"/>
        </w:rPr>
      </w:pPr>
      <w:r>
        <w:rPr>
          <w:color w:val="auto"/>
        </w:rPr>
        <w:fldChar w:fldCharType="begin"/>
      </w:r>
      <w:r>
        <w:rPr>
          <w:color w:val="auto"/>
        </w:rPr>
        <w:instrText xml:space="preserve"> HYPERLINK \l "_Toc211690452" </w:instrText>
      </w:r>
      <w:r>
        <w:rPr>
          <w:color w:val="auto"/>
        </w:rPr>
        <w:fldChar w:fldCharType="separate"/>
      </w:r>
      <w:r>
        <w:rPr>
          <w:rStyle w:val="27"/>
          <w:color w:val="auto"/>
          <w:lang w:val="zh-CN"/>
        </w:rPr>
        <w:t>第四篇 合同条款</w:t>
      </w:r>
      <w:r>
        <w:rPr>
          <w:color w:val="auto"/>
        </w:rPr>
        <w:tab/>
      </w:r>
      <w:r>
        <w:rPr>
          <w:color w:val="auto"/>
        </w:rPr>
        <w:fldChar w:fldCharType="begin"/>
      </w:r>
      <w:r>
        <w:rPr>
          <w:color w:val="auto"/>
        </w:rPr>
        <w:instrText xml:space="preserve"> PAGEREF _Toc211690452 \h </w:instrText>
      </w:r>
      <w:r>
        <w:rPr>
          <w:color w:val="auto"/>
        </w:rPr>
        <w:fldChar w:fldCharType="separate"/>
      </w:r>
      <w:r>
        <w:rPr>
          <w:color w:val="auto"/>
        </w:rPr>
        <w:t>21</w:t>
      </w:r>
      <w:r>
        <w:rPr>
          <w:color w:val="auto"/>
        </w:rPr>
        <w:fldChar w:fldCharType="end"/>
      </w:r>
      <w:r>
        <w:rPr>
          <w:color w:val="auto"/>
        </w:rPr>
        <w:fldChar w:fldCharType="end"/>
      </w:r>
    </w:p>
    <w:p>
      <w:pPr>
        <w:pStyle w:val="13"/>
        <w:rPr>
          <w:rFonts w:hint="default" w:eastAsia="宋体" w:asciiTheme="minorHAnsi" w:hAnsiTheme="minorHAnsi" w:cstheme="minorBidi"/>
          <w:b w:val="0"/>
          <w:color w:val="auto"/>
          <w:kern w:val="2"/>
          <w:sz w:val="21"/>
          <w:szCs w:val="22"/>
          <w:lang w:val="en-US" w:eastAsia="zh-CN"/>
        </w:rPr>
      </w:pPr>
      <w:r>
        <w:rPr>
          <w:color w:val="auto"/>
        </w:rPr>
        <w:fldChar w:fldCharType="begin"/>
      </w:r>
      <w:r>
        <w:rPr>
          <w:color w:val="auto"/>
        </w:rPr>
        <w:instrText xml:space="preserve"> HYPERLINK \l "_Toc211690453" </w:instrText>
      </w:r>
      <w:r>
        <w:rPr>
          <w:color w:val="auto"/>
        </w:rPr>
        <w:fldChar w:fldCharType="separate"/>
      </w:r>
      <w:r>
        <w:rPr>
          <w:rStyle w:val="27"/>
          <w:color w:val="auto"/>
          <w:lang w:val="zh-CN"/>
        </w:rPr>
        <w:t>第五篇 报价文件格式</w:t>
      </w:r>
      <w:r>
        <w:rPr>
          <w:color w:val="auto"/>
        </w:rPr>
        <w:tab/>
      </w:r>
      <w:r>
        <w:rPr>
          <w:color w:val="auto"/>
        </w:rPr>
        <w:fldChar w:fldCharType="end"/>
      </w:r>
      <w:r>
        <w:rPr>
          <w:rFonts w:hint="eastAsia"/>
          <w:color w:val="auto"/>
          <w:lang w:val="en-US" w:eastAsia="zh-CN"/>
        </w:rPr>
        <w:t>34</w:t>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"_Toc211690454" </w:instrText>
      </w:r>
      <w:r>
        <w:rPr>
          <w:color w:val="auto"/>
        </w:rPr>
        <w:fldChar w:fldCharType="separate"/>
      </w:r>
      <w:r>
        <w:rPr>
          <w:rStyle w:val="27"/>
          <w:color w:val="auto"/>
        </w:rPr>
        <w:t>一、报 价 表</w:t>
      </w:r>
      <w:r>
        <w:rPr>
          <w:color w:val="auto"/>
        </w:rPr>
        <w:tab/>
      </w:r>
      <w:r>
        <w:rPr>
          <w:color w:val="auto"/>
        </w:rPr>
        <w:fldChar w:fldCharType="end"/>
      </w:r>
      <w:r>
        <w:rPr>
          <w:rFonts w:hint="eastAsia"/>
          <w:color w:val="auto"/>
          <w:lang w:val="en-US" w:eastAsia="zh-CN"/>
        </w:rPr>
        <w:t>36</w:t>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"_Toc211690455" </w:instrText>
      </w:r>
      <w:r>
        <w:rPr>
          <w:color w:val="auto"/>
        </w:rPr>
        <w:fldChar w:fldCharType="separate"/>
      </w:r>
      <w:r>
        <w:rPr>
          <w:rStyle w:val="27"/>
          <w:color w:val="auto"/>
        </w:rPr>
        <w:t>二、承诺书</w:t>
      </w:r>
      <w:r>
        <w:rPr>
          <w:color w:val="auto"/>
        </w:rPr>
        <w:tab/>
      </w:r>
      <w:r>
        <w:rPr>
          <w:color w:val="auto"/>
        </w:rPr>
        <w:fldChar w:fldCharType="end"/>
      </w:r>
      <w:r>
        <w:rPr>
          <w:rFonts w:hint="eastAsia"/>
          <w:color w:val="auto"/>
          <w:lang w:val="en-US" w:eastAsia="zh-CN"/>
        </w:rPr>
        <w:t>39</w:t>
      </w:r>
    </w:p>
    <w:p>
      <w:pPr>
        <w:pStyle w:val="16"/>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"_Toc211690456" </w:instrText>
      </w:r>
      <w:r>
        <w:rPr>
          <w:color w:val="auto"/>
        </w:rPr>
        <w:fldChar w:fldCharType="separate"/>
      </w:r>
      <w:r>
        <w:rPr>
          <w:rStyle w:val="27"/>
          <w:color w:val="auto"/>
        </w:rPr>
        <w:t>三、用户需求响应情况</w:t>
      </w:r>
      <w:r>
        <w:rPr>
          <w:color w:val="auto"/>
        </w:rPr>
        <w:tab/>
      </w:r>
      <w:r>
        <w:rPr>
          <w:color w:val="auto"/>
        </w:rPr>
        <w:fldChar w:fldCharType="begin"/>
      </w:r>
      <w:r>
        <w:rPr>
          <w:color w:val="auto"/>
        </w:rPr>
        <w:instrText xml:space="preserve"> PAGEREF _Toc211690456 \h </w:instrText>
      </w:r>
      <w:r>
        <w:rPr>
          <w:color w:val="auto"/>
        </w:rPr>
        <w:fldChar w:fldCharType="separate"/>
      </w:r>
      <w:r>
        <w:rPr>
          <w:color w:val="auto"/>
        </w:rPr>
        <w:t>4</w:t>
      </w:r>
      <w:r>
        <w:rPr>
          <w:rFonts w:hint="eastAsia"/>
          <w:color w:val="auto"/>
          <w:lang w:val="en-US" w:eastAsia="zh-CN"/>
        </w:rPr>
        <w:t>1</w:t>
      </w:r>
      <w:r>
        <w:rPr>
          <w:color w:val="auto"/>
        </w:rPr>
        <w:fldChar w:fldCharType="end"/>
      </w:r>
      <w:r>
        <w:rPr>
          <w:color w:val="auto"/>
        </w:rPr>
        <w:fldChar w:fldCharType="end"/>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"_Toc211690457" </w:instrText>
      </w:r>
      <w:r>
        <w:rPr>
          <w:color w:val="auto"/>
        </w:rPr>
        <w:fldChar w:fldCharType="separate"/>
      </w:r>
      <w:r>
        <w:rPr>
          <w:rStyle w:val="27"/>
          <w:color w:val="auto"/>
        </w:rPr>
        <w:t>四、合同条款响应情况</w:t>
      </w:r>
      <w:r>
        <w:rPr>
          <w:color w:val="auto"/>
        </w:rPr>
        <w:tab/>
      </w:r>
      <w:r>
        <w:rPr>
          <w:color w:val="auto"/>
        </w:rPr>
        <w:fldChar w:fldCharType="end"/>
      </w:r>
      <w:r>
        <w:rPr>
          <w:rFonts w:hint="eastAsia"/>
          <w:color w:val="auto"/>
          <w:lang w:val="en-US" w:eastAsia="zh-CN"/>
        </w:rPr>
        <w:t>43</w:t>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"_Toc211690458" </w:instrText>
      </w:r>
      <w:r>
        <w:rPr>
          <w:color w:val="auto"/>
        </w:rPr>
        <w:fldChar w:fldCharType="separate"/>
      </w:r>
      <w:r>
        <w:rPr>
          <w:rStyle w:val="27"/>
          <w:color w:val="auto"/>
        </w:rPr>
        <w:t>五、资格证明材料</w:t>
      </w:r>
      <w:r>
        <w:rPr>
          <w:color w:val="auto"/>
        </w:rPr>
        <w:tab/>
      </w:r>
      <w:r>
        <w:rPr>
          <w:color w:val="auto"/>
        </w:rPr>
        <w:fldChar w:fldCharType="end"/>
      </w:r>
      <w:r>
        <w:rPr>
          <w:rFonts w:hint="eastAsia"/>
          <w:color w:val="auto"/>
          <w:lang w:val="en-US" w:eastAsia="zh-CN"/>
        </w:rPr>
        <w:t>44</w:t>
      </w:r>
    </w:p>
    <w:p>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"_Toc211690459" </w:instrText>
      </w:r>
      <w:r>
        <w:rPr>
          <w:color w:val="auto"/>
        </w:rPr>
        <w:fldChar w:fldCharType="separate"/>
      </w:r>
      <w:r>
        <w:rPr>
          <w:rStyle w:val="27"/>
          <w:color w:val="auto"/>
        </w:rPr>
        <w:t>六、报价人认为需要提供的其他证明材料</w:t>
      </w:r>
      <w:r>
        <w:rPr>
          <w:color w:val="auto"/>
        </w:rPr>
        <w:tab/>
      </w:r>
      <w:r>
        <w:rPr>
          <w:color w:val="auto"/>
        </w:rPr>
        <w:fldChar w:fldCharType="end"/>
      </w:r>
      <w:r>
        <w:rPr>
          <w:rFonts w:hint="eastAsia"/>
          <w:color w:val="auto"/>
          <w:lang w:val="en-US" w:eastAsia="zh-CN"/>
        </w:rPr>
        <w:t>51</w:t>
      </w:r>
    </w:p>
    <w:p>
      <w:pPr>
        <w:pStyle w:val="16"/>
        <w:ind w:left="158"/>
        <w:rPr>
          <w:rFonts w:hint="default" w:eastAsia="宋体" w:asciiTheme="minorHAnsi" w:hAnsiTheme="minorHAnsi" w:cstheme="minorBidi"/>
          <w:color w:val="auto"/>
          <w:kern w:val="2"/>
          <w:sz w:val="21"/>
          <w:szCs w:val="22"/>
          <w:lang w:val="en-US" w:eastAsia="zh-CN"/>
        </w:rPr>
      </w:pPr>
    </w:p>
    <w:p>
      <w:pPr>
        <w:pStyle w:val="16"/>
        <w:tabs>
          <w:tab w:val="right" w:leader="dot" w:pos="8303"/>
          <w:tab w:val="clear" w:pos="8722"/>
        </w:tabs>
        <w:ind w:left="158"/>
        <w:rPr>
          <w:color w:val="auto"/>
          <w:kern w:val="2"/>
          <w:sz w:val="21"/>
          <w:szCs w:val="22"/>
        </w:rPr>
      </w:pPr>
      <w:r>
        <w:rPr>
          <w:rFonts w:eastAsiaTheme="minorEastAsia"/>
          <w:bCs/>
          <w:color w:val="auto"/>
          <w:szCs w:val="21"/>
          <w:lang w:val="zh-CN"/>
        </w:rPr>
        <w:fldChar w:fldCharType="end"/>
      </w:r>
    </w:p>
    <w:p>
      <w:pPr>
        <w:pStyle w:val="18"/>
        <w:spacing w:before="0" w:after="0" w:line="360" w:lineRule="auto"/>
        <w:rPr>
          <w:rFonts w:hint="default" w:ascii="Times New Roman" w:hAnsi="Times New Roman" w:eastAsia="宋体"/>
          <w:color w:val="auto"/>
          <w:lang w:val="en-US" w:eastAsia="zh-CN"/>
        </w:rPr>
      </w:pPr>
      <w:r>
        <w:rPr>
          <w:rFonts w:ascii="Times New Roman" w:hAnsi="Times New Roman"/>
          <w:color w:val="auto"/>
          <w:lang w:val="zh-CN"/>
        </w:rPr>
        <w:br w:type="page"/>
      </w:r>
      <w:bookmarkStart w:id="0" w:name="_Toc211690434"/>
      <w:r>
        <w:rPr>
          <w:rFonts w:ascii="Times New Roman" w:hAnsi="Times New Roman"/>
          <w:color w:val="auto"/>
          <w:sz w:val="30"/>
          <w:szCs w:val="30"/>
          <w:lang w:val="zh-CN"/>
        </w:rPr>
        <w:t>第一篇</w:t>
      </w:r>
      <w:r>
        <w:rPr>
          <w:rFonts w:hint="eastAsia" w:ascii="Times New Roman" w:hAnsi="Times New Roman"/>
          <w:color w:val="auto"/>
          <w:sz w:val="30"/>
          <w:szCs w:val="30"/>
          <w:lang w:val="zh-CN"/>
        </w:rPr>
        <w:t xml:space="preserve"> </w:t>
      </w:r>
      <w:bookmarkEnd w:id="0"/>
      <w:r>
        <w:rPr>
          <w:rFonts w:hint="eastAsia" w:ascii="Times New Roman" w:hAnsi="Times New Roman"/>
          <w:color w:val="auto"/>
          <w:sz w:val="30"/>
          <w:szCs w:val="30"/>
          <w:lang w:val="en-US" w:eastAsia="zh-CN"/>
        </w:rPr>
        <w:t>询价公告</w:t>
      </w:r>
    </w:p>
    <w:p>
      <w:pPr>
        <w:spacing w:line="360" w:lineRule="auto"/>
        <w:ind w:right="210" w:rightChars="100"/>
        <w:rPr>
          <w:color w:val="auto"/>
          <w:szCs w:val="21"/>
        </w:rPr>
      </w:pPr>
    </w:p>
    <w:p>
      <w:pPr>
        <w:spacing w:line="360" w:lineRule="auto"/>
        <w:ind w:right="210" w:rightChars="100"/>
        <w:rPr>
          <w:color w:val="auto"/>
          <w:szCs w:val="21"/>
        </w:rPr>
      </w:pPr>
      <w:r>
        <w:rPr>
          <w:color w:val="auto"/>
          <w:szCs w:val="21"/>
        </w:rPr>
        <w:t>各供应商：</w:t>
      </w:r>
    </w:p>
    <w:p>
      <w:pPr>
        <w:pStyle w:val="2"/>
        <w:spacing w:after="0" w:line="360" w:lineRule="auto"/>
        <w:ind w:firstLine="420" w:firstLineChars="200"/>
        <w:rPr>
          <w:color w:val="auto"/>
          <w:szCs w:val="21"/>
        </w:rPr>
      </w:pPr>
      <w:r>
        <w:rPr>
          <w:rFonts w:hint="eastAsia"/>
          <w:color w:val="auto"/>
          <w:szCs w:val="21"/>
        </w:rPr>
        <w:t>东莞市东江检测有限公司</w:t>
      </w:r>
      <w:r>
        <w:rPr>
          <w:color w:val="auto"/>
          <w:szCs w:val="21"/>
        </w:rPr>
        <w:t>（本项目</w:t>
      </w:r>
      <w:r>
        <w:rPr>
          <w:rFonts w:ascii="宋体" w:hAnsi="宋体"/>
          <w:color w:val="auto"/>
          <w:szCs w:val="21"/>
        </w:rPr>
        <w:t>“采购人”）</w:t>
      </w:r>
      <w:r>
        <w:rPr>
          <w:color w:val="auto"/>
          <w:szCs w:val="21"/>
        </w:rPr>
        <w:t>现就</w:t>
      </w:r>
      <w:r>
        <w:rPr>
          <w:rFonts w:hint="eastAsia"/>
          <w:color w:val="auto"/>
          <w:szCs w:val="21"/>
          <w:u w:val="single"/>
        </w:rPr>
        <w:t>东莞市东江检测有限公司2025-2027年实验室气体及相关配套产品采购项目（项目编号：KJ-2025-003005-2</w:t>
      </w:r>
      <w:r>
        <w:rPr>
          <w:rFonts w:hint="eastAsia"/>
          <w:color w:val="auto"/>
          <w:szCs w:val="21"/>
          <w:u w:val="single"/>
          <w:lang w:eastAsia="zh-CN"/>
        </w:rPr>
        <w:t>）</w:t>
      </w:r>
      <w:r>
        <w:rPr>
          <w:color w:val="auto"/>
          <w:szCs w:val="21"/>
        </w:rPr>
        <w:t>参照询价的采购方式，邀请合格的报价人就本项目提交密封报价。</w:t>
      </w:r>
    </w:p>
    <w:p>
      <w:pPr>
        <w:numPr>
          <w:ilvl w:val="0"/>
          <w:numId w:val="1"/>
        </w:numPr>
        <w:tabs>
          <w:tab w:val="left" w:pos="567"/>
        </w:tabs>
        <w:autoSpaceDE w:val="0"/>
        <w:autoSpaceDN w:val="0"/>
        <w:adjustRightInd w:val="0"/>
        <w:spacing w:line="360" w:lineRule="auto"/>
        <w:ind w:right="-34"/>
        <w:rPr>
          <w:bCs/>
          <w:color w:val="auto"/>
          <w:szCs w:val="21"/>
        </w:rPr>
      </w:pPr>
      <w:r>
        <w:rPr>
          <w:color w:val="auto"/>
          <w:szCs w:val="21"/>
          <w:lang w:val="zh-CN"/>
        </w:rPr>
        <w:t>兹邀请报价人就下列采购范围内全部</w:t>
      </w:r>
      <w:r>
        <w:rPr>
          <w:rFonts w:hint="eastAsia"/>
          <w:color w:val="auto"/>
          <w:szCs w:val="21"/>
          <w:lang w:val="en-US" w:eastAsia="zh-CN"/>
        </w:rPr>
        <w:t>货物及</w:t>
      </w:r>
      <w:r>
        <w:rPr>
          <w:rFonts w:hint="eastAsia"/>
          <w:szCs w:val="21"/>
          <w:lang w:val="zh-CN"/>
        </w:rPr>
        <w:t>其相关的</w:t>
      </w:r>
      <w:r>
        <w:rPr>
          <w:color w:val="auto"/>
          <w:szCs w:val="21"/>
          <w:lang w:val="zh-CN"/>
        </w:rPr>
        <w:t>服务提交</w:t>
      </w:r>
      <w:r>
        <w:rPr>
          <w:bCs/>
          <w:color w:val="auto"/>
          <w:szCs w:val="21"/>
        </w:rPr>
        <w:t>密封</w:t>
      </w:r>
      <w:r>
        <w:rPr>
          <w:color w:val="auto"/>
          <w:szCs w:val="21"/>
          <w:lang w:val="zh-CN"/>
        </w:rPr>
        <w:t>报价</w:t>
      </w:r>
      <w:r>
        <w:rPr>
          <w:bCs/>
          <w:color w:val="auto"/>
          <w:szCs w:val="21"/>
        </w:rPr>
        <w:t>：</w:t>
      </w:r>
    </w:p>
    <w:p>
      <w:pPr>
        <w:pStyle w:val="46"/>
        <w:spacing w:line="360" w:lineRule="auto"/>
        <w:rPr>
          <w:rFonts w:hint="eastAsia" w:ascii="Times New Roman" w:hAnsi="Times New Roman" w:eastAsia="宋体"/>
          <w:color w:val="auto"/>
          <w:szCs w:val="21"/>
          <w:u w:val="single"/>
          <w:lang w:eastAsia="zh-CN"/>
        </w:rPr>
      </w:pPr>
      <w:r>
        <w:rPr>
          <w:rFonts w:hint="eastAsia" w:cs="Calibri" w:asciiTheme="minorEastAsia" w:hAnsiTheme="minorEastAsia"/>
          <w:color w:val="auto"/>
          <w:kern w:val="0"/>
        </w:rPr>
        <w:t>本项目采购范围为</w:t>
      </w:r>
      <w:r>
        <w:rPr>
          <w:rFonts w:hint="eastAsia"/>
          <w:color w:val="auto"/>
          <w:szCs w:val="21"/>
        </w:rPr>
        <w:t>东莞市东江检测有限公司</w:t>
      </w:r>
      <w:r>
        <w:rPr>
          <w:rFonts w:hint="eastAsia" w:cs="Calibri" w:asciiTheme="minorEastAsia" w:hAnsiTheme="minorEastAsia"/>
          <w:color w:val="auto"/>
          <w:kern w:val="0"/>
          <w:lang w:val="en-US" w:eastAsia="zh-CN"/>
        </w:rPr>
        <w:t>两年期的</w:t>
      </w:r>
      <w:r>
        <w:rPr>
          <w:rFonts w:hint="eastAsia" w:cs="Calibri" w:asciiTheme="minorEastAsia" w:hAnsiTheme="minorEastAsia"/>
          <w:color w:val="auto"/>
          <w:kern w:val="0"/>
        </w:rPr>
        <w:t>实验室气体及相关配套产品</w:t>
      </w:r>
      <w:r>
        <w:rPr>
          <w:rFonts w:hint="eastAsia" w:cs="Calibri" w:asciiTheme="minorEastAsia" w:hAnsiTheme="minorEastAsia"/>
          <w:color w:val="auto"/>
          <w:kern w:val="0"/>
          <w:lang w:val="en-US" w:eastAsia="zh-CN"/>
        </w:rPr>
        <w:t>的供应</w:t>
      </w:r>
      <w:r>
        <w:rPr>
          <w:rFonts w:hint="eastAsia" w:cs="Calibri" w:asciiTheme="minorEastAsia" w:hAnsiTheme="minorEastAsia"/>
          <w:color w:val="auto"/>
          <w:kern w:val="0"/>
          <w:lang w:eastAsia="zh-CN"/>
        </w:rPr>
        <w:t>，</w:t>
      </w:r>
      <w:r>
        <w:rPr>
          <w:rFonts w:hint="eastAsia" w:cs="Calibri" w:asciiTheme="minorEastAsia" w:hAnsiTheme="minorEastAsia"/>
          <w:color w:val="auto"/>
          <w:kern w:val="0"/>
        </w:rPr>
        <w:t>具体内容详见第三篇用户需求书</w:t>
      </w:r>
      <w:r>
        <w:rPr>
          <w:rFonts w:hint="eastAsia" w:cs="Calibri" w:asciiTheme="minorEastAsia" w:hAnsiTheme="minorEastAsia"/>
          <w:color w:val="auto"/>
          <w:kern w:val="0"/>
          <w:lang w:eastAsia="zh-CN"/>
        </w:rPr>
        <w:t>。</w:t>
      </w:r>
    </w:p>
    <w:p>
      <w:pPr>
        <w:pStyle w:val="46"/>
        <w:numPr>
          <w:ilvl w:val="0"/>
          <w:numId w:val="1"/>
        </w:numPr>
        <w:spacing w:line="360" w:lineRule="auto"/>
        <w:ind w:firstLineChars="0"/>
        <w:rPr>
          <w:rFonts w:ascii="Times New Roman" w:hAnsi="Times New Roman"/>
          <w:color w:val="auto"/>
          <w:szCs w:val="21"/>
        </w:rPr>
      </w:pPr>
      <w:r>
        <w:rPr>
          <w:rFonts w:ascii="Times New Roman" w:hAnsi="Times New Roman"/>
          <w:color w:val="auto"/>
          <w:szCs w:val="21"/>
        </w:rPr>
        <w:t>报价：</w:t>
      </w:r>
    </w:p>
    <w:p>
      <w:pPr>
        <w:pStyle w:val="2"/>
        <w:spacing w:after="0" w:line="360" w:lineRule="auto"/>
        <w:ind w:left="422" w:hanging="422" w:hangingChars="200"/>
        <w:rPr>
          <w:rFonts w:hAnsi="宋体"/>
          <w:b/>
          <w:color w:val="auto"/>
          <w:szCs w:val="21"/>
          <w:u w:val="single"/>
          <w:lang w:val="zh-CN"/>
        </w:rPr>
      </w:pPr>
      <w:r>
        <w:rPr>
          <w:b/>
          <w:color w:val="auto"/>
          <w:szCs w:val="21"/>
        </w:rPr>
        <w:t xml:space="preserve">2.1 </w:t>
      </w:r>
      <w:r>
        <w:rPr>
          <w:rFonts w:hint="eastAsia" w:hAnsi="宋体"/>
          <w:b/>
          <w:color w:val="auto"/>
          <w:szCs w:val="21"/>
          <w:u w:val="single"/>
          <w:lang w:val="zh-CN"/>
        </w:rPr>
        <w:t>本次报价（不含税）最高限价为167,746.5</w:t>
      </w:r>
      <w:r>
        <w:rPr>
          <w:rFonts w:hint="eastAsia" w:hAnsi="宋体"/>
          <w:b/>
          <w:color w:val="auto"/>
          <w:szCs w:val="21"/>
          <w:u w:val="single"/>
          <w:lang w:val="en-US" w:eastAsia="zh-CN"/>
        </w:rPr>
        <w:t>6</w:t>
      </w:r>
      <w:r>
        <w:rPr>
          <w:rFonts w:hint="eastAsia" w:hAnsi="宋体"/>
          <w:b/>
          <w:color w:val="auto"/>
          <w:szCs w:val="21"/>
          <w:u w:val="single"/>
          <w:lang w:val="zh-CN"/>
        </w:rPr>
        <w:t>元（大写：人民币</w:t>
      </w:r>
      <w:r>
        <w:rPr>
          <w:rFonts w:hint="eastAsia" w:hAnsi="宋体"/>
          <w:b/>
          <w:color w:val="auto"/>
          <w:szCs w:val="21"/>
          <w:u w:val="single"/>
          <w:lang w:val="en-US" w:eastAsia="zh-CN"/>
        </w:rPr>
        <w:t>壹拾陆万柒仟柒佰肆拾陆元伍角陆分</w:t>
      </w:r>
      <w:r>
        <w:rPr>
          <w:rFonts w:hint="eastAsia" w:hAnsi="宋体"/>
          <w:b/>
          <w:color w:val="auto"/>
          <w:szCs w:val="21"/>
          <w:u w:val="single"/>
          <w:lang w:val="zh-CN"/>
        </w:rPr>
        <w:t>），报价人根据本询价文件第五篇报价表填报唯一报价金额。报价人的报价高于报价最高限价的，该报价人的报价文件将被视为无效报价。</w:t>
      </w:r>
    </w:p>
    <w:p>
      <w:pPr>
        <w:pStyle w:val="2"/>
        <w:spacing w:after="0" w:line="360" w:lineRule="auto"/>
        <w:ind w:left="420" w:hanging="420" w:hangingChars="200"/>
        <w:rPr>
          <w:color w:val="auto"/>
          <w:szCs w:val="21"/>
          <w:lang w:val="zh-CN"/>
        </w:rPr>
      </w:pPr>
      <w:r>
        <w:rPr>
          <w:color w:val="auto"/>
          <w:szCs w:val="21"/>
          <w:lang w:val="zh-CN"/>
        </w:rPr>
        <w:t xml:space="preserve">2.2 </w:t>
      </w:r>
      <w:r>
        <w:rPr>
          <w:rFonts w:hint="eastAsia" w:hAnsi="宋体"/>
          <w:b/>
          <w:color w:val="auto"/>
          <w:szCs w:val="21"/>
          <w:u w:val="single"/>
          <w:lang w:val="zh-CN"/>
        </w:rPr>
        <w:t>本项目报价为不含税总</w:t>
      </w:r>
      <w:r>
        <w:rPr>
          <w:rFonts w:hint="eastAsia" w:hAnsi="宋体"/>
          <w:b/>
          <w:color w:val="auto"/>
          <w:szCs w:val="21"/>
          <w:u w:val="single"/>
          <w:lang w:val="en-US" w:eastAsia="zh-CN"/>
        </w:rPr>
        <w:t>报</w:t>
      </w:r>
      <w:r>
        <w:rPr>
          <w:rFonts w:hint="eastAsia" w:hAnsi="宋体"/>
          <w:b/>
          <w:color w:val="auto"/>
          <w:szCs w:val="21"/>
          <w:u w:val="single"/>
          <w:lang w:val="zh-CN"/>
        </w:rPr>
        <w:t>价，即为《中华人民共和国增值税暂行条例》（国务院令第691号修订版）规定的销售额。</w:t>
      </w:r>
      <w:r>
        <w:rPr>
          <w:bCs/>
          <w:color w:val="auto"/>
          <w:szCs w:val="21"/>
          <w:lang w:val="zh-CN"/>
        </w:rPr>
        <w:t>本询价文件所称的不含税</w:t>
      </w:r>
      <w:r>
        <w:rPr>
          <w:rFonts w:hint="eastAsia"/>
          <w:bCs/>
          <w:color w:val="auto"/>
          <w:szCs w:val="21"/>
          <w:lang w:val="en-US" w:eastAsia="zh-CN"/>
        </w:rPr>
        <w:t>总报</w:t>
      </w:r>
      <w:r>
        <w:rPr>
          <w:bCs/>
          <w:color w:val="auto"/>
          <w:szCs w:val="21"/>
          <w:lang w:val="zh-CN"/>
        </w:rPr>
        <w:t>价和</w:t>
      </w:r>
      <w:r>
        <w:rPr>
          <w:rFonts w:hint="eastAsia"/>
          <w:bCs/>
          <w:color w:val="auto"/>
          <w:szCs w:val="21"/>
          <w:lang w:val="zh-CN"/>
        </w:rPr>
        <w:t>不含税</w:t>
      </w:r>
      <w:r>
        <w:rPr>
          <w:bCs/>
          <w:color w:val="auto"/>
          <w:szCs w:val="21"/>
          <w:lang w:val="zh-CN"/>
        </w:rPr>
        <w:t>合同价（或</w:t>
      </w:r>
      <w:r>
        <w:rPr>
          <w:rFonts w:hint="eastAsia"/>
          <w:bCs/>
          <w:color w:val="auto"/>
          <w:szCs w:val="21"/>
          <w:lang w:val="zh-CN"/>
        </w:rPr>
        <w:t>不含税</w:t>
      </w:r>
      <w:r>
        <w:rPr>
          <w:rFonts w:hint="eastAsia"/>
          <w:bCs/>
          <w:color w:val="auto"/>
          <w:szCs w:val="21"/>
          <w:lang w:val="en-US" w:eastAsia="zh-CN"/>
        </w:rPr>
        <w:t>综合</w:t>
      </w:r>
      <w:r>
        <w:rPr>
          <w:bCs/>
          <w:color w:val="auto"/>
          <w:szCs w:val="21"/>
          <w:lang w:val="zh-CN"/>
        </w:rPr>
        <w:t>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r>
        <w:rPr>
          <w:color w:val="auto"/>
          <w:szCs w:val="21"/>
          <w:lang w:val="zh-CN"/>
        </w:rPr>
        <w:t>。</w:t>
      </w:r>
    </w:p>
    <w:p>
      <w:pPr>
        <w:numPr>
          <w:ilvl w:val="255"/>
          <w:numId w:val="0"/>
        </w:numPr>
        <w:spacing w:line="360" w:lineRule="auto"/>
        <w:ind w:left="420" w:hanging="420" w:hangingChars="200"/>
        <w:rPr>
          <w:bCs/>
          <w:color w:val="auto"/>
        </w:rPr>
      </w:pPr>
      <w:r>
        <w:rPr>
          <w:color w:val="auto"/>
          <w:szCs w:val="21"/>
          <w:lang w:val="zh-CN"/>
        </w:rPr>
        <w:t xml:space="preserve">2.3 </w:t>
      </w:r>
      <w:r>
        <w:rPr>
          <w:rFonts w:hint="eastAsia"/>
          <w:b/>
          <w:color w:val="auto"/>
          <w:szCs w:val="21"/>
          <w:u w:val="single"/>
          <w:lang w:val="zh-CN"/>
        </w:rPr>
        <w:t>报价包括报价人成交后为完成询价文件和合同规定的全部工作所需支付的一切费用，</w:t>
      </w:r>
      <w:r>
        <w:rPr>
          <w:rFonts w:hint="eastAsia"/>
          <w:b/>
          <w:color w:val="auto"/>
          <w:szCs w:val="21"/>
          <w:u w:val="single"/>
          <w:lang w:val="en-US" w:eastAsia="zh-CN"/>
        </w:rPr>
        <w:t>综合单价</w:t>
      </w:r>
      <w:r>
        <w:rPr>
          <w:rFonts w:hint="eastAsia"/>
          <w:b/>
          <w:color w:val="auto"/>
          <w:szCs w:val="21"/>
          <w:u w:val="single"/>
          <w:lang w:val="zh-CN"/>
        </w:rPr>
        <w:t>为包干价。</w:t>
      </w:r>
      <w:r>
        <w:rPr>
          <w:rFonts w:hint="eastAsia"/>
          <w:b w:val="0"/>
          <w:bCs/>
          <w:color w:val="auto"/>
          <w:szCs w:val="21"/>
          <w:u w:val="none"/>
          <w:lang w:val="en-US" w:eastAsia="zh-CN"/>
        </w:rPr>
        <w:t>报价</w:t>
      </w:r>
      <w:r>
        <w:rPr>
          <w:rFonts w:hint="eastAsia"/>
          <w:color w:val="auto"/>
          <w:szCs w:val="21"/>
          <w:lang w:val="zh-CN"/>
        </w:rPr>
        <w:t>包括但不限于：</w:t>
      </w:r>
      <w:r>
        <w:rPr>
          <w:rFonts w:hint="eastAsia"/>
          <w:bCs/>
          <w:color w:val="auto"/>
          <w:szCs w:val="21"/>
          <w:lang w:val="zh-CN"/>
        </w:rPr>
        <w:t>（1）合同范围内所有货物</w:t>
      </w:r>
      <w:r>
        <w:rPr>
          <w:rFonts w:hint="eastAsia"/>
          <w:bCs/>
          <w:color w:val="auto"/>
          <w:szCs w:val="21"/>
          <w:lang w:val="en-US" w:eastAsia="zh-CN"/>
        </w:rPr>
        <w:t>的供货</w:t>
      </w:r>
      <w:r>
        <w:rPr>
          <w:rFonts w:hint="eastAsia"/>
          <w:bCs/>
          <w:color w:val="auto"/>
          <w:szCs w:val="21"/>
          <w:lang w:val="zh-CN"/>
        </w:rPr>
        <w:t>、包装（瓶租费）、气瓶拆卸安装费、气瓶年检费、运输、</w:t>
      </w:r>
      <w:r>
        <w:rPr>
          <w:rFonts w:hint="eastAsia"/>
          <w:bCs/>
          <w:color w:val="auto"/>
          <w:szCs w:val="21"/>
          <w:lang w:val="en-US" w:eastAsia="zh-CN"/>
        </w:rPr>
        <w:t>搬运</w:t>
      </w:r>
      <w:r>
        <w:rPr>
          <w:rFonts w:hint="eastAsia"/>
          <w:bCs/>
          <w:color w:val="auto"/>
          <w:szCs w:val="21"/>
          <w:lang w:val="zh-CN"/>
        </w:rPr>
        <w:t>（至项目现场采购人指定地点）、人工、保险费；（2）报价货物及其工艺所有制造方、使用方应支付的对专利权和版权、设计或其他知识产权而需要向其他方支付的版税；（3）合理利润、报价人销项税额以外的税费等；（4）法律法规、商业公认、询价文件规定由报价人承担的其他直接及间接费用。未经采购人书面同意，成交人（包括但不限于成交人指定的第三方）不得要求采购人另行支付其他任何费用。</w:t>
      </w:r>
    </w:p>
    <w:p>
      <w:pPr>
        <w:numPr>
          <w:ilvl w:val="0"/>
          <w:numId w:val="1"/>
        </w:numPr>
        <w:tabs>
          <w:tab w:val="left" w:pos="567"/>
        </w:tabs>
        <w:autoSpaceDE w:val="0"/>
        <w:autoSpaceDN w:val="0"/>
        <w:adjustRightInd w:val="0"/>
        <w:spacing w:line="360" w:lineRule="auto"/>
        <w:ind w:right="-34"/>
        <w:rPr>
          <w:color w:val="auto"/>
          <w:szCs w:val="21"/>
          <w:lang w:val="zh-CN"/>
        </w:rPr>
      </w:pPr>
      <w:r>
        <w:rPr>
          <w:color w:val="auto"/>
          <w:szCs w:val="21"/>
          <w:lang w:val="zh-CN"/>
        </w:rPr>
        <w:t>询价文件获取方式：</w:t>
      </w:r>
    </w:p>
    <w:p>
      <w:pPr>
        <w:tabs>
          <w:tab w:val="left" w:pos="567"/>
        </w:tabs>
        <w:autoSpaceDE w:val="0"/>
        <w:autoSpaceDN w:val="0"/>
        <w:adjustRightInd w:val="0"/>
        <w:spacing w:line="360" w:lineRule="auto"/>
        <w:ind w:left="340" w:right="-34"/>
        <w:rPr>
          <w:szCs w:val="21"/>
          <w:lang w:val="zh-CN"/>
        </w:rPr>
      </w:pPr>
      <w:r>
        <w:rPr>
          <w:rFonts w:hint="eastAsia"/>
          <w:szCs w:val="21"/>
          <w:lang w:val="zh-CN"/>
        </w:rPr>
        <w:t>本项目采用“不记名网上下载”的方式发布询价文件，有意向的报价人可于本项目报价截止时间前，在本项目采购公告信息发布媒介【东莞市水务环境投资控股集团有限公司网（</w:t>
      </w:r>
      <w:r>
        <w:rPr>
          <w:szCs w:val="21"/>
          <w:lang w:val="zh-CN"/>
        </w:rPr>
        <w:t>https://www.dgweg.cn</w:t>
      </w:r>
      <w:r>
        <w:rPr>
          <w:rFonts w:hint="eastAsia"/>
          <w:szCs w:val="21"/>
          <w:lang w:val="zh-CN"/>
        </w:rPr>
        <w:t>）】下载询价文件。</w:t>
      </w:r>
    </w:p>
    <w:p>
      <w:pPr>
        <w:numPr>
          <w:ilvl w:val="0"/>
          <w:numId w:val="1"/>
        </w:numPr>
        <w:tabs>
          <w:tab w:val="left" w:pos="567"/>
        </w:tabs>
        <w:autoSpaceDE w:val="0"/>
        <w:autoSpaceDN w:val="0"/>
        <w:adjustRightInd w:val="0"/>
        <w:spacing w:line="360" w:lineRule="auto"/>
        <w:ind w:right="-34"/>
        <w:rPr>
          <w:color w:val="auto"/>
          <w:szCs w:val="21"/>
          <w:u w:val="single"/>
          <w:lang w:val="zh-CN"/>
        </w:rPr>
      </w:pPr>
      <w:r>
        <w:rPr>
          <w:b/>
          <w:color w:val="auto"/>
          <w:szCs w:val="21"/>
          <w:u w:val="single"/>
          <w:lang w:val="zh-CN"/>
        </w:rPr>
        <w:t>报价文件于</w:t>
      </w:r>
      <w:r>
        <w:rPr>
          <w:b/>
          <w:color w:val="auto"/>
          <w:szCs w:val="21"/>
          <w:highlight w:val="none"/>
          <w:u w:val="single"/>
          <w:lang w:val="zh-CN"/>
        </w:rPr>
        <w:t>202</w:t>
      </w:r>
      <w:r>
        <w:rPr>
          <w:rFonts w:hint="eastAsia"/>
          <w:b/>
          <w:color w:val="auto"/>
          <w:szCs w:val="21"/>
          <w:highlight w:val="none"/>
          <w:u w:val="single"/>
          <w:lang w:val="en-US" w:eastAsia="zh-CN"/>
        </w:rPr>
        <w:t>6</w:t>
      </w:r>
      <w:r>
        <w:rPr>
          <w:b/>
          <w:color w:val="auto"/>
          <w:szCs w:val="21"/>
          <w:highlight w:val="none"/>
          <w:u w:val="single"/>
          <w:lang w:val="zh-CN"/>
        </w:rPr>
        <w:t>年</w:t>
      </w:r>
      <w:r>
        <w:rPr>
          <w:rFonts w:hint="eastAsia"/>
          <w:b/>
          <w:color w:val="auto"/>
          <w:szCs w:val="21"/>
          <w:highlight w:val="none"/>
          <w:u w:val="single"/>
          <w:lang w:val="en-US" w:eastAsia="zh-CN"/>
        </w:rPr>
        <w:t>2</w:t>
      </w:r>
      <w:r>
        <w:rPr>
          <w:b/>
          <w:color w:val="auto"/>
          <w:szCs w:val="21"/>
          <w:highlight w:val="none"/>
          <w:u w:val="single"/>
          <w:lang w:val="zh-CN"/>
        </w:rPr>
        <w:t>月</w:t>
      </w:r>
      <w:r>
        <w:rPr>
          <w:rFonts w:hint="eastAsia"/>
          <w:b/>
          <w:color w:val="auto"/>
          <w:szCs w:val="21"/>
          <w:highlight w:val="none"/>
          <w:u w:val="single"/>
          <w:lang w:val="en-US" w:eastAsia="zh-CN"/>
        </w:rPr>
        <w:t>5</w:t>
      </w:r>
      <w:r>
        <w:rPr>
          <w:b/>
          <w:color w:val="auto"/>
          <w:szCs w:val="21"/>
          <w:highlight w:val="none"/>
          <w:u w:val="single"/>
          <w:lang w:val="zh-CN"/>
        </w:rPr>
        <w:t>日</w:t>
      </w:r>
      <w:r>
        <w:rPr>
          <w:rFonts w:hint="eastAsia"/>
          <w:b/>
          <w:color w:val="auto"/>
          <w:szCs w:val="21"/>
          <w:highlight w:val="none"/>
          <w:u w:val="single"/>
          <w:lang w:val="en-US" w:eastAsia="zh-CN"/>
        </w:rPr>
        <w:t>上午</w:t>
      </w:r>
      <w:r>
        <w:rPr>
          <w:b/>
          <w:color w:val="auto"/>
          <w:szCs w:val="21"/>
          <w:highlight w:val="none"/>
          <w:u w:val="single"/>
        </w:rPr>
        <w:t>1</w:t>
      </w:r>
      <w:r>
        <w:rPr>
          <w:rFonts w:hint="eastAsia"/>
          <w:b/>
          <w:color w:val="auto"/>
          <w:szCs w:val="21"/>
          <w:highlight w:val="none"/>
          <w:u w:val="single"/>
          <w:lang w:val="en-US" w:eastAsia="zh-CN"/>
        </w:rPr>
        <w:t>0</w:t>
      </w:r>
      <w:r>
        <w:rPr>
          <w:b/>
          <w:color w:val="auto"/>
          <w:szCs w:val="21"/>
          <w:highlight w:val="none"/>
          <w:u w:val="single"/>
        </w:rPr>
        <w:t>时</w:t>
      </w:r>
      <w:r>
        <w:rPr>
          <w:rFonts w:hint="eastAsia"/>
          <w:b/>
          <w:color w:val="auto"/>
          <w:szCs w:val="21"/>
          <w:highlight w:val="none"/>
          <w:u w:val="single"/>
        </w:rPr>
        <w:t>0</w:t>
      </w:r>
      <w:r>
        <w:rPr>
          <w:b/>
          <w:color w:val="auto"/>
          <w:szCs w:val="21"/>
          <w:highlight w:val="none"/>
          <w:u w:val="single"/>
        </w:rPr>
        <w:t>0分</w:t>
      </w:r>
      <w:r>
        <w:rPr>
          <w:b/>
          <w:color w:val="auto"/>
          <w:szCs w:val="21"/>
          <w:u w:val="single"/>
          <w:lang w:val="zh-CN"/>
        </w:rPr>
        <w:t>（北京时间）前递交到</w:t>
      </w:r>
      <w:r>
        <w:rPr>
          <w:b/>
          <w:color w:val="auto"/>
          <w:szCs w:val="21"/>
          <w:u w:val="single"/>
        </w:rPr>
        <w:t>我司</w:t>
      </w:r>
      <w:r>
        <w:rPr>
          <w:rFonts w:hint="eastAsia"/>
          <w:b/>
          <w:color w:val="auto"/>
          <w:szCs w:val="21"/>
          <w:u w:val="single"/>
        </w:rPr>
        <w:t>本项目</w:t>
      </w:r>
      <w:r>
        <w:rPr>
          <w:b/>
          <w:color w:val="auto"/>
          <w:szCs w:val="21"/>
          <w:u w:val="single"/>
        </w:rPr>
        <w:t>采购部门（</w:t>
      </w:r>
      <w:r>
        <w:rPr>
          <w:rFonts w:hint="eastAsia"/>
          <w:b/>
          <w:color w:val="auto"/>
          <w:szCs w:val="21"/>
          <w:u w:val="single"/>
        </w:rPr>
        <w:t>东莞市南城街道滨河路100号二期3号楼</w:t>
      </w:r>
      <w:r>
        <w:rPr>
          <w:b/>
          <w:color w:val="auto"/>
          <w:szCs w:val="21"/>
          <w:u w:val="single"/>
        </w:rPr>
        <w:t>4</w:t>
      </w:r>
      <w:r>
        <w:rPr>
          <w:rFonts w:hint="eastAsia"/>
          <w:b/>
          <w:color w:val="auto"/>
          <w:szCs w:val="21"/>
          <w:u w:val="single"/>
        </w:rPr>
        <w:t>楼东莞市水务环境投资控股集团科技发展有限公司合同管理部</w:t>
      </w:r>
      <w:r>
        <w:rPr>
          <w:b/>
          <w:color w:val="auto"/>
          <w:szCs w:val="21"/>
          <w:u w:val="single"/>
        </w:rPr>
        <w:t>）</w:t>
      </w:r>
      <w:r>
        <w:rPr>
          <w:b/>
          <w:color w:val="auto"/>
          <w:szCs w:val="21"/>
          <w:u w:val="single"/>
          <w:lang w:val="zh-CN"/>
        </w:rPr>
        <w:t>。</w:t>
      </w:r>
      <w:r>
        <w:rPr>
          <w:rFonts w:hint="eastAsia"/>
          <w:b/>
          <w:color w:val="auto"/>
          <w:szCs w:val="21"/>
          <w:u w:val="single"/>
          <w:lang w:val="zh-CN"/>
        </w:rPr>
        <w:t>电报、传真、电子邮件等非密封形式的报价概不接受。</w:t>
      </w:r>
    </w:p>
    <w:p>
      <w:pPr>
        <w:tabs>
          <w:tab w:val="left" w:pos="567"/>
        </w:tabs>
        <w:autoSpaceDE w:val="0"/>
        <w:autoSpaceDN w:val="0"/>
        <w:adjustRightInd w:val="0"/>
        <w:spacing w:line="360" w:lineRule="auto"/>
        <w:ind w:left="340" w:right="-34" w:firstLine="420" w:firstLineChars="200"/>
        <w:rPr>
          <w:color w:val="auto"/>
          <w:szCs w:val="21"/>
          <w:lang w:val="zh-CN"/>
        </w:rPr>
      </w:pPr>
      <w:r>
        <w:rPr>
          <w:rFonts w:hint="eastAsia"/>
          <w:color w:val="auto"/>
          <w:szCs w:val="21"/>
          <w:lang w:val="zh-CN"/>
        </w:rPr>
        <w:t>报价人可以在递交报价文件截止日当天，由报价人代表于递交报价文件截止时间前亲自递交密封的报价文件（仅限1人进入采购人办公区域），并见证开封报价的过程。</w:t>
      </w:r>
    </w:p>
    <w:p>
      <w:pPr>
        <w:tabs>
          <w:tab w:val="left" w:pos="567"/>
        </w:tabs>
        <w:autoSpaceDE w:val="0"/>
        <w:autoSpaceDN w:val="0"/>
        <w:adjustRightInd w:val="0"/>
        <w:spacing w:line="360" w:lineRule="auto"/>
        <w:ind w:left="340" w:right="-34" w:firstLine="420" w:firstLineChars="200"/>
        <w:rPr>
          <w:color w:val="auto"/>
          <w:szCs w:val="21"/>
          <w:lang w:val="zh-CN"/>
        </w:rPr>
      </w:pPr>
      <w:r>
        <w:rPr>
          <w:rFonts w:hint="eastAsia"/>
          <w:color w:val="auto"/>
          <w:szCs w:val="21"/>
          <w:lang w:val="zh-CN"/>
        </w:rPr>
        <w:t>报价人也可以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pPr>
        <w:numPr>
          <w:ilvl w:val="0"/>
          <w:numId w:val="1"/>
        </w:numPr>
        <w:tabs>
          <w:tab w:val="left" w:pos="567"/>
        </w:tabs>
        <w:autoSpaceDE w:val="0"/>
        <w:autoSpaceDN w:val="0"/>
        <w:adjustRightInd w:val="0"/>
        <w:spacing w:line="360" w:lineRule="auto"/>
        <w:ind w:right="-34"/>
        <w:rPr>
          <w:b/>
          <w:color w:val="auto"/>
          <w:szCs w:val="21"/>
          <w:u w:val="single"/>
        </w:rPr>
      </w:pPr>
      <w:r>
        <w:rPr>
          <w:b/>
          <w:color w:val="auto"/>
          <w:szCs w:val="21"/>
          <w:u w:val="single"/>
        </w:rPr>
        <w:t>兹定于</w:t>
      </w:r>
      <w:r>
        <w:rPr>
          <w:b/>
          <w:color w:val="auto"/>
          <w:szCs w:val="21"/>
          <w:highlight w:val="none"/>
          <w:u w:val="single"/>
          <w:lang w:val="zh-CN"/>
        </w:rPr>
        <w:t>202</w:t>
      </w:r>
      <w:r>
        <w:rPr>
          <w:rFonts w:hint="eastAsia"/>
          <w:b/>
          <w:color w:val="auto"/>
          <w:szCs w:val="21"/>
          <w:highlight w:val="none"/>
          <w:u w:val="single"/>
          <w:lang w:val="en-US" w:eastAsia="zh-CN"/>
        </w:rPr>
        <w:t>6</w:t>
      </w:r>
      <w:r>
        <w:rPr>
          <w:b/>
          <w:color w:val="auto"/>
          <w:szCs w:val="21"/>
          <w:highlight w:val="none"/>
          <w:u w:val="single"/>
          <w:lang w:val="zh-CN"/>
        </w:rPr>
        <w:t>年</w:t>
      </w:r>
      <w:r>
        <w:rPr>
          <w:rFonts w:hint="eastAsia"/>
          <w:b/>
          <w:color w:val="auto"/>
          <w:szCs w:val="21"/>
          <w:highlight w:val="none"/>
          <w:u w:val="single"/>
          <w:lang w:val="en-US" w:eastAsia="zh-CN"/>
        </w:rPr>
        <w:t>2</w:t>
      </w:r>
      <w:r>
        <w:rPr>
          <w:b/>
          <w:color w:val="auto"/>
          <w:szCs w:val="21"/>
          <w:highlight w:val="none"/>
          <w:u w:val="single"/>
          <w:lang w:val="zh-CN"/>
        </w:rPr>
        <w:t>月</w:t>
      </w:r>
      <w:bookmarkStart w:id="144" w:name="_GoBack"/>
      <w:bookmarkEnd w:id="144"/>
      <w:r>
        <w:rPr>
          <w:rFonts w:hint="eastAsia"/>
          <w:b/>
          <w:color w:val="auto"/>
          <w:szCs w:val="21"/>
          <w:highlight w:val="none"/>
          <w:u w:val="single"/>
          <w:lang w:val="en-US" w:eastAsia="zh-CN"/>
        </w:rPr>
        <w:t>5</w:t>
      </w:r>
      <w:r>
        <w:rPr>
          <w:b/>
          <w:color w:val="auto"/>
          <w:szCs w:val="21"/>
          <w:highlight w:val="none"/>
          <w:u w:val="single"/>
          <w:lang w:val="zh-CN"/>
        </w:rPr>
        <w:t>日</w:t>
      </w:r>
      <w:r>
        <w:rPr>
          <w:rFonts w:hint="eastAsia"/>
          <w:b/>
          <w:color w:val="auto"/>
          <w:szCs w:val="21"/>
          <w:highlight w:val="none"/>
          <w:u w:val="single"/>
          <w:lang w:val="en-US" w:eastAsia="zh-CN"/>
        </w:rPr>
        <w:t>上</w:t>
      </w:r>
      <w:r>
        <w:rPr>
          <w:b/>
          <w:color w:val="auto"/>
          <w:szCs w:val="21"/>
          <w:highlight w:val="none"/>
          <w:u w:val="single"/>
        </w:rPr>
        <w:t>午1</w:t>
      </w:r>
      <w:r>
        <w:rPr>
          <w:rFonts w:hint="eastAsia"/>
          <w:b/>
          <w:color w:val="auto"/>
          <w:szCs w:val="21"/>
          <w:highlight w:val="none"/>
          <w:u w:val="single"/>
          <w:lang w:val="en-US" w:eastAsia="zh-CN"/>
        </w:rPr>
        <w:t>0</w:t>
      </w:r>
      <w:r>
        <w:rPr>
          <w:b/>
          <w:color w:val="auto"/>
          <w:szCs w:val="21"/>
          <w:highlight w:val="none"/>
          <w:u w:val="single"/>
        </w:rPr>
        <w:t>时</w:t>
      </w:r>
      <w:r>
        <w:rPr>
          <w:rFonts w:hint="eastAsia"/>
          <w:b/>
          <w:color w:val="auto"/>
          <w:szCs w:val="21"/>
          <w:highlight w:val="none"/>
          <w:u w:val="single"/>
        </w:rPr>
        <w:t>0</w:t>
      </w:r>
      <w:r>
        <w:rPr>
          <w:b/>
          <w:color w:val="auto"/>
          <w:szCs w:val="21"/>
          <w:highlight w:val="none"/>
          <w:u w:val="single"/>
        </w:rPr>
        <w:t>0分</w:t>
      </w:r>
      <w:r>
        <w:rPr>
          <w:b/>
          <w:color w:val="auto"/>
          <w:szCs w:val="21"/>
          <w:u w:val="single"/>
        </w:rPr>
        <w:t>（北京时间）在下述地址公开开封报价文件。</w:t>
      </w:r>
    </w:p>
    <w:p>
      <w:pPr>
        <w:tabs>
          <w:tab w:val="left" w:pos="567"/>
        </w:tabs>
        <w:autoSpaceDE w:val="0"/>
        <w:autoSpaceDN w:val="0"/>
        <w:adjustRightInd w:val="0"/>
        <w:spacing w:line="360" w:lineRule="auto"/>
        <w:ind w:left="340" w:right="-34"/>
        <w:rPr>
          <w:color w:val="auto"/>
          <w:szCs w:val="21"/>
        </w:rPr>
      </w:pPr>
      <w:r>
        <w:rPr>
          <w:color w:val="auto"/>
          <w:szCs w:val="21"/>
        </w:rPr>
        <w:t>开封报价地点：</w:t>
      </w:r>
      <w:bookmarkStart w:id="1" w:name="OLE_LINK5"/>
      <w:bookmarkStart w:id="2" w:name="OLE_LINK4"/>
      <w:r>
        <w:rPr>
          <w:rFonts w:hint="eastAsia"/>
          <w:color w:val="auto"/>
          <w:szCs w:val="21"/>
        </w:rPr>
        <w:t>东莞市南城街道滨河路100号二期3号楼</w:t>
      </w:r>
      <w:r>
        <w:rPr>
          <w:color w:val="auto"/>
          <w:szCs w:val="21"/>
        </w:rPr>
        <w:t>4</w:t>
      </w:r>
      <w:r>
        <w:rPr>
          <w:rFonts w:hint="eastAsia"/>
          <w:color w:val="auto"/>
          <w:szCs w:val="21"/>
        </w:rPr>
        <w:t>楼</w:t>
      </w:r>
      <w:bookmarkEnd w:id="1"/>
      <w:bookmarkEnd w:id="2"/>
      <w:r>
        <w:rPr>
          <w:rFonts w:hint="eastAsia"/>
          <w:color w:val="auto"/>
          <w:szCs w:val="21"/>
        </w:rPr>
        <w:t>东莞市水务环境投资控股集团科技发展有限公司会议室</w:t>
      </w:r>
      <w:r>
        <w:rPr>
          <w:color w:val="auto"/>
          <w:szCs w:val="21"/>
        </w:rPr>
        <w:t>（或根据采购人采购部门临时调整的采购人办公区域内指定地点）。</w:t>
      </w:r>
    </w:p>
    <w:p>
      <w:pPr>
        <w:numPr>
          <w:ilvl w:val="0"/>
          <w:numId w:val="1"/>
        </w:numPr>
        <w:tabs>
          <w:tab w:val="left" w:pos="567"/>
        </w:tabs>
        <w:autoSpaceDE w:val="0"/>
        <w:autoSpaceDN w:val="0"/>
        <w:adjustRightInd w:val="0"/>
        <w:spacing w:line="360" w:lineRule="auto"/>
        <w:ind w:right="-34"/>
        <w:rPr>
          <w:color w:val="auto"/>
          <w:szCs w:val="21"/>
          <w:lang w:val="zh-CN"/>
        </w:rPr>
      </w:pPr>
      <w:r>
        <w:rPr>
          <w:color w:val="auto"/>
          <w:szCs w:val="21"/>
        </w:rPr>
        <w:t>有关此次采购事宜，可按下列地址向采购人查询：</w:t>
      </w:r>
    </w:p>
    <w:p>
      <w:pPr>
        <w:tabs>
          <w:tab w:val="left" w:pos="567"/>
        </w:tabs>
        <w:autoSpaceDE w:val="0"/>
        <w:autoSpaceDN w:val="0"/>
        <w:adjustRightInd w:val="0"/>
        <w:spacing w:line="360" w:lineRule="auto"/>
        <w:ind w:left="340" w:right="-34"/>
        <w:rPr>
          <w:rFonts w:hint="eastAsia" w:eastAsia="宋体"/>
          <w:color w:val="auto"/>
          <w:szCs w:val="21"/>
          <w:lang w:eastAsia="zh-CN"/>
        </w:rPr>
      </w:pPr>
      <w:r>
        <w:rPr>
          <w:color w:val="auto"/>
          <w:szCs w:val="21"/>
        </w:rPr>
        <w:t>联系人：</w:t>
      </w:r>
      <w:r>
        <w:rPr>
          <w:rFonts w:hint="eastAsia"/>
          <w:color w:val="auto"/>
          <w:szCs w:val="21"/>
          <w:lang w:val="en-US" w:eastAsia="zh-CN"/>
        </w:rPr>
        <w:t>刁雍杰</w:t>
      </w:r>
    </w:p>
    <w:p>
      <w:pPr>
        <w:tabs>
          <w:tab w:val="left" w:pos="567"/>
        </w:tabs>
        <w:autoSpaceDE w:val="0"/>
        <w:autoSpaceDN w:val="0"/>
        <w:adjustRightInd w:val="0"/>
        <w:spacing w:line="360" w:lineRule="auto"/>
        <w:ind w:left="340" w:right="-34"/>
        <w:rPr>
          <w:color w:val="auto"/>
          <w:szCs w:val="21"/>
        </w:rPr>
      </w:pPr>
      <w:r>
        <w:rPr>
          <w:color w:val="auto"/>
          <w:szCs w:val="21"/>
        </w:rPr>
        <w:t>电话：0769-22867952</w:t>
      </w:r>
    </w:p>
    <w:p>
      <w:pPr>
        <w:tabs>
          <w:tab w:val="left" w:pos="567"/>
        </w:tabs>
        <w:autoSpaceDE w:val="0"/>
        <w:autoSpaceDN w:val="0"/>
        <w:adjustRightInd w:val="0"/>
        <w:spacing w:line="360" w:lineRule="auto"/>
        <w:ind w:left="340" w:right="-34"/>
        <w:rPr>
          <w:color w:val="auto"/>
          <w:szCs w:val="21"/>
        </w:rPr>
      </w:pPr>
      <w:r>
        <w:rPr>
          <w:color w:val="auto"/>
          <w:szCs w:val="21"/>
        </w:rPr>
        <w:t>联系部门：东莞市</w:t>
      </w:r>
      <w:bookmarkStart w:id="3" w:name="OLE_LINK2"/>
      <w:r>
        <w:rPr>
          <w:color w:val="auto"/>
          <w:szCs w:val="21"/>
        </w:rPr>
        <w:t>水务</w:t>
      </w:r>
      <w:bookmarkEnd w:id="3"/>
      <w:r>
        <w:rPr>
          <w:rFonts w:hint="eastAsia"/>
          <w:color w:val="auto"/>
          <w:szCs w:val="21"/>
        </w:rPr>
        <w:t>环境投资控股</w:t>
      </w:r>
      <w:r>
        <w:rPr>
          <w:color w:val="auto"/>
          <w:szCs w:val="21"/>
        </w:rPr>
        <w:t>集团</w:t>
      </w:r>
      <w:r>
        <w:rPr>
          <w:rFonts w:hint="eastAsia"/>
          <w:color w:val="auto"/>
          <w:szCs w:val="21"/>
        </w:rPr>
        <w:t>科技</w:t>
      </w:r>
      <w:r>
        <w:rPr>
          <w:color w:val="auto"/>
          <w:szCs w:val="21"/>
        </w:rPr>
        <w:t>发展有限公司合同管理部</w:t>
      </w:r>
    </w:p>
    <w:p>
      <w:pPr>
        <w:tabs>
          <w:tab w:val="left" w:pos="567"/>
        </w:tabs>
        <w:autoSpaceDE w:val="0"/>
        <w:autoSpaceDN w:val="0"/>
        <w:adjustRightInd w:val="0"/>
        <w:spacing w:line="360" w:lineRule="auto"/>
        <w:ind w:left="340" w:right="-34"/>
        <w:rPr>
          <w:color w:val="auto"/>
          <w:szCs w:val="21"/>
        </w:rPr>
      </w:pPr>
      <w:r>
        <w:rPr>
          <w:color w:val="auto"/>
          <w:szCs w:val="21"/>
        </w:rPr>
        <w:t>部门邮箱：</w:t>
      </w:r>
      <w:r>
        <w:rPr>
          <w:color w:val="auto"/>
        </w:rPr>
        <w:t>kj_htgl@163.com</w:t>
      </w:r>
    </w:p>
    <w:p>
      <w:pPr>
        <w:tabs>
          <w:tab w:val="left" w:pos="567"/>
        </w:tabs>
        <w:autoSpaceDE w:val="0"/>
        <w:autoSpaceDN w:val="0"/>
        <w:adjustRightInd w:val="0"/>
        <w:spacing w:line="360" w:lineRule="auto"/>
        <w:ind w:left="340" w:right="-34"/>
        <w:rPr>
          <w:color w:val="auto"/>
          <w:szCs w:val="21"/>
        </w:rPr>
      </w:pPr>
      <w:r>
        <w:rPr>
          <w:color w:val="auto"/>
          <w:szCs w:val="21"/>
        </w:rPr>
        <w:t>联系人地址：</w:t>
      </w:r>
      <w:r>
        <w:rPr>
          <w:rFonts w:hint="eastAsia"/>
          <w:color w:val="auto"/>
          <w:szCs w:val="21"/>
        </w:rPr>
        <w:t>东莞市南城街道滨河路100号二期3号楼</w:t>
      </w:r>
      <w:r>
        <w:rPr>
          <w:color w:val="auto"/>
          <w:szCs w:val="21"/>
        </w:rPr>
        <w:t>4</w:t>
      </w:r>
      <w:r>
        <w:rPr>
          <w:rFonts w:hint="eastAsia"/>
          <w:color w:val="auto"/>
          <w:szCs w:val="21"/>
        </w:rPr>
        <w:t>楼</w:t>
      </w:r>
      <w:r>
        <w:rPr>
          <w:color w:val="auto"/>
          <w:szCs w:val="21"/>
        </w:rPr>
        <w:t>。</w:t>
      </w:r>
    </w:p>
    <w:p>
      <w:pPr>
        <w:spacing w:before="156" w:beforeLines="50" w:line="480" w:lineRule="auto"/>
        <w:ind w:left="210" w:leftChars="100" w:right="210" w:rightChars="100"/>
        <w:jc w:val="right"/>
        <w:rPr>
          <w:color w:val="auto"/>
          <w:szCs w:val="21"/>
        </w:rPr>
      </w:pPr>
      <w:r>
        <w:rPr>
          <w:rFonts w:hint="eastAsia"/>
          <w:color w:val="auto"/>
          <w:szCs w:val="21"/>
        </w:rPr>
        <w:t>东莞市东江检测有限公司</w:t>
      </w:r>
    </w:p>
    <w:p>
      <w:pPr>
        <w:spacing w:line="480" w:lineRule="auto"/>
        <w:ind w:left="210" w:leftChars="100" w:right="210" w:rightChars="100"/>
        <w:jc w:val="right"/>
        <w:rPr>
          <w:color w:val="auto"/>
          <w:szCs w:val="21"/>
        </w:rPr>
      </w:pPr>
      <w:r>
        <w:rPr>
          <w:color w:val="auto"/>
          <w:szCs w:val="21"/>
          <w:highlight w:val="none"/>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1</w:t>
      </w:r>
      <w:r>
        <w:rPr>
          <w:color w:val="auto"/>
          <w:szCs w:val="21"/>
          <w:highlight w:val="none"/>
        </w:rPr>
        <w:t>月</w:t>
      </w:r>
      <w:r>
        <w:rPr>
          <w:rFonts w:hint="eastAsia"/>
          <w:color w:val="auto"/>
          <w:szCs w:val="21"/>
          <w:highlight w:val="none"/>
          <w:lang w:val="en-US" w:eastAsia="zh-CN"/>
        </w:rPr>
        <w:t>29</w:t>
      </w:r>
      <w:r>
        <w:rPr>
          <w:color w:val="auto"/>
          <w:szCs w:val="21"/>
          <w:highlight w:val="none"/>
        </w:rPr>
        <w:t>日</w:t>
      </w:r>
    </w:p>
    <w:p>
      <w:pPr>
        <w:pStyle w:val="18"/>
        <w:pageBreakBefore/>
        <w:spacing w:before="0" w:after="0" w:line="360" w:lineRule="auto"/>
        <w:ind w:firstLine="3313" w:firstLineChars="1100"/>
        <w:jc w:val="both"/>
        <w:rPr>
          <w:rFonts w:ascii="Times New Roman" w:hAnsi="Times New Roman"/>
          <w:color w:val="auto"/>
          <w:sz w:val="30"/>
          <w:szCs w:val="30"/>
          <w:lang w:val="zh-CN"/>
        </w:rPr>
      </w:pPr>
      <w:bookmarkStart w:id="4" w:name="_Toc211690435"/>
      <w:r>
        <w:rPr>
          <w:rFonts w:ascii="Times New Roman" w:hAnsi="Times New Roman"/>
          <w:color w:val="auto"/>
          <w:sz w:val="30"/>
          <w:szCs w:val="30"/>
          <w:lang w:val="zh-CN"/>
        </w:rPr>
        <w:t>第二篇</w:t>
      </w:r>
      <w:r>
        <w:rPr>
          <w:rFonts w:hint="eastAsia" w:ascii="Times New Roman" w:hAnsi="Times New Roman"/>
          <w:color w:val="auto"/>
          <w:sz w:val="30"/>
          <w:szCs w:val="30"/>
          <w:lang w:val="zh-CN"/>
        </w:rPr>
        <w:t xml:space="preserve"> </w:t>
      </w:r>
      <w:r>
        <w:rPr>
          <w:rFonts w:ascii="Times New Roman" w:hAnsi="Times New Roman"/>
          <w:color w:val="auto"/>
          <w:sz w:val="30"/>
          <w:szCs w:val="30"/>
          <w:lang w:val="zh-CN"/>
        </w:rPr>
        <w:t>报价人须知</w:t>
      </w:r>
      <w:bookmarkEnd w:id="4"/>
    </w:p>
    <w:p>
      <w:pPr>
        <w:spacing w:line="360" w:lineRule="auto"/>
        <w:outlineLvl w:val="1"/>
        <w:rPr>
          <w:color w:val="auto"/>
          <w:szCs w:val="21"/>
          <w:lang w:val="zh-CN"/>
        </w:rPr>
      </w:pPr>
      <w:bookmarkStart w:id="5" w:name="_Toc211690436"/>
      <w:r>
        <w:rPr>
          <w:rFonts w:eastAsiaTheme="minorEastAsia"/>
          <w:color w:val="auto"/>
          <w:szCs w:val="21"/>
          <w:lang w:val="zh-CN"/>
        </w:rPr>
        <w:t xml:space="preserve">1   </w:t>
      </w:r>
      <w:r>
        <w:rPr>
          <w:rFonts w:eastAsiaTheme="minorEastAsia"/>
          <w:color w:val="auto"/>
          <w:kern w:val="0"/>
          <w:szCs w:val="21"/>
          <w:lang w:val="zh-CN"/>
        </w:rPr>
        <w:t>资</w:t>
      </w:r>
      <w:r>
        <w:rPr>
          <w:color w:val="auto"/>
          <w:szCs w:val="21"/>
          <w:lang w:val="zh-CN"/>
        </w:rPr>
        <w:t>金来源：企业自筹资金。</w:t>
      </w:r>
      <w:bookmarkEnd w:id="5"/>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6" w:name="_Toc211690437"/>
      <w:r>
        <w:rPr>
          <w:rFonts w:ascii="Times New Roman" w:hAnsi="Times New Roman" w:eastAsiaTheme="minorEastAsia"/>
          <w:color w:val="auto"/>
          <w:sz w:val="21"/>
          <w:szCs w:val="21"/>
          <w:lang w:val="zh-CN"/>
        </w:rPr>
        <w:t>2   合格的报价人</w:t>
      </w:r>
      <w:bookmarkEnd w:id="6"/>
    </w:p>
    <w:p>
      <w:pPr>
        <w:spacing w:line="360" w:lineRule="auto"/>
        <w:ind w:left="420" w:hanging="420" w:hangingChars="200"/>
        <w:rPr>
          <w:color w:val="auto"/>
          <w:szCs w:val="21"/>
          <w:lang w:val="zh-CN"/>
        </w:rPr>
      </w:pPr>
      <w:r>
        <w:rPr>
          <w:color w:val="auto"/>
          <w:szCs w:val="21"/>
          <w:lang w:val="zh-CN"/>
        </w:rPr>
        <w:t>2.</w:t>
      </w:r>
      <w:r>
        <w:rPr>
          <w:rFonts w:hint="eastAsia"/>
          <w:color w:val="auto"/>
          <w:szCs w:val="21"/>
          <w:lang w:val="en-US" w:eastAsia="zh-CN"/>
        </w:rPr>
        <w:t>1</w:t>
      </w:r>
      <w:r>
        <w:rPr>
          <w:color w:val="auto"/>
          <w:szCs w:val="21"/>
          <w:lang w:val="zh-CN"/>
        </w:rPr>
        <w:t xml:space="preserve"> </w:t>
      </w:r>
      <w:r>
        <w:rPr>
          <w:rFonts w:hint="eastAsia"/>
          <w:b/>
          <w:color w:val="auto"/>
          <w:szCs w:val="21"/>
          <w:u w:val="single"/>
          <w:lang w:val="zh-CN"/>
        </w:rPr>
        <w:t>报价人须是在中华人民共和国境内登记注册、合法存续、正常经营且具有独立承担民事责任能力的法人或其他组织。</w:t>
      </w:r>
    </w:p>
    <w:p>
      <w:pPr>
        <w:shd w:val="clear" w:color="auto" w:fill="auto"/>
        <w:autoSpaceDE/>
        <w:autoSpaceDN/>
        <w:adjustRightInd/>
        <w:snapToGrid w:val="0"/>
        <w:spacing w:line="360" w:lineRule="auto"/>
        <w:ind w:left="417" w:leftChars="0" w:hanging="417" w:hangingChars="199"/>
        <w:jc w:val="both"/>
        <w:rPr>
          <w:rFonts w:hint="default" w:hAnsi="宋体" w:eastAsia="宋体" w:cs="宋体"/>
          <w:color w:val="auto"/>
          <w:kern w:val="2"/>
          <w:sz w:val="21"/>
          <w:szCs w:val="21"/>
          <w:highlight w:val="none"/>
          <w:lang w:val="en-US" w:eastAsia="zh-CN"/>
        </w:rPr>
      </w:pPr>
      <w:r>
        <w:rPr>
          <w:rFonts w:hint="eastAsia"/>
          <w:color w:val="auto"/>
          <w:szCs w:val="21"/>
          <w:lang w:val="zh-CN"/>
        </w:rPr>
        <w:t>2</w:t>
      </w:r>
      <w:r>
        <w:rPr>
          <w:color w:val="auto"/>
          <w:szCs w:val="21"/>
          <w:lang w:val="zh-CN"/>
        </w:rPr>
        <w:t>.</w:t>
      </w:r>
      <w:r>
        <w:rPr>
          <w:rFonts w:hint="eastAsia"/>
          <w:color w:val="auto"/>
          <w:szCs w:val="21"/>
          <w:lang w:val="en-US" w:eastAsia="zh-CN"/>
        </w:rPr>
        <w:t>2</w:t>
      </w:r>
      <w:r>
        <w:rPr>
          <w:rFonts w:hint="eastAsia" w:hAnsi="宋体" w:cs="宋体"/>
          <w:b/>
          <w:bCs/>
          <w:color w:val="auto"/>
          <w:kern w:val="2"/>
          <w:sz w:val="21"/>
          <w:szCs w:val="21"/>
          <w:highlight w:val="none"/>
          <w:u w:val="single"/>
          <w:lang w:val="en-US" w:eastAsia="zh-CN"/>
        </w:rPr>
        <w:t>报价</w:t>
      </w:r>
      <w:r>
        <w:rPr>
          <w:rFonts w:hint="eastAsia" w:hAnsi="宋体" w:cs="宋体"/>
          <w:b/>
          <w:bCs/>
          <w:color w:val="auto"/>
          <w:kern w:val="2"/>
          <w:sz w:val="21"/>
          <w:szCs w:val="21"/>
          <w:highlight w:val="none"/>
          <w:u w:val="single"/>
          <w:lang w:val="zh-CN"/>
        </w:rPr>
        <w:t>人</w:t>
      </w:r>
      <w:r>
        <w:rPr>
          <w:rFonts w:hint="eastAsia"/>
          <w:b/>
          <w:color w:val="auto"/>
          <w:szCs w:val="21"/>
          <w:u w:val="single"/>
          <w:lang w:val="zh-CN"/>
        </w:rPr>
        <w:t>须</w:t>
      </w:r>
      <w:r>
        <w:rPr>
          <w:rFonts w:hint="eastAsia" w:hAnsi="宋体" w:cs="宋体"/>
          <w:b/>
          <w:bCs/>
          <w:color w:val="auto"/>
          <w:kern w:val="2"/>
          <w:sz w:val="21"/>
          <w:szCs w:val="21"/>
          <w:highlight w:val="none"/>
          <w:u w:val="single"/>
          <w:lang w:val="zh-CN"/>
        </w:rPr>
        <w:t>具备</w:t>
      </w:r>
      <w:r>
        <w:rPr>
          <w:rFonts w:hint="eastAsia" w:ascii="Times New Roman" w:hAnsi="宋体" w:cs="宋体"/>
          <w:b/>
          <w:bCs/>
          <w:color w:val="auto"/>
          <w:sz w:val="21"/>
          <w:szCs w:val="21"/>
          <w:highlight w:val="none"/>
          <w:u w:val="single"/>
          <w:lang w:val="en-US"/>
        </w:rPr>
        <w:t>《危险化学品经营许可证》</w:t>
      </w:r>
      <w:r>
        <w:rPr>
          <w:rFonts w:hint="eastAsia" w:hAnsi="宋体" w:cs="宋体"/>
          <w:b/>
          <w:bCs/>
          <w:color w:val="auto"/>
          <w:sz w:val="21"/>
          <w:szCs w:val="21"/>
          <w:highlight w:val="none"/>
          <w:u w:val="single"/>
          <w:lang w:val="en-US" w:eastAsia="zh-CN"/>
        </w:rPr>
        <w:t>，许可范围涵盖本项目采购的危险化学品范围</w:t>
      </w:r>
      <w:r>
        <w:rPr>
          <w:rFonts w:hint="eastAsia" w:ascii="Times New Roman" w:hAnsi="宋体" w:cs="宋体"/>
          <w:b/>
          <w:bCs/>
          <w:color w:val="auto"/>
          <w:sz w:val="21"/>
          <w:szCs w:val="21"/>
          <w:highlight w:val="none"/>
          <w:u w:val="single"/>
          <w:lang w:val="en-US"/>
        </w:rPr>
        <w:t>。</w:t>
      </w:r>
    </w:p>
    <w:p>
      <w:pPr>
        <w:spacing w:line="360" w:lineRule="auto"/>
        <w:ind w:left="420" w:hanging="420" w:hangingChars="200"/>
        <w:rPr>
          <w:color w:val="auto"/>
          <w:szCs w:val="21"/>
          <w:lang w:val="zh-CN"/>
        </w:rPr>
      </w:pPr>
      <w:r>
        <w:rPr>
          <w:rFonts w:hint="eastAsia"/>
          <w:color w:val="auto"/>
          <w:szCs w:val="21"/>
          <w:lang w:val="zh-CN"/>
        </w:rPr>
        <w:t>2</w:t>
      </w:r>
      <w:r>
        <w:rPr>
          <w:color w:val="auto"/>
          <w:szCs w:val="21"/>
          <w:lang w:val="zh-CN"/>
        </w:rPr>
        <w:t>.</w:t>
      </w:r>
      <w:r>
        <w:rPr>
          <w:rFonts w:hint="eastAsia"/>
          <w:color w:val="auto"/>
          <w:szCs w:val="21"/>
          <w:lang w:val="en-US" w:eastAsia="zh-CN"/>
        </w:rPr>
        <w:t xml:space="preserve">3 </w:t>
      </w:r>
      <w:r>
        <w:rPr>
          <w:rFonts w:hint="eastAsia"/>
          <w:b/>
          <w:color w:val="auto"/>
          <w:szCs w:val="21"/>
          <w:u w:val="single"/>
          <w:lang w:val="zh-CN"/>
        </w:rPr>
        <w:t>报价人（含其不具有独立法人资格的分支机构）未被列入“信用中国”网站（www.creditchina.gov.cn）失信被执行人、重大税收违法失信主体、</w:t>
      </w:r>
      <w:bookmarkStart w:id="7" w:name="OLE_LINK11"/>
      <w:r>
        <w:rPr>
          <w:rFonts w:hint="eastAsia"/>
          <w:b/>
          <w:color w:val="auto"/>
          <w:szCs w:val="21"/>
          <w:u w:val="single"/>
          <w:lang w:val="zh-CN"/>
        </w:rPr>
        <w:t>政府采购严重违法失信行为记录名单</w:t>
      </w:r>
      <w:bookmarkEnd w:id="7"/>
      <w:r>
        <w:rPr>
          <w:rFonts w:hint="eastAsia"/>
          <w:b/>
          <w:color w:val="auto"/>
          <w:szCs w:val="21"/>
          <w:u w:val="single"/>
          <w:lang w:val="zh-CN"/>
        </w:rPr>
        <w:t>（处罚期限届满的除外）</w:t>
      </w:r>
      <w:r>
        <w:rPr>
          <w:b/>
          <w:color w:val="auto"/>
          <w:szCs w:val="21"/>
          <w:u w:val="single"/>
          <w:lang w:val="zh-CN"/>
        </w:rPr>
        <w:t>。</w:t>
      </w:r>
    </w:p>
    <w:p>
      <w:pPr>
        <w:spacing w:line="360" w:lineRule="auto"/>
        <w:ind w:left="420" w:hanging="420" w:hangingChars="200"/>
        <w:rPr>
          <w:color w:val="auto"/>
          <w:szCs w:val="21"/>
          <w:lang w:val="zh-CN"/>
        </w:rPr>
      </w:pPr>
      <w:r>
        <w:rPr>
          <w:color w:val="auto"/>
          <w:szCs w:val="21"/>
          <w:lang w:val="zh-CN"/>
        </w:rPr>
        <w:t>2.</w:t>
      </w:r>
      <w:r>
        <w:rPr>
          <w:rFonts w:hint="eastAsia"/>
          <w:color w:val="auto"/>
          <w:szCs w:val="21"/>
          <w:lang w:val="en-US" w:eastAsia="zh-CN"/>
        </w:rPr>
        <w:t>4</w:t>
      </w:r>
      <w:r>
        <w:rPr>
          <w:color w:val="auto"/>
          <w:szCs w:val="21"/>
          <w:lang w:val="zh-CN"/>
        </w:rPr>
        <w:t xml:space="preserve"> </w:t>
      </w:r>
      <w:r>
        <w:rPr>
          <w:rFonts w:hint="eastAsia"/>
          <w:b/>
          <w:color w:val="auto"/>
          <w:szCs w:val="21"/>
          <w:u w:val="single"/>
          <w:lang w:val="zh-CN"/>
        </w:rPr>
        <w:t>报价人202</w:t>
      </w:r>
      <w:r>
        <w:rPr>
          <w:rFonts w:hint="eastAsia"/>
          <w:b/>
          <w:color w:val="auto"/>
          <w:szCs w:val="21"/>
          <w:u w:val="single"/>
          <w:lang w:val="en-US" w:eastAsia="zh-CN"/>
        </w:rPr>
        <w:t>3</w:t>
      </w:r>
      <w:r>
        <w:rPr>
          <w:rFonts w:hint="eastAsia"/>
          <w:b/>
          <w:color w:val="auto"/>
          <w:szCs w:val="21"/>
          <w:u w:val="single"/>
          <w:lang w:val="zh-CN"/>
        </w:rPr>
        <w:t>年1月1日以来至少具有一份</w:t>
      </w:r>
      <w:r>
        <w:rPr>
          <w:rFonts w:hint="eastAsia"/>
          <w:b/>
          <w:color w:val="auto"/>
          <w:szCs w:val="21"/>
          <w:u w:val="single"/>
          <w:lang w:val="en-US" w:eastAsia="zh-CN"/>
        </w:rPr>
        <w:t>气体供货</w:t>
      </w:r>
      <w:r>
        <w:rPr>
          <w:rFonts w:hint="eastAsia"/>
          <w:b/>
          <w:color w:val="auto"/>
          <w:szCs w:val="21"/>
          <w:u w:val="single"/>
          <w:lang w:val="zh-CN"/>
        </w:rPr>
        <w:t>业绩（合同卖方必须为报价人，</w:t>
      </w:r>
      <w:r>
        <w:rPr>
          <w:rFonts w:hint="eastAsia"/>
          <w:b/>
          <w:color w:val="auto"/>
          <w:szCs w:val="21"/>
          <w:u w:val="single"/>
          <w:lang w:val="en-US" w:eastAsia="zh-CN"/>
        </w:rPr>
        <w:t>合同内容涵盖气体）</w:t>
      </w:r>
      <w:r>
        <w:rPr>
          <w:rFonts w:hint="eastAsia"/>
          <w:b/>
          <w:color w:val="auto"/>
          <w:szCs w:val="21"/>
          <w:u w:val="single"/>
          <w:lang w:val="zh-CN"/>
        </w:rPr>
        <w:t>，具体证明材料要求详见第五篇报价文件格式</w:t>
      </w:r>
      <w:r>
        <w:rPr>
          <w:b/>
          <w:color w:val="auto"/>
          <w:szCs w:val="21"/>
          <w:u w:val="single"/>
          <w:lang w:val="zh-CN"/>
        </w:rPr>
        <w:t>。</w:t>
      </w:r>
    </w:p>
    <w:p>
      <w:pPr>
        <w:spacing w:line="360" w:lineRule="auto"/>
        <w:ind w:left="420" w:hanging="420" w:hangingChars="200"/>
        <w:rPr>
          <w:color w:val="auto"/>
          <w:lang w:val="zh-CN"/>
        </w:rPr>
      </w:pPr>
      <w:r>
        <w:rPr>
          <w:rFonts w:hint="eastAsia"/>
          <w:color w:val="auto"/>
          <w:lang w:val="zh-CN"/>
        </w:rPr>
        <w:t>2.</w:t>
      </w:r>
      <w:r>
        <w:rPr>
          <w:rFonts w:hint="eastAsia"/>
          <w:color w:val="auto"/>
          <w:lang w:val="en-US" w:eastAsia="zh-CN"/>
        </w:rPr>
        <w:t>5</w:t>
      </w:r>
      <w:r>
        <w:rPr>
          <w:rFonts w:hint="eastAsia"/>
          <w:color w:val="auto"/>
          <w:lang w:val="zh-CN"/>
        </w:rPr>
        <w:t xml:space="preserve"> </w:t>
      </w:r>
      <w:bookmarkStart w:id="8" w:name="OLE_LINK25"/>
      <w:bookmarkStart w:id="9" w:name="OLE_LINK26"/>
      <w:r>
        <w:rPr>
          <w:rFonts w:hint="eastAsia"/>
          <w:b/>
          <w:color w:val="auto"/>
          <w:u w:val="single"/>
          <w:lang w:val="zh-CN"/>
        </w:rPr>
        <w:t>本项目不接受联合体报价。</w:t>
      </w:r>
      <w:bookmarkEnd w:id="8"/>
      <w:bookmarkEnd w:id="9"/>
    </w:p>
    <w:p>
      <w:pPr>
        <w:pStyle w:val="2"/>
        <w:rPr>
          <w:color w:val="auto"/>
          <w:lang w:val="zh-CN"/>
        </w:rPr>
      </w:pPr>
    </w:p>
    <w:p>
      <w:pPr>
        <w:pStyle w:val="4"/>
        <w:spacing w:before="0" w:after="0" w:line="360" w:lineRule="auto"/>
        <w:rPr>
          <w:rFonts w:hint="eastAsia" w:ascii="Times New Roman" w:hAnsi="Times New Roman" w:eastAsiaTheme="minorEastAsia"/>
          <w:color w:val="auto"/>
          <w:sz w:val="21"/>
          <w:szCs w:val="21"/>
          <w:lang w:val="zh-CN" w:eastAsia="zh-CN"/>
        </w:rPr>
      </w:pPr>
      <w:bookmarkStart w:id="10" w:name="_Toc211690438"/>
      <w:r>
        <w:rPr>
          <w:rFonts w:ascii="Times New Roman" w:hAnsi="Times New Roman" w:eastAsiaTheme="minorEastAsia"/>
          <w:color w:val="auto"/>
          <w:sz w:val="21"/>
          <w:szCs w:val="21"/>
          <w:lang w:val="zh-CN"/>
        </w:rPr>
        <w:t>3   合格的</w:t>
      </w:r>
      <w:bookmarkEnd w:id="10"/>
      <w:r>
        <w:rPr>
          <w:rFonts w:hint="eastAsia" w:ascii="Times New Roman" w:hAnsi="Times New Roman" w:eastAsiaTheme="minorEastAsia"/>
          <w:color w:val="auto"/>
          <w:sz w:val="21"/>
          <w:szCs w:val="21"/>
          <w:lang w:val="en-US" w:eastAsia="zh-CN"/>
        </w:rPr>
        <w:t>货物</w:t>
      </w:r>
    </w:p>
    <w:p>
      <w:pPr>
        <w:spacing w:line="384" w:lineRule="auto"/>
        <w:ind w:left="420" w:hanging="420" w:hangingChars="200"/>
        <w:rPr>
          <w:sz w:val="20"/>
          <w:szCs w:val="21"/>
        </w:rPr>
      </w:pPr>
      <w:r>
        <w:rPr>
          <w:szCs w:val="21"/>
        </w:rPr>
        <w:t>3.1</w:t>
      </w:r>
      <w:r>
        <w:rPr>
          <w:szCs w:val="21"/>
          <w:lang w:val="zh-CN"/>
        </w:rPr>
        <w:t xml:space="preserve"> </w:t>
      </w:r>
      <w:r>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spacing w:line="384" w:lineRule="auto"/>
        <w:ind w:left="420" w:hanging="420" w:hangingChars="200"/>
        <w:rPr>
          <w:szCs w:val="21"/>
        </w:rPr>
      </w:pPr>
      <w:r>
        <w:rPr>
          <w:szCs w:val="21"/>
        </w:rPr>
        <w:t xml:space="preserve">3.2 </w:t>
      </w:r>
      <w:r>
        <w:rPr>
          <w:rFonts w:hint="eastAsia"/>
          <w:szCs w:val="21"/>
        </w:rPr>
        <w:t>报价人成交后提供的货物必须是合法生产、合法来源的原厂生产的、全新的、未使用过的，并完全符合原厂质量检测标准和国家质量检测标准、行业标准和招标文件要求、报价文件承诺。涉及进口产品或原材料的，报价人负责办理所有货物的进口及商检手续，并承担相关费用。</w:t>
      </w:r>
    </w:p>
    <w:p>
      <w:pPr>
        <w:spacing w:line="384" w:lineRule="auto"/>
        <w:ind w:left="420" w:hanging="420" w:hangingChars="200"/>
        <w:rPr>
          <w:szCs w:val="21"/>
        </w:rPr>
      </w:pPr>
      <w:r>
        <w:rPr>
          <w:szCs w:val="21"/>
        </w:rPr>
        <w:t xml:space="preserve">3.3 </w:t>
      </w:r>
      <w:r>
        <w:rPr>
          <w:rFonts w:hint="eastAsia"/>
          <w:szCs w:val="21"/>
        </w:rPr>
        <w:t>报价人必须保证提供的所有货物或货物的任何部分均为最新正式版本，其质量、技术等特征必须符合国家、行业现行法律、法规的相关标准及用户需求的要求。采购人有权拒绝接受任何不合格的货物，由此产生的费用及相关后果均由报价人自行承担。采购人有权按照报价文件承诺书和采购人供应商管理的相关规定处理。</w:t>
      </w:r>
    </w:p>
    <w:p>
      <w:pPr>
        <w:spacing w:line="384" w:lineRule="auto"/>
        <w:ind w:left="420" w:hanging="420" w:hangingChars="200"/>
        <w:rPr>
          <w:szCs w:val="21"/>
        </w:rPr>
      </w:pPr>
      <w:r>
        <w:rPr>
          <w:szCs w:val="21"/>
        </w:rPr>
        <w:t xml:space="preserve">3.4 </w:t>
      </w:r>
      <w:r>
        <w:rPr>
          <w:rFonts w:hint="eastAsia"/>
          <w:szCs w:val="21"/>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pPr>
        <w:spacing w:line="384" w:lineRule="auto"/>
        <w:ind w:left="420" w:hanging="420" w:hangingChars="200"/>
        <w:rPr>
          <w:szCs w:val="21"/>
        </w:rPr>
      </w:pPr>
      <w:r>
        <w:rPr>
          <w:szCs w:val="21"/>
        </w:rPr>
        <w:t xml:space="preserve">3.5 </w:t>
      </w:r>
      <w:r>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Pr>
          <w:szCs w:val="21"/>
        </w:rPr>
        <w:t>20%</w:t>
      </w:r>
      <w:r>
        <w:rPr>
          <w:rFonts w:hint="eastAsia"/>
          <w:szCs w:val="21"/>
        </w:rPr>
        <w:t>的违约金（合同条款内对违约金另有约定的，优先从其约定）。</w:t>
      </w:r>
    </w:p>
    <w:p>
      <w:pPr>
        <w:spacing w:line="384" w:lineRule="auto"/>
        <w:ind w:left="420" w:hanging="420" w:hangingChars="200"/>
      </w:pPr>
      <w:r>
        <w:rPr>
          <w:szCs w:val="21"/>
        </w:rPr>
        <w:t xml:space="preserve">3.6 </w:t>
      </w:r>
      <w:r>
        <w:rPr>
          <w:rFonts w:hint="eastAsia"/>
          <w:szCs w:val="21"/>
        </w:rPr>
        <w:t>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pPr>
        <w:pStyle w:val="2"/>
        <w:rPr>
          <w:color w:val="auto"/>
        </w:rPr>
      </w:pPr>
    </w:p>
    <w:p>
      <w:pPr>
        <w:pStyle w:val="4"/>
        <w:spacing w:before="0" w:after="0" w:line="360" w:lineRule="auto"/>
        <w:rPr>
          <w:rFonts w:ascii="Times New Roman" w:hAnsi="Times New Roman" w:eastAsiaTheme="minorEastAsia"/>
          <w:color w:val="auto"/>
          <w:sz w:val="21"/>
          <w:szCs w:val="21"/>
          <w:lang w:val="zh-CN"/>
        </w:rPr>
      </w:pPr>
      <w:bookmarkStart w:id="11" w:name="_Toc211690439"/>
      <w:r>
        <w:rPr>
          <w:rFonts w:ascii="Times New Roman" w:hAnsi="Times New Roman" w:eastAsiaTheme="minorEastAsia"/>
          <w:color w:val="auto"/>
          <w:sz w:val="21"/>
          <w:szCs w:val="21"/>
          <w:lang w:val="zh-CN"/>
        </w:rPr>
        <w:t>4   纪律与保密事项</w:t>
      </w:r>
      <w:bookmarkEnd w:id="11"/>
    </w:p>
    <w:p>
      <w:pPr>
        <w:spacing w:line="360" w:lineRule="auto"/>
        <w:ind w:left="420" w:hanging="420" w:hangingChars="200"/>
        <w:rPr>
          <w:color w:val="auto"/>
          <w:szCs w:val="21"/>
        </w:rPr>
      </w:pPr>
      <w:r>
        <w:rPr>
          <w:color w:val="auto"/>
          <w:szCs w:val="21"/>
        </w:rPr>
        <w:t>4.1 获得本询价文件的报价人，仅限于报价人本单位使用，不得用作本次报价以外的任何用途。</w:t>
      </w:r>
    </w:p>
    <w:p>
      <w:pPr>
        <w:spacing w:line="360" w:lineRule="auto"/>
        <w:ind w:left="420" w:hanging="420" w:hangingChars="200"/>
        <w:rPr>
          <w:color w:val="auto"/>
          <w:szCs w:val="21"/>
        </w:rPr>
      </w:pPr>
      <w:r>
        <w:rPr>
          <w:color w:val="auto"/>
          <w:szCs w:val="21"/>
        </w:rPr>
        <w:t>4.2 凡参与采购工作的有关人员均应自觉接受有关主管部门的监督，不得向他人透露潜在报价人的名称、数量以及可能影响公平竞争的有关报价的其他情况。</w:t>
      </w:r>
    </w:p>
    <w:p>
      <w:pPr>
        <w:spacing w:line="360" w:lineRule="auto"/>
        <w:ind w:left="420" w:hanging="420" w:hangingChars="200"/>
        <w:rPr>
          <w:color w:val="auto"/>
          <w:szCs w:val="21"/>
        </w:rPr>
      </w:pPr>
      <w:r>
        <w:rPr>
          <w:color w:val="auto"/>
          <w:szCs w:val="21"/>
        </w:rPr>
        <w:t>4.3 开封报价后，直至向成交人发出《采购结果通知书》时止，凡与审查、澄清、评价和比较报价的有关资料以及授标意见等，参与评审工作的有关人员均不得向报价人及与评审无关的其他人透露。</w:t>
      </w:r>
    </w:p>
    <w:p>
      <w:pPr>
        <w:spacing w:line="360" w:lineRule="auto"/>
        <w:ind w:left="420" w:hanging="420" w:hangingChars="200"/>
        <w:rPr>
          <w:color w:val="auto"/>
          <w:szCs w:val="21"/>
        </w:rPr>
      </w:pPr>
      <w:r>
        <w:rPr>
          <w:color w:val="auto"/>
          <w:szCs w:val="21"/>
        </w:rPr>
        <w:t>4.4 除报价人被要求对报价文件进行澄清外，从递交报价文件截止之时起至授予合同期间，报价人不得就与其报价文件有关的事项主动与询价小组联系。</w:t>
      </w:r>
    </w:p>
    <w:p>
      <w:pPr>
        <w:spacing w:line="360" w:lineRule="auto"/>
        <w:ind w:left="420" w:hanging="420" w:hangingChars="200"/>
        <w:rPr>
          <w:color w:val="auto"/>
          <w:szCs w:val="21"/>
        </w:rPr>
      </w:pPr>
      <w:r>
        <w:rPr>
          <w:color w:val="auto"/>
          <w:szCs w:val="21"/>
        </w:rPr>
        <w:t>4.5 从开封报价之日起至授予合同期间，在报价文件的审查、澄清、比较和评价阶段，报价人试图对询价小组和采购人施加任何影响或对采购人的比较及授予合同的决定产生影响，都可能导致其报价文件被拒绝。</w:t>
      </w:r>
    </w:p>
    <w:p>
      <w:pPr>
        <w:spacing w:line="360" w:lineRule="auto"/>
        <w:ind w:left="420" w:hanging="420" w:hangingChars="200"/>
        <w:rPr>
          <w:color w:val="auto"/>
          <w:szCs w:val="21"/>
        </w:rPr>
      </w:pPr>
      <w:r>
        <w:rPr>
          <w:color w:val="auto"/>
          <w:szCs w:val="21"/>
        </w:rPr>
        <w:t>4.6 报价人不得串通作弊，以不正当的手段妨碍、排挤其他报价人，扰乱采购市场，破坏公平竞争原则。</w:t>
      </w:r>
    </w:p>
    <w:p>
      <w:pPr>
        <w:pStyle w:val="2"/>
        <w:rPr>
          <w:color w:val="auto"/>
        </w:rPr>
      </w:pPr>
    </w:p>
    <w:p>
      <w:pPr>
        <w:pStyle w:val="4"/>
        <w:spacing w:before="0" w:after="0" w:line="360" w:lineRule="auto"/>
        <w:rPr>
          <w:rFonts w:ascii="Times New Roman" w:hAnsi="Times New Roman" w:eastAsiaTheme="minorEastAsia"/>
          <w:color w:val="auto"/>
          <w:sz w:val="21"/>
          <w:szCs w:val="21"/>
          <w:lang w:val="zh-CN"/>
        </w:rPr>
      </w:pPr>
      <w:bookmarkStart w:id="12" w:name="_Toc211690440"/>
      <w:r>
        <w:rPr>
          <w:rFonts w:ascii="Times New Roman" w:hAnsi="Times New Roman" w:eastAsiaTheme="minorEastAsia"/>
          <w:color w:val="auto"/>
          <w:sz w:val="21"/>
          <w:szCs w:val="21"/>
          <w:lang w:val="zh-CN"/>
        </w:rPr>
        <w:t>5   询价文件</w:t>
      </w:r>
      <w:bookmarkEnd w:id="12"/>
    </w:p>
    <w:p>
      <w:pPr>
        <w:spacing w:line="360" w:lineRule="auto"/>
        <w:ind w:left="422" w:hanging="422" w:hangingChars="200"/>
        <w:rPr>
          <w:b/>
          <w:bCs/>
          <w:color w:val="auto"/>
          <w:szCs w:val="21"/>
          <w:lang w:val="zh-CN"/>
        </w:rPr>
      </w:pPr>
      <w:r>
        <w:rPr>
          <w:b/>
          <w:bCs/>
          <w:color w:val="auto"/>
          <w:lang w:val="zh-CN"/>
        </w:rPr>
        <w:t xml:space="preserve">5.1 </w:t>
      </w:r>
      <w:r>
        <w:rPr>
          <w:b/>
          <w:bCs/>
          <w:color w:val="auto"/>
          <w:szCs w:val="21"/>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将有可能被拒绝接收或视为无效报价文件</w:t>
      </w:r>
      <w:r>
        <w:rPr>
          <w:b/>
          <w:bCs/>
          <w:color w:val="auto"/>
          <w:szCs w:val="21"/>
          <w:lang w:val="zh-CN"/>
        </w:rPr>
        <w:t>。</w:t>
      </w:r>
    </w:p>
    <w:p>
      <w:pPr>
        <w:spacing w:line="360" w:lineRule="auto"/>
        <w:ind w:left="420" w:hanging="420" w:hangingChars="200"/>
        <w:rPr>
          <w:bCs/>
          <w:color w:val="auto"/>
          <w:szCs w:val="21"/>
          <w:lang w:val="zh-CN"/>
        </w:rPr>
      </w:pPr>
      <w:r>
        <w:rPr>
          <w:color w:val="auto"/>
          <w:szCs w:val="21"/>
        </w:rPr>
        <w:t xml:space="preserve">5.2 </w:t>
      </w:r>
      <w:r>
        <w:rPr>
          <w:bCs/>
          <w:color w:val="auto"/>
          <w:szCs w:val="21"/>
          <w:lang w:val="zh-CN"/>
        </w:rPr>
        <w:t>本询价文件中的</w:t>
      </w:r>
      <w:r>
        <w:rPr>
          <w:rFonts w:hint="eastAsia"/>
          <w:bCs/>
          <w:color w:val="auto"/>
          <w:szCs w:val="21"/>
          <w:lang w:val="zh-CN"/>
        </w:rPr>
        <w:t>“</w:t>
      </w:r>
      <w:r>
        <w:rPr>
          <w:bCs/>
          <w:color w:val="auto"/>
          <w:szCs w:val="21"/>
          <w:lang w:val="zh-CN"/>
        </w:rPr>
        <w:t>境内</w:t>
      </w:r>
      <w:r>
        <w:rPr>
          <w:rFonts w:hint="eastAsia"/>
          <w:bCs/>
          <w:color w:val="auto"/>
          <w:szCs w:val="21"/>
          <w:lang w:val="zh-CN"/>
        </w:rPr>
        <w:t>”</w:t>
      </w:r>
      <w:r>
        <w:rPr>
          <w:bCs/>
          <w:color w:val="auto"/>
          <w:szCs w:val="21"/>
          <w:lang w:val="zh-CN"/>
        </w:rPr>
        <w:t>特指中华人民共和国海关关境以内，</w:t>
      </w:r>
      <w:r>
        <w:rPr>
          <w:rFonts w:hint="eastAsia"/>
          <w:bCs/>
          <w:color w:val="auto"/>
          <w:szCs w:val="21"/>
          <w:lang w:val="zh-CN"/>
        </w:rPr>
        <w:t>“</w:t>
      </w:r>
      <w:r>
        <w:rPr>
          <w:bCs/>
          <w:color w:val="auto"/>
          <w:szCs w:val="21"/>
          <w:lang w:val="zh-CN"/>
        </w:rPr>
        <w:t>境外</w:t>
      </w:r>
      <w:r>
        <w:rPr>
          <w:rFonts w:hint="eastAsia"/>
          <w:bCs/>
          <w:color w:val="auto"/>
          <w:szCs w:val="21"/>
          <w:lang w:val="zh-CN"/>
        </w:rPr>
        <w:t>”</w:t>
      </w:r>
      <w:r>
        <w:rPr>
          <w:bCs/>
          <w:color w:val="auto"/>
          <w:szCs w:val="21"/>
          <w:lang w:val="zh-CN"/>
        </w:rPr>
        <w:t>特指中华人民共和国海关关境以外。</w:t>
      </w:r>
    </w:p>
    <w:p>
      <w:pPr>
        <w:spacing w:line="360" w:lineRule="auto"/>
        <w:ind w:left="420" w:hanging="420" w:hangingChars="200"/>
        <w:rPr>
          <w:bCs/>
          <w:color w:val="auto"/>
          <w:szCs w:val="21"/>
          <w:lang w:val="zh-CN"/>
        </w:rPr>
      </w:pPr>
      <w:r>
        <w:rPr>
          <w:bCs/>
          <w:color w:val="auto"/>
          <w:szCs w:val="21"/>
          <w:lang w:val="zh-CN"/>
        </w:rPr>
        <w:t>5.3 本询价文件中所指的</w:t>
      </w:r>
      <w:r>
        <w:rPr>
          <w:rFonts w:hint="eastAsia"/>
          <w:bCs/>
          <w:color w:val="auto"/>
          <w:szCs w:val="21"/>
          <w:lang w:val="zh-CN"/>
        </w:rPr>
        <w:t>“</w:t>
      </w:r>
      <w:r>
        <w:rPr>
          <w:bCs/>
          <w:color w:val="auto"/>
          <w:szCs w:val="21"/>
          <w:lang w:val="zh-CN"/>
        </w:rPr>
        <w:t>不含税价</w:t>
      </w:r>
      <w:r>
        <w:rPr>
          <w:rFonts w:hint="eastAsia"/>
          <w:bCs/>
          <w:color w:val="auto"/>
          <w:szCs w:val="21"/>
          <w:lang w:val="zh-CN"/>
        </w:rPr>
        <w:t>”</w:t>
      </w:r>
      <w:r>
        <w:rPr>
          <w:bCs/>
          <w:color w:val="auto"/>
          <w:szCs w:val="21"/>
          <w:lang w:val="zh-CN"/>
        </w:rPr>
        <w:t>，即为《中华人民共和国增值税</w:t>
      </w:r>
      <w:r>
        <w:rPr>
          <w:rFonts w:hint="eastAsia"/>
          <w:bCs/>
          <w:color w:val="auto"/>
          <w:szCs w:val="21"/>
        </w:rPr>
        <w:t>暂行</w:t>
      </w:r>
      <w:r>
        <w:rPr>
          <w:bCs/>
          <w:color w:val="auto"/>
          <w:szCs w:val="21"/>
          <w:lang w:val="zh-CN"/>
        </w:rPr>
        <w:t>条例》（国务院令第691号修订版）规定的销售额。本询价文件所称的不含税</w:t>
      </w:r>
      <w:r>
        <w:rPr>
          <w:rFonts w:hint="eastAsia"/>
          <w:bCs/>
          <w:color w:val="auto"/>
          <w:szCs w:val="21"/>
          <w:lang w:val="en-US" w:eastAsia="zh-CN"/>
        </w:rPr>
        <w:t>总报</w:t>
      </w:r>
      <w:r>
        <w:rPr>
          <w:bCs/>
          <w:color w:val="auto"/>
          <w:szCs w:val="21"/>
          <w:lang w:val="zh-CN"/>
        </w:rPr>
        <w:t>价和</w:t>
      </w:r>
      <w:r>
        <w:rPr>
          <w:rFonts w:hint="eastAsia"/>
          <w:bCs/>
          <w:color w:val="auto"/>
          <w:szCs w:val="21"/>
          <w:lang w:val="zh-CN"/>
        </w:rPr>
        <w:t>不含税</w:t>
      </w:r>
      <w:r>
        <w:rPr>
          <w:bCs/>
          <w:color w:val="auto"/>
          <w:szCs w:val="21"/>
          <w:lang w:val="zh-CN"/>
        </w:rPr>
        <w:t>合同价（或</w:t>
      </w:r>
      <w:r>
        <w:rPr>
          <w:rFonts w:hint="eastAsia"/>
          <w:bCs/>
          <w:color w:val="auto"/>
          <w:szCs w:val="21"/>
          <w:lang w:val="zh-CN"/>
        </w:rPr>
        <w:t>不含税</w:t>
      </w:r>
      <w:r>
        <w:rPr>
          <w:rFonts w:hint="eastAsia"/>
          <w:bCs/>
          <w:color w:val="auto"/>
          <w:szCs w:val="21"/>
          <w:lang w:val="en-US" w:eastAsia="zh-CN"/>
        </w:rPr>
        <w:t>综合</w:t>
      </w:r>
      <w:r>
        <w:rPr>
          <w:bCs/>
          <w:color w:val="auto"/>
          <w:szCs w:val="21"/>
          <w:lang w:val="zh-CN"/>
        </w:rPr>
        <w:t>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pPr>
        <w:spacing w:line="360" w:lineRule="auto"/>
        <w:ind w:left="420" w:hanging="420" w:hangingChars="200"/>
        <w:rPr>
          <w:bCs/>
          <w:color w:val="auto"/>
          <w:szCs w:val="21"/>
          <w:lang w:val="zh-CN"/>
        </w:rPr>
      </w:pPr>
      <w:r>
        <w:rPr>
          <w:bCs/>
          <w:color w:val="auto"/>
          <w:szCs w:val="21"/>
          <w:lang w:val="zh-CN"/>
        </w:rPr>
        <w:t>5.4 询价文件的异议。报价人或者其他利害关系人对询价文件有异议的，应当自询价文件发出之日起3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pPr>
        <w:spacing w:line="360" w:lineRule="auto"/>
        <w:ind w:left="420" w:hanging="420" w:hangingChars="200"/>
        <w:rPr>
          <w:bCs/>
          <w:color w:val="auto"/>
          <w:szCs w:val="21"/>
          <w:lang w:val="zh-CN"/>
        </w:rPr>
      </w:pPr>
      <w:r>
        <w:rPr>
          <w:bCs/>
          <w:color w:val="auto"/>
          <w:szCs w:val="21"/>
          <w:lang w:val="zh-CN"/>
        </w:rPr>
        <w:t>5.5 询价文件的澄清及修改。</w:t>
      </w:r>
    </w:p>
    <w:p>
      <w:pPr>
        <w:spacing w:line="360" w:lineRule="auto"/>
        <w:ind w:left="420" w:hanging="420" w:hangingChars="200"/>
        <w:rPr>
          <w:bCs/>
          <w:szCs w:val="21"/>
          <w:lang w:val="zh-CN"/>
        </w:rPr>
      </w:pPr>
      <w:r>
        <w:rPr>
          <w:bCs/>
          <w:color w:val="auto"/>
          <w:szCs w:val="21"/>
          <w:lang w:val="zh-CN"/>
        </w:rPr>
        <w:t>5.5.1采购人对已发出的询价文件进行必要澄清或者修改的，将在询价文件要求提交报价文件截止时间1日前，</w:t>
      </w:r>
      <w:r>
        <w:rPr>
          <w:rFonts w:hint="eastAsia"/>
          <w:bCs/>
          <w:szCs w:val="21"/>
          <w:lang w:val="zh-CN"/>
        </w:rPr>
        <w:t>在采购公告信息发布媒介上发布</w:t>
      </w:r>
      <w:r>
        <w:rPr>
          <w:rFonts w:hint="eastAsia"/>
          <w:bCs/>
          <w:szCs w:val="21"/>
          <w:lang w:val="en-US" w:eastAsia="zh-CN"/>
        </w:rPr>
        <w:t>澄清或修改的补充</w:t>
      </w:r>
      <w:r>
        <w:rPr>
          <w:rFonts w:hint="eastAsia"/>
          <w:bCs/>
          <w:szCs w:val="21"/>
          <w:lang w:val="zh-CN"/>
        </w:rPr>
        <w:t>公告，请各报价人密切留意。该澄清或者修改的内容为询价文件的组成部分。</w:t>
      </w:r>
    </w:p>
    <w:p>
      <w:pPr>
        <w:spacing w:line="360" w:lineRule="auto"/>
        <w:ind w:left="420" w:hanging="420" w:hangingChars="200"/>
        <w:rPr>
          <w:bCs/>
          <w:szCs w:val="21"/>
          <w:lang w:val="zh-CN"/>
        </w:rPr>
      </w:pPr>
      <w:r>
        <w:rPr>
          <w:rFonts w:hint="eastAsia"/>
          <w:bCs/>
          <w:szCs w:val="21"/>
          <w:lang w:val="en-US" w:eastAsia="zh-CN"/>
        </w:rPr>
        <w:t>5</w:t>
      </w:r>
      <w:r>
        <w:rPr>
          <w:bCs/>
          <w:szCs w:val="21"/>
          <w:lang w:val="zh-CN"/>
        </w:rPr>
        <w:t xml:space="preserve">.5.2 </w:t>
      </w:r>
      <w:r>
        <w:rPr>
          <w:rFonts w:hint="eastAsia"/>
          <w:bCs/>
          <w:szCs w:val="21"/>
          <w:lang w:val="zh-CN"/>
        </w:rPr>
        <w:t>询价文件的修改、补充通知在东莞市水务环境投资控股集团有限公司网（</w:t>
      </w:r>
      <w:r>
        <w:rPr>
          <w:bCs/>
          <w:szCs w:val="21"/>
          <w:lang w:val="zh-CN"/>
        </w:rPr>
        <w:t>https://www.dgweg.cn</w:t>
      </w:r>
      <w:r>
        <w:rPr>
          <w:rFonts w:hint="eastAsia"/>
          <w:bCs/>
          <w:szCs w:val="21"/>
          <w:lang w:val="zh-CN"/>
        </w:rPr>
        <w:t>）公布，请各报价人密切留意。</w:t>
      </w:r>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13" w:name="_Toc211690441"/>
      <w:r>
        <w:rPr>
          <w:rFonts w:ascii="Times New Roman" w:hAnsi="Times New Roman" w:eastAsiaTheme="minorEastAsia"/>
          <w:color w:val="auto"/>
          <w:sz w:val="21"/>
          <w:szCs w:val="21"/>
          <w:lang w:val="zh-CN"/>
        </w:rPr>
        <w:t>6   报价文件</w:t>
      </w:r>
      <w:bookmarkEnd w:id="13"/>
    </w:p>
    <w:p>
      <w:pPr>
        <w:spacing w:line="360" w:lineRule="auto"/>
        <w:ind w:left="420" w:hanging="420" w:hangingChars="200"/>
        <w:rPr>
          <w:color w:val="auto"/>
          <w:szCs w:val="21"/>
          <w:lang w:val="zh-CN"/>
        </w:rPr>
      </w:pPr>
      <w:r>
        <w:rPr>
          <w:color w:val="auto"/>
          <w:szCs w:val="21"/>
          <w:lang w:val="zh-CN"/>
        </w:rPr>
        <w:t>6.1</w:t>
      </w:r>
      <w:r>
        <w:rPr>
          <w:color w:val="auto"/>
          <w:szCs w:val="21"/>
          <w:lang w:val="zh-CN"/>
        </w:rPr>
        <w:tab/>
      </w:r>
      <w:r>
        <w:rPr>
          <w:b/>
          <w:color w:val="auto"/>
          <w:szCs w:val="21"/>
          <w:u w:val="single"/>
          <w:lang w:val="zh-CN"/>
        </w:rPr>
        <w:t>报价人应准备一份</w:t>
      </w:r>
      <w:r>
        <w:rPr>
          <w:rFonts w:hint="eastAsia"/>
          <w:b/>
          <w:szCs w:val="21"/>
          <w:u w:val="single"/>
          <w:lang w:val="zh-CN"/>
        </w:rPr>
        <w:t>纸质报价文件和一份电子报价文件</w:t>
      </w:r>
      <w:r>
        <w:rPr>
          <w:color w:val="auto"/>
          <w:szCs w:val="21"/>
          <w:lang w:val="zh-CN"/>
        </w:rPr>
        <w:t>。</w:t>
      </w:r>
      <w:r>
        <w:rPr>
          <w:rFonts w:hint="eastAsia"/>
          <w:szCs w:val="21"/>
          <w:lang w:val="zh-CN"/>
        </w:rPr>
        <w:t>报价文件应编制目录（目录页码需与实际内容一致）、逐页标注，并装订成册（不得使用活页夹）。</w:t>
      </w:r>
      <w:r>
        <w:rPr>
          <w:color w:val="auto"/>
          <w:szCs w:val="21"/>
          <w:lang w:val="zh-CN"/>
        </w:rPr>
        <w:t>报价文件的组成详见第五篇报价文件格式。</w:t>
      </w:r>
    </w:p>
    <w:p>
      <w:pPr>
        <w:spacing w:line="360" w:lineRule="auto"/>
        <w:ind w:left="420" w:hanging="420" w:hangingChars="200"/>
        <w:rPr>
          <w:color w:val="auto"/>
          <w:szCs w:val="21"/>
          <w:lang w:val="zh-CN"/>
        </w:rPr>
      </w:pPr>
      <w:bookmarkStart w:id="14" w:name="_Toc37323058"/>
      <w:bookmarkStart w:id="15" w:name="_Toc450662866"/>
      <w:bookmarkStart w:id="16" w:name="_Toc521918084"/>
      <w:r>
        <w:rPr>
          <w:color w:val="auto"/>
          <w:szCs w:val="21"/>
          <w:lang w:val="zh-CN"/>
        </w:rPr>
        <w:t xml:space="preserve">6.2 </w:t>
      </w:r>
      <w:r>
        <w:rPr>
          <w:color w:val="auto"/>
          <w:szCs w:val="21"/>
        </w:rPr>
        <w:t>报价</w:t>
      </w:r>
      <w:r>
        <w:rPr>
          <w:color w:val="auto"/>
          <w:szCs w:val="21"/>
          <w:lang w:val="zh-CN"/>
        </w:rPr>
        <w:t>文件的式样和签署</w:t>
      </w:r>
      <w:bookmarkEnd w:id="14"/>
      <w:bookmarkEnd w:id="15"/>
      <w:bookmarkEnd w:id="16"/>
      <w:r>
        <w:rPr>
          <w:color w:val="auto"/>
          <w:szCs w:val="21"/>
          <w:lang w:val="zh-CN"/>
        </w:rPr>
        <w:t>。报价文件的封面应注明</w:t>
      </w:r>
      <w:r>
        <w:rPr>
          <w:rFonts w:hint="eastAsia"/>
          <w:color w:val="auto"/>
          <w:szCs w:val="21"/>
          <w:lang w:val="zh-CN"/>
        </w:rPr>
        <w:t>“</w:t>
      </w:r>
      <w:r>
        <w:rPr>
          <w:color w:val="auto"/>
          <w:szCs w:val="21"/>
          <w:lang w:val="zh-CN"/>
        </w:rPr>
        <w:t>项目名称、报价人名称、日期</w:t>
      </w:r>
      <w:r>
        <w:rPr>
          <w:rFonts w:hint="eastAsia"/>
          <w:color w:val="auto"/>
          <w:szCs w:val="21"/>
          <w:lang w:val="zh-CN"/>
        </w:rPr>
        <w:t>”</w:t>
      </w:r>
      <w:r>
        <w:rPr>
          <w:color w:val="auto"/>
          <w:szCs w:val="21"/>
          <w:lang w:val="zh-CN"/>
        </w:rPr>
        <w:t>等</w:t>
      </w:r>
      <w:r>
        <w:rPr>
          <w:rFonts w:hint="eastAsia"/>
          <w:color w:val="auto"/>
          <w:szCs w:val="21"/>
          <w:lang w:val="en-US" w:eastAsia="zh-CN"/>
        </w:rPr>
        <w:t>信息</w:t>
      </w:r>
      <w:r>
        <w:rPr>
          <w:color w:val="auto"/>
          <w:szCs w:val="21"/>
          <w:lang w:val="zh-CN"/>
        </w:rPr>
        <w:t>。</w:t>
      </w:r>
      <w:r>
        <w:rPr>
          <w:bCs/>
          <w:color w:val="auto"/>
          <w:szCs w:val="21"/>
          <w:lang w:val="zh-CN"/>
        </w:rPr>
        <w:t>报价文件应打印或用不褪色墨水书写，询价文件提供的格式文件或报价文件中明确要求</w:t>
      </w:r>
      <w:r>
        <w:rPr>
          <w:rFonts w:hint="eastAsia"/>
          <w:bCs/>
          <w:color w:val="auto"/>
          <w:szCs w:val="21"/>
          <w:lang w:val="en-US" w:eastAsia="zh-CN"/>
        </w:rPr>
        <w:t>加</w:t>
      </w:r>
      <w:r>
        <w:rPr>
          <w:bCs/>
          <w:color w:val="auto"/>
          <w:szCs w:val="21"/>
          <w:lang w:val="zh-CN"/>
        </w:rPr>
        <w:t>盖</w:t>
      </w:r>
      <w:r>
        <w:rPr>
          <w:rFonts w:hint="eastAsia"/>
          <w:bCs/>
          <w:color w:val="auto"/>
          <w:szCs w:val="21"/>
          <w:lang w:val="en-US" w:eastAsia="zh-CN"/>
        </w:rPr>
        <w:t>报价人</w:t>
      </w:r>
      <w:r>
        <w:rPr>
          <w:bCs/>
          <w:color w:val="auto"/>
          <w:szCs w:val="21"/>
          <w:lang w:val="zh-CN"/>
        </w:rPr>
        <w:t>法人公章</w:t>
      </w:r>
      <w:r>
        <w:rPr>
          <w:rFonts w:hint="eastAsia"/>
          <w:bCs/>
          <w:color w:val="auto"/>
          <w:szCs w:val="21"/>
          <w:lang w:val="en-US" w:eastAsia="zh-CN"/>
        </w:rPr>
        <w:t>的部分</w:t>
      </w:r>
      <w:r>
        <w:rPr>
          <w:bCs/>
          <w:color w:val="auto"/>
          <w:szCs w:val="21"/>
          <w:lang w:val="zh-CN"/>
        </w:rPr>
        <w:t>，应相应加法人公章。</w:t>
      </w:r>
      <w:r>
        <w:rPr>
          <w:color w:val="auto"/>
          <w:szCs w:val="21"/>
          <w:lang w:val="zh-CN"/>
        </w:rPr>
        <w:t>除报价人对错处作必要修改外，报价文件中不许有加行、涂抹或改写。</w:t>
      </w:r>
      <w:r>
        <w:rPr>
          <w:bCs/>
          <w:color w:val="auto"/>
          <w:szCs w:val="21"/>
          <w:lang w:val="zh-CN"/>
        </w:rPr>
        <w:t>若有修改，应在修改处加盖报价人</w:t>
      </w:r>
      <w:r>
        <w:rPr>
          <w:rFonts w:hint="eastAsia"/>
          <w:bCs/>
          <w:color w:val="auto"/>
          <w:szCs w:val="21"/>
          <w:lang w:val="en-US" w:eastAsia="zh-CN"/>
        </w:rPr>
        <w:t>法人</w:t>
      </w:r>
      <w:r>
        <w:rPr>
          <w:bCs/>
          <w:color w:val="auto"/>
          <w:szCs w:val="21"/>
          <w:lang w:val="zh-CN"/>
        </w:rPr>
        <w:t>公章。</w:t>
      </w:r>
      <w:r>
        <w:rPr>
          <w:color w:val="auto"/>
          <w:szCs w:val="21"/>
          <w:lang w:val="zh-CN"/>
        </w:rPr>
        <w:t>电报、电传、传真、电子邮件</w:t>
      </w:r>
      <w:r>
        <w:rPr>
          <w:rFonts w:hint="eastAsia"/>
          <w:color w:val="auto"/>
          <w:szCs w:val="21"/>
          <w:lang w:val="en-US" w:eastAsia="zh-CN"/>
        </w:rPr>
        <w:t>形式</w:t>
      </w:r>
      <w:r>
        <w:rPr>
          <w:color w:val="auto"/>
          <w:szCs w:val="21"/>
          <w:lang w:val="zh-CN"/>
        </w:rPr>
        <w:t>的报价概不接受。</w:t>
      </w:r>
    </w:p>
    <w:p>
      <w:pPr>
        <w:spacing w:line="360" w:lineRule="auto"/>
        <w:ind w:left="420" w:hanging="420" w:hangingChars="200"/>
        <w:rPr>
          <w:szCs w:val="21"/>
          <w:lang w:val="zh-CN"/>
        </w:rPr>
      </w:pPr>
      <w:bookmarkStart w:id="17" w:name="_Toc450662868"/>
      <w:bookmarkStart w:id="18" w:name="_Toc521918086"/>
      <w:bookmarkStart w:id="19" w:name="_Toc37323060"/>
      <w:r>
        <w:rPr>
          <w:rFonts w:hint="eastAsia"/>
          <w:szCs w:val="21"/>
          <w:lang w:val="en-US" w:eastAsia="zh-CN"/>
        </w:rPr>
        <w:t>6</w:t>
      </w:r>
      <w:r>
        <w:rPr>
          <w:szCs w:val="21"/>
          <w:lang w:val="zh-CN"/>
        </w:rPr>
        <w:t>.3</w:t>
      </w:r>
      <w:r>
        <w:rPr>
          <w:rFonts w:hint="eastAsia"/>
          <w:szCs w:val="21"/>
          <w:lang w:val="zh-CN"/>
        </w:rPr>
        <w:t xml:space="preserve"> 电子文件内容应包括：经签字和盖章后的报价文件扫描版PDF格式电子文件。电子文件不得设置密码，并使用U盘</w:t>
      </w:r>
      <w:r>
        <w:rPr>
          <w:rFonts w:hint="eastAsia"/>
          <w:szCs w:val="21"/>
          <w:lang w:val="en-US" w:eastAsia="zh-CN"/>
        </w:rPr>
        <w:t>或</w:t>
      </w:r>
      <w:r>
        <w:rPr>
          <w:rFonts w:hint="eastAsia"/>
          <w:szCs w:val="21"/>
          <w:lang w:val="zh-CN"/>
        </w:rPr>
        <w:t>DVD或CD-R光盘储存，密封于报价文件内。</w:t>
      </w:r>
    </w:p>
    <w:p>
      <w:pPr>
        <w:spacing w:line="360" w:lineRule="auto"/>
        <w:ind w:left="420" w:hanging="420" w:hangingChars="200"/>
        <w:rPr>
          <w:color w:val="auto"/>
          <w:szCs w:val="21"/>
        </w:rPr>
      </w:pPr>
      <w:r>
        <w:rPr>
          <w:color w:val="auto"/>
          <w:szCs w:val="21"/>
          <w:lang w:val="zh-CN"/>
        </w:rPr>
        <w:t>6.</w:t>
      </w:r>
      <w:r>
        <w:rPr>
          <w:rFonts w:hint="eastAsia"/>
          <w:color w:val="auto"/>
          <w:szCs w:val="21"/>
          <w:lang w:val="en-US" w:eastAsia="zh-CN"/>
        </w:rPr>
        <w:t>4</w:t>
      </w:r>
      <w:r>
        <w:rPr>
          <w:color w:val="auto"/>
          <w:szCs w:val="21"/>
          <w:lang w:val="zh-CN"/>
        </w:rPr>
        <w:t xml:space="preserve"> 报价文件的密封和标记</w:t>
      </w:r>
      <w:bookmarkEnd w:id="17"/>
      <w:bookmarkEnd w:id="18"/>
      <w:bookmarkEnd w:id="19"/>
      <w:r>
        <w:rPr>
          <w:color w:val="auto"/>
          <w:szCs w:val="21"/>
          <w:lang w:val="zh-CN"/>
        </w:rPr>
        <w:t>。报价人应将报价文件</w:t>
      </w:r>
      <w:r>
        <w:rPr>
          <w:rFonts w:hint="eastAsia"/>
          <w:color w:val="auto"/>
          <w:szCs w:val="21"/>
          <w:lang w:val="zh-CN"/>
        </w:rPr>
        <w:t>（</w:t>
      </w:r>
      <w:r>
        <w:rPr>
          <w:rFonts w:hint="eastAsia"/>
          <w:color w:val="auto"/>
          <w:szCs w:val="21"/>
          <w:lang w:val="en-US" w:eastAsia="zh-CN"/>
        </w:rPr>
        <w:t>含电子报价文件</w:t>
      </w:r>
      <w:r>
        <w:rPr>
          <w:rFonts w:hint="eastAsia"/>
          <w:color w:val="auto"/>
          <w:szCs w:val="21"/>
          <w:lang w:val="zh-CN"/>
        </w:rPr>
        <w:t>）</w:t>
      </w:r>
      <w:r>
        <w:rPr>
          <w:color w:val="auto"/>
          <w:szCs w:val="21"/>
          <w:lang w:val="zh-CN"/>
        </w:rPr>
        <w:t>密封在一个不透明的外层封装中。外层密封封装表面应正确标明项目名称、报价人名称、日期，封口位置的封条上应加盖报价人</w:t>
      </w:r>
      <w:r>
        <w:rPr>
          <w:rFonts w:hint="eastAsia"/>
          <w:color w:val="auto"/>
          <w:szCs w:val="21"/>
          <w:lang w:val="en-US" w:eastAsia="zh-CN"/>
        </w:rPr>
        <w:t>法人</w:t>
      </w:r>
      <w:r>
        <w:rPr>
          <w:color w:val="auto"/>
          <w:szCs w:val="21"/>
          <w:lang w:val="zh-CN"/>
        </w:rPr>
        <w:t>公章；报价文件已密封但不按前述标志封包，由此而引起的提前开封或错放责任由报价人承担</w:t>
      </w:r>
      <w:r>
        <w:rPr>
          <w:rFonts w:hint="eastAsia"/>
          <w:color w:val="auto"/>
          <w:szCs w:val="21"/>
          <w:lang w:val="zh-CN"/>
        </w:rPr>
        <w:t>；不足以造成报价文件可以从外包装内散出而导致报价文件泄密的，不认定为报价文件未密封</w:t>
      </w:r>
      <w:r>
        <w:rPr>
          <w:color w:val="auto"/>
          <w:szCs w:val="21"/>
          <w:lang w:val="zh-CN"/>
        </w:rPr>
        <w:t>。</w:t>
      </w:r>
    </w:p>
    <w:p>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5</w:t>
      </w:r>
      <w:r>
        <w:rPr>
          <w:color w:val="auto"/>
          <w:szCs w:val="21"/>
          <w:lang w:val="zh-CN"/>
        </w:rPr>
        <w:t xml:space="preserve"> 开封</w:t>
      </w:r>
      <w:r>
        <w:rPr>
          <w:color w:val="auto"/>
          <w:szCs w:val="21"/>
        </w:rPr>
        <w:t>报价</w:t>
      </w:r>
      <w:r>
        <w:rPr>
          <w:color w:val="auto"/>
          <w:szCs w:val="21"/>
          <w:lang w:val="zh-CN"/>
        </w:rPr>
        <w:t>前，由报价人代表（</w:t>
      </w:r>
      <w:r>
        <w:rPr>
          <w:rFonts w:hint="eastAsia"/>
          <w:color w:val="auto"/>
          <w:szCs w:val="21"/>
          <w:lang w:val="en-US" w:eastAsia="zh-CN"/>
        </w:rPr>
        <w:t>参与开封过程的</w:t>
      </w:r>
      <w:r>
        <w:rPr>
          <w:color w:val="auto"/>
          <w:szCs w:val="21"/>
          <w:lang w:val="zh-CN"/>
        </w:rPr>
        <w:t>第一位递交报价文件的报价人代表及主动自愿参与检查的报价人代表）和采购人相关代表将对本采购项目所有的报价文件的密封性进行检查，并签署进行确认。</w:t>
      </w:r>
    </w:p>
    <w:p>
      <w:pPr>
        <w:spacing w:line="360" w:lineRule="auto"/>
        <w:ind w:left="420" w:hanging="420" w:hangingChars="200"/>
        <w:rPr>
          <w:color w:val="auto"/>
          <w:szCs w:val="21"/>
          <w:lang w:val="zh-CN"/>
        </w:rPr>
      </w:pPr>
      <w:bookmarkStart w:id="20" w:name="_Toc450662869"/>
      <w:bookmarkStart w:id="21" w:name="_Toc521918087"/>
      <w:bookmarkStart w:id="22" w:name="_Toc37323061"/>
      <w:r>
        <w:rPr>
          <w:color w:val="auto"/>
          <w:szCs w:val="21"/>
          <w:lang w:val="zh-CN"/>
        </w:rPr>
        <w:t>6.</w:t>
      </w:r>
      <w:r>
        <w:rPr>
          <w:rFonts w:hint="eastAsia"/>
          <w:color w:val="auto"/>
          <w:szCs w:val="21"/>
          <w:lang w:val="en-US" w:eastAsia="zh-CN"/>
        </w:rPr>
        <w:t>6</w:t>
      </w:r>
      <w:r>
        <w:rPr>
          <w:color w:val="auto"/>
          <w:szCs w:val="21"/>
          <w:lang w:val="zh-CN"/>
        </w:rPr>
        <w:t xml:space="preserve"> 递交报价文件的截止日期</w:t>
      </w:r>
      <w:bookmarkEnd w:id="20"/>
      <w:bookmarkEnd w:id="21"/>
      <w:bookmarkEnd w:id="22"/>
      <w:r>
        <w:rPr>
          <w:color w:val="auto"/>
          <w:szCs w:val="21"/>
          <w:lang w:val="zh-CN"/>
        </w:rPr>
        <w:t>。采购人收到报价文件的时间不得迟于第一篇</w:t>
      </w:r>
      <w:r>
        <w:rPr>
          <w:rFonts w:hint="eastAsia"/>
          <w:color w:val="auto"/>
          <w:szCs w:val="21"/>
          <w:lang w:val="zh-CN"/>
        </w:rPr>
        <w:t>“</w:t>
      </w:r>
      <w:r>
        <w:rPr>
          <w:rFonts w:hint="eastAsia"/>
          <w:color w:val="auto"/>
          <w:szCs w:val="21"/>
          <w:lang w:val="en-US" w:eastAsia="zh-CN"/>
        </w:rPr>
        <w:t>询价公告</w:t>
      </w:r>
      <w:r>
        <w:rPr>
          <w:rFonts w:hint="eastAsia"/>
          <w:color w:val="auto"/>
          <w:szCs w:val="21"/>
          <w:lang w:val="zh-CN"/>
        </w:rPr>
        <w:t>”</w:t>
      </w:r>
      <w:r>
        <w:rPr>
          <w:color w:val="auto"/>
          <w:szCs w:val="21"/>
          <w:lang w:val="zh-CN"/>
        </w:rPr>
        <w:t>中规定的截止时间。采购人可按照本须知</w:t>
      </w:r>
      <w:r>
        <w:rPr>
          <w:rFonts w:ascii="宋体" w:hAnsi="宋体"/>
          <w:color w:val="auto"/>
          <w:szCs w:val="21"/>
          <w:lang w:val="zh-CN"/>
        </w:rPr>
        <w:t>第5条</w:t>
      </w:r>
      <w:r>
        <w:rPr>
          <w:color w:val="auto"/>
          <w:szCs w:val="21"/>
          <w:lang w:val="zh-CN"/>
        </w:rPr>
        <w:t>的规定修改询价文件并酌情延长递交报价文件的截止时间，因此，已规定的采购人和报价人的一切权利和义务将按延期后的递交报价文件截止时间履行。</w:t>
      </w:r>
    </w:p>
    <w:p>
      <w:pPr>
        <w:spacing w:line="360" w:lineRule="auto"/>
        <w:ind w:left="420" w:hanging="420" w:hangingChars="200"/>
        <w:rPr>
          <w:color w:val="auto"/>
          <w:szCs w:val="21"/>
          <w:lang w:val="zh-CN"/>
        </w:rPr>
      </w:pPr>
      <w:bookmarkStart w:id="23" w:name="_Toc37323062"/>
      <w:bookmarkStart w:id="24" w:name="_Toc521918088"/>
      <w:bookmarkStart w:id="25" w:name="_Toc450662870"/>
      <w:r>
        <w:rPr>
          <w:color w:val="auto"/>
          <w:szCs w:val="21"/>
          <w:lang w:val="zh-CN"/>
        </w:rPr>
        <w:t>6.</w:t>
      </w:r>
      <w:r>
        <w:rPr>
          <w:rFonts w:hint="eastAsia"/>
          <w:color w:val="auto"/>
          <w:szCs w:val="21"/>
          <w:lang w:val="en-US" w:eastAsia="zh-CN"/>
        </w:rPr>
        <w:t>7</w:t>
      </w:r>
      <w:r>
        <w:rPr>
          <w:color w:val="auto"/>
          <w:szCs w:val="21"/>
          <w:lang w:val="zh-CN"/>
        </w:rPr>
        <w:t xml:space="preserve"> </w:t>
      </w:r>
      <w:r>
        <w:rPr>
          <w:rFonts w:hint="eastAsia"/>
          <w:color w:val="auto"/>
          <w:szCs w:val="21"/>
          <w:lang w:val="zh-CN"/>
        </w:rPr>
        <w:t>采购人将拒收以下</w:t>
      </w:r>
      <w:r>
        <w:rPr>
          <w:color w:val="auto"/>
          <w:szCs w:val="21"/>
          <w:lang w:val="zh-CN"/>
        </w:rPr>
        <w:t>报价文件</w:t>
      </w:r>
      <w:bookmarkEnd w:id="23"/>
      <w:bookmarkEnd w:id="24"/>
      <w:bookmarkEnd w:id="25"/>
      <w:r>
        <w:rPr>
          <w:rFonts w:hint="eastAsia"/>
          <w:color w:val="auto"/>
          <w:szCs w:val="21"/>
          <w:lang w:val="zh-CN"/>
        </w:rPr>
        <w:t>：</w:t>
      </w:r>
    </w:p>
    <w:p>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.1 </w:t>
      </w:r>
      <w:r>
        <w:rPr>
          <w:b/>
          <w:bCs/>
          <w:color w:val="auto"/>
          <w:szCs w:val="21"/>
          <w:u w:val="single"/>
          <w:lang w:val="zh-CN"/>
        </w:rPr>
        <w:t>采购人将拒绝任何晚于递交报价文件的截止时间交到的报价文件</w:t>
      </w:r>
      <w:r>
        <w:rPr>
          <w:b/>
          <w:bCs/>
          <w:color w:val="auto"/>
          <w:szCs w:val="21"/>
          <w:lang w:val="zh-CN"/>
        </w:rPr>
        <w:t>。</w:t>
      </w:r>
    </w:p>
    <w:p>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.2 </w:t>
      </w:r>
      <w:r>
        <w:rPr>
          <w:rFonts w:hint="eastAsia"/>
          <w:b/>
          <w:bCs/>
          <w:color w:val="auto"/>
          <w:szCs w:val="21"/>
          <w:u w:val="single"/>
          <w:lang w:val="zh-CN"/>
        </w:rPr>
        <w:t>未密封的报价文件</w:t>
      </w:r>
      <w:r>
        <w:rPr>
          <w:rFonts w:hint="eastAsia"/>
          <w:b/>
          <w:bCs/>
          <w:color w:val="auto"/>
          <w:szCs w:val="21"/>
          <w:lang w:val="zh-CN"/>
        </w:rPr>
        <w:t>。</w:t>
      </w:r>
    </w:p>
    <w:p>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.3 </w:t>
      </w:r>
      <w:r>
        <w:rPr>
          <w:rFonts w:hint="eastAsia"/>
          <w:b/>
          <w:bCs/>
          <w:color w:val="auto"/>
          <w:szCs w:val="21"/>
          <w:u w:val="single"/>
          <w:lang w:val="zh-CN"/>
        </w:rPr>
        <w:t>封口位置的封条上未加盖报价人</w:t>
      </w:r>
      <w:r>
        <w:rPr>
          <w:rFonts w:hint="eastAsia"/>
          <w:b/>
          <w:bCs/>
          <w:color w:val="auto"/>
          <w:szCs w:val="21"/>
          <w:u w:val="single"/>
          <w:lang w:val="en-US" w:eastAsia="zh-CN"/>
        </w:rPr>
        <w:t>法人</w:t>
      </w:r>
      <w:r>
        <w:rPr>
          <w:rFonts w:hint="eastAsia"/>
          <w:b/>
          <w:bCs/>
          <w:color w:val="auto"/>
          <w:szCs w:val="21"/>
          <w:u w:val="single"/>
          <w:lang w:val="zh-CN"/>
        </w:rPr>
        <w:t>公章的报价文件</w:t>
      </w:r>
      <w:r>
        <w:rPr>
          <w:rFonts w:hint="eastAsia"/>
          <w:b/>
          <w:bCs/>
          <w:color w:val="auto"/>
          <w:szCs w:val="21"/>
          <w:lang w:val="zh-CN"/>
        </w:rPr>
        <w:t>。</w:t>
      </w:r>
    </w:p>
    <w:p>
      <w:pPr>
        <w:spacing w:line="360" w:lineRule="auto"/>
        <w:ind w:left="420" w:hanging="420" w:hangingChars="200"/>
        <w:rPr>
          <w:color w:val="auto"/>
          <w:szCs w:val="21"/>
          <w:lang w:val="zh-CN"/>
        </w:rPr>
      </w:pPr>
      <w:bookmarkStart w:id="26" w:name="_Toc37323063"/>
      <w:bookmarkStart w:id="27" w:name="_Toc521918089"/>
      <w:bookmarkStart w:id="28" w:name="_Toc450662871"/>
      <w:r>
        <w:rPr>
          <w:color w:val="auto"/>
          <w:szCs w:val="21"/>
          <w:lang w:val="zh-CN"/>
        </w:rPr>
        <w:t>6.</w:t>
      </w:r>
      <w:r>
        <w:rPr>
          <w:rFonts w:hint="eastAsia"/>
          <w:color w:val="auto"/>
          <w:szCs w:val="21"/>
          <w:lang w:val="en-US" w:eastAsia="zh-CN"/>
        </w:rPr>
        <w:t>8</w:t>
      </w:r>
      <w:r>
        <w:rPr>
          <w:color w:val="auto"/>
          <w:szCs w:val="21"/>
          <w:lang w:val="zh-CN"/>
        </w:rPr>
        <w:t xml:space="preserve"> 报价文件的修改和撤回</w:t>
      </w:r>
      <w:bookmarkEnd w:id="26"/>
      <w:bookmarkEnd w:id="27"/>
      <w:bookmarkEnd w:id="28"/>
      <w:r>
        <w:rPr>
          <w:color w:val="auto"/>
          <w:szCs w:val="21"/>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9</w:t>
      </w:r>
      <w:r>
        <w:rPr>
          <w:color w:val="auto"/>
          <w:szCs w:val="21"/>
          <w:lang w:val="zh-CN"/>
        </w:rPr>
        <w:t xml:space="preserve"> 报价人不得在递交报价文件截止时间起至本采购文件规定的报价文件有效期期满前撤销报价文件</w:t>
      </w:r>
      <w:r>
        <w:rPr>
          <w:color w:val="auto"/>
          <w:szCs w:val="21"/>
        </w:rPr>
        <w:t>（其中包含放弃报价、放弃成交资格等），</w:t>
      </w:r>
      <w:r>
        <w:rPr>
          <w:color w:val="auto"/>
          <w:szCs w:val="21"/>
          <w:lang w:val="zh-CN"/>
        </w:rPr>
        <w:t>否则采购人将视为报价人违约</w:t>
      </w:r>
      <w:r>
        <w:rPr>
          <w:rFonts w:hint="eastAsia"/>
          <w:color w:val="auto"/>
          <w:szCs w:val="21"/>
          <w:lang w:val="zh-CN"/>
        </w:rPr>
        <w:t>，将按照报价人承诺书和采购人供应商管理的相关规定处理</w:t>
      </w:r>
      <w:r>
        <w:rPr>
          <w:color w:val="auto"/>
          <w:szCs w:val="21"/>
          <w:lang w:val="zh-CN"/>
        </w:rPr>
        <w:t>。</w:t>
      </w:r>
    </w:p>
    <w:p>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10</w:t>
      </w:r>
      <w:r>
        <w:rPr>
          <w:color w:val="auto"/>
          <w:szCs w:val="21"/>
          <w:lang w:val="zh-CN"/>
        </w:rPr>
        <w:t xml:space="preserve"> 证明报价的货物、服务或工程与询价文件的要求相一致的文件可以是文字资料、图纸和数据资料。</w:t>
      </w:r>
    </w:p>
    <w:p>
      <w:pPr>
        <w:spacing w:line="360" w:lineRule="auto"/>
        <w:ind w:left="420" w:hanging="420" w:hangingChars="200"/>
        <w:rPr>
          <w:color w:val="auto"/>
          <w:szCs w:val="21"/>
          <w:lang w:val="zh-CN"/>
        </w:rPr>
      </w:pPr>
      <w:r>
        <w:rPr>
          <w:bCs/>
          <w:color w:val="auto"/>
          <w:szCs w:val="21"/>
          <w:lang w:val="zh-CN"/>
        </w:rPr>
        <w:t>6.</w:t>
      </w:r>
      <w:r>
        <w:rPr>
          <w:rFonts w:hint="eastAsia"/>
          <w:bCs/>
          <w:color w:val="auto"/>
          <w:szCs w:val="21"/>
          <w:lang w:val="en-US" w:eastAsia="zh-CN"/>
        </w:rPr>
        <w:t>11</w:t>
      </w:r>
      <w:r>
        <w:rPr>
          <w:bCs/>
          <w:color w:val="auto"/>
          <w:szCs w:val="21"/>
          <w:lang w:val="zh-CN"/>
        </w:rPr>
        <w:t xml:space="preserve"> </w:t>
      </w:r>
      <w:r>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Pr>
          <w:b/>
          <w:szCs w:val="21"/>
          <w:u w:val="single"/>
          <w:lang w:val="zh-CN"/>
        </w:rPr>
        <w:t>(</w:t>
      </w:r>
      <w:r>
        <w:rPr>
          <w:rFonts w:hint="eastAsia"/>
          <w:b/>
          <w:szCs w:val="21"/>
          <w:u w:val="single"/>
          <w:lang w:val="zh-CN"/>
        </w:rPr>
        <w:t>或优于</w:t>
      </w:r>
      <w:r>
        <w:rPr>
          <w:b/>
          <w:szCs w:val="21"/>
          <w:u w:val="single"/>
          <w:lang w:val="zh-CN"/>
        </w:rPr>
        <w:t>)</w:t>
      </w:r>
      <w:r>
        <w:rPr>
          <w:rFonts w:hint="eastAsia"/>
          <w:b/>
          <w:szCs w:val="21"/>
          <w:u w:val="single"/>
          <w:lang w:val="zh-CN"/>
        </w:rPr>
        <w:t>规定的货物品质和性能等技术参数要求，并提供满足本询价文件要求的证明材料，则视为合格。</w:t>
      </w:r>
      <w:r>
        <w:rPr>
          <w:b/>
          <w:color w:val="auto"/>
          <w:szCs w:val="21"/>
          <w:u w:val="single"/>
          <w:lang w:val="zh-CN"/>
        </w:rPr>
        <w:t>但凡标有“★”的地方均被视为重要的技术指标要求或性能要求或商务要求。报价人要特别加以注意，必须对此回答并完全满足这些要求，否则若有一项带“★”的条款未响应或不满足，将按无效报价处理</w:t>
      </w:r>
      <w:r>
        <w:rPr>
          <w:b/>
          <w:color w:val="auto"/>
          <w:szCs w:val="21"/>
          <w:lang w:val="zh-CN"/>
        </w:rPr>
        <w:t>。</w:t>
      </w:r>
    </w:p>
    <w:p>
      <w:pPr>
        <w:spacing w:line="360" w:lineRule="auto"/>
        <w:ind w:left="420" w:hanging="420" w:hangingChars="200"/>
        <w:rPr>
          <w:color w:val="auto"/>
          <w:szCs w:val="21"/>
          <w:lang w:val="zh-CN"/>
        </w:rPr>
      </w:pPr>
      <w:bookmarkStart w:id="29" w:name="_Toc450662865"/>
      <w:bookmarkStart w:id="30" w:name="_Toc37323057"/>
      <w:bookmarkStart w:id="31" w:name="_Toc521918083"/>
      <w:r>
        <w:rPr>
          <w:color w:val="auto"/>
          <w:szCs w:val="21"/>
          <w:lang w:val="zh-CN"/>
        </w:rPr>
        <w:t>6.</w:t>
      </w:r>
      <w:r>
        <w:rPr>
          <w:rFonts w:hint="eastAsia"/>
          <w:color w:val="auto"/>
          <w:szCs w:val="21"/>
          <w:lang w:val="en-US" w:eastAsia="zh-CN"/>
        </w:rPr>
        <w:t>12</w:t>
      </w:r>
      <w:r>
        <w:rPr>
          <w:color w:val="auto"/>
          <w:szCs w:val="21"/>
          <w:lang w:val="zh-CN"/>
        </w:rPr>
        <w:t xml:space="preserve"> 报价文件有效期</w:t>
      </w:r>
      <w:bookmarkEnd w:id="29"/>
      <w:bookmarkEnd w:id="30"/>
      <w:bookmarkEnd w:id="31"/>
      <w:r>
        <w:rPr>
          <w:color w:val="auto"/>
          <w:szCs w:val="21"/>
          <w:lang w:val="zh-CN"/>
        </w:rPr>
        <w:t>。</w:t>
      </w:r>
      <w:r>
        <w:rPr>
          <w:bCs/>
          <w:color w:val="auto"/>
          <w:szCs w:val="21"/>
          <w:lang w:val="zh-CN"/>
        </w:rPr>
        <w:t>报价文件将在递交报价文件截止时间届满后次日起60日内有效。报价人参与本次报价，并递交报价文件则视为认可前述报价有效期的约定。</w:t>
      </w:r>
      <w:r>
        <w:rPr>
          <w:color w:val="auto"/>
          <w:szCs w:val="21"/>
          <w:lang w:val="zh-CN"/>
        </w:rPr>
        <w:t>成交人的报价文件作为合同附件，合同失效时同时失效。</w:t>
      </w:r>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32" w:name="_Toc450662873"/>
      <w:bookmarkStart w:id="33" w:name="_Toc521918091"/>
      <w:bookmarkStart w:id="34" w:name="_Toc37323065"/>
      <w:bookmarkStart w:id="35" w:name="_Toc211690442"/>
      <w:r>
        <w:rPr>
          <w:rFonts w:ascii="Times New Roman" w:hAnsi="Times New Roman" w:eastAsiaTheme="minorEastAsia"/>
          <w:color w:val="auto"/>
          <w:sz w:val="21"/>
          <w:szCs w:val="21"/>
          <w:lang w:val="zh-CN"/>
        </w:rPr>
        <w:t>7   开</w:t>
      </w:r>
      <w:bookmarkEnd w:id="32"/>
      <w:bookmarkEnd w:id="33"/>
      <w:bookmarkEnd w:id="34"/>
      <w:r>
        <w:rPr>
          <w:rFonts w:ascii="Times New Roman" w:hAnsi="Times New Roman" w:eastAsiaTheme="minorEastAsia"/>
          <w:color w:val="auto"/>
          <w:sz w:val="21"/>
          <w:szCs w:val="21"/>
          <w:lang w:val="zh-CN"/>
        </w:rPr>
        <w:t>封公开报价</w:t>
      </w:r>
      <w:bookmarkEnd w:id="35"/>
    </w:p>
    <w:p>
      <w:pPr>
        <w:spacing w:line="360" w:lineRule="auto"/>
        <w:ind w:left="420" w:hanging="420" w:hangingChars="200"/>
        <w:rPr>
          <w:color w:val="auto"/>
          <w:szCs w:val="21"/>
          <w:lang w:val="zh-CN"/>
        </w:rPr>
      </w:pPr>
      <w:r>
        <w:rPr>
          <w:color w:val="auto"/>
          <w:szCs w:val="21"/>
          <w:lang w:val="zh-CN"/>
        </w:rPr>
        <w:t>7.1 在报价人代表自愿出席的情况下，在第一篇</w:t>
      </w:r>
      <w:r>
        <w:rPr>
          <w:rFonts w:ascii="宋体" w:hAnsi="宋体"/>
          <w:color w:val="auto"/>
          <w:szCs w:val="21"/>
          <w:lang w:val="zh-CN"/>
        </w:rPr>
        <w:t>“</w:t>
      </w:r>
      <w:r>
        <w:rPr>
          <w:rFonts w:hint="eastAsia" w:ascii="宋体" w:hAnsi="宋体"/>
          <w:color w:val="auto"/>
          <w:szCs w:val="21"/>
          <w:lang w:val="zh-CN"/>
        </w:rPr>
        <w:t>询价公告</w:t>
      </w:r>
      <w:r>
        <w:rPr>
          <w:rFonts w:ascii="宋体" w:hAnsi="宋体"/>
          <w:color w:val="auto"/>
          <w:szCs w:val="21"/>
          <w:lang w:val="zh-CN"/>
        </w:rPr>
        <w:t>”</w:t>
      </w:r>
      <w:r>
        <w:rPr>
          <w:color w:val="auto"/>
          <w:szCs w:val="21"/>
          <w:lang w:val="zh-CN"/>
        </w:rPr>
        <w:t>规定的地点和时间开封公开报价</w:t>
      </w:r>
      <w:r>
        <w:rPr>
          <w:rFonts w:hint="eastAsia"/>
          <w:color w:val="auto"/>
          <w:szCs w:val="21"/>
          <w:lang w:val="zh-CN"/>
        </w:rPr>
        <w:t>，</w:t>
      </w:r>
      <w:r>
        <w:rPr>
          <w:color w:val="auto"/>
          <w:szCs w:val="21"/>
          <w:lang w:val="zh-CN"/>
        </w:rPr>
        <w:t>出席代表需登记以示出席。采购人代表包括但不限于采购部门代表、采购申请部门代表。</w:t>
      </w:r>
    </w:p>
    <w:p>
      <w:pPr>
        <w:spacing w:line="360" w:lineRule="auto"/>
        <w:ind w:left="420" w:hanging="420" w:hangingChars="200"/>
        <w:rPr>
          <w:color w:val="auto"/>
          <w:szCs w:val="21"/>
          <w:lang w:val="zh-CN"/>
        </w:rPr>
      </w:pPr>
      <w:r>
        <w:rPr>
          <w:color w:val="auto"/>
          <w:szCs w:val="21"/>
          <w:lang w:val="zh-CN"/>
        </w:rPr>
        <w:t xml:space="preserve">7.2 </w:t>
      </w:r>
      <w:r>
        <w:rPr>
          <w:rFonts w:hint="eastAsia"/>
          <w:b/>
          <w:color w:val="auto"/>
          <w:szCs w:val="21"/>
          <w:u w:val="single"/>
          <w:lang w:val="zh-CN"/>
        </w:rPr>
        <w:t>至递交报价文件的截止时间，若递交密封报价文件的报价人不足三家的，本次采购询价失败，询价小组将签署确认采购失败结果</w:t>
      </w:r>
      <w:r>
        <w:rPr>
          <w:rFonts w:hint="eastAsia"/>
          <w:b/>
          <w:color w:val="auto"/>
          <w:szCs w:val="21"/>
          <w:lang w:val="zh-CN"/>
        </w:rPr>
        <w:t>。</w:t>
      </w:r>
      <w:r>
        <w:rPr>
          <w:rFonts w:hint="eastAsia"/>
          <w:color w:val="auto"/>
          <w:szCs w:val="21"/>
          <w:lang w:val="zh-CN"/>
        </w:rPr>
        <w:t>采购人将不开封报价文件，采购人接收的报价文件将退还给报价人。退还的方式可为报价人代表经采购人同意并现场登记后领取，或自采购人通知后3日内前往东莞市水务环境投资控股集团科技发展有限公司合同管理部登记领取，或采购人按邮寄费用由报价人承担的到付方式快递退还报价人等。</w:t>
      </w:r>
    </w:p>
    <w:p>
      <w:pPr>
        <w:spacing w:line="360" w:lineRule="auto"/>
        <w:ind w:left="420" w:hanging="420" w:hangingChars="200"/>
        <w:rPr>
          <w:color w:val="auto"/>
          <w:szCs w:val="21"/>
          <w:lang w:val="zh-CN"/>
        </w:rPr>
      </w:pPr>
      <w:r>
        <w:rPr>
          <w:rFonts w:hint="eastAsia"/>
          <w:color w:val="auto"/>
          <w:szCs w:val="21"/>
          <w:lang w:val="zh-CN"/>
        </w:rPr>
        <w:t>7</w:t>
      </w:r>
      <w:r>
        <w:rPr>
          <w:color w:val="auto"/>
          <w:szCs w:val="21"/>
          <w:lang w:val="zh-CN"/>
        </w:rPr>
        <w:t>.3 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pPr>
        <w:spacing w:line="360" w:lineRule="auto"/>
        <w:ind w:left="420" w:hanging="420" w:hangingChars="200"/>
        <w:rPr>
          <w:color w:val="auto"/>
          <w:szCs w:val="21"/>
          <w:lang w:val="zh-CN"/>
        </w:rPr>
      </w:pPr>
      <w:r>
        <w:rPr>
          <w:color w:val="auto"/>
          <w:szCs w:val="21"/>
          <w:lang w:val="zh-CN"/>
        </w:rPr>
        <w:t>7.4 报价人对开封公开报价有异议的，应当在公开报价的现场提出，采购人当场作出答复，并制作记录。</w:t>
      </w:r>
    </w:p>
    <w:p>
      <w:pPr>
        <w:spacing w:line="360" w:lineRule="auto"/>
        <w:ind w:left="420" w:hanging="420" w:hangingChars="200"/>
        <w:rPr>
          <w:color w:val="auto"/>
          <w:szCs w:val="21"/>
          <w:lang w:val="zh-CN"/>
        </w:rPr>
      </w:pPr>
      <w:r>
        <w:rPr>
          <w:color w:val="auto"/>
          <w:szCs w:val="21"/>
          <w:lang w:val="zh-CN"/>
        </w:rPr>
        <w:t>7.5 采购人将做开封公开报价记录，记录包括按第7.3款的规定在开标时宣读的全部内容、第7.4款发生的异议及答复。</w:t>
      </w:r>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36" w:name="_Toc521918093"/>
      <w:bookmarkStart w:id="37" w:name="_Toc37323067"/>
      <w:bookmarkStart w:id="38" w:name="_Toc211690443"/>
      <w:bookmarkStart w:id="39" w:name="_Toc450662875"/>
      <w:r>
        <w:rPr>
          <w:rFonts w:ascii="Times New Roman" w:hAnsi="Times New Roman" w:eastAsiaTheme="minorEastAsia"/>
          <w:color w:val="auto"/>
          <w:sz w:val="21"/>
          <w:szCs w:val="21"/>
          <w:lang w:val="zh-CN"/>
        </w:rPr>
        <w:t>8   询价小组</w:t>
      </w:r>
      <w:bookmarkEnd w:id="36"/>
      <w:bookmarkEnd w:id="37"/>
      <w:bookmarkEnd w:id="38"/>
      <w:bookmarkEnd w:id="39"/>
    </w:p>
    <w:p>
      <w:pPr>
        <w:spacing w:line="360" w:lineRule="auto"/>
        <w:ind w:left="420" w:hanging="420" w:hangingChars="200"/>
        <w:rPr>
          <w:color w:val="auto"/>
          <w:szCs w:val="21"/>
          <w:lang w:val="zh-CN"/>
        </w:rPr>
      </w:pPr>
      <w:r>
        <w:rPr>
          <w:color w:val="auto"/>
          <w:szCs w:val="21"/>
          <w:lang w:val="zh-CN"/>
        </w:rPr>
        <w:t>8.1 本项目由采购人自行组建询价小组。询价小组的成员在评审过程中必须严格遵守采购人及上级部门相关制度的有关规定。</w:t>
      </w:r>
    </w:p>
    <w:p>
      <w:pPr>
        <w:spacing w:line="360" w:lineRule="auto"/>
        <w:ind w:left="420" w:hanging="420" w:hangingChars="200"/>
        <w:rPr>
          <w:color w:val="auto"/>
          <w:szCs w:val="21"/>
          <w:lang w:val="zh-CN"/>
        </w:rPr>
      </w:pPr>
      <w:r>
        <w:rPr>
          <w:color w:val="auto"/>
          <w:szCs w:val="21"/>
          <w:lang w:val="zh-CN"/>
        </w:rPr>
        <w:t>8.2 询价小组根据询价文件的规定，进行报价文件的评审、得出评审结果，推荐成交候选人。</w:t>
      </w:r>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40" w:name="_Toc521918097"/>
      <w:bookmarkStart w:id="41" w:name="_Toc211690444"/>
      <w:bookmarkStart w:id="42" w:name="_Toc37323071"/>
      <w:r>
        <w:rPr>
          <w:rFonts w:ascii="Times New Roman" w:hAnsi="Times New Roman" w:eastAsiaTheme="minorEastAsia"/>
          <w:color w:val="auto"/>
          <w:sz w:val="21"/>
          <w:szCs w:val="21"/>
          <w:lang w:val="zh-CN"/>
        </w:rPr>
        <w:t>9   评审程序</w:t>
      </w:r>
      <w:bookmarkEnd w:id="40"/>
      <w:bookmarkEnd w:id="41"/>
      <w:bookmarkEnd w:id="42"/>
    </w:p>
    <w:p>
      <w:pPr>
        <w:spacing w:line="360" w:lineRule="auto"/>
        <w:ind w:left="420" w:hanging="420" w:hangingChars="200"/>
        <w:rPr>
          <w:color w:val="auto"/>
          <w:szCs w:val="21"/>
          <w:lang w:val="zh-CN"/>
        </w:rPr>
      </w:pPr>
      <w:r>
        <w:rPr>
          <w:color w:val="auto"/>
          <w:szCs w:val="21"/>
          <w:lang w:val="zh-CN"/>
        </w:rPr>
        <w:t xml:space="preserve">9.1 </w:t>
      </w:r>
      <w:r>
        <w:rPr>
          <w:color w:val="auto"/>
          <w:szCs w:val="21"/>
        </w:rPr>
        <w:t>询价小组对</w:t>
      </w:r>
      <w:r>
        <w:rPr>
          <w:color w:val="auto"/>
          <w:szCs w:val="21"/>
          <w:lang w:val="zh-CN"/>
        </w:rPr>
        <w:t>所有报价文件的评审，都采用相同的程序和标准。按步骤先进行初审，再得出评审结果，推荐成交候选人。</w:t>
      </w:r>
    </w:p>
    <w:p>
      <w:pPr>
        <w:spacing w:line="360" w:lineRule="auto"/>
        <w:ind w:left="420" w:hanging="420" w:hangingChars="200"/>
        <w:rPr>
          <w:color w:val="auto"/>
          <w:szCs w:val="21"/>
          <w:lang w:val="zh-CN"/>
        </w:rPr>
      </w:pPr>
      <w:bookmarkStart w:id="43" w:name="_Toc37323068"/>
      <w:bookmarkStart w:id="44" w:name="_Toc521918094"/>
      <w:bookmarkStart w:id="45" w:name="_Toc450662876"/>
      <w:r>
        <w:rPr>
          <w:color w:val="auto"/>
          <w:szCs w:val="21"/>
          <w:lang w:val="zh-CN"/>
        </w:rPr>
        <w:t>9.2</w:t>
      </w:r>
      <w:r>
        <w:rPr>
          <w:color w:val="auto"/>
          <w:szCs w:val="21"/>
          <w:lang w:val="zh-CN"/>
        </w:rPr>
        <w:tab/>
      </w:r>
      <w:r>
        <w:rPr>
          <w:color w:val="auto"/>
          <w:szCs w:val="21"/>
          <w:lang w:val="zh-CN"/>
        </w:rPr>
        <w:t>报价文件的初审</w:t>
      </w:r>
      <w:bookmarkEnd w:id="43"/>
      <w:bookmarkEnd w:id="44"/>
      <w:bookmarkEnd w:id="45"/>
      <w:r>
        <w:rPr>
          <w:color w:val="auto"/>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作出响应。</w:t>
      </w:r>
    </w:p>
    <w:p>
      <w:pPr>
        <w:spacing w:line="360" w:lineRule="auto"/>
        <w:ind w:left="420" w:hanging="420" w:hangingChars="200"/>
        <w:rPr>
          <w:color w:val="auto"/>
          <w:szCs w:val="21"/>
          <w:lang w:val="zh-CN"/>
        </w:rPr>
      </w:pPr>
      <w:bookmarkStart w:id="46" w:name="_Toc521918095"/>
      <w:bookmarkStart w:id="47" w:name="_Toc450662877"/>
      <w:bookmarkStart w:id="48" w:name="_Toc37323069"/>
      <w:r>
        <w:rPr>
          <w:color w:val="auto"/>
          <w:szCs w:val="21"/>
          <w:lang w:val="zh-CN"/>
        </w:rPr>
        <w:t>9.3</w:t>
      </w:r>
      <w:r>
        <w:rPr>
          <w:color w:val="auto"/>
          <w:szCs w:val="21"/>
          <w:lang w:val="zh-CN"/>
        </w:rPr>
        <w:tab/>
      </w:r>
      <w:r>
        <w:rPr>
          <w:color w:val="auto"/>
          <w:szCs w:val="21"/>
          <w:lang w:val="zh-CN"/>
        </w:rPr>
        <w:t>报价文件的澄清</w:t>
      </w:r>
      <w:bookmarkEnd w:id="46"/>
      <w:bookmarkEnd w:id="47"/>
      <w:bookmarkEnd w:id="48"/>
      <w:r>
        <w:rPr>
          <w:color w:val="auto"/>
          <w:szCs w:val="21"/>
          <w:lang w:val="zh-CN"/>
        </w:rPr>
        <w:t>。对报价文件中含义不明确、同类问题表述不一致或者有明显文字和计算错误的内容，询价小组</w:t>
      </w:r>
      <w:r>
        <w:rPr>
          <w:rFonts w:hint="eastAsia"/>
          <w:color w:val="auto"/>
          <w:szCs w:val="21"/>
          <w:lang w:val="zh-CN"/>
        </w:rPr>
        <w:t>应</w:t>
      </w:r>
      <w:r>
        <w:rPr>
          <w:color w:val="auto"/>
          <w:szCs w:val="21"/>
          <w:lang w:val="zh-CN"/>
        </w:rPr>
        <w:t>以书面形式（可通过邮件发给报价人）要求报价人作出必要的澄清、说明或者纠正。报价人的澄清、说明或者补正应当采用书面形式，加盖报价人</w:t>
      </w:r>
      <w:r>
        <w:rPr>
          <w:rFonts w:hint="eastAsia"/>
          <w:color w:val="auto"/>
          <w:szCs w:val="21"/>
          <w:lang w:val="en-US" w:eastAsia="zh-CN"/>
        </w:rPr>
        <w:t>法人</w:t>
      </w:r>
      <w:r>
        <w:rPr>
          <w:color w:val="auto"/>
          <w:szCs w:val="21"/>
          <w:lang w:val="zh-CN"/>
        </w:rPr>
        <w:t>公章（或由其法定代表人</w:t>
      </w:r>
      <w:r>
        <w:rPr>
          <w:rFonts w:hint="eastAsia"/>
          <w:color w:val="auto"/>
          <w:szCs w:val="21"/>
          <w:lang w:val="zh-CN"/>
        </w:rPr>
        <w:t>/负责人</w:t>
      </w:r>
      <w:r>
        <w:rPr>
          <w:color w:val="auto"/>
          <w:szCs w:val="21"/>
          <w:lang w:val="zh-CN"/>
        </w:rPr>
        <w:t>或其授权的代表签字），并不得超出报价文件的范围或者改变报价文件的实质性内容。</w:t>
      </w:r>
      <w:r>
        <w:rPr>
          <w:color w:val="auto"/>
          <w:lang w:val="zh-CN"/>
        </w:rPr>
        <w:t>该书面澄清作为其报价文件的一部分</w:t>
      </w:r>
      <w:r>
        <w:rPr>
          <w:rFonts w:hint="eastAsia"/>
          <w:color w:val="auto"/>
          <w:lang w:val="zh-CN"/>
        </w:rPr>
        <w:t>，并经询价小组签字确认后归档</w:t>
      </w:r>
      <w:r>
        <w:rPr>
          <w:color w:val="auto"/>
          <w:lang w:val="zh-CN"/>
        </w:rPr>
        <w:t>。</w:t>
      </w:r>
    </w:p>
    <w:p>
      <w:pPr>
        <w:spacing w:line="360" w:lineRule="auto"/>
        <w:ind w:left="420" w:hanging="420" w:hangingChars="200"/>
        <w:rPr>
          <w:color w:val="auto"/>
          <w:szCs w:val="21"/>
          <w:lang w:val="zh-CN"/>
        </w:rPr>
      </w:pPr>
      <w:r>
        <w:rPr>
          <w:color w:val="auto"/>
          <w:szCs w:val="21"/>
          <w:lang w:val="zh-CN"/>
        </w:rPr>
        <w:t xml:space="preserve">9.4 </w:t>
      </w:r>
      <w:r>
        <w:rPr>
          <w:b/>
          <w:color w:val="auto"/>
          <w:szCs w:val="21"/>
          <w:u w:val="single"/>
          <w:lang w:val="zh-CN"/>
        </w:rPr>
        <w:t>经过澄清后确认，报价文件存在重大（实质性）偏差，且不可接受，报价人则被认为是</w:t>
      </w:r>
      <w:r>
        <w:rPr>
          <w:rFonts w:hint="eastAsia"/>
          <w:b/>
          <w:color w:val="auto"/>
          <w:szCs w:val="21"/>
          <w:u w:val="single"/>
          <w:lang w:val="zh-CN"/>
        </w:rPr>
        <w:t>“</w:t>
      </w:r>
      <w:r>
        <w:rPr>
          <w:b/>
          <w:color w:val="auto"/>
          <w:szCs w:val="21"/>
          <w:u w:val="single"/>
          <w:lang w:val="zh-CN"/>
        </w:rPr>
        <w:t>未响应询价文件提出的实质性要求和条件的报价人</w:t>
      </w:r>
      <w:r>
        <w:rPr>
          <w:rFonts w:hint="eastAsia"/>
          <w:b/>
          <w:color w:val="auto"/>
          <w:szCs w:val="21"/>
          <w:u w:val="single"/>
          <w:lang w:val="zh-CN"/>
        </w:rPr>
        <w:t>”</w:t>
      </w:r>
      <w:r>
        <w:rPr>
          <w:b/>
          <w:color w:val="auto"/>
          <w:szCs w:val="21"/>
          <w:u w:val="single"/>
          <w:lang w:val="zh-CN"/>
        </w:rPr>
        <w:t>，不再进入下一步评审。</w:t>
      </w:r>
    </w:p>
    <w:p>
      <w:pPr>
        <w:spacing w:line="360" w:lineRule="auto"/>
        <w:ind w:left="420" w:hanging="420" w:hangingChars="200"/>
        <w:rPr>
          <w:color w:val="auto"/>
          <w:szCs w:val="21"/>
        </w:rPr>
      </w:pPr>
      <w:r>
        <w:rPr>
          <w:color w:val="auto"/>
          <w:szCs w:val="21"/>
          <w:lang w:val="zh-CN"/>
        </w:rPr>
        <w:t xml:space="preserve">9.5 </w:t>
      </w:r>
      <w:r>
        <w:rPr>
          <w:color w:val="auto"/>
          <w:szCs w:val="21"/>
        </w:rPr>
        <w:t>报价文件计算错误的修正。询价小组将对报价文件进行校核，看其是否有计算或表达上的错误，修正错误的原则如下：</w:t>
      </w:r>
      <w:r>
        <w:rPr>
          <w:color w:val="auto"/>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w:t>
      </w:r>
      <w:r>
        <w:rPr>
          <w:rFonts w:hint="eastAsia"/>
          <w:color w:val="auto"/>
          <w:szCs w:val="21"/>
          <w:lang w:val="zh-CN"/>
        </w:rPr>
        <w:t>，</w:t>
      </w:r>
      <w:r>
        <w:rPr>
          <w:rFonts w:hint="eastAsia"/>
          <w:color w:val="auto"/>
          <w:szCs w:val="21"/>
          <w:lang w:val="en-US" w:eastAsia="zh-CN"/>
        </w:rPr>
        <w:t>当报价表内有明确的修正原则时，优先按报价表内明确的修正原则修正</w:t>
      </w:r>
      <w:r>
        <w:rPr>
          <w:color w:val="auto"/>
          <w:szCs w:val="21"/>
          <w:lang w:val="zh-CN"/>
        </w:rPr>
        <w:t>。</w:t>
      </w:r>
      <w:r>
        <w:rPr>
          <w:rFonts w:hint="eastAsia"/>
          <w:color w:val="auto"/>
          <w:szCs w:val="21"/>
          <w:lang w:val="en-US" w:eastAsia="zh-CN"/>
        </w:rPr>
        <w:t>当报价文件存在总价、单价错位等明显错误时，按公平客观原则和询价文件内约定的换算方式进行修正</w:t>
      </w:r>
      <w:r>
        <w:rPr>
          <w:color w:val="auto"/>
          <w:szCs w:val="21"/>
          <w:lang w:val="zh-CN"/>
        </w:rPr>
        <w:t>。按前述修正原则排序依次进行修正至唯一值后的报价表经双方确认后，作为报价人的报价文件的组成部分。</w:t>
      </w:r>
    </w:p>
    <w:p>
      <w:pPr>
        <w:spacing w:line="360" w:lineRule="auto"/>
        <w:ind w:left="420" w:leftChars="200" w:firstLine="422" w:firstLineChars="200"/>
        <w:rPr>
          <w:b/>
          <w:color w:val="auto"/>
          <w:szCs w:val="21"/>
          <w:u w:val="single"/>
          <w:lang w:val="zh-CN"/>
        </w:rPr>
      </w:pPr>
      <w:r>
        <w:rPr>
          <w:b/>
          <w:color w:val="auto"/>
          <w:szCs w:val="21"/>
          <w:u w:val="single"/>
          <w:lang w:val="zh-CN"/>
        </w:rPr>
        <w:t>按上述修正</w:t>
      </w:r>
      <w:r>
        <w:rPr>
          <w:b/>
          <w:color w:val="auto"/>
          <w:szCs w:val="21"/>
          <w:u w:val="single"/>
        </w:rPr>
        <w:t>错误</w:t>
      </w:r>
      <w:r>
        <w:rPr>
          <w:b/>
          <w:color w:val="auto"/>
          <w:szCs w:val="21"/>
          <w:u w:val="single"/>
          <w:lang w:val="zh-CN"/>
        </w:rPr>
        <w:t>的原则及方法调整或修正报价文件的报价，调整后的报价对报价人起约束作用。如果报价人不接受修正后的报价，则其报价将被拒绝，作为无效处理</w:t>
      </w:r>
      <w:r>
        <w:rPr>
          <w:b/>
          <w:color w:val="auto"/>
          <w:szCs w:val="21"/>
          <w:lang w:val="zh-CN"/>
        </w:rPr>
        <w:t>。</w:t>
      </w:r>
    </w:p>
    <w:p>
      <w:pPr>
        <w:tabs>
          <w:tab w:val="left" w:pos="567"/>
        </w:tabs>
        <w:spacing w:line="360" w:lineRule="auto"/>
        <w:ind w:left="567" w:hanging="567"/>
        <w:rPr>
          <w:b/>
          <w:color w:val="auto"/>
          <w:szCs w:val="21"/>
          <w:lang w:val="zh-CN"/>
        </w:rPr>
      </w:pPr>
      <w:r>
        <w:rPr>
          <w:b/>
          <w:color w:val="auto"/>
          <w:szCs w:val="21"/>
          <w:lang w:val="zh-CN"/>
        </w:rPr>
        <w:t xml:space="preserve">9.6 </w:t>
      </w:r>
      <w:bookmarkStart w:id="49" w:name="OLE_LINK30"/>
      <w:bookmarkStart w:id="50" w:name="OLE_LINK29"/>
      <w:r>
        <w:rPr>
          <w:b/>
          <w:color w:val="auto"/>
          <w:szCs w:val="21"/>
          <w:lang w:val="zh-CN"/>
        </w:rPr>
        <w:t>报价文件出现下列情况之一的，被认定为无效报价：</w:t>
      </w:r>
    </w:p>
    <w:p>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lang w:val="zh-CN"/>
        </w:rPr>
        <w:t xml:space="preserve">9.6.1 </w:t>
      </w:r>
      <w:r>
        <w:rPr>
          <w:rFonts w:ascii="Times New Roman" w:hAnsi="Times New Roman" w:eastAsia="宋体" w:cs="Times New Roman"/>
          <w:b/>
          <w:color w:val="auto"/>
          <w:sz w:val="21"/>
          <w:szCs w:val="21"/>
          <w:u w:val="single"/>
        </w:rPr>
        <w:t>报价人不符合</w:t>
      </w:r>
      <w:r>
        <w:rPr>
          <w:rFonts w:hint="eastAsia" w:ascii="Times New Roman" w:hAnsi="Times New Roman" w:eastAsia="宋体" w:cs="Times New Roman"/>
          <w:b/>
          <w:color w:val="auto"/>
          <w:sz w:val="21"/>
          <w:szCs w:val="21"/>
          <w:u w:val="single"/>
        </w:rPr>
        <w:t>询价文件第二篇报价人须知第2条“合格的报价人”</w:t>
      </w:r>
      <w:r>
        <w:rPr>
          <w:rFonts w:ascii="Times New Roman" w:hAnsi="Times New Roman" w:eastAsia="宋体" w:cs="Times New Roman"/>
          <w:b/>
          <w:color w:val="auto"/>
          <w:sz w:val="21"/>
          <w:szCs w:val="21"/>
          <w:u w:val="single"/>
        </w:rPr>
        <w:t>条件</w:t>
      </w:r>
      <w:r>
        <w:rPr>
          <w:rFonts w:hint="eastAsia" w:ascii="Times New Roman" w:hAnsi="Times New Roman" w:eastAsia="宋体" w:cs="Times New Roman"/>
          <w:b/>
          <w:color w:val="auto"/>
          <w:sz w:val="21"/>
          <w:szCs w:val="21"/>
        </w:rPr>
        <w:t>；</w:t>
      </w:r>
    </w:p>
    <w:p>
      <w:pPr>
        <w:pStyle w:val="52"/>
        <w:tabs>
          <w:tab w:val="left" w:pos="567"/>
        </w:tabs>
        <w:spacing w:line="360" w:lineRule="auto"/>
        <w:ind w:left="632" w:hanging="632" w:hangingChars="300"/>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lang w:val="zh-CN"/>
        </w:rPr>
        <w:t xml:space="preserve">9.6.2 </w:t>
      </w:r>
      <w:r>
        <w:rPr>
          <w:rFonts w:hint="eastAsia" w:ascii="Times New Roman" w:hAnsi="Times New Roman" w:eastAsia="宋体" w:cs="Times New Roman"/>
          <w:b/>
          <w:color w:val="auto"/>
          <w:sz w:val="21"/>
          <w:szCs w:val="21"/>
          <w:u w:val="single"/>
        </w:rPr>
        <w:t>报价文件未按照询价文件规定密封</w:t>
      </w:r>
      <w:r>
        <w:rPr>
          <w:rFonts w:hint="eastAsia" w:ascii="Times New Roman" w:hAnsi="Times New Roman" w:eastAsia="宋体" w:cs="Times New Roman"/>
          <w:b/>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lang w:val="zh-CN"/>
        </w:rPr>
        <w:t xml:space="preserve">9.6.3 </w:t>
      </w:r>
      <w:r>
        <w:rPr>
          <w:rFonts w:hint="eastAsia" w:ascii="Times New Roman" w:hAnsi="Times New Roman" w:eastAsia="宋体" w:cs="Times New Roman"/>
          <w:b/>
          <w:color w:val="auto"/>
          <w:sz w:val="21"/>
          <w:szCs w:val="21"/>
          <w:u w:val="single"/>
        </w:rPr>
        <w:t>报价文件未盖章或盖章不符合询价文件规定的</w:t>
      </w:r>
      <w:r>
        <w:rPr>
          <w:rFonts w:hint="eastAsia" w:ascii="Times New Roman" w:hAnsi="Times New Roman" w:eastAsia="宋体" w:cs="Times New Roman"/>
          <w:b/>
          <w:color w:val="auto"/>
          <w:sz w:val="21"/>
          <w:szCs w:val="21"/>
        </w:rPr>
        <w:t>；</w:t>
      </w:r>
    </w:p>
    <w:p>
      <w:pPr>
        <w:pStyle w:val="52"/>
        <w:spacing w:line="360" w:lineRule="auto"/>
        <w:ind w:left="527" w:hanging="527" w:hangingChars="250"/>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 xml:space="preserve">9.6.4 </w:t>
      </w:r>
      <w:r>
        <w:rPr>
          <w:rFonts w:hint="eastAsia" w:ascii="Times New Roman" w:hAnsi="Times New Roman" w:eastAsia="宋体" w:cs="Times New Roman"/>
          <w:b/>
          <w:bCs/>
          <w:color w:val="auto"/>
          <w:sz w:val="21"/>
          <w:szCs w:val="21"/>
          <w:u w:val="single"/>
        </w:rPr>
        <w:t>报价高于报价最高限价的</w:t>
      </w:r>
      <w:r>
        <w:rPr>
          <w:rFonts w:hint="eastAsia" w:ascii="Times New Roman" w:hAnsi="Times New Roman" w:eastAsia="宋体" w:cs="Times New Roman"/>
          <w:b/>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 xml:space="preserve">9.6.5 </w:t>
      </w:r>
      <w:r>
        <w:rPr>
          <w:rFonts w:hint="eastAsia" w:ascii="Times New Roman" w:hAnsi="Times New Roman" w:eastAsia="宋体" w:cs="Times New Roman"/>
          <w:b/>
          <w:bCs/>
          <w:color w:val="auto"/>
          <w:sz w:val="21"/>
          <w:szCs w:val="21"/>
          <w:u w:val="single"/>
        </w:rPr>
        <w:t>报价人递交两份或多份内容不同的报价文件，或报价方案不是唯一，或在一份报价文件中报有两个或多个报价，且未书面声明哪一个有效</w:t>
      </w:r>
      <w:r>
        <w:rPr>
          <w:rFonts w:hint="eastAsia" w:ascii="Times New Roman" w:hAnsi="Times New Roman" w:eastAsia="宋体" w:cs="Times New Roman"/>
          <w:b/>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 xml:space="preserve">9.6.6 </w:t>
      </w:r>
      <w:r>
        <w:rPr>
          <w:rFonts w:hint="eastAsia" w:ascii="Times New Roman" w:hAnsi="Times New Roman" w:eastAsia="宋体" w:cs="Times New Roman"/>
          <w:b/>
          <w:color w:val="auto"/>
          <w:sz w:val="21"/>
          <w:szCs w:val="21"/>
          <w:u w:val="single"/>
        </w:rPr>
        <w:t>报价文件未对采购范围内的全部内容进行报价</w:t>
      </w:r>
      <w:r>
        <w:rPr>
          <w:rFonts w:hint="eastAsia" w:ascii="Times New Roman" w:hAnsi="Times New Roman" w:eastAsia="宋体" w:cs="Times New Roman"/>
          <w:b/>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 xml:space="preserve">9.6.7 </w:t>
      </w:r>
      <w:r>
        <w:rPr>
          <w:rFonts w:hint="eastAsia" w:ascii="Times New Roman" w:hAnsi="Times New Roman" w:eastAsia="宋体" w:cs="Times New Roman"/>
          <w:b/>
          <w:color w:val="auto"/>
          <w:sz w:val="21"/>
          <w:szCs w:val="21"/>
          <w:u w:val="single"/>
        </w:rPr>
        <w:t>未提交询价文件第五篇报价文件格式要求的“承诺书”，或报价人本次报价过程中存在违反承诺书内的承诺</w:t>
      </w:r>
      <w:r>
        <w:rPr>
          <w:rFonts w:hint="eastAsia" w:ascii="Times New Roman" w:hAnsi="Times New Roman" w:eastAsia="宋体" w:cs="Times New Roman"/>
          <w:b/>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 xml:space="preserve">9.6.8 </w:t>
      </w:r>
      <w:r>
        <w:rPr>
          <w:rFonts w:hint="eastAsia" w:ascii="Times New Roman" w:hAnsi="Times New Roman" w:eastAsia="宋体" w:cs="Times New Roman"/>
          <w:b/>
          <w:bCs/>
          <w:color w:val="auto"/>
          <w:sz w:val="21"/>
          <w:szCs w:val="21"/>
          <w:u w:val="single"/>
        </w:rPr>
        <w:t>未递交或虚假填写《合同条款偏离表》和《用户需求偏离表》的，或对《合同条款偏离表》有重大的负偏离导致采购人利益无法得到保障、存在采购人无法接受的风险的</w:t>
      </w:r>
      <w:r>
        <w:rPr>
          <w:rFonts w:hint="eastAsia" w:ascii="Times New Roman" w:hAnsi="Times New Roman" w:eastAsia="宋体" w:cs="Times New Roman"/>
          <w:b/>
          <w:bCs/>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 xml:space="preserve">9.6.9 </w:t>
      </w:r>
      <w:r>
        <w:rPr>
          <w:rFonts w:hint="eastAsia" w:ascii="Times New Roman" w:hAnsi="Times New Roman" w:eastAsia="宋体" w:cs="Times New Roman"/>
          <w:b/>
          <w:bCs/>
          <w:color w:val="auto"/>
          <w:sz w:val="21"/>
          <w:szCs w:val="21"/>
          <w:u w:val="single"/>
        </w:rPr>
        <w:t>未实质性满足法律、法规和询价文件提出的实质性要求和条件（标注★的条款）</w:t>
      </w:r>
      <w:r>
        <w:rPr>
          <w:rFonts w:hint="eastAsia" w:ascii="Times New Roman" w:hAnsi="Times New Roman" w:eastAsia="宋体" w:cs="Times New Roman"/>
          <w:b/>
          <w:bCs/>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 xml:space="preserve">9.6.10 </w:t>
      </w:r>
      <w:r>
        <w:rPr>
          <w:rFonts w:hint="eastAsia" w:ascii="Times New Roman" w:hAnsi="Times New Roman" w:eastAsia="宋体" w:cs="Times New Roman"/>
          <w:b/>
          <w:bCs/>
          <w:color w:val="auto"/>
          <w:sz w:val="21"/>
          <w:szCs w:val="21"/>
          <w:u w:val="single"/>
        </w:rPr>
        <w:t>报价人存在询价文件第二篇报价人须知第15条15.6款约定的关联关系</w:t>
      </w:r>
      <w:r>
        <w:rPr>
          <w:rFonts w:hint="eastAsia" w:ascii="Times New Roman" w:hAnsi="Times New Roman" w:eastAsia="宋体" w:cs="Times New Roman"/>
          <w:b/>
          <w:bCs/>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 xml:space="preserve">9.6.11 </w:t>
      </w:r>
      <w:r>
        <w:rPr>
          <w:rFonts w:hint="eastAsia" w:ascii="Times New Roman" w:hAnsi="Times New Roman" w:eastAsia="宋体" w:cs="Times New Roman"/>
          <w:b/>
          <w:bCs/>
          <w:color w:val="auto"/>
          <w:sz w:val="21"/>
          <w:szCs w:val="21"/>
          <w:u w:val="single"/>
        </w:rPr>
        <w:t>报价人被纳入东莞市水务环境投资控股集团科技发展有限公司失信供应商“黑名单”</w:t>
      </w:r>
      <w:r>
        <w:rPr>
          <w:rFonts w:hint="eastAsia" w:ascii="Times New Roman" w:hAnsi="Times New Roman" w:eastAsia="宋体" w:cs="Times New Roman"/>
          <w:b/>
          <w:bCs/>
          <w:color w:val="auto"/>
          <w:sz w:val="21"/>
          <w:szCs w:val="21"/>
        </w:rPr>
        <w:t>；</w:t>
      </w:r>
    </w:p>
    <w:p>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 xml:space="preserve">9.6.12 </w:t>
      </w:r>
      <w:r>
        <w:rPr>
          <w:rFonts w:hint="eastAsia" w:ascii="Times New Roman" w:hAnsi="Times New Roman" w:eastAsia="宋体" w:cs="Times New Roman"/>
          <w:b/>
          <w:bCs/>
          <w:color w:val="auto"/>
          <w:sz w:val="21"/>
          <w:szCs w:val="21"/>
          <w:u w:val="single"/>
        </w:rPr>
        <w:t>报价文件中附有采购人不能接受的条件</w:t>
      </w:r>
      <w:bookmarkEnd w:id="49"/>
      <w:bookmarkEnd w:id="50"/>
      <w:r>
        <w:rPr>
          <w:rFonts w:ascii="Times New Roman" w:hAnsi="Times New Roman" w:eastAsia="宋体" w:cs="Times New Roman"/>
          <w:b/>
          <w:bCs/>
          <w:color w:val="auto"/>
          <w:sz w:val="21"/>
          <w:szCs w:val="21"/>
        </w:rPr>
        <w:t>。</w:t>
      </w:r>
    </w:p>
    <w:p>
      <w:pPr>
        <w:pStyle w:val="52"/>
        <w:spacing w:line="360" w:lineRule="auto"/>
        <w:ind w:firstLine="0" w:firstLineChars="0"/>
        <w:rPr>
          <w:rFonts w:ascii="Times New Roman" w:hAnsi="Times New Roman" w:eastAsia="宋体" w:cs="Times New Roman"/>
          <w:b/>
          <w:color w:val="auto"/>
          <w:sz w:val="21"/>
          <w:szCs w:val="21"/>
        </w:rPr>
      </w:pPr>
    </w:p>
    <w:p>
      <w:pPr>
        <w:pStyle w:val="4"/>
        <w:spacing w:before="0" w:after="0" w:line="360" w:lineRule="auto"/>
        <w:rPr>
          <w:rFonts w:ascii="Times New Roman" w:hAnsi="Times New Roman" w:eastAsiaTheme="minorEastAsia"/>
          <w:color w:val="auto"/>
          <w:sz w:val="21"/>
          <w:szCs w:val="21"/>
          <w:lang w:val="zh-CN"/>
        </w:rPr>
      </w:pPr>
      <w:bookmarkStart w:id="51" w:name="_Toc211690445"/>
      <w:r>
        <w:rPr>
          <w:rFonts w:ascii="Times New Roman" w:hAnsi="Times New Roman" w:eastAsiaTheme="minorEastAsia"/>
          <w:color w:val="auto"/>
          <w:sz w:val="21"/>
          <w:szCs w:val="21"/>
          <w:lang w:val="zh-CN"/>
        </w:rPr>
        <w:t>10  评定成交的标准</w:t>
      </w:r>
      <w:bookmarkEnd w:id="51"/>
    </w:p>
    <w:p>
      <w:pPr>
        <w:spacing w:line="360" w:lineRule="auto"/>
        <w:ind w:left="422" w:hanging="422" w:hangingChars="200"/>
        <w:rPr>
          <w:b/>
          <w:color w:val="auto"/>
          <w:szCs w:val="21"/>
          <w:lang w:val="zh-CN"/>
        </w:rPr>
      </w:pPr>
      <w:r>
        <w:rPr>
          <w:b/>
          <w:color w:val="auto"/>
          <w:szCs w:val="21"/>
          <w:lang w:val="zh-CN"/>
        </w:rPr>
        <w:t xml:space="preserve">10.1 </w:t>
      </w:r>
      <w:r>
        <w:rPr>
          <w:b/>
          <w:color w:val="auto"/>
          <w:szCs w:val="21"/>
          <w:u w:val="single"/>
          <w:lang w:val="zh-CN"/>
        </w:rPr>
        <w:t>询价小组从质量和服务均满足询价文件实质性响应要求的报价人中，按照报价由低到高的顺序推荐成交候选人，并编写评审报告</w:t>
      </w:r>
      <w:r>
        <w:rPr>
          <w:b/>
          <w:color w:val="auto"/>
          <w:szCs w:val="21"/>
          <w:lang w:val="zh-CN"/>
        </w:rPr>
        <w:t>。</w:t>
      </w:r>
    </w:p>
    <w:p>
      <w:pPr>
        <w:spacing w:line="360" w:lineRule="auto"/>
        <w:ind w:left="420" w:leftChars="200" w:firstLine="420" w:firstLineChars="200"/>
        <w:rPr>
          <w:color w:val="auto"/>
          <w:szCs w:val="21"/>
        </w:rPr>
      </w:pPr>
      <w:r>
        <w:rPr>
          <w:color w:val="auto"/>
          <w:lang w:val="zh-CN"/>
        </w:rPr>
        <w:t>如果有两个或以上的报价人的报价相同时，</w:t>
      </w:r>
      <w:bookmarkStart w:id="52" w:name="OLE_LINK31"/>
      <w:r>
        <w:rPr>
          <w:rFonts w:hint="eastAsia"/>
          <w:color w:val="auto"/>
          <w:lang w:val="zh-CN"/>
        </w:rPr>
        <w:t>则按符合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按符合询价文件第二篇报价人须知第2条“合格的报价人”资格条件要求的业绩合同数量由多到少排出顺序，前述业绩合同数量多的排前，业绩合同数量少的排后；如果出现报价、符合报价人资格条件要求的业绩合同总金额、业绩合同数量均相同时，由询价小组综合考虑报价人的报价产品或服务、与本次采购相关的资质等级、获奖情况等因素（优先进行“比优”，无法比优的情况下可进行“比劣”），由询价小组进行实名投票表决排序在前的报价人并写明投票理由，得票多的排名在先。当第一轮投票结果为报价人得票数相同时，再次进行投票，如此类推，直到能确定排序顺序为止</w:t>
      </w:r>
      <w:bookmarkEnd w:id="52"/>
      <w:r>
        <w:rPr>
          <w:rFonts w:hint="eastAsia"/>
          <w:color w:val="auto"/>
          <w:lang w:val="zh-CN"/>
        </w:rPr>
        <w:t>。</w:t>
      </w:r>
    </w:p>
    <w:p>
      <w:pPr>
        <w:spacing w:line="360" w:lineRule="auto"/>
        <w:ind w:left="420" w:hanging="420" w:hangingChars="200"/>
        <w:rPr>
          <w:color w:val="auto"/>
          <w:szCs w:val="21"/>
        </w:rPr>
      </w:pPr>
      <w:r>
        <w:rPr>
          <w:color w:val="auto"/>
          <w:szCs w:val="21"/>
        </w:rPr>
        <w:t>10.2 采购人根据质量和服务均能满足询价文件实质性响应要求，且报价最低的原则确定成交人。</w:t>
      </w:r>
    </w:p>
    <w:p>
      <w:pPr>
        <w:spacing w:line="360" w:lineRule="auto"/>
        <w:ind w:left="420" w:hanging="420" w:hangingChars="200"/>
        <w:rPr>
          <w:color w:val="auto"/>
          <w:szCs w:val="21"/>
        </w:rPr>
      </w:pPr>
      <w:r>
        <w:rPr>
          <w:color w:val="auto"/>
          <w:szCs w:val="21"/>
          <w:lang w:val="zh-CN"/>
        </w:rPr>
        <w:t xml:space="preserve">10.3 </w:t>
      </w:r>
      <w:r>
        <w:rPr>
          <w:b/>
          <w:color w:val="auto"/>
          <w:szCs w:val="21"/>
          <w:u w:val="single"/>
          <w:lang w:val="zh-CN"/>
        </w:rPr>
        <w:t>若</w:t>
      </w:r>
      <w:r>
        <w:rPr>
          <w:b/>
          <w:color w:val="auto"/>
          <w:szCs w:val="21"/>
          <w:u w:val="single"/>
        </w:rPr>
        <w:t>本次采购过程中有效报价人不足三家时，询价失败</w:t>
      </w:r>
      <w:r>
        <w:rPr>
          <w:b/>
          <w:color w:val="auto"/>
          <w:szCs w:val="21"/>
        </w:rPr>
        <w:t>。</w:t>
      </w:r>
    </w:p>
    <w:p>
      <w:pPr>
        <w:pStyle w:val="2"/>
        <w:rPr>
          <w:color w:val="auto"/>
        </w:rPr>
      </w:pPr>
    </w:p>
    <w:p>
      <w:pPr>
        <w:pStyle w:val="4"/>
        <w:spacing w:before="0" w:after="0" w:line="360" w:lineRule="auto"/>
        <w:rPr>
          <w:rFonts w:ascii="Times New Roman" w:hAnsi="Times New Roman" w:eastAsiaTheme="minorEastAsia"/>
          <w:color w:val="auto"/>
          <w:sz w:val="21"/>
          <w:szCs w:val="21"/>
          <w:lang w:val="zh-CN"/>
        </w:rPr>
      </w:pPr>
      <w:bookmarkStart w:id="53" w:name="_Toc211690446"/>
      <w:r>
        <w:rPr>
          <w:rFonts w:ascii="Times New Roman" w:hAnsi="Times New Roman" w:eastAsiaTheme="minorEastAsia"/>
          <w:color w:val="auto"/>
          <w:sz w:val="21"/>
          <w:szCs w:val="21"/>
          <w:lang w:val="zh-CN"/>
        </w:rPr>
        <w:t>11  采购结果通知及异议、投诉</w:t>
      </w:r>
      <w:bookmarkEnd w:id="53"/>
    </w:p>
    <w:p>
      <w:pPr>
        <w:tabs>
          <w:tab w:val="left" w:pos="360"/>
        </w:tabs>
        <w:spacing w:line="360" w:lineRule="auto"/>
        <w:ind w:left="210" w:right="51" w:hanging="210" w:hangingChars="100"/>
        <w:rPr>
          <w:color w:val="auto"/>
          <w:szCs w:val="21"/>
          <w:lang w:val="zh-CN"/>
        </w:rPr>
      </w:pPr>
      <w:r>
        <w:rPr>
          <w:color w:val="auto"/>
          <w:szCs w:val="21"/>
          <w:lang w:val="zh-CN"/>
        </w:rPr>
        <w:t xml:space="preserve">11.1 </w:t>
      </w:r>
      <w:r>
        <w:rPr>
          <w:rFonts w:hint="eastAsia"/>
          <w:szCs w:val="21"/>
          <w:lang w:val="zh-CN"/>
        </w:rPr>
        <w:t>采购人将在采购公告信息发布媒介【东莞市水务环境投资控股集团有限公司网（</w:t>
      </w:r>
      <w:r>
        <w:rPr>
          <w:szCs w:val="21"/>
          <w:lang w:val="zh-CN"/>
        </w:rPr>
        <w:t>https://www.dgweg.cn</w:t>
      </w:r>
      <w:r>
        <w:rPr>
          <w:rFonts w:hint="eastAsia"/>
          <w:szCs w:val="21"/>
          <w:lang w:val="zh-CN"/>
        </w:rPr>
        <w:t>）】发布采购结果通知。</w:t>
      </w:r>
    </w:p>
    <w:p>
      <w:pPr>
        <w:spacing w:line="360" w:lineRule="auto"/>
        <w:ind w:left="420" w:hanging="420" w:hangingChars="200"/>
        <w:rPr>
          <w:color w:val="auto"/>
          <w:szCs w:val="21"/>
          <w:lang w:val="zh-CN"/>
        </w:rPr>
      </w:pPr>
      <w:r>
        <w:rPr>
          <w:color w:val="auto"/>
          <w:szCs w:val="21"/>
          <w:lang w:val="zh-CN"/>
        </w:rPr>
        <w:t>11.2 报价人或者其他利害关系人对采购结果有异议的，应当在采购结果通知发出之日起3日内向采购人以书面的形式提出，并将完整的异议书面材料原件送达采购人采购联系人，逾期则视为对采购结果无异议。超出提交异议截止时间而提出的任何疑问，采购人可不予答复。</w:t>
      </w:r>
    </w:p>
    <w:p>
      <w:pPr>
        <w:spacing w:line="360" w:lineRule="auto"/>
        <w:ind w:left="420" w:leftChars="200" w:firstLine="420" w:firstLineChars="200"/>
        <w:rPr>
          <w:color w:val="auto"/>
          <w:szCs w:val="21"/>
          <w:lang w:val="zh-CN"/>
        </w:rPr>
      </w:pPr>
      <w:r>
        <w:rPr>
          <w:color w:val="auto"/>
          <w:szCs w:val="21"/>
          <w:lang w:val="zh-CN"/>
        </w:rPr>
        <w:t>采购人将拒收未能提供完整异议书面材料的异议，完整的异议书面材料必须同时包含：异议书（加盖报价人公章，并注明联系人、联系电话、联系地址）、授权提交异议的法定代表人授权书原件、反映异议人主体资格的营业执照复印件（加盖报价人公章）、以及合法来源的证明材料。</w:t>
      </w:r>
    </w:p>
    <w:p>
      <w:pPr>
        <w:spacing w:line="360" w:lineRule="auto"/>
        <w:ind w:left="540" w:hanging="540"/>
        <w:rPr>
          <w:color w:val="auto"/>
          <w:szCs w:val="21"/>
        </w:rPr>
      </w:pPr>
      <w:r>
        <w:rPr>
          <w:color w:val="auto"/>
          <w:szCs w:val="21"/>
        </w:rPr>
        <w:t xml:space="preserve">11.3 </w:t>
      </w:r>
      <w:r>
        <w:rPr>
          <w:color w:val="auto"/>
          <w:szCs w:val="21"/>
          <w:lang w:val="zh-CN"/>
        </w:rPr>
        <w:t>发出采购结果通知后，成交人有义务在采购结果通知发出之日起3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保留三年内拒绝该报价人参与采购人（或其上级单位、权属公司）采购项目投标报价的权利</w:t>
      </w:r>
      <w:r>
        <w:rPr>
          <w:rFonts w:hint="eastAsia"/>
          <w:color w:val="auto"/>
          <w:szCs w:val="21"/>
          <w:lang w:val="zh-CN"/>
        </w:rPr>
        <w:t>，并按报价文件承诺书和采购人供应商管理的相关约定处理</w:t>
      </w:r>
      <w:r>
        <w:rPr>
          <w:color w:val="auto"/>
          <w:szCs w:val="21"/>
          <w:lang w:val="zh-CN"/>
        </w:rPr>
        <w:t>。涉嫌违法犯罪的，将移交司法机关处理。</w:t>
      </w:r>
    </w:p>
    <w:p>
      <w:pPr>
        <w:spacing w:line="360" w:lineRule="auto"/>
        <w:ind w:left="540" w:firstLine="422" w:firstLineChars="200"/>
        <w:rPr>
          <w:b/>
          <w:color w:val="auto"/>
          <w:szCs w:val="21"/>
        </w:rPr>
      </w:pPr>
      <w:r>
        <w:rPr>
          <w:rFonts w:hint="eastAsia"/>
          <w:b/>
          <w:color w:val="auto"/>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提供直实的资料，采购人有权取消其成交候选人或成交人资格，并按报价文件承诺书和采购人供应商管理的相关规定处理</w:t>
      </w:r>
      <w:r>
        <w:rPr>
          <w:b/>
          <w:color w:val="auto"/>
          <w:szCs w:val="21"/>
        </w:rPr>
        <w:t>。</w:t>
      </w:r>
    </w:p>
    <w:p>
      <w:pPr>
        <w:spacing w:line="360" w:lineRule="auto"/>
        <w:ind w:left="540" w:hanging="540"/>
        <w:rPr>
          <w:color w:val="auto"/>
          <w:szCs w:val="21"/>
        </w:rPr>
      </w:pPr>
      <w:r>
        <w:rPr>
          <w:color w:val="auto"/>
          <w:szCs w:val="21"/>
        </w:rPr>
        <w:t>11.4 报价人或者其他利害关系人认为采购活动不符合法律、行政法规、采购人制度规定的，</w:t>
      </w:r>
      <w:r>
        <w:rPr>
          <w:rFonts w:hint="eastAsia"/>
          <w:color w:val="auto"/>
          <w:szCs w:val="21"/>
        </w:rPr>
        <w:t>应当</w:t>
      </w:r>
      <w:r>
        <w:rPr>
          <w:color w:val="auto"/>
          <w:szCs w:val="21"/>
        </w:rPr>
        <w:t>自知道或者应当知道之日起10日内，按程序向采购人的上级单位投诉。投诉应当有明确的请求和必要的证明材料。</w:t>
      </w:r>
      <w:r>
        <w:rPr>
          <w:rFonts w:hint="eastAsia"/>
          <w:color w:val="auto"/>
          <w:szCs w:val="21"/>
        </w:rPr>
        <w:t>投诉书应当包括下列内容：</w:t>
      </w:r>
    </w:p>
    <w:p>
      <w:pPr>
        <w:spacing w:line="360" w:lineRule="auto"/>
        <w:ind w:left="540" w:hanging="540"/>
        <w:rPr>
          <w:color w:val="auto"/>
          <w:szCs w:val="21"/>
        </w:rPr>
      </w:pPr>
      <w:r>
        <w:rPr>
          <w:rFonts w:hint="eastAsia"/>
          <w:color w:val="auto"/>
          <w:szCs w:val="21"/>
        </w:rPr>
        <w:t>　　（一）投诉人和被投诉人的姓名或者名称、通讯地址、邮编、联系人及联系电话；</w:t>
      </w:r>
    </w:p>
    <w:p>
      <w:pPr>
        <w:spacing w:line="360" w:lineRule="auto"/>
        <w:ind w:left="540" w:hanging="540"/>
        <w:rPr>
          <w:color w:val="auto"/>
          <w:szCs w:val="21"/>
        </w:rPr>
      </w:pPr>
      <w:r>
        <w:rPr>
          <w:rFonts w:hint="eastAsia"/>
          <w:color w:val="auto"/>
          <w:szCs w:val="21"/>
        </w:rPr>
        <w:t>　　（二）异议和异议答复情况说明及相关证明材料；</w:t>
      </w:r>
    </w:p>
    <w:p>
      <w:pPr>
        <w:spacing w:line="360" w:lineRule="auto"/>
        <w:ind w:left="540" w:hanging="540"/>
        <w:rPr>
          <w:color w:val="auto"/>
          <w:szCs w:val="21"/>
        </w:rPr>
      </w:pPr>
      <w:r>
        <w:rPr>
          <w:rFonts w:hint="eastAsia"/>
          <w:color w:val="auto"/>
          <w:szCs w:val="21"/>
        </w:rPr>
        <w:t>　　（三）具体、明确的投诉事项和与投诉事项相关的投诉请求；</w:t>
      </w:r>
    </w:p>
    <w:p>
      <w:pPr>
        <w:spacing w:line="360" w:lineRule="auto"/>
        <w:ind w:left="540" w:hanging="540"/>
        <w:rPr>
          <w:color w:val="auto"/>
          <w:szCs w:val="21"/>
        </w:rPr>
      </w:pPr>
      <w:r>
        <w:rPr>
          <w:rFonts w:hint="eastAsia"/>
          <w:color w:val="auto"/>
          <w:szCs w:val="21"/>
        </w:rPr>
        <w:t>　　（四）事实依据；</w:t>
      </w:r>
    </w:p>
    <w:p>
      <w:pPr>
        <w:spacing w:line="360" w:lineRule="auto"/>
        <w:ind w:left="540" w:hanging="540"/>
        <w:rPr>
          <w:color w:val="auto"/>
          <w:szCs w:val="21"/>
        </w:rPr>
      </w:pPr>
      <w:r>
        <w:rPr>
          <w:rFonts w:hint="eastAsia"/>
          <w:color w:val="auto"/>
          <w:szCs w:val="21"/>
        </w:rPr>
        <w:t>　　（五）法律依据；</w:t>
      </w:r>
    </w:p>
    <w:p>
      <w:pPr>
        <w:spacing w:line="360" w:lineRule="auto"/>
        <w:ind w:left="540" w:hanging="540"/>
        <w:rPr>
          <w:color w:val="auto"/>
          <w:szCs w:val="21"/>
        </w:rPr>
      </w:pPr>
      <w:r>
        <w:rPr>
          <w:rFonts w:hint="eastAsia"/>
          <w:color w:val="auto"/>
          <w:szCs w:val="21"/>
        </w:rPr>
        <w:t>　　（六）提起投诉的日期。</w:t>
      </w:r>
    </w:p>
    <w:p>
      <w:pPr>
        <w:spacing w:line="360" w:lineRule="auto"/>
        <w:ind w:left="540" w:hanging="540"/>
        <w:rPr>
          <w:color w:val="auto"/>
          <w:szCs w:val="21"/>
        </w:rPr>
      </w:pPr>
      <w:r>
        <w:rPr>
          <w:rFonts w:hint="eastAsia"/>
          <w:color w:val="auto"/>
          <w:szCs w:val="21"/>
        </w:rPr>
        <w:t xml:space="preserve">     投诉人为法人或者其他组织的，应当由法定代表人、主要负责人，或者其授权代表签字或者盖章，并加盖公章。</w:t>
      </w:r>
    </w:p>
    <w:p>
      <w:pPr>
        <w:spacing w:line="360" w:lineRule="auto"/>
        <w:ind w:left="540" w:hanging="540"/>
        <w:rPr>
          <w:color w:val="auto"/>
          <w:szCs w:val="21"/>
        </w:rPr>
      </w:pPr>
      <w:r>
        <w:rPr>
          <w:rFonts w:hint="eastAsia"/>
          <w:color w:val="auto"/>
          <w:szCs w:val="21"/>
        </w:rPr>
        <w:t xml:space="preserve">     投诉人投诉的事项不得超出已异议事项的范围，但基于异议答复内容提出的投诉事项除外。</w:t>
      </w:r>
    </w:p>
    <w:p>
      <w:pPr>
        <w:spacing w:line="360" w:lineRule="auto"/>
        <w:ind w:left="210" w:leftChars="100" w:firstLine="210" w:firstLineChars="100"/>
        <w:rPr>
          <w:color w:val="auto"/>
          <w:szCs w:val="21"/>
        </w:rPr>
      </w:pPr>
      <w:r>
        <w:rPr>
          <w:color w:val="auto"/>
          <w:szCs w:val="21"/>
        </w:rPr>
        <w:t>投诉</w:t>
      </w:r>
      <w:r>
        <w:rPr>
          <w:rFonts w:hint="eastAsia"/>
          <w:color w:val="auto"/>
          <w:szCs w:val="21"/>
        </w:rPr>
        <w:t>受理</w:t>
      </w:r>
      <w:r>
        <w:rPr>
          <w:color w:val="auto"/>
          <w:szCs w:val="21"/>
        </w:rPr>
        <w:t>部门：东莞市水务</w:t>
      </w:r>
      <w:r>
        <w:rPr>
          <w:rFonts w:hint="eastAsia"/>
          <w:color w:val="auto"/>
          <w:szCs w:val="21"/>
        </w:rPr>
        <w:t>环境投资控股</w:t>
      </w:r>
      <w:r>
        <w:rPr>
          <w:color w:val="auto"/>
          <w:szCs w:val="21"/>
        </w:rPr>
        <w:t>集团有限公司，联系人：</w:t>
      </w:r>
      <w:r>
        <w:rPr>
          <w:rFonts w:hint="eastAsia"/>
          <w:color w:val="auto"/>
          <w:szCs w:val="21"/>
          <w:lang w:val="en-US" w:eastAsia="zh-CN"/>
        </w:rPr>
        <w:t>邓</w:t>
      </w:r>
      <w:r>
        <w:rPr>
          <w:color w:val="auto"/>
          <w:szCs w:val="21"/>
        </w:rPr>
        <w:t>先生，联系电话：0769-28823251。</w:t>
      </w:r>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54" w:name="_Toc466882018"/>
      <w:bookmarkStart w:id="55" w:name="_Toc465358970"/>
      <w:bookmarkStart w:id="56" w:name="_Toc521918099"/>
      <w:bookmarkStart w:id="57" w:name="_Toc37323073"/>
      <w:bookmarkStart w:id="58" w:name="_Toc211690447"/>
      <w:r>
        <w:rPr>
          <w:rFonts w:ascii="Times New Roman" w:hAnsi="Times New Roman" w:eastAsiaTheme="minorEastAsia"/>
          <w:color w:val="auto"/>
          <w:sz w:val="21"/>
          <w:szCs w:val="21"/>
          <w:lang w:val="zh-CN"/>
        </w:rPr>
        <w:t>12  真实性审查</w:t>
      </w:r>
      <w:bookmarkEnd w:id="54"/>
      <w:bookmarkEnd w:id="55"/>
      <w:bookmarkEnd w:id="56"/>
      <w:bookmarkEnd w:id="57"/>
      <w:bookmarkEnd w:id="58"/>
    </w:p>
    <w:p>
      <w:pPr>
        <w:spacing w:line="360" w:lineRule="auto"/>
        <w:ind w:left="540" w:hanging="540"/>
        <w:rPr>
          <w:color w:val="auto"/>
          <w:szCs w:val="21"/>
        </w:rPr>
      </w:pPr>
      <w:r>
        <w:rPr>
          <w:color w:val="auto"/>
          <w:szCs w:val="21"/>
        </w:rPr>
        <w:t>12.1 在授予合同前，采购人或询价小组有权组织对报价人的真实性审查。包括对报价人资格证明文件、业绩证明资料、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pPr>
        <w:spacing w:line="360" w:lineRule="auto"/>
        <w:ind w:left="540" w:hanging="540"/>
        <w:rPr>
          <w:color w:val="auto"/>
          <w:szCs w:val="21"/>
        </w:rPr>
      </w:pPr>
      <w:r>
        <w:rPr>
          <w:color w:val="auto"/>
          <w:szCs w:val="21"/>
        </w:rPr>
        <w:t>12.2 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pPr>
        <w:spacing w:line="360" w:lineRule="auto"/>
        <w:ind w:left="540" w:hanging="540"/>
        <w:rPr>
          <w:color w:val="auto"/>
          <w:szCs w:val="21"/>
        </w:rPr>
      </w:pPr>
      <w:r>
        <w:rPr>
          <w:color w:val="auto"/>
          <w:szCs w:val="21"/>
        </w:rPr>
        <w:t>12.3 若报价人在报价</w:t>
      </w:r>
      <w:r>
        <w:rPr>
          <w:rFonts w:hint="eastAsia"/>
          <w:color w:val="auto"/>
          <w:szCs w:val="21"/>
        </w:rPr>
        <w:t>、签约</w:t>
      </w:r>
      <w:r>
        <w:rPr>
          <w:color w:val="auto"/>
          <w:szCs w:val="21"/>
        </w:rPr>
        <w:t>或履约过程中存在提供虚假材料</w:t>
      </w:r>
      <w:r>
        <w:rPr>
          <w:rFonts w:hint="eastAsia"/>
          <w:color w:val="auto"/>
          <w:szCs w:val="21"/>
        </w:rPr>
        <w:t>、虚假响应文件、使用虚假印章、签名等弄虚作假行为，或不按照报价文件承诺履约或撤回报价或放弃成交资格或不按要求与采购人签订合同等违反报价文件承诺书的行为，采购人有权将报价人纳入东莞市水务环境投资控股集团科技发展有限公司（含其权属公司、关联公司，上级母公司及其权属公司、关联公司）等相关企业失信“黑名单”，限制其参与前述单位对应相关招标、采购、商贸等经济活动，由报价人自行承担全部后果</w:t>
      </w:r>
      <w:r>
        <w:rPr>
          <w:color w:val="auto"/>
          <w:szCs w:val="21"/>
        </w:rPr>
        <w:t>。</w:t>
      </w:r>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59" w:name="_Toc37323077"/>
      <w:bookmarkStart w:id="60" w:name="_Toc521918104"/>
      <w:bookmarkStart w:id="61" w:name="_Toc211690448"/>
      <w:r>
        <w:rPr>
          <w:rFonts w:ascii="Times New Roman" w:hAnsi="Times New Roman" w:eastAsiaTheme="minorEastAsia"/>
          <w:color w:val="auto"/>
          <w:sz w:val="21"/>
          <w:szCs w:val="21"/>
          <w:lang w:val="zh-CN"/>
        </w:rPr>
        <w:t>13  签署合同</w:t>
      </w:r>
      <w:bookmarkEnd w:id="59"/>
      <w:bookmarkEnd w:id="60"/>
      <w:bookmarkEnd w:id="61"/>
    </w:p>
    <w:p>
      <w:pPr>
        <w:tabs>
          <w:tab w:val="left" w:pos="540"/>
        </w:tabs>
        <w:spacing w:line="360" w:lineRule="auto"/>
        <w:ind w:left="539" w:hanging="539"/>
        <w:rPr>
          <w:color w:val="auto"/>
          <w:szCs w:val="21"/>
          <w:lang w:val="zh-CN"/>
        </w:rPr>
      </w:pPr>
      <w:r>
        <w:rPr>
          <w:color w:val="auto"/>
          <w:szCs w:val="21"/>
          <w:lang w:val="zh-CN"/>
        </w:rPr>
        <w:t>13.</w:t>
      </w:r>
      <w:r>
        <w:rPr>
          <w:color w:val="auto"/>
          <w:szCs w:val="21"/>
        </w:rPr>
        <w:t>1</w:t>
      </w:r>
      <w:r>
        <w:rPr>
          <w:color w:val="auto"/>
          <w:szCs w:val="21"/>
          <w:lang w:val="zh-CN"/>
        </w:rPr>
        <w:tab/>
      </w:r>
      <w:r>
        <w:rPr>
          <w:b/>
          <w:color w:val="auto"/>
          <w:szCs w:val="21"/>
          <w:u w:val="single"/>
          <w:lang w:val="zh-CN"/>
        </w:rPr>
        <w:t>成交人在自</w:t>
      </w:r>
      <w:r>
        <w:rPr>
          <w:rFonts w:hint="eastAsia"/>
          <w:b/>
          <w:color w:val="auto"/>
          <w:szCs w:val="21"/>
          <w:u w:val="single"/>
          <w:lang w:val="en-US" w:eastAsia="zh-CN"/>
        </w:rPr>
        <w:t>成交</w:t>
      </w:r>
      <w:r>
        <w:rPr>
          <w:b/>
          <w:color w:val="auto"/>
          <w:szCs w:val="21"/>
          <w:u w:val="single"/>
          <w:lang w:val="zh-CN"/>
        </w:rPr>
        <w:t>通知书发出之日起30日内，在通知书上规定的时间内，应派法定代表人或授权代表前往采购人处签订合同，否则采购人有权取消成交资格并按询价文件及法律、法规的规定进行处理</w:t>
      </w:r>
      <w:r>
        <w:rPr>
          <w:color w:val="auto"/>
          <w:szCs w:val="21"/>
          <w:lang w:val="zh-CN"/>
        </w:rPr>
        <w:t>。</w:t>
      </w:r>
    </w:p>
    <w:p>
      <w:pPr>
        <w:snapToGrid w:val="0"/>
        <w:spacing w:line="360" w:lineRule="auto"/>
        <w:ind w:left="523" w:hanging="522" w:hangingChars="249"/>
        <w:rPr>
          <w:color w:val="auto"/>
          <w:szCs w:val="21"/>
          <w:lang w:val="zh-CN"/>
        </w:rPr>
      </w:pPr>
      <w:r>
        <w:rPr>
          <w:color w:val="auto"/>
          <w:szCs w:val="21"/>
          <w:lang w:val="zh-CN"/>
        </w:rPr>
        <w:t>13.</w:t>
      </w:r>
      <w:r>
        <w:rPr>
          <w:color w:val="auto"/>
          <w:szCs w:val="21"/>
        </w:rPr>
        <w:t xml:space="preserve">2 </w:t>
      </w:r>
      <w:r>
        <w:rPr>
          <w:color w:val="auto"/>
          <w:szCs w:val="21"/>
          <w:lang w:val="zh-CN"/>
        </w:rPr>
        <w:t>在签署合同前，采购人可按照9.5款的规定对成交人报价表内的算术性错误等情况进行复核，存在错误或不符合询价文件规定的，对成交人的报价进行修正。</w:t>
      </w:r>
    </w:p>
    <w:p>
      <w:pPr>
        <w:snapToGrid w:val="0"/>
        <w:spacing w:line="360" w:lineRule="auto"/>
        <w:ind w:left="525" w:hanging="525" w:hangingChars="250"/>
        <w:rPr>
          <w:color w:val="auto"/>
          <w:szCs w:val="21"/>
        </w:rPr>
      </w:pPr>
      <w:r>
        <w:rPr>
          <w:color w:val="auto"/>
          <w:szCs w:val="21"/>
          <w:lang w:val="zh-CN"/>
        </w:rPr>
        <w:t xml:space="preserve">13.3 </w:t>
      </w:r>
      <w:r>
        <w:rPr>
          <w:color w:val="auto"/>
          <w:szCs w:val="21"/>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p>
    <w:p>
      <w:pPr>
        <w:pStyle w:val="2"/>
        <w:rPr>
          <w:color w:val="auto"/>
        </w:rPr>
      </w:pPr>
    </w:p>
    <w:p>
      <w:pPr>
        <w:pStyle w:val="4"/>
        <w:spacing w:before="0" w:after="0" w:line="360" w:lineRule="auto"/>
        <w:rPr>
          <w:rFonts w:ascii="Times New Roman" w:hAnsi="Times New Roman" w:eastAsiaTheme="minorEastAsia"/>
          <w:color w:val="auto"/>
          <w:sz w:val="21"/>
          <w:szCs w:val="21"/>
          <w:lang w:val="zh-CN"/>
        </w:rPr>
      </w:pPr>
      <w:bookmarkStart w:id="62" w:name="_Toc211690449"/>
      <w:bookmarkStart w:id="63" w:name="_Toc37323081"/>
      <w:bookmarkStart w:id="64" w:name="_Toc521918108"/>
      <w:r>
        <w:rPr>
          <w:rFonts w:ascii="Times New Roman" w:hAnsi="Times New Roman" w:eastAsiaTheme="minorEastAsia"/>
          <w:color w:val="auto"/>
          <w:sz w:val="21"/>
          <w:szCs w:val="21"/>
          <w:lang w:val="zh-CN"/>
        </w:rPr>
        <w:t>14  发票</w:t>
      </w:r>
      <w:bookmarkEnd w:id="62"/>
      <w:bookmarkEnd w:id="63"/>
      <w:bookmarkEnd w:id="64"/>
    </w:p>
    <w:p>
      <w:pPr>
        <w:spacing w:line="360" w:lineRule="auto"/>
        <w:ind w:left="567" w:hanging="567" w:hangingChars="270"/>
        <w:rPr>
          <w:color w:val="auto"/>
          <w:szCs w:val="21"/>
          <w:lang w:val="zh-CN"/>
        </w:rPr>
      </w:pPr>
      <w:r>
        <w:rPr>
          <w:color w:val="auto"/>
          <w:szCs w:val="21"/>
          <w:lang w:val="zh-CN"/>
        </w:rPr>
        <w:t xml:space="preserve">14.1 </w:t>
      </w:r>
      <w:r>
        <w:rPr>
          <w:rFonts w:hint="eastAsia"/>
          <w:color w:val="auto"/>
          <w:szCs w:val="21"/>
          <w:lang w:val="zh-CN"/>
        </w:rPr>
        <w:t>本项目获得成交的成交人在执行合同过程中，向采购人出具的发票必须是由成交人开具，不得以其他单位或个人名义出具，成交人向采购人（及其下属全资公司）出具的发票类型原则上为增值税专用发票。但当采购标的为集体福利的购进货物/服务等税务政策规定进项税额不得抵扣时，采购人（及其下属全资公司）接受成交人依法开具增值税普通发票；或当成交人为小规模纳税人且到达税务政策规定的免税标准时，采购人（及其下属全资公司）接受成交人开具与不含税合同价等额的增值税普通发票（免税普通发票，采购人对应支付不含税合同价等额的合同款）。本条约定与合同条款不一致时，以第四篇合同条款约定为准</w:t>
      </w:r>
      <w:r>
        <w:rPr>
          <w:color w:val="auto"/>
          <w:szCs w:val="21"/>
          <w:lang w:val="zh-CN"/>
        </w:rPr>
        <w:t>。</w:t>
      </w:r>
    </w:p>
    <w:p>
      <w:pPr>
        <w:pStyle w:val="2"/>
        <w:rPr>
          <w:color w:val="auto"/>
          <w:lang w:val="zh-CN"/>
        </w:rPr>
      </w:pPr>
    </w:p>
    <w:p>
      <w:pPr>
        <w:pStyle w:val="4"/>
        <w:spacing w:before="0" w:after="0" w:line="360" w:lineRule="auto"/>
        <w:rPr>
          <w:rFonts w:ascii="Times New Roman" w:hAnsi="Times New Roman" w:eastAsiaTheme="minorEastAsia"/>
          <w:color w:val="auto"/>
          <w:sz w:val="21"/>
          <w:szCs w:val="21"/>
          <w:lang w:val="zh-CN"/>
        </w:rPr>
      </w:pPr>
      <w:bookmarkStart w:id="65" w:name="_Toc211690450"/>
      <w:r>
        <w:rPr>
          <w:rFonts w:ascii="Times New Roman" w:hAnsi="Times New Roman" w:eastAsiaTheme="minorEastAsia"/>
          <w:color w:val="auto"/>
          <w:sz w:val="21"/>
          <w:szCs w:val="21"/>
          <w:lang w:val="zh-CN"/>
        </w:rPr>
        <w:t>15  其他说明</w:t>
      </w:r>
      <w:bookmarkEnd w:id="65"/>
    </w:p>
    <w:p>
      <w:pPr>
        <w:spacing w:line="360" w:lineRule="auto"/>
        <w:rPr>
          <w:color w:val="auto"/>
          <w:szCs w:val="21"/>
          <w:lang w:val="zh-CN"/>
        </w:rPr>
      </w:pPr>
      <w:bookmarkStart w:id="66" w:name="_Toc521918109"/>
      <w:bookmarkStart w:id="67" w:name="_Toc37323082"/>
      <w:r>
        <w:rPr>
          <w:color w:val="auto"/>
          <w:szCs w:val="21"/>
          <w:lang w:val="zh-CN"/>
        </w:rPr>
        <w:t xml:space="preserve">15.1 </w:t>
      </w:r>
      <w:bookmarkStart w:id="68" w:name="OLE_LINK32"/>
      <w:bookmarkStart w:id="69" w:name="OLE_LINK37"/>
      <w:r>
        <w:rPr>
          <w:color w:val="auto"/>
          <w:szCs w:val="21"/>
          <w:lang w:val="zh-CN"/>
        </w:rPr>
        <w:t>本次采购活动的最终解释权归采购人所有。</w:t>
      </w:r>
      <w:bookmarkEnd w:id="66"/>
      <w:bookmarkEnd w:id="67"/>
    </w:p>
    <w:p>
      <w:pPr>
        <w:spacing w:line="360" w:lineRule="auto"/>
        <w:rPr>
          <w:color w:val="auto"/>
          <w:szCs w:val="21"/>
          <w:lang w:val="zh-CN"/>
        </w:rPr>
      </w:pPr>
      <w:r>
        <w:rPr>
          <w:color w:val="auto"/>
          <w:szCs w:val="21"/>
          <w:lang w:val="zh-CN"/>
        </w:rPr>
        <w:t>15.2 本项目严禁转包及未经采购人书面同意的分包。</w:t>
      </w:r>
    </w:p>
    <w:p>
      <w:pPr>
        <w:tabs>
          <w:tab w:val="left" w:pos="142"/>
        </w:tabs>
        <w:spacing w:line="360" w:lineRule="auto"/>
        <w:ind w:left="510" w:hanging="510"/>
        <w:rPr>
          <w:color w:val="auto"/>
          <w:szCs w:val="21"/>
          <w:lang w:val="zh-CN"/>
        </w:rPr>
      </w:pPr>
      <w:r>
        <w:rPr>
          <w:color w:val="auto"/>
          <w:lang w:val="zh-CN"/>
        </w:rPr>
        <w:t xml:space="preserve">15.3 </w:t>
      </w:r>
      <w:r>
        <w:rPr>
          <w:b/>
          <w:color w:val="auto"/>
          <w:u w:val="single"/>
          <w:lang w:val="zh-CN"/>
        </w:rPr>
        <w:t>报价人根据询价文件载明的</w:t>
      </w:r>
      <w:r>
        <w:rPr>
          <w:rFonts w:hint="eastAsia"/>
          <w:b/>
          <w:color w:val="auto"/>
          <w:u w:val="single"/>
          <w:lang w:val="zh-CN"/>
        </w:rPr>
        <w:t>项目</w:t>
      </w:r>
      <w:r>
        <w:rPr>
          <w:b/>
          <w:color w:val="auto"/>
          <w:u w:val="single"/>
          <w:lang w:val="zh-CN"/>
        </w:rPr>
        <w:t>要求的实际情况，拟在成交后将成交项目的非主体、</w:t>
      </w:r>
      <w:r>
        <w:rPr>
          <w:b/>
          <w:color w:val="auto"/>
          <w:szCs w:val="21"/>
          <w:u w:val="single"/>
          <w:lang w:val="zh-CN"/>
        </w:rPr>
        <w:t>非关键性专业工作交由他人完成的，应当在报价文件中载明并提供分包单位的相关资质证明资料</w:t>
      </w:r>
      <w:r>
        <w:rPr>
          <w:rFonts w:hint="eastAsia"/>
          <w:b/>
          <w:u w:val="single"/>
          <w:lang w:val="zh-CN"/>
        </w:rPr>
        <w:t>，以</w:t>
      </w:r>
      <w:r>
        <w:rPr>
          <w:b/>
          <w:color w:val="auto"/>
          <w:szCs w:val="21"/>
          <w:u w:val="single"/>
          <w:lang w:val="zh-CN"/>
        </w:rPr>
        <w:t>及意向协议</w:t>
      </w:r>
      <w:r>
        <w:rPr>
          <w:rFonts w:hint="eastAsia"/>
          <w:b/>
          <w:u w:val="single"/>
          <w:lang w:val="zh-CN"/>
        </w:rPr>
        <w:t>（或分包内容说明）</w:t>
      </w:r>
      <w:r>
        <w:rPr>
          <w:b/>
          <w:color w:val="auto"/>
          <w:szCs w:val="21"/>
          <w:lang w:val="zh-CN"/>
        </w:rPr>
        <w:t>。</w:t>
      </w:r>
    </w:p>
    <w:p>
      <w:pPr>
        <w:tabs>
          <w:tab w:val="left" w:pos="142"/>
        </w:tabs>
        <w:spacing w:line="360" w:lineRule="auto"/>
        <w:ind w:left="510" w:hanging="510"/>
        <w:rPr>
          <w:color w:val="auto"/>
          <w:lang w:val="zh-CN"/>
        </w:rPr>
      </w:pPr>
      <w:r>
        <w:rPr>
          <w:color w:val="auto"/>
          <w:lang w:val="zh-CN"/>
        </w:rPr>
        <w:t xml:space="preserve">15.4 </w:t>
      </w:r>
      <w:r>
        <w:rPr>
          <w:color w:val="auto"/>
          <w:szCs w:val="21"/>
          <w:lang w:val="zh-CN"/>
        </w:rPr>
        <w:t>报价费用。无论报价的结果如何，报价人需承担所有与编写和递交报价文件有关的费用，采购人在任何情况下不负担这些费用。</w:t>
      </w:r>
    </w:p>
    <w:p>
      <w:pPr>
        <w:tabs>
          <w:tab w:val="left" w:pos="142"/>
        </w:tabs>
        <w:spacing w:line="360" w:lineRule="auto"/>
        <w:ind w:left="510" w:hanging="510"/>
        <w:rPr>
          <w:color w:val="auto"/>
          <w:szCs w:val="21"/>
          <w:lang w:val="zh-CN"/>
        </w:rPr>
      </w:pPr>
      <w:r>
        <w:rPr>
          <w:color w:val="auto"/>
          <w:szCs w:val="21"/>
          <w:lang w:val="zh-CN"/>
        </w:rPr>
        <w:t xml:space="preserve">15.5 </w:t>
      </w:r>
      <w:r>
        <w:rPr>
          <w:b/>
          <w:color w:val="auto"/>
          <w:szCs w:val="21"/>
          <w:u w:val="single"/>
          <w:lang w:val="zh-CN"/>
        </w:rPr>
        <w:t>本项目只允许有一个报价价格，任何有选择的或不是固定价的报价将不予接受，作为非实质性响应报价而予以拒绝。报价人不得以低于企业自身成本的价格竞投</w:t>
      </w:r>
      <w:r>
        <w:rPr>
          <w:b/>
          <w:color w:val="auto"/>
          <w:szCs w:val="21"/>
          <w:lang w:val="zh-CN"/>
        </w:rPr>
        <w:t>。</w:t>
      </w:r>
    </w:p>
    <w:p>
      <w:pPr>
        <w:tabs>
          <w:tab w:val="left" w:pos="142"/>
        </w:tabs>
        <w:spacing w:line="360" w:lineRule="auto"/>
        <w:ind w:left="510" w:hanging="510"/>
        <w:rPr>
          <w:color w:val="auto"/>
          <w:lang w:val="zh-CN"/>
        </w:rPr>
      </w:pPr>
      <w:r>
        <w:rPr>
          <w:rFonts w:hint="eastAsia"/>
          <w:color w:val="auto"/>
          <w:lang w:val="zh-CN"/>
        </w:rPr>
        <w:t xml:space="preserve">15.6 </w:t>
      </w:r>
      <w:r>
        <w:rPr>
          <w:rFonts w:hint="eastAsia"/>
          <w:b/>
          <w:color w:val="auto"/>
          <w:u w:val="single"/>
          <w:lang w:val="zh-CN"/>
        </w:rPr>
        <w:t>本项目同一标段/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商管理的相关规定处理</w:t>
      </w:r>
      <w:r>
        <w:rPr>
          <w:rFonts w:hint="eastAsia"/>
          <w:b/>
          <w:color w:val="auto"/>
          <w:lang w:val="zh-CN"/>
        </w:rPr>
        <w:t>。</w:t>
      </w:r>
    </w:p>
    <w:p>
      <w:pPr>
        <w:tabs>
          <w:tab w:val="left" w:pos="142"/>
        </w:tabs>
        <w:spacing w:line="360" w:lineRule="auto"/>
        <w:ind w:left="510" w:hanging="510"/>
        <w:rPr>
          <w:b/>
          <w:color w:val="auto"/>
          <w:lang w:val="zh-CN"/>
        </w:rPr>
      </w:pPr>
      <w:r>
        <w:rPr>
          <w:rFonts w:hint="eastAsia"/>
          <w:color w:val="auto"/>
          <w:lang w:val="zh-CN"/>
        </w:rPr>
        <w:t xml:space="preserve">15.7 </w:t>
      </w:r>
      <w:r>
        <w:rPr>
          <w:rFonts w:hint="eastAsia"/>
          <w:b/>
          <w:color w:val="auto"/>
          <w:u w:val="single"/>
          <w:lang w:val="zh-CN"/>
        </w:rPr>
        <w:t>禁止报价人相互串通投标/报价，一经查实，采购人将按报价文件承诺书和采购人供应商管理的相关规定处理。报价人存在下列情形之一的，采购人有权认定为串通投标/报价</w:t>
      </w:r>
      <w:r>
        <w:rPr>
          <w:rFonts w:hint="eastAsia"/>
          <w:b/>
          <w:color w:val="auto"/>
          <w:lang w:val="zh-CN"/>
        </w:rPr>
        <w:t>：</w:t>
      </w:r>
    </w:p>
    <w:p>
      <w:pPr>
        <w:tabs>
          <w:tab w:val="left" w:pos="142"/>
        </w:tabs>
        <w:spacing w:line="360" w:lineRule="auto"/>
        <w:ind w:left="510" w:hanging="510"/>
        <w:rPr>
          <w:color w:val="auto"/>
          <w:lang w:val="zh-CN"/>
        </w:rPr>
      </w:pPr>
      <w:r>
        <w:rPr>
          <w:rFonts w:hint="eastAsia"/>
          <w:color w:val="auto"/>
          <w:lang w:val="zh-CN"/>
        </w:rPr>
        <w:t xml:space="preserve">15.7.1 </w:t>
      </w:r>
      <w:r>
        <w:rPr>
          <w:rFonts w:hint="eastAsia"/>
          <w:b/>
          <w:color w:val="auto"/>
          <w:u w:val="single"/>
          <w:lang w:val="zh-CN"/>
        </w:rPr>
        <w:t>报价人之间约定部分报价人放弃报价或者成交</w:t>
      </w:r>
      <w:r>
        <w:rPr>
          <w:rFonts w:hint="eastAsia"/>
          <w:b/>
          <w:color w:val="auto"/>
          <w:lang w:val="zh-CN"/>
        </w:rPr>
        <w:t>；</w:t>
      </w:r>
    </w:p>
    <w:p>
      <w:pPr>
        <w:tabs>
          <w:tab w:val="left" w:pos="142"/>
        </w:tabs>
        <w:spacing w:line="360" w:lineRule="auto"/>
        <w:ind w:left="510" w:hanging="510"/>
        <w:rPr>
          <w:color w:val="auto"/>
          <w:lang w:val="zh-CN"/>
        </w:rPr>
      </w:pPr>
      <w:r>
        <w:rPr>
          <w:rFonts w:hint="eastAsia"/>
          <w:color w:val="auto"/>
          <w:lang w:val="zh-CN"/>
        </w:rPr>
        <w:t xml:space="preserve">15.7.2 </w:t>
      </w:r>
      <w:r>
        <w:rPr>
          <w:rFonts w:hint="eastAsia"/>
          <w:b/>
          <w:color w:val="auto"/>
          <w:u w:val="single"/>
          <w:lang w:val="zh-CN"/>
        </w:rPr>
        <w:t>属于同一集团、协会、商会等组织成员的报价人按照该组织要求协同投标/报价</w:t>
      </w:r>
      <w:r>
        <w:rPr>
          <w:rFonts w:hint="eastAsia"/>
          <w:b/>
          <w:color w:val="auto"/>
          <w:lang w:val="zh-CN"/>
        </w:rPr>
        <w:t>；</w:t>
      </w:r>
    </w:p>
    <w:p>
      <w:pPr>
        <w:tabs>
          <w:tab w:val="left" w:pos="142"/>
        </w:tabs>
        <w:spacing w:line="360" w:lineRule="auto"/>
        <w:ind w:left="510" w:hanging="510"/>
        <w:rPr>
          <w:color w:val="auto"/>
          <w:lang w:val="zh-CN"/>
        </w:rPr>
      </w:pPr>
      <w:r>
        <w:rPr>
          <w:rFonts w:hint="eastAsia"/>
          <w:color w:val="auto"/>
          <w:lang w:val="zh-CN"/>
        </w:rPr>
        <w:t xml:space="preserve">15.7.3 </w:t>
      </w:r>
      <w:r>
        <w:rPr>
          <w:rFonts w:hint="eastAsia"/>
          <w:b/>
          <w:color w:val="auto"/>
          <w:u w:val="single"/>
          <w:lang w:val="zh-CN"/>
        </w:rPr>
        <w:t>报价人之间为谋取成交或者排斥特定报价人而采取的其他联合行动</w:t>
      </w:r>
      <w:r>
        <w:rPr>
          <w:rFonts w:hint="eastAsia"/>
          <w:b/>
          <w:color w:val="auto"/>
          <w:lang w:val="zh-CN"/>
        </w:rPr>
        <w:t>；</w:t>
      </w:r>
    </w:p>
    <w:p>
      <w:pPr>
        <w:tabs>
          <w:tab w:val="left" w:pos="142"/>
        </w:tabs>
        <w:spacing w:line="360" w:lineRule="auto"/>
        <w:ind w:left="510" w:hanging="510"/>
        <w:rPr>
          <w:color w:val="auto"/>
          <w:lang w:val="zh-CN"/>
        </w:rPr>
      </w:pPr>
      <w:r>
        <w:rPr>
          <w:rFonts w:hint="eastAsia"/>
          <w:color w:val="auto"/>
          <w:lang w:val="zh-CN"/>
        </w:rPr>
        <w:t xml:space="preserve">15.7.4 </w:t>
      </w:r>
      <w:r>
        <w:rPr>
          <w:rFonts w:hint="eastAsia"/>
          <w:b/>
          <w:color w:val="auto"/>
          <w:u w:val="single"/>
          <w:lang w:val="zh-CN"/>
        </w:rPr>
        <w:t>不同报价人委托同一单位或者个人办理报价事宜</w:t>
      </w:r>
      <w:r>
        <w:rPr>
          <w:rFonts w:hint="eastAsia"/>
          <w:b/>
          <w:color w:val="auto"/>
          <w:lang w:val="zh-CN"/>
        </w:rPr>
        <w:t>；</w:t>
      </w:r>
    </w:p>
    <w:p>
      <w:pPr>
        <w:tabs>
          <w:tab w:val="left" w:pos="142"/>
        </w:tabs>
        <w:spacing w:line="360" w:lineRule="auto"/>
        <w:ind w:left="510" w:hanging="510"/>
        <w:rPr>
          <w:color w:val="auto"/>
          <w:lang w:val="zh-CN"/>
        </w:rPr>
      </w:pPr>
      <w:r>
        <w:rPr>
          <w:rFonts w:hint="eastAsia"/>
          <w:color w:val="auto"/>
          <w:lang w:val="zh-CN"/>
        </w:rPr>
        <w:t xml:space="preserve">15.7.5 </w:t>
      </w:r>
      <w:r>
        <w:rPr>
          <w:rFonts w:hint="eastAsia"/>
          <w:b/>
          <w:color w:val="auto"/>
          <w:u w:val="single"/>
          <w:lang w:val="zh-CN"/>
        </w:rPr>
        <w:t>不同报价人的报价文件载明的项目管理成员为同一人</w:t>
      </w:r>
      <w:r>
        <w:rPr>
          <w:rFonts w:hint="eastAsia"/>
          <w:b/>
          <w:color w:val="auto"/>
          <w:lang w:val="zh-CN"/>
        </w:rPr>
        <w:t>；</w:t>
      </w:r>
    </w:p>
    <w:p>
      <w:pPr>
        <w:tabs>
          <w:tab w:val="left" w:pos="142"/>
        </w:tabs>
        <w:spacing w:line="360" w:lineRule="auto"/>
        <w:ind w:left="510" w:hanging="510"/>
        <w:rPr>
          <w:color w:val="auto"/>
          <w:lang w:val="zh-CN"/>
        </w:rPr>
      </w:pPr>
      <w:r>
        <w:rPr>
          <w:rFonts w:hint="eastAsia"/>
          <w:color w:val="auto"/>
          <w:lang w:val="zh-CN"/>
        </w:rPr>
        <w:t xml:space="preserve">15.7.6 </w:t>
      </w:r>
      <w:r>
        <w:rPr>
          <w:rFonts w:hint="eastAsia"/>
          <w:b/>
          <w:color w:val="auto"/>
          <w:u w:val="single"/>
          <w:lang w:val="zh-CN"/>
        </w:rPr>
        <w:t>不同报价人的报价文件异常一致</w:t>
      </w:r>
      <w:r>
        <w:rPr>
          <w:rFonts w:hint="eastAsia"/>
          <w:b/>
          <w:color w:val="auto"/>
          <w:lang w:val="zh-CN"/>
        </w:rPr>
        <w:t>；</w:t>
      </w:r>
    </w:p>
    <w:p>
      <w:pPr>
        <w:tabs>
          <w:tab w:val="left" w:pos="142"/>
        </w:tabs>
        <w:spacing w:line="360" w:lineRule="auto"/>
        <w:ind w:left="510" w:hanging="510"/>
        <w:rPr>
          <w:color w:val="auto"/>
          <w:lang w:val="zh-CN"/>
        </w:rPr>
      </w:pPr>
      <w:r>
        <w:rPr>
          <w:rFonts w:hint="eastAsia"/>
          <w:color w:val="auto"/>
          <w:lang w:val="zh-CN"/>
        </w:rPr>
        <w:t xml:space="preserve">15.7.7 </w:t>
      </w:r>
      <w:r>
        <w:rPr>
          <w:rFonts w:hint="eastAsia"/>
          <w:b/>
          <w:color w:val="auto"/>
          <w:u w:val="single"/>
          <w:lang w:val="zh-CN"/>
        </w:rPr>
        <w:t>不同报价人的报价文件相互混装</w:t>
      </w:r>
      <w:bookmarkEnd w:id="68"/>
      <w:bookmarkEnd w:id="69"/>
      <w:r>
        <w:rPr>
          <w:rFonts w:hint="eastAsia"/>
          <w:b/>
          <w:color w:val="auto"/>
          <w:lang w:val="zh-CN"/>
        </w:rPr>
        <w:t>。</w:t>
      </w:r>
    </w:p>
    <w:p>
      <w:pPr>
        <w:pStyle w:val="3"/>
        <w:pageBreakBefore/>
        <w:tabs>
          <w:tab w:val="left" w:pos="1080"/>
        </w:tabs>
        <w:spacing w:line="360" w:lineRule="auto"/>
        <w:ind w:left="567" w:hanging="567"/>
        <w:jc w:val="center"/>
        <w:rPr>
          <w:rFonts w:ascii="黑体" w:hAnsi="黑体" w:eastAsia="黑体"/>
          <w:bCs/>
          <w:color w:val="auto"/>
          <w:sz w:val="30"/>
          <w:szCs w:val="30"/>
        </w:rPr>
      </w:pPr>
      <w:bookmarkStart w:id="70" w:name="_Toc211690451"/>
      <w:r>
        <w:rPr>
          <w:color w:val="auto"/>
          <w:sz w:val="30"/>
          <w:szCs w:val="30"/>
          <w:lang w:val="zh-CN"/>
        </w:rPr>
        <w:t>第三篇</w:t>
      </w:r>
      <w:r>
        <w:rPr>
          <w:rFonts w:hint="eastAsia"/>
          <w:color w:val="auto"/>
          <w:sz w:val="30"/>
          <w:szCs w:val="30"/>
          <w:lang w:val="zh-CN"/>
        </w:rPr>
        <w:t xml:space="preserve"> </w:t>
      </w:r>
      <w:bookmarkStart w:id="71" w:name="_Toc30064"/>
      <w:bookmarkStart w:id="72" w:name="_Toc682"/>
      <w:bookmarkStart w:id="73" w:name="_Toc23821"/>
      <w:bookmarkStart w:id="74" w:name="_Toc30426"/>
      <w:bookmarkStart w:id="75" w:name="_Toc1717"/>
      <w:bookmarkStart w:id="76" w:name="_Toc6167"/>
      <w:bookmarkStart w:id="77" w:name="_Toc31651"/>
      <w:bookmarkStart w:id="78" w:name="_Toc7368"/>
      <w:bookmarkStart w:id="79" w:name="_Toc25156"/>
      <w:bookmarkStart w:id="80" w:name="_Toc26379"/>
      <w:bookmarkStart w:id="81" w:name="_Toc8671"/>
      <w:bookmarkStart w:id="82" w:name="_Toc17978"/>
      <w:bookmarkStart w:id="83" w:name="_Toc61979733"/>
      <w:bookmarkStart w:id="84" w:name="_Toc17908"/>
      <w:bookmarkStart w:id="85" w:name="_Toc1591"/>
      <w:bookmarkStart w:id="86" w:name="_Toc6841"/>
      <w:bookmarkStart w:id="87" w:name="_Toc15958"/>
      <w:bookmarkStart w:id="88" w:name="_Toc25075"/>
      <w:bookmarkStart w:id="89" w:name="_Toc3866"/>
      <w:bookmarkStart w:id="90" w:name="_Toc37323083"/>
      <w:bookmarkStart w:id="91" w:name="_Toc12791"/>
      <w:bookmarkStart w:id="92" w:name="_Toc4549"/>
      <w:bookmarkStart w:id="93" w:name="_Toc22035"/>
      <w:bookmarkStart w:id="94" w:name="_Toc26584"/>
      <w:r>
        <w:rPr>
          <w:rFonts w:hint="eastAsia" w:hAnsi="宋体" w:cs="宋体"/>
          <w:color w:val="auto"/>
          <w:sz w:val="30"/>
          <w:szCs w:val="30"/>
          <w:lang w:val="zh-CN"/>
        </w:rPr>
        <w:t>用户需求书</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Style w:val="14"/>
        <w:tabs>
          <w:tab w:val="left" w:pos="567"/>
        </w:tabs>
        <w:spacing w:before="0" w:after="0" w:line="360" w:lineRule="auto"/>
        <w:jc w:val="both"/>
        <w:rPr>
          <w:rFonts w:ascii="宋体" w:hAnsi="宋体"/>
          <w:bCs w:val="0"/>
          <w:sz w:val="21"/>
          <w:szCs w:val="21"/>
          <w:lang w:val="zh-CN"/>
        </w:rPr>
      </w:pPr>
      <w:r>
        <w:rPr>
          <w:rFonts w:hint="eastAsia" w:ascii="宋体" w:hAnsi="宋体"/>
          <w:bCs w:val="0"/>
          <w:sz w:val="21"/>
          <w:szCs w:val="21"/>
        </w:rPr>
        <w:t>一、项目概况</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本项目采购人为东莞市东江检测有限公司，因采购人业务需要，需采购实验用气体及相关的配套产品</w:t>
      </w:r>
      <w:r>
        <w:rPr>
          <w:rFonts w:hint="eastAsia" w:ascii="宋体" w:hAnsi="宋体"/>
          <w:b w:val="0"/>
          <w:sz w:val="21"/>
          <w:szCs w:val="21"/>
          <w:lang w:val="zh-CN"/>
        </w:rPr>
        <w:t>一批。</w:t>
      </w:r>
    </w:p>
    <w:p>
      <w:pPr>
        <w:pStyle w:val="14"/>
        <w:tabs>
          <w:tab w:val="left" w:pos="567"/>
        </w:tabs>
        <w:spacing w:before="0" w:after="0" w:line="360" w:lineRule="auto"/>
        <w:jc w:val="both"/>
        <w:rPr>
          <w:rFonts w:ascii="宋体" w:hAnsi="宋体"/>
          <w:bCs w:val="0"/>
          <w:sz w:val="21"/>
          <w:szCs w:val="21"/>
          <w:lang w:val="zh-CN"/>
        </w:rPr>
      </w:pPr>
      <w:r>
        <w:rPr>
          <w:rFonts w:hint="eastAsia" w:ascii="宋体" w:hAnsi="宋体"/>
          <w:bCs w:val="0"/>
          <w:sz w:val="21"/>
          <w:szCs w:val="21"/>
        </w:rPr>
        <w:t>二、需求</w:t>
      </w:r>
      <w:r>
        <w:rPr>
          <w:rFonts w:hint="eastAsia" w:ascii="宋体" w:hAnsi="宋体"/>
          <w:bCs w:val="0"/>
          <w:sz w:val="21"/>
          <w:szCs w:val="21"/>
          <w:lang w:val="zh-CN"/>
        </w:rPr>
        <w:t>清单</w:t>
      </w:r>
    </w:p>
    <w:tbl>
      <w:tblPr>
        <w:tblStyle w:val="21"/>
        <w:tblW w:w="8960" w:type="dxa"/>
        <w:tblInd w:w="118" w:type="dxa"/>
        <w:tblLayout w:type="autofit"/>
        <w:tblCellMar>
          <w:top w:w="0" w:type="dxa"/>
          <w:left w:w="108" w:type="dxa"/>
          <w:bottom w:w="0" w:type="dxa"/>
          <w:right w:w="108" w:type="dxa"/>
        </w:tblCellMar>
      </w:tblPr>
      <w:tblGrid>
        <w:gridCol w:w="1080"/>
        <w:gridCol w:w="1540"/>
        <w:gridCol w:w="2300"/>
        <w:gridCol w:w="1080"/>
        <w:gridCol w:w="1500"/>
        <w:gridCol w:w="1460"/>
      </w:tblGrid>
      <w:tr>
        <w:tblPrEx>
          <w:tblCellMar>
            <w:top w:w="0" w:type="dxa"/>
            <w:left w:w="108" w:type="dxa"/>
            <w:bottom w:w="0" w:type="dxa"/>
            <w:right w:w="108" w:type="dxa"/>
          </w:tblCellMar>
        </w:tblPrEx>
        <w:trPr>
          <w:trHeight w:val="280"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5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商品名称</w:t>
            </w:r>
          </w:p>
        </w:tc>
        <w:tc>
          <w:tcPr>
            <w:tcW w:w="23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规格型号及要求</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15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暂定数量</w:t>
            </w:r>
          </w:p>
        </w:tc>
        <w:tc>
          <w:tcPr>
            <w:tcW w:w="14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56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rPr>
            </w:pPr>
            <w:r>
              <w:rPr>
                <w:rFonts w:eastAsia="等线"/>
                <w:color w:val="000000"/>
                <w:kern w:val="0"/>
                <w:szCs w:val="21"/>
              </w:rPr>
              <w:t>1</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高纯氦气</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rPr>
            </w:pPr>
            <w:r>
              <w:rPr>
                <w:rFonts w:hint="eastAsia" w:eastAsia="等线"/>
                <w:color w:val="000000"/>
                <w:kern w:val="0"/>
                <w:szCs w:val="21"/>
                <w:lang w:val="en-US" w:eastAsia="zh-CN"/>
              </w:rPr>
              <w:t>60</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xml:space="preserve"> </w:t>
            </w:r>
          </w:p>
        </w:tc>
      </w:tr>
      <w:tr>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2</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高纯氮气</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100</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r>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3</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高纯氦气</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14.5±0.5MPa</w:t>
            </w:r>
            <w:r>
              <w:rPr>
                <w:rFonts w:hint="eastAsia" w:ascii="宋体" w:hAnsi="宋体"/>
                <w:color w:val="000000"/>
                <w:kern w:val="0"/>
                <w:szCs w:val="21"/>
              </w:rPr>
              <w:t>压力、</w:t>
            </w:r>
            <w:r>
              <w:rPr>
                <w:rFonts w:eastAsia="等线"/>
                <w:color w:val="000000"/>
                <w:kern w:val="0"/>
                <w:szCs w:val="21"/>
              </w:rPr>
              <w:t>8L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2</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9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rPr>
            </w:pPr>
            <w:r>
              <w:rPr>
                <w:rFonts w:eastAsia="等线"/>
                <w:color w:val="000000"/>
                <w:kern w:val="0"/>
                <w:szCs w:val="21"/>
              </w:rPr>
              <w:t>4</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液氮</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175L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40</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r>
        <w:tblPrEx>
          <w:tblCellMar>
            <w:top w:w="0" w:type="dxa"/>
            <w:left w:w="108" w:type="dxa"/>
            <w:bottom w:w="0" w:type="dxa"/>
            <w:right w:w="108" w:type="dxa"/>
          </w:tblCellMar>
        </w:tblPrEx>
        <w:trPr>
          <w:trHeight w:val="82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液氮</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10L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8</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储液氮的罐使用仪器自带的罐子</w:t>
            </w:r>
          </w:p>
        </w:tc>
      </w:tr>
      <w:tr>
        <w:tblPrEx>
          <w:tblCellMar>
            <w:top w:w="0" w:type="dxa"/>
            <w:left w:w="108" w:type="dxa"/>
            <w:bottom w:w="0" w:type="dxa"/>
            <w:right w:w="108" w:type="dxa"/>
          </w:tblCellMar>
        </w:tblPrEx>
        <w:trPr>
          <w:trHeight w:val="29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rPr>
            </w:pPr>
            <w:r>
              <w:rPr>
                <w:rFonts w:eastAsia="等线"/>
                <w:color w:val="000000"/>
                <w:kern w:val="0"/>
                <w:szCs w:val="21"/>
              </w:rPr>
              <w:t>6</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液氩</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175L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60</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r>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7</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干燥空气</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24</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r>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8</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高纯氩气</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60</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r>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9</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高纯乙炔</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24</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r>
        <w:tblPrEx>
          <w:tblCellMar>
            <w:top w:w="0" w:type="dxa"/>
            <w:left w:w="108" w:type="dxa"/>
            <w:bottom w:w="0" w:type="dxa"/>
            <w:right w:w="108" w:type="dxa"/>
          </w:tblCellMar>
        </w:tblPrEx>
        <w:trPr>
          <w:trHeight w:val="57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10</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高纯氧气</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eastAsia="等线"/>
                <w:color w:val="000000"/>
                <w:kern w:val="0"/>
                <w:szCs w:val="21"/>
              </w:rPr>
            </w:pPr>
            <w:r>
              <w:rPr>
                <w:rFonts w:eastAsia="等线"/>
                <w:color w:val="000000"/>
                <w:kern w:val="0"/>
                <w:szCs w:val="21"/>
              </w:rPr>
              <w:t>99.999%</w:t>
            </w:r>
            <w:r>
              <w:rPr>
                <w:rFonts w:hint="eastAsia" w:ascii="宋体" w:hAnsi="宋体"/>
                <w:color w:val="000000"/>
                <w:kern w:val="0"/>
                <w:szCs w:val="21"/>
              </w:rPr>
              <w:t>纯度、</w:t>
            </w:r>
            <w:r>
              <w:rPr>
                <w:rFonts w:eastAsia="等线"/>
                <w:color w:val="000000"/>
                <w:kern w:val="0"/>
                <w:szCs w:val="21"/>
              </w:rPr>
              <w:t>13.5MPa</w:t>
            </w:r>
            <w:r>
              <w:rPr>
                <w:rFonts w:hint="eastAsia" w:ascii="宋体" w:hAnsi="宋体"/>
                <w:color w:val="000000"/>
                <w:kern w:val="0"/>
                <w:szCs w:val="21"/>
              </w:rPr>
              <w:t>压力、</w:t>
            </w:r>
            <w:r>
              <w:rPr>
                <w:rFonts w:eastAsia="等线"/>
                <w:color w:val="000000"/>
                <w:kern w:val="0"/>
                <w:szCs w:val="21"/>
              </w:rPr>
              <w:t>40L</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10</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r>
        <w:tblPrEx>
          <w:tblCellMar>
            <w:top w:w="0" w:type="dxa"/>
            <w:left w:w="108" w:type="dxa"/>
            <w:bottom w:w="0" w:type="dxa"/>
            <w:right w:w="108" w:type="dxa"/>
          </w:tblCellMar>
        </w:tblPrEx>
        <w:trPr>
          <w:trHeight w:val="136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正丁醇</w:t>
            </w:r>
            <w:r>
              <w:rPr>
                <w:kern w:val="0"/>
                <w:sz w:val="22"/>
                <w:szCs w:val="22"/>
              </w:rPr>
              <w:t>(C4H9OH)</w:t>
            </w:r>
            <w:r>
              <w:rPr>
                <w:rFonts w:hint="eastAsia" w:ascii="宋体" w:hAnsi="宋体" w:cs="宋体"/>
                <w:kern w:val="0"/>
                <w:sz w:val="22"/>
                <w:szCs w:val="22"/>
              </w:rPr>
              <w:t>标准气体</w:t>
            </w:r>
          </w:p>
        </w:tc>
        <w:tc>
          <w:tcPr>
            <w:tcW w:w="23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使用</w:t>
            </w:r>
            <w:r>
              <w:rPr>
                <w:kern w:val="0"/>
                <w:sz w:val="22"/>
                <w:szCs w:val="22"/>
              </w:rPr>
              <w:t>4L</w:t>
            </w:r>
            <w:r>
              <w:rPr>
                <w:rFonts w:hint="eastAsia" w:ascii="宋体" w:hAnsi="宋体" w:cs="宋体"/>
                <w:kern w:val="0"/>
                <w:sz w:val="22"/>
                <w:szCs w:val="22"/>
              </w:rPr>
              <w:t>高压罐储存，正丁醇气体的浓度为</w:t>
            </w:r>
            <w:r>
              <w:rPr>
                <w:kern w:val="0"/>
                <w:sz w:val="22"/>
                <w:szCs w:val="22"/>
              </w:rPr>
              <w:t>80ppm</w:t>
            </w:r>
            <w:r>
              <w:rPr>
                <w:rFonts w:hint="eastAsia" w:ascii="宋体" w:hAnsi="宋体" w:cs="宋体"/>
                <w:kern w:val="0"/>
                <w:sz w:val="22"/>
                <w:szCs w:val="22"/>
              </w:rPr>
              <w:t>，氮气平衡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4</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到货时有效期至少有6个月以上，有国家认可标准物质证书</w:t>
            </w:r>
          </w:p>
        </w:tc>
      </w:tr>
      <w:tr>
        <w:tblPrEx>
          <w:tblCellMar>
            <w:top w:w="0" w:type="dxa"/>
            <w:left w:w="108" w:type="dxa"/>
            <w:bottom w:w="0" w:type="dxa"/>
            <w:right w:w="108" w:type="dxa"/>
          </w:tblCellMar>
        </w:tblPrEx>
        <w:trPr>
          <w:trHeight w:val="136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rPr>
            </w:pPr>
            <w:r>
              <w:rPr>
                <w:rFonts w:eastAsia="等线"/>
                <w:color w:val="000000"/>
                <w:kern w:val="0"/>
                <w:szCs w:val="21"/>
              </w:rPr>
              <w:t>12</w:t>
            </w:r>
          </w:p>
        </w:tc>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正丁醇</w:t>
            </w:r>
            <w:r>
              <w:rPr>
                <w:kern w:val="0"/>
                <w:sz w:val="22"/>
                <w:szCs w:val="22"/>
              </w:rPr>
              <w:t>(C4H9OH)</w:t>
            </w:r>
            <w:r>
              <w:rPr>
                <w:rFonts w:hint="eastAsia" w:ascii="宋体" w:hAnsi="宋体" w:cs="宋体"/>
                <w:kern w:val="0"/>
                <w:sz w:val="22"/>
                <w:szCs w:val="22"/>
              </w:rPr>
              <w:t>标准气体</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使用</w:t>
            </w:r>
            <w:r>
              <w:rPr>
                <w:kern w:val="0"/>
                <w:sz w:val="22"/>
                <w:szCs w:val="22"/>
              </w:rPr>
              <w:t>4L</w:t>
            </w:r>
            <w:r>
              <w:rPr>
                <w:rFonts w:hint="eastAsia" w:ascii="宋体" w:hAnsi="宋体" w:cs="宋体"/>
                <w:kern w:val="0"/>
                <w:sz w:val="22"/>
                <w:szCs w:val="22"/>
              </w:rPr>
              <w:t>高压罐储存，正丁醇气体的浓度为</w:t>
            </w:r>
            <w:r>
              <w:rPr>
                <w:kern w:val="0"/>
                <w:sz w:val="22"/>
                <w:szCs w:val="22"/>
              </w:rPr>
              <w:t>60μmol/mol</w:t>
            </w:r>
            <w:r>
              <w:rPr>
                <w:rFonts w:hint="eastAsia" w:ascii="宋体" w:hAnsi="宋体" w:cs="宋体"/>
                <w:kern w:val="0"/>
                <w:sz w:val="22"/>
                <w:szCs w:val="22"/>
              </w:rPr>
              <w:t>，氮气平衡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瓶</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8</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到货时有效期至少有6个月以上，有国家认可标准物质证书</w:t>
            </w:r>
          </w:p>
        </w:tc>
      </w:tr>
      <w:tr>
        <w:tblPrEx>
          <w:tblCellMar>
            <w:top w:w="0" w:type="dxa"/>
            <w:left w:w="108" w:type="dxa"/>
            <w:bottom w:w="0" w:type="dxa"/>
            <w:right w:w="108" w:type="dxa"/>
          </w:tblCellMar>
        </w:tblPrEx>
        <w:trPr>
          <w:trHeight w:val="29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等线"/>
                <w:color w:val="000000"/>
                <w:kern w:val="0"/>
                <w:szCs w:val="21"/>
              </w:rPr>
            </w:pPr>
            <w:r>
              <w:rPr>
                <w:rFonts w:eastAsia="等线"/>
                <w:color w:val="000000"/>
                <w:kern w:val="0"/>
                <w:szCs w:val="21"/>
              </w:rPr>
              <w:t>13</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减压阀</w:t>
            </w:r>
          </w:p>
        </w:tc>
        <w:tc>
          <w:tcPr>
            <w:tcW w:w="2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含减压阀、压力表</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500" w:type="dxa"/>
            <w:tcBorders>
              <w:top w:val="nil"/>
              <w:left w:val="nil"/>
              <w:bottom w:val="single" w:color="auto" w:sz="8" w:space="0"/>
              <w:right w:val="single" w:color="auto" w:sz="8" w:space="0"/>
            </w:tcBorders>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40</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eastAsia="等线"/>
                <w:color w:val="000000"/>
                <w:kern w:val="0"/>
                <w:szCs w:val="21"/>
              </w:rPr>
            </w:pPr>
            <w:r>
              <w:rPr>
                <w:rFonts w:eastAsia="等线"/>
                <w:color w:val="000000"/>
                <w:kern w:val="0"/>
                <w:szCs w:val="21"/>
              </w:rPr>
              <w:t>　</w:t>
            </w:r>
          </w:p>
        </w:tc>
      </w:tr>
    </w:tbl>
    <w:p>
      <w:pPr>
        <w:rPr>
          <w:lang w:val="zh-CN"/>
        </w:rPr>
      </w:pPr>
    </w:p>
    <w:p>
      <w:pPr>
        <w:pStyle w:val="4"/>
        <w:spacing w:line="360" w:lineRule="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注：本次定点采购项目用户需求书采购清单中的货物数量为暂定数量，仅为便于报价人报价使用，不作为采购人最终采购数量的保证。报价人的实际供货量以实际交货数量为准，按实结算。在供货期内，报价人不得因采购人实际采购数量的减少或增加而要求提供任何形式的补偿或赔偿，或要求采购人按暂定数量采购相应货物。</w:t>
      </w:r>
    </w:p>
    <w:p/>
    <w:p>
      <w:pPr>
        <w:pStyle w:val="14"/>
        <w:tabs>
          <w:tab w:val="left" w:pos="567"/>
        </w:tabs>
        <w:spacing w:before="0" w:after="0" w:line="360" w:lineRule="auto"/>
        <w:jc w:val="both"/>
        <w:rPr>
          <w:rFonts w:ascii="宋体" w:hAnsi="宋体"/>
          <w:bCs w:val="0"/>
          <w:sz w:val="21"/>
          <w:szCs w:val="21"/>
        </w:rPr>
      </w:pPr>
      <w:r>
        <w:rPr>
          <w:rFonts w:hint="eastAsia" w:ascii="宋体" w:hAnsi="宋体"/>
          <w:bCs w:val="0"/>
          <w:sz w:val="21"/>
          <w:szCs w:val="21"/>
        </w:rPr>
        <w:t>三、供货期、供货方式及其他要求</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1、供货期限为</w:t>
      </w:r>
      <w:r>
        <w:rPr>
          <w:rFonts w:hint="eastAsia" w:ascii="宋体" w:hAnsi="宋体"/>
          <w:b w:val="0"/>
          <w:sz w:val="21"/>
          <w:szCs w:val="21"/>
          <w:lang w:val="en-US" w:eastAsia="zh-CN"/>
        </w:rPr>
        <w:t>二</w:t>
      </w:r>
      <w:r>
        <w:rPr>
          <w:rFonts w:hint="eastAsia" w:ascii="宋体" w:hAnsi="宋体"/>
          <w:b w:val="0"/>
          <w:sz w:val="21"/>
          <w:szCs w:val="21"/>
        </w:rPr>
        <w:t>年，合同起始日期以双方签订日期为准。根据采购人需要可延长服务期，原则上延期不超过三个月。</w:t>
      </w:r>
    </w:p>
    <w:p>
      <w:pPr>
        <w:autoSpaceDE w:val="0"/>
        <w:autoSpaceDN w:val="0"/>
        <w:adjustRightInd w:val="0"/>
        <w:spacing w:line="360" w:lineRule="auto"/>
        <w:ind w:left="426"/>
        <w:rPr>
          <w:rFonts w:hAnsi="宋体" w:cs="宋体"/>
          <w:bCs/>
          <w:kern w:val="28"/>
          <w:szCs w:val="21"/>
        </w:rPr>
      </w:pPr>
      <w:r>
        <w:rPr>
          <w:rFonts w:hint="eastAsia" w:ascii="宋体" w:hAnsi="宋体"/>
          <w:bCs/>
          <w:kern w:val="28"/>
          <w:szCs w:val="21"/>
        </w:rPr>
        <w:t>2、</w:t>
      </w:r>
      <w:r>
        <w:rPr>
          <w:rFonts w:hint="eastAsia" w:hAnsi="宋体"/>
          <w:bCs/>
          <w:kern w:val="28"/>
          <w:szCs w:val="21"/>
        </w:rPr>
        <w:t>每批次</w:t>
      </w:r>
      <w:r>
        <w:rPr>
          <w:rFonts w:hint="eastAsia" w:ascii="宋体" w:hAnsi="宋体"/>
          <w:bCs/>
          <w:kern w:val="28"/>
          <w:szCs w:val="21"/>
        </w:rPr>
        <w:t>供货</w:t>
      </w:r>
      <w:r>
        <w:rPr>
          <w:rFonts w:hint="eastAsia" w:hAnsi="宋体"/>
          <w:bCs/>
          <w:kern w:val="28"/>
          <w:szCs w:val="21"/>
        </w:rPr>
        <w:t>以</w:t>
      </w:r>
      <w:r>
        <w:rPr>
          <w:rFonts w:hint="eastAsia" w:ascii="宋体" w:hAnsi="宋体"/>
          <w:bCs/>
          <w:kern w:val="28"/>
          <w:szCs w:val="21"/>
        </w:rPr>
        <w:t>采购人发出通知之日起5日内</w:t>
      </w:r>
      <w:r>
        <w:rPr>
          <w:rFonts w:hint="eastAsia" w:hAnsi="宋体"/>
          <w:bCs/>
          <w:kern w:val="28"/>
          <w:szCs w:val="21"/>
        </w:rPr>
        <w:t>完成供货。</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3、交货地点：东莞市东城街道鳌峙塘社区第六水厂。</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4、货物的运输由报价人负责，并负责货物到场的一次搬运至化验室、仓库或其他采购人指定地点，并负责气瓶拆卸安装工作。</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5、成交人无正当理由撤销或者解除本项目合同，造成采购人损失的，应赔偿因此而造成的实际损失。</w:t>
      </w:r>
    </w:p>
    <w:p>
      <w:pPr>
        <w:pStyle w:val="14"/>
        <w:tabs>
          <w:tab w:val="left" w:pos="567"/>
        </w:tabs>
        <w:spacing w:before="0" w:after="0" w:line="360" w:lineRule="auto"/>
        <w:ind w:firstLine="420" w:firstLineChars="200"/>
        <w:jc w:val="both"/>
      </w:pPr>
      <w:r>
        <w:rPr>
          <w:rFonts w:hint="eastAsia" w:ascii="宋体" w:hAnsi="宋体"/>
          <w:b w:val="0"/>
          <w:sz w:val="21"/>
          <w:szCs w:val="21"/>
        </w:rPr>
        <w:t>6、成交人违反本项目合同的规定，采购人有权要求成交人停止并纠正违约行为，如采购人书面通知成交人仍不予以改正，采购人有权中止直至解除本项目合同。因此而造成经济损失及法律责任由成交人承担。</w:t>
      </w:r>
    </w:p>
    <w:p/>
    <w:p>
      <w:pPr>
        <w:pStyle w:val="14"/>
        <w:tabs>
          <w:tab w:val="left" w:pos="567"/>
        </w:tabs>
        <w:spacing w:before="0" w:after="0" w:line="360" w:lineRule="auto"/>
        <w:jc w:val="both"/>
        <w:rPr>
          <w:rFonts w:ascii="宋体" w:hAnsi="宋体"/>
          <w:bCs w:val="0"/>
          <w:sz w:val="21"/>
          <w:szCs w:val="21"/>
        </w:rPr>
      </w:pPr>
      <w:r>
        <w:rPr>
          <w:rFonts w:hint="eastAsia" w:ascii="宋体" w:hAnsi="宋体"/>
          <w:bCs w:val="0"/>
          <w:sz w:val="21"/>
          <w:szCs w:val="21"/>
        </w:rPr>
        <w:t>四、技术要求</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1、报价人确保供应产品的质量符合采购人要求，气体是第一次使用或未使用的状态。报价人提供的货物必须符合国家标准，供货时气瓶检定有效期必须在有效范围内，并贴有清晰的合格标签，须向采购人提供详细的气瓶鉴定合格报告，气瓶应装有基本的安全附件。</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报价人在运输、安装过程中须听从采购方统一协调、管理，不违章作业，佩戴必要的劳动防护用品，不得违反采购方的安全管理制度要求。</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2、当货物出现质量问题时，报价人接到采购人通知后24小时内赶到现场维修或更换，保证货物的正常使用。</w:t>
      </w:r>
    </w:p>
    <w:p/>
    <w:p>
      <w:pPr>
        <w:pStyle w:val="14"/>
        <w:tabs>
          <w:tab w:val="left" w:pos="567"/>
        </w:tabs>
        <w:spacing w:before="0" w:after="0" w:line="360" w:lineRule="auto"/>
        <w:jc w:val="both"/>
        <w:rPr>
          <w:rFonts w:ascii="宋体" w:hAnsi="宋体"/>
          <w:bCs w:val="0"/>
          <w:sz w:val="21"/>
          <w:szCs w:val="21"/>
        </w:rPr>
      </w:pPr>
      <w:r>
        <w:rPr>
          <w:rFonts w:hint="eastAsia" w:ascii="宋体" w:hAnsi="宋体"/>
          <w:bCs w:val="0"/>
          <w:sz w:val="21"/>
          <w:szCs w:val="21"/>
        </w:rPr>
        <w:t>五、质保要求</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1、货物质保期12个月，质保期自货物验收合格之日起算。</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2、质保期内，报价人对所供货物的质量负责，如出现所供货物破损或有质量问题 (气瓶合格标签不清、瓶身有腐蚀现象、气压表指针不清晰、安全附件损坏等)，报价人需无条件（在24小时内）免费更换。</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3、当货物出现质量问题时，报价人接到采购人通知后24小时内赶到现场维修或更换，保证货物的正常使用。</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4、因货物的质量问题而发生争议，由广东省或东莞市质检部门进行质量鉴定。货物符合质量标准的，鉴定费用由采购人承担；货物不符合质量标准的，鉴定费用由报价人承担。</w:t>
      </w:r>
    </w:p>
    <w:p/>
    <w:p>
      <w:pPr>
        <w:pStyle w:val="14"/>
        <w:tabs>
          <w:tab w:val="left" w:pos="567"/>
        </w:tabs>
        <w:spacing w:before="0" w:after="0" w:line="360" w:lineRule="auto"/>
        <w:jc w:val="both"/>
        <w:rPr>
          <w:rFonts w:ascii="宋体" w:hAnsi="宋体"/>
          <w:bCs w:val="0"/>
          <w:sz w:val="21"/>
          <w:szCs w:val="21"/>
        </w:rPr>
      </w:pPr>
      <w:r>
        <w:rPr>
          <w:rFonts w:hint="eastAsia" w:ascii="宋体" w:hAnsi="宋体"/>
          <w:bCs w:val="0"/>
          <w:sz w:val="21"/>
          <w:szCs w:val="21"/>
        </w:rPr>
        <w:t>六、报价要求</w:t>
      </w:r>
    </w:p>
    <w:p>
      <w:pPr>
        <w:pStyle w:val="14"/>
        <w:tabs>
          <w:tab w:val="left" w:pos="567"/>
        </w:tabs>
        <w:spacing w:before="0" w:after="0" w:line="360" w:lineRule="auto"/>
        <w:ind w:firstLine="420" w:firstLineChars="200"/>
        <w:jc w:val="both"/>
        <w:rPr>
          <w:rFonts w:ascii="宋体" w:hAnsi="宋体"/>
          <w:b w:val="0"/>
          <w:sz w:val="21"/>
          <w:szCs w:val="21"/>
          <w:lang w:val="zh-CN"/>
        </w:rPr>
      </w:pPr>
      <w:r>
        <w:rPr>
          <w:rFonts w:hint="eastAsia" w:ascii="宋体" w:hAnsi="宋体"/>
          <w:b w:val="0"/>
          <w:sz w:val="21"/>
          <w:szCs w:val="21"/>
        </w:rPr>
        <w:t>1、</w:t>
      </w:r>
      <w:r>
        <w:rPr>
          <w:rFonts w:hint="eastAsia" w:ascii="宋体" w:hAnsi="宋体"/>
          <w:b w:val="0"/>
          <w:sz w:val="21"/>
          <w:szCs w:val="21"/>
          <w:lang w:val="zh-CN"/>
        </w:rPr>
        <w:t>报价人必须具有《危险化学品经营许可证》等国家法律法规要求的经营资质，并保证在合同履行期间相关经营资质始终有效。</w:t>
      </w:r>
    </w:p>
    <w:p>
      <w:pPr>
        <w:pStyle w:val="14"/>
        <w:tabs>
          <w:tab w:val="left" w:pos="567"/>
        </w:tabs>
        <w:spacing w:before="0" w:after="0" w:line="360" w:lineRule="auto"/>
        <w:ind w:firstLine="420" w:firstLineChars="200"/>
        <w:jc w:val="both"/>
        <w:rPr>
          <w:rFonts w:ascii="宋体" w:hAnsi="宋体"/>
          <w:b w:val="0"/>
          <w:sz w:val="21"/>
          <w:szCs w:val="21"/>
          <w:lang w:val="zh-CN"/>
        </w:rPr>
      </w:pPr>
      <w:r>
        <w:rPr>
          <w:rFonts w:hint="eastAsia" w:ascii="宋体" w:hAnsi="宋体"/>
          <w:b w:val="0"/>
          <w:sz w:val="21"/>
          <w:szCs w:val="21"/>
        </w:rPr>
        <w:t>2、</w:t>
      </w:r>
      <w:r>
        <w:rPr>
          <w:rFonts w:hint="eastAsia" w:ascii="宋体" w:hAnsi="宋体"/>
          <w:b w:val="0"/>
          <w:sz w:val="21"/>
          <w:szCs w:val="21"/>
          <w:lang w:val="zh-CN"/>
        </w:rPr>
        <w:t>合同履约期间，运输单位必须具备危险品运输能力，具备《道路危险货物运输许可证》或《道路运输经营许可证》（经营范围涵盖本项目采购的危险化学品）或交通运输主管部门核发的同等许可证等国家法律法规要求的经营资质，供应商不具备前述资质的，在供货前必须向采购人报备运输单位。报备资料包括：委托运输等关系证明材料，运输单位的营业执照、涵盖本项目危险化学品货物运输范围的《道路危险货物运输许可证》或《道路运输经营许可证》（经营范围涵盖本项目采购的危险化学品）或交通运输主管部门核发的同等许可证、运输人员的从业资格证书等国家法律法规规定的资质、资格证明文件。并保证</w:t>
      </w:r>
      <w:r>
        <w:rPr>
          <w:rFonts w:hint="eastAsia" w:ascii="宋体" w:hAnsi="宋体"/>
          <w:b w:val="0"/>
          <w:sz w:val="21"/>
          <w:szCs w:val="21"/>
        </w:rPr>
        <w:t>其资料</w:t>
      </w:r>
      <w:r>
        <w:rPr>
          <w:rFonts w:hint="eastAsia" w:ascii="宋体" w:hAnsi="宋体"/>
          <w:b w:val="0"/>
          <w:sz w:val="21"/>
          <w:szCs w:val="21"/>
          <w:lang w:val="zh-CN"/>
        </w:rPr>
        <w:t>在合同履行期间相关经营资质始终有效。</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3、</w:t>
      </w:r>
      <w:r>
        <w:rPr>
          <w:rFonts w:hint="eastAsia" w:ascii="宋体" w:hAnsi="宋体"/>
          <w:b w:val="0"/>
          <w:sz w:val="21"/>
          <w:szCs w:val="21"/>
          <w:lang w:val="zh-CN"/>
        </w:rPr>
        <w:t>合同履约期间，货物气瓶充装单位必须具有行政主管部门颁发的气瓶充装许可证或气瓶（移动式压力容器）充装许可证等国家法律法规要求的经营资质。供应商不具备前述资质的，在供货前必须向采购人报备气瓶充装单位。报备资料包括：委托充装或供货等关系证明材料，气瓶充装单位的营业执照、涵盖本项目气体范围的气瓶充装许可证或气瓶（移动式压力容器）充装许可证等国家法律法规规定的资质、资格证明文件。并保证</w:t>
      </w:r>
      <w:r>
        <w:rPr>
          <w:rFonts w:hint="eastAsia" w:ascii="宋体" w:hAnsi="宋体"/>
          <w:b w:val="0"/>
          <w:sz w:val="21"/>
          <w:szCs w:val="21"/>
        </w:rPr>
        <w:t>其资料</w:t>
      </w:r>
      <w:r>
        <w:rPr>
          <w:rFonts w:hint="eastAsia" w:ascii="宋体" w:hAnsi="宋体"/>
          <w:b w:val="0"/>
          <w:sz w:val="21"/>
          <w:szCs w:val="21"/>
          <w:lang w:val="zh-CN"/>
        </w:rPr>
        <w:t>在合同履行期间相关经营资质始终有效。</w:t>
      </w:r>
    </w:p>
    <w:p>
      <w:pPr>
        <w:pStyle w:val="14"/>
        <w:tabs>
          <w:tab w:val="left" w:pos="567"/>
        </w:tabs>
        <w:spacing w:before="0" w:after="0" w:line="360" w:lineRule="auto"/>
        <w:ind w:firstLine="420" w:firstLineChars="200"/>
        <w:jc w:val="both"/>
        <w:rPr>
          <w:rFonts w:ascii="宋体" w:hAnsi="宋体"/>
          <w:b w:val="0"/>
          <w:sz w:val="21"/>
          <w:szCs w:val="21"/>
          <w:lang w:val="zh-CN"/>
        </w:rPr>
      </w:pPr>
      <w:r>
        <w:rPr>
          <w:rFonts w:hint="eastAsia" w:ascii="宋体" w:hAnsi="宋体"/>
          <w:b w:val="0"/>
          <w:sz w:val="21"/>
          <w:szCs w:val="21"/>
        </w:rPr>
        <w:t>4、</w:t>
      </w:r>
      <w:r>
        <w:rPr>
          <w:rFonts w:hint="eastAsia" w:ascii="宋体" w:hAnsi="宋体"/>
          <w:b w:val="0"/>
          <w:sz w:val="21"/>
          <w:szCs w:val="21"/>
          <w:lang w:val="zh-CN"/>
        </w:rPr>
        <w:t>报价人的报价含</w:t>
      </w:r>
      <w:r>
        <w:rPr>
          <w:rFonts w:hint="eastAsia" w:ascii="宋体" w:hAnsi="宋体"/>
          <w:b w:val="0"/>
          <w:sz w:val="21"/>
          <w:szCs w:val="21"/>
        </w:rPr>
        <w:t>气体费、</w:t>
      </w:r>
      <w:r>
        <w:rPr>
          <w:rFonts w:hint="eastAsia" w:ascii="宋体" w:hAnsi="宋体"/>
          <w:b w:val="0"/>
          <w:sz w:val="21"/>
          <w:szCs w:val="21"/>
          <w:lang w:val="zh-CN"/>
        </w:rPr>
        <w:t>瓶租费、运输费、气瓶拆卸安装费、气瓶年检费等一切费用。</w:t>
      </w:r>
    </w:p>
    <w:p>
      <w:pPr>
        <w:pStyle w:val="14"/>
        <w:tabs>
          <w:tab w:val="left" w:pos="567"/>
        </w:tabs>
        <w:spacing w:before="0" w:after="0" w:line="360" w:lineRule="auto"/>
        <w:ind w:firstLine="420" w:firstLineChars="200"/>
        <w:jc w:val="both"/>
        <w:rPr>
          <w:rFonts w:ascii="宋体" w:hAnsi="宋体"/>
          <w:b w:val="0"/>
          <w:sz w:val="21"/>
          <w:szCs w:val="21"/>
        </w:rPr>
      </w:pPr>
      <w:r>
        <w:rPr>
          <w:rFonts w:hint="eastAsia" w:ascii="宋体" w:hAnsi="宋体"/>
          <w:b w:val="0"/>
          <w:sz w:val="21"/>
          <w:szCs w:val="21"/>
        </w:rPr>
        <w:t>5、报价人必须清楚理解：本项目不具排他性，采购人对本项目范围内的具体实验室用气体采购享有自主选择的权利。本合同仅作为报价人在本合同期限内取得向采购人提供实验室实验用气体的资格，但并不代表报价人必然取得实验用气体具体供货订单。采购人根据报价人资质条件、履约能力和实际履约情况、采购人具体实验室实际需求仍有权另行采购其他第三方进行本合同范围内的货物的供应。</w:t>
      </w:r>
    </w:p>
    <w:p>
      <w:pPr>
        <w:pStyle w:val="2"/>
        <w:spacing w:before="47" w:line="219" w:lineRule="auto"/>
        <w:rPr>
          <w:color w:val="auto"/>
          <w:spacing w:val="-10"/>
          <w:sz w:val="24"/>
          <w:szCs w:val="24"/>
        </w:rPr>
      </w:pPr>
    </w:p>
    <w:p>
      <w:pPr>
        <w:pStyle w:val="20"/>
        <w:ind w:firstLine="0" w:firstLineChars="0"/>
        <w:rPr>
          <w:color w:val="auto"/>
          <w:spacing w:val="-10"/>
          <w:sz w:val="24"/>
          <w:szCs w:val="24"/>
        </w:rPr>
      </w:pPr>
    </w:p>
    <w:p>
      <w:pPr>
        <w:spacing w:line="384" w:lineRule="auto"/>
        <w:jc w:val="left"/>
        <w:rPr>
          <w:rFonts w:hint="eastAsia" w:ascii="宋体" w:hAnsi="宋体" w:cs="宋体"/>
          <w:b/>
          <w:sz w:val="22"/>
          <w:szCs w:val="22"/>
          <w:lang w:val="en-US" w:eastAsia="zh-CN"/>
        </w:rPr>
      </w:pPr>
      <w:r>
        <w:rPr>
          <w:rFonts w:hint="eastAsia" w:ascii="宋体" w:hAnsi="宋体" w:cs="宋体"/>
          <w:b/>
          <w:sz w:val="22"/>
          <w:szCs w:val="22"/>
          <w:lang w:val="en-US" w:eastAsia="zh-CN"/>
        </w:rPr>
        <w:t>附件1：验收单</w:t>
      </w:r>
    </w:p>
    <w:p>
      <w:pPr>
        <w:pStyle w:val="5"/>
        <w:autoSpaceDE/>
        <w:autoSpaceDN/>
        <w:spacing w:line="384" w:lineRule="auto"/>
        <w:rPr>
          <w:rFonts w:hint="eastAsia" w:ascii="宋体" w:hAnsi="宋体" w:cs="宋体"/>
          <w:b/>
          <w:kern w:val="2"/>
          <w:sz w:val="22"/>
          <w:szCs w:val="22"/>
          <w:lang w:val="en-US" w:eastAsia="zh-CN"/>
        </w:rPr>
      </w:pPr>
    </w:p>
    <w:p>
      <w:pPr>
        <w:spacing w:line="384" w:lineRule="auto"/>
        <w:jc w:val="center"/>
        <w:rPr>
          <w:rFonts w:hint="eastAsia"/>
          <w:lang w:val="en-US" w:eastAsia="zh-CN"/>
        </w:rPr>
      </w:pPr>
      <w:r>
        <w:rPr>
          <w:rFonts w:hint="eastAsia" w:ascii="宋体" w:hAnsi="宋体" w:eastAsia="宋体" w:cs="宋体"/>
          <w:i w:val="0"/>
          <w:iCs w:val="0"/>
          <w:color w:val="000000"/>
          <w:kern w:val="2"/>
          <w:sz w:val="32"/>
          <w:szCs w:val="32"/>
          <w:u w:val="none"/>
          <w:lang w:val="en-US" w:eastAsia="zh-CN" w:bidi="ar"/>
        </w:rPr>
        <w:t>东莞市东江检测公司实验室</w:t>
      </w:r>
      <w:r>
        <w:rPr>
          <w:rFonts w:hint="eastAsia" w:ascii="宋体" w:hAnsi="宋体" w:cs="宋体"/>
          <w:i w:val="0"/>
          <w:iCs w:val="0"/>
          <w:color w:val="000000"/>
          <w:kern w:val="2"/>
          <w:sz w:val="32"/>
          <w:szCs w:val="32"/>
          <w:u w:val="none"/>
          <w:lang w:val="en-US" w:eastAsia="zh-CN" w:bidi="ar"/>
        </w:rPr>
        <w:t>气体及相关配套产品</w:t>
      </w:r>
      <w:r>
        <w:rPr>
          <w:rFonts w:hint="eastAsia" w:ascii="宋体" w:hAnsi="宋体" w:eastAsia="宋体" w:cs="宋体"/>
          <w:i w:val="0"/>
          <w:iCs w:val="0"/>
          <w:color w:val="000000"/>
          <w:kern w:val="2"/>
          <w:sz w:val="32"/>
          <w:szCs w:val="32"/>
          <w:u w:val="none"/>
          <w:lang w:val="en-US" w:eastAsia="zh-CN" w:bidi="ar"/>
        </w:rPr>
        <w:t>验收单</w:t>
      </w:r>
    </w:p>
    <w:tbl>
      <w:tblPr>
        <w:tblStyle w:val="21"/>
        <w:tblW w:w="902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2023"/>
        <w:gridCol w:w="1457"/>
        <w:gridCol w:w="961"/>
        <w:gridCol w:w="762"/>
        <w:gridCol w:w="1246"/>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23" w:type="dxa"/>
            <w:gridSpan w:val="7"/>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spacing w:line="384"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u w:val="none"/>
                <w:lang w:val="en-US" w:eastAsia="zh-CN" w:bidi="ar"/>
              </w:rPr>
              <w:t>合同名称：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23"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84"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u w:val="none"/>
                <w:lang w:val="en-US" w:eastAsia="zh-CN" w:bidi="ar"/>
              </w:rPr>
              <w:t>供货公司：                                       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1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编号</w:t>
            </w:r>
          </w:p>
        </w:tc>
        <w:tc>
          <w:tcPr>
            <w:tcW w:w="20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名称</w:t>
            </w:r>
          </w:p>
        </w:tc>
        <w:tc>
          <w:tcPr>
            <w:tcW w:w="145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规格</w:t>
            </w:r>
          </w:p>
        </w:tc>
        <w:tc>
          <w:tcPr>
            <w:tcW w:w="96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单位</w:t>
            </w:r>
          </w:p>
        </w:tc>
        <w:tc>
          <w:tcPr>
            <w:tcW w:w="7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数量</w:t>
            </w:r>
          </w:p>
        </w:tc>
        <w:tc>
          <w:tcPr>
            <w:tcW w:w="12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单价（元）</w:t>
            </w:r>
          </w:p>
        </w:tc>
        <w:tc>
          <w:tcPr>
            <w:tcW w:w="14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1</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2</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3</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4</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
              </w:rPr>
              <w:t>5</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Times New Roman" w:hAnsi="Times New Roman" w:eastAsia="宋体" w:cs="Times New Roman"/>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2"/>
                <w:sz w:val="20"/>
                <w:szCs w:val="20"/>
                <w:u w:val="none"/>
                <w:lang w:val="en-US" w:eastAsia="zh-CN" w:bidi="ar"/>
              </w:rPr>
              <w:t>合计</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84" w:lineRule="auto"/>
              <w:jc w:val="center"/>
              <w:rPr>
                <w:rFonts w:hint="eastAsia" w:ascii="宋体" w:hAnsi="宋体" w:eastAsia="宋体" w:cs="宋体"/>
                <w:i w:val="0"/>
                <w:iCs w:val="0"/>
                <w:color w:val="000000"/>
                <w:kern w:val="2"/>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Arial" w:hAnsi="Arial" w:eastAsia="宋体" w:cs="Arial"/>
                <w:i w:val="0"/>
                <w:iCs w:val="0"/>
                <w:color w:val="000000"/>
                <w:kern w:val="2"/>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Arial" w:hAnsi="Arial" w:eastAsia="宋体" w:cs="Arial"/>
                <w:i w:val="0"/>
                <w:iCs w:val="0"/>
                <w:color w:val="000000"/>
                <w:kern w:val="2"/>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default" w:ascii="Arial" w:hAnsi="Arial" w:eastAsia="宋体" w:cs="Arial"/>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验收情况说明</w:t>
            </w:r>
          </w:p>
        </w:tc>
        <w:tc>
          <w:tcPr>
            <w:tcW w:w="791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1、证书是否齐全（是/否），2、外观/性状是否完好（是/否），3、有效期是否满足要求（是/否），4、是否满足使用要求（是/否）5、其他情况说明：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验收人</w:t>
            </w:r>
          </w:p>
        </w:tc>
        <w:tc>
          <w:tcPr>
            <w:tcW w:w="791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4"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
              </w:rPr>
              <w:t>部门负责人</w:t>
            </w:r>
          </w:p>
        </w:tc>
        <w:tc>
          <w:tcPr>
            <w:tcW w:w="791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center"/>
              <w:rPr>
                <w:rFonts w:hint="eastAsia" w:ascii="宋体" w:hAnsi="宋体" w:eastAsia="宋体" w:cs="宋体"/>
                <w:i w:val="0"/>
                <w:iCs w:val="0"/>
                <w:color w:val="000000"/>
                <w:kern w:val="2"/>
                <w:sz w:val="22"/>
                <w:szCs w:val="22"/>
                <w:u w:val="none"/>
              </w:rPr>
            </w:pPr>
          </w:p>
        </w:tc>
        <w:tc>
          <w:tcPr>
            <w:tcW w:w="791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4" w:lineRule="auto"/>
              <w:jc w:val="left"/>
              <w:rPr>
                <w:rFonts w:hint="eastAsia" w:ascii="宋体" w:hAnsi="宋体" w:eastAsia="宋体" w:cs="宋体"/>
                <w:i w:val="0"/>
                <w:iCs w:val="0"/>
                <w:color w:val="000000"/>
                <w:kern w:val="2"/>
                <w:sz w:val="22"/>
                <w:szCs w:val="22"/>
                <w:u w:val="none"/>
              </w:rPr>
            </w:pPr>
          </w:p>
        </w:tc>
      </w:tr>
    </w:tbl>
    <w:p>
      <w:pPr>
        <w:spacing w:line="384" w:lineRule="auto"/>
        <w:jc w:val="left"/>
        <w:rPr>
          <w:color w:val="auto"/>
          <w:spacing w:val="-10"/>
          <w:sz w:val="24"/>
          <w:szCs w:val="24"/>
        </w:rPr>
      </w:pPr>
      <w:r>
        <w:rPr>
          <w:rFonts w:hint="eastAsia" w:ascii="宋体" w:hAnsi="宋体" w:cs="宋体"/>
          <w:b/>
          <w:sz w:val="22"/>
          <w:szCs w:val="22"/>
          <w:lang w:val="en-US" w:eastAsia="zh-CN"/>
        </w:rPr>
        <w:br w:type="page"/>
      </w:r>
    </w:p>
    <w:p>
      <w:pPr>
        <w:pStyle w:val="2"/>
        <w:pageBreakBefore/>
        <w:spacing w:before="47" w:line="219" w:lineRule="auto"/>
        <w:rPr>
          <w:rFonts w:hint="default" w:eastAsia="宋体"/>
          <w:color w:val="auto"/>
          <w:spacing w:val="-10"/>
          <w:sz w:val="21"/>
          <w:szCs w:val="21"/>
          <w:lang w:val="en-US" w:eastAsia="zh-CN"/>
        </w:rPr>
      </w:pPr>
      <w:r>
        <w:rPr>
          <w:rFonts w:hint="eastAsia"/>
          <w:color w:val="auto"/>
          <w:spacing w:val="-10"/>
          <w:sz w:val="21"/>
          <w:szCs w:val="21"/>
          <w:lang w:val="en-US" w:eastAsia="zh-CN"/>
        </w:rPr>
        <w:t>附件2：</w:t>
      </w:r>
    </w:p>
    <w:p>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供应商履约评价表</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37"/>
        <w:gridCol w:w="1359"/>
        <w:gridCol w:w="1750"/>
        <w:gridCol w:w="2037"/>
        <w:gridCol w:w="1834"/>
        <w:gridCol w:w="82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3" w:hRule="atLeast"/>
          <w:jc w:val="center"/>
        </w:trPr>
        <w:tc>
          <w:tcPr>
            <w:tcW w:w="1896" w:type="dxa"/>
            <w:gridSpan w:val="2"/>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合同名称</w:t>
            </w:r>
          </w:p>
        </w:tc>
        <w:tc>
          <w:tcPr>
            <w:tcW w:w="7524" w:type="dxa"/>
            <w:gridSpan w:val="5"/>
            <w:noWrap w:val="0"/>
            <w:vAlign w:val="center"/>
          </w:tcPr>
          <w:p>
            <w:pPr>
              <w:widowControl/>
              <w:autoSpaceDE/>
              <w:autoSpaceDN/>
              <w:adjustRightInd/>
              <w:spacing w:line="384"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896" w:type="dxa"/>
            <w:gridSpan w:val="2"/>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合同编号</w:t>
            </w:r>
          </w:p>
        </w:tc>
        <w:tc>
          <w:tcPr>
            <w:tcW w:w="7524" w:type="dxa"/>
            <w:gridSpan w:val="5"/>
            <w:noWrap w:val="0"/>
            <w:vAlign w:val="center"/>
          </w:tcPr>
          <w:p>
            <w:pPr>
              <w:widowControl/>
              <w:autoSpaceDE/>
              <w:autoSpaceDN/>
              <w:adjustRightInd/>
              <w:spacing w:line="384"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35" w:hRule="atLeast"/>
          <w:jc w:val="center"/>
        </w:trPr>
        <w:tc>
          <w:tcPr>
            <w:tcW w:w="1896" w:type="dxa"/>
            <w:gridSpan w:val="2"/>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甲方（买方）名称</w:t>
            </w:r>
          </w:p>
        </w:tc>
        <w:tc>
          <w:tcPr>
            <w:tcW w:w="7524" w:type="dxa"/>
            <w:gridSpan w:val="5"/>
            <w:noWrap w:val="0"/>
            <w:vAlign w:val="center"/>
          </w:tcPr>
          <w:p>
            <w:pPr>
              <w:widowControl/>
              <w:autoSpaceDE/>
              <w:autoSpaceDN/>
              <w:adjustRightInd/>
              <w:spacing w:line="384"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896" w:type="dxa"/>
            <w:gridSpan w:val="2"/>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供应商</w:t>
            </w:r>
            <w:r>
              <w:rPr>
                <w:rFonts w:hint="eastAsia" w:ascii="宋体" w:hAnsi="宋体" w:eastAsia="宋体" w:cs="宋体"/>
                <w:sz w:val="18"/>
                <w:szCs w:val="18"/>
              </w:rPr>
              <w:t>名称</w:t>
            </w:r>
          </w:p>
        </w:tc>
        <w:tc>
          <w:tcPr>
            <w:tcW w:w="7524" w:type="dxa"/>
            <w:gridSpan w:val="5"/>
            <w:noWrap w:val="0"/>
            <w:vAlign w:val="center"/>
          </w:tcPr>
          <w:p>
            <w:pPr>
              <w:widowControl/>
              <w:autoSpaceDE/>
              <w:autoSpaceDN/>
              <w:adjustRightInd/>
              <w:spacing w:line="384"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896" w:type="dxa"/>
            <w:gridSpan w:val="2"/>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供应货物名称</w:t>
            </w:r>
          </w:p>
        </w:tc>
        <w:tc>
          <w:tcPr>
            <w:tcW w:w="7524" w:type="dxa"/>
            <w:gridSpan w:val="5"/>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1359"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履约评价项目</w:t>
            </w:r>
          </w:p>
        </w:tc>
        <w:tc>
          <w:tcPr>
            <w:tcW w:w="3787" w:type="dxa"/>
            <w:gridSpan w:val="2"/>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评价标准</w:t>
            </w:r>
          </w:p>
        </w:tc>
        <w:tc>
          <w:tcPr>
            <w:tcW w:w="1834"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评分说明</w:t>
            </w:r>
          </w:p>
        </w:tc>
        <w:tc>
          <w:tcPr>
            <w:tcW w:w="823"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分值</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60" w:hRule="atLeast"/>
          <w:jc w:val="center"/>
        </w:trPr>
        <w:tc>
          <w:tcPr>
            <w:tcW w:w="537"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1359"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质量</w:t>
            </w:r>
          </w:p>
        </w:tc>
        <w:tc>
          <w:tcPr>
            <w:tcW w:w="3787" w:type="dxa"/>
            <w:gridSpan w:val="2"/>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（1）货物未出现全部拒收或换货等质量问题；</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（2）供货货物符合合同规定，其他指标符合合同规定；</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w:t>
            </w:r>
            <w:r>
              <w:rPr>
                <w:rFonts w:hint="eastAsia" w:ascii="宋体" w:hAnsi="宋体" w:eastAsia="宋体" w:cs="宋体"/>
                <w:bCs/>
                <w:sz w:val="18"/>
                <w:szCs w:val="18"/>
                <w:lang w:eastAsia="zh-CN"/>
              </w:rPr>
              <w:t>每</w:t>
            </w:r>
            <w:r>
              <w:rPr>
                <w:rFonts w:hint="eastAsia" w:ascii="宋体" w:hAnsi="宋体" w:cs="宋体"/>
                <w:bCs/>
                <w:sz w:val="18"/>
                <w:szCs w:val="18"/>
                <w:lang w:val="en-US" w:eastAsia="zh-CN"/>
              </w:rPr>
              <w:t>两月</w:t>
            </w:r>
            <w:r>
              <w:rPr>
                <w:rFonts w:hint="eastAsia" w:ascii="宋体" w:hAnsi="宋体" w:eastAsia="宋体" w:cs="宋体"/>
                <w:bCs/>
                <w:sz w:val="18"/>
                <w:szCs w:val="18"/>
              </w:rPr>
              <w:t>或临时的供货货物质量稳定，未出现由于每批次货物质量参差不齐或在同一类货物产生不同效果，而对甲方使用需求造成实质性影响或损失等情况。</w:t>
            </w:r>
          </w:p>
        </w:tc>
        <w:tc>
          <w:tcPr>
            <w:tcW w:w="1834" w:type="dxa"/>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有一项未达到标准的扣4分。</w:t>
            </w:r>
          </w:p>
        </w:tc>
        <w:tc>
          <w:tcPr>
            <w:tcW w:w="823" w:type="dxa"/>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1359"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包装、运输</w:t>
            </w:r>
          </w:p>
        </w:tc>
        <w:tc>
          <w:tcPr>
            <w:tcW w:w="3787" w:type="dxa"/>
            <w:gridSpan w:val="2"/>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货物的包装、运输符合合同规定及行业标准；未出现由于包装、运输方式不当造成以下不良后果：</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（1）影响货物输送质量；</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（2）货物质量下降；</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（3）货物损坏导致供货量不足。</w:t>
            </w:r>
          </w:p>
        </w:tc>
        <w:tc>
          <w:tcPr>
            <w:tcW w:w="1834" w:type="dxa"/>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有一项未达到标准的扣3分。</w:t>
            </w:r>
          </w:p>
        </w:tc>
        <w:tc>
          <w:tcPr>
            <w:tcW w:w="823" w:type="dxa"/>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3</w:t>
            </w:r>
          </w:p>
        </w:tc>
        <w:tc>
          <w:tcPr>
            <w:tcW w:w="1359"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货物交付</w:t>
            </w:r>
          </w:p>
        </w:tc>
        <w:tc>
          <w:tcPr>
            <w:tcW w:w="3787" w:type="dxa"/>
            <w:gridSpan w:val="2"/>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（1）按合同约定时间供货；</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（2）交付人员专业性强，工作效率高，熟悉交付操作流程；</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（3）运输车辆按厂区指示行驶及停放、卸货方式恰当；</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（4）每批次实际供货数量与甲方（买方）所发出供货通知要求的供货数量一致。</w:t>
            </w:r>
          </w:p>
        </w:tc>
        <w:tc>
          <w:tcPr>
            <w:tcW w:w="1834" w:type="dxa"/>
            <w:noWrap w:val="0"/>
            <w:vAlign w:val="center"/>
          </w:tcPr>
          <w:p>
            <w:pPr>
              <w:widowControl/>
              <w:autoSpaceDE/>
              <w:autoSpaceDN/>
              <w:adjustRightInd/>
              <w:spacing w:line="384" w:lineRule="auto"/>
              <w:jc w:val="both"/>
              <w:rPr>
                <w:rFonts w:hint="eastAsia" w:ascii="宋体" w:hAnsi="宋体" w:eastAsia="宋体" w:cs="宋体"/>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有一项未达到标准的扣3分。</w:t>
            </w:r>
          </w:p>
        </w:tc>
        <w:tc>
          <w:tcPr>
            <w:tcW w:w="823" w:type="dxa"/>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4</w:t>
            </w:r>
          </w:p>
        </w:tc>
        <w:tc>
          <w:tcPr>
            <w:tcW w:w="1359"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验收</w:t>
            </w:r>
          </w:p>
        </w:tc>
        <w:tc>
          <w:tcPr>
            <w:tcW w:w="3787" w:type="dxa"/>
            <w:gridSpan w:val="2"/>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（1）及时提供货物的各项技术资料；</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（2）高效处理退换货工作、态度良好；</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（3）未出现因对检验结果存在异议而影响供货的情况；</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（4）未出现因货物验收不合格，或因货物不合格影响甲方使用需求的情况。</w:t>
            </w:r>
          </w:p>
        </w:tc>
        <w:tc>
          <w:tcPr>
            <w:tcW w:w="1834" w:type="dxa"/>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有一项未达到标准的扣4分。</w:t>
            </w:r>
          </w:p>
        </w:tc>
        <w:tc>
          <w:tcPr>
            <w:tcW w:w="823" w:type="dxa"/>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5</w:t>
            </w:r>
          </w:p>
        </w:tc>
        <w:tc>
          <w:tcPr>
            <w:tcW w:w="1359"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安全</w:t>
            </w:r>
          </w:p>
        </w:tc>
        <w:tc>
          <w:tcPr>
            <w:tcW w:w="3787" w:type="dxa"/>
            <w:gridSpan w:val="2"/>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（1）所提供货物符合国家安全生产标准；</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（2）所提供货物无因产品质量问题发生相关安全事故。</w:t>
            </w:r>
          </w:p>
        </w:tc>
        <w:tc>
          <w:tcPr>
            <w:tcW w:w="1834" w:type="dxa"/>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有一项未达到标准的扣3分。</w:t>
            </w:r>
          </w:p>
        </w:tc>
        <w:tc>
          <w:tcPr>
            <w:tcW w:w="823"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15</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537"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6</w:t>
            </w:r>
          </w:p>
        </w:tc>
        <w:tc>
          <w:tcPr>
            <w:tcW w:w="1359"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售后服务</w:t>
            </w:r>
          </w:p>
        </w:tc>
        <w:tc>
          <w:tcPr>
            <w:tcW w:w="3787" w:type="dxa"/>
            <w:gridSpan w:val="2"/>
            <w:noWrap w:val="0"/>
            <w:vAlign w:val="center"/>
          </w:tcPr>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（1）人员：</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①服务队伍稳定，人员充足、专业性强，充分配合甲方（买方）供货需求；</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②对接人员与甲方（买方）沟通良好、理解到位、执行力强，能及时发现、解决问题，并未雨绸缪地因应甲方实际情况提供合理化的供配货建议；</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③未出现推诿，借故不肯签署合同规定的文件或者敷衍了事、置之不理等情况。</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（2）配合：</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①售后服务流程完善，跟踪到位，响应速度快；</w:t>
            </w:r>
          </w:p>
          <w:p>
            <w:pPr>
              <w:widowControl/>
              <w:autoSpaceDE/>
              <w:autoSpaceDN/>
              <w:adjustRightInd/>
              <w:spacing w:line="384" w:lineRule="auto"/>
              <w:jc w:val="both"/>
              <w:rPr>
                <w:rFonts w:hint="eastAsia" w:ascii="宋体" w:hAnsi="宋体" w:eastAsia="宋体" w:cs="宋体"/>
                <w:bCs/>
                <w:sz w:val="18"/>
                <w:szCs w:val="18"/>
              </w:rPr>
            </w:pPr>
            <w:r>
              <w:rPr>
                <w:rFonts w:hint="eastAsia" w:ascii="宋体" w:hAnsi="宋体" w:eastAsia="宋体" w:cs="宋体"/>
                <w:bCs/>
                <w:sz w:val="18"/>
                <w:szCs w:val="18"/>
              </w:rPr>
              <w:t>②就货物使用保质方式、方法提出合理化建议并能提供专业技术指导；</w:t>
            </w:r>
          </w:p>
          <w:p>
            <w:pPr>
              <w:widowControl/>
              <w:autoSpaceDE/>
              <w:autoSpaceDN/>
              <w:adjustRightInd/>
              <w:spacing w:line="384" w:lineRule="auto"/>
              <w:jc w:val="both"/>
              <w:rPr>
                <w:rFonts w:hint="eastAsia" w:ascii="宋体" w:hAnsi="宋体" w:eastAsia="宋体" w:cs="宋体"/>
                <w:sz w:val="18"/>
                <w:szCs w:val="18"/>
              </w:rPr>
            </w:pPr>
            <w:r>
              <w:rPr>
                <w:rFonts w:hint="eastAsia" w:ascii="宋体" w:hAnsi="宋体" w:eastAsia="宋体" w:cs="宋体"/>
                <w:bCs/>
                <w:sz w:val="18"/>
                <w:szCs w:val="18"/>
              </w:rPr>
              <w:t>③</w:t>
            </w:r>
            <w:r>
              <w:rPr>
                <w:rFonts w:hint="eastAsia" w:ascii="宋体" w:hAnsi="宋体" w:eastAsia="宋体" w:cs="宋体"/>
                <w:sz w:val="18"/>
                <w:szCs w:val="18"/>
              </w:rPr>
              <w:t>能根据甲方（买方）要求提供专业培训。</w:t>
            </w:r>
          </w:p>
        </w:tc>
        <w:tc>
          <w:tcPr>
            <w:tcW w:w="1834" w:type="dxa"/>
            <w:noWrap w:val="0"/>
            <w:vAlign w:val="center"/>
          </w:tcPr>
          <w:p>
            <w:pPr>
              <w:widowControl/>
              <w:autoSpaceDE/>
              <w:autoSpaceDN/>
              <w:adjustRightInd/>
              <w:spacing w:line="384" w:lineRule="auto"/>
              <w:rPr>
                <w:rFonts w:hint="eastAsia" w:ascii="宋体" w:hAnsi="宋体" w:eastAsia="宋体" w:cs="宋体"/>
                <w:bCs/>
                <w:sz w:val="18"/>
                <w:szCs w:val="18"/>
              </w:rPr>
            </w:pPr>
            <w:r>
              <w:rPr>
                <w:rFonts w:hint="eastAsia" w:ascii="宋体" w:hAnsi="宋体" w:eastAsia="宋体" w:cs="宋体"/>
                <w:bCs/>
                <w:sz w:val="18"/>
                <w:szCs w:val="18"/>
              </w:rPr>
              <w:t>达到标准的得满分，每次</w:t>
            </w:r>
            <w:r>
              <w:rPr>
                <w:rFonts w:hint="eastAsia" w:ascii="宋体" w:hAnsi="宋体" w:cs="宋体"/>
                <w:bCs/>
                <w:sz w:val="18"/>
                <w:szCs w:val="18"/>
                <w:lang w:val="en-US" w:eastAsia="zh-CN"/>
              </w:rPr>
              <w:t>评价期内</w:t>
            </w:r>
            <w:r>
              <w:rPr>
                <w:rFonts w:hint="eastAsia" w:ascii="宋体" w:hAnsi="宋体" w:eastAsia="宋体" w:cs="宋体"/>
                <w:bCs/>
                <w:sz w:val="18"/>
                <w:szCs w:val="18"/>
              </w:rPr>
              <w:t>有一项未达到标准的扣2分。</w:t>
            </w:r>
          </w:p>
        </w:tc>
        <w:tc>
          <w:tcPr>
            <w:tcW w:w="823"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10</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82" w:hRule="atLeast"/>
          <w:jc w:val="center"/>
        </w:trPr>
        <w:tc>
          <w:tcPr>
            <w:tcW w:w="7517" w:type="dxa"/>
            <w:gridSpan w:val="5"/>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合计</w:t>
            </w:r>
          </w:p>
        </w:tc>
        <w:tc>
          <w:tcPr>
            <w:tcW w:w="823" w:type="dxa"/>
            <w:noWrap w:val="0"/>
            <w:vAlign w:val="center"/>
          </w:tcPr>
          <w:p>
            <w:pPr>
              <w:widowControl/>
              <w:autoSpaceDE/>
              <w:autoSpaceDN/>
              <w:adjustRightInd/>
              <w:spacing w:line="384" w:lineRule="auto"/>
              <w:jc w:val="center"/>
              <w:rPr>
                <w:rFonts w:hint="eastAsia" w:ascii="宋体" w:hAnsi="宋体" w:eastAsia="宋体" w:cs="宋体"/>
                <w:bCs/>
                <w:sz w:val="18"/>
                <w:szCs w:val="18"/>
              </w:rPr>
            </w:pPr>
            <w:r>
              <w:rPr>
                <w:rFonts w:hint="eastAsia" w:ascii="宋体" w:hAnsi="宋体" w:eastAsia="宋体" w:cs="宋体"/>
                <w:bCs/>
                <w:sz w:val="18"/>
                <w:szCs w:val="18"/>
              </w:rPr>
              <w:t>100</w:t>
            </w:r>
          </w:p>
        </w:tc>
        <w:tc>
          <w:tcPr>
            <w:tcW w:w="1080" w:type="dxa"/>
            <w:noWrap w:val="0"/>
            <w:vAlign w:val="center"/>
          </w:tcPr>
          <w:p>
            <w:pPr>
              <w:widowControl/>
              <w:autoSpaceDE/>
              <w:autoSpaceDN/>
              <w:adjustRightInd/>
              <w:spacing w:line="384"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81" w:hRule="atLeast"/>
          <w:jc w:val="center"/>
        </w:trPr>
        <w:tc>
          <w:tcPr>
            <w:tcW w:w="3646" w:type="dxa"/>
            <w:gridSpan w:val="3"/>
            <w:vMerge w:val="restart"/>
            <w:noWrap w:val="0"/>
            <w:vAlign w:val="center"/>
          </w:tcPr>
          <w:p>
            <w:pPr>
              <w:widowControl/>
              <w:autoSpaceDE/>
              <w:autoSpaceDN/>
              <w:adjustRightInd/>
              <w:spacing w:line="384" w:lineRule="auto"/>
              <w:jc w:val="center"/>
              <w:rPr>
                <w:rFonts w:hint="eastAsia" w:ascii="宋体" w:hAnsi="宋体" w:eastAsia="宋体" w:cs="宋体"/>
                <w:sz w:val="18"/>
                <w:szCs w:val="18"/>
              </w:rPr>
            </w:pPr>
            <w:r>
              <w:rPr>
                <w:rFonts w:hint="eastAsia" w:ascii="宋体" w:hAnsi="宋体" w:eastAsia="宋体" w:cs="宋体"/>
                <w:bCs/>
                <w:sz w:val="18"/>
                <w:szCs w:val="18"/>
              </w:rPr>
              <w:t>履约评审部门</w:t>
            </w:r>
            <w:r>
              <w:rPr>
                <w:rFonts w:hint="eastAsia" w:ascii="宋体" w:hAnsi="宋体" w:eastAsia="宋体" w:cs="宋体"/>
                <w:sz w:val="18"/>
                <w:szCs w:val="18"/>
              </w:rPr>
              <w:t>其他</w:t>
            </w:r>
            <w:r>
              <w:rPr>
                <w:rFonts w:hint="eastAsia" w:ascii="宋体" w:hAnsi="宋体" w:eastAsia="宋体" w:cs="宋体"/>
                <w:bCs/>
                <w:sz w:val="18"/>
                <w:szCs w:val="18"/>
              </w:rPr>
              <w:t>意见及签署</w:t>
            </w:r>
          </w:p>
        </w:tc>
        <w:tc>
          <w:tcPr>
            <w:tcW w:w="2037" w:type="dxa"/>
            <w:noWrap w:val="0"/>
            <w:vAlign w:val="center"/>
          </w:tcPr>
          <w:p>
            <w:pPr>
              <w:widowControl/>
              <w:autoSpaceDE/>
              <w:autoSpaceDN/>
              <w:adjustRightInd/>
              <w:spacing w:line="384" w:lineRule="auto"/>
              <w:rPr>
                <w:rFonts w:hint="eastAsia" w:ascii="宋体" w:hAnsi="宋体" w:eastAsia="宋体" w:cs="宋体"/>
                <w:sz w:val="18"/>
                <w:szCs w:val="18"/>
              </w:rPr>
            </w:pPr>
            <w:r>
              <w:rPr>
                <w:rFonts w:hint="eastAsia" w:ascii="宋体" w:hAnsi="宋体" w:eastAsia="宋体" w:cs="宋体"/>
                <w:bCs/>
                <w:sz w:val="18"/>
                <w:szCs w:val="18"/>
              </w:rPr>
              <w:t>经办人</w:t>
            </w:r>
          </w:p>
        </w:tc>
        <w:tc>
          <w:tcPr>
            <w:tcW w:w="3737" w:type="dxa"/>
            <w:gridSpan w:val="3"/>
            <w:noWrap w:val="0"/>
            <w:vAlign w:val="center"/>
          </w:tcPr>
          <w:p>
            <w:pPr>
              <w:widowControl/>
              <w:autoSpaceDE/>
              <w:autoSpaceDN/>
              <w:adjustRightInd/>
              <w:spacing w:line="384" w:lineRule="auto"/>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3646" w:type="dxa"/>
            <w:gridSpan w:val="3"/>
            <w:vMerge w:val="continue"/>
            <w:noWrap w:val="0"/>
            <w:vAlign w:val="top"/>
          </w:tcPr>
          <w:p>
            <w:pPr>
              <w:widowControl/>
              <w:autoSpaceDE/>
              <w:autoSpaceDN/>
              <w:adjustRightInd/>
              <w:spacing w:line="384" w:lineRule="auto"/>
              <w:rPr>
                <w:rFonts w:hint="eastAsia" w:ascii="宋体" w:hAnsi="宋体" w:eastAsia="宋体" w:cs="宋体"/>
                <w:bCs/>
                <w:sz w:val="18"/>
                <w:szCs w:val="18"/>
              </w:rPr>
            </w:pPr>
          </w:p>
        </w:tc>
        <w:tc>
          <w:tcPr>
            <w:tcW w:w="2037" w:type="dxa"/>
            <w:noWrap w:val="0"/>
            <w:vAlign w:val="center"/>
          </w:tcPr>
          <w:p>
            <w:pPr>
              <w:widowControl/>
              <w:autoSpaceDE/>
              <w:autoSpaceDN/>
              <w:adjustRightInd/>
              <w:spacing w:line="384" w:lineRule="auto"/>
              <w:rPr>
                <w:rFonts w:hint="eastAsia" w:ascii="宋体" w:hAnsi="宋体" w:eastAsia="宋体" w:cs="宋体"/>
                <w:bCs/>
                <w:sz w:val="18"/>
                <w:szCs w:val="18"/>
              </w:rPr>
            </w:pPr>
            <w:r>
              <w:rPr>
                <w:rFonts w:hint="eastAsia" w:ascii="宋体" w:hAnsi="宋体" w:eastAsia="宋体" w:cs="宋体"/>
                <w:bCs/>
                <w:sz w:val="18"/>
                <w:szCs w:val="18"/>
              </w:rPr>
              <w:t>部门负责人</w:t>
            </w:r>
          </w:p>
        </w:tc>
        <w:tc>
          <w:tcPr>
            <w:tcW w:w="3737" w:type="dxa"/>
            <w:gridSpan w:val="3"/>
            <w:noWrap w:val="0"/>
            <w:vAlign w:val="center"/>
          </w:tcPr>
          <w:p>
            <w:pPr>
              <w:widowControl/>
              <w:autoSpaceDE/>
              <w:autoSpaceDN/>
              <w:adjustRightInd/>
              <w:spacing w:line="384" w:lineRule="auto"/>
              <w:rPr>
                <w:rFonts w:hint="eastAsia" w:ascii="宋体" w:hAnsi="宋体" w:eastAsia="宋体" w:cs="宋体"/>
                <w:bCs/>
                <w:sz w:val="18"/>
                <w:szCs w:val="18"/>
              </w:rPr>
            </w:pPr>
          </w:p>
        </w:tc>
      </w:tr>
    </w:tbl>
    <w:p>
      <w:pPr>
        <w:rPr>
          <w:rFonts w:ascii="Arial"/>
          <w:color w:val="auto"/>
          <w:sz w:val="18"/>
          <w:szCs w:val="18"/>
        </w:rPr>
      </w:pPr>
    </w:p>
    <w:p>
      <w:pPr>
        <w:pStyle w:val="18"/>
        <w:pageBreakBefore/>
        <w:rPr>
          <w:color w:val="auto"/>
          <w:sz w:val="30"/>
          <w:szCs w:val="30"/>
          <w:lang w:val="zh-CN"/>
        </w:rPr>
      </w:pPr>
      <w:bookmarkStart w:id="95" w:name="_Toc211690452"/>
      <w:r>
        <w:rPr>
          <w:color w:val="auto"/>
          <w:sz w:val="30"/>
          <w:szCs w:val="30"/>
          <w:lang w:val="zh-CN"/>
        </w:rPr>
        <w:t>第四篇</w:t>
      </w:r>
      <w:r>
        <w:rPr>
          <w:rFonts w:hint="eastAsia"/>
          <w:color w:val="auto"/>
          <w:sz w:val="30"/>
          <w:szCs w:val="30"/>
          <w:lang w:val="zh-CN"/>
        </w:rPr>
        <w:t xml:space="preserve"> </w:t>
      </w:r>
      <w:bookmarkStart w:id="96" w:name="OLE_LINK44"/>
      <w:bookmarkStart w:id="97" w:name="OLE_LINK47"/>
      <w:r>
        <w:rPr>
          <w:color w:val="auto"/>
          <w:sz w:val="30"/>
          <w:szCs w:val="30"/>
          <w:lang w:val="zh-CN"/>
        </w:rPr>
        <w:t>合同条款</w:t>
      </w:r>
      <w:bookmarkEnd w:id="95"/>
    </w:p>
    <w:p>
      <w:pPr>
        <w:pStyle w:val="2"/>
        <w:ind w:firstLine="883" w:firstLineChars="200"/>
        <w:jc w:val="center"/>
        <w:rPr>
          <w:b/>
          <w:bCs/>
          <w:color w:val="auto"/>
          <w:sz w:val="44"/>
          <w:szCs w:val="44"/>
        </w:rPr>
      </w:pPr>
    </w:p>
    <w:p>
      <w:pPr>
        <w:pStyle w:val="2"/>
        <w:ind w:firstLine="420" w:firstLineChars="200"/>
        <w:rPr>
          <w:color w:val="auto"/>
          <w:szCs w:val="21"/>
        </w:rPr>
      </w:pPr>
    </w:p>
    <w:p>
      <w:pPr>
        <w:spacing w:line="384" w:lineRule="auto"/>
        <w:jc w:val="center"/>
        <w:rPr>
          <w:b/>
          <w:bCs/>
          <w:sz w:val="44"/>
          <w:szCs w:val="44"/>
        </w:rPr>
      </w:pPr>
      <w:r>
        <w:rPr>
          <w:rFonts w:hint="eastAsia"/>
          <w:b/>
          <w:bCs/>
          <w:sz w:val="44"/>
          <w:szCs w:val="44"/>
        </w:rPr>
        <w:t>东莞市东江检测有限公司202</w:t>
      </w:r>
      <w:r>
        <w:rPr>
          <w:rFonts w:hint="eastAsia"/>
          <w:b/>
          <w:bCs/>
          <w:sz w:val="44"/>
          <w:szCs w:val="44"/>
          <w:lang w:val="en-US" w:eastAsia="zh-CN"/>
        </w:rPr>
        <w:t>5</w:t>
      </w:r>
      <w:r>
        <w:rPr>
          <w:rFonts w:hint="eastAsia"/>
          <w:b/>
          <w:bCs/>
          <w:sz w:val="44"/>
          <w:szCs w:val="44"/>
        </w:rPr>
        <w:t>-202</w:t>
      </w:r>
      <w:r>
        <w:rPr>
          <w:rFonts w:hint="eastAsia"/>
          <w:b/>
          <w:bCs/>
          <w:sz w:val="44"/>
          <w:szCs w:val="44"/>
          <w:lang w:val="en-US" w:eastAsia="zh-CN"/>
        </w:rPr>
        <w:t>7</w:t>
      </w:r>
      <w:r>
        <w:rPr>
          <w:rFonts w:hint="eastAsia"/>
          <w:b/>
          <w:bCs/>
          <w:sz w:val="44"/>
          <w:szCs w:val="44"/>
        </w:rPr>
        <w:t>年实验室气体及相关配套产品采购</w:t>
      </w:r>
      <w:r>
        <w:rPr>
          <w:b/>
          <w:bCs/>
          <w:sz w:val="44"/>
          <w:szCs w:val="44"/>
        </w:rPr>
        <w:t xml:space="preserve">合同 </w:t>
      </w: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spacing w:line="360" w:lineRule="auto"/>
        <w:ind w:firstLine="1120" w:firstLineChars="400"/>
        <w:rPr>
          <w:color w:val="auto"/>
          <w:sz w:val="28"/>
          <w:szCs w:val="28"/>
          <w:u w:val="single"/>
        </w:rPr>
      </w:pPr>
      <w:r>
        <w:rPr>
          <w:color w:val="auto"/>
          <w:sz w:val="28"/>
          <w:szCs w:val="28"/>
        </w:rPr>
        <w:t>合同编号：</w:t>
      </w:r>
      <w:r>
        <w:rPr>
          <w:rFonts w:hint="eastAsia"/>
          <w:color w:val="auto"/>
          <w:sz w:val="28"/>
          <w:szCs w:val="28"/>
          <w:u w:val="single"/>
        </w:rPr>
        <w:t xml:space="preserve"> </w:t>
      </w:r>
      <w:r>
        <w:rPr>
          <w:color w:val="auto"/>
          <w:sz w:val="28"/>
          <w:szCs w:val="28"/>
          <w:u w:val="single"/>
        </w:rPr>
        <w:t xml:space="preserve">                           </w:t>
      </w:r>
    </w:p>
    <w:p>
      <w:pPr>
        <w:spacing w:line="360" w:lineRule="auto"/>
        <w:ind w:firstLine="1120" w:firstLineChars="400"/>
        <w:rPr>
          <w:color w:val="auto"/>
          <w:sz w:val="28"/>
          <w:szCs w:val="28"/>
        </w:rPr>
      </w:pPr>
      <w:r>
        <w:rPr>
          <w:rFonts w:hint="eastAsia"/>
          <w:color w:val="auto"/>
          <w:sz w:val="28"/>
          <w:szCs w:val="28"/>
        </w:rPr>
        <w:t>委托方（甲方）</w:t>
      </w:r>
      <w:r>
        <w:rPr>
          <w:color w:val="auto"/>
          <w:sz w:val="28"/>
          <w:szCs w:val="28"/>
        </w:rPr>
        <w:t>：</w:t>
      </w:r>
      <w:r>
        <w:rPr>
          <w:rFonts w:hint="eastAsia"/>
          <w:color w:val="auto"/>
          <w:sz w:val="28"/>
          <w:szCs w:val="28"/>
          <w:u w:val="single"/>
        </w:rPr>
        <w:t>东莞市东江检测有限公司</w:t>
      </w:r>
    </w:p>
    <w:p>
      <w:pPr>
        <w:spacing w:line="360" w:lineRule="auto"/>
        <w:ind w:firstLine="1120" w:firstLineChars="400"/>
        <w:rPr>
          <w:color w:val="auto"/>
          <w:sz w:val="28"/>
          <w:szCs w:val="28"/>
          <w:u w:val="single"/>
        </w:rPr>
      </w:pPr>
      <w:r>
        <w:rPr>
          <w:rFonts w:hint="eastAsia"/>
          <w:color w:val="auto"/>
          <w:sz w:val="28"/>
          <w:szCs w:val="28"/>
          <w:lang w:val="en-US" w:eastAsia="zh-CN"/>
        </w:rPr>
        <w:t>受托</w:t>
      </w:r>
      <w:r>
        <w:rPr>
          <w:rFonts w:hint="eastAsia"/>
          <w:color w:val="auto"/>
          <w:sz w:val="28"/>
          <w:szCs w:val="28"/>
        </w:rPr>
        <w:t>方（乙方）</w:t>
      </w:r>
      <w:r>
        <w:rPr>
          <w:color w:val="auto"/>
          <w:sz w:val="28"/>
          <w:szCs w:val="28"/>
        </w:rPr>
        <w:t>：</w:t>
      </w:r>
      <w:r>
        <w:rPr>
          <w:rFonts w:hint="eastAsia"/>
          <w:color w:val="auto"/>
          <w:sz w:val="28"/>
          <w:szCs w:val="28"/>
          <w:u w:val="single"/>
        </w:rPr>
        <w:t xml:space="preserve"> </w:t>
      </w:r>
      <w:r>
        <w:rPr>
          <w:color w:val="auto"/>
          <w:sz w:val="28"/>
          <w:szCs w:val="28"/>
          <w:u w:val="single"/>
        </w:rPr>
        <w:t xml:space="preserve">                     </w:t>
      </w:r>
    </w:p>
    <w:p>
      <w:pPr>
        <w:spacing w:line="360" w:lineRule="auto"/>
        <w:ind w:firstLine="560" w:firstLineChars="200"/>
        <w:rPr>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spacing w:line="360" w:lineRule="auto"/>
        <w:ind w:firstLine="1120" w:firstLineChars="400"/>
        <w:rPr>
          <w:color w:val="auto"/>
          <w:sz w:val="28"/>
          <w:szCs w:val="28"/>
        </w:rPr>
      </w:pPr>
      <w:r>
        <w:rPr>
          <w:color w:val="auto"/>
          <w:sz w:val="28"/>
          <w:szCs w:val="28"/>
        </w:rPr>
        <w:t>签订日期：    年</w:t>
      </w:r>
      <w:r>
        <w:rPr>
          <w:rFonts w:hint="eastAsia"/>
          <w:color w:val="auto"/>
          <w:sz w:val="28"/>
          <w:szCs w:val="28"/>
        </w:rPr>
        <w:t xml:space="preserve"> </w:t>
      </w:r>
      <w:r>
        <w:rPr>
          <w:color w:val="auto"/>
          <w:sz w:val="28"/>
          <w:szCs w:val="28"/>
        </w:rPr>
        <w:t xml:space="preserve"> 月</w:t>
      </w:r>
      <w:r>
        <w:rPr>
          <w:rFonts w:hint="eastAsia"/>
          <w:color w:val="auto"/>
          <w:sz w:val="28"/>
          <w:szCs w:val="28"/>
        </w:rPr>
        <w:t xml:space="preserve"> </w:t>
      </w:r>
      <w:r>
        <w:rPr>
          <w:color w:val="auto"/>
          <w:sz w:val="28"/>
          <w:szCs w:val="28"/>
        </w:rPr>
        <w:t xml:space="preserve"> 日</w:t>
      </w:r>
    </w:p>
    <w:p>
      <w:pPr>
        <w:widowControl/>
        <w:spacing w:line="360" w:lineRule="auto"/>
        <w:rPr>
          <w:rFonts w:ascii="宋体" w:hAnsi="宋体" w:cs="宋体"/>
          <w:color w:val="auto"/>
          <w:szCs w:val="21"/>
        </w:rPr>
      </w:pPr>
      <w:r>
        <w:rPr>
          <w:color w:val="auto"/>
          <w:szCs w:val="21"/>
          <w:shd w:val="clear" w:color="auto" w:fill="FFFFFF"/>
        </w:rPr>
        <w:br w:type="page"/>
      </w:r>
      <w:r>
        <w:rPr>
          <w:rFonts w:hint="eastAsia" w:ascii="宋体" w:hAnsi="宋体" w:cs="宋体"/>
          <w:b/>
          <w:bCs/>
          <w:color w:val="auto"/>
          <w:szCs w:val="21"/>
        </w:rPr>
        <w:t>委托方（甲方）： 东莞市东江检测有限公司</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统一社会信用代码：</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住所：</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法定代表人：</w:t>
      </w:r>
    </w:p>
    <w:p>
      <w:pPr>
        <w:widowControl/>
        <w:spacing w:line="360" w:lineRule="auto"/>
        <w:rPr>
          <w:rFonts w:ascii="宋体" w:hAnsi="宋体" w:cs="宋体"/>
          <w:b/>
          <w:bCs/>
          <w:color w:val="auto"/>
          <w:szCs w:val="21"/>
        </w:rPr>
      </w:pPr>
    </w:p>
    <w:p>
      <w:pPr>
        <w:widowControl/>
        <w:spacing w:line="360" w:lineRule="auto"/>
        <w:rPr>
          <w:rFonts w:ascii="宋体" w:hAnsi="宋体" w:cs="宋体"/>
          <w:color w:val="auto"/>
          <w:szCs w:val="21"/>
        </w:rPr>
      </w:pPr>
      <w:r>
        <w:rPr>
          <w:rFonts w:hint="eastAsia" w:ascii="宋体" w:hAnsi="宋体" w:cs="宋体"/>
          <w:b/>
          <w:bCs/>
          <w:color w:val="auto"/>
          <w:szCs w:val="21"/>
        </w:rPr>
        <w:t>受托方（乙方）：</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统一社会信用代码：</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住所：</w:t>
      </w:r>
    </w:p>
    <w:p>
      <w:pPr>
        <w:spacing w:line="360" w:lineRule="auto"/>
        <w:ind w:firstLine="420" w:firstLineChars="200"/>
        <w:rPr>
          <w:b/>
          <w:bCs/>
          <w:color w:val="auto"/>
          <w:szCs w:val="21"/>
          <w:u w:val="single"/>
          <w:shd w:val="clear" w:color="auto" w:fill="FFFFFF"/>
        </w:rPr>
      </w:pPr>
      <w:r>
        <w:rPr>
          <w:rFonts w:hint="eastAsia" w:ascii="宋体" w:hAnsi="宋体" w:cs="宋体"/>
          <w:color w:val="auto"/>
          <w:szCs w:val="21"/>
        </w:rPr>
        <w:t>法定代表人：</w:t>
      </w:r>
    </w:p>
    <w:p>
      <w:pPr>
        <w:spacing w:line="360" w:lineRule="auto"/>
        <w:jc w:val="left"/>
        <w:rPr>
          <w:color w:val="auto"/>
          <w:szCs w:val="21"/>
        </w:rPr>
      </w:pPr>
    </w:p>
    <w:p>
      <w:pPr>
        <w:spacing w:line="360" w:lineRule="auto"/>
        <w:ind w:firstLine="420" w:firstLineChars="200"/>
        <w:rPr>
          <w:rFonts w:hint="eastAsia" w:hAnsi="宋体" w:cs="宋体"/>
          <w:color w:val="auto"/>
          <w:szCs w:val="21"/>
        </w:rPr>
      </w:pPr>
      <w:r>
        <w:rPr>
          <w:rFonts w:hint="eastAsia" w:hAnsi="宋体" w:cs="宋体"/>
          <w:color w:val="auto"/>
          <w:szCs w:val="21"/>
        </w:rPr>
        <w:t>东莞市水务环境投资控股集团科技发展有限公司采购乙方作为</w:t>
      </w:r>
      <w:r>
        <w:rPr>
          <w:rFonts w:hint="eastAsia"/>
          <w:color w:val="auto"/>
          <w:szCs w:val="21"/>
          <w:u w:val="single"/>
        </w:rPr>
        <w:t>东莞市东江检测有限公司</w:t>
      </w:r>
      <w:r>
        <w:rPr>
          <w:rFonts w:hint="eastAsia" w:ascii="Times New Roman" w:hAnsi="Times New Roman" w:cs="Times New Roman"/>
          <w:color w:val="auto"/>
          <w:szCs w:val="21"/>
          <w:u w:val="single"/>
        </w:rPr>
        <w:t>2025-2027年实验室气体及相关配套产品采购项目</w:t>
      </w:r>
      <w:r>
        <w:rPr>
          <w:rFonts w:hint="eastAsia"/>
          <w:color w:val="auto"/>
          <w:szCs w:val="21"/>
          <w:u w:val="single"/>
        </w:rPr>
        <w:t>（项目编号：KJ-2025-003005-2</w:t>
      </w:r>
      <w:r>
        <w:rPr>
          <w:rFonts w:hint="eastAsia"/>
          <w:color w:val="auto"/>
          <w:szCs w:val="21"/>
          <w:u w:val="single"/>
          <w:lang w:eastAsia="zh-CN"/>
        </w:rPr>
        <w:t>）</w:t>
      </w:r>
      <w:r>
        <w:rPr>
          <w:rFonts w:hint="eastAsia" w:hAnsi="宋体" w:cs="宋体"/>
          <w:color w:val="auto"/>
          <w:szCs w:val="21"/>
          <w:u w:val="single"/>
        </w:rPr>
        <w:t>，以下简称“本项目”）</w:t>
      </w:r>
      <w:r>
        <w:rPr>
          <w:rFonts w:hint="eastAsia" w:hAnsi="宋体" w:cs="宋体"/>
          <w:color w:val="auto"/>
          <w:szCs w:val="21"/>
        </w:rPr>
        <w:t>的服务单位，甲乙双方本着诚实守信、平等互利的原则，结合《中华人民共和国民法典》 及其他有关法律、行政法规，订立本合同。</w:t>
      </w:r>
    </w:p>
    <w:p>
      <w:pPr>
        <w:pStyle w:val="5"/>
        <w:rPr>
          <w:rFonts w:hint="default" w:eastAsia="宋体"/>
          <w:lang w:val="en-US" w:eastAsia="zh-CN"/>
        </w:rPr>
      </w:pPr>
    </w:p>
    <w:p>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第一条、采购内容及要求</w:t>
      </w:r>
    </w:p>
    <w:p>
      <w:pPr>
        <w:snapToGrid w:val="0"/>
        <w:spacing w:line="384" w:lineRule="auto"/>
        <w:ind w:firstLine="420" w:firstLineChars="200"/>
        <w:rPr>
          <w:szCs w:val="21"/>
        </w:rPr>
      </w:pPr>
      <w:r>
        <w:rPr>
          <w:szCs w:val="21"/>
        </w:rPr>
        <w:t>1、合同范围：</w:t>
      </w:r>
      <w:r>
        <w:rPr>
          <w:szCs w:val="21"/>
          <w:u w:val="single"/>
        </w:rPr>
        <w:t xml:space="preserve">  </w:t>
      </w:r>
      <w:r>
        <w:rPr>
          <w:rFonts w:hint="eastAsia"/>
          <w:szCs w:val="21"/>
          <w:u w:val="single"/>
        </w:rPr>
        <w:t xml:space="preserve">  </w:t>
      </w:r>
      <w:r>
        <w:rPr>
          <w:rFonts w:hint="eastAsia"/>
          <w:szCs w:val="21"/>
          <w:u w:val="single"/>
          <w:lang w:val="en-US" w:eastAsia="zh-CN"/>
        </w:rPr>
        <w:t>2025-2027年</w:t>
      </w:r>
      <w:r>
        <w:rPr>
          <w:rFonts w:hint="eastAsia"/>
          <w:szCs w:val="21"/>
          <w:u w:val="single"/>
        </w:rPr>
        <w:t>实验室</w:t>
      </w:r>
      <w:r>
        <w:rPr>
          <w:rFonts w:hint="eastAsia"/>
          <w:szCs w:val="21"/>
          <w:u w:val="single"/>
          <w:lang w:val="en-US" w:eastAsia="zh-CN"/>
        </w:rPr>
        <w:t>气体</w:t>
      </w:r>
      <w:r>
        <w:rPr>
          <w:rFonts w:hint="eastAsia"/>
          <w:szCs w:val="21"/>
          <w:u w:val="single"/>
        </w:rPr>
        <w:t xml:space="preserve">及相关配套产品   </w:t>
      </w:r>
      <w:r>
        <w:rPr>
          <w:szCs w:val="21"/>
        </w:rPr>
        <w:t>的供货及相关的服务。具体范围和内容详见本合同附件</w:t>
      </w:r>
      <w:r>
        <w:rPr>
          <w:rFonts w:hint="eastAsia"/>
          <w:szCs w:val="21"/>
          <w:lang w:val="en-US" w:eastAsia="zh-CN"/>
        </w:rPr>
        <w:t>1</w:t>
      </w:r>
      <w:r>
        <w:rPr>
          <w:szCs w:val="21"/>
        </w:rPr>
        <w:t>《</w:t>
      </w:r>
      <w:r>
        <w:rPr>
          <w:rFonts w:hint="eastAsia"/>
          <w:szCs w:val="21"/>
          <w:lang w:val="en-US" w:eastAsia="zh-CN"/>
        </w:rPr>
        <w:t>报价表</w:t>
      </w:r>
      <w:r>
        <w:rPr>
          <w:szCs w:val="21"/>
        </w:rPr>
        <w:t>》</w:t>
      </w:r>
      <w:r>
        <w:rPr>
          <w:szCs w:val="21"/>
          <w:lang w:eastAsia="zh-Hans"/>
        </w:rPr>
        <w:t>和附件</w:t>
      </w:r>
      <w:r>
        <w:rPr>
          <w:rFonts w:hint="eastAsia"/>
          <w:szCs w:val="21"/>
          <w:lang w:val="en-US" w:eastAsia="zh-CN"/>
        </w:rPr>
        <w:t>2</w:t>
      </w:r>
      <w:r>
        <w:rPr>
          <w:szCs w:val="21"/>
        </w:rPr>
        <w:t>《用户需求书</w:t>
      </w:r>
      <w:r>
        <w:rPr>
          <w:rFonts w:hint="eastAsia"/>
          <w:szCs w:val="21"/>
          <w:lang w:val="en-US" w:eastAsia="zh-CN"/>
        </w:rPr>
        <w:t>及附件</w:t>
      </w:r>
      <w:r>
        <w:rPr>
          <w:szCs w:val="21"/>
        </w:rPr>
        <w:t>》。</w:t>
      </w:r>
    </w:p>
    <w:p>
      <w:pPr>
        <w:snapToGrid/>
        <w:spacing w:line="384" w:lineRule="auto"/>
        <w:ind w:firstLine="420" w:firstLineChars="200"/>
        <w:jc w:val="left"/>
        <w:rPr>
          <w:rFonts w:eastAsia="宋体"/>
          <w:szCs w:val="21"/>
          <w:lang w:val="zh-CN"/>
        </w:rPr>
      </w:pPr>
      <w:r>
        <w:rPr>
          <w:rFonts w:hint="eastAsia"/>
          <w:szCs w:val="21"/>
          <w:lang w:val="en-US" w:eastAsia="zh-CN"/>
        </w:rPr>
        <w:t>2</w:t>
      </w:r>
      <w:r>
        <w:rPr>
          <w:rFonts w:hint="eastAsia"/>
          <w:szCs w:val="21"/>
        </w:rPr>
        <w:t>、</w:t>
      </w:r>
      <w:r>
        <w:rPr>
          <w:rFonts w:hint="default" w:eastAsia="宋体"/>
          <w:szCs w:val="21"/>
        </w:rPr>
        <w:t>乙方</w:t>
      </w:r>
      <w:r>
        <w:rPr>
          <w:rFonts w:hint="default" w:eastAsia="宋体"/>
          <w:szCs w:val="21"/>
          <w:lang w:val="zh-CN"/>
        </w:rPr>
        <w:t>的供货量以实际</w:t>
      </w:r>
      <w:r>
        <w:rPr>
          <w:rFonts w:hint="default" w:eastAsia="宋体"/>
          <w:szCs w:val="21"/>
        </w:rPr>
        <w:t>经甲方验收合格</w:t>
      </w:r>
      <w:r>
        <w:rPr>
          <w:rFonts w:hint="default" w:eastAsia="宋体"/>
          <w:szCs w:val="21"/>
          <w:lang w:val="zh-CN"/>
        </w:rPr>
        <w:t>交货数量为准，按实结算。前述采购数量为暂定数量，甲方</w:t>
      </w:r>
      <w:r>
        <w:rPr>
          <w:rFonts w:hint="eastAsia"/>
          <w:szCs w:val="21"/>
          <w:lang w:val="en-US" w:eastAsia="zh-CN"/>
        </w:rPr>
        <w:t>不对</w:t>
      </w:r>
      <w:r>
        <w:rPr>
          <w:rFonts w:hint="default" w:eastAsia="宋体"/>
          <w:szCs w:val="21"/>
          <w:lang w:val="zh-CN"/>
        </w:rPr>
        <w:t>最终采购数量的保证。甲方的实际需求数量以每次发出的供货通知为准。在供货期内，乙方应充分考虑上述因素可能导致的增加成本，乙方不得因甲方实际采购数量的减少或增加而要求提供任何形式的补偿或赔偿，或要求甲方按暂定数量采购相应货物。</w:t>
      </w:r>
    </w:p>
    <w:p>
      <w:pPr>
        <w:spacing w:line="384" w:lineRule="auto"/>
        <w:ind w:firstLine="420" w:firstLineChars="200"/>
        <w:jc w:val="left"/>
        <w:rPr>
          <w:rFonts w:eastAsia="宋体"/>
          <w:szCs w:val="21"/>
          <w:lang w:val="zh-CN"/>
        </w:rPr>
      </w:pPr>
      <w:r>
        <w:rPr>
          <w:rFonts w:hint="eastAsia"/>
          <w:szCs w:val="21"/>
          <w:lang w:val="en-US" w:eastAsia="zh-CN"/>
        </w:rPr>
        <w:t>3</w:t>
      </w:r>
      <w:r>
        <w:rPr>
          <w:rFonts w:hint="default" w:eastAsia="宋体"/>
          <w:szCs w:val="21"/>
          <w:lang w:val="zh-CN"/>
        </w:rPr>
        <w:t>、本合同供货期：</w:t>
      </w:r>
    </w:p>
    <w:p>
      <w:pPr>
        <w:spacing w:line="384" w:lineRule="auto"/>
        <w:ind w:firstLine="420" w:firstLineChars="200"/>
        <w:jc w:val="left"/>
        <w:rPr>
          <w:rFonts w:eastAsia="宋体"/>
          <w:szCs w:val="21"/>
          <w:lang w:val="zh-CN"/>
        </w:rPr>
      </w:pPr>
      <w:r>
        <w:rPr>
          <w:rFonts w:hint="default" w:eastAsia="宋体"/>
          <w:szCs w:val="21"/>
        </w:rPr>
        <w:t>（1</w:t>
      </w:r>
      <w:r>
        <w:rPr>
          <w:rFonts w:hint="default" w:eastAsia="宋体"/>
          <w:szCs w:val="21"/>
          <w:lang w:val="zh-CN"/>
        </w:rPr>
        <w:t>）供货期</w:t>
      </w:r>
      <w:r>
        <w:rPr>
          <w:rFonts w:hint="eastAsia"/>
          <w:szCs w:val="21"/>
          <w:lang w:val="zh-CN"/>
        </w:rPr>
        <w:t>：</w:t>
      </w:r>
      <w:r>
        <w:rPr>
          <w:rFonts w:hint="eastAsia"/>
          <w:szCs w:val="21"/>
          <w:lang w:val="en-US" w:eastAsia="zh-CN"/>
        </w:rPr>
        <w:t>两年，自</w:t>
      </w:r>
      <w:r>
        <w:rPr>
          <w:rFonts w:hint="default" w:hAnsi="Times New Roman"/>
          <w:szCs w:val="21"/>
        </w:rPr>
        <w:t>【】年【】月【】日</w:t>
      </w:r>
      <w:r>
        <w:rPr>
          <w:rFonts w:hAnsi="Times New Roman"/>
          <w:szCs w:val="21"/>
        </w:rPr>
        <w:t>至</w:t>
      </w:r>
      <w:r>
        <w:rPr>
          <w:rFonts w:hint="default" w:hAnsi="Times New Roman"/>
          <w:szCs w:val="21"/>
        </w:rPr>
        <w:t>【】年【】月【】日</w:t>
      </w:r>
      <w:r>
        <w:rPr>
          <w:rFonts w:hint="default" w:eastAsia="宋体"/>
          <w:szCs w:val="21"/>
          <w:lang w:val="zh-CN"/>
        </w:rPr>
        <w:t>；</w:t>
      </w:r>
    </w:p>
    <w:p>
      <w:pPr>
        <w:spacing w:line="384" w:lineRule="auto"/>
        <w:ind w:firstLine="420" w:firstLineChars="200"/>
        <w:jc w:val="left"/>
        <w:rPr>
          <w:rFonts w:eastAsiaTheme="minorEastAsia"/>
          <w:szCs w:val="21"/>
          <w:lang w:val="zh-CN"/>
        </w:rPr>
      </w:pPr>
      <w:r>
        <w:rPr>
          <w:rFonts w:hint="default" w:eastAsia="宋体"/>
          <w:szCs w:val="21"/>
          <w:lang w:val="zh-CN"/>
        </w:rPr>
        <w:t>（</w:t>
      </w:r>
      <w:r>
        <w:rPr>
          <w:rFonts w:hint="default" w:eastAsia="宋体"/>
          <w:szCs w:val="21"/>
        </w:rPr>
        <w:t>2</w:t>
      </w:r>
      <w:r>
        <w:rPr>
          <w:rFonts w:hint="default" w:eastAsia="宋体"/>
          <w:szCs w:val="21"/>
          <w:lang w:val="zh-CN"/>
        </w:rPr>
        <w:t>）供货期届满后，双方经友好协商之后，可在保持综合单价不变的情况下，签订补充协议延长乙方的供货期，</w:t>
      </w:r>
      <w:r>
        <w:rPr>
          <w:rFonts w:hint="eastAsia" w:ascii="宋体" w:hAnsi="宋体"/>
          <w:bCs/>
          <w:szCs w:val="21"/>
        </w:rPr>
        <w:t>原则上延期不超过三个月。</w:t>
      </w:r>
    </w:p>
    <w:p>
      <w:pPr>
        <w:spacing w:line="384" w:lineRule="auto"/>
        <w:ind w:firstLine="424" w:firstLineChars="202"/>
        <w:rPr>
          <w:lang w:val="zh-CN"/>
        </w:rPr>
      </w:pPr>
      <w:r>
        <w:rPr>
          <w:rFonts w:hint="eastAsia"/>
          <w:lang w:val="en-US" w:eastAsia="zh-CN"/>
        </w:rPr>
        <w:t>4</w:t>
      </w:r>
      <w:r>
        <w:rPr>
          <w:rFonts w:hint="eastAsia"/>
          <w:lang w:val="zh-CN"/>
        </w:rPr>
        <w:t>、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第二条 合同价款</w:t>
      </w:r>
      <w:r>
        <w:rPr>
          <w:rFonts w:hint="eastAsia" w:ascii="Times New Roman" w:hAnsi="Times New Roman" w:eastAsia="宋体"/>
          <w:kern w:val="2"/>
          <w:sz w:val="21"/>
          <w:szCs w:val="21"/>
        </w:rPr>
        <w:t>及支付方式</w:t>
      </w:r>
    </w:p>
    <w:p>
      <w:pPr>
        <w:spacing w:line="384" w:lineRule="auto"/>
        <w:ind w:left="-2" w:leftChars="-1" w:firstLine="424" w:firstLineChars="202"/>
        <w:rPr>
          <w:szCs w:val="21"/>
          <w:shd w:val="clear" w:color="auto" w:fill="FFFFFF"/>
        </w:rPr>
      </w:pPr>
      <w:r>
        <w:rPr>
          <w:rFonts w:hint="eastAsia"/>
          <w:szCs w:val="21"/>
          <w:shd w:val="clear" w:color="auto" w:fill="FFFFFF"/>
        </w:rPr>
        <w:t>1、暂定合同价（即销售额，不含销项税额，下同）为¥ 【】 元（大写人民币）。在本合同履行过程中，综合单价（即销售额，不含乙方销项税额）不随法律法规政策、物价人工、工期调整而进行调整，未经甲方书面确认，乙方无权增加任何费用。</w:t>
      </w:r>
    </w:p>
    <w:p>
      <w:pPr>
        <w:spacing w:line="384" w:lineRule="auto"/>
        <w:ind w:left="-2" w:leftChars="-1" w:firstLine="424" w:firstLineChars="202"/>
        <w:rPr>
          <w:szCs w:val="21"/>
          <w:shd w:val="clear" w:color="auto" w:fill="FFFFFF"/>
        </w:rPr>
      </w:pPr>
      <w:r>
        <w:rPr>
          <w:rFonts w:hint="eastAsia"/>
          <w:szCs w:val="21"/>
          <w:shd w:val="clear" w:color="auto" w:fill="FFFFFF"/>
        </w:rPr>
        <w:t>2、依法计得并根据本合同约定确定的销项税额由甲方承担。根据《中华人民共和国增值税暂行条例》（国务院令第691号修订版）及当前税务部门的相关规定，本合同项目的增值税税率暂定为，对应的销项税额为¥ 【】元（大写人民币），乙方的增值税销项税额根据本合同约定按实结算。在本合同履行过程中，</w:t>
      </w:r>
      <w:r>
        <w:rPr>
          <w:rFonts w:hint="eastAsia" w:ascii="宋体" w:hAnsi="宋体" w:cs="宋体"/>
          <w:szCs w:val="21"/>
          <w:lang w:val="zh-CN"/>
        </w:rPr>
        <w:t>增值税税率依法调整的，依法调整销项税额，按实结算</w:t>
      </w:r>
      <w:r>
        <w:rPr>
          <w:rFonts w:hint="eastAsia"/>
          <w:szCs w:val="21"/>
          <w:shd w:val="clear" w:color="auto" w:fill="FFFFFF"/>
        </w:rPr>
        <w:t>；但因乙方未按合同约定供货、未根据合同约定提供合法、完整的请款资料、货物验收不合格导致的返工或退货、货物验收合格前的非正常损耗等原因导致销项税额增加的，相应损失由乙方承担。</w:t>
      </w:r>
    </w:p>
    <w:p>
      <w:pPr>
        <w:spacing w:line="360" w:lineRule="auto"/>
        <w:ind w:firstLine="476" w:firstLineChars="227"/>
        <w:rPr>
          <w:rFonts w:ascii="宋体" w:hAnsi="宋体" w:cs="宋体"/>
          <w:szCs w:val="21"/>
        </w:rPr>
      </w:pPr>
      <w:r>
        <w:rPr>
          <w:rFonts w:hint="eastAsia" w:ascii="宋体" w:hAnsi="宋体" w:cs="宋体"/>
          <w:szCs w:val="21"/>
        </w:rPr>
        <w:t>【当乙方为小规模纳税人时，本合同增加本款内容】根据《国家税务总局关于增值税小规模纳税人减免增值税等政策有关征管事项的公告》（国家税务总局公告2023年第1号）、《财政部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pPr>
        <w:spacing w:line="384" w:lineRule="auto"/>
        <w:ind w:left="-2" w:leftChars="-1" w:firstLine="424" w:firstLineChars="202"/>
        <w:rPr>
          <w:szCs w:val="21"/>
          <w:shd w:val="clear" w:color="auto" w:fill="FFFFFF"/>
        </w:rPr>
      </w:pPr>
      <w:r>
        <w:rPr>
          <w:rFonts w:hint="eastAsia"/>
          <w:szCs w:val="21"/>
          <w:shd w:val="clear" w:color="auto" w:fill="FFFFFF"/>
        </w:rPr>
        <w:t>因乙方未按法定税率计算税额或未根据本合同约定出具对应税额的增值税专用发票等乙方原因导致甲方多支付税额的，乙方必须退还甲方，给甲方造成损失的，乙方须向甲方赔偿相应损失。</w:t>
      </w:r>
    </w:p>
    <w:p>
      <w:pPr>
        <w:spacing w:line="384" w:lineRule="auto"/>
        <w:ind w:left="-2" w:leftChars="-1" w:firstLine="424" w:firstLineChars="202"/>
        <w:rPr>
          <w:szCs w:val="21"/>
          <w:shd w:val="clear" w:color="auto" w:fill="FFFFFF"/>
        </w:rPr>
      </w:pPr>
      <w:r>
        <w:rPr>
          <w:rFonts w:hint="eastAsia"/>
          <w:szCs w:val="21"/>
          <w:shd w:val="clear" w:color="auto" w:fill="FFFFFF"/>
        </w:rPr>
        <w:t>3、暂定合同价税合计为¥ 【】元（大写人民币），合同履行期间根据本条第2项规定调整销项税额的，结算合同价税合计对应调整。</w:t>
      </w:r>
    </w:p>
    <w:p>
      <w:pPr>
        <w:spacing w:line="384" w:lineRule="auto"/>
        <w:ind w:left="-2" w:leftChars="-1" w:firstLine="424" w:firstLineChars="202"/>
        <w:rPr>
          <w:szCs w:val="21"/>
          <w:shd w:val="clear" w:color="auto" w:fill="FFFFFF"/>
        </w:rPr>
      </w:pPr>
      <w:r>
        <w:rPr>
          <w:rFonts w:hint="eastAsia"/>
          <w:szCs w:val="21"/>
          <w:shd w:val="clear" w:color="auto" w:fill="FFFFFF"/>
        </w:rPr>
        <w:t>4、乙方应承担完成合同义务的全部费用，包括但不限于：</w:t>
      </w:r>
    </w:p>
    <w:p>
      <w:pPr>
        <w:spacing w:line="384" w:lineRule="auto"/>
        <w:ind w:left="-2" w:leftChars="-1" w:firstLine="424" w:firstLineChars="202"/>
        <w:rPr>
          <w:szCs w:val="21"/>
          <w:shd w:val="clear" w:color="auto" w:fill="FFFFFF"/>
        </w:rPr>
      </w:pPr>
      <w:r>
        <w:rPr>
          <w:rFonts w:hint="eastAsia"/>
          <w:szCs w:val="21"/>
          <w:shd w:val="clear" w:color="auto" w:fill="FFFFFF"/>
        </w:rPr>
        <w:t>（1）合同货物</w:t>
      </w:r>
      <w:r>
        <w:rPr>
          <w:rFonts w:hint="eastAsia"/>
          <w:bCs/>
          <w:color w:val="auto"/>
          <w:szCs w:val="21"/>
          <w:lang w:val="en-US" w:eastAsia="zh-CN"/>
        </w:rPr>
        <w:t>的供货</w:t>
      </w:r>
      <w:r>
        <w:rPr>
          <w:rFonts w:hint="eastAsia"/>
          <w:szCs w:val="21"/>
          <w:shd w:val="clear" w:color="auto" w:fill="FFFFFF"/>
        </w:rPr>
        <w:t>、包装（瓶租费）、气瓶拆卸安装费、气瓶年检费、</w:t>
      </w:r>
      <w:r>
        <w:rPr>
          <w:rFonts w:hint="eastAsia"/>
          <w:szCs w:val="21"/>
          <w:shd w:val="clear" w:color="auto" w:fill="FFFFFF"/>
          <w:lang w:val="en-US" w:eastAsia="zh-CN"/>
        </w:rPr>
        <w:t>搬运、</w:t>
      </w:r>
      <w:r>
        <w:rPr>
          <w:rFonts w:hint="eastAsia"/>
          <w:szCs w:val="21"/>
          <w:shd w:val="clear" w:color="auto" w:fill="FFFFFF"/>
        </w:rPr>
        <w:t>运输（至项目现场甲方指定地点）、人工、保险费；</w:t>
      </w:r>
    </w:p>
    <w:p>
      <w:pPr>
        <w:spacing w:line="384" w:lineRule="auto"/>
        <w:ind w:left="-2" w:leftChars="-1" w:firstLine="424" w:firstLineChars="202"/>
        <w:rPr>
          <w:szCs w:val="21"/>
          <w:shd w:val="clear" w:color="auto" w:fill="FFFFFF"/>
        </w:rPr>
      </w:pPr>
      <w:r>
        <w:rPr>
          <w:rFonts w:hint="eastAsia"/>
          <w:szCs w:val="21"/>
          <w:shd w:val="clear" w:color="auto" w:fill="FFFFFF"/>
        </w:rPr>
        <w:t>（2）合同货物及其工艺所有制造方、使用方应支付的对专利权和版权、设计或其他知识产权而需要向其他方支付的版税；</w:t>
      </w:r>
    </w:p>
    <w:p>
      <w:pPr>
        <w:spacing w:line="384" w:lineRule="auto"/>
        <w:ind w:left="-2" w:leftChars="-1" w:firstLine="424" w:firstLineChars="202"/>
        <w:rPr>
          <w:szCs w:val="21"/>
          <w:shd w:val="clear" w:color="auto" w:fill="FFFFFF"/>
        </w:rPr>
      </w:pPr>
      <w:r>
        <w:rPr>
          <w:rFonts w:hint="eastAsia"/>
          <w:szCs w:val="21"/>
          <w:shd w:val="clear" w:color="auto" w:fill="FFFFFF"/>
        </w:rPr>
        <w:t>（3）合理利润、乙方销项税额以外的税费等；</w:t>
      </w:r>
    </w:p>
    <w:p>
      <w:pPr>
        <w:spacing w:line="384" w:lineRule="auto"/>
        <w:ind w:left="-2" w:leftChars="-1" w:firstLine="424" w:firstLineChars="202"/>
        <w:rPr>
          <w:szCs w:val="21"/>
          <w:shd w:val="clear" w:color="auto" w:fill="FFFFFF"/>
        </w:rPr>
      </w:pPr>
      <w:r>
        <w:rPr>
          <w:rFonts w:hint="eastAsia"/>
          <w:szCs w:val="21"/>
          <w:shd w:val="clear" w:color="auto" w:fill="FFFFFF"/>
        </w:rPr>
        <w:t>（4）法律法规、商业公认、询价文件规定由乙方承担的其他费用。</w:t>
      </w:r>
    </w:p>
    <w:p>
      <w:pPr>
        <w:spacing w:line="384" w:lineRule="auto"/>
        <w:ind w:left="-2" w:leftChars="-1" w:firstLine="424" w:firstLineChars="202"/>
        <w:rPr>
          <w:rFonts w:hint="eastAsia"/>
          <w:szCs w:val="21"/>
          <w:shd w:val="clear" w:color="auto" w:fill="FFFFFF"/>
        </w:rPr>
      </w:pPr>
      <w:r>
        <w:rPr>
          <w:rFonts w:hint="eastAsia"/>
          <w:szCs w:val="21"/>
          <w:shd w:val="clear" w:color="auto" w:fill="FFFFFF"/>
        </w:rPr>
        <w:t>5、</w:t>
      </w:r>
      <w:r>
        <w:rPr>
          <w:rFonts w:hint="eastAsia" w:ascii="宋体" w:hAnsi="宋体" w:eastAsia="宋体" w:cs="宋体"/>
          <w:bCs/>
          <w:szCs w:val="21"/>
        </w:rPr>
        <w:t>货款据实按季度支付，即每季度的第一个月结算上一季度的货款</w:t>
      </w:r>
      <w:r>
        <w:rPr>
          <w:rFonts w:hint="eastAsia" w:ascii="宋体" w:hAnsi="宋体" w:cs="宋体"/>
          <w:bCs/>
          <w:szCs w:val="21"/>
          <w:lang w:eastAsia="zh-CN"/>
        </w:rPr>
        <w:t>，</w:t>
      </w:r>
      <w:r>
        <w:rPr>
          <w:rFonts w:hint="eastAsia" w:ascii="宋体" w:hAnsi="宋体" w:cs="宋体"/>
          <w:bCs/>
          <w:szCs w:val="21"/>
          <w:lang w:val="en-US" w:eastAsia="zh-CN"/>
        </w:rPr>
        <w:t>具体结算时间以甲方通知为准</w:t>
      </w:r>
      <w:r>
        <w:rPr>
          <w:rFonts w:hint="eastAsia" w:ascii="宋体" w:hAnsi="宋体" w:eastAsia="宋体" w:cs="宋体"/>
          <w:bCs/>
          <w:szCs w:val="21"/>
        </w:rPr>
        <w:t>。甲方在接到乙方的请款报告</w:t>
      </w:r>
      <w:r>
        <w:rPr>
          <w:rFonts w:hint="eastAsia" w:ascii="宋体" w:hAnsi="宋体" w:eastAsia="宋体" w:cs="宋体"/>
          <w:szCs w:val="21"/>
        </w:rPr>
        <w:t>、验收合格资料</w:t>
      </w:r>
      <w:r>
        <w:rPr>
          <w:rFonts w:hint="eastAsia" w:ascii="宋体" w:hAnsi="宋体" w:eastAsia="宋体" w:cs="宋体"/>
          <w:bCs/>
          <w:szCs w:val="21"/>
        </w:rPr>
        <w:t>以及合法、等额、有效的增值税专用发票确认无误后，在30日内向乙方支付上季度经验收合格货物的货款和对应的税额。因乙方原因未及时提供合同要求的发票、请款报告</w:t>
      </w:r>
      <w:r>
        <w:rPr>
          <w:rFonts w:hint="eastAsia" w:ascii="宋体" w:hAnsi="宋体" w:eastAsia="宋体" w:cs="宋体"/>
          <w:szCs w:val="21"/>
        </w:rPr>
        <w:t>、验收合格资料</w:t>
      </w:r>
      <w:r>
        <w:rPr>
          <w:rFonts w:hint="eastAsia" w:ascii="宋体" w:hAnsi="宋体" w:eastAsia="宋体" w:cs="宋体"/>
          <w:bCs/>
          <w:szCs w:val="21"/>
        </w:rPr>
        <w:t>等材料的，付款时间相应顺延，由此产生的后果由乙方自行承担。</w:t>
      </w:r>
    </w:p>
    <w:p>
      <w:pPr>
        <w:spacing w:line="384" w:lineRule="auto"/>
        <w:ind w:left="-2" w:leftChars="-1" w:firstLine="426" w:firstLineChars="202"/>
        <w:rPr>
          <w:rFonts w:hint="eastAsia" w:eastAsia="宋体"/>
          <w:szCs w:val="21"/>
          <w:shd w:val="clear" w:color="auto" w:fill="FFFFFF"/>
          <w:lang w:eastAsia="zh-CN"/>
        </w:rPr>
      </w:pPr>
      <w:r>
        <w:rPr>
          <w:rFonts w:hint="eastAsia" w:ascii="宋体" w:hAnsi="宋体" w:eastAsia="宋体" w:cs="宋体"/>
          <w:b/>
          <w:bCs/>
          <w:color w:val="000000"/>
          <w:szCs w:val="21"/>
          <w:u w:val="single"/>
        </w:rPr>
        <w:t>供货资格期限内，甲方在每季度付款前对乙方供货质量进行考核评分，考核评分标准详见“附件</w:t>
      </w:r>
      <w:r>
        <w:rPr>
          <w:rFonts w:hint="eastAsia" w:ascii="宋体" w:hAnsi="宋体" w:cs="宋体"/>
          <w:b/>
          <w:bCs/>
          <w:color w:val="000000"/>
          <w:szCs w:val="21"/>
          <w:u w:val="single"/>
          <w:lang w:val="en-US" w:eastAsia="zh-CN"/>
        </w:rPr>
        <w:t>2</w:t>
      </w:r>
      <w:r>
        <w:rPr>
          <w:rFonts w:hint="eastAsia" w:ascii="宋体" w:hAnsi="宋体" w:cs="宋体"/>
          <w:b/>
          <w:bCs/>
          <w:color w:val="000000"/>
          <w:szCs w:val="21"/>
          <w:u w:val="single"/>
        </w:rPr>
        <w:t>《用户需求书及附件》</w:t>
      </w:r>
      <w:r>
        <w:rPr>
          <w:rFonts w:hint="eastAsia" w:ascii="宋体" w:hAnsi="宋体" w:cs="宋体"/>
          <w:b/>
          <w:bCs/>
          <w:color w:val="000000"/>
          <w:szCs w:val="21"/>
          <w:u w:val="single"/>
          <w:lang w:val="en-US" w:eastAsia="zh-CN"/>
        </w:rPr>
        <w:t>中的《</w:t>
      </w:r>
      <w:r>
        <w:rPr>
          <w:rFonts w:hint="eastAsia" w:ascii="宋体" w:hAnsi="宋体" w:eastAsia="宋体" w:cs="宋体"/>
          <w:b/>
          <w:bCs/>
          <w:color w:val="000000"/>
          <w:szCs w:val="21"/>
          <w:u w:val="single"/>
        </w:rPr>
        <w:t>供应商履约评价表</w:t>
      </w:r>
      <w:r>
        <w:rPr>
          <w:rFonts w:hint="eastAsia" w:ascii="宋体" w:hAnsi="宋体" w:eastAsia="宋体" w:cs="宋体"/>
          <w:b/>
          <w:bCs/>
          <w:color w:val="000000"/>
          <w:szCs w:val="21"/>
          <w:u w:val="single"/>
          <w:lang w:eastAsia="zh-CN"/>
        </w:rPr>
        <w:t>》</w:t>
      </w:r>
      <w:r>
        <w:rPr>
          <w:rFonts w:hint="eastAsia" w:ascii="宋体" w:hAnsi="宋体" w:eastAsia="宋体" w:cs="宋体"/>
          <w:b/>
          <w:bCs/>
          <w:color w:val="000000"/>
          <w:szCs w:val="21"/>
          <w:u w:val="single"/>
        </w:rPr>
        <w:t>”。考核评分满分为100分，季度考核评分分数达到80分时，甲方向乙方支付此季度货款的100%</w:t>
      </w:r>
      <w:r>
        <w:rPr>
          <w:rFonts w:hint="eastAsia" w:hAnsi="宋体" w:cs="宋体"/>
          <w:b/>
          <w:bCs/>
          <w:szCs w:val="21"/>
          <w:u w:val="single"/>
        </w:rPr>
        <w:t>[即季度结算货款=</w:t>
      </w:r>
      <w:r>
        <w:rPr>
          <w:rFonts w:hint="eastAsia" w:hAnsi="宋体"/>
          <w:b/>
          <w:bCs/>
          <w:color w:val="000000"/>
          <w:sz w:val="21"/>
          <w:szCs w:val="21"/>
          <w:u w:val="single"/>
        </w:rPr>
        <w:t>∑</w:t>
      </w:r>
      <w:r>
        <w:rPr>
          <w:rFonts w:hint="eastAsia" w:hAnsi="宋体" w:cs="宋体"/>
          <w:b/>
          <w:bCs/>
          <w:szCs w:val="21"/>
          <w:u w:val="single"/>
        </w:rPr>
        <w:t>（季度验收合格的供货货物数量×对应的不含税综合单价）+对应的销项税额）]</w:t>
      </w:r>
      <w:r>
        <w:rPr>
          <w:rFonts w:hint="eastAsia" w:ascii="宋体" w:hAnsi="宋体" w:eastAsia="宋体" w:cs="宋体"/>
          <w:b/>
          <w:bCs/>
          <w:color w:val="000000"/>
          <w:szCs w:val="21"/>
          <w:u w:val="single"/>
        </w:rPr>
        <w:t>；季度考核评分分数低于80分、达到60分时，甲方向乙方支付此季度货款的80%</w:t>
      </w:r>
      <w:r>
        <w:rPr>
          <w:rFonts w:hint="eastAsia" w:hAnsi="宋体" w:cs="宋体"/>
          <w:b/>
          <w:bCs/>
          <w:szCs w:val="21"/>
          <w:u w:val="single"/>
        </w:rPr>
        <w:t>[即季度结算货款=</w:t>
      </w:r>
      <w:r>
        <w:rPr>
          <w:rFonts w:hint="eastAsia" w:hAnsi="宋体"/>
          <w:b/>
          <w:bCs/>
          <w:color w:val="000000"/>
          <w:sz w:val="21"/>
          <w:szCs w:val="21"/>
          <w:u w:val="single"/>
        </w:rPr>
        <w:t>∑</w:t>
      </w:r>
      <w:r>
        <w:rPr>
          <w:rFonts w:hint="eastAsia" w:hAnsi="宋体" w:cs="宋体"/>
          <w:b/>
          <w:bCs/>
          <w:szCs w:val="21"/>
          <w:u w:val="single"/>
        </w:rPr>
        <w:t>（季度验收合格的供货货物数量×对应的不含税综合单价）×80%+前述折算后货款对应的销项税额）]</w:t>
      </w:r>
      <w:r>
        <w:rPr>
          <w:rFonts w:hint="eastAsia" w:ascii="宋体" w:hAnsi="宋体" w:eastAsia="宋体" w:cs="宋体"/>
          <w:b/>
          <w:bCs/>
          <w:color w:val="000000"/>
          <w:szCs w:val="21"/>
          <w:u w:val="single"/>
        </w:rPr>
        <w:t>；季度考核评分分数低于60分时，甲方向乙方支付此季度货款的50%</w:t>
      </w:r>
      <w:r>
        <w:rPr>
          <w:rFonts w:hint="eastAsia" w:hAnsi="宋体" w:cs="宋体"/>
          <w:b/>
          <w:bCs/>
          <w:szCs w:val="21"/>
          <w:u w:val="single"/>
        </w:rPr>
        <w:t>[即季度结算货款=</w:t>
      </w:r>
      <w:r>
        <w:rPr>
          <w:rFonts w:hint="eastAsia" w:hAnsi="宋体"/>
          <w:b/>
          <w:bCs/>
          <w:color w:val="000000"/>
          <w:sz w:val="21"/>
          <w:szCs w:val="21"/>
          <w:u w:val="single"/>
        </w:rPr>
        <w:t>∑</w:t>
      </w:r>
      <w:r>
        <w:rPr>
          <w:rFonts w:hint="eastAsia" w:hAnsi="宋体" w:cs="宋体"/>
          <w:b/>
          <w:bCs/>
          <w:szCs w:val="21"/>
          <w:u w:val="single"/>
        </w:rPr>
        <w:t>（季度验收合格的供货货物数量×对应的不含税综合单价）×50%+前述折算后货款对应的销项税额）]</w:t>
      </w:r>
      <w:r>
        <w:rPr>
          <w:rFonts w:hint="eastAsia" w:ascii="宋体" w:hAnsi="宋体" w:eastAsia="宋体" w:cs="宋体"/>
          <w:b/>
          <w:bCs/>
          <w:color w:val="000000"/>
          <w:szCs w:val="21"/>
          <w:u w:val="single"/>
        </w:rPr>
        <w:t>，且甲方有权单方解除本合同</w:t>
      </w:r>
      <w:r>
        <w:rPr>
          <w:rFonts w:hint="eastAsia" w:ascii="宋体" w:hAnsi="宋体" w:eastAsia="宋体" w:cs="宋体"/>
          <w:b/>
          <w:bCs/>
          <w:color w:val="000000"/>
          <w:szCs w:val="21"/>
          <w:lang w:eastAsia="zh-CN"/>
        </w:rPr>
        <w:t>。</w:t>
      </w:r>
    </w:p>
    <w:p>
      <w:pPr>
        <w:spacing w:line="360" w:lineRule="auto"/>
        <w:ind w:right="94" w:firstLine="420" w:firstLineChars="200"/>
        <w:rPr>
          <w:rFonts w:hAnsi="宋体" w:cs="宋体"/>
          <w:szCs w:val="21"/>
        </w:rPr>
      </w:pPr>
      <w:r>
        <w:rPr>
          <w:rFonts w:hint="eastAsia" w:hAnsi="宋体" w:cs="宋体"/>
          <w:szCs w:val="21"/>
          <w:lang w:val="en-US" w:eastAsia="zh-CN"/>
        </w:rPr>
        <w:t>6</w:t>
      </w:r>
      <w:r>
        <w:rPr>
          <w:rFonts w:hint="eastAsia" w:hAnsi="宋体" w:cs="宋体"/>
          <w:szCs w:val="21"/>
        </w:rPr>
        <w:t>、</w:t>
      </w:r>
      <w:r>
        <w:rPr>
          <w:rFonts w:hint="eastAsia" w:hAnsi="宋体" w:cs="宋体"/>
          <w:b/>
          <w:bCs/>
          <w:szCs w:val="21"/>
        </w:rPr>
        <w:t>乙方在签订本合同之前，已对“《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r>
        <w:rPr>
          <w:rFonts w:hint="eastAsia" w:hAnsi="宋体" w:cs="宋体"/>
          <w:szCs w:val="21"/>
        </w:rPr>
        <w:t>。</w:t>
      </w:r>
    </w:p>
    <w:p>
      <w:pPr>
        <w:spacing w:line="384" w:lineRule="auto"/>
        <w:ind w:left="-2" w:leftChars="-1" w:firstLine="424" w:firstLineChars="202"/>
        <w:rPr>
          <w:szCs w:val="21"/>
          <w:shd w:val="clear" w:color="auto" w:fill="FFFFFF"/>
        </w:rPr>
      </w:pPr>
      <w:r>
        <w:rPr>
          <w:rFonts w:hint="eastAsia"/>
          <w:szCs w:val="21"/>
          <w:shd w:val="clear" w:color="auto" w:fill="FFFFFF"/>
          <w:lang w:val="en-US" w:eastAsia="zh-CN"/>
        </w:rPr>
        <w:t>7</w:t>
      </w:r>
      <w:r>
        <w:rPr>
          <w:rFonts w:hint="eastAsia"/>
          <w:szCs w:val="21"/>
          <w:shd w:val="clear" w:color="auto" w:fill="FFFFFF"/>
        </w:rPr>
        <w:t>、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甲方承担赔偿责任，乙方不得以此延迟而拒绝履行合同义务。</w:t>
      </w:r>
    </w:p>
    <w:p>
      <w:pPr>
        <w:spacing w:line="384" w:lineRule="auto"/>
        <w:ind w:left="-2" w:leftChars="-1" w:firstLine="424" w:firstLineChars="202"/>
        <w:rPr>
          <w:szCs w:val="21"/>
          <w:shd w:val="clear" w:color="auto" w:fill="FFFFFF"/>
        </w:rPr>
      </w:pPr>
      <w:r>
        <w:rPr>
          <w:rFonts w:hint="eastAsia"/>
          <w:szCs w:val="21"/>
          <w:shd w:val="clear" w:color="auto" w:fill="FFFFFF"/>
          <w:lang w:val="en-US" w:eastAsia="zh-CN"/>
        </w:rPr>
        <w:t>8</w:t>
      </w:r>
      <w:r>
        <w:rPr>
          <w:rFonts w:hint="eastAsia"/>
          <w:szCs w:val="21"/>
          <w:shd w:val="clear" w:color="auto" w:fill="FFFFFF"/>
        </w:rPr>
        <w:t>、乙方根据本合同约定需向甲方支付违约金、赔偿金、或其他应付费用等款项的，乙方必须向甲方支付完相关款项后，甲方才根据合同向乙方支付合同价和税额。若因乙方未能支付前述费用，影响项目实施的，甲方有权直接从未付合同款项中直接扣除，且乙方必须按照扣除前述费用前的合同价（销售额）开具增值税专用发票，保证增值税税额符合法律规定。</w:t>
      </w:r>
    </w:p>
    <w:p>
      <w:pPr>
        <w:spacing w:line="384" w:lineRule="auto"/>
        <w:ind w:left="-2" w:leftChars="-1" w:firstLine="424" w:firstLineChars="202"/>
        <w:rPr>
          <w:szCs w:val="21"/>
          <w:shd w:val="clear" w:color="auto" w:fill="FFFFFF"/>
        </w:rPr>
      </w:pPr>
      <w:r>
        <w:rPr>
          <w:rFonts w:hint="eastAsia"/>
          <w:szCs w:val="21"/>
          <w:shd w:val="clear" w:color="auto" w:fill="FFFFFF"/>
          <w:lang w:val="en-US" w:eastAsia="zh-CN"/>
        </w:rPr>
        <w:t>9</w:t>
      </w:r>
      <w:r>
        <w:rPr>
          <w:rFonts w:hint="eastAsia"/>
          <w:szCs w:val="21"/>
          <w:shd w:val="clear" w:color="auto" w:fill="FFFFFF"/>
        </w:rPr>
        <w:t>、乙方收款账户信息</w:t>
      </w:r>
    </w:p>
    <w:tbl>
      <w:tblPr>
        <w:tblStyle w:val="21"/>
        <w:tblW w:w="8545" w:type="dxa"/>
        <w:tblInd w:w="363" w:type="dxa"/>
        <w:tblLayout w:type="fixed"/>
        <w:tblCellMar>
          <w:top w:w="0" w:type="dxa"/>
          <w:left w:w="0" w:type="dxa"/>
          <w:bottom w:w="0" w:type="dxa"/>
          <w:right w:w="0" w:type="dxa"/>
        </w:tblCellMar>
      </w:tblPr>
      <w:tblGrid>
        <w:gridCol w:w="2110"/>
        <w:gridCol w:w="6435"/>
      </w:tblGrid>
      <w:tr>
        <w:tblPrEx>
          <w:tblCellMar>
            <w:top w:w="0" w:type="dxa"/>
            <w:left w:w="0" w:type="dxa"/>
            <w:bottom w:w="0" w:type="dxa"/>
            <w:right w:w="0" w:type="dxa"/>
          </w:tblCellMar>
        </w:tblPrEx>
        <w:trPr>
          <w:trHeight w:val="311" w:hRule="atLeast"/>
        </w:trPr>
        <w:tc>
          <w:tcPr>
            <w:tcW w:w="2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账号户名</w:t>
            </w:r>
          </w:p>
        </w:tc>
        <w:tc>
          <w:tcPr>
            <w:tcW w:w="6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84" w:lineRule="auto"/>
              <w:ind w:left="420" w:hanging="420" w:hangingChars="200"/>
              <w:rPr>
                <w:rFonts w:eastAsiaTheme="minorEastAsia"/>
                <w:szCs w:val="21"/>
              </w:rPr>
            </w:pPr>
          </w:p>
        </w:tc>
      </w:tr>
      <w:tr>
        <w:tblPrEx>
          <w:tblCellMar>
            <w:top w:w="0" w:type="dxa"/>
            <w:left w:w="0" w:type="dxa"/>
            <w:bottom w:w="0" w:type="dxa"/>
            <w:right w:w="0" w:type="dxa"/>
          </w:tblCellMar>
        </w:tblPrEx>
        <w:trPr>
          <w:trHeight w:val="314"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开户银行名称</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84" w:lineRule="auto"/>
              <w:ind w:left="420" w:hanging="420" w:hangingChars="200"/>
              <w:rPr>
                <w:rFonts w:eastAsiaTheme="minorEastAsia"/>
                <w:szCs w:val="21"/>
              </w:rPr>
            </w:pPr>
          </w:p>
        </w:tc>
      </w:tr>
      <w:tr>
        <w:tblPrEx>
          <w:tblCellMar>
            <w:top w:w="0" w:type="dxa"/>
            <w:left w:w="0" w:type="dxa"/>
            <w:bottom w:w="0" w:type="dxa"/>
            <w:right w:w="0" w:type="dxa"/>
          </w:tblCellMar>
        </w:tblPrEx>
        <w:trPr>
          <w:trHeight w:val="256"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银行账号</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84" w:lineRule="auto"/>
              <w:ind w:left="420" w:hanging="420" w:hangingChars="200"/>
              <w:rPr>
                <w:rFonts w:eastAsiaTheme="minorEastAsia"/>
                <w:szCs w:val="21"/>
              </w:rPr>
            </w:pPr>
          </w:p>
        </w:tc>
      </w:tr>
    </w:tbl>
    <w:p>
      <w:pPr>
        <w:pStyle w:val="4"/>
        <w:spacing w:before="0" w:after="0" w:line="384" w:lineRule="auto"/>
        <w:ind w:firstLine="422" w:firstLineChars="200"/>
        <w:rPr>
          <w:rFonts w:hint="eastAsia" w:ascii="Times New Roman" w:hAnsi="Times New Roman" w:eastAsia="宋体"/>
          <w:kern w:val="2"/>
          <w:sz w:val="21"/>
          <w:szCs w:val="21"/>
          <w:lang w:eastAsia="zh-CN"/>
        </w:rPr>
      </w:pPr>
      <w:r>
        <w:rPr>
          <w:rFonts w:ascii="Times New Roman" w:hAnsi="Times New Roman" w:eastAsia="宋体"/>
          <w:kern w:val="2"/>
          <w:sz w:val="21"/>
          <w:szCs w:val="21"/>
        </w:rPr>
        <w:t xml:space="preserve">第三条 </w:t>
      </w:r>
      <w:r>
        <w:rPr>
          <w:rFonts w:hint="eastAsia" w:ascii="Times New Roman" w:hAnsi="Times New Roman" w:eastAsia="宋体"/>
          <w:kern w:val="2"/>
          <w:sz w:val="21"/>
          <w:szCs w:val="21"/>
        </w:rPr>
        <w:t>交货</w:t>
      </w:r>
      <w:r>
        <w:rPr>
          <w:rFonts w:hint="eastAsia" w:ascii="Times New Roman" w:hAnsi="Times New Roman" w:eastAsia="宋体"/>
          <w:kern w:val="2"/>
          <w:sz w:val="21"/>
          <w:szCs w:val="21"/>
          <w:lang w:val="en-US" w:eastAsia="zh-CN"/>
        </w:rPr>
        <w:t>约定</w:t>
      </w:r>
    </w:p>
    <w:p>
      <w:pPr>
        <w:spacing w:line="384" w:lineRule="auto"/>
        <w:ind w:left="-2" w:leftChars="-1" w:firstLine="424" w:firstLineChars="202"/>
        <w:rPr>
          <w:rFonts w:hint="eastAsia"/>
          <w:szCs w:val="21"/>
          <w:shd w:val="clear" w:color="auto" w:fill="FFFFFF"/>
        </w:rPr>
      </w:pPr>
      <w:r>
        <w:rPr>
          <w:rFonts w:hint="eastAsia" w:eastAsia="宋体"/>
          <w:szCs w:val="21"/>
          <w:shd w:val="clear" w:color="auto" w:fill="FFFFFF"/>
        </w:rPr>
        <w:t>1、交货期：</w:t>
      </w:r>
      <w:r>
        <w:rPr>
          <w:rFonts w:hint="eastAsia" w:hAnsi="Times New Roman"/>
          <w:bCs w:val="0"/>
          <w:kern w:val="2"/>
          <w:szCs w:val="21"/>
          <w:shd w:val="clear" w:color="auto" w:fill="FFFFFF"/>
        </w:rPr>
        <w:t>每批次</w:t>
      </w:r>
      <w:r>
        <w:rPr>
          <w:rFonts w:hint="eastAsia" w:ascii="Times New Roman" w:hAnsi="Times New Roman"/>
          <w:bCs w:val="0"/>
          <w:kern w:val="2"/>
          <w:szCs w:val="21"/>
          <w:shd w:val="clear" w:color="auto" w:fill="FFFFFF"/>
        </w:rPr>
        <w:t>供货应</w:t>
      </w:r>
      <w:r>
        <w:rPr>
          <w:rFonts w:hint="eastAsia" w:hAnsi="Times New Roman"/>
          <w:bCs w:val="0"/>
          <w:kern w:val="2"/>
          <w:szCs w:val="21"/>
          <w:shd w:val="clear" w:color="auto" w:fill="FFFFFF"/>
        </w:rPr>
        <w:t>以</w:t>
      </w:r>
      <w:r>
        <w:rPr>
          <w:rFonts w:hint="eastAsia" w:ascii="Times New Roman" w:hAnsi="Times New Roman"/>
          <w:bCs w:val="0"/>
          <w:kern w:val="2"/>
          <w:szCs w:val="21"/>
          <w:shd w:val="clear" w:color="auto" w:fill="FFFFFF"/>
        </w:rPr>
        <w:t>甲方发出通知之日起5日内</w:t>
      </w:r>
      <w:r>
        <w:rPr>
          <w:rFonts w:hint="eastAsia" w:ascii="Times New Roman" w:hAnsi="Times New Roman"/>
          <w:szCs w:val="21"/>
          <w:shd w:val="clear" w:color="auto" w:fill="FFFFFF"/>
        </w:rPr>
        <w:t>完成所有货物的供货、并通过验收</w:t>
      </w:r>
      <w:r>
        <w:rPr>
          <w:rFonts w:hint="eastAsia"/>
          <w:szCs w:val="21"/>
          <w:shd w:val="clear" w:color="auto" w:fill="FFFFFF"/>
        </w:rPr>
        <w:t>。</w:t>
      </w:r>
      <w:r>
        <w:rPr>
          <w:rFonts w:hint="eastAsia" w:eastAsia="宋体"/>
          <w:szCs w:val="21"/>
          <w:shd w:val="clear" w:color="auto" w:fill="FFFFFF"/>
        </w:rPr>
        <w:t>货物完成最终验收前，若发生货物毁损灭失等情况的，全部责任及损失均由乙方承担。</w:t>
      </w:r>
    </w:p>
    <w:p>
      <w:pPr>
        <w:spacing w:line="384" w:lineRule="auto"/>
        <w:ind w:left="-2" w:leftChars="-1" w:firstLine="424" w:firstLineChars="202"/>
        <w:rPr>
          <w:rFonts w:hint="eastAsia" w:ascii="Times New Roman" w:hAnsi="Times New Roman" w:eastAsia="宋体"/>
          <w:bCs w:val="0"/>
          <w:szCs w:val="21"/>
          <w:shd w:val="clear" w:color="auto" w:fill="FFFFFF"/>
          <w:lang w:eastAsia="zh-CN"/>
        </w:rPr>
      </w:pPr>
      <w:r>
        <w:rPr>
          <w:rFonts w:hint="eastAsia" w:eastAsia="宋体"/>
          <w:szCs w:val="21"/>
          <w:shd w:val="clear" w:color="auto" w:fill="FFFFFF"/>
        </w:rPr>
        <w:t>2、交货地点：</w:t>
      </w:r>
      <w:r>
        <w:rPr>
          <w:rFonts w:hint="eastAsia" w:ascii="Times New Roman" w:hAnsi="Times New Roman"/>
          <w:bCs w:val="0"/>
          <w:szCs w:val="21"/>
          <w:shd w:val="clear" w:color="auto" w:fill="FFFFFF"/>
        </w:rPr>
        <w:t>东莞市东城街道鳌峙塘社区第六水厂</w:t>
      </w:r>
      <w:r>
        <w:rPr>
          <w:rFonts w:hint="eastAsia" w:ascii="Times New Roman" w:hAnsi="Times New Roman"/>
          <w:bCs w:val="0"/>
          <w:szCs w:val="21"/>
          <w:shd w:val="clear" w:color="auto" w:fill="FFFFFF"/>
          <w:lang w:eastAsia="zh-CN"/>
        </w:rPr>
        <w:t>。</w:t>
      </w:r>
    </w:p>
    <w:p>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3、</w:t>
      </w:r>
      <w:r>
        <w:rPr>
          <w:rFonts w:hint="eastAsia" w:ascii="Times New Roman" w:hAnsi="Times New Roman"/>
          <w:bCs w:val="0"/>
          <w:szCs w:val="21"/>
          <w:shd w:val="clear" w:color="auto" w:fill="FFFFFF"/>
        </w:rPr>
        <w:t>货物的运输由乙方负责，并负责将货物搬运至化验室、仓库或其他甲方指定地点，并负责气瓶拆卸安装工作，</w:t>
      </w:r>
      <w:r>
        <w:rPr>
          <w:rFonts w:hint="eastAsia" w:eastAsia="宋体"/>
          <w:szCs w:val="21"/>
          <w:shd w:val="clear" w:color="auto" w:fill="FFFFFF"/>
        </w:rPr>
        <w:t>货物的包装、运输方式均应符合国家及行业相关标准及规定。</w:t>
      </w:r>
    </w:p>
    <w:p>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4、凡由于包装不良、运输方式不当或非法运输造成的事故、损失、行政处罚和由此产生的其他全部费用均由乙方全部承担。</w:t>
      </w:r>
    </w:p>
    <w:p>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5、所有货物由乙方自行选择适当的运输方式，并承担相应费用，负责按甲方指定的时间、数量运送至交货地点并安放至甲方指定位置。在交货地点的卸货责任及费用，由乙方承担。运输过程中发生的货物毁损、灭失等所有相关风险由乙方自行承担。</w:t>
      </w:r>
    </w:p>
    <w:p>
      <w:pPr>
        <w:spacing w:line="384" w:lineRule="auto"/>
        <w:ind w:left="-2" w:leftChars="-1" w:firstLine="424" w:firstLineChars="202"/>
        <w:rPr>
          <w:rFonts w:hint="eastAsia" w:eastAsia="宋体"/>
          <w:szCs w:val="21"/>
          <w:shd w:val="clear" w:color="auto" w:fill="FFFFFF"/>
        </w:rPr>
      </w:pPr>
      <w:r>
        <w:rPr>
          <w:rFonts w:hint="eastAsia"/>
          <w:szCs w:val="21"/>
          <w:shd w:val="clear" w:color="auto" w:fill="FFFFFF"/>
          <w:lang w:val="en-US" w:eastAsia="zh-CN"/>
        </w:rPr>
        <w:t>6</w:t>
      </w:r>
      <w:r>
        <w:rPr>
          <w:rFonts w:hint="eastAsia" w:eastAsia="宋体"/>
          <w:szCs w:val="21"/>
          <w:shd w:val="clear" w:color="auto" w:fill="FFFFFF"/>
        </w:rPr>
        <w:t>、货物送达甲方指定的收货地点时，应附带由乙方出具的送货清单，送货清单内容必须与送达货物的名称、规格、数量等信息一致。</w:t>
      </w:r>
    </w:p>
    <w:p>
      <w:pPr>
        <w:spacing w:line="384" w:lineRule="auto"/>
        <w:ind w:left="-2" w:leftChars="-1" w:firstLine="424" w:firstLineChars="202"/>
        <w:rPr>
          <w:rFonts w:hint="eastAsia" w:eastAsia="宋体"/>
          <w:szCs w:val="21"/>
          <w:shd w:val="clear" w:color="auto" w:fill="FFFFFF"/>
        </w:rPr>
      </w:pPr>
      <w:r>
        <w:rPr>
          <w:rFonts w:hint="eastAsia"/>
          <w:szCs w:val="21"/>
          <w:shd w:val="clear" w:color="auto" w:fill="FFFFFF"/>
          <w:lang w:val="en-US" w:eastAsia="zh-CN"/>
        </w:rPr>
        <w:t>7</w:t>
      </w:r>
      <w:r>
        <w:rPr>
          <w:rFonts w:hint="eastAsia" w:eastAsia="宋体"/>
          <w:szCs w:val="21"/>
          <w:shd w:val="clear" w:color="auto" w:fill="FFFFFF"/>
        </w:rPr>
        <w:t>、货物送达收货地点后，乙方需负责安排货物的卸车作业以及按照甲方提出的货物存放置物点合理摆放，若乙方无法提供卸车服务，甲方可拒绝收货，产生的退货费用及风险由乙方承担。</w:t>
      </w:r>
    </w:p>
    <w:p>
      <w:pPr>
        <w:spacing w:line="384" w:lineRule="auto"/>
        <w:ind w:left="-2" w:leftChars="-1" w:firstLine="424" w:firstLineChars="202"/>
        <w:rPr>
          <w:rFonts w:hint="eastAsia" w:eastAsia="宋体"/>
          <w:szCs w:val="21"/>
          <w:shd w:val="clear" w:color="auto" w:fill="FFFFFF"/>
          <w:lang w:val="en-US" w:eastAsia="zh-CN"/>
        </w:rPr>
      </w:pPr>
      <w:r>
        <w:rPr>
          <w:rFonts w:hint="eastAsia" w:eastAsia="宋体"/>
          <w:szCs w:val="21"/>
          <w:shd w:val="clear" w:color="auto" w:fill="FFFFFF"/>
          <w:lang w:val="en-US" w:eastAsia="zh-CN"/>
        </w:rPr>
        <w:t>8、合同履约期间，乙方必须保证运输单位</w:t>
      </w:r>
      <w:r>
        <w:rPr>
          <w:rFonts w:hint="eastAsia" w:eastAsia="宋体"/>
          <w:szCs w:val="21"/>
          <w:shd w:val="clear" w:color="auto" w:fill="FFFFFF"/>
          <w:lang w:val="zh-CN"/>
        </w:rPr>
        <w:t>具备危险品运输能力，</w:t>
      </w:r>
      <w:r>
        <w:rPr>
          <w:rFonts w:hint="eastAsia" w:eastAsia="宋体"/>
          <w:szCs w:val="21"/>
          <w:shd w:val="clear" w:color="auto" w:fill="FFFFFF"/>
          <w:lang w:val="en-US" w:eastAsia="zh-CN"/>
        </w:rPr>
        <w:t>具备</w:t>
      </w:r>
      <w:r>
        <w:rPr>
          <w:rFonts w:hint="eastAsia" w:eastAsia="宋体"/>
          <w:szCs w:val="21"/>
          <w:shd w:val="clear" w:color="auto" w:fill="FFFFFF"/>
          <w:lang w:val="zh-CN"/>
        </w:rPr>
        <w:t>《道路危险货物运输许可证》</w:t>
      </w:r>
      <w:r>
        <w:rPr>
          <w:rFonts w:hint="eastAsia" w:eastAsia="宋体"/>
          <w:szCs w:val="21"/>
          <w:shd w:val="clear" w:color="auto" w:fill="FFFFFF"/>
          <w:lang w:val="en-US" w:eastAsia="zh-CN"/>
        </w:rPr>
        <w:t>或</w:t>
      </w:r>
      <w:r>
        <w:rPr>
          <w:rFonts w:hint="eastAsia" w:eastAsia="宋体"/>
          <w:szCs w:val="21"/>
          <w:shd w:val="clear" w:color="auto" w:fill="FFFFFF"/>
          <w:lang w:val="zh-CN"/>
        </w:rPr>
        <w:t>《道路运输</w:t>
      </w:r>
      <w:r>
        <w:rPr>
          <w:rFonts w:hint="eastAsia" w:eastAsia="宋体"/>
          <w:szCs w:val="21"/>
          <w:shd w:val="clear" w:color="auto" w:fill="FFFFFF"/>
          <w:lang w:val="en-US" w:eastAsia="zh-CN"/>
        </w:rPr>
        <w:t>经营</w:t>
      </w:r>
      <w:r>
        <w:rPr>
          <w:rFonts w:hint="eastAsia" w:eastAsia="宋体"/>
          <w:szCs w:val="21"/>
          <w:shd w:val="clear" w:color="auto" w:fill="FFFFFF"/>
          <w:lang w:val="zh-CN"/>
        </w:rPr>
        <w:t>许可证》（</w:t>
      </w:r>
      <w:r>
        <w:rPr>
          <w:rFonts w:hint="eastAsia" w:eastAsia="宋体"/>
          <w:szCs w:val="21"/>
          <w:shd w:val="clear" w:color="auto" w:fill="FFFFFF"/>
          <w:lang w:val="en-US" w:eastAsia="zh-CN"/>
        </w:rPr>
        <w:t>经营范围涵盖本项目采购的</w:t>
      </w:r>
      <w:r>
        <w:rPr>
          <w:rFonts w:hint="eastAsia" w:eastAsia="宋体"/>
          <w:szCs w:val="21"/>
          <w:shd w:val="clear" w:color="auto" w:fill="FFFFFF"/>
          <w:lang w:val="zh-CN"/>
        </w:rPr>
        <w:t>危险</w:t>
      </w:r>
      <w:r>
        <w:rPr>
          <w:rFonts w:hint="eastAsia" w:eastAsia="宋体"/>
          <w:szCs w:val="21"/>
          <w:shd w:val="clear" w:color="auto" w:fill="FFFFFF"/>
          <w:lang w:val="en-US" w:eastAsia="zh-CN"/>
        </w:rPr>
        <w:t>化学</w:t>
      </w:r>
      <w:r>
        <w:rPr>
          <w:rFonts w:hint="eastAsia" w:eastAsia="宋体"/>
          <w:szCs w:val="21"/>
          <w:shd w:val="clear" w:color="auto" w:fill="FFFFFF"/>
          <w:lang w:val="zh-CN"/>
        </w:rPr>
        <w:t>品）</w:t>
      </w:r>
      <w:r>
        <w:rPr>
          <w:rFonts w:hint="eastAsia" w:eastAsia="宋体"/>
          <w:szCs w:val="21"/>
          <w:shd w:val="clear" w:color="auto" w:fill="FFFFFF"/>
          <w:lang w:val="en-US" w:eastAsia="zh-CN"/>
        </w:rPr>
        <w:t>或交通运输主管部门核发的同等许可证</w:t>
      </w:r>
      <w:r>
        <w:rPr>
          <w:rFonts w:hint="eastAsia" w:eastAsia="宋体"/>
          <w:szCs w:val="21"/>
          <w:shd w:val="clear" w:color="auto" w:fill="FFFFFF"/>
          <w:lang w:val="zh-CN"/>
        </w:rPr>
        <w:t>等国家法律法规要求的经营资质，</w:t>
      </w:r>
      <w:r>
        <w:rPr>
          <w:rFonts w:hint="eastAsia" w:eastAsia="宋体"/>
          <w:szCs w:val="21"/>
          <w:shd w:val="clear" w:color="auto" w:fill="FFFFFF"/>
          <w:lang w:val="en-US" w:eastAsia="zh-CN"/>
        </w:rPr>
        <w:t>乙方不具备前述资质的，在供货前必须向甲方书面报备运输单位。报备资料包括：委托运输等关系证明材料，运输单位的营业执照、涵盖本项目危险化学品货物运输范围的</w:t>
      </w:r>
      <w:r>
        <w:rPr>
          <w:rFonts w:hint="eastAsia" w:eastAsia="宋体"/>
          <w:szCs w:val="21"/>
          <w:shd w:val="clear" w:color="auto" w:fill="FFFFFF"/>
          <w:lang w:val="zh-CN"/>
        </w:rPr>
        <w:t>《道路危险货物运输许可证》</w:t>
      </w:r>
      <w:r>
        <w:rPr>
          <w:rFonts w:hint="eastAsia" w:eastAsia="宋体"/>
          <w:szCs w:val="21"/>
          <w:shd w:val="clear" w:color="auto" w:fill="FFFFFF"/>
          <w:lang w:val="en-US" w:eastAsia="zh-CN"/>
        </w:rPr>
        <w:t>或</w:t>
      </w:r>
      <w:r>
        <w:rPr>
          <w:rFonts w:hint="eastAsia" w:eastAsia="宋体"/>
          <w:szCs w:val="21"/>
          <w:shd w:val="clear" w:color="auto" w:fill="FFFFFF"/>
          <w:lang w:val="zh-CN"/>
        </w:rPr>
        <w:t>《道路运输</w:t>
      </w:r>
      <w:r>
        <w:rPr>
          <w:rFonts w:hint="eastAsia" w:eastAsia="宋体"/>
          <w:szCs w:val="21"/>
          <w:shd w:val="clear" w:color="auto" w:fill="FFFFFF"/>
          <w:lang w:val="en-US" w:eastAsia="zh-CN"/>
        </w:rPr>
        <w:t>经营</w:t>
      </w:r>
      <w:r>
        <w:rPr>
          <w:rFonts w:hint="eastAsia" w:eastAsia="宋体"/>
          <w:szCs w:val="21"/>
          <w:shd w:val="clear" w:color="auto" w:fill="FFFFFF"/>
          <w:lang w:val="zh-CN"/>
        </w:rPr>
        <w:t>许可证》（</w:t>
      </w:r>
      <w:r>
        <w:rPr>
          <w:rFonts w:hint="eastAsia" w:eastAsia="宋体"/>
          <w:szCs w:val="21"/>
          <w:shd w:val="clear" w:color="auto" w:fill="FFFFFF"/>
          <w:lang w:val="en-US" w:eastAsia="zh-CN"/>
        </w:rPr>
        <w:t>经营范围涵盖本项目采购的</w:t>
      </w:r>
      <w:r>
        <w:rPr>
          <w:rFonts w:hint="eastAsia" w:eastAsia="宋体"/>
          <w:szCs w:val="21"/>
          <w:shd w:val="clear" w:color="auto" w:fill="FFFFFF"/>
          <w:lang w:val="zh-CN"/>
        </w:rPr>
        <w:t>危险</w:t>
      </w:r>
      <w:r>
        <w:rPr>
          <w:rFonts w:hint="eastAsia" w:eastAsia="宋体"/>
          <w:szCs w:val="21"/>
          <w:shd w:val="clear" w:color="auto" w:fill="FFFFFF"/>
          <w:lang w:val="en-US" w:eastAsia="zh-CN"/>
        </w:rPr>
        <w:t>化学</w:t>
      </w:r>
      <w:r>
        <w:rPr>
          <w:rFonts w:hint="eastAsia" w:eastAsia="宋体"/>
          <w:szCs w:val="21"/>
          <w:shd w:val="clear" w:color="auto" w:fill="FFFFFF"/>
          <w:lang w:val="zh-CN"/>
        </w:rPr>
        <w:t>品）</w:t>
      </w:r>
      <w:r>
        <w:rPr>
          <w:rFonts w:hint="eastAsia" w:eastAsia="宋体"/>
          <w:szCs w:val="21"/>
          <w:shd w:val="clear" w:color="auto" w:fill="FFFFFF"/>
          <w:lang w:val="en-US" w:eastAsia="zh-CN"/>
        </w:rPr>
        <w:t>或交通运输主管部门核发的同等许可证、运输人员的从业资格证书等国家法律法规规定的资质、资格证明文件。</w:t>
      </w:r>
    </w:p>
    <w:p>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四</w:t>
      </w:r>
      <w:r>
        <w:rPr>
          <w:rFonts w:ascii="Times New Roman" w:hAnsi="Times New Roman" w:eastAsia="宋体"/>
          <w:kern w:val="2"/>
          <w:sz w:val="21"/>
          <w:szCs w:val="21"/>
        </w:rPr>
        <w:t xml:space="preserve">条 </w:t>
      </w:r>
      <w:r>
        <w:rPr>
          <w:rFonts w:hint="eastAsia" w:ascii="Times New Roman" w:hAnsi="Times New Roman" w:eastAsia="宋体"/>
          <w:kern w:val="2"/>
          <w:sz w:val="21"/>
          <w:szCs w:val="21"/>
        </w:rPr>
        <w:t>质量技术要求及保证</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szCs w:val="21"/>
        </w:rPr>
        <w:t>1</w:t>
      </w:r>
      <w:r>
        <w:rPr>
          <w:rFonts w:hint="eastAsia" w:ascii="Times New Roman" w:hAnsi="Times New Roman" w:eastAsia="宋体" w:cs="Times New Roman"/>
          <w:szCs w:val="21"/>
          <w:shd w:val="clear" w:color="auto" w:fill="FFFFFF"/>
        </w:rPr>
        <w:t>、验收过程中乙方保证所提供货物均为采用合格材料和工艺制成的全新一手的原装未使用过的，并完全符合甲方询价文件要求及乙方报价文件承诺的质量、规格标准；同时乙方所提供货物，必须符合国家有关法律法规和环保、主管部门要求及甲方的技术要求，不存在侵犯第三人知识产权的情况。乙方应当提供货物的质量检验单位出具的检验报告原件（检验报告合格）。</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2、乙方提供的货物必须符合国家标准，供货时气瓶检定有效期必须在有效范围内，并贴有清晰的合格标签（列明所供气体的成分、纯度、充装公司、充装时间、有效期（如有）），乙方须向甲方提供详细的气瓶鉴定合格报告，气瓶应装有基本的安全附件。乙方在运输、安装过程中须听从甲方统一协调、管理，不违章作业，佩戴必要的劳动防护用品，不得违反</w:t>
      </w:r>
      <w:r>
        <w:rPr>
          <w:rFonts w:hint="eastAsia" w:ascii="Times New Roman" w:hAnsi="Times New Roman" w:eastAsia="宋体" w:cs="Times New Roman"/>
          <w:szCs w:val="21"/>
          <w:shd w:val="clear" w:color="auto" w:fill="FFFFFF"/>
          <w:lang w:val="en-US" w:eastAsia="zh-CN"/>
        </w:rPr>
        <w:t>甲方</w:t>
      </w:r>
      <w:r>
        <w:rPr>
          <w:rFonts w:hint="eastAsia" w:ascii="Times New Roman" w:hAnsi="Times New Roman" w:eastAsia="宋体" w:cs="Times New Roman"/>
          <w:szCs w:val="21"/>
          <w:shd w:val="clear" w:color="auto" w:fill="FFFFFF"/>
        </w:rPr>
        <w:t>的安全管理制度要求。</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3、所供气瓶必须保证瓶身无腐蚀现象、气压表指针清晰明确、安全附件正常使用。</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4、货物质保期12个月，质保期自货物</w:t>
      </w:r>
      <w:r>
        <w:rPr>
          <w:rFonts w:hint="eastAsia" w:cs="Times New Roman"/>
          <w:szCs w:val="21"/>
          <w:shd w:val="clear" w:color="auto" w:fill="FFFFFF"/>
          <w:lang w:val="en-US" w:eastAsia="zh-CN"/>
        </w:rPr>
        <w:t>最终</w:t>
      </w:r>
      <w:r>
        <w:rPr>
          <w:rFonts w:hint="eastAsia" w:ascii="Times New Roman" w:hAnsi="Times New Roman" w:eastAsia="宋体" w:cs="Times New Roman"/>
          <w:szCs w:val="21"/>
          <w:shd w:val="clear" w:color="auto" w:fill="FFFFFF"/>
        </w:rPr>
        <w:t>验收合格之日起算。如货物产品说明书或合格证书或厂家质量文件明确质保期长于12个月的，以较长者为准。</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5、质保期内，乙方对所供货物的质量负责，如出现所供货物破损或有质量问题 (如气瓶合格标签不清、瓶身有腐蚀现象、安全附件损坏等)，乙方需无条件（在24小时内）免费更换。</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6、当货物出现质量问题时，乙方接到甲方通知后24小时内赶到现场维修或更换，保证货物的正常使用。</w:t>
      </w:r>
    </w:p>
    <w:p>
      <w:pPr>
        <w:widowControl/>
        <w:snapToGrid/>
        <w:spacing w:line="384" w:lineRule="auto"/>
        <w:ind w:left="-2" w:leftChars="-1" w:firstLine="424" w:firstLineChars="202"/>
        <w:jc w:val="left"/>
        <w:rPr>
          <w:rFonts w:hint="eastAsia"/>
          <w:szCs w:val="21"/>
        </w:rPr>
      </w:pPr>
      <w:r>
        <w:rPr>
          <w:rFonts w:hint="eastAsia" w:ascii="Times New Roman" w:hAnsi="Times New Roman" w:eastAsia="宋体" w:cs="Times New Roman"/>
          <w:szCs w:val="21"/>
          <w:shd w:val="clear" w:color="auto" w:fill="FFFFFF"/>
        </w:rPr>
        <w:t>7、因货物的质量问题而发生争议，由广东省或东莞市质检部门进行质量鉴定</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lang w:val="en-US" w:eastAsia="zh-CN"/>
        </w:rPr>
        <w:t>相关鉴定费用由乙方先行支付。如</w:t>
      </w:r>
      <w:r>
        <w:rPr>
          <w:rFonts w:hint="eastAsia" w:ascii="Times New Roman" w:hAnsi="Times New Roman" w:eastAsia="宋体" w:cs="Times New Roman"/>
          <w:szCs w:val="21"/>
          <w:shd w:val="clear" w:color="auto" w:fill="FFFFFF"/>
        </w:rPr>
        <w:t>货物符合质量标准的，鉴定费用由甲方承担；货物不符合质量标准的，鉴定费用由乙方承担</w:t>
      </w:r>
      <w:r>
        <w:rPr>
          <w:rFonts w:hint="eastAsia"/>
          <w:szCs w:val="21"/>
        </w:rPr>
        <w:t>。</w:t>
      </w:r>
    </w:p>
    <w:p>
      <w:pPr>
        <w:spacing w:line="384" w:lineRule="auto"/>
        <w:ind w:left="-2" w:leftChars="-1" w:firstLine="424" w:firstLineChars="202"/>
        <w:rPr>
          <w:rFonts w:hint="eastAsia" w:eastAsia="宋体"/>
          <w:szCs w:val="21"/>
          <w:shd w:val="clear" w:color="auto" w:fill="FFFFFF"/>
          <w:lang w:val="en-US" w:eastAsia="zh-CN"/>
        </w:rPr>
      </w:pPr>
      <w:r>
        <w:rPr>
          <w:rFonts w:hint="eastAsia" w:eastAsia="宋体"/>
          <w:szCs w:val="21"/>
          <w:shd w:val="clear" w:color="auto" w:fill="FFFFFF"/>
          <w:lang w:val="en-US" w:eastAsia="zh-CN"/>
        </w:rPr>
        <w:t>8、合同履约期间，乙方必须保证货物气瓶</w:t>
      </w:r>
      <w:r>
        <w:rPr>
          <w:rFonts w:hint="eastAsia" w:eastAsia="宋体"/>
          <w:szCs w:val="21"/>
          <w:shd w:val="clear" w:color="auto" w:fill="FFFFFF"/>
          <w:lang w:val="zh-CN" w:eastAsia="zh-CN"/>
        </w:rPr>
        <w:t>充装</w:t>
      </w:r>
      <w:r>
        <w:rPr>
          <w:rFonts w:hint="eastAsia" w:eastAsia="宋体"/>
          <w:szCs w:val="21"/>
          <w:shd w:val="clear" w:color="auto" w:fill="FFFFFF"/>
          <w:lang w:val="en-US" w:eastAsia="zh-CN"/>
        </w:rPr>
        <w:t>单位具有</w:t>
      </w:r>
      <w:r>
        <w:rPr>
          <w:rFonts w:hint="eastAsia" w:eastAsia="宋体"/>
          <w:szCs w:val="21"/>
          <w:shd w:val="clear" w:color="auto" w:fill="FFFFFF"/>
          <w:lang w:val="zh-CN" w:eastAsia="zh-CN"/>
        </w:rPr>
        <w:t>行政主管部门</w:t>
      </w:r>
      <w:r>
        <w:rPr>
          <w:rFonts w:hint="eastAsia" w:eastAsia="宋体"/>
          <w:szCs w:val="21"/>
          <w:shd w:val="clear" w:color="auto" w:fill="FFFFFF"/>
          <w:lang w:val="en-US" w:eastAsia="zh-CN"/>
        </w:rPr>
        <w:t>颁发</w:t>
      </w:r>
      <w:r>
        <w:rPr>
          <w:rFonts w:hint="eastAsia" w:eastAsia="宋体"/>
          <w:szCs w:val="21"/>
          <w:shd w:val="clear" w:color="auto" w:fill="FFFFFF"/>
          <w:lang w:val="zh-CN" w:eastAsia="zh-CN"/>
        </w:rPr>
        <w:t>的气瓶充装许可</w:t>
      </w:r>
      <w:r>
        <w:rPr>
          <w:rFonts w:hint="eastAsia" w:eastAsia="宋体"/>
          <w:szCs w:val="21"/>
          <w:shd w:val="clear" w:color="auto" w:fill="FFFFFF"/>
          <w:lang w:val="en-US" w:eastAsia="zh-CN"/>
        </w:rPr>
        <w:t>证或</w:t>
      </w:r>
      <w:r>
        <w:rPr>
          <w:rFonts w:hint="eastAsia" w:eastAsia="宋体"/>
          <w:szCs w:val="21"/>
          <w:shd w:val="clear" w:color="auto" w:fill="FFFFFF"/>
          <w:lang w:val="zh-CN" w:eastAsia="zh-CN"/>
        </w:rPr>
        <w:t>气瓶（移动式压力容器）充装许可</w:t>
      </w:r>
      <w:r>
        <w:rPr>
          <w:rFonts w:hint="eastAsia" w:eastAsia="宋体"/>
          <w:szCs w:val="21"/>
          <w:shd w:val="clear" w:color="auto" w:fill="FFFFFF"/>
          <w:lang w:val="en-US" w:eastAsia="zh-CN"/>
        </w:rPr>
        <w:t>证等</w:t>
      </w:r>
      <w:r>
        <w:rPr>
          <w:rFonts w:hint="eastAsia" w:eastAsia="宋体"/>
          <w:szCs w:val="21"/>
          <w:shd w:val="clear" w:color="auto" w:fill="FFFFFF"/>
          <w:lang w:val="zh-CN" w:eastAsia="zh-CN"/>
        </w:rPr>
        <w:t>国家法律法规要求的经营资质。</w:t>
      </w:r>
      <w:r>
        <w:rPr>
          <w:rFonts w:hint="eastAsia" w:eastAsia="宋体"/>
          <w:szCs w:val="21"/>
          <w:shd w:val="clear" w:color="auto" w:fill="FFFFFF"/>
          <w:lang w:val="en-US" w:eastAsia="zh-CN"/>
        </w:rPr>
        <w:t>乙方不具备前述资质的，在供货前必须向甲方书面报备气瓶</w:t>
      </w:r>
      <w:r>
        <w:rPr>
          <w:rFonts w:hint="eastAsia" w:eastAsia="宋体"/>
          <w:szCs w:val="21"/>
          <w:shd w:val="clear" w:color="auto" w:fill="FFFFFF"/>
          <w:lang w:val="zh-CN" w:eastAsia="zh-CN"/>
        </w:rPr>
        <w:t>充装</w:t>
      </w:r>
      <w:r>
        <w:rPr>
          <w:rFonts w:hint="eastAsia" w:eastAsia="宋体"/>
          <w:szCs w:val="21"/>
          <w:shd w:val="clear" w:color="auto" w:fill="FFFFFF"/>
          <w:lang w:val="en-US" w:eastAsia="zh-CN"/>
        </w:rPr>
        <w:t>单位。报备资料包括：委托充装或供货等关系证明材料，气瓶</w:t>
      </w:r>
      <w:r>
        <w:rPr>
          <w:rFonts w:hint="eastAsia" w:eastAsia="宋体"/>
          <w:szCs w:val="21"/>
          <w:shd w:val="clear" w:color="auto" w:fill="FFFFFF"/>
          <w:lang w:val="zh-CN" w:eastAsia="zh-CN"/>
        </w:rPr>
        <w:t>充装</w:t>
      </w:r>
      <w:r>
        <w:rPr>
          <w:rFonts w:hint="eastAsia" w:eastAsia="宋体"/>
          <w:szCs w:val="21"/>
          <w:shd w:val="clear" w:color="auto" w:fill="FFFFFF"/>
          <w:lang w:val="en-US" w:eastAsia="zh-CN"/>
        </w:rPr>
        <w:t>单位的营业执照、涵盖本项目气体范围的</w:t>
      </w:r>
      <w:r>
        <w:rPr>
          <w:rFonts w:hint="eastAsia" w:eastAsia="宋体"/>
          <w:szCs w:val="21"/>
          <w:shd w:val="clear" w:color="auto" w:fill="FFFFFF"/>
          <w:lang w:val="zh-CN" w:eastAsia="zh-CN"/>
        </w:rPr>
        <w:t>气瓶充装许可</w:t>
      </w:r>
      <w:r>
        <w:rPr>
          <w:rFonts w:hint="eastAsia" w:eastAsia="宋体"/>
          <w:szCs w:val="21"/>
          <w:shd w:val="clear" w:color="auto" w:fill="FFFFFF"/>
          <w:lang w:val="en-US" w:eastAsia="zh-CN"/>
        </w:rPr>
        <w:t>证或</w:t>
      </w:r>
      <w:r>
        <w:rPr>
          <w:rFonts w:hint="eastAsia" w:eastAsia="宋体"/>
          <w:szCs w:val="21"/>
          <w:shd w:val="clear" w:color="auto" w:fill="FFFFFF"/>
          <w:lang w:val="zh-CN" w:eastAsia="zh-CN"/>
        </w:rPr>
        <w:t>气瓶（移动式压力容器）充装许可</w:t>
      </w:r>
      <w:r>
        <w:rPr>
          <w:rFonts w:hint="eastAsia" w:eastAsia="宋体"/>
          <w:szCs w:val="21"/>
          <w:shd w:val="clear" w:color="auto" w:fill="FFFFFF"/>
          <w:lang w:val="en-US" w:eastAsia="zh-CN"/>
        </w:rPr>
        <w:t>证等</w:t>
      </w:r>
      <w:r>
        <w:rPr>
          <w:rFonts w:hint="eastAsia" w:eastAsia="宋体"/>
          <w:szCs w:val="21"/>
          <w:shd w:val="clear" w:color="auto" w:fill="FFFFFF"/>
          <w:lang w:val="zh-CN" w:eastAsia="zh-CN"/>
        </w:rPr>
        <w:t>国家法律法规</w:t>
      </w:r>
      <w:r>
        <w:rPr>
          <w:rFonts w:hint="eastAsia" w:eastAsia="宋体"/>
          <w:szCs w:val="21"/>
          <w:shd w:val="clear" w:color="auto" w:fill="FFFFFF"/>
          <w:lang w:val="en-US" w:eastAsia="zh-CN"/>
        </w:rPr>
        <w:t>规定的资质、资格证明文件。</w:t>
      </w:r>
    </w:p>
    <w:p>
      <w:pPr>
        <w:pStyle w:val="4"/>
        <w:spacing w:before="0" w:after="0" w:line="384" w:lineRule="auto"/>
        <w:ind w:firstLine="422" w:firstLineChars="200"/>
        <w:rPr>
          <w:rFonts w:hint="default" w:ascii="Times New Roman" w:hAnsi="Times New Roman" w:eastAsia="宋体"/>
          <w:kern w:val="2"/>
          <w:sz w:val="21"/>
          <w:szCs w:val="21"/>
          <w:shd w:val="clear"/>
        </w:rPr>
      </w:pPr>
      <w:r>
        <w:rPr>
          <w:rFonts w:hint="default" w:ascii="Times New Roman" w:hAnsi="Times New Roman" w:eastAsia="宋体"/>
          <w:kern w:val="2"/>
          <w:sz w:val="21"/>
          <w:szCs w:val="21"/>
          <w:shd w:val="clear"/>
        </w:rPr>
        <w:t>第</w:t>
      </w:r>
      <w:r>
        <w:rPr>
          <w:rFonts w:hint="eastAsia" w:ascii="Times New Roman" w:hAnsi="Times New Roman" w:eastAsia="宋体"/>
          <w:kern w:val="2"/>
          <w:sz w:val="21"/>
          <w:szCs w:val="21"/>
          <w:shd w:val="clear"/>
          <w:lang w:val="en-US" w:eastAsia="zh-CN"/>
        </w:rPr>
        <w:t>五</w:t>
      </w:r>
      <w:r>
        <w:rPr>
          <w:rFonts w:hint="default" w:ascii="Times New Roman" w:hAnsi="Times New Roman" w:eastAsia="宋体"/>
          <w:kern w:val="2"/>
          <w:sz w:val="21"/>
          <w:szCs w:val="21"/>
          <w:shd w:val="clear"/>
        </w:rPr>
        <w:t>条 货物的验收</w:t>
      </w:r>
    </w:p>
    <w:p>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1、</w:t>
      </w:r>
      <w:r>
        <w:rPr>
          <w:rFonts w:hint="eastAsia" w:eastAsia="宋体"/>
          <w:szCs w:val="21"/>
          <w:shd w:val="clear" w:color="auto" w:fill="FFFFFF"/>
        </w:rPr>
        <w:t>货物到达交货地点后，甲方、乙方代表共同验货。双方按照合同、国家相关法律法规以及规范的要求等相关的规定，对货物的材质、品牌、产地、型号规格、结构、工艺、数量、外观质量、资料进行清点和全面的检验，并作详细的记录，乙方需提供货物相关的出厂合格证等复印件。</w:t>
      </w:r>
    </w:p>
    <w:p>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2、</w:t>
      </w:r>
      <w:r>
        <w:rPr>
          <w:rFonts w:hint="eastAsia" w:eastAsia="宋体"/>
          <w:szCs w:val="21"/>
          <w:shd w:val="clear" w:color="auto" w:fill="FFFFFF"/>
        </w:rPr>
        <w:t>如发现货物的材质、品牌、产地、型号规格、结构、工艺、数量、外观质量、资料与合同不符，或货物短缺、质次、损坏等问题，应作详细记录，且甲方有权拒绝收货及拒绝付款，乙方应在甲方规定的时间内立即、无条件为甲方免费更换、补齐或无条件退货。更换或补齐后的货物，甲方有权按照本条有关验收的约定进行验收，由此产生的制造、修理和运费及保险费等费用均应由乙方</w:t>
      </w:r>
      <w:r>
        <w:rPr>
          <w:rFonts w:hint="eastAsia" w:ascii="Times New Roman" w:hAnsi="Times New Roman"/>
          <w:szCs w:val="21"/>
          <w:highlight w:val="none"/>
        </w:rPr>
        <w:t>或其他责任方</w:t>
      </w:r>
      <w:r>
        <w:rPr>
          <w:rFonts w:hint="eastAsia" w:eastAsia="宋体"/>
          <w:szCs w:val="21"/>
          <w:shd w:val="clear" w:color="auto" w:fill="FFFFFF"/>
        </w:rPr>
        <w:t>负担。</w:t>
      </w:r>
    </w:p>
    <w:p>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3、</w:t>
      </w:r>
      <w:r>
        <w:rPr>
          <w:rFonts w:hint="eastAsia" w:eastAsia="宋体"/>
          <w:szCs w:val="21"/>
          <w:shd w:val="clear" w:color="auto" w:fill="FFFFFF"/>
        </w:rPr>
        <w:t>由于非甲方原因而引起货物的修理或更换的时间，如乙方在交货期前完成修理或更换并按合同约定时间交货的，则不视为逾期交货，否则将视为乙方逾期交货。</w:t>
      </w:r>
    </w:p>
    <w:p>
      <w:pPr>
        <w:widowControl/>
        <w:numPr>
          <w:ilvl w:val="0"/>
          <w:numId w:val="0"/>
        </w:numPr>
        <w:autoSpaceDE/>
        <w:autoSpaceDN/>
        <w:adjustRightInd/>
        <w:snapToGrid/>
        <w:spacing w:line="384" w:lineRule="auto"/>
        <w:ind w:left="-2" w:leftChars="-1" w:firstLine="424" w:firstLineChars="202"/>
        <w:jc w:val="left"/>
        <w:rPr>
          <w:rFonts w:hint="eastAsia" w:ascii="Times New Roman" w:hAnsi="Times New Roman"/>
          <w:szCs w:val="21"/>
          <w:shd w:val="clear" w:color="auto" w:fill="FFFFFF"/>
        </w:rPr>
      </w:pPr>
      <w:r>
        <w:rPr>
          <w:rFonts w:hint="eastAsia"/>
          <w:szCs w:val="21"/>
          <w:shd w:val="clear" w:color="auto" w:fill="FFFFFF"/>
          <w:lang w:val="en-US" w:eastAsia="zh-CN"/>
        </w:rPr>
        <w:t>4、</w:t>
      </w:r>
      <w:r>
        <w:rPr>
          <w:rFonts w:hint="eastAsia" w:eastAsia="宋体"/>
          <w:szCs w:val="21"/>
          <w:shd w:val="clear" w:color="auto" w:fill="FFFFFF"/>
        </w:rPr>
        <w:t>每批次货物在甲方清点无误后，甲乙双方共同对该批次货物进行最终验收。最终验收合格后，甲方出具相关签收手续。</w:t>
      </w:r>
    </w:p>
    <w:p>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5、</w:t>
      </w:r>
      <w:r>
        <w:rPr>
          <w:rFonts w:hint="eastAsia" w:eastAsia="宋体"/>
          <w:szCs w:val="21"/>
          <w:shd w:val="clear" w:color="auto" w:fill="FFFFFF"/>
        </w:rPr>
        <w:t>甲方根据本条约定对货物所做出的验收，仅作为起算付款及质保期之用，不视为甲方对于货物质量的最终认定。货物经最终验收合格后，乙方仍应在质保期内对产品质量承担保证责任。</w:t>
      </w:r>
    </w:p>
    <w:p>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6、</w:t>
      </w:r>
      <w:r>
        <w:rPr>
          <w:rFonts w:hint="eastAsia" w:eastAsia="宋体"/>
          <w:szCs w:val="21"/>
          <w:shd w:val="clear" w:color="auto" w:fill="FFFFFF"/>
        </w:rPr>
        <w:t>货物在全部经最终验收合格前，其损耗、毁损、灭失等风险及责任由乙方承担，如因发生前述情形，导致乙方所供应的货物不能通过甲方验收的，乙方应按甲方要求予以免费更换、补齐或无条件退货。</w:t>
      </w:r>
    </w:p>
    <w:p>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7、</w:t>
      </w:r>
      <w:r>
        <w:rPr>
          <w:rFonts w:hint="eastAsia" w:eastAsia="宋体"/>
          <w:szCs w:val="21"/>
          <w:shd w:val="clear" w:color="auto" w:fill="FFFFFF"/>
        </w:rPr>
        <w:t>验收过程中，如对检验记录不能取得一致意见时，可委托双方确认的货物交付地有资质、权威的第三方检验机构联合进行检验。检验费用由责任方负担。</w:t>
      </w:r>
    </w:p>
    <w:p>
      <w:pPr>
        <w:pStyle w:val="2"/>
        <w:spacing w:line="360" w:lineRule="auto"/>
        <w:ind w:firstLine="420" w:firstLineChars="200"/>
        <w:rPr>
          <w:rFonts w:hint="eastAsia"/>
        </w:rPr>
      </w:pPr>
      <w:r>
        <w:rPr>
          <w:rFonts w:hint="eastAsia"/>
          <w:szCs w:val="21"/>
          <w:shd w:val="clear" w:color="auto" w:fill="FFFFFF"/>
          <w:lang w:val="en-US" w:eastAsia="zh-CN"/>
        </w:rPr>
        <w:t>8、</w:t>
      </w:r>
      <w:r>
        <w:rPr>
          <w:rFonts w:hint="eastAsia" w:ascii="Times New Roman" w:hAnsi="Times New Roman" w:eastAsia="宋体" w:cs="Times New Roman"/>
          <w:szCs w:val="21"/>
          <w:shd w:val="clear" w:color="auto" w:fill="FFFFFF"/>
        </w:rPr>
        <w:t>基于乙方的专业特长，甲方代表对关于产品质量指标的确认、变更等，仅是程序性行为，并非就是对乙方产品质量责任的免除，乙方仍要对所供的产品承担全部责任。</w:t>
      </w:r>
    </w:p>
    <w:p>
      <w:pPr>
        <w:pStyle w:val="4"/>
        <w:spacing w:before="0" w:after="0" w:line="384" w:lineRule="auto"/>
        <w:ind w:firstLine="422" w:firstLineChars="200"/>
        <w:rPr>
          <w:rFonts w:ascii="Times New Roman" w:hAnsi="Times New Roman"/>
          <w:b w:val="0"/>
          <w:kern w:val="2"/>
          <w:sz w:val="21"/>
          <w:szCs w:val="21"/>
        </w:rPr>
      </w:pPr>
      <w:r>
        <w:rPr>
          <w:rFonts w:ascii="Times New Roman" w:hAnsi="Times New Roman" w:eastAsia="宋体"/>
          <w:kern w:val="2"/>
          <w:sz w:val="21"/>
          <w:szCs w:val="21"/>
        </w:rPr>
        <w:t xml:space="preserve">第六条 </w:t>
      </w:r>
      <w:r>
        <w:rPr>
          <w:rFonts w:hint="eastAsia" w:ascii="Times New Roman" w:hAnsi="Times New Roman" w:eastAsia="宋体"/>
          <w:kern w:val="2"/>
          <w:sz w:val="21"/>
          <w:szCs w:val="21"/>
        </w:rPr>
        <w:t>违约责任</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1、乙方必须具有危险化学品经营许可证等国家法律法规要求的经营资质，并保证在合同履行期间相关经营资质始终有效。如乙方因资质丧失而导致无法履行本合同的，甲方有权单方解除合同并要求乙方按暂定合同价的</w:t>
      </w:r>
      <w:r>
        <w:rPr>
          <w:rFonts w:hint="eastAsia" w:cs="Times New Roman"/>
          <w:szCs w:val="21"/>
          <w:shd w:val="clear" w:color="auto" w:fill="FFFFFF"/>
          <w:lang w:val="en-US" w:eastAsia="zh-CN"/>
        </w:rPr>
        <w:t>20</w:t>
      </w:r>
      <w:r>
        <w:rPr>
          <w:rFonts w:hint="eastAsia" w:ascii="Times New Roman" w:hAnsi="Times New Roman" w:eastAsia="宋体" w:cs="Times New Roman"/>
          <w:szCs w:val="21"/>
          <w:shd w:val="clear" w:color="auto" w:fill="FFFFFF"/>
        </w:rPr>
        <w:t>%承担违约金，如违约金不足以弥补甲方损失的，甲方还有权另行追偿。</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2、乙方无正当理由单方解除或终止本项目合同的，应按暂定合同价的</w:t>
      </w:r>
      <w:r>
        <w:rPr>
          <w:rFonts w:hint="eastAsia" w:cs="Times New Roman"/>
          <w:szCs w:val="21"/>
          <w:shd w:val="clear" w:color="auto" w:fill="FFFFFF"/>
          <w:lang w:val="en-US" w:eastAsia="zh-CN"/>
        </w:rPr>
        <w:t>20</w:t>
      </w:r>
      <w:r>
        <w:rPr>
          <w:rFonts w:hint="eastAsia" w:ascii="Times New Roman" w:hAnsi="Times New Roman" w:eastAsia="宋体" w:cs="Times New Roman"/>
          <w:szCs w:val="21"/>
          <w:shd w:val="clear" w:color="auto" w:fill="FFFFFF"/>
        </w:rPr>
        <w:t>%承担违约金，违约金不足以弥补甲方损失的，甲方还有权另行追偿。</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、乙方应按甲方指定的时间、地点免费送货，若乙方不能按时送货即视为违约，每逾期1日，乙方应向甲方支付1000元违约金。逾期超过</w:t>
      </w: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日的，甲方有权单方解除本合同，逾期交货的违约金上限为本合同价的</w:t>
      </w:r>
      <w:r>
        <w:rPr>
          <w:rFonts w:hint="eastAsia" w:cs="Times New Roman"/>
          <w:szCs w:val="21"/>
          <w:shd w:val="clear" w:color="auto" w:fill="FFFFFF"/>
          <w:lang w:val="en-US" w:eastAsia="zh-CN"/>
        </w:rPr>
        <w:t>1</w:t>
      </w:r>
      <w:r>
        <w:rPr>
          <w:rFonts w:hint="eastAsia" w:ascii="Times New Roman" w:hAnsi="Times New Roman" w:eastAsia="宋体" w:cs="Times New Roman"/>
          <w:szCs w:val="21"/>
          <w:shd w:val="clear" w:color="auto" w:fill="FFFFFF"/>
        </w:rPr>
        <w:t>0%</w:t>
      </w:r>
      <w:r>
        <w:rPr>
          <w:rFonts w:hint="eastAsia"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。无论甲方是否解除本合同，若违约金不足以弥补甲方损失的，甲方还有权另行追偿。</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4</w:t>
      </w:r>
      <w:r>
        <w:rPr>
          <w:rFonts w:hint="eastAsia" w:ascii="Times New Roman" w:hAnsi="Times New Roman" w:eastAsia="宋体" w:cs="Times New Roman"/>
          <w:szCs w:val="21"/>
          <w:shd w:val="clear" w:color="auto" w:fill="FFFFFF"/>
        </w:rPr>
        <w:t>、因货物验收不符合合同规定的，或甲方对货物（包括但不限于其规格、数量、质量、品牌等与合同不符）有异议的，甲方有权拒收，乙方在收到甲方发出通知后24小时内免费予以更换或退货，同时应承担因此产生的全部费用并赔偿甲方因此遭受的损失，更换的货物的质保期应按本合同的相关约定重新计算。若乙方不能按时更换或退货即视为逾期交货，违约金按第</w:t>
      </w: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w:t>
      </w:r>
      <w:r>
        <w:rPr>
          <w:rFonts w:hint="eastAsia" w:ascii="Times New Roman" w:hAnsi="Times New Roman" w:eastAsia="宋体"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条款执行。</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lang w:eastAsia="zh-CN"/>
        </w:rPr>
      </w:pP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甲方在货物使用过程中，如发现乙方所提供的货物不符合询价文件要求及乙方报价文件承诺的，乙方必须无条件按询价文件要求及报价文件承诺标准更换全新的货物，同时乙方应向甲方支付暂定合同价5%的违约金。如出现上述情况更换货物达到2次以上（含本数），甲方有权单方解除合同，乙方必须全额退还甲方已支付的货款（含税金），并按合同的约定向甲方支付违约金，甲方退回</w:t>
      </w:r>
      <w:r>
        <w:rPr>
          <w:rFonts w:hint="eastAsia" w:ascii="Times New Roman" w:hAnsi="Times New Roman" w:eastAsia="宋体" w:cs="Times New Roman"/>
          <w:szCs w:val="21"/>
          <w:shd w:val="clear" w:color="auto" w:fill="FFFFFF"/>
          <w:lang w:val="en-US" w:eastAsia="zh-CN"/>
        </w:rPr>
        <w:t>未</w:t>
      </w:r>
      <w:r>
        <w:rPr>
          <w:rFonts w:hint="eastAsia" w:ascii="Times New Roman" w:hAnsi="Times New Roman" w:eastAsia="宋体" w:cs="Times New Roman"/>
          <w:szCs w:val="21"/>
          <w:shd w:val="clear" w:color="auto" w:fill="FFFFFF"/>
        </w:rPr>
        <w:t>使用的货物给乙方</w:t>
      </w:r>
      <w:r>
        <w:rPr>
          <w:rFonts w:hint="eastAsia" w:cs="Times New Roman"/>
          <w:szCs w:val="21"/>
          <w:shd w:val="clear" w:color="auto" w:fill="FFFFFF"/>
          <w:lang w:eastAsia="zh-CN"/>
        </w:rPr>
        <w:t>。</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 xml:space="preserve">、甲方根据本合同的约定要求退货，或因本合同被解除或提前终止而需要退货的，乙方在收到甲方发出退货通知后 2 日内无条件将退货货物运回，并自退货之日起 </w:t>
      </w:r>
      <w:r>
        <w:rPr>
          <w:rFonts w:hint="eastAsia" w:cs="Times New Roman"/>
          <w:szCs w:val="21"/>
          <w:shd w:val="clear" w:color="auto" w:fill="FFFFFF"/>
          <w:lang w:val="en-US" w:eastAsia="zh-CN"/>
        </w:rPr>
        <w:t>10</w:t>
      </w:r>
      <w:r>
        <w:rPr>
          <w:rFonts w:hint="eastAsia" w:ascii="Times New Roman" w:hAnsi="Times New Roman" w:eastAsia="宋体" w:cs="Times New Roman"/>
          <w:szCs w:val="21"/>
          <w:shd w:val="clear" w:color="auto" w:fill="FFFFFF"/>
        </w:rPr>
        <w:t xml:space="preserve"> 日内返还甲方已全部支付的货款及其税额，并承担因此产生的全部费用，以及赔偿因此造成甲方的损失。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逾期将应退款项退还给甲方的，乙方需每日按应退款项的</w:t>
      </w:r>
      <w:r>
        <w:rPr>
          <w:szCs w:val="21"/>
        </w:rPr>
        <w:t>0.3‰</w:t>
      </w:r>
      <w:r>
        <w:rPr>
          <w:rFonts w:hint="eastAsia" w:ascii="Times New Roman" w:hAnsi="Times New Roman" w:eastAsia="宋体" w:cs="Times New Roman"/>
          <w:szCs w:val="21"/>
          <w:shd w:val="clear" w:color="auto" w:fill="FFFFFF"/>
        </w:rPr>
        <w:t>支付</w:t>
      </w:r>
      <w:r>
        <w:rPr>
          <w:rFonts w:hint="eastAsia" w:cs="Times New Roman"/>
          <w:szCs w:val="21"/>
          <w:shd w:val="clear" w:color="auto" w:fill="FFFFFF"/>
          <w:lang w:val="en-US" w:eastAsia="zh-Hans"/>
        </w:rPr>
        <w:t>违约</w:t>
      </w:r>
      <w:r>
        <w:rPr>
          <w:rFonts w:hint="eastAsia" w:ascii="Times New Roman" w:hAnsi="Times New Roman" w:eastAsia="宋体" w:cs="Times New Roman"/>
          <w:szCs w:val="21"/>
          <w:shd w:val="clear" w:color="auto" w:fill="FFFFFF"/>
        </w:rPr>
        <w:t>金。</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7</w:t>
      </w:r>
      <w:r>
        <w:rPr>
          <w:rFonts w:hint="eastAsia" w:ascii="Times New Roman" w:hAnsi="Times New Roman" w:eastAsia="宋体" w:cs="Times New Roman"/>
          <w:szCs w:val="21"/>
          <w:shd w:val="clear" w:color="auto" w:fill="FFFFFF"/>
        </w:rPr>
        <w:t>、乙方未按约定履行售后服务义务的，甲方有权要求限期内改正并符合合同要求，如逾期仍未符合要求的，乙方应向甲方支付暂定合同价2%的违约金。</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8</w:t>
      </w:r>
      <w:r>
        <w:rPr>
          <w:rFonts w:hint="eastAsia" w:ascii="Times New Roman" w:hAnsi="Times New Roman" w:eastAsia="宋体" w:cs="Times New Roman"/>
          <w:szCs w:val="21"/>
          <w:shd w:val="clear" w:color="auto" w:fill="FFFFFF"/>
        </w:rPr>
        <w:t>、无论是否在质保期内，因货物质量问题发生安全事故或引起其他损失、造成不良后果的，乙方应承担全部责任及损失赔偿。</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9</w:t>
      </w:r>
      <w:r>
        <w:rPr>
          <w:rFonts w:hint="eastAsia" w:ascii="Times New Roman" w:hAnsi="Times New Roman" w:eastAsia="宋体" w:cs="Times New Roman"/>
          <w:szCs w:val="21"/>
          <w:shd w:val="clear" w:color="auto" w:fill="FFFFFF"/>
        </w:rPr>
        <w:t>、乙方保证向甲方提供和交付的货物在使用过程中所涉及的信息及成果不侵犯任何第三方的知识产权及其他合法权益。如果任何第三方提出侵权指控，乙方须与第三方交涉并承担由此发生的一切责任、费用和经济赔偿，导致甲方不能使用产品、服务的应退还全部费用，并承担违约责任及赔偿因此给甲方造成的全部损失（包括但不限于律师费、诉讼费、执行费、保全费、公证费、鉴定费）。</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1</w:t>
      </w:r>
      <w:r>
        <w:rPr>
          <w:rFonts w:hint="eastAsia" w:cs="Times New Roman"/>
          <w:szCs w:val="21"/>
          <w:shd w:val="clear" w:color="auto" w:fill="FFFFFF"/>
          <w:lang w:val="en-US" w:eastAsia="zh-CN"/>
        </w:rPr>
        <w:t>0</w:t>
      </w:r>
      <w:r>
        <w:rPr>
          <w:rFonts w:hint="eastAsia" w:ascii="Times New Roman" w:hAnsi="Times New Roman" w:eastAsia="宋体" w:cs="Times New Roman"/>
          <w:szCs w:val="21"/>
          <w:shd w:val="clear" w:color="auto" w:fill="FFFFFF"/>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违约金，且乙方须承担由此给甲方造成的一切损失。乙方及其工作人员的保密义务不因本合同的终止而终止，直至相关保密信息被合法公开时止。</w:t>
      </w:r>
    </w:p>
    <w:p>
      <w:pPr>
        <w:numPr>
          <w:ilvl w:val="-1"/>
          <w:numId w:val="0"/>
        </w:numPr>
        <w:spacing w:line="384" w:lineRule="auto"/>
        <w:ind w:left="0" w:leftChars="0" w:firstLine="420" w:firstLineChars="200"/>
        <w:rPr>
          <w:rFonts w:hint="eastAsia" w:cs="Times New Roman"/>
          <w:szCs w:val="21"/>
          <w:shd w:val="clear" w:color="auto" w:fill="FFFFFF"/>
          <w:lang w:val="en-US" w:eastAsia="zh-CN"/>
        </w:rPr>
      </w:pPr>
      <w:r>
        <w:rPr>
          <w:rFonts w:hint="eastAsia"/>
          <w:szCs w:val="21"/>
          <w:shd w:val="clear" w:color="auto" w:fill="FFFFFF"/>
          <w:lang w:val="en-US" w:eastAsia="zh-CN"/>
        </w:rPr>
        <w:t>11、</w:t>
      </w:r>
      <w:r>
        <w:rPr>
          <w:rFonts w:hint="eastAsia" w:eastAsia="宋体"/>
          <w:szCs w:val="21"/>
          <w:shd w:val="clear" w:color="auto" w:fill="FFFFFF"/>
          <w:lang w:val="en-US" w:eastAsia="zh-CN"/>
        </w:rPr>
        <w:t>合同履约期间，乙方</w:t>
      </w:r>
      <w:r>
        <w:rPr>
          <w:rFonts w:hint="eastAsia"/>
          <w:szCs w:val="21"/>
          <w:shd w:val="clear" w:color="auto" w:fill="FFFFFF"/>
          <w:lang w:val="en-US" w:eastAsia="zh-CN"/>
        </w:rPr>
        <w:t>不具备</w:t>
      </w:r>
      <w:r>
        <w:rPr>
          <w:rFonts w:hint="eastAsia" w:eastAsia="宋体"/>
          <w:szCs w:val="21"/>
          <w:shd w:val="clear" w:color="auto" w:fill="FFFFFF"/>
          <w:lang w:val="zh-CN"/>
        </w:rPr>
        <w:t>《道路危险货物运输许可证》</w:t>
      </w:r>
      <w:r>
        <w:rPr>
          <w:rFonts w:hint="eastAsia"/>
          <w:szCs w:val="21"/>
          <w:shd w:val="clear" w:color="auto" w:fill="FFFFFF"/>
          <w:lang w:val="zh-CN"/>
        </w:rPr>
        <w:t>【</w:t>
      </w:r>
      <w:r>
        <w:rPr>
          <w:rFonts w:hint="eastAsia" w:eastAsia="宋体"/>
          <w:szCs w:val="21"/>
          <w:shd w:val="clear" w:color="auto" w:fill="FFFFFF"/>
          <w:lang w:val="en-US" w:eastAsia="zh-CN"/>
        </w:rPr>
        <w:t>或</w:t>
      </w:r>
      <w:r>
        <w:rPr>
          <w:rFonts w:hint="eastAsia" w:eastAsia="宋体"/>
          <w:szCs w:val="21"/>
          <w:shd w:val="clear" w:color="auto" w:fill="FFFFFF"/>
          <w:lang w:val="zh-CN"/>
        </w:rPr>
        <w:t>《道路运输</w:t>
      </w:r>
      <w:r>
        <w:rPr>
          <w:rFonts w:hint="eastAsia" w:eastAsia="宋体"/>
          <w:szCs w:val="21"/>
          <w:shd w:val="clear" w:color="auto" w:fill="FFFFFF"/>
          <w:lang w:val="en-US" w:eastAsia="zh-CN"/>
        </w:rPr>
        <w:t>经营</w:t>
      </w:r>
      <w:r>
        <w:rPr>
          <w:rFonts w:hint="eastAsia" w:eastAsia="宋体"/>
          <w:szCs w:val="21"/>
          <w:shd w:val="clear" w:color="auto" w:fill="FFFFFF"/>
          <w:lang w:val="zh-CN"/>
        </w:rPr>
        <w:t>许可证》（</w:t>
      </w:r>
      <w:r>
        <w:rPr>
          <w:rFonts w:hint="eastAsia" w:eastAsia="宋体"/>
          <w:szCs w:val="21"/>
          <w:shd w:val="clear" w:color="auto" w:fill="FFFFFF"/>
          <w:lang w:val="en-US" w:eastAsia="zh-CN"/>
        </w:rPr>
        <w:t>经营范围涵盖本项目采购的</w:t>
      </w:r>
      <w:r>
        <w:rPr>
          <w:rFonts w:hint="eastAsia" w:eastAsia="宋体"/>
          <w:szCs w:val="21"/>
          <w:shd w:val="clear" w:color="auto" w:fill="FFFFFF"/>
          <w:lang w:val="zh-CN"/>
        </w:rPr>
        <w:t>危险</w:t>
      </w:r>
      <w:r>
        <w:rPr>
          <w:rFonts w:hint="eastAsia" w:eastAsia="宋体"/>
          <w:szCs w:val="21"/>
          <w:shd w:val="clear" w:color="auto" w:fill="FFFFFF"/>
          <w:lang w:val="en-US" w:eastAsia="zh-CN"/>
        </w:rPr>
        <w:t>化学</w:t>
      </w:r>
      <w:r>
        <w:rPr>
          <w:rFonts w:hint="eastAsia" w:eastAsia="宋体"/>
          <w:szCs w:val="21"/>
          <w:shd w:val="clear" w:color="auto" w:fill="FFFFFF"/>
          <w:lang w:val="zh-CN"/>
        </w:rPr>
        <w:t>品）</w:t>
      </w:r>
      <w:r>
        <w:rPr>
          <w:rFonts w:hint="eastAsia" w:eastAsia="宋体"/>
          <w:szCs w:val="21"/>
          <w:shd w:val="clear" w:color="auto" w:fill="FFFFFF"/>
          <w:lang w:val="en-US" w:eastAsia="zh-CN"/>
        </w:rPr>
        <w:t>或交通运输主管部门核发的同等许可证</w:t>
      </w:r>
      <w:r>
        <w:rPr>
          <w:rFonts w:hint="eastAsia" w:eastAsia="宋体"/>
          <w:szCs w:val="21"/>
          <w:shd w:val="clear" w:color="auto" w:fill="FFFFFF"/>
          <w:lang w:val="zh-CN"/>
        </w:rPr>
        <w:t>等国家法律法规要求的经营资质</w:t>
      </w:r>
      <w:r>
        <w:rPr>
          <w:rFonts w:hint="eastAsia"/>
          <w:szCs w:val="21"/>
          <w:shd w:val="clear" w:color="auto" w:fill="FFFFFF"/>
          <w:lang w:val="zh-CN"/>
        </w:rPr>
        <w:t>】，</w:t>
      </w:r>
      <w:r>
        <w:rPr>
          <w:rFonts w:hint="eastAsia"/>
          <w:szCs w:val="21"/>
          <w:shd w:val="clear" w:color="auto" w:fill="FFFFFF"/>
          <w:lang w:val="en-US" w:eastAsia="zh-CN"/>
        </w:rPr>
        <w:t>或不具备</w:t>
      </w:r>
      <w:r>
        <w:rPr>
          <w:rFonts w:hint="eastAsia" w:eastAsia="宋体"/>
          <w:szCs w:val="21"/>
          <w:shd w:val="clear" w:color="auto" w:fill="FFFFFF"/>
          <w:lang w:val="zh-CN" w:eastAsia="zh-CN"/>
        </w:rPr>
        <w:t>行政主管部门</w:t>
      </w:r>
      <w:r>
        <w:rPr>
          <w:rFonts w:hint="eastAsia" w:eastAsia="宋体"/>
          <w:szCs w:val="21"/>
          <w:shd w:val="clear" w:color="auto" w:fill="FFFFFF"/>
          <w:lang w:val="en-US" w:eastAsia="zh-CN"/>
        </w:rPr>
        <w:t>颁发</w:t>
      </w:r>
      <w:r>
        <w:rPr>
          <w:rFonts w:hint="eastAsia" w:eastAsia="宋体"/>
          <w:szCs w:val="21"/>
          <w:shd w:val="clear" w:color="auto" w:fill="FFFFFF"/>
          <w:lang w:val="zh-CN" w:eastAsia="zh-CN"/>
        </w:rPr>
        <w:t>的气瓶充装许可</w:t>
      </w:r>
      <w:r>
        <w:rPr>
          <w:rFonts w:hint="eastAsia" w:eastAsia="宋体"/>
          <w:szCs w:val="21"/>
          <w:shd w:val="clear" w:color="auto" w:fill="FFFFFF"/>
          <w:lang w:val="en-US" w:eastAsia="zh-CN"/>
        </w:rPr>
        <w:t>证</w:t>
      </w:r>
      <w:r>
        <w:rPr>
          <w:rFonts w:hint="eastAsia"/>
          <w:szCs w:val="21"/>
          <w:shd w:val="clear" w:color="auto" w:fill="FFFFFF"/>
          <w:lang w:val="en-US" w:eastAsia="zh-CN"/>
        </w:rPr>
        <w:t>【</w:t>
      </w:r>
      <w:r>
        <w:rPr>
          <w:rFonts w:hint="eastAsia" w:eastAsia="宋体"/>
          <w:szCs w:val="21"/>
          <w:shd w:val="clear" w:color="auto" w:fill="FFFFFF"/>
          <w:lang w:val="en-US" w:eastAsia="zh-CN"/>
        </w:rPr>
        <w:t>或</w:t>
      </w:r>
      <w:r>
        <w:rPr>
          <w:rFonts w:hint="eastAsia" w:eastAsia="宋体"/>
          <w:szCs w:val="21"/>
          <w:shd w:val="clear" w:color="auto" w:fill="FFFFFF"/>
          <w:lang w:val="zh-CN" w:eastAsia="zh-CN"/>
        </w:rPr>
        <w:t>气瓶（移动式压力容器）充装许可</w:t>
      </w:r>
      <w:r>
        <w:rPr>
          <w:rFonts w:hint="eastAsia" w:eastAsia="宋体"/>
          <w:szCs w:val="21"/>
          <w:shd w:val="clear" w:color="auto" w:fill="FFFFFF"/>
          <w:lang w:val="en-US" w:eastAsia="zh-CN"/>
        </w:rPr>
        <w:t>证等</w:t>
      </w:r>
      <w:r>
        <w:rPr>
          <w:rFonts w:hint="eastAsia" w:eastAsia="宋体"/>
          <w:szCs w:val="21"/>
          <w:shd w:val="clear" w:color="auto" w:fill="FFFFFF"/>
          <w:lang w:val="zh-CN" w:eastAsia="zh-CN"/>
        </w:rPr>
        <w:t>国家法律法规要求的经营资质</w:t>
      </w:r>
      <w:r>
        <w:rPr>
          <w:rFonts w:hint="eastAsia"/>
          <w:szCs w:val="21"/>
          <w:shd w:val="clear" w:color="auto" w:fill="FFFFFF"/>
          <w:lang w:val="zh-CN" w:eastAsia="zh-CN"/>
        </w:rPr>
        <w:t>】</w:t>
      </w:r>
      <w:r>
        <w:rPr>
          <w:rFonts w:hint="eastAsia"/>
          <w:szCs w:val="21"/>
          <w:shd w:val="clear" w:color="auto" w:fill="FFFFFF"/>
          <w:lang w:val="en-US" w:eastAsia="zh-CN"/>
        </w:rPr>
        <w:t>，应向甲方报备对应运输或气瓶充装单位，而未按要求向甲方报备的，</w:t>
      </w:r>
      <w:r>
        <w:rPr>
          <w:rFonts w:hint="eastAsia" w:ascii="Times New Roman" w:hAnsi="Times New Roman" w:eastAsia="宋体" w:cs="Times New Roman"/>
          <w:szCs w:val="21"/>
          <w:shd w:val="clear" w:color="auto" w:fill="FFFFFF"/>
        </w:rPr>
        <w:t>甲方有权要求乙方承担</w:t>
      </w:r>
      <w:r>
        <w:rPr>
          <w:rFonts w:hint="eastAsia" w:cs="Times New Roman"/>
          <w:szCs w:val="21"/>
          <w:shd w:val="clear" w:color="auto" w:fill="FFFFFF"/>
          <w:lang w:val="en-US" w:eastAsia="zh-CN"/>
        </w:rPr>
        <w:t>10,000.00元</w:t>
      </w:r>
      <w:r>
        <w:rPr>
          <w:rFonts w:hint="eastAsia" w:ascii="Times New Roman" w:hAnsi="Times New Roman" w:eastAsia="宋体" w:cs="Times New Roman"/>
          <w:szCs w:val="21"/>
          <w:shd w:val="clear" w:color="auto" w:fill="FFFFFF"/>
        </w:rPr>
        <w:t>的违约金</w:t>
      </w:r>
      <w:r>
        <w:rPr>
          <w:rFonts w:hint="eastAsia" w:cs="Times New Roman"/>
          <w:szCs w:val="21"/>
          <w:shd w:val="clear" w:color="auto" w:fill="FFFFFF"/>
          <w:lang w:eastAsia="zh-CN"/>
        </w:rPr>
        <w:t>，</w:t>
      </w:r>
      <w:r>
        <w:rPr>
          <w:rFonts w:hint="eastAsia" w:cs="Times New Roman"/>
          <w:szCs w:val="21"/>
          <w:shd w:val="clear" w:color="auto" w:fill="FFFFFF"/>
          <w:lang w:val="en-US" w:eastAsia="zh-CN"/>
        </w:rPr>
        <w:t>并在甲方限期内改正。</w:t>
      </w:r>
    </w:p>
    <w:p>
      <w:pPr>
        <w:numPr>
          <w:ilvl w:val="-1"/>
          <w:numId w:val="0"/>
        </w:numPr>
        <w:spacing w:line="384" w:lineRule="auto"/>
        <w:ind w:left="0" w:leftChars="0" w:firstLine="420" w:firstLineChars="200"/>
        <w:rPr>
          <w:rFonts w:hint="eastAsia" w:cs="Times New Roman"/>
          <w:szCs w:val="21"/>
          <w:shd w:val="clear" w:color="auto" w:fill="FFFFFF"/>
          <w:lang w:val="en-US" w:eastAsia="zh-CN"/>
        </w:rPr>
      </w:pPr>
    </w:p>
    <w:p>
      <w:pPr>
        <w:pStyle w:val="4"/>
        <w:spacing w:before="0" w:after="0" w:line="384" w:lineRule="auto"/>
        <w:ind w:left="0" w:leftChars="0"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七</w:t>
      </w:r>
      <w:r>
        <w:rPr>
          <w:rFonts w:ascii="Times New Roman" w:hAnsi="Times New Roman" w:eastAsia="宋体"/>
          <w:kern w:val="2"/>
          <w:sz w:val="21"/>
          <w:szCs w:val="21"/>
        </w:rPr>
        <w:t>条 不可抗力</w:t>
      </w:r>
    </w:p>
    <w:p>
      <w:pPr>
        <w:spacing w:line="360" w:lineRule="auto"/>
        <w:ind w:firstLine="420" w:firstLineChars="200"/>
        <w:rPr>
          <w:szCs w:val="21"/>
        </w:rPr>
      </w:pPr>
      <w:r>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p>
    <w:p>
      <w:pPr>
        <w:spacing w:before="156" w:beforeLines="50" w:line="360" w:lineRule="auto"/>
        <w:ind w:firstLine="422" w:firstLineChars="200"/>
        <w:rPr>
          <w:rFonts w:ascii="宋体" w:hAnsi="宋体"/>
          <w:b/>
          <w:color w:val="auto"/>
          <w:szCs w:val="21"/>
        </w:rPr>
      </w:pPr>
      <w:r>
        <w:rPr>
          <w:rFonts w:hint="eastAsia" w:ascii="宋体" w:hAnsi="宋体"/>
          <w:b/>
          <w:color w:val="auto"/>
          <w:szCs w:val="21"/>
        </w:rPr>
        <w:t>第</w:t>
      </w:r>
      <w:r>
        <w:rPr>
          <w:rFonts w:hint="eastAsia" w:ascii="宋体" w:hAnsi="宋体"/>
          <w:b/>
          <w:color w:val="auto"/>
          <w:szCs w:val="21"/>
          <w:lang w:val="en-US" w:eastAsia="zh-CN"/>
        </w:rPr>
        <w:t>八</w:t>
      </w:r>
      <w:r>
        <w:rPr>
          <w:rFonts w:hint="eastAsia" w:ascii="宋体" w:hAnsi="宋体"/>
          <w:b/>
          <w:color w:val="auto"/>
          <w:szCs w:val="21"/>
        </w:rPr>
        <w:t>条 廉洁条款</w:t>
      </w:r>
    </w:p>
    <w:p>
      <w:pPr>
        <w:spacing w:line="360" w:lineRule="auto"/>
        <w:ind w:firstLine="420" w:firstLineChars="200"/>
        <w:rPr>
          <w:color w:val="auto"/>
          <w:szCs w:val="21"/>
        </w:rPr>
      </w:pPr>
      <w:r>
        <w:rPr>
          <w:rFonts w:hint="eastAsia"/>
          <w:color w:val="auto"/>
          <w:szCs w:val="21"/>
        </w:rPr>
        <w:t>乙方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合同；（2）退回已支付款项并按同期LPR利率加计资金占用利息；（3）按本合同</w:t>
      </w:r>
      <w:r>
        <w:rPr>
          <w:rFonts w:hint="eastAsia" w:ascii="宋体" w:hAnsi="宋体" w:cs="宋体"/>
          <w:color w:val="auto"/>
          <w:szCs w:val="21"/>
        </w:rPr>
        <w:t>暂定合同</w:t>
      </w:r>
      <w:r>
        <w:rPr>
          <w:rFonts w:hint="eastAsia"/>
          <w:color w:val="auto"/>
          <w:szCs w:val="21"/>
        </w:rPr>
        <w:t>价的30%向甲方支付违约金。</w:t>
      </w:r>
    </w:p>
    <w:p>
      <w:pPr>
        <w:pStyle w:val="2"/>
        <w:spacing w:after="0" w:line="384" w:lineRule="auto"/>
      </w:pPr>
    </w:p>
    <w:p>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九</w:t>
      </w:r>
      <w:r>
        <w:rPr>
          <w:rFonts w:ascii="Times New Roman" w:hAnsi="Times New Roman" w:eastAsia="宋体"/>
          <w:kern w:val="2"/>
          <w:sz w:val="21"/>
          <w:szCs w:val="21"/>
        </w:rPr>
        <w:t>条 争议解决</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双方在履约中发生争执和分歧，双方应通过友好协商解决，如不能通过友好协商解决的，任何一方均可向甲方住所地有管辖权的人民法院提起诉讼解决。因乙方违约，除应承担合同约定的违约、损失赔偿等责任外，乙方还应承担甲方为解决纠纷而产生的所有费用，包括但不限于律师费、诉讼费、仲裁费及处理费、诉讼担保费、保全费、执行费、公证费、鉴定费、差旅费等。</w:t>
      </w:r>
    </w:p>
    <w:p>
      <w:pPr>
        <w:snapToGrid w:val="0"/>
        <w:spacing w:line="384" w:lineRule="auto"/>
        <w:ind w:firstLine="422" w:firstLineChars="200"/>
        <w:rPr>
          <w:b/>
          <w:szCs w:val="21"/>
        </w:rPr>
      </w:pPr>
    </w:p>
    <w:p>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第十条 其他</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1</w:t>
      </w:r>
      <w:r>
        <w:rPr>
          <w:rFonts w:hint="eastAsia" w:ascii="Times New Roman" w:hAnsi="Times New Roman" w:eastAsia="宋体" w:cs="Times New Roman"/>
          <w:szCs w:val="21"/>
          <w:shd w:val="clear" w:color="auto" w:fill="FFFFFF"/>
        </w:rPr>
        <w:t>、合同履约过程中，若发现</w:t>
      </w:r>
      <w:r>
        <w:rPr>
          <w:rFonts w:hint="eastAsia" w:ascii="Times New Roman" w:hAnsi="Times New Roman" w:eastAsia="宋体" w:cs="Times New Roman"/>
          <w:szCs w:val="21"/>
          <w:shd w:val="clear" w:color="auto" w:fill="FFFFFF"/>
          <w:lang w:val="zh-CN"/>
        </w:rPr>
        <w:t>同一种货物或服务存在有选择性的报价或不是固定的报价的，或存在</w:t>
      </w:r>
      <w:r>
        <w:rPr>
          <w:rFonts w:hint="eastAsia" w:ascii="Times New Roman" w:hAnsi="Times New Roman" w:eastAsia="宋体" w:cs="Times New Roman"/>
          <w:szCs w:val="21"/>
          <w:shd w:val="clear" w:color="auto" w:fill="FFFFFF"/>
        </w:rPr>
        <w:t>多种理解方式的情况发生时，按最有利甲方的方式解释。</w:t>
      </w:r>
    </w:p>
    <w:p>
      <w:pPr>
        <w:spacing w:line="360" w:lineRule="auto"/>
        <w:ind w:firstLine="420" w:firstLineChars="200"/>
        <w:rPr>
          <w:szCs w:val="21"/>
        </w:rPr>
      </w:pPr>
      <w:r>
        <w:rPr>
          <w:rFonts w:hint="eastAsia"/>
          <w:szCs w:val="21"/>
          <w:lang w:val="en-US" w:eastAsia="zh-CN"/>
        </w:rPr>
        <w:t>2</w:t>
      </w:r>
      <w:r>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w:t>
      </w:r>
      <w:r>
        <w:rPr>
          <w:rFonts w:hint="eastAsia" w:ascii="宋体" w:hAnsi="宋体" w:cs="宋体"/>
          <w:color w:val="auto"/>
          <w:szCs w:val="21"/>
        </w:rPr>
        <w:t>本合同壹式【 】份，甲方执【 】份，乙方执【 】份，均具有同等法律效力。</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4</w:t>
      </w:r>
      <w:r>
        <w:rPr>
          <w:rFonts w:hint="eastAsia" w:ascii="Times New Roman" w:hAnsi="Times New Roman" w:eastAsia="宋体" w:cs="Times New Roman"/>
          <w:szCs w:val="21"/>
          <w:shd w:val="clear" w:color="auto" w:fill="FFFFFF"/>
        </w:rPr>
        <w:t>、本合同自甲乙双方法定代表人或负责人签字并盖章之日起生效，有效期至全部合同义务履行完毕时终止。</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、本合同附件均为合同的有效组成部分，与本合同同时生效、同具法律效力。如附件内容与本合同有冲突的，以本合同为准。</w:t>
      </w:r>
    </w:p>
    <w:p>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、本合同未尽事宜，由双方协商解决或另行签订书面补充协议，补充协议与本合同同具法律效力，补充协议与本合同约定不一致的，以补充协议的约定为准。</w:t>
      </w:r>
    </w:p>
    <w:p>
      <w:pPr>
        <w:pStyle w:val="5"/>
      </w:pPr>
    </w:p>
    <w:p>
      <w:pPr>
        <w:pStyle w:val="2"/>
        <w:rPr>
          <w:rFonts w:ascii="宋体" w:hAnsi="宋体" w:cs="宋体"/>
          <w:color w:val="auto"/>
        </w:rPr>
      </w:pPr>
    </w:p>
    <w:p>
      <w:pPr>
        <w:spacing w:line="360" w:lineRule="auto"/>
        <w:ind w:right="420" w:firstLine="420" w:firstLineChars="200"/>
        <w:rPr>
          <w:rFonts w:hAnsi="宋体"/>
          <w:color w:val="auto"/>
          <w:szCs w:val="21"/>
        </w:rPr>
      </w:pPr>
      <w:r>
        <w:rPr>
          <w:rFonts w:hint="eastAsia" w:hAnsi="宋体"/>
          <w:color w:val="auto"/>
          <w:szCs w:val="21"/>
        </w:rPr>
        <w:t>附件：1</w:t>
      </w:r>
      <w:r>
        <w:rPr>
          <w:rFonts w:hAnsi="宋体"/>
          <w:color w:val="auto"/>
          <w:szCs w:val="21"/>
        </w:rPr>
        <w:t>.</w:t>
      </w:r>
      <w:r>
        <w:rPr>
          <w:rFonts w:hint="eastAsia" w:hAnsi="宋体"/>
          <w:color w:val="auto"/>
          <w:szCs w:val="21"/>
        </w:rPr>
        <w:t>报价表（合同签订时补充）</w:t>
      </w:r>
    </w:p>
    <w:p>
      <w:pPr>
        <w:spacing w:line="360" w:lineRule="auto"/>
        <w:ind w:right="420" w:firstLine="1050" w:firstLineChars="500"/>
        <w:rPr>
          <w:rFonts w:hAnsi="宋体"/>
          <w:color w:val="auto"/>
          <w:szCs w:val="21"/>
        </w:rPr>
      </w:pPr>
      <w:r>
        <w:rPr>
          <w:rFonts w:hint="eastAsia" w:hAnsi="宋体"/>
          <w:color w:val="auto"/>
          <w:szCs w:val="21"/>
        </w:rPr>
        <w:t>2</w:t>
      </w:r>
      <w:r>
        <w:rPr>
          <w:rFonts w:hAnsi="宋体"/>
          <w:color w:val="auto"/>
          <w:szCs w:val="21"/>
        </w:rPr>
        <w:t>.</w:t>
      </w:r>
      <w:r>
        <w:rPr>
          <w:rFonts w:hint="eastAsia" w:hAnsi="宋体"/>
          <w:color w:val="auto"/>
          <w:szCs w:val="21"/>
        </w:rPr>
        <w:t>用户需求书及附件（合同签订时补充）</w:t>
      </w:r>
    </w:p>
    <w:p>
      <w:pPr>
        <w:spacing w:line="360" w:lineRule="auto"/>
        <w:ind w:right="420" w:firstLine="1050" w:firstLineChars="500"/>
        <w:rPr>
          <w:rFonts w:hAnsi="宋体"/>
          <w:color w:val="auto"/>
          <w:szCs w:val="21"/>
        </w:rPr>
      </w:pPr>
      <w:r>
        <w:rPr>
          <w:rFonts w:hint="eastAsia" w:hAnsi="宋体"/>
          <w:color w:val="auto"/>
          <w:szCs w:val="21"/>
        </w:rPr>
        <w:t>3</w:t>
      </w:r>
      <w:r>
        <w:rPr>
          <w:rFonts w:hAnsi="宋体"/>
          <w:color w:val="auto"/>
          <w:szCs w:val="21"/>
        </w:rPr>
        <w:t>.</w:t>
      </w:r>
      <w:r>
        <w:rPr>
          <w:rFonts w:hint="eastAsia" w:hAnsi="宋体"/>
          <w:color w:val="auto"/>
          <w:szCs w:val="21"/>
          <w:lang w:val="en-US" w:eastAsia="zh-CN"/>
        </w:rPr>
        <w:t>成交</w:t>
      </w:r>
      <w:r>
        <w:rPr>
          <w:rFonts w:hint="eastAsia" w:hAnsi="宋体"/>
          <w:color w:val="auto"/>
          <w:szCs w:val="21"/>
        </w:rPr>
        <w:t>通知书（合同签订时补充）</w:t>
      </w:r>
    </w:p>
    <w:p>
      <w:pPr>
        <w:pStyle w:val="2"/>
        <w:spacing w:line="360" w:lineRule="auto"/>
        <w:ind w:firstLine="1050" w:firstLineChars="500"/>
        <w:rPr>
          <w:color w:val="auto"/>
        </w:rPr>
      </w:pPr>
      <w:r>
        <w:rPr>
          <w:rFonts w:hint="eastAsia" w:hAnsi="宋体"/>
          <w:color w:val="auto"/>
          <w:szCs w:val="21"/>
        </w:rPr>
        <w:t>4.阳光合作告知函</w:t>
      </w:r>
    </w:p>
    <w:p>
      <w:pPr>
        <w:pStyle w:val="5"/>
      </w:pPr>
    </w:p>
    <w:p>
      <w:pPr>
        <w:rPr>
          <w:rFonts w:eastAsiaTheme="minorEastAsia"/>
          <w:b/>
          <w:color w:val="auto"/>
          <w:szCs w:val="21"/>
        </w:rPr>
      </w:pPr>
      <w:r>
        <w:rPr>
          <w:rFonts w:eastAsiaTheme="minorEastAsia"/>
          <w:b/>
          <w:color w:val="auto"/>
          <w:szCs w:val="21"/>
        </w:rPr>
        <w:t>（以下无正文，为本合同签署栏）</w:t>
      </w:r>
    </w:p>
    <w:p>
      <w:pPr>
        <w:spacing w:line="360" w:lineRule="auto"/>
        <w:rPr>
          <w:rFonts w:ascii="宋体" w:hAnsi="宋体" w:cs="宋体"/>
          <w:color w:val="auto"/>
          <w:szCs w:val="21"/>
        </w:rPr>
      </w:pPr>
    </w:p>
    <w:p>
      <w:pPr>
        <w:spacing w:line="360" w:lineRule="auto"/>
        <w:rPr>
          <w:rFonts w:ascii="宋体" w:hAnsi="宋体" w:cs="宋体"/>
          <w:color w:val="auto"/>
          <w:szCs w:val="21"/>
        </w:rPr>
      </w:pPr>
      <w:r>
        <w:rPr>
          <w:rFonts w:hint="eastAsia" w:ascii="宋体" w:hAnsi="宋体" w:cs="宋体"/>
          <w:color w:val="auto"/>
          <w:szCs w:val="21"/>
        </w:rPr>
        <w:t xml:space="preserve">甲      方：（盖章） </w:t>
      </w:r>
      <w:r>
        <w:rPr>
          <w:rFonts w:ascii="宋体" w:hAnsi="宋体" w:cs="宋体"/>
          <w:color w:val="auto"/>
          <w:szCs w:val="21"/>
        </w:rPr>
        <w:t xml:space="preserve">                         </w:t>
      </w:r>
      <w:r>
        <w:rPr>
          <w:rFonts w:hint="eastAsia" w:ascii="宋体" w:hAnsi="宋体" w:cs="宋体"/>
          <w:color w:val="auto"/>
          <w:szCs w:val="21"/>
        </w:rPr>
        <w:t>乙      方：（盖章）</w:t>
      </w:r>
    </w:p>
    <w:p>
      <w:pPr>
        <w:spacing w:line="360" w:lineRule="auto"/>
        <w:rPr>
          <w:rFonts w:ascii="宋体" w:hAnsi="宋体" w:cs="宋体"/>
          <w:color w:val="auto"/>
          <w:szCs w:val="21"/>
        </w:rPr>
      </w:pPr>
      <w:r>
        <w:rPr>
          <w:rFonts w:hint="eastAsia" w:ascii="宋体" w:hAnsi="宋体" w:cs="宋体"/>
          <w:color w:val="auto"/>
          <w:szCs w:val="21"/>
        </w:rPr>
        <w:t xml:space="preserve">法定代表人（授权代表）： </w:t>
      </w:r>
      <w:r>
        <w:rPr>
          <w:rFonts w:ascii="宋体" w:hAnsi="宋体" w:cs="宋体"/>
          <w:color w:val="auto"/>
          <w:szCs w:val="21"/>
        </w:rPr>
        <w:t xml:space="preserve">                     </w:t>
      </w:r>
      <w:r>
        <w:rPr>
          <w:rFonts w:hint="eastAsia" w:ascii="宋体" w:hAnsi="宋体" w:cs="宋体"/>
          <w:color w:val="auto"/>
          <w:szCs w:val="21"/>
        </w:rPr>
        <w:t>法定代表人（授权代表）：</w:t>
      </w:r>
    </w:p>
    <w:p>
      <w:pPr>
        <w:spacing w:line="360" w:lineRule="auto"/>
        <w:rPr>
          <w:rFonts w:ascii="宋体" w:hAnsi="宋体" w:cs="宋体"/>
          <w:color w:val="auto"/>
          <w:szCs w:val="21"/>
        </w:rPr>
      </w:pPr>
      <w:r>
        <w:rPr>
          <w:rFonts w:hint="eastAsia" w:ascii="宋体" w:hAnsi="宋体" w:cs="宋体"/>
          <w:color w:val="auto"/>
          <w:szCs w:val="21"/>
        </w:rPr>
        <w:t xml:space="preserve">电      话：                       </w:t>
      </w:r>
      <w:r>
        <w:rPr>
          <w:rFonts w:ascii="宋体" w:hAnsi="宋体" w:cs="宋体"/>
          <w:color w:val="auto"/>
          <w:szCs w:val="21"/>
        </w:rPr>
        <w:t xml:space="preserve">           </w:t>
      </w:r>
      <w:r>
        <w:rPr>
          <w:rFonts w:hint="eastAsia" w:ascii="宋体" w:hAnsi="宋体" w:cs="宋体"/>
          <w:color w:val="auto"/>
          <w:szCs w:val="21"/>
        </w:rPr>
        <w:t>电      话：</w:t>
      </w:r>
    </w:p>
    <w:p>
      <w:pPr>
        <w:spacing w:line="360" w:lineRule="auto"/>
        <w:rPr>
          <w:rFonts w:ascii="宋体" w:hAnsi="宋体" w:cs="宋体"/>
          <w:color w:val="auto"/>
          <w:szCs w:val="21"/>
        </w:rPr>
      </w:pPr>
      <w:r>
        <w:rPr>
          <w:rFonts w:hint="eastAsia" w:ascii="宋体" w:hAnsi="宋体" w:cs="宋体"/>
          <w:color w:val="auto"/>
          <w:szCs w:val="21"/>
        </w:rPr>
        <w:t xml:space="preserve">地      址：    </w:t>
      </w:r>
      <w:r>
        <w:rPr>
          <w:rFonts w:ascii="宋体" w:hAnsi="宋体" w:cs="宋体"/>
          <w:color w:val="auto"/>
          <w:szCs w:val="21"/>
        </w:rPr>
        <w:t xml:space="preserve">                              </w:t>
      </w:r>
      <w:r>
        <w:rPr>
          <w:rFonts w:hint="eastAsia" w:ascii="宋体" w:hAnsi="宋体" w:cs="宋体"/>
          <w:color w:val="auto"/>
          <w:szCs w:val="21"/>
        </w:rPr>
        <w:t>地      址：</w:t>
      </w:r>
    </w:p>
    <w:p>
      <w:pPr>
        <w:pStyle w:val="2"/>
        <w:rPr>
          <w:color w:val="auto"/>
        </w:rPr>
      </w:pPr>
      <w:r>
        <w:rPr>
          <w:rFonts w:hint="eastAsia" w:ascii="宋体" w:hAnsi="宋体" w:cs="宋体"/>
          <w:color w:val="auto"/>
          <w:szCs w:val="21"/>
        </w:rPr>
        <w:t xml:space="preserve">签 订 日期：   年   月   日   </w:t>
      </w:r>
      <w:r>
        <w:rPr>
          <w:color w:val="auto"/>
        </w:rPr>
        <w:br w:type="page"/>
      </w:r>
    </w:p>
    <w:p>
      <w:pPr>
        <w:pageBreakBefore/>
        <w:spacing w:line="360" w:lineRule="auto"/>
        <w:ind w:right="420"/>
        <w:rPr>
          <w:rFonts w:hAnsi="宋体"/>
          <w:color w:val="auto"/>
          <w:szCs w:val="21"/>
        </w:rPr>
      </w:pPr>
      <w:r>
        <w:rPr>
          <w:rFonts w:hint="eastAsia" w:hAnsi="宋体"/>
          <w:color w:val="auto"/>
          <w:szCs w:val="21"/>
        </w:rPr>
        <w:t>附件：</w:t>
      </w:r>
      <w:r>
        <w:rPr>
          <w:rFonts w:hint="eastAsia" w:hAnsi="宋体"/>
          <w:color w:val="auto"/>
          <w:szCs w:val="21"/>
          <w:lang w:val="en-US" w:eastAsia="zh-CN"/>
        </w:rPr>
        <w:t>4</w:t>
      </w:r>
      <w:r>
        <w:rPr>
          <w:rFonts w:hAnsi="宋体"/>
          <w:color w:val="auto"/>
          <w:szCs w:val="21"/>
        </w:rPr>
        <w:t>.</w:t>
      </w:r>
      <w:r>
        <w:rPr>
          <w:rFonts w:hint="eastAsia" w:hAnsi="宋体"/>
          <w:color w:val="auto"/>
          <w:szCs w:val="21"/>
        </w:rPr>
        <w:t>阳光合作告知函</w:t>
      </w:r>
    </w:p>
    <w:p>
      <w:pPr>
        <w:jc w:val="center"/>
        <w:rPr>
          <w:b/>
          <w:bCs/>
          <w:color w:val="auto"/>
          <w:sz w:val="30"/>
          <w:szCs w:val="30"/>
        </w:rPr>
      </w:pPr>
      <w:r>
        <w:rPr>
          <w:b/>
          <w:bCs/>
          <w:color w:val="auto"/>
          <w:sz w:val="30"/>
          <w:szCs w:val="30"/>
        </w:rPr>
        <w:t>阳光合作告知函</w:t>
      </w:r>
    </w:p>
    <w:p>
      <w:pPr>
        <w:spacing w:line="560" w:lineRule="exact"/>
        <w:rPr>
          <w:b/>
          <w:bCs/>
          <w:color w:val="auto"/>
        </w:rPr>
      </w:pPr>
    </w:p>
    <w:p>
      <w:pPr>
        <w:spacing w:line="360" w:lineRule="auto"/>
        <w:ind w:firstLine="422" w:firstLineChars="200"/>
        <w:rPr>
          <w:color w:val="auto"/>
          <w:szCs w:val="21"/>
        </w:rPr>
      </w:pPr>
      <w:r>
        <w:rPr>
          <w:b/>
          <w:color w:val="auto"/>
          <w:szCs w:val="21"/>
        </w:rPr>
        <w:t>项目名称：</w:t>
      </w:r>
      <w:r>
        <w:rPr>
          <w:rFonts w:hint="eastAsia"/>
          <w:color w:val="auto"/>
          <w:szCs w:val="21"/>
          <w:u w:val="single"/>
        </w:rPr>
        <w:t>东莞市东江检测有限公司2025-2027年实验室气体及相关配套产品采购项目</w:t>
      </w:r>
      <w:r>
        <w:rPr>
          <w:color w:val="auto"/>
          <w:szCs w:val="21"/>
        </w:rPr>
        <w:t>（</w:t>
      </w:r>
      <w:r>
        <w:rPr>
          <w:rFonts w:hint="eastAsia"/>
          <w:color w:val="auto"/>
          <w:szCs w:val="21"/>
        </w:rPr>
        <w:t>合同</w:t>
      </w:r>
      <w:r>
        <w:rPr>
          <w:color w:val="auto"/>
          <w:szCs w:val="21"/>
        </w:rPr>
        <w:t>编号：</w:t>
      </w:r>
      <w:r>
        <w:rPr>
          <w:color w:val="auto"/>
          <w:szCs w:val="21"/>
          <w:u w:val="single"/>
        </w:rPr>
        <w:t xml:space="preserve">             </w:t>
      </w:r>
      <w:r>
        <w:rPr>
          <w:color w:val="auto"/>
          <w:szCs w:val="21"/>
        </w:rPr>
        <w:t>）</w:t>
      </w:r>
    </w:p>
    <w:p>
      <w:pPr>
        <w:spacing w:line="360" w:lineRule="auto"/>
        <w:ind w:firstLine="420" w:firstLineChars="200"/>
        <w:rPr>
          <w:rFonts w:ascii="FangSong_GB2312" w:eastAsia="FangSong_GB2312"/>
          <w:color w:val="auto"/>
          <w:sz w:val="32"/>
          <w:szCs w:val="32"/>
          <w:u w:val="single"/>
        </w:rPr>
      </w:pP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rFonts w:hint="eastAsia"/>
          <w:color w:val="auto"/>
          <w:szCs w:val="21"/>
        </w:rPr>
        <w:t>有限公司：</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为保证我集团人员廉洁从业，规范和鼓励诚信交易行为，防止腐败和商业贿赂发生，推动双方建立阳光合作关系，现将我方推行阳光合作的相关管理规定函告如下：</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一、我方负责对本单位有关人员进行阳光合作教育和管理。</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二、我方人员有责任向贵方介绍本单位有关阳光合作的相关规定。</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三、我方人员应本着诚实守信、公平公开、平等互利原则开展交易合作，遵守国家相关法律法规。</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四、我方人员应廉洁从业，自觉抵制商业贿赂及不正当交易行为，在交易业务中涉及本人、亲属或其他相关人员时，应主动提请回避。</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五、在业务合作过程中，我方人员不得有以下违法违规行为：</w:t>
      </w:r>
    </w:p>
    <w:p>
      <w:pPr>
        <w:pStyle w:val="63"/>
        <w:snapToGrid w:val="0"/>
        <w:spacing w:line="580" w:lineRule="exact"/>
        <w:ind w:firstLine="420" w:firstLineChars="200"/>
        <w:rPr>
          <w:rFonts w:ascii="FangSong_GB2312" w:hAnsi="Times New Roman" w:eastAsia="FangSong_GB2312"/>
          <w:color w:val="auto"/>
          <w:sz w:val="32"/>
          <w:szCs w:val="32"/>
        </w:rPr>
      </w:pPr>
      <w:r>
        <w:rPr>
          <w:rFonts w:hint="eastAsia" w:ascii="Times New Roman" w:hAnsi="Times New Roman"/>
          <w:color w:val="auto"/>
        </w:rPr>
        <w:t>（一）合作过程中通过各种方式向贵方索贿、行贿，或为亲属、其他相关人员索取其他协助或服务；</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二）合作过程中通过各种方式收受贵方财物、服务，或为他人谋取不正当利益，包括但不限于：实物、现金、有价证券、礼券等有价物品（以下统称“财物”），不得参加贵方提供的旅游或其他可能影响职务廉洁的活动；</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（三）擅自截留、挪用或侵占贵方财物；</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（四）以各种形式参与民间借贷，帮助贵方过桥借贷；</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（五）参与黄、赌、毒等违法犯罪活动；</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（六）其他违反国家法律法规和违反廉洁从业的行为。</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六、在业务合作期间，我方有权通过回访等方式监督阳光合作执行情况。贵方及贵方人员发现我方任何人员任何形式的行贿、索贿、受贿或其他违反阳光合作的行为，可及时向我方举报。</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七、烦请贵方及贵方人员在投诉举报时，积极配合我方的相关调查工作，并提供联系方式等，便于我方纪检监察机构联系与调查核实。我方承诺对贵方的投诉举报人进行保密。</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八、贵方投诉举报的情况，经查证属实，我方将视情节轻重和影响恶劣程度对相关人员进行内部处理；构成犯罪的，依法移送司法机关处置，并将调查结果及时向贵方反馈。</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九、如贵方经办人员或其他相关人员主动诱使我方人员作出本告知函第五点列明的违法违规行为的，我方有权终止双方的合作，由此造成的损失由贵方承担。</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十、我方对如实举报和严格遵守阳光合作精神的合作方，在同等条件下给予后续合作的优先权。</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十一、其他</w:t>
      </w:r>
    </w:p>
    <w:p>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（一）本告知函所言“其他相关人员”是指经办人以外的与合作项目有直接或间接利益关系的人员，包括但不仅限于项目经办人的亲友。</w:t>
      </w:r>
    </w:p>
    <w:p>
      <w:pPr>
        <w:pStyle w:val="63"/>
        <w:snapToGrid w:val="0"/>
        <w:spacing w:line="580" w:lineRule="exact"/>
        <w:ind w:firstLine="422" w:firstLineChars="200"/>
        <w:rPr>
          <w:rFonts w:ascii="Times New Roman" w:hAnsi="Times New Roman"/>
          <w:b/>
          <w:color w:val="auto"/>
        </w:rPr>
      </w:pPr>
      <w:r>
        <w:rPr>
          <w:rFonts w:hint="eastAsia" w:ascii="Times New Roman" w:hAnsi="Times New Roman"/>
          <w:b/>
          <w:color w:val="auto"/>
        </w:rPr>
        <w:t xml:space="preserve">（二）我方常设投诉举报受理部门及联系方式： </w:t>
      </w:r>
    </w:p>
    <w:p>
      <w:pPr>
        <w:pStyle w:val="63"/>
        <w:snapToGrid w:val="0"/>
        <w:spacing w:line="580" w:lineRule="exact"/>
        <w:ind w:firstLine="422" w:firstLineChars="200"/>
        <w:rPr>
          <w:rFonts w:ascii="Times New Roman" w:hAnsi="Times New Roman"/>
          <w:color w:val="auto"/>
        </w:rPr>
      </w:pPr>
      <w:r>
        <w:rPr>
          <w:rFonts w:ascii="Times New Roman" w:hAnsi="Times New Roman"/>
          <w:b/>
          <w:color w:val="auto"/>
        </w:rPr>
        <w:t>1.投诉举报受理部门：</w:t>
      </w:r>
      <w:r>
        <w:rPr>
          <w:rFonts w:ascii="Times New Roman" w:hAnsi="Times New Roman"/>
          <w:color w:val="auto"/>
        </w:rPr>
        <w:t>东莞市水务</w:t>
      </w:r>
      <w:r>
        <w:rPr>
          <w:rFonts w:hint="eastAsia" w:ascii="Times New Roman" w:hAnsi="Times New Roman"/>
          <w:color w:val="auto"/>
        </w:rPr>
        <w:t>环境投资控股</w:t>
      </w:r>
      <w:r>
        <w:rPr>
          <w:rFonts w:ascii="Times New Roman" w:hAnsi="Times New Roman"/>
          <w:color w:val="auto"/>
        </w:rPr>
        <w:t>集团有限公司纪检监察部；</w:t>
      </w:r>
    </w:p>
    <w:p>
      <w:pPr>
        <w:pStyle w:val="63"/>
        <w:snapToGrid w:val="0"/>
        <w:spacing w:line="580" w:lineRule="exact"/>
        <w:ind w:firstLine="422" w:firstLineChars="200"/>
        <w:rPr>
          <w:rFonts w:ascii="Times New Roman" w:hAnsi="Times New Roman"/>
          <w:color w:val="auto"/>
        </w:rPr>
      </w:pPr>
      <w:r>
        <w:rPr>
          <w:rFonts w:ascii="Times New Roman" w:hAnsi="Times New Roman"/>
          <w:b/>
          <w:color w:val="auto"/>
        </w:rPr>
        <w:t>2.投诉举报电话：</w:t>
      </w:r>
      <w:r>
        <w:rPr>
          <w:rFonts w:ascii="Times New Roman" w:hAnsi="Times New Roman"/>
          <w:color w:val="auto"/>
        </w:rPr>
        <w:t>0769–</w:t>
      </w:r>
      <w:r>
        <w:rPr>
          <w:rFonts w:hint="eastAsia" w:ascii="Times New Roman" w:hAnsi="Times New Roman"/>
          <w:color w:val="auto"/>
        </w:rPr>
        <w:t>28823293</w:t>
      </w:r>
      <w:r>
        <w:rPr>
          <w:rFonts w:ascii="Times New Roman" w:hAnsi="Times New Roman"/>
          <w:color w:val="auto"/>
        </w:rPr>
        <w:t>（星期一至星期五：</w:t>
      </w:r>
      <w:r>
        <w:rPr>
          <w:rFonts w:hint="eastAsia" w:ascii="Times New Roman" w:hAnsi="Times New Roman"/>
          <w:color w:val="auto"/>
        </w:rPr>
        <w:t>8:30-17:30</w:t>
      </w:r>
      <w:r>
        <w:rPr>
          <w:rFonts w:ascii="Times New Roman" w:hAnsi="Times New Roman"/>
          <w:color w:val="auto"/>
        </w:rPr>
        <w:t>）；</w:t>
      </w:r>
    </w:p>
    <w:p>
      <w:pPr>
        <w:pStyle w:val="63"/>
        <w:snapToGrid w:val="0"/>
        <w:spacing w:line="580" w:lineRule="exact"/>
        <w:ind w:firstLine="422" w:firstLineChars="200"/>
        <w:rPr>
          <w:rFonts w:ascii="Times New Roman" w:hAnsi="Times New Roman"/>
          <w:color w:val="auto"/>
        </w:rPr>
      </w:pPr>
      <w:r>
        <w:rPr>
          <w:rFonts w:ascii="Times New Roman" w:hAnsi="Times New Roman"/>
          <w:b/>
          <w:color w:val="auto"/>
        </w:rPr>
        <w:t>3.联系地址：</w:t>
      </w:r>
      <w:r>
        <w:rPr>
          <w:rFonts w:ascii="Times New Roman" w:hAnsi="Times New Roman"/>
          <w:color w:val="auto"/>
        </w:rPr>
        <w:t>东莞市东城街道育华路1号</w:t>
      </w:r>
      <w:r>
        <w:rPr>
          <w:rFonts w:hint="eastAsia" w:ascii="Times New Roman" w:hAnsi="Times New Roman"/>
          <w:color w:val="auto"/>
        </w:rPr>
        <w:t>；</w:t>
      </w:r>
    </w:p>
    <w:p>
      <w:pPr>
        <w:pStyle w:val="63"/>
        <w:snapToGrid w:val="0"/>
        <w:spacing w:line="580" w:lineRule="exact"/>
        <w:ind w:firstLine="422" w:firstLineChars="200"/>
        <w:rPr>
          <w:rFonts w:ascii="Times New Roman" w:hAnsi="Times New Roman"/>
          <w:color w:val="auto"/>
        </w:rPr>
      </w:pPr>
      <w:r>
        <w:rPr>
          <w:rFonts w:ascii="Times New Roman" w:hAnsi="Times New Roman"/>
          <w:b/>
          <w:color w:val="auto"/>
        </w:rPr>
        <w:t>4.邮编：</w:t>
      </w:r>
      <w:r>
        <w:rPr>
          <w:rFonts w:hint="eastAsia" w:ascii="Times New Roman" w:hAnsi="Times New Roman"/>
          <w:color w:val="auto"/>
        </w:rPr>
        <w:t>523000</w:t>
      </w:r>
      <w:r>
        <w:rPr>
          <w:rFonts w:ascii="Times New Roman" w:hAnsi="Times New Roman"/>
          <w:color w:val="auto"/>
        </w:rPr>
        <w:t>。</w:t>
      </w:r>
    </w:p>
    <w:p>
      <w:pPr>
        <w:pStyle w:val="63"/>
        <w:snapToGrid w:val="0"/>
        <w:spacing w:line="580" w:lineRule="exact"/>
        <w:ind w:firstLine="420" w:firstLineChars="200"/>
        <w:rPr>
          <w:rFonts w:ascii="Times New Roman" w:hAnsi="Times New Roman"/>
          <w:color w:val="auto"/>
        </w:rPr>
      </w:pPr>
      <w:r>
        <w:rPr>
          <w:rFonts w:ascii="Times New Roman" w:hAnsi="Times New Roman"/>
          <w:color w:val="auto"/>
        </w:rPr>
        <w:t>让我们共同为建立健康、公平的商业秩序和实现双赢而努力。</w:t>
      </w:r>
    </w:p>
    <w:p>
      <w:pPr>
        <w:pStyle w:val="63"/>
        <w:snapToGrid w:val="0"/>
        <w:spacing w:line="580" w:lineRule="exact"/>
        <w:ind w:firstLine="420" w:firstLineChars="200"/>
        <w:rPr>
          <w:rFonts w:ascii="Times New Roman" w:hAnsi="Times New Roman"/>
          <w:color w:val="auto"/>
        </w:rPr>
      </w:pPr>
      <w:r>
        <w:rPr>
          <w:rFonts w:ascii="Times New Roman" w:hAnsi="Times New Roman"/>
          <w:color w:val="auto"/>
        </w:rPr>
        <w:t>特此致函。</w:t>
      </w:r>
    </w:p>
    <w:p>
      <w:pPr>
        <w:pStyle w:val="63"/>
        <w:snapToGrid w:val="0"/>
        <w:spacing w:line="580" w:lineRule="exact"/>
        <w:ind w:firstLine="0"/>
        <w:rPr>
          <w:rFonts w:ascii="Times New Roman" w:hAnsi="Times New Roman"/>
          <w:color w:val="auto"/>
        </w:rPr>
      </w:pPr>
    </w:p>
    <w:p>
      <w:pPr>
        <w:pStyle w:val="63"/>
        <w:snapToGrid w:val="0"/>
        <w:spacing w:line="580" w:lineRule="exact"/>
        <w:ind w:firstLine="420" w:firstLineChars="200"/>
        <w:jc w:val="right"/>
        <w:rPr>
          <w:rFonts w:ascii="Times New Roman" w:hAnsi="Times New Roman"/>
          <w:color w:val="auto"/>
        </w:rPr>
      </w:pPr>
      <w:r>
        <w:rPr>
          <w:rFonts w:hint="eastAsia" w:ascii="Times New Roman" w:hAnsi="Times New Roman"/>
          <w:color w:val="auto"/>
          <w:u w:val="single"/>
        </w:rPr>
        <w:t xml:space="preserve">  </w:t>
      </w:r>
      <w:r>
        <w:rPr>
          <w:rFonts w:ascii="Times New Roman" w:hAnsi="Times New Roman"/>
          <w:color w:val="auto"/>
          <w:u w:val="single"/>
        </w:rPr>
        <w:t xml:space="preserve">                 </w:t>
      </w:r>
      <w:r>
        <w:rPr>
          <w:rFonts w:hint="eastAsia" w:ascii="Times New Roman" w:hAnsi="Times New Roman"/>
          <w:color w:val="auto"/>
        </w:rPr>
        <w:t>公司</w:t>
      </w:r>
    </w:p>
    <w:p>
      <w:pPr>
        <w:pStyle w:val="63"/>
        <w:snapToGrid w:val="0"/>
        <w:spacing w:line="580" w:lineRule="exact"/>
        <w:ind w:firstLine="420" w:firstLineChars="200"/>
        <w:jc w:val="right"/>
        <w:rPr>
          <w:rFonts w:ascii="Times New Roman" w:hAnsi="Times New Roman"/>
          <w:color w:val="auto"/>
        </w:rPr>
      </w:pPr>
      <w:r>
        <w:rPr>
          <w:rFonts w:hint="eastAsia" w:ascii="Times New Roman" w:hAnsi="Times New Roman"/>
          <w:color w:val="auto"/>
        </w:rPr>
        <w:t xml:space="preserve">年   月  </w:t>
      </w:r>
      <w:r>
        <w:rPr>
          <w:rFonts w:ascii="Times New Roman" w:hAnsi="Times New Roman"/>
          <w:color w:val="auto"/>
        </w:rPr>
        <w:t xml:space="preserve"> </w:t>
      </w:r>
      <w:r>
        <w:rPr>
          <w:rFonts w:hint="eastAsia" w:ascii="Times New Roman" w:hAnsi="Times New Roman"/>
          <w:color w:val="auto"/>
        </w:rPr>
        <w:t>日</w:t>
      </w:r>
    </w:p>
    <w:p>
      <w:pPr>
        <w:pStyle w:val="2"/>
        <w:rPr>
          <w:color w:val="auto"/>
          <w:szCs w:val="21"/>
        </w:rPr>
      </w:pPr>
      <w:r>
        <w:rPr>
          <w:color w:val="auto"/>
        </w:rPr>
        <w:br w:type="page"/>
      </w:r>
    </w:p>
    <w:p>
      <w:pPr>
        <w:pStyle w:val="63"/>
        <w:snapToGrid w:val="0"/>
        <w:spacing w:line="580" w:lineRule="exact"/>
        <w:ind w:firstLine="643"/>
        <w:jc w:val="center"/>
        <w:rPr>
          <w:rFonts w:ascii="FangSong_GB2312" w:hAnsi="Times New Roman" w:eastAsia="FangSong_GB2312"/>
          <w:color w:val="auto"/>
          <w:sz w:val="32"/>
          <w:szCs w:val="32"/>
        </w:rPr>
      </w:pPr>
    </w:p>
    <w:p>
      <w:pPr>
        <w:jc w:val="center"/>
        <w:rPr>
          <w:b/>
          <w:bCs/>
          <w:color w:val="auto"/>
          <w:sz w:val="30"/>
          <w:szCs w:val="30"/>
        </w:rPr>
      </w:pPr>
      <w:r>
        <w:rPr>
          <w:rFonts w:hint="eastAsia"/>
          <w:b/>
          <w:bCs/>
          <w:color w:val="auto"/>
          <w:sz w:val="30"/>
          <w:szCs w:val="30"/>
        </w:rPr>
        <w:t>阳光合作告知函回执</w:t>
      </w:r>
    </w:p>
    <w:p>
      <w:pPr>
        <w:pStyle w:val="63"/>
        <w:snapToGrid w:val="0"/>
        <w:spacing w:line="580" w:lineRule="exact"/>
        <w:ind w:firstLine="602"/>
        <w:jc w:val="center"/>
        <w:rPr>
          <w:rFonts w:ascii="Times New Roman" w:hAnsi="Times New Roman" w:eastAsia="FangSong_GB2312"/>
          <w:color w:val="auto"/>
          <w:sz w:val="30"/>
          <w:szCs w:val="30"/>
        </w:rPr>
      </w:pPr>
      <w:r>
        <w:rPr>
          <w:rFonts w:ascii="Times New Roman" w:hAnsi="Times New Roman" w:eastAsia="FangSong_GB2312"/>
          <w:color w:val="auto"/>
          <w:sz w:val="30"/>
          <w:szCs w:val="30"/>
        </w:rPr>
        <w:t xml:space="preserve">                            </w:t>
      </w:r>
    </w:p>
    <w:p>
      <w:pPr>
        <w:pStyle w:val="63"/>
        <w:snapToGrid w:val="0"/>
        <w:spacing w:line="580" w:lineRule="exact"/>
        <w:ind w:firstLine="600" w:firstLineChars="200"/>
        <w:rPr>
          <w:rFonts w:ascii="KaiTi_GB2312" w:hAnsi="Times New Roman" w:eastAsia="KaiTi_GB2312"/>
          <w:color w:val="auto"/>
          <w:sz w:val="28"/>
          <w:szCs w:val="28"/>
        </w:rPr>
      </w:pPr>
      <w:r>
        <w:rPr>
          <w:rFonts w:ascii="Times New Roman" w:hAnsi="Times New Roman" w:eastAsia="FangSong_GB2312"/>
          <w:color w:val="auto"/>
          <w:sz w:val="30"/>
          <w:szCs w:val="30"/>
        </w:rPr>
        <w:t xml:space="preserve">                   </w:t>
      </w:r>
      <w:r>
        <w:rPr>
          <w:rFonts w:hint="eastAsia" w:ascii="KaiTi_GB2312" w:hAnsi="Times New Roman" w:eastAsia="KaiTi_GB2312"/>
          <w:color w:val="auto"/>
          <w:sz w:val="30"/>
          <w:szCs w:val="30"/>
        </w:rPr>
        <w:t xml:space="preserve"> </w:t>
      </w:r>
      <w:r>
        <w:rPr>
          <w:rFonts w:ascii="KaiTi_GB2312" w:hAnsi="Times New Roman" w:eastAsia="KaiTi_GB2312"/>
          <w:color w:val="auto"/>
          <w:sz w:val="30"/>
          <w:szCs w:val="30"/>
        </w:rPr>
        <w:t xml:space="preserve">            </w:t>
      </w:r>
      <w:r>
        <w:rPr>
          <w:rFonts w:ascii="Times New Roman" w:hAnsi="Times New Roman"/>
          <w:color w:val="auto"/>
        </w:rPr>
        <w:t xml:space="preserve">  </w:t>
      </w:r>
      <w:r>
        <w:rPr>
          <w:rFonts w:hint="eastAsia" w:ascii="Times New Roman" w:hAnsi="Times New Roman"/>
          <w:color w:val="auto"/>
        </w:rPr>
        <w:t>编号：</w:t>
      </w:r>
    </w:p>
    <w:p>
      <w:pPr>
        <w:pStyle w:val="63"/>
        <w:snapToGrid w:val="0"/>
        <w:spacing w:line="580" w:lineRule="exact"/>
        <w:ind w:firstLine="562"/>
        <w:jc w:val="center"/>
        <w:rPr>
          <w:rFonts w:ascii="KaiTi_GB2312" w:hAnsi="Times New Roman" w:eastAsia="KaiTi_GB2312"/>
          <w:color w:val="auto"/>
          <w:sz w:val="28"/>
          <w:szCs w:val="28"/>
          <w:lang w:val="zh-CN"/>
        </w:rPr>
      </w:pPr>
    </w:p>
    <w:p>
      <w:pPr>
        <w:pStyle w:val="63"/>
        <w:snapToGrid w:val="0"/>
        <w:spacing w:line="580" w:lineRule="exact"/>
        <w:ind w:firstLine="420" w:firstLineChars="200"/>
        <w:rPr>
          <w:rFonts w:ascii="Times New Roman" w:hAnsi="Times New Roman"/>
          <w:color w:val="auto"/>
        </w:rPr>
      </w:pPr>
      <w:r>
        <w:rPr>
          <w:rFonts w:ascii="Times New Roman" w:hAnsi="Times New Roman"/>
          <w:color w:val="auto"/>
        </w:rPr>
        <w:t>我单位于</w:t>
      </w:r>
      <w:r>
        <w:rPr>
          <w:rFonts w:ascii="Times New Roman" w:hAnsi="Times New Roman"/>
          <w:color w:val="auto"/>
          <w:u w:val="single"/>
        </w:rPr>
        <w:t xml:space="preserve">       </w:t>
      </w:r>
      <w:r>
        <w:rPr>
          <w:rFonts w:ascii="Times New Roman" w:hAnsi="Times New Roman"/>
          <w:color w:val="auto"/>
        </w:rPr>
        <w:t>年</w:t>
      </w:r>
      <w:r>
        <w:rPr>
          <w:rFonts w:ascii="Times New Roman" w:hAnsi="Times New Roman"/>
          <w:color w:val="auto"/>
          <w:u w:val="single"/>
        </w:rPr>
        <w:t xml:space="preserve">    </w:t>
      </w:r>
      <w:r>
        <w:rPr>
          <w:rFonts w:ascii="Times New Roman" w:hAnsi="Times New Roman"/>
          <w:color w:val="auto"/>
        </w:rPr>
        <w:t>月</w:t>
      </w:r>
      <w:r>
        <w:rPr>
          <w:rFonts w:ascii="Times New Roman" w:hAnsi="Times New Roman"/>
          <w:color w:val="auto"/>
          <w:u w:val="single"/>
        </w:rPr>
        <w:t xml:space="preserve">    </w:t>
      </w:r>
      <w:r>
        <w:rPr>
          <w:rFonts w:ascii="Times New Roman" w:hAnsi="Times New Roman"/>
          <w:color w:val="auto"/>
        </w:rPr>
        <w:t>日收到</w:t>
      </w:r>
      <w:r>
        <w:rPr>
          <w:rFonts w:ascii="Times New Roman" w:hAnsi="Times New Roman"/>
          <w:color w:val="auto"/>
          <w:u w:val="single"/>
        </w:rPr>
        <w:t xml:space="preserve">  </w:t>
      </w:r>
      <w:r>
        <w:rPr>
          <w:rFonts w:hint="eastAsia" w:ascii="Times New Roman" w:hAnsi="Times New Roman"/>
          <w:color w:val="auto"/>
          <w:u w:val="single"/>
        </w:rPr>
        <w:t xml:space="preserve">             </w:t>
      </w:r>
      <w:r>
        <w:rPr>
          <w:rFonts w:ascii="Times New Roman" w:hAnsi="Times New Roman"/>
          <w:color w:val="auto"/>
          <w:u w:val="single"/>
        </w:rPr>
        <w:t xml:space="preserve">  </w:t>
      </w:r>
      <w:r>
        <w:rPr>
          <w:rFonts w:hint="eastAsia" w:ascii="Times New Roman" w:hAnsi="Times New Roman"/>
          <w:color w:val="auto"/>
        </w:rPr>
        <w:t>公司</w:t>
      </w:r>
      <w:r>
        <w:rPr>
          <w:rFonts w:ascii="Times New Roman" w:hAnsi="Times New Roman"/>
          <w:color w:val="auto"/>
        </w:rPr>
        <w:t>的《阳光合作告知函》，承诺理解函告内容并告知相关人员严格执行其中规定。</w:t>
      </w:r>
    </w:p>
    <w:p>
      <w:pPr>
        <w:autoSpaceDE w:val="0"/>
        <w:autoSpaceDN w:val="0"/>
        <w:adjustRightInd w:val="0"/>
        <w:snapToGrid w:val="0"/>
        <w:spacing w:line="580" w:lineRule="exact"/>
        <w:jc w:val="left"/>
        <w:rPr>
          <w:color w:val="auto"/>
          <w:lang w:val="zh-CN"/>
        </w:rPr>
      </w:pPr>
    </w:p>
    <w:p>
      <w:pPr>
        <w:pStyle w:val="63"/>
        <w:snapToGrid w:val="0"/>
        <w:spacing w:line="580" w:lineRule="exact"/>
        <w:ind w:firstLine="420" w:firstLineChars="200"/>
        <w:jc w:val="right"/>
        <w:rPr>
          <w:rFonts w:ascii="Times New Roman" w:hAnsi="Times New Roman"/>
          <w:color w:val="auto"/>
        </w:rPr>
      </w:pPr>
      <w:r>
        <w:rPr>
          <w:rFonts w:ascii="Times New Roman" w:hAnsi="Times New Roman"/>
          <w:color w:val="auto"/>
        </w:rPr>
        <w:t xml:space="preserve">                      </w:t>
      </w:r>
      <w:r>
        <w:rPr>
          <w:rFonts w:hint="eastAsia" w:ascii="Times New Roman" w:hAnsi="Times New Roman"/>
          <w:color w:val="auto"/>
          <w:u w:val="single"/>
        </w:rPr>
        <w:t xml:space="preserve">                      </w:t>
      </w:r>
      <w:r>
        <w:rPr>
          <w:rFonts w:hint="eastAsia" w:ascii="Times New Roman" w:hAnsi="Times New Roman"/>
          <w:color w:val="auto"/>
        </w:rPr>
        <w:t>公司</w:t>
      </w:r>
      <w:r>
        <w:rPr>
          <w:rFonts w:ascii="Times New Roman" w:hAnsi="Times New Roman"/>
          <w:color w:val="auto"/>
        </w:rPr>
        <w:t>（盖章）</w:t>
      </w:r>
    </w:p>
    <w:p>
      <w:pPr>
        <w:pStyle w:val="63"/>
        <w:snapToGrid w:val="0"/>
        <w:spacing w:line="580" w:lineRule="exact"/>
        <w:ind w:firstLine="420" w:firstLineChars="200"/>
        <w:jc w:val="right"/>
        <w:rPr>
          <w:rFonts w:ascii="Times New Roman" w:hAnsi="Times New Roman"/>
          <w:color w:val="auto"/>
        </w:rPr>
      </w:pPr>
    </w:p>
    <w:p>
      <w:pPr>
        <w:pStyle w:val="63"/>
        <w:snapToGrid w:val="0"/>
        <w:spacing w:line="580" w:lineRule="exact"/>
        <w:ind w:right="840" w:firstLine="5579" w:firstLineChars="2657"/>
        <w:rPr>
          <w:rFonts w:ascii="Times New Roman" w:hAnsi="Times New Roman"/>
          <w:color w:val="auto"/>
        </w:rPr>
      </w:pPr>
      <w:r>
        <w:rPr>
          <w:rFonts w:ascii="Times New Roman" w:hAnsi="Times New Roman"/>
          <w:color w:val="auto"/>
        </w:rPr>
        <w:t>法定代表人：</w:t>
      </w:r>
    </w:p>
    <w:p>
      <w:pPr>
        <w:pStyle w:val="63"/>
        <w:snapToGrid w:val="0"/>
        <w:spacing w:line="580" w:lineRule="exact"/>
        <w:ind w:firstLine="420" w:firstLineChars="200"/>
        <w:jc w:val="right"/>
        <w:rPr>
          <w:rFonts w:ascii="Times New Roman" w:hAnsi="Times New Roman"/>
          <w:color w:val="auto"/>
        </w:rPr>
      </w:pPr>
    </w:p>
    <w:p>
      <w:pPr>
        <w:pStyle w:val="63"/>
        <w:snapToGrid w:val="0"/>
        <w:spacing w:line="580" w:lineRule="exact"/>
        <w:ind w:right="840" w:firstLine="420" w:firstLineChars="200"/>
        <w:jc w:val="right"/>
        <w:rPr>
          <w:rFonts w:ascii="Times New Roman" w:hAnsi="Times New Roman"/>
          <w:color w:val="auto"/>
        </w:rPr>
      </w:pPr>
      <w:r>
        <w:rPr>
          <w:rFonts w:ascii="Times New Roman" w:hAnsi="Times New Roman"/>
          <w:color w:val="auto"/>
        </w:rPr>
        <w:t>年    月    日</w:t>
      </w:r>
    </w:p>
    <w:p>
      <w:pPr>
        <w:pStyle w:val="2"/>
        <w:ind w:firstLine="883" w:firstLineChars="200"/>
        <w:jc w:val="center"/>
        <w:rPr>
          <w:b/>
          <w:bCs/>
          <w:color w:val="auto"/>
          <w:sz w:val="44"/>
          <w:szCs w:val="44"/>
        </w:rPr>
      </w:pPr>
    </w:p>
    <w:p>
      <w:pPr>
        <w:pStyle w:val="2"/>
        <w:ind w:firstLine="883" w:firstLineChars="200"/>
        <w:jc w:val="center"/>
        <w:rPr>
          <w:b/>
          <w:bCs/>
          <w:color w:val="auto"/>
          <w:sz w:val="44"/>
          <w:szCs w:val="44"/>
        </w:rPr>
      </w:pPr>
    </w:p>
    <w:p>
      <w:pPr>
        <w:pStyle w:val="2"/>
        <w:ind w:firstLine="883" w:firstLineChars="200"/>
        <w:jc w:val="center"/>
        <w:rPr>
          <w:b/>
          <w:bCs/>
          <w:color w:val="auto"/>
          <w:sz w:val="44"/>
          <w:szCs w:val="44"/>
        </w:rPr>
      </w:pPr>
    </w:p>
    <w:p>
      <w:pPr>
        <w:pStyle w:val="2"/>
        <w:ind w:firstLine="883" w:firstLineChars="200"/>
        <w:jc w:val="center"/>
        <w:rPr>
          <w:b/>
          <w:bCs/>
          <w:color w:val="auto"/>
          <w:sz w:val="44"/>
          <w:szCs w:val="44"/>
        </w:rPr>
      </w:pPr>
    </w:p>
    <w:p>
      <w:pPr>
        <w:pStyle w:val="2"/>
        <w:ind w:firstLine="883" w:firstLineChars="200"/>
        <w:jc w:val="center"/>
        <w:rPr>
          <w:b/>
          <w:bCs/>
          <w:color w:val="auto"/>
          <w:sz w:val="44"/>
          <w:szCs w:val="44"/>
        </w:rPr>
      </w:pPr>
    </w:p>
    <w:p>
      <w:pPr>
        <w:pStyle w:val="2"/>
        <w:ind w:firstLine="883" w:firstLineChars="200"/>
        <w:jc w:val="center"/>
        <w:rPr>
          <w:b/>
          <w:bCs/>
          <w:color w:val="auto"/>
          <w:sz w:val="44"/>
          <w:szCs w:val="44"/>
        </w:rPr>
      </w:pPr>
    </w:p>
    <w:p>
      <w:pPr>
        <w:pStyle w:val="2"/>
        <w:ind w:firstLine="883" w:firstLineChars="200"/>
        <w:jc w:val="center"/>
        <w:rPr>
          <w:b/>
          <w:bCs/>
          <w:color w:val="auto"/>
          <w:sz w:val="44"/>
          <w:szCs w:val="44"/>
        </w:rPr>
      </w:pPr>
    </w:p>
    <w:p>
      <w:pPr>
        <w:pStyle w:val="2"/>
        <w:ind w:firstLine="883" w:firstLineChars="200"/>
        <w:jc w:val="center"/>
        <w:rPr>
          <w:b/>
          <w:bCs/>
          <w:color w:val="auto"/>
          <w:sz w:val="44"/>
          <w:szCs w:val="44"/>
        </w:rPr>
      </w:pPr>
    </w:p>
    <w:p>
      <w:pPr>
        <w:pStyle w:val="2"/>
        <w:ind w:firstLine="0" w:firstLineChars="0"/>
        <w:jc w:val="both"/>
        <w:rPr>
          <w:b/>
          <w:bCs/>
          <w:color w:val="auto"/>
          <w:sz w:val="44"/>
          <w:szCs w:val="44"/>
        </w:rPr>
      </w:pPr>
    </w:p>
    <w:bookmarkEnd w:id="96"/>
    <w:bookmarkEnd w:id="97"/>
    <w:p>
      <w:pPr>
        <w:autoSpaceDE w:val="0"/>
        <w:autoSpaceDN w:val="0"/>
        <w:adjustRightInd w:val="0"/>
        <w:spacing w:before="240" w:after="60"/>
        <w:jc w:val="center"/>
        <w:outlineLvl w:val="0"/>
        <w:rPr>
          <w:b/>
          <w:color w:val="auto"/>
          <w:sz w:val="30"/>
          <w:szCs w:val="30"/>
          <w:lang w:val="zh-CN"/>
        </w:rPr>
      </w:pPr>
      <w:bookmarkStart w:id="98" w:name="_Toc211690453"/>
      <w:r>
        <w:rPr>
          <w:b/>
          <w:color w:val="auto"/>
          <w:sz w:val="30"/>
          <w:szCs w:val="30"/>
          <w:lang w:val="zh-CN"/>
        </w:rPr>
        <w:t>第五篇</w:t>
      </w:r>
      <w:r>
        <w:rPr>
          <w:rFonts w:hint="eastAsia"/>
          <w:b/>
          <w:color w:val="auto"/>
          <w:sz w:val="30"/>
          <w:szCs w:val="30"/>
          <w:lang w:val="zh-CN"/>
        </w:rPr>
        <w:t xml:space="preserve"> </w:t>
      </w:r>
      <w:r>
        <w:rPr>
          <w:b/>
          <w:color w:val="auto"/>
          <w:sz w:val="30"/>
          <w:szCs w:val="30"/>
          <w:lang w:val="zh-CN"/>
        </w:rPr>
        <w:t>报价文件格式</w:t>
      </w:r>
      <w:bookmarkEnd w:id="98"/>
    </w:p>
    <w:p>
      <w:pPr>
        <w:tabs>
          <w:tab w:val="left" w:pos="540"/>
        </w:tabs>
        <w:spacing w:line="280" w:lineRule="exact"/>
        <w:rPr>
          <w:color w:val="auto"/>
          <w:sz w:val="24"/>
        </w:rPr>
      </w:pPr>
    </w:p>
    <w:p>
      <w:pPr>
        <w:rPr>
          <w:color w:val="auto"/>
        </w:rPr>
      </w:pPr>
    </w:p>
    <w:p>
      <w:pPr>
        <w:rPr>
          <w:color w:val="auto"/>
        </w:rPr>
      </w:pPr>
    </w:p>
    <w:p>
      <w:pPr>
        <w:rPr>
          <w:color w:val="auto"/>
        </w:rPr>
      </w:pPr>
    </w:p>
    <w:p>
      <w:pPr>
        <w:rPr>
          <w:color w:val="auto"/>
        </w:rPr>
      </w:pPr>
    </w:p>
    <w:p>
      <w:pPr>
        <w:spacing w:line="360" w:lineRule="auto"/>
        <w:jc w:val="center"/>
        <w:rPr>
          <w:b/>
          <w:color w:val="auto"/>
          <w:sz w:val="44"/>
          <w:szCs w:val="44"/>
        </w:rPr>
      </w:pPr>
      <w:bookmarkStart w:id="99" w:name="_Toc34746360"/>
      <w:bookmarkStart w:id="100" w:name="_Toc34745985"/>
      <w:bookmarkStart w:id="101" w:name="_Toc34746052"/>
      <w:r>
        <w:rPr>
          <w:rFonts w:hint="eastAsia"/>
          <w:b/>
          <w:color w:val="auto"/>
          <w:sz w:val="44"/>
          <w:szCs w:val="44"/>
        </w:rPr>
        <w:t>报</w:t>
      </w:r>
      <w:r>
        <w:rPr>
          <w:b/>
          <w:color w:val="auto"/>
          <w:sz w:val="44"/>
          <w:szCs w:val="44"/>
        </w:rPr>
        <w:t xml:space="preserve"> </w:t>
      </w:r>
      <w:r>
        <w:rPr>
          <w:rFonts w:hint="eastAsia"/>
          <w:b/>
          <w:color w:val="auto"/>
          <w:sz w:val="44"/>
          <w:szCs w:val="44"/>
        </w:rPr>
        <w:t>价</w:t>
      </w:r>
      <w:r>
        <w:rPr>
          <w:b/>
          <w:color w:val="auto"/>
          <w:sz w:val="44"/>
          <w:szCs w:val="44"/>
        </w:rPr>
        <w:t xml:space="preserve"> </w:t>
      </w:r>
      <w:r>
        <w:rPr>
          <w:rFonts w:hint="eastAsia"/>
          <w:b/>
          <w:color w:val="auto"/>
          <w:sz w:val="44"/>
          <w:szCs w:val="44"/>
        </w:rPr>
        <w:t>文</w:t>
      </w:r>
      <w:r>
        <w:rPr>
          <w:b/>
          <w:color w:val="auto"/>
          <w:sz w:val="44"/>
          <w:szCs w:val="44"/>
        </w:rPr>
        <w:t xml:space="preserve"> </w:t>
      </w:r>
      <w:r>
        <w:rPr>
          <w:rFonts w:hint="eastAsia"/>
          <w:b/>
          <w:color w:val="auto"/>
          <w:sz w:val="44"/>
          <w:szCs w:val="44"/>
        </w:rPr>
        <w:t>件</w:t>
      </w:r>
    </w:p>
    <w:p>
      <w:pPr>
        <w:spacing w:line="360" w:lineRule="auto"/>
        <w:jc w:val="left"/>
        <w:rPr>
          <w:b/>
          <w:color w:val="auto"/>
          <w:sz w:val="44"/>
          <w:szCs w:val="44"/>
        </w:rPr>
      </w:pPr>
    </w:p>
    <w:p>
      <w:pPr>
        <w:spacing w:line="360" w:lineRule="auto"/>
        <w:jc w:val="left"/>
        <w:rPr>
          <w:b/>
          <w:color w:val="auto"/>
          <w:sz w:val="44"/>
          <w:szCs w:val="44"/>
        </w:rPr>
      </w:pPr>
    </w:p>
    <w:p>
      <w:pPr>
        <w:spacing w:line="360" w:lineRule="auto"/>
        <w:jc w:val="left"/>
        <w:rPr>
          <w:color w:val="auto"/>
        </w:rPr>
      </w:pPr>
    </w:p>
    <w:p>
      <w:pPr>
        <w:spacing w:line="360" w:lineRule="auto"/>
        <w:jc w:val="left"/>
        <w:rPr>
          <w:color w:val="auto"/>
        </w:rPr>
      </w:pPr>
    </w:p>
    <w:p>
      <w:pPr>
        <w:spacing w:line="360" w:lineRule="auto"/>
        <w:jc w:val="left"/>
        <w:rPr>
          <w:b/>
          <w:color w:val="auto"/>
          <w:sz w:val="44"/>
          <w:szCs w:val="44"/>
        </w:rPr>
      </w:pPr>
    </w:p>
    <w:p>
      <w:pPr>
        <w:spacing w:line="360" w:lineRule="auto"/>
        <w:ind w:left="2246" w:leftChars="403" w:hanging="1400" w:hangingChars="500"/>
        <w:jc w:val="left"/>
        <w:rPr>
          <w:color w:val="auto"/>
          <w:sz w:val="28"/>
          <w:szCs w:val="28"/>
          <w:u w:val="single"/>
        </w:rPr>
      </w:pPr>
      <w:r>
        <w:rPr>
          <w:rFonts w:hint="eastAsia"/>
          <w:color w:val="auto"/>
          <w:sz w:val="28"/>
          <w:szCs w:val="28"/>
        </w:rPr>
        <w:t>项目名称：</w:t>
      </w:r>
      <w:r>
        <w:rPr>
          <w:rFonts w:hint="eastAsia"/>
          <w:color w:val="auto"/>
          <w:sz w:val="28"/>
          <w:szCs w:val="28"/>
          <w:u w:val="single"/>
        </w:rPr>
        <w:t>东莞市东江检测有限公司2025-2027年实验室气体及相关配套产品采购项目</w:t>
      </w:r>
    </w:p>
    <w:p>
      <w:pPr>
        <w:spacing w:line="360" w:lineRule="auto"/>
        <w:ind w:left="1966" w:leftChars="403" w:hanging="1120" w:hangingChars="400"/>
        <w:jc w:val="left"/>
        <w:rPr>
          <w:color w:val="auto"/>
          <w:sz w:val="28"/>
          <w:szCs w:val="21"/>
          <w:u w:val="single"/>
        </w:rPr>
      </w:pPr>
      <w:r>
        <w:rPr>
          <w:rFonts w:hint="eastAsia"/>
          <w:color w:val="auto"/>
          <w:sz w:val="28"/>
          <w:szCs w:val="21"/>
        </w:rPr>
        <w:t>联</w:t>
      </w:r>
      <w:r>
        <w:rPr>
          <w:color w:val="auto"/>
          <w:sz w:val="28"/>
          <w:szCs w:val="21"/>
        </w:rPr>
        <w:t xml:space="preserve"> </w:t>
      </w:r>
      <w:r>
        <w:rPr>
          <w:rFonts w:hint="eastAsia"/>
          <w:color w:val="auto"/>
          <w:sz w:val="28"/>
          <w:szCs w:val="21"/>
        </w:rPr>
        <w:t>系</w:t>
      </w:r>
      <w:r>
        <w:rPr>
          <w:color w:val="auto"/>
          <w:sz w:val="28"/>
          <w:szCs w:val="21"/>
        </w:rPr>
        <w:t xml:space="preserve"> </w:t>
      </w:r>
      <w:r>
        <w:rPr>
          <w:rFonts w:hint="eastAsia"/>
          <w:color w:val="auto"/>
          <w:sz w:val="28"/>
          <w:szCs w:val="21"/>
        </w:rPr>
        <w:t>人：</w:t>
      </w:r>
      <w:r>
        <w:rPr>
          <w:color w:val="auto"/>
          <w:sz w:val="28"/>
          <w:szCs w:val="21"/>
          <w:u w:val="single"/>
        </w:rPr>
        <w:t xml:space="preserve">                                   </w:t>
      </w:r>
    </w:p>
    <w:p>
      <w:pPr>
        <w:spacing w:line="360" w:lineRule="auto"/>
        <w:ind w:firstLine="848" w:firstLineChars="303"/>
        <w:jc w:val="left"/>
        <w:rPr>
          <w:color w:val="auto"/>
          <w:sz w:val="28"/>
          <w:szCs w:val="21"/>
        </w:rPr>
      </w:pPr>
      <w:r>
        <w:rPr>
          <w:rFonts w:hint="eastAsia"/>
          <w:color w:val="auto"/>
          <w:sz w:val="28"/>
          <w:szCs w:val="21"/>
        </w:rPr>
        <w:t>固定电话：</w:t>
      </w:r>
      <w:r>
        <w:rPr>
          <w:color w:val="auto"/>
          <w:sz w:val="28"/>
          <w:szCs w:val="21"/>
          <w:u w:val="single"/>
        </w:rPr>
        <w:t xml:space="preserve">                                   </w:t>
      </w:r>
    </w:p>
    <w:p>
      <w:pPr>
        <w:spacing w:line="360" w:lineRule="auto"/>
        <w:ind w:firstLine="848" w:firstLineChars="303"/>
        <w:jc w:val="left"/>
        <w:rPr>
          <w:color w:val="auto"/>
          <w:sz w:val="28"/>
          <w:szCs w:val="21"/>
        </w:rPr>
      </w:pPr>
      <w:r>
        <w:rPr>
          <w:rFonts w:hint="eastAsia"/>
          <w:color w:val="auto"/>
          <w:sz w:val="28"/>
          <w:szCs w:val="21"/>
        </w:rPr>
        <w:t>手机号码：</w:t>
      </w:r>
      <w:r>
        <w:rPr>
          <w:color w:val="auto"/>
          <w:sz w:val="28"/>
          <w:szCs w:val="21"/>
          <w:u w:val="single"/>
        </w:rPr>
        <w:t xml:space="preserve">                                   </w:t>
      </w:r>
    </w:p>
    <w:p>
      <w:pPr>
        <w:spacing w:line="360" w:lineRule="auto"/>
        <w:ind w:firstLine="848" w:firstLineChars="303"/>
        <w:jc w:val="left"/>
        <w:rPr>
          <w:color w:val="auto"/>
          <w:sz w:val="28"/>
          <w:szCs w:val="21"/>
          <w:u w:val="single"/>
        </w:rPr>
      </w:pPr>
      <w:r>
        <w:rPr>
          <w:rFonts w:hint="eastAsia"/>
          <w:color w:val="auto"/>
          <w:sz w:val="28"/>
          <w:szCs w:val="21"/>
        </w:rPr>
        <w:t>邮</w:t>
      </w:r>
      <w:r>
        <w:rPr>
          <w:color w:val="auto"/>
          <w:sz w:val="28"/>
          <w:szCs w:val="21"/>
        </w:rPr>
        <w:t xml:space="preserve">    </w:t>
      </w:r>
      <w:r>
        <w:rPr>
          <w:rFonts w:hint="eastAsia"/>
          <w:color w:val="auto"/>
          <w:sz w:val="28"/>
          <w:szCs w:val="21"/>
        </w:rPr>
        <w:t>箱：</w:t>
      </w:r>
      <w:r>
        <w:rPr>
          <w:color w:val="auto"/>
          <w:sz w:val="28"/>
          <w:szCs w:val="21"/>
          <w:u w:val="single"/>
        </w:rPr>
        <w:t xml:space="preserve">                                   </w:t>
      </w:r>
    </w:p>
    <w:p>
      <w:pPr>
        <w:spacing w:line="360" w:lineRule="auto"/>
        <w:ind w:firstLine="848" w:firstLineChars="303"/>
        <w:jc w:val="left"/>
        <w:rPr>
          <w:color w:val="auto"/>
          <w:sz w:val="28"/>
          <w:szCs w:val="21"/>
        </w:rPr>
      </w:pPr>
      <w:r>
        <w:rPr>
          <w:rFonts w:hint="eastAsia"/>
          <w:color w:val="auto"/>
          <w:sz w:val="28"/>
          <w:szCs w:val="21"/>
        </w:rPr>
        <w:t>联系地址：</w:t>
      </w:r>
      <w:r>
        <w:rPr>
          <w:color w:val="auto"/>
          <w:sz w:val="28"/>
          <w:szCs w:val="21"/>
          <w:u w:val="single"/>
        </w:rPr>
        <w:t xml:space="preserve">                                   </w:t>
      </w:r>
    </w:p>
    <w:p>
      <w:pPr>
        <w:spacing w:line="360" w:lineRule="auto"/>
        <w:ind w:firstLine="1338" w:firstLineChars="303"/>
        <w:jc w:val="left"/>
        <w:rPr>
          <w:b/>
          <w:color w:val="auto"/>
          <w:sz w:val="44"/>
          <w:szCs w:val="44"/>
        </w:rPr>
      </w:pPr>
    </w:p>
    <w:p>
      <w:pPr>
        <w:spacing w:line="360" w:lineRule="auto"/>
        <w:jc w:val="center"/>
        <w:rPr>
          <w:b/>
          <w:color w:val="auto"/>
          <w:sz w:val="28"/>
          <w:szCs w:val="28"/>
        </w:rPr>
      </w:pPr>
      <w:r>
        <w:rPr>
          <w:rFonts w:hint="eastAsia"/>
          <w:b/>
          <w:color w:val="auto"/>
          <w:sz w:val="28"/>
          <w:szCs w:val="28"/>
        </w:rPr>
        <w:t>报价人：</w:t>
      </w:r>
      <w:r>
        <w:rPr>
          <w:rFonts w:hint="eastAsia"/>
          <w:color w:val="auto"/>
          <w:sz w:val="28"/>
          <w:szCs w:val="28"/>
          <w:u w:val="single"/>
        </w:rPr>
        <w:t>（填写名称）</w:t>
      </w:r>
      <w:r>
        <w:rPr>
          <w:color w:val="auto"/>
          <w:sz w:val="28"/>
          <w:szCs w:val="28"/>
          <w:u w:val="single"/>
        </w:rPr>
        <w:t xml:space="preserve">   </w:t>
      </w:r>
      <w:r>
        <w:rPr>
          <w:rFonts w:hint="eastAsia"/>
          <w:color w:val="auto"/>
          <w:sz w:val="28"/>
          <w:szCs w:val="28"/>
        </w:rPr>
        <w:t>（</w:t>
      </w:r>
      <w:r>
        <w:rPr>
          <w:rFonts w:hint="eastAsia"/>
          <w:b/>
          <w:color w:val="auto"/>
          <w:sz w:val="28"/>
          <w:szCs w:val="28"/>
        </w:rPr>
        <w:t>并加盖报价人</w:t>
      </w:r>
      <w:r>
        <w:rPr>
          <w:rFonts w:hint="eastAsia"/>
          <w:b/>
          <w:color w:val="auto"/>
          <w:sz w:val="28"/>
          <w:szCs w:val="28"/>
          <w:lang w:val="en-US" w:eastAsia="zh-CN"/>
        </w:rPr>
        <w:t>法人</w:t>
      </w:r>
      <w:r>
        <w:rPr>
          <w:rFonts w:hint="eastAsia"/>
          <w:b/>
          <w:color w:val="auto"/>
          <w:sz w:val="28"/>
          <w:szCs w:val="28"/>
        </w:rPr>
        <w:t>公章）</w:t>
      </w:r>
    </w:p>
    <w:p>
      <w:pPr>
        <w:spacing w:line="360" w:lineRule="auto"/>
        <w:ind w:firstLine="852" w:firstLineChars="303"/>
        <w:jc w:val="left"/>
        <w:rPr>
          <w:b/>
          <w:color w:val="auto"/>
          <w:sz w:val="28"/>
          <w:szCs w:val="28"/>
        </w:rPr>
      </w:pPr>
    </w:p>
    <w:p>
      <w:pPr>
        <w:spacing w:line="360" w:lineRule="auto"/>
        <w:ind w:firstLine="3795" w:firstLineChars="1350"/>
        <w:jc w:val="left"/>
        <w:rPr>
          <w:b/>
          <w:color w:val="auto"/>
          <w:sz w:val="28"/>
          <w:szCs w:val="28"/>
        </w:rPr>
      </w:pPr>
      <w:r>
        <w:rPr>
          <w:rFonts w:hint="eastAsia"/>
          <w:b/>
          <w:color w:val="auto"/>
          <w:sz w:val="28"/>
          <w:szCs w:val="28"/>
        </w:rPr>
        <w:t>年</w:t>
      </w:r>
      <w:r>
        <w:rPr>
          <w:b/>
          <w:color w:val="auto"/>
          <w:sz w:val="28"/>
          <w:szCs w:val="28"/>
        </w:rPr>
        <w:t xml:space="preserve">  </w:t>
      </w:r>
      <w:r>
        <w:rPr>
          <w:rFonts w:hint="eastAsia"/>
          <w:b/>
          <w:color w:val="auto"/>
          <w:sz w:val="28"/>
          <w:szCs w:val="28"/>
        </w:rPr>
        <w:t>月</w:t>
      </w:r>
      <w:r>
        <w:rPr>
          <w:b/>
          <w:color w:val="auto"/>
          <w:sz w:val="28"/>
          <w:szCs w:val="28"/>
        </w:rPr>
        <w:t xml:space="preserve">  </w:t>
      </w:r>
      <w:r>
        <w:rPr>
          <w:rFonts w:hint="eastAsia"/>
          <w:b/>
          <w:color w:val="auto"/>
          <w:sz w:val="28"/>
          <w:szCs w:val="28"/>
        </w:rPr>
        <w:t>日</w:t>
      </w:r>
    </w:p>
    <w:p>
      <w:pPr>
        <w:spacing w:line="360" w:lineRule="auto"/>
        <w:jc w:val="center"/>
        <w:rPr>
          <w:b/>
          <w:color w:val="auto"/>
          <w:sz w:val="30"/>
          <w:szCs w:val="30"/>
        </w:rPr>
      </w:pPr>
      <w:r>
        <w:rPr>
          <w:color w:val="auto"/>
        </w:rPr>
        <w:br w:type="page"/>
      </w:r>
      <w:bookmarkStart w:id="102" w:name="_Toc15212"/>
      <w:bookmarkStart w:id="103" w:name="_Toc34752515"/>
      <w:r>
        <w:rPr>
          <w:rFonts w:hint="eastAsia"/>
          <w:b/>
          <w:color w:val="auto"/>
          <w:sz w:val="30"/>
          <w:szCs w:val="30"/>
        </w:rPr>
        <w:t>目</w:t>
      </w:r>
      <w:r>
        <w:rPr>
          <w:b/>
          <w:color w:val="auto"/>
          <w:sz w:val="30"/>
          <w:szCs w:val="30"/>
        </w:rPr>
        <w:t xml:space="preserve"> </w:t>
      </w:r>
      <w:r>
        <w:rPr>
          <w:rFonts w:hint="eastAsia"/>
          <w:b/>
          <w:color w:val="auto"/>
          <w:sz w:val="30"/>
          <w:szCs w:val="30"/>
        </w:rPr>
        <w:t>录</w:t>
      </w:r>
      <w:bookmarkEnd w:id="102"/>
    </w:p>
    <w:p>
      <w:pPr>
        <w:rPr>
          <w:color w:val="auto"/>
          <w:sz w:val="28"/>
          <w:szCs w:val="28"/>
        </w:rPr>
      </w:pPr>
    </w:p>
    <w:p>
      <w:pPr>
        <w:rPr>
          <w:color w:val="auto"/>
          <w:sz w:val="28"/>
          <w:szCs w:val="28"/>
        </w:rPr>
      </w:pPr>
      <w:r>
        <w:rPr>
          <w:color w:val="auto"/>
          <w:sz w:val="28"/>
          <w:szCs w:val="28"/>
        </w:rPr>
        <w:t xml:space="preserve">1 </w:t>
      </w:r>
      <w:r>
        <w:rPr>
          <w:rFonts w:hint="eastAsia"/>
          <w:color w:val="auto"/>
          <w:sz w:val="28"/>
          <w:szCs w:val="28"/>
        </w:rPr>
        <w:t>报价表</w:t>
      </w:r>
      <w:r>
        <w:rPr>
          <w:color w:val="auto"/>
          <w:sz w:val="28"/>
          <w:szCs w:val="28"/>
        </w:rPr>
        <w:t>……………………………………………</w:t>
      </w:r>
      <w:r>
        <w:rPr>
          <w:rFonts w:hint="eastAsia"/>
          <w:color w:val="auto"/>
          <w:sz w:val="28"/>
          <w:szCs w:val="28"/>
        </w:rPr>
        <w:t>（报价人填写页码）</w:t>
      </w:r>
    </w:p>
    <w:p>
      <w:pPr>
        <w:rPr>
          <w:color w:val="auto"/>
          <w:sz w:val="28"/>
          <w:szCs w:val="28"/>
        </w:rPr>
      </w:pPr>
    </w:p>
    <w:p>
      <w:pPr>
        <w:rPr>
          <w:color w:val="auto"/>
          <w:sz w:val="28"/>
          <w:szCs w:val="28"/>
        </w:rPr>
      </w:pPr>
      <w:bookmarkStart w:id="104" w:name="OLE_LINK38"/>
      <w:bookmarkStart w:id="105" w:name="OLE_LINK39"/>
      <w:r>
        <w:rPr>
          <w:color w:val="auto"/>
          <w:sz w:val="28"/>
          <w:szCs w:val="28"/>
        </w:rPr>
        <w:t>2</w:t>
      </w:r>
      <w:r>
        <w:rPr>
          <w:rFonts w:hint="eastAsia"/>
          <w:color w:val="auto"/>
          <w:sz w:val="28"/>
          <w:szCs w:val="28"/>
        </w:rPr>
        <w:t>承诺书</w:t>
      </w:r>
      <w:bookmarkStart w:id="106" w:name="OLE_LINK6"/>
      <w:bookmarkStart w:id="107" w:name="OLE_LINK7"/>
      <w:r>
        <w:rPr>
          <w:color w:val="auto"/>
          <w:sz w:val="28"/>
          <w:szCs w:val="28"/>
        </w:rPr>
        <w:t>………</w:t>
      </w:r>
      <w:bookmarkEnd w:id="106"/>
      <w:bookmarkEnd w:id="107"/>
      <w:r>
        <w:rPr>
          <w:color w:val="auto"/>
          <w:sz w:val="28"/>
          <w:szCs w:val="28"/>
        </w:rPr>
        <w:t>……………………………………</w:t>
      </w:r>
      <w:r>
        <w:rPr>
          <w:rFonts w:hint="eastAsia"/>
          <w:color w:val="auto"/>
          <w:sz w:val="28"/>
          <w:szCs w:val="28"/>
        </w:rPr>
        <w:t>（报价人填写页码）</w:t>
      </w:r>
    </w:p>
    <w:p>
      <w:pPr>
        <w:rPr>
          <w:color w:val="auto"/>
          <w:sz w:val="28"/>
          <w:szCs w:val="28"/>
        </w:rPr>
      </w:pPr>
    </w:p>
    <w:bookmarkEnd w:id="104"/>
    <w:bookmarkEnd w:id="105"/>
    <w:p>
      <w:pPr>
        <w:rPr>
          <w:color w:val="auto"/>
          <w:sz w:val="28"/>
          <w:szCs w:val="28"/>
        </w:rPr>
      </w:pPr>
      <w:r>
        <w:rPr>
          <w:color w:val="auto"/>
          <w:sz w:val="28"/>
          <w:szCs w:val="28"/>
        </w:rPr>
        <w:t>3</w:t>
      </w:r>
      <w:r>
        <w:rPr>
          <w:rFonts w:hint="eastAsia"/>
          <w:color w:val="auto"/>
          <w:sz w:val="28"/>
          <w:szCs w:val="28"/>
        </w:rPr>
        <w:t>用户需求书响应情况</w:t>
      </w:r>
      <w:r>
        <w:rPr>
          <w:color w:val="auto"/>
          <w:sz w:val="28"/>
          <w:szCs w:val="28"/>
        </w:rPr>
        <w:t>……………………………</w:t>
      </w:r>
      <w:r>
        <w:rPr>
          <w:rFonts w:hint="eastAsia"/>
          <w:color w:val="auto"/>
          <w:sz w:val="28"/>
          <w:szCs w:val="28"/>
        </w:rPr>
        <w:t>（报价人填写页码）</w:t>
      </w:r>
    </w:p>
    <w:p>
      <w:pPr>
        <w:rPr>
          <w:color w:val="auto"/>
          <w:sz w:val="28"/>
          <w:szCs w:val="28"/>
        </w:rPr>
      </w:pPr>
    </w:p>
    <w:p>
      <w:pPr>
        <w:rPr>
          <w:color w:val="auto"/>
          <w:sz w:val="28"/>
          <w:szCs w:val="28"/>
        </w:rPr>
      </w:pPr>
      <w:r>
        <w:rPr>
          <w:color w:val="auto"/>
          <w:sz w:val="28"/>
          <w:szCs w:val="28"/>
        </w:rPr>
        <w:t>4</w:t>
      </w:r>
      <w:r>
        <w:rPr>
          <w:rFonts w:hint="eastAsia"/>
          <w:color w:val="auto"/>
          <w:sz w:val="28"/>
          <w:szCs w:val="28"/>
        </w:rPr>
        <w:t>合同条款响应情况</w:t>
      </w:r>
      <w:r>
        <w:rPr>
          <w:color w:val="auto"/>
          <w:sz w:val="28"/>
          <w:szCs w:val="28"/>
        </w:rPr>
        <w:t>………………………………</w:t>
      </w:r>
      <w:r>
        <w:rPr>
          <w:rFonts w:hint="eastAsia"/>
          <w:color w:val="auto"/>
          <w:sz w:val="28"/>
          <w:szCs w:val="28"/>
        </w:rPr>
        <w:t>（报价人填写页码）</w:t>
      </w:r>
    </w:p>
    <w:p>
      <w:pPr>
        <w:rPr>
          <w:color w:val="auto"/>
          <w:sz w:val="28"/>
          <w:szCs w:val="28"/>
        </w:rPr>
      </w:pPr>
    </w:p>
    <w:p>
      <w:pPr>
        <w:rPr>
          <w:color w:val="auto"/>
          <w:sz w:val="28"/>
          <w:szCs w:val="28"/>
        </w:rPr>
      </w:pPr>
      <w:r>
        <w:rPr>
          <w:color w:val="auto"/>
          <w:sz w:val="28"/>
          <w:szCs w:val="28"/>
        </w:rPr>
        <w:t>5</w:t>
      </w:r>
      <w:r>
        <w:rPr>
          <w:rFonts w:hint="eastAsia"/>
          <w:color w:val="auto"/>
          <w:sz w:val="28"/>
          <w:szCs w:val="28"/>
        </w:rPr>
        <w:t>资格证明材料</w:t>
      </w:r>
      <w:r>
        <w:rPr>
          <w:color w:val="auto"/>
          <w:sz w:val="28"/>
          <w:szCs w:val="28"/>
        </w:rPr>
        <w:t>……………………………………</w:t>
      </w:r>
      <w:r>
        <w:rPr>
          <w:rFonts w:hint="eastAsia"/>
          <w:color w:val="auto"/>
          <w:sz w:val="28"/>
          <w:szCs w:val="28"/>
        </w:rPr>
        <w:t>（报价人填写页码）</w:t>
      </w:r>
    </w:p>
    <w:p>
      <w:pPr>
        <w:rPr>
          <w:color w:val="auto"/>
          <w:sz w:val="28"/>
          <w:szCs w:val="28"/>
        </w:rPr>
      </w:pPr>
    </w:p>
    <w:p>
      <w:pPr>
        <w:rPr>
          <w:color w:val="auto"/>
          <w:sz w:val="28"/>
          <w:szCs w:val="28"/>
        </w:rPr>
      </w:pPr>
      <w:r>
        <w:rPr>
          <w:color w:val="auto"/>
          <w:sz w:val="28"/>
          <w:szCs w:val="28"/>
        </w:rPr>
        <w:t>6</w:t>
      </w:r>
      <w:r>
        <w:rPr>
          <w:rFonts w:hint="eastAsia"/>
          <w:color w:val="auto"/>
          <w:sz w:val="28"/>
          <w:szCs w:val="28"/>
        </w:rPr>
        <w:t>报价人认为需要提供的其他证明材料</w:t>
      </w:r>
      <w:r>
        <w:rPr>
          <w:color w:val="auto"/>
          <w:sz w:val="28"/>
          <w:szCs w:val="28"/>
        </w:rPr>
        <w:t>…………</w:t>
      </w:r>
      <w:r>
        <w:rPr>
          <w:rFonts w:hint="eastAsia"/>
          <w:color w:val="auto"/>
          <w:sz w:val="28"/>
          <w:szCs w:val="28"/>
        </w:rPr>
        <w:t>（报价人填写页码）</w:t>
      </w:r>
    </w:p>
    <w:p>
      <w:pPr>
        <w:rPr>
          <w:color w:val="auto"/>
        </w:rPr>
      </w:pPr>
    </w:p>
    <w:p>
      <w:pPr>
        <w:rPr>
          <w:color w:val="auto"/>
        </w:rPr>
      </w:pPr>
    </w:p>
    <w:p>
      <w:pPr>
        <w:pStyle w:val="4"/>
        <w:pageBreakBefore/>
        <w:spacing w:before="0" w:after="0" w:line="360" w:lineRule="auto"/>
        <w:jc w:val="center"/>
        <w:rPr>
          <w:rFonts w:ascii="Times New Roman" w:hAnsi="Times New Roman" w:eastAsia="宋体"/>
          <w:color w:val="auto"/>
          <w:sz w:val="30"/>
          <w:szCs w:val="30"/>
        </w:rPr>
      </w:pPr>
      <w:bookmarkStart w:id="108" w:name="_Toc211690454"/>
      <w:bookmarkStart w:id="109" w:name="_Toc9079"/>
      <w:r>
        <w:rPr>
          <w:rFonts w:hint="eastAsia" w:ascii="Times New Roman" w:hAnsi="Times New Roman" w:eastAsia="宋体"/>
          <w:color w:val="auto"/>
          <w:sz w:val="30"/>
          <w:szCs w:val="30"/>
        </w:rPr>
        <w:t>一、报</w:t>
      </w:r>
      <w:r>
        <w:rPr>
          <w:rFonts w:ascii="Times New Roman" w:hAnsi="Times New Roman" w:eastAsia="宋体"/>
          <w:color w:val="auto"/>
          <w:sz w:val="30"/>
          <w:szCs w:val="30"/>
        </w:rPr>
        <w:t xml:space="preserve"> </w:t>
      </w:r>
      <w:r>
        <w:rPr>
          <w:rFonts w:hint="eastAsia" w:ascii="Times New Roman" w:hAnsi="Times New Roman" w:eastAsia="宋体"/>
          <w:color w:val="auto"/>
          <w:sz w:val="30"/>
          <w:szCs w:val="30"/>
        </w:rPr>
        <w:t>价</w:t>
      </w:r>
      <w:r>
        <w:rPr>
          <w:rFonts w:ascii="Times New Roman" w:hAnsi="Times New Roman" w:eastAsia="宋体"/>
          <w:color w:val="auto"/>
          <w:sz w:val="30"/>
          <w:szCs w:val="30"/>
        </w:rPr>
        <w:t xml:space="preserve"> </w:t>
      </w:r>
      <w:r>
        <w:rPr>
          <w:rFonts w:hint="eastAsia" w:ascii="Times New Roman" w:hAnsi="Times New Roman" w:eastAsia="宋体"/>
          <w:color w:val="auto"/>
          <w:sz w:val="30"/>
          <w:szCs w:val="30"/>
        </w:rPr>
        <w:t>表</w:t>
      </w:r>
      <w:bookmarkEnd w:id="99"/>
      <w:bookmarkEnd w:id="100"/>
      <w:bookmarkEnd w:id="101"/>
      <w:bookmarkEnd w:id="103"/>
      <w:bookmarkEnd w:id="108"/>
      <w:bookmarkEnd w:id="109"/>
    </w:p>
    <w:p>
      <w:pPr>
        <w:spacing w:line="360" w:lineRule="auto"/>
        <w:ind w:left="1405" w:hanging="1405" w:hangingChars="500"/>
        <w:rPr>
          <w:b/>
          <w:color w:val="auto"/>
          <w:sz w:val="28"/>
          <w:lang w:val="zh-CN"/>
        </w:rPr>
      </w:pPr>
      <w:r>
        <w:rPr>
          <w:rFonts w:hint="eastAsia"/>
          <w:b/>
          <w:color w:val="auto"/>
          <w:sz w:val="28"/>
          <w:lang w:val="zh-CN"/>
        </w:rPr>
        <w:t>1</w:t>
      </w:r>
      <w:r>
        <w:rPr>
          <w:b/>
          <w:color w:val="auto"/>
          <w:sz w:val="28"/>
          <w:lang w:val="zh-CN"/>
        </w:rPr>
        <w:t xml:space="preserve">.1 </w:t>
      </w:r>
      <w:r>
        <w:rPr>
          <w:rFonts w:hint="eastAsia"/>
          <w:b/>
          <w:color w:val="auto"/>
          <w:sz w:val="28"/>
          <w:lang w:val="zh-CN"/>
        </w:rPr>
        <w:t>报价表</w:t>
      </w:r>
    </w:p>
    <w:p>
      <w:pPr>
        <w:spacing w:line="360" w:lineRule="auto"/>
        <w:ind w:left="1054" w:hanging="1054" w:hangingChars="500"/>
        <w:rPr>
          <w:rFonts w:ascii="宋体" w:hAnsi="宋体"/>
          <w:b/>
          <w:bCs/>
          <w:color w:val="auto"/>
          <w:szCs w:val="20"/>
        </w:rPr>
      </w:pPr>
      <w:r>
        <w:rPr>
          <w:rFonts w:hint="eastAsia" w:ascii="宋体" w:hAnsi="宋体"/>
          <w:b/>
          <w:bCs/>
          <w:color w:val="auto"/>
          <w:szCs w:val="20"/>
        </w:rPr>
        <w:t>项目名称：</w:t>
      </w:r>
      <w:bookmarkStart w:id="110" w:name="OLE_LINK3"/>
      <w:r>
        <w:rPr>
          <w:rFonts w:hint="eastAsia" w:ascii="宋体" w:hAnsi="宋体"/>
          <w:color w:val="auto"/>
          <w:szCs w:val="20"/>
          <w:u w:val="single"/>
        </w:rPr>
        <w:t>东莞市东江检测有限公司2025-2027年实验室气体及相关配套产品采购项目</w:t>
      </w:r>
      <w:bookmarkEnd w:id="110"/>
    </w:p>
    <w:p>
      <w:pPr>
        <w:spacing w:line="360" w:lineRule="auto"/>
        <w:rPr>
          <w:rFonts w:ascii="宋体" w:hAnsi="宋体"/>
          <w:color w:val="auto"/>
          <w:szCs w:val="21"/>
          <w:u w:val="single"/>
        </w:rPr>
      </w:pPr>
      <w:r>
        <w:rPr>
          <w:rFonts w:hint="eastAsia" w:ascii="宋体" w:hAnsi="宋体"/>
          <w:b/>
          <w:color w:val="auto"/>
          <w:szCs w:val="20"/>
        </w:rPr>
        <w:t>项目编号：</w:t>
      </w:r>
      <w:r>
        <w:rPr>
          <w:rFonts w:hint="eastAsia" w:ascii="宋体" w:hAnsi="宋体"/>
          <w:bCs/>
          <w:color w:val="auto"/>
          <w:szCs w:val="20"/>
          <w:u w:val="single"/>
        </w:rPr>
        <w:t>KJ-2025-003005-2</w:t>
      </w:r>
    </w:p>
    <w:tbl>
      <w:tblPr>
        <w:tblStyle w:val="21"/>
        <w:tblW w:w="547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2541"/>
        <w:gridCol w:w="3417"/>
        <w:gridCol w:w="2560"/>
        <w:gridCol w:w="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127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名称</w:t>
            </w:r>
          </w:p>
        </w:tc>
        <w:tc>
          <w:tcPr>
            <w:tcW w:w="171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不含税</w:t>
            </w:r>
            <w:r>
              <w:rPr>
                <w:rFonts w:hint="eastAsia" w:ascii="宋体" w:hAnsi="宋体" w:cs="宋体"/>
                <w:b/>
                <w:color w:val="auto"/>
                <w:kern w:val="0"/>
                <w:szCs w:val="21"/>
                <w:lang w:val="en-US" w:eastAsia="zh-CN"/>
              </w:rPr>
              <w:t>总</w:t>
            </w:r>
            <w:r>
              <w:rPr>
                <w:rFonts w:hint="eastAsia" w:ascii="宋体" w:hAnsi="宋体" w:cs="宋体"/>
                <w:b/>
                <w:color w:val="auto"/>
                <w:kern w:val="0"/>
                <w:szCs w:val="21"/>
              </w:rPr>
              <w:t>报价（元）</w:t>
            </w:r>
          </w:p>
        </w:tc>
        <w:tc>
          <w:tcPr>
            <w:tcW w:w="128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报价人纳税类型</w:t>
            </w:r>
          </w:p>
        </w:tc>
        <w:tc>
          <w:tcPr>
            <w:tcW w:w="36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360"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1276" w:type="pct"/>
            <w:tcBorders>
              <w:top w:val="single" w:color="auto" w:sz="4" w:space="0"/>
              <w:left w:val="single" w:color="auto" w:sz="4" w:space="0"/>
              <w:right w:val="single" w:color="auto" w:sz="4" w:space="0"/>
            </w:tcBorders>
            <w:vAlign w:val="center"/>
          </w:tcPr>
          <w:p>
            <w:pPr>
              <w:autoSpaceDE w:val="0"/>
              <w:autoSpaceDN w:val="0"/>
              <w:spacing w:line="360" w:lineRule="auto"/>
              <w:jc w:val="left"/>
              <w:rPr>
                <w:rFonts w:ascii="宋体" w:hAnsi="宋体" w:cs="宋体"/>
                <w:color w:val="auto"/>
                <w:kern w:val="0"/>
                <w:szCs w:val="21"/>
              </w:rPr>
            </w:pPr>
            <w:r>
              <w:rPr>
                <w:rFonts w:hint="eastAsia" w:ascii="宋体" w:hAnsi="宋体"/>
                <w:color w:val="auto"/>
                <w:szCs w:val="20"/>
                <w:u w:val="single"/>
              </w:rPr>
              <w:t>东莞市东江检测有限公司2025-2027年实验室气体及相关配套产品采购项目</w:t>
            </w:r>
          </w:p>
        </w:tc>
        <w:tc>
          <w:tcPr>
            <w:tcW w:w="1716" w:type="pct"/>
            <w:tcBorders>
              <w:top w:val="single" w:color="auto" w:sz="4" w:space="0"/>
              <w:left w:val="single" w:color="auto" w:sz="4" w:space="0"/>
              <w:right w:val="single" w:color="auto" w:sz="4" w:space="0"/>
            </w:tcBorders>
            <w:vAlign w:val="center"/>
          </w:tcPr>
          <w:p>
            <w:pPr>
              <w:tabs>
                <w:tab w:val="left" w:pos="8610"/>
              </w:tabs>
              <w:spacing w:line="360" w:lineRule="auto"/>
              <w:jc w:val="left"/>
              <w:rPr>
                <w:rFonts w:ascii="宋体" w:hAnsi="宋体" w:cs="宋体"/>
                <w:color w:val="auto"/>
                <w:kern w:val="0"/>
                <w:szCs w:val="21"/>
              </w:rPr>
            </w:pPr>
            <w:r>
              <w:rPr>
                <w:rFonts w:hint="eastAsia" w:ascii="宋体" w:hAnsi="宋体" w:cs="宋体"/>
                <w:color w:val="auto"/>
                <w:kern w:val="0"/>
                <w:szCs w:val="21"/>
              </w:rPr>
              <w:t>小写(人民币)：</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p>
          <w:p>
            <w:pPr>
              <w:tabs>
                <w:tab w:val="left" w:pos="8610"/>
              </w:tabs>
              <w:spacing w:line="360" w:lineRule="auto"/>
              <w:jc w:val="left"/>
              <w:rPr>
                <w:rFonts w:ascii="宋体" w:hAnsi="宋体" w:cs="宋体"/>
                <w:color w:val="auto"/>
                <w:kern w:val="0"/>
                <w:szCs w:val="21"/>
              </w:rPr>
            </w:pPr>
            <w:r>
              <w:rPr>
                <w:rFonts w:hint="eastAsia" w:ascii="宋体" w:hAnsi="宋体" w:cs="宋体"/>
                <w:color w:val="auto"/>
                <w:kern w:val="0"/>
                <w:szCs w:val="21"/>
              </w:rPr>
              <w:t>大写(人民币)：</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p>
        </w:tc>
        <w:tc>
          <w:tcPr>
            <w:tcW w:w="1286" w:type="pct"/>
            <w:tcBorders>
              <w:top w:val="single" w:color="auto" w:sz="4" w:space="0"/>
              <w:left w:val="single" w:color="auto" w:sz="4" w:space="0"/>
              <w:right w:val="single" w:color="auto" w:sz="4" w:space="0"/>
            </w:tcBorders>
            <w:vAlign w:val="center"/>
          </w:tcPr>
          <w:p>
            <w:pPr>
              <w:pStyle w:val="9"/>
              <w:spacing w:line="360" w:lineRule="auto"/>
              <w:jc w:val="left"/>
              <w:rPr>
                <w:rFonts w:ascii="Times New Roman" w:hAnsi="Times New Roman"/>
                <w:color w:val="auto"/>
                <w:szCs w:val="21"/>
                <w:u w:val="single"/>
              </w:rPr>
            </w:pPr>
            <w:r>
              <w:rPr>
                <w:rFonts w:hAnsi="宋体"/>
                <w:color w:val="auto"/>
                <w:szCs w:val="21"/>
              </w:rPr>
              <w:t>□</w:t>
            </w:r>
            <w:r>
              <w:rPr>
                <w:rFonts w:hint="eastAsia" w:ascii="Times New Roman" w:hAnsi="Times New Roman"/>
                <w:color w:val="auto"/>
                <w:szCs w:val="21"/>
              </w:rPr>
              <w:t>一般纳税人，增值税税率</w:t>
            </w:r>
            <w:r>
              <w:rPr>
                <w:rFonts w:ascii="Times New Roman" w:hAnsi="Times New Roman"/>
                <w:color w:val="auto"/>
                <w:szCs w:val="21"/>
                <w:u w:val="single"/>
              </w:rPr>
              <w:t xml:space="preserve">       </w:t>
            </w:r>
            <w:r>
              <w:rPr>
                <w:rFonts w:hint="eastAsia" w:ascii="Times New Roman" w:hAnsi="Times New Roman"/>
                <w:color w:val="auto"/>
                <w:szCs w:val="21"/>
              </w:rPr>
              <w:t>。</w:t>
            </w:r>
          </w:p>
          <w:p>
            <w:pPr>
              <w:tabs>
                <w:tab w:val="left" w:pos="8610"/>
              </w:tabs>
              <w:spacing w:line="360" w:lineRule="auto"/>
              <w:jc w:val="left"/>
              <w:rPr>
                <w:rFonts w:ascii="宋体" w:hAnsi="宋体" w:cs="宋体"/>
                <w:color w:val="auto"/>
                <w:kern w:val="0"/>
                <w:szCs w:val="21"/>
              </w:rPr>
            </w:pPr>
            <w:r>
              <w:rPr>
                <w:rFonts w:hAnsi="宋体"/>
                <w:color w:val="auto"/>
                <w:szCs w:val="21"/>
              </w:rPr>
              <w:t>□</w:t>
            </w:r>
            <w:r>
              <w:rPr>
                <w:rFonts w:hint="eastAsia"/>
                <w:color w:val="auto"/>
                <w:szCs w:val="21"/>
              </w:rPr>
              <w:t>小规模纳税人，增值税税率</w:t>
            </w:r>
            <w:r>
              <w:rPr>
                <w:color w:val="auto"/>
                <w:szCs w:val="21"/>
                <w:u w:val="single"/>
              </w:rPr>
              <w:t xml:space="preserve">      </w:t>
            </w:r>
            <w:r>
              <w:rPr>
                <w:rFonts w:hint="eastAsia"/>
                <w:color w:val="auto"/>
                <w:szCs w:val="21"/>
              </w:rPr>
              <w:t>。</w:t>
            </w:r>
          </w:p>
        </w:tc>
        <w:tc>
          <w:tcPr>
            <w:tcW w:w="36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cs="宋体"/>
                <w:color w:val="auto"/>
                <w:kern w:val="0"/>
                <w:szCs w:val="21"/>
              </w:rPr>
            </w:pPr>
          </w:p>
        </w:tc>
      </w:tr>
    </w:tbl>
    <w:p>
      <w:pPr>
        <w:spacing w:line="360" w:lineRule="auto"/>
        <w:rPr>
          <w:color w:val="auto"/>
          <w:szCs w:val="21"/>
        </w:rPr>
      </w:pPr>
    </w:p>
    <w:p>
      <w:pPr>
        <w:spacing w:line="360" w:lineRule="auto"/>
        <w:rPr>
          <w:color w:val="auto"/>
          <w:szCs w:val="21"/>
        </w:rPr>
      </w:pPr>
      <w:r>
        <w:rPr>
          <w:rFonts w:hint="eastAsia"/>
          <w:color w:val="auto"/>
          <w:szCs w:val="21"/>
        </w:rPr>
        <w:t>备注：</w:t>
      </w:r>
    </w:p>
    <w:p>
      <w:pPr>
        <w:spacing w:line="360" w:lineRule="auto"/>
        <w:rPr>
          <w:color w:val="auto"/>
          <w:szCs w:val="21"/>
        </w:rPr>
      </w:pPr>
      <w:r>
        <w:rPr>
          <w:rFonts w:hint="eastAsia"/>
          <w:b/>
          <w:color w:val="auto"/>
          <w:szCs w:val="21"/>
        </w:rPr>
        <w:t>1</w:t>
      </w:r>
      <w:r>
        <w:rPr>
          <w:b/>
          <w:color w:val="auto"/>
          <w:szCs w:val="21"/>
        </w:rPr>
        <w:t>.</w:t>
      </w:r>
      <w:r>
        <w:rPr>
          <w:rFonts w:hint="eastAsia"/>
          <w:b/>
          <w:color w:val="auto"/>
          <w:szCs w:val="21"/>
          <w:u w:val="single"/>
        </w:rPr>
        <w:t>本项目报价为不含税总价，即为《中华人民共和国增值税暂行条例》（国务院令第691号修订版）规定的销售额。</w:t>
      </w:r>
      <w:r>
        <w:rPr>
          <w:rFonts w:hint="eastAsia"/>
          <w:color w:val="auto"/>
          <w:szCs w:val="21"/>
        </w:rPr>
        <w:t>本询价文件所称的不含税价和不含税合同价（或不含税合同单价）是指不含本采购项目报价人的销项税额，包含了报价人完成合同义务的全部费用。本采购项目依法计算的报价人的销项税额由采购人承担，不计入报价。</w:t>
      </w:r>
    </w:p>
    <w:p>
      <w:pPr>
        <w:spacing w:line="360" w:lineRule="auto"/>
        <w:rPr>
          <w:b/>
          <w:color w:val="auto"/>
          <w:szCs w:val="21"/>
          <w:u w:val="single"/>
        </w:rPr>
      </w:pPr>
      <w:r>
        <w:rPr>
          <w:rFonts w:hint="eastAsia"/>
          <w:b/>
          <w:color w:val="auto"/>
          <w:szCs w:val="21"/>
        </w:rPr>
        <w:t>2</w:t>
      </w:r>
      <w:r>
        <w:rPr>
          <w:b/>
          <w:color w:val="auto"/>
          <w:szCs w:val="21"/>
        </w:rPr>
        <w:t>.</w:t>
      </w:r>
      <w:r>
        <w:rPr>
          <w:rFonts w:hint="eastAsia"/>
          <w:b/>
          <w:color w:val="auto"/>
          <w:szCs w:val="21"/>
          <w:u w:val="single"/>
        </w:rPr>
        <w:t>本次报价（不含税）最高限价为167,746.5</w:t>
      </w:r>
      <w:r>
        <w:rPr>
          <w:rFonts w:hint="eastAsia"/>
          <w:b/>
          <w:color w:val="auto"/>
          <w:szCs w:val="21"/>
          <w:u w:val="single"/>
          <w:lang w:val="en-US" w:eastAsia="zh-CN"/>
        </w:rPr>
        <w:t>6</w:t>
      </w:r>
      <w:r>
        <w:rPr>
          <w:rFonts w:hint="eastAsia"/>
          <w:b/>
          <w:color w:val="auto"/>
          <w:szCs w:val="21"/>
          <w:u w:val="single"/>
        </w:rPr>
        <w:t>元（大写</w:t>
      </w:r>
      <w:r>
        <w:rPr>
          <w:rFonts w:hint="eastAsia"/>
          <w:b/>
          <w:color w:val="auto"/>
          <w:szCs w:val="21"/>
          <w:u w:val="single"/>
          <w:lang w:eastAsia="zh-CN"/>
        </w:rPr>
        <w:t>：</w:t>
      </w:r>
      <w:r>
        <w:rPr>
          <w:rFonts w:hint="eastAsia"/>
          <w:b/>
          <w:color w:val="auto"/>
          <w:szCs w:val="21"/>
          <w:u w:val="single"/>
        </w:rPr>
        <w:t>人民币壹拾陆万柒仟柒佰肆拾陆元伍角</w:t>
      </w:r>
      <w:r>
        <w:rPr>
          <w:rFonts w:hint="eastAsia" w:hAnsi="宋体"/>
          <w:b/>
          <w:color w:val="auto"/>
          <w:szCs w:val="21"/>
          <w:u w:val="single"/>
          <w:lang w:val="en-US" w:eastAsia="zh-CN"/>
        </w:rPr>
        <w:t>陆</w:t>
      </w:r>
      <w:r>
        <w:rPr>
          <w:rFonts w:hint="eastAsia"/>
          <w:b/>
          <w:color w:val="auto"/>
          <w:szCs w:val="21"/>
          <w:u w:val="single"/>
        </w:rPr>
        <w:t>分），报价人的报价高于报价最高限价的，该报价人的报价文件将被视为无效报价。</w:t>
      </w:r>
    </w:p>
    <w:p>
      <w:pPr>
        <w:spacing w:line="360" w:lineRule="auto"/>
        <w:rPr>
          <w:color w:val="auto"/>
          <w:szCs w:val="21"/>
        </w:rPr>
      </w:pPr>
      <w:r>
        <w:rPr>
          <w:rFonts w:hint="eastAsia"/>
          <w:b/>
          <w:color w:val="auto"/>
          <w:szCs w:val="21"/>
        </w:rPr>
        <w:t>3</w:t>
      </w:r>
      <w:r>
        <w:rPr>
          <w:b/>
          <w:color w:val="auto"/>
          <w:szCs w:val="21"/>
        </w:rPr>
        <w:t>.</w:t>
      </w:r>
      <w:r>
        <w:rPr>
          <w:rFonts w:hint="eastAsia"/>
          <w:b/>
          <w:color w:val="auto"/>
          <w:szCs w:val="21"/>
          <w:u w:val="single"/>
        </w:rPr>
        <w:t>报价包括报价人成交后为完成询价文件和合同规定的全部工作所需支付的一切费用，</w:t>
      </w:r>
      <w:r>
        <w:rPr>
          <w:rFonts w:hint="eastAsia"/>
          <w:b/>
          <w:color w:val="auto"/>
          <w:szCs w:val="21"/>
          <w:u w:val="single"/>
          <w:lang w:val="en-US" w:eastAsia="zh-CN"/>
        </w:rPr>
        <w:t>不含税综合单价</w:t>
      </w:r>
      <w:r>
        <w:rPr>
          <w:rFonts w:hint="eastAsia"/>
          <w:b/>
          <w:color w:val="auto"/>
          <w:szCs w:val="21"/>
          <w:u w:val="single"/>
        </w:rPr>
        <w:t>为包干价。</w:t>
      </w:r>
      <w:r>
        <w:rPr>
          <w:rFonts w:hint="eastAsia"/>
          <w:color w:val="auto"/>
          <w:szCs w:val="21"/>
        </w:rPr>
        <w:t>未经采购人书面同意，成交人（包括但不限于成交人指定的第三方）不得要求采购人另行支付其他任何费用。</w:t>
      </w:r>
    </w:p>
    <w:p>
      <w:pPr>
        <w:spacing w:line="360" w:lineRule="auto"/>
        <w:rPr>
          <w:color w:val="auto"/>
        </w:rPr>
      </w:pPr>
      <w:r>
        <w:rPr>
          <w:rFonts w:hint="eastAsia"/>
          <w:color w:val="auto"/>
          <w:lang w:val="en-US" w:eastAsia="zh-CN"/>
        </w:rPr>
        <w:t>4.</w:t>
      </w:r>
      <w:r>
        <w:rPr>
          <w:rFonts w:hint="eastAsia"/>
          <w:color w:val="auto"/>
          <w:szCs w:val="21"/>
          <w:lang w:val="en-US" w:eastAsia="zh-CN"/>
        </w:rPr>
        <w:t>报价表内</w:t>
      </w:r>
      <w:r>
        <w:rPr>
          <w:color w:val="auto"/>
          <w:szCs w:val="21"/>
          <w:lang w:val="zh-CN"/>
        </w:rPr>
        <w:t>报价大写金额和小写金额不一致的，以大写金额为准；对不同文字文本报价文件的解释发生异议的，以中文文本为准。</w:t>
      </w:r>
      <w:r>
        <w:rPr>
          <w:rFonts w:hint="eastAsia"/>
          <w:color w:val="auto"/>
          <w:szCs w:val="21"/>
          <w:lang w:val="en-US" w:eastAsia="zh-CN"/>
        </w:rPr>
        <w:t>本报价表内不含税</w:t>
      </w:r>
      <w:r>
        <w:rPr>
          <w:color w:val="auto"/>
          <w:szCs w:val="21"/>
          <w:lang w:val="zh-CN"/>
        </w:rPr>
        <w:t>总</w:t>
      </w:r>
      <w:r>
        <w:rPr>
          <w:rFonts w:hint="eastAsia"/>
          <w:color w:val="auto"/>
          <w:szCs w:val="21"/>
          <w:lang w:val="en-US" w:eastAsia="zh-CN"/>
        </w:rPr>
        <w:t>报</w:t>
      </w:r>
      <w:r>
        <w:rPr>
          <w:color w:val="auto"/>
          <w:szCs w:val="21"/>
          <w:lang w:val="zh-CN"/>
        </w:rPr>
        <w:t>价和</w:t>
      </w:r>
      <w:r>
        <w:rPr>
          <w:rFonts w:hint="eastAsia"/>
          <w:color w:val="auto"/>
          <w:szCs w:val="21"/>
          <w:lang w:val="en-US" w:eastAsia="zh-CN"/>
        </w:rPr>
        <w:t>分项报价明细表内的不含税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不一致时，以本报价表内不含税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为准</w:t>
      </w:r>
      <w:r>
        <w:rPr>
          <w:rFonts w:hint="eastAsia"/>
          <w:color w:val="auto"/>
          <w:szCs w:val="21"/>
          <w:lang w:val="zh-CN"/>
        </w:rPr>
        <w:t>，</w:t>
      </w:r>
      <w:r>
        <w:rPr>
          <w:color w:val="auto"/>
          <w:szCs w:val="21"/>
          <w:lang w:val="zh-CN"/>
        </w:rPr>
        <w:t>修正</w:t>
      </w:r>
      <w:r>
        <w:rPr>
          <w:rFonts w:hint="eastAsia"/>
          <w:color w:val="auto"/>
          <w:szCs w:val="21"/>
          <w:lang w:val="en-US" w:eastAsia="zh-CN"/>
        </w:rPr>
        <w:t>分项报价明细表不含税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zh-CN"/>
        </w:rPr>
        <w:t>；</w:t>
      </w:r>
      <w:r>
        <w:rPr>
          <w:rFonts w:hint="eastAsia"/>
          <w:color w:val="auto"/>
          <w:szCs w:val="21"/>
          <w:lang w:val="en-US" w:eastAsia="zh-CN"/>
        </w:rPr>
        <w:t>并在修正后的不含税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的基础上，对应修正分项报价明细表内的不含税综合</w:t>
      </w:r>
      <w:r>
        <w:rPr>
          <w:color w:val="auto"/>
          <w:szCs w:val="21"/>
          <w:lang w:val="zh-CN"/>
        </w:rPr>
        <w:t>单价。按前述修正原则排序依次进行修正至唯一值后的报价表经双方确认后，作为报价人的报价文件的组成部分。</w:t>
      </w:r>
    </w:p>
    <w:p>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pPr>
        <w:spacing w:after="120" w:line="360" w:lineRule="auto"/>
        <w:ind w:firstLine="5040" w:firstLineChars="2400"/>
        <w:rPr>
          <w:rFonts w:hint="eastAsia"/>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bookmarkStart w:id="111" w:name="_Toc34745986"/>
      <w:bookmarkStart w:id="112" w:name="_Toc34746053"/>
      <w:bookmarkStart w:id="113" w:name="_Toc34746361"/>
    </w:p>
    <w:p>
      <w:pPr>
        <w:pStyle w:val="2"/>
        <w:pageBreakBefore/>
        <w:spacing w:after="120"/>
        <w:rPr>
          <w:b/>
          <w:color w:val="auto"/>
          <w:sz w:val="28"/>
          <w:lang w:val="zh-CN"/>
        </w:rPr>
      </w:pPr>
      <w:r>
        <w:rPr>
          <w:b/>
          <w:color w:val="auto"/>
          <w:sz w:val="28"/>
          <w:lang w:val="zh-CN"/>
        </w:rPr>
        <w:t>1.2 分项报价明细表</w:t>
      </w:r>
    </w:p>
    <w:tbl>
      <w:tblPr>
        <w:tblStyle w:val="21"/>
        <w:tblW w:w="5406" w:type="pct"/>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85"/>
        <w:gridCol w:w="2002"/>
        <w:gridCol w:w="670"/>
        <w:gridCol w:w="823"/>
        <w:gridCol w:w="1550"/>
        <w:gridCol w:w="1353"/>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6"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序号</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货物名称</w:t>
            </w:r>
          </w:p>
        </w:tc>
        <w:tc>
          <w:tcPr>
            <w:tcW w:w="101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规格型号及要求</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单位</w:t>
            </w:r>
          </w:p>
        </w:tc>
        <w:tc>
          <w:tcPr>
            <w:tcW w:w="418"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暂定数量</w:t>
            </w:r>
          </w:p>
        </w:tc>
        <w:tc>
          <w:tcPr>
            <w:tcW w:w="789" w:type="pct"/>
            <w:tcBorders>
              <w:tl2br w:val="nil"/>
              <w:tr2bl w:val="nil"/>
            </w:tcBorders>
            <w:shd w:val="clear" w:color="auto" w:fill="auto"/>
            <w:vAlign w:val="center"/>
          </w:tcPr>
          <w:p>
            <w:pPr>
              <w:widowControl/>
              <w:spacing w:line="384" w:lineRule="auto"/>
              <w:jc w:val="center"/>
              <w:rPr>
                <w:rFonts w:hint="eastAsia" w:ascii="Times New Roman" w:hAnsi="Times New Roman" w:eastAsia="宋体" w:cs="Times New Roman"/>
                <w:kern w:val="2"/>
                <w:szCs w:val="21"/>
                <w:lang w:val="en-US" w:eastAsia="zh-CN"/>
              </w:rPr>
            </w:pPr>
            <w:r>
              <w:rPr>
                <w:rFonts w:hint="eastAsia" w:ascii="Times New Roman" w:hAnsi="Times New Roman" w:cs="Times New Roman"/>
                <w:kern w:val="2"/>
                <w:szCs w:val="21"/>
                <w:lang w:val="en-US" w:eastAsia="zh-CN"/>
              </w:rPr>
              <w:t>不含税单价</w:t>
            </w:r>
            <w:r>
              <w:rPr>
                <w:rFonts w:hint="eastAsia" w:cs="Times New Roman"/>
                <w:kern w:val="2"/>
                <w:szCs w:val="21"/>
                <w:lang w:val="en-US" w:eastAsia="zh-CN"/>
              </w:rPr>
              <w:t>（元）</w:t>
            </w:r>
          </w:p>
        </w:tc>
        <w:tc>
          <w:tcPr>
            <w:tcW w:w="688" w:type="pct"/>
            <w:tcBorders>
              <w:tl2br w:val="nil"/>
              <w:tr2bl w:val="nil"/>
            </w:tcBorders>
            <w:shd w:val="clear" w:color="auto" w:fill="auto"/>
            <w:vAlign w:val="center"/>
          </w:tcPr>
          <w:p>
            <w:pPr>
              <w:widowControl/>
              <w:spacing w:line="384" w:lineRule="auto"/>
              <w:jc w:val="center"/>
              <w:rPr>
                <w:rFonts w:hint="eastAsia" w:ascii="Times New Roman" w:hAnsi="Times New Roman" w:eastAsia="宋体" w:cs="Times New Roman"/>
                <w:kern w:val="2"/>
                <w:szCs w:val="21"/>
                <w:lang w:val="en-US" w:eastAsia="zh-CN"/>
              </w:rPr>
            </w:pPr>
            <w:r>
              <w:rPr>
                <w:rFonts w:hint="eastAsia" w:ascii="Times New Roman" w:hAnsi="Times New Roman" w:cs="Times New Roman"/>
                <w:kern w:val="2"/>
                <w:szCs w:val="21"/>
                <w:lang w:val="en-US" w:eastAsia="zh-CN"/>
              </w:rPr>
              <w:t>不含税合价</w:t>
            </w:r>
            <w:r>
              <w:rPr>
                <w:rFonts w:hint="eastAsia" w:cs="Times New Roman"/>
                <w:kern w:val="2"/>
                <w:szCs w:val="21"/>
                <w:lang w:val="en-US" w:eastAsia="zh-CN"/>
              </w:rPr>
              <w:t>（元）</w:t>
            </w:r>
          </w:p>
        </w:tc>
        <w:tc>
          <w:tcPr>
            <w:tcW w:w="672"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1</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高纯氦气</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2</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高纯氮气</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100</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3</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高纯氦气</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14.5±0.5MPa</w:t>
            </w:r>
            <w:r>
              <w:rPr>
                <w:rFonts w:hint="eastAsia" w:ascii="Times New Roman" w:hAnsi="Times New Roman"/>
                <w:kern w:val="2"/>
                <w:szCs w:val="21"/>
              </w:rPr>
              <w:t>压力、</w:t>
            </w:r>
            <w:r>
              <w:rPr>
                <w:rFonts w:hint="eastAsia" w:eastAsia="宋体"/>
                <w:kern w:val="2"/>
                <w:szCs w:val="21"/>
              </w:rPr>
              <w:t>8L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eastAsia" w:eastAsia="宋体"/>
                <w:kern w:val="2"/>
                <w:szCs w:val="21"/>
                <w:lang w:eastAsia="zh-CN"/>
              </w:rPr>
            </w:pPr>
            <w:r>
              <w:rPr>
                <w:rFonts w:hint="eastAsia"/>
                <w:kern w:val="2"/>
                <w:szCs w:val="21"/>
                <w:lang w:val="en-US" w:eastAsia="zh-CN"/>
              </w:rPr>
              <w:t>2</w:t>
            </w:r>
          </w:p>
        </w:tc>
        <w:tc>
          <w:tcPr>
            <w:tcW w:w="78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4</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液氮</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175L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5</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液氮</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10L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eastAsia" w:eastAsia="宋体"/>
                <w:kern w:val="2"/>
                <w:szCs w:val="21"/>
                <w:lang w:eastAsia="zh-CN"/>
              </w:rPr>
            </w:pPr>
            <w:r>
              <w:rPr>
                <w:rFonts w:hint="eastAsia"/>
                <w:kern w:val="2"/>
                <w:szCs w:val="21"/>
                <w:lang w:val="en-US" w:eastAsia="zh-CN"/>
              </w:rPr>
              <w:t>8</w:t>
            </w:r>
          </w:p>
        </w:tc>
        <w:tc>
          <w:tcPr>
            <w:tcW w:w="78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宋体" w:hAnsi="宋体" w:cs="宋体"/>
                <w:color w:val="000000"/>
                <w:kern w:val="0"/>
                <w:szCs w:val="21"/>
              </w:rPr>
              <w:t>储液氮的罐使用仪器自带的罐子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6</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液氩</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175L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7</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干燥空气</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24</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8</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高纯氩气</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60</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高纯乙炔</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24</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10</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高纯氧气</w:t>
            </w:r>
          </w:p>
        </w:tc>
        <w:tc>
          <w:tcPr>
            <w:tcW w:w="1019"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99.999%</w:t>
            </w:r>
            <w:r>
              <w:rPr>
                <w:rFonts w:hint="eastAsia" w:ascii="Times New Roman" w:hAnsi="Times New Roman"/>
                <w:kern w:val="2"/>
                <w:szCs w:val="21"/>
              </w:rPr>
              <w:t>纯度、</w:t>
            </w:r>
            <w:r>
              <w:rPr>
                <w:rFonts w:hint="eastAsia" w:eastAsia="宋体"/>
                <w:kern w:val="2"/>
                <w:szCs w:val="21"/>
              </w:rPr>
              <w:t>13.5MPa</w:t>
            </w:r>
            <w:r>
              <w:rPr>
                <w:rFonts w:hint="eastAsia" w:ascii="Times New Roman" w:hAnsi="Times New Roman"/>
                <w:kern w:val="2"/>
                <w:szCs w:val="21"/>
              </w:rPr>
              <w:t>压力、</w:t>
            </w:r>
            <w:r>
              <w:rPr>
                <w:rFonts w:hint="eastAsia" w:eastAsia="宋体"/>
                <w:kern w:val="2"/>
                <w:szCs w:val="21"/>
              </w:rPr>
              <w:t>40L</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default" w:eastAsia="宋体"/>
                <w:kern w:val="2"/>
                <w:szCs w:val="21"/>
                <w:lang w:val="en-US" w:eastAsia="zh-CN"/>
              </w:rPr>
            </w:pPr>
            <w:r>
              <w:rPr>
                <w:rFonts w:hint="eastAsia"/>
                <w:kern w:val="2"/>
                <w:szCs w:val="21"/>
                <w:lang w:val="en-US" w:eastAsia="zh-CN"/>
              </w:rPr>
              <w:t>10</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11</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正丁醇</w:t>
            </w:r>
            <w:r>
              <w:rPr>
                <w:rFonts w:hint="eastAsia"/>
                <w:kern w:val="2"/>
                <w:sz w:val="21"/>
                <w:szCs w:val="21"/>
              </w:rPr>
              <w:t>(C4H9OH)</w:t>
            </w:r>
            <w:r>
              <w:rPr>
                <w:rFonts w:hint="eastAsia" w:ascii="Times New Roman" w:hAnsi="Times New Roman" w:cs="Times New Roman"/>
                <w:kern w:val="2"/>
                <w:sz w:val="21"/>
                <w:szCs w:val="21"/>
              </w:rPr>
              <w:t>标准气体</w:t>
            </w:r>
          </w:p>
        </w:tc>
        <w:tc>
          <w:tcPr>
            <w:tcW w:w="101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使用</w:t>
            </w:r>
            <w:r>
              <w:rPr>
                <w:rFonts w:hint="eastAsia"/>
                <w:kern w:val="2"/>
                <w:sz w:val="21"/>
                <w:szCs w:val="21"/>
              </w:rPr>
              <w:t>4L</w:t>
            </w:r>
            <w:r>
              <w:rPr>
                <w:rFonts w:hint="eastAsia" w:ascii="Times New Roman" w:hAnsi="Times New Roman" w:cs="Times New Roman"/>
                <w:kern w:val="2"/>
                <w:sz w:val="21"/>
                <w:szCs w:val="21"/>
              </w:rPr>
              <w:t>高压罐储存，正丁醇气体的浓度为</w:t>
            </w:r>
            <w:r>
              <w:rPr>
                <w:rFonts w:hint="eastAsia"/>
                <w:kern w:val="2"/>
                <w:sz w:val="21"/>
                <w:szCs w:val="21"/>
              </w:rPr>
              <w:t>80ppm</w:t>
            </w:r>
            <w:r>
              <w:rPr>
                <w:rFonts w:hint="eastAsia" w:ascii="Times New Roman" w:hAnsi="Times New Roman" w:cs="Times New Roman"/>
                <w:kern w:val="2"/>
                <w:sz w:val="21"/>
                <w:szCs w:val="21"/>
              </w:rPr>
              <w:t>，氮气平衡</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eastAsia" w:eastAsia="宋体"/>
                <w:kern w:val="2"/>
                <w:szCs w:val="21"/>
                <w:lang w:eastAsia="zh-CN"/>
              </w:rPr>
            </w:pPr>
            <w:r>
              <w:rPr>
                <w:rFonts w:hint="eastAsia"/>
                <w:kern w:val="2"/>
                <w:szCs w:val="21"/>
                <w:lang w:val="en-US" w:eastAsia="zh-CN"/>
              </w:rPr>
              <w:t>4</w:t>
            </w:r>
          </w:p>
        </w:tc>
        <w:tc>
          <w:tcPr>
            <w:tcW w:w="78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到货时有效期至少有6个月以上，有国家认可标准物质证书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12</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正丁醇</w:t>
            </w:r>
            <w:r>
              <w:rPr>
                <w:rFonts w:hint="eastAsia"/>
                <w:kern w:val="2"/>
                <w:sz w:val="21"/>
                <w:szCs w:val="21"/>
              </w:rPr>
              <w:t>(C4H9OH)</w:t>
            </w:r>
            <w:r>
              <w:rPr>
                <w:rFonts w:hint="eastAsia" w:ascii="Times New Roman" w:hAnsi="Times New Roman" w:cs="Times New Roman"/>
                <w:kern w:val="2"/>
                <w:sz w:val="21"/>
                <w:szCs w:val="21"/>
              </w:rPr>
              <w:t>标准气体</w:t>
            </w:r>
          </w:p>
        </w:tc>
        <w:tc>
          <w:tcPr>
            <w:tcW w:w="101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 w:val="21"/>
                <w:szCs w:val="21"/>
              </w:rPr>
            </w:pPr>
            <w:r>
              <w:rPr>
                <w:rFonts w:hint="eastAsia" w:ascii="Times New Roman" w:hAnsi="Times New Roman" w:cs="Times New Roman"/>
                <w:kern w:val="2"/>
                <w:sz w:val="21"/>
                <w:szCs w:val="21"/>
              </w:rPr>
              <w:t>使用</w:t>
            </w:r>
            <w:r>
              <w:rPr>
                <w:rFonts w:hint="eastAsia"/>
                <w:kern w:val="2"/>
                <w:sz w:val="21"/>
                <w:szCs w:val="21"/>
              </w:rPr>
              <w:t>4L</w:t>
            </w:r>
            <w:r>
              <w:rPr>
                <w:rFonts w:hint="eastAsia" w:ascii="Times New Roman" w:hAnsi="Times New Roman" w:cs="Times New Roman"/>
                <w:kern w:val="2"/>
                <w:sz w:val="21"/>
                <w:szCs w:val="21"/>
              </w:rPr>
              <w:t>高压罐储存，正丁醇气体的浓度为</w:t>
            </w:r>
            <w:r>
              <w:rPr>
                <w:rFonts w:hint="eastAsia"/>
                <w:kern w:val="2"/>
                <w:sz w:val="21"/>
                <w:szCs w:val="21"/>
              </w:rPr>
              <w:t>60μmol/mol</w:t>
            </w:r>
            <w:r>
              <w:rPr>
                <w:rFonts w:hint="eastAsia" w:ascii="Times New Roman" w:hAnsi="Times New Roman" w:cs="Times New Roman"/>
                <w:kern w:val="2"/>
                <w:sz w:val="21"/>
                <w:szCs w:val="21"/>
              </w:rPr>
              <w:t>，氮气平衡</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瓶</w:t>
            </w:r>
          </w:p>
        </w:tc>
        <w:tc>
          <w:tcPr>
            <w:tcW w:w="418" w:type="pct"/>
            <w:tcBorders>
              <w:tl2br w:val="nil"/>
              <w:tr2bl w:val="nil"/>
            </w:tcBorders>
            <w:shd w:val="clear" w:color="auto" w:fill="auto"/>
            <w:vAlign w:val="center"/>
          </w:tcPr>
          <w:p>
            <w:pPr>
              <w:widowControl/>
              <w:spacing w:line="384" w:lineRule="auto"/>
              <w:jc w:val="center"/>
              <w:rPr>
                <w:rFonts w:hint="eastAsia" w:eastAsia="宋体"/>
                <w:kern w:val="2"/>
                <w:szCs w:val="21"/>
                <w:lang w:eastAsia="zh-CN"/>
              </w:rPr>
            </w:pPr>
            <w:r>
              <w:rPr>
                <w:rFonts w:hint="eastAsia"/>
                <w:kern w:val="2"/>
                <w:szCs w:val="21"/>
                <w:lang w:val="en-US" w:eastAsia="zh-CN"/>
              </w:rPr>
              <w:t>8</w:t>
            </w:r>
          </w:p>
        </w:tc>
        <w:tc>
          <w:tcPr>
            <w:tcW w:w="78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到货时有效期至少有6个月以上，有国家认可标准物质证书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6"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eastAsia="宋体"/>
                <w:kern w:val="2"/>
                <w:szCs w:val="21"/>
              </w:rPr>
              <w:t>13</w:t>
            </w:r>
          </w:p>
        </w:tc>
        <w:tc>
          <w:tcPr>
            <w:tcW w:w="704"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减压阀</w:t>
            </w:r>
          </w:p>
        </w:tc>
        <w:tc>
          <w:tcPr>
            <w:tcW w:w="1019"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含减压阀、压力表</w:t>
            </w:r>
          </w:p>
        </w:tc>
        <w:tc>
          <w:tcPr>
            <w:tcW w:w="340" w:type="pct"/>
            <w:tcBorders>
              <w:tl2br w:val="nil"/>
              <w:tr2bl w:val="nil"/>
            </w:tcBorders>
            <w:shd w:val="clear" w:color="auto" w:fill="auto"/>
            <w:vAlign w:val="center"/>
          </w:tcPr>
          <w:p>
            <w:pPr>
              <w:widowControl/>
              <w:spacing w:line="384" w:lineRule="auto"/>
              <w:jc w:val="center"/>
              <w:rPr>
                <w:rFonts w:hint="eastAsia" w:ascii="Times New Roman" w:hAnsi="Times New Roman" w:cs="Times New Roman"/>
                <w:kern w:val="2"/>
                <w:szCs w:val="21"/>
              </w:rPr>
            </w:pPr>
            <w:r>
              <w:rPr>
                <w:rFonts w:hint="eastAsia" w:ascii="Times New Roman" w:hAnsi="Times New Roman" w:cs="Times New Roman"/>
                <w:kern w:val="2"/>
                <w:szCs w:val="21"/>
              </w:rPr>
              <w:t>套</w:t>
            </w:r>
          </w:p>
        </w:tc>
        <w:tc>
          <w:tcPr>
            <w:tcW w:w="418" w:type="pct"/>
            <w:tcBorders>
              <w:tl2br w:val="nil"/>
              <w:tr2bl w:val="nil"/>
            </w:tcBorders>
            <w:shd w:val="clear" w:color="auto" w:fill="auto"/>
            <w:vAlign w:val="center"/>
          </w:tcPr>
          <w:p>
            <w:pPr>
              <w:widowControl/>
              <w:spacing w:line="384" w:lineRule="auto"/>
              <w:jc w:val="center"/>
              <w:rPr>
                <w:rFonts w:hint="eastAsia" w:eastAsia="宋体"/>
                <w:kern w:val="2"/>
                <w:szCs w:val="21"/>
              </w:rPr>
            </w:pPr>
            <w:r>
              <w:rPr>
                <w:rFonts w:hint="eastAsia"/>
                <w:kern w:val="2"/>
                <w:szCs w:val="21"/>
                <w:lang w:val="en-US" w:eastAsia="zh-CN"/>
              </w:rPr>
              <w:t>4</w:t>
            </w:r>
            <w:r>
              <w:rPr>
                <w:rFonts w:hint="eastAsia" w:eastAsia="宋体"/>
                <w:kern w:val="2"/>
                <w:szCs w:val="21"/>
              </w:rPr>
              <w:t>0</w:t>
            </w:r>
          </w:p>
        </w:tc>
        <w:tc>
          <w:tcPr>
            <w:tcW w:w="789"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88" w:type="pct"/>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50" w:type="pct"/>
            <w:gridSpan w:val="5"/>
            <w:tcBorders>
              <w:tl2br w:val="nil"/>
              <w:tr2bl w:val="nil"/>
            </w:tcBorders>
            <w:shd w:val="clear" w:color="auto" w:fill="auto"/>
            <w:vAlign w:val="center"/>
          </w:tcPr>
          <w:p>
            <w:pPr>
              <w:widowControl/>
              <w:spacing w:line="384" w:lineRule="auto"/>
              <w:jc w:val="center"/>
              <w:rPr>
                <w:rFonts w:hint="eastAsia" w:eastAsia="宋体"/>
                <w:kern w:val="2"/>
                <w:szCs w:val="21"/>
                <w:lang w:val="en-US" w:eastAsia="zh-CN"/>
              </w:rPr>
            </w:pPr>
            <w:r>
              <w:rPr>
                <w:rFonts w:hint="eastAsia"/>
                <w:kern w:val="2"/>
                <w:szCs w:val="21"/>
                <w:lang w:val="en-US" w:eastAsia="zh-CN"/>
              </w:rPr>
              <w:t>不含税总</w:t>
            </w:r>
            <w:r>
              <w:rPr>
                <w:rFonts w:hint="eastAsia" w:eastAsia="宋体"/>
                <w:kern w:val="2"/>
                <w:szCs w:val="21"/>
                <w:lang w:val="en-US" w:eastAsia="zh-CN"/>
              </w:rPr>
              <w:t>总价</w:t>
            </w:r>
          </w:p>
        </w:tc>
        <w:tc>
          <w:tcPr>
            <w:tcW w:w="1477" w:type="pct"/>
            <w:gridSpan w:val="2"/>
            <w:tcBorders>
              <w:tl2br w:val="nil"/>
              <w:tr2bl w:val="nil"/>
            </w:tcBorders>
            <w:shd w:val="clear" w:color="auto" w:fill="auto"/>
            <w:vAlign w:val="center"/>
          </w:tcPr>
          <w:p>
            <w:pPr>
              <w:widowControl/>
              <w:spacing w:line="384" w:lineRule="auto"/>
              <w:jc w:val="center"/>
              <w:rPr>
                <w:rFonts w:hint="eastAsia" w:eastAsia="宋体"/>
                <w:kern w:val="2"/>
                <w:szCs w:val="21"/>
              </w:rPr>
            </w:pPr>
          </w:p>
        </w:tc>
        <w:tc>
          <w:tcPr>
            <w:tcW w:w="672" w:type="pct"/>
            <w:tcBorders>
              <w:tl2br w:val="nil"/>
              <w:tr2bl w:val="nil"/>
            </w:tcBorders>
            <w:shd w:val="clear" w:color="auto" w:fill="auto"/>
            <w:vAlign w:val="center"/>
          </w:tcPr>
          <w:p>
            <w:pPr>
              <w:widowControl/>
              <w:spacing w:line="384" w:lineRule="auto"/>
              <w:jc w:val="center"/>
              <w:rPr>
                <w:rFonts w:hint="eastAsia" w:eastAsia="宋体"/>
                <w:kern w:val="2"/>
                <w:szCs w:val="21"/>
              </w:rPr>
            </w:pPr>
          </w:p>
        </w:tc>
      </w:tr>
    </w:tbl>
    <w:p>
      <w:pPr>
        <w:pStyle w:val="2"/>
        <w:rPr>
          <w:color w:val="auto"/>
          <w:lang w:val="zh-CN"/>
        </w:rPr>
      </w:pPr>
    </w:p>
    <w:p>
      <w:pPr>
        <w:pStyle w:val="20"/>
        <w:spacing w:line="360" w:lineRule="auto"/>
        <w:ind w:firstLine="0" w:firstLineChars="0"/>
        <w:rPr>
          <w:rFonts w:hint="eastAsia"/>
          <w:color w:val="auto"/>
          <w:lang w:val="en-US" w:eastAsia="zh-CN"/>
        </w:rPr>
      </w:pPr>
      <w:r>
        <w:rPr>
          <w:rFonts w:hint="eastAsia"/>
          <w:color w:val="auto"/>
          <w:lang w:val="en-US" w:eastAsia="zh-CN"/>
        </w:rPr>
        <w:t>备注：</w:t>
      </w:r>
    </w:p>
    <w:p>
      <w:pPr>
        <w:pStyle w:val="20"/>
        <w:numPr>
          <w:ilvl w:val="0"/>
          <w:numId w:val="2"/>
        </w:numPr>
        <w:spacing w:line="360" w:lineRule="auto"/>
        <w:ind w:firstLine="0" w:firstLineChars="0"/>
        <w:rPr>
          <w:rFonts w:hint="eastAsia" w:hAnsi="宋体"/>
          <w:color w:val="auto"/>
          <w:kern w:val="2"/>
          <w:sz w:val="21"/>
          <w:szCs w:val="21"/>
          <w:lang w:val="zh-CN"/>
        </w:rPr>
      </w:pPr>
      <w:r>
        <w:rPr>
          <w:rFonts w:hint="eastAsia"/>
          <w:color w:val="auto"/>
          <w:szCs w:val="21"/>
          <w:lang w:val="en-US" w:eastAsia="zh-CN"/>
        </w:rPr>
        <w:t>本分项报价明细表内的不含税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zh-CN"/>
        </w:rPr>
        <w:t>（</w:t>
      </w:r>
      <w:r>
        <w:rPr>
          <w:rFonts w:hint="eastAsia"/>
          <w:color w:val="auto"/>
          <w:szCs w:val="21"/>
          <w:lang w:val="en-US" w:eastAsia="zh-CN"/>
        </w:rPr>
        <w:t>含按1.1报价表备注修正原则修正后的不含税总报价</w:t>
      </w:r>
      <w:r>
        <w:rPr>
          <w:rFonts w:hint="eastAsia"/>
          <w:color w:val="auto"/>
          <w:szCs w:val="21"/>
          <w:lang w:val="zh-CN"/>
        </w:rPr>
        <w:t>）</w:t>
      </w:r>
      <w:r>
        <w:rPr>
          <w:rFonts w:hint="eastAsia"/>
          <w:color w:val="auto"/>
          <w:szCs w:val="21"/>
          <w:lang w:val="en-US" w:eastAsia="zh-CN"/>
        </w:rPr>
        <w:t>与按本表不含税综合单价乘以暂定数量的不含税合价合计不一致时，以不含税</w:t>
      </w:r>
      <w:r>
        <w:rPr>
          <w:color w:val="auto"/>
          <w:szCs w:val="21"/>
          <w:lang w:val="zh-CN"/>
        </w:rPr>
        <w:t>总</w:t>
      </w:r>
      <w:r>
        <w:rPr>
          <w:rFonts w:hint="eastAsia"/>
          <w:color w:val="auto"/>
          <w:szCs w:val="21"/>
          <w:lang w:val="en-US" w:eastAsia="zh-CN"/>
        </w:rPr>
        <w:t>报</w:t>
      </w:r>
      <w:r>
        <w:rPr>
          <w:color w:val="auto"/>
          <w:szCs w:val="21"/>
          <w:lang w:val="zh-CN"/>
        </w:rPr>
        <w:t>价</w:t>
      </w:r>
      <w:r>
        <w:rPr>
          <w:rFonts w:hint="eastAsia"/>
          <w:color w:val="auto"/>
          <w:szCs w:val="21"/>
          <w:lang w:val="en-US" w:eastAsia="zh-CN"/>
        </w:rPr>
        <w:t>为准修正不含税综合单价，可按同比例修正的方式确定不含税综合单价或采购人接受的合理方式修正不含税综合单价；当不含税综合单价</w:t>
      </w:r>
      <w:r>
        <w:rPr>
          <w:rFonts w:hint="eastAsia" w:hAnsi="宋体"/>
          <w:color w:val="auto"/>
          <w:kern w:val="2"/>
          <w:sz w:val="21"/>
          <w:szCs w:val="21"/>
          <w:lang w:val="zh-CN"/>
        </w:rPr>
        <w:t>金额小数点有明显错位的，修正</w:t>
      </w:r>
      <w:r>
        <w:rPr>
          <w:rFonts w:hint="eastAsia" w:hAnsi="宋体"/>
          <w:color w:val="auto"/>
          <w:kern w:val="2"/>
          <w:sz w:val="21"/>
          <w:szCs w:val="21"/>
          <w:lang w:val="en-US" w:eastAsia="zh-CN"/>
        </w:rPr>
        <w:t>错位</w:t>
      </w:r>
      <w:r>
        <w:rPr>
          <w:rFonts w:hint="eastAsia" w:hAnsi="宋体"/>
          <w:color w:val="auto"/>
          <w:kern w:val="2"/>
          <w:sz w:val="21"/>
          <w:szCs w:val="21"/>
          <w:lang w:val="zh-CN"/>
        </w:rPr>
        <w:t>单价金额。</w:t>
      </w:r>
    </w:p>
    <w:p>
      <w:pPr>
        <w:pStyle w:val="20"/>
        <w:numPr>
          <w:ilvl w:val="0"/>
          <w:numId w:val="2"/>
        </w:numPr>
        <w:spacing w:line="360" w:lineRule="auto"/>
        <w:ind w:firstLine="0" w:firstLineChars="0"/>
        <w:rPr>
          <w:rFonts w:hint="default" w:hAnsi="宋体"/>
          <w:color w:val="auto"/>
          <w:kern w:val="2"/>
          <w:sz w:val="21"/>
          <w:szCs w:val="21"/>
          <w:lang w:val="en-US" w:eastAsia="zh-CN"/>
        </w:rPr>
      </w:pPr>
      <w:r>
        <w:rPr>
          <w:rFonts w:hint="eastAsia" w:ascii="宋体" w:hAnsi="宋体"/>
          <w:szCs w:val="21"/>
        </w:rPr>
        <w:t>报价人应列明按</w:t>
      </w:r>
      <w:r>
        <w:rPr>
          <w:rFonts w:ascii="宋体" w:hAnsi="宋体"/>
          <w:szCs w:val="21"/>
        </w:rPr>
        <w:t>“</w:t>
      </w:r>
      <w:r>
        <w:rPr>
          <w:rFonts w:hint="eastAsia" w:ascii="宋体" w:hAnsi="宋体"/>
          <w:szCs w:val="21"/>
        </w:rPr>
        <w:t>用户需求书</w:t>
      </w:r>
      <w:r>
        <w:rPr>
          <w:rFonts w:ascii="宋体" w:hAnsi="宋体"/>
          <w:szCs w:val="21"/>
        </w:rPr>
        <w:t>”</w:t>
      </w:r>
      <w:r>
        <w:rPr>
          <w:rFonts w:hint="eastAsia" w:ascii="宋体" w:hAnsi="宋体"/>
          <w:szCs w:val="21"/>
        </w:rPr>
        <w:t>所要求的全部货物的价格明细。</w:t>
      </w:r>
    </w:p>
    <w:p>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pPr>
        <w:spacing w:after="120" w:line="360" w:lineRule="auto"/>
        <w:ind w:firstLine="5040" w:firstLineChars="2400"/>
        <w:rPr>
          <w:rFonts w:hint="eastAsia"/>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pPr>
        <w:pStyle w:val="20"/>
        <w:ind w:firstLine="0" w:firstLineChars="0"/>
        <w:rPr>
          <w:rFonts w:hint="default"/>
          <w:color w:val="auto"/>
          <w:lang w:val="en-US" w:eastAsia="zh-CN"/>
        </w:rPr>
      </w:pPr>
    </w:p>
    <w:p>
      <w:pPr>
        <w:pStyle w:val="4"/>
        <w:pageBreakBefore/>
        <w:spacing w:before="0" w:after="0" w:line="360" w:lineRule="auto"/>
        <w:jc w:val="center"/>
        <w:rPr>
          <w:rFonts w:ascii="Times New Roman" w:hAnsi="Times New Roman" w:eastAsia="宋体"/>
          <w:color w:val="auto"/>
          <w:sz w:val="30"/>
          <w:szCs w:val="30"/>
        </w:rPr>
      </w:pPr>
      <w:bookmarkStart w:id="114" w:name="_Toc211690455"/>
      <w:r>
        <w:rPr>
          <w:rFonts w:hint="eastAsia" w:ascii="Times New Roman" w:hAnsi="Times New Roman" w:eastAsia="宋体"/>
          <w:color w:val="auto"/>
          <w:sz w:val="30"/>
          <w:szCs w:val="30"/>
        </w:rPr>
        <w:t>二、承诺书</w:t>
      </w:r>
      <w:bookmarkEnd w:id="114"/>
    </w:p>
    <w:p>
      <w:pPr>
        <w:spacing w:line="360" w:lineRule="auto"/>
        <w:jc w:val="center"/>
        <w:rPr>
          <w:b/>
          <w:color w:val="auto"/>
          <w:sz w:val="28"/>
          <w:lang w:val="zh-CN"/>
        </w:rPr>
      </w:pPr>
      <w:r>
        <w:rPr>
          <w:rFonts w:hint="eastAsia"/>
          <w:b/>
          <w:color w:val="auto"/>
          <w:sz w:val="28"/>
          <w:lang w:val="zh-CN"/>
        </w:rPr>
        <w:t>承诺书</w:t>
      </w:r>
    </w:p>
    <w:p>
      <w:pPr>
        <w:spacing w:line="360" w:lineRule="auto"/>
        <w:rPr>
          <w:color w:val="auto"/>
          <w:szCs w:val="21"/>
        </w:rPr>
      </w:pPr>
      <w:r>
        <w:rPr>
          <w:rFonts w:hint="eastAsia"/>
          <w:color w:val="auto"/>
          <w:szCs w:val="21"/>
        </w:rPr>
        <w:t>东莞市水务环境投资控股集团科技发展有限公司（含贵司权属公司、关联公司）：</w:t>
      </w:r>
    </w:p>
    <w:p>
      <w:pPr>
        <w:spacing w:line="360" w:lineRule="auto"/>
        <w:ind w:firstLine="420" w:firstLineChars="200"/>
        <w:rPr>
          <w:color w:val="auto"/>
          <w:szCs w:val="21"/>
        </w:rPr>
      </w:pPr>
      <w:r>
        <w:rPr>
          <w:rFonts w:hint="eastAsia"/>
          <w:color w:val="auto"/>
          <w:szCs w:val="21"/>
        </w:rPr>
        <w:t>我方已完整阅读了本项目采购文件（包括询价文件/竞争性磋商/竞争性谈判/单一来源采购/招标文件/邀请函等）的所有内容，完全理解采购文件所表达的意思，递交报价文件时间截止后，我方承诺不再对采购文件内容进行询问或异议。并承诺如下：</w:t>
      </w:r>
    </w:p>
    <w:p>
      <w:pPr>
        <w:spacing w:line="360" w:lineRule="auto"/>
        <w:ind w:firstLine="420" w:firstLineChars="200"/>
        <w:rPr>
          <w:color w:val="auto"/>
          <w:szCs w:val="21"/>
        </w:rPr>
      </w:pPr>
      <w:r>
        <w:rPr>
          <w:rFonts w:hint="eastAsia"/>
          <w:color w:val="auto"/>
          <w:szCs w:val="21"/>
        </w:rPr>
        <w:t>（一）递交投标/报价文件前（或商业合作前）我方（含不具有独立法人资格的分支机构）未被列入“信用中国”网站（www.creditchina.gov.cn）失信被执行人、重大税收违法案件当事人名单、严重违法失信行为记录名单（受惩黑名单），或者曾列入前述名单但递交报价文件前（或商业合作前）处罚期已届满。若违反前述情况，我方报价无效。</w:t>
      </w:r>
    </w:p>
    <w:p>
      <w:pPr>
        <w:spacing w:line="360" w:lineRule="auto"/>
        <w:ind w:firstLine="420" w:firstLineChars="200"/>
        <w:rPr>
          <w:color w:val="auto"/>
          <w:szCs w:val="21"/>
        </w:rPr>
      </w:pPr>
      <w:r>
        <w:rPr>
          <w:rFonts w:hint="eastAsia"/>
          <w:color w:val="auto"/>
          <w:szCs w:val="21"/>
        </w:rPr>
        <w:t>（二）我方与贵司不存在利害关系及可能影响采购公正性的情况。若违反前述情况，我方报价无效。</w:t>
      </w:r>
    </w:p>
    <w:p>
      <w:pPr>
        <w:spacing w:line="360" w:lineRule="auto"/>
        <w:ind w:firstLine="420" w:firstLineChars="200"/>
        <w:rPr>
          <w:color w:val="auto"/>
          <w:szCs w:val="21"/>
        </w:rPr>
      </w:pPr>
      <w:r>
        <w:rPr>
          <w:rFonts w:hint="eastAsia"/>
          <w:color w:val="auto"/>
          <w:szCs w:val="21"/>
        </w:rPr>
        <w:t>（三）我方未使用通过租借、挂靠等方式获取的资格、资质证书、业绩参与投标/报价，即未以他人名义投标/报价。若违反前述情况，我方报价无效。</w:t>
      </w:r>
    </w:p>
    <w:p>
      <w:pPr>
        <w:spacing w:line="360" w:lineRule="auto"/>
        <w:ind w:firstLine="420" w:firstLineChars="200"/>
        <w:rPr>
          <w:color w:val="auto"/>
          <w:szCs w:val="21"/>
        </w:rPr>
      </w:pPr>
      <w:r>
        <w:rPr>
          <w:rFonts w:hint="eastAsia"/>
          <w:color w:val="auto"/>
          <w:szCs w:val="21"/>
        </w:rPr>
        <w:t>（四）我方未与贵司、其他供应商存在串通投标/报价的情况。若违反前述情况，我方及关联方的相关报价均无效。</w:t>
      </w:r>
    </w:p>
    <w:p>
      <w:pPr>
        <w:spacing w:line="360" w:lineRule="auto"/>
        <w:ind w:firstLine="420" w:firstLineChars="200"/>
        <w:rPr>
          <w:color w:val="auto"/>
          <w:szCs w:val="21"/>
        </w:rPr>
      </w:pPr>
      <w:r>
        <w:rPr>
          <w:rFonts w:hint="eastAsia"/>
          <w:color w:val="auto"/>
          <w:szCs w:val="21"/>
        </w:rPr>
        <w:t>（五）若我方在参与贵司的报价、签约、履行合同等经济活动过程中存在提供虚假材料、虚假响应采购文件要求、使用虚假印章、签名等弄虚作假行为，若违反前述情况，我方报价无效。</w:t>
      </w:r>
    </w:p>
    <w:p>
      <w:pPr>
        <w:spacing w:line="360" w:lineRule="auto"/>
        <w:ind w:firstLine="420" w:firstLineChars="200"/>
        <w:rPr>
          <w:color w:val="auto"/>
          <w:szCs w:val="21"/>
        </w:rPr>
      </w:pPr>
      <w:r>
        <w:rPr>
          <w:rFonts w:hint="eastAsia"/>
          <w:color w:val="auto"/>
          <w:szCs w:val="21"/>
        </w:rPr>
        <w:t>（六）我方在采购文件约定的截止递交报价文件时间后，不撤回已递交的报价文件或主动放弃报价（或中标/成交资格）。</w:t>
      </w:r>
    </w:p>
    <w:p>
      <w:pPr>
        <w:spacing w:line="360" w:lineRule="auto"/>
        <w:ind w:firstLine="420" w:firstLineChars="200"/>
        <w:rPr>
          <w:color w:val="auto"/>
          <w:szCs w:val="21"/>
        </w:rPr>
      </w:pPr>
      <w:r>
        <w:rPr>
          <w:rFonts w:hint="eastAsia"/>
          <w:color w:val="auto"/>
          <w:szCs w:val="21"/>
        </w:rPr>
        <w:t>（七）在确定我方为中标/成交人后，我方严格按照采购文件的规定和贵司要求签订合同，不转包或在未经贵司书面同意的情况下分包，不主动解除合同。</w:t>
      </w:r>
    </w:p>
    <w:p>
      <w:pPr>
        <w:spacing w:line="360" w:lineRule="auto"/>
        <w:ind w:firstLine="420" w:firstLineChars="200"/>
        <w:rPr>
          <w:color w:val="auto"/>
          <w:szCs w:val="21"/>
        </w:rPr>
      </w:pPr>
      <w:r>
        <w:rPr>
          <w:rFonts w:hint="eastAsia"/>
          <w:color w:val="auto"/>
          <w:szCs w:val="21"/>
        </w:rPr>
        <w:t>（八）我方严格按照合同约定履约，不消极怠工或拒不履行合同义务，杜绝因我方违约导致贵司解除合同的情形。</w:t>
      </w:r>
    </w:p>
    <w:p>
      <w:pPr>
        <w:spacing w:line="360" w:lineRule="auto"/>
        <w:ind w:firstLine="420" w:firstLineChars="200"/>
        <w:rPr>
          <w:color w:val="auto"/>
          <w:szCs w:val="21"/>
        </w:rPr>
      </w:pPr>
      <w:r>
        <w:rPr>
          <w:rFonts w:hint="eastAsia"/>
          <w:color w:val="auto"/>
          <w:szCs w:val="21"/>
        </w:rPr>
        <w:t>（九）在履约的过程中，需我方进行整改的，及时完成整改，因我司未完全按合同履约导致我方需缴纳违约金的，及时缴纳；因我方未完全履约（或过错）给贵司（或第三方）造成的损失由我方承担。</w:t>
      </w:r>
    </w:p>
    <w:p>
      <w:pPr>
        <w:spacing w:line="360" w:lineRule="auto"/>
        <w:ind w:firstLine="420" w:firstLineChars="200"/>
        <w:rPr>
          <w:color w:val="auto"/>
          <w:szCs w:val="21"/>
        </w:rPr>
      </w:pPr>
      <w:r>
        <w:rPr>
          <w:rFonts w:hint="eastAsia"/>
          <w:color w:val="auto"/>
          <w:szCs w:val="21"/>
        </w:rPr>
        <w:t>（十）在履约的过程中，积极配合贵司验收、考评、请付款、审计、事故调查、纪检或专项检查等管理工作，遵守贵司供应商管理的相关规定（含贵司后续调整的供应商管理规定），并承担因违反规定导致的后果。</w:t>
      </w:r>
    </w:p>
    <w:p>
      <w:pPr>
        <w:spacing w:line="360" w:lineRule="auto"/>
        <w:ind w:firstLine="420" w:firstLineChars="200"/>
        <w:rPr>
          <w:color w:val="auto"/>
          <w:szCs w:val="21"/>
        </w:rPr>
      </w:pPr>
      <w:r>
        <w:rPr>
          <w:rFonts w:hint="eastAsia"/>
          <w:color w:val="auto"/>
          <w:szCs w:val="21"/>
        </w:rPr>
        <w:t>（十一）我方在讨论、签订、履行合同过程中所获悉的属于贵司的且无法从公开渠道获得的文件资料及项目信息予以严格保密并采取相应的保密措施，保证我方及工作人员不私自使用或向任何第三方泄露，且保密义务不因合同的终止而终止，直至相关保密信息被合法公开时止。</w:t>
      </w:r>
    </w:p>
    <w:p>
      <w:pPr>
        <w:spacing w:line="360" w:lineRule="auto"/>
        <w:ind w:firstLine="420" w:firstLineChars="200"/>
        <w:rPr>
          <w:color w:val="auto"/>
          <w:szCs w:val="21"/>
        </w:rPr>
      </w:pPr>
      <w:r>
        <w:rPr>
          <w:rFonts w:hint="eastAsia"/>
          <w:color w:val="auto"/>
          <w:szCs w:val="21"/>
        </w:rPr>
        <w:t>（十二）在递交报价文件前，我方实际控制人、股东、高管及其他特定关系人与贵司决策/管理人员（含高管、项目负责人、采购部门负责人、采购经办人或其他特定关系人等）不存在《中华人民共和国民法典》第一千零四十五条规定的近亲属关系（包括配偶、父母、子女、兄弟姐妹、祖父母、外祖父母、孙子女、外孙子女）。</w:t>
      </w:r>
    </w:p>
    <w:p>
      <w:pPr>
        <w:spacing w:line="360" w:lineRule="auto"/>
        <w:ind w:firstLine="420" w:firstLineChars="200"/>
        <w:rPr>
          <w:color w:val="auto"/>
          <w:szCs w:val="21"/>
        </w:rPr>
      </w:pPr>
      <w:r>
        <w:rPr>
          <w:rFonts w:hint="eastAsia"/>
          <w:color w:val="auto"/>
          <w:szCs w:val="21"/>
        </w:rPr>
        <w:t>（十三）我方不以任何理由向贵司及其工作人员馈赠礼金、有价证券、贵重礼品，或报销应由贵司及其工作人员支付的任何费用，不以考察、参观、洽谈业务、签订合同等的借口邀请贵司及其工作人员参加高消费的宴请、娱乐和健身等活动，不为贵司及其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司及其工作人员公正执行合同和履行职务的其他活动，严格遵守党和国家有关法律法规等有关廉洁从业规定，杜绝任何形式的行贿。</w:t>
      </w:r>
    </w:p>
    <w:p>
      <w:pPr>
        <w:spacing w:line="360" w:lineRule="auto"/>
        <w:rPr>
          <w:color w:val="auto"/>
          <w:szCs w:val="21"/>
        </w:rPr>
      </w:pPr>
      <w:r>
        <w:rPr>
          <w:rFonts w:hint="eastAsia"/>
          <w:color w:val="auto"/>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相关官网向社会公示我方的失信行为。</w:t>
      </w:r>
    </w:p>
    <w:p>
      <w:pPr>
        <w:pStyle w:val="2"/>
        <w:rPr>
          <w:color w:val="auto"/>
        </w:rPr>
      </w:pPr>
    </w:p>
    <w:p>
      <w:pPr>
        <w:pStyle w:val="2"/>
        <w:rPr>
          <w:color w:val="auto"/>
        </w:rPr>
      </w:pPr>
    </w:p>
    <w:p>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pPr>
        <w:spacing w:after="120" w:line="360" w:lineRule="auto"/>
        <w:ind w:firstLine="5040" w:firstLineChars="2400"/>
        <w:rPr>
          <w:color w:val="auto"/>
          <w:lang w:val="zh-CN"/>
        </w:rPr>
      </w:pPr>
      <w:r>
        <w:rPr>
          <w:rFonts w:hint="eastAsia"/>
          <w:color w:val="auto"/>
          <w:lang w:val="zh-CN"/>
        </w:rPr>
        <w:t>日  期：   年    月    日</w:t>
      </w:r>
    </w:p>
    <w:p>
      <w:pPr>
        <w:spacing w:after="120" w:line="360" w:lineRule="auto"/>
        <w:rPr>
          <w:color w:val="auto"/>
          <w:lang w:val="zh-CN"/>
        </w:rPr>
      </w:pPr>
      <w:r>
        <w:rPr>
          <w:color w:val="auto"/>
          <w:lang w:val="zh-CN"/>
        </w:rPr>
        <w:br w:type="page"/>
      </w:r>
    </w:p>
    <w:bookmarkEnd w:id="111"/>
    <w:bookmarkEnd w:id="112"/>
    <w:bookmarkEnd w:id="113"/>
    <w:p>
      <w:pPr>
        <w:pStyle w:val="4"/>
        <w:pageBreakBefore/>
        <w:spacing w:before="0" w:after="0" w:line="360" w:lineRule="auto"/>
        <w:jc w:val="center"/>
        <w:rPr>
          <w:rFonts w:ascii="Times New Roman" w:hAnsi="Times New Roman" w:eastAsia="宋体"/>
          <w:color w:val="auto"/>
          <w:sz w:val="30"/>
          <w:szCs w:val="30"/>
        </w:rPr>
      </w:pPr>
      <w:bookmarkStart w:id="115" w:name="_Toc34745987"/>
      <w:bookmarkStart w:id="116" w:name="_Toc11636"/>
      <w:bookmarkStart w:id="117" w:name="_Toc34746362"/>
      <w:bookmarkStart w:id="118" w:name="_Toc34752517"/>
      <w:bookmarkStart w:id="119" w:name="_Toc211690456"/>
      <w:bookmarkStart w:id="120" w:name="_Toc34746054"/>
      <w:r>
        <w:rPr>
          <w:rFonts w:hint="eastAsia" w:ascii="Times New Roman" w:hAnsi="Times New Roman" w:eastAsia="宋体"/>
          <w:color w:val="auto"/>
          <w:sz w:val="30"/>
          <w:szCs w:val="30"/>
        </w:rPr>
        <w:t>三、用户需求响应情况</w:t>
      </w:r>
      <w:bookmarkEnd w:id="115"/>
      <w:bookmarkEnd w:id="116"/>
      <w:bookmarkEnd w:id="117"/>
      <w:bookmarkEnd w:id="118"/>
      <w:bookmarkEnd w:id="119"/>
      <w:bookmarkEnd w:id="120"/>
    </w:p>
    <w:p>
      <w:pPr>
        <w:spacing w:line="360" w:lineRule="auto"/>
        <w:jc w:val="center"/>
        <w:rPr>
          <w:b/>
          <w:color w:val="auto"/>
          <w:sz w:val="28"/>
          <w:szCs w:val="28"/>
        </w:rPr>
      </w:pPr>
      <w:bookmarkStart w:id="121" w:name="_Toc534278252"/>
      <w:bookmarkStart w:id="122" w:name="_Toc513226437"/>
      <w:bookmarkStart w:id="123" w:name="_Toc534701786"/>
      <w:r>
        <w:rPr>
          <w:rFonts w:hint="eastAsia"/>
          <w:b/>
          <w:color w:val="auto"/>
          <w:sz w:val="28"/>
          <w:szCs w:val="28"/>
        </w:rPr>
        <w:t>用户需求偏离表</w:t>
      </w:r>
    </w:p>
    <w:tbl>
      <w:tblPr>
        <w:tblStyle w:val="2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84"/>
        <w:gridCol w:w="1169"/>
        <w:gridCol w:w="264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pPr>
              <w:spacing w:line="300" w:lineRule="auto"/>
              <w:jc w:val="center"/>
              <w:rPr>
                <w:b/>
                <w:color w:val="auto"/>
                <w:szCs w:val="21"/>
              </w:rPr>
            </w:pPr>
            <w:r>
              <w:rPr>
                <w:rFonts w:hint="eastAsia"/>
                <w:b/>
                <w:color w:val="auto"/>
                <w:szCs w:val="21"/>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
                <w:color w:val="auto"/>
                <w:szCs w:val="21"/>
              </w:rPr>
            </w:pPr>
            <w:r>
              <w:rPr>
                <w:rFonts w:hint="eastAsia"/>
                <w:b/>
                <w:color w:val="auto"/>
                <w:szCs w:val="21"/>
              </w:rPr>
              <w:t>询价文件要求</w:t>
            </w:r>
          </w:p>
        </w:tc>
        <w:tc>
          <w:tcPr>
            <w:tcW w:w="5799"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b/>
                <w:color w:val="auto"/>
                <w:szCs w:val="21"/>
              </w:rPr>
            </w:pPr>
            <w:r>
              <w:rPr>
                <w:rFonts w:hint="eastAsia"/>
                <w:b/>
                <w:color w:val="auto"/>
                <w:szCs w:val="21"/>
              </w:rPr>
              <w:t>报价文件内容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szCs w:val="21"/>
              </w:rPr>
            </w:pP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简要内容</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
                <w:color w:val="auto"/>
                <w:szCs w:val="21"/>
              </w:rPr>
            </w:pPr>
            <w:r>
              <w:rPr>
                <w:rFonts w:hint="eastAsia"/>
                <w:b/>
                <w:color w:val="auto"/>
                <w:szCs w:val="21"/>
              </w:rPr>
              <w:t>偏离情况</w:t>
            </w: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
                <w:color w:val="auto"/>
                <w:szCs w:val="21"/>
              </w:rPr>
            </w:pPr>
            <w:r>
              <w:rPr>
                <w:rFonts w:hint="eastAsia"/>
                <w:b/>
                <w:color w:val="auto"/>
                <w:szCs w:val="21"/>
              </w:rPr>
              <w:t>实质性响应的具体内容</w:t>
            </w: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b/>
                <w:color w:val="auto"/>
                <w:szCs w:val="21"/>
              </w:rPr>
            </w:pPr>
            <w:r>
              <w:rPr>
                <w:rFonts w:hint="eastAsia"/>
                <w:b/>
                <w:color w:val="auto"/>
                <w:szCs w:val="21"/>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r>
              <w:rPr>
                <w:rFonts w:hint="eastAsia"/>
                <w:color w:val="auto"/>
                <w:szCs w:val="21"/>
              </w:rPr>
              <w:t>1</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一、项目概况</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r>
              <w:rPr>
                <w:rFonts w:hint="eastAsia"/>
                <w:color w:val="auto"/>
                <w:szCs w:val="21"/>
              </w:rPr>
              <w:t>2</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二、</w:t>
            </w:r>
            <w:r>
              <w:rPr>
                <w:rFonts w:hint="eastAsia" w:ascii="Times New Roman" w:hAnsi="Times New Roman" w:eastAsia="宋体"/>
                <w:color w:val="auto"/>
                <w:sz w:val="21"/>
                <w:szCs w:val="21"/>
                <w:lang w:val="en-US" w:eastAsia="zh-CN"/>
              </w:rPr>
              <w:t>需求清单</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r>
              <w:rPr>
                <w:rFonts w:hint="eastAsia"/>
                <w:color w:val="auto"/>
                <w:szCs w:val="21"/>
              </w:rPr>
              <w:t>3</w:t>
            </w:r>
          </w:p>
        </w:tc>
        <w:tc>
          <w:tcPr>
            <w:tcW w:w="2684" w:type="dxa"/>
            <w:tcBorders>
              <w:top w:val="single" w:color="auto" w:sz="4" w:space="0"/>
              <w:left w:val="single" w:color="auto" w:sz="4" w:space="0"/>
              <w:bottom w:val="single" w:color="auto" w:sz="4" w:space="0"/>
              <w:right w:val="single" w:color="auto" w:sz="4" w:space="0"/>
            </w:tcBorders>
            <w:vAlign w:val="center"/>
          </w:tcPr>
          <w:p>
            <w:pPr>
              <w:pStyle w:val="14"/>
              <w:tabs>
                <w:tab w:val="left" w:pos="567"/>
              </w:tabs>
              <w:spacing w:line="360" w:lineRule="auto"/>
              <w:ind w:firstLine="0" w:firstLineChars="0"/>
              <w:jc w:val="both"/>
              <w:rPr>
                <w:rFonts w:ascii="Times New Roman" w:hAnsi="Times New Roman" w:eastAsia="宋体"/>
                <w:color w:val="auto"/>
                <w:sz w:val="21"/>
                <w:szCs w:val="21"/>
              </w:rPr>
            </w:pPr>
            <w:r>
              <w:rPr>
                <w:rFonts w:hint="eastAsia" w:ascii="Times New Roman" w:hAnsi="Times New Roman" w:eastAsia="宋体"/>
                <w:b w:val="0"/>
                <w:bCs w:val="0"/>
                <w:color w:val="auto"/>
                <w:sz w:val="21"/>
                <w:szCs w:val="21"/>
              </w:rPr>
              <w:t>三、</w:t>
            </w:r>
            <w:r>
              <w:rPr>
                <w:rFonts w:hint="eastAsia" w:ascii="宋体" w:hAnsi="宋体"/>
                <w:b w:val="0"/>
                <w:bCs w:val="0"/>
                <w:sz w:val="21"/>
                <w:szCs w:val="21"/>
              </w:rPr>
              <w:t>供货期、供货方式及其他要求</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r>
              <w:rPr>
                <w:rFonts w:hint="eastAsia"/>
                <w:color w:val="auto"/>
                <w:szCs w:val="21"/>
              </w:rPr>
              <w:t>4</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四、</w:t>
            </w:r>
            <w:r>
              <w:rPr>
                <w:rFonts w:hint="eastAsia" w:ascii="Times New Roman" w:hAnsi="Times New Roman" w:eastAsia="宋体"/>
                <w:color w:val="auto"/>
                <w:sz w:val="21"/>
                <w:szCs w:val="21"/>
                <w:lang w:val="en-US" w:eastAsia="zh-CN"/>
              </w:rPr>
              <w:t>技术要求</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r>
              <w:rPr>
                <w:rFonts w:hint="eastAsia"/>
                <w:color w:val="auto"/>
                <w:szCs w:val="21"/>
              </w:rPr>
              <w:t>5</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五、</w:t>
            </w:r>
            <w:r>
              <w:rPr>
                <w:rFonts w:hint="eastAsia" w:ascii="Times New Roman" w:hAnsi="Times New Roman" w:eastAsia="宋体"/>
                <w:color w:val="auto"/>
                <w:sz w:val="21"/>
                <w:szCs w:val="21"/>
                <w:lang w:val="en-US" w:eastAsia="zh-CN"/>
              </w:rPr>
              <w:t>质保</w:t>
            </w:r>
            <w:r>
              <w:rPr>
                <w:rFonts w:hint="eastAsia" w:ascii="Times New Roman" w:hAnsi="Times New Roman" w:eastAsia="宋体"/>
                <w:color w:val="auto"/>
                <w:sz w:val="21"/>
                <w:szCs w:val="21"/>
              </w:rPr>
              <w:t>要求</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r>
              <w:rPr>
                <w:rFonts w:hint="eastAsia"/>
                <w:color w:val="auto"/>
                <w:szCs w:val="21"/>
              </w:rPr>
              <w:t>6</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六、</w:t>
            </w:r>
            <w:r>
              <w:rPr>
                <w:rFonts w:hint="eastAsia" w:ascii="Times New Roman" w:hAnsi="Times New Roman" w:eastAsia="宋体"/>
                <w:color w:val="auto"/>
                <w:sz w:val="21"/>
                <w:szCs w:val="21"/>
                <w:lang w:val="en-US" w:eastAsia="zh-CN"/>
              </w:rPr>
              <w:t>报价</w:t>
            </w:r>
            <w:r>
              <w:rPr>
                <w:rFonts w:hint="eastAsia" w:ascii="Times New Roman" w:hAnsi="Times New Roman" w:eastAsia="宋体"/>
                <w:color w:val="auto"/>
                <w:sz w:val="21"/>
                <w:szCs w:val="21"/>
              </w:rPr>
              <w:t>要求</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eastAsia="宋体"/>
                <w:color w:val="auto"/>
                <w:szCs w:val="21"/>
                <w:lang w:val="en-US" w:eastAsia="zh-CN"/>
              </w:rPr>
            </w:pPr>
            <w:r>
              <w:rPr>
                <w:rFonts w:hint="eastAsia"/>
                <w:color w:val="auto"/>
                <w:szCs w:val="21"/>
                <w:lang w:val="en-US" w:eastAsia="zh-CN"/>
              </w:rPr>
              <w:t>7</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附件1：验收单</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eastAsia="宋体"/>
                <w:color w:val="auto"/>
                <w:szCs w:val="21"/>
                <w:lang w:val="en-US" w:eastAsia="zh-CN"/>
              </w:rPr>
            </w:pPr>
            <w:r>
              <w:rPr>
                <w:rFonts w:hint="eastAsia"/>
                <w:color w:val="auto"/>
                <w:szCs w:val="21"/>
                <w:lang w:val="en-US" w:eastAsia="zh-CN"/>
              </w:rPr>
              <w:t>8</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附件2：</w:t>
            </w:r>
            <w:r>
              <w:rPr>
                <w:rFonts w:hint="eastAsia" w:ascii="Times New Roman" w:hAnsi="Times New Roman" w:eastAsia="宋体"/>
                <w:color w:val="auto"/>
                <w:sz w:val="21"/>
                <w:szCs w:val="21"/>
              </w:rPr>
              <w:t>供应商履约评价表</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185" w:type="dxa"/>
            <w:gridSpan w:val="5"/>
            <w:tcBorders>
              <w:top w:val="single" w:color="auto" w:sz="4" w:space="0"/>
              <w:left w:val="single" w:color="auto" w:sz="4" w:space="0"/>
              <w:bottom w:val="single" w:color="auto" w:sz="4" w:space="0"/>
              <w:right w:val="single" w:color="auto" w:sz="4" w:space="0"/>
            </w:tcBorders>
            <w:vAlign w:val="center"/>
          </w:tcPr>
          <w:p>
            <w:pPr>
              <w:spacing w:line="300" w:lineRule="auto"/>
              <w:jc w:val="left"/>
              <w:rPr>
                <w:color w:val="auto"/>
                <w:szCs w:val="21"/>
              </w:rPr>
            </w:pPr>
            <w:r>
              <w:rPr>
                <w:rFonts w:hint="eastAsia"/>
                <w:b/>
                <w:color w:val="auto"/>
                <w:szCs w:val="21"/>
              </w:rPr>
              <w:t>本项目用户需求书中标有“★”条款内容汇总：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r>
              <w:rPr>
                <w:rFonts w:hint="eastAsia"/>
                <w:color w:val="auto"/>
                <w:szCs w:val="21"/>
              </w:rPr>
              <w:t>1</w:t>
            </w:r>
          </w:p>
        </w:tc>
        <w:tc>
          <w:tcPr>
            <w:tcW w:w="2684" w:type="dxa"/>
            <w:tcBorders>
              <w:top w:val="single" w:color="auto" w:sz="4" w:space="0"/>
              <w:left w:val="single" w:color="auto" w:sz="4" w:space="0"/>
              <w:bottom w:val="single" w:color="auto" w:sz="4" w:space="0"/>
              <w:right w:val="single" w:color="auto" w:sz="4" w:space="0"/>
            </w:tcBorders>
            <w:vAlign w:val="center"/>
          </w:tcPr>
          <w:p>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无标有“★”条款内容</w:t>
            </w:r>
          </w:p>
        </w:tc>
        <w:tc>
          <w:tcPr>
            <w:tcW w:w="116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color w:val="auto"/>
                <w:szCs w:val="21"/>
              </w:rPr>
            </w:pPr>
          </w:p>
        </w:tc>
      </w:tr>
    </w:tbl>
    <w:p>
      <w:pPr>
        <w:autoSpaceDE w:val="0"/>
        <w:autoSpaceDN w:val="0"/>
        <w:adjustRightInd w:val="0"/>
        <w:spacing w:line="360" w:lineRule="auto"/>
        <w:rPr>
          <w:b/>
          <w:color w:val="auto"/>
          <w:szCs w:val="21"/>
        </w:rPr>
      </w:pPr>
    </w:p>
    <w:p>
      <w:pPr>
        <w:spacing w:line="300" w:lineRule="exact"/>
        <w:rPr>
          <w:b/>
          <w:color w:val="auto"/>
          <w:szCs w:val="21"/>
        </w:rPr>
      </w:pPr>
      <w:r>
        <w:rPr>
          <w:rFonts w:hint="eastAsia"/>
          <w:b/>
          <w:color w:val="auto"/>
          <w:szCs w:val="21"/>
        </w:rPr>
        <w:t>备注：</w:t>
      </w:r>
    </w:p>
    <w:p>
      <w:pPr>
        <w:autoSpaceDE w:val="0"/>
        <w:autoSpaceDN w:val="0"/>
        <w:adjustRightInd w:val="0"/>
        <w:spacing w:line="360" w:lineRule="auto"/>
        <w:rPr>
          <w:b/>
          <w:bCs/>
          <w:color w:val="auto"/>
          <w:szCs w:val="21"/>
          <w:u w:val="single"/>
        </w:rPr>
      </w:pPr>
      <w:r>
        <w:rPr>
          <w:rFonts w:hint="eastAsia"/>
          <w:bCs/>
          <w:color w:val="auto"/>
          <w:szCs w:val="21"/>
        </w:rPr>
        <w:t>1</w:t>
      </w:r>
      <w:r>
        <w:rPr>
          <w:bCs/>
          <w:color w:val="auto"/>
          <w:szCs w:val="21"/>
        </w:rPr>
        <w:t>.</w:t>
      </w:r>
      <w:r>
        <w:rPr>
          <w:rFonts w:hint="eastAsia"/>
          <w:bCs/>
          <w:color w:val="auto"/>
          <w:szCs w:val="21"/>
        </w:rPr>
        <w:t>偏离情况分为：正偏离、负偏离、无偏离。正偏离是指报价人提供的相关服务商务/技术条件优于询价文件的要求；负偏离是指报价人提供的相关服务商务/技术条件不满足或不完全满足询价文件的要求；无偏离是指报价人提供的相关服务商务/技术条件完全满足询价文件的要求。</w:t>
      </w:r>
      <w:r>
        <w:rPr>
          <w:rFonts w:hint="eastAsia"/>
          <w:b/>
          <w:bCs/>
          <w:color w:val="auto"/>
          <w:szCs w:val="21"/>
          <w:u w:val="single"/>
        </w:rPr>
        <w:t>若发现此表未填写或未逐条填写“★”条款以外的条款的，视为完全满足询价文件要求</w:t>
      </w:r>
      <w:r>
        <w:rPr>
          <w:rFonts w:hint="eastAsia"/>
          <w:b/>
          <w:bCs/>
          <w:color w:val="auto"/>
          <w:szCs w:val="21"/>
        </w:rPr>
        <w:t>。</w:t>
      </w:r>
    </w:p>
    <w:p>
      <w:pPr>
        <w:autoSpaceDE w:val="0"/>
        <w:autoSpaceDN w:val="0"/>
        <w:adjustRightInd w:val="0"/>
        <w:spacing w:line="360" w:lineRule="auto"/>
        <w:rPr>
          <w:b/>
          <w:bCs/>
          <w:color w:val="auto"/>
          <w:szCs w:val="21"/>
          <w:u w:val="single"/>
        </w:rPr>
      </w:pPr>
      <w:r>
        <w:rPr>
          <w:rFonts w:hint="eastAsia"/>
          <w:b/>
          <w:bCs/>
          <w:color w:val="auto"/>
          <w:szCs w:val="21"/>
        </w:rPr>
        <w:t>2</w:t>
      </w:r>
      <w:r>
        <w:rPr>
          <w:b/>
          <w:bCs/>
          <w:color w:val="auto"/>
          <w:szCs w:val="21"/>
        </w:rPr>
        <w:t>.</w:t>
      </w:r>
      <w:r>
        <w:rPr>
          <w:rFonts w:hint="eastAsia"/>
          <w:b/>
          <w:bCs/>
          <w:color w:val="auto"/>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报价</w:t>
      </w:r>
      <w:r>
        <w:rPr>
          <w:rFonts w:hint="eastAsia"/>
          <w:b/>
          <w:bCs/>
          <w:color w:val="auto"/>
          <w:szCs w:val="21"/>
          <w:highlight w:val="none"/>
          <w:u w:val="single"/>
          <w:lang w:val="en-US" w:eastAsia="zh-CN"/>
        </w:rPr>
        <w:t>产品</w:t>
      </w:r>
      <w:r>
        <w:rPr>
          <w:rFonts w:hint="eastAsia"/>
          <w:b/>
          <w:bCs/>
          <w:color w:val="auto"/>
          <w:szCs w:val="21"/>
          <w:u w:val="single"/>
        </w:rPr>
        <w:t>相关资料作为本表的附件，并在本偏离表“对应证明材料页码”项内注明其在报价文件中的具体页码</w:t>
      </w:r>
      <w:r>
        <w:rPr>
          <w:rFonts w:hint="eastAsia"/>
          <w:b/>
          <w:bCs/>
          <w:color w:val="auto"/>
          <w:szCs w:val="21"/>
        </w:rPr>
        <w:t>。</w:t>
      </w:r>
    </w:p>
    <w:p>
      <w:pPr>
        <w:autoSpaceDE w:val="0"/>
        <w:autoSpaceDN w:val="0"/>
        <w:adjustRightInd w:val="0"/>
        <w:spacing w:line="360" w:lineRule="auto"/>
        <w:rPr>
          <w:b/>
          <w:bCs/>
          <w:color w:val="auto"/>
          <w:szCs w:val="21"/>
          <w:u w:val="single"/>
        </w:rPr>
      </w:pPr>
      <w:r>
        <w:rPr>
          <w:b/>
          <w:bCs/>
          <w:color w:val="auto"/>
          <w:szCs w:val="21"/>
        </w:rPr>
        <w:t>3.</w:t>
      </w:r>
      <w:r>
        <w:rPr>
          <w:rFonts w:hint="eastAsia"/>
          <w:b/>
          <w:bCs/>
          <w:color w:val="auto"/>
          <w:szCs w:val="21"/>
          <w:u w:val="single"/>
        </w:rPr>
        <w:t>若发现未提交或虚假填写本表，按无效报价处理</w:t>
      </w:r>
      <w:r>
        <w:rPr>
          <w:rFonts w:hint="eastAsia"/>
          <w:b/>
          <w:bCs/>
          <w:color w:val="auto"/>
          <w:szCs w:val="21"/>
        </w:rPr>
        <w:t>。</w:t>
      </w:r>
    </w:p>
    <w:p>
      <w:pPr>
        <w:autoSpaceDE w:val="0"/>
        <w:autoSpaceDN w:val="0"/>
        <w:adjustRightInd w:val="0"/>
        <w:spacing w:line="360" w:lineRule="auto"/>
        <w:rPr>
          <w:b/>
          <w:bCs/>
          <w:color w:val="auto"/>
          <w:szCs w:val="21"/>
          <w:u w:val="single"/>
        </w:rPr>
      </w:pPr>
      <w:r>
        <w:rPr>
          <w:rFonts w:hint="eastAsia"/>
          <w:b/>
          <w:bCs/>
          <w:color w:val="auto"/>
          <w:szCs w:val="21"/>
        </w:rPr>
        <w:t>4</w:t>
      </w:r>
      <w:r>
        <w:rPr>
          <w:b/>
          <w:bCs/>
          <w:color w:val="auto"/>
          <w:szCs w:val="21"/>
        </w:rPr>
        <w:t>.</w:t>
      </w:r>
      <w:r>
        <w:rPr>
          <w:rFonts w:hint="eastAsia"/>
          <w:b/>
          <w:bCs/>
          <w:color w:val="auto"/>
          <w:szCs w:val="21"/>
          <w:u w:val="single"/>
        </w:rPr>
        <w:t>若报价文件未实质性满足询价文件提出的实质性要求和条件（“★”条款）的，视为无效报价</w:t>
      </w:r>
      <w:r>
        <w:rPr>
          <w:rFonts w:hint="eastAsia"/>
          <w:b/>
          <w:bCs/>
          <w:color w:val="auto"/>
          <w:szCs w:val="21"/>
        </w:rPr>
        <w:t>。</w:t>
      </w:r>
    </w:p>
    <w:p>
      <w:pPr>
        <w:autoSpaceDE w:val="0"/>
        <w:autoSpaceDN w:val="0"/>
        <w:adjustRightInd w:val="0"/>
        <w:spacing w:line="360" w:lineRule="auto"/>
        <w:rPr>
          <w:b/>
          <w:bCs/>
          <w:color w:val="auto"/>
          <w:szCs w:val="21"/>
          <w:u w:val="single"/>
        </w:rPr>
      </w:pPr>
      <w:r>
        <w:rPr>
          <w:rFonts w:hint="eastAsia"/>
          <w:b/>
          <w:bCs/>
          <w:color w:val="auto"/>
          <w:szCs w:val="21"/>
        </w:rPr>
        <w:t>5</w:t>
      </w:r>
      <w:r>
        <w:rPr>
          <w:b/>
          <w:bCs/>
          <w:color w:val="auto"/>
          <w:szCs w:val="21"/>
        </w:rPr>
        <w:t>.</w:t>
      </w:r>
      <w:r>
        <w:rPr>
          <w:rFonts w:hint="eastAsia"/>
          <w:b/>
          <w:bCs/>
          <w:color w:val="auto"/>
          <w:szCs w:val="21"/>
          <w:u w:val="single"/>
        </w:rPr>
        <w:t>凡标有“★”的地方均被视为重要的服务或商务要求。报价人要特别加以注意，必须对此回答并完全满足这些要求，否则若有一项带“★”的指标未响应或不满足，将按无效报价处理</w:t>
      </w:r>
      <w:r>
        <w:rPr>
          <w:rFonts w:hint="eastAsia"/>
          <w:b/>
          <w:bCs/>
          <w:color w:val="auto"/>
          <w:szCs w:val="21"/>
        </w:rPr>
        <w:t>。</w:t>
      </w:r>
    </w:p>
    <w:p>
      <w:pPr>
        <w:pStyle w:val="2"/>
        <w:rPr>
          <w:color w:val="auto"/>
        </w:rPr>
      </w:pPr>
    </w:p>
    <w:p>
      <w:pPr>
        <w:pStyle w:val="2"/>
        <w:rPr>
          <w:color w:val="auto"/>
        </w:rPr>
      </w:pPr>
    </w:p>
    <w:p>
      <w:pPr>
        <w:spacing w:after="120" w:line="360" w:lineRule="auto"/>
        <w:ind w:firstLine="5040" w:firstLineChars="2400"/>
        <w:rPr>
          <w:color w:val="auto"/>
          <w:szCs w:val="21"/>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pPr>
        <w:spacing w:line="360" w:lineRule="auto"/>
        <w:ind w:firstLine="5040" w:firstLineChars="2400"/>
        <w:rPr>
          <w:color w:val="auto"/>
          <w:lang w:val="zh-CN"/>
        </w:rPr>
      </w:pPr>
      <w:r>
        <w:rPr>
          <w:rFonts w:hint="eastAsia"/>
          <w:color w:val="auto"/>
          <w:lang w:val="zh-CN"/>
        </w:rPr>
        <w:t>日</w:t>
      </w:r>
      <w:r>
        <w:rPr>
          <w:color w:val="auto"/>
          <w:lang w:val="zh-CN"/>
        </w:rPr>
        <w:t xml:space="preserve">  </w:t>
      </w:r>
      <w:r>
        <w:rPr>
          <w:rFonts w:hint="eastAsia"/>
          <w:color w:val="auto"/>
          <w:lang w:val="zh-CN"/>
        </w:rPr>
        <w:t>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pPr>
        <w:pStyle w:val="4"/>
        <w:pageBreakBefore/>
        <w:spacing w:before="0" w:after="0" w:line="360" w:lineRule="auto"/>
        <w:jc w:val="center"/>
        <w:rPr>
          <w:b w:val="0"/>
          <w:bCs/>
          <w:color w:val="auto"/>
          <w:sz w:val="30"/>
          <w:szCs w:val="30"/>
        </w:rPr>
      </w:pPr>
      <w:bookmarkStart w:id="124" w:name="_Toc34746363"/>
      <w:bookmarkStart w:id="125" w:name="_Toc34746055"/>
      <w:bookmarkStart w:id="126" w:name="_Toc34752518"/>
      <w:bookmarkStart w:id="127" w:name="_Toc11006"/>
      <w:bookmarkStart w:id="128" w:name="_Toc34745988"/>
      <w:bookmarkStart w:id="129" w:name="_Toc211690457"/>
      <w:r>
        <w:rPr>
          <w:rFonts w:hint="eastAsia" w:ascii="Times New Roman" w:hAnsi="Times New Roman" w:eastAsia="宋体"/>
          <w:color w:val="auto"/>
          <w:sz w:val="30"/>
          <w:szCs w:val="30"/>
        </w:rPr>
        <w:t>四、合同条款响应情况</w:t>
      </w:r>
      <w:bookmarkEnd w:id="124"/>
      <w:bookmarkEnd w:id="125"/>
      <w:bookmarkEnd w:id="126"/>
      <w:bookmarkEnd w:id="127"/>
      <w:bookmarkEnd w:id="128"/>
      <w:bookmarkEnd w:id="129"/>
    </w:p>
    <w:p>
      <w:pPr>
        <w:spacing w:line="360" w:lineRule="auto"/>
        <w:jc w:val="center"/>
        <w:rPr>
          <w:b/>
          <w:color w:val="auto"/>
          <w:sz w:val="28"/>
          <w:szCs w:val="28"/>
        </w:rPr>
      </w:pPr>
      <w:r>
        <w:rPr>
          <w:rFonts w:hint="eastAsia"/>
          <w:b/>
          <w:color w:val="auto"/>
          <w:sz w:val="28"/>
          <w:szCs w:val="28"/>
        </w:rPr>
        <w:t>合同条款偏离表</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234"/>
        <w:gridCol w:w="2533"/>
        <w:gridCol w:w="1864"/>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5"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序号</w:t>
            </w:r>
          </w:p>
        </w:tc>
        <w:tc>
          <w:tcPr>
            <w:tcW w:w="3767"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合同要求</w:t>
            </w:r>
          </w:p>
        </w:tc>
        <w:tc>
          <w:tcPr>
            <w:tcW w:w="4613"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条款号</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简要内容</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偏离情况</w:t>
            </w: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第一条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采购内容及要求</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2</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第二条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合同价款及支付方式</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3</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第三条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交货要求</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第四条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质量技术要求及保证</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5</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第五条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货物的验收</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6</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第六条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违约责任</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7</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w:t>
            </w:r>
            <w:r>
              <w:rPr>
                <w:rFonts w:hint="eastAsia"/>
                <w:color w:val="auto"/>
                <w:szCs w:val="21"/>
                <w:lang w:val="en-US" w:eastAsia="zh-CN"/>
              </w:rPr>
              <w:t>七</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不可抗力</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8</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w:t>
            </w:r>
            <w:r>
              <w:rPr>
                <w:rFonts w:hint="eastAsia"/>
                <w:color w:val="auto"/>
                <w:szCs w:val="21"/>
                <w:lang w:val="en-US" w:eastAsia="zh-CN"/>
              </w:rPr>
              <w:t>八</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廉洁条款</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9</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第</w:t>
            </w:r>
            <w:r>
              <w:rPr>
                <w:rFonts w:hint="eastAsia"/>
                <w:color w:val="auto"/>
                <w:szCs w:val="21"/>
                <w:lang w:val="en-US" w:eastAsia="zh-CN"/>
              </w:rPr>
              <w:t>九</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争议解决</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1</w:t>
            </w:r>
            <w:r>
              <w:rPr>
                <w:rFonts w:hint="eastAsia"/>
                <w:color w:val="auto"/>
                <w:szCs w:val="21"/>
                <w:lang w:val="en-US" w:eastAsia="zh-CN"/>
              </w:rPr>
              <w:t>0</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第十条</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其他</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11</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rPr>
              <w:t>附件</w:t>
            </w:r>
            <w:r>
              <w:rPr>
                <w:rFonts w:hint="eastAsia"/>
                <w:color w:val="auto"/>
                <w:szCs w:val="21"/>
                <w:lang w:val="en-US" w:eastAsia="zh-CN"/>
              </w:rPr>
              <w:t>4</w:t>
            </w:r>
          </w:p>
        </w:tc>
        <w:tc>
          <w:tcPr>
            <w:tcW w:w="2533"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4</w:t>
            </w:r>
            <w:r>
              <w:rPr>
                <w:rFonts w:hint="eastAsia"/>
                <w:color w:val="auto"/>
                <w:szCs w:val="21"/>
              </w:rPr>
              <w:t>.阳光合作告知函</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tc>
      </w:tr>
    </w:tbl>
    <w:p>
      <w:pPr>
        <w:spacing w:line="300" w:lineRule="auto"/>
        <w:rPr>
          <w:color w:val="auto"/>
          <w:szCs w:val="21"/>
        </w:rPr>
      </w:pPr>
    </w:p>
    <w:p>
      <w:pPr>
        <w:spacing w:line="300" w:lineRule="auto"/>
        <w:rPr>
          <w:b/>
          <w:color w:val="auto"/>
          <w:szCs w:val="21"/>
        </w:rPr>
      </w:pPr>
      <w:r>
        <w:rPr>
          <w:rFonts w:hint="eastAsia"/>
          <w:b/>
          <w:color w:val="auto"/>
          <w:szCs w:val="21"/>
        </w:rPr>
        <w:t>备注：</w:t>
      </w:r>
    </w:p>
    <w:p>
      <w:pPr>
        <w:spacing w:line="360" w:lineRule="auto"/>
        <w:rPr>
          <w:color w:val="auto"/>
          <w:szCs w:val="21"/>
        </w:rPr>
      </w:pPr>
      <w:r>
        <w:rPr>
          <w:rFonts w:hint="eastAsia"/>
          <w:color w:val="auto"/>
          <w:szCs w:val="21"/>
        </w:rPr>
        <w:t>1</w:t>
      </w:r>
      <w:r>
        <w:rPr>
          <w:color w:val="auto"/>
          <w:szCs w:val="21"/>
        </w:rPr>
        <w:t>.</w:t>
      </w:r>
      <w:r>
        <w:rPr>
          <w:rFonts w:hint="eastAsia"/>
          <w:color w:val="auto"/>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pPr>
        <w:spacing w:line="360" w:lineRule="auto"/>
        <w:rPr>
          <w:b/>
          <w:color w:val="auto"/>
          <w:szCs w:val="21"/>
        </w:rPr>
      </w:pPr>
      <w:r>
        <w:rPr>
          <w:rFonts w:hint="eastAsia"/>
          <w:b/>
          <w:color w:val="auto"/>
          <w:szCs w:val="21"/>
        </w:rPr>
        <w:t>2</w:t>
      </w:r>
      <w:r>
        <w:rPr>
          <w:b/>
          <w:color w:val="auto"/>
          <w:szCs w:val="21"/>
        </w:rPr>
        <w:t>.</w:t>
      </w:r>
      <w:r>
        <w:rPr>
          <w:rFonts w:hint="eastAsia"/>
          <w:b/>
          <w:color w:val="auto"/>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未逐条填写视为完全满足合同的要求。</w:t>
      </w:r>
    </w:p>
    <w:p>
      <w:pPr>
        <w:spacing w:line="360" w:lineRule="auto"/>
        <w:rPr>
          <w:color w:val="auto"/>
          <w:szCs w:val="21"/>
        </w:rPr>
      </w:pPr>
      <w:r>
        <w:rPr>
          <w:rFonts w:hint="eastAsia"/>
          <w:b/>
          <w:color w:val="auto"/>
          <w:szCs w:val="21"/>
        </w:rPr>
        <w:t>3</w:t>
      </w:r>
      <w:r>
        <w:rPr>
          <w:b/>
          <w:color w:val="auto"/>
          <w:szCs w:val="21"/>
        </w:rPr>
        <w:t>.</w:t>
      </w:r>
      <w:r>
        <w:rPr>
          <w:rFonts w:hint="eastAsia"/>
          <w:b/>
          <w:color w:val="auto"/>
          <w:szCs w:val="21"/>
          <w:u w:val="single"/>
        </w:rPr>
        <w:t>若发现未提交或虚假填写本表，或对合同及其附件响应有重大的负偏离导致采购人利益无法得到保障、存在采购人无法接受的风险的，按无效报价处理。</w:t>
      </w:r>
    </w:p>
    <w:p>
      <w:pPr>
        <w:spacing w:line="360" w:lineRule="auto"/>
        <w:rPr>
          <w:color w:val="auto"/>
        </w:rPr>
      </w:pPr>
      <w:r>
        <w:rPr>
          <w:rFonts w:hint="eastAsia"/>
          <w:color w:val="auto"/>
          <w:szCs w:val="21"/>
        </w:rPr>
        <w:t>4</w:t>
      </w:r>
      <w:r>
        <w:rPr>
          <w:color w:val="auto"/>
          <w:szCs w:val="21"/>
        </w:rPr>
        <w:t>.</w:t>
      </w:r>
      <w:r>
        <w:rPr>
          <w:rFonts w:hint="eastAsia"/>
          <w:color w:val="auto"/>
          <w:szCs w:val="21"/>
        </w:rPr>
        <w:t>如报价人差异内容较多可另附页说明。</w:t>
      </w:r>
    </w:p>
    <w:bookmarkEnd w:id="121"/>
    <w:bookmarkEnd w:id="122"/>
    <w:bookmarkEnd w:id="123"/>
    <w:p>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pPr>
        <w:pStyle w:val="4"/>
        <w:pageBreakBefore/>
        <w:spacing w:before="0" w:after="0" w:line="360" w:lineRule="auto"/>
        <w:jc w:val="center"/>
        <w:rPr>
          <w:rFonts w:ascii="Times New Roman" w:hAnsi="Times New Roman" w:eastAsia="宋体"/>
          <w:color w:val="auto"/>
          <w:sz w:val="30"/>
          <w:szCs w:val="30"/>
        </w:rPr>
      </w:pPr>
      <w:bookmarkStart w:id="130" w:name="_Toc211690458"/>
      <w:r>
        <w:rPr>
          <w:rFonts w:hint="eastAsia" w:ascii="Times New Roman" w:hAnsi="Times New Roman" w:eastAsia="宋体"/>
          <w:color w:val="auto"/>
          <w:sz w:val="30"/>
          <w:szCs w:val="30"/>
        </w:rPr>
        <w:t>五、资格证明材料</w:t>
      </w:r>
      <w:bookmarkEnd w:id="130"/>
    </w:p>
    <w:p>
      <w:pPr>
        <w:spacing w:line="360" w:lineRule="auto"/>
        <w:jc w:val="left"/>
        <w:rPr>
          <w:b/>
          <w:color w:val="auto"/>
        </w:rPr>
      </w:pPr>
      <w:r>
        <w:rPr>
          <w:rFonts w:hint="eastAsia"/>
          <w:b/>
          <w:color w:val="auto"/>
        </w:rPr>
        <w:t>5.1报价人资质证明文件</w:t>
      </w:r>
    </w:p>
    <w:p>
      <w:pPr>
        <w:shd w:val="clear" w:color="auto" w:fill="auto"/>
        <w:autoSpaceDE/>
        <w:autoSpaceDN/>
        <w:adjustRightInd/>
        <w:snapToGrid w:val="0"/>
        <w:spacing w:line="360" w:lineRule="auto"/>
        <w:ind w:left="417" w:leftChars="0" w:hanging="417" w:hangingChars="199"/>
        <w:jc w:val="both"/>
        <w:rPr>
          <w:rFonts w:hint="eastAsia" w:hAnsi="宋体" w:cs="宋体"/>
          <w:color w:val="auto"/>
          <w:kern w:val="2"/>
          <w:sz w:val="21"/>
          <w:szCs w:val="21"/>
          <w:highlight w:val="none"/>
          <w:lang w:val="zh-CN"/>
        </w:rPr>
      </w:pPr>
      <w:r>
        <w:rPr>
          <w:rFonts w:hint="eastAsia"/>
          <w:color w:val="auto"/>
          <w:szCs w:val="21"/>
        </w:rPr>
        <w:t>说明：</w:t>
      </w:r>
      <w:r>
        <w:rPr>
          <w:rFonts w:hint="eastAsia"/>
          <w:b/>
          <w:color w:val="auto"/>
          <w:szCs w:val="21"/>
          <w:u w:val="single"/>
        </w:rPr>
        <w:t>提供</w:t>
      </w:r>
      <w:bookmarkStart w:id="131" w:name="OLE_LINK15"/>
      <w:bookmarkStart w:id="132" w:name="OLE_LINK16"/>
      <w:bookmarkStart w:id="133" w:name="OLE_LINK17"/>
      <w:r>
        <w:rPr>
          <w:rFonts w:hint="eastAsia"/>
          <w:b/>
          <w:color w:val="auto"/>
          <w:szCs w:val="21"/>
          <w:u w:val="single"/>
        </w:rPr>
        <w:t>多证合一营业执照（或事业单位法人证书）复印件</w:t>
      </w:r>
      <w:bookmarkEnd w:id="131"/>
      <w:bookmarkEnd w:id="132"/>
      <w:bookmarkEnd w:id="133"/>
      <w:r>
        <w:rPr>
          <w:rFonts w:hint="eastAsia"/>
          <w:b/>
          <w:color w:val="auto"/>
          <w:szCs w:val="21"/>
          <w:u w:val="single"/>
          <w:lang w:eastAsia="zh-CN"/>
        </w:rPr>
        <w:t>、</w:t>
      </w:r>
      <w:r>
        <w:rPr>
          <w:rFonts w:hint="eastAsia" w:hAnsi="宋体" w:cs="宋体"/>
          <w:b/>
          <w:bCs/>
          <w:color w:val="auto"/>
          <w:kern w:val="2"/>
          <w:sz w:val="21"/>
          <w:szCs w:val="21"/>
          <w:highlight w:val="none"/>
          <w:u w:val="single"/>
          <w:lang w:val="en-US" w:eastAsia="zh-CN"/>
        </w:rPr>
        <w:t>经营</w:t>
      </w:r>
      <w:r>
        <w:rPr>
          <w:rFonts w:hint="eastAsia" w:hAnsi="宋体" w:cs="宋体"/>
          <w:b/>
          <w:bCs/>
          <w:color w:val="auto"/>
          <w:kern w:val="2"/>
          <w:sz w:val="21"/>
          <w:szCs w:val="21"/>
          <w:highlight w:val="none"/>
          <w:u w:val="single"/>
          <w:lang w:val="zh-CN"/>
        </w:rPr>
        <w:t>资质认定证书</w:t>
      </w:r>
      <w:r>
        <w:rPr>
          <w:rFonts w:hint="eastAsia" w:ascii="Times New Roman" w:hAnsi="宋体" w:cs="宋体"/>
          <w:b/>
          <w:bCs/>
          <w:color w:val="auto"/>
          <w:sz w:val="21"/>
          <w:szCs w:val="21"/>
          <w:highlight w:val="none"/>
          <w:u w:val="single"/>
          <w:lang w:val="zh-CN"/>
        </w:rPr>
        <w:t>或与合作企业的合作证明文件</w:t>
      </w:r>
      <w:r>
        <w:rPr>
          <w:rFonts w:hint="eastAsia" w:hAnsi="宋体" w:cs="宋体"/>
          <w:b/>
          <w:bCs/>
          <w:color w:val="auto"/>
          <w:szCs w:val="21"/>
          <w:highlight w:val="none"/>
          <w:u w:val="single"/>
          <w:lang w:val="zh-CN"/>
        </w:rPr>
        <w:t>复</w:t>
      </w:r>
      <w:r>
        <w:rPr>
          <w:rFonts w:hint="eastAsia"/>
          <w:b/>
          <w:color w:val="auto"/>
          <w:szCs w:val="21"/>
          <w:u w:val="single"/>
        </w:rPr>
        <w:t>印件</w:t>
      </w:r>
      <w:r>
        <w:rPr>
          <w:rFonts w:hint="eastAsia" w:hAnsi="宋体" w:cs="宋体"/>
          <w:color w:val="auto"/>
          <w:kern w:val="2"/>
          <w:sz w:val="21"/>
          <w:szCs w:val="21"/>
          <w:highlight w:val="none"/>
          <w:lang w:val="zh-CN"/>
        </w:rPr>
        <w:t>。</w:t>
      </w:r>
    </w:p>
    <w:p>
      <w:pPr>
        <w:pStyle w:val="20"/>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b/>
          <w:color w:val="auto"/>
          <w:szCs w:val="21"/>
          <w:u w:val="single"/>
        </w:rPr>
        <w:t>多证合一营业执照（或事业单位法人证书）复印件</w:t>
      </w:r>
    </w:p>
    <w:p>
      <w:pPr>
        <w:pStyle w:val="20"/>
        <w:rPr>
          <w:color w:val="auto"/>
        </w:rPr>
      </w:pPr>
    </w:p>
    <w:p>
      <w:pPr>
        <w:spacing w:line="360" w:lineRule="auto"/>
        <w:jc w:val="center"/>
        <w:rPr>
          <w:color w:val="auto"/>
          <w:szCs w:val="21"/>
        </w:rPr>
      </w:pPr>
      <w:r>
        <w:rPr>
          <w:rFonts w:hint="eastAsia"/>
          <w:color w:val="auto"/>
          <w:sz w:val="32"/>
          <w:szCs w:val="32"/>
          <w:lang w:val="zh-CN"/>
        </w:rPr>
        <w:t>（</w:t>
      </w:r>
      <w:r>
        <w:rPr>
          <w:rFonts w:hint="eastAsia"/>
          <w:b/>
          <w:color w:val="auto"/>
          <w:sz w:val="32"/>
          <w:szCs w:val="32"/>
          <w:u w:val="none"/>
        </w:rPr>
        <w:t>营业执照（或事业单位法人证书）</w:t>
      </w:r>
      <w:r>
        <w:rPr>
          <w:rFonts w:hint="eastAsia"/>
          <w:b/>
          <w:color w:val="auto"/>
          <w:sz w:val="32"/>
          <w:szCs w:val="32"/>
        </w:rPr>
        <w:t>请放置在此处</w:t>
      </w:r>
      <w:r>
        <w:rPr>
          <w:rFonts w:hint="eastAsia"/>
          <w:color w:val="auto"/>
          <w:sz w:val="32"/>
          <w:szCs w:val="32"/>
          <w:lang w:val="zh-CN"/>
        </w:rPr>
        <w:t>）</w:t>
      </w:r>
    </w:p>
    <w:p>
      <w:pPr>
        <w:pStyle w:val="20"/>
        <w:rPr>
          <w:color w:val="auto"/>
        </w:rPr>
      </w:pPr>
    </w:p>
    <w:p>
      <w:pPr>
        <w:pStyle w:val="20"/>
        <w:keepNext w:val="0"/>
        <w:keepLines w:val="0"/>
        <w:pageBreakBefore/>
        <w:widowControl w:val="0"/>
        <w:kinsoku/>
        <w:wordWrap/>
        <w:overflowPunct/>
        <w:topLinePunct w:val="0"/>
        <w:autoSpaceDE/>
        <w:autoSpaceDN/>
        <w:bidi w:val="0"/>
        <w:adjustRightInd/>
        <w:snapToGrid/>
        <w:textAlignment w:val="auto"/>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hAnsi="Times New Roman" w:cs="Times New Roman"/>
          <w:b/>
          <w:bCs w:val="0"/>
          <w:color w:val="auto"/>
          <w:kern w:val="2"/>
          <w:sz w:val="21"/>
          <w:szCs w:val="24"/>
          <w:highlight w:val="none"/>
          <w:u w:val="none"/>
          <w:lang w:val="en-US" w:eastAsia="zh-CN"/>
        </w:rPr>
        <w:t>经营</w:t>
      </w:r>
      <w:r>
        <w:rPr>
          <w:rFonts w:hint="eastAsia" w:hAnsi="Times New Roman" w:cs="Times New Roman"/>
          <w:b/>
          <w:bCs w:val="0"/>
          <w:color w:val="auto"/>
          <w:kern w:val="2"/>
          <w:sz w:val="21"/>
          <w:szCs w:val="24"/>
          <w:highlight w:val="none"/>
          <w:u w:val="none"/>
          <w:lang w:val="en-US"/>
        </w:rPr>
        <w:t>资质认定证书</w:t>
      </w:r>
      <w:r>
        <w:rPr>
          <w:rFonts w:hint="eastAsia" w:ascii="Times New Roman" w:hAnsi="Times New Roman"/>
          <w:b/>
          <w:color w:val="auto"/>
          <w:sz w:val="21"/>
          <w:szCs w:val="24"/>
        </w:rPr>
        <w:t>或</w:t>
      </w:r>
      <w:r>
        <w:rPr>
          <w:rFonts w:hint="eastAsia" w:ascii="Times New Roman" w:hAnsi="Times New Roman"/>
          <w:b/>
          <w:color w:val="auto"/>
          <w:sz w:val="21"/>
          <w:szCs w:val="24"/>
          <w:lang w:val="en-US"/>
        </w:rPr>
        <w:t>与合作企业的合作证明文件</w:t>
      </w:r>
      <w:r>
        <w:rPr>
          <w:rFonts w:hint="eastAsia"/>
          <w:b/>
          <w:color w:val="auto"/>
          <w:szCs w:val="24"/>
          <w:u w:val="none"/>
        </w:rPr>
        <w:t>复印件</w:t>
      </w:r>
    </w:p>
    <w:p>
      <w:pPr>
        <w:pStyle w:val="20"/>
        <w:rPr>
          <w:color w:val="auto"/>
        </w:rPr>
      </w:pPr>
    </w:p>
    <w:p>
      <w:pPr>
        <w:spacing w:line="360" w:lineRule="auto"/>
        <w:jc w:val="center"/>
        <w:rPr>
          <w:color w:val="auto"/>
          <w:szCs w:val="21"/>
        </w:rPr>
      </w:pPr>
      <w:r>
        <w:rPr>
          <w:rFonts w:hint="eastAsia"/>
          <w:color w:val="auto"/>
          <w:sz w:val="32"/>
          <w:szCs w:val="32"/>
          <w:lang w:val="zh-CN"/>
        </w:rPr>
        <w:t>（</w:t>
      </w:r>
      <w:r>
        <w:rPr>
          <w:rFonts w:hint="eastAsia"/>
          <w:b/>
          <w:color w:val="auto"/>
          <w:sz w:val="32"/>
          <w:szCs w:val="32"/>
        </w:rPr>
        <w:t>资质</w:t>
      </w:r>
      <w:r>
        <w:rPr>
          <w:rFonts w:hint="eastAsia"/>
          <w:b/>
          <w:color w:val="auto"/>
          <w:sz w:val="32"/>
          <w:szCs w:val="32"/>
          <w:lang w:val="en-US" w:eastAsia="zh-CN"/>
        </w:rPr>
        <w:t>认定证书</w:t>
      </w:r>
      <w:r>
        <w:rPr>
          <w:rFonts w:hint="eastAsia"/>
          <w:b/>
          <w:color w:val="auto"/>
          <w:sz w:val="32"/>
          <w:szCs w:val="32"/>
        </w:rPr>
        <w:t>请放置在此处</w:t>
      </w:r>
      <w:r>
        <w:rPr>
          <w:rFonts w:hint="eastAsia"/>
          <w:color w:val="auto"/>
          <w:sz w:val="32"/>
          <w:szCs w:val="32"/>
          <w:lang w:val="zh-CN"/>
        </w:rPr>
        <w:t>）</w:t>
      </w:r>
    </w:p>
    <w:p>
      <w:pPr>
        <w:pStyle w:val="20"/>
        <w:rPr>
          <w:color w:val="auto"/>
        </w:rPr>
      </w:pPr>
    </w:p>
    <w:p>
      <w:pPr>
        <w:pageBreakBefore/>
        <w:spacing w:line="360" w:lineRule="auto"/>
        <w:jc w:val="left"/>
        <w:rPr>
          <w:b/>
          <w:color w:val="auto"/>
        </w:rPr>
      </w:pPr>
      <w:r>
        <w:rPr>
          <w:rFonts w:hint="eastAsia"/>
          <w:b/>
          <w:color w:val="auto"/>
        </w:rPr>
        <w:t>5.2最近3年报价人牵涉的其他（失信和违法）处罚说明格式</w:t>
      </w:r>
    </w:p>
    <w:p>
      <w:pPr>
        <w:spacing w:before="156" w:beforeLines="50" w:after="156" w:afterLines="50" w:line="360" w:lineRule="auto"/>
        <w:jc w:val="center"/>
        <w:rPr>
          <w:color w:val="auto"/>
          <w:sz w:val="28"/>
          <w:szCs w:val="28"/>
        </w:rPr>
      </w:pPr>
      <w:r>
        <w:rPr>
          <w:rFonts w:hint="eastAsia"/>
          <w:b/>
          <w:color w:val="auto"/>
          <w:sz w:val="28"/>
          <w:szCs w:val="28"/>
        </w:rPr>
        <w:t>最近3年报价人牵涉的其他（失信和违法）处罚说明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 xml:space="preserve">         事项名称</w:t>
            </w:r>
          </w:p>
        </w:tc>
        <w:tc>
          <w:tcPr>
            <w:tcW w:w="1417" w:type="dxa"/>
            <w:vAlign w:val="center"/>
          </w:tcPr>
          <w:p>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认定时间</w:t>
            </w:r>
          </w:p>
        </w:tc>
        <w:tc>
          <w:tcPr>
            <w:tcW w:w="2268" w:type="dxa"/>
          </w:tcPr>
          <w:p>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处罚期届满异常名录信息失效时间</w:t>
            </w:r>
          </w:p>
        </w:tc>
        <w:tc>
          <w:tcPr>
            <w:tcW w:w="1276" w:type="dxa"/>
            <w:vAlign w:val="center"/>
          </w:tcPr>
          <w:p>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是否被认定为失信被执行人</w:t>
            </w:r>
          </w:p>
        </w:tc>
        <w:tc>
          <w:tcPr>
            <w:tcW w:w="1417" w:type="dxa"/>
            <w:vAlign w:val="center"/>
          </w:tcPr>
          <w:p>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pPr>
              <w:autoSpaceDE w:val="0"/>
              <w:autoSpaceDN w:val="0"/>
              <w:adjustRightInd w:val="0"/>
              <w:spacing w:line="360" w:lineRule="auto"/>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pPr>
              <w:autoSpaceDE w:val="0"/>
              <w:autoSpaceDN w:val="0"/>
              <w:adjustRightInd w:val="0"/>
              <w:spacing w:line="360" w:lineRule="auto"/>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是否被认定为政府采购严重违法失信行为记录名单</w:t>
            </w:r>
          </w:p>
        </w:tc>
        <w:tc>
          <w:tcPr>
            <w:tcW w:w="1417" w:type="dxa"/>
            <w:vAlign w:val="center"/>
          </w:tcPr>
          <w:p>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pPr>
              <w:autoSpaceDE w:val="0"/>
              <w:autoSpaceDN w:val="0"/>
              <w:adjustRightInd w:val="0"/>
              <w:spacing w:line="360" w:lineRule="auto"/>
              <w:jc w:val="center"/>
              <w:rPr>
                <w:rFonts w:ascii="宋体" w:hAnsi="宋体" w:cs="宋体"/>
                <w:color w:val="auto"/>
                <w:kern w:val="0"/>
                <w:szCs w:val="21"/>
              </w:rPr>
            </w:pPr>
          </w:p>
        </w:tc>
      </w:tr>
    </w:tbl>
    <w:p>
      <w:pPr>
        <w:spacing w:before="312" w:beforeLines="100" w:line="360" w:lineRule="auto"/>
        <w:rPr>
          <w:color w:val="auto"/>
          <w:szCs w:val="21"/>
        </w:rPr>
      </w:pPr>
      <w:r>
        <w:rPr>
          <w:rFonts w:hint="eastAsia"/>
          <w:color w:val="auto"/>
          <w:szCs w:val="21"/>
        </w:rPr>
        <w:t>说明：根据报价人及其不具有独立法人资格的分支机构的实际情况自行编写，无相关事项的，在“认定时间”列填“无”</w:t>
      </w:r>
      <w:r>
        <w:rPr>
          <w:rFonts w:hint="eastAsia"/>
          <w:b/>
          <w:color w:val="auto"/>
          <w:szCs w:val="21"/>
          <w:u w:val="single"/>
        </w:rPr>
        <w:t>【请提供“信用中国”网站（www.creditchina.gov.cn）专项查询结果截图佐证</w:t>
      </w:r>
      <w:r>
        <w:rPr>
          <w:rFonts w:hint="eastAsia"/>
          <w:b/>
          <w:color w:val="auto"/>
          <w:szCs w:val="21"/>
          <w:u w:val="single"/>
          <w:lang w:val="en-US" w:eastAsia="zh-CN"/>
        </w:rPr>
        <w:t>或该网站下载的“法人和非法人组织公共信用信息报告”佐证</w:t>
      </w:r>
      <w:r>
        <w:rPr>
          <w:rFonts w:hint="eastAsia"/>
          <w:b/>
          <w:color w:val="auto"/>
          <w:szCs w:val="21"/>
          <w:u w:val="single"/>
        </w:rPr>
        <w:t>】</w:t>
      </w:r>
      <w:r>
        <w:rPr>
          <w:rFonts w:hint="eastAsia"/>
          <w:color w:val="auto"/>
          <w:szCs w:val="21"/>
        </w:rPr>
        <w:t>；若受到相关处罚的应附处罚相关材料复印件；若出现相关处罚的处罚期满，但处罚公示没有及时更新的情况，报价人须提供相关材料（复印件）佐证，需原件备查。</w:t>
      </w:r>
    </w:p>
    <w:p>
      <w:pPr>
        <w:pStyle w:val="2"/>
        <w:rPr>
          <w:color w:val="auto"/>
        </w:rPr>
      </w:pPr>
    </w:p>
    <w:p>
      <w:pPr>
        <w:pStyle w:val="2"/>
        <w:rPr>
          <w:color w:val="auto"/>
        </w:rPr>
      </w:pPr>
    </w:p>
    <w:p>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pPr>
        <w:widowControl/>
        <w:jc w:val="left"/>
        <w:rPr>
          <w:color w:val="auto"/>
        </w:rPr>
      </w:pPr>
      <w:r>
        <w:rPr>
          <w:color w:val="auto"/>
        </w:rPr>
        <w:br w:type="page"/>
      </w:r>
    </w:p>
    <w:p>
      <w:pPr>
        <w:pStyle w:val="2"/>
        <w:rPr>
          <w:color w:val="auto"/>
          <w:lang w:bidi="ar"/>
        </w:rPr>
      </w:pPr>
    </w:p>
    <w:p>
      <w:pPr>
        <w:spacing w:after="120" w:line="360" w:lineRule="auto"/>
        <w:jc w:val="center"/>
        <w:rPr>
          <w:b/>
          <w:color w:val="auto"/>
          <w:sz w:val="32"/>
          <w:szCs w:val="32"/>
        </w:rPr>
      </w:pPr>
      <w:r>
        <w:rPr>
          <w:rFonts w:hint="eastAsia"/>
          <w:b/>
          <w:color w:val="auto"/>
          <w:sz w:val="32"/>
          <w:szCs w:val="32"/>
        </w:rPr>
        <w:t>（“信用中国”网站专项查询结果截图</w:t>
      </w:r>
      <w:r>
        <w:rPr>
          <w:rFonts w:hint="eastAsia"/>
          <w:b/>
          <w:color w:val="auto"/>
          <w:sz w:val="32"/>
          <w:szCs w:val="32"/>
          <w:u w:val="none"/>
          <w:lang w:val="en-US" w:eastAsia="zh-CN"/>
        </w:rPr>
        <w:t>或该网站下载的“法人和非法人组织公共信用信息报告”佐证</w:t>
      </w:r>
      <w:r>
        <w:rPr>
          <w:rFonts w:hint="eastAsia"/>
          <w:b/>
          <w:color w:val="auto"/>
          <w:sz w:val="32"/>
          <w:szCs w:val="32"/>
        </w:rPr>
        <w:t>请放置在此处）</w:t>
      </w:r>
    </w:p>
    <w:p>
      <w:pPr>
        <w:pStyle w:val="2"/>
        <w:rPr>
          <w:color w:val="auto"/>
        </w:rPr>
      </w:pPr>
      <w:r>
        <w:rPr>
          <w:color w:val="auto"/>
        </w:rPr>
        <w:br w:type="page"/>
      </w:r>
    </w:p>
    <w:p>
      <w:pPr>
        <w:spacing w:line="360" w:lineRule="auto"/>
        <w:rPr>
          <w:b/>
          <w:color w:val="auto"/>
        </w:rPr>
      </w:pPr>
      <w:r>
        <w:rPr>
          <w:rFonts w:hint="eastAsia"/>
          <w:b/>
          <w:color w:val="auto"/>
        </w:rPr>
        <w:t>5.</w:t>
      </w:r>
      <w:r>
        <w:rPr>
          <w:rFonts w:hint="eastAsia"/>
          <w:b/>
          <w:color w:val="auto"/>
          <w:lang w:val="en-US" w:eastAsia="zh-CN"/>
        </w:rPr>
        <w:t>3</w:t>
      </w:r>
      <w:r>
        <w:rPr>
          <w:rFonts w:hint="eastAsia"/>
          <w:b/>
          <w:color w:val="auto"/>
        </w:rPr>
        <w:t>合格报价人资格业绩证明文件</w:t>
      </w:r>
    </w:p>
    <w:tbl>
      <w:tblPr>
        <w:tblStyle w:val="21"/>
        <w:tblW w:w="56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7"/>
        <w:gridCol w:w="1754"/>
        <w:gridCol w:w="1549"/>
        <w:gridCol w:w="1637"/>
        <w:gridCol w:w="752"/>
        <w:gridCol w:w="801"/>
        <w:gridCol w:w="1059"/>
        <w:gridCol w:w="1238"/>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序号</w:t>
            </w:r>
          </w:p>
        </w:tc>
        <w:tc>
          <w:tcPr>
            <w:tcW w:w="8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项目名称</w:t>
            </w: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en-US" w:eastAsia="zh-CN"/>
              </w:rPr>
              <w:t>合同</w:t>
            </w:r>
            <w:r>
              <w:rPr>
                <w:rFonts w:hint="eastAsia" w:ascii="宋体" w:hAnsi="宋体"/>
                <w:color w:val="auto"/>
                <w:kern w:val="0"/>
                <w:szCs w:val="21"/>
                <w:lang w:val="zh-CN"/>
              </w:rPr>
              <w:t>内容</w:t>
            </w:r>
          </w:p>
        </w:tc>
        <w:tc>
          <w:tcPr>
            <w:tcW w:w="7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合同金额（单位：元）</w:t>
            </w:r>
          </w:p>
        </w:tc>
        <w:tc>
          <w:tcPr>
            <w:tcW w:w="3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合同期限</w:t>
            </w:r>
          </w:p>
        </w:tc>
        <w:tc>
          <w:tcPr>
            <w:tcW w:w="3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签约</w:t>
            </w:r>
          </w:p>
          <w:p>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日期</w:t>
            </w:r>
          </w:p>
        </w:tc>
        <w:tc>
          <w:tcPr>
            <w:tcW w:w="51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完成</w:t>
            </w:r>
          </w:p>
          <w:p>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情况</w:t>
            </w:r>
          </w:p>
        </w:tc>
        <w:tc>
          <w:tcPr>
            <w:tcW w:w="60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买方单位联系人及电话</w:t>
            </w:r>
          </w:p>
        </w:tc>
        <w:tc>
          <w:tcPr>
            <w:tcW w:w="3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lang w:val="zh-CN"/>
              </w:rPr>
            </w:pPr>
            <w:r>
              <w:rPr>
                <w:rFonts w:ascii="宋体" w:hAnsi="宋体"/>
                <w:color w:val="auto"/>
                <w:kern w:val="0"/>
                <w:szCs w:val="21"/>
                <w:lang w:val="zh-CN"/>
              </w:rPr>
              <w:t>1</w:t>
            </w:r>
          </w:p>
        </w:tc>
        <w:tc>
          <w:tcPr>
            <w:tcW w:w="8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lang w:val="zh-CN"/>
              </w:rPr>
            </w:pPr>
            <w:r>
              <w:rPr>
                <w:rFonts w:hint="eastAsia" w:ascii="宋体" w:hAnsi="宋体"/>
                <w:color w:val="auto"/>
                <w:kern w:val="0"/>
                <w:szCs w:val="21"/>
                <w:lang w:val="zh-CN"/>
              </w:rPr>
              <w:t>2</w:t>
            </w:r>
          </w:p>
        </w:tc>
        <w:tc>
          <w:tcPr>
            <w:tcW w:w="8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lang w:val="zh-CN"/>
              </w:rPr>
            </w:pPr>
            <w:r>
              <w:rPr>
                <w:rFonts w:hint="eastAsia" w:ascii="宋体" w:hAnsi="宋体"/>
                <w:color w:val="auto"/>
                <w:kern w:val="0"/>
                <w:szCs w:val="21"/>
                <w:lang w:val="zh-CN"/>
              </w:rPr>
              <w:t>3</w:t>
            </w:r>
          </w:p>
        </w:tc>
        <w:tc>
          <w:tcPr>
            <w:tcW w:w="8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lang w:val="zh-CN"/>
              </w:rPr>
            </w:pPr>
            <w:r>
              <w:rPr>
                <w:rFonts w:ascii="宋体" w:hAnsi="宋体"/>
                <w:color w:val="auto"/>
                <w:kern w:val="0"/>
                <w:szCs w:val="21"/>
                <w:lang w:val="zh-CN"/>
              </w:rPr>
              <w:t>……</w:t>
            </w:r>
          </w:p>
        </w:tc>
        <w:tc>
          <w:tcPr>
            <w:tcW w:w="8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kern w:val="0"/>
                <w:szCs w:val="21"/>
              </w:rPr>
            </w:pPr>
          </w:p>
        </w:tc>
      </w:tr>
    </w:tbl>
    <w:p>
      <w:pPr>
        <w:spacing w:before="156" w:beforeLines="50" w:line="360" w:lineRule="auto"/>
        <w:rPr>
          <w:rFonts w:ascii="宋体" w:hAnsi="宋体" w:cs="宋体"/>
          <w:b/>
          <w:color w:val="auto"/>
          <w:szCs w:val="21"/>
          <w:u w:val="single"/>
          <w:lang w:val="zh-CN"/>
        </w:rPr>
      </w:pPr>
      <w:r>
        <w:rPr>
          <w:rFonts w:hint="eastAsia" w:ascii="宋体" w:hAnsi="宋体" w:cs="宋体"/>
          <w:b/>
          <w:color w:val="auto"/>
          <w:szCs w:val="21"/>
          <w:u w:val="single"/>
          <w:lang w:val="zh-CN"/>
        </w:rPr>
        <w:t>说明，在上述资格业绩表格后需对应提供业绩证明材料。</w:t>
      </w:r>
    </w:p>
    <w:p>
      <w:pPr>
        <w:spacing w:before="156" w:beforeLines="50" w:line="360" w:lineRule="auto"/>
        <w:rPr>
          <w:rFonts w:ascii="宋体" w:hAnsi="宋体" w:cs="宋体"/>
          <w:b/>
          <w:color w:val="auto"/>
          <w:szCs w:val="21"/>
          <w:lang w:val="zh-CN"/>
        </w:rPr>
      </w:pPr>
      <w:r>
        <w:rPr>
          <w:rFonts w:hint="eastAsia" w:ascii="宋体" w:hAnsi="宋体" w:cs="宋体"/>
          <w:b/>
          <w:color w:val="auto"/>
          <w:szCs w:val="21"/>
          <w:lang w:val="zh-CN"/>
        </w:rPr>
        <w:t>业绩证明材料提交要求：</w:t>
      </w:r>
    </w:p>
    <w:p>
      <w:pPr>
        <w:spacing w:line="360" w:lineRule="auto"/>
        <w:rPr>
          <w:color w:val="auto"/>
          <w:szCs w:val="21"/>
        </w:rPr>
      </w:pPr>
      <w:bookmarkStart w:id="134" w:name="OLE_LINK41"/>
      <w:bookmarkStart w:id="135" w:name="OLE_LINK40"/>
      <w:r>
        <w:rPr>
          <w:rFonts w:hint="eastAsia"/>
          <w:color w:val="auto"/>
          <w:szCs w:val="21"/>
        </w:rPr>
        <w:t>1</w:t>
      </w:r>
      <w:r>
        <w:rPr>
          <w:color w:val="auto"/>
          <w:szCs w:val="21"/>
        </w:rPr>
        <w:t>.</w:t>
      </w:r>
      <w:r>
        <w:rPr>
          <w:rFonts w:hint="eastAsia"/>
          <w:color w:val="auto"/>
          <w:szCs w:val="21"/>
        </w:rPr>
        <w:t>当报价人提供多份业绩证明材料时，上表内按合同金额先大后小的顺序排列，具体业绩证明材料按前述表格内顺序放置</w:t>
      </w:r>
      <w:bookmarkEnd w:id="134"/>
      <w:bookmarkEnd w:id="135"/>
      <w:r>
        <w:rPr>
          <w:rFonts w:hint="eastAsia"/>
          <w:color w:val="auto"/>
          <w:szCs w:val="21"/>
        </w:rPr>
        <w:t>；</w:t>
      </w:r>
    </w:p>
    <w:p>
      <w:pPr>
        <w:spacing w:line="360" w:lineRule="auto"/>
        <w:rPr>
          <w:b/>
          <w:color w:val="auto"/>
          <w:szCs w:val="21"/>
        </w:rPr>
      </w:pPr>
      <w:r>
        <w:rPr>
          <w:rFonts w:hint="eastAsia"/>
          <w:b/>
          <w:color w:val="auto"/>
          <w:szCs w:val="21"/>
        </w:rPr>
        <w:t>2</w:t>
      </w:r>
      <w:r>
        <w:rPr>
          <w:b/>
          <w:color w:val="auto"/>
          <w:szCs w:val="21"/>
        </w:rPr>
        <w:t>.</w:t>
      </w:r>
      <w:r>
        <w:rPr>
          <w:rFonts w:hint="eastAsia"/>
          <w:b/>
          <w:color w:val="auto"/>
          <w:szCs w:val="21"/>
          <w:u w:val="single"/>
        </w:rPr>
        <w:t>报价人需提供至少一份20</w:t>
      </w:r>
      <w:r>
        <w:rPr>
          <w:rFonts w:hint="eastAsia"/>
          <w:b/>
          <w:color w:val="auto"/>
          <w:szCs w:val="21"/>
          <w:u w:val="single"/>
          <w:lang w:val="en-US" w:eastAsia="zh-CN"/>
        </w:rPr>
        <w:t>23</w:t>
      </w:r>
      <w:r>
        <w:rPr>
          <w:rFonts w:hint="eastAsia"/>
          <w:b/>
          <w:color w:val="auto"/>
          <w:szCs w:val="21"/>
          <w:u w:val="single"/>
        </w:rPr>
        <w:t>年1月1日（以合同签订时间为准）至今已承接的</w:t>
      </w:r>
      <w:r>
        <w:rPr>
          <w:rFonts w:hint="eastAsia"/>
          <w:b/>
          <w:color w:val="auto"/>
          <w:szCs w:val="21"/>
          <w:u w:val="single"/>
          <w:lang w:val="en-US" w:eastAsia="zh-CN"/>
        </w:rPr>
        <w:t>气体供货</w:t>
      </w:r>
      <w:r>
        <w:rPr>
          <w:rFonts w:hint="eastAsia"/>
          <w:b/>
          <w:color w:val="auto"/>
          <w:szCs w:val="21"/>
          <w:u w:val="single"/>
        </w:rPr>
        <w:t>业绩合同复印件（合同卖方必须为报价人，</w:t>
      </w:r>
      <w:r>
        <w:rPr>
          <w:rFonts w:hint="eastAsia"/>
          <w:b/>
          <w:color w:val="auto"/>
          <w:szCs w:val="21"/>
          <w:u w:val="single"/>
          <w:lang w:val="en-US" w:eastAsia="zh-CN"/>
        </w:rPr>
        <w:t>合同内容涵盖气体</w:t>
      </w:r>
      <w:r>
        <w:rPr>
          <w:rFonts w:hint="eastAsia"/>
          <w:b/>
          <w:color w:val="auto"/>
          <w:szCs w:val="21"/>
          <w:u w:val="single"/>
        </w:rPr>
        <w:t>）</w:t>
      </w:r>
      <w:r>
        <w:rPr>
          <w:rFonts w:hint="eastAsia"/>
          <w:b/>
          <w:color w:val="auto"/>
          <w:szCs w:val="21"/>
          <w:u w:val="single"/>
          <w:lang w:eastAsia="zh-CN"/>
        </w:rPr>
        <w:t>，</w:t>
      </w:r>
      <w:r>
        <w:rPr>
          <w:rFonts w:hint="eastAsia"/>
          <w:b/>
          <w:color w:val="auto"/>
          <w:szCs w:val="21"/>
          <w:u w:val="single"/>
          <w:lang w:val="en-US" w:eastAsia="zh-CN"/>
        </w:rPr>
        <w:t>和</w:t>
      </w:r>
      <w:r>
        <w:rPr>
          <w:rFonts w:hint="eastAsia"/>
          <w:b/>
          <w:color w:val="auto"/>
          <w:szCs w:val="21"/>
          <w:u w:val="single"/>
        </w:rPr>
        <w:t>合同对应任意一份已提供</w:t>
      </w:r>
      <w:r>
        <w:rPr>
          <w:rFonts w:hint="eastAsia"/>
          <w:b/>
          <w:color w:val="auto"/>
          <w:szCs w:val="21"/>
          <w:u w:val="single"/>
          <w:lang w:val="en-US" w:eastAsia="zh-CN"/>
        </w:rPr>
        <w:t>货</w:t>
      </w:r>
      <w:r>
        <w:rPr>
          <w:rFonts w:hint="eastAsia"/>
          <w:b/>
          <w:color w:val="auto"/>
          <w:szCs w:val="21"/>
          <w:u w:val="single"/>
        </w:rPr>
        <w:t>发票复印件（发票购买方为合同买方，发票销售方应为报价人）；</w:t>
      </w:r>
    </w:p>
    <w:p>
      <w:pPr>
        <w:spacing w:line="360" w:lineRule="auto"/>
        <w:rPr>
          <w:b/>
          <w:color w:val="auto"/>
          <w:szCs w:val="21"/>
        </w:rPr>
      </w:pPr>
      <w:r>
        <w:rPr>
          <w:rFonts w:hint="eastAsia"/>
          <w:b/>
          <w:color w:val="auto"/>
          <w:szCs w:val="21"/>
        </w:rPr>
        <w:t>3</w:t>
      </w:r>
      <w:r>
        <w:rPr>
          <w:b/>
          <w:color w:val="auto"/>
          <w:szCs w:val="21"/>
        </w:rPr>
        <w:t>.</w:t>
      </w:r>
      <w:r>
        <w:rPr>
          <w:rFonts w:hint="eastAsia"/>
          <w:b/>
          <w:color w:val="auto"/>
          <w:szCs w:val="21"/>
          <w:u w:val="single"/>
        </w:rPr>
        <w:t>合同等业绩证明材料必须能反映评审条件（合同签订日期为20</w:t>
      </w:r>
      <w:r>
        <w:rPr>
          <w:rFonts w:hint="eastAsia"/>
          <w:b/>
          <w:color w:val="auto"/>
          <w:szCs w:val="21"/>
          <w:u w:val="single"/>
          <w:lang w:val="en-US" w:eastAsia="zh-CN"/>
        </w:rPr>
        <w:t>23</w:t>
      </w:r>
      <w:r>
        <w:rPr>
          <w:rFonts w:hint="eastAsia"/>
          <w:b/>
          <w:color w:val="auto"/>
          <w:szCs w:val="21"/>
          <w:u w:val="single"/>
        </w:rPr>
        <w:t>年1月1日或以后，合同</w:t>
      </w:r>
      <w:r>
        <w:rPr>
          <w:rFonts w:hint="eastAsia"/>
          <w:b/>
          <w:color w:val="auto"/>
          <w:szCs w:val="21"/>
          <w:u w:val="single"/>
          <w:lang w:val="en-US" w:eastAsia="zh-CN"/>
        </w:rPr>
        <w:t>内容涵盖气体</w:t>
      </w:r>
      <w:r>
        <w:rPr>
          <w:rFonts w:hint="eastAsia"/>
          <w:b/>
          <w:color w:val="auto"/>
          <w:szCs w:val="21"/>
          <w:u w:val="single"/>
        </w:rPr>
        <w:t>），否则，还需同时提供合同</w:t>
      </w:r>
      <w:r>
        <w:rPr>
          <w:rFonts w:hint="eastAsia"/>
          <w:b/>
          <w:color w:val="auto"/>
          <w:szCs w:val="21"/>
          <w:u w:val="single"/>
          <w:lang w:val="en-US" w:eastAsia="zh-CN"/>
        </w:rPr>
        <w:t>货物</w:t>
      </w:r>
      <w:r>
        <w:rPr>
          <w:rFonts w:hint="eastAsia"/>
          <w:b/>
          <w:color w:val="auto"/>
          <w:szCs w:val="21"/>
          <w:u w:val="single"/>
        </w:rPr>
        <w:t>购买方出具的书面补充说明文件复印件作为辅助证明（补充说明文件复印件能显示购买方公章）；</w:t>
      </w:r>
    </w:p>
    <w:p>
      <w:pPr>
        <w:spacing w:line="360" w:lineRule="auto"/>
        <w:rPr>
          <w:rFonts w:hint="eastAsia" w:eastAsia="宋体"/>
          <w:b/>
          <w:color w:val="auto"/>
          <w:szCs w:val="21"/>
          <w:u w:val="single"/>
          <w:lang w:eastAsia="zh-CN"/>
        </w:rPr>
      </w:pPr>
      <w:r>
        <w:rPr>
          <w:rFonts w:hint="eastAsia"/>
          <w:b/>
          <w:color w:val="auto"/>
          <w:szCs w:val="21"/>
          <w:lang w:val="en-US" w:eastAsia="zh-CN"/>
        </w:rPr>
        <w:t>4</w:t>
      </w:r>
      <w:r>
        <w:rPr>
          <w:b/>
          <w:color w:val="auto"/>
          <w:szCs w:val="21"/>
        </w:rPr>
        <w:t>.</w:t>
      </w:r>
      <w:r>
        <w:rPr>
          <w:rFonts w:hint="eastAsia"/>
          <w:b/>
          <w:color w:val="auto"/>
          <w:szCs w:val="21"/>
          <w:u w:val="single"/>
        </w:rPr>
        <w:t>未按上述要求提供证明材料的业绩，或所附材料无法证明填报项目符合本项目评审要求的业绩，</w:t>
      </w:r>
      <w:r>
        <w:rPr>
          <w:rFonts w:hint="eastAsia"/>
          <w:b/>
          <w:szCs w:val="21"/>
          <w:u w:val="single"/>
        </w:rPr>
        <w:t>将被视为报价人不符合询价文件第二篇报价人须知第2条“合格的报价人”条件，被认定为无效报价</w:t>
      </w:r>
      <w:r>
        <w:rPr>
          <w:rFonts w:hint="eastAsia"/>
          <w:b/>
          <w:color w:val="auto"/>
          <w:szCs w:val="21"/>
          <w:u w:val="single"/>
          <w:lang w:eastAsia="zh-CN"/>
        </w:rPr>
        <w:t>；</w:t>
      </w:r>
    </w:p>
    <w:p>
      <w:pPr>
        <w:spacing w:line="360" w:lineRule="auto"/>
        <w:rPr>
          <w:b/>
          <w:color w:val="auto"/>
          <w:szCs w:val="21"/>
        </w:rPr>
      </w:pPr>
      <w:r>
        <w:rPr>
          <w:rFonts w:hint="eastAsia"/>
          <w:b/>
          <w:color w:val="auto"/>
          <w:szCs w:val="21"/>
          <w:lang w:val="en-US" w:eastAsia="zh-CN"/>
        </w:rPr>
        <w:t>5</w:t>
      </w:r>
      <w:r>
        <w:rPr>
          <w:b/>
          <w:color w:val="auto"/>
          <w:szCs w:val="21"/>
        </w:rPr>
        <w:t>.</w:t>
      </w:r>
      <w:r>
        <w:rPr>
          <w:rFonts w:hint="eastAsia"/>
          <w:b/>
          <w:szCs w:val="21"/>
          <w:u w:val="single"/>
        </w:rPr>
        <w:t>业绩合同内有合同总金额的，应清晰显示，若业绩为框架式协议或资格入围无明确金额的合同，必须同时提供合同期限内已供货发票金额统计表和发票复印件，否则在评审过程中，当根据本询价文件第二篇报价人须知第10.1项的规定，需通过业绩合同总金额大小排名确定排名时，询价小组不予认可该对应业绩。</w:t>
      </w:r>
    </w:p>
    <w:p>
      <w:pPr>
        <w:pStyle w:val="2"/>
        <w:rPr>
          <w:color w:val="auto"/>
        </w:rPr>
      </w:pPr>
    </w:p>
    <w:p>
      <w:pPr>
        <w:spacing w:before="156" w:beforeLines="50"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pPr>
        <w:pStyle w:val="2"/>
        <w:rPr>
          <w:color w:val="auto"/>
          <w:lang w:val="zh-CN"/>
        </w:rPr>
      </w:pPr>
      <w:r>
        <w:rPr>
          <w:color w:val="auto"/>
          <w:lang w:val="zh-CN"/>
        </w:rPr>
        <w:br w:type="page"/>
      </w:r>
    </w:p>
    <w:p>
      <w:pPr>
        <w:pStyle w:val="2"/>
        <w:rPr>
          <w:color w:val="auto"/>
          <w:lang w:bidi="ar"/>
        </w:rPr>
      </w:pPr>
    </w:p>
    <w:p>
      <w:pPr>
        <w:spacing w:after="120" w:line="360" w:lineRule="auto"/>
        <w:jc w:val="center"/>
        <w:rPr>
          <w:color w:val="auto"/>
          <w:lang w:val="zh-CN"/>
        </w:rPr>
      </w:pPr>
      <w:r>
        <w:rPr>
          <w:rFonts w:hint="eastAsia"/>
          <w:color w:val="auto"/>
          <w:sz w:val="32"/>
          <w:szCs w:val="32"/>
          <w:lang w:val="zh-CN"/>
        </w:rPr>
        <w:t>（</w:t>
      </w:r>
      <w:r>
        <w:rPr>
          <w:rFonts w:hint="eastAsia"/>
          <w:b/>
          <w:sz w:val="32"/>
          <w:szCs w:val="32"/>
          <w:lang w:val="en-US" w:eastAsia="zh-CN"/>
        </w:rPr>
        <w:t>合同、发票等</w:t>
      </w:r>
      <w:r>
        <w:rPr>
          <w:rFonts w:hint="eastAsia"/>
          <w:b/>
          <w:color w:val="auto"/>
          <w:sz w:val="32"/>
          <w:szCs w:val="32"/>
        </w:rPr>
        <w:t>业绩证明材料请放置在此处</w:t>
      </w:r>
      <w:r>
        <w:rPr>
          <w:rFonts w:hint="eastAsia"/>
          <w:color w:val="auto"/>
          <w:sz w:val="32"/>
          <w:szCs w:val="32"/>
          <w:lang w:val="zh-CN"/>
        </w:rPr>
        <w:t>）</w:t>
      </w:r>
    </w:p>
    <w:p>
      <w:pPr>
        <w:pStyle w:val="2"/>
        <w:rPr>
          <w:color w:val="auto"/>
          <w:lang w:val="zh-CN"/>
        </w:rPr>
      </w:pPr>
      <w:r>
        <w:rPr>
          <w:color w:val="auto"/>
          <w:lang w:val="zh-CN"/>
        </w:rPr>
        <w:br w:type="page"/>
      </w:r>
    </w:p>
    <w:p>
      <w:pPr>
        <w:spacing w:line="360" w:lineRule="auto"/>
        <w:rPr>
          <w:b/>
          <w:color w:val="auto"/>
        </w:rPr>
      </w:pPr>
      <w:bookmarkStart w:id="136" w:name="OLE_LINK45"/>
      <w:bookmarkStart w:id="137" w:name="OLE_LINK46"/>
      <w:r>
        <w:rPr>
          <w:rFonts w:hint="eastAsia"/>
          <w:b/>
          <w:color w:val="auto"/>
        </w:rPr>
        <w:t>附表：</w:t>
      </w:r>
      <w:r>
        <w:rPr>
          <w:rFonts w:hint="eastAsia" w:ascii="宋体" w:hAnsi="宋体" w:cs="宋体"/>
          <w:b/>
          <w:color w:val="auto"/>
          <w:u w:val="single"/>
          <w:lang w:bidi="ar"/>
        </w:rPr>
        <w:t>框架式协议或资格入围无明确金额</w:t>
      </w:r>
      <w:r>
        <w:rPr>
          <w:rFonts w:hint="eastAsia" w:ascii="宋体" w:hAnsi="宋体" w:cs="宋体"/>
          <w:b/>
          <w:color w:val="auto"/>
          <w:u w:val="single"/>
          <w:lang w:val="en-US" w:eastAsia="zh-CN" w:bidi="ar"/>
        </w:rPr>
        <w:t>类</w:t>
      </w:r>
      <w:r>
        <w:rPr>
          <w:rFonts w:hint="eastAsia" w:ascii="宋体" w:hAnsi="宋体" w:cs="宋体"/>
          <w:b/>
          <w:color w:val="auto"/>
          <w:u w:val="single"/>
          <w:lang w:bidi="ar"/>
        </w:rPr>
        <w:t>合同</w:t>
      </w:r>
      <w:r>
        <w:rPr>
          <w:rFonts w:hint="eastAsia"/>
          <w:b/>
          <w:color w:val="auto"/>
        </w:rPr>
        <w:t>发票金额统计表</w:t>
      </w:r>
    </w:p>
    <w:tbl>
      <w:tblPr>
        <w:tblStyle w:val="21"/>
        <w:tblW w:w="5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889"/>
        <w:gridCol w:w="2020"/>
        <w:gridCol w:w="1707"/>
        <w:gridCol w:w="1707"/>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项目名称</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合同约定的</w:t>
            </w:r>
            <w:r>
              <w:rPr>
                <w:rFonts w:hint="eastAsia" w:cs="宋体"/>
                <w:sz w:val="21"/>
                <w:szCs w:val="24"/>
                <w:lang w:bidi="ar"/>
              </w:rPr>
              <w:t>供货期</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发票抬头（</w:t>
            </w:r>
            <w:r>
              <w:rPr>
                <w:rFonts w:hint="eastAsia"/>
                <w:color w:val="auto"/>
                <w:sz w:val="21"/>
                <w:szCs w:val="20"/>
                <w:lang w:bidi="ar"/>
              </w:rPr>
              <w:t>合同</w:t>
            </w:r>
            <w:r>
              <w:rPr>
                <w:rFonts w:hint="eastAsia" w:cs="宋体"/>
                <w:sz w:val="21"/>
                <w:szCs w:val="24"/>
                <w:lang w:bidi="ar"/>
              </w:rPr>
              <w:t>货物</w:t>
            </w:r>
            <w:r>
              <w:rPr>
                <w:rFonts w:hint="eastAsia"/>
                <w:color w:val="auto"/>
                <w:sz w:val="21"/>
                <w:szCs w:val="20"/>
                <w:lang w:bidi="ar"/>
              </w:rPr>
              <w:t>购买方）</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序号</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发票名目</w:t>
            </w: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发票金额（单位：元）</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发票号码</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发票所属时期</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1</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2</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3</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w:t>
            </w:r>
          </w:p>
        </w:tc>
        <w:tc>
          <w:tcPr>
            <w:tcW w:w="14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r>
              <w:rPr>
                <w:rFonts w:hint="eastAsia"/>
                <w:color w:val="auto"/>
                <w:sz w:val="21"/>
                <w:szCs w:val="21"/>
                <w:lang w:bidi="ar"/>
              </w:rPr>
              <w:t>发票金额合计（单位：元）</w:t>
            </w:r>
          </w:p>
        </w:tc>
        <w:tc>
          <w:tcPr>
            <w:tcW w:w="315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7"/>
              <w:widowControl w:val="0"/>
              <w:snapToGrid w:val="0"/>
              <w:spacing w:before="120" w:beforeAutospacing="0" w:after="0" w:afterAutospacing="0" w:line="360" w:lineRule="auto"/>
              <w:jc w:val="center"/>
              <w:rPr>
                <w:color w:val="auto"/>
                <w:szCs w:val="21"/>
              </w:rPr>
            </w:pPr>
          </w:p>
        </w:tc>
      </w:tr>
    </w:tbl>
    <w:p>
      <w:pPr>
        <w:snapToGrid w:val="0"/>
        <w:spacing w:line="360" w:lineRule="auto"/>
        <w:ind w:left="493" w:leftChars="-56" w:hanging="611" w:hangingChars="291"/>
        <w:rPr>
          <w:rFonts w:ascii="宋体" w:hAnsi="宋体" w:cs="宋体"/>
          <w:color w:val="auto"/>
        </w:rPr>
      </w:pPr>
    </w:p>
    <w:p>
      <w:pPr>
        <w:snapToGrid w:val="0"/>
        <w:spacing w:line="360" w:lineRule="auto"/>
        <w:ind w:left="611" w:hanging="611" w:hangingChars="291"/>
        <w:rPr>
          <w:rFonts w:ascii="宋体" w:hAnsi="宋体" w:cs="宋体"/>
          <w:color w:val="auto"/>
        </w:rPr>
      </w:pPr>
      <w:r>
        <w:rPr>
          <w:rFonts w:hint="eastAsia" w:ascii="宋体" w:hAnsi="宋体" w:cs="宋体"/>
          <w:color w:val="auto"/>
          <w:lang w:bidi="ar"/>
        </w:rPr>
        <w:t>备注：</w:t>
      </w:r>
    </w:p>
    <w:p>
      <w:pPr>
        <w:snapToGrid w:val="0"/>
        <w:spacing w:line="360" w:lineRule="auto"/>
        <w:ind w:left="-321" w:firstLine="420" w:firstLineChars="200"/>
        <w:rPr>
          <w:rFonts w:ascii="宋体" w:hAnsi="宋体" w:cs="宋体"/>
          <w:color w:val="auto"/>
        </w:rPr>
      </w:pPr>
      <w:r>
        <w:rPr>
          <w:rFonts w:hint="eastAsia" w:ascii="宋体" w:hAnsi="宋体" w:cs="宋体"/>
          <w:color w:val="auto"/>
          <w:lang w:bidi="ar"/>
        </w:rPr>
        <w:t>1</w:t>
      </w:r>
      <w:r>
        <w:rPr>
          <w:rFonts w:ascii="宋体" w:hAnsi="宋体" w:cs="宋体"/>
          <w:color w:val="auto"/>
          <w:lang w:bidi="ar"/>
        </w:rPr>
        <w:t>.</w:t>
      </w:r>
      <w:r>
        <w:rPr>
          <w:rFonts w:hint="eastAsia" w:ascii="宋体" w:hAnsi="宋体" w:cs="宋体"/>
          <w:b/>
          <w:color w:val="auto"/>
          <w:u w:val="single"/>
          <w:lang w:bidi="ar"/>
        </w:rPr>
        <w:t>报价人提供框架式协议或资格入围无明确金额的合同时，必须同时提供本统计表及已</w:t>
      </w:r>
      <w:r>
        <w:rPr>
          <w:rFonts w:hint="eastAsia" w:ascii="宋体" w:hAnsi="宋体" w:cs="宋体"/>
          <w:b/>
          <w:color w:val="auto"/>
          <w:u w:val="single"/>
          <w:lang w:val="en-US" w:eastAsia="zh-CN" w:bidi="ar"/>
        </w:rPr>
        <w:t>供货</w:t>
      </w:r>
      <w:r>
        <w:rPr>
          <w:rFonts w:hint="eastAsia" w:ascii="宋体" w:hAnsi="宋体" w:cs="宋体"/>
          <w:b/>
          <w:color w:val="auto"/>
          <w:u w:val="single"/>
          <w:lang w:bidi="ar"/>
        </w:rPr>
        <w:t>发票复印件，本统计表及发票复印件应后附于合同复印件。</w:t>
      </w:r>
    </w:p>
    <w:p>
      <w:pPr>
        <w:snapToGrid w:val="0"/>
        <w:spacing w:line="360" w:lineRule="auto"/>
        <w:ind w:left="-321" w:firstLine="420" w:firstLineChars="200"/>
        <w:rPr>
          <w:rFonts w:ascii="宋体" w:hAnsi="宋体" w:cs="宋体"/>
          <w:color w:val="auto"/>
        </w:rPr>
      </w:pPr>
      <w:r>
        <w:rPr>
          <w:rFonts w:hint="eastAsia" w:ascii="宋体" w:hAnsi="宋体" w:cs="宋体"/>
          <w:color w:val="auto"/>
          <w:lang w:bidi="ar"/>
        </w:rPr>
        <w:t>2</w:t>
      </w:r>
      <w:r>
        <w:rPr>
          <w:rFonts w:ascii="宋体" w:hAnsi="宋体" w:cs="宋体"/>
          <w:color w:val="auto"/>
          <w:lang w:bidi="ar"/>
        </w:rPr>
        <w:t>.</w:t>
      </w:r>
      <w:r>
        <w:rPr>
          <w:rFonts w:hint="eastAsia" w:ascii="宋体" w:hAnsi="宋体" w:cs="宋体"/>
          <w:b/>
          <w:color w:val="auto"/>
          <w:u w:val="single"/>
          <w:lang w:bidi="ar"/>
        </w:rPr>
        <w:t>发票抬头应为合同</w:t>
      </w:r>
      <w:r>
        <w:rPr>
          <w:rFonts w:hint="eastAsia" w:ascii="宋体" w:hAnsi="宋体" w:cs="宋体"/>
          <w:b/>
          <w:color w:val="auto"/>
          <w:u w:val="single"/>
          <w:lang w:val="en-US" w:eastAsia="zh-CN" w:bidi="ar"/>
        </w:rPr>
        <w:t>货物</w:t>
      </w:r>
      <w:r>
        <w:rPr>
          <w:rFonts w:hint="eastAsia" w:ascii="宋体" w:hAnsi="宋体" w:cs="宋体"/>
          <w:b/>
          <w:color w:val="auto"/>
          <w:u w:val="single"/>
          <w:lang w:bidi="ar"/>
        </w:rPr>
        <w:t>购买方，销售方应为报价人，且发票名目、所属时期应与合同约定内容一致，否则询价小组在评审时将不予考虑。</w:t>
      </w:r>
    </w:p>
    <w:p>
      <w:pPr>
        <w:snapToGrid w:val="0"/>
        <w:spacing w:line="360" w:lineRule="auto"/>
        <w:ind w:left="-321" w:firstLine="420" w:firstLineChars="200"/>
        <w:rPr>
          <w:rFonts w:ascii="宋体" w:hAnsi="宋体" w:cs="宋体"/>
          <w:color w:val="auto"/>
          <w:lang w:bidi="ar"/>
        </w:rPr>
      </w:pPr>
      <w:r>
        <w:rPr>
          <w:rFonts w:hint="eastAsia" w:ascii="宋体" w:hAnsi="宋体" w:cs="宋体"/>
          <w:color w:val="auto"/>
          <w:lang w:bidi="ar"/>
        </w:rPr>
        <w:t>3</w:t>
      </w:r>
      <w:r>
        <w:rPr>
          <w:rFonts w:ascii="宋体" w:hAnsi="宋体" w:cs="宋体"/>
          <w:color w:val="auto"/>
          <w:lang w:bidi="ar"/>
        </w:rPr>
        <w:t>.</w:t>
      </w:r>
      <w:r>
        <w:rPr>
          <w:rFonts w:hint="eastAsia" w:ascii="宋体" w:hAnsi="宋体" w:cs="宋体"/>
          <w:color w:val="auto"/>
          <w:lang w:bidi="ar"/>
        </w:rPr>
        <w:t>发票合计金额视为报价人所提供该项业绩的服务金额，并按此金额进行评审。</w:t>
      </w:r>
    </w:p>
    <w:bookmarkEnd w:id="136"/>
    <w:bookmarkEnd w:id="137"/>
    <w:p>
      <w:pPr>
        <w:pStyle w:val="2"/>
        <w:rPr>
          <w:color w:val="auto"/>
          <w:lang w:bidi="ar"/>
        </w:rPr>
      </w:pPr>
    </w:p>
    <w:p>
      <w:pPr>
        <w:widowControl/>
        <w:jc w:val="left"/>
        <w:rPr>
          <w:color w:val="auto"/>
          <w:lang w:bidi="ar"/>
        </w:rPr>
      </w:pPr>
      <w:r>
        <w:rPr>
          <w:color w:val="auto"/>
          <w:lang w:bidi="ar"/>
        </w:rPr>
        <w:br w:type="page"/>
      </w:r>
    </w:p>
    <w:p>
      <w:pPr>
        <w:pStyle w:val="4"/>
        <w:pageBreakBefore/>
        <w:spacing w:before="0" w:after="0" w:line="360" w:lineRule="auto"/>
        <w:jc w:val="center"/>
        <w:rPr>
          <w:rFonts w:ascii="Times New Roman" w:hAnsi="Times New Roman"/>
          <w:color w:val="auto"/>
          <w:sz w:val="30"/>
          <w:szCs w:val="30"/>
        </w:rPr>
      </w:pPr>
      <w:bookmarkStart w:id="138" w:name="_Toc211690459"/>
      <w:bookmarkStart w:id="139" w:name="_Toc29565"/>
      <w:bookmarkStart w:id="140" w:name="_Toc34752519"/>
      <w:bookmarkStart w:id="141" w:name="_Toc34746364"/>
      <w:bookmarkStart w:id="142" w:name="_Toc34745989"/>
      <w:bookmarkStart w:id="143" w:name="_Toc34746056"/>
      <w:r>
        <w:rPr>
          <w:rFonts w:hint="eastAsia" w:ascii="Times New Roman" w:hAnsi="Times New Roman" w:eastAsia="宋体"/>
          <w:color w:val="auto"/>
          <w:sz w:val="30"/>
          <w:szCs w:val="30"/>
        </w:rPr>
        <w:t>六、报价人认为需要提供的其他证明材料</w:t>
      </w:r>
      <w:bookmarkEnd w:id="138"/>
      <w:bookmarkEnd w:id="139"/>
    </w:p>
    <w:p>
      <w:pPr>
        <w:spacing w:line="360" w:lineRule="auto"/>
        <w:rPr>
          <w:color w:val="auto"/>
          <w:sz w:val="28"/>
          <w:szCs w:val="28"/>
        </w:rPr>
      </w:pPr>
    </w:p>
    <w:p>
      <w:pPr>
        <w:numPr>
          <w:ilvl w:val="0"/>
          <w:numId w:val="3"/>
        </w:numPr>
        <w:spacing w:line="360" w:lineRule="auto"/>
        <w:rPr>
          <w:color w:val="auto"/>
        </w:rPr>
      </w:pPr>
      <w:r>
        <w:rPr>
          <w:rFonts w:hint="eastAsia"/>
          <w:color w:val="auto"/>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pPr>
        <w:pStyle w:val="2"/>
        <w:rPr>
          <w:color w:val="auto"/>
        </w:rPr>
      </w:pPr>
    </w:p>
    <w:p>
      <w:pPr>
        <w:pStyle w:val="2"/>
        <w:rPr>
          <w:color w:val="auto"/>
        </w:rPr>
      </w:pPr>
    </w:p>
    <w:p>
      <w:pPr>
        <w:numPr>
          <w:ilvl w:val="0"/>
          <w:numId w:val="3"/>
        </w:numPr>
        <w:spacing w:line="360" w:lineRule="auto"/>
        <w:rPr>
          <w:color w:val="auto"/>
        </w:rPr>
      </w:pPr>
      <w:r>
        <w:rPr>
          <w:rFonts w:hint="eastAsia"/>
          <w:color w:val="auto"/>
        </w:rPr>
        <w:t>纳税人类型证明材料复印件。</w:t>
      </w:r>
    </w:p>
    <w:p>
      <w:pPr>
        <w:spacing w:line="360" w:lineRule="auto"/>
        <w:ind w:left="360"/>
        <w:rPr>
          <w:color w:val="auto"/>
        </w:rPr>
      </w:pPr>
      <w:r>
        <w:rPr>
          <w:rFonts w:hint="eastAsia"/>
          <w:color w:val="auto"/>
        </w:rPr>
        <w:t xml:space="preserve"> </w:t>
      </w:r>
      <w:r>
        <w:rPr>
          <w:color w:val="auto"/>
        </w:rPr>
        <w:t xml:space="preserve">  </w:t>
      </w:r>
      <w:r>
        <w:rPr>
          <w:rFonts w:hint="eastAsia"/>
          <w:color w:val="auto"/>
        </w:rPr>
        <w:t>如：税务事项通知书（一般纳税人资格认定）复印件。</w:t>
      </w:r>
    </w:p>
    <w:p>
      <w:pPr>
        <w:pStyle w:val="2"/>
        <w:rPr>
          <w:color w:val="auto"/>
        </w:rPr>
      </w:pPr>
    </w:p>
    <w:p>
      <w:pPr>
        <w:pStyle w:val="2"/>
        <w:rPr>
          <w:color w:val="auto"/>
        </w:rPr>
      </w:pPr>
    </w:p>
    <w:p>
      <w:pPr>
        <w:numPr>
          <w:ilvl w:val="0"/>
          <w:numId w:val="3"/>
        </w:numPr>
        <w:spacing w:line="360" w:lineRule="auto"/>
        <w:rPr>
          <w:color w:val="auto"/>
        </w:rPr>
      </w:pPr>
      <w:r>
        <w:rPr>
          <w:rFonts w:hint="eastAsia"/>
          <w:color w:val="auto"/>
        </w:rPr>
        <w:t>报价人认为有必要提供证明履约能力的其他材料。</w:t>
      </w:r>
    </w:p>
    <w:p>
      <w:pPr>
        <w:pStyle w:val="2"/>
        <w:rPr>
          <w:color w:val="auto"/>
        </w:rPr>
      </w:pPr>
    </w:p>
    <w:p>
      <w:pPr>
        <w:pStyle w:val="2"/>
        <w:rPr>
          <w:color w:val="auto"/>
        </w:rPr>
      </w:pPr>
    </w:p>
    <w:p>
      <w:pPr>
        <w:spacing w:line="360" w:lineRule="auto"/>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bookmarkEnd w:id="140"/>
    <w:bookmarkEnd w:id="141"/>
    <w:bookmarkEnd w:id="142"/>
    <w:bookmarkEnd w:id="143"/>
    <w:p>
      <w:pPr>
        <w:rPr>
          <w:color w:val="auto"/>
        </w:rPr>
      </w:pPr>
    </w:p>
    <w:p>
      <w:pPr>
        <w:pStyle w:val="18"/>
        <w:spacing w:line="360" w:lineRule="auto"/>
        <w:jc w:val="left"/>
        <w:outlineLvl w:val="9"/>
        <w:rPr>
          <w:color w:val="auto"/>
        </w:rPr>
      </w:pPr>
    </w:p>
    <w:sectPr>
      <w:headerReference r:id="rId3" w:type="default"/>
      <w:footerReference r:id="rId4" w:type="default"/>
      <w:footerReference r:id="rId5" w:type="even"/>
      <w:pgSz w:w="11906" w:h="16838"/>
      <w:pgMar w:top="1276" w:right="1416" w:bottom="1135" w:left="1620" w:header="851" w:footer="62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B0B8E2-08CB-4800-84BD-610835D78526}"/>
  </w:font>
  <w:font w:name="黑体">
    <w:panose1 w:val="02010609060101010101"/>
    <w:charset w:val="86"/>
    <w:family w:val="auto"/>
    <w:pitch w:val="default"/>
    <w:sig w:usb0="800002BF" w:usb1="38CF7CFA" w:usb2="00000016" w:usb3="00000000" w:csb0="00040001" w:csb1="00000000"/>
    <w:embedRegular r:id="rId2" w:fontKey="{A95C3C93-BAF1-4611-8190-360613BDD4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324BFD1-BCCC-40F7-99C0-A745CFA1BDA9}"/>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8D345EEA-BCC6-42D4-AFD0-55EE9C3CCD3A}"/>
  </w:font>
  <w:font w:name="FangSong_GB2312">
    <w:altName w:val="仿宋_GB2312"/>
    <w:panose1 w:val="02010609030101010101"/>
    <w:charset w:val="86"/>
    <w:family w:val="modern"/>
    <w:pitch w:val="default"/>
    <w:sig w:usb0="00000000" w:usb1="00000000" w:usb2="00000000" w:usb3="00000000" w:csb0="00040000" w:csb1="00000000"/>
    <w:embedRegular r:id="rId5" w:fontKey="{4D585CD1-998C-46EC-8003-1CF5409D4A21}"/>
  </w:font>
  <w:font w:name="KaiTi_GB2312">
    <w:altName w:val="楷体"/>
    <w:panose1 w:val="02010609030101010101"/>
    <w:charset w:val="86"/>
    <w:family w:val="modern"/>
    <w:pitch w:val="default"/>
    <w:sig w:usb0="00000000" w:usb1="00000000" w:usb2="00000000" w:usb3="00000000" w:csb0="00040000" w:csb1="00000000"/>
    <w:embedRegular r:id="rId6" w:fontKey="{4B661830-8565-49DF-B128-1E0DF53266E5}"/>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jc w:val="center"/>
      <w:rPr>
        <w:rStyle w:val="24"/>
      </w:rPr>
    </w:pPr>
    <w:r>
      <w:fldChar w:fldCharType="begin"/>
    </w:r>
    <w:r>
      <w:rPr>
        <w:rStyle w:val="24"/>
      </w:rPr>
      <w:instrText xml:space="preserve">PAGE  </w:instrText>
    </w:r>
    <w:r>
      <w:fldChar w:fldCharType="end"/>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rFonts w:hint="eastAsia" w:cs="Calibri" w:asciiTheme="minorEastAsia" w:hAnsiTheme="minorEastAsia"/>
        <w:kern w:val="0"/>
      </w:rPr>
    </w:pPr>
    <w:r>
      <w:rPr>
        <w:rFonts w:hint="eastAsia"/>
        <w:b w:val="0"/>
        <w:bCs/>
        <w:color w:val="auto"/>
        <w:sz w:val="20"/>
        <w:szCs w:val="20"/>
        <w:lang w:val="en-US" w:eastAsia="zh-CN"/>
      </w:rPr>
      <w:t>东莞市东江检测有限公司2025-2027年实验室气体及相关配套产品采购项目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BC34"/>
    <w:multiLevelType w:val="singleLevel"/>
    <w:tmpl w:val="84A5BC34"/>
    <w:lvl w:ilvl="0" w:tentative="0">
      <w:start w:val="1"/>
      <w:numFmt w:val="decimal"/>
      <w:lvlText w:val="%1."/>
      <w:lvlJc w:val="left"/>
      <w:pPr>
        <w:tabs>
          <w:tab w:val="left" w:pos="312"/>
        </w:tabs>
      </w:pPr>
    </w:lvl>
  </w:abstractNum>
  <w:abstractNum w:abstractNumId="1">
    <w:nsid w:val="1FB80A6A"/>
    <w:multiLevelType w:val="multilevel"/>
    <w:tmpl w:val="1FB80A6A"/>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6821B7"/>
    <w:rsid w:val="000010A1"/>
    <w:rsid w:val="0000169C"/>
    <w:rsid w:val="00001C7D"/>
    <w:rsid w:val="00002255"/>
    <w:rsid w:val="00002D33"/>
    <w:rsid w:val="00002EDA"/>
    <w:rsid w:val="00003D0F"/>
    <w:rsid w:val="00004343"/>
    <w:rsid w:val="0000480C"/>
    <w:rsid w:val="00004995"/>
    <w:rsid w:val="000063B8"/>
    <w:rsid w:val="0001041F"/>
    <w:rsid w:val="000114CB"/>
    <w:rsid w:val="00011BFE"/>
    <w:rsid w:val="00012472"/>
    <w:rsid w:val="00012FEC"/>
    <w:rsid w:val="000137E5"/>
    <w:rsid w:val="00014729"/>
    <w:rsid w:val="00016DC9"/>
    <w:rsid w:val="000220E9"/>
    <w:rsid w:val="000221C0"/>
    <w:rsid w:val="00023CD1"/>
    <w:rsid w:val="00023CE8"/>
    <w:rsid w:val="000245A9"/>
    <w:rsid w:val="00025794"/>
    <w:rsid w:val="00025B8C"/>
    <w:rsid w:val="000268A5"/>
    <w:rsid w:val="00031998"/>
    <w:rsid w:val="00032993"/>
    <w:rsid w:val="00032F70"/>
    <w:rsid w:val="0003577B"/>
    <w:rsid w:val="00037B36"/>
    <w:rsid w:val="00037B60"/>
    <w:rsid w:val="00037FCE"/>
    <w:rsid w:val="000403AB"/>
    <w:rsid w:val="00041FFB"/>
    <w:rsid w:val="00042393"/>
    <w:rsid w:val="00042418"/>
    <w:rsid w:val="00043298"/>
    <w:rsid w:val="0004448C"/>
    <w:rsid w:val="00044A75"/>
    <w:rsid w:val="00044F56"/>
    <w:rsid w:val="00046A5B"/>
    <w:rsid w:val="00046BC0"/>
    <w:rsid w:val="00046BC1"/>
    <w:rsid w:val="00047158"/>
    <w:rsid w:val="00051C77"/>
    <w:rsid w:val="00051CBB"/>
    <w:rsid w:val="00053E6E"/>
    <w:rsid w:val="00054A13"/>
    <w:rsid w:val="000550CE"/>
    <w:rsid w:val="00055195"/>
    <w:rsid w:val="00055445"/>
    <w:rsid w:val="00055F3D"/>
    <w:rsid w:val="000565B8"/>
    <w:rsid w:val="00057EDB"/>
    <w:rsid w:val="00060260"/>
    <w:rsid w:val="00060F84"/>
    <w:rsid w:val="0006127C"/>
    <w:rsid w:val="00062668"/>
    <w:rsid w:val="000636B4"/>
    <w:rsid w:val="000668AB"/>
    <w:rsid w:val="0006716D"/>
    <w:rsid w:val="0007043B"/>
    <w:rsid w:val="00070F9C"/>
    <w:rsid w:val="00071071"/>
    <w:rsid w:val="00071F54"/>
    <w:rsid w:val="00072345"/>
    <w:rsid w:val="000729B1"/>
    <w:rsid w:val="000742D6"/>
    <w:rsid w:val="000756EB"/>
    <w:rsid w:val="00075E96"/>
    <w:rsid w:val="00082040"/>
    <w:rsid w:val="00082FF0"/>
    <w:rsid w:val="000832C8"/>
    <w:rsid w:val="000839BA"/>
    <w:rsid w:val="000843DF"/>
    <w:rsid w:val="00085989"/>
    <w:rsid w:val="00085CFA"/>
    <w:rsid w:val="00086854"/>
    <w:rsid w:val="0008757F"/>
    <w:rsid w:val="00091825"/>
    <w:rsid w:val="00093A58"/>
    <w:rsid w:val="00093EE9"/>
    <w:rsid w:val="000941ED"/>
    <w:rsid w:val="00094BD2"/>
    <w:rsid w:val="0009521C"/>
    <w:rsid w:val="00096BB6"/>
    <w:rsid w:val="00097D50"/>
    <w:rsid w:val="000A0743"/>
    <w:rsid w:val="000A21FE"/>
    <w:rsid w:val="000A5A67"/>
    <w:rsid w:val="000A5F10"/>
    <w:rsid w:val="000A5FEB"/>
    <w:rsid w:val="000A7D6F"/>
    <w:rsid w:val="000B0D09"/>
    <w:rsid w:val="000B0D17"/>
    <w:rsid w:val="000B2CB4"/>
    <w:rsid w:val="000B2FE0"/>
    <w:rsid w:val="000B303B"/>
    <w:rsid w:val="000B4A0F"/>
    <w:rsid w:val="000B5DD4"/>
    <w:rsid w:val="000B65DC"/>
    <w:rsid w:val="000B6715"/>
    <w:rsid w:val="000B79CA"/>
    <w:rsid w:val="000C00D2"/>
    <w:rsid w:val="000C033F"/>
    <w:rsid w:val="000C1A3C"/>
    <w:rsid w:val="000C1D56"/>
    <w:rsid w:val="000C2AD0"/>
    <w:rsid w:val="000C338C"/>
    <w:rsid w:val="000C43BA"/>
    <w:rsid w:val="000C47F4"/>
    <w:rsid w:val="000C5B15"/>
    <w:rsid w:val="000C5D49"/>
    <w:rsid w:val="000C6DDF"/>
    <w:rsid w:val="000D0426"/>
    <w:rsid w:val="000D0BFB"/>
    <w:rsid w:val="000D18F7"/>
    <w:rsid w:val="000D1FCB"/>
    <w:rsid w:val="000D1FE5"/>
    <w:rsid w:val="000D2605"/>
    <w:rsid w:val="000D26BB"/>
    <w:rsid w:val="000D2926"/>
    <w:rsid w:val="000D34CC"/>
    <w:rsid w:val="000D4E1C"/>
    <w:rsid w:val="000D5CF5"/>
    <w:rsid w:val="000D6B87"/>
    <w:rsid w:val="000D737D"/>
    <w:rsid w:val="000D73C3"/>
    <w:rsid w:val="000D7D3F"/>
    <w:rsid w:val="000E14D1"/>
    <w:rsid w:val="000E1BB6"/>
    <w:rsid w:val="000E437A"/>
    <w:rsid w:val="000E4DD1"/>
    <w:rsid w:val="000E6A06"/>
    <w:rsid w:val="000E70E7"/>
    <w:rsid w:val="000E75EA"/>
    <w:rsid w:val="000F031A"/>
    <w:rsid w:val="000F042B"/>
    <w:rsid w:val="000F098A"/>
    <w:rsid w:val="000F09DF"/>
    <w:rsid w:val="000F114E"/>
    <w:rsid w:val="000F13F8"/>
    <w:rsid w:val="000F293D"/>
    <w:rsid w:val="000F35E3"/>
    <w:rsid w:val="000F3B08"/>
    <w:rsid w:val="000F761B"/>
    <w:rsid w:val="000F7949"/>
    <w:rsid w:val="00101D6C"/>
    <w:rsid w:val="00102341"/>
    <w:rsid w:val="0010351F"/>
    <w:rsid w:val="00103D7E"/>
    <w:rsid w:val="0010447E"/>
    <w:rsid w:val="001050B0"/>
    <w:rsid w:val="001051B0"/>
    <w:rsid w:val="00105856"/>
    <w:rsid w:val="00105A4D"/>
    <w:rsid w:val="00106647"/>
    <w:rsid w:val="00106983"/>
    <w:rsid w:val="001106FF"/>
    <w:rsid w:val="00110E89"/>
    <w:rsid w:val="00110ECB"/>
    <w:rsid w:val="00114082"/>
    <w:rsid w:val="00116603"/>
    <w:rsid w:val="0011688A"/>
    <w:rsid w:val="0012060B"/>
    <w:rsid w:val="001207F1"/>
    <w:rsid w:val="00120C24"/>
    <w:rsid w:val="00121CF6"/>
    <w:rsid w:val="00121F60"/>
    <w:rsid w:val="001255A4"/>
    <w:rsid w:val="00126B08"/>
    <w:rsid w:val="00127604"/>
    <w:rsid w:val="001305B8"/>
    <w:rsid w:val="00131300"/>
    <w:rsid w:val="0013146B"/>
    <w:rsid w:val="0013158D"/>
    <w:rsid w:val="001323FF"/>
    <w:rsid w:val="0013338A"/>
    <w:rsid w:val="001336F5"/>
    <w:rsid w:val="00135B4A"/>
    <w:rsid w:val="001375D3"/>
    <w:rsid w:val="00137FE3"/>
    <w:rsid w:val="00140209"/>
    <w:rsid w:val="00142750"/>
    <w:rsid w:val="00142B44"/>
    <w:rsid w:val="001439FB"/>
    <w:rsid w:val="001445B4"/>
    <w:rsid w:val="00144CA6"/>
    <w:rsid w:val="001453F9"/>
    <w:rsid w:val="00145FF9"/>
    <w:rsid w:val="001467C7"/>
    <w:rsid w:val="00150A77"/>
    <w:rsid w:val="00150CA9"/>
    <w:rsid w:val="001511D6"/>
    <w:rsid w:val="00152164"/>
    <w:rsid w:val="00152E42"/>
    <w:rsid w:val="0015362E"/>
    <w:rsid w:val="00154242"/>
    <w:rsid w:val="00154519"/>
    <w:rsid w:val="00154D61"/>
    <w:rsid w:val="00154DA1"/>
    <w:rsid w:val="00156091"/>
    <w:rsid w:val="00160170"/>
    <w:rsid w:val="00161201"/>
    <w:rsid w:val="00161BA1"/>
    <w:rsid w:val="0016269D"/>
    <w:rsid w:val="00162D35"/>
    <w:rsid w:val="0016488D"/>
    <w:rsid w:val="00165DEE"/>
    <w:rsid w:val="00166174"/>
    <w:rsid w:val="00167E0F"/>
    <w:rsid w:val="00167FC1"/>
    <w:rsid w:val="00172416"/>
    <w:rsid w:val="001726AE"/>
    <w:rsid w:val="00172C70"/>
    <w:rsid w:val="00173CE4"/>
    <w:rsid w:val="00174B1B"/>
    <w:rsid w:val="00175FEF"/>
    <w:rsid w:val="0017683D"/>
    <w:rsid w:val="00176B0E"/>
    <w:rsid w:val="00177F19"/>
    <w:rsid w:val="00180B96"/>
    <w:rsid w:val="001813FF"/>
    <w:rsid w:val="00182CDA"/>
    <w:rsid w:val="0018337C"/>
    <w:rsid w:val="001837DA"/>
    <w:rsid w:val="001865CF"/>
    <w:rsid w:val="001872CD"/>
    <w:rsid w:val="00187EEA"/>
    <w:rsid w:val="00190234"/>
    <w:rsid w:val="00190457"/>
    <w:rsid w:val="0019082A"/>
    <w:rsid w:val="00191923"/>
    <w:rsid w:val="00191ECD"/>
    <w:rsid w:val="00192562"/>
    <w:rsid w:val="00192618"/>
    <w:rsid w:val="001952A2"/>
    <w:rsid w:val="00195C2C"/>
    <w:rsid w:val="00195D87"/>
    <w:rsid w:val="00196DDB"/>
    <w:rsid w:val="001975E3"/>
    <w:rsid w:val="001A1558"/>
    <w:rsid w:val="001A1EBE"/>
    <w:rsid w:val="001A24C1"/>
    <w:rsid w:val="001A3035"/>
    <w:rsid w:val="001A412D"/>
    <w:rsid w:val="001A47C1"/>
    <w:rsid w:val="001A56DC"/>
    <w:rsid w:val="001B171F"/>
    <w:rsid w:val="001B17A2"/>
    <w:rsid w:val="001B183B"/>
    <w:rsid w:val="001B2442"/>
    <w:rsid w:val="001B34F8"/>
    <w:rsid w:val="001B3B2B"/>
    <w:rsid w:val="001B4B3E"/>
    <w:rsid w:val="001B7407"/>
    <w:rsid w:val="001B7F42"/>
    <w:rsid w:val="001C0ABD"/>
    <w:rsid w:val="001C1274"/>
    <w:rsid w:val="001C18D9"/>
    <w:rsid w:val="001C2C37"/>
    <w:rsid w:val="001C2E88"/>
    <w:rsid w:val="001C2FD0"/>
    <w:rsid w:val="001C4370"/>
    <w:rsid w:val="001C4745"/>
    <w:rsid w:val="001D05B2"/>
    <w:rsid w:val="001D0E3D"/>
    <w:rsid w:val="001D10DB"/>
    <w:rsid w:val="001D1D4F"/>
    <w:rsid w:val="001D1EED"/>
    <w:rsid w:val="001D1F56"/>
    <w:rsid w:val="001D2023"/>
    <w:rsid w:val="001D2388"/>
    <w:rsid w:val="001D2772"/>
    <w:rsid w:val="001D28D5"/>
    <w:rsid w:val="001D29F2"/>
    <w:rsid w:val="001D3E43"/>
    <w:rsid w:val="001D4E54"/>
    <w:rsid w:val="001D6F25"/>
    <w:rsid w:val="001D77B4"/>
    <w:rsid w:val="001E105C"/>
    <w:rsid w:val="001E192B"/>
    <w:rsid w:val="001E3000"/>
    <w:rsid w:val="001E32F6"/>
    <w:rsid w:val="001E37CA"/>
    <w:rsid w:val="001E40C6"/>
    <w:rsid w:val="001E71C0"/>
    <w:rsid w:val="001F0ED6"/>
    <w:rsid w:val="001F3148"/>
    <w:rsid w:val="001F5773"/>
    <w:rsid w:val="001F5B0B"/>
    <w:rsid w:val="001F612D"/>
    <w:rsid w:val="001F6A7D"/>
    <w:rsid w:val="001F6E53"/>
    <w:rsid w:val="002017F1"/>
    <w:rsid w:val="00201A01"/>
    <w:rsid w:val="00201ED4"/>
    <w:rsid w:val="00202AC9"/>
    <w:rsid w:val="00202ECE"/>
    <w:rsid w:val="0020416E"/>
    <w:rsid w:val="0020493A"/>
    <w:rsid w:val="0020570C"/>
    <w:rsid w:val="0020626F"/>
    <w:rsid w:val="0021186A"/>
    <w:rsid w:val="00211D44"/>
    <w:rsid w:val="00212470"/>
    <w:rsid w:val="002143A0"/>
    <w:rsid w:val="00215185"/>
    <w:rsid w:val="002152DD"/>
    <w:rsid w:val="0021538B"/>
    <w:rsid w:val="002154CC"/>
    <w:rsid w:val="00216054"/>
    <w:rsid w:val="00217025"/>
    <w:rsid w:val="00217571"/>
    <w:rsid w:val="002177F2"/>
    <w:rsid w:val="00220F7E"/>
    <w:rsid w:val="00221851"/>
    <w:rsid w:val="00221CB1"/>
    <w:rsid w:val="002225FB"/>
    <w:rsid w:val="00222765"/>
    <w:rsid w:val="002229BA"/>
    <w:rsid w:val="00223FE6"/>
    <w:rsid w:val="00224588"/>
    <w:rsid w:val="00224FCE"/>
    <w:rsid w:val="002257FF"/>
    <w:rsid w:val="00225C67"/>
    <w:rsid w:val="00225DB2"/>
    <w:rsid w:val="00226754"/>
    <w:rsid w:val="00226F31"/>
    <w:rsid w:val="00232428"/>
    <w:rsid w:val="002335A7"/>
    <w:rsid w:val="00233BD0"/>
    <w:rsid w:val="00235CF2"/>
    <w:rsid w:val="0023619A"/>
    <w:rsid w:val="00236538"/>
    <w:rsid w:val="002366FC"/>
    <w:rsid w:val="00236936"/>
    <w:rsid w:val="00236D92"/>
    <w:rsid w:val="002376EB"/>
    <w:rsid w:val="00237C14"/>
    <w:rsid w:val="00237CE7"/>
    <w:rsid w:val="0024003D"/>
    <w:rsid w:val="002405D5"/>
    <w:rsid w:val="002411EF"/>
    <w:rsid w:val="00241923"/>
    <w:rsid w:val="00241F09"/>
    <w:rsid w:val="00242C7B"/>
    <w:rsid w:val="00242FE4"/>
    <w:rsid w:val="00244CEE"/>
    <w:rsid w:val="00246180"/>
    <w:rsid w:val="00246EA0"/>
    <w:rsid w:val="00247F5B"/>
    <w:rsid w:val="00250560"/>
    <w:rsid w:val="00252940"/>
    <w:rsid w:val="00253BBD"/>
    <w:rsid w:val="00254C4C"/>
    <w:rsid w:val="002552E2"/>
    <w:rsid w:val="0026446A"/>
    <w:rsid w:val="00266990"/>
    <w:rsid w:val="00267516"/>
    <w:rsid w:val="00270841"/>
    <w:rsid w:val="00272746"/>
    <w:rsid w:val="0027328E"/>
    <w:rsid w:val="00275BF0"/>
    <w:rsid w:val="00280366"/>
    <w:rsid w:val="00280989"/>
    <w:rsid w:val="00281BED"/>
    <w:rsid w:val="00281BFD"/>
    <w:rsid w:val="00282730"/>
    <w:rsid w:val="00282A8E"/>
    <w:rsid w:val="00284167"/>
    <w:rsid w:val="002845B5"/>
    <w:rsid w:val="0028566B"/>
    <w:rsid w:val="002857DE"/>
    <w:rsid w:val="00285AB4"/>
    <w:rsid w:val="00285EF4"/>
    <w:rsid w:val="00286F31"/>
    <w:rsid w:val="002875F0"/>
    <w:rsid w:val="00290EBF"/>
    <w:rsid w:val="00291985"/>
    <w:rsid w:val="00291FC8"/>
    <w:rsid w:val="00292750"/>
    <w:rsid w:val="0029319C"/>
    <w:rsid w:val="002955DB"/>
    <w:rsid w:val="00296FBE"/>
    <w:rsid w:val="00297041"/>
    <w:rsid w:val="002971E8"/>
    <w:rsid w:val="002A08FB"/>
    <w:rsid w:val="002A148B"/>
    <w:rsid w:val="002A1688"/>
    <w:rsid w:val="002A16D5"/>
    <w:rsid w:val="002A2F4D"/>
    <w:rsid w:val="002A3E70"/>
    <w:rsid w:val="002A5CA8"/>
    <w:rsid w:val="002A6D66"/>
    <w:rsid w:val="002A7C36"/>
    <w:rsid w:val="002A7DB2"/>
    <w:rsid w:val="002B09C9"/>
    <w:rsid w:val="002B0F2C"/>
    <w:rsid w:val="002B1C97"/>
    <w:rsid w:val="002B460E"/>
    <w:rsid w:val="002B4E99"/>
    <w:rsid w:val="002B554F"/>
    <w:rsid w:val="002B5834"/>
    <w:rsid w:val="002B6A33"/>
    <w:rsid w:val="002B70E9"/>
    <w:rsid w:val="002B71B4"/>
    <w:rsid w:val="002C0392"/>
    <w:rsid w:val="002C03B2"/>
    <w:rsid w:val="002C07D7"/>
    <w:rsid w:val="002C1571"/>
    <w:rsid w:val="002C19AD"/>
    <w:rsid w:val="002C2180"/>
    <w:rsid w:val="002C2BFE"/>
    <w:rsid w:val="002C308E"/>
    <w:rsid w:val="002C3453"/>
    <w:rsid w:val="002C405E"/>
    <w:rsid w:val="002C41EC"/>
    <w:rsid w:val="002C4A22"/>
    <w:rsid w:val="002C4B5A"/>
    <w:rsid w:val="002C7168"/>
    <w:rsid w:val="002C7C2A"/>
    <w:rsid w:val="002C7E37"/>
    <w:rsid w:val="002D07E9"/>
    <w:rsid w:val="002D1DFB"/>
    <w:rsid w:val="002D344F"/>
    <w:rsid w:val="002D4D9E"/>
    <w:rsid w:val="002D5E19"/>
    <w:rsid w:val="002D5EB7"/>
    <w:rsid w:val="002D6CE2"/>
    <w:rsid w:val="002D770C"/>
    <w:rsid w:val="002D7C1A"/>
    <w:rsid w:val="002E052C"/>
    <w:rsid w:val="002E0C73"/>
    <w:rsid w:val="002E1771"/>
    <w:rsid w:val="002E19A8"/>
    <w:rsid w:val="002E1C0F"/>
    <w:rsid w:val="002E1D01"/>
    <w:rsid w:val="002E21E5"/>
    <w:rsid w:val="002E2CED"/>
    <w:rsid w:val="002E4C3C"/>
    <w:rsid w:val="002E7BE2"/>
    <w:rsid w:val="002F0603"/>
    <w:rsid w:val="002F066B"/>
    <w:rsid w:val="002F0D82"/>
    <w:rsid w:val="002F10E6"/>
    <w:rsid w:val="002F111C"/>
    <w:rsid w:val="002F1138"/>
    <w:rsid w:val="002F2429"/>
    <w:rsid w:val="002F3369"/>
    <w:rsid w:val="002F7ECB"/>
    <w:rsid w:val="003018EE"/>
    <w:rsid w:val="00301DBA"/>
    <w:rsid w:val="00304811"/>
    <w:rsid w:val="00306032"/>
    <w:rsid w:val="003066D1"/>
    <w:rsid w:val="0031057E"/>
    <w:rsid w:val="00310946"/>
    <w:rsid w:val="00310955"/>
    <w:rsid w:val="003123EF"/>
    <w:rsid w:val="00312D71"/>
    <w:rsid w:val="00312FB5"/>
    <w:rsid w:val="00313208"/>
    <w:rsid w:val="003148F9"/>
    <w:rsid w:val="00314C39"/>
    <w:rsid w:val="00316CE4"/>
    <w:rsid w:val="003174D4"/>
    <w:rsid w:val="003201C6"/>
    <w:rsid w:val="003209F6"/>
    <w:rsid w:val="00324F56"/>
    <w:rsid w:val="00325423"/>
    <w:rsid w:val="0032573B"/>
    <w:rsid w:val="00326B37"/>
    <w:rsid w:val="00326D15"/>
    <w:rsid w:val="0032732E"/>
    <w:rsid w:val="003305FF"/>
    <w:rsid w:val="00330A35"/>
    <w:rsid w:val="0033340B"/>
    <w:rsid w:val="003334AB"/>
    <w:rsid w:val="00334BE8"/>
    <w:rsid w:val="003353CB"/>
    <w:rsid w:val="0033672B"/>
    <w:rsid w:val="00336961"/>
    <w:rsid w:val="00336A16"/>
    <w:rsid w:val="003401E6"/>
    <w:rsid w:val="00342DE9"/>
    <w:rsid w:val="00342F13"/>
    <w:rsid w:val="0034304B"/>
    <w:rsid w:val="00343AA8"/>
    <w:rsid w:val="00344DAB"/>
    <w:rsid w:val="003465CF"/>
    <w:rsid w:val="003477D1"/>
    <w:rsid w:val="00347DAA"/>
    <w:rsid w:val="00347FD8"/>
    <w:rsid w:val="003515EB"/>
    <w:rsid w:val="00353435"/>
    <w:rsid w:val="003536F9"/>
    <w:rsid w:val="003540C9"/>
    <w:rsid w:val="00354597"/>
    <w:rsid w:val="00356DFF"/>
    <w:rsid w:val="003577D5"/>
    <w:rsid w:val="00360540"/>
    <w:rsid w:val="0036087C"/>
    <w:rsid w:val="003610B7"/>
    <w:rsid w:val="0036180D"/>
    <w:rsid w:val="00361AFB"/>
    <w:rsid w:val="0036214B"/>
    <w:rsid w:val="00362E89"/>
    <w:rsid w:val="003636AA"/>
    <w:rsid w:val="00363863"/>
    <w:rsid w:val="00363B9B"/>
    <w:rsid w:val="003640C4"/>
    <w:rsid w:val="003642C4"/>
    <w:rsid w:val="0036481A"/>
    <w:rsid w:val="00364A35"/>
    <w:rsid w:val="00365024"/>
    <w:rsid w:val="0036549E"/>
    <w:rsid w:val="00366AFB"/>
    <w:rsid w:val="00371E2C"/>
    <w:rsid w:val="003720EC"/>
    <w:rsid w:val="00372B2E"/>
    <w:rsid w:val="00372B75"/>
    <w:rsid w:val="00374F21"/>
    <w:rsid w:val="00375201"/>
    <w:rsid w:val="003752FD"/>
    <w:rsid w:val="003756DC"/>
    <w:rsid w:val="0037717D"/>
    <w:rsid w:val="00377580"/>
    <w:rsid w:val="00377A7F"/>
    <w:rsid w:val="00377EB2"/>
    <w:rsid w:val="00377F51"/>
    <w:rsid w:val="00377FA8"/>
    <w:rsid w:val="003820F6"/>
    <w:rsid w:val="00382525"/>
    <w:rsid w:val="00383D3C"/>
    <w:rsid w:val="003848C7"/>
    <w:rsid w:val="00385AA9"/>
    <w:rsid w:val="00385E45"/>
    <w:rsid w:val="003869FC"/>
    <w:rsid w:val="00390D6D"/>
    <w:rsid w:val="003911BE"/>
    <w:rsid w:val="0039125F"/>
    <w:rsid w:val="003944D6"/>
    <w:rsid w:val="003960AB"/>
    <w:rsid w:val="00396483"/>
    <w:rsid w:val="0039692A"/>
    <w:rsid w:val="0039705C"/>
    <w:rsid w:val="003970D7"/>
    <w:rsid w:val="003A0AF7"/>
    <w:rsid w:val="003A1EA3"/>
    <w:rsid w:val="003A35B3"/>
    <w:rsid w:val="003A40CE"/>
    <w:rsid w:val="003A4FE7"/>
    <w:rsid w:val="003A5074"/>
    <w:rsid w:val="003A51D6"/>
    <w:rsid w:val="003A53D6"/>
    <w:rsid w:val="003A57B4"/>
    <w:rsid w:val="003A57F1"/>
    <w:rsid w:val="003A5B06"/>
    <w:rsid w:val="003A5F52"/>
    <w:rsid w:val="003A66DF"/>
    <w:rsid w:val="003B0B4A"/>
    <w:rsid w:val="003B1678"/>
    <w:rsid w:val="003B243C"/>
    <w:rsid w:val="003B2F46"/>
    <w:rsid w:val="003B32C8"/>
    <w:rsid w:val="003B4756"/>
    <w:rsid w:val="003B48AE"/>
    <w:rsid w:val="003B4ADD"/>
    <w:rsid w:val="003B4F77"/>
    <w:rsid w:val="003B4F94"/>
    <w:rsid w:val="003B5FE2"/>
    <w:rsid w:val="003B78B9"/>
    <w:rsid w:val="003B7A87"/>
    <w:rsid w:val="003C018C"/>
    <w:rsid w:val="003C06C9"/>
    <w:rsid w:val="003C14CE"/>
    <w:rsid w:val="003C18F0"/>
    <w:rsid w:val="003C3EA5"/>
    <w:rsid w:val="003C60A1"/>
    <w:rsid w:val="003C7313"/>
    <w:rsid w:val="003D1CF0"/>
    <w:rsid w:val="003D2A14"/>
    <w:rsid w:val="003D3345"/>
    <w:rsid w:val="003D347E"/>
    <w:rsid w:val="003D34DA"/>
    <w:rsid w:val="003D34E1"/>
    <w:rsid w:val="003D3A30"/>
    <w:rsid w:val="003D464C"/>
    <w:rsid w:val="003D59B2"/>
    <w:rsid w:val="003D6168"/>
    <w:rsid w:val="003D7013"/>
    <w:rsid w:val="003D74DD"/>
    <w:rsid w:val="003D7A40"/>
    <w:rsid w:val="003E0FCE"/>
    <w:rsid w:val="003E2CBE"/>
    <w:rsid w:val="003E3071"/>
    <w:rsid w:val="003E3557"/>
    <w:rsid w:val="003E4C56"/>
    <w:rsid w:val="003E5C8A"/>
    <w:rsid w:val="003E6B23"/>
    <w:rsid w:val="003E6F59"/>
    <w:rsid w:val="003F0815"/>
    <w:rsid w:val="003F1670"/>
    <w:rsid w:val="003F1839"/>
    <w:rsid w:val="003F1FC3"/>
    <w:rsid w:val="003F40A9"/>
    <w:rsid w:val="003F45AE"/>
    <w:rsid w:val="003F5155"/>
    <w:rsid w:val="003F749A"/>
    <w:rsid w:val="003F7728"/>
    <w:rsid w:val="0040063E"/>
    <w:rsid w:val="00402061"/>
    <w:rsid w:val="00402DCE"/>
    <w:rsid w:val="0040305D"/>
    <w:rsid w:val="0040378D"/>
    <w:rsid w:val="00403C65"/>
    <w:rsid w:val="00405295"/>
    <w:rsid w:val="00405B41"/>
    <w:rsid w:val="004066F2"/>
    <w:rsid w:val="00407A15"/>
    <w:rsid w:val="00407A30"/>
    <w:rsid w:val="004102F8"/>
    <w:rsid w:val="0041043E"/>
    <w:rsid w:val="00412562"/>
    <w:rsid w:val="00413D4F"/>
    <w:rsid w:val="004143D0"/>
    <w:rsid w:val="004173CC"/>
    <w:rsid w:val="004211FE"/>
    <w:rsid w:val="0042142C"/>
    <w:rsid w:val="0042243F"/>
    <w:rsid w:val="0042278D"/>
    <w:rsid w:val="00422947"/>
    <w:rsid w:val="00423960"/>
    <w:rsid w:val="004254C9"/>
    <w:rsid w:val="00425927"/>
    <w:rsid w:val="0042607F"/>
    <w:rsid w:val="0042611F"/>
    <w:rsid w:val="004266FE"/>
    <w:rsid w:val="0042725D"/>
    <w:rsid w:val="0043029C"/>
    <w:rsid w:val="00430ADC"/>
    <w:rsid w:val="00432D9F"/>
    <w:rsid w:val="00432DE0"/>
    <w:rsid w:val="00433956"/>
    <w:rsid w:val="00433A2A"/>
    <w:rsid w:val="00434533"/>
    <w:rsid w:val="004352B2"/>
    <w:rsid w:val="00435478"/>
    <w:rsid w:val="0043672F"/>
    <w:rsid w:val="0043720F"/>
    <w:rsid w:val="004374A3"/>
    <w:rsid w:val="004415BA"/>
    <w:rsid w:val="0044178B"/>
    <w:rsid w:val="004424CA"/>
    <w:rsid w:val="004425C5"/>
    <w:rsid w:val="00442A4B"/>
    <w:rsid w:val="00442B0A"/>
    <w:rsid w:val="004433B8"/>
    <w:rsid w:val="00443589"/>
    <w:rsid w:val="00444BAF"/>
    <w:rsid w:val="004458DF"/>
    <w:rsid w:val="0044722E"/>
    <w:rsid w:val="00447FFB"/>
    <w:rsid w:val="004509E6"/>
    <w:rsid w:val="00451159"/>
    <w:rsid w:val="00451F0A"/>
    <w:rsid w:val="00453124"/>
    <w:rsid w:val="004533C7"/>
    <w:rsid w:val="004543C0"/>
    <w:rsid w:val="0045589F"/>
    <w:rsid w:val="004563F2"/>
    <w:rsid w:val="004605F1"/>
    <w:rsid w:val="004617CA"/>
    <w:rsid w:val="00461867"/>
    <w:rsid w:val="00462DC0"/>
    <w:rsid w:val="00462DFB"/>
    <w:rsid w:val="004659A8"/>
    <w:rsid w:val="00465BB9"/>
    <w:rsid w:val="00467D62"/>
    <w:rsid w:val="00471240"/>
    <w:rsid w:val="00471409"/>
    <w:rsid w:val="00473B6F"/>
    <w:rsid w:val="004766D5"/>
    <w:rsid w:val="00477571"/>
    <w:rsid w:val="00480E10"/>
    <w:rsid w:val="004810DE"/>
    <w:rsid w:val="00482189"/>
    <w:rsid w:val="004824B8"/>
    <w:rsid w:val="00483B53"/>
    <w:rsid w:val="00484017"/>
    <w:rsid w:val="00484911"/>
    <w:rsid w:val="004849D7"/>
    <w:rsid w:val="00484D99"/>
    <w:rsid w:val="0048517B"/>
    <w:rsid w:val="004853AE"/>
    <w:rsid w:val="00485BB6"/>
    <w:rsid w:val="00485D98"/>
    <w:rsid w:val="00486F50"/>
    <w:rsid w:val="0048761D"/>
    <w:rsid w:val="00487A74"/>
    <w:rsid w:val="0049098D"/>
    <w:rsid w:val="00490C2E"/>
    <w:rsid w:val="00492731"/>
    <w:rsid w:val="0049294F"/>
    <w:rsid w:val="004934C1"/>
    <w:rsid w:val="00493B8E"/>
    <w:rsid w:val="00494451"/>
    <w:rsid w:val="00494A74"/>
    <w:rsid w:val="004954AC"/>
    <w:rsid w:val="00495D22"/>
    <w:rsid w:val="00497802"/>
    <w:rsid w:val="00497C56"/>
    <w:rsid w:val="004A0EC5"/>
    <w:rsid w:val="004A2839"/>
    <w:rsid w:val="004A32D4"/>
    <w:rsid w:val="004A4E6F"/>
    <w:rsid w:val="004B0F35"/>
    <w:rsid w:val="004B24C9"/>
    <w:rsid w:val="004B2A29"/>
    <w:rsid w:val="004B2D42"/>
    <w:rsid w:val="004B3672"/>
    <w:rsid w:val="004B65CC"/>
    <w:rsid w:val="004C04F5"/>
    <w:rsid w:val="004C0ADD"/>
    <w:rsid w:val="004C0B85"/>
    <w:rsid w:val="004C0F32"/>
    <w:rsid w:val="004C117D"/>
    <w:rsid w:val="004C1CEB"/>
    <w:rsid w:val="004C3E15"/>
    <w:rsid w:val="004C5B80"/>
    <w:rsid w:val="004C6E3C"/>
    <w:rsid w:val="004C77A1"/>
    <w:rsid w:val="004D2C1C"/>
    <w:rsid w:val="004D2F65"/>
    <w:rsid w:val="004D336E"/>
    <w:rsid w:val="004D525E"/>
    <w:rsid w:val="004D5D65"/>
    <w:rsid w:val="004D5D90"/>
    <w:rsid w:val="004D6600"/>
    <w:rsid w:val="004E0670"/>
    <w:rsid w:val="004E0783"/>
    <w:rsid w:val="004E1768"/>
    <w:rsid w:val="004E2248"/>
    <w:rsid w:val="004E3DE7"/>
    <w:rsid w:val="004E47A5"/>
    <w:rsid w:val="004E4D7C"/>
    <w:rsid w:val="004E592E"/>
    <w:rsid w:val="004E6E69"/>
    <w:rsid w:val="004E72E8"/>
    <w:rsid w:val="004F0635"/>
    <w:rsid w:val="004F0653"/>
    <w:rsid w:val="004F0EB1"/>
    <w:rsid w:val="004F37FA"/>
    <w:rsid w:val="004F3D87"/>
    <w:rsid w:val="004F484C"/>
    <w:rsid w:val="004F6601"/>
    <w:rsid w:val="004F717B"/>
    <w:rsid w:val="004F796B"/>
    <w:rsid w:val="00500033"/>
    <w:rsid w:val="0050097F"/>
    <w:rsid w:val="005017AE"/>
    <w:rsid w:val="00501E6B"/>
    <w:rsid w:val="00502289"/>
    <w:rsid w:val="005025BE"/>
    <w:rsid w:val="005039DE"/>
    <w:rsid w:val="00503BAC"/>
    <w:rsid w:val="00503BFB"/>
    <w:rsid w:val="00503EC3"/>
    <w:rsid w:val="00503F58"/>
    <w:rsid w:val="00504E1B"/>
    <w:rsid w:val="00504FE7"/>
    <w:rsid w:val="005053B4"/>
    <w:rsid w:val="0050612D"/>
    <w:rsid w:val="00506A71"/>
    <w:rsid w:val="0050784E"/>
    <w:rsid w:val="00507976"/>
    <w:rsid w:val="005079C1"/>
    <w:rsid w:val="00511C44"/>
    <w:rsid w:val="00513CE6"/>
    <w:rsid w:val="0051623A"/>
    <w:rsid w:val="005168B3"/>
    <w:rsid w:val="00516FFF"/>
    <w:rsid w:val="00520E10"/>
    <w:rsid w:val="00521444"/>
    <w:rsid w:val="00522BC8"/>
    <w:rsid w:val="0052322F"/>
    <w:rsid w:val="0052446C"/>
    <w:rsid w:val="005250AF"/>
    <w:rsid w:val="005261DC"/>
    <w:rsid w:val="0052655F"/>
    <w:rsid w:val="005274F1"/>
    <w:rsid w:val="00532AAA"/>
    <w:rsid w:val="00533F0E"/>
    <w:rsid w:val="00534181"/>
    <w:rsid w:val="0053454B"/>
    <w:rsid w:val="00535FF6"/>
    <w:rsid w:val="00536CA9"/>
    <w:rsid w:val="0054039A"/>
    <w:rsid w:val="00540595"/>
    <w:rsid w:val="00541F99"/>
    <w:rsid w:val="00542873"/>
    <w:rsid w:val="00542C35"/>
    <w:rsid w:val="0054316E"/>
    <w:rsid w:val="0054338B"/>
    <w:rsid w:val="0054348A"/>
    <w:rsid w:val="00543907"/>
    <w:rsid w:val="00543DDD"/>
    <w:rsid w:val="00544297"/>
    <w:rsid w:val="00544715"/>
    <w:rsid w:val="00544A4C"/>
    <w:rsid w:val="00544AD8"/>
    <w:rsid w:val="00544C55"/>
    <w:rsid w:val="00544F85"/>
    <w:rsid w:val="00545340"/>
    <w:rsid w:val="00545AAC"/>
    <w:rsid w:val="00547D36"/>
    <w:rsid w:val="00552680"/>
    <w:rsid w:val="00553090"/>
    <w:rsid w:val="00554086"/>
    <w:rsid w:val="00554BA4"/>
    <w:rsid w:val="00554E5B"/>
    <w:rsid w:val="005565F1"/>
    <w:rsid w:val="00556C29"/>
    <w:rsid w:val="00556DEB"/>
    <w:rsid w:val="00556FA4"/>
    <w:rsid w:val="0055741F"/>
    <w:rsid w:val="005619AA"/>
    <w:rsid w:val="0056295C"/>
    <w:rsid w:val="00562C6F"/>
    <w:rsid w:val="005630EB"/>
    <w:rsid w:val="00564142"/>
    <w:rsid w:val="005643FC"/>
    <w:rsid w:val="0056443B"/>
    <w:rsid w:val="005649DA"/>
    <w:rsid w:val="005654E7"/>
    <w:rsid w:val="00566090"/>
    <w:rsid w:val="00567611"/>
    <w:rsid w:val="005714C6"/>
    <w:rsid w:val="00573805"/>
    <w:rsid w:val="00574E96"/>
    <w:rsid w:val="0057740D"/>
    <w:rsid w:val="005803D6"/>
    <w:rsid w:val="005809ED"/>
    <w:rsid w:val="00580A1C"/>
    <w:rsid w:val="00581FEC"/>
    <w:rsid w:val="005825C9"/>
    <w:rsid w:val="005827E0"/>
    <w:rsid w:val="0058292D"/>
    <w:rsid w:val="00582D04"/>
    <w:rsid w:val="00583224"/>
    <w:rsid w:val="005843A0"/>
    <w:rsid w:val="00584996"/>
    <w:rsid w:val="00585D17"/>
    <w:rsid w:val="0058603D"/>
    <w:rsid w:val="00590699"/>
    <w:rsid w:val="00593000"/>
    <w:rsid w:val="00593A6E"/>
    <w:rsid w:val="0059432A"/>
    <w:rsid w:val="00594FB4"/>
    <w:rsid w:val="005958F6"/>
    <w:rsid w:val="00595D80"/>
    <w:rsid w:val="00596D33"/>
    <w:rsid w:val="00596FE8"/>
    <w:rsid w:val="005A06BF"/>
    <w:rsid w:val="005A205F"/>
    <w:rsid w:val="005A3E33"/>
    <w:rsid w:val="005A4458"/>
    <w:rsid w:val="005A4A04"/>
    <w:rsid w:val="005A6F4D"/>
    <w:rsid w:val="005A7BF6"/>
    <w:rsid w:val="005B10F8"/>
    <w:rsid w:val="005B223A"/>
    <w:rsid w:val="005B3323"/>
    <w:rsid w:val="005B3685"/>
    <w:rsid w:val="005B3762"/>
    <w:rsid w:val="005B40EF"/>
    <w:rsid w:val="005B4287"/>
    <w:rsid w:val="005B484F"/>
    <w:rsid w:val="005B4C4F"/>
    <w:rsid w:val="005B4CAD"/>
    <w:rsid w:val="005B6C98"/>
    <w:rsid w:val="005B72AA"/>
    <w:rsid w:val="005B73AC"/>
    <w:rsid w:val="005C0353"/>
    <w:rsid w:val="005C0689"/>
    <w:rsid w:val="005C1D25"/>
    <w:rsid w:val="005C24C1"/>
    <w:rsid w:val="005C2D64"/>
    <w:rsid w:val="005C31E4"/>
    <w:rsid w:val="005C3829"/>
    <w:rsid w:val="005C4D7D"/>
    <w:rsid w:val="005C4E63"/>
    <w:rsid w:val="005C4E7A"/>
    <w:rsid w:val="005C5177"/>
    <w:rsid w:val="005C7733"/>
    <w:rsid w:val="005D08D9"/>
    <w:rsid w:val="005D26F4"/>
    <w:rsid w:val="005D409B"/>
    <w:rsid w:val="005D4DF0"/>
    <w:rsid w:val="005D5320"/>
    <w:rsid w:val="005D548A"/>
    <w:rsid w:val="005D55C3"/>
    <w:rsid w:val="005D6AD5"/>
    <w:rsid w:val="005D6BBB"/>
    <w:rsid w:val="005D6DDB"/>
    <w:rsid w:val="005D6E1C"/>
    <w:rsid w:val="005E0907"/>
    <w:rsid w:val="005E099E"/>
    <w:rsid w:val="005E126B"/>
    <w:rsid w:val="005E1513"/>
    <w:rsid w:val="005E2946"/>
    <w:rsid w:val="005E2EFF"/>
    <w:rsid w:val="005E3681"/>
    <w:rsid w:val="005E51DC"/>
    <w:rsid w:val="005E6782"/>
    <w:rsid w:val="005E70A7"/>
    <w:rsid w:val="005E726D"/>
    <w:rsid w:val="005E7646"/>
    <w:rsid w:val="005E7C33"/>
    <w:rsid w:val="005F0197"/>
    <w:rsid w:val="005F0400"/>
    <w:rsid w:val="005F1311"/>
    <w:rsid w:val="005F1985"/>
    <w:rsid w:val="005F3650"/>
    <w:rsid w:val="005F4845"/>
    <w:rsid w:val="005F57CC"/>
    <w:rsid w:val="005F68D2"/>
    <w:rsid w:val="0060047C"/>
    <w:rsid w:val="00603752"/>
    <w:rsid w:val="00603790"/>
    <w:rsid w:val="00604681"/>
    <w:rsid w:val="00607743"/>
    <w:rsid w:val="00607756"/>
    <w:rsid w:val="00607DFA"/>
    <w:rsid w:val="00611227"/>
    <w:rsid w:val="00612EE7"/>
    <w:rsid w:val="006149E8"/>
    <w:rsid w:val="00615086"/>
    <w:rsid w:val="00616DA8"/>
    <w:rsid w:val="00617104"/>
    <w:rsid w:val="0062107C"/>
    <w:rsid w:val="0062179D"/>
    <w:rsid w:val="006237C5"/>
    <w:rsid w:val="0062388B"/>
    <w:rsid w:val="0062442E"/>
    <w:rsid w:val="00625ABA"/>
    <w:rsid w:val="00626394"/>
    <w:rsid w:val="00626395"/>
    <w:rsid w:val="00626C0C"/>
    <w:rsid w:val="00626F2C"/>
    <w:rsid w:val="006270E1"/>
    <w:rsid w:val="006300E9"/>
    <w:rsid w:val="006301EE"/>
    <w:rsid w:val="0063111D"/>
    <w:rsid w:val="00631862"/>
    <w:rsid w:val="006323C9"/>
    <w:rsid w:val="006329F1"/>
    <w:rsid w:val="00632B65"/>
    <w:rsid w:val="00632EE8"/>
    <w:rsid w:val="0063670D"/>
    <w:rsid w:val="00640A9B"/>
    <w:rsid w:val="00640FEF"/>
    <w:rsid w:val="00642D13"/>
    <w:rsid w:val="00642D48"/>
    <w:rsid w:val="0064359A"/>
    <w:rsid w:val="00643BA7"/>
    <w:rsid w:val="00643BFB"/>
    <w:rsid w:val="00643CBD"/>
    <w:rsid w:val="00646256"/>
    <w:rsid w:val="00646AFE"/>
    <w:rsid w:val="00646CD4"/>
    <w:rsid w:val="00647F1A"/>
    <w:rsid w:val="00652BE9"/>
    <w:rsid w:val="00660274"/>
    <w:rsid w:val="006607EC"/>
    <w:rsid w:val="00660EF4"/>
    <w:rsid w:val="00661ACB"/>
    <w:rsid w:val="006630EA"/>
    <w:rsid w:val="0066353A"/>
    <w:rsid w:val="00663C90"/>
    <w:rsid w:val="00666132"/>
    <w:rsid w:val="00666194"/>
    <w:rsid w:val="0066725E"/>
    <w:rsid w:val="0066797A"/>
    <w:rsid w:val="00667ED1"/>
    <w:rsid w:val="00670399"/>
    <w:rsid w:val="006724EA"/>
    <w:rsid w:val="00672ACD"/>
    <w:rsid w:val="00673130"/>
    <w:rsid w:val="00673167"/>
    <w:rsid w:val="0067329D"/>
    <w:rsid w:val="00673373"/>
    <w:rsid w:val="00673818"/>
    <w:rsid w:val="00673C44"/>
    <w:rsid w:val="00673D8F"/>
    <w:rsid w:val="006801A7"/>
    <w:rsid w:val="006821B7"/>
    <w:rsid w:val="00682719"/>
    <w:rsid w:val="00682DCB"/>
    <w:rsid w:val="006834AC"/>
    <w:rsid w:val="00683EBF"/>
    <w:rsid w:val="00683F5F"/>
    <w:rsid w:val="006843FB"/>
    <w:rsid w:val="0068524E"/>
    <w:rsid w:val="006854D1"/>
    <w:rsid w:val="00685A47"/>
    <w:rsid w:val="00685C57"/>
    <w:rsid w:val="006860E2"/>
    <w:rsid w:val="00686144"/>
    <w:rsid w:val="00686389"/>
    <w:rsid w:val="00686D6A"/>
    <w:rsid w:val="00687835"/>
    <w:rsid w:val="00690492"/>
    <w:rsid w:val="006909F7"/>
    <w:rsid w:val="006910FC"/>
    <w:rsid w:val="006913F3"/>
    <w:rsid w:val="0069143A"/>
    <w:rsid w:val="00691710"/>
    <w:rsid w:val="00692A48"/>
    <w:rsid w:val="006954F0"/>
    <w:rsid w:val="00695AAB"/>
    <w:rsid w:val="00696D89"/>
    <w:rsid w:val="00697218"/>
    <w:rsid w:val="00697BE0"/>
    <w:rsid w:val="006A083F"/>
    <w:rsid w:val="006A0AA2"/>
    <w:rsid w:val="006A0D81"/>
    <w:rsid w:val="006A12C8"/>
    <w:rsid w:val="006A2A72"/>
    <w:rsid w:val="006A3442"/>
    <w:rsid w:val="006A5C74"/>
    <w:rsid w:val="006A5EA3"/>
    <w:rsid w:val="006A779F"/>
    <w:rsid w:val="006A7CA9"/>
    <w:rsid w:val="006A7ED8"/>
    <w:rsid w:val="006B0144"/>
    <w:rsid w:val="006B0CB7"/>
    <w:rsid w:val="006B11FC"/>
    <w:rsid w:val="006B123B"/>
    <w:rsid w:val="006B1AA2"/>
    <w:rsid w:val="006B1FF4"/>
    <w:rsid w:val="006B49D7"/>
    <w:rsid w:val="006B64E6"/>
    <w:rsid w:val="006B654B"/>
    <w:rsid w:val="006B7C97"/>
    <w:rsid w:val="006B7F56"/>
    <w:rsid w:val="006C0901"/>
    <w:rsid w:val="006C09EA"/>
    <w:rsid w:val="006C224A"/>
    <w:rsid w:val="006C56B4"/>
    <w:rsid w:val="006C5A67"/>
    <w:rsid w:val="006C5AB1"/>
    <w:rsid w:val="006C6575"/>
    <w:rsid w:val="006D06E1"/>
    <w:rsid w:val="006D2D8F"/>
    <w:rsid w:val="006D2E47"/>
    <w:rsid w:val="006D3E5D"/>
    <w:rsid w:val="006D4960"/>
    <w:rsid w:val="006D4FB8"/>
    <w:rsid w:val="006D559B"/>
    <w:rsid w:val="006D57C9"/>
    <w:rsid w:val="006D5A93"/>
    <w:rsid w:val="006D6AB2"/>
    <w:rsid w:val="006D6F58"/>
    <w:rsid w:val="006D73E5"/>
    <w:rsid w:val="006E00F5"/>
    <w:rsid w:val="006E068E"/>
    <w:rsid w:val="006E088C"/>
    <w:rsid w:val="006E1C74"/>
    <w:rsid w:val="006E3010"/>
    <w:rsid w:val="006E4DAC"/>
    <w:rsid w:val="006E5576"/>
    <w:rsid w:val="006E5C5D"/>
    <w:rsid w:val="006E64F6"/>
    <w:rsid w:val="006E7624"/>
    <w:rsid w:val="006F1187"/>
    <w:rsid w:val="006F166D"/>
    <w:rsid w:val="006F1BBC"/>
    <w:rsid w:val="006F20E0"/>
    <w:rsid w:val="006F2E22"/>
    <w:rsid w:val="006F3E4D"/>
    <w:rsid w:val="006F3EAD"/>
    <w:rsid w:val="006F4C10"/>
    <w:rsid w:val="006F54BE"/>
    <w:rsid w:val="006F5584"/>
    <w:rsid w:val="006F6E0B"/>
    <w:rsid w:val="006F78E6"/>
    <w:rsid w:val="006F7C74"/>
    <w:rsid w:val="007001C7"/>
    <w:rsid w:val="00700386"/>
    <w:rsid w:val="00700DAF"/>
    <w:rsid w:val="00700DF7"/>
    <w:rsid w:val="0070135C"/>
    <w:rsid w:val="007032CD"/>
    <w:rsid w:val="00705CF1"/>
    <w:rsid w:val="0070692E"/>
    <w:rsid w:val="007073C7"/>
    <w:rsid w:val="00707DCE"/>
    <w:rsid w:val="00710555"/>
    <w:rsid w:val="007117EA"/>
    <w:rsid w:val="0071185E"/>
    <w:rsid w:val="007119E4"/>
    <w:rsid w:val="007122E4"/>
    <w:rsid w:val="0071293A"/>
    <w:rsid w:val="00712E94"/>
    <w:rsid w:val="0071485E"/>
    <w:rsid w:val="00716095"/>
    <w:rsid w:val="0071698F"/>
    <w:rsid w:val="007172DD"/>
    <w:rsid w:val="00720C81"/>
    <w:rsid w:val="00721A03"/>
    <w:rsid w:val="00721ACB"/>
    <w:rsid w:val="00722659"/>
    <w:rsid w:val="00723CB3"/>
    <w:rsid w:val="00723D3B"/>
    <w:rsid w:val="00724380"/>
    <w:rsid w:val="007265CA"/>
    <w:rsid w:val="0072700D"/>
    <w:rsid w:val="00727403"/>
    <w:rsid w:val="00730469"/>
    <w:rsid w:val="007315B6"/>
    <w:rsid w:val="00732728"/>
    <w:rsid w:val="00732FFD"/>
    <w:rsid w:val="0073467A"/>
    <w:rsid w:val="00737076"/>
    <w:rsid w:val="00737426"/>
    <w:rsid w:val="0074010C"/>
    <w:rsid w:val="007415D8"/>
    <w:rsid w:val="00741632"/>
    <w:rsid w:val="00741ACE"/>
    <w:rsid w:val="00742279"/>
    <w:rsid w:val="007425F2"/>
    <w:rsid w:val="00742C32"/>
    <w:rsid w:val="00742E33"/>
    <w:rsid w:val="0074521F"/>
    <w:rsid w:val="00745C4B"/>
    <w:rsid w:val="00745F53"/>
    <w:rsid w:val="007467A1"/>
    <w:rsid w:val="00746BD4"/>
    <w:rsid w:val="00750F89"/>
    <w:rsid w:val="0075141D"/>
    <w:rsid w:val="007519CA"/>
    <w:rsid w:val="00753C83"/>
    <w:rsid w:val="00754054"/>
    <w:rsid w:val="00754B9D"/>
    <w:rsid w:val="007551CB"/>
    <w:rsid w:val="007560D2"/>
    <w:rsid w:val="00756245"/>
    <w:rsid w:val="007562C5"/>
    <w:rsid w:val="00756E02"/>
    <w:rsid w:val="00757D78"/>
    <w:rsid w:val="007605EA"/>
    <w:rsid w:val="007618A4"/>
    <w:rsid w:val="007623F1"/>
    <w:rsid w:val="00762C79"/>
    <w:rsid w:val="00762F22"/>
    <w:rsid w:val="00765926"/>
    <w:rsid w:val="00766585"/>
    <w:rsid w:val="007666B2"/>
    <w:rsid w:val="007677B4"/>
    <w:rsid w:val="00767CC1"/>
    <w:rsid w:val="00772FA1"/>
    <w:rsid w:val="00774725"/>
    <w:rsid w:val="00774DA7"/>
    <w:rsid w:val="00776170"/>
    <w:rsid w:val="00776F01"/>
    <w:rsid w:val="0077775E"/>
    <w:rsid w:val="00777805"/>
    <w:rsid w:val="00782C67"/>
    <w:rsid w:val="00783EB8"/>
    <w:rsid w:val="007851AB"/>
    <w:rsid w:val="007854C0"/>
    <w:rsid w:val="00786F44"/>
    <w:rsid w:val="0079086B"/>
    <w:rsid w:val="007927E1"/>
    <w:rsid w:val="00792815"/>
    <w:rsid w:val="007953B7"/>
    <w:rsid w:val="00795865"/>
    <w:rsid w:val="0079686B"/>
    <w:rsid w:val="00796AD5"/>
    <w:rsid w:val="00797CE9"/>
    <w:rsid w:val="007A085F"/>
    <w:rsid w:val="007A1414"/>
    <w:rsid w:val="007A33AB"/>
    <w:rsid w:val="007A3EBD"/>
    <w:rsid w:val="007A450F"/>
    <w:rsid w:val="007A5D2D"/>
    <w:rsid w:val="007A5DA0"/>
    <w:rsid w:val="007A664F"/>
    <w:rsid w:val="007B2A5C"/>
    <w:rsid w:val="007B3039"/>
    <w:rsid w:val="007B33B5"/>
    <w:rsid w:val="007B38AB"/>
    <w:rsid w:val="007B4693"/>
    <w:rsid w:val="007B52DD"/>
    <w:rsid w:val="007B5414"/>
    <w:rsid w:val="007B5585"/>
    <w:rsid w:val="007B6B7B"/>
    <w:rsid w:val="007B7409"/>
    <w:rsid w:val="007C160A"/>
    <w:rsid w:val="007C2521"/>
    <w:rsid w:val="007C2A1C"/>
    <w:rsid w:val="007C2F31"/>
    <w:rsid w:val="007C360A"/>
    <w:rsid w:val="007C37BE"/>
    <w:rsid w:val="007C3CD9"/>
    <w:rsid w:val="007C3FFA"/>
    <w:rsid w:val="007C4065"/>
    <w:rsid w:val="007C5EDE"/>
    <w:rsid w:val="007C65DA"/>
    <w:rsid w:val="007C6605"/>
    <w:rsid w:val="007D110D"/>
    <w:rsid w:val="007D120D"/>
    <w:rsid w:val="007D32D1"/>
    <w:rsid w:val="007D32DD"/>
    <w:rsid w:val="007D362E"/>
    <w:rsid w:val="007D3709"/>
    <w:rsid w:val="007D3814"/>
    <w:rsid w:val="007D3C9F"/>
    <w:rsid w:val="007D6935"/>
    <w:rsid w:val="007D7F36"/>
    <w:rsid w:val="007E04D6"/>
    <w:rsid w:val="007E0B00"/>
    <w:rsid w:val="007E14E5"/>
    <w:rsid w:val="007E4420"/>
    <w:rsid w:val="007E46B5"/>
    <w:rsid w:val="007E47C8"/>
    <w:rsid w:val="007E58D2"/>
    <w:rsid w:val="007E5950"/>
    <w:rsid w:val="007F1165"/>
    <w:rsid w:val="007F1ACF"/>
    <w:rsid w:val="007F20EA"/>
    <w:rsid w:val="007F2B82"/>
    <w:rsid w:val="007F2C1B"/>
    <w:rsid w:val="007F306B"/>
    <w:rsid w:val="007F32B3"/>
    <w:rsid w:val="007F3504"/>
    <w:rsid w:val="007F4502"/>
    <w:rsid w:val="007F585F"/>
    <w:rsid w:val="0080034D"/>
    <w:rsid w:val="00800C23"/>
    <w:rsid w:val="0080115D"/>
    <w:rsid w:val="008018BC"/>
    <w:rsid w:val="00801B89"/>
    <w:rsid w:val="00801B91"/>
    <w:rsid w:val="00801BBE"/>
    <w:rsid w:val="008021E5"/>
    <w:rsid w:val="008023F2"/>
    <w:rsid w:val="00802805"/>
    <w:rsid w:val="00803C45"/>
    <w:rsid w:val="00804752"/>
    <w:rsid w:val="00805849"/>
    <w:rsid w:val="00805946"/>
    <w:rsid w:val="00806201"/>
    <w:rsid w:val="008077B5"/>
    <w:rsid w:val="008118AD"/>
    <w:rsid w:val="00811D44"/>
    <w:rsid w:val="00812244"/>
    <w:rsid w:val="008146BE"/>
    <w:rsid w:val="008153AC"/>
    <w:rsid w:val="00817D08"/>
    <w:rsid w:val="0082026A"/>
    <w:rsid w:val="008206D9"/>
    <w:rsid w:val="00820A88"/>
    <w:rsid w:val="00823576"/>
    <w:rsid w:val="00823836"/>
    <w:rsid w:val="00823C97"/>
    <w:rsid w:val="00823EF8"/>
    <w:rsid w:val="00825A3F"/>
    <w:rsid w:val="0082670E"/>
    <w:rsid w:val="008300AB"/>
    <w:rsid w:val="00830286"/>
    <w:rsid w:val="00830F82"/>
    <w:rsid w:val="00832374"/>
    <w:rsid w:val="008341E5"/>
    <w:rsid w:val="008343EF"/>
    <w:rsid w:val="0083440C"/>
    <w:rsid w:val="008346A4"/>
    <w:rsid w:val="008347AF"/>
    <w:rsid w:val="00836D5D"/>
    <w:rsid w:val="00836D74"/>
    <w:rsid w:val="008371B5"/>
    <w:rsid w:val="008377F5"/>
    <w:rsid w:val="00837AAD"/>
    <w:rsid w:val="008400D0"/>
    <w:rsid w:val="0084105F"/>
    <w:rsid w:val="008459BC"/>
    <w:rsid w:val="00845B43"/>
    <w:rsid w:val="0084739A"/>
    <w:rsid w:val="00847A99"/>
    <w:rsid w:val="00847EA1"/>
    <w:rsid w:val="00850725"/>
    <w:rsid w:val="00850D03"/>
    <w:rsid w:val="00851B8E"/>
    <w:rsid w:val="0085240C"/>
    <w:rsid w:val="00853017"/>
    <w:rsid w:val="00855737"/>
    <w:rsid w:val="008558F4"/>
    <w:rsid w:val="0085664A"/>
    <w:rsid w:val="008571DE"/>
    <w:rsid w:val="00857FDC"/>
    <w:rsid w:val="00860CBF"/>
    <w:rsid w:val="00860E1D"/>
    <w:rsid w:val="008622C8"/>
    <w:rsid w:val="00862B5B"/>
    <w:rsid w:val="00863C13"/>
    <w:rsid w:val="0086424B"/>
    <w:rsid w:val="00864654"/>
    <w:rsid w:val="00864872"/>
    <w:rsid w:val="008649D4"/>
    <w:rsid w:val="00864B90"/>
    <w:rsid w:val="0086524C"/>
    <w:rsid w:val="008671EC"/>
    <w:rsid w:val="0087184A"/>
    <w:rsid w:val="0087187D"/>
    <w:rsid w:val="00871BE0"/>
    <w:rsid w:val="008726A4"/>
    <w:rsid w:val="00872B20"/>
    <w:rsid w:val="008760B0"/>
    <w:rsid w:val="00876387"/>
    <w:rsid w:val="00876421"/>
    <w:rsid w:val="008773CA"/>
    <w:rsid w:val="008819D8"/>
    <w:rsid w:val="00881CA1"/>
    <w:rsid w:val="00882824"/>
    <w:rsid w:val="008831A4"/>
    <w:rsid w:val="00883589"/>
    <w:rsid w:val="008847B1"/>
    <w:rsid w:val="008851C9"/>
    <w:rsid w:val="008858A8"/>
    <w:rsid w:val="008867C8"/>
    <w:rsid w:val="00887601"/>
    <w:rsid w:val="008877F9"/>
    <w:rsid w:val="008879E3"/>
    <w:rsid w:val="00890B09"/>
    <w:rsid w:val="00890CA1"/>
    <w:rsid w:val="00890F9E"/>
    <w:rsid w:val="008917D5"/>
    <w:rsid w:val="00892859"/>
    <w:rsid w:val="00892C17"/>
    <w:rsid w:val="00892DBA"/>
    <w:rsid w:val="00894FF8"/>
    <w:rsid w:val="00895D6A"/>
    <w:rsid w:val="0089619C"/>
    <w:rsid w:val="00896E78"/>
    <w:rsid w:val="00897116"/>
    <w:rsid w:val="0089765C"/>
    <w:rsid w:val="008A0E58"/>
    <w:rsid w:val="008A1C45"/>
    <w:rsid w:val="008A5059"/>
    <w:rsid w:val="008A5ED1"/>
    <w:rsid w:val="008A5F94"/>
    <w:rsid w:val="008A6F4D"/>
    <w:rsid w:val="008A70DC"/>
    <w:rsid w:val="008A7D4E"/>
    <w:rsid w:val="008B1430"/>
    <w:rsid w:val="008B2082"/>
    <w:rsid w:val="008B3B98"/>
    <w:rsid w:val="008B4A77"/>
    <w:rsid w:val="008B59FD"/>
    <w:rsid w:val="008B5F99"/>
    <w:rsid w:val="008B60D1"/>
    <w:rsid w:val="008B7518"/>
    <w:rsid w:val="008C0C2F"/>
    <w:rsid w:val="008C1B9D"/>
    <w:rsid w:val="008C1EB6"/>
    <w:rsid w:val="008C2030"/>
    <w:rsid w:val="008C4A25"/>
    <w:rsid w:val="008C4C76"/>
    <w:rsid w:val="008C4D31"/>
    <w:rsid w:val="008C507E"/>
    <w:rsid w:val="008C533C"/>
    <w:rsid w:val="008C53DD"/>
    <w:rsid w:val="008C56E9"/>
    <w:rsid w:val="008C7C4F"/>
    <w:rsid w:val="008D1F4E"/>
    <w:rsid w:val="008D2A8A"/>
    <w:rsid w:val="008D5472"/>
    <w:rsid w:val="008D5F11"/>
    <w:rsid w:val="008D5F63"/>
    <w:rsid w:val="008D6038"/>
    <w:rsid w:val="008D6E87"/>
    <w:rsid w:val="008E0EAB"/>
    <w:rsid w:val="008E1675"/>
    <w:rsid w:val="008E325A"/>
    <w:rsid w:val="008E5055"/>
    <w:rsid w:val="008E6AAF"/>
    <w:rsid w:val="008E7058"/>
    <w:rsid w:val="008E7BAA"/>
    <w:rsid w:val="008E7F6F"/>
    <w:rsid w:val="008F01DD"/>
    <w:rsid w:val="008F0297"/>
    <w:rsid w:val="008F08A7"/>
    <w:rsid w:val="008F09BA"/>
    <w:rsid w:val="008F1209"/>
    <w:rsid w:val="008F1215"/>
    <w:rsid w:val="008F18C0"/>
    <w:rsid w:val="008F1A32"/>
    <w:rsid w:val="008F1BD8"/>
    <w:rsid w:val="008F25BA"/>
    <w:rsid w:val="008F32A0"/>
    <w:rsid w:val="008F396A"/>
    <w:rsid w:val="008F6503"/>
    <w:rsid w:val="008F7040"/>
    <w:rsid w:val="008F73ED"/>
    <w:rsid w:val="008F7C7B"/>
    <w:rsid w:val="00900851"/>
    <w:rsid w:val="009011FF"/>
    <w:rsid w:val="00901A5D"/>
    <w:rsid w:val="00905752"/>
    <w:rsid w:val="00905BC2"/>
    <w:rsid w:val="00910429"/>
    <w:rsid w:val="00911645"/>
    <w:rsid w:val="0091240B"/>
    <w:rsid w:val="00914145"/>
    <w:rsid w:val="00914D56"/>
    <w:rsid w:val="009155B4"/>
    <w:rsid w:val="00915FD4"/>
    <w:rsid w:val="009168C0"/>
    <w:rsid w:val="009172E0"/>
    <w:rsid w:val="00917885"/>
    <w:rsid w:val="00917DFF"/>
    <w:rsid w:val="0092112D"/>
    <w:rsid w:val="00921E47"/>
    <w:rsid w:val="00921F04"/>
    <w:rsid w:val="0092208B"/>
    <w:rsid w:val="00922113"/>
    <w:rsid w:val="00922827"/>
    <w:rsid w:val="00923726"/>
    <w:rsid w:val="00923739"/>
    <w:rsid w:val="0092469F"/>
    <w:rsid w:val="00925FAB"/>
    <w:rsid w:val="00926423"/>
    <w:rsid w:val="00926BE8"/>
    <w:rsid w:val="00927066"/>
    <w:rsid w:val="00930252"/>
    <w:rsid w:val="009320D6"/>
    <w:rsid w:val="00932243"/>
    <w:rsid w:val="00936564"/>
    <w:rsid w:val="00936E2D"/>
    <w:rsid w:val="00937F78"/>
    <w:rsid w:val="00940A8B"/>
    <w:rsid w:val="009416BB"/>
    <w:rsid w:val="00941EA9"/>
    <w:rsid w:val="009428B3"/>
    <w:rsid w:val="009444EE"/>
    <w:rsid w:val="00945EEE"/>
    <w:rsid w:val="00945F05"/>
    <w:rsid w:val="009462F6"/>
    <w:rsid w:val="009466F7"/>
    <w:rsid w:val="0094711B"/>
    <w:rsid w:val="009472AE"/>
    <w:rsid w:val="009507CE"/>
    <w:rsid w:val="00951456"/>
    <w:rsid w:val="009518B8"/>
    <w:rsid w:val="009521DC"/>
    <w:rsid w:val="00952C28"/>
    <w:rsid w:val="00954754"/>
    <w:rsid w:val="00954F04"/>
    <w:rsid w:val="009551A5"/>
    <w:rsid w:val="009558E5"/>
    <w:rsid w:val="009566AD"/>
    <w:rsid w:val="009566D9"/>
    <w:rsid w:val="009578C3"/>
    <w:rsid w:val="009604F3"/>
    <w:rsid w:val="00960755"/>
    <w:rsid w:val="00963250"/>
    <w:rsid w:val="009635E4"/>
    <w:rsid w:val="009638E3"/>
    <w:rsid w:val="00963E98"/>
    <w:rsid w:val="00964B9F"/>
    <w:rsid w:val="00965FD3"/>
    <w:rsid w:val="00967061"/>
    <w:rsid w:val="00970A91"/>
    <w:rsid w:val="00971BB3"/>
    <w:rsid w:val="00972B09"/>
    <w:rsid w:val="009731D8"/>
    <w:rsid w:val="0097358D"/>
    <w:rsid w:val="00974EC7"/>
    <w:rsid w:val="00975FD4"/>
    <w:rsid w:val="0097791F"/>
    <w:rsid w:val="00981FC4"/>
    <w:rsid w:val="00982BE1"/>
    <w:rsid w:val="00982BF1"/>
    <w:rsid w:val="00985E48"/>
    <w:rsid w:val="0098712C"/>
    <w:rsid w:val="00987C7A"/>
    <w:rsid w:val="00990590"/>
    <w:rsid w:val="0099161F"/>
    <w:rsid w:val="00992BA6"/>
    <w:rsid w:val="00993918"/>
    <w:rsid w:val="009939F4"/>
    <w:rsid w:val="00993D89"/>
    <w:rsid w:val="00994C73"/>
    <w:rsid w:val="00995B39"/>
    <w:rsid w:val="00997530"/>
    <w:rsid w:val="009A0271"/>
    <w:rsid w:val="009A08E1"/>
    <w:rsid w:val="009A0F9F"/>
    <w:rsid w:val="009A188C"/>
    <w:rsid w:val="009A213D"/>
    <w:rsid w:val="009A2B98"/>
    <w:rsid w:val="009A44B8"/>
    <w:rsid w:val="009A4901"/>
    <w:rsid w:val="009A4EB4"/>
    <w:rsid w:val="009A5412"/>
    <w:rsid w:val="009A7A04"/>
    <w:rsid w:val="009B0D46"/>
    <w:rsid w:val="009B1BCA"/>
    <w:rsid w:val="009B1D35"/>
    <w:rsid w:val="009B26C2"/>
    <w:rsid w:val="009B3FE1"/>
    <w:rsid w:val="009B3FFB"/>
    <w:rsid w:val="009B50CA"/>
    <w:rsid w:val="009C0D1D"/>
    <w:rsid w:val="009C2EA0"/>
    <w:rsid w:val="009C7111"/>
    <w:rsid w:val="009D01BB"/>
    <w:rsid w:val="009D0A72"/>
    <w:rsid w:val="009D392E"/>
    <w:rsid w:val="009D3B24"/>
    <w:rsid w:val="009D3D11"/>
    <w:rsid w:val="009D4B52"/>
    <w:rsid w:val="009D593C"/>
    <w:rsid w:val="009D67B1"/>
    <w:rsid w:val="009E12B3"/>
    <w:rsid w:val="009E298A"/>
    <w:rsid w:val="009E3B4C"/>
    <w:rsid w:val="009E759A"/>
    <w:rsid w:val="009E7618"/>
    <w:rsid w:val="009F15D0"/>
    <w:rsid w:val="009F1855"/>
    <w:rsid w:val="009F2125"/>
    <w:rsid w:val="009F21C4"/>
    <w:rsid w:val="009F2B02"/>
    <w:rsid w:val="009F3003"/>
    <w:rsid w:val="009F4791"/>
    <w:rsid w:val="009F565B"/>
    <w:rsid w:val="009F59CC"/>
    <w:rsid w:val="009F6AD9"/>
    <w:rsid w:val="009F6B97"/>
    <w:rsid w:val="00A00ACA"/>
    <w:rsid w:val="00A00FF5"/>
    <w:rsid w:val="00A012D0"/>
    <w:rsid w:val="00A0147B"/>
    <w:rsid w:val="00A02029"/>
    <w:rsid w:val="00A0203B"/>
    <w:rsid w:val="00A021A4"/>
    <w:rsid w:val="00A02D78"/>
    <w:rsid w:val="00A0464B"/>
    <w:rsid w:val="00A05767"/>
    <w:rsid w:val="00A06095"/>
    <w:rsid w:val="00A0686B"/>
    <w:rsid w:val="00A07603"/>
    <w:rsid w:val="00A103A4"/>
    <w:rsid w:val="00A123E8"/>
    <w:rsid w:val="00A12984"/>
    <w:rsid w:val="00A12E51"/>
    <w:rsid w:val="00A12F98"/>
    <w:rsid w:val="00A130A1"/>
    <w:rsid w:val="00A14A6D"/>
    <w:rsid w:val="00A155B8"/>
    <w:rsid w:val="00A15B85"/>
    <w:rsid w:val="00A15DFF"/>
    <w:rsid w:val="00A163AD"/>
    <w:rsid w:val="00A16FA2"/>
    <w:rsid w:val="00A178E3"/>
    <w:rsid w:val="00A20919"/>
    <w:rsid w:val="00A20E32"/>
    <w:rsid w:val="00A220D1"/>
    <w:rsid w:val="00A231A4"/>
    <w:rsid w:val="00A2441F"/>
    <w:rsid w:val="00A24810"/>
    <w:rsid w:val="00A25D61"/>
    <w:rsid w:val="00A25F19"/>
    <w:rsid w:val="00A26D04"/>
    <w:rsid w:val="00A273DE"/>
    <w:rsid w:val="00A275AD"/>
    <w:rsid w:val="00A27C63"/>
    <w:rsid w:val="00A312EE"/>
    <w:rsid w:val="00A31C5D"/>
    <w:rsid w:val="00A33587"/>
    <w:rsid w:val="00A34136"/>
    <w:rsid w:val="00A377D7"/>
    <w:rsid w:val="00A37A0A"/>
    <w:rsid w:val="00A40ADD"/>
    <w:rsid w:val="00A41236"/>
    <w:rsid w:val="00A41D13"/>
    <w:rsid w:val="00A438E1"/>
    <w:rsid w:val="00A440BB"/>
    <w:rsid w:val="00A44F7D"/>
    <w:rsid w:val="00A4567C"/>
    <w:rsid w:val="00A45F10"/>
    <w:rsid w:val="00A4640A"/>
    <w:rsid w:val="00A46CFF"/>
    <w:rsid w:val="00A502BA"/>
    <w:rsid w:val="00A528A7"/>
    <w:rsid w:val="00A528CF"/>
    <w:rsid w:val="00A544F2"/>
    <w:rsid w:val="00A5459C"/>
    <w:rsid w:val="00A5462A"/>
    <w:rsid w:val="00A5525F"/>
    <w:rsid w:val="00A56794"/>
    <w:rsid w:val="00A573A9"/>
    <w:rsid w:val="00A57918"/>
    <w:rsid w:val="00A57B3F"/>
    <w:rsid w:val="00A61401"/>
    <w:rsid w:val="00A61F8A"/>
    <w:rsid w:val="00A61F9E"/>
    <w:rsid w:val="00A66492"/>
    <w:rsid w:val="00A666F8"/>
    <w:rsid w:val="00A66887"/>
    <w:rsid w:val="00A673AC"/>
    <w:rsid w:val="00A67494"/>
    <w:rsid w:val="00A67AA4"/>
    <w:rsid w:val="00A7032A"/>
    <w:rsid w:val="00A70B14"/>
    <w:rsid w:val="00A71883"/>
    <w:rsid w:val="00A71D40"/>
    <w:rsid w:val="00A72840"/>
    <w:rsid w:val="00A72CC6"/>
    <w:rsid w:val="00A73526"/>
    <w:rsid w:val="00A74995"/>
    <w:rsid w:val="00A7605D"/>
    <w:rsid w:val="00A769C0"/>
    <w:rsid w:val="00A76A5C"/>
    <w:rsid w:val="00A779F5"/>
    <w:rsid w:val="00A77CB9"/>
    <w:rsid w:val="00A80FED"/>
    <w:rsid w:val="00A82220"/>
    <w:rsid w:val="00A83209"/>
    <w:rsid w:val="00A83361"/>
    <w:rsid w:val="00A835F9"/>
    <w:rsid w:val="00A83ED0"/>
    <w:rsid w:val="00A84825"/>
    <w:rsid w:val="00A85586"/>
    <w:rsid w:val="00A8665B"/>
    <w:rsid w:val="00A87312"/>
    <w:rsid w:val="00A87BA7"/>
    <w:rsid w:val="00A87D9F"/>
    <w:rsid w:val="00A90050"/>
    <w:rsid w:val="00A90135"/>
    <w:rsid w:val="00A90584"/>
    <w:rsid w:val="00A9066F"/>
    <w:rsid w:val="00A91976"/>
    <w:rsid w:val="00A91979"/>
    <w:rsid w:val="00A91CBB"/>
    <w:rsid w:val="00A93C6D"/>
    <w:rsid w:val="00A93EF0"/>
    <w:rsid w:val="00A94785"/>
    <w:rsid w:val="00A9495F"/>
    <w:rsid w:val="00A9584F"/>
    <w:rsid w:val="00A96320"/>
    <w:rsid w:val="00A9632E"/>
    <w:rsid w:val="00A96510"/>
    <w:rsid w:val="00AA0469"/>
    <w:rsid w:val="00AA0E28"/>
    <w:rsid w:val="00AA10B0"/>
    <w:rsid w:val="00AA179D"/>
    <w:rsid w:val="00AA307B"/>
    <w:rsid w:val="00AA4D37"/>
    <w:rsid w:val="00AA546F"/>
    <w:rsid w:val="00AA548F"/>
    <w:rsid w:val="00AA6AC3"/>
    <w:rsid w:val="00AA7018"/>
    <w:rsid w:val="00AB0029"/>
    <w:rsid w:val="00AB0AE9"/>
    <w:rsid w:val="00AB103A"/>
    <w:rsid w:val="00AB1870"/>
    <w:rsid w:val="00AB1963"/>
    <w:rsid w:val="00AB1CD4"/>
    <w:rsid w:val="00AB2F61"/>
    <w:rsid w:val="00AC011B"/>
    <w:rsid w:val="00AC06C5"/>
    <w:rsid w:val="00AC0EE4"/>
    <w:rsid w:val="00AC2241"/>
    <w:rsid w:val="00AC2544"/>
    <w:rsid w:val="00AC26F3"/>
    <w:rsid w:val="00AC47CD"/>
    <w:rsid w:val="00AC5795"/>
    <w:rsid w:val="00AC5B47"/>
    <w:rsid w:val="00AC67C2"/>
    <w:rsid w:val="00AC78C8"/>
    <w:rsid w:val="00AD2417"/>
    <w:rsid w:val="00AD350E"/>
    <w:rsid w:val="00AD409C"/>
    <w:rsid w:val="00AD43C4"/>
    <w:rsid w:val="00AD5FF2"/>
    <w:rsid w:val="00AD6433"/>
    <w:rsid w:val="00AD67CC"/>
    <w:rsid w:val="00AD71C6"/>
    <w:rsid w:val="00AE0437"/>
    <w:rsid w:val="00AE0EA7"/>
    <w:rsid w:val="00AE1513"/>
    <w:rsid w:val="00AE1D78"/>
    <w:rsid w:val="00AE1DA8"/>
    <w:rsid w:val="00AE44D6"/>
    <w:rsid w:val="00AE48D9"/>
    <w:rsid w:val="00AE4B8A"/>
    <w:rsid w:val="00AE6177"/>
    <w:rsid w:val="00AE6262"/>
    <w:rsid w:val="00AE62CF"/>
    <w:rsid w:val="00AE6F1D"/>
    <w:rsid w:val="00AF007D"/>
    <w:rsid w:val="00AF08FC"/>
    <w:rsid w:val="00AF09D3"/>
    <w:rsid w:val="00AF0FFA"/>
    <w:rsid w:val="00AF2203"/>
    <w:rsid w:val="00AF234D"/>
    <w:rsid w:val="00AF3C0F"/>
    <w:rsid w:val="00AF4083"/>
    <w:rsid w:val="00AF4DC3"/>
    <w:rsid w:val="00AF5100"/>
    <w:rsid w:val="00AF552C"/>
    <w:rsid w:val="00AF5F9D"/>
    <w:rsid w:val="00AF7544"/>
    <w:rsid w:val="00AF78E1"/>
    <w:rsid w:val="00AF7C25"/>
    <w:rsid w:val="00B022E1"/>
    <w:rsid w:val="00B02418"/>
    <w:rsid w:val="00B02FF6"/>
    <w:rsid w:val="00B05D84"/>
    <w:rsid w:val="00B0608D"/>
    <w:rsid w:val="00B06E7C"/>
    <w:rsid w:val="00B077BF"/>
    <w:rsid w:val="00B07827"/>
    <w:rsid w:val="00B07BF5"/>
    <w:rsid w:val="00B07FC2"/>
    <w:rsid w:val="00B1083A"/>
    <w:rsid w:val="00B11611"/>
    <w:rsid w:val="00B120C7"/>
    <w:rsid w:val="00B124F2"/>
    <w:rsid w:val="00B13693"/>
    <w:rsid w:val="00B13B02"/>
    <w:rsid w:val="00B14875"/>
    <w:rsid w:val="00B20A4B"/>
    <w:rsid w:val="00B21721"/>
    <w:rsid w:val="00B21EC9"/>
    <w:rsid w:val="00B231EE"/>
    <w:rsid w:val="00B24A67"/>
    <w:rsid w:val="00B25625"/>
    <w:rsid w:val="00B2572E"/>
    <w:rsid w:val="00B26861"/>
    <w:rsid w:val="00B268C0"/>
    <w:rsid w:val="00B27250"/>
    <w:rsid w:val="00B3006B"/>
    <w:rsid w:val="00B3103D"/>
    <w:rsid w:val="00B31DC4"/>
    <w:rsid w:val="00B32165"/>
    <w:rsid w:val="00B330CC"/>
    <w:rsid w:val="00B33142"/>
    <w:rsid w:val="00B34B3F"/>
    <w:rsid w:val="00B35560"/>
    <w:rsid w:val="00B35F2D"/>
    <w:rsid w:val="00B3608A"/>
    <w:rsid w:val="00B3634F"/>
    <w:rsid w:val="00B36DBA"/>
    <w:rsid w:val="00B37435"/>
    <w:rsid w:val="00B3762B"/>
    <w:rsid w:val="00B427E4"/>
    <w:rsid w:val="00B42E29"/>
    <w:rsid w:val="00B43B85"/>
    <w:rsid w:val="00B43DFC"/>
    <w:rsid w:val="00B4639A"/>
    <w:rsid w:val="00B4686A"/>
    <w:rsid w:val="00B468CD"/>
    <w:rsid w:val="00B478BA"/>
    <w:rsid w:val="00B50B1E"/>
    <w:rsid w:val="00B51119"/>
    <w:rsid w:val="00B511ED"/>
    <w:rsid w:val="00B51E2B"/>
    <w:rsid w:val="00B529BB"/>
    <w:rsid w:val="00B52A40"/>
    <w:rsid w:val="00B52B6E"/>
    <w:rsid w:val="00B52C0F"/>
    <w:rsid w:val="00B54734"/>
    <w:rsid w:val="00B549CF"/>
    <w:rsid w:val="00B54A37"/>
    <w:rsid w:val="00B551D9"/>
    <w:rsid w:val="00B5612D"/>
    <w:rsid w:val="00B567C2"/>
    <w:rsid w:val="00B56C73"/>
    <w:rsid w:val="00B5751D"/>
    <w:rsid w:val="00B60BAD"/>
    <w:rsid w:val="00B6125A"/>
    <w:rsid w:val="00B61766"/>
    <w:rsid w:val="00B61CA0"/>
    <w:rsid w:val="00B62217"/>
    <w:rsid w:val="00B625A8"/>
    <w:rsid w:val="00B62DD9"/>
    <w:rsid w:val="00B63233"/>
    <w:rsid w:val="00B63512"/>
    <w:rsid w:val="00B639ED"/>
    <w:rsid w:val="00B63F10"/>
    <w:rsid w:val="00B63F43"/>
    <w:rsid w:val="00B64795"/>
    <w:rsid w:val="00B663B2"/>
    <w:rsid w:val="00B66E82"/>
    <w:rsid w:val="00B675D8"/>
    <w:rsid w:val="00B708DF"/>
    <w:rsid w:val="00B714B5"/>
    <w:rsid w:val="00B717FE"/>
    <w:rsid w:val="00B74665"/>
    <w:rsid w:val="00B75215"/>
    <w:rsid w:val="00B7783A"/>
    <w:rsid w:val="00B81581"/>
    <w:rsid w:val="00B81B33"/>
    <w:rsid w:val="00B82BF4"/>
    <w:rsid w:val="00B839B1"/>
    <w:rsid w:val="00B83D3C"/>
    <w:rsid w:val="00B84559"/>
    <w:rsid w:val="00B84B95"/>
    <w:rsid w:val="00B84CE7"/>
    <w:rsid w:val="00B850E6"/>
    <w:rsid w:val="00B85E19"/>
    <w:rsid w:val="00B86B23"/>
    <w:rsid w:val="00B86DBA"/>
    <w:rsid w:val="00B8704C"/>
    <w:rsid w:val="00B87F2E"/>
    <w:rsid w:val="00B903EA"/>
    <w:rsid w:val="00B9045A"/>
    <w:rsid w:val="00B907F5"/>
    <w:rsid w:val="00B9122C"/>
    <w:rsid w:val="00B92E4C"/>
    <w:rsid w:val="00B938B7"/>
    <w:rsid w:val="00B94AA2"/>
    <w:rsid w:val="00B95DEF"/>
    <w:rsid w:val="00B96F94"/>
    <w:rsid w:val="00B9750B"/>
    <w:rsid w:val="00BA02BE"/>
    <w:rsid w:val="00BA068D"/>
    <w:rsid w:val="00BA088A"/>
    <w:rsid w:val="00BA18A9"/>
    <w:rsid w:val="00BA1CBC"/>
    <w:rsid w:val="00BA21B0"/>
    <w:rsid w:val="00BA2E69"/>
    <w:rsid w:val="00BA40A2"/>
    <w:rsid w:val="00BA4C0B"/>
    <w:rsid w:val="00BA5DF9"/>
    <w:rsid w:val="00BA765B"/>
    <w:rsid w:val="00BA7B76"/>
    <w:rsid w:val="00BB0757"/>
    <w:rsid w:val="00BB1438"/>
    <w:rsid w:val="00BB1654"/>
    <w:rsid w:val="00BB20ED"/>
    <w:rsid w:val="00BB2759"/>
    <w:rsid w:val="00BB27DD"/>
    <w:rsid w:val="00BB2B6A"/>
    <w:rsid w:val="00BB3D32"/>
    <w:rsid w:val="00BB5B13"/>
    <w:rsid w:val="00BB5D59"/>
    <w:rsid w:val="00BB62C9"/>
    <w:rsid w:val="00BB6457"/>
    <w:rsid w:val="00BB64DE"/>
    <w:rsid w:val="00BB746D"/>
    <w:rsid w:val="00BC037E"/>
    <w:rsid w:val="00BC140F"/>
    <w:rsid w:val="00BC1F6F"/>
    <w:rsid w:val="00BC2302"/>
    <w:rsid w:val="00BC3192"/>
    <w:rsid w:val="00BC4181"/>
    <w:rsid w:val="00BC4592"/>
    <w:rsid w:val="00BC45BD"/>
    <w:rsid w:val="00BC4831"/>
    <w:rsid w:val="00BD078F"/>
    <w:rsid w:val="00BD1DF8"/>
    <w:rsid w:val="00BD2585"/>
    <w:rsid w:val="00BD3255"/>
    <w:rsid w:val="00BD4413"/>
    <w:rsid w:val="00BD4B8C"/>
    <w:rsid w:val="00BD53E2"/>
    <w:rsid w:val="00BD5F4B"/>
    <w:rsid w:val="00BD6E1F"/>
    <w:rsid w:val="00BD71A6"/>
    <w:rsid w:val="00BD7DB8"/>
    <w:rsid w:val="00BE1500"/>
    <w:rsid w:val="00BE1BE0"/>
    <w:rsid w:val="00BE24C7"/>
    <w:rsid w:val="00BE346F"/>
    <w:rsid w:val="00BE3656"/>
    <w:rsid w:val="00BE4C69"/>
    <w:rsid w:val="00BE537D"/>
    <w:rsid w:val="00BE5F28"/>
    <w:rsid w:val="00BE62F4"/>
    <w:rsid w:val="00BF0033"/>
    <w:rsid w:val="00BF0348"/>
    <w:rsid w:val="00BF06D7"/>
    <w:rsid w:val="00BF09C4"/>
    <w:rsid w:val="00BF1896"/>
    <w:rsid w:val="00BF252F"/>
    <w:rsid w:val="00BF2C27"/>
    <w:rsid w:val="00C00075"/>
    <w:rsid w:val="00C00653"/>
    <w:rsid w:val="00C007D8"/>
    <w:rsid w:val="00C00FEE"/>
    <w:rsid w:val="00C01FA4"/>
    <w:rsid w:val="00C036C6"/>
    <w:rsid w:val="00C040BA"/>
    <w:rsid w:val="00C041A0"/>
    <w:rsid w:val="00C048F5"/>
    <w:rsid w:val="00C06C7F"/>
    <w:rsid w:val="00C079FB"/>
    <w:rsid w:val="00C07BBA"/>
    <w:rsid w:val="00C11D6A"/>
    <w:rsid w:val="00C13DAA"/>
    <w:rsid w:val="00C13ED2"/>
    <w:rsid w:val="00C1579E"/>
    <w:rsid w:val="00C16132"/>
    <w:rsid w:val="00C165B6"/>
    <w:rsid w:val="00C16B84"/>
    <w:rsid w:val="00C17D98"/>
    <w:rsid w:val="00C206A2"/>
    <w:rsid w:val="00C207DC"/>
    <w:rsid w:val="00C22510"/>
    <w:rsid w:val="00C23FBD"/>
    <w:rsid w:val="00C246AC"/>
    <w:rsid w:val="00C249DB"/>
    <w:rsid w:val="00C24EF3"/>
    <w:rsid w:val="00C24EF6"/>
    <w:rsid w:val="00C26E26"/>
    <w:rsid w:val="00C27B7E"/>
    <w:rsid w:val="00C27EDE"/>
    <w:rsid w:val="00C302AB"/>
    <w:rsid w:val="00C309D9"/>
    <w:rsid w:val="00C30C43"/>
    <w:rsid w:val="00C30C63"/>
    <w:rsid w:val="00C30D10"/>
    <w:rsid w:val="00C30DB2"/>
    <w:rsid w:val="00C31EA9"/>
    <w:rsid w:val="00C3287F"/>
    <w:rsid w:val="00C32D93"/>
    <w:rsid w:val="00C33432"/>
    <w:rsid w:val="00C358B1"/>
    <w:rsid w:val="00C35CD9"/>
    <w:rsid w:val="00C36896"/>
    <w:rsid w:val="00C36AB8"/>
    <w:rsid w:val="00C36B36"/>
    <w:rsid w:val="00C372CC"/>
    <w:rsid w:val="00C3799C"/>
    <w:rsid w:val="00C40166"/>
    <w:rsid w:val="00C4031D"/>
    <w:rsid w:val="00C41200"/>
    <w:rsid w:val="00C43E30"/>
    <w:rsid w:val="00C4660B"/>
    <w:rsid w:val="00C468BC"/>
    <w:rsid w:val="00C46C4A"/>
    <w:rsid w:val="00C50DFB"/>
    <w:rsid w:val="00C52664"/>
    <w:rsid w:val="00C52C5A"/>
    <w:rsid w:val="00C56B44"/>
    <w:rsid w:val="00C577D4"/>
    <w:rsid w:val="00C635F9"/>
    <w:rsid w:val="00C6424A"/>
    <w:rsid w:val="00C64954"/>
    <w:rsid w:val="00C64A19"/>
    <w:rsid w:val="00C65FC8"/>
    <w:rsid w:val="00C67B21"/>
    <w:rsid w:val="00C70AC7"/>
    <w:rsid w:val="00C710FB"/>
    <w:rsid w:val="00C71A2A"/>
    <w:rsid w:val="00C730D5"/>
    <w:rsid w:val="00C74D2C"/>
    <w:rsid w:val="00C7540F"/>
    <w:rsid w:val="00C75A9C"/>
    <w:rsid w:val="00C76074"/>
    <w:rsid w:val="00C80A94"/>
    <w:rsid w:val="00C82DDD"/>
    <w:rsid w:val="00C8513E"/>
    <w:rsid w:val="00C8565F"/>
    <w:rsid w:val="00C85E07"/>
    <w:rsid w:val="00C87761"/>
    <w:rsid w:val="00C908F0"/>
    <w:rsid w:val="00C91046"/>
    <w:rsid w:val="00C91374"/>
    <w:rsid w:val="00C91E31"/>
    <w:rsid w:val="00C92DF2"/>
    <w:rsid w:val="00C93236"/>
    <w:rsid w:val="00C93362"/>
    <w:rsid w:val="00C9587E"/>
    <w:rsid w:val="00C95A97"/>
    <w:rsid w:val="00C96336"/>
    <w:rsid w:val="00CA1A6D"/>
    <w:rsid w:val="00CA28CB"/>
    <w:rsid w:val="00CA2C5F"/>
    <w:rsid w:val="00CA31E7"/>
    <w:rsid w:val="00CA40A4"/>
    <w:rsid w:val="00CA49DF"/>
    <w:rsid w:val="00CA53F3"/>
    <w:rsid w:val="00CA582B"/>
    <w:rsid w:val="00CA6C59"/>
    <w:rsid w:val="00CA72D4"/>
    <w:rsid w:val="00CB0F49"/>
    <w:rsid w:val="00CB102D"/>
    <w:rsid w:val="00CB1D4C"/>
    <w:rsid w:val="00CB2CBC"/>
    <w:rsid w:val="00CB4DBB"/>
    <w:rsid w:val="00CB5025"/>
    <w:rsid w:val="00CB6501"/>
    <w:rsid w:val="00CB67B9"/>
    <w:rsid w:val="00CB6874"/>
    <w:rsid w:val="00CB7855"/>
    <w:rsid w:val="00CB7B9E"/>
    <w:rsid w:val="00CC0370"/>
    <w:rsid w:val="00CC3BF3"/>
    <w:rsid w:val="00CC591D"/>
    <w:rsid w:val="00CC65F4"/>
    <w:rsid w:val="00CC6A3A"/>
    <w:rsid w:val="00CC6DCA"/>
    <w:rsid w:val="00CC75D5"/>
    <w:rsid w:val="00CC761E"/>
    <w:rsid w:val="00CC7DFC"/>
    <w:rsid w:val="00CD1BD9"/>
    <w:rsid w:val="00CD299C"/>
    <w:rsid w:val="00CD3BA3"/>
    <w:rsid w:val="00CD3F1E"/>
    <w:rsid w:val="00CD41B5"/>
    <w:rsid w:val="00CD4376"/>
    <w:rsid w:val="00CD4966"/>
    <w:rsid w:val="00CD5E14"/>
    <w:rsid w:val="00CE08B5"/>
    <w:rsid w:val="00CE18B0"/>
    <w:rsid w:val="00CE1AB7"/>
    <w:rsid w:val="00CE2827"/>
    <w:rsid w:val="00CE3402"/>
    <w:rsid w:val="00CE3E0A"/>
    <w:rsid w:val="00CE4C97"/>
    <w:rsid w:val="00CE57B6"/>
    <w:rsid w:val="00CE7BCF"/>
    <w:rsid w:val="00CF1115"/>
    <w:rsid w:val="00CF1778"/>
    <w:rsid w:val="00CF186F"/>
    <w:rsid w:val="00CF2B27"/>
    <w:rsid w:val="00CF397B"/>
    <w:rsid w:val="00CF525B"/>
    <w:rsid w:val="00CF7381"/>
    <w:rsid w:val="00CF7619"/>
    <w:rsid w:val="00CF7E38"/>
    <w:rsid w:val="00D00802"/>
    <w:rsid w:val="00D022FD"/>
    <w:rsid w:val="00D02439"/>
    <w:rsid w:val="00D02B61"/>
    <w:rsid w:val="00D04453"/>
    <w:rsid w:val="00D049A7"/>
    <w:rsid w:val="00D04CE0"/>
    <w:rsid w:val="00D04D6C"/>
    <w:rsid w:val="00D068B9"/>
    <w:rsid w:val="00D122B6"/>
    <w:rsid w:val="00D12E22"/>
    <w:rsid w:val="00D1329D"/>
    <w:rsid w:val="00D1375B"/>
    <w:rsid w:val="00D143AF"/>
    <w:rsid w:val="00D14FD4"/>
    <w:rsid w:val="00D15481"/>
    <w:rsid w:val="00D159E5"/>
    <w:rsid w:val="00D15CD0"/>
    <w:rsid w:val="00D16202"/>
    <w:rsid w:val="00D16A39"/>
    <w:rsid w:val="00D20162"/>
    <w:rsid w:val="00D203B1"/>
    <w:rsid w:val="00D2128B"/>
    <w:rsid w:val="00D21508"/>
    <w:rsid w:val="00D21BDC"/>
    <w:rsid w:val="00D226BB"/>
    <w:rsid w:val="00D232CC"/>
    <w:rsid w:val="00D2466C"/>
    <w:rsid w:val="00D30079"/>
    <w:rsid w:val="00D30276"/>
    <w:rsid w:val="00D3118F"/>
    <w:rsid w:val="00D31321"/>
    <w:rsid w:val="00D31D78"/>
    <w:rsid w:val="00D31E74"/>
    <w:rsid w:val="00D32E28"/>
    <w:rsid w:val="00D33E1E"/>
    <w:rsid w:val="00D353D9"/>
    <w:rsid w:val="00D36285"/>
    <w:rsid w:val="00D3790F"/>
    <w:rsid w:val="00D37C7F"/>
    <w:rsid w:val="00D40832"/>
    <w:rsid w:val="00D41021"/>
    <w:rsid w:val="00D43CFA"/>
    <w:rsid w:val="00D46951"/>
    <w:rsid w:val="00D47131"/>
    <w:rsid w:val="00D47849"/>
    <w:rsid w:val="00D5043C"/>
    <w:rsid w:val="00D51564"/>
    <w:rsid w:val="00D51F7C"/>
    <w:rsid w:val="00D51FBB"/>
    <w:rsid w:val="00D52A28"/>
    <w:rsid w:val="00D5392E"/>
    <w:rsid w:val="00D53D52"/>
    <w:rsid w:val="00D551BF"/>
    <w:rsid w:val="00D558F3"/>
    <w:rsid w:val="00D56A62"/>
    <w:rsid w:val="00D57CC1"/>
    <w:rsid w:val="00D60770"/>
    <w:rsid w:val="00D616D2"/>
    <w:rsid w:val="00D61927"/>
    <w:rsid w:val="00D63DEA"/>
    <w:rsid w:val="00D64699"/>
    <w:rsid w:val="00D66849"/>
    <w:rsid w:val="00D66E2F"/>
    <w:rsid w:val="00D67434"/>
    <w:rsid w:val="00D6769F"/>
    <w:rsid w:val="00D701CF"/>
    <w:rsid w:val="00D7238C"/>
    <w:rsid w:val="00D72D00"/>
    <w:rsid w:val="00D74A1A"/>
    <w:rsid w:val="00D75A9F"/>
    <w:rsid w:val="00D77B60"/>
    <w:rsid w:val="00D77C2E"/>
    <w:rsid w:val="00D8099B"/>
    <w:rsid w:val="00D80E52"/>
    <w:rsid w:val="00D819D9"/>
    <w:rsid w:val="00D8356F"/>
    <w:rsid w:val="00D8374A"/>
    <w:rsid w:val="00D84FCD"/>
    <w:rsid w:val="00D85288"/>
    <w:rsid w:val="00D85823"/>
    <w:rsid w:val="00D87419"/>
    <w:rsid w:val="00D87B7F"/>
    <w:rsid w:val="00D9171A"/>
    <w:rsid w:val="00D92983"/>
    <w:rsid w:val="00D92BD5"/>
    <w:rsid w:val="00D92EED"/>
    <w:rsid w:val="00D92FC1"/>
    <w:rsid w:val="00D93155"/>
    <w:rsid w:val="00D9366D"/>
    <w:rsid w:val="00D94DD0"/>
    <w:rsid w:val="00D96AF2"/>
    <w:rsid w:val="00D96C2B"/>
    <w:rsid w:val="00D96C40"/>
    <w:rsid w:val="00D96DB5"/>
    <w:rsid w:val="00DA06D8"/>
    <w:rsid w:val="00DA23DD"/>
    <w:rsid w:val="00DA2954"/>
    <w:rsid w:val="00DA2996"/>
    <w:rsid w:val="00DA3038"/>
    <w:rsid w:val="00DA4584"/>
    <w:rsid w:val="00DA56D3"/>
    <w:rsid w:val="00DA5CDA"/>
    <w:rsid w:val="00DA6526"/>
    <w:rsid w:val="00DA6D81"/>
    <w:rsid w:val="00DA7823"/>
    <w:rsid w:val="00DA7DB4"/>
    <w:rsid w:val="00DB0FE7"/>
    <w:rsid w:val="00DB1A68"/>
    <w:rsid w:val="00DB1AF8"/>
    <w:rsid w:val="00DB2705"/>
    <w:rsid w:val="00DB28A6"/>
    <w:rsid w:val="00DB3474"/>
    <w:rsid w:val="00DB50BD"/>
    <w:rsid w:val="00DB6068"/>
    <w:rsid w:val="00DB6525"/>
    <w:rsid w:val="00DB67CF"/>
    <w:rsid w:val="00DB71E3"/>
    <w:rsid w:val="00DB7D86"/>
    <w:rsid w:val="00DB7FBD"/>
    <w:rsid w:val="00DC0682"/>
    <w:rsid w:val="00DC1B72"/>
    <w:rsid w:val="00DC1C93"/>
    <w:rsid w:val="00DC342E"/>
    <w:rsid w:val="00DC45F4"/>
    <w:rsid w:val="00DC49EF"/>
    <w:rsid w:val="00DC4E69"/>
    <w:rsid w:val="00DC4F52"/>
    <w:rsid w:val="00DC5BB0"/>
    <w:rsid w:val="00DC60E2"/>
    <w:rsid w:val="00DC6FE9"/>
    <w:rsid w:val="00DD01CF"/>
    <w:rsid w:val="00DD0973"/>
    <w:rsid w:val="00DD0BC0"/>
    <w:rsid w:val="00DD17C2"/>
    <w:rsid w:val="00DD1D89"/>
    <w:rsid w:val="00DD2321"/>
    <w:rsid w:val="00DD2578"/>
    <w:rsid w:val="00DD3882"/>
    <w:rsid w:val="00DD5A23"/>
    <w:rsid w:val="00DE0A4D"/>
    <w:rsid w:val="00DE23BC"/>
    <w:rsid w:val="00DE3B33"/>
    <w:rsid w:val="00DE3E82"/>
    <w:rsid w:val="00DE40E4"/>
    <w:rsid w:val="00DE56BB"/>
    <w:rsid w:val="00DE628C"/>
    <w:rsid w:val="00DE6A93"/>
    <w:rsid w:val="00DF1498"/>
    <w:rsid w:val="00DF278F"/>
    <w:rsid w:val="00DF2A81"/>
    <w:rsid w:val="00DF3180"/>
    <w:rsid w:val="00DF5B7A"/>
    <w:rsid w:val="00DF6A28"/>
    <w:rsid w:val="00DF7C66"/>
    <w:rsid w:val="00E020A2"/>
    <w:rsid w:val="00E0258B"/>
    <w:rsid w:val="00E02C6F"/>
    <w:rsid w:val="00E033E2"/>
    <w:rsid w:val="00E04D85"/>
    <w:rsid w:val="00E05239"/>
    <w:rsid w:val="00E059A5"/>
    <w:rsid w:val="00E065EC"/>
    <w:rsid w:val="00E06E75"/>
    <w:rsid w:val="00E0727E"/>
    <w:rsid w:val="00E106F4"/>
    <w:rsid w:val="00E110BE"/>
    <w:rsid w:val="00E110E1"/>
    <w:rsid w:val="00E1208B"/>
    <w:rsid w:val="00E12956"/>
    <w:rsid w:val="00E14319"/>
    <w:rsid w:val="00E1560A"/>
    <w:rsid w:val="00E17B38"/>
    <w:rsid w:val="00E21B6E"/>
    <w:rsid w:val="00E23E4A"/>
    <w:rsid w:val="00E3065D"/>
    <w:rsid w:val="00E314B2"/>
    <w:rsid w:val="00E31AD6"/>
    <w:rsid w:val="00E31CC1"/>
    <w:rsid w:val="00E31EB8"/>
    <w:rsid w:val="00E3322B"/>
    <w:rsid w:val="00E33271"/>
    <w:rsid w:val="00E33C0F"/>
    <w:rsid w:val="00E34AA8"/>
    <w:rsid w:val="00E34B69"/>
    <w:rsid w:val="00E3552C"/>
    <w:rsid w:val="00E360BC"/>
    <w:rsid w:val="00E37AC5"/>
    <w:rsid w:val="00E40248"/>
    <w:rsid w:val="00E40435"/>
    <w:rsid w:val="00E4085D"/>
    <w:rsid w:val="00E41714"/>
    <w:rsid w:val="00E41DD3"/>
    <w:rsid w:val="00E42671"/>
    <w:rsid w:val="00E4338B"/>
    <w:rsid w:val="00E434C8"/>
    <w:rsid w:val="00E43941"/>
    <w:rsid w:val="00E43CFD"/>
    <w:rsid w:val="00E44190"/>
    <w:rsid w:val="00E466A9"/>
    <w:rsid w:val="00E478B3"/>
    <w:rsid w:val="00E50072"/>
    <w:rsid w:val="00E5052C"/>
    <w:rsid w:val="00E508B6"/>
    <w:rsid w:val="00E5232A"/>
    <w:rsid w:val="00E527D9"/>
    <w:rsid w:val="00E538AA"/>
    <w:rsid w:val="00E54A29"/>
    <w:rsid w:val="00E57C08"/>
    <w:rsid w:val="00E60770"/>
    <w:rsid w:val="00E608CC"/>
    <w:rsid w:val="00E6321B"/>
    <w:rsid w:val="00E63380"/>
    <w:rsid w:val="00E6339B"/>
    <w:rsid w:val="00E640EB"/>
    <w:rsid w:val="00E64846"/>
    <w:rsid w:val="00E71039"/>
    <w:rsid w:val="00E72F2A"/>
    <w:rsid w:val="00E73350"/>
    <w:rsid w:val="00E73431"/>
    <w:rsid w:val="00E74988"/>
    <w:rsid w:val="00E753BB"/>
    <w:rsid w:val="00E75ACD"/>
    <w:rsid w:val="00E75C4A"/>
    <w:rsid w:val="00E7644A"/>
    <w:rsid w:val="00E80FB8"/>
    <w:rsid w:val="00E81842"/>
    <w:rsid w:val="00E82641"/>
    <w:rsid w:val="00E82A42"/>
    <w:rsid w:val="00E84B8C"/>
    <w:rsid w:val="00E854F1"/>
    <w:rsid w:val="00E85AE2"/>
    <w:rsid w:val="00E85F95"/>
    <w:rsid w:val="00E86365"/>
    <w:rsid w:val="00E8644F"/>
    <w:rsid w:val="00E86F8B"/>
    <w:rsid w:val="00E901DC"/>
    <w:rsid w:val="00E909DD"/>
    <w:rsid w:val="00E9226D"/>
    <w:rsid w:val="00E92DFC"/>
    <w:rsid w:val="00E9323D"/>
    <w:rsid w:val="00E936C0"/>
    <w:rsid w:val="00E942FD"/>
    <w:rsid w:val="00E9440B"/>
    <w:rsid w:val="00E9483F"/>
    <w:rsid w:val="00E95351"/>
    <w:rsid w:val="00E95845"/>
    <w:rsid w:val="00E9686A"/>
    <w:rsid w:val="00E973EB"/>
    <w:rsid w:val="00EA0EE5"/>
    <w:rsid w:val="00EA1571"/>
    <w:rsid w:val="00EA1A94"/>
    <w:rsid w:val="00EA1B21"/>
    <w:rsid w:val="00EA2B64"/>
    <w:rsid w:val="00EA3443"/>
    <w:rsid w:val="00EA5082"/>
    <w:rsid w:val="00EA561B"/>
    <w:rsid w:val="00EA5BE7"/>
    <w:rsid w:val="00EA708B"/>
    <w:rsid w:val="00EA7CE3"/>
    <w:rsid w:val="00EB05C2"/>
    <w:rsid w:val="00EB071C"/>
    <w:rsid w:val="00EB1A55"/>
    <w:rsid w:val="00EB2867"/>
    <w:rsid w:val="00EB3C87"/>
    <w:rsid w:val="00EB4D9C"/>
    <w:rsid w:val="00EB524E"/>
    <w:rsid w:val="00EB7755"/>
    <w:rsid w:val="00EC07DF"/>
    <w:rsid w:val="00EC1491"/>
    <w:rsid w:val="00EC39AD"/>
    <w:rsid w:val="00EC51BD"/>
    <w:rsid w:val="00EC6CEB"/>
    <w:rsid w:val="00EC746C"/>
    <w:rsid w:val="00EC7618"/>
    <w:rsid w:val="00EC7B56"/>
    <w:rsid w:val="00ED0ACA"/>
    <w:rsid w:val="00ED3D21"/>
    <w:rsid w:val="00ED5EA0"/>
    <w:rsid w:val="00ED6040"/>
    <w:rsid w:val="00ED7FE8"/>
    <w:rsid w:val="00EE1F51"/>
    <w:rsid w:val="00EE2B37"/>
    <w:rsid w:val="00EE3016"/>
    <w:rsid w:val="00EE37E3"/>
    <w:rsid w:val="00EE3CEC"/>
    <w:rsid w:val="00EE3E37"/>
    <w:rsid w:val="00EE5DAB"/>
    <w:rsid w:val="00EE6944"/>
    <w:rsid w:val="00EE741D"/>
    <w:rsid w:val="00EF14BB"/>
    <w:rsid w:val="00EF3306"/>
    <w:rsid w:val="00EF45E8"/>
    <w:rsid w:val="00EF4F06"/>
    <w:rsid w:val="00EF6D40"/>
    <w:rsid w:val="00EF6E2E"/>
    <w:rsid w:val="00EF7196"/>
    <w:rsid w:val="00EF76CE"/>
    <w:rsid w:val="00EF77E4"/>
    <w:rsid w:val="00EF7F81"/>
    <w:rsid w:val="00F01891"/>
    <w:rsid w:val="00F0236B"/>
    <w:rsid w:val="00F02415"/>
    <w:rsid w:val="00F0321D"/>
    <w:rsid w:val="00F03368"/>
    <w:rsid w:val="00F0494D"/>
    <w:rsid w:val="00F05026"/>
    <w:rsid w:val="00F05E5C"/>
    <w:rsid w:val="00F10E9F"/>
    <w:rsid w:val="00F11496"/>
    <w:rsid w:val="00F1191B"/>
    <w:rsid w:val="00F11B47"/>
    <w:rsid w:val="00F1225F"/>
    <w:rsid w:val="00F13298"/>
    <w:rsid w:val="00F13E68"/>
    <w:rsid w:val="00F14347"/>
    <w:rsid w:val="00F14D63"/>
    <w:rsid w:val="00F14D87"/>
    <w:rsid w:val="00F15060"/>
    <w:rsid w:val="00F17490"/>
    <w:rsid w:val="00F2062B"/>
    <w:rsid w:val="00F2154B"/>
    <w:rsid w:val="00F21C69"/>
    <w:rsid w:val="00F22466"/>
    <w:rsid w:val="00F22D07"/>
    <w:rsid w:val="00F233D9"/>
    <w:rsid w:val="00F23D6B"/>
    <w:rsid w:val="00F25E26"/>
    <w:rsid w:val="00F261DF"/>
    <w:rsid w:val="00F26B5D"/>
    <w:rsid w:val="00F3041A"/>
    <w:rsid w:val="00F31227"/>
    <w:rsid w:val="00F316E8"/>
    <w:rsid w:val="00F32D34"/>
    <w:rsid w:val="00F33E96"/>
    <w:rsid w:val="00F35669"/>
    <w:rsid w:val="00F358C7"/>
    <w:rsid w:val="00F36390"/>
    <w:rsid w:val="00F36BFC"/>
    <w:rsid w:val="00F40033"/>
    <w:rsid w:val="00F404EF"/>
    <w:rsid w:val="00F41C98"/>
    <w:rsid w:val="00F41F6B"/>
    <w:rsid w:val="00F42B96"/>
    <w:rsid w:val="00F455B8"/>
    <w:rsid w:val="00F4561C"/>
    <w:rsid w:val="00F466C2"/>
    <w:rsid w:val="00F4689F"/>
    <w:rsid w:val="00F52BE2"/>
    <w:rsid w:val="00F53EFD"/>
    <w:rsid w:val="00F56AD9"/>
    <w:rsid w:val="00F57524"/>
    <w:rsid w:val="00F57ADB"/>
    <w:rsid w:val="00F601D7"/>
    <w:rsid w:val="00F61642"/>
    <w:rsid w:val="00F61956"/>
    <w:rsid w:val="00F61C07"/>
    <w:rsid w:val="00F62F6D"/>
    <w:rsid w:val="00F63406"/>
    <w:rsid w:val="00F63D48"/>
    <w:rsid w:val="00F64A4D"/>
    <w:rsid w:val="00F64F31"/>
    <w:rsid w:val="00F655D6"/>
    <w:rsid w:val="00F65A4B"/>
    <w:rsid w:val="00F65CEF"/>
    <w:rsid w:val="00F660DB"/>
    <w:rsid w:val="00F66724"/>
    <w:rsid w:val="00F66996"/>
    <w:rsid w:val="00F672AB"/>
    <w:rsid w:val="00F677BC"/>
    <w:rsid w:val="00F67E70"/>
    <w:rsid w:val="00F67F1B"/>
    <w:rsid w:val="00F701F2"/>
    <w:rsid w:val="00F71D05"/>
    <w:rsid w:val="00F723E4"/>
    <w:rsid w:val="00F73D8C"/>
    <w:rsid w:val="00F7420F"/>
    <w:rsid w:val="00F74AF1"/>
    <w:rsid w:val="00F75F8D"/>
    <w:rsid w:val="00F761DF"/>
    <w:rsid w:val="00F76E42"/>
    <w:rsid w:val="00F76E8B"/>
    <w:rsid w:val="00F772A5"/>
    <w:rsid w:val="00F80E97"/>
    <w:rsid w:val="00F82086"/>
    <w:rsid w:val="00F82DC3"/>
    <w:rsid w:val="00F83A71"/>
    <w:rsid w:val="00F8411D"/>
    <w:rsid w:val="00F84EB8"/>
    <w:rsid w:val="00F854C0"/>
    <w:rsid w:val="00F858A8"/>
    <w:rsid w:val="00F874CF"/>
    <w:rsid w:val="00F879CA"/>
    <w:rsid w:val="00F87FAF"/>
    <w:rsid w:val="00F90BE5"/>
    <w:rsid w:val="00F9155C"/>
    <w:rsid w:val="00F91B85"/>
    <w:rsid w:val="00F922D5"/>
    <w:rsid w:val="00F92A63"/>
    <w:rsid w:val="00F94F61"/>
    <w:rsid w:val="00F95B61"/>
    <w:rsid w:val="00F966A1"/>
    <w:rsid w:val="00F97A13"/>
    <w:rsid w:val="00FA01E2"/>
    <w:rsid w:val="00FA0234"/>
    <w:rsid w:val="00FA0692"/>
    <w:rsid w:val="00FA1973"/>
    <w:rsid w:val="00FA205A"/>
    <w:rsid w:val="00FA28E4"/>
    <w:rsid w:val="00FA3F07"/>
    <w:rsid w:val="00FA406C"/>
    <w:rsid w:val="00FA4497"/>
    <w:rsid w:val="00FA4F35"/>
    <w:rsid w:val="00FA623D"/>
    <w:rsid w:val="00FA6E89"/>
    <w:rsid w:val="00FA7366"/>
    <w:rsid w:val="00FA7393"/>
    <w:rsid w:val="00FB038F"/>
    <w:rsid w:val="00FB0EB8"/>
    <w:rsid w:val="00FB1D56"/>
    <w:rsid w:val="00FB2108"/>
    <w:rsid w:val="00FB2F15"/>
    <w:rsid w:val="00FB3872"/>
    <w:rsid w:val="00FB4F10"/>
    <w:rsid w:val="00FB6374"/>
    <w:rsid w:val="00FC102A"/>
    <w:rsid w:val="00FC18A4"/>
    <w:rsid w:val="00FC3074"/>
    <w:rsid w:val="00FC4027"/>
    <w:rsid w:val="00FC5700"/>
    <w:rsid w:val="00FC5775"/>
    <w:rsid w:val="00FC6899"/>
    <w:rsid w:val="00FC747D"/>
    <w:rsid w:val="00FD09A4"/>
    <w:rsid w:val="00FD11AF"/>
    <w:rsid w:val="00FD1A80"/>
    <w:rsid w:val="00FD1D06"/>
    <w:rsid w:val="00FD2B5E"/>
    <w:rsid w:val="00FD390C"/>
    <w:rsid w:val="00FD3A6F"/>
    <w:rsid w:val="00FD3AC2"/>
    <w:rsid w:val="00FD4AC4"/>
    <w:rsid w:val="00FD5DA9"/>
    <w:rsid w:val="00FD6130"/>
    <w:rsid w:val="00FD6569"/>
    <w:rsid w:val="00FD69D8"/>
    <w:rsid w:val="00FD7533"/>
    <w:rsid w:val="00FD75C3"/>
    <w:rsid w:val="00FE24FA"/>
    <w:rsid w:val="00FE2610"/>
    <w:rsid w:val="00FE3FC0"/>
    <w:rsid w:val="00FE4739"/>
    <w:rsid w:val="00FE533D"/>
    <w:rsid w:val="00FE5A2E"/>
    <w:rsid w:val="00FE5F5F"/>
    <w:rsid w:val="00FE7028"/>
    <w:rsid w:val="00FE70A7"/>
    <w:rsid w:val="00FE76F2"/>
    <w:rsid w:val="00FE7FEA"/>
    <w:rsid w:val="00FF14D8"/>
    <w:rsid w:val="00FF1F8D"/>
    <w:rsid w:val="00FF24A7"/>
    <w:rsid w:val="00FF2EAD"/>
    <w:rsid w:val="00FF515D"/>
    <w:rsid w:val="00FF5C4E"/>
    <w:rsid w:val="00FF5E6E"/>
    <w:rsid w:val="00FF7E35"/>
    <w:rsid w:val="013C690E"/>
    <w:rsid w:val="015F6505"/>
    <w:rsid w:val="019422A6"/>
    <w:rsid w:val="01B31061"/>
    <w:rsid w:val="021F6013"/>
    <w:rsid w:val="023D5BA0"/>
    <w:rsid w:val="025644D6"/>
    <w:rsid w:val="025D7D11"/>
    <w:rsid w:val="0270617D"/>
    <w:rsid w:val="0272607E"/>
    <w:rsid w:val="031E6A6B"/>
    <w:rsid w:val="0359519F"/>
    <w:rsid w:val="03771E7F"/>
    <w:rsid w:val="037953FD"/>
    <w:rsid w:val="03871047"/>
    <w:rsid w:val="03AF33C7"/>
    <w:rsid w:val="03B30E76"/>
    <w:rsid w:val="03B50F82"/>
    <w:rsid w:val="03FF60FC"/>
    <w:rsid w:val="04043713"/>
    <w:rsid w:val="041F6089"/>
    <w:rsid w:val="04695C6C"/>
    <w:rsid w:val="048E7480"/>
    <w:rsid w:val="04B62533"/>
    <w:rsid w:val="04DC4690"/>
    <w:rsid w:val="04F072F0"/>
    <w:rsid w:val="05776166"/>
    <w:rsid w:val="058C59C3"/>
    <w:rsid w:val="058D7738"/>
    <w:rsid w:val="062E0F1B"/>
    <w:rsid w:val="06795161"/>
    <w:rsid w:val="067C40FB"/>
    <w:rsid w:val="06990251"/>
    <w:rsid w:val="069E5826"/>
    <w:rsid w:val="073B0BC6"/>
    <w:rsid w:val="073D0CEA"/>
    <w:rsid w:val="0747532F"/>
    <w:rsid w:val="0753050D"/>
    <w:rsid w:val="07612C2A"/>
    <w:rsid w:val="07AD3016"/>
    <w:rsid w:val="07CD634D"/>
    <w:rsid w:val="07F7533D"/>
    <w:rsid w:val="081E3F88"/>
    <w:rsid w:val="08517486"/>
    <w:rsid w:val="088534F8"/>
    <w:rsid w:val="088B5316"/>
    <w:rsid w:val="08D2207F"/>
    <w:rsid w:val="08EF6FE3"/>
    <w:rsid w:val="092403B3"/>
    <w:rsid w:val="095F3199"/>
    <w:rsid w:val="096872E9"/>
    <w:rsid w:val="09D27E0F"/>
    <w:rsid w:val="0A636CB9"/>
    <w:rsid w:val="0A64223E"/>
    <w:rsid w:val="0AA277E2"/>
    <w:rsid w:val="0ACC0D02"/>
    <w:rsid w:val="0AD41965"/>
    <w:rsid w:val="0B7078E0"/>
    <w:rsid w:val="0BAA73BB"/>
    <w:rsid w:val="0BCA4CB6"/>
    <w:rsid w:val="0BE1433A"/>
    <w:rsid w:val="0BE45BD8"/>
    <w:rsid w:val="0BFB189F"/>
    <w:rsid w:val="0C654F6B"/>
    <w:rsid w:val="0C945850"/>
    <w:rsid w:val="0CB4301C"/>
    <w:rsid w:val="0CD46948"/>
    <w:rsid w:val="0D2F627B"/>
    <w:rsid w:val="0D3F756A"/>
    <w:rsid w:val="0D441024"/>
    <w:rsid w:val="0D7511DD"/>
    <w:rsid w:val="0DB07009"/>
    <w:rsid w:val="0DB50ECF"/>
    <w:rsid w:val="0DD26630"/>
    <w:rsid w:val="0E074D1D"/>
    <w:rsid w:val="0E0B1B42"/>
    <w:rsid w:val="0E2D7D0A"/>
    <w:rsid w:val="0E2F5830"/>
    <w:rsid w:val="0E370B89"/>
    <w:rsid w:val="0E3B7CD2"/>
    <w:rsid w:val="0E426C94"/>
    <w:rsid w:val="0E61450C"/>
    <w:rsid w:val="0E62693A"/>
    <w:rsid w:val="0E8D07A9"/>
    <w:rsid w:val="0EB02FDB"/>
    <w:rsid w:val="0F2E1A50"/>
    <w:rsid w:val="0F334EAC"/>
    <w:rsid w:val="0F4E7F38"/>
    <w:rsid w:val="0F711FF1"/>
    <w:rsid w:val="0F7A2514"/>
    <w:rsid w:val="0F966B47"/>
    <w:rsid w:val="0F9F69E6"/>
    <w:rsid w:val="0FAE6AEF"/>
    <w:rsid w:val="0FB104C7"/>
    <w:rsid w:val="0FF7412C"/>
    <w:rsid w:val="0FFC1B10"/>
    <w:rsid w:val="0FFC7994"/>
    <w:rsid w:val="10505F32"/>
    <w:rsid w:val="10833C11"/>
    <w:rsid w:val="10A304CF"/>
    <w:rsid w:val="10F42D61"/>
    <w:rsid w:val="10F65B53"/>
    <w:rsid w:val="11876D9C"/>
    <w:rsid w:val="11FD79F3"/>
    <w:rsid w:val="122F19BE"/>
    <w:rsid w:val="12435D4E"/>
    <w:rsid w:val="133A551D"/>
    <w:rsid w:val="135738EA"/>
    <w:rsid w:val="13706BF0"/>
    <w:rsid w:val="138E342C"/>
    <w:rsid w:val="140C19AD"/>
    <w:rsid w:val="143A559E"/>
    <w:rsid w:val="144C7192"/>
    <w:rsid w:val="14537D9F"/>
    <w:rsid w:val="145B0F35"/>
    <w:rsid w:val="148E0DD7"/>
    <w:rsid w:val="1496772B"/>
    <w:rsid w:val="149C7998"/>
    <w:rsid w:val="14A81E98"/>
    <w:rsid w:val="14C97510"/>
    <w:rsid w:val="14CA0061"/>
    <w:rsid w:val="14EB1A29"/>
    <w:rsid w:val="152F6AF6"/>
    <w:rsid w:val="15473600"/>
    <w:rsid w:val="155618F4"/>
    <w:rsid w:val="15AD53AB"/>
    <w:rsid w:val="15DB74A3"/>
    <w:rsid w:val="15DD0268"/>
    <w:rsid w:val="15F32C88"/>
    <w:rsid w:val="16044E76"/>
    <w:rsid w:val="161A6DC6"/>
    <w:rsid w:val="16AD3796"/>
    <w:rsid w:val="16CD5BE6"/>
    <w:rsid w:val="16F47617"/>
    <w:rsid w:val="170367B0"/>
    <w:rsid w:val="17502F1C"/>
    <w:rsid w:val="177E5849"/>
    <w:rsid w:val="1780534F"/>
    <w:rsid w:val="17895B2C"/>
    <w:rsid w:val="178D72AB"/>
    <w:rsid w:val="18B232E6"/>
    <w:rsid w:val="18C96881"/>
    <w:rsid w:val="18F95CCC"/>
    <w:rsid w:val="19A165F5"/>
    <w:rsid w:val="19B46E78"/>
    <w:rsid w:val="19C07C84"/>
    <w:rsid w:val="19ED659F"/>
    <w:rsid w:val="1A060F0F"/>
    <w:rsid w:val="1A5204B0"/>
    <w:rsid w:val="1A55661F"/>
    <w:rsid w:val="1A644AB4"/>
    <w:rsid w:val="1A82318C"/>
    <w:rsid w:val="1A8E1B30"/>
    <w:rsid w:val="1A907657"/>
    <w:rsid w:val="1ACB7F93"/>
    <w:rsid w:val="1AEB097E"/>
    <w:rsid w:val="1AF44089"/>
    <w:rsid w:val="1B010554"/>
    <w:rsid w:val="1B1C0EEA"/>
    <w:rsid w:val="1B55264E"/>
    <w:rsid w:val="1BB76E65"/>
    <w:rsid w:val="1BE44F91"/>
    <w:rsid w:val="1C08409E"/>
    <w:rsid w:val="1C3F58C8"/>
    <w:rsid w:val="1CCB706C"/>
    <w:rsid w:val="1CFF7705"/>
    <w:rsid w:val="1D3F5128"/>
    <w:rsid w:val="1D8E29C0"/>
    <w:rsid w:val="1DBB2F31"/>
    <w:rsid w:val="1DCC309C"/>
    <w:rsid w:val="1DD67A76"/>
    <w:rsid w:val="1DD964A2"/>
    <w:rsid w:val="1DE91D35"/>
    <w:rsid w:val="1E3D5BFC"/>
    <w:rsid w:val="1E4C530A"/>
    <w:rsid w:val="1E6F1C79"/>
    <w:rsid w:val="1E8E2C03"/>
    <w:rsid w:val="1EAD473C"/>
    <w:rsid w:val="1EB77EA8"/>
    <w:rsid w:val="1EC73863"/>
    <w:rsid w:val="1EF17FD0"/>
    <w:rsid w:val="1EFA59E6"/>
    <w:rsid w:val="1F026649"/>
    <w:rsid w:val="1F16538E"/>
    <w:rsid w:val="1F2E743E"/>
    <w:rsid w:val="1F3D1A30"/>
    <w:rsid w:val="1F774F80"/>
    <w:rsid w:val="1F86749E"/>
    <w:rsid w:val="1F9344C8"/>
    <w:rsid w:val="1FA85442"/>
    <w:rsid w:val="1FBB33C8"/>
    <w:rsid w:val="20250841"/>
    <w:rsid w:val="2029706E"/>
    <w:rsid w:val="20DB607B"/>
    <w:rsid w:val="20FA3A7C"/>
    <w:rsid w:val="21005456"/>
    <w:rsid w:val="2141361A"/>
    <w:rsid w:val="21752A8D"/>
    <w:rsid w:val="21A266E5"/>
    <w:rsid w:val="21FA5CFD"/>
    <w:rsid w:val="221548E5"/>
    <w:rsid w:val="22343191"/>
    <w:rsid w:val="22B3482A"/>
    <w:rsid w:val="22E732D5"/>
    <w:rsid w:val="232B2612"/>
    <w:rsid w:val="23622211"/>
    <w:rsid w:val="23E0335F"/>
    <w:rsid w:val="23F0003F"/>
    <w:rsid w:val="244C65F0"/>
    <w:rsid w:val="24C2569A"/>
    <w:rsid w:val="24F10479"/>
    <w:rsid w:val="254A21A2"/>
    <w:rsid w:val="25871828"/>
    <w:rsid w:val="259049AF"/>
    <w:rsid w:val="25921193"/>
    <w:rsid w:val="25AA7B80"/>
    <w:rsid w:val="26A10E3D"/>
    <w:rsid w:val="26D67448"/>
    <w:rsid w:val="26FE7C31"/>
    <w:rsid w:val="272555CB"/>
    <w:rsid w:val="27335F39"/>
    <w:rsid w:val="278230C5"/>
    <w:rsid w:val="278769DF"/>
    <w:rsid w:val="279A1B15"/>
    <w:rsid w:val="27B5326E"/>
    <w:rsid w:val="27D20C41"/>
    <w:rsid w:val="284E28FF"/>
    <w:rsid w:val="288F719F"/>
    <w:rsid w:val="289E73E3"/>
    <w:rsid w:val="28B409B4"/>
    <w:rsid w:val="28B63C37"/>
    <w:rsid w:val="28C3509B"/>
    <w:rsid w:val="295403E9"/>
    <w:rsid w:val="29580019"/>
    <w:rsid w:val="296A19BB"/>
    <w:rsid w:val="297071B8"/>
    <w:rsid w:val="29732B8A"/>
    <w:rsid w:val="29A35B58"/>
    <w:rsid w:val="29A44ECD"/>
    <w:rsid w:val="29C42E79"/>
    <w:rsid w:val="29DA5370"/>
    <w:rsid w:val="2A037518"/>
    <w:rsid w:val="2A3A75DF"/>
    <w:rsid w:val="2A3E70CF"/>
    <w:rsid w:val="2A717F58"/>
    <w:rsid w:val="2A7B3945"/>
    <w:rsid w:val="2B0169DA"/>
    <w:rsid w:val="2B230073"/>
    <w:rsid w:val="2B4B0850"/>
    <w:rsid w:val="2B7275D5"/>
    <w:rsid w:val="2B9A4CE3"/>
    <w:rsid w:val="2BDA2E28"/>
    <w:rsid w:val="2BDE4436"/>
    <w:rsid w:val="2BF35C97"/>
    <w:rsid w:val="2C29790B"/>
    <w:rsid w:val="2C2E0A7D"/>
    <w:rsid w:val="2C3342E6"/>
    <w:rsid w:val="2C471FCE"/>
    <w:rsid w:val="2C62533E"/>
    <w:rsid w:val="2C996D50"/>
    <w:rsid w:val="2CD01D47"/>
    <w:rsid w:val="2D47547E"/>
    <w:rsid w:val="2D710499"/>
    <w:rsid w:val="2DAE77F5"/>
    <w:rsid w:val="2DAF4A10"/>
    <w:rsid w:val="2DCB7192"/>
    <w:rsid w:val="2DF07CC2"/>
    <w:rsid w:val="2DFF5B7A"/>
    <w:rsid w:val="2E4910E3"/>
    <w:rsid w:val="2E6172E1"/>
    <w:rsid w:val="2F0C2755"/>
    <w:rsid w:val="2F461CBC"/>
    <w:rsid w:val="2F8E4FD0"/>
    <w:rsid w:val="2FA945F9"/>
    <w:rsid w:val="2FE33F82"/>
    <w:rsid w:val="300639C1"/>
    <w:rsid w:val="306F71A3"/>
    <w:rsid w:val="311A5A74"/>
    <w:rsid w:val="312077C5"/>
    <w:rsid w:val="312529C6"/>
    <w:rsid w:val="312C07FF"/>
    <w:rsid w:val="312D29B4"/>
    <w:rsid w:val="31687242"/>
    <w:rsid w:val="31885162"/>
    <w:rsid w:val="318F1FBE"/>
    <w:rsid w:val="31D232CF"/>
    <w:rsid w:val="31FD7870"/>
    <w:rsid w:val="322B45E1"/>
    <w:rsid w:val="328C29A2"/>
    <w:rsid w:val="32EC50D1"/>
    <w:rsid w:val="32FC7B27"/>
    <w:rsid w:val="331035D3"/>
    <w:rsid w:val="33324CEF"/>
    <w:rsid w:val="333A1459"/>
    <w:rsid w:val="336F7700"/>
    <w:rsid w:val="337D0EB0"/>
    <w:rsid w:val="338C2BCF"/>
    <w:rsid w:val="33BA279C"/>
    <w:rsid w:val="33D13BD2"/>
    <w:rsid w:val="343C3F54"/>
    <w:rsid w:val="348F22D5"/>
    <w:rsid w:val="34920CB8"/>
    <w:rsid w:val="34CB20E9"/>
    <w:rsid w:val="34D5249B"/>
    <w:rsid w:val="35131158"/>
    <w:rsid w:val="35265625"/>
    <w:rsid w:val="35BD0021"/>
    <w:rsid w:val="35F77D49"/>
    <w:rsid w:val="36467E7B"/>
    <w:rsid w:val="364A6DFC"/>
    <w:rsid w:val="36CF1CE4"/>
    <w:rsid w:val="36DB5CA6"/>
    <w:rsid w:val="36E215C0"/>
    <w:rsid w:val="37002354"/>
    <w:rsid w:val="372F07D3"/>
    <w:rsid w:val="37677539"/>
    <w:rsid w:val="3792676A"/>
    <w:rsid w:val="37B814FF"/>
    <w:rsid w:val="37D20E57"/>
    <w:rsid w:val="38062286"/>
    <w:rsid w:val="38392C84"/>
    <w:rsid w:val="38397B8E"/>
    <w:rsid w:val="383B62D8"/>
    <w:rsid w:val="384775E9"/>
    <w:rsid w:val="38570A8E"/>
    <w:rsid w:val="38887767"/>
    <w:rsid w:val="38C34C43"/>
    <w:rsid w:val="38F34673"/>
    <w:rsid w:val="39252D4C"/>
    <w:rsid w:val="39310AA7"/>
    <w:rsid w:val="393B2A2C"/>
    <w:rsid w:val="3991439E"/>
    <w:rsid w:val="39AA30AE"/>
    <w:rsid w:val="39C24148"/>
    <w:rsid w:val="39EB6200"/>
    <w:rsid w:val="3AD15949"/>
    <w:rsid w:val="3AD9074E"/>
    <w:rsid w:val="3B10098B"/>
    <w:rsid w:val="3B127C6C"/>
    <w:rsid w:val="3B145C07"/>
    <w:rsid w:val="3B2C2F74"/>
    <w:rsid w:val="3B7641EF"/>
    <w:rsid w:val="3B912DD7"/>
    <w:rsid w:val="3BC211E2"/>
    <w:rsid w:val="3C0D7067"/>
    <w:rsid w:val="3C1732DC"/>
    <w:rsid w:val="3C277297"/>
    <w:rsid w:val="3C2974B3"/>
    <w:rsid w:val="3CBB50F2"/>
    <w:rsid w:val="3CE077A0"/>
    <w:rsid w:val="3D1912D6"/>
    <w:rsid w:val="3D89645B"/>
    <w:rsid w:val="3D967E92"/>
    <w:rsid w:val="3DA43295"/>
    <w:rsid w:val="3DE40115"/>
    <w:rsid w:val="3DE96EFA"/>
    <w:rsid w:val="3E8F1556"/>
    <w:rsid w:val="3EA57F59"/>
    <w:rsid w:val="3EE66D09"/>
    <w:rsid w:val="3F1E7077"/>
    <w:rsid w:val="3F3E5024"/>
    <w:rsid w:val="3F7964EB"/>
    <w:rsid w:val="3FCD13BF"/>
    <w:rsid w:val="3FE342E4"/>
    <w:rsid w:val="3FFC7BCB"/>
    <w:rsid w:val="40442B0E"/>
    <w:rsid w:val="41151DB4"/>
    <w:rsid w:val="41270465"/>
    <w:rsid w:val="414803DC"/>
    <w:rsid w:val="415C79E3"/>
    <w:rsid w:val="41704822"/>
    <w:rsid w:val="41742F7F"/>
    <w:rsid w:val="423050F8"/>
    <w:rsid w:val="42674BA5"/>
    <w:rsid w:val="42734FE4"/>
    <w:rsid w:val="4293549A"/>
    <w:rsid w:val="43182FE2"/>
    <w:rsid w:val="435447C0"/>
    <w:rsid w:val="435D6250"/>
    <w:rsid w:val="439B47F3"/>
    <w:rsid w:val="43C67D64"/>
    <w:rsid w:val="43CF21C3"/>
    <w:rsid w:val="43DB72E5"/>
    <w:rsid w:val="43F108B7"/>
    <w:rsid w:val="448F6662"/>
    <w:rsid w:val="4494075C"/>
    <w:rsid w:val="452137A8"/>
    <w:rsid w:val="455506A6"/>
    <w:rsid w:val="4564170C"/>
    <w:rsid w:val="456F503C"/>
    <w:rsid w:val="4581149F"/>
    <w:rsid w:val="45C53DA9"/>
    <w:rsid w:val="45C83899"/>
    <w:rsid w:val="45D109A0"/>
    <w:rsid w:val="45E16409"/>
    <w:rsid w:val="461D3BE5"/>
    <w:rsid w:val="464416C5"/>
    <w:rsid w:val="464E0242"/>
    <w:rsid w:val="46AC6D17"/>
    <w:rsid w:val="46D41C8B"/>
    <w:rsid w:val="46DA023F"/>
    <w:rsid w:val="47522E1B"/>
    <w:rsid w:val="47612E61"/>
    <w:rsid w:val="477D37F4"/>
    <w:rsid w:val="47875CB3"/>
    <w:rsid w:val="47A619B8"/>
    <w:rsid w:val="47A81BD4"/>
    <w:rsid w:val="47E30E5E"/>
    <w:rsid w:val="480A63EB"/>
    <w:rsid w:val="48123BC4"/>
    <w:rsid w:val="484562AF"/>
    <w:rsid w:val="48A4111C"/>
    <w:rsid w:val="48B622C7"/>
    <w:rsid w:val="48C540C0"/>
    <w:rsid w:val="48C92C60"/>
    <w:rsid w:val="493D6E04"/>
    <w:rsid w:val="496A7E6A"/>
    <w:rsid w:val="496E6505"/>
    <w:rsid w:val="499526A9"/>
    <w:rsid w:val="4A583FF4"/>
    <w:rsid w:val="4AA06815"/>
    <w:rsid w:val="4B260629"/>
    <w:rsid w:val="4B412124"/>
    <w:rsid w:val="4B7B3F80"/>
    <w:rsid w:val="4B9A7A86"/>
    <w:rsid w:val="4CBD2AB1"/>
    <w:rsid w:val="4D331F40"/>
    <w:rsid w:val="4D99414C"/>
    <w:rsid w:val="4DB90697"/>
    <w:rsid w:val="4DCB537B"/>
    <w:rsid w:val="4DD86643"/>
    <w:rsid w:val="4DD94895"/>
    <w:rsid w:val="4DE313C1"/>
    <w:rsid w:val="4E41243B"/>
    <w:rsid w:val="4E546612"/>
    <w:rsid w:val="4E740A62"/>
    <w:rsid w:val="4EE3108F"/>
    <w:rsid w:val="4EF751B9"/>
    <w:rsid w:val="4F021B85"/>
    <w:rsid w:val="4F391364"/>
    <w:rsid w:val="4F3E6263"/>
    <w:rsid w:val="4F675ED1"/>
    <w:rsid w:val="4F90367A"/>
    <w:rsid w:val="4FF45606"/>
    <w:rsid w:val="500D0786"/>
    <w:rsid w:val="500F0BAE"/>
    <w:rsid w:val="501716A5"/>
    <w:rsid w:val="50901457"/>
    <w:rsid w:val="50A40586"/>
    <w:rsid w:val="50CA4969"/>
    <w:rsid w:val="50D857D0"/>
    <w:rsid w:val="50ED412B"/>
    <w:rsid w:val="5159188C"/>
    <w:rsid w:val="518605D2"/>
    <w:rsid w:val="51D05626"/>
    <w:rsid w:val="51EA0F61"/>
    <w:rsid w:val="51F021AD"/>
    <w:rsid w:val="523E372D"/>
    <w:rsid w:val="52536049"/>
    <w:rsid w:val="525C5AAE"/>
    <w:rsid w:val="528D20F2"/>
    <w:rsid w:val="528E1BD3"/>
    <w:rsid w:val="52901E99"/>
    <w:rsid w:val="52F201A7"/>
    <w:rsid w:val="5304554A"/>
    <w:rsid w:val="53456529"/>
    <w:rsid w:val="536B77F4"/>
    <w:rsid w:val="53845AC0"/>
    <w:rsid w:val="539D45B7"/>
    <w:rsid w:val="53AE26C1"/>
    <w:rsid w:val="54063F0A"/>
    <w:rsid w:val="54266C7C"/>
    <w:rsid w:val="546155E5"/>
    <w:rsid w:val="549A0AF6"/>
    <w:rsid w:val="549F4C9B"/>
    <w:rsid w:val="54E12281"/>
    <w:rsid w:val="54E515F9"/>
    <w:rsid w:val="55074435"/>
    <w:rsid w:val="55345B45"/>
    <w:rsid w:val="556A04C9"/>
    <w:rsid w:val="556A671B"/>
    <w:rsid w:val="55DB4F23"/>
    <w:rsid w:val="56283212"/>
    <w:rsid w:val="562B51C1"/>
    <w:rsid w:val="563C00B7"/>
    <w:rsid w:val="56410F6C"/>
    <w:rsid w:val="565A011E"/>
    <w:rsid w:val="567535C9"/>
    <w:rsid w:val="56EC012B"/>
    <w:rsid w:val="56FA1FD9"/>
    <w:rsid w:val="573A4B32"/>
    <w:rsid w:val="57435475"/>
    <w:rsid w:val="578C3B2F"/>
    <w:rsid w:val="57AA2DFF"/>
    <w:rsid w:val="57C77E54"/>
    <w:rsid w:val="57D83E10"/>
    <w:rsid w:val="57DB745C"/>
    <w:rsid w:val="57F4193F"/>
    <w:rsid w:val="58006EC2"/>
    <w:rsid w:val="581F1565"/>
    <w:rsid w:val="5861523D"/>
    <w:rsid w:val="58A43CF2"/>
    <w:rsid w:val="58AB29DD"/>
    <w:rsid w:val="58CB127E"/>
    <w:rsid w:val="58CD3249"/>
    <w:rsid w:val="59044790"/>
    <w:rsid w:val="59374B66"/>
    <w:rsid w:val="59E05D7A"/>
    <w:rsid w:val="5A172D3C"/>
    <w:rsid w:val="5A187DC0"/>
    <w:rsid w:val="5A1B5935"/>
    <w:rsid w:val="5A5D0B9C"/>
    <w:rsid w:val="5A8B6F17"/>
    <w:rsid w:val="5AB32201"/>
    <w:rsid w:val="5B127639"/>
    <w:rsid w:val="5B1909C7"/>
    <w:rsid w:val="5BA04E42"/>
    <w:rsid w:val="5BEA46F5"/>
    <w:rsid w:val="5C166CB5"/>
    <w:rsid w:val="5C2515ED"/>
    <w:rsid w:val="5C98591B"/>
    <w:rsid w:val="5CB37728"/>
    <w:rsid w:val="5CDB3E8D"/>
    <w:rsid w:val="5CE06F1C"/>
    <w:rsid w:val="5CF36FF6"/>
    <w:rsid w:val="5D0B004D"/>
    <w:rsid w:val="5D0E3E30"/>
    <w:rsid w:val="5D4B6E32"/>
    <w:rsid w:val="5D4D4958"/>
    <w:rsid w:val="5DF200B4"/>
    <w:rsid w:val="5E1D7531"/>
    <w:rsid w:val="5E48308A"/>
    <w:rsid w:val="5E501C0F"/>
    <w:rsid w:val="5E525F9E"/>
    <w:rsid w:val="5E5350C4"/>
    <w:rsid w:val="5E705DD1"/>
    <w:rsid w:val="5E832C2E"/>
    <w:rsid w:val="5E897C12"/>
    <w:rsid w:val="5EAA549F"/>
    <w:rsid w:val="5EB87A0B"/>
    <w:rsid w:val="5EF236E4"/>
    <w:rsid w:val="5F0531A7"/>
    <w:rsid w:val="5F194C92"/>
    <w:rsid w:val="5F667F53"/>
    <w:rsid w:val="5FBF1411"/>
    <w:rsid w:val="5FD30A5B"/>
    <w:rsid w:val="5FDE3F8D"/>
    <w:rsid w:val="600A133A"/>
    <w:rsid w:val="600B4656"/>
    <w:rsid w:val="601F77A1"/>
    <w:rsid w:val="602814C6"/>
    <w:rsid w:val="60E455D3"/>
    <w:rsid w:val="613E29B5"/>
    <w:rsid w:val="61630BEE"/>
    <w:rsid w:val="61904813"/>
    <w:rsid w:val="61BF7DEE"/>
    <w:rsid w:val="620816E4"/>
    <w:rsid w:val="62430476"/>
    <w:rsid w:val="62562501"/>
    <w:rsid w:val="62606EDB"/>
    <w:rsid w:val="628F5A13"/>
    <w:rsid w:val="62CC27C3"/>
    <w:rsid w:val="639C03E7"/>
    <w:rsid w:val="63D048ED"/>
    <w:rsid w:val="641206A9"/>
    <w:rsid w:val="64C37385"/>
    <w:rsid w:val="650A312E"/>
    <w:rsid w:val="65125A95"/>
    <w:rsid w:val="65960E66"/>
    <w:rsid w:val="65B16214"/>
    <w:rsid w:val="65B40423"/>
    <w:rsid w:val="65E97018"/>
    <w:rsid w:val="65F17A91"/>
    <w:rsid w:val="6603474E"/>
    <w:rsid w:val="66264853"/>
    <w:rsid w:val="666E2CEA"/>
    <w:rsid w:val="667E6E5C"/>
    <w:rsid w:val="66E005EB"/>
    <w:rsid w:val="66FC2F4B"/>
    <w:rsid w:val="671363AF"/>
    <w:rsid w:val="672C7CD4"/>
    <w:rsid w:val="683F7AA5"/>
    <w:rsid w:val="68AB6D6C"/>
    <w:rsid w:val="68B625D8"/>
    <w:rsid w:val="696C44B3"/>
    <w:rsid w:val="699B4C9D"/>
    <w:rsid w:val="69B83134"/>
    <w:rsid w:val="69B8584F"/>
    <w:rsid w:val="69E95473"/>
    <w:rsid w:val="69EB6594"/>
    <w:rsid w:val="6A44386B"/>
    <w:rsid w:val="6AD55F8D"/>
    <w:rsid w:val="6AE667E3"/>
    <w:rsid w:val="6B176102"/>
    <w:rsid w:val="6B2A452A"/>
    <w:rsid w:val="6B811C71"/>
    <w:rsid w:val="6B9419A4"/>
    <w:rsid w:val="6BC56001"/>
    <w:rsid w:val="6BDD334B"/>
    <w:rsid w:val="6D521B17"/>
    <w:rsid w:val="6D561607"/>
    <w:rsid w:val="6DD30EA9"/>
    <w:rsid w:val="6DE1322E"/>
    <w:rsid w:val="6DEC12EB"/>
    <w:rsid w:val="6E005A16"/>
    <w:rsid w:val="6E5E1581"/>
    <w:rsid w:val="6E877315"/>
    <w:rsid w:val="6E9A5523"/>
    <w:rsid w:val="6EFFFFDD"/>
    <w:rsid w:val="6F1571EF"/>
    <w:rsid w:val="6F6968A4"/>
    <w:rsid w:val="6F765F90"/>
    <w:rsid w:val="6F795137"/>
    <w:rsid w:val="6F9C52CB"/>
    <w:rsid w:val="6FBA31BE"/>
    <w:rsid w:val="6FBF0783"/>
    <w:rsid w:val="6FDA319C"/>
    <w:rsid w:val="70974410"/>
    <w:rsid w:val="70CA1B12"/>
    <w:rsid w:val="70DC62C7"/>
    <w:rsid w:val="71361540"/>
    <w:rsid w:val="716E68FB"/>
    <w:rsid w:val="71BC1C54"/>
    <w:rsid w:val="71C120CF"/>
    <w:rsid w:val="71F71872"/>
    <w:rsid w:val="724C122A"/>
    <w:rsid w:val="72556481"/>
    <w:rsid w:val="72592437"/>
    <w:rsid w:val="728E35F1"/>
    <w:rsid w:val="730C2768"/>
    <w:rsid w:val="731F693F"/>
    <w:rsid w:val="7344638D"/>
    <w:rsid w:val="7367767D"/>
    <w:rsid w:val="739F4AF4"/>
    <w:rsid w:val="73BC3023"/>
    <w:rsid w:val="73C05A7B"/>
    <w:rsid w:val="73F05BE5"/>
    <w:rsid w:val="74083153"/>
    <w:rsid w:val="743401C8"/>
    <w:rsid w:val="74365CEE"/>
    <w:rsid w:val="745D771F"/>
    <w:rsid w:val="745E6FF3"/>
    <w:rsid w:val="74E219D2"/>
    <w:rsid w:val="750837AA"/>
    <w:rsid w:val="75385A96"/>
    <w:rsid w:val="75726A07"/>
    <w:rsid w:val="75F65400"/>
    <w:rsid w:val="762677F9"/>
    <w:rsid w:val="768D5DE4"/>
    <w:rsid w:val="76900C04"/>
    <w:rsid w:val="76A72ED3"/>
    <w:rsid w:val="76EF1DBB"/>
    <w:rsid w:val="7716026D"/>
    <w:rsid w:val="775240E9"/>
    <w:rsid w:val="775841CD"/>
    <w:rsid w:val="77B43AFA"/>
    <w:rsid w:val="77D575CC"/>
    <w:rsid w:val="77F577F1"/>
    <w:rsid w:val="783B3DB6"/>
    <w:rsid w:val="785218F9"/>
    <w:rsid w:val="78540E39"/>
    <w:rsid w:val="78653583"/>
    <w:rsid w:val="78AF42C1"/>
    <w:rsid w:val="78C22246"/>
    <w:rsid w:val="79261773"/>
    <w:rsid w:val="794C45B1"/>
    <w:rsid w:val="79AE5E3B"/>
    <w:rsid w:val="79D84482"/>
    <w:rsid w:val="7A5B4E35"/>
    <w:rsid w:val="7A7B08FF"/>
    <w:rsid w:val="7AFD5A92"/>
    <w:rsid w:val="7B3C503F"/>
    <w:rsid w:val="7B6B0973"/>
    <w:rsid w:val="7B776F59"/>
    <w:rsid w:val="7BAB19F3"/>
    <w:rsid w:val="7BC35A66"/>
    <w:rsid w:val="7BFA6FF1"/>
    <w:rsid w:val="7C2F5D4B"/>
    <w:rsid w:val="7C3C621D"/>
    <w:rsid w:val="7C3F770A"/>
    <w:rsid w:val="7C4838A5"/>
    <w:rsid w:val="7C5B09E8"/>
    <w:rsid w:val="7C6F7FEF"/>
    <w:rsid w:val="7C741AA9"/>
    <w:rsid w:val="7C857813"/>
    <w:rsid w:val="7CB82EEE"/>
    <w:rsid w:val="7CBF5321"/>
    <w:rsid w:val="7CC83BA3"/>
    <w:rsid w:val="7CDE0955"/>
    <w:rsid w:val="7D275C92"/>
    <w:rsid w:val="7D5700F7"/>
    <w:rsid w:val="7D5D42EC"/>
    <w:rsid w:val="7D8201F6"/>
    <w:rsid w:val="7DDA593C"/>
    <w:rsid w:val="7DEF7D94"/>
    <w:rsid w:val="7E4330B5"/>
    <w:rsid w:val="7E4D4360"/>
    <w:rsid w:val="7E621001"/>
    <w:rsid w:val="7E6F3B0D"/>
    <w:rsid w:val="7E745851"/>
    <w:rsid w:val="7E874055"/>
    <w:rsid w:val="7EB048EF"/>
    <w:rsid w:val="7F141322"/>
    <w:rsid w:val="7F280929"/>
    <w:rsid w:val="7F6556D9"/>
    <w:rsid w:val="7FF316F6"/>
    <w:rsid w:val="7FFF7A1E"/>
    <w:rsid w:val="A79B190D"/>
    <w:rsid w:val="B37F5F58"/>
    <w:rsid w:val="B6FB1460"/>
    <w:rsid w:val="DDFFB20A"/>
    <w:rsid w:val="FBD93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autoRedefine/>
    <w:qFormat/>
    <w:uiPriority w:val="9"/>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link w:val="33"/>
    <w:autoRedefine/>
    <w:semiHidden/>
    <w:unhideWhenUsed/>
    <w:qFormat/>
    <w:uiPriority w:val="0"/>
    <w:pPr>
      <w:keepNext/>
      <w:keepLines/>
      <w:spacing w:before="260" w:after="260" w:line="416" w:lineRule="auto"/>
      <w:outlineLvl w:val="2"/>
    </w:pPr>
    <w:rPr>
      <w:b/>
      <w:bCs/>
      <w:sz w:val="32"/>
      <w:szCs w:val="32"/>
    </w:rPr>
  </w:style>
  <w:style w:type="paragraph" w:styleId="6">
    <w:name w:val="heading 8"/>
    <w:basedOn w:val="1"/>
    <w:next w:val="1"/>
    <w:link w:val="34"/>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0"/>
    <w:autoRedefine/>
    <w:qFormat/>
    <w:uiPriority w:val="0"/>
    <w:pPr>
      <w:spacing w:after="120"/>
    </w:pPr>
  </w:style>
  <w:style w:type="paragraph" w:styleId="7">
    <w:name w:val="annotation text"/>
    <w:basedOn w:val="1"/>
    <w:link w:val="35"/>
    <w:autoRedefine/>
    <w:qFormat/>
    <w:uiPriority w:val="0"/>
    <w:pPr>
      <w:jc w:val="left"/>
    </w:pPr>
  </w:style>
  <w:style w:type="paragraph" w:styleId="8">
    <w:name w:val="toc 3"/>
    <w:basedOn w:val="1"/>
    <w:next w:val="1"/>
    <w:autoRedefine/>
    <w:unhideWhenUsed/>
    <w:qFormat/>
    <w:uiPriority w:val="39"/>
    <w:pPr>
      <w:ind w:left="840" w:leftChars="400"/>
    </w:pPr>
  </w:style>
  <w:style w:type="paragraph" w:styleId="9">
    <w:name w:val="Plain Text"/>
    <w:basedOn w:val="1"/>
    <w:link w:val="36"/>
    <w:autoRedefine/>
    <w:qFormat/>
    <w:uiPriority w:val="0"/>
    <w:rPr>
      <w:rFonts w:ascii="宋体" w:hAnsi="Courier New"/>
      <w:szCs w:val="20"/>
    </w:rPr>
  </w:style>
  <w:style w:type="paragraph" w:styleId="10">
    <w:name w:val="Balloon Text"/>
    <w:basedOn w:val="1"/>
    <w:link w:val="37"/>
    <w:autoRedefine/>
    <w:semiHidden/>
    <w:unhideWhenUsed/>
    <w:qFormat/>
    <w:uiPriority w:val="99"/>
    <w:rPr>
      <w:sz w:val="18"/>
      <w:szCs w:val="18"/>
    </w:rPr>
  </w:style>
  <w:style w:type="paragraph" w:styleId="11">
    <w:name w:val="footer"/>
    <w:basedOn w:val="1"/>
    <w:link w:val="3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39"/>
    <w:pPr>
      <w:tabs>
        <w:tab w:val="left" w:pos="1260"/>
        <w:tab w:val="right" w:leader="dot" w:pos="8722"/>
      </w:tabs>
      <w:adjustRightInd w:val="0"/>
      <w:spacing w:line="480" w:lineRule="auto"/>
      <w:textAlignment w:val="baseline"/>
    </w:pPr>
    <w:rPr>
      <w:b/>
      <w:kern w:val="0"/>
      <w:sz w:val="24"/>
      <w:szCs w:val="20"/>
    </w:rPr>
  </w:style>
  <w:style w:type="paragraph" w:styleId="14">
    <w:name w:val="Subtitle"/>
    <w:basedOn w:val="1"/>
    <w:next w:val="1"/>
    <w:link w:val="59"/>
    <w:autoRedefine/>
    <w:qFormat/>
    <w:uiPriority w:val="11"/>
    <w:pPr>
      <w:spacing w:before="240" w:after="60" w:line="312" w:lineRule="auto"/>
      <w:jc w:val="center"/>
      <w:outlineLvl w:val="1"/>
    </w:pPr>
    <w:rPr>
      <w:rFonts w:ascii="Cambria" w:hAnsi="Cambria"/>
      <w:b/>
      <w:bCs/>
      <w:kern w:val="28"/>
      <w:sz w:val="32"/>
      <w:szCs w:val="32"/>
    </w:rPr>
  </w:style>
  <w:style w:type="paragraph" w:styleId="15">
    <w:name w:val="footnote text"/>
    <w:basedOn w:val="1"/>
    <w:autoRedefine/>
    <w:semiHidden/>
    <w:unhideWhenUsed/>
    <w:qFormat/>
    <w:uiPriority w:val="99"/>
    <w:pPr>
      <w:snapToGrid w:val="0"/>
      <w:jc w:val="left"/>
    </w:pPr>
    <w:rPr>
      <w:sz w:val="18"/>
    </w:rPr>
  </w:style>
  <w:style w:type="paragraph" w:styleId="16">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7">
    <w:name w:val="Normal (Web)"/>
    <w:basedOn w:val="1"/>
    <w:link w:val="65"/>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link w:val="40"/>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9">
    <w:name w:val="annotation subject"/>
    <w:basedOn w:val="7"/>
    <w:next w:val="7"/>
    <w:link w:val="41"/>
    <w:autoRedefine/>
    <w:semiHidden/>
    <w:unhideWhenUsed/>
    <w:qFormat/>
    <w:uiPriority w:val="99"/>
    <w:rPr>
      <w:b/>
      <w:bCs/>
    </w:rPr>
  </w:style>
  <w:style w:type="paragraph" w:styleId="20">
    <w:name w:val="Body Text First Indent"/>
    <w:basedOn w:val="2"/>
    <w:link w:val="42"/>
    <w:autoRedefine/>
    <w:unhideWhenUsed/>
    <w:qFormat/>
    <w:uiPriority w:val="99"/>
    <w:pPr>
      <w:ind w:firstLine="420" w:firstLineChars="1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800080" w:themeColor="followedHyperlink"/>
      <w:u w:val="single"/>
      <w14:textFill>
        <w14:solidFill>
          <w14:schemeClr w14:val="folHlink"/>
        </w14:solidFill>
      </w14:textFill>
    </w:rPr>
  </w:style>
  <w:style w:type="character" w:styleId="26">
    <w:name w:val="line number"/>
    <w:basedOn w:val="23"/>
    <w:autoRedefine/>
    <w:semiHidden/>
    <w:unhideWhenUsed/>
    <w:qFormat/>
    <w:uiPriority w:val="99"/>
  </w:style>
  <w:style w:type="character" w:styleId="27">
    <w:name w:val="Hyperlink"/>
    <w:autoRedefine/>
    <w:qFormat/>
    <w:uiPriority w:val="99"/>
    <w:rPr>
      <w:color w:val="0000FF"/>
      <w:u w:val="single"/>
    </w:rPr>
  </w:style>
  <w:style w:type="character" w:styleId="28">
    <w:name w:val="annotation reference"/>
    <w:autoRedefine/>
    <w:qFormat/>
    <w:uiPriority w:val="0"/>
    <w:rPr>
      <w:sz w:val="21"/>
      <w:szCs w:val="21"/>
    </w:rPr>
  </w:style>
  <w:style w:type="character" w:styleId="29">
    <w:name w:val="footnote reference"/>
    <w:basedOn w:val="23"/>
    <w:autoRedefine/>
    <w:semiHidden/>
    <w:unhideWhenUsed/>
    <w:qFormat/>
    <w:uiPriority w:val="99"/>
    <w:rPr>
      <w:vertAlign w:val="superscript"/>
    </w:rPr>
  </w:style>
  <w:style w:type="character" w:customStyle="1" w:styleId="30">
    <w:name w:val="正文文本 字符"/>
    <w:basedOn w:val="23"/>
    <w:link w:val="2"/>
    <w:autoRedefine/>
    <w:qFormat/>
    <w:uiPriority w:val="0"/>
    <w:rPr>
      <w:rFonts w:ascii="Times New Roman" w:hAnsi="Times New Roman" w:eastAsia="宋体" w:cs="Times New Roman"/>
      <w:szCs w:val="24"/>
    </w:rPr>
  </w:style>
  <w:style w:type="character" w:customStyle="1" w:styleId="31">
    <w:name w:val="标题 1 字符"/>
    <w:basedOn w:val="23"/>
    <w:link w:val="3"/>
    <w:autoRedefine/>
    <w:qFormat/>
    <w:uiPriority w:val="9"/>
    <w:rPr>
      <w:rFonts w:ascii="Times New Roman" w:hAnsi="Times New Roman" w:eastAsia="宋体" w:cs="Times New Roman"/>
      <w:b/>
      <w:bCs/>
      <w:kern w:val="44"/>
      <w:sz w:val="44"/>
      <w:szCs w:val="44"/>
    </w:rPr>
  </w:style>
  <w:style w:type="character" w:customStyle="1" w:styleId="32">
    <w:name w:val="标题 2 字符"/>
    <w:basedOn w:val="23"/>
    <w:link w:val="4"/>
    <w:autoRedefine/>
    <w:qFormat/>
    <w:uiPriority w:val="9"/>
    <w:rPr>
      <w:rFonts w:ascii="Arial" w:hAnsi="Arial" w:eastAsia="黑体" w:cs="Times New Roman"/>
      <w:b/>
      <w:kern w:val="0"/>
      <w:sz w:val="32"/>
      <w:szCs w:val="20"/>
    </w:rPr>
  </w:style>
  <w:style w:type="character" w:customStyle="1" w:styleId="33">
    <w:name w:val="标题 3 字符"/>
    <w:basedOn w:val="23"/>
    <w:link w:val="5"/>
    <w:autoRedefine/>
    <w:semiHidden/>
    <w:qFormat/>
    <w:uiPriority w:val="0"/>
    <w:rPr>
      <w:b/>
      <w:bCs/>
      <w:kern w:val="2"/>
      <w:sz w:val="32"/>
      <w:szCs w:val="32"/>
    </w:rPr>
  </w:style>
  <w:style w:type="character" w:customStyle="1" w:styleId="34">
    <w:name w:val="标题 8 字符"/>
    <w:basedOn w:val="23"/>
    <w:link w:val="6"/>
    <w:autoRedefine/>
    <w:semiHidden/>
    <w:qFormat/>
    <w:uiPriority w:val="9"/>
    <w:rPr>
      <w:rFonts w:asciiTheme="majorHAnsi" w:hAnsiTheme="majorHAnsi" w:eastAsiaTheme="majorEastAsia" w:cstheme="majorBidi"/>
      <w:kern w:val="2"/>
      <w:sz w:val="24"/>
      <w:szCs w:val="24"/>
    </w:rPr>
  </w:style>
  <w:style w:type="character" w:customStyle="1" w:styleId="35">
    <w:name w:val="批注文字 字符"/>
    <w:basedOn w:val="23"/>
    <w:link w:val="7"/>
    <w:autoRedefine/>
    <w:qFormat/>
    <w:uiPriority w:val="0"/>
    <w:rPr>
      <w:rFonts w:ascii="Times New Roman" w:hAnsi="Times New Roman" w:eastAsia="宋体" w:cs="Times New Roman"/>
      <w:szCs w:val="24"/>
    </w:rPr>
  </w:style>
  <w:style w:type="character" w:customStyle="1" w:styleId="36">
    <w:name w:val="纯文本 字符"/>
    <w:basedOn w:val="23"/>
    <w:link w:val="9"/>
    <w:autoRedefine/>
    <w:qFormat/>
    <w:uiPriority w:val="0"/>
    <w:rPr>
      <w:rFonts w:ascii="宋体" w:hAnsi="Courier New" w:eastAsia="宋体" w:cs="Times New Roman"/>
      <w:szCs w:val="20"/>
    </w:rPr>
  </w:style>
  <w:style w:type="character" w:customStyle="1" w:styleId="37">
    <w:name w:val="批注框文本 字符"/>
    <w:basedOn w:val="23"/>
    <w:link w:val="10"/>
    <w:autoRedefine/>
    <w:semiHidden/>
    <w:qFormat/>
    <w:uiPriority w:val="99"/>
    <w:rPr>
      <w:rFonts w:ascii="Times New Roman" w:hAnsi="Times New Roman" w:eastAsia="宋体" w:cs="Times New Roman"/>
      <w:sz w:val="18"/>
      <w:szCs w:val="18"/>
    </w:rPr>
  </w:style>
  <w:style w:type="character" w:customStyle="1" w:styleId="38">
    <w:name w:val="页脚 字符"/>
    <w:basedOn w:val="23"/>
    <w:link w:val="11"/>
    <w:autoRedefine/>
    <w:qFormat/>
    <w:uiPriority w:val="99"/>
    <w:rPr>
      <w:sz w:val="18"/>
      <w:szCs w:val="18"/>
    </w:rPr>
  </w:style>
  <w:style w:type="character" w:customStyle="1" w:styleId="39">
    <w:name w:val="页眉 字符"/>
    <w:basedOn w:val="23"/>
    <w:link w:val="12"/>
    <w:autoRedefine/>
    <w:qFormat/>
    <w:uiPriority w:val="99"/>
    <w:rPr>
      <w:sz w:val="18"/>
      <w:szCs w:val="18"/>
    </w:rPr>
  </w:style>
  <w:style w:type="character" w:customStyle="1" w:styleId="40">
    <w:name w:val="标题 字符"/>
    <w:basedOn w:val="23"/>
    <w:link w:val="18"/>
    <w:autoRedefine/>
    <w:qFormat/>
    <w:uiPriority w:val="10"/>
    <w:rPr>
      <w:rFonts w:ascii="Cambria" w:hAnsi="Cambria" w:eastAsia="宋体" w:cs="Times New Roman"/>
      <w:b/>
      <w:bCs/>
      <w:kern w:val="0"/>
      <w:sz w:val="32"/>
      <w:szCs w:val="32"/>
    </w:rPr>
  </w:style>
  <w:style w:type="character" w:customStyle="1" w:styleId="41">
    <w:name w:val="批注主题 字符"/>
    <w:basedOn w:val="35"/>
    <w:link w:val="19"/>
    <w:autoRedefine/>
    <w:semiHidden/>
    <w:qFormat/>
    <w:uiPriority w:val="99"/>
    <w:rPr>
      <w:rFonts w:ascii="Times New Roman" w:hAnsi="Times New Roman" w:eastAsia="宋体" w:cs="Times New Roman"/>
      <w:b/>
      <w:bCs/>
      <w:szCs w:val="24"/>
    </w:rPr>
  </w:style>
  <w:style w:type="character" w:customStyle="1" w:styleId="42">
    <w:name w:val="正文首行缩进 字符"/>
    <w:basedOn w:val="30"/>
    <w:link w:val="20"/>
    <w:autoRedefine/>
    <w:qFormat/>
    <w:uiPriority w:val="99"/>
    <w:rPr>
      <w:rFonts w:ascii="Times New Roman" w:hAnsi="Times New Roman" w:eastAsia="宋体" w:cs="Times New Roman"/>
      <w:kern w:val="2"/>
      <w:sz w:val="21"/>
      <w:szCs w:val="24"/>
    </w:rPr>
  </w:style>
  <w:style w:type="paragraph" w:customStyle="1" w:styleId="43">
    <w:name w:val="_Style 109"/>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44">
    <w:name w:val="页眉 Char1"/>
    <w:autoRedefine/>
    <w:qFormat/>
    <w:uiPriority w:val="0"/>
    <w:rPr>
      <w:kern w:val="2"/>
      <w:sz w:val="18"/>
      <w:szCs w:val="18"/>
    </w:rPr>
  </w:style>
  <w:style w:type="character" w:customStyle="1" w:styleId="45">
    <w:name w:val="页脚 Char1"/>
    <w:autoRedefine/>
    <w:qFormat/>
    <w:uiPriority w:val="0"/>
    <w:rPr>
      <w:kern w:val="2"/>
      <w:sz w:val="18"/>
      <w:szCs w:val="18"/>
    </w:rPr>
  </w:style>
  <w:style w:type="paragraph" w:styleId="46">
    <w:name w:val="List Paragraph"/>
    <w:basedOn w:val="1"/>
    <w:autoRedefine/>
    <w:qFormat/>
    <w:uiPriority w:val="34"/>
    <w:pPr>
      <w:ind w:firstLine="420" w:firstLineChars="200"/>
    </w:pPr>
    <w:rPr>
      <w:rFonts w:ascii="Calibri" w:hAnsi="Calibri"/>
      <w:szCs w:val="22"/>
    </w:rPr>
  </w:style>
  <w:style w:type="paragraph" w:customStyle="1" w:styleId="47">
    <w:name w:val="列出段落1"/>
    <w:basedOn w:val="1"/>
    <w:link w:val="48"/>
    <w:autoRedefine/>
    <w:qFormat/>
    <w:uiPriority w:val="34"/>
    <w:pPr>
      <w:ind w:firstLine="420" w:firstLineChars="200"/>
    </w:pPr>
    <w:rPr>
      <w:rFonts w:ascii="Calibri" w:hAnsi="Calibri"/>
      <w:szCs w:val="22"/>
      <w:lang w:val="zh-CN"/>
    </w:rPr>
  </w:style>
  <w:style w:type="character" w:customStyle="1" w:styleId="48">
    <w:name w:val="List Paragraph Char"/>
    <w:link w:val="47"/>
    <w:autoRedefine/>
    <w:qFormat/>
    <w:locked/>
    <w:uiPriority w:val="34"/>
    <w:rPr>
      <w:rFonts w:ascii="Calibri" w:hAnsi="Calibri" w:eastAsia="宋体" w:cs="Times New Roman"/>
      <w:lang w:val="zh-CN" w:eastAsia="zh-CN"/>
    </w:rPr>
  </w:style>
  <w:style w:type="paragraph" w:customStyle="1" w:styleId="49">
    <w:name w:val="p0"/>
    <w:basedOn w:val="1"/>
    <w:autoRedefine/>
    <w:qFormat/>
    <w:uiPriority w:val="99"/>
    <w:pPr>
      <w:widowControl/>
    </w:pPr>
    <w:rPr>
      <w:rFonts w:hAnsi="Calibri"/>
      <w:kern w:val="0"/>
      <w:szCs w:val="20"/>
    </w:rPr>
  </w:style>
  <w:style w:type="paragraph" w:customStyle="1" w:styleId="5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正文缩进2格 Char"/>
    <w:link w:val="52"/>
    <w:autoRedefine/>
    <w:qFormat/>
    <w:uiPriority w:val="0"/>
    <w:rPr>
      <w:rFonts w:ascii="仿宋_GB2312" w:hAnsi="宋体" w:eastAsia="仿宋_GB2312"/>
      <w:sz w:val="31"/>
      <w:szCs w:val="28"/>
    </w:rPr>
  </w:style>
  <w:style w:type="paragraph" w:customStyle="1" w:styleId="52">
    <w:name w:val="正文缩进2格"/>
    <w:basedOn w:val="1"/>
    <w:link w:val="51"/>
    <w:autoRedefine/>
    <w:qFormat/>
    <w:uiPriority w:val="0"/>
    <w:pPr>
      <w:spacing w:line="600" w:lineRule="exact"/>
      <w:ind w:firstLine="639" w:firstLineChars="206"/>
    </w:pPr>
    <w:rPr>
      <w:rFonts w:ascii="仿宋_GB2312" w:hAnsi="宋体" w:eastAsia="仿宋_GB2312" w:cstheme="minorBidi"/>
      <w:sz w:val="31"/>
      <w:szCs w:val="28"/>
    </w:rPr>
  </w:style>
  <w:style w:type="character" w:customStyle="1" w:styleId="53">
    <w:name w:val="标题 2 Char"/>
    <w:autoRedefine/>
    <w:qFormat/>
    <w:uiPriority w:val="0"/>
    <w:rPr>
      <w:rFonts w:ascii="宋体" w:hAnsi="Times New Roman" w:eastAsia="宋体" w:cs="Times New Roman"/>
      <w:kern w:val="0"/>
      <w:sz w:val="24"/>
      <w:szCs w:val="24"/>
      <w:lang w:val="en-US" w:eastAsia="zh-CN"/>
    </w:rPr>
  </w:style>
  <w:style w:type="table" w:customStyle="1" w:styleId="54">
    <w:name w:val="网格型1"/>
    <w:basedOn w:val="21"/>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纯文本 字符1"/>
    <w:basedOn w:val="23"/>
    <w:autoRedefine/>
    <w:semiHidden/>
    <w:qFormat/>
    <w:locked/>
    <w:uiPriority w:val="99"/>
    <w:rPr>
      <w:rFonts w:ascii="宋体" w:hAnsi="Courier New" w:eastAsia="宋体" w:cs="Times New Roman"/>
      <w:szCs w:val="20"/>
    </w:rPr>
  </w:style>
  <w:style w:type="character" w:customStyle="1" w:styleId="56">
    <w:name w:val="标题 8 Char"/>
    <w:autoRedefine/>
    <w:qFormat/>
    <w:uiPriority w:val="0"/>
    <w:rPr>
      <w:rFonts w:ascii="Arial" w:hAnsi="Arial" w:eastAsia="黑体"/>
      <w:sz w:val="24"/>
    </w:rPr>
  </w:style>
  <w:style w:type="paragraph" w:customStyle="1" w:styleId="57">
    <w:name w:val="彩色列表 - 强调文字颜色 11"/>
    <w:basedOn w:val="1"/>
    <w:autoRedefine/>
    <w:qFormat/>
    <w:uiPriority w:val="34"/>
    <w:pPr>
      <w:ind w:firstLine="420" w:firstLineChars="200"/>
    </w:pPr>
  </w:style>
  <w:style w:type="paragraph" w:customStyle="1" w:styleId="58">
    <w:name w:val="文档正文"/>
    <w:basedOn w:val="1"/>
    <w:autoRedefine/>
    <w:qFormat/>
    <w:uiPriority w:val="0"/>
    <w:pPr>
      <w:autoSpaceDE w:val="0"/>
      <w:autoSpaceDN w:val="0"/>
      <w:adjustRightInd w:val="0"/>
      <w:spacing w:line="360" w:lineRule="auto"/>
      <w:jc w:val="left"/>
    </w:pPr>
    <w:rPr>
      <w:rFonts w:ascii="等线 Light" w:cs="Arial"/>
      <w:bCs/>
      <w:kern w:val="0"/>
      <w:sz w:val="24"/>
    </w:rPr>
  </w:style>
  <w:style w:type="character" w:customStyle="1" w:styleId="59">
    <w:name w:val="副标题 字符"/>
    <w:basedOn w:val="23"/>
    <w:link w:val="14"/>
    <w:autoRedefine/>
    <w:qFormat/>
    <w:uiPriority w:val="11"/>
    <w:rPr>
      <w:rFonts w:ascii="Cambria" w:hAnsi="Cambria"/>
      <w:b/>
      <w:bCs/>
      <w:kern w:val="28"/>
      <w:sz w:val="32"/>
      <w:szCs w:val="32"/>
    </w:rPr>
  </w:style>
  <w:style w:type="paragraph" w:customStyle="1" w:styleId="60">
    <w:name w:val="列出段落11"/>
    <w:basedOn w:val="1"/>
    <w:autoRedefine/>
    <w:qFormat/>
    <w:uiPriority w:val="34"/>
    <w:pPr>
      <w:autoSpaceDE w:val="0"/>
      <w:autoSpaceDN w:val="0"/>
      <w:adjustRightInd w:val="0"/>
      <w:spacing w:line="360" w:lineRule="auto"/>
      <w:ind w:firstLine="420" w:firstLineChars="200"/>
      <w:jc w:val="left"/>
    </w:pPr>
    <w:rPr>
      <w:rFonts w:ascii="Calibri" w:hAnsi="Calibri"/>
      <w:kern w:val="0"/>
      <w:sz w:val="24"/>
      <w:szCs w:val="22"/>
    </w:rPr>
  </w:style>
  <w:style w:type="character" w:customStyle="1" w:styleId="61">
    <w:name w:val="本文正文 Char1 Char Char Char Char Char Char Char Char Char Char Char Char Char Char Char Char Char Char Char Char Char Char Char Char Char Char"/>
    <w:link w:val="62"/>
    <w:autoRedefine/>
    <w:qFormat/>
    <w:uiPriority w:val="0"/>
    <w:rPr>
      <w:rFonts w:hAnsi="宋体"/>
    </w:rPr>
  </w:style>
  <w:style w:type="paragraph" w:customStyle="1" w:styleId="62">
    <w:name w:val="本文正文 Char1 Char Char Char Char Char Char Char Char Char Char Char Char Char Char Char Char Char Char Char Char Char Char Char Char"/>
    <w:basedOn w:val="1"/>
    <w:link w:val="61"/>
    <w:autoRedefine/>
    <w:qFormat/>
    <w:uiPriority w:val="0"/>
    <w:pPr>
      <w:widowControl/>
      <w:spacing w:line="480" w:lineRule="exact"/>
      <w:ind w:firstLine="200" w:firstLineChars="200"/>
    </w:pPr>
    <w:rPr>
      <w:rFonts w:hAnsi="宋体"/>
      <w:kern w:val="0"/>
      <w:sz w:val="20"/>
      <w:szCs w:val="20"/>
    </w:rPr>
  </w:style>
  <w:style w:type="paragraph" w:customStyle="1" w:styleId="63">
    <w:name w:val="正文文本缩进 21"/>
    <w:basedOn w:val="1"/>
    <w:link w:val="64"/>
    <w:autoRedefine/>
    <w:qFormat/>
    <w:uiPriority w:val="0"/>
    <w:pPr>
      <w:adjustRightInd w:val="0"/>
      <w:spacing w:line="480" w:lineRule="auto"/>
      <w:ind w:firstLine="540"/>
      <w:textAlignment w:val="baseline"/>
    </w:pPr>
    <w:rPr>
      <w:rFonts w:ascii="Calibri" w:hAnsi="Calibri"/>
      <w:szCs w:val="21"/>
    </w:rPr>
  </w:style>
  <w:style w:type="character" w:customStyle="1" w:styleId="64">
    <w:name w:val="Body Text Indent 2 Char Char"/>
    <w:link w:val="63"/>
    <w:autoRedefine/>
    <w:qFormat/>
    <w:uiPriority w:val="0"/>
    <w:rPr>
      <w:rFonts w:ascii="Calibri" w:hAnsi="Calibri"/>
      <w:kern w:val="2"/>
      <w:sz w:val="21"/>
      <w:szCs w:val="21"/>
    </w:rPr>
  </w:style>
  <w:style w:type="character" w:customStyle="1" w:styleId="65">
    <w:name w:val="普通(网站) 字符"/>
    <w:link w:val="17"/>
    <w:autoRedefine/>
    <w:qFormat/>
    <w:locked/>
    <w:uiPriority w:val="0"/>
    <w:rPr>
      <w:rFonts w:ascii="宋体" w:hAnsi="宋体" w:cs="宋体"/>
      <w:sz w:val="24"/>
      <w:szCs w:val="24"/>
    </w:rPr>
  </w:style>
  <w:style w:type="paragraph" w:customStyle="1" w:styleId="66">
    <w:name w:val="首行缩进"/>
    <w:basedOn w:val="1"/>
    <w:autoRedefine/>
    <w:qFormat/>
    <w:uiPriority w:val="0"/>
    <w:pPr>
      <w:widowControl/>
      <w:kinsoku w:val="0"/>
      <w:autoSpaceDE w:val="0"/>
      <w:autoSpaceDN w:val="0"/>
      <w:adjustRightInd w:val="0"/>
      <w:snapToGrid w:val="0"/>
      <w:ind w:firstLine="480" w:firstLineChars="200"/>
      <w:jc w:val="left"/>
      <w:textAlignment w:val="baseline"/>
    </w:pPr>
    <w:rPr>
      <w:rFonts w:ascii="Arial" w:hAnsi="Arial" w:cs="Arial"/>
      <w:color w:val="000000"/>
      <w:kern w:val="0"/>
      <w:szCs w:val="21"/>
    </w:rPr>
  </w:style>
  <w:style w:type="paragraph" w:customStyle="1" w:styleId="67">
    <w:name w:val="Table Text"/>
    <w:basedOn w:val="1"/>
    <w:autoRedefine/>
    <w:semiHidden/>
    <w:qFormat/>
    <w:uiPriority w:val="0"/>
    <w:rPr>
      <w:rFonts w:ascii="宋体" w:hAnsi="宋体" w:eastAsia="宋体" w:cs="宋体"/>
      <w:sz w:val="18"/>
      <w:szCs w:val="18"/>
      <w:lang w:val="en-US" w:eastAsia="en-US" w:bidi="ar-SA"/>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正文缩进4格"/>
    <w:basedOn w:val="52"/>
    <w:autoRedefine/>
    <w:qFormat/>
    <w:uiPriority w:val="0"/>
    <w:pPr>
      <w:spacing w:line="360" w:lineRule="auto"/>
      <w:ind w:left="964" w:leftChars="314" w:hanging="210" w:hangingChars="100"/>
    </w:pPr>
    <w:rPr>
      <w:rFonts w:ascii="宋体" w:eastAsia="宋体"/>
      <w:sz w:val="21"/>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53</Pages>
  <Words>11522</Words>
  <Characters>12106</Characters>
  <Lines>225</Lines>
  <Paragraphs>63</Paragraphs>
  <TotalTime>11</TotalTime>
  <ScaleCrop>false</ScaleCrop>
  <LinksUpToDate>false</LinksUpToDate>
  <CharactersWithSpaces>12372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2025-10-18T05:34:00Z</dcterms:created>
  <dc:creator>王俊</dc:creator>
  <cp:lastModifiedBy>刁雍杰</cp:lastModifiedBy>
  <cp:lastPrinted>2025-10-18T06:36:00Z</cp:lastPrinted>
  <dcterms:modified xsi:type="dcterms:W3CDTF">2026-01-29T08:54:02Z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151F751D15824420B02685F9A7FB27C5_13</vt:lpwstr>
  </property>
  <property fmtid="{D5CDD505-2E9C-101B-9397-08002B2CF9AE}" pid="4" name="KSOTemplateDocerSaveRecord">
    <vt:lpwstr>eyJoZGlkIjoiNDEwNDkxMmViMjVmYjIzNGNkYTQ0YWQ0MzA3YWYzZWMiLCJ1c2VySWQiOiIxNjAxODI3OTA0In0=</vt:lpwstr>
  </property>
</Properties>
</file>