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3469C">
      <w:pPr>
        <w:spacing w:line="360" w:lineRule="auto"/>
        <w:ind w:right="-26"/>
        <w:jc w:val="center"/>
        <w:rPr>
          <w:rFonts w:hAnsi="宋体" w:cs="宋体"/>
          <w:b/>
          <w:bCs/>
          <w:color w:val="auto"/>
          <w:kern w:val="2"/>
          <w:sz w:val="48"/>
          <w:szCs w:val="48"/>
          <w:highlight w:val="none"/>
          <w:lang w:val="zh-CN"/>
        </w:rPr>
      </w:pPr>
    </w:p>
    <w:p w14:paraId="7058CEF2">
      <w:pPr>
        <w:spacing w:line="360" w:lineRule="auto"/>
        <w:ind w:right="-26"/>
        <w:jc w:val="center"/>
        <w:rPr>
          <w:rFonts w:hAnsi="宋体" w:cs="宋体"/>
          <w:b/>
          <w:bCs/>
          <w:color w:val="auto"/>
          <w:kern w:val="2"/>
          <w:sz w:val="48"/>
          <w:szCs w:val="48"/>
          <w:highlight w:val="none"/>
          <w:lang w:val="zh-CN"/>
        </w:rPr>
      </w:pPr>
    </w:p>
    <w:p w14:paraId="1A0818EC">
      <w:pPr>
        <w:spacing w:line="360" w:lineRule="auto"/>
        <w:ind w:right="-26"/>
        <w:jc w:val="center"/>
        <w:rPr>
          <w:rFonts w:hAnsi="宋体" w:cs="宋体"/>
          <w:b/>
          <w:bCs/>
          <w:color w:val="auto"/>
          <w:kern w:val="2"/>
          <w:sz w:val="48"/>
          <w:szCs w:val="48"/>
          <w:highlight w:val="none"/>
          <w:lang w:val="zh-CN"/>
        </w:rPr>
      </w:pPr>
    </w:p>
    <w:p w14:paraId="43B0C4B7">
      <w:pPr>
        <w:spacing w:line="360" w:lineRule="auto"/>
        <w:ind w:right="-26"/>
        <w:jc w:val="center"/>
        <w:rPr>
          <w:rFonts w:hAnsi="宋体" w:cs="宋体"/>
          <w:b/>
          <w:bCs/>
          <w:color w:val="auto"/>
          <w:kern w:val="2"/>
          <w:sz w:val="48"/>
          <w:szCs w:val="48"/>
          <w:highlight w:val="none"/>
          <w:lang w:val="zh-CN"/>
        </w:rPr>
      </w:pPr>
    </w:p>
    <w:p w14:paraId="57CFDDF0">
      <w:pPr>
        <w:spacing w:line="360" w:lineRule="auto"/>
        <w:ind w:right="-26"/>
        <w:jc w:val="center"/>
        <w:rPr>
          <w:rFonts w:hint="eastAsia" w:hAnsi="宋体" w:cs="宋体"/>
          <w:b/>
          <w:bCs/>
          <w:color w:val="auto"/>
          <w:w w:val="80"/>
          <w:kern w:val="2"/>
          <w:sz w:val="48"/>
          <w:szCs w:val="48"/>
          <w:highlight w:val="none"/>
          <w:lang w:val="zh-CN"/>
        </w:rPr>
      </w:pPr>
      <w:r>
        <w:rPr>
          <w:rFonts w:hint="eastAsia" w:hAnsi="宋体" w:cs="宋体"/>
          <w:b/>
          <w:bCs/>
          <w:color w:val="auto"/>
          <w:w w:val="80"/>
          <w:kern w:val="2"/>
          <w:sz w:val="52"/>
          <w:szCs w:val="52"/>
          <w:highlight w:val="none"/>
          <w:lang w:val="zh-CN"/>
        </w:rPr>
        <w:t>东莞市众源环境投资有限公司市外半干化泥粉处置服务单位应急采购项目</w:t>
      </w:r>
    </w:p>
    <w:p w14:paraId="0018FCBA">
      <w:pPr>
        <w:spacing w:line="360" w:lineRule="auto"/>
        <w:ind w:right="-26"/>
        <w:jc w:val="center"/>
        <w:rPr>
          <w:rFonts w:hint="eastAsia" w:hAnsi="宋体" w:cs="宋体"/>
          <w:b/>
          <w:bCs/>
          <w:color w:val="auto"/>
          <w:kern w:val="2"/>
          <w:sz w:val="48"/>
          <w:szCs w:val="48"/>
          <w:highlight w:val="none"/>
        </w:rPr>
      </w:pPr>
    </w:p>
    <w:p w14:paraId="0BB956C1">
      <w:pPr>
        <w:spacing w:line="360" w:lineRule="auto"/>
        <w:ind w:right="-26"/>
        <w:jc w:val="center"/>
        <w:rPr>
          <w:rFonts w:hint="eastAsia" w:hAnsi="宋体" w:cs="宋体"/>
          <w:b/>
          <w:bCs/>
          <w:color w:val="auto"/>
          <w:kern w:val="2"/>
          <w:sz w:val="48"/>
          <w:szCs w:val="48"/>
          <w:highlight w:val="none"/>
          <w:lang w:val="en-US" w:eastAsia="zh-CN"/>
        </w:rPr>
      </w:pPr>
    </w:p>
    <w:p w14:paraId="4ACC9F80">
      <w:pPr>
        <w:spacing w:line="360" w:lineRule="auto"/>
        <w:ind w:right="-26"/>
        <w:jc w:val="center"/>
        <w:rPr>
          <w:rFonts w:hAnsi="宋体" w:cs="宋体"/>
          <w:b/>
          <w:bCs/>
          <w:color w:val="auto"/>
          <w:kern w:val="2"/>
          <w:sz w:val="48"/>
          <w:szCs w:val="48"/>
          <w:highlight w:val="none"/>
          <w:lang w:val="zh-CN"/>
        </w:rPr>
      </w:pPr>
      <w:r>
        <w:rPr>
          <w:rFonts w:hint="eastAsia" w:hAnsi="宋体" w:cs="宋体"/>
          <w:b/>
          <w:bCs/>
          <w:color w:val="auto"/>
          <w:kern w:val="2"/>
          <w:sz w:val="48"/>
          <w:szCs w:val="48"/>
          <w:highlight w:val="none"/>
          <w:lang w:val="en-US" w:eastAsia="zh-CN"/>
        </w:rPr>
        <w:t>采购</w:t>
      </w:r>
      <w:r>
        <w:rPr>
          <w:rFonts w:hint="eastAsia" w:hAnsi="宋体" w:cs="宋体"/>
          <w:b/>
          <w:bCs/>
          <w:color w:val="auto"/>
          <w:kern w:val="2"/>
          <w:sz w:val="48"/>
          <w:szCs w:val="48"/>
          <w:highlight w:val="none"/>
          <w:lang w:val="zh-CN"/>
        </w:rPr>
        <w:t>文件</w:t>
      </w:r>
    </w:p>
    <w:p w14:paraId="270FD575">
      <w:pPr>
        <w:spacing w:line="360" w:lineRule="auto"/>
        <w:ind w:right="-26"/>
        <w:jc w:val="center"/>
        <w:rPr>
          <w:rFonts w:hAnsi="宋体" w:cs="宋体"/>
          <w:b/>
          <w:bCs/>
          <w:color w:val="auto"/>
          <w:kern w:val="2"/>
          <w:sz w:val="48"/>
          <w:szCs w:val="48"/>
          <w:highlight w:val="none"/>
          <w:lang w:val="zh-CN"/>
        </w:rPr>
      </w:pPr>
    </w:p>
    <w:p w14:paraId="257CA8D2">
      <w:pPr>
        <w:spacing w:line="360" w:lineRule="auto"/>
        <w:ind w:right="-26"/>
        <w:jc w:val="center"/>
        <w:rPr>
          <w:rFonts w:hAnsi="宋体" w:cs="宋体"/>
          <w:b/>
          <w:bCs/>
          <w:color w:val="auto"/>
          <w:kern w:val="2"/>
          <w:sz w:val="48"/>
          <w:szCs w:val="48"/>
          <w:highlight w:val="none"/>
          <w:lang w:val="zh-CN"/>
        </w:rPr>
      </w:pPr>
    </w:p>
    <w:p w14:paraId="3A65466C">
      <w:pPr>
        <w:spacing w:line="360" w:lineRule="auto"/>
        <w:ind w:right="-26"/>
        <w:jc w:val="center"/>
        <w:rPr>
          <w:rFonts w:hAnsi="宋体" w:cs="宋体"/>
          <w:b/>
          <w:bCs/>
          <w:color w:val="auto"/>
          <w:kern w:val="2"/>
          <w:sz w:val="48"/>
          <w:szCs w:val="48"/>
          <w:highlight w:val="none"/>
          <w:lang w:val="zh-CN"/>
        </w:rPr>
      </w:pPr>
    </w:p>
    <w:p w14:paraId="5A4B77AC">
      <w:pPr>
        <w:spacing w:line="360" w:lineRule="auto"/>
        <w:ind w:right="-26"/>
        <w:jc w:val="center"/>
        <w:rPr>
          <w:rFonts w:hAnsi="宋体" w:cs="宋体"/>
          <w:b/>
          <w:bCs/>
          <w:color w:val="auto"/>
          <w:kern w:val="2"/>
          <w:sz w:val="48"/>
          <w:szCs w:val="48"/>
          <w:highlight w:val="none"/>
          <w:lang w:val="zh-CN"/>
        </w:rPr>
      </w:pPr>
    </w:p>
    <w:p w14:paraId="1C3AE48B">
      <w:pPr>
        <w:spacing w:line="360" w:lineRule="auto"/>
        <w:ind w:right="-26"/>
        <w:jc w:val="center"/>
        <w:rPr>
          <w:rFonts w:hAnsi="宋体" w:cs="宋体"/>
          <w:b/>
          <w:bCs/>
          <w:color w:val="auto"/>
          <w:kern w:val="2"/>
          <w:sz w:val="48"/>
          <w:szCs w:val="48"/>
          <w:highlight w:val="none"/>
          <w:lang w:val="zh-CN"/>
        </w:rPr>
      </w:pPr>
    </w:p>
    <w:p w14:paraId="1A5E60EB">
      <w:pPr>
        <w:spacing w:line="360" w:lineRule="auto"/>
        <w:ind w:right="-26"/>
        <w:jc w:val="center"/>
        <w:rPr>
          <w:rFonts w:hAnsi="宋体" w:cs="宋体"/>
          <w:b/>
          <w:bCs/>
          <w:color w:val="auto"/>
          <w:kern w:val="2"/>
          <w:sz w:val="48"/>
          <w:szCs w:val="48"/>
          <w:highlight w:val="none"/>
          <w:lang w:val="zh-CN"/>
        </w:rPr>
      </w:pPr>
    </w:p>
    <w:p w14:paraId="31B8E898">
      <w:pPr>
        <w:spacing w:line="360" w:lineRule="auto"/>
        <w:ind w:right="-26"/>
        <w:jc w:val="center"/>
        <w:rPr>
          <w:rFonts w:hAnsi="宋体" w:cs="宋体"/>
          <w:b/>
          <w:bCs/>
          <w:color w:val="auto"/>
          <w:kern w:val="2"/>
          <w:sz w:val="48"/>
          <w:szCs w:val="48"/>
          <w:highlight w:val="none"/>
          <w:lang w:val="zh-CN"/>
        </w:rPr>
      </w:pPr>
    </w:p>
    <w:p w14:paraId="1DBFE52A">
      <w:pPr>
        <w:spacing w:line="360" w:lineRule="auto"/>
        <w:jc w:val="center"/>
        <w:rPr>
          <w:rFonts w:hint="eastAsia" w:hAnsi="宋体" w:eastAsia="宋体" w:cs="宋体"/>
          <w:b/>
          <w:bCs/>
          <w:color w:val="auto"/>
          <w:sz w:val="32"/>
          <w:szCs w:val="32"/>
          <w:highlight w:val="none"/>
          <w:lang w:eastAsia="zh-CN"/>
        </w:rPr>
      </w:pPr>
      <w:bookmarkStart w:id="0" w:name="_Hlk26971294"/>
      <w:r>
        <w:rPr>
          <w:rFonts w:hint="eastAsia" w:hAnsi="宋体" w:cs="宋体"/>
          <w:b/>
          <w:bCs/>
          <w:color w:val="auto"/>
          <w:spacing w:val="28"/>
          <w:sz w:val="32"/>
          <w:szCs w:val="32"/>
          <w:highlight w:val="none"/>
          <w:lang w:eastAsia="zh-CN"/>
        </w:rPr>
        <w:t>东莞市水务环境投资控股集团净水有限公司</w:t>
      </w:r>
    </w:p>
    <w:bookmarkEnd w:id="0"/>
    <w:p w14:paraId="65C73CD8">
      <w:pPr>
        <w:spacing w:after="156" w:line="360" w:lineRule="auto"/>
        <w:jc w:val="center"/>
        <w:rPr>
          <w:rFonts w:hAnsi="宋体" w:cs="宋体"/>
          <w:b/>
          <w:bCs/>
          <w:color w:val="auto"/>
          <w:kern w:val="2"/>
          <w:sz w:val="32"/>
          <w:szCs w:val="32"/>
          <w:highlight w:val="none"/>
          <w:lang w:val="zh-CN"/>
        </w:rPr>
        <w:sectPr>
          <w:footerReference r:id="rId3" w:type="default"/>
          <w:pgSz w:w="11906" w:h="16838"/>
          <w:pgMar w:top="1440" w:right="1800" w:bottom="1440" w:left="1800" w:header="851" w:footer="992" w:gutter="0"/>
          <w:cols w:space="0" w:num="1"/>
          <w:docGrid w:type="lines" w:linePitch="332" w:charSpace="0"/>
        </w:sectPr>
      </w:pPr>
      <w:r>
        <w:rPr>
          <w:rFonts w:hint="eastAsia" w:ascii="Times New Roman"/>
          <w:b/>
          <w:bCs/>
          <w:color w:val="auto"/>
          <w:kern w:val="2"/>
          <w:sz w:val="32"/>
          <w:szCs w:val="32"/>
          <w:highlight w:val="none"/>
          <w:lang w:val="zh-CN"/>
        </w:rPr>
        <w:t>2026年1月</w:t>
      </w:r>
      <w:r>
        <w:rPr>
          <w:rFonts w:hint="eastAsia" w:ascii="Times New Roman"/>
          <w:b/>
          <w:bCs/>
          <w:color w:val="auto"/>
          <w:kern w:val="2"/>
          <w:sz w:val="32"/>
          <w:szCs w:val="32"/>
          <w:highlight w:val="none"/>
          <w:lang w:val="en-US" w:eastAsia="zh-CN"/>
        </w:rPr>
        <w:t>28</w:t>
      </w:r>
      <w:r>
        <w:rPr>
          <w:rFonts w:hint="eastAsia" w:ascii="Times New Roman"/>
          <w:b/>
          <w:bCs/>
          <w:color w:val="auto"/>
          <w:kern w:val="2"/>
          <w:sz w:val="32"/>
          <w:szCs w:val="32"/>
          <w:highlight w:val="none"/>
          <w:lang w:val="zh-CN"/>
        </w:rPr>
        <w:t>日</w:t>
      </w: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none"/>
          <w:lang w:val="zh-CN"/>
        </w:rPr>
      </w:sdtEndPr>
      <w:sdtContent>
        <w:p w14:paraId="27761A57">
          <w:pPr>
            <w:pStyle w:val="29"/>
            <w:spacing w:before="0"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lang w:val="zh-CN"/>
            </w:rPr>
            <w:t>目   录</w:t>
          </w:r>
        </w:p>
        <w:p w14:paraId="64D460D4">
          <w:pPr>
            <w:pStyle w:val="16"/>
            <w:tabs>
              <w:tab w:val="right" w:leader="dot" w:pos="8300"/>
              <w:tab w:val="clear" w:pos="8296"/>
            </w:tabs>
          </w:pPr>
          <w:r>
            <w:rPr>
              <w:rFonts w:ascii="Times New Roman"/>
              <w:color w:val="auto"/>
              <w:sz w:val="40"/>
              <w:szCs w:val="40"/>
              <w:highlight w:val="none"/>
            </w:rPr>
            <w:fldChar w:fldCharType="begin"/>
          </w:r>
          <w:r>
            <w:rPr>
              <w:rFonts w:ascii="Times New Roman"/>
              <w:color w:val="auto"/>
              <w:sz w:val="40"/>
              <w:szCs w:val="40"/>
              <w:highlight w:val="none"/>
            </w:rPr>
            <w:instrText xml:space="preserve"> TOC \o "1-3" \h \z \u </w:instrText>
          </w:r>
          <w:r>
            <w:rPr>
              <w:rFonts w:ascii="Times New Roman"/>
              <w:color w:val="auto"/>
              <w:sz w:val="40"/>
              <w:szCs w:val="40"/>
              <w:highlight w:val="none"/>
            </w:rPr>
            <w:fldChar w:fldCharType="separate"/>
          </w:r>
          <w:r>
            <w:rPr>
              <w:rFonts w:ascii="Times New Roman"/>
              <w:color w:val="auto"/>
              <w:szCs w:val="40"/>
              <w:highlight w:val="none"/>
              <w:lang w:val="zh-CN"/>
            </w:rPr>
            <w:fldChar w:fldCharType="begin"/>
          </w:r>
          <w:r>
            <w:rPr>
              <w:rFonts w:ascii="Times New Roman"/>
              <w:szCs w:val="40"/>
              <w:highlight w:val="none"/>
              <w:lang w:val="zh-CN"/>
            </w:rPr>
            <w:instrText xml:space="preserve"> HYPERLINK \l _Toc25073 </w:instrText>
          </w:r>
          <w:r>
            <w:rPr>
              <w:rFonts w:ascii="Times New Roman"/>
              <w:szCs w:val="40"/>
              <w:highlight w:val="none"/>
              <w:lang w:val="zh-CN"/>
            </w:rPr>
            <w:fldChar w:fldCharType="separate"/>
          </w:r>
          <w:r>
            <w:rPr>
              <w:rFonts w:hint="eastAsia" w:hAnsi="宋体" w:cs="宋体"/>
              <w:szCs w:val="32"/>
              <w:highlight w:val="none"/>
            </w:rPr>
            <w:t>第一章 邀请函</w:t>
          </w:r>
          <w:r>
            <w:tab/>
          </w:r>
          <w:r>
            <w:fldChar w:fldCharType="begin"/>
          </w:r>
          <w:r>
            <w:instrText xml:space="preserve"> PAGEREF _Toc25073 \h </w:instrText>
          </w:r>
          <w:r>
            <w:fldChar w:fldCharType="separate"/>
          </w:r>
          <w:r>
            <w:t>3</w:t>
          </w:r>
          <w:r>
            <w:fldChar w:fldCharType="end"/>
          </w:r>
          <w:r>
            <w:rPr>
              <w:rFonts w:ascii="Times New Roman"/>
              <w:color w:val="auto"/>
              <w:szCs w:val="40"/>
              <w:highlight w:val="none"/>
              <w:lang w:val="zh-CN"/>
            </w:rPr>
            <w:fldChar w:fldCharType="end"/>
          </w:r>
        </w:p>
        <w:p w14:paraId="0706C836">
          <w:pPr>
            <w:pStyle w:val="16"/>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_Toc12035 </w:instrText>
          </w:r>
          <w:r>
            <w:rPr>
              <w:rFonts w:ascii="Times New Roman"/>
              <w:szCs w:val="40"/>
              <w:highlight w:val="none"/>
              <w:lang w:val="zh-CN"/>
            </w:rPr>
            <w:fldChar w:fldCharType="separate"/>
          </w:r>
          <w:r>
            <w:rPr>
              <w:rFonts w:hint="eastAsia" w:hAnsi="宋体" w:cs="宋体"/>
              <w:szCs w:val="32"/>
              <w:highlight w:val="none"/>
            </w:rPr>
            <w:t>第二章 用户需求</w:t>
          </w:r>
          <w:r>
            <w:tab/>
          </w:r>
          <w:r>
            <w:fldChar w:fldCharType="begin"/>
          </w:r>
          <w:r>
            <w:instrText xml:space="preserve"> PAGEREF _Toc12035 \h </w:instrText>
          </w:r>
          <w:r>
            <w:fldChar w:fldCharType="separate"/>
          </w:r>
          <w:r>
            <w:t>5</w:t>
          </w:r>
          <w:r>
            <w:fldChar w:fldCharType="end"/>
          </w:r>
          <w:r>
            <w:rPr>
              <w:rFonts w:ascii="Times New Roman"/>
              <w:color w:val="auto"/>
              <w:szCs w:val="40"/>
              <w:highlight w:val="none"/>
              <w:lang w:val="zh-CN"/>
            </w:rPr>
            <w:fldChar w:fldCharType="end"/>
          </w:r>
        </w:p>
        <w:p w14:paraId="2CACA8D9">
          <w:pPr>
            <w:pStyle w:val="16"/>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_Toc26764 </w:instrText>
          </w:r>
          <w:r>
            <w:rPr>
              <w:rFonts w:ascii="Times New Roman"/>
              <w:szCs w:val="40"/>
              <w:highlight w:val="none"/>
              <w:lang w:val="zh-CN"/>
            </w:rPr>
            <w:fldChar w:fldCharType="separate"/>
          </w:r>
          <w:r>
            <w:rPr>
              <w:rFonts w:hint="eastAsia" w:hAnsi="宋体" w:cs="宋体"/>
              <w:szCs w:val="32"/>
              <w:highlight w:val="none"/>
            </w:rPr>
            <w:t>第三章 合同条款</w:t>
          </w:r>
          <w:r>
            <w:tab/>
          </w:r>
          <w:r>
            <w:fldChar w:fldCharType="begin"/>
          </w:r>
          <w:r>
            <w:instrText xml:space="preserve"> PAGEREF _Toc26764 \h </w:instrText>
          </w:r>
          <w:r>
            <w:fldChar w:fldCharType="separate"/>
          </w:r>
          <w:r>
            <w:t>15</w:t>
          </w:r>
          <w:r>
            <w:fldChar w:fldCharType="end"/>
          </w:r>
          <w:r>
            <w:rPr>
              <w:rFonts w:ascii="Times New Roman"/>
              <w:color w:val="auto"/>
              <w:szCs w:val="40"/>
              <w:highlight w:val="none"/>
              <w:lang w:val="zh-CN"/>
            </w:rPr>
            <w:fldChar w:fldCharType="end"/>
          </w:r>
        </w:p>
        <w:p w14:paraId="1BAAB113">
          <w:pPr>
            <w:pStyle w:val="16"/>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_Toc12202 </w:instrText>
          </w:r>
          <w:r>
            <w:rPr>
              <w:rFonts w:ascii="Times New Roman"/>
              <w:szCs w:val="40"/>
              <w:highlight w:val="none"/>
              <w:lang w:val="zh-CN"/>
            </w:rPr>
            <w:fldChar w:fldCharType="separate"/>
          </w:r>
          <w:r>
            <w:rPr>
              <w:rFonts w:hint="eastAsia" w:hAnsi="宋体" w:cs="宋体"/>
              <w:szCs w:val="32"/>
              <w:highlight w:val="none"/>
            </w:rPr>
            <w:t xml:space="preserve">第四章 </w:t>
          </w:r>
          <w:r>
            <w:rPr>
              <w:rFonts w:hint="eastAsia" w:hAnsi="宋体" w:cs="宋体"/>
              <w:szCs w:val="32"/>
              <w:highlight w:val="none"/>
              <w:lang w:val="en-US" w:eastAsia="zh-CN"/>
            </w:rPr>
            <w:t>申请</w:t>
          </w:r>
          <w:r>
            <w:rPr>
              <w:rFonts w:hint="eastAsia" w:hAnsi="宋体" w:cs="宋体"/>
              <w:szCs w:val="32"/>
              <w:highlight w:val="none"/>
            </w:rPr>
            <w:t>须知</w:t>
          </w:r>
          <w:r>
            <w:tab/>
          </w:r>
          <w:r>
            <w:fldChar w:fldCharType="begin"/>
          </w:r>
          <w:r>
            <w:instrText xml:space="preserve"> PAGEREF _Toc12202 \h </w:instrText>
          </w:r>
          <w:r>
            <w:fldChar w:fldCharType="separate"/>
          </w:r>
          <w:r>
            <w:t>45</w:t>
          </w:r>
          <w:r>
            <w:fldChar w:fldCharType="end"/>
          </w:r>
          <w:r>
            <w:rPr>
              <w:rFonts w:ascii="Times New Roman"/>
              <w:color w:val="auto"/>
              <w:szCs w:val="40"/>
              <w:highlight w:val="none"/>
              <w:lang w:val="zh-CN"/>
            </w:rPr>
            <w:fldChar w:fldCharType="end"/>
          </w:r>
        </w:p>
        <w:p w14:paraId="2C3BEA25">
          <w:pPr>
            <w:pStyle w:val="16"/>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_Toc15698 </w:instrText>
          </w:r>
          <w:r>
            <w:rPr>
              <w:rFonts w:ascii="Times New Roman"/>
              <w:szCs w:val="40"/>
              <w:highlight w:val="none"/>
              <w:lang w:val="zh-CN"/>
            </w:rPr>
            <w:fldChar w:fldCharType="separate"/>
          </w:r>
          <w:r>
            <w:rPr>
              <w:rFonts w:hint="eastAsia" w:hAnsi="宋体" w:cs="宋体"/>
              <w:szCs w:val="32"/>
              <w:highlight w:val="none"/>
            </w:rPr>
            <w:t xml:space="preserve">第五章 </w:t>
          </w:r>
          <w:r>
            <w:rPr>
              <w:rFonts w:hint="eastAsia" w:hAnsi="宋体" w:cs="宋体"/>
              <w:szCs w:val="32"/>
              <w:highlight w:val="none"/>
              <w:lang w:eastAsia="zh-CN"/>
            </w:rPr>
            <w:t>申请文件</w:t>
          </w:r>
          <w:r>
            <w:rPr>
              <w:rFonts w:hint="eastAsia" w:hAnsi="宋体" w:cs="宋体"/>
              <w:szCs w:val="32"/>
              <w:highlight w:val="none"/>
            </w:rPr>
            <w:t>（格式）</w:t>
          </w:r>
          <w:r>
            <w:tab/>
          </w:r>
          <w:r>
            <w:fldChar w:fldCharType="begin"/>
          </w:r>
          <w:r>
            <w:instrText xml:space="preserve"> PAGEREF _Toc15698 \h </w:instrText>
          </w:r>
          <w:r>
            <w:fldChar w:fldCharType="separate"/>
          </w:r>
          <w:r>
            <w:t>48</w:t>
          </w:r>
          <w:r>
            <w:fldChar w:fldCharType="end"/>
          </w:r>
          <w:r>
            <w:rPr>
              <w:rFonts w:ascii="Times New Roman"/>
              <w:color w:val="auto"/>
              <w:szCs w:val="40"/>
              <w:highlight w:val="none"/>
              <w:lang w:val="zh-CN"/>
            </w:rPr>
            <w:fldChar w:fldCharType="end"/>
          </w:r>
        </w:p>
        <w:p w14:paraId="26734DA7">
          <w:pPr>
            <w:spacing w:line="360" w:lineRule="auto"/>
            <w:rPr>
              <w:rFonts w:ascii="Times New Roman"/>
              <w:color w:val="auto"/>
              <w:sz w:val="32"/>
              <w:szCs w:val="32"/>
              <w:highlight w:val="none"/>
            </w:rPr>
            <w:sectPr>
              <w:pgSz w:w="11906" w:h="16838"/>
              <w:pgMar w:top="1440" w:right="1803" w:bottom="1440" w:left="1803" w:header="851" w:footer="992" w:gutter="0"/>
              <w:cols w:space="0" w:num="1"/>
              <w:docGrid w:type="lines" w:linePitch="332" w:charSpace="0"/>
            </w:sectPr>
          </w:pPr>
          <w:r>
            <w:rPr>
              <w:rFonts w:ascii="Times New Roman"/>
              <w:color w:val="auto"/>
              <w:szCs w:val="40"/>
              <w:highlight w:val="none"/>
              <w:lang w:val="zh-CN"/>
            </w:rPr>
            <w:fldChar w:fldCharType="end"/>
          </w:r>
        </w:p>
      </w:sdtContent>
    </w:sdt>
    <w:p w14:paraId="3076CB0C">
      <w:pPr>
        <w:pStyle w:val="2"/>
        <w:spacing w:before="0" w:after="0"/>
        <w:jc w:val="center"/>
        <w:rPr>
          <w:rFonts w:hAnsi="宋体" w:cs="宋体"/>
          <w:b w:val="0"/>
          <w:bCs w:val="0"/>
          <w:color w:val="auto"/>
          <w:szCs w:val="32"/>
          <w:highlight w:val="none"/>
        </w:rPr>
      </w:pPr>
      <w:bookmarkStart w:id="1" w:name="_Toc25073"/>
      <w:bookmarkStart w:id="2" w:name="_Toc24606"/>
      <w:r>
        <w:rPr>
          <w:rFonts w:hint="eastAsia" w:hAnsi="宋体" w:cs="宋体"/>
          <w:color w:val="auto"/>
          <w:szCs w:val="32"/>
          <w:highlight w:val="none"/>
        </w:rPr>
        <w:t>第一章 邀请函</w:t>
      </w:r>
      <w:bookmarkEnd w:id="1"/>
      <w:bookmarkEnd w:id="2"/>
    </w:p>
    <w:p w14:paraId="080183D3">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int="eastAsia" w:hAnsi="宋体" w:cs="宋体"/>
          <w:color w:val="auto"/>
          <w:highlight w:val="none"/>
        </w:rPr>
      </w:pPr>
    </w:p>
    <w:p w14:paraId="58585ADB">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r>
        <w:rPr>
          <w:rFonts w:hint="eastAsia" w:hAnsi="宋体" w:cs="宋体"/>
          <w:color w:val="auto"/>
          <w:highlight w:val="none"/>
        </w:rPr>
        <w:t>各供应商：</w:t>
      </w:r>
    </w:p>
    <w:p w14:paraId="50A2790C">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textAlignment w:val="auto"/>
        <w:rPr>
          <w:rFonts w:hAnsi="宋体" w:cs="宋体"/>
          <w:color w:val="auto"/>
          <w:highlight w:val="none"/>
        </w:rPr>
      </w:pPr>
      <w:r>
        <w:rPr>
          <w:rFonts w:hint="eastAsia" w:hAnsi="宋体" w:cs="宋体"/>
          <w:color w:val="auto"/>
          <w:highlight w:val="none"/>
        </w:rPr>
        <w:t>我公司的</w:t>
      </w:r>
      <w:r>
        <w:rPr>
          <w:rFonts w:hint="eastAsia" w:hAnsi="宋体" w:cs="宋体"/>
          <w:color w:val="auto"/>
          <w:highlight w:val="none"/>
          <w:u w:val="single"/>
        </w:rPr>
        <w:t>“</w:t>
      </w:r>
      <w:r>
        <w:rPr>
          <w:rFonts w:hint="eastAsia" w:hAnsi="宋体" w:cs="宋体"/>
          <w:color w:val="auto"/>
          <w:highlight w:val="none"/>
          <w:u w:val="single"/>
          <w:lang w:eastAsia="zh-CN"/>
        </w:rPr>
        <w:t>东莞市众源环境投资有限公司市外半干化泥粉处置服务单位应急采购项目</w:t>
      </w:r>
      <w:r>
        <w:rPr>
          <w:rFonts w:hint="eastAsia" w:hAnsi="宋体" w:cs="宋体"/>
          <w:color w:val="auto"/>
          <w:highlight w:val="none"/>
          <w:u w:val="single"/>
        </w:rPr>
        <w:t>”</w:t>
      </w:r>
      <w:r>
        <w:rPr>
          <w:rFonts w:hint="eastAsia" w:hAnsi="宋体" w:cs="宋体"/>
          <w:color w:val="auto"/>
          <w:highlight w:val="none"/>
        </w:rPr>
        <w:t>正式开展，现邀请贵司参与本项目的</w:t>
      </w:r>
      <w:r>
        <w:rPr>
          <w:rFonts w:hint="eastAsia" w:hAnsi="宋体" w:cs="宋体"/>
          <w:color w:val="auto"/>
          <w:highlight w:val="none"/>
          <w:lang w:val="en-US" w:eastAsia="zh-CN"/>
        </w:rPr>
        <w:t>应急</w:t>
      </w:r>
      <w:r>
        <w:rPr>
          <w:rFonts w:hint="eastAsia" w:hAnsi="宋体" w:cs="宋体"/>
          <w:color w:val="auto"/>
          <w:highlight w:val="none"/>
        </w:rPr>
        <w:t>采购。具体采购信息如下：</w:t>
      </w:r>
    </w:p>
    <w:p w14:paraId="040A9402">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default" w:hAnsi="宋体" w:eastAsia="宋体" w:cs="宋体"/>
          <w:color w:val="auto"/>
          <w:highlight w:val="none"/>
          <w:lang w:val="en-US" w:eastAsia="zh-CN"/>
        </w:rPr>
      </w:pPr>
      <w:r>
        <w:rPr>
          <w:rFonts w:hint="eastAsia" w:hAnsi="宋体" w:cs="宋体"/>
          <w:color w:val="auto"/>
          <w:highlight w:val="none"/>
        </w:rPr>
        <w:t>一、采购项目编号：</w:t>
      </w:r>
      <w:r>
        <w:rPr>
          <w:rFonts w:hint="eastAsia" w:ascii="Times New Roman" w:cs="宋体"/>
          <w:color w:val="auto"/>
          <w:highlight w:val="none"/>
          <w:lang w:val="en-US" w:eastAsia="zh-CN"/>
        </w:rPr>
        <w:t>JS-2026-012</w:t>
      </w:r>
    </w:p>
    <w:p w14:paraId="24DCD19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rPr>
        <w:t>二、采购项目名称：</w:t>
      </w:r>
      <w:r>
        <w:rPr>
          <w:rFonts w:hint="eastAsia" w:ascii="Times New Roman" w:cs="宋体"/>
          <w:color w:val="auto"/>
          <w:highlight w:val="none"/>
          <w:u w:val="single"/>
          <w:lang w:eastAsia="zh-CN"/>
        </w:rPr>
        <w:t>东莞市众源环境投资有限公司市外半干化泥粉处置服务单位应急采购项目</w:t>
      </w:r>
    </w:p>
    <w:p w14:paraId="4662596A">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ascii="Times New Roman" w:cs="宋体"/>
          <w:color w:val="auto"/>
          <w:highlight w:val="none"/>
        </w:rPr>
      </w:pPr>
      <w:r>
        <w:rPr>
          <w:rFonts w:hint="eastAsia" w:hAnsi="宋体" w:cs="宋体"/>
          <w:color w:val="auto"/>
          <w:highlight w:val="none"/>
        </w:rPr>
        <w:t>三、采购</w:t>
      </w:r>
      <w:r>
        <w:rPr>
          <w:rFonts w:hint="eastAsia" w:ascii="Times New Roman" w:cs="宋体"/>
          <w:color w:val="auto"/>
          <w:highlight w:val="none"/>
        </w:rPr>
        <w:t>预算：</w:t>
      </w:r>
      <w:r>
        <w:rPr>
          <w:rFonts w:hint="eastAsia" w:ascii="Times New Roman" w:cs="宋体"/>
          <w:b w:val="0"/>
          <w:bCs w:val="0"/>
          <w:color w:val="auto"/>
          <w:highlight w:val="none"/>
          <w:lang w:val="en-US" w:eastAsia="zh-CN"/>
        </w:rPr>
        <w:t>本项目无需</w:t>
      </w:r>
      <w:r>
        <w:rPr>
          <w:rFonts w:hint="eastAsia" w:ascii="Times New Roman" w:eastAsia="宋体" w:cs="宋体"/>
          <w:b w:val="0"/>
          <w:bCs w:val="0"/>
          <w:color w:val="auto"/>
          <w:highlight w:val="none"/>
          <w:lang w:val="en-US" w:eastAsia="zh-CN"/>
        </w:rPr>
        <w:t>报价，固定服务价为不含税348.22元/吨</w:t>
      </w:r>
      <w:r>
        <w:rPr>
          <w:rFonts w:hint="eastAsia" w:ascii="Times New Roman" w:cs="宋体"/>
          <w:color w:val="auto"/>
          <w:highlight w:val="none"/>
        </w:rPr>
        <w:t>。</w:t>
      </w:r>
    </w:p>
    <w:p w14:paraId="460D0821">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rPr>
        <w:t>四、采购内容：</w:t>
      </w:r>
      <w:r>
        <w:rPr>
          <w:rFonts w:hint="eastAsia" w:hAnsi="宋体" w:cs="宋体"/>
          <w:color w:val="auto"/>
          <w:highlight w:val="none"/>
          <w:u w:val="single"/>
          <w:lang w:val="en-US" w:eastAsia="zh-CN"/>
        </w:rPr>
        <w:t>半干化泥粉处置服务（含运输）</w:t>
      </w:r>
      <w:r>
        <w:rPr>
          <w:rFonts w:hint="eastAsia" w:hAnsi="宋体" w:cs="宋体"/>
          <w:color w:val="auto"/>
          <w:highlight w:val="none"/>
        </w:rPr>
        <w:t>（具体详见用户需求书）</w:t>
      </w:r>
    </w:p>
    <w:p w14:paraId="19F5496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bookmarkStart w:id="3" w:name="_Hlk27138410"/>
      <w:r>
        <w:rPr>
          <w:rFonts w:hint="eastAsia" w:hAnsi="宋体" w:cs="宋体"/>
          <w:color w:val="auto"/>
          <w:highlight w:val="none"/>
        </w:rPr>
        <w:t>五、</w:t>
      </w:r>
      <w:r>
        <w:rPr>
          <w:rFonts w:hint="eastAsia" w:ascii="宋体" w:hAnsi="宋体" w:eastAsia="宋体" w:cs="宋体"/>
          <w:b/>
          <w:bCs/>
          <w:color w:val="auto"/>
          <w:highlight w:val="none"/>
          <w:lang w:val="zh-CN"/>
        </w:rPr>
        <w:t>合格</w:t>
      </w:r>
      <w:r>
        <w:rPr>
          <w:rFonts w:hint="eastAsia" w:hAnsi="宋体" w:cs="宋体"/>
          <w:b/>
          <w:bCs/>
          <w:color w:val="auto"/>
          <w:highlight w:val="none"/>
          <w:lang w:val="en-US" w:eastAsia="zh-CN"/>
        </w:rPr>
        <w:t>申请人</w:t>
      </w:r>
      <w:r>
        <w:rPr>
          <w:rFonts w:hint="eastAsia" w:ascii="宋体" w:hAnsi="宋体" w:eastAsia="宋体" w:cs="宋体"/>
          <w:b/>
          <w:bCs/>
          <w:color w:val="auto"/>
          <w:highlight w:val="none"/>
          <w:lang w:val="zh-CN"/>
        </w:rPr>
        <w:t>资格条件</w:t>
      </w:r>
      <w:r>
        <w:rPr>
          <w:rFonts w:hint="eastAsia" w:hAnsi="宋体" w:cs="宋体"/>
          <w:color w:val="auto"/>
          <w:highlight w:val="none"/>
        </w:rPr>
        <w:t>：</w:t>
      </w:r>
    </w:p>
    <w:p w14:paraId="35AD0F7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ascii="宋体" w:hAnsi="宋体" w:eastAsia="宋体" w:cs="宋体"/>
          <w:color w:val="auto"/>
          <w:highlight w:val="none"/>
          <w:lang w:val="en-US" w:eastAsia="zh-CN"/>
        </w:rPr>
      </w:pPr>
      <w:r>
        <w:rPr>
          <w:rFonts w:hAnsi="宋体" w:cs="宋体"/>
          <w:color w:val="auto"/>
          <w:highlight w:val="none"/>
        </w:rPr>
        <w:t>1.</w:t>
      </w:r>
      <w:r>
        <w:rPr>
          <w:rFonts w:hint="eastAsia" w:hAnsi="宋体" w:cs="宋体"/>
          <w:color w:val="auto"/>
          <w:highlight w:val="none"/>
        </w:rPr>
        <w:t>在中华人民共和国境内登记注册的、合法存续、正常经营且具有独立承担</w:t>
      </w:r>
      <w:r>
        <w:rPr>
          <w:rFonts w:hint="eastAsia" w:ascii="宋体" w:hAnsi="宋体" w:eastAsia="宋体" w:cs="宋体"/>
          <w:color w:val="auto"/>
          <w:highlight w:val="none"/>
          <w:lang w:val="en-US" w:eastAsia="zh-CN"/>
        </w:rPr>
        <w:t>民事责任能力的法人或其他组织；</w:t>
      </w:r>
    </w:p>
    <w:p w14:paraId="0DFBD56A">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2.供应商的</w:t>
      </w:r>
      <w:r>
        <w:rPr>
          <w:rFonts w:hint="eastAsia" w:hAnsi="宋体" w:cs="宋体"/>
          <w:color w:val="auto"/>
          <w:highlight w:val="none"/>
          <w:lang w:val="en-US" w:eastAsia="zh-CN"/>
        </w:rPr>
        <w:t>市外（非东莞市）</w:t>
      </w:r>
      <w:r>
        <w:rPr>
          <w:rFonts w:hint="eastAsia" w:ascii="宋体" w:hAnsi="宋体" w:eastAsia="宋体" w:cs="宋体"/>
          <w:color w:val="auto"/>
          <w:highlight w:val="none"/>
          <w:lang w:val="en-US" w:eastAsia="zh-CN"/>
        </w:rPr>
        <w:t>泥粉/污泥处置场所已取得生态环境主管部门环境影响评价文件[项目包含市政（生活/城市/城镇污水处理厂、净水厂）泥粉/污泥处理或处置相关内容]的批复或该场所已取得地级市（或以上）生态环境主管部门同意其处置泥粉/污泥的批复，且前述泥粉/污泥处置项目的环境保护设施已验收合格或已取得生态环境主管部门的环保验收批复；</w:t>
      </w:r>
    </w:p>
    <w:p w14:paraId="28C1D0C6">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3.供应商泥粉/污泥处置场所生产的产品属于主管部门规定需取得生产许可资质要求的，已取得所属行业主管部门的生产许可资质证明；</w:t>
      </w:r>
    </w:p>
    <w:p w14:paraId="30A82D87">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4.申请人承诺接收量不得少于60吨/天；</w:t>
      </w:r>
    </w:p>
    <w:p w14:paraId="6F99D709">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5.本项目不接受联合体申请。</w:t>
      </w:r>
    </w:p>
    <w:p w14:paraId="6CFC1788">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lang w:val="en-US" w:eastAsia="zh-CN"/>
        </w:rPr>
        <w:t>六</w:t>
      </w:r>
      <w:r>
        <w:rPr>
          <w:rFonts w:hint="eastAsia" w:hAnsi="宋体" w:cs="宋体"/>
          <w:color w:val="auto"/>
          <w:highlight w:val="none"/>
        </w:rPr>
        <w:t>、</w:t>
      </w:r>
      <w:r>
        <w:rPr>
          <w:rFonts w:hint="eastAsia" w:hAnsi="宋体" w:cs="宋体"/>
          <w:b/>
          <w:bCs/>
          <w:color w:val="auto"/>
          <w:highlight w:val="none"/>
        </w:rPr>
        <w:t>成交原</w:t>
      </w:r>
      <w:r>
        <w:rPr>
          <w:rFonts w:hint="eastAsia" w:ascii="宋体" w:hAnsi="宋体" w:eastAsia="宋体" w:cs="宋体"/>
          <w:b/>
          <w:bCs/>
          <w:color w:val="auto"/>
          <w:highlight w:val="none"/>
        </w:rPr>
        <w:t>则：</w:t>
      </w:r>
      <w:r>
        <w:rPr>
          <w:rFonts w:hint="eastAsia" w:ascii="宋体" w:hAnsi="宋体" w:eastAsia="宋体" w:cs="宋体"/>
          <w:b/>
          <w:bCs/>
          <w:color w:val="auto"/>
          <w:highlight w:val="none"/>
          <w:lang w:val="zh-CN"/>
        </w:rPr>
        <w:t>审查小组对符合合格供应商资格条件，并实质性响应</w:t>
      </w:r>
      <w:r>
        <w:rPr>
          <w:rFonts w:hint="eastAsia" w:ascii="宋体" w:hAnsi="宋体" w:eastAsia="宋体" w:cs="宋体"/>
          <w:b/>
          <w:bCs/>
          <w:color w:val="auto"/>
          <w:highlight w:val="none"/>
          <w:lang w:val="en-US" w:eastAsia="zh-CN"/>
        </w:rPr>
        <w:t>采购</w:t>
      </w:r>
      <w:r>
        <w:rPr>
          <w:rFonts w:hint="eastAsia" w:ascii="宋体" w:hAnsi="宋体" w:eastAsia="宋体" w:cs="宋体"/>
          <w:b/>
          <w:bCs/>
          <w:color w:val="auto"/>
          <w:highlight w:val="none"/>
          <w:lang w:val="zh-CN"/>
        </w:rPr>
        <w:t>文件要求的供应商均</w:t>
      </w:r>
      <w:r>
        <w:rPr>
          <w:rFonts w:hint="default" w:ascii="宋体" w:hAnsi="宋体" w:eastAsia="宋体" w:cs="宋体"/>
          <w:b/>
          <w:bCs/>
          <w:color w:val="auto"/>
          <w:highlight w:val="none"/>
          <w:lang w:val="zh-CN"/>
        </w:rPr>
        <w:t>确认为候选供应商，经现场核查合格后直接确定为应急处置服务的成交供应商</w:t>
      </w:r>
      <w:r>
        <w:rPr>
          <w:rFonts w:hint="eastAsia" w:hAnsi="宋体" w:cs="宋体"/>
          <w:b/>
          <w:bCs/>
          <w:color w:val="auto"/>
          <w:highlight w:val="none"/>
          <w:lang w:eastAsia="zh-CN"/>
        </w:rPr>
        <w:t>。</w:t>
      </w:r>
    </w:p>
    <w:p w14:paraId="4FB13E3C">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七</w:t>
      </w:r>
      <w:r>
        <w:rPr>
          <w:rFonts w:hint="eastAsia" w:hAnsi="宋体" w:cs="宋体"/>
          <w:color w:val="auto"/>
          <w:highlight w:val="none"/>
        </w:rPr>
        <w:t>、</w:t>
      </w:r>
      <w:r>
        <w:rPr>
          <w:rFonts w:hint="eastAsia" w:hAnsi="宋体" w:cs="宋体"/>
          <w:color w:val="auto"/>
          <w:highlight w:val="none"/>
          <w:lang w:eastAsia="zh-CN"/>
        </w:rPr>
        <w:t>申请文件</w:t>
      </w:r>
      <w:r>
        <w:rPr>
          <w:rFonts w:hint="eastAsia" w:hAnsi="宋体" w:cs="宋体"/>
          <w:color w:val="auto"/>
          <w:highlight w:val="none"/>
        </w:rPr>
        <w:t>递交截止时间：</w:t>
      </w:r>
      <w:bookmarkStart w:id="4" w:name="_Hlk27138379"/>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16</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bookmarkEnd w:id="4"/>
      <w:r>
        <w:rPr>
          <w:rFonts w:hint="eastAsia" w:hAnsi="宋体" w:cs="宋体"/>
          <w:color w:val="auto"/>
          <w:highlight w:val="none"/>
        </w:rPr>
        <w:t>。</w:t>
      </w:r>
    </w:p>
    <w:p w14:paraId="490239E9">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八</w:t>
      </w:r>
      <w:r>
        <w:rPr>
          <w:rFonts w:hint="eastAsia" w:hAnsi="宋体" w:cs="宋体"/>
          <w:color w:val="auto"/>
          <w:highlight w:val="none"/>
        </w:rPr>
        <w:t>、</w:t>
      </w:r>
      <w:r>
        <w:rPr>
          <w:rFonts w:hint="eastAsia" w:hAnsi="宋体" w:cs="宋体"/>
          <w:color w:val="auto"/>
          <w:highlight w:val="none"/>
          <w:lang w:eastAsia="zh-CN"/>
        </w:rPr>
        <w:t>申请文件</w:t>
      </w:r>
      <w:r>
        <w:rPr>
          <w:rFonts w:hint="eastAsia" w:hAnsi="宋体" w:cs="宋体"/>
          <w:color w:val="auto"/>
          <w:highlight w:val="none"/>
        </w:rPr>
        <w:t>递交地点：</w:t>
      </w:r>
      <w:r>
        <w:rPr>
          <w:rFonts w:hint="eastAsia" w:hAnsi="宋体" w:cs="宋体"/>
          <w:color w:val="auto"/>
          <w:highlight w:val="none"/>
          <w:lang w:eastAsia="zh-CN"/>
        </w:rPr>
        <w:t>东莞市水务环境投资控股集团净水有限公司招标成本部</w:t>
      </w:r>
      <w:r>
        <w:rPr>
          <w:rFonts w:hint="eastAsia" w:hAnsi="宋体" w:cs="宋体"/>
          <w:color w:val="auto"/>
          <w:highlight w:val="none"/>
        </w:rPr>
        <w:t>。</w:t>
      </w:r>
    </w:p>
    <w:p w14:paraId="2F70F025">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九</w:t>
      </w:r>
      <w:r>
        <w:rPr>
          <w:rFonts w:hint="eastAsia" w:hAnsi="宋体" w:cs="宋体"/>
          <w:color w:val="auto"/>
          <w:highlight w:val="none"/>
        </w:rPr>
        <w:t>、</w:t>
      </w:r>
      <w:r>
        <w:rPr>
          <w:rFonts w:hint="eastAsia" w:hAnsi="宋体" w:cs="宋体"/>
          <w:color w:val="auto"/>
          <w:highlight w:val="none"/>
          <w:lang w:eastAsia="zh-CN"/>
        </w:rPr>
        <w:t>申请文件</w:t>
      </w:r>
      <w:r>
        <w:rPr>
          <w:rFonts w:hint="eastAsia" w:hAnsi="宋体" w:cs="宋体"/>
          <w:color w:val="auto"/>
          <w:highlight w:val="none"/>
        </w:rPr>
        <w:t>开封时间：</w:t>
      </w:r>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30</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16</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r>
        <w:rPr>
          <w:rFonts w:hint="eastAsia" w:hAnsi="宋体" w:cs="宋体"/>
          <w:color w:val="auto"/>
          <w:highlight w:val="none"/>
        </w:rPr>
        <w:t>。</w:t>
      </w:r>
    </w:p>
    <w:p w14:paraId="0F0D8763">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w:t>
      </w:r>
      <w:r>
        <w:rPr>
          <w:rFonts w:hint="eastAsia" w:hAnsi="宋体" w:cs="宋体"/>
          <w:color w:val="auto"/>
          <w:highlight w:val="none"/>
        </w:rPr>
        <w:t>、开封地点：</w:t>
      </w:r>
      <w:r>
        <w:rPr>
          <w:rFonts w:hint="eastAsia" w:hAnsi="宋体" w:cs="宋体"/>
          <w:color w:val="auto"/>
          <w:highlight w:val="none"/>
          <w:lang w:eastAsia="zh-CN"/>
        </w:rPr>
        <w:t>东莞市水务环境投资控股集团净水有限公司</w:t>
      </w:r>
      <w:r>
        <w:rPr>
          <w:rFonts w:hint="eastAsia" w:hAnsi="宋体" w:cs="宋体"/>
          <w:color w:val="auto"/>
          <w:highlight w:val="none"/>
        </w:rPr>
        <w:t>4楼开标室。</w:t>
      </w:r>
    </w:p>
    <w:p w14:paraId="5077372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十一</w:t>
      </w:r>
      <w:r>
        <w:rPr>
          <w:rFonts w:hint="eastAsia" w:hAnsi="宋体" w:cs="宋体"/>
          <w:color w:val="auto"/>
          <w:highlight w:val="none"/>
        </w:rPr>
        <w:t>、采购人联系方式：</w:t>
      </w:r>
    </w:p>
    <w:p w14:paraId="461F6ED6">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int="eastAsia" w:hAnsi="宋体" w:eastAsia="宋体" w:cs="宋体"/>
          <w:color w:val="auto"/>
          <w:highlight w:val="none"/>
          <w:lang w:eastAsia="zh-CN"/>
        </w:rPr>
      </w:pPr>
      <w:bookmarkStart w:id="5" w:name="_Hlk27138405"/>
      <w:r>
        <w:rPr>
          <w:rFonts w:hint="eastAsia" w:hAnsi="宋体" w:cs="宋体"/>
          <w:color w:val="auto"/>
          <w:highlight w:val="none"/>
        </w:rPr>
        <w:t>采购联系人：</w:t>
      </w:r>
      <w:r>
        <w:rPr>
          <w:rFonts w:hint="eastAsia" w:hAnsi="宋体" w:cs="宋体"/>
          <w:color w:val="auto"/>
          <w:highlight w:val="none"/>
          <w:lang w:val="en-US" w:eastAsia="zh-CN"/>
        </w:rPr>
        <w:t>黄工</w:t>
      </w:r>
    </w:p>
    <w:p w14:paraId="47DFADB2">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Ansi="宋体" w:cs="宋体"/>
          <w:color w:val="auto"/>
          <w:highlight w:val="none"/>
        </w:rPr>
      </w:pPr>
      <w:r>
        <w:rPr>
          <w:rFonts w:hint="eastAsia" w:hAnsi="宋体" w:cs="宋体"/>
          <w:color w:val="auto"/>
          <w:highlight w:val="none"/>
        </w:rPr>
        <w:t>联系电话：</w:t>
      </w:r>
      <w:r>
        <w:rPr>
          <w:rFonts w:ascii="Times New Roman" w:cs="宋体"/>
          <w:color w:val="auto"/>
          <w:highlight w:val="none"/>
        </w:rPr>
        <w:t>0769</w:t>
      </w:r>
      <w:r>
        <w:rPr>
          <w:rFonts w:hint="eastAsia" w:ascii="Times New Roman" w:cs="宋体"/>
          <w:color w:val="auto"/>
          <w:highlight w:val="none"/>
        </w:rPr>
        <w:t>-23286160</w:t>
      </w:r>
    </w:p>
    <w:p w14:paraId="786BE32B">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Ansi="宋体" w:cs="宋体"/>
          <w:color w:val="auto"/>
          <w:highlight w:val="none"/>
        </w:rPr>
      </w:pPr>
      <w:r>
        <w:rPr>
          <w:rFonts w:hint="eastAsia" w:hAnsi="宋体" w:cs="宋体"/>
          <w:color w:val="auto"/>
          <w:highlight w:val="none"/>
        </w:rPr>
        <w:t>联系地址：东莞市南城街道滨河路</w:t>
      </w:r>
      <w:r>
        <w:rPr>
          <w:rFonts w:ascii="Times New Roman"/>
          <w:color w:val="auto"/>
          <w:highlight w:val="none"/>
        </w:rPr>
        <w:t>100</w:t>
      </w:r>
      <w:r>
        <w:rPr>
          <w:rFonts w:hint="eastAsia" w:hAnsi="宋体" w:cs="宋体"/>
          <w:color w:val="auto"/>
          <w:highlight w:val="none"/>
        </w:rPr>
        <w:t>号（</w:t>
      </w:r>
      <w:r>
        <w:rPr>
          <w:rFonts w:hint="eastAsia" w:hAnsi="宋体" w:cs="宋体"/>
          <w:color w:val="auto"/>
          <w:highlight w:val="none"/>
          <w:lang w:eastAsia="zh-CN"/>
        </w:rPr>
        <w:t>东莞市水务环境投资控股集团净水有限公司</w:t>
      </w:r>
      <w:r>
        <w:rPr>
          <w:rFonts w:hint="eastAsia" w:hAnsi="宋体" w:cs="宋体"/>
          <w:color w:val="auto"/>
          <w:highlight w:val="none"/>
        </w:rPr>
        <w:t>）</w:t>
      </w:r>
    </w:p>
    <w:bookmarkEnd w:id="5"/>
    <w:p w14:paraId="7AD09594">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68A1A502">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11964BA0">
      <w:pPr>
        <w:keepNext w:val="0"/>
        <w:keepLines w:val="0"/>
        <w:pageBreakBefore w:val="0"/>
        <w:widowControl w:val="0"/>
        <w:kinsoku/>
        <w:overflowPunct/>
        <w:topLinePunct w:val="0"/>
        <w:autoSpaceDE w:val="0"/>
        <w:autoSpaceDN w:val="0"/>
        <w:bidi w:val="0"/>
        <w:adjustRightInd w:val="0"/>
        <w:snapToGrid/>
        <w:spacing w:line="360" w:lineRule="auto"/>
        <w:jc w:val="right"/>
        <w:textAlignment w:val="auto"/>
        <w:rPr>
          <w:rFonts w:hAnsi="宋体" w:cs="宋体"/>
          <w:color w:val="auto"/>
          <w:highlight w:val="none"/>
        </w:rPr>
      </w:pPr>
      <w:r>
        <w:rPr>
          <w:rFonts w:hint="eastAsia" w:hAnsi="宋体" w:cs="宋体"/>
          <w:color w:val="auto"/>
          <w:highlight w:val="none"/>
        </w:rPr>
        <w:t>东莞市水务环境投资控股集团净水有限公司</w:t>
      </w:r>
    </w:p>
    <w:p w14:paraId="76D22EC7">
      <w:pPr>
        <w:keepNext w:val="0"/>
        <w:keepLines w:val="0"/>
        <w:pageBreakBefore w:val="0"/>
        <w:widowControl w:val="0"/>
        <w:kinsoku/>
        <w:wordWrap w:val="0"/>
        <w:overflowPunct/>
        <w:topLinePunct w:val="0"/>
        <w:autoSpaceDE w:val="0"/>
        <w:autoSpaceDN w:val="0"/>
        <w:bidi w:val="0"/>
        <w:adjustRightInd w:val="0"/>
        <w:snapToGrid/>
        <w:spacing w:line="360" w:lineRule="auto"/>
        <w:jc w:val="right"/>
        <w:textAlignment w:val="auto"/>
        <w:rPr>
          <w:rFonts w:hAnsi="宋体" w:cs="宋体"/>
          <w:color w:val="auto"/>
          <w:highlight w:val="none"/>
        </w:rPr>
      </w:pPr>
      <w:r>
        <w:rPr>
          <w:rFonts w:hint="eastAsia" w:ascii="Times New Roman"/>
          <w:color w:val="auto"/>
          <w:highlight w:val="none"/>
          <w:lang w:eastAsia="zh-CN"/>
        </w:rPr>
        <w:t>2026年1月</w:t>
      </w:r>
      <w:r>
        <w:rPr>
          <w:rFonts w:hint="eastAsia" w:ascii="Times New Roman"/>
          <w:color w:val="auto"/>
          <w:highlight w:val="none"/>
          <w:lang w:val="en-US" w:eastAsia="zh-CN"/>
        </w:rPr>
        <w:t>28</w:t>
      </w:r>
      <w:r>
        <w:rPr>
          <w:rFonts w:hint="eastAsia" w:ascii="Times New Roman"/>
          <w:color w:val="auto"/>
          <w:highlight w:val="none"/>
          <w:lang w:eastAsia="zh-CN"/>
        </w:rPr>
        <w:t>日</w:t>
      </w:r>
      <w:r>
        <w:rPr>
          <w:rFonts w:hint="eastAsia" w:ascii="Times New Roman"/>
          <w:color w:val="auto"/>
          <w:highlight w:val="none"/>
        </w:rPr>
        <w:t xml:space="preserve">       </w:t>
      </w:r>
      <w:bookmarkEnd w:id="3"/>
    </w:p>
    <w:p w14:paraId="785991C9">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sectPr>
          <w:pgSz w:w="11906" w:h="16838"/>
          <w:pgMar w:top="1440" w:right="1803" w:bottom="1440" w:left="1803" w:header="851" w:footer="992" w:gutter="0"/>
          <w:cols w:space="0" w:num="1"/>
          <w:docGrid w:type="lines" w:linePitch="332" w:charSpace="0"/>
        </w:sectPr>
      </w:pPr>
    </w:p>
    <w:p w14:paraId="1F3AB1D9">
      <w:pPr>
        <w:pStyle w:val="2"/>
        <w:spacing w:before="0" w:after="0"/>
        <w:jc w:val="center"/>
        <w:rPr>
          <w:rFonts w:hAnsi="宋体" w:cs="宋体"/>
          <w:color w:val="auto"/>
          <w:szCs w:val="32"/>
          <w:highlight w:val="none"/>
        </w:rPr>
      </w:pPr>
      <w:bookmarkStart w:id="6" w:name="_Toc31432"/>
      <w:bookmarkStart w:id="7" w:name="_Toc12035"/>
      <w:r>
        <w:rPr>
          <w:rFonts w:hint="eastAsia" w:hAnsi="宋体" w:cs="宋体"/>
          <w:color w:val="auto"/>
          <w:szCs w:val="32"/>
          <w:highlight w:val="none"/>
        </w:rPr>
        <w:t>第二章 用户需求</w:t>
      </w:r>
      <w:bookmarkEnd w:id="6"/>
      <w:bookmarkEnd w:id="7"/>
    </w:p>
    <w:p w14:paraId="0CDC30EA">
      <w:pPr>
        <w:keepNext w:val="0"/>
        <w:keepLines w:val="0"/>
        <w:pageBreakBefore w:val="0"/>
        <w:widowControl/>
        <w:kinsoku/>
        <w:wordWrap/>
        <w:overflowPunct/>
        <w:topLinePunct w:val="0"/>
        <w:autoSpaceDE/>
        <w:autoSpaceDN/>
        <w:bidi w:val="0"/>
        <w:adjustRightInd/>
        <w:snapToGrid/>
        <w:spacing w:line="360" w:lineRule="auto"/>
        <w:ind w:left="0" w:firstLine="211" w:firstLineChars="100"/>
        <w:jc w:val="left"/>
        <w:textAlignment w:val="auto"/>
        <w:rPr>
          <w:rFonts w:hint="eastAsia" w:ascii="宋体" w:hAnsi="宋体" w:eastAsia="宋体" w:cs="宋体"/>
          <w:b/>
          <w:color w:val="auto"/>
          <w:sz w:val="21"/>
          <w:szCs w:val="21"/>
          <w:highlight w:val="none"/>
          <w:u w:val="none"/>
        </w:rPr>
      </w:pPr>
      <w:bookmarkStart w:id="8" w:name="_Toc447045087"/>
      <w:bookmarkStart w:id="9" w:name="_Toc447044476"/>
      <w:bookmarkStart w:id="10" w:name="_Toc447044600"/>
      <w:r>
        <w:rPr>
          <w:rFonts w:hint="eastAsia" w:ascii="宋体" w:hAnsi="宋体" w:eastAsia="宋体" w:cs="宋体"/>
          <w:b/>
          <w:color w:val="auto"/>
          <w:sz w:val="21"/>
          <w:szCs w:val="21"/>
          <w:highlight w:val="none"/>
          <w:u w:val="none"/>
        </w:rPr>
        <w:t>一、</w:t>
      </w:r>
      <w:r>
        <w:rPr>
          <w:rFonts w:hint="eastAsia" w:ascii="宋体" w:hAnsi="宋体" w:eastAsia="宋体" w:cs="宋体"/>
          <w:b/>
          <w:color w:val="auto"/>
          <w:sz w:val="21"/>
          <w:szCs w:val="21"/>
          <w:highlight w:val="none"/>
          <w:u w:val="none"/>
          <w:lang w:val="en-US" w:eastAsia="zh-CN"/>
        </w:rPr>
        <w:t>项目</w:t>
      </w:r>
      <w:r>
        <w:rPr>
          <w:rFonts w:hint="eastAsia" w:ascii="宋体" w:hAnsi="宋体" w:eastAsia="宋体" w:cs="宋体"/>
          <w:b/>
          <w:color w:val="auto"/>
          <w:sz w:val="21"/>
          <w:szCs w:val="21"/>
          <w:highlight w:val="none"/>
          <w:u w:val="none"/>
        </w:rPr>
        <w:t>概况</w:t>
      </w:r>
    </w:p>
    <w:p w14:paraId="0C5D93CC">
      <w:pPr>
        <w:spacing w:line="360" w:lineRule="auto"/>
        <w:ind w:firstLine="420" w:firstLineChars="200"/>
        <w:rPr>
          <w:rFonts w:hint="eastAsia" w:ascii="宋体" w:hAnsi="宋体" w:eastAsia="宋体" w:cs="宋体"/>
          <w:sz w:val="21"/>
          <w:szCs w:val="21"/>
          <w:highlight w:val="none"/>
          <w:u w:val="none"/>
        </w:rPr>
      </w:pPr>
      <w:r>
        <w:rPr>
          <w:rFonts w:hint="eastAsia" w:hAnsi="宋体" w:cs="宋体"/>
          <w:b w:val="0"/>
          <w:bCs w:val="0"/>
          <w:color w:val="000000" w:themeColor="text1"/>
          <w:sz w:val="21"/>
          <w:szCs w:val="21"/>
          <w:highlight w:val="none"/>
          <w:u w:val="none"/>
          <w:lang w:eastAsia="zh-CN"/>
          <w14:textFill>
            <w14:solidFill>
              <w14:schemeClr w14:val="tx1"/>
            </w14:solidFill>
          </w14:textFill>
        </w:rPr>
        <w:t>（</w:t>
      </w:r>
      <w:r>
        <w:rPr>
          <w:rFonts w:hint="eastAsia" w:hAnsi="宋体" w:cs="宋体"/>
          <w:b w:val="0"/>
          <w:bCs w:val="0"/>
          <w:color w:val="000000" w:themeColor="text1"/>
          <w:sz w:val="21"/>
          <w:szCs w:val="21"/>
          <w:highlight w:val="none"/>
          <w:u w:val="none"/>
          <w:lang w:val="en-US" w:eastAsia="zh-CN"/>
          <w14:textFill>
            <w14:solidFill>
              <w14:schemeClr w14:val="tx1"/>
            </w14:solidFill>
          </w14:textFill>
        </w:rPr>
        <w:t>一）</w:t>
      </w:r>
      <w:r>
        <w:rPr>
          <w:rFonts w:hint="eastAsia" w:ascii="宋体" w:hAnsi="宋体" w:eastAsia="宋体" w:cs="宋体"/>
          <w:b w:val="0"/>
          <w:bCs w:val="0"/>
          <w:color w:val="000000" w:themeColor="text1"/>
          <w:sz w:val="21"/>
          <w:szCs w:val="21"/>
          <w:highlight w:val="none"/>
          <w:u w:val="none"/>
          <w14:textFill>
            <w14:solidFill>
              <w14:schemeClr w14:val="tx1"/>
            </w14:solidFill>
          </w14:textFill>
        </w:rPr>
        <w:t>、</w:t>
      </w:r>
      <w:r>
        <w:rPr>
          <w:rFonts w:hint="eastAsia" w:ascii="宋体" w:hAnsi="宋体" w:eastAsia="宋体" w:cs="宋体"/>
          <w:sz w:val="21"/>
          <w:szCs w:val="21"/>
          <w:highlight w:val="none"/>
          <w:u w:val="none"/>
        </w:rPr>
        <w:t>东莞市区域内的污水处理厂目前已实施污泥减量化处理的</w:t>
      </w:r>
      <w:r>
        <w:rPr>
          <w:rFonts w:hint="eastAsia" w:hAnsi="宋体" w:cs="宋体"/>
          <w:sz w:val="21"/>
          <w:szCs w:val="21"/>
          <w:highlight w:val="none"/>
          <w:u w:val="none"/>
          <w:lang w:val="en-US" w:eastAsia="zh-CN"/>
        </w:rPr>
        <w:t>厂区</w:t>
      </w:r>
      <w:r>
        <w:rPr>
          <w:rFonts w:hint="eastAsia" w:ascii="宋体" w:hAnsi="宋体" w:eastAsia="宋体" w:cs="宋体"/>
          <w:sz w:val="21"/>
          <w:szCs w:val="21"/>
          <w:highlight w:val="none"/>
          <w:u w:val="none"/>
        </w:rPr>
        <w:t>约</w:t>
      </w:r>
      <w:r>
        <w:rPr>
          <w:rFonts w:hint="eastAsia" w:hAnsi="宋体" w:cs="宋体"/>
          <w:sz w:val="21"/>
          <w:szCs w:val="21"/>
          <w:highlight w:val="none"/>
          <w:u w:val="none"/>
          <w:lang w:val="en-US" w:eastAsia="zh-CN"/>
        </w:rPr>
        <w:t>61</w:t>
      </w:r>
      <w:r>
        <w:rPr>
          <w:rFonts w:hint="eastAsia" w:ascii="宋体" w:hAnsi="宋体" w:eastAsia="宋体" w:cs="宋体"/>
          <w:sz w:val="21"/>
          <w:szCs w:val="21"/>
          <w:highlight w:val="none"/>
          <w:u w:val="none"/>
        </w:rPr>
        <w:t>家，每天产出含水率≈55%</w:t>
      </w:r>
      <w:r>
        <w:rPr>
          <w:rFonts w:hint="eastAsia" w:hAnsi="宋体" w:cs="宋体"/>
          <w:sz w:val="21"/>
          <w:szCs w:val="21"/>
          <w:highlight w:val="none"/>
          <w:u w:val="none"/>
          <w:lang w:val="en-US" w:eastAsia="zh-CN"/>
        </w:rPr>
        <w:t>-60%</w:t>
      </w:r>
      <w:r>
        <w:rPr>
          <w:rFonts w:hint="eastAsia" w:ascii="宋体" w:hAnsi="宋体" w:eastAsia="宋体" w:cs="宋体"/>
          <w:sz w:val="21"/>
          <w:szCs w:val="21"/>
          <w:highlight w:val="none"/>
          <w:u w:val="none"/>
        </w:rPr>
        <w:t>的</w:t>
      </w:r>
      <w:r>
        <w:rPr>
          <w:rFonts w:hint="eastAsia" w:hAnsi="宋体" w:cs="宋体"/>
          <w:sz w:val="21"/>
          <w:szCs w:val="21"/>
          <w:highlight w:val="none"/>
          <w:u w:val="none"/>
          <w:lang w:val="en-US" w:eastAsia="zh-CN"/>
        </w:rPr>
        <w:t>污泥</w:t>
      </w:r>
      <w:r>
        <w:rPr>
          <w:rFonts w:hint="eastAsia" w:ascii="宋体" w:hAnsi="宋体" w:eastAsia="宋体" w:cs="宋体"/>
          <w:sz w:val="21"/>
          <w:szCs w:val="21"/>
          <w:highlight w:val="none"/>
          <w:u w:val="none"/>
        </w:rPr>
        <w:t>（下称“半干化泥粉”）约为</w:t>
      </w:r>
      <w:r>
        <w:rPr>
          <w:rFonts w:hint="eastAsia" w:hAnsi="宋体" w:cs="宋体"/>
          <w:sz w:val="21"/>
          <w:szCs w:val="21"/>
          <w:highlight w:val="none"/>
          <w:u w:val="none"/>
          <w:lang w:val="en-US" w:eastAsia="zh-CN"/>
        </w:rPr>
        <w:t>12</w:t>
      </w:r>
      <w:r>
        <w:rPr>
          <w:rFonts w:hint="eastAsia" w:ascii="宋体" w:hAnsi="宋体" w:eastAsia="宋体" w:cs="宋体"/>
          <w:sz w:val="21"/>
          <w:szCs w:val="21"/>
          <w:highlight w:val="none"/>
          <w:u w:val="none"/>
          <w:lang w:val="en-US" w:eastAsia="zh-CN"/>
        </w:rPr>
        <w:t>00</w:t>
      </w:r>
      <w:r>
        <w:rPr>
          <w:rFonts w:hint="eastAsia" w:ascii="宋体" w:hAnsi="宋体" w:eastAsia="宋体" w:cs="宋体"/>
          <w:sz w:val="21"/>
          <w:szCs w:val="21"/>
          <w:highlight w:val="none"/>
          <w:u w:val="none"/>
        </w:rPr>
        <w:t>吨</w:t>
      </w:r>
      <w:r>
        <w:rPr>
          <w:rFonts w:hint="eastAsia" w:hAnsi="宋体" w:cs="宋体"/>
          <w:sz w:val="21"/>
          <w:szCs w:val="21"/>
          <w:highlight w:val="none"/>
          <w:u w:val="none"/>
          <w:lang w:eastAsia="zh-CN"/>
        </w:rPr>
        <w:t>，</w:t>
      </w:r>
      <w:r>
        <w:rPr>
          <w:rFonts w:hint="eastAsia" w:hAnsi="宋体" w:cs="宋体"/>
          <w:sz w:val="21"/>
          <w:szCs w:val="21"/>
          <w:highlight w:val="none"/>
          <w:u w:val="none"/>
          <w:lang w:val="en-US" w:eastAsia="zh-CN"/>
        </w:rPr>
        <w:t>其中</w:t>
      </w:r>
      <w:r>
        <w:rPr>
          <w:rFonts w:hint="eastAsia" w:ascii="宋体" w:hAnsi="宋体" w:eastAsia="宋体" w:cs="宋体"/>
          <w:sz w:val="21"/>
          <w:szCs w:val="21"/>
          <w:highlight w:val="none"/>
          <w:u w:val="none"/>
        </w:rPr>
        <w:t>东莞市水务集团有限公司旗下约</w:t>
      </w:r>
      <w:r>
        <w:rPr>
          <w:rFonts w:hint="eastAsia" w:ascii="宋体" w:hAnsi="宋体" w:eastAsia="宋体" w:cs="宋体"/>
          <w:sz w:val="21"/>
          <w:szCs w:val="21"/>
          <w:highlight w:val="none"/>
          <w:u w:val="none"/>
          <w:lang w:eastAsia="zh-CN"/>
        </w:rPr>
        <w:t>2</w:t>
      </w:r>
      <w:r>
        <w:rPr>
          <w:rFonts w:hint="eastAsia" w:ascii="宋体" w:hAnsi="宋体" w:eastAsia="宋体" w:cs="宋体"/>
          <w:sz w:val="21"/>
          <w:szCs w:val="21"/>
          <w:highlight w:val="none"/>
          <w:u w:val="none"/>
          <w:lang w:val="en-US" w:eastAsia="zh-CN"/>
        </w:rPr>
        <w:t>7</w:t>
      </w:r>
      <w:r>
        <w:rPr>
          <w:rFonts w:hint="eastAsia" w:ascii="宋体" w:hAnsi="宋体" w:eastAsia="宋体" w:cs="宋体"/>
          <w:sz w:val="21"/>
          <w:szCs w:val="21"/>
          <w:highlight w:val="none"/>
          <w:u w:val="none"/>
        </w:rPr>
        <w:t>家，每天产出半干泥粉约为</w:t>
      </w:r>
      <w:r>
        <w:rPr>
          <w:rFonts w:hint="eastAsia" w:ascii="宋体" w:hAnsi="宋体" w:eastAsia="宋体" w:cs="宋体"/>
          <w:sz w:val="21"/>
          <w:szCs w:val="21"/>
          <w:highlight w:val="none"/>
          <w:u w:val="none"/>
          <w:lang w:val="en-US" w:eastAsia="zh-CN"/>
        </w:rPr>
        <w:t>550</w:t>
      </w:r>
      <w:r>
        <w:rPr>
          <w:rFonts w:hint="eastAsia" w:ascii="宋体" w:hAnsi="宋体" w:eastAsia="宋体" w:cs="宋体"/>
          <w:sz w:val="21"/>
          <w:szCs w:val="21"/>
          <w:highlight w:val="none"/>
          <w:u w:val="none"/>
        </w:rPr>
        <w:t>吨</w:t>
      </w:r>
      <w:r>
        <w:rPr>
          <w:rFonts w:hint="eastAsia" w:hAnsi="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BOT污水处理厂约3</w:t>
      </w:r>
      <w:r>
        <w:rPr>
          <w:rFonts w:hint="eastAsia" w:hAnsi="宋体" w:cs="宋体"/>
          <w:sz w:val="21"/>
          <w:szCs w:val="21"/>
          <w:highlight w:val="none"/>
          <w:u w:val="none"/>
          <w:lang w:val="en-US" w:eastAsia="zh-CN"/>
        </w:rPr>
        <w:t>4</w:t>
      </w:r>
      <w:r>
        <w:rPr>
          <w:rFonts w:hint="eastAsia" w:ascii="宋体" w:hAnsi="宋体" w:eastAsia="宋体" w:cs="宋体"/>
          <w:sz w:val="21"/>
          <w:szCs w:val="21"/>
          <w:highlight w:val="none"/>
          <w:u w:val="none"/>
          <w:lang w:val="en-US" w:eastAsia="zh-CN"/>
        </w:rPr>
        <w:t>家，每天产出半干泥粉约为650吨。</w:t>
      </w:r>
      <w:r>
        <w:rPr>
          <w:rFonts w:hint="eastAsia" w:ascii="宋体" w:hAnsi="宋体" w:eastAsia="宋体" w:cs="宋体"/>
          <w:sz w:val="21"/>
          <w:szCs w:val="21"/>
          <w:highlight w:val="none"/>
          <w:u w:val="none"/>
        </w:rPr>
        <w:t>后续将继续扩大污泥减量化处理范围和增加污泥减量化处理服务点，减量化处理后的半干化泥粉由</w:t>
      </w:r>
      <w:r>
        <w:rPr>
          <w:rFonts w:hint="eastAsia" w:hAnsi="宋体" w:cs="宋体"/>
          <w:sz w:val="21"/>
          <w:szCs w:val="21"/>
          <w:highlight w:val="none"/>
          <w:u w:val="none"/>
          <w:lang w:val="en-US" w:eastAsia="zh-CN"/>
        </w:rPr>
        <w:t>委托人</w:t>
      </w:r>
      <w:r>
        <w:rPr>
          <w:rFonts w:hint="eastAsia" w:ascii="宋体" w:hAnsi="宋体" w:eastAsia="宋体" w:cs="宋体"/>
          <w:sz w:val="21"/>
          <w:szCs w:val="21"/>
          <w:highlight w:val="none"/>
          <w:u w:val="none"/>
        </w:rPr>
        <w:t>组织进行资源化处置</w:t>
      </w:r>
      <w:r>
        <w:rPr>
          <w:rFonts w:hint="eastAsia" w:hAnsi="宋体" w:cs="宋体"/>
          <w:sz w:val="21"/>
          <w:szCs w:val="21"/>
          <w:highlight w:val="none"/>
          <w:u w:val="none"/>
          <w:lang w:eastAsia="zh-CN"/>
        </w:rPr>
        <w:t>，</w:t>
      </w:r>
      <w:r>
        <w:rPr>
          <w:rFonts w:hint="eastAsia" w:hAnsi="宋体" w:cs="宋体"/>
          <w:b/>
          <w:bCs/>
          <w:sz w:val="21"/>
          <w:szCs w:val="21"/>
          <w:highlight w:val="none"/>
          <w:u w:val="none"/>
          <w:lang w:val="en-US" w:eastAsia="zh-CN"/>
        </w:rPr>
        <w:t>半干化泥粉的运输和处置工作均由供应商负责</w:t>
      </w:r>
      <w:r>
        <w:rPr>
          <w:rFonts w:hint="eastAsia" w:ascii="宋体" w:hAnsi="宋体" w:eastAsia="宋体" w:cs="宋体"/>
          <w:sz w:val="21"/>
          <w:szCs w:val="21"/>
          <w:highlight w:val="none"/>
          <w:u w:val="none"/>
        </w:rPr>
        <w:t>。</w:t>
      </w:r>
    </w:p>
    <w:p w14:paraId="41FB2D83">
      <w:pPr>
        <w:spacing w:line="360" w:lineRule="auto"/>
        <w:rPr>
          <w:rFonts w:hint="eastAsia" w:ascii="Times New Roman" w:cs="Times New Roman"/>
          <w:color w:val="auto"/>
          <w:kern w:val="0"/>
          <w:highlight w:val="none"/>
          <w:u w:val="none"/>
          <w:lang w:val="en-US" w:eastAsia="zh-CN"/>
        </w:rPr>
      </w:pPr>
      <w:r>
        <w:rPr>
          <w:rFonts w:hint="eastAsia" w:ascii="宋体" w:hAnsi="宋体" w:cs="宋体"/>
          <w:b w:val="0"/>
          <w:bCs w:val="0"/>
          <w:color w:val="auto"/>
          <w:kern w:val="2"/>
          <w:sz w:val="21"/>
          <w:szCs w:val="21"/>
          <w:highlight w:val="none"/>
          <w:u w:val="none"/>
          <w:lang w:val="en-US" w:eastAsia="zh-CN"/>
        </w:rPr>
        <w:t>《</w:t>
      </w:r>
      <w:r>
        <w:rPr>
          <w:rFonts w:hint="eastAsia" w:hAnsi="宋体" w:cs="宋体"/>
          <w:b w:val="0"/>
          <w:bCs w:val="0"/>
          <w:color w:val="auto"/>
          <w:kern w:val="2"/>
          <w:sz w:val="21"/>
          <w:szCs w:val="21"/>
          <w:highlight w:val="none"/>
          <w:u w:val="none"/>
          <w:lang w:val="en-US" w:eastAsia="zh-CN"/>
        </w:rPr>
        <w:t>全市污水处理厂汇总表</w:t>
      </w:r>
      <w:r>
        <w:rPr>
          <w:rFonts w:hint="eastAsia" w:ascii="宋体" w:hAnsi="宋体" w:cs="宋体"/>
          <w:b w:val="0"/>
          <w:bCs w:val="0"/>
          <w:color w:val="auto"/>
          <w:kern w:val="2"/>
          <w:sz w:val="21"/>
          <w:szCs w:val="21"/>
          <w:highlight w:val="none"/>
          <w:u w:val="none"/>
          <w:lang w:val="en-US" w:eastAsia="zh-CN"/>
        </w:rPr>
        <w:t>》如下：</w:t>
      </w:r>
    </w:p>
    <w:tbl>
      <w:tblPr>
        <w:tblStyle w:val="22"/>
        <w:tblpPr w:leftFromText="180" w:rightFromText="180" w:vertAnchor="text" w:horzAnchor="page" w:tblpX="1272" w:tblpY="584"/>
        <w:tblOverlap w:val="never"/>
        <w:tblW w:w="89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3987"/>
        <w:gridCol w:w="3361"/>
        <w:gridCol w:w="914"/>
      </w:tblGrid>
      <w:tr w14:paraId="3A0A7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F9C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92E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污水厂简称</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861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厂区地址</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EEE6">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hAnsi="宋体" w:cs="宋体"/>
                <w:b/>
                <w:bCs/>
                <w:i w:val="0"/>
                <w:iCs w:val="0"/>
                <w:color w:val="000000"/>
                <w:kern w:val="0"/>
                <w:sz w:val="21"/>
                <w:szCs w:val="21"/>
                <w:u w:val="none"/>
                <w:lang w:val="en-US" w:eastAsia="zh-CN" w:bidi="ar"/>
              </w:rPr>
              <w:t>备注</w:t>
            </w:r>
          </w:p>
        </w:tc>
      </w:tr>
      <w:tr w14:paraId="7AC9E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BB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C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东莞市茶山污水处理厂</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1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东莞市茶山镇横江村环城路茶山污水厂</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F9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E47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A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4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东莞市常平镇东部污水处理厂一期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76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东莞市常平镇沙湖口村常平东部污水处理厂</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E5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3F3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A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7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东莞市常平镇东部污水处理厂二期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91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东莞市常平镇沙湖口村常平东部污水处理厂</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CC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w:t>
            </w:r>
          </w:p>
        </w:tc>
      </w:tr>
      <w:tr w14:paraId="48666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53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D6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东莞市常平西部污水处理厂一期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DE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东莞市常平镇岗梓村猪头山（横沥镇贝涌村)</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5F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C76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7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5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东莞市常平西部污水处理厂二期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2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东莞市常平镇岗梓村猪头山（横沥镇贝涌村)</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4A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w:t>
            </w:r>
          </w:p>
        </w:tc>
      </w:tr>
      <w:tr w14:paraId="50443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69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7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东莞市大岭山连马污水处理厂一期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8E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东莞市大岭山连马路中段北侧</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30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52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E8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B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东莞市大岭山连马污水处理厂</w:t>
            </w:r>
            <w:r>
              <w:rPr>
                <w:rFonts w:hint="eastAsia" w:hAnsi="宋体" w:cs="宋体"/>
                <w:i w:val="0"/>
                <w:iCs w:val="0"/>
                <w:color w:val="000000"/>
                <w:kern w:val="0"/>
                <w:sz w:val="21"/>
                <w:szCs w:val="21"/>
                <w:u w:val="none"/>
                <w:lang w:val="en-US" w:eastAsia="zh-CN" w:bidi="ar"/>
              </w:rPr>
              <w:t>二</w:t>
            </w:r>
            <w:r>
              <w:rPr>
                <w:rFonts w:hint="eastAsia" w:ascii="宋体" w:hAnsi="宋体" w:eastAsia="宋体" w:cs="宋体"/>
                <w:i w:val="0"/>
                <w:iCs w:val="0"/>
                <w:color w:val="000000"/>
                <w:kern w:val="0"/>
                <w:sz w:val="21"/>
                <w:szCs w:val="21"/>
                <w:u w:val="none"/>
                <w:lang w:val="en-US" w:eastAsia="zh-CN" w:bidi="ar"/>
              </w:rPr>
              <w:t>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D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东莞市大岭山连马路中段北侧</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CC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w:t>
            </w:r>
          </w:p>
        </w:tc>
      </w:tr>
      <w:tr w14:paraId="0FFBB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2C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5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东莞市道滘污水处理厂一期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8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东莞市道滘镇厚德上梁洲二横路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36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C40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02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1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东莞市东城牛山污水处理厂一期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7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东莞市东城街道象山路7号20栋101室</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E0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EC6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7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9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东莞市东城牛山污水处理厂</w:t>
            </w:r>
            <w:r>
              <w:rPr>
                <w:rFonts w:hint="eastAsia" w:hAnsi="宋体" w:cs="宋体"/>
                <w:i w:val="0"/>
                <w:iCs w:val="0"/>
                <w:color w:val="000000"/>
                <w:kern w:val="0"/>
                <w:sz w:val="21"/>
                <w:szCs w:val="21"/>
                <w:u w:val="none"/>
                <w:lang w:val="en-US" w:eastAsia="zh-CN" w:bidi="ar"/>
              </w:rPr>
              <w:t>二</w:t>
            </w:r>
            <w:r>
              <w:rPr>
                <w:rFonts w:hint="eastAsia" w:ascii="宋体" w:hAnsi="宋体" w:eastAsia="宋体" w:cs="宋体"/>
                <w:i w:val="0"/>
                <w:iCs w:val="0"/>
                <w:color w:val="000000"/>
                <w:kern w:val="0"/>
                <w:sz w:val="21"/>
                <w:szCs w:val="21"/>
                <w:u w:val="none"/>
                <w:lang w:val="en-US" w:eastAsia="zh-CN" w:bidi="ar"/>
              </w:rPr>
              <w:t>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7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东莞市东城街道象山路7号20栋101室</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93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CE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2A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FF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东莞市东城温塘污水处理厂一期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E4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东莞市东城街道创盈路东城段86号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43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w:t>
            </w:r>
          </w:p>
        </w:tc>
      </w:tr>
      <w:tr w14:paraId="368E4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5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F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东莞市凤岗雁田污水处理厂一二期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1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东莞市凤岗镇雁田村</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4D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2F7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0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C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东莞市凤岗竹塘污水处理厂一期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9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东莞市凤岗镇竹塘村浸校组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08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406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64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1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东莞市凤岗竹塘污水处理厂二期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4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东莞市凤岗镇竹塘村浸校组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2E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DC2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4A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A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东莞市凤岗竹塘污水处理厂</w:t>
            </w:r>
            <w:r>
              <w:rPr>
                <w:rFonts w:hint="eastAsia" w:hAnsi="宋体" w:cs="宋体"/>
                <w:i w:val="0"/>
                <w:iCs w:val="0"/>
                <w:color w:val="000000"/>
                <w:kern w:val="0"/>
                <w:sz w:val="21"/>
                <w:szCs w:val="21"/>
                <w:u w:val="none"/>
                <w:lang w:val="en-US" w:eastAsia="zh-CN" w:bidi="ar"/>
              </w:rPr>
              <w:t>三</w:t>
            </w:r>
            <w:r>
              <w:rPr>
                <w:rFonts w:hint="eastAsia" w:ascii="宋体" w:hAnsi="宋体" w:eastAsia="宋体" w:cs="宋体"/>
                <w:i w:val="0"/>
                <w:iCs w:val="0"/>
                <w:color w:val="000000"/>
                <w:kern w:val="0"/>
                <w:sz w:val="21"/>
                <w:szCs w:val="21"/>
                <w:u w:val="none"/>
                <w:lang w:val="en-US" w:eastAsia="zh-CN" w:bidi="ar"/>
              </w:rPr>
              <w:t>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2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东莞市凤岗镇竹塘村浸校组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99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w:t>
            </w:r>
          </w:p>
        </w:tc>
      </w:tr>
      <w:tr w14:paraId="71618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FB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27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东莞市高埗污水处理厂一期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E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东莞市高埗镇低涌村南蛇头</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08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4C4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E3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1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东莞市高埗污水处理厂</w:t>
            </w:r>
            <w:r>
              <w:rPr>
                <w:rFonts w:hint="eastAsia" w:hAnsi="宋体" w:cs="宋体"/>
                <w:i w:val="0"/>
                <w:iCs w:val="0"/>
                <w:color w:val="000000"/>
                <w:kern w:val="0"/>
                <w:sz w:val="21"/>
                <w:szCs w:val="21"/>
                <w:u w:val="none"/>
                <w:lang w:val="en-US" w:eastAsia="zh-CN" w:bidi="ar"/>
              </w:rPr>
              <w:t>二</w:t>
            </w:r>
            <w:r>
              <w:rPr>
                <w:rFonts w:hint="eastAsia" w:ascii="宋体" w:hAnsi="宋体" w:eastAsia="宋体" w:cs="宋体"/>
                <w:i w:val="0"/>
                <w:iCs w:val="0"/>
                <w:color w:val="000000"/>
                <w:kern w:val="0"/>
                <w:sz w:val="21"/>
                <w:szCs w:val="21"/>
                <w:u w:val="none"/>
                <w:lang w:val="en-US" w:eastAsia="zh-CN" w:bidi="ar"/>
              </w:rPr>
              <w:t>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C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东莞市高埗镇低涌村南蛇头</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7E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w:t>
            </w:r>
          </w:p>
        </w:tc>
      </w:tr>
      <w:tr w14:paraId="08F3B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C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7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东莞市横沥东坑合建污水处理厂一期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C2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广东省东莞市东坑镇角祥路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D3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8C7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F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3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东莞市横沥东坑合建污水处理厂</w:t>
            </w:r>
            <w:r>
              <w:rPr>
                <w:rFonts w:hint="eastAsia" w:hAnsi="宋体" w:cs="宋体"/>
                <w:i w:val="0"/>
                <w:iCs w:val="0"/>
                <w:color w:val="000000"/>
                <w:kern w:val="0"/>
                <w:sz w:val="21"/>
                <w:szCs w:val="21"/>
                <w:u w:val="none"/>
                <w:lang w:val="en-US" w:eastAsia="zh-CN" w:bidi="ar"/>
              </w:rPr>
              <w:t>二</w:t>
            </w:r>
            <w:r>
              <w:rPr>
                <w:rFonts w:hint="eastAsia" w:ascii="宋体" w:hAnsi="宋体" w:eastAsia="宋体" w:cs="宋体"/>
                <w:i w:val="0"/>
                <w:iCs w:val="0"/>
                <w:color w:val="000000"/>
                <w:kern w:val="0"/>
                <w:sz w:val="21"/>
                <w:szCs w:val="21"/>
                <w:u w:val="none"/>
                <w:lang w:val="en-US" w:eastAsia="zh-CN" w:bidi="ar"/>
              </w:rPr>
              <w:t>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A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广东省东莞市东坑镇角祥路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C5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w:t>
            </w:r>
          </w:p>
        </w:tc>
      </w:tr>
      <w:tr w14:paraId="0C9BB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5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D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东莞市厚街沙塘污水处理厂一期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83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东莞市厚街镇沙塘村沙隆路39号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5E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389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7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4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东莞市厚街沙塘污水处理厂</w:t>
            </w:r>
            <w:r>
              <w:rPr>
                <w:rFonts w:hint="eastAsia" w:hAnsi="宋体" w:cs="宋体"/>
                <w:i w:val="0"/>
                <w:iCs w:val="0"/>
                <w:color w:val="000000"/>
                <w:kern w:val="0"/>
                <w:sz w:val="21"/>
                <w:szCs w:val="21"/>
                <w:u w:val="none"/>
                <w:lang w:val="en-US" w:eastAsia="zh-CN" w:bidi="ar"/>
              </w:rPr>
              <w:t>二</w:t>
            </w:r>
            <w:r>
              <w:rPr>
                <w:rFonts w:hint="eastAsia" w:ascii="宋体" w:hAnsi="宋体" w:eastAsia="宋体" w:cs="宋体"/>
                <w:i w:val="0"/>
                <w:iCs w:val="0"/>
                <w:color w:val="000000"/>
                <w:kern w:val="0"/>
                <w:sz w:val="21"/>
                <w:szCs w:val="21"/>
                <w:u w:val="none"/>
                <w:lang w:val="en-US" w:eastAsia="zh-CN" w:bidi="ar"/>
              </w:rPr>
              <w:t>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9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东莞市厚街镇沙塘村沙隆路39号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8F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68A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7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C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东莞市虎门宁州污水处理厂一期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8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东莞市虎门镇南栅民昌路九巷5号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A1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B71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B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BE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东莞市虎门宁洲污水处理厂二期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00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东莞市虎门镇南栅民昌路九巷5号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A3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9E2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6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1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东莞市虎门宁洲污水处理厂三期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0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东莞市虎门镇南栅民昌路九巷5号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DF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w:t>
            </w:r>
          </w:p>
        </w:tc>
      </w:tr>
      <w:tr w14:paraId="38509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7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E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东莞市黄江污水处理厂一期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0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东莞市黄江镇合路村创业一路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9C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6CF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5B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0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东莞市黄江污水处理厂</w:t>
            </w:r>
            <w:r>
              <w:rPr>
                <w:rFonts w:hint="eastAsia" w:hAnsi="宋体" w:cs="宋体"/>
                <w:i w:val="0"/>
                <w:iCs w:val="0"/>
                <w:color w:val="000000"/>
                <w:kern w:val="0"/>
                <w:sz w:val="21"/>
                <w:szCs w:val="21"/>
                <w:u w:val="none"/>
                <w:lang w:val="en-US" w:eastAsia="zh-CN" w:bidi="ar"/>
              </w:rPr>
              <w:t>二</w:t>
            </w:r>
            <w:r>
              <w:rPr>
                <w:rFonts w:hint="eastAsia" w:ascii="宋体" w:hAnsi="宋体" w:eastAsia="宋体" w:cs="宋体"/>
                <w:i w:val="0"/>
                <w:iCs w:val="0"/>
                <w:color w:val="000000"/>
                <w:kern w:val="0"/>
                <w:sz w:val="21"/>
                <w:szCs w:val="21"/>
                <w:u w:val="none"/>
                <w:lang w:val="en-US" w:eastAsia="zh-CN" w:bidi="ar"/>
              </w:rPr>
              <w:t>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8A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东莞市黄江镇合路村创业一路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31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61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7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2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东莞市黄江梅塘南部污水处理厂一期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5C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东莞市黄江镇星光社区富兴路26号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D8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w:t>
            </w:r>
          </w:p>
        </w:tc>
      </w:tr>
      <w:tr w14:paraId="1CA72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7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BB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东莞市寮步竹园污水处理厂一期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5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东莞市寮步镇竹园村横岭工业区18号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5A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1D1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E4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0B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东莞市寮步竹园污水处理厂</w:t>
            </w:r>
            <w:r>
              <w:rPr>
                <w:rFonts w:hint="eastAsia" w:hAnsi="宋体" w:cs="宋体"/>
                <w:i w:val="0"/>
                <w:iCs w:val="0"/>
                <w:color w:val="000000"/>
                <w:kern w:val="0"/>
                <w:sz w:val="21"/>
                <w:szCs w:val="21"/>
                <w:u w:val="none"/>
                <w:lang w:val="en-US" w:eastAsia="zh-CN" w:bidi="ar"/>
              </w:rPr>
              <w:t>二</w:t>
            </w:r>
            <w:r>
              <w:rPr>
                <w:rFonts w:hint="eastAsia" w:ascii="宋体" w:hAnsi="宋体" w:eastAsia="宋体" w:cs="宋体"/>
                <w:i w:val="0"/>
                <w:iCs w:val="0"/>
                <w:color w:val="000000"/>
                <w:kern w:val="0"/>
                <w:sz w:val="21"/>
                <w:szCs w:val="21"/>
                <w:u w:val="none"/>
                <w:lang w:val="en-US" w:eastAsia="zh-CN" w:bidi="ar"/>
              </w:rPr>
              <w:t>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20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东莞市寮步镇竹园村横岭工业区18号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37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1CE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9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F4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东莞市寮步竹园污水处理厂</w:t>
            </w:r>
            <w:r>
              <w:rPr>
                <w:rFonts w:hint="eastAsia" w:hAnsi="宋体" w:cs="宋体"/>
                <w:i w:val="0"/>
                <w:iCs w:val="0"/>
                <w:color w:val="000000"/>
                <w:kern w:val="0"/>
                <w:sz w:val="21"/>
                <w:szCs w:val="21"/>
                <w:u w:val="none"/>
                <w:lang w:val="en-US" w:eastAsia="zh-CN" w:bidi="ar"/>
              </w:rPr>
              <w:t>三</w:t>
            </w:r>
            <w:r>
              <w:rPr>
                <w:rFonts w:hint="eastAsia" w:ascii="宋体" w:hAnsi="宋体" w:eastAsia="宋体" w:cs="宋体"/>
                <w:i w:val="0"/>
                <w:iCs w:val="0"/>
                <w:color w:val="000000"/>
                <w:kern w:val="0"/>
                <w:sz w:val="21"/>
                <w:szCs w:val="21"/>
                <w:u w:val="none"/>
                <w:lang w:val="en-US" w:eastAsia="zh-CN" w:bidi="ar"/>
              </w:rPr>
              <w:t>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58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东莞市寮步镇竹园村横岭工业区18号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B9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w:t>
            </w:r>
          </w:p>
        </w:tc>
      </w:tr>
      <w:tr w14:paraId="12893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5C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6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东莞市麻涌污水处理厂一期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C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东莞市麻涌镇漳澎村破流水闸旁</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AC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w:t>
            </w:r>
          </w:p>
        </w:tc>
      </w:tr>
      <w:tr w14:paraId="02F6B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3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84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东莞市南畲朗污水处理厂</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2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东莞市生态产业园区茶石路1号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82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36B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D3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6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东莞市企石污水处理厂</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AE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东莞市企石镇江边管理区湖滨北路9号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A9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425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17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9C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东莞市桥头污水处理厂一期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7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东莞市桥头镇东深路8号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65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A6E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E7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3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东莞市清溪厦坭污水处理厂一期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0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清溪镇厦坭村江背路75号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C8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946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C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3F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东莞市清溪厦坭污水处理厂</w:t>
            </w:r>
            <w:r>
              <w:rPr>
                <w:rFonts w:hint="eastAsia" w:hAnsi="宋体" w:cs="宋体"/>
                <w:i w:val="0"/>
                <w:iCs w:val="0"/>
                <w:color w:val="000000"/>
                <w:kern w:val="0"/>
                <w:sz w:val="21"/>
                <w:szCs w:val="21"/>
                <w:u w:val="none"/>
                <w:lang w:val="en-US" w:eastAsia="zh-CN" w:bidi="ar"/>
              </w:rPr>
              <w:t>二</w:t>
            </w:r>
            <w:r>
              <w:rPr>
                <w:rFonts w:hint="eastAsia" w:ascii="宋体" w:hAnsi="宋体" w:eastAsia="宋体" w:cs="宋体"/>
                <w:i w:val="0"/>
                <w:iCs w:val="0"/>
                <w:color w:val="000000"/>
                <w:kern w:val="0"/>
                <w:sz w:val="21"/>
                <w:szCs w:val="21"/>
                <w:u w:val="none"/>
                <w:lang w:val="en-US" w:eastAsia="zh-CN" w:bidi="ar"/>
              </w:rPr>
              <w:t>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7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清溪镇厦坭村江背路75号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02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w:t>
            </w:r>
          </w:p>
        </w:tc>
      </w:tr>
      <w:tr w14:paraId="0C551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4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DE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东莞市清溪长山头污水处理厂一二期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A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东莞市清溪镇长山头村</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74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2C7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8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E7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东莞市沙田福绿沙污水处理厂一期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E7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东莞市沙田镇福禄沙村</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C6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111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B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4A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东莞市沙田福绿沙污水处理厂</w:t>
            </w:r>
            <w:r>
              <w:rPr>
                <w:rFonts w:hint="eastAsia" w:hAnsi="宋体" w:cs="宋体"/>
                <w:i w:val="0"/>
                <w:iCs w:val="0"/>
                <w:color w:val="000000"/>
                <w:sz w:val="21"/>
                <w:szCs w:val="21"/>
                <w:u w:val="none"/>
                <w:lang w:val="en-US" w:eastAsia="zh-CN"/>
              </w:rPr>
              <w:t>二</w:t>
            </w:r>
            <w:r>
              <w:rPr>
                <w:rFonts w:hint="eastAsia" w:ascii="宋体" w:hAnsi="宋体" w:eastAsia="宋体" w:cs="宋体"/>
                <w:i w:val="0"/>
                <w:iCs w:val="0"/>
                <w:color w:val="000000"/>
                <w:sz w:val="21"/>
                <w:szCs w:val="21"/>
                <w:u w:val="none"/>
              </w:rPr>
              <w:t>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A4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东莞市沙田镇福禄沙村</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7F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w:t>
            </w:r>
          </w:p>
        </w:tc>
      </w:tr>
      <w:tr w14:paraId="6CD3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4C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9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东莞市石碣沙腰污水处理厂一期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6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东莞市石碣镇沙腰村</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68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38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5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1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东莞市石碣沙腰污水处理厂</w:t>
            </w:r>
            <w:r>
              <w:rPr>
                <w:rFonts w:hint="eastAsia" w:hAnsi="宋体" w:cs="宋体"/>
                <w:i w:val="0"/>
                <w:iCs w:val="0"/>
                <w:color w:val="000000"/>
                <w:kern w:val="0"/>
                <w:sz w:val="21"/>
                <w:szCs w:val="21"/>
                <w:u w:val="none"/>
                <w:lang w:val="en-US" w:eastAsia="zh-CN" w:bidi="ar"/>
              </w:rPr>
              <w:t>二</w:t>
            </w:r>
            <w:r>
              <w:rPr>
                <w:rFonts w:hint="eastAsia" w:ascii="宋体" w:hAnsi="宋体" w:eastAsia="宋体" w:cs="宋体"/>
                <w:i w:val="0"/>
                <w:iCs w:val="0"/>
                <w:color w:val="000000"/>
                <w:kern w:val="0"/>
                <w:sz w:val="21"/>
                <w:szCs w:val="21"/>
                <w:u w:val="none"/>
                <w:lang w:val="en-US" w:eastAsia="zh-CN" w:bidi="ar"/>
              </w:rPr>
              <w:t>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0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东莞市石碣镇沙腰村</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FE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0B1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5D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1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东莞市石龙新区污水处理厂</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3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东莞市石龙镇新城区环卫所以南</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46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w:t>
            </w:r>
          </w:p>
        </w:tc>
      </w:tr>
      <w:tr w14:paraId="69D14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F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C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东莞市市区污水处理厂一二期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B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东莞市南城区石鼓村王洲</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79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41D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0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0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东莞市市区污水处理厂三期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09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东莞市南城区石鼓村王洲</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1A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D1B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8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0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东莞市松山湖北部污水处理厂</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2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东莞松山湖高新技术产业开发区工业西三路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D3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w:t>
            </w:r>
          </w:p>
        </w:tc>
      </w:tr>
      <w:tr w14:paraId="31105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0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EC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东莞市松山湖北部污水处理厂二期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1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东莞松山湖高新技术产业开发区工业西三路</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16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w:t>
            </w:r>
          </w:p>
        </w:tc>
      </w:tr>
      <w:tr w14:paraId="6ECA2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E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F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东莞市大朗松山湖南部污水处理厂一期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76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东莞市大朗镇杨沙路153号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42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69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F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C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东莞市大朗松山湖南部污水处理厂</w:t>
            </w:r>
            <w:r>
              <w:rPr>
                <w:rFonts w:hint="eastAsia" w:hAnsi="宋体" w:cs="宋体"/>
                <w:i w:val="0"/>
                <w:iCs w:val="0"/>
                <w:color w:val="000000"/>
                <w:kern w:val="0"/>
                <w:sz w:val="21"/>
                <w:szCs w:val="21"/>
                <w:u w:val="none"/>
                <w:lang w:val="en-US" w:eastAsia="zh-CN" w:bidi="ar"/>
              </w:rPr>
              <w:t>二</w:t>
            </w:r>
            <w:r>
              <w:rPr>
                <w:rFonts w:hint="eastAsia" w:ascii="宋体" w:hAnsi="宋体" w:eastAsia="宋体" w:cs="宋体"/>
                <w:i w:val="0"/>
                <w:iCs w:val="0"/>
                <w:color w:val="000000"/>
                <w:kern w:val="0"/>
                <w:sz w:val="21"/>
                <w:szCs w:val="21"/>
                <w:u w:val="none"/>
                <w:lang w:val="en-US" w:eastAsia="zh-CN" w:bidi="ar"/>
              </w:rPr>
              <w:t>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19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东莞市大朗镇杨沙路153号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10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CFA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2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F8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东莞市松山湖科学城水质净化厂</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2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松山湖阿里山路12号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61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8A7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A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C7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东莞市塘厦白泥湖水质净化厂</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2B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东莞市塘厦镇南一横路21号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61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w:t>
            </w:r>
          </w:p>
        </w:tc>
      </w:tr>
      <w:tr w14:paraId="04B3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F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E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东莞市塘厦林村污水处理厂一期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49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广东省东莞市塘厦镇林村居委会鸡爪桥猪仔沥</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82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9A2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3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0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东莞市塘厦石桥头污水处理厂</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5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东莞市塘厦镇环市南路132号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54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w:t>
            </w:r>
          </w:p>
        </w:tc>
      </w:tr>
      <w:tr w14:paraId="6241A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93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7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塘厦大坪</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2EB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东莞市塘厦镇泗黎路与珠三角环线高速交界处</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395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小车</w:t>
            </w:r>
            <w:r>
              <w:rPr>
                <w:rFonts w:hint="eastAsia" w:hAnsi="宋体" w:cs="宋体"/>
                <w:i w:val="0"/>
                <w:iCs w:val="0"/>
                <w:color w:val="000000"/>
                <w:kern w:val="0"/>
                <w:sz w:val="21"/>
                <w:szCs w:val="21"/>
                <w:u w:val="none"/>
                <w:lang w:val="en-US" w:eastAsia="zh-CN" w:bidi="ar"/>
              </w:rPr>
              <w:t>，暂未投产</w:t>
            </w:r>
          </w:p>
        </w:tc>
      </w:tr>
      <w:tr w14:paraId="33BE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7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07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东莞市万江区污水处理厂一期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2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东莞市万江区流涌尾社区白水涡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D8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w:t>
            </w:r>
          </w:p>
        </w:tc>
      </w:tr>
      <w:tr w14:paraId="1CFDD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E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9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东莞市万江区污水处理厂</w:t>
            </w:r>
            <w:r>
              <w:rPr>
                <w:rFonts w:hint="eastAsia" w:hAnsi="宋体" w:cs="宋体"/>
                <w:i w:val="0"/>
                <w:iCs w:val="0"/>
                <w:color w:val="000000"/>
                <w:kern w:val="0"/>
                <w:sz w:val="21"/>
                <w:szCs w:val="21"/>
                <w:u w:val="none"/>
                <w:lang w:val="en-US" w:eastAsia="zh-CN" w:bidi="ar"/>
              </w:rPr>
              <w:t>二</w:t>
            </w:r>
            <w:r>
              <w:rPr>
                <w:rFonts w:hint="eastAsia" w:ascii="宋体" w:hAnsi="宋体" w:eastAsia="宋体" w:cs="宋体"/>
                <w:i w:val="0"/>
                <w:iCs w:val="0"/>
                <w:color w:val="000000"/>
                <w:kern w:val="0"/>
                <w:sz w:val="21"/>
                <w:szCs w:val="21"/>
                <w:u w:val="none"/>
                <w:lang w:val="en-US" w:eastAsia="zh-CN" w:bidi="ar"/>
              </w:rPr>
              <w:t>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40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东莞市万江区流涌尾社区白水涡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B8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568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8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CE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东莞市望洪污水处理厂</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8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东莞市望牛墩镇朱平沙</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51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小车</w:t>
            </w:r>
          </w:p>
        </w:tc>
      </w:tr>
      <w:tr w14:paraId="2F509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D2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8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东莞市谢岗污水处理厂一期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3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东莞市谢岗镇谢岗村工业大道北侧</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C4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2A4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9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A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东莞市樟木头污水处理厂一二期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9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东莞市樟木头镇柏地旗岭村柏峰路169号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B5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144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C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2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东莞市长安锦厦三洲水质净化厂</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6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东莞市长安镇锦厦三洲路2号</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03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859E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18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B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东莞市长安新区污水处理厂</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CA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东莞市长安镇乌沙社区乌沙滩</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65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E03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6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3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E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东莞市中堂污水处理厂一期</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92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广东省东莞中堂镇东向村水闸口中堂污水处理厂</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1C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7C8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89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9A648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1.部分厂区因场地限制，只能安排小车（轻型货车，前4后8）运输半干化泥粉。</w:t>
            </w:r>
          </w:p>
        </w:tc>
      </w:tr>
    </w:tbl>
    <w:p w14:paraId="3738C1F7">
      <w:pPr>
        <w:widowControl w:val="0"/>
        <w:autoSpaceDE/>
        <w:autoSpaceDN/>
        <w:adjustRightInd/>
        <w:spacing w:line="360" w:lineRule="auto"/>
        <w:ind w:firstLine="422" w:firstLineChars="200"/>
        <w:jc w:val="both"/>
        <w:rPr>
          <w:rFonts w:hint="eastAsia" w:hAnsi="宋体" w:eastAsia="宋体" w:cs="宋体"/>
          <w:color w:val="auto"/>
          <w:kern w:val="2"/>
          <w:sz w:val="21"/>
          <w:szCs w:val="21"/>
          <w:highlight w:val="none"/>
          <w:u w:val="none"/>
          <w:lang w:val="en-US" w:eastAsia="zh-CN" w:bidi="ar-SA"/>
        </w:rPr>
      </w:pPr>
      <w:r>
        <w:rPr>
          <w:rFonts w:hint="eastAsia" w:hAnsi="宋体" w:cs="宋体"/>
          <w:b/>
          <w:bCs/>
          <w:color w:val="auto"/>
          <w:sz w:val="21"/>
          <w:szCs w:val="21"/>
          <w:highlight w:val="none"/>
          <w:u w:val="none"/>
          <w:lang w:val="en-US" w:eastAsia="zh-CN"/>
        </w:rPr>
        <w:t>（二）、</w:t>
      </w:r>
      <w:r>
        <w:rPr>
          <w:rFonts w:hint="eastAsia" w:ascii="宋体" w:hAnsi="宋体" w:eastAsia="宋体" w:cs="宋体"/>
          <w:b/>
          <w:bCs/>
          <w:color w:val="auto"/>
          <w:kern w:val="2"/>
          <w:sz w:val="21"/>
          <w:szCs w:val="21"/>
          <w:highlight w:val="none"/>
          <w:u w:val="none"/>
          <w:lang w:val="en-US" w:eastAsia="zh-CN" w:bidi="ar-SA"/>
        </w:rPr>
        <w:t>★</w:t>
      </w:r>
      <w:r>
        <w:rPr>
          <w:rFonts w:hint="eastAsia" w:hAnsi="宋体" w:cs="宋体"/>
          <w:b/>
          <w:bCs/>
          <w:color w:val="auto"/>
          <w:sz w:val="21"/>
          <w:szCs w:val="21"/>
          <w:highlight w:val="none"/>
          <w:u w:val="none"/>
        </w:rPr>
        <w:t>本项目</w:t>
      </w:r>
      <w:r>
        <w:rPr>
          <w:rFonts w:hint="eastAsia" w:ascii="宋体" w:hAnsi="宋体" w:eastAsia="宋体" w:cs="宋体"/>
          <w:b/>
          <w:bCs/>
          <w:sz w:val="21"/>
          <w:szCs w:val="21"/>
          <w:highlight w:val="none"/>
          <w:u w:val="none"/>
        </w:rPr>
        <w:t>半干化泥粉</w:t>
      </w:r>
      <w:r>
        <w:rPr>
          <w:rFonts w:hint="eastAsia" w:hAnsi="宋体" w:cs="宋体"/>
          <w:b/>
          <w:bCs/>
          <w:color w:val="auto"/>
          <w:sz w:val="21"/>
          <w:szCs w:val="21"/>
          <w:highlight w:val="none"/>
          <w:u w:val="none"/>
        </w:rPr>
        <w:t>分配原则</w:t>
      </w:r>
      <w:r>
        <w:rPr>
          <w:rFonts w:hint="eastAsia" w:hAnsi="宋体" w:cs="宋体"/>
          <w:b/>
          <w:bCs/>
          <w:color w:val="auto"/>
          <w:sz w:val="21"/>
          <w:szCs w:val="21"/>
          <w:highlight w:val="none"/>
          <w:u w:val="none"/>
          <w:lang w:eastAsia="zh-CN"/>
        </w:rPr>
        <w:t>，</w:t>
      </w:r>
      <w:r>
        <w:rPr>
          <w:rFonts w:hint="eastAsia" w:hAnsi="宋体" w:cs="宋体"/>
          <w:b/>
          <w:bCs/>
          <w:color w:val="auto"/>
          <w:sz w:val="21"/>
          <w:szCs w:val="21"/>
          <w:highlight w:val="none"/>
          <w:u w:val="none"/>
        </w:rPr>
        <w:t>全市每天半干化泥粉外运需求在完全利用库内供应商处置产能后仍出现处置缺口的，优先安排已完成污泥跨市转移备案的成交人承接，应急处置分配按车次为单位，均分给各市外单位处置。不足已均分的，按车次为单位，优先安排承诺接收量大的市外单位，以此类推，直至满足需求。同时明确，</w:t>
      </w:r>
      <w:r>
        <w:rPr>
          <w:rFonts w:hint="eastAsia" w:hAnsi="宋体" w:cs="宋体"/>
          <w:b/>
          <w:bCs/>
          <w:color w:val="auto"/>
          <w:kern w:val="2"/>
          <w:sz w:val="21"/>
          <w:szCs w:val="21"/>
          <w:highlight w:val="none"/>
          <w:u w:val="none"/>
          <w:lang w:val="en-US" w:eastAsia="zh-CN" w:bidi="ar-SA"/>
        </w:rPr>
        <w:t>供应商</w:t>
      </w:r>
      <w:r>
        <w:rPr>
          <w:rFonts w:hint="eastAsia" w:hAnsi="宋体" w:cs="宋体"/>
          <w:b/>
          <w:bCs/>
          <w:color w:val="auto"/>
          <w:sz w:val="21"/>
          <w:szCs w:val="21"/>
          <w:highlight w:val="none"/>
          <w:u w:val="none"/>
        </w:rPr>
        <w:t>在完成污泥跨市转移备案后12小时内，必须具备污泥启运接收条件。</w:t>
      </w:r>
    </w:p>
    <w:p w14:paraId="28E5BA0A">
      <w:pPr>
        <w:widowControl w:val="0"/>
        <w:autoSpaceDE/>
        <w:autoSpaceDN/>
        <w:adjustRightInd/>
        <w:spacing w:line="360" w:lineRule="auto"/>
        <w:ind w:firstLine="420" w:firstLineChars="200"/>
        <w:jc w:val="both"/>
        <w:rPr>
          <w:rFonts w:hint="eastAsia" w:ascii="宋体" w:hAnsi="宋体" w:eastAsia="宋体" w:cs="宋体"/>
          <w:color w:val="auto"/>
          <w:kern w:val="2"/>
          <w:sz w:val="21"/>
          <w:szCs w:val="21"/>
          <w:highlight w:val="none"/>
          <w:u w:val="none"/>
          <w:lang w:val="en-US" w:eastAsia="zh-CN" w:bidi="ar-SA"/>
        </w:rPr>
      </w:pPr>
      <w:r>
        <w:rPr>
          <w:rFonts w:hint="eastAsia" w:hAnsi="宋体" w:cs="宋体"/>
          <w:color w:val="auto"/>
          <w:kern w:val="2"/>
          <w:sz w:val="21"/>
          <w:szCs w:val="21"/>
          <w:highlight w:val="none"/>
          <w:u w:val="none"/>
          <w:lang w:val="en-US" w:eastAsia="zh-CN" w:bidi="ar-SA"/>
        </w:rPr>
        <w:t>（三）</w:t>
      </w:r>
      <w:r>
        <w:rPr>
          <w:rFonts w:hint="eastAsia" w:ascii="宋体" w:hAnsi="宋体" w:eastAsia="宋体" w:cs="宋体"/>
          <w:color w:val="auto"/>
          <w:kern w:val="2"/>
          <w:sz w:val="21"/>
          <w:szCs w:val="21"/>
          <w:highlight w:val="none"/>
          <w:u w:val="none"/>
          <w:lang w:val="en-US" w:eastAsia="zh-CN" w:bidi="ar-SA"/>
        </w:rPr>
        <w:t>、本概况介绍的污水处理厂</w:t>
      </w:r>
      <w:r>
        <w:rPr>
          <w:rFonts w:hint="eastAsia" w:hAnsi="宋体" w:cs="宋体"/>
          <w:color w:val="auto"/>
          <w:kern w:val="2"/>
          <w:sz w:val="21"/>
          <w:szCs w:val="21"/>
          <w:highlight w:val="none"/>
          <w:u w:val="none"/>
          <w:lang w:val="en-US" w:eastAsia="zh-CN" w:bidi="ar-SA"/>
        </w:rPr>
        <w:t>半干化泥粉</w:t>
      </w:r>
      <w:r>
        <w:rPr>
          <w:rFonts w:hint="eastAsia" w:ascii="宋体" w:hAnsi="宋体" w:eastAsia="宋体" w:cs="宋体"/>
          <w:color w:val="auto"/>
          <w:kern w:val="2"/>
          <w:sz w:val="21"/>
          <w:szCs w:val="21"/>
          <w:highlight w:val="none"/>
          <w:u w:val="none"/>
          <w:lang w:val="en-US" w:eastAsia="zh-CN" w:bidi="ar-SA"/>
        </w:rPr>
        <w:t>产生量为暂定量，仅为便于</w:t>
      </w:r>
      <w:r>
        <w:rPr>
          <w:rFonts w:hint="eastAsia" w:hAnsi="宋体" w:cs="宋体"/>
          <w:color w:val="auto"/>
          <w:kern w:val="2"/>
          <w:sz w:val="21"/>
          <w:szCs w:val="21"/>
          <w:highlight w:val="none"/>
          <w:u w:val="none"/>
          <w:lang w:val="en-US" w:eastAsia="zh-CN" w:bidi="ar-SA"/>
        </w:rPr>
        <w:t>供应商</w:t>
      </w:r>
      <w:r>
        <w:rPr>
          <w:rFonts w:hint="eastAsia" w:ascii="宋体" w:hAnsi="宋体" w:eastAsia="宋体" w:cs="宋体"/>
          <w:color w:val="auto"/>
          <w:kern w:val="2"/>
          <w:sz w:val="21"/>
          <w:szCs w:val="21"/>
          <w:highlight w:val="none"/>
          <w:u w:val="none"/>
          <w:lang w:val="en-US" w:eastAsia="zh-CN" w:bidi="ar-SA"/>
        </w:rPr>
        <w:t>了解项目情况使用，不作为委托人最终委托外运处置量的保证。最终按实际处置量结算，</w:t>
      </w:r>
      <w:r>
        <w:rPr>
          <w:rFonts w:hint="eastAsia" w:hAnsi="宋体" w:cs="宋体"/>
          <w:color w:val="auto"/>
          <w:kern w:val="2"/>
          <w:sz w:val="21"/>
          <w:szCs w:val="21"/>
          <w:highlight w:val="none"/>
          <w:u w:val="none"/>
          <w:lang w:val="en-US" w:eastAsia="zh-CN" w:bidi="ar-SA"/>
        </w:rPr>
        <w:t>供应商</w:t>
      </w:r>
      <w:r>
        <w:rPr>
          <w:rFonts w:hint="eastAsia" w:ascii="宋体" w:hAnsi="宋体" w:eastAsia="宋体" w:cs="宋体"/>
          <w:color w:val="auto"/>
          <w:kern w:val="2"/>
          <w:sz w:val="21"/>
          <w:szCs w:val="21"/>
          <w:highlight w:val="none"/>
          <w:u w:val="none"/>
          <w:lang w:val="en-US" w:eastAsia="zh-CN" w:bidi="ar-SA"/>
        </w:rPr>
        <w:t>不得因量的减少或增加而要求提供任何形式的补偿或赔偿，或要求委托人按本用户需求书介绍的暂定量采购相应的处置服务。</w:t>
      </w:r>
    </w:p>
    <w:p w14:paraId="060EC924">
      <w:pPr>
        <w:widowControl w:val="0"/>
        <w:autoSpaceDE/>
        <w:autoSpaceDN/>
        <w:adjustRightInd/>
        <w:spacing w:line="360" w:lineRule="auto"/>
        <w:ind w:firstLine="420" w:firstLineChars="0"/>
        <w:jc w:val="both"/>
        <w:rPr>
          <w:rFonts w:hint="eastAsia" w:ascii="宋体" w:hAnsi="宋体" w:eastAsia="宋体" w:cs="宋体"/>
          <w:color w:val="auto"/>
          <w:kern w:val="2"/>
          <w:sz w:val="21"/>
          <w:szCs w:val="21"/>
          <w:highlight w:val="none"/>
          <w:u w:val="none"/>
          <w:lang w:val="en-US" w:eastAsia="zh-CN" w:bidi="ar-SA"/>
        </w:rPr>
      </w:pPr>
      <w:r>
        <w:rPr>
          <w:rFonts w:hint="eastAsia" w:hAnsi="宋体" w:cs="宋体"/>
          <w:color w:val="auto"/>
          <w:kern w:val="2"/>
          <w:sz w:val="21"/>
          <w:szCs w:val="21"/>
          <w:highlight w:val="none"/>
          <w:u w:val="none"/>
          <w:lang w:val="en-US" w:eastAsia="zh-CN" w:bidi="ar-SA"/>
        </w:rPr>
        <w:t>（四）</w:t>
      </w:r>
      <w:r>
        <w:rPr>
          <w:rFonts w:hint="eastAsia" w:ascii="宋体" w:hAnsi="宋体" w:eastAsia="宋体" w:cs="宋体"/>
          <w:color w:val="auto"/>
          <w:kern w:val="2"/>
          <w:sz w:val="21"/>
          <w:szCs w:val="21"/>
          <w:highlight w:val="none"/>
          <w:u w:val="none"/>
          <w:lang w:val="en-US" w:eastAsia="zh-CN" w:bidi="ar-SA"/>
        </w:rPr>
        <w:t>、污水处理厂半干化泥粉的运输和处置工作均由</w:t>
      </w:r>
      <w:r>
        <w:rPr>
          <w:rFonts w:hint="eastAsia" w:hAnsi="宋体" w:cs="宋体"/>
          <w:color w:val="auto"/>
          <w:kern w:val="2"/>
          <w:sz w:val="21"/>
          <w:szCs w:val="21"/>
          <w:highlight w:val="none"/>
          <w:u w:val="none"/>
          <w:lang w:val="en-US" w:eastAsia="zh-CN" w:bidi="ar-SA"/>
        </w:rPr>
        <w:t>供应商</w:t>
      </w:r>
      <w:r>
        <w:rPr>
          <w:rFonts w:hint="eastAsia" w:ascii="宋体" w:hAnsi="宋体" w:eastAsia="宋体" w:cs="宋体"/>
          <w:color w:val="auto"/>
          <w:kern w:val="2"/>
          <w:sz w:val="21"/>
          <w:szCs w:val="21"/>
          <w:highlight w:val="none"/>
          <w:u w:val="none"/>
          <w:lang w:val="en-US" w:eastAsia="zh-CN" w:bidi="ar-SA"/>
        </w:rPr>
        <w:t>负责</w:t>
      </w:r>
      <w:r>
        <w:rPr>
          <w:rFonts w:hint="eastAsia" w:hAnsi="宋体" w:cs="宋体"/>
          <w:color w:val="auto"/>
          <w:kern w:val="2"/>
          <w:sz w:val="21"/>
          <w:szCs w:val="21"/>
          <w:highlight w:val="none"/>
          <w:u w:val="none"/>
          <w:lang w:val="en-US" w:eastAsia="zh-CN" w:bidi="ar-SA"/>
        </w:rPr>
        <w:t>，供应商</w:t>
      </w:r>
      <w:r>
        <w:rPr>
          <w:rFonts w:hint="eastAsia" w:ascii="宋体" w:hAnsi="宋体" w:eastAsia="宋体" w:cs="宋体"/>
          <w:color w:val="auto"/>
          <w:kern w:val="2"/>
          <w:sz w:val="21"/>
          <w:szCs w:val="21"/>
          <w:highlight w:val="none"/>
          <w:u w:val="none"/>
          <w:lang w:val="en-US" w:eastAsia="zh-CN" w:bidi="ar-SA"/>
        </w:rPr>
        <w:t>将污水处理厂半干化泥粉从委托人指定的半干化泥粉贮存点运输至</w:t>
      </w:r>
      <w:r>
        <w:rPr>
          <w:rFonts w:hint="eastAsia" w:hAnsi="宋体" w:cs="宋体"/>
          <w:color w:val="auto"/>
          <w:kern w:val="2"/>
          <w:sz w:val="21"/>
          <w:szCs w:val="21"/>
          <w:highlight w:val="none"/>
          <w:u w:val="none"/>
          <w:lang w:val="en-US" w:eastAsia="zh-CN" w:bidi="ar-SA"/>
        </w:rPr>
        <w:t>供应商</w:t>
      </w:r>
      <w:r>
        <w:rPr>
          <w:rFonts w:hint="eastAsia" w:ascii="宋体" w:hAnsi="宋体" w:eastAsia="宋体" w:cs="宋体"/>
          <w:color w:val="auto"/>
          <w:kern w:val="2"/>
          <w:sz w:val="21"/>
          <w:szCs w:val="21"/>
          <w:highlight w:val="none"/>
          <w:u w:val="none"/>
          <w:lang w:val="en-US" w:eastAsia="zh-CN" w:bidi="ar-SA"/>
        </w:rPr>
        <w:t>处置场所依法进行资源化处置。具体的半干化泥粉贮存地和外运装车点以委托人在委托处置时的通知为准。</w:t>
      </w:r>
    </w:p>
    <w:p w14:paraId="224D329E">
      <w:pPr>
        <w:keepNext w:val="0"/>
        <w:keepLines w:val="0"/>
        <w:pageBreakBefore w:val="0"/>
        <w:widowControl/>
        <w:kinsoku/>
        <w:wordWrap/>
        <w:overflowPunct/>
        <w:topLinePunct w:val="0"/>
        <w:autoSpaceDE w:val="0"/>
        <w:autoSpaceDN w:val="0"/>
        <w:bidi w:val="0"/>
        <w:adjustRightInd w:val="0"/>
        <w:snapToGrid/>
        <w:spacing w:line="360" w:lineRule="auto"/>
        <w:ind w:firstLine="422" w:firstLineChars="200"/>
        <w:jc w:val="both"/>
        <w:textAlignment w:val="auto"/>
        <w:rPr>
          <w:rFonts w:hint="eastAsia" w:ascii="宋体" w:hAnsi="宋体" w:eastAsia="宋体" w:cs="宋体"/>
          <w:b/>
          <w:bCs/>
          <w:color w:val="auto"/>
          <w:kern w:val="2"/>
          <w:sz w:val="21"/>
          <w:szCs w:val="21"/>
          <w:highlight w:val="none"/>
          <w:u w:val="none"/>
          <w:lang w:val="en-US" w:eastAsia="zh-CN" w:bidi="ar-SA"/>
        </w:rPr>
      </w:pPr>
      <w:r>
        <w:rPr>
          <w:rFonts w:hint="eastAsia" w:hAnsi="宋体" w:cs="宋体"/>
          <w:b/>
          <w:bCs/>
          <w:color w:val="auto"/>
          <w:kern w:val="2"/>
          <w:sz w:val="21"/>
          <w:szCs w:val="21"/>
          <w:highlight w:val="none"/>
          <w:u w:val="none"/>
          <w:lang w:val="en-US" w:eastAsia="zh-CN" w:bidi="ar-SA"/>
        </w:rPr>
        <w:t>（五）</w:t>
      </w:r>
      <w:r>
        <w:rPr>
          <w:rFonts w:hint="eastAsia" w:ascii="宋体" w:hAnsi="宋体" w:eastAsia="宋体" w:cs="宋体"/>
          <w:b/>
          <w:bCs/>
          <w:color w:val="auto"/>
          <w:kern w:val="2"/>
          <w:sz w:val="21"/>
          <w:szCs w:val="21"/>
          <w:highlight w:val="none"/>
          <w:u w:val="none"/>
          <w:lang w:val="en-US" w:eastAsia="zh-CN" w:bidi="ar-SA"/>
        </w:rPr>
        <w:t>、★本需求书所指污泥是指城镇生活污水处理厂在污水净水处理过程中产生的半干化泥粉,若《环境影响评价文件批复》或《环境影响评价文件》有细分污泥种类，污泥处理处置能力的污泥范畴包括市政污泥、生活污泥或污水处理厂污泥，</w:t>
      </w:r>
      <w:r>
        <w:rPr>
          <w:rFonts w:hint="eastAsia" w:ascii="Calibri" w:hAnsi="宋体" w:eastAsia="宋体" w:cs="宋体"/>
          <w:b/>
          <w:bCs/>
          <w:color w:val="auto"/>
          <w:kern w:val="2"/>
          <w:sz w:val="21"/>
          <w:szCs w:val="24"/>
          <w:highlight w:val="none"/>
          <w:u w:val="none"/>
          <w:lang w:val="en-US" w:eastAsia="zh-CN" w:bidi="ar-SA"/>
        </w:rPr>
        <w:t>按前期核查双方确认的资料为准</w:t>
      </w:r>
      <w:r>
        <w:rPr>
          <w:rFonts w:hint="eastAsia" w:ascii="宋体" w:hAnsi="宋体" w:eastAsia="宋体" w:cs="宋体"/>
          <w:b/>
          <w:bCs/>
          <w:color w:val="auto"/>
          <w:kern w:val="2"/>
          <w:sz w:val="21"/>
          <w:szCs w:val="21"/>
          <w:highlight w:val="none"/>
          <w:u w:val="none"/>
          <w:lang w:val="en-US" w:eastAsia="zh-CN" w:bidi="ar-SA"/>
        </w:rPr>
        <w:t>。</w:t>
      </w:r>
    </w:p>
    <w:p w14:paraId="635F3070">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both"/>
        <w:textAlignment w:val="auto"/>
        <w:rPr>
          <w:rFonts w:hint="eastAsia" w:ascii="宋体" w:hAnsi="宋体" w:eastAsia="宋体" w:cs="宋体"/>
          <w:b/>
          <w:bCs/>
          <w:color w:val="auto"/>
          <w:kern w:val="2"/>
          <w:sz w:val="21"/>
          <w:szCs w:val="21"/>
          <w:highlight w:val="none"/>
          <w:u w:val="none"/>
          <w:lang w:val="en-US" w:eastAsia="zh-CN" w:bidi="ar-SA"/>
        </w:rPr>
      </w:pPr>
      <w:r>
        <w:rPr>
          <w:rFonts w:hint="eastAsia" w:hAnsi="宋体" w:cs="宋体"/>
          <w:b w:val="0"/>
          <w:bCs w:val="0"/>
          <w:color w:val="auto"/>
          <w:kern w:val="2"/>
          <w:sz w:val="21"/>
          <w:szCs w:val="21"/>
          <w:highlight w:val="none"/>
          <w:u w:val="none"/>
          <w:lang w:val="en-US" w:eastAsia="zh-CN" w:bidi="ar-SA"/>
        </w:rPr>
        <w:t>（六）</w:t>
      </w:r>
      <w:r>
        <w:rPr>
          <w:rFonts w:hint="eastAsia" w:ascii="宋体" w:hAnsi="宋体" w:eastAsia="宋体" w:cs="宋体"/>
          <w:b w:val="0"/>
          <w:bCs w:val="0"/>
          <w:color w:val="auto"/>
          <w:kern w:val="2"/>
          <w:sz w:val="21"/>
          <w:szCs w:val="21"/>
          <w:highlight w:val="none"/>
          <w:u w:val="none"/>
          <w:lang w:val="en-US" w:eastAsia="zh-CN" w:bidi="ar-SA"/>
        </w:rPr>
        <w:t>、供应商现场驻点核查机制。在供应商开始</w:t>
      </w:r>
      <w:r>
        <w:rPr>
          <w:rFonts w:hint="eastAsia" w:ascii="宋体" w:hAnsi="宋体" w:eastAsia="宋体" w:cs="宋体"/>
          <w:color w:val="auto"/>
          <w:kern w:val="2"/>
          <w:sz w:val="21"/>
          <w:szCs w:val="21"/>
          <w:highlight w:val="none"/>
          <w:u w:val="none"/>
          <w:lang w:val="en-US" w:eastAsia="zh-CN" w:bidi="ar-SA"/>
        </w:rPr>
        <w:t>半干化泥粉</w:t>
      </w:r>
      <w:r>
        <w:rPr>
          <w:rFonts w:hint="eastAsia" w:ascii="宋体" w:hAnsi="宋体" w:eastAsia="宋体" w:cs="宋体"/>
          <w:b w:val="0"/>
          <w:bCs w:val="0"/>
          <w:color w:val="auto"/>
          <w:kern w:val="2"/>
          <w:sz w:val="21"/>
          <w:szCs w:val="21"/>
          <w:highlight w:val="none"/>
          <w:u w:val="none"/>
          <w:lang w:val="en-US" w:eastAsia="zh-CN" w:bidi="ar-SA"/>
        </w:rPr>
        <w:t>收运至完成最终处置期间，</w:t>
      </w:r>
      <w:r>
        <w:rPr>
          <w:rFonts w:hint="eastAsia" w:hAnsi="宋体" w:cs="宋体"/>
          <w:b w:val="0"/>
          <w:bCs w:val="0"/>
          <w:color w:val="auto"/>
          <w:kern w:val="2"/>
          <w:sz w:val="21"/>
          <w:szCs w:val="21"/>
          <w:highlight w:val="none"/>
          <w:u w:val="none"/>
          <w:lang w:val="en-US" w:eastAsia="zh-CN" w:bidi="ar-SA"/>
        </w:rPr>
        <w:t>委托</w:t>
      </w:r>
      <w:r>
        <w:rPr>
          <w:rFonts w:hint="eastAsia" w:ascii="宋体" w:hAnsi="宋体" w:eastAsia="宋体" w:cs="宋体"/>
          <w:b w:val="0"/>
          <w:bCs w:val="0"/>
          <w:color w:val="auto"/>
          <w:kern w:val="2"/>
          <w:sz w:val="21"/>
          <w:szCs w:val="21"/>
          <w:highlight w:val="none"/>
          <w:u w:val="none"/>
          <w:lang w:val="en-US" w:eastAsia="zh-CN" w:bidi="ar-SA"/>
        </w:rPr>
        <w:t>人有权安排工作人员至供应商处置现场驻点核查，核查内容包括但不限于监管</w:t>
      </w:r>
      <w:r>
        <w:rPr>
          <w:rFonts w:hint="eastAsia" w:ascii="宋体" w:hAnsi="宋体" w:eastAsia="宋体" w:cs="宋体"/>
          <w:color w:val="auto"/>
          <w:kern w:val="2"/>
          <w:sz w:val="21"/>
          <w:szCs w:val="21"/>
          <w:highlight w:val="none"/>
          <w:u w:val="none"/>
          <w:lang w:val="en-US" w:eastAsia="zh-CN" w:bidi="ar-SA"/>
        </w:rPr>
        <w:t>半干化泥粉</w:t>
      </w:r>
      <w:r>
        <w:rPr>
          <w:rFonts w:hint="eastAsia" w:ascii="宋体" w:hAnsi="宋体" w:eastAsia="宋体" w:cs="宋体"/>
          <w:b w:val="0"/>
          <w:bCs w:val="0"/>
          <w:color w:val="auto"/>
          <w:kern w:val="2"/>
          <w:sz w:val="21"/>
          <w:szCs w:val="21"/>
          <w:highlight w:val="none"/>
          <w:u w:val="none"/>
          <w:lang w:val="en-US" w:eastAsia="zh-CN" w:bidi="ar-SA"/>
        </w:rPr>
        <w:t>接收、贮存、处置全流程。</w:t>
      </w:r>
    </w:p>
    <w:p w14:paraId="7D7F0D5B">
      <w:pPr>
        <w:widowControl/>
        <w:spacing w:line="360" w:lineRule="auto"/>
        <w:ind w:firstLine="422" w:firstLineChars="200"/>
        <w:jc w:val="both"/>
        <w:textAlignment w:val="auto"/>
        <w:rPr>
          <w:rFonts w:hint="eastAsia" w:ascii="宋体" w:hAnsi="宋体" w:eastAsia="宋体" w:cs="宋体"/>
          <w:b/>
          <w:bCs/>
          <w:color w:val="auto"/>
          <w:kern w:val="2"/>
          <w:sz w:val="21"/>
          <w:szCs w:val="21"/>
          <w:highlight w:val="none"/>
          <w:u w:val="none"/>
          <w:lang w:val="en-US" w:eastAsia="zh-CN" w:bidi="ar-SA"/>
        </w:rPr>
      </w:pPr>
      <w:r>
        <w:rPr>
          <w:rFonts w:hint="eastAsia" w:hAnsi="宋体" w:cs="宋体"/>
          <w:b/>
          <w:bCs/>
          <w:color w:val="auto"/>
          <w:kern w:val="2"/>
          <w:sz w:val="21"/>
          <w:szCs w:val="21"/>
          <w:highlight w:val="none"/>
          <w:u w:val="none"/>
          <w:lang w:val="en-US" w:eastAsia="zh-CN" w:bidi="ar-SA"/>
        </w:rPr>
        <w:t>（七）</w:t>
      </w:r>
      <w:r>
        <w:rPr>
          <w:rFonts w:hint="eastAsia" w:ascii="宋体" w:hAnsi="宋体" w:eastAsia="宋体" w:cs="宋体"/>
          <w:b/>
          <w:bCs/>
          <w:color w:val="auto"/>
          <w:kern w:val="2"/>
          <w:sz w:val="21"/>
          <w:szCs w:val="21"/>
          <w:highlight w:val="none"/>
          <w:u w:val="none"/>
          <w:lang w:val="en-US" w:eastAsia="zh-CN" w:bidi="ar-SA"/>
        </w:rPr>
        <w:t>、★本次</w:t>
      </w:r>
      <w:r>
        <w:rPr>
          <w:rFonts w:hint="eastAsia" w:hAnsi="宋体" w:cs="宋体"/>
          <w:b/>
          <w:bCs/>
          <w:color w:val="auto"/>
          <w:kern w:val="2"/>
          <w:sz w:val="21"/>
          <w:szCs w:val="21"/>
          <w:highlight w:val="none"/>
          <w:u w:val="none"/>
          <w:lang w:val="en-US" w:eastAsia="zh-CN" w:bidi="ar-SA"/>
        </w:rPr>
        <w:t>应急采购</w:t>
      </w:r>
      <w:r>
        <w:rPr>
          <w:rFonts w:hint="eastAsia" w:ascii="宋体" w:hAnsi="宋体" w:eastAsia="宋体" w:cs="宋体"/>
          <w:b/>
          <w:bCs/>
          <w:color w:val="auto"/>
          <w:kern w:val="2"/>
          <w:sz w:val="21"/>
          <w:szCs w:val="21"/>
          <w:highlight w:val="none"/>
          <w:u w:val="none"/>
          <w:lang w:val="en-US" w:eastAsia="zh-CN" w:bidi="ar-SA"/>
        </w:rPr>
        <w:t>的服务期为</w:t>
      </w:r>
      <w:r>
        <w:rPr>
          <w:rFonts w:hint="eastAsia" w:hAnsi="宋体" w:cs="宋体"/>
          <w:b/>
          <w:bCs/>
          <w:color w:val="auto"/>
          <w:sz w:val="21"/>
          <w:szCs w:val="21"/>
          <w:highlight w:val="none"/>
          <w:u w:val="none"/>
          <w:lang w:bidi="ar"/>
        </w:rPr>
        <w:t>自完成</w:t>
      </w:r>
      <w:r>
        <w:rPr>
          <w:rFonts w:hint="eastAsia" w:ascii="宋体" w:hAnsi="宋体" w:eastAsia="宋体" w:cs="宋体"/>
          <w:b/>
          <w:bCs/>
          <w:color w:val="auto"/>
          <w:kern w:val="2"/>
          <w:sz w:val="21"/>
          <w:szCs w:val="21"/>
          <w:highlight w:val="none"/>
          <w:u w:val="none"/>
          <w:lang w:val="en-US" w:eastAsia="zh-CN" w:bidi="ar-SA"/>
        </w:rPr>
        <w:t>半干化泥粉</w:t>
      </w:r>
      <w:r>
        <w:rPr>
          <w:rFonts w:hint="eastAsia" w:hAnsi="宋体" w:cs="宋体"/>
          <w:b/>
          <w:bCs/>
          <w:color w:val="auto"/>
          <w:sz w:val="21"/>
          <w:szCs w:val="21"/>
          <w:highlight w:val="none"/>
          <w:u w:val="none"/>
          <w:lang w:bidi="ar"/>
        </w:rPr>
        <w:t>跨市转移备案之日起至2026年</w:t>
      </w:r>
      <w:r>
        <w:rPr>
          <w:rFonts w:hint="eastAsia" w:hAnsi="宋体" w:cs="宋体"/>
          <w:b/>
          <w:bCs/>
          <w:color w:val="auto"/>
          <w:sz w:val="21"/>
          <w:szCs w:val="21"/>
          <w:highlight w:val="none"/>
          <w:u w:val="none"/>
          <w:lang w:val="en-US" w:eastAsia="zh-CN" w:bidi="ar"/>
        </w:rPr>
        <w:t>5</w:t>
      </w:r>
      <w:r>
        <w:rPr>
          <w:rFonts w:hint="eastAsia" w:hAnsi="宋体" w:cs="宋体"/>
          <w:b/>
          <w:bCs/>
          <w:color w:val="auto"/>
          <w:sz w:val="21"/>
          <w:szCs w:val="21"/>
          <w:highlight w:val="none"/>
          <w:u w:val="none"/>
          <w:lang w:bidi="ar"/>
        </w:rPr>
        <w:t>月31日止</w:t>
      </w:r>
      <w:r>
        <w:rPr>
          <w:rFonts w:hint="eastAsia" w:ascii="宋体" w:hAnsi="宋体" w:eastAsia="宋体" w:cs="宋体"/>
          <w:b/>
          <w:bCs/>
          <w:color w:val="auto"/>
          <w:kern w:val="2"/>
          <w:sz w:val="21"/>
          <w:szCs w:val="21"/>
          <w:highlight w:val="none"/>
          <w:u w:val="none"/>
          <w:lang w:val="en-US" w:eastAsia="zh-CN" w:bidi="ar-SA"/>
        </w:rPr>
        <w:t>（</w:t>
      </w:r>
      <w:r>
        <w:rPr>
          <w:rFonts w:hint="eastAsia" w:hAnsi="宋体" w:cs="宋体"/>
          <w:b/>
          <w:bCs/>
          <w:color w:val="auto"/>
          <w:kern w:val="2"/>
          <w:sz w:val="21"/>
          <w:szCs w:val="21"/>
          <w:highlight w:val="none"/>
          <w:u w:val="none"/>
        </w:rPr>
        <w:t>若我市污泥集中处理处置项目提前实现投产并正常运营，本服务可按程序提前终止</w:t>
      </w:r>
      <w:r>
        <w:rPr>
          <w:rFonts w:hint="eastAsia" w:ascii="宋体" w:hAnsi="宋体" w:eastAsia="宋体" w:cs="宋体"/>
          <w:b/>
          <w:bCs/>
          <w:color w:val="auto"/>
          <w:kern w:val="2"/>
          <w:sz w:val="21"/>
          <w:szCs w:val="21"/>
          <w:highlight w:val="none"/>
          <w:u w:val="none"/>
          <w:lang w:val="en-US" w:eastAsia="zh-CN" w:bidi="ar-SA"/>
        </w:rPr>
        <w:t>）。</w:t>
      </w:r>
    </w:p>
    <w:p w14:paraId="7BE3E232">
      <w:pPr>
        <w:spacing w:line="360" w:lineRule="auto"/>
        <w:ind w:firstLine="632" w:firstLineChars="300"/>
        <w:jc w:val="both"/>
        <w:rPr>
          <w:rFonts w:hAnsi="宋体"/>
          <w:b/>
          <w:color w:val="auto"/>
          <w:kern w:val="2"/>
          <w:sz w:val="21"/>
          <w:szCs w:val="21"/>
          <w:highlight w:val="none"/>
          <w:lang w:val="zh-CN"/>
        </w:rPr>
      </w:pPr>
      <w:r>
        <w:rPr>
          <w:rFonts w:hint="eastAsia" w:hAnsi="宋体"/>
          <w:b/>
          <w:color w:val="auto"/>
          <w:kern w:val="2"/>
          <w:sz w:val="21"/>
          <w:szCs w:val="21"/>
          <w:highlight w:val="none"/>
          <w:lang w:val="en-US" w:eastAsia="zh-CN"/>
        </w:rPr>
        <w:t>二、</w:t>
      </w:r>
      <w:r>
        <w:rPr>
          <w:rFonts w:hint="eastAsia" w:hAnsi="宋体"/>
          <w:b/>
          <w:color w:val="auto"/>
          <w:kern w:val="2"/>
          <w:sz w:val="21"/>
          <w:szCs w:val="21"/>
          <w:highlight w:val="none"/>
          <w:lang w:val="zh-CN"/>
        </w:rPr>
        <w:t>合格供应商资格要求：</w:t>
      </w:r>
    </w:p>
    <w:p w14:paraId="103ECAE9">
      <w:pPr>
        <w:pStyle w:val="30"/>
        <w:spacing w:line="360" w:lineRule="auto"/>
        <w:ind w:left="418" w:leftChars="174" w:firstLine="0" w:firstLineChars="0"/>
        <w:rPr>
          <w:rFonts w:ascii="宋体" w:hAnsi="宋体"/>
          <w:b/>
          <w:bCs/>
          <w:color w:val="auto"/>
          <w:szCs w:val="21"/>
          <w:highlight w:val="none"/>
          <w:lang w:val="zh-CN"/>
        </w:rPr>
      </w:pPr>
      <w:r>
        <w:rPr>
          <w:rFonts w:hint="eastAsia" w:hAnsi="宋体" w:cs="宋体"/>
          <w:b/>
          <w:bCs/>
          <w:color w:val="auto"/>
          <w:kern w:val="2"/>
          <w:sz w:val="21"/>
          <w:szCs w:val="21"/>
          <w:highlight w:val="none"/>
          <w:u w:val="none"/>
          <w:lang w:val="en-US" w:eastAsia="zh-CN" w:bidi="ar-SA"/>
        </w:rPr>
        <w:t>（一）</w:t>
      </w:r>
      <w:r>
        <w:rPr>
          <w:rFonts w:hint="eastAsia" w:ascii="宋体" w:hAnsi="宋体" w:eastAsia="宋体" w:cs="宋体"/>
          <w:b/>
          <w:bCs/>
          <w:color w:val="auto"/>
          <w:kern w:val="2"/>
          <w:sz w:val="21"/>
          <w:szCs w:val="21"/>
          <w:highlight w:val="none"/>
          <w:u w:val="none"/>
          <w:lang w:val="en-US" w:eastAsia="zh-CN" w:bidi="ar-SA"/>
        </w:rPr>
        <w:t>、</w:t>
      </w:r>
      <w:r>
        <w:rPr>
          <w:rFonts w:ascii="宋体" w:hAnsi="宋体"/>
          <w:b/>
          <w:bCs/>
          <w:color w:val="auto"/>
          <w:szCs w:val="21"/>
          <w:highlight w:val="none"/>
          <w:lang w:val="zh-CN"/>
        </w:rPr>
        <w:t>在</w:t>
      </w:r>
      <w:r>
        <w:rPr>
          <w:rFonts w:ascii="宋体" w:hAnsi="宋体"/>
          <w:b/>
          <w:bCs/>
          <w:color w:val="auto"/>
          <w:szCs w:val="21"/>
          <w:highlight w:val="none"/>
        </w:rPr>
        <w:t>中华人民共和国</w:t>
      </w:r>
      <w:r>
        <w:rPr>
          <w:rFonts w:ascii="宋体" w:hAnsi="宋体"/>
          <w:b/>
          <w:bCs/>
          <w:color w:val="auto"/>
          <w:szCs w:val="21"/>
          <w:highlight w:val="none"/>
          <w:lang w:val="zh-CN"/>
        </w:rPr>
        <w:t>境内登记注册的、合法存续、正常经营且具有独立承担民</w:t>
      </w:r>
    </w:p>
    <w:p w14:paraId="7143483F">
      <w:pPr>
        <w:pStyle w:val="30"/>
        <w:spacing w:line="360" w:lineRule="auto"/>
        <w:ind w:left="0" w:leftChars="0" w:firstLine="0" w:firstLineChars="0"/>
        <w:rPr>
          <w:rFonts w:ascii="宋体" w:hAnsi="宋体"/>
          <w:color w:val="auto"/>
          <w:szCs w:val="21"/>
          <w:highlight w:val="none"/>
          <w:lang w:val="zh-CN"/>
        </w:rPr>
      </w:pPr>
      <w:r>
        <w:rPr>
          <w:rFonts w:ascii="宋体" w:hAnsi="宋体"/>
          <w:b/>
          <w:bCs/>
          <w:color w:val="auto"/>
          <w:szCs w:val="21"/>
          <w:highlight w:val="none"/>
          <w:lang w:val="zh-CN"/>
        </w:rPr>
        <w:t>事责任能力的法人或其他组织</w:t>
      </w:r>
      <w:r>
        <w:rPr>
          <w:rFonts w:ascii="宋体" w:hAnsi="宋体"/>
          <w:color w:val="auto"/>
          <w:szCs w:val="21"/>
          <w:highlight w:val="none"/>
          <w:lang w:val="zh-CN"/>
        </w:rPr>
        <w:t>；</w:t>
      </w:r>
    </w:p>
    <w:p w14:paraId="555527F8">
      <w:pPr>
        <w:pStyle w:val="30"/>
        <w:numPr>
          <w:ilvl w:val="0"/>
          <w:numId w:val="0"/>
        </w:numPr>
        <w:spacing w:line="360" w:lineRule="auto"/>
        <w:ind w:left="418" w:leftChars="174" w:firstLine="0" w:firstLineChars="0"/>
        <w:rPr>
          <w:rFonts w:hint="eastAsia" w:hAnsi="宋体"/>
          <w:b/>
          <w:bCs/>
          <w:color w:val="auto"/>
          <w:kern w:val="2"/>
          <w:sz w:val="21"/>
          <w:szCs w:val="21"/>
          <w:highlight w:val="none"/>
        </w:rPr>
      </w:pPr>
      <w:bookmarkStart w:id="11" w:name="OLE_LINK13"/>
      <w:r>
        <w:rPr>
          <w:rFonts w:hint="eastAsia" w:ascii="Calibri" w:hAnsi="宋体" w:eastAsia="宋体" w:cs="Times New Roman"/>
          <w:b/>
          <w:bCs/>
          <w:color w:val="auto"/>
          <w:kern w:val="2"/>
          <w:sz w:val="21"/>
          <w:szCs w:val="21"/>
          <w:lang w:val="en-US" w:eastAsia="zh-CN" w:bidi="ar-SA"/>
        </w:rPr>
        <w:t>（二）</w:t>
      </w:r>
      <w:r>
        <w:rPr>
          <w:rFonts w:hint="eastAsia" w:ascii="宋体" w:hAnsi="宋体" w:eastAsia="宋体" w:cs="宋体"/>
          <w:b w:val="0"/>
          <w:bCs w:val="0"/>
          <w:color w:val="auto"/>
          <w:kern w:val="2"/>
          <w:sz w:val="21"/>
          <w:szCs w:val="21"/>
          <w:highlight w:val="none"/>
          <w:u w:val="none"/>
          <w:lang w:val="en-US" w:eastAsia="zh-CN" w:bidi="ar-SA"/>
        </w:rPr>
        <w:t>、</w:t>
      </w:r>
      <w:r>
        <w:rPr>
          <w:rFonts w:hint="eastAsia" w:hAnsi="宋体"/>
          <w:b/>
          <w:bCs/>
          <w:color w:val="auto"/>
          <w:kern w:val="2"/>
          <w:sz w:val="21"/>
          <w:szCs w:val="21"/>
          <w:highlight w:val="none"/>
        </w:rPr>
        <w:t>供应商</w:t>
      </w:r>
      <w:r>
        <w:rPr>
          <w:rFonts w:hint="eastAsia" w:hAnsi="宋体"/>
          <w:b/>
          <w:bCs/>
          <w:color w:val="auto"/>
          <w:kern w:val="2"/>
          <w:sz w:val="21"/>
          <w:szCs w:val="21"/>
          <w:highlight w:val="none"/>
          <w:lang w:val="en-US" w:eastAsia="zh-CN"/>
        </w:rPr>
        <w:t>的</w:t>
      </w:r>
      <w:r>
        <w:rPr>
          <w:rFonts w:hint="eastAsia" w:hAnsi="宋体"/>
          <w:b/>
          <w:bCs/>
          <w:color w:val="auto"/>
          <w:kern w:val="2"/>
          <w:sz w:val="21"/>
          <w:szCs w:val="21"/>
          <w:highlight w:val="none"/>
        </w:rPr>
        <w:t>泥粉/污泥处置</w:t>
      </w:r>
      <w:r>
        <w:rPr>
          <w:rFonts w:hint="eastAsia" w:hAnsi="宋体"/>
          <w:b/>
          <w:bCs/>
          <w:color w:val="auto"/>
          <w:kern w:val="2"/>
          <w:sz w:val="21"/>
          <w:szCs w:val="21"/>
          <w:highlight w:val="none"/>
          <w:lang w:val="en-US" w:eastAsia="zh-CN"/>
        </w:rPr>
        <w:t>场所</w:t>
      </w:r>
      <w:r>
        <w:rPr>
          <w:rFonts w:hint="eastAsia" w:hAnsi="宋体"/>
          <w:b/>
          <w:bCs/>
          <w:color w:val="auto"/>
          <w:kern w:val="2"/>
          <w:sz w:val="21"/>
          <w:szCs w:val="21"/>
          <w:highlight w:val="none"/>
        </w:rPr>
        <w:t>已取得生态环境主管部门环境影响评价文件[项目</w:t>
      </w:r>
    </w:p>
    <w:p w14:paraId="32DB0EAE">
      <w:pPr>
        <w:pStyle w:val="30"/>
        <w:numPr>
          <w:ilvl w:val="-1"/>
          <w:numId w:val="0"/>
        </w:numPr>
        <w:spacing w:line="360" w:lineRule="auto"/>
        <w:ind w:left="0" w:leftChars="0" w:firstLine="0" w:firstLineChars="0"/>
        <w:rPr>
          <w:rFonts w:ascii="宋体" w:hAnsi="宋体"/>
          <w:color w:val="auto"/>
          <w:szCs w:val="21"/>
          <w:highlight w:val="none"/>
          <w:lang w:val="zh-CN"/>
        </w:rPr>
      </w:pPr>
      <w:r>
        <w:rPr>
          <w:rFonts w:hint="eastAsia" w:hAnsi="宋体"/>
          <w:b/>
          <w:bCs/>
          <w:color w:val="auto"/>
          <w:kern w:val="2"/>
          <w:sz w:val="21"/>
          <w:szCs w:val="21"/>
          <w:highlight w:val="none"/>
        </w:rPr>
        <w:t>包含</w:t>
      </w:r>
      <w:r>
        <w:rPr>
          <w:rFonts w:hint="eastAsia" w:hAnsi="宋体"/>
          <w:b/>
          <w:bCs/>
          <w:color w:val="auto"/>
          <w:kern w:val="2"/>
          <w:sz w:val="21"/>
          <w:szCs w:val="21"/>
          <w:highlight w:val="none"/>
          <w:lang w:val="en-US" w:eastAsia="zh-CN"/>
        </w:rPr>
        <w:t>市政（生活/城市/城镇污水处理厂、净水厂）</w:t>
      </w:r>
      <w:r>
        <w:rPr>
          <w:rFonts w:hint="eastAsia" w:hAnsi="宋体"/>
          <w:b/>
          <w:bCs/>
          <w:color w:val="auto"/>
          <w:kern w:val="2"/>
          <w:sz w:val="21"/>
          <w:szCs w:val="21"/>
          <w:highlight w:val="none"/>
        </w:rPr>
        <w:t>泥粉/污泥处理或处置相关内容]的批复或该</w:t>
      </w:r>
      <w:r>
        <w:rPr>
          <w:rFonts w:hint="eastAsia" w:hAnsi="宋体"/>
          <w:b/>
          <w:bCs/>
          <w:color w:val="auto"/>
          <w:kern w:val="2"/>
          <w:sz w:val="21"/>
          <w:szCs w:val="21"/>
          <w:highlight w:val="none"/>
          <w:lang w:val="en-US" w:eastAsia="zh-CN"/>
        </w:rPr>
        <w:t>场所</w:t>
      </w:r>
      <w:r>
        <w:rPr>
          <w:rFonts w:hint="eastAsia" w:hAnsi="宋体"/>
          <w:b/>
          <w:bCs/>
          <w:color w:val="auto"/>
          <w:kern w:val="2"/>
          <w:sz w:val="21"/>
          <w:szCs w:val="21"/>
          <w:highlight w:val="none"/>
        </w:rPr>
        <w:t>已取得地级市（或以上）生态环境主管部门同意其处置泥粉/污泥的批复</w:t>
      </w:r>
      <w:r>
        <w:rPr>
          <w:rFonts w:hint="eastAsia" w:hAnsi="宋体"/>
          <w:b/>
          <w:bCs/>
          <w:color w:val="auto"/>
          <w:kern w:val="2"/>
          <w:sz w:val="21"/>
          <w:szCs w:val="21"/>
          <w:highlight w:val="none"/>
          <w:lang w:eastAsia="zh-CN"/>
        </w:rPr>
        <w:t>，</w:t>
      </w:r>
      <w:r>
        <w:rPr>
          <w:rFonts w:hint="eastAsia" w:hAnsi="宋体"/>
          <w:b/>
          <w:bCs/>
          <w:color w:val="auto"/>
          <w:kern w:val="2"/>
          <w:sz w:val="21"/>
          <w:szCs w:val="21"/>
          <w:highlight w:val="none"/>
        </w:rPr>
        <w:t>且前述泥粉/污泥处置项目的环境保护设施已验收合格或已取得生态环境主管部门的环保验收批复</w:t>
      </w:r>
      <w:bookmarkEnd w:id="11"/>
      <w:r>
        <w:rPr>
          <w:rFonts w:ascii="宋体" w:hAnsi="宋体"/>
          <w:color w:val="auto"/>
          <w:szCs w:val="21"/>
          <w:highlight w:val="none"/>
          <w:lang w:val="zh-CN"/>
        </w:rPr>
        <w:t>；</w:t>
      </w:r>
    </w:p>
    <w:p w14:paraId="076B47C9">
      <w:pPr>
        <w:pStyle w:val="30"/>
        <w:numPr>
          <w:ilvl w:val="0"/>
          <w:numId w:val="0"/>
        </w:numPr>
        <w:spacing w:line="360" w:lineRule="auto"/>
        <w:ind w:left="420" w:leftChars="175" w:firstLine="0" w:firstLineChars="0"/>
        <w:rPr>
          <w:rFonts w:hint="eastAsia" w:hAnsi="宋体"/>
          <w:b/>
          <w:bCs/>
          <w:color w:val="auto"/>
          <w:kern w:val="2"/>
          <w:sz w:val="21"/>
          <w:szCs w:val="21"/>
          <w:highlight w:val="none"/>
        </w:rPr>
      </w:pPr>
      <w:r>
        <w:rPr>
          <w:rFonts w:hint="eastAsia" w:ascii="Calibri" w:hAnsi="宋体" w:eastAsia="宋体" w:cs="Times New Roman"/>
          <w:b/>
          <w:bCs/>
          <w:color w:val="auto"/>
          <w:kern w:val="2"/>
          <w:sz w:val="21"/>
          <w:szCs w:val="21"/>
          <w:lang w:val="en-US" w:eastAsia="zh-CN" w:bidi="ar-SA"/>
        </w:rPr>
        <w:t>（三）</w:t>
      </w:r>
      <w:r>
        <w:rPr>
          <w:rFonts w:hint="eastAsia" w:ascii="宋体" w:hAnsi="宋体" w:eastAsia="宋体" w:cs="宋体"/>
          <w:b w:val="0"/>
          <w:bCs w:val="0"/>
          <w:color w:val="auto"/>
          <w:kern w:val="2"/>
          <w:sz w:val="21"/>
          <w:szCs w:val="21"/>
          <w:highlight w:val="none"/>
          <w:u w:val="none"/>
          <w:lang w:val="en-US" w:eastAsia="zh-CN" w:bidi="ar-SA"/>
        </w:rPr>
        <w:t>、</w:t>
      </w:r>
      <w:r>
        <w:rPr>
          <w:rFonts w:hint="eastAsia" w:hAnsi="宋体"/>
          <w:b/>
          <w:bCs/>
          <w:color w:val="auto"/>
          <w:kern w:val="2"/>
          <w:sz w:val="21"/>
          <w:szCs w:val="21"/>
          <w:highlight w:val="none"/>
        </w:rPr>
        <w:t>供应商泥粉/污泥处置场所生产的产品属于主管部门规定需取得生产许可资质</w:t>
      </w:r>
    </w:p>
    <w:p w14:paraId="3E9EBE9E">
      <w:pPr>
        <w:pStyle w:val="30"/>
        <w:numPr>
          <w:ilvl w:val="-1"/>
          <w:numId w:val="0"/>
        </w:numPr>
        <w:spacing w:line="360" w:lineRule="auto"/>
        <w:ind w:left="0" w:leftChars="0" w:firstLine="0" w:firstLineChars="0"/>
        <w:rPr>
          <w:rFonts w:hint="eastAsia" w:ascii="宋体" w:hAnsi="宋体"/>
          <w:color w:val="auto"/>
          <w:szCs w:val="21"/>
          <w:highlight w:val="none"/>
        </w:rPr>
      </w:pPr>
      <w:r>
        <w:rPr>
          <w:rFonts w:hint="eastAsia" w:hAnsi="宋体"/>
          <w:b/>
          <w:bCs/>
          <w:color w:val="auto"/>
          <w:kern w:val="2"/>
          <w:sz w:val="21"/>
          <w:szCs w:val="21"/>
          <w:highlight w:val="none"/>
        </w:rPr>
        <w:t>要求的，已取得所属行业主管部门的生产许可资质证明</w:t>
      </w:r>
      <w:r>
        <w:rPr>
          <w:rFonts w:ascii="宋体" w:hAnsi="宋体"/>
          <w:color w:val="auto"/>
          <w:szCs w:val="21"/>
          <w:highlight w:val="none"/>
          <w:lang w:val="zh-CN"/>
        </w:rPr>
        <w:t>；</w:t>
      </w:r>
    </w:p>
    <w:p w14:paraId="61648E26">
      <w:pPr>
        <w:pStyle w:val="30"/>
        <w:spacing w:line="360" w:lineRule="auto"/>
        <w:ind w:left="0" w:leftChars="0" w:firstLine="422" w:firstLineChars="200"/>
        <w:rPr>
          <w:rFonts w:hint="default" w:ascii="Calibri" w:hAnsi="宋体" w:eastAsia="宋体" w:cs="Times New Roman"/>
          <w:b/>
          <w:bCs/>
          <w:color w:val="auto"/>
          <w:kern w:val="2"/>
          <w:sz w:val="21"/>
          <w:szCs w:val="21"/>
          <w:lang w:val="en-US" w:eastAsia="zh-CN" w:bidi="ar-SA"/>
        </w:rPr>
      </w:pPr>
      <w:r>
        <w:rPr>
          <w:rFonts w:hint="eastAsia" w:hAnsi="宋体" w:cs="Times New Roman"/>
          <w:b/>
          <w:bCs/>
          <w:color w:val="auto"/>
          <w:kern w:val="2"/>
          <w:sz w:val="21"/>
          <w:szCs w:val="21"/>
          <w:lang w:val="en-US" w:eastAsia="zh-CN" w:bidi="ar-SA"/>
        </w:rPr>
        <w:t>（四）、申请人承诺接收量不得少于60吨/天。具体承诺接收量计算标准详见“</w:t>
      </w:r>
      <w:r>
        <w:rPr>
          <w:rFonts w:hint="eastAsia" w:hAnsi="宋体" w:cs="宋体"/>
          <w:b/>
          <w:color w:val="auto"/>
          <w:sz w:val="21"/>
          <w:szCs w:val="21"/>
          <w:highlight w:val="none"/>
          <w:u w:val="none"/>
          <w:lang w:val="en-US" w:eastAsia="zh-CN"/>
        </w:rPr>
        <w:t>四</w:t>
      </w:r>
      <w:r>
        <w:rPr>
          <w:rFonts w:hint="eastAsia" w:ascii="宋体" w:hAnsi="宋体" w:eastAsia="宋体" w:cs="宋体"/>
          <w:b/>
          <w:color w:val="auto"/>
          <w:sz w:val="21"/>
          <w:szCs w:val="21"/>
          <w:highlight w:val="none"/>
          <w:u w:val="none"/>
          <w:lang w:val="en-US" w:eastAsia="zh-CN"/>
        </w:rPr>
        <w:t>、服务要求</w:t>
      </w:r>
      <w:r>
        <w:rPr>
          <w:rFonts w:hint="eastAsia" w:ascii="宋体" w:hAnsi="宋体" w:cs="宋体"/>
          <w:b/>
          <w:color w:val="auto"/>
          <w:sz w:val="21"/>
          <w:szCs w:val="21"/>
          <w:highlight w:val="none"/>
          <w:u w:val="none"/>
          <w:lang w:val="en-US" w:eastAsia="zh-CN"/>
        </w:rPr>
        <w:t>，第（八）款）。</w:t>
      </w:r>
    </w:p>
    <w:p w14:paraId="0A2F45F7">
      <w:pPr>
        <w:pStyle w:val="30"/>
        <w:spacing w:line="360" w:lineRule="auto"/>
        <w:ind w:left="0" w:leftChars="0" w:firstLine="422" w:firstLineChars="200"/>
        <w:rPr>
          <w:rFonts w:hint="eastAsia"/>
          <w:lang w:val="en-US" w:eastAsia="zh-CN"/>
        </w:rPr>
      </w:pPr>
      <w:r>
        <w:rPr>
          <w:rFonts w:hint="eastAsia" w:ascii="Calibri" w:hAnsi="宋体" w:eastAsia="宋体" w:cs="Times New Roman"/>
          <w:b/>
          <w:bCs/>
          <w:color w:val="auto"/>
          <w:kern w:val="2"/>
          <w:sz w:val="21"/>
          <w:szCs w:val="21"/>
          <w:lang w:val="en-US" w:eastAsia="zh-CN" w:bidi="ar-SA"/>
        </w:rPr>
        <w:t>（</w:t>
      </w:r>
      <w:r>
        <w:rPr>
          <w:rFonts w:hint="eastAsia" w:hAnsi="宋体" w:cs="Times New Roman"/>
          <w:b/>
          <w:bCs/>
          <w:color w:val="auto"/>
          <w:kern w:val="2"/>
          <w:sz w:val="21"/>
          <w:szCs w:val="21"/>
          <w:lang w:val="en-US" w:eastAsia="zh-CN" w:bidi="ar-SA"/>
        </w:rPr>
        <w:t>五</w:t>
      </w:r>
      <w:r>
        <w:rPr>
          <w:rFonts w:hint="eastAsia" w:ascii="Calibri" w:hAnsi="宋体" w:eastAsia="宋体" w:cs="Times New Roman"/>
          <w:b/>
          <w:bCs/>
          <w:color w:val="auto"/>
          <w:kern w:val="2"/>
          <w:sz w:val="21"/>
          <w:szCs w:val="21"/>
          <w:lang w:val="en-US" w:eastAsia="zh-CN" w:bidi="ar-SA"/>
        </w:rPr>
        <w:t>）</w:t>
      </w:r>
      <w:r>
        <w:rPr>
          <w:rFonts w:hint="eastAsia" w:ascii="宋体" w:hAnsi="宋体" w:eastAsia="宋体" w:cs="宋体"/>
          <w:b w:val="0"/>
          <w:bCs w:val="0"/>
          <w:color w:val="auto"/>
          <w:kern w:val="2"/>
          <w:sz w:val="21"/>
          <w:szCs w:val="21"/>
          <w:highlight w:val="none"/>
          <w:u w:val="none"/>
          <w:lang w:val="en-US" w:eastAsia="zh-CN" w:bidi="ar-SA"/>
        </w:rPr>
        <w:t>、</w:t>
      </w:r>
      <w:r>
        <w:rPr>
          <w:rFonts w:hint="eastAsia" w:hAnsi="宋体"/>
          <w:b/>
          <w:bCs/>
          <w:color w:val="auto"/>
          <w:kern w:val="2"/>
          <w:sz w:val="21"/>
          <w:szCs w:val="21"/>
          <w:highlight w:val="none"/>
        </w:rPr>
        <w:t>本项目不接受联合体申请</w:t>
      </w:r>
      <w:r>
        <w:rPr>
          <w:rFonts w:hint="eastAsia" w:ascii="宋体" w:hAnsi="宋体"/>
          <w:b/>
          <w:bCs/>
          <w:color w:val="auto"/>
          <w:szCs w:val="21"/>
          <w:highlight w:val="none"/>
        </w:rPr>
        <w:t>。</w:t>
      </w:r>
    </w:p>
    <w:p w14:paraId="2F9AB240">
      <w:pPr>
        <w:keepNext w:val="0"/>
        <w:keepLines w:val="0"/>
        <w:pageBreakBefore w:val="0"/>
        <w:widowControl/>
        <w:kinsoku/>
        <w:wordWrap/>
        <w:overflowPunct/>
        <w:topLinePunct w:val="0"/>
        <w:autoSpaceDE/>
        <w:autoSpaceDN/>
        <w:bidi w:val="0"/>
        <w:adjustRightInd/>
        <w:snapToGrid/>
        <w:spacing w:line="360" w:lineRule="auto"/>
        <w:ind w:left="0" w:firstLine="632" w:firstLineChars="300"/>
        <w:jc w:val="left"/>
        <w:textAlignment w:val="auto"/>
        <w:rPr>
          <w:rFonts w:hint="eastAsia" w:ascii="宋体" w:hAnsi="宋体" w:eastAsia="宋体" w:cs="宋体"/>
          <w:b/>
          <w:color w:val="auto"/>
          <w:sz w:val="21"/>
          <w:szCs w:val="21"/>
          <w:highlight w:val="none"/>
          <w:u w:val="none"/>
          <w:lang w:val="en-US" w:eastAsia="zh-CN"/>
        </w:rPr>
      </w:pPr>
      <w:r>
        <w:rPr>
          <w:rFonts w:hint="eastAsia" w:hAnsi="宋体" w:cs="宋体"/>
          <w:b/>
          <w:color w:val="auto"/>
          <w:sz w:val="21"/>
          <w:szCs w:val="21"/>
          <w:highlight w:val="none"/>
          <w:u w:val="none"/>
          <w:lang w:val="en-US" w:eastAsia="zh-CN"/>
        </w:rPr>
        <w:t>三</w:t>
      </w:r>
      <w:r>
        <w:rPr>
          <w:rFonts w:hint="eastAsia" w:ascii="宋体" w:hAnsi="宋体" w:eastAsia="宋体" w:cs="宋体"/>
          <w:b/>
          <w:color w:val="auto"/>
          <w:sz w:val="21"/>
          <w:szCs w:val="21"/>
          <w:highlight w:val="none"/>
          <w:u w:val="none"/>
          <w:lang w:val="en-US" w:eastAsia="zh-CN"/>
        </w:rPr>
        <w:t>、</w:t>
      </w:r>
      <w:r>
        <w:rPr>
          <w:rFonts w:hint="eastAsia" w:hAnsi="宋体" w:cs="宋体"/>
          <w:b/>
          <w:color w:val="auto"/>
          <w:sz w:val="21"/>
          <w:szCs w:val="21"/>
          <w:highlight w:val="none"/>
          <w:u w:val="none"/>
          <w:lang w:val="en-US" w:eastAsia="zh-CN"/>
        </w:rPr>
        <w:t>半干化泥粉</w:t>
      </w:r>
      <w:r>
        <w:rPr>
          <w:rFonts w:hint="eastAsia" w:ascii="宋体" w:hAnsi="宋体" w:eastAsia="宋体" w:cs="宋体"/>
          <w:b/>
          <w:color w:val="auto"/>
          <w:sz w:val="21"/>
          <w:szCs w:val="21"/>
          <w:highlight w:val="none"/>
          <w:u w:val="none"/>
          <w:lang w:val="en-US" w:eastAsia="zh-CN"/>
        </w:rPr>
        <w:t>服务范围及处置服务费</w:t>
      </w:r>
      <w:r>
        <w:rPr>
          <w:rFonts w:hint="eastAsia" w:hAnsi="宋体" w:cs="宋体"/>
          <w:b/>
          <w:color w:val="auto"/>
          <w:sz w:val="21"/>
          <w:szCs w:val="21"/>
          <w:highlight w:val="none"/>
          <w:u w:val="none"/>
          <w:lang w:val="en-US" w:eastAsia="zh-CN"/>
        </w:rPr>
        <w:t>（含运输费）</w:t>
      </w:r>
    </w:p>
    <w:p w14:paraId="43088EAD">
      <w:pPr>
        <w:widowControl w:val="0"/>
        <w:autoSpaceDE/>
        <w:autoSpaceDN/>
        <w:adjustRightInd/>
        <w:spacing w:line="360" w:lineRule="auto"/>
        <w:ind w:firstLine="420" w:firstLineChars="200"/>
        <w:jc w:val="both"/>
        <w:rPr>
          <w:rFonts w:hint="eastAsia" w:hAnsi="宋体" w:cs="宋体"/>
          <w:b/>
          <w:bCs/>
          <w:color w:val="auto"/>
          <w:kern w:val="2"/>
          <w:sz w:val="21"/>
          <w:szCs w:val="21"/>
          <w:highlight w:val="none"/>
          <w:u w:val="none"/>
          <w:lang w:val="en-US" w:eastAsia="zh-CN" w:bidi="ar-SA"/>
        </w:rPr>
      </w:pPr>
      <w:r>
        <w:rPr>
          <w:rFonts w:hint="eastAsia" w:hAnsi="宋体" w:cs="宋体"/>
          <w:color w:val="auto"/>
          <w:kern w:val="2"/>
          <w:sz w:val="21"/>
          <w:szCs w:val="21"/>
          <w:highlight w:val="none"/>
          <w:u w:val="none"/>
          <w:lang w:val="en-US" w:eastAsia="zh-CN" w:bidi="ar-SA"/>
        </w:rPr>
        <w:t>（一）</w:t>
      </w:r>
      <w:r>
        <w:rPr>
          <w:rFonts w:hint="eastAsia" w:ascii="宋体" w:hAnsi="宋体" w:eastAsia="宋体" w:cs="宋体"/>
          <w:color w:val="auto"/>
          <w:kern w:val="2"/>
          <w:sz w:val="21"/>
          <w:szCs w:val="21"/>
          <w:highlight w:val="none"/>
          <w:u w:val="none"/>
          <w:lang w:val="en-US" w:eastAsia="zh-CN" w:bidi="ar-SA"/>
        </w:rPr>
        <w:t>、将委托人的污水处理厂半干化泥粉运输至</w:t>
      </w:r>
      <w:r>
        <w:rPr>
          <w:rFonts w:hint="eastAsia" w:hAnsi="宋体" w:cs="宋体"/>
          <w:color w:val="auto"/>
          <w:kern w:val="2"/>
          <w:sz w:val="21"/>
          <w:szCs w:val="21"/>
          <w:highlight w:val="none"/>
          <w:u w:val="none"/>
          <w:lang w:val="en-US" w:eastAsia="zh-CN" w:bidi="ar-SA"/>
        </w:rPr>
        <w:t>供应商</w:t>
      </w:r>
      <w:r>
        <w:rPr>
          <w:rFonts w:hint="eastAsia" w:ascii="宋体" w:hAnsi="宋体" w:eastAsia="宋体" w:cs="宋体"/>
          <w:color w:val="auto"/>
          <w:kern w:val="2"/>
          <w:sz w:val="21"/>
          <w:szCs w:val="21"/>
          <w:highlight w:val="none"/>
          <w:u w:val="none"/>
          <w:lang w:val="en-US" w:eastAsia="zh-CN" w:bidi="ar-SA"/>
        </w:rPr>
        <w:t>处置场所依法进行资源化处置。</w:t>
      </w:r>
    </w:p>
    <w:p w14:paraId="24A2C77F">
      <w:pPr>
        <w:widowControl w:val="0"/>
        <w:autoSpaceDE/>
        <w:autoSpaceDN/>
        <w:adjustRightInd/>
        <w:spacing w:line="360" w:lineRule="auto"/>
        <w:ind w:firstLine="420" w:firstLineChars="0"/>
        <w:jc w:val="both"/>
        <w:rPr>
          <w:rFonts w:hint="eastAsia" w:ascii="宋体" w:hAnsi="宋体" w:eastAsia="宋体" w:cs="宋体"/>
          <w:b/>
          <w:bCs/>
          <w:color w:val="auto"/>
          <w:kern w:val="2"/>
          <w:sz w:val="21"/>
          <w:szCs w:val="21"/>
          <w:highlight w:val="none"/>
          <w:u w:val="none"/>
          <w:lang w:val="zh-CN" w:eastAsia="zh-CN" w:bidi="ar-SA"/>
        </w:rPr>
      </w:pPr>
      <w:r>
        <w:rPr>
          <w:rFonts w:hint="eastAsia" w:hAnsi="宋体" w:cs="宋体"/>
          <w:b/>
          <w:bCs/>
          <w:color w:val="auto"/>
          <w:kern w:val="2"/>
          <w:sz w:val="21"/>
          <w:szCs w:val="21"/>
          <w:highlight w:val="none"/>
          <w:u w:val="none"/>
          <w:lang w:val="en-US" w:eastAsia="zh-CN" w:bidi="ar-SA"/>
        </w:rPr>
        <w:t>（二）</w:t>
      </w:r>
      <w:r>
        <w:rPr>
          <w:rFonts w:hint="eastAsia" w:ascii="宋体" w:hAnsi="宋体" w:eastAsia="宋体" w:cs="宋体"/>
          <w:b/>
          <w:bCs/>
          <w:color w:val="auto"/>
          <w:kern w:val="2"/>
          <w:sz w:val="21"/>
          <w:szCs w:val="21"/>
          <w:highlight w:val="none"/>
          <w:u w:val="none"/>
          <w:lang w:val="en-US" w:eastAsia="zh-CN" w:bidi="ar-SA"/>
        </w:rPr>
        <w:t>、★</w:t>
      </w:r>
      <w:r>
        <w:rPr>
          <w:rFonts w:hint="eastAsia" w:hAnsi="宋体" w:cs="宋体"/>
          <w:b/>
          <w:bCs/>
          <w:color w:val="auto"/>
          <w:kern w:val="2"/>
          <w:sz w:val="21"/>
          <w:szCs w:val="21"/>
          <w:highlight w:val="none"/>
          <w:u w:val="none"/>
          <w:lang w:val="en-US" w:eastAsia="zh-CN" w:bidi="ar-SA"/>
        </w:rPr>
        <w:t>半干化泥粉处置服务费（含运输费）：</w:t>
      </w:r>
      <w:r>
        <w:rPr>
          <w:rFonts w:hint="eastAsia" w:hAnsi="宋体" w:cs="宋体"/>
          <w:b/>
          <w:bCs/>
          <w:color w:val="auto"/>
          <w:kern w:val="2"/>
          <w:sz w:val="21"/>
          <w:szCs w:val="21"/>
          <w:highlight w:val="none"/>
          <w:u w:val="single"/>
          <w:lang w:val="en-US" w:eastAsia="zh-CN" w:bidi="ar-SA"/>
        </w:rPr>
        <w:t>半干化泥粉</w:t>
      </w:r>
      <w:r>
        <w:rPr>
          <w:rFonts w:hint="eastAsia" w:ascii="宋体" w:hAnsi="宋体" w:eastAsia="宋体" w:cs="宋体"/>
          <w:b/>
          <w:bCs/>
          <w:color w:val="auto"/>
          <w:kern w:val="2"/>
          <w:sz w:val="21"/>
          <w:szCs w:val="21"/>
          <w:highlight w:val="none"/>
          <w:u w:val="single"/>
          <w:lang w:val="zh-CN" w:eastAsia="zh-CN" w:bidi="ar-SA"/>
        </w:rPr>
        <w:t>处置服务费</w:t>
      </w:r>
      <w:r>
        <w:rPr>
          <w:rFonts w:hint="eastAsia" w:hAnsi="宋体" w:cs="宋体"/>
          <w:b/>
          <w:bCs/>
          <w:color w:val="auto"/>
          <w:kern w:val="2"/>
          <w:sz w:val="21"/>
          <w:szCs w:val="21"/>
          <w:highlight w:val="none"/>
          <w:u w:val="single"/>
          <w:lang w:val="en-US" w:eastAsia="zh-CN" w:bidi="ar-SA"/>
        </w:rPr>
        <w:t>为不含税348.22元/吨</w:t>
      </w:r>
      <w:r>
        <w:rPr>
          <w:rFonts w:hint="eastAsia" w:hAnsi="宋体" w:cs="宋体"/>
          <w:b/>
          <w:bCs/>
          <w:color w:val="auto"/>
          <w:kern w:val="2"/>
          <w:sz w:val="21"/>
          <w:szCs w:val="21"/>
          <w:highlight w:val="none"/>
          <w:u w:val="none"/>
          <w:lang w:val="zh-CN" w:eastAsia="zh-CN" w:bidi="ar-SA"/>
        </w:rPr>
        <w:t>，</w:t>
      </w:r>
      <w:r>
        <w:rPr>
          <w:rFonts w:hint="eastAsia" w:ascii="宋体" w:hAnsi="宋体" w:eastAsia="宋体" w:cs="宋体"/>
          <w:b/>
          <w:bCs/>
          <w:color w:val="auto"/>
          <w:kern w:val="2"/>
          <w:sz w:val="21"/>
          <w:szCs w:val="21"/>
          <w:highlight w:val="none"/>
          <w:u w:val="none"/>
          <w:lang w:val="zh-CN" w:eastAsia="zh-CN" w:bidi="ar-SA"/>
        </w:rPr>
        <w:t>包括处置费</w:t>
      </w:r>
      <w:r>
        <w:rPr>
          <w:rFonts w:hint="eastAsia" w:ascii="宋体" w:hAnsi="宋体" w:eastAsia="宋体" w:cs="宋体"/>
          <w:b/>
          <w:bCs/>
          <w:color w:val="auto"/>
          <w:kern w:val="2"/>
          <w:sz w:val="21"/>
          <w:szCs w:val="21"/>
          <w:highlight w:val="none"/>
          <w:u w:val="none"/>
          <w:lang w:val="en-US" w:eastAsia="zh-CN" w:bidi="ar-SA"/>
        </w:rPr>
        <w:t>及</w:t>
      </w:r>
      <w:r>
        <w:rPr>
          <w:rFonts w:hint="eastAsia" w:ascii="宋体" w:hAnsi="宋体" w:eastAsia="宋体" w:cs="宋体"/>
          <w:b/>
          <w:bCs/>
          <w:color w:val="auto"/>
          <w:kern w:val="2"/>
          <w:sz w:val="21"/>
          <w:szCs w:val="21"/>
          <w:highlight w:val="none"/>
          <w:u w:val="none"/>
          <w:lang w:val="zh-CN" w:eastAsia="zh-CN" w:bidi="ar-SA"/>
        </w:rPr>
        <w:t>运输费，为包干价，包括但不限于</w:t>
      </w:r>
      <w:r>
        <w:rPr>
          <w:rFonts w:hint="eastAsia" w:hAnsi="宋体" w:cs="宋体"/>
          <w:b/>
          <w:bCs/>
          <w:color w:val="auto"/>
          <w:kern w:val="2"/>
          <w:sz w:val="21"/>
          <w:szCs w:val="21"/>
          <w:highlight w:val="none"/>
          <w:u w:val="none"/>
          <w:lang w:val="zh-CN" w:eastAsia="zh-CN" w:bidi="ar-SA"/>
        </w:rPr>
        <w:t>供应商</w:t>
      </w:r>
      <w:r>
        <w:rPr>
          <w:rFonts w:hint="eastAsia" w:ascii="宋体" w:hAnsi="宋体" w:eastAsia="宋体" w:cs="宋体"/>
          <w:b/>
          <w:bCs/>
          <w:color w:val="auto"/>
          <w:kern w:val="2"/>
          <w:sz w:val="21"/>
          <w:szCs w:val="21"/>
          <w:highlight w:val="none"/>
          <w:u w:val="none"/>
          <w:lang w:val="zh-CN" w:eastAsia="zh-CN" w:bidi="ar-SA"/>
        </w:rPr>
        <w:t>履行本合同所发生的人工费（</w:t>
      </w:r>
      <w:r>
        <w:rPr>
          <w:rFonts w:hint="eastAsia" w:ascii="宋体" w:hAnsi="宋体" w:eastAsia="宋体" w:cs="宋体"/>
          <w:b/>
          <w:bCs/>
          <w:color w:val="auto"/>
          <w:kern w:val="2"/>
          <w:sz w:val="21"/>
          <w:szCs w:val="21"/>
          <w:highlight w:val="none"/>
          <w:u w:val="none"/>
          <w:lang w:val="en-US" w:eastAsia="zh-CN" w:bidi="ar-SA"/>
        </w:rPr>
        <w:t>含加班、节假日补贴</w:t>
      </w:r>
      <w:r>
        <w:rPr>
          <w:rFonts w:hint="eastAsia" w:ascii="宋体" w:hAnsi="宋体" w:eastAsia="宋体" w:cs="宋体"/>
          <w:b/>
          <w:bCs/>
          <w:color w:val="auto"/>
          <w:kern w:val="2"/>
          <w:sz w:val="21"/>
          <w:szCs w:val="21"/>
          <w:highlight w:val="none"/>
          <w:u w:val="none"/>
          <w:lang w:val="zh-CN" w:eastAsia="zh-CN" w:bidi="ar-SA"/>
        </w:rPr>
        <w:t>）、设备费，半干化泥粉处置费，半干化泥粉运输费（含因部分污水处理厂现场条件限制只能用小型车辆运输增加的运输成本）、</w:t>
      </w:r>
      <w:r>
        <w:rPr>
          <w:rFonts w:hint="eastAsia" w:ascii="宋体" w:hAnsi="宋体" w:eastAsia="宋体" w:cs="宋体"/>
          <w:b/>
          <w:bCs/>
          <w:color w:val="auto"/>
          <w:kern w:val="2"/>
          <w:sz w:val="21"/>
          <w:szCs w:val="21"/>
          <w:highlight w:val="none"/>
          <w:u w:val="none"/>
          <w:lang w:val="en-US" w:eastAsia="zh-CN" w:bidi="ar-SA"/>
        </w:rPr>
        <w:t>卸车费、卸车现场除尘及清洗场地费、</w:t>
      </w:r>
      <w:r>
        <w:rPr>
          <w:rFonts w:hint="eastAsia" w:ascii="宋体" w:hAnsi="宋体" w:eastAsia="宋体" w:cs="宋体"/>
          <w:b/>
          <w:bCs/>
          <w:color w:val="auto"/>
          <w:kern w:val="2"/>
          <w:sz w:val="21"/>
          <w:szCs w:val="21"/>
          <w:highlight w:val="none"/>
          <w:u w:val="none"/>
          <w:lang w:val="zh-CN" w:eastAsia="zh-CN" w:bidi="ar-SA"/>
        </w:rPr>
        <w:t>保险费（包括运输车辆交强险、第三者责任险等商业保险，</w:t>
      </w:r>
      <w:r>
        <w:rPr>
          <w:rFonts w:hint="eastAsia" w:hAnsi="宋体" w:cs="宋体"/>
          <w:b/>
          <w:bCs/>
          <w:color w:val="auto"/>
          <w:kern w:val="2"/>
          <w:sz w:val="21"/>
          <w:szCs w:val="21"/>
          <w:highlight w:val="none"/>
          <w:u w:val="none"/>
          <w:lang w:val="zh-CN" w:eastAsia="zh-CN" w:bidi="ar-SA"/>
        </w:rPr>
        <w:t>供应商</w:t>
      </w:r>
      <w:r>
        <w:rPr>
          <w:rFonts w:hint="eastAsia" w:ascii="宋体" w:hAnsi="宋体" w:eastAsia="宋体" w:cs="宋体"/>
          <w:b/>
          <w:bCs/>
          <w:color w:val="auto"/>
          <w:kern w:val="2"/>
          <w:sz w:val="21"/>
          <w:szCs w:val="21"/>
          <w:highlight w:val="none"/>
          <w:u w:val="none"/>
          <w:lang w:val="zh-CN" w:eastAsia="zh-CN" w:bidi="ar-SA"/>
        </w:rPr>
        <w:t>及其雇员社会保障资金、保险、第三者责任险，环境污染责任险等），</w:t>
      </w:r>
      <w:r>
        <w:rPr>
          <w:rFonts w:hint="eastAsia" w:hAnsi="宋体" w:cs="宋体"/>
          <w:b/>
          <w:bCs/>
          <w:color w:val="auto"/>
          <w:kern w:val="2"/>
          <w:sz w:val="21"/>
          <w:szCs w:val="21"/>
          <w:highlight w:val="none"/>
          <w:u w:val="none"/>
          <w:lang w:val="zh-CN" w:eastAsia="zh-CN" w:bidi="ar-SA"/>
        </w:rPr>
        <w:t>供应商</w:t>
      </w:r>
      <w:r>
        <w:rPr>
          <w:rFonts w:hint="eastAsia" w:ascii="宋体" w:hAnsi="宋体" w:eastAsia="宋体" w:cs="宋体"/>
          <w:b/>
          <w:bCs/>
          <w:color w:val="auto"/>
          <w:kern w:val="2"/>
          <w:sz w:val="21"/>
          <w:szCs w:val="21"/>
          <w:highlight w:val="none"/>
          <w:u w:val="none"/>
          <w:lang w:val="zh-CN" w:eastAsia="zh-CN" w:bidi="ar-SA"/>
        </w:rPr>
        <w:t>复核</w:t>
      </w:r>
      <w:r>
        <w:rPr>
          <w:rFonts w:hint="eastAsia" w:ascii="宋体" w:hAnsi="宋体" w:eastAsia="宋体" w:cs="宋体"/>
          <w:b/>
          <w:bCs/>
          <w:color w:val="auto"/>
          <w:kern w:val="2"/>
          <w:sz w:val="21"/>
          <w:szCs w:val="21"/>
          <w:highlight w:val="none"/>
          <w:u w:val="none"/>
          <w:lang w:val="en-US" w:eastAsia="zh-CN" w:bidi="ar-SA"/>
        </w:rPr>
        <w:t>泥粉</w:t>
      </w:r>
      <w:r>
        <w:rPr>
          <w:rFonts w:hint="eastAsia" w:ascii="宋体" w:hAnsi="宋体" w:eastAsia="宋体" w:cs="宋体"/>
          <w:b/>
          <w:bCs/>
          <w:color w:val="auto"/>
          <w:kern w:val="2"/>
          <w:sz w:val="21"/>
          <w:szCs w:val="21"/>
          <w:highlight w:val="none"/>
          <w:u w:val="none"/>
          <w:lang w:val="zh-CN" w:eastAsia="zh-CN" w:bidi="ar-SA"/>
        </w:rPr>
        <w:t>重量的称重费、</w:t>
      </w:r>
      <w:r>
        <w:rPr>
          <w:rFonts w:hint="eastAsia" w:hAnsi="宋体" w:cs="宋体"/>
          <w:b/>
          <w:bCs/>
          <w:color w:val="auto"/>
          <w:kern w:val="2"/>
          <w:sz w:val="21"/>
          <w:szCs w:val="21"/>
          <w:highlight w:val="none"/>
          <w:u w:val="none"/>
          <w:lang w:val="en-US" w:eastAsia="zh-CN" w:bidi="ar-SA"/>
        </w:rPr>
        <w:t>供应商</w:t>
      </w:r>
      <w:r>
        <w:rPr>
          <w:rFonts w:hint="eastAsia" w:ascii="宋体" w:hAnsi="宋体" w:eastAsia="宋体" w:cs="宋体"/>
          <w:b/>
          <w:bCs/>
          <w:color w:val="auto"/>
          <w:kern w:val="2"/>
          <w:sz w:val="21"/>
          <w:szCs w:val="21"/>
          <w:highlight w:val="none"/>
          <w:u w:val="none"/>
          <w:lang w:val="en-US" w:eastAsia="zh-CN" w:bidi="ar-SA"/>
        </w:rPr>
        <w:t>配合委托人开展地磅称重核查工作的称重费</w:t>
      </w:r>
      <w:r>
        <w:rPr>
          <w:rFonts w:hint="eastAsia" w:ascii="宋体" w:hAnsi="宋体" w:eastAsia="宋体" w:cs="宋体"/>
          <w:b/>
          <w:bCs/>
          <w:color w:val="auto"/>
          <w:kern w:val="2"/>
          <w:sz w:val="21"/>
          <w:szCs w:val="21"/>
          <w:highlight w:val="none"/>
          <w:u w:val="none"/>
          <w:lang w:val="zh-CN" w:eastAsia="zh-CN" w:bidi="ar-SA"/>
        </w:rPr>
        <w:t>、</w:t>
      </w:r>
      <w:r>
        <w:rPr>
          <w:rFonts w:hint="eastAsia" w:ascii="宋体" w:hAnsi="宋体" w:eastAsia="宋体" w:cs="宋体"/>
          <w:b/>
          <w:bCs/>
          <w:color w:val="auto"/>
          <w:kern w:val="2"/>
          <w:sz w:val="21"/>
          <w:szCs w:val="21"/>
          <w:highlight w:val="none"/>
          <w:u w:val="none"/>
          <w:lang w:val="en-US" w:eastAsia="zh-CN" w:bidi="ar-SA"/>
        </w:rPr>
        <w:t>泥粉</w:t>
      </w:r>
      <w:r>
        <w:rPr>
          <w:rFonts w:hint="eastAsia" w:ascii="宋体" w:hAnsi="宋体" w:eastAsia="宋体" w:cs="宋体"/>
          <w:b/>
          <w:bCs/>
          <w:color w:val="auto"/>
          <w:kern w:val="2"/>
          <w:sz w:val="21"/>
          <w:szCs w:val="21"/>
          <w:highlight w:val="none"/>
          <w:u w:val="none"/>
          <w:lang w:val="zh-CN" w:eastAsia="zh-CN" w:bidi="ar-SA"/>
        </w:rPr>
        <w:t>处置后的副产品检测费、</w:t>
      </w:r>
      <w:r>
        <w:rPr>
          <w:rFonts w:hint="eastAsia" w:hAnsi="宋体" w:cs="宋体"/>
          <w:b/>
          <w:bCs/>
          <w:color w:val="auto"/>
          <w:kern w:val="2"/>
          <w:sz w:val="21"/>
          <w:szCs w:val="21"/>
          <w:highlight w:val="none"/>
          <w:u w:val="none"/>
          <w:lang w:val="zh-CN" w:eastAsia="zh-CN" w:bidi="ar-SA"/>
        </w:rPr>
        <w:t>供应商</w:t>
      </w:r>
      <w:r>
        <w:rPr>
          <w:rFonts w:hint="eastAsia" w:ascii="宋体" w:hAnsi="宋体" w:eastAsia="宋体" w:cs="宋体"/>
          <w:b/>
          <w:bCs/>
          <w:color w:val="auto"/>
          <w:kern w:val="2"/>
          <w:sz w:val="21"/>
          <w:szCs w:val="21"/>
          <w:highlight w:val="none"/>
          <w:u w:val="none"/>
          <w:lang w:val="zh-CN" w:eastAsia="zh-CN" w:bidi="ar-SA"/>
        </w:rPr>
        <w:t>销项税额以外的税费等全部费用。</w:t>
      </w:r>
      <w:r>
        <w:rPr>
          <w:rFonts w:hint="eastAsia" w:ascii="宋体" w:hAnsi="宋体" w:eastAsia="宋体" w:cs="宋体"/>
          <w:b/>
          <w:bCs/>
          <w:color w:val="auto"/>
          <w:kern w:val="2"/>
          <w:sz w:val="21"/>
          <w:szCs w:val="21"/>
          <w:highlight w:val="none"/>
          <w:u w:val="none"/>
          <w:lang w:val="en-US" w:eastAsia="zh-CN" w:bidi="ar-SA"/>
        </w:rPr>
        <w:t>依法计得并根据采购项目合同约定确定的销项税额由委托人承担。</w:t>
      </w:r>
      <w:r>
        <w:rPr>
          <w:rFonts w:hint="eastAsia" w:ascii="宋体" w:hAnsi="宋体" w:eastAsia="宋体" w:cs="宋体"/>
          <w:b/>
          <w:bCs/>
          <w:color w:val="auto"/>
          <w:kern w:val="2"/>
          <w:sz w:val="21"/>
          <w:szCs w:val="21"/>
          <w:highlight w:val="none"/>
          <w:u w:val="none"/>
          <w:lang w:val="zh-CN" w:eastAsia="zh-CN" w:bidi="ar-SA"/>
        </w:rPr>
        <w:t>未经委托人书面同意，</w:t>
      </w:r>
      <w:r>
        <w:rPr>
          <w:rFonts w:hint="eastAsia" w:hAnsi="宋体" w:cs="宋体"/>
          <w:b/>
          <w:bCs/>
          <w:color w:val="auto"/>
          <w:kern w:val="2"/>
          <w:sz w:val="21"/>
          <w:szCs w:val="21"/>
          <w:highlight w:val="none"/>
          <w:u w:val="none"/>
          <w:lang w:val="zh-CN" w:eastAsia="zh-CN" w:bidi="ar-SA"/>
        </w:rPr>
        <w:t>供应商</w:t>
      </w:r>
      <w:r>
        <w:rPr>
          <w:rFonts w:hint="eastAsia" w:ascii="宋体" w:hAnsi="宋体" w:eastAsia="宋体" w:cs="宋体"/>
          <w:b/>
          <w:bCs/>
          <w:color w:val="auto"/>
          <w:kern w:val="2"/>
          <w:sz w:val="21"/>
          <w:szCs w:val="21"/>
          <w:highlight w:val="none"/>
          <w:u w:val="none"/>
          <w:lang w:val="zh-CN" w:eastAsia="zh-CN" w:bidi="ar-SA"/>
        </w:rPr>
        <w:t>（包括但不限于</w:t>
      </w:r>
      <w:r>
        <w:rPr>
          <w:rFonts w:hint="eastAsia" w:hAnsi="宋体" w:cs="宋体"/>
          <w:b/>
          <w:bCs/>
          <w:color w:val="auto"/>
          <w:kern w:val="2"/>
          <w:sz w:val="21"/>
          <w:szCs w:val="21"/>
          <w:highlight w:val="none"/>
          <w:u w:val="none"/>
          <w:lang w:val="zh-CN" w:eastAsia="zh-CN" w:bidi="ar-SA"/>
        </w:rPr>
        <w:t>供应商</w:t>
      </w:r>
      <w:r>
        <w:rPr>
          <w:rFonts w:hint="eastAsia" w:ascii="宋体" w:hAnsi="宋体" w:eastAsia="宋体" w:cs="宋体"/>
          <w:b/>
          <w:bCs/>
          <w:color w:val="auto"/>
          <w:kern w:val="2"/>
          <w:sz w:val="21"/>
          <w:szCs w:val="21"/>
          <w:highlight w:val="none"/>
          <w:u w:val="none"/>
          <w:lang w:val="zh-CN" w:eastAsia="zh-CN" w:bidi="ar-SA"/>
        </w:rPr>
        <w:t xml:space="preserve">指定的第三方）不得要求委托人另行支付其他任何费用。  </w:t>
      </w:r>
    </w:p>
    <w:p w14:paraId="101DE223">
      <w:pPr>
        <w:widowControl w:val="0"/>
        <w:tabs>
          <w:tab w:val="left" w:pos="142"/>
        </w:tabs>
        <w:autoSpaceDE/>
        <w:autoSpaceDN/>
        <w:adjustRightInd/>
        <w:spacing w:line="360" w:lineRule="auto"/>
        <w:ind w:firstLine="424" w:firstLineChars="202"/>
        <w:jc w:val="both"/>
        <w:rPr>
          <w:rFonts w:hint="eastAsia" w:ascii="宋体" w:hAnsi="宋体" w:eastAsia="宋体" w:cs="宋体"/>
          <w:color w:val="auto"/>
          <w:kern w:val="0"/>
          <w:sz w:val="21"/>
          <w:szCs w:val="21"/>
          <w:highlight w:val="none"/>
          <w:u w:val="none"/>
          <w:lang w:val="en-US" w:eastAsia="zh-CN" w:bidi="ar-SA"/>
        </w:rPr>
      </w:pPr>
      <w:r>
        <w:rPr>
          <w:rFonts w:hint="eastAsia" w:hAnsi="宋体" w:cs="宋体"/>
          <w:color w:val="auto"/>
          <w:kern w:val="2"/>
          <w:sz w:val="21"/>
          <w:szCs w:val="21"/>
          <w:highlight w:val="none"/>
          <w:u w:val="none"/>
          <w:lang w:val="en-US" w:eastAsia="zh-CN" w:bidi="ar-SA"/>
        </w:rPr>
        <w:t>（三）</w:t>
      </w:r>
      <w:r>
        <w:rPr>
          <w:rFonts w:hint="eastAsia" w:ascii="宋体" w:hAnsi="宋体" w:eastAsia="宋体" w:cs="宋体"/>
          <w:color w:val="auto"/>
          <w:kern w:val="2"/>
          <w:sz w:val="21"/>
          <w:szCs w:val="21"/>
          <w:highlight w:val="none"/>
          <w:u w:val="none"/>
          <w:lang w:val="en-US" w:eastAsia="zh-CN" w:bidi="ar-SA"/>
        </w:rPr>
        <w:t>、在污水处理厂半干化泥粉项目履行过程中，处置服务费单价（即销售额，不含</w:t>
      </w:r>
      <w:r>
        <w:rPr>
          <w:rFonts w:hint="eastAsia" w:hAnsi="宋体" w:cs="宋体"/>
          <w:color w:val="auto"/>
          <w:kern w:val="2"/>
          <w:sz w:val="21"/>
          <w:szCs w:val="21"/>
          <w:highlight w:val="none"/>
          <w:u w:val="none"/>
          <w:lang w:val="en-US" w:eastAsia="zh-CN" w:bidi="ar-SA"/>
        </w:rPr>
        <w:t>供应商</w:t>
      </w:r>
      <w:r>
        <w:rPr>
          <w:rFonts w:hint="eastAsia" w:ascii="宋体" w:hAnsi="宋体" w:eastAsia="宋体" w:cs="宋体"/>
          <w:color w:val="auto"/>
          <w:kern w:val="2"/>
          <w:sz w:val="21"/>
          <w:szCs w:val="21"/>
          <w:highlight w:val="none"/>
          <w:u w:val="none"/>
          <w:lang w:val="en-US" w:eastAsia="zh-CN" w:bidi="ar-SA"/>
        </w:rPr>
        <w:t>销项税额）不随法律法规政策、物价人工、油价、路桥费等调整而进行调整（合同明确约定可调整的除外），未经委托人书面确认，</w:t>
      </w:r>
      <w:r>
        <w:rPr>
          <w:rFonts w:hint="eastAsia" w:hAnsi="宋体" w:cs="宋体"/>
          <w:color w:val="auto"/>
          <w:kern w:val="2"/>
          <w:sz w:val="21"/>
          <w:szCs w:val="21"/>
          <w:highlight w:val="none"/>
          <w:u w:val="none"/>
          <w:lang w:val="en-US" w:eastAsia="zh-CN" w:bidi="ar-SA"/>
        </w:rPr>
        <w:t>供应商</w:t>
      </w:r>
      <w:r>
        <w:rPr>
          <w:rFonts w:hint="eastAsia" w:ascii="宋体" w:hAnsi="宋体" w:eastAsia="宋体" w:cs="宋体"/>
          <w:color w:val="auto"/>
          <w:kern w:val="2"/>
          <w:sz w:val="21"/>
          <w:szCs w:val="21"/>
          <w:highlight w:val="none"/>
          <w:u w:val="none"/>
          <w:lang w:val="en-US" w:eastAsia="zh-CN" w:bidi="ar-SA"/>
        </w:rPr>
        <w:t>（包括但不限于</w:t>
      </w:r>
      <w:r>
        <w:rPr>
          <w:rFonts w:hint="eastAsia" w:hAnsi="宋体" w:cs="宋体"/>
          <w:color w:val="auto"/>
          <w:kern w:val="2"/>
          <w:sz w:val="21"/>
          <w:szCs w:val="21"/>
          <w:highlight w:val="none"/>
          <w:u w:val="none"/>
          <w:lang w:val="en-US" w:eastAsia="zh-CN" w:bidi="ar-SA"/>
        </w:rPr>
        <w:t>供应商</w:t>
      </w:r>
      <w:r>
        <w:rPr>
          <w:rFonts w:hint="eastAsia" w:ascii="宋体" w:hAnsi="宋体" w:eastAsia="宋体" w:cs="宋体"/>
          <w:color w:val="auto"/>
          <w:kern w:val="2"/>
          <w:sz w:val="21"/>
          <w:szCs w:val="21"/>
          <w:highlight w:val="none"/>
          <w:u w:val="none"/>
          <w:lang w:val="en-US" w:eastAsia="zh-CN" w:bidi="ar-SA"/>
        </w:rPr>
        <w:t>指定的第三方）无权增加任何费用。</w:t>
      </w:r>
    </w:p>
    <w:p w14:paraId="6ACFA0AE">
      <w:pPr>
        <w:widowControl w:val="0"/>
        <w:autoSpaceDE/>
        <w:autoSpaceDN/>
        <w:adjustRightInd w:val="0"/>
        <w:spacing w:line="360" w:lineRule="auto"/>
        <w:ind w:firstLine="420" w:firstLineChars="0"/>
        <w:jc w:val="both"/>
        <w:rPr>
          <w:rFonts w:hint="eastAsia" w:ascii="宋体" w:hAnsi="宋体" w:eastAsia="宋体" w:cs="宋体"/>
          <w:color w:val="auto"/>
          <w:kern w:val="2"/>
          <w:sz w:val="21"/>
          <w:szCs w:val="21"/>
          <w:highlight w:val="none"/>
          <w:u w:val="none"/>
          <w:lang w:val="en-US" w:eastAsia="zh-CN" w:bidi="ar-SA"/>
        </w:rPr>
      </w:pPr>
      <w:r>
        <w:rPr>
          <w:rFonts w:hint="eastAsia" w:hAnsi="宋体" w:cs="宋体"/>
          <w:color w:val="auto"/>
          <w:kern w:val="2"/>
          <w:sz w:val="21"/>
          <w:szCs w:val="21"/>
          <w:highlight w:val="none"/>
          <w:u w:val="none"/>
          <w:lang w:val="en-US" w:eastAsia="zh-CN" w:bidi="ar-SA"/>
        </w:rPr>
        <w:t>（四）</w:t>
      </w:r>
      <w:r>
        <w:rPr>
          <w:rFonts w:hint="eastAsia" w:ascii="宋体" w:hAnsi="宋体" w:eastAsia="宋体" w:cs="宋体"/>
          <w:color w:val="auto"/>
          <w:kern w:val="2"/>
          <w:sz w:val="21"/>
          <w:szCs w:val="21"/>
          <w:highlight w:val="none"/>
          <w:u w:val="none"/>
          <w:lang w:val="en-US" w:eastAsia="zh-CN" w:bidi="ar-SA"/>
        </w:rPr>
        <w:t>、污水处理厂半干化泥粉项目</w:t>
      </w:r>
      <w:r>
        <w:rPr>
          <w:rFonts w:hint="eastAsia" w:hAnsi="宋体" w:cs="宋体"/>
          <w:color w:val="auto"/>
          <w:kern w:val="2"/>
          <w:sz w:val="21"/>
          <w:szCs w:val="21"/>
          <w:highlight w:val="none"/>
          <w:u w:val="none"/>
          <w:lang w:val="en-US" w:eastAsia="zh-CN" w:bidi="ar-SA"/>
        </w:rPr>
        <w:t>供应商</w:t>
      </w:r>
      <w:r>
        <w:rPr>
          <w:rFonts w:hint="eastAsia" w:ascii="宋体" w:hAnsi="宋体" w:eastAsia="宋体" w:cs="宋体"/>
          <w:color w:val="auto"/>
          <w:kern w:val="2"/>
          <w:sz w:val="21"/>
          <w:szCs w:val="21"/>
          <w:highlight w:val="none"/>
          <w:u w:val="none"/>
          <w:lang w:val="en-US" w:eastAsia="zh-CN" w:bidi="ar-SA"/>
        </w:rPr>
        <w:t>转移污泥量和最终处置量以装车时在</w:t>
      </w:r>
      <w:r>
        <w:rPr>
          <w:rFonts w:hint="eastAsia" w:ascii="宋体" w:hAnsi="宋体" w:eastAsia="宋体" w:cs="宋体"/>
          <w:color w:val="auto"/>
          <w:kern w:val="2"/>
          <w:sz w:val="21"/>
          <w:szCs w:val="21"/>
          <w:highlight w:val="none"/>
          <w:u w:val="none"/>
          <w:lang w:val="zh-CN" w:eastAsia="zh-CN" w:bidi="ar-SA"/>
        </w:rPr>
        <w:t>委托人指定</w:t>
      </w:r>
      <w:r>
        <w:rPr>
          <w:rFonts w:hint="eastAsia" w:ascii="宋体" w:hAnsi="宋体" w:eastAsia="宋体" w:cs="宋体"/>
          <w:color w:val="auto"/>
          <w:kern w:val="2"/>
          <w:sz w:val="21"/>
          <w:szCs w:val="21"/>
          <w:highlight w:val="none"/>
          <w:u w:val="none"/>
          <w:lang w:val="en-US" w:eastAsia="zh-CN" w:bidi="ar-SA"/>
        </w:rPr>
        <w:t>的第三方过磅数量并经委托人审核确认后的数量为准，</w:t>
      </w:r>
      <w:r>
        <w:rPr>
          <w:rFonts w:hint="eastAsia" w:ascii="宋体" w:hAnsi="宋体" w:eastAsia="宋体" w:cs="宋体"/>
          <w:color w:val="auto"/>
          <w:kern w:val="2"/>
          <w:sz w:val="21"/>
          <w:szCs w:val="21"/>
          <w:highlight w:val="none"/>
          <w:u w:val="none"/>
          <w:lang w:val="zh-CN" w:eastAsia="zh-CN" w:bidi="ar-SA"/>
        </w:rPr>
        <w:t>称重过磅费用由委托人承担。</w:t>
      </w:r>
      <w:r>
        <w:rPr>
          <w:rFonts w:hint="eastAsia" w:hAnsi="宋体" w:cs="宋体"/>
          <w:color w:val="auto"/>
          <w:kern w:val="2"/>
          <w:sz w:val="21"/>
          <w:szCs w:val="21"/>
          <w:highlight w:val="none"/>
          <w:u w:val="none"/>
          <w:lang w:val="zh-CN" w:eastAsia="zh-CN" w:bidi="ar-SA"/>
        </w:rPr>
        <w:t>供应商</w:t>
      </w:r>
      <w:r>
        <w:rPr>
          <w:rFonts w:hint="eastAsia" w:ascii="宋体" w:hAnsi="宋体" w:eastAsia="宋体" w:cs="宋体"/>
          <w:color w:val="auto"/>
          <w:kern w:val="2"/>
          <w:sz w:val="21"/>
          <w:szCs w:val="21"/>
          <w:highlight w:val="none"/>
          <w:u w:val="none"/>
          <w:lang w:val="zh-CN" w:eastAsia="zh-CN" w:bidi="ar-SA"/>
        </w:rPr>
        <w:t>对过磅重量有异议的，由双方共同指定的第三方过磅复核重量，费用由</w:t>
      </w:r>
      <w:r>
        <w:rPr>
          <w:rFonts w:hint="eastAsia" w:hAnsi="宋体" w:cs="宋体"/>
          <w:color w:val="auto"/>
          <w:kern w:val="2"/>
          <w:sz w:val="21"/>
          <w:szCs w:val="21"/>
          <w:highlight w:val="none"/>
          <w:u w:val="none"/>
          <w:lang w:val="zh-CN" w:eastAsia="zh-CN" w:bidi="ar-SA"/>
        </w:rPr>
        <w:t>供应商</w:t>
      </w:r>
      <w:r>
        <w:rPr>
          <w:rFonts w:hint="eastAsia" w:ascii="宋体" w:hAnsi="宋体" w:eastAsia="宋体" w:cs="宋体"/>
          <w:color w:val="auto"/>
          <w:kern w:val="2"/>
          <w:sz w:val="21"/>
          <w:szCs w:val="21"/>
          <w:highlight w:val="none"/>
          <w:u w:val="none"/>
          <w:lang w:val="zh-CN" w:eastAsia="zh-CN" w:bidi="ar-SA"/>
        </w:rPr>
        <w:t>承担</w:t>
      </w:r>
      <w:r>
        <w:rPr>
          <w:rFonts w:hint="eastAsia" w:ascii="宋体" w:hAnsi="宋体" w:eastAsia="宋体" w:cs="宋体"/>
          <w:color w:val="auto"/>
          <w:kern w:val="2"/>
          <w:sz w:val="21"/>
          <w:szCs w:val="21"/>
          <w:highlight w:val="none"/>
          <w:u w:val="none"/>
          <w:lang w:val="en-US" w:eastAsia="zh-CN" w:bidi="ar-SA"/>
        </w:rPr>
        <w:t>。</w:t>
      </w:r>
    </w:p>
    <w:p w14:paraId="17825A0F">
      <w:pPr>
        <w:keepNext w:val="0"/>
        <w:keepLines w:val="0"/>
        <w:pageBreakBefore w:val="0"/>
        <w:widowControl/>
        <w:kinsoku/>
        <w:wordWrap/>
        <w:overflowPunct/>
        <w:topLinePunct w:val="0"/>
        <w:autoSpaceDE/>
        <w:autoSpaceDN/>
        <w:bidi w:val="0"/>
        <w:adjustRightInd/>
        <w:snapToGrid/>
        <w:spacing w:line="360" w:lineRule="auto"/>
        <w:ind w:left="0" w:firstLine="632" w:firstLineChars="300"/>
        <w:jc w:val="left"/>
        <w:textAlignment w:val="auto"/>
        <w:rPr>
          <w:rFonts w:hint="eastAsia" w:ascii="宋体" w:hAnsi="宋体" w:eastAsia="宋体" w:cs="宋体"/>
          <w:b/>
          <w:color w:val="auto"/>
          <w:sz w:val="21"/>
          <w:szCs w:val="21"/>
          <w:highlight w:val="none"/>
          <w:u w:val="none"/>
          <w:lang w:val="en-US" w:eastAsia="zh-CN"/>
        </w:rPr>
      </w:pPr>
      <w:r>
        <w:rPr>
          <w:rFonts w:hint="eastAsia" w:hAnsi="宋体" w:cs="宋体"/>
          <w:b/>
          <w:color w:val="auto"/>
          <w:sz w:val="21"/>
          <w:szCs w:val="21"/>
          <w:highlight w:val="none"/>
          <w:u w:val="none"/>
          <w:lang w:val="en-US" w:eastAsia="zh-CN"/>
        </w:rPr>
        <w:t>四</w:t>
      </w:r>
      <w:r>
        <w:rPr>
          <w:rFonts w:hint="eastAsia" w:ascii="宋体" w:hAnsi="宋体" w:eastAsia="宋体" w:cs="宋体"/>
          <w:b/>
          <w:color w:val="auto"/>
          <w:sz w:val="21"/>
          <w:szCs w:val="21"/>
          <w:highlight w:val="none"/>
          <w:u w:val="none"/>
          <w:lang w:val="en-US" w:eastAsia="zh-CN"/>
        </w:rPr>
        <w:t>、服务要求</w:t>
      </w:r>
    </w:p>
    <w:p w14:paraId="46C93122">
      <w:pPr>
        <w:keepNext w:val="0"/>
        <w:keepLines w:val="0"/>
        <w:pageBreakBefore w:val="0"/>
        <w:widowControl/>
        <w:kinsoku/>
        <w:wordWrap/>
        <w:overflowPunct/>
        <w:topLinePunct w:val="0"/>
        <w:autoSpaceDE w:val="0"/>
        <w:autoSpaceDN w:val="0"/>
        <w:bidi w:val="0"/>
        <w:adjustRightInd w:val="0"/>
        <w:snapToGrid/>
        <w:spacing w:line="360" w:lineRule="auto"/>
        <w:ind w:firstLine="632" w:firstLineChars="300"/>
        <w:jc w:val="both"/>
        <w:textAlignment w:val="auto"/>
        <w:rPr>
          <w:rFonts w:hint="eastAsia" w:ascii="宋体" w:hAnsi="宋体" w:eastAsia="宋体" w:cs="宋体"/>
          <w:b/>
          <w:bCs/>
          <w:color w:val="auto"/>
          <w:kern w:val="0"/>
          <w:sz w:val="21"/>
          <w:szCs w:val="21"/>
          <w:highlight w:val="none"/>
          <w:u w:val="none"/>
          <w:lang w:val="en-US" w:eastAsia="zh-CN" w:bidi="ar-SA"/>
        </w:rPr>
      </w:pPr>
      <w:bookmarkStart w:id="12" w:name="_Hlk33965115"/>
      <w:r>
        <w:rPr>
          <w:rFonts w:hint="eastAsia" w:hAnsi="宋体" w:cs="宋体"/>
          <w:b/>
          <w:bCs/>
          <w:color w:val="auto"/>
          <w:kern w:val="2"/>
          <w:sz w:val="21"/>
          <w:szCs w:val="21"/>
          <w:highlight w:val="none"/>
          <w:u w:val="none"/>
          <w:lang w:val="en-US" w:eastAsia="zh-CN" w:bidi="ar-SA"/>
        </w:rPr>
        <w:t>(一）</w:t>
      </w:r>
      <w:r>
        <w:rPr>
          <w:rFonts w:hint="eastAsia" w:ascii="宋体" w:hAnsi="宋体" w:eastAsia="宋体" w:cs="宋体"/>
          <w:b/>
          <w:bCs/>
          <w:color w:val="auto"/>
          <w:kern w:val="2"/>
          <w:sz w:val="21"/>
          <w:szCs w:val="21"/>
          <w:highlight w:val="none"/>
          <w:u w:val="none"/>
          <w:lang w:val="en-US" w:eastAsia="zh-CN" w:bidi="ar-SA"/>
        </w:rPr>
        <w:t>、★服务期内，在委托人通知的外运处置期，要求</w:t>
      </w:r>
      <w:r>
        <w:rPr>
          <w:rFonts w:hint="eastAsia" w:hAnsi="宋体" w:cs="宋体"/>
          <w:b/>
          <w:bCs/>
          <w:color w:val="auto"/>
          <w:kern w:val="2"/>
          <w:sz w:val="21"/>
          <w:szCs w:val="21"/>
          <w:highlight w:val="none"/>
          <w:u w:val="none"/>
          <w:lang w:val="en-US" w:eastAsia="zh-CN" w:bidi="ar-SA"/>
        </w:rPr>
        <w:t>供应商</w:t>
      </w:r>
      <w:r>
        <w:rPr>
          <w:rFonts w:hint="eastAsia" w:ascii="宋体" w:hAnsi="宋体" w:eastAsia="宋体" w:cs="宋体"/>
          <w:b/>
          <w:bCs/>
          <w:color w:val="auto"/>
          <w:kern w:val="2"/>
          <w:sz w:val="21"/>
          <w:szCs w:val="21"/>
          <w:highlight w:val="none"/>
          <w:u w:val="none"/>
          <w:lang w:val="en-US" w:eastAsia="zh-CN" w:bidi="ar-SA"/>
        </w:rPr>
        <w:t>实现每天不间断外运半干化泥粉，</w:t>
      </w:r>
      <w:r>
        <w:rPr>
          <w:rFonts w:hint="eastAsia" w:hAnsi="宋体" w:cs="宋体"/>
          <w:b/>
          <w:bCs/>
          <w:color w:val="auto"/>
          <w:kern w:val="2"/>
          <w:sz w:val="21"/>
          <w:szCs w:val="21"/>
          <w:highlight w:val="none"/>
          <w:u w:val="none"/>
          <w:lang w:val="en-US" w:eastAsia="zh-CN" w:bidi="ar-SA"/>
        </w:rPr>
        <w:t>供应商</w:t>
      </w:r>
      <w:r>
        <w:rPr>
          <w:rFonts w:hint="eastAsia" w:ascii="宋体" w:hAnsi="宋体" w:eastAsia="宋体" w:cs="宋体"/>
          <w:b/>
          <w:bCs/>
          <w:color w:val="auto"/>
          <w:kern w:val="2"/>
          <w:sz w:val="21"/>
          <w:szCs w:val="21"/>
          <w:highlight w:val="none"/>
          <w:u w:val="none"/>
          <w:lang w:val="en-US" w:eastAsia="zh-CN" w:bidi="ar-SA"/>
        </w:rPr>
        <w:t>在合同期内，</w:t>
      </w:r>
      <w:r>
        <w:rPr>
          <w:rFonts w:hint="eastAsia" w:hAnsi="宋体" w:cs="宋体"/>
          <w:b/>
          <w:bCs/>
          <w:color w:val="auto"/>
          <w:sz w:val="21"/>
          <w:szCs w:val="21"/>
          <w:highlight w:val="none"/>
          <w:u w:val="none"/>
          <w:lang w:val="en-US" w:eastAsia="zh-CN"/>
        </w:rPr>
        <w:t>因</w:t>
      </w:r>
      <w:r>
        <w:rPr>
          <w:rFonts w:hint="eastAsia" w:hAnsi="宋体" w:cs="宋体"/>
          <w:b/>
          <w:bCs/>
          <w:color w:val="auto"/>
          <w:sz w:val="21"/>
          <w:szCs w:val="21"/>
          <w:highlight w:val="none"/>
          <w:u w:val="none"/>
        </w:rPr>
        <w:t>自身原因无法按承诺接收量接</w:t>
      </w:r>
      <w:r>
        <w:rPr>
          <w:rFonts w:hint="eastAsia" w:hAnsi="宋体" w:cs="宋体"/>
          <w:b/>
          <w:bCs/>
          <w:color w:val="auto"/>
          <w:sz w:val="21"/>
          <w:szCs w:val="21"/>
          <w:highlight w:val="none"/>
          <w:u w:val="none"/>
          <w:lang w:val="en-US" w:eastAsia="zh-CN"/>
        </w:rPr>
        <w:t>收</w:t>
      </w:r>
      <w:r>
        <w:rPr>
          <w:rFonts w:hint="eastAsia" w:hAnsi="宋体" w:cs="宋体"/>
          <w:b/>
          <w:bCs/>
          <w:color w:val="auto"/>
          <w:sz w:val="21"/>
          <w:szCs w:val="21"/>
          <w:highlight w:val="none"/>
          <w:u w:val="none"/>
        </w:rPr>
        <w:t>处置</w:t>
      </w:r>
      <w:r>
        <w:rPr>
          <w:rFonts w:hint="eastAsia" w:ascii="宋体" w:hAnsi="宋体" w:eastAsia="宋体" w:cs="宋体"/>
          <w:b/>
          <w:bCs/>
          <w:color w:val="auto"/>
          <w:kern w:val="2"/>
          <w:sz w:val="21"/>
          <w:szCs w:val="21"/>
          <w:highlight w:val="none"/>
          <w:u w:val="none"/>
          <w:lang w:val="en-US" w:eastAsia="zh-CN" w:bidi="ar-SA"/>
        </w:rPr>
        <w:t>半干化泥粉</w:t>
      </w:r>
      <w:r>
        <w:rPr>
          <w:rFonts w:hint="eastAsia" w:hAnsi="宋体" w:cs="宋体"/>
          <w:b/>
          <w:bCs/>
          <w:color w:val="auto"/>
          <w:sz w:val="21"/>
          <w:szCs w:val="21"/>
          <w:highlight w:val="none"/>
          <w:u w:val="none"/>
        </w:rPr>
        <w:t>的（按</w:t>
      </w:r>
      <w:r>
        <w:rPr>
          <w:rFonts w:hint="eastAsia" w:hAnsi="宋体" w:cs="宋体"/>
          <w:b/>
          <w:bCs/>
          <w:color w:val="auto"/>
          <w:sz w:val="21"/>
          <w:szCs w:val="21"/>
          <w:highlight w:val="none"/>
          <w:u w:val="none"/>
          <w:lang w:val="en-US" w:eastAsia="zh-CN"/>
        </w:rPr>
        <w:t>三天</w:t>
      </w:r>
      <w:r>
        <w:rPr>
          <w:rFonts w:hint="eastAsia" w:hAnsi="宋体" w:cs="宋体"/>
          <w:b/>
          <w:bCs/>
          <w:color w:val="auto"/>
          <w:sz w:val="21"/>
          <w:szCs w:val="21"/>
          <w:highlight w:val="none"/>
          <w:u w:val="none"/>
        </w:rPr>
        <w:t>一个分配周期统计）：累计出现超过三次，由第四次起，每再出现一次需缴纳3万元违约金。</w:t>
      </w:r>
    </w:p>
    <w:p w14:paraId="5AFBB75D">
      <w:pPr>
        <w:spacing w:line="360" w:lineRule="auto"/>
        <w:ind w:firstLine="422" w:firstLineChars="200"/>
        <w:contextualSpacing/>
        <w:rPr>
          <w:rFonts w:hint="eastAsia" w:ascii="宋体" w:hAnsi="宋体" w:eastAsia="宋体" w:cs="宋体"/>
          <w:color w:val="auto"/>
          <w:sz w:val="21"/>
          <w:szCs w:val="21"/>
          <w:highlight w:val="none"/>
          <w:u w:val="none"/>
        </w:rPr>
      </w:pPr>
      <w:r>
        <w:rPr>
          <w:rFonts w:hint="eastAsia" w:hAnsi="宋体" w:cs="宋体"/>
          <w:b/>
          <w:bCs/>
          <w:color w:val="auto"/>
          <w:sz w:val="21"/>
          <w:szCs w:val="21"/>
          <w:highlight w:val="none"/>
          <w:u w:val="none"/>
          <w:lang w:eastAsia="zh-CN"/>
        </w:rPr>
        <w:t>（</w:t>
      </w:r>
      <w:r>
        <w:rPr>
          <w:rFonts w:hint="eastAsia" w:hAnsi="宋体" w:cs="宋体"/>
          <w:b/>
          <w:bCs/>
          <w:color w:val="auto"/>
          <w:sz w:val="21"/>
          <w:szCs w:val="21"/>
          <w:highlight w:val="none"/>
          <w:u w:val="none"/>
          <w:lang w:val="en-US" w:eastAsia="zh-CN"/>
        </w:rPr>
        <w:t>二）</w:t>
      </w:r>
      <w:r>
        <w:rPr>
          <w:rFonts w:hint="eastAsia" w:ascii="宋体" w:hAnsi="宋体" w:eastAsia="宋体" w:cs="宋体"/>
          <w:b/>
          <w:bCs/>
          <w:color w:val="auto"/>
          <w:sz w:val="21"/>
          <w:szCs w:val="21"/>
          <w:highlight w:val="none"/>
          <w:u w:val="none"/>
        </w:rPr>
        <w:t>、★</w:t>
      </w:r>
      <w:r>
        <w:rPr>
          <w:rFonts w:hint="eastAsia" w:hAnsi="宋体" w:cs="宋体"/>
          <w:b/>
          <w:bCs/>
          <w:color w:val="auto"/>
          <w:sz w:val="21"/>
          <w:szCs w:val="21"/>
          <w:highlight w:val="none"/>
          <w:u w:val="none"/>
          <w:lang w:eastAsia="zh-CN"/>
        </w:rPr>
        <w:t>供应商</w:t>
      </w:r>
      <w:r>
        <w:rPr>
          <w:rFonts w:hint="eastAsia" w:ascii="宋体" w:hAnsi="宋体" w:eastAsia="宋体" w:cs="宋体"/>
          <w:b/>
          <w:bCs/>
          <w:color w:val="auto"/>
          <w:sz w:val="21"/>
          <w:szCs w:val="21"/>
          <w:highlight w:val="none"/>
          <w:u w:val="none"/>
        </w:rPr>
        <w:t>接收</w:t>
      </w:r>
      <w:r>
        <w:rPr>
          <w:rFonts w:hint="eastAsia" w:ascii="宋体" w:hAnsi="宋体" w:eastAsia="宋体" w:cs="宋体"/>
          <w:b/>
          <w:bCs/>
          <w:color w:val="auto"/>
          <w:sz w:val="21"/>
          <w:szCs w:val="21"/>
          <w:highlight w:val="none"/>
          <w:u w:val="none"/>
          <w:lang w:eastAsia="zh-CN"/>
        </w:rPr>
        <w:t>委托人</w:t>
      </w:r>
      <w:r>
        <w:rPr>
          <w:rFonts w:hint="eastAsia" w:ascii="宋体" w:hAnsi="宋体" w:eastAsia="宋体" w:cs="宋体"/>
          <w:b/>
          <w:bCs/>
          <w:color w:val="auto"/>
          <w:sz w:val="21"/>
          <w:szCs w:val="21"/>
          <w:highlight w:val="none"/>
          <w:u w:val="none"/>
        </w:rPr>
        <w:t>交付的半干化泥粉必须自行依法处置完毕，</w:t>
      </w:r>
      <w:r>
        <w:rPr>
          <w:rFonts w:hint="eastAsia" w:hAnsi="宋体" w:cs="宋体"/>
          <w:b/>
          <w:bCs/>
          <w:color w:val="auto"/>
          <w:sz w:val="21"/>
          <w:szCs w:val="21"/>
          <w:highlight w:val="none"/>
          <w:u w:val="none"/>
          <w:lang w:val="en-US" w:eastAsia="zh-CN"/>
        </w:rPr>
        <w:t>未征得委托人同意，</w:t>
      </w:r>
      <w:r>
        <w:rPr>
          <w:rFonts w:hint="eastAsia" w:ascii="宋体" w:hAnsi="宋体" w:eastAsia="宋体" w:cs="宋体"/>
          <w:b/>
          <w:bCs/>
          <w:color w:val="auto"/>
          <w:sz w:val="21"/>
          <w:szCs w:val="21"/>
          <w:highlight w:val="none"/>
          <w:u w:val="none"/>
        </w:rPr>
        <w:t>不得将</w:t>
      </w:r>
      <w:r>
        <w:rPr>
          <w:rFonts w:hint="eastAsia" w:ascii="宋体" w:hAnsi="宋体" w:eastAsia="宋体" w:cs="宋体"/>
          <w:b/>
          <w:bCs/>
          <w:color w:val="auto"/>
          <w:sz w:val="21"/>
          <w:szCs w:val="21"/>
          <w:highlight w:val="none"/>
          <w:u w:val="none"/>
          <w:lang w:eastAsia="zh-CN"/>
        </w:rPr>
        <w:t>委托人</w:t>
      </w:r>
      <w:r>
        <w:rPr>
          <w:rFonts w:hint="eastAsia" w:ascii="宋体" w:hAnsi="宋体" w:eastAsia="宋体" w:cs="宋体"/>
          <w:b/>
          <w:bCs/>
          <w:color w:val="auto"/>
          <w:sz w:val="21"/>
          <w:szCs w:val="21"/>
          <w:highlight w:val="none"/>
          <w:u w:val="none"/>
        </w:rPr>
        <w:t>交付的半干化泥粉（或</w:t>
      </w:r>
      <w:r>
        <w:rPr>
          <w:rFonts w:hint="eastAsia" w:hAnsi="宋体" w:cs="宋体"/>
          <w:b/>
          <w:bCs/>
          <w:color w:val="auto"/>
          <w:sz w:val="21"/>
          <w:szCs w:val="21"/>
          <w:highlight w:val="none"/>
          <w:u w:val="none"/>
          <w:lang w:eastAsia="zh-CN"/>
        </w:rPr>
        <w:t>供应商</w:t>
      </w:r>
      <w:r>
        <w:rPr>
          <w:rFonts w:hint="eastAsia" w:ascii="宋体" w:hAnsi="宋体" w:eastAsia="宋体" w:cs="宋体"/>
          <w:b/>
          <w:bCs/>
          <w:color w:val="auto"/>
          <w:sz w:val="21"/>
          <w:szCs w:val="21"/>
          <w:highlight w:val="none"/>
          <w:u w:val="none"/>
        </w:rPr>
        <w:t>处理后的半成品）交由第三方处置，禁止转包。否则，由此导致的一切责任和风险全部由</w:t>
      </w:r>
      <w:r>
        <w:rPr>
          <w:rFonts w:hint="eastAsia" w:hAnsi="宋体" w:cs="宋体"/>
          <w:b/>
          <w:bCs/>
          <w:color w:val="auto"/>
          <w:sz w:val="21"/>
          <w:szCs w:val="21"/>
          <w:highlight w:val="none"/>
          <w:u w:val="none"/>
          <w:lang w:eastAsia="zh-CN"/>
        </w:rPr>
        <w:t>供应商</w:t>
      </w:r>
      <w:r>
        <w:rPr>
          <w:rFonts w:hint="eastAsia" w:ascii="宋体" w:hAnsi="宋体" w:eastAsia="宋体" w:cs="宋体"/>
          <w:b/>
          <w:bCs/>
          <w:color w:val="auto"/>
          <w:sz w:val="21"/>
          <w:szCs w:val="21"/>
          <w:highlight w:val="none"/>
          <w:u w:val="none"/>
        </w:rPr>
        <w:t>承担，并赔偿由此给</w:t>
      </w:r>
      <w:r>
        <w:rPr>
          <w:rFonts w:hint="eastAsia" w:ascii="宋体" w:hAnsi="宋体" w:eastAsia="宋体" w:cs="宋体"/>
          <w:b/>
          <w:bCs/>
          <w:color w:val="auto"/>
          <w:sz w:val="21"/>
          <w:szCs w:val="21"/>
          <w:highlight w:val="none"/>
          <w:u w:val="none"/>
          <w:lang w:eastAsia="zh-CN"/>
        </w:rPr>
        <w:t>委托人</w:t>
      </w:r>
      <w:r>
        <w:rPr>
          <w:rFonts w:hint="eastAsia" w:ascii="宋体" w:hAnsi="宋体" w:eastAsia="宋体" w:cs="宋体"/>
          <w:b/>
          <w:bCs/>
          <w:color w:val="auto"/>
          <w:sz w:val="21"/>
          <w:szCs w:val="21"/>
          <w:highlight w:val="none"/>
          <w:u w:val="none"/>
        </w:rPr>
        <w:t>造成的损失。</w:t>
      </w:r>
    </w:p>
    <w:p w14:paraId="32C5E4FD">
      <w:pPr>
        <w:spacing w:line="360" w:lineRule="auto"/>
        <w:ind w:firstLine="424" w:firstLineChars="202"/>
        <w:contextualSpacing/>
        <w:rPr>
          <w:rFonts w:hint="eastAsia" w:ascii="宋体" w:hAnsi="宋体" w:eastAsia="宋体" w:cs="宋体"/>
          <w:color w:val="auto"/>
          <w:sz w:val="21"/>
          <w:szCs w:val="21"/>
          <w:highlight w:val="none"/>
          <w:u w:val="none"/>
        </w:rPr>
      </w:pPr>
      <w:r>
        <w:rPr>
          <w:rFonts w:hint="eastAsia" w:hAnsi="宋体" w:cs="宋体"/>
          <w:color w:val="auto"/>
          <w:sz w:val="21"/>
          <w:szCs w:val="21"/>
          <w:highlight w:val="none"/>
          <w:u w:val="none"/>
          <w:lang w:eastAsia="zh-CN"/>
        </w:rPr>
        <w:t>（</w:t>
      </w:r>
      <w:r>
        <w:rPr>
          <w:rFonts w:hint="eastAsia" w:hAnsi="宋体" w:cs="宋体"/>
          <w:color w:val="auto"/>
          <w:sz w:val="21"/>
          <w:szCs w:val="21"/>
          <w:highlight w:val="none"/>
          <w:u w:val="none"/>
          <w:lang w:val="en-US" w:eastAsia="zh-CN"/>
        </w:rPr>
        <w:t>三）</w:t>
      </w:r>
      <w:r>
        <w:rPr>
          <w:rFonts w:hint="eastAsia" w:ascii="宋体" w:hAnsi="宋体" w:eastAsia="宋体" w:cs="宋体"/>
          <w:color w:val="auto"/>
          <w:sz w:val="21"/>
          <w:szCs w:val="21"/>
          <w:highlight w:val="none"/>
          <w:u w:val="none"/>
        </w:rPr>
        <w:t>、经</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同意，</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可以将不具备对应资质的本项目非主体、非关键性工作【泥粉运输、泥粉处置后副产品的检测】分包给具备对应资质的单位实施，签订分包合同，并在分包工作实施前向</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书面说明分包事宜，分包合同签订后向</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提供分包合同、分包单位营业执照、分包单位资质（道路运输经营许可证或检验检测机构资质认定证书）等备案材料，且分包单位违约视为</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违约，由</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向</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承担赔偿责任。</w:t>
      </w:r>
    </w:p>
    <w:p w14:paraId="1CB21411">
      <w:pPr>
        <w:spacing w:line="360" w:lineRule="auto"/>
        <w:ind w:firstLine="424" w:firstLineChars="202"/>
        <w:contextualSpacing/>
        <w:rPr>
          <w:rFonts w:hint="eastAsia" w:ascii="宋体" w:hAnsi="宋体" w:eastAsia="宋体" w:cs="宋体"/>
          <w:color w:val="auto"/>
          <w:sz w:val="21"/>
          <w:szCs w:val="21"/>
          <w:highlight w:val="none"/>
          <w:u w:val="none"/>
        </w:rPr>
      </w:pPr>
      <w:r>
        <w:rPr>
          <w:rFonts w:hint="eastAsia" w:hAnsi="宋体" w:cs="宋体"/>
          <w:color w:val="auto"/>
          <w:sz w:val="21"/>
          <w:szCs w:val="21"/>
          <w:highlight w:val="none"/>
          <w:u w:val="none"/>
          <w:lang w:eastAsia="zh-CN"/>
        </w:rPr>
        <w:t>（</w:t>
      </w:r>
      <w:r>
        <w:rPr>
          <w:rFonts w:hint="eastAsia" w:hAnsi="宋体" w:cs="宋体"/>
          <w:color w:val="auto"/>
          <w:sz w:val="21"/>
          <w:szCs w:val="21"/>
          <w:highlight w:val="none"/>
          <w:u w:val="none"/>
          <w:lang w:val="en-US" w:eastAsia="zh-CN"/>
        </w:rPr>
        <w:t>四）</w:t>
      </w:r>
      <w:r>
        <w:rPr>
          <w:rFonts w:hint="eastAsia" w:ascii="宋体" w:hAnsi="宋体" w:eastAsia="宋体" w:cs="宋体"/>
          <w:color w:val="auto"/>
          <w:sz w:val="21"/>
          <w:szCs w:val="21"/>
          <w:highlight w:val="none"/>
          <w:u w:val="none"/>
        </w:rPr>
        <w:t>、</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在合同的履行期间，应当保持相应资质的有效性，具备主管部门对污泥处置单位的要求条件和企业生产经营许可的相关资质要求。</w:t>
      </w:r>
    </w:p>
    <w:p w14:paraId="6E3DC0E3">
      <w:pPr>
        <w:tabs>
          <w:tab w:val="left" w:pos="9030"/>
        </w:tabs>
        <w:spacing w:line="360" w:lineRule="auto"/>
        <w:ind w:right="40" w:firstLine="422" w:firstLineChars="200"/>
        <w:rPr>
          <w:rFonts w:hint="eastAsia" w:ascii="宋体" w:hAnsi="宋体" w:eastAsia="宋体" w:cs="宋体"/>
          <w:color w:val="auto"/>
          <w:sz w:val="21"/>
          <w:szCs w:val="21"/>
          <w:highlight w:val="none"/>
          <w:u w:val="none"/>
        </w:rPr>
      </w:pPr>
      <w:r>
        <w:rPr>
          <w:rFonts w:hint="eastAsia" w:hAnsi="宋体" w:cs="宋体"/>
          <w:b/>
          <w:bCs/>
          <w:color w:val="auto"/>
          <w:sz w:val="21"/>
          <w:szCs w:val="21"/>
          <w:highlight w:val="none"/>
          <w:u w:val="none"/>
          <w:lang w:eastAsia="zh-CN"/>
        </w:rPr>
        <w:t>（</w:t>
      </w:r>
      <w:r>
        <w:rPr>
          <w:rFonts w:hint="eastAsia" w:hAnsi="宋体" w:cs="宋体"/>
          <w:b/>
          <w:bCs/>
          <w:color w:val="auto"/>
          <w:sz w:val="21"/>
          <w:szCs w:val="21"/>
          <w:highlight w:val="none"/>
          <w:u w:val="none"/>
          <w:lang w:val="en-US" w:eastAsia="zh-CN"/>
        </w:rPr>
        <w:t>五）</w:t>
      </w:r>
      <w:r>
        <w:rPr>
          <w:rFonts w:hint="eastAsia" w:ascii="宋体" w:hAnsi="宋体" w:eastAsia="宋体" w:cs="宋体"/>
          <w:b/>
          <w:bCs/>
          <w:color w:val="auto"/>
          <w:sz w:val="21"/>
          <w:szCs w:val="21"/>
          <w:highlight w:val="none"/>
          <w:u w:val="none"/>
        </w:rPr>
        <w:t>、★</w:t>
      </w:r>
      <w:r>
        <w:rPr>
          <w:rFonts w:hint="eastAsia" w:hAnsi="宋体" w:cs="宋体"/>
          <w:b/>
          <w:bCs/>
          <w:color w:val="auto"/>
          <w:sz w:val="21"/>
          <w:szCs w:val="21"/>
          <w:highlight w:val="none"/>
          <w:u w:val="none"/>
        </w:rPr>
        <w:t>供应商在完成污泥跨市转移备案后，12小时内按采购人要求的运力实施泥粉转移和处置。</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如因计划检修、设备保养等，不能接收</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泥粉的，应当提前三天告知</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，不可抗力除外。</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经</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通知后拒不向</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提供泥粉处置服务的，每延误一天，</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有权要求</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根据合同约定支付违约金。同时</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有权另行委托处置服务库内供应商或其他第三方进行外运、处置，由此产生的处置服务费及其他一切损失由</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承担。</w:t>
      </w:r>
    </w:p>
    <w:p w14:paraId="3097023B">
      <w:pPr>
        <w:spacing w:line="360" w:lineRule="auto"/>
        <w:ind w:firstLine="426" w:firstLineChars="202"/>
        <w:contextualSpacing/>
        <w:rPr>
          <w:rFonts w:hint="eastAsia" w:ascii="宋体" w:hAnsi="宋体" w:eastAsia="宋体" w:cs="宋体"/>
          <w:color w:val="auto"/>
          <w:sz w:val="21"/>
          <w:szCs w:val="21"/>
          <w:highlight w:val="none"/>
          <w:u w:val="none"/>
        </w:rPr>
      </w:pPr>
      <w:r>
        <w:rPr>
          <w:rFonts w:hint="eastAsia" w:hAnsi="宋体" w:cs="宋体"/>
          <w:b/>
          <w:bCs/>
          <w:color w:val="auto"/>
          <w:sz w:val="21"/>
          <w:szCs w:val="21"/>
          <w:highlight w:val="none"/>
          <w:u w:val="none"/>
          <w:lang w:eastAsia="zh-CN"/>
        </w:rPr>
        <w:t>（</w:t>
      </w:r>
      <w:r>
        <w:rPr>
          <w:rFonts w:hint="eastAsia" w:hAnsi="宋体" w:cs="宋体"/>
          <w:b/>
          <w:bCs/>
          <w:color w:val="auto"/>
          <w:sz w:val="21"/>
          <w:szCs w:val="21"/>
          <w:highlight w:val="none"/>
          <w:u w:val="none"/>
          <w:lang w:val="en-US" w:eastAsia="zh-CN"/>
        </w:rPr>
        <w:t>六）</w:t>
      </w:r>
      <w:r>
        <w:rPr>
          <w:rFonts w:hint="eastAsia" w:ascii="宋体" w:hAnsi="宋体" w:eastAsia="宋体" w:cs="宋体"/>
          <w:b/>
          <w:bCs/>
          <w:color w:val="auto"/>
          <w:sz w:val="21"/>
          <w:szCs w:val="21"/>
          <w:highlight w:val="none"/>
          <w:u w:val="none"/>
        </w:rPr>
        <w:t>、★</w:t>
      </w:r>
      <w:r>
        <w:rPr>
          <w:rFonts w:hint="eastAsia" w:hAnsi="宋体" w:cs="宋体"/>
          <w:b/>
          <w:bCs/>
          <w:color w:val="auto"/>
          <w:sz w:val="21"/>
          <w:szCs w:val="21"/>
          <w:highlight w:val="none"/>
          <w:u w:val="none"/>
          <w:lang w:eastAsia="zh-CN"/>
        </w:rPr>
        <w:t>供应商</w:t>
      </w:r>
      <w:r>
        <w:rPr>
          <w:rFonts w:hint="eastAsia" w:ascii="宋体" w:hAnsi="宋体" w:eastAsia="宋体" w:cs="宋体"/>
          <w:b/>
          <w:bCs/>
          <w:color w:val="auto"/>
          <w:sz w:val="21"/>
          <w:szCs w:val="21"/>
          <w:highlight w:val="none"/>
          <w:u w:val="none"/>
        </w:rPr>
        <w:t>污泥的处置方式必须合法合规，确保未采用国家禁止、淘汰的工艺技术或方法，并体现“减量化、稳定化、无害化、资源化”的原则，在坚持“安全、环保”的原则下，实现污泥的综合利用，回收和利用泥粉/污泥的能源和物质。污水处理厂半干化泥粉项目不接受填埋、</w:t>
      </w:r>
      <w:r>
        <w:rPr>
          <w:rFonts w:hint="eastAsia" w:ascii="宋体" w:hAnsi="宋体" w:eastAsia="宋体" w:cs="宋体"/>
          <w:b/>
          <w:color w:val="auto"/>
          <w:sz w:val="21"/>
          <w:szCs w:val="21"/>
          <w:highlight w:val="none"/>
          <w:u w:val="none"/>
        </w:rPr>
        <w:t>土地利用（肥料生产制造）和</w:t>
      </w:r>
      <w:r>
        <w:rPr>
          <w:rFonts w:hint="eastAsia" w:ascii="宋体" w:hAnsi="宋体" w:eastAsia="宋体" w:cs="宋体"/>
          <w:b/>
          <w:bCs/>
          <w:color w:val="auto"/>
          <w:sz w:val="21"/>
          <w:szCs w:val="21"/>
          <w:highlight w:val="none"/>
          <w:u w:val="none"/>
          <w:lang w:val="en-US" w:eastAsia="zh-CN"/>
        </w:rPr>
        <w:t>污泥</w:t>
      </w:r>
      <w:r>
        <w:rPr>
          <w:rFonts w:hint="eastAsia" w:ascii="宋体" w:hAnsi="宋体" w:eastAsia="宋体" w:cs="宋体"/>
          <w:b/>
          <w:bCs/>
          <w:color w:val="auto"/>
          <w:sz w:val="21"/>
          <w:szCs w:val="21"/>
          <w:highlight w:val="none"/>
          <w:u w:val="none"/>
        </w:rPr>
        <w:t>未经高温处理</w:t>
      </w:r>
      <w:r>
        <w:rPr>
          <w:rFonts w:hint="eastAsia" w:ascii="宋体" w:hAnsi="宋体" w:eastAsia="宋体" w:cs="宋体"/>
          <w:b/>
          <w:bCs/>
          <w:color w:val="auto"/>
          <w:sz w:val="21"/>
          <w:szCs w:val="21"/>
          <w:highlight w:val="none"/>
          <w:u w:val="none"/>
          <w:lang w:val="en-US" w:eastAsia="zh-CN"/>
        </w:rPr>
        <w:t>的</w:t>
      </w:r>
      <w:r>
        <w:rPr>
          <w:rFonts w:hint="eastAsia" w:ascii="宋体" w:hAnsi="宋体" w:eastAsia="宋体" w:cs="宋体"/>
          <w:b/>
          <w:bCs/>
          <w:color w:val="auto"/>
          <w:sz w:val="21"/>
          <w:szCs w:val="21"/>
          <w:highlight w:val="none"/>
          <w:u w:val="none"/>
        </w:rPr>
        <w:t>建材利用类的处置方式</w:t>
      </w:r>
      <w:r>
        <w:rPr>
          <w:rFonts w:hint="eastAsia" w:ascii="宋体" w:hAnsi="宋体" w:eastAsia="宋体" w:cs="宋体"/>
          <w:b/>
          <w:bCs/>
          <w:color w:val="auto"/>
          <w:sz w:val="21"/>
          <w:szCs w:val="21"/>
          <w:highlight w:val="none"/>
          <w:u w:val="none"/>
          <w:lang w:eastAsia="zh-CN"/>
        </w:rPr>
        <w:t>，</w:t>
      </w:r>
      <w:r>
        <w:rPr>
          <w:rFonts w:hint="eastAsia" w:hAnsi="宋体" w:cs="宋体"/>
          <w:b/>
          <w:bCs w:val="0"/>
          <w:color w:val="auto"/>
          <w:kern w:val="2"/>
          <w:sz w:val="21"/>
          <w:szCs w:val="21"/>
          <w:highlight w:val="none"/>
          <w:u w:val="none"/>
          <w:lang w:val="en-US" w:eastAsia="zh-CN"/>
        </w:rPr>
        <w:t>供应商</w:t>
      </w:r>
      <w:r>
        <w:rPr>
          <w:rFonts w:hint="eastAsia" w:ascii="宋体" w:hAnsi="宋体" w:eastAsia="宋体" w:cs="宋体"/>
          <w:b/>
          <w:bCs w:val="0"/>
          <w:color w:val="auto"/>
          <w:kern w:val="2"/>
          <w:sz w:val="21"/>
          <w:szCs w:val="21"/>
          <w:highlight w:val="none"/>
          <w:u w:val="none"/>
          <w:lang w:val="en-US" w:eastAsia="zh-CN"/>
        </w:rPr>
        <w:t>污泥处置项目生产的产品为燃料棒、生物质颗粒等未经高温焚烧处理的，需提供产品作为电厂燃料进行高温焚烧处理的服务合同。</w:t>
      </w:r>
    </w:p>
    <w:p w14:paraId="54A0956E">
      <w:pPr>
        <w:pStyle w:val="30"/>
        <w:spacing w:line="360" w:lineRule="auto"/>
        <w:ind w:left="0" w:leftChars="0" w:firstLine="422" w:firstLineChars="200"/>
        <w:rPr>
          <w:rFonts w:hint="default" w:ascii="Calibri" w:hAnsi="宋体" w:eastAsia="宋体" w:cs="Times New Roman"/>
          <w:b/>
          <w:bCs/>
          <w:color w:val="auto"/>
          <w:kern w:val="2"/>
          <w:sz w:val="21"/>
          <w:szCs w:val="21"/>
          <w:lang w:val="en-US" w:eastAsia="zh-CN" w:bidi="ar-SA"/>
        </w:rPr>
      </w:pPr>
      <w:r>
        <w:rPr>
          <w:rFonts w:hint="eastAsia" w:hAnsi="宋体" w:cs="宋体"/>
          <w:b/>
          <w:bCs/>
          <w:color w:val="auto"/>
          <w:sz w:val="21"/>
          <w:szCs w:val="21"/>
          <w:highlight w:val="none"/>
          <w:u w:val="none"/>
          <w:lang w:val="en-US" w:eastAsia="zh-CN"/>
        </w:rPr>
        <w:t>（七）</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b/>
          <w:bCs/>
          <w:color w:val="auto"/>
          <w:sz w:val="21"/>
          <w:szCs w:val="21"/>
          <w:highlight w:val="none"/>
          <w:u w:val="none"/>
        </w:rPr>
        <w:t>★</w:t>
      </w:r>
      <w:r>
        <w:rPr>
          <w:rFonts w:hint="eastAsia" w:hAnsi="宋体" w:cs="宋体"/>
          <w:b/>
          <w:bCs/>
          <w:color w:val="auto"/>
          <w:sz w:val="21"/>
          <w:szCs w:val="21"/>
          <w:highlight w:val="none"/>
          <w:u w:val="none"/>
          <w:lang w:val="en-US" w:eastAsia="zh-CN"/>
        </w:rPr>
        <w:t>供应商</w:t>
      </w:r>
      <w:r>
        <w:rPr>
          <w:rFonts w:hint="eastAsia" w:ascii="宋体" w:hAnsi="宋体" w:eastAsia="宋体" w:cs="宋体"/>
          <w:b/>
          <w:bCs/>
          <w:color w:val="auto"/>
          <w:sz w:val="21"/>
          <w:szCs w:val="21"/>
          <w:highlight w:val="none"/>
          <w:u w:val="none"/>
        </w:rPr>
        <w:t>的污泥处置</w:t>
      </w:r>
      <w:r>
        <w:rPr>
          <w:rFonts w:hint="eastAsia" w:ascii="宋体" w:hAnsi="宋体" w:eastAsia="宋体" w:cs="宋体"/>
          <w:b/>
          <w:bCs/>
          <w:color w:val="auto"/>
          <w:sz w:val="21"/>
          <w:szCs w:val="21"/>
          <w:highlight w:val="none"/>
          <w:u w:val="none"/>
          <w:lang w:val="en-US" w:eastAsia="zh-CN"/>
        </w:rPr>
        <w:t>能力以</w:t>
      </w:r>
      <w:r>
        <w:rPr>
          <w:rFonts w:hint="eastAsia" w:ascii="宋体" w:hAnsi="宋体" w:eastAsia="宋体" w:cs="宋体"/>
          <w:b/>
          <w:bCs/>
          <w:color w:val="auto"/>
          <w:sz w:val="21"/>
          <w:szCs w:val="21"/>
          <w:highlight w:val="none"/>
          <w:u w:val="none"/>
        </w:rPr>
        <w:t>污泥</w:t>
      </w:r>
      <w:r>
        <w:rPr>
          <w:rFonts w:hint="eastAsia" w:ascii="宋体" w:hAnsi="宋体" w:eastAsia="宋体" w:cs="宋体"/>
          <w:b/>
          <w:bCs/>
          <w:color w:val="auto"/>
          <w:sz w:val="21"/>
          <w:szCs w:val="21"/>
          <w:highlight w:val="none"/>
          <w:u w:val="none"/>
          <w:lang w:val="en-US" w:eastAsia="zh-CN"/>
        </w:rPr>
        <w:t>处置</w:t>
      </w:r>
      <w:r>
        <w:rPr>
          <w:rFonts w:hint="eastAsia" w:ascii="宋体" w:hAnsi="宋体" w:eastAsia="宋体" w:cs="宋体"/>
          <w:b/>
          <w:bCs/>
          <w:color w:val="auto"/>
          <w:sz w:val="21"/>
          <w:szCs w:val="21"/>
          <w:highlight w:val="none"/>
          <w:u w:val="none"/>
        </w:rPr>
        <w:t>项目</w:t>
      </w:r>
      <w:r>
        <w:rPr>
          <w:rFonts w:hint="eastAsia" w:ascii="宋体" w:hAnsi="宋体" w:eastAsia="宋体" w:cs="宋体"/>
          <w:b/>
          <w:bCs/>
          <w:color w:val="auto"/>
          <w:sz w:val="21"/>
          <w:szCs w:val="21"/>
          <w:highlight w:val="none"/>
          <w:u w:val="none"/>
          <w:lang w:val="en-US" w:eastAsia="zh-CN"/>
        </w:rPr>
        <w:t>已取得生态环境主管部门环境影响评价文件的批复文本信息为认定依据；若环境影响评价文件批复未明确的，以环境影响评价文件载明的信息为准；若供应商的环境影响评价文件批复及环境影响评价文件均未明确处置能力的，则供应商应补充提交地级市或以上污泥主管部门或生态环境主管部门出具的仍在有效期内的证明文件</w:t>
      </w:r>
      <w:r>
        <w:rPr>
          <w:rFonts w:hint="eastAsia" w:ascii="宋体" w:hAnsi="宋体" w:eastAsia="宋体" w:cs="宋体"/>
          <w:b/>
          <w:bCs/>
          <w:color w:val="auto"/>
          <w:sz w:val="21"/>
          <w:szCs w:val="21"/>
          <w:highlight w:val="none"/>
          <w:u w:val="none"/>
        </w:rPr>
        <w:t>[项目包含泥粉/污泥处理或处置相关内容]的批复</w:t>
      </w:r>
      <w:r>
        <w:rPr>
          <w:rFonts w:hint="eastAsia" w:hAnsi="宋体"/>
          <w:b/>
          <w:bCs/>
          <w:color w:val="auto"/>
          <w:szCs w:val="21"/>
        </w:rPr>
        <w:t>，且其泥粉/污泥接收处置能力不低于</w:t>
      </w:r>
      <w:r>
        <w:rPr>
          <w:rFonts w:hint="eastAsia" w:hAnsi="宋体"/>
          <w:b/>
          <w:bCs/>
          <w:color w:val="auto"/>
          <w:szCs w:val="21"/>
          <w:lang w:eastAsia="zh-CN"/>
        </w:rPr>
        <w:t>2</w:t>
      </w:r>
      <w:r>
        <w:rPr>
          <w:rFonts w:hint="eastAsia" w:hAnsi="宋体"/>
          <w:b/>
          <w:bCs/>
          <w:color w:val="auto"/>
          <w:szCs w:val="21"/>
          <w:lang w:val="en-US" w:eastAsia="zh-CN"/>
        </w:rPr>
        <w:t>.19</w:t>
      </w:r>
      <w:r>
        <w:rPr>
          <w:rFonts w:hint="eastAsia" w:hAnsi="宋体"/>
          <w:b/>
          <w:bCs/>
          <w:color w:val="auto"/>
          <w:szCs w:val="21"/>
        </w:rPr>
        <w:t>万吨/年。</w:t>
      </w:r>
    </w:p>
    <w:p w14:paraId="40A1D8F6">
      <w:pPr>
        <w:widowControl/>
        <w:numPr>
          <w:ilvl w:val="0"/>
          <w:numId w:val="0"/>
        </w:numPr>
        <w:spacing w:after="0" w:line="360" w:lineRule="auto"/>
        <w:ind w:firstLine="422" w:firstLineChars="200"/>
        <w:jc w:val="left"/>
        <w:rPr>
          <w:rFonts w:hint="eastAsia" w:hAnsi="宋体" w:cs="宋体"/>
          <w:b/>
          <w:bCs/>
          <w:color w:val="auto"/>
          <w:sz w:val="21"/>
          <w:szCs w:val="21"/>
          <w:highlight w:val="none"/>
          <w:u w:val="none"/>
          <w:lang w:val="en-US" w:eastAsia="zh-CN"/>
        </w:rPr>
      </w:pPr>
      <w:r>
        <w:rPr>
          <w:rFonts w:hint="eastAsia" w:hAnsi="宋体" w:cs="宋体"/>
          <w:b/>
          <w:bCs/>
          <w:color w:val="auto"/>
          <w:sz w:val="21"/>
          <w:szCs w:val="21"/>
          <w:highlight w:val="none"/>
          <w:u w:val="none"/>
          <w:lang w:val="en-US" w:eastAsia="zh-CN"/>
        </w:rPr>
        <w:t>（八）、</w:t>
      </w:r>
      <w:r>
        <w:rPr>
          <w:rFonts w:hint="eastAsia" w:ascii="宋体" w:hAnsi="宋体" w:eastAsia="宋体" w:cs="宋体"/>
          <w:b/>
          <w:bCs/>
          <w:color w:val="auto"/>
          <w:sz w:val="21"/>
          <w:szCs w:val="21"/>
          <w:highlight w:val="none"/>
          <w:u w:val="none"/>
        </w:rPr>
        <w:t>★</w:t>
      </w:r>
      <w:r>
        <w:rPr>
          <w:rFonts w:hint="eastAsia" w:hAnsi="宋体" w:cs="宋体"/>
          <w:b/>
          <w:bCs/>
          <w:color w:val="auto"/>
          <w:sz w:val="21"/>
          <w:szCs w:val="21"/>
          <w:highlight w:val="none"/>
          <w:u w:val="none"/>
          <w:lang w:val="en-US" w:eastAsia="zh-CN"/>
        </w:rPr>
        <w:t>污泥承诺接收量计算标准：</w:t>
      </w:r>
    </w:p>
    <w:p w14:paraId="693638DB">
      <w:pPr>
        <w:widowControl/>
        <w:numPr>
          <w:ilvl w:val="0"/>
          <w:numId w:val="0"/>
        </w:numPr>
        <w:spacing w:after="0" w:line="360" w:lineRule="auto"/>
        <w:ind w:firstLine="422" w:firstLineChars="200"/>
        <w:jc w:val="left"/>
        <w:rPr>
          <w:rFonts w:hint="eastAsia" w:ascii="宋体" w:hAnsi="宋体" w:eastAsia="宋体" w:cs="宋体"/>
          <w:b/>
          <w:bCs/>
          <w:color w:val="auto"/>
          <w:kern w:val="2"/>
          <w:sz w:val="21"/>
          <w:szCs w:val="24"/>
          <w:highlight w:val="none"/>
          <w:lang w:val="zh-CN" w:eastAsia="zh-CN" w:bidi="ar-SA"/>
        </w:rPr>
      </w:pPr>
      <w:r>
        <w:rPr>
          <w:rFonts w:hint="eastAsia" w:ascii="宋体" w:hAnsi="宋体" w:eastAsia="宋体" w:cs="宋体"/>
          <w:b/>
          <w:bCs/>
          <w:color w:val="auto"/>
          <w:kern w:val="2"/>
          <w:sz w:val="21"/>
          <w:szCs w:val="24"/>
          <w:highlight w:val="none"/>
          <w:lang w:val="en-US" w:eastAsia="zh-CN" w:bidi="ar-SA"/>
        </w:rPr>
        <w:t>1</w:t>
      </w:r>
      <w:r>
        <w:rPr>
          <w:rFonts w:hint="eastAsia" w:hAnsi="宋体" w:cs="宋体"/>
          <w:b/>
          <w:bCs/>
          <w:color w:val="auto"/>
          <w:kern w:val="2"/>
          <w:sz w:val="21"/>
          <w:szCs w:val="24"/>
          <w:highlight w:val="none"/>
          <w:lang w:val="en-US" w:eastAsia="zh-CN" w:bidi="ar-SA"/>
        </w:rPr>
        <w:t>、</w:t>
      </w:r>
      <w:r>
        <w:rPr>
          <w:rFonts w:hint="eastAsia" w:ascii="宋体" w:hAnsi="宋体" w:eastAsia="宋体" w:cs="宋体"/>
          <w:b/>
          <w:bCs/>
          <w:color w:val="auto"/>
          <w:kern w:val="2"/>
          <w:sz w:val="21"/>
          <w:szCs w:val="24"/>
          <w:highlight w:val="none"/>
          <w:lang w:val="en-US" w:eastAsia="zh-CN" w:bidi="ar-SA"/>
        </w:rPr>
        <w:t>申请人最大</w:t>
      </w:r>
      <w:r>
        <w:rPr>
          <w:rFonts w:hint="eastAsia" w:ascii="宋体" w:hAnsi="宋体" w:eastAsia="宋体" w:cs="宋体"/>
          <w:b/>
          <w:bCs/>
          <w:color w:val="auto"/>
          <w:kern w:val="2"/>
          <w:sz w:val="21"/>
          <w:szCs w:val="24"/>
          <w:highlight w:val="none"/>
          <w:lang w:val="zh-CN" w:eastAsia="zh-CN" w:bidi="ar-SA"/>
        </w:rPr>
        <w:t>承诺</w:t>
      </w:r>
      <w:r>
        <w:rPr>
          <w:rFonts w:hint="eastAsia" w:ascii="宋体" w:hAnsi="宋体" w:eastAsia="宋体" w:cs="宋体"/>
          <w:b/>
          <w:bCs/>
          <w:color w:val="auto"/>
          <w:kern w:val="2"/>
          <w:sz w:val="21"/>
          <w:szCs w:val="24"/>
          <w:highlight w:val="none"/>
          <w:lang w:val="en-US" w:eastAsia="zh-CN" w:bidi="ar-SA"/>
        </w:rPr>
        <w:t>接收委托人</w:t>
      </w:r>
      <w:r>
        <w:rPr>
          <w:rFonts w:hint="eastAsia" w:ascii="宋体" w:hAnsi="宋体" w:eastAsia="宋体" w:cs="宋体"/>
          <w:b/>
          <w:bCs/>
          <w:color w:val="auto"/>
          <w:kern w:val="2"/>
          <w:sz w:val="21"/>
          <w:szCs w:val="21"/>
          <w:highlight w:val="none"/>
          <w:lang w:val="en-US" w:eastAsia="zh-CN" w:bidi="ar-SA"/>
        </w:rPr>
        <w:t>污泥</w:t>
      </w:r>
      <w:r>
        <w:rPr>
          <w:rFonts w:hint="eastAsia" w:ascii="宋体" w:hAnsi="宋体" w:eastAsia="宋体" w:cs="宋体"/>
          <w:b/>
          <w:bCs/>
          <w:color w:val="auto"/>
          <w:kern w:val="2"/>
          <w:sz w:val="21"/>
          <w:szCs w:val="24"/>
          <w:highlight w:val="none"/>
          <w:lang w:val="zh-CN" w:eastAsia="zh-CN" w:bidi="ar-SA"/>
        </w:rPr>
        <w:t>的</w:t>
      </w:r>
      <w:r>
        <w:rPr>
          <w:rFonts w:hint="eastAsia" w:ascii="宋体" w:hAnsi="宋体" w:eastAsia="宋体" w:cs="宋体"/>
          <w:b/>
          <w:bCs/>
          <w:color w:val="auto"/>
          <w:kern w:val="2"/>
          <w:sz w:val="21"/>
          <w:szCs w:val="24"/>
          <w:highlight w:val="none"/>
          <w:lang w:val="en-US" w:eastAsia="zh-CN" w:bidi="ar-SA"/>
        </w:rPr>
        <w:t>接收</w:t>
      </w:r>
      <w:r>
        <w:rPr>
          <w:rFonts w:hint="eastAsia" w:ascii="宋体" w:hAnsi="宋体" w:eastAsia="宋体" w:cs="宋体"/>
          <w:b/>
          <w:bCs/>
          <w:color w:val="auto"/>
          <w:kern w:val="2"/>
          <w:sz w:val="21"/>
          <w:szCs w:val="24"/>
          <w:highlight w:val="none"/>
          <w:lang w:val="zh-CN" w:eastAsia="zh-CN" w:bidi="ar-SA"/>
        </w:rPr>
        <w:t>量应不超过其处置能力证明材料</w:t>
      </w:r>
      <w:r>
        <w:rPr>
          <w:rFonts w:hint="eastAsia" w:ascii="宋体" w:hAnsi="宋体" w:eastAsia="宋体" w:cs="宋体"/>
          <w:b/>
          <w:bCs/>
          <w:color w:val="auto"/>
          <w:kern w:val="2"/>
          <w:sz w:val="21"/>
          <w:szCs w:val="24"/>
          <w:highlight w:val="none"/>
          <w:lang w:val="en-US" w:eastAsia="zh-CN" w:bidi="ar-SA"/>
        </w:rPr>
        <w:t>污泥处置量（日均）（年度处置量折算为日处置量时按365天计算，如某单位环评接收量为</w:t>
      </w:r>
      <w:r>
        <w:rPr>
          <w:rFonts w:hint="eastAsia" w:hAnsi="宋体" w:cs="宋体"/>
          <w:b/>
          <w:bCs/>
          <w:color w:val="auto"/>
          <w:kern w:val="2"/>
          <w:sz w:val="21"/>
          <w:szCs w:val="24"/>
          <w:highlight w:val="none"/>
          <w:lang w:val="en-US" w:eastAsia="zh-CN" w:bidi="ar-SA"/>
        </w:rPr>
        <w:t>25</w:t>
      </w:r>
      <w:r>
        <w:rPr>
          <w:rFonts w:hint="eastAsia" w:ascii="宋体" w:hAnsi="宋体" w:eastAsia="宋体" w:cs="宋体"/>
          <w:b/>
          <w:bCs/>
          <w:color w:val="auto"/>
          <w:kern w:val="2"/>
          <w:sz w:val="21"/>
          <w:szCs w:val="24"/>
          <w:highlight w:val="none"/>
          <w:lang w:val="en-US" w:eastAsia="zh-CN" w:bidi="ar-SA"/>
        </w:rPr>
        <w:t>万吨/年的，则最大承诺接收量不得大于</w:t>
      </w:r>
      <w:r>
        <w:rPr>
          <w:rFonts w:hint="eastAsia" w:hAnsi="宋体" w:cs="宋体"/>
          <w:b/>
          <w:bCs/>
          <w:color w:val="auto"/>
          <w:kern w:val="2"/>
          <w:sz w:val="21"/>
          <w:szCs w:val="24"/>
          <w:highlight w:val="none"/>
          <w:lang w:val="en-US" w:eastAsia="zh-CN" w:bidi="ar-SA"/>
        </w:rPr>
        <w:t>684.93</w:t>
      </w:r>
      <w:r>
        <w:rPr>
          <w:rFonts w:hint="eastAsia" w:ascii="宋体" w:hAnsi="宋体" w:eastAsia="宋体" w:cs="宋体"/>
          <w:b/>
          <w:bCs/>
          <w:color w:val="auto"/>
          <w:kern w:val="2"/>
          <w:sz w:val="21"/>
          <w:szCs w:val="24"/>
          <w:highlight w:val="none"/>
          <w:lang w:val="en-US" w:eastAsia="zh-CN" w:bidi="ar-SA"/>
        </w:rPr>
        <w:t>吨/日，计算过程：</w:t>
      </w:r>
      <w:r>
        <w:rPr>
          <w:rFonts w:hint="eastAsia" w:hAnsi="宋体" w:cs="宋体"/>
          <w:b/>
          <w:bCs/>
          <w:color w:val="auto"/>
          <w:kern w:val="2"/>
          <w:sz w:val="21"/>
          <w:szCs w:val="24"/>
          <w:highlight w:val="none"/>
          <w:lang w:val="en-US" w:eastAsia="zh-CN" w:bidi="ar-SA"/>
        </w:rPr>
        <w:t>25</w:t>
      </w:r>
      <w:r>
        <w:rPr>
          <w:rFonts w:hint="eastAsia" w:ascii="宋体" w:hAnsi="宋体" w:eastAsia="宋体" w:cs="宋体"/>
          <w:b/>
          <w:bCs/>
          <w:color w:val="auto"/>
          <w:kern w:val="2"/>
          <w:sz w:val="21"/>
          <w:szCs w:val="24"/>
          <w:highlight w:val="none"/>
          <w:lang w:val="en-US" w:eastAsia="zh-CN" w:bidi="ar-SA"/>
        </w:rPr>
        <w:t>0000/365=</w:t>
      </w:r>
      <w:r>
        <w:rPr>
          <w:rFonts w:hint="eastAsia" w:hAnsi="宋体" w:cs="宋体"/>
          <w:b/>
          <w:bCs/>
          <w:color w:val="auto"/>
          <w:kern w:val="2"/>
          <w:sz w:val="21"/>
          <w:szCs w:val="24"/>
          <w:highlight w:val="none"/>
          <w:lang w:val="en-US" w:eastAsia="zh-CN" w:bidi="ar-SA"/>
        </w:rPr>
        <w:t>684.93</w:t>
      </w:r>
      <w:r>
        <w:rPr>
          <w:rFonts w:hint="eastAsia" w:ascii="宋体" w:hAnsi="宋体" w:eastAsia="宋体" w:cs="宋体"/>
          <w:b/>
          <w:bCs/>
          <w:color w:val="auto"/>
          <w:kern w:val="2"/>
          <w:sz w:val="21"/>
          <w:szCs w:val="24"/>
          <w:highlight w:val="none"/>
          <w:lang w:val="en-US" w:eastAsia="zh-CN" w:bidi="ar-SA"/>
        </w:rPr>
        <w:t>）。</w:t>
      </w:r>
    </w:p>
    <w:p w14:paraId="0FEAD3F6">
      <w:pPr>
        <w:widowControl/>
        <w:numPr>
          <w:ilvl w:val="0"/>
          <w:numId w:val="0"/>
        </w:numPr>
        <w:spacing w:after="0" w:line="360" w:lineRule="auto"/>
        <w:ind w:firstLine="422" w:firstLineChars="200"/>
        <w:jc w:val="left"/>
        <w:rPr>
          <w:rFonts w:hint="eastAsia" w:ascii="宋体" w:hAnsi="宋体" w:eastAsia="宋体" w:cs="宋体"/>
          <w:b/>
          <w:bCs/>
          <w:color w:val="auto"/>
          <w:kern w:val="2"/>
          <w:sz w:val="21"/>
          <w:szCs w:val="24"/>
          <w:highlight w:val="none"/>
          <w:lang w:val="en-US" w:eastAsia="zh-CN" w:bidi="ar-SA"/>
        </w:rPr>
      </w:pPr>
      <w:r>
        <w:rPr>
          <w:rFonts w:hint="eastAsia" w:hAnsi="宋体" w:cs="宋体"/>
          <w:b/>
          <w:bCs/>
          <w:color w:val="auto"/>
          <w:kern w:val="2"/>
          <w:sz w:val="21"/>
          <w:szCs w:val="24"/>
          <w:highlight w:val="none"/>
          <w:lang w:val="en-US" w:eastAsia="zh-CN" w:bidi="ar-SA"/>
        </w:rPr>
        <w:t>2、</w:t>
      </w:r>
      <w:r>
        <w:rPr>
          <w:rFonts w:hint="eastAsia" w:ascii="宋体" w:hAnsi="宋体" w:eastAsia="宋体" w:cs="宋体"/>
          <w:b/>
          <w:bCs/>
          <w:color w:val="auto"/>
          <w:kern w:val="2"/>
          <w:sz w:val="21"/>
          <w:szCs w:val="24"/>
          <w:highlight w:val="none"/>
          <w:lang w:val="en-US" w:eastAsia="zh-CN" w:bidi="ar-SA"/>
        </w:rPr>
        <w:t>若环评批复内已明确接收污泥的含水率，不同含水率处置量的折算公式：（1-Y%）/（1-55%）×A，其中Y%是指环评批复的污泥含水率（绝干为0%），如该含水率是区间值，按区间的最大值计算。A为环评批复的处置量。若环评批复未明确接收污泥的含水率，则不作折算。</w:t>
      </w:r>
    </w:p>
    <w:p w14:paraId="532664A7">
      <w:pPr>
        <w:spacing w:line="360" w:lineRule="auto"/>
        <w:ind w:firstLine="426" w:firstLineChars="202"/>
        <w:contextualSpacing/>
        <w:rPr>
          <w:rFonts w:hint="default" w:hAnsi="宋体" w:cs="宋体"/>
          <w:b/>
          <w:bCs/>
          <w:color w:val="auto"/>
          <w:sz w:val="21"/>
          <w:szCs w:val="21"/>
          <w:highlight w:val="none"/>
          <w:u w:val="none"/>
          <w:lang w:val="en-US" w:eastAsia="zh-CN"/>
        </w:rPr>
      </w:pPr>
      <w:r>
        <w:rPr>
          <w:rFonts w:hint="eastAsia" w:hAnsi="宋体" w:cs="宋体"/>
          <w:b/>
          <w:bCs/>
          <w:color w:val="auto"/>
          <w:kern w:val="2"/>
          <w:sz w:val="21"/>
          <w:szCs w:val="24"/>
          <w:highlight w:val="none"/>
          <w:lang w:val="en-US" w:eastAsia="zh-CN" w:bidi="ar-SA"/>
        </w:rPr>
        <w:t>3、</w:t>
      </w:r>
      <w:r>
        <w:rPr>
          <w:rFonts w:hint="default" w:ascii="宋体" w:hAnsi="宋体" w:eastAsia="宋体" w:cs="宋体"/>
          <w:b/>
          <w:bCs/>
          <w:color w:val="auto"/>
          <w:kern w:val="2"/>
          <w:sz w:val="21"/>
          <w:szCs w:val="24"/>
          <w:highlight w:val="none"/>
          <w:lang w:bidi="ar-SA"/>
        </w:rPr>
        <w:t>本方案所指污泥/泥粉是指城镇生活污水处理厂在污水净水处理过程中产生的半干化泥粉,若《环境影响评价文件批复》或《环境影响评价文件》有细分污泥种类，污泥处理处置能力的污泥范畴包括市政污泥、生活污泥或污水处理厂污泥</w:t>
      </w:r>
      <w:r>
        <w:rPr>
          <w:rFonts w:hint="eastAsia" w:hAnsi="宋体" w:cs="宋体"/>
          <w:b/>
          <w:bCs/>
          <w:color w:val="auto"/>
          <w:kern w:val="2"/>
          <w:sz w:val="21"/>
          <w:szCs w:val="24"/>
          <w:highlight w:val="none"/>
          <w:lang w:eastAsia="zh-CN" w:bidi="ar-SA"/>
        </w:rPr>
        <w:t>，</w:t>
      </w:r>
      <w:r>
        <w:rPr>
          <w:rFonts w:hint="eastAsia" w:hAnsi="宋体" w:cs="宋体"/>
          <w:b/>
          <w:bCs/>
          <w:color w:val="auto"/>
          <w:kern w:val="2"/>
          <w:sz w:val="21"/>
          <w:szCs w:val="24"/>
          <w:highlight w:val="none"/>
          <w:lang w:val="en-US" w:eastAsia="zh-CN" w:bidi="ar-SA"/>
        </w:rPr>
        <w:t>按前期核查双方确认的资料为准</w:t>
      </w:r>
      <w:r>
        <w:rPr>
          <w:rFonts w:hint="default" w:ascii="宋体" w:hAnsi="宋体" w:eastAsia="宋体" w:cs="宋体"/>
          <w:b/>
          <w:bCs/>
          <w:color w:val="auto"/>
          <w:kern w:val="2"/>
          <w:sz w:val="21"/>
          <w:szCs w:val="24"/>
          <w:highlight w:val="none"/>
          <w:lang w:bidi="ar-SA"/>
        </w:rPr>
        <w:t>。</w:t>
      </w:r>
    </w:p>
    <w:p w14:paraId="4DCCD7C3">
      <w:pPr>
        <w:spacing w:line="360" w:lineRule="auto"/>
        <w:ind w:firstLine="424" w:firstLineChars="202"/>
        <w:contextualSpacing/>
        <w:rPr>
          <w:rFonts w:hint="eastAsia" w:ascii="宋体" w:hAnsi="宋体" w:eastAsia="宋体" w:cs="宋体"/>
          <w:color w:val="auto"/>
          <w:sz w:val="21"/>
          <w:szCs w:val="21"/>
          <w:highlight w:val="none"/>
          <w:u w:val="none"/>
        </w:rPr>
      </w:pPr>
      <w:r>
        <w:rPr>
          <w:rFonts w:hint="eastAsia" w:hAnsi="宋体" w:cs="宋体"/>
          <w:color w:val="auto"/>
          <w:sz w:val="21"/>
          <w:szCs w:val="21"/>
          <w:highlight w:val="none"/>
          <w:u w:val="none"/>
          <w:lang w:val="en-US" w:eastAsia="zh-CN"/>
        </w:rPr>
        <w:t>（九）</w:t>
      </w:r>
      <w:r>
        <w:rPr>
          <w:rFonts w:hint="eastAsia" w:ascii="宋体" w:hAnsi="宋体" w:eastAsia="宋体" w:cs="宋体"/>
          <w:color w:val="auto"/>
          <w:sz w:val="21"/>
          <w:szCs w:val="21"/>
          <w:highlight w:val="none"/>
          <w:u w:val="none"/>
        </w:rPr>
        <w:t>、</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应当采取有效的职业卫生防护措施，为从事半干化泥粉运输、处置的工作人员和管理人员，配备必要的防护用品。</w:t>
      </w:r>
    </w:p>
    <w:p w14:paraId="33028C84">
      <w:pPr>
        <w:spacing w:line="360" w:lineRule="auto"/>
        <w:ind w:firstLine="424" w:firstLineChars="202"/>
        <w:contextualSpacing/>
        <w:rPr>
          <w:rFonts w:hint="eastAsia" w:ascii="宋体" w:hAnsi="宋体" w:eastAsia="宋体" w:cs="宋体"/>
          <w:color w:val="auto"/>
          <w:sz w:val="21"/>
          <w:szCs w:val="21"/>
          <w:highlight w:val="none"/>
          <w:u w:val="none"/>
        </w:rPr>
      </w:pPr>
      <w:r>
        <w:rPr>
          <w:rFonts w:hint="eastAsia" w:hAnsi="宋体" w:cs="宋体"/>
          <w:color w:val="auto"/>
          <w:sz w:val="21"/>
          <w:szCs w:val="21"/>
          <w:highlight w:val="none"/>
          <w:u w:val="none"/>
          <w:lang w:val="en-US" w:eastAsia="zh-CN"/>
        </w:rPr>
        <w:t>（十）</w:t>
      </w:r>
      <w:r>
        <w:rPr>
          <w:rFonts w:hint="eastAsia" w:ascii="宋体" w:hAnsi="宋体" w:eastAsia="宋体" w:cs="宋体"/>
          <w:color w:val="auto"/>
          <w:sz w:val="21"/>
          <w:szCs w:val="21"/>
          <w:highlight w:val="none"/>
          <w:u w:val="none"/>
        </w:rPr>
        <w:t>、</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必须制定与半干化泥粉处置有关的规章制度和发生意外事故时的应急预案，并向生态环境主管部门备案和</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报备。发生半干化泥粉流失、泄漏、扩散时，</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 xml:space="preserve">应当立即采取紧急处理措施，并及时向生态环境主管部门报告。 </w:t>
      </w:r>
    </w:p>
    <w:p w14:paraId="37A2EC14">
      <w:pPr>
        <w:spacing w:line="360" w:lineRule="auto"/>
        <w:ind w:firstLine="424" w:firstLineChars="202"/>
        <w:contextualSpacing/>
        <w:rPr>
          <w:rFonts w:hint="eastAsia" w:ascii="宋体" w:hAnsi="宋体" w:eastAsia="宋体" w:cs="宋体"/>
          <w:color w:val="auto"/>
          <w:sz w:val="21"/>
          <w:szCs w:val="21"/>
          <w:highlight w:val="none"/>
          <w:u w:val="none"/>
        </w:rPr>
      </w:pPr>
      <w:r>
        <w:rPr>
          <w:rFonts w:hint="eastAsia" w:hAnsi="宋体" w:cs="宋体"/>
          <w:color w:val="auto"/>
          <w:sz w:val="21"/>
          <w:szCs w:val="21"/>
          <w:highlight w:val="none"/>
          <w:u w:val="none"/>
          <w:lang w:val="en-US" w:eastAsia="zh-CN"/>
        </w:rPr>
        <w:t>（十一）</w:t>
      </w:r>
      <w:r>
        <w:rPr>
          <w:rFonts w:hint="eastAsia" w:ascii="宋体" w:hAnsi="宋体" w:eastAsia="宋体" w:cs="宋体"/>
          <w:color w:val="auto"/>
          <w:sz w:val="21"/>
          <w:szCs w:val="21"/>
          <w:highlight w:val="none"/>
          <w:u w:val="none"/>
        </w:rPr>
        <w:t>、如因</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安全生产设备、措施、操作规程、环保设备设施、劳动保护条件等不符合规范要求或标准，导致安全生产事故/造成人身损害或财产损失的，由</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自行承担全部责任和后果，如因此给</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造成的一切损失由</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承担。</w:t>
      </w:r>
    </w:p>
    <w:p w14:paraId="7B13562F">
      <w:pPr>
        <w:spacing w:line="360" w:lineRule="auto"/>
        <w:ind w:firstLine="424" w:firstLineChars="202"/>
        <w:contextualSpacing/>
        <w:rPr>
          <w:rFonts w:hint="eastAsia" w:ascii="宋体" w:hAnsi="宋体" w:eastAsia="宋体" w:cs="宋体"/>
          <w:color w:val="auto"/>
          <w:sz w:val="21"/>
          <w:szCs w:val="21"/>
          <w:highlight w:val="none"/>
          <w:u w:val="none"/>
        </w:rPr>
      </w:pPr>
      <w:r>
        <w:rPr>
          <w:rFonts w:hint="eastAsia" w:hAnsi="宋体" w:cs="宋体"/>
          <w:color w:val="auto"/>
          <w:sz w:val="21"/>
          <w:szCs w:val="21"/>
          <w:highlight w:val="none"/>
          <w:u w:val="none"/>
          <w:lang w:eastAsia="zh-CN"/>
        </w:rPr>
        <w:t>（</w:t>
      </w:r>
      <w:r>
        <w:rPr>
          <w:rFonts w:hint="eastAsia" w:hAnsi="宋体" w:cs="宋体"/>
          <w:color w:val="auto"/>
          <w:sz w:val="21"/>
          <w:szCs w:val="21"/>
          <w:highlight w:val="none"/>
          <w:u w:val="none"/>
          <w:lang w:val="en-US" w:eastAsia="zh-CN"/>
        </w:rPr>
        <w:t>十二）</w:t>
      </w:r>
      <w:r>
        <w:rPr>
          <w:rFonts w:hint="eastAsia" w:ascii="宋体" w:hAnsi="宋体" w:eastAsia="宋体" w:cs="宋体"/>
          <w:color w:val="auto"/>
          <w:sz w:val="21"/>
          <w:szCs w:val="21"/>
          <w:highlight w:val="none"/>
          <w:u w:val="none"/>
        </w:rPr>
        <w:t>、</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必须确保在接纳了</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的半干化泥粉后，</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实际处置的半干化泥粉量没有超出实际可处理能力范围。</w:t>
      </w:r>
    </w:p>
    <w:p w14:paraId="47ED306F">
      <w:pPr>
        <w:spacing w:line="360" w:lineRule="auto"/>
        <w:ind w:firstLine="424" w:firstLineChars="202"/>
        <w:contextualSpacing/>
        <w:rPr>
          <w:rFonts w:hint="eastAsia" w:ascii="宋体" w:hAnsi="宋体" w:eastAsia="宋体" w:cs="宋体"/>
          <w:color w:val="auto"/>
          <w:sz w:val="21"/>
          <w:szCs w:val="21"/>
          <w:highlight w:val="none"/>
          <w:u w:val="none"/>
        </w:rPr>
      </w:pPr>
      <w:r>
        <w:rPr>
          <w:rFonts w:hint="eastAsia" w:hAnsi="宋体" w:cs="宋体"/>
          <w:color w:val="auto"/>
          <w:sz w:val="21"/>
          <w:szCs w:val="21"/>
          <w:highlight w:val="none"/>
          <w:u w:val="none"/>
          <w:lang w:eastAsia="zh-CN"/>
        </w:rPr>
        <w:t>（</w:t>
      </w:r>
      <w:r>
        <w:rPr>
          <w:rFonts w:hint="eastAsia" w:hAnsi="宋体" w:cs="宋体"/>
          <w:color w:val="auto"/>
          <w:sz w:val="21"/>
          <w:szCs w:val="21"/>
          <w:highlight w:val="none"/>
          <w:u w:val="none"/>
          <w:lang w:val="en-US" w:eastAsia="zh-CN"/>
        </w:rPr>
        <w:t>十三）</w:t>
      </w:r>
      <w:r>
        <w:rPr>
          <w:rFonts w:hint="eastAsia" w:ascii="宋体" w:hAnsi="宋体" w:eastAsia="宋体" w:cs="宋体"/>
          <w:color w:val="auto"/>
          <w:sz w:val="21"/>
          <w:szCs w:val="21"/>
          <w:highlight w:val="none"/>
          <w:u w:val="none"/>
        </w:rPr>
        <w:t>、</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必须对</w:t>
      </w:r>
      <w:r>
        <w:rPr>
          <w:rFonts w:hint="eastAsia" w:hAnsi="宋体" w:cs="宋体"/>
          <w:color w:val="auto"/>
          <w:sz w:val="21"/>
          <w:szCs w:val="21"/>
          <w:highlight w:val="none"/>
          <w:u w:val="none"/>
          <w:lang w:val="en-US" w:eastAsia="zh-CN"/>
        </w:rPr>
        <w:t>污泥</w:t>
      </w:r>
      <w:r>
        <w:rPr>
          <w:rFonts w:hint="eastAsia" w:ascii="宋体" w:hAnsi="宋体" w:eastAsia="宋体" w:cs="宋体"/>
          <w:color w:val="auto"/>
          <w:sz w:val="21"/>
          <w:szCs w:val="21"/>
          <w:highlight w:val="none"/>
          <w:u w:val="none"/>
        </w:rPr>
        <w:t>运输</w:t>
      </w:r>
      <w:r>
        <w:rPr>
          <w:rFonts w:hint="eastAsia" w:hAnsi="宋体" w:cs="宋体"/>
          <w:color w:val="auto"/>
          <w:sz w:val="21"/>
          <w:szCs w:val="21"/>
          <w:highlight w:val="none"/>
          <w:u w:val="none"/>
          <w:lang w:eastAsia="zh-CN"/>
        </w:rPr>
        <w:t>（</w:t>
      </w:r>
      <w:r>
        <w:rPr>
          <w:rFonts w:hint="eastAsia" w:hAnsi="宋体" w:cs="宋体"/>
          <w:color w:val="auto"/>
          <w:sz w:val="21"/>
          <w:szCs w:val="21"/>
          <w:highlight w:val="none"/>
          <w:u w:val="none"/>
          <w:lang w:val="en-US" w:eastAsia="zh-CN"/>
        </w:rPr>
        <w:t>或接收）</w:t>
      </w:r>
      <w:r>
        <w:rPr>
          <w:rFonts w:hint="eastAsia" w:ascii="宋体" w:hAnsi="宋体" w:eastAsia="宋体" w:cs="宋体"/>
          <w:color w:val="auto"/>
          <w:sz w:val="21"/>
          <w:szCs w:val="21"/>
          <w:highlight w:val="none"/>
          <w:u w:val="none"/>
        </w:rPr>
        <w:t>和处置情况进行登记建立台账信息，同时按照</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要求在处置场所进出口、污泥接收储存仓、污泥处置投料口处安装监控视频，并定期通过移交监控储存移动硬盘等方式，将监控视频资料移交给</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。运输</w:t>
      </w:r>
      <w:r>
        <w:rPr>
          <w:rFonts w:hint="eastAsia" w:hAnsi="宋体" w:cs="宋体"/>
          <w:color w:val="auto"/>
          <w:sz w:val="21"/>
          <w:szCs w:val="21"/>
          <w:highlight w:val="none"/>
          <w:u w:val="none"/>
          <w:lang w:eastAsia="zh-CN"/>
        </w:rPr>
        <w:t>（</w:t>
      </w:r>
      <w:r>
        <w:rPr>
          <w:rFonts w:hint="eastAsia" w:hAnsi="宋体" w:cs="宋体"/>
          <w:color w:val="auto"/>
          <w:sz w:val="21"/>
          <w:szCs w:val="21"/>
          <w:highlight w:val="none"/>
          <w:u w:val="none"/>
          <w:lang w:val="en-US" w:eastAsia="zh-CN"/>
        </w:rPr>
        <w:t>或接收）</w:t>
      </w:r>
      <w:r>
        <w:rPr>
          <w:rFonts w:hint="eastAsia" w:ascii="宋体" w:hAnsi="宋体" w:eastAsia="宋体" w:cs="宋体"/>
          <w:color w:val="auto"/>
          <w:sz w:val="21"/>
          <w:szCs w:val="21"/>
          <w:highlight w:val="none"/>
          <w:u w:val="none"/>
        </w:rPr>
        <w:t>和处置等相关台账信息资料保存时间为至少5年，监控视频资料保存时间至少</w:t>
      </w:r>
      <w:r>
        <w:rPr>
          <w:rFonts w:hint="eastAsia" w:hAnsi="宋体" w:cs="宋体"/>
          <w:color w:val="auto"/>
          <w:sz w:val="21"/>
          <w:szCs w:val="21"/>
          <w:highlight w:val="none"/>
          <w:u w:val="none"/>
          <w:lang w:val="en-US" w:eastAsia="zh-CN"/>
        </w:rPr>
        <w:t>1年</w:t>
      </w:r>
      <w:r>
        <w:rPr>
          <w:rFonts w:hint="eastAsia" w:ascii="宋体" w:hAnsi="宋体" w:eastAsia="宋体" w:cs="宋体"/>
          <w:color w:val="auto"/>
          <w:sz w:val="21"/>
          <w:szCs w:val="21"/>
          <w:highlight w:val="none"/>
          <w:u w:val="none"/>
        </w:rPr>
        <w:t>。</w:t>
      </w:r>
    </w:p>
    <w:p w14:paraId="26F377A5">
      <w:pPr>
        <w:spacing w:line="360" w:lineRule="auto"/>
        <w:ind w:firstLine="424" w:firstLineChars="202"/>
        <w:contextualSpacing/>
        <w:rPr>
          <w:rFonts w:hint="eastAsia" w:ascii="宋体" w:hAnsi="宋体" w:eastAsia="宋体" w:cs="宋体"/>
          <w:color w:val="auto"/>
          <w:sz w:val="21"/>
          <w:szCs w:val="21"/>
          <w:highlight w:val="none"/>
          <w:u w:val="none"/>
        </w:rPr>
      </w:pPr>
      <w:r>
        <w:rPr>
          <w:rFonts w:hint="eastAsia" w:hAnsi="宋体" w:cs="宋体"/>
          <w:color w:val="auto"/>
          <w:sz w:val="21"/>
          <w:szCs w:val="21"/>
          <w:highlight w:val="none"/>
          <w:u w:val="none"/>
          <w:lang w:eastAsia="zh-CN"/>
        </w:rPr>
        <w:t>（</w:t>
      </w:r>
      <w:r>
        <w:rPr>
          <w:rFonts w:hint="eastAsia" w:hAnsi="宋体" w:cs="宋体"/>
          <w:color w:val="auto"/>
          <w:sz w:val="21"/>
          <w:szCs w:val="21"/>
          <w:highlight w:val="none"/>
          <w:u w:val="none"/>
          <w:lang w:val="en-US" w:eastAsia="zh-CN"/>
        </w:rPr>
        <w:t>十四）</w:t>
      </w:r>
      <w:r>
        <w:rPr>
          <w:rFonts w:hint="eastAsia" w:ascii="宋体" w:hAnsi="宋体" w:eastAsia="宋体" w:cs="宋体"/>
          <w:color w:val="auto"/>
          <w:sz w:val="21"/>
          <w:szCs w:val="21"/>
          <w:highlight w:val="none"/>
          <w:u w:val="none"/>
        </w:rPr>
        <w:t>、</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在提供本合同服务过程中，如存在运输、处置等违法行为的，由此造成的后果由</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全部承担。如造成</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受到行政处罚的，由此导致的经济损失由</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承担赔偿责任。</w:t>
      </w:r>
    </w:p>
    <w:p w14:paraId="1F174CCB">
      <w:pPr>
        <w:spacing w:line="360" w:lineRule="auto"/>
        <w:ind w:firstLine="426" w:firstLineChars="202"/>
        <w:contextualSpacing/>
        <w:rPr>
          <w:rFonts w:hint="eastAsia" w:ascii="宋体" w:hAnsi="宋体" w:eastAsia="宋体" w:cs="宋体"/>
          <w:color w:val="auto"/>
          <w:sz w:val="21"/>
          <w:szCs w:val="21"/>
          <w:highlight w:val="none"/>
          <w:u w:val="none"/>
        </w:rPr>
      </w:pPr>
      <w:r>
        <w:rPr>
          <w:rFonts w:hint="eastAsia" w:hAnsi="宋体" w:cs="宋体"/>
          <w:b/>
          <w:bCs/>
          <w:color w:val="auto"/>
          <w:sz w:val="21"/>
          <w:szCs w:val="21"/>
          <w:highlight w:val="none"/>
          <w:u w:val="none"/>
          <w:lang w:eastAsia="zh-CN"/>
        </w:rPr>
        <w:t>（</w:t>
      </w:r>
      <w:r>
        <w:rPr>
          <w:rFonts w:hint="eastAsia" w:hAnsi="宋体" w:cs="宋体"/>
          <w:b/>
          <w:bCs/>
          <w:color w:val="auto"/>
          <w:sz w:val="21"/>
          <w:szCs w:val="21"/>
          <w:highlight w:val="none"/>
          <w:u w:val="none"/>
          <w:lang w:val="en-US" w:eastAsia="zh-CN"/>
        </w:rPr>
        <w:t>十五）</w:t>
      </w:r>
      <w:r>
        <w:rPr>
          <w:rFonts w:hint="eastAsia" w:ascii="宋体" w:hAnsi="宋体" w:eastAsia="宋体" w:cs="宋体"/>
          <w:b/>
          <w:bCs/>
          <w:color w:val="auto"/>
          <w:sz w:val="21"/>
          <w:szCs w:val="21"/>
          <w:highlight w:val="none"/>
          <w:u w:val="none"/>
        </w:rPr>
        <w:t>、★</w:t>
      </w:r>
      <w:r>
        <w:rPr>
          <w:rFonts w:hint="eastAsia" w:hAnsi="宋体" w:cs="宋体"/>
          <w:b/>
          <w:bCs/>
          <w:color w:val="auto"/>
          <w:sz w:val="21"/>
          <w:szCs w:val="21"/>
          <w:highlight w:val="none"/>
          <w:u w:val="none"/>
          <w:lang w:eastAsia="zh-CN"/>
        </w:rPr>
        <w:t>供应商</w:t>
      </w:r>
      <w:r>
        <w:rPr>
          <w:rFonts w:hint="eastAsia" w:ascii="宋体" w:hAnsi="宋体" w:eastAsia="宋体" w:cs="宋体"/>
          <w:b/>
          <w:bCs/>
          <w:color w:val="auto"/>
          <w:sz w:val="21"/>
          <w:szCs w:val="21"/>
          <w:highlight w:val="none"/>
          <w:u w:val="none"/>
        </w:rPr>
        <w:t>按</w:t>
      </w:r>
      <w:r>
        <w:rPr>
          <w:rFonts w:hint="eastAsia" w:hAnsi="宋体" w:cs="宋体"/>
          <w:b/>
          <w:bCs/>
          <w:color w:val="auto"/>
          <w:sz w:val="21"/>
          <w:szCs w:val="21"/>
          <w:highlight w:val="none"/>
          <w:u w:val="none"/>
          <w:lang w:val="en-US" w:eastAsia="zh-CN"/>
        </w:rPr>
        <w:t>每月</w:t>
      </w:r>
      <w:r>
        <w:rPr>
          <w:rFonts w:hint="eastAsia" w:ascii="宋体" w:hAnsi="宋体" w:eastAsia="宋体" w:cs="宋体"/>
          <w:b/>
          <w:bCs/>
          <w:color w:val="auto"/>
          <w:sz w:val="21"/>
          <w:szCs w:val="21"/>
          <w:highlight w:val="none"/>
          <w:u w:val="none"/>
        </w:rPr>
        <w:t>/次的频次，根据初次核对确认的污泥外运数量和资料填报要求，向</w:t>
      </w:r>
      <w:r>
        <w:rPr>
          <w:rFonts w:hint="eastAsia" w:ascii="宋体" w:hAnsi="宋体" w:eastAsia="宋体" w:cs="宋体"/>
          <w:b/>
          <w:bCs/>
          <w:color w:val="auto"/>
          <w:sz w:val="21"/>
          <w:szCs w:val="21"/>
          <w:highlight w:val="none"/>
          <w:u w:val="none"/>
          <w:lang w:eastAsia="zh-CN"/>
        </w:rPr>
        <w:t>委托人</w:t>
      </w:r>
      <w:r>
        <w:rPr>
          <w:rFonts w:hint="eastAsia" w:ascii="宋体" w:hAnsi="宋体" w:eastAsia="宋体" w:cs="宋体"/>
          <w:b/>
          <w:bCs/>
          <w:color w:val="auto"/>
          <w:sz w:val="21"/>
          <w:szCs w:val="21"/>
          <w:highlight w:val="none"/>
          <w:u w:val="none"/>
        </w:rPr>
        <w:t>提交经</w:t>
      </w:r>
      <w:r>
        <w:rPr>
          <w:rFonts w:hint="eastAsia" w:hAnsi="宋体" w:cs="宋体"/>
          <w:b/>
          <w:bCs/>
          <w:color w:val="auto"/>
          <w:sz w:val="21"/>
          <w:szCs w:val="21"/>
          <w:highlight w:val="none"/>
          <w:u w:val="none"/>
          <w:lang w:eastAsia="zh-CN"/>
        </w:rPr>
        <w:t>供应商</w:t>
      </w:r>
      <w:r>
        <w:rPr>
          <w:rFonts w:hint="eastAsia" w:ascii="宋体" w:hAnsi="宋体" w:eastAsia="宋体" w:cs="宋体"/>
          <w:b/>
          <w:bCs/>
          <w:color w:val="auto"/>
          <w:sz w:val="21"/>
          <w:szCs w:val="21"/>
          <w:highlight w:val="none"/>
          <w:u w:val="none"/>
        </w:rPr>
        <w:t>【对运输进行分包的，含分包的运输单位】盖章确认的《生活污水处理厂污泥转移联单》、磅单、《月度外运签证表》（含电子文档）等资料。</w:t>
      </w:r>
      <w:r>
        <w:rPr>
          <w:rFonts w:hint="eastAsia" w:ascii="宋体" w:hAnsi="宋体" w:eastAsia="宋体" w:cs="宋体"/>
          <w:b/>
          <w:bCs/>
          <w:color w:val="auto"/>
          <w:sz w:val="21"/>
          <w:szCs w:val="21"/>
          <w:highlight w:val="none"/>
          <w:u w:val="none"/>
          <w:lang w:eastAsia="zh-CN"/>
        </w:rPr>
        <w:t>委托人</w:t>
      </w:r>
      <w:r>
        <w:rPr>
          <w:rFonts w:hint="eastAsia" w:ascii="宋体" w:hAnsi="宋体" w:eastAsia="宋体" w:cs="宋体"/>
          <w:b/>
          <w:bCs/>
          <w:color w:val="auto"/>
          <w:sz w:val="21"/>
          <w:szCs w:val="21"/>
          <w:highlight w:val="none"/>
          <w:u w:val="none"/>
        </w:rPr>
        <w:t>对接收的资料复核后，发现资料有误的，</w:t>
      </w:r>
      <w:r>
        <w:rPr>
          <w:rFonts w:hint="eastAsia" w:hAnsi="宋体" w:cs="宋体"/>
          <w:b/>
          <w:bCs/>
          <w:color w:val="auto"/>
          <w:sz w:val="21"/>
          <w:szCs w:val="21"/>
          <w:highlight w:val="none"/>
          <w:u w:val="none"/>
          <w:lang w:eastAsia="zh-CN"/>
        </w:rPr>
        <w:t>供应商</w:t>
      </w:r>
      <w:r>
        <w:rPr>
          <w:rFonts w:hint="eastAsia" w:ascii="宋体" w:hAnsi="宋体" w:eastAsia="宋体" w:cs="宋体"/>
          <w:b/>
          <w:bCs/>
          <w:color w:val="auto"/>
          <w:sz w:val="21"/>
          <w:szCs w:val="21"/>
          <w:highlight w:val="none"/>
          <w:u w:val="none"/>
        </w:rPr>
        <w:t>必须在3日内按要求重新提交。</w:t>
      </w:r>
      <w:r>
        <w:rPr>
          <w:rFonts w:hint="eastAsia" w:ascii="宋体" w:hAnsi="宋体" w:eastAsia="宋体" w:cs="宋体"/>
          <w:b/>
          <w:bCs/>
          <w:color w:val="auto"/>
          <w:sz w:val="21"/>
          <w:szCs w:val="21"/>
          <w:highlight w:val="none"/>
          <w:u w:val="none"/>
          <w:lang w:eastAsia="zh-CN"/>
        </w:rPr>
        <w:t>委托人</w:t>
      </w:r>
      <w:r>
        <w:rPr>
          <w:rFonts w:hint="eastAsia" w:ascii="宋体" w:hAnsi="宋体" w:eastAsia="宋体" w:cs="宋体"/>
          <w:b/>
          <w:bCs/>
          <w:color w:val="auto"/>
          <w:sz w:val="21"/>
          <w:szCs w:val="21"/>
          <w:highlight w:val="none"/>
          <w:u w:val="none"/>
        </w:rPr>
        <w:t>将复核后的资料送泥粉产生单位盖章确认，经</w:t>
      </w:r>
      <w:r>
        <w:rPr>
          <w:rFonts w:hint="eastAsia" w:hAnsi="宋体" w:cs="宋体"/>
          <w:b/>
          <w:bCs/>
          <w:color w:val="auto"/>
          <w:sz w:val="21"/>
          <w:szCs w:val="21"/>
          <w:highlight w:val="none"/>
          <w:u w:val="none"/>
          <w:lang w:eastAsia="zh-CN"/>
        </w:rPr>
        <w:t>供应商</w:t>
      </w:r>
      <w:r>
        <w:rPr>
          <w:rFonts w:hint="eastAsia" w:ascii="宋体" w:hAnsi="宋体" w:eastAsia="宋体" w:cs="宋体"/>
          <w:b/>
          <w:bCs/>
          <w:color w:val="auto"/>
          <w:sz w:val="21"/>
          <w:szCs w:val="21"/>
          <w:highlight w:val="none"/>
          <w:u w:val="none"/>
        </w:rPr>
        <w:t>、泥粉产生单位、</w:t>
      </w:r>
      <w:r>
        <w:rPr>
          <w:rFonts w:hint="eastAsia" w:ascii="宋体" w:hAnsi="宋体" w:eastAsia="宋体" w:cs="宋体"/>
          <w:b/>
          <w:bCs/>
          <w:color w:val="auto"/>
          <w:sz w:val="21"/>
          <w:szCs w:val="21"/>
          <w:highlight w:val="none"/>
          <w:u w:val="none"/>
          <w:lang w:eastAsia="zh-CN"/>
        </w:rPr>
        <w:t>委托人</w:t>
      </w:r>
      <w:r>
        <w:rPr>
          <w:rFonts w:hint="eastAsia" w:ascii="宋体" w:hAnsi="宋体" w:eastAsia="宋体" w:cs="宋体"/>
          <w:b/>
          <w:bCs/>
          <w:color w:val="auto"/>
          <w:sz w:val="21"/>
          <w:szCs w:val="21"/>
          <w:highlight w:val="none"/>
          <w:u w:val="none"/>
        </w:rPr>
        <w:t>共同签字/盖章确认后，确定该批次半干化泥粉实际转移数量，并由</w:t>
      </w:r>
      <w:r>
        <w:rPr>
          <w:rFonts w:hint="eastAsia" w:ascii="宋体" w:hAnsi="宋体" w:eastAsia="宋体" w:cs="宋体"/>
          <w:b/>
          <w:bCs/>
          <w:color w:val="auto"/>
          <w:sz w:val="21"/>
          <w:szCs w:val="21"/>
          <w:highlight w:val="none"/>
          <w:u w:val="none"/>
          <w:lang w:eastAsia="zh-CN"/>
        </w:rPr>
        <w:t>委托人</w:t>
      </w:r>
      <w:r>
        <w:rPr>
          <w:rFonts w:hint="eastAsia" w:ascii="宋体" w:hAnsi="宋体" w:eastAsia="宋体" w:cs="宋体"/>
          <w:b/>
          <w:bCs/>
          <w:color w:val="auto"/>
          <w:sz w:val="21"/>
          <w:szCs w:val="21"/>
          <w:highlight w:val="none"/>
          <w:u w:val="none"/>
        </w:rPr>
        <w:t>交东莞市污泥主管部门留存备查。</w:t>
      </w:r>
    </w:p>
    <w:p w14:paraId="741D3A1C">
      <w:pPr>
        <w:widowControl/>
        <w:autoSpaceDE/>
        <w:autoSpaceDN/>
        <w:adjustRightInd/>
        <w:spacing w:line="360" w:lineRule="auto"/>
        <w:ind w:firstLine="420"/>
        <w:jc w:val="both"/>
        <w:rPr>
          <w:rFonts w:hint="eastAsia" w:ascii="宋体" w:hAnsi="宋体" w:eastAsia="宋体" w:cs="宋体"/>
          <w:color w:val="auto"/>
          <w:sz w:val="21"/>
          <w:szCs w:val="21"/>
          <w:highlight w:val="none"/>
          <w:u w:val="none"/>
          <w:lang w:val="en-US" w:eastAsia="zh-CN" w:bidi="ar-SA"/>
        </w:rPr>
      </w:pPr>
      <w:r>
        <w:rPr>
          <w:rFonts w:hint="eastAsia" w:hAnsi="宋体" w:cs="宋体"/>
          <w:color w:val="auto"/>
          <w:sz w:val="21"/>
          <w:szCs w:val="21"/>
          <w:highlight w:val="none"/>
          <w:u w:val="none"/>
          <w:lang w:val="en-US" w:eastAsia="zh-CN" w:bidi="ar-SA"/>
        </w:rPr>
        <w:t>（十六）</w:t>
      </w:r>
      <w:r>
        <w:rPr>
          <w:rFonts w:hint="eastAsia" w:ascii="宋体" w:hAnsi="宋体" w:eastAsia="宋体" w:cs="宋体"/>
          <w:color w:val="auto"/>
          <w:sz w:val="21"/>
          <w:szCs w:val="21"/>
          <w:highlight w:val="none"/>
          <w:u w:val="none"/>
          <w:lang w:val="en-US" w:eastAsia="zh-CN" w:bidi="ar-SA"/>
        </w:rPr>
        <w:t>、</w:t>
      </w:r>
      <w:r>
        <w:rPr>
          <w:rFonts w:hint="eastAsia" w:hAnsi="宋体" w:cs="宋体"/>
          <w:color w:val="auto"/>
          <w:sz w:val="21"/>
          <w:szCs w:val="21"/>
          <w:highlight w:val="none"/>
          <w:u w:val="none"/>
          <w:lang w:val="en-US" w:eastAsia="zh-CN" w:bidi="ar-SA"/>
        </w:rPr>
        <w:t>供应商</w:t>
      </w:r>
      <w:r>
        <w:rPr>
          <w:rFonts w:hint="eastAsia" w:ascii="宋体" w:hAnsi="宋体" w:eastAsia="宋体" w:cs="宋体"/>
          <w:color w:val="auto"/>
          <w:sz w:val="21"/>
          <w:szCs w:val="21"/>
          <w:highlight w:val="none"/>
          <w:u w:val="none"/>
          <w:lang w:val="en-US" w:eastAsia="zh-CN" w:bidi="ar-SA"/>
        </w:rPr>
        <w:t>承诺中标后，将严格遵守委托人（或委托人上级单位）提出或调整的日常管理制度或相关管理要求。</w:t>
      </w:r>
      <w:r>
        <w:rPr>
          <w:rFonts w:hint="eastAsia" w:hAnsi="宋体" w:cs="宋体"/>
          <w:color w:val="auto"/>
          <w:sz w:val="21"/>
          <w:szCs w:val="21"/>
          <w:highlight w:val="none"/>
          <w:u w:val="none"/>
          <w:lang w:val="en-US" w:eastAsia="zh-CN" w:bidi="ar-SA"/>
        </w:rPr>
        <w:t>供应商</w:t>
      </w:r>
      <w:r>
        <w:rPr>
          <w:rFonts w:hint="eastAsia" w:ascii="宋体" w:hAnsi="宋体" w:eastAsia="宋体" w:cs="宋体"/>
          <w:color w:val="auto"/>
          <w:sz w:val="21"/>
          <w:szCs w:val="21"/>
          <w:highlight w:val="none"/>
          <w:u w:val="none"/>
          <w:lang w:val="en-US" w:eastAsia="zh-CN" w:bidi="ar-SA"/>
        </w:rPr>
        <w:t>服务期间，出现不服从委托人（或委托人上级单位）提出或调整的日常管理制度或相关管理要求，委托人有权取消其服务资格。</w:t>
      </w:r>
    </w:p>
    <w:bookmarkEnd w:id="12"/>
    <w:p w14:paraId="52CB6EF8">
      <w:pPr>
        <w:keepNext w:val="0"/>
        <w:keepLines w:val="0"/>
        <w:pageBreakBefore w:val="0"/>
        <w:widowControl/>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color w:val="auto"/>
          <w:sz w:val="21"/>
          <w:szCs w:val="21"/>
          <w:highlight w:val="none"/>
          <w:u w:val="none"/>
          <w:lang w:val="en-US" w:eastAsia="zh-CN"/>
        </w:rPr>
      </w:pPr>
      <w:r>
        <w:rPr>
          <w:rFonts w:hint="eastAsia" w:hAnsi="宋体" w:cs="宋体"/>
          <w:b/>
          <w:color w:val="auto"/>
          <w:sz w:val="21"/>
          <w:szCs w:val="21"/>
          <w:highlight w:val="none"/>
          <w:u w:val="none"/>
          <w:lang w:val="en-US" w:eastAsia="zh-CN"/>
        </w:rPr>
        <w:t>五</w:t>
      </w:r>
      <w:r>
        <w:rPr>
          <w:rFonts w:hint="eastAsia" w:ascii="宋体" w:hAnsi="宋体" w:eastAsia="宋体" w:cs="宋体"/>
          <w:b/>
          <w:color w:val="auto"/>
          <w:sz w:val="21"/>
          <w:szCs w:val="21"/>
          <w:highlight w:val="none"/>
          <w:u w:val="none"/>
          <w:lang w:val="en-US" w:eastAsia="zh-CN"/>
        </w:rPr>
        <w:t>、专项要求</w:t>
      </w:r>
    </w:p>
    <w:p w14:paraId="122F9E4F">
      <w:pPr>
        <w:spacing w:line="360" w:lineRule="auto"/>
        <w:ind w:firstLine="426" w:firstLineChars="202"/>
        <w:contextualSpacing/>
        <w:rPr>
          <w:rFonts w:hint="eastAsia" w:ascii="宋体" w:hAnsi="宋体" w:eastAsia="宋体" w:cs="宋体"/>
          <w:color w:val="auto"/>
          <w:sz w:val="21"/>
          <w:szCs w:val="21"/>
          <w:highlight w:val="none"/>
          <w:u w:val="none"/>
        </w:rPr>
      </w:pPr>
      <w:r>
        <w:rPr>
          <w:rFonts w:hint="eastAsia" w:hAnsi="宋体" w:cs="宋体"/>
          <w:b/>
          <w:bCs/>
          <w:color w:val="auto"/>
          <w:sz w:val="21"/>
          <w:szCs w:val="21"/>
          <w:highlight w:val="none"/>
          <w:u w:val="none"/>
          <w:lang w:eastAsia="zh-CN"/>
        </w:rPr>
        <w:t>（</w:t>
      </w:r>
      <w:r>
        <w:rPr>
          <w:rFonts w:hint="eastAsia" w:hAnsi="宋体" w:cs="宋体"/>
          <w:b/>
          <w:bCs/>
          <w:color w:val="auto"/>
          <w:sz w:val="21"/>
          <w:szCs w:val="21"/>
          <w:highlight w:val="none"/>
          <w:u w:val="none"/>
          <w:lang w:val="en-US" w:eastAsia="zh-CN"/>
        </w:rPr>
        <w:t>一）</w:t>
      </w:r>
      <w:r>
        <w:rPr>
          <w:rFonts w:hint="eastAsia" w:ascii="宋体" w:hAnsi="宋体" w:eastAsia="宋体" w:cs="宋体"/>
          <w:b/>
          <w:bCs/>
          <w:color w:val="auto"/>
          <w:sz w:val="21"/>
          <w:szCs w:val="21"/>
          <w:highlight w:val="none"/>
          <w:u w:val="none"/>
        </w:rPr>
        <w:t>、★处置场所在东莞市行政区域外的</w:t>
      </w:r>
      <w:r>
        <w:rPr>
          <w:rFonts w:hint="eastAsia" w:hAnsi="宋体" w:cs="宋体"/>
          <w:b/>
          <w:bCs/>
          <w:color w:val="auto"/>
          <w:sz w:val="21"/>
          <w:szCs w:val="21"/>
          <w:highlight w:val="none"/>
          <w:u w:val="none"/>
          <w:lang w:eastAsia="zh-CN"/>
        </w:rPr>
        <w:t>供应商</w:t>
      </w:r>
      <w:r>
        <w:rPr>
          <w:rFonts w:hint="eastAsia" w:ascii="宋体" w:hAnsi="宋体" w:eastAsia="宋体" w:cs="宋体"/>
          <w:b/>
          <w:bCs/>
          <w:color w:val="auto"/>
          <w:sz w:val="21"/>
          <w:szCs w:val="21"/>
          <w:highlight w:val="none"/>
          <w:u w:val="none"/>
        </w:rPr>
        <w:t>跨市外运处置泥粉的，</w:t>
      </w:r>
      <w:r>
        <w:rPr>
          <w:rFonts w:hint="eastAsia" w:hAnsi="宋体" w:cs="宋体"/>
          <w:b/>
          <w:bCs/>
          <w:color w:val="auto"/>
          <w:sz w:val="21"/>
          <w:szCs w:val="21"/>
          <w:highlight w:val="none"/>
          <w:u w:val="none"/>
          <w:lang w:eastAsia="zh-CN"/>
        </w:rPr>
        <w:t>供应商</w:t>
      </w:r>
      <w:r>
        <w:rPr>
          <w:rFonts w:hint="eastAsia" w:ascii="宋体" w:hAnsi="宋体" w:eastAsia="宋体" w:cs="宋体"/>
          <w:b/>
          <w:bCs/>
          <w:color w:val="auto"/>
          <w:sz w:val="21"/>
          <w:szCs w:val="21"/>
          <w:highlight w:val="none"/>
          <w:u w:val="none"/>
        </w:rPr>
        <w:t>应根据广东省住房和城乡建设厅关于印发《广东省住房和城乡建设厅 广东省生态环境厅城镇生活污水处理厂污泥处理处置管理办法》的第十八条规定</w:t>
      </w: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bCs/>
          <w:color w:val="auto"/>
          <w:sz w:val="21"/>
          <w:szCs w:val="21"/>
          <w:highlight w:val="none"/>
          <w:u w:val="none"/>
          <w:lang w:val="en-US" w:eastAsia="zh-CN"/>
        </w:rPr>
        <w:t>若后续相关法规管理要求有所变更，按最新的要求执行）</w:t>
      </w:r>
      <w:r>
        <w:rPr>
          <w:rFonts w:hint="eastAsia" w:ascii="宋体" w:hAnsi="宋体" w:eastAsia="宋体" w:cs="宋体"/>
          <w:b/>
          <w:bCs/>
          <w:color w:val="auto"/>
          <w:sz w:val="21"/>
          <w:szCs w:val="21"/>
          <w:highlight w:val="none"/>
          <w:u w:val="none"/>
        </w:rPr>
        <w:t>，配合污泥移出地和处置地市级人民政府污泥主管部门做好污泥跨市转移计划等信息的完善和备案工作。</w:t>
      </w:r>
    </w:p>
    <w:p w14:paraId="76385357">
      <w:pPr>
        <w:spacing w:line="360" w:lineRule="auto"/>
        <w:ind w:firstLine="424" w:firstLineChars="202"/>
        <w:contextualSpacing/>
        <w:rPr>
          <w:rFonts w:hint="eastAsia" w:ascii="宋体" w:hAnsi="宋体" w:eastAsia="宋体" w:cs="宋体"/>
          <w:color w:val="auto"/>
          <w:sz w:val="21"/>
          <w:szCs w:val="21"/>
          <w:highlight w:val="none"/>
          <w:u w:val="none"/>
        </w:rPr>
      </w:pPr>
      <w:r>
        <w:rPr>
          <w:rFonts w:hint="eastAsia" w:hAnsi="宋体" w:cs="宋体"/>
          <w:color w:val="auto"/>
          <w:sz w:val="21"/>
          <w:szCs w:val="21"/>
          <w:highlight w:val="none"/>
          <w:u w:val="none"/>
          <w:lang w:eastAsia="zh-CN"/>
        </w:rPr>
        <w:t>（</w:t>
      </w:r>
      <w:r>
        <w:rPr>
          <w:rFonts w:hint="eastAsia" w:hAnsi="宋体" w:cs="宋体"/>
          <w:color w:val="auto"/>
          <w:sz w:val="21"/>
          <w:szCs w:val="21"/>
          <w:highlight w:val="none"/>
          <w:u w:val="none"/>
          <w:lang w:val="en-US" w:eastAsia="zh-CN"/>
        </w:rPr>
        <w:t>二）</w:t>
      </w:r>
      <w:r>
        <w:rPr>
          <w:rFonts w:hint="eastAsia" w:ascii="宋体" w:hAnsi="宋体" w:eastAsia="宋体" w:cs="宋体"/>
          <w:color w:val="auto"/>
          <w:sz w:val="21"/>
          <w:szCs w:val="21"/>
          <w:highlight w:val="none"/>
          <w:u w:val="none"/>
        </w:rPr>
        <w:t>、</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配备履行本服务合同必需的运输设备和工具，</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或其指定的第三方具有道路运输经营许可证并符合一般工业固废运输的要求，运输司机及运输车辆须有正规保险凭证，运输司机及车辆车辆必须持有合法、正规牌照、并且按照合同双方确定的泥粉运输常用（备用）路线运输污泥。泥粉运输车辆应当全部安装GPS定位系统，并能直接与</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在线监管平台对接，实时显示泥粉运输轨迹等信息；</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自有的车载GPS定位系统不能直接与</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在线监管平台对接的，</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提供定位系统设备供</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使用。</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必须保护好</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定位系统设备免受损坏</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在运输过程中，</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应保证GPS定位系统能正常接收信号，运输全程纳入定位管理，若运输过程中出现信号无法正常连接或中断的，期间发生交通运输事故或运输过程中导致环境污染的，</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须负主要责任，并承担由此产生的一切行政和经济法律责任。若</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中止为</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提供泥粉处置服务，应在5个工作日内向</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归还完好的定位系统设备，定位系统设备每延期归还一天，</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向</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支付500元/台的违约金</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委托人有权直接在处置服务费、入库或单项合同履约担保金中直接抵扣</w:t>
      </w:r>
      <w:r>
        <w:rPr>
          <w:rFonts w:hint="eastAsia" w:ascii="宋体" w:hAnsi="宋体" w:eastAsia="宋体" w:cs="宋体"/>
          <w:color w:val="auto"/>
          <w:sz w:val="21"/>
          <w:szCs w:val="21"/>
          <w:highlight w:val="none"/>
          <w:u w:val="none"/>
        </w:rPr>
        <w:t>。</w:t>
      </w:r>
    </w:p>
    <w:p w14:paraId="17AA2F71">
      <w:pPr>
        <w:spacing w:line="360" w:lineRule="auto"/>
        <w:ind w:firstLine="424" w:firstLineChars="202"/>
        <w:contextualSpacing/>
        <w:rPr>
          <w:rFonts w:hint="eastAsia" w:ascii="宋体" w:hAnsi="宋体" w:eastAsia="宋体" w:cs="宋体"/>
          <w:color w:val="auto"/>
          <w:sz w:val="21"/>
          <w:szCs w:val="21"/>
          <w:highlight w:val="none"/>
          <w:u w:val="none"/>
        </w:rPr>
      </w:pPr>
      <w:r>
        <w:rPr>
          <w:rFonts w:hint="eastAsia" w:hAnsi="宋体" w:cs="宋体"/>
          <w:color w:val="auto"/>
          <w:sz w:val="21"/>
          <w:szCs w:val="21"/>
          <w:highlight w:val="none"/>
          <w:u w:val="none"/>
          <w:lang w:eastAsia="zh-CN"/>
        </w:rPr>
        <w:t>（</w:t>
      </w:r>
      <w:r>
        <w:rPr>
          <w:rFonts w:hint="eastAsia" w:hAnsi="宋体" w:cs="宋体"/>
          <w:color w:val="auto"/>
          <w:sz w:val="21"/>
          <w:szCs w:val="21"/>
          <w:highlight w:val="none"/>
          <w:u w:val="none"/>
          <w:lang w:val="en-US" w:eastAsia="zh-CN"/>
        </w:rPr>
        <w:t>三）</w:t>
      </w:r>
      <w:r>
        <w:rPr>
          <w:rFonts w:hint="eastAsia" w:ascii="宋体" w:hAnsi="宋体" w:eastAsia="宋体" w:cs="宋体"/>
          <w:color w:val="auto"/>
          <w:sz w:val="21"/>
          <w:szCs w:val="21"/>
          <w:highlight w:val="none"/>
          <w:u w:val="none"/>
        </w:rPr>
        <w:t>、</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所采用的泥粉运输车辆应密封、不渗漏，四周槽帮牢固可靠、无破损、挡板严密，车厢装配电动帆布，在驶出装载现场前，应将车辆槽帮和车轮冲洗干净，不得车轮带泥行驶、不得沿途泄漏，运输时发现自身有泄漏的，应及时采取有效措施清扫干净。</w:t>
      </w:r>
    </w:p>
    <w:p w14:paraId="5C47AB8B">
      <w:pPr>
        <w:spacing w:line="360" w:lineRule="auto"/>
        <w:ind w:firstLine="424" w:firstLineChars="202"/>
        <w:contextualSpacing/>
        <w:rPr>
          <w:rFonts w:hint="eastAsia" w:ascii="宋体" w:hAnsi="宋体" w:eastAsia="宋体" w:cs="宋体"/>
          <w:color w:val="auto"/>
          <w:sz w:val="21"/>
          <w:szCs w:val="21"/>
          <w:highlight w:val="none"/>
          <w:u w:val="none"/>
        </w:rPr>
      </w:pPr>
      <w:r>
        <w:rPr>
          <w:rFonts w:hint="eastAsia" w:hAnsi="宋体" w:cs="宋体"/>
          <w:color w:val="auto"/>
          <w:sz w:val="21"/>
          <w:szCs w:val="21"/>
          <w:highlight w:val="none"/>
          <w:u w:val="none"/>
          <w:lang w:eastAsia="zh-CN"/>
        </w:rPr>
        <w:t>（</w:t>
      </w:r>
      <w:r>
        <w:rPr>
          <w:rFonts w:hint="eastAsia" w:hAnsi="宋体" w:cs="宋体"/>
          <w:color w:val="auto"/>
          <w:sz w:val="21"/>
          <w:szCs w:val="21"/>
          <w:highlight w:val="none"/>
          <w:u w:val="none"/>
          <w:lang w:val="en-US" w:eastAsia="zh-CN"/>
        </w:rPr>
        <w:t>四）</w:t>
      </w:r>
      <w:r>
        <w:rPr>
          <w:rFonts w:hint="eastAsia" w:ascii="宋体" w:hAnsi="宋体" w:eastAsia="宋体" w:cs="宋体"/>
          <w:color w:val="auto"/>
          <w:sz w:val="21"/>
          <w:szCs w:val="21"/>
          <w:highlight w:val="none"/>
          <w:u w:val="none"/>
        </w:rPr>
        <w:t>、</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应严格按照交通运输及相关法律、法规操作，安全、合法地运输。</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在任何情况下都不得进行任何形式的超载运输，否则造成的一切后果由</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承担。</w:t>
      </w:r>
    </w:p>
    <w:p w14:paraId="0AEF789E">
      <w:pPr>
        <w:tabs>
          <w:tab w:val="left" w:pos="567"/>
        </w:tabs>
        <w:spacing w:line="360" w:lineRule="auto"/>
        <w:ind w:right="18" w:firstLine="422" w:firstLineChars="200"/>
        <w:jc w:val="both"/>
        <w:rPr>
          <w:rFonts w:hint="eastAsia" w:ascii="宋体" w:hAnsi="宋体" w:eastAsia="宋体" w:cs="宋体"/>
          <w:color w:val="auto"/>
          <w:sz w:val="21"/>
          <w:szCs w:val="21"/>
          <w:highlight w:val="none"/>
          <w:u w:val="none"/>
        </w:rPr>
      </w:pPr>
      <w:r>
        <w:rPr>
          <w:rFonts w:hint="eastAsia" w:hAnsi="宋体" w:cs="宋体"/>
          <w:b/>
          <w:bCs/>
          <w:color w:val="auto"/>
          <w:sz w:val="21"/>
          <w:szCs w:val="21"/>
          <w:highlight w:val="none"/>
          <w:u w:val="none"/>
          <w:lang w:eastAsia="zh-CN"/>
        </w:rPr>
        <w:t>（</w:t>
      </w:r>
      <w:r>
        <w:rPr>
          <w:rFonts w:hint="eastAsia" w:hAnsi="宋体" w:cs="宋体"/>
          <w:b/>
          <w:bCs/>
          <w:color w:val="auto"/>
          <w:sz w:val="21"/>
          <w:szCs w:val="21"/>
          <w:highlight w:val="none"/>
          <w:u w:val="none"/>
          <w:lang w:val="en-US" w:eastAsia="zh-CN"/>
        </w:rPr>
        <w:t>五）</w:t>
      </w:r>
      <w:r>
        <w:rPr>
          <w:rFonts w:hint="eastAsia" w:ascii="宋体" w:hAnsi="宋体" w:eastAsia="宋体" w:cs="宋体"/>
          <w:b/>
          <w:bCs/>
          <w:color w:val="auto"/>
          <w:sz w:val="21"/>
          <w:szCs w:val="21"/>
          <w:highlight w:val="none"/>
          <w:u w:val="none"/>
        </w:rPr>
        <w:t>、★</w:t>
      </w:r>
      <w:r>
        <w:rPr>
          <w:rFonts w:hint="eastAsia" w:hAnsi="宋体" w:cs="宋体"/>
          <w:b/>
          <w:bCs/>
          <w:color w:val="auto"/>
          <w:sz w:val="21"/>
          <w:szCs w:val="21"/>
          <w:highlight w:val="none"/>
          <w:u w:val="none"/>
          <w:lang w:eastAsia="zh-CN"/>
        </w:rPr>
        <w:t>供应商</w:t>
      </w:r>
      <w:r>
        <w:rPr>
          <w:rFonts w:hint="eastAsia" w:ascii="宋体" w:hAnsi="宋体" w:eastAsia="宋体" w:cs="宋体"/>
          <w:b/>
          <w:bCs/>
          <w:color w:val="auto"/>
          <w:sz w:val="21"/>
          <w:szCs w:val="21"/>
          <w:highlight w:val="none"/>
          <w:u w:val="none"/>
        </w:rPr>
        <w:t>在泥粉运输过程中严禁将泥粉/污泥在处置场所以外进行中转存放或堆放，严禁将未经资源化处置的泥粉违规偷倒、丢弃、填埋和采取土</w:t>
      </w:r>
      <w:r>
        <w:rPr>
          <w:rFonts w:hint="eastAsia" w:ascii="宋体" w:hAnsi="宋体" w:eastAsia="宋体" w:cs="宋体"/>
          <w:b/>
          <w:color w:val="auto"/>
          <w:sz w:val="21"/>
          <w:szCs w:val="21"/>
          <w:highlight w:val="none"/>
          <w:u w:val="none"/>
        </w:rPr>
        <w:t>地利用（肥料生产制造）类</w:t>
      </w:r>
      <w:r>
        <w:rPr>
          <w:rFonts w:hint="eastAsia" w:ascii="宋体" w:hAnsi="宋体" w:eastAsia="宋体" w:cs="宋体"/>
          <w:b/>
          <w:color w:val="auto"/>
          <w:sz w:val="21"/>
          <w:szCs w:val="21"/>
          <w:highlight w:val="none"/>
          <w:u w:val="none"/>
          <w:lang w:val="en-US" w:eastAsia="zh-CN"/>
        </w:rPr>
        <w:t>和</w:t>
      </w:r>
      <w:r>
        <w:rPr>
          <w:rFonts w:hint="eastAsia" w:ascii="宋体" w:hAnsi="宋体" w:eastAsia="宋体" w:cs="宋体"/>
          <w:b/>
          <w:bCs/>
          <w:color w:val="auto"/>
          <w:sz w:val="21"/>
          <w:szCs w:val="21"/>
          <w:highlight w:val="none"/>
          <w:u w:val="none"/>
          <w:lang w:val="en-US" w:eastAsia="zh-CN"/>
        </w:rPr>
        <w:t>污泥</w:t>
      </w:r>
      <w:r>
        <w:rPr>
          <w:rFonts w:hint="eastAsia" w:ascii="宋体" w:hAnsi="宋体" w:eastAsia="宋体" w:cs="宋体"/>
          <w:b/>
          <w:bCs/>
          <w:color w:val="auto"/>
          <w:sz w:val="21"/>
          <w:szCs w:val="21"/>
          <w:highlight w:val="none"/>
          <w:u w:val="none"/>
        </w:rPr>
        <w:t>未经高温处理</w:t>
      </w:r>
      <w:r>
        <w:rPr>
          <w:rFonts w:hint="eastAsia" w:ascii="宋体" w:hAnsi="宋体" w:eastAsia="宋体" w:cs="宋体"/>
          <w:b/>
          <w:bCs/>
          <w:color w:val="auto"/>
          <w:sz w:val="21"/>
          <w:szCs w:val="21"/>
          <w:highlight w:val="none"/>
          <w:u w:val="none"/>
          <w:lang w:val="en-US" w:eastAsia="zh-CN"/>
        </w:rPr>
        <w:t>的</w:t>
      </w:r>
      <w:r>
        <w:rPr>
          <w:rFonts w:hint="eastAsia" w:ascii="宋体" w:hAnsi="宋体" w:eastAsia="宋体" w:cs="宋体"/>
          <w:b/>
          <w:bCs/>
          <w:color w:val="auto"/>
          <w:sz w:val="21"/>
          <w:szCs w:val="21"/>
          <w:highlight w:val="none"/>
          <w:u w:val="none"/>
        </w:rPr>
        <w:t>建材利用类</w:t>
      </w:r>
      <w:r>
        <w:rPr>
          <w:rFonts w:hint="eastAsia" w:ascii="宋体" w:hAnsi="宋体" w:eastAsia="宋体" w:cs="宋体"/>
          <w:b/>
          <w:color w:val="auto"/>
          <w:sz w:val="21"/>
          <w:szCs w:val="21"/>
          <w:highlight w:val="none"/>
          <w:u w:val="none"/>
        </w:rPr>
        <w:t>处置方式</w:t>
      </w:r>
      <w:r>
        <w:rPr>
          <w:rFonts w:hint="eastAsia" w:ascii="宋体" w:hAnsi="宋体" w:eastAsia="宋体" w:cs="宋体"/>
          <w:b/>
          <w:bCs/>
          <w:color w:val="auto"/>
          <w:sz w:val="21"/>
          <w:szCs w:val="21"/>
          <w:highlight w:val="none"/>
          <w:u w:val="none"/>
        </w:rPr>
        <w:t>。污泥运输过程中不得进行中间装卸操作</w:t>
      </w:r>
      <w:r>
        <w:rPr>
          <w:rFonts w:hint="eastAsia" w:ascii="宋体" w:hAnsi="宋体" w:eastAsia="宋体" w:cs="宋体"/>
          <w:color w:val="auto"/>
          <w:sz w:val="21"/>
          <w:szCs w:val="21"/>
          <w:highlight w:val="none"/>
          <w:u w:val="none"/>
        </w:rPr>
        <w:t xml:space="preserve">。 </w:t>
      </w:r>
    </w:p>
    <w:p w14:paraId="7649E269">
      <w:pPr>
        <w:spacing w:line="360" w:lineRule="auto"/>
        <w:ind w:firstLine="424" w:firstLineChars="202"/>
        <w:contextualSpacing/>
        <w:rPr>
          <w:rFonts w:hint="eastAsia" w:ascii="宋体" w:hAnsi="宋体" w:eastAsia="宋体" w:cs="宋体"/>
          <w:color w:val="auto"/>
          <w:sz w:val="21"/>
          <w:szCs w:val="21"/>
          <w:highlight w:val="none"/>
          <w:u w:val="none"/>
        </w:rPr>
      </w:pPr>
      <w:r>
        <w:rPr>
          <w:rFonts w:hint="eastAsia" w:hAnsi="宋体" w:cs="宋体"/>
          <w:color w:val="auto"/>
          <w:sz w:val="21"/>
          <w:szCs w:val="21"/>
          <w:highlight w:val="none"/>
          <w:u w:val="none"/>
          <w:lang w:eastAsia="zh-CN"/>
        </w:rPr>
        <w:t>（</w:t>
      </w:r>
      <w:r>
        <w:rPr>
          <w:rFonts w:hint="eastAsia" w:hAnsi="宋体" w:cs="宋体"/>
          <w:color w:val="auto"/>
          <w:sz w:val="21"/>
          <w:szCs w:val="21"/>
          <w:highlight w:val="none"/>
          <w:u w:val="none"/>
          <w:lang w:val="en-US" w:eastAsia="zh-CN"/>
        </w:rPr>
        <w:t>六）</w:t>
      </w:r>
      <w:r>
        <w:rPr>
          <w:rFonts w:hint="eastAsia" w:ascii="宋体" w:hAnsi="宋体" w:eastAsia="宋体" w:cs="宋体"/>
          <w:color w:val="auto"/>
          <w:sz w:val="21"/>
          <w:szCs w:val="21"/>
          <w:highlight w:val="none"/>
          <w:u w:val="none"/>
        </w:rPr>
        <w:t>、</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在泥粉运输过程中，应当防止造成二次污染，运输过程中发生泥粉泄漏、随意丢弃或倾倒等导致环境污染的，由</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承担相应的行政责任及经济责任，</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 xml:space="preserve">对运输及装卸过程的环境、安全负全责。 </w:t>
      </w:r>
    </w:p>
    <w:p w14:paraId="14D0004B">
      <w:pPr>
        <w:spacing w:line="360" w:lineRule="auto"/>
        <w:ind w:firstLine="424" w:firstLineChars="202"/>
        <w:contextualSpacing/>
        <w:rPr>
          <w:rFonts w:hint="eastAsia" w:ascii="宋体" w:hAnsi="宋体" w:eastAsia="宋体" w:cs="宋体"/>
          <w:color w:val="auto"/>
          <w:sz w:val="21"/>
          <w:szCs w:val="21"/>
          <w:highlight w:val="none"/>
          <w:u w:val="none"/>
        </w:rPr>
      </w:pPr>
      <w:r>
        <w:rPr>
          <w:rFonts w:hint="eastAsia" w:hAnsi="宋体" w:cs="宋体"/>
          <w:color w:val="auto"/>
          <w:sz w:val="21"/>
          <w:szCs w:val="21"/>
          <w:highlight w:val="none"/>
          <w:u w:val="none"/>
          <w:lang w:eastAsia="zh-CN"/>
        </w:rPr>
        <w:t>（</w:t>
      </w:r>
      <w:r>
        <w:rPr>
          <w:rFonts w:hint="eastAsia" w:hAnsi="宋体" w:cs="宋体"/>
          <w:color w:val="auto"/>
          <w:sz w:val="21"/>
          <w:szCs w:val="21"/>
          <w:highlight w:val="none"/>
          <w:u w:val="none"/>
          <w:lang w:val="en-US" w:eastAsia="zh-CN"/>
        </w:rPr>
        <w:t>七）</w:t>
      </w:r>
      <w:r>
        <w:rPr>
          <w:rFonts w:hint="eastAsia" w:ascii="宋体" w:hAnsi="宋体" w:eastAsia="宋体" w:cs="宋体"/>
          <w:color w:val="auto"/>
          <w:sz w:val="21"/>
          <w:szCs w:val="21"/>
          <w:highlight w:val="none"/>
          <w:u w:val="none"/>
        </w:rPr>
        <w:t>、泥粉</w:t>
      </w:r>
      <w:r>
        <w:rPr>
          <w:rFonts w:hint="eastAsia" w:hAnsi="宋体" w:cs="宋体"/>
          <w:color w:val="auto"/>
          <w:sz w:val="21"/>
          <w:szCs w:val="21"/>
          <w:highlight w:val="none"/>
          <w:u w:val="none"/>
          <w:lang w:val="en-US" w:eastAsia="zh-CN"/>
        </w:rPr>
        <w:t>跨市</w:t>
      </w:r>
      <w:r>
        <w:rPr>
          <w:rFonts w:hint="eastAsia" w:ascii="宋体" w:hAnsi="宋体" w:eastAsia="宋体" w:cs="宋体"/>
          <w:color w:val="auto"/>
          <w:sz w:val="21"/>
          <w:szCs w:val="21"/>
          <w:highlight w:val="none"/>
          <w:u w:val="none"/>
        </w:rPr>
        <w:t>转移前，</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应提供运输司机资料、制定泥粉运输车辆的行驶路线，并向</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报备，行驶路线一经确定，未经</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同意，</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不得擅自调整已报备的泥粉运输行驶路线的。</w:t>
      </w:r>
    </w:p>
    <w:p w14:paraId="71207EF4">
      <w:pPr>
        <w:widowControl w:val="0"/>
        <w:autoSpaceDE w:val="0"/>
        <w:autoSpaceDN w:val="0"/>
        <w:adjustRightInd w:val="0"/>
        <w:spacing w:line="360" w:lineRule="auto"/>
        <w:ind w:firstLine="420" w:firstLineChars="200"/>
        <w:rPr>
          <w:rFonts w:hint="eastAsia" w:ascii="宋体" w:hAnsi="宋体" w:eastAsia="宋体" w:cs="宋体"/>
          <w:bCs/>
          <w:color w:val="auto"/>
          <w:sz w:val="21"/>
          <w:szCs w:val="21"/>
          <w:highlight w:val="none"/>
          <w:u w:val="none"/>
          <w:lang w:val="en-US" w:eastAsia="zh-CN" w:bidi="ar-SA"/>
        </w:rPr>
      </w:pPr>
      <w:r>
        <w:rPr>
          <w:rFonts w:hint="eastAsia" w:hAnsi="宋体" w:cs="宋体"/>
          <w:bCs/>
          <w:color w:val="auto"/>
          <w:sz w:val="21"/>
          <w:szCs w:val="21"/>
          <w:highlight w:val="none"/>
          <w:u w:val="none"/>
          <w:lang w:val="en-US" w:eastAsia="zh-CN" w:bidi="ar-SA"/>
        </w:rPr>
        <w:t>（八）</w:t>
      </w:r>
      <w:r>
        <w:rPr>
          <w:rFonts w:hint="eastAsia" w:ascii="宋体" w:hAnsi="宋体" w:eastAsia="宋体" w:cs="宋体"/>
          <w:bCs/>
          <w:color w:val="auto"/>
          <w:sz w:val="21"/>
          <w:szCs w:val="21"/>
          <w:highlight w:val="none"/>
          <w:u w:val="none"/>
          <w:lang w:val="en-US" w:eastAsia="zh-CN" w:bidi="ar-SA"/>
        </w:rPr>
        <w:t>、</w:t>
      </w:r>
      <w:r>
        <w:rPr>
          <w:rFonts w:hint="eastAsia" w:hAnsi="宋体" w:cs="宋体"/>
          <w:bCs/>
          <w:color w:val="auto"/>
          <w:sz w:val="21"/>
          <w:szCs w:val="21"/>
          <w:highlight w:val="none"/>
          <w:u w:val="none"/>
          <w:lang w:val="en-US" w:eastAsia="zh-CN" w:bidi="ar-SA"/>
        </w:rPr>
        <w:t>供应商</w:t>
      </w:r>
      <w:r>
        <w:rPr>
          <w:rFonts w:hint="eastAsia" w:ascii="宋体" w:hAnsi="宋体" w:eastAsia="宋体" w:cs="宋体"/>
          <w:bCs/>
          <w:color w:val="auto"/>
          <w:sz w:val="21"/>
          <w:szCs w:val="21"/>
          <w:highlight w:val="none"/>
          <w:u w:val="none"/>
          <w:lang w:val="en-US" w:eastAsia="zh-CN" w:bidi="ar-SA"/>
        </w:rPr>
        <w:t>必须在泥粉到达其卸货点的次日10:00前，向委托人提供该车泥粉装卸货过程中的相关资料。</w:t>
      </w:r>
    </w:p>
    <w:p w14:paraId="3DDD302E">
      <w:pPr>
        <w:widowControl w:val="0"/>
        <w:autoSpaceDE w:val="0"/>
        <w:autoSpaceDN w:val="0"/>
        <w:adjustRightInd w:val="0"/>
        <w:spacing w:line="360" w:lineRule="auto"/>
        <w:ind w:firstLine="420" w:firstLineChars="200"/>
        <w:rPr>
          <w:rFonts w:hint="eastAsia" w:ascii="宋体" w:hAnsi="宋体" w:eastAsia="宋体" w:cs="宋体"/>
          <w:bCs/>
          <w:color w:val="auto"/>
          <w:sz w:val="21"/>
          <w:szCs w:val="21"/>
          <w:highlight w:val="none"/>
          <w:u w:val="none"/>
          <w:lang w:val="en-US" w:eastAsia="zh-CN" w:bidi="ar-SA"/>
        </w:rPr>
      </w:pPr>
      <w:r>
        <w:rPr>
          <w:rFonts w:hint="eastAsia" w:ascii="宋体" w:hAnsi="宋体" w:eastAsia="宋体" w:cs="宋体"/>
          <w:bCs/>
          <w:color w:val="auto"/>
          <w:sz w:val="21"/>
          <w:szCs w:val="21"/>
          <w:highlight w:val="none"/>
          <w:u w:val="none"/>
          <w:lang w:val="en-US" w:eastAsia="zh-CN" w:bidi="ar-SA"/>
        </w:rPr>
        <w:t>资料制作要求：（1）运输车辆到达泥粉装车地点，拍摄装车过程照片，装车照片应清晰显示车牌号码及车辆正在进行泥粉装车；（2）装车完成后上锁封条，拍摄封条照片，封条照片应清晰显示封条编号及封条未拆卸；（3）填写一式两份《污泥运送登记卡》并由运输司机及现场负责人签名，提交给泥粉产生单位；（4）运输车辆到指定称重点过磅，并拍摄过磅照片，照片应显示车辆正在地磅上称重，并清晰显示车辆车牌号码；（5）规范填写磅单，由车辆驾驶员签名，填写出厂日期，并拍摄照片，磅单照片应清晰显示完整信息（包括过磅时间、车牌号码、过磅重量等）；（6）运输车辆到达处置单位后拍摄卸货前封条照片，照片应清晰显示封条编号及封条未拆封；（7）卸货过程应拍摄照片及视频，照片应清晰显示车牌号码、正在起斗的过程，以及车后的泥仓；视频应按委托人提供的视频模板拍摄，视频时长约15秒，从车头车牌开始录制，缓慢移步至车辆一侧录制卸泥过程，要求显示起斗过程及泥仓；（8）卸货完成后，磅单与联单合拍照片，照片应清晰显示各项信息，包括出厂日期、过磅时间、重量、联单编号、处置方式及各处签名等；（9）上述照片、视频务必使用“今日水印相机”软件拍摄、录制，定位信息能清晰显示地点及日期。</w:t>
      </w:r>
    </w:p>
    <w:p w14:paraId="2D962C0C">
      <w:pPr>
        <w:widowControl w:val="0"/>
        <w:autoSpaceDE w:val="0"/>
        <w:autoSpaceDN w:val="0"/>
        <w:adjustRightInd w:val="0"/>
        <w:spacing w:line="360" w:lineRule="auto"/>
        <w:ind w:firstLine="420" w:firstLineChars="200"/>
        <w:rPr>
          <w:rFonts w:hint="eastAsia" w:ascii="宋体" w:hAnsi="宋体" w:eastAsia="宋体" w:cs="宋体"/>
          <w:bCs/>
          <w:color w:val="auto"/>
          <w:sz w:val="21"/>
          <w:szCs w:val="21"/>
          <w:highlight w:val="none"/>
          <w:u w:val="none"/>
          <w:lang w:val="en-US" w:eastAsia="zh-CN" w:bidi="ar-SA"/>
        </w:rPr>
      </w:pPr>
      <w:r>
        <w:rPr>
          <w:rFonts w:hint="eastAsia" w:ascii="宋体" w:hAnsi="宋体" w:eastAsia="宋体" w:cs="宋体"/>
          <w:bCs/>
          <w:color w:val="auto"/>
          <w:sz w:val="21"/>
          <w:szCs w:val="21"/>
          <w:highlight w:val="none"/>
          <w:u w:val="none"/>
          <w:lang w:val="en-US" w:eastAsia="zh-CN" w:bidi="ar-SA"/>
        </w:rPr>
        <w:t>资料提交要求：乙方按照本条款的要求进行拍摄、整理每日运输影像资料后，在次日上午10:00前，在甲方“污泥处理处置过程数据管理系统”完成资料上传和数据填报，系统网址：https://www.zywnxt.cn/（网址如有变化以委托人通知为准）</w:t>
      </w:r>
    </w:p>
    <w:p w14:paraId="7BE74CF4">
      <w:pPr>
        <w:spacing w:line="360" w:lineRule="auto"/>
        <w:ind w:firstLine="424" w:firstLineChars="202"/>
        <w:contextualSpacing/>
        <w:rPr>
          <w:rFonts w:hint="eastAsia" w:ascii="宋体" w:hAnsi="宋体" w:eastAsia="宋体" w:cs="宋体"/>
          <w:color w:val="auto"/>
          <w:sz w:val="21"/>
          <w:szCs w:val="21"/>
          <w:highlight w:val="none"/>
          <w:u w:val="none"/>
        </w:rPr>
      </w:pPr>
      <w:r>
        <w:rPr>
          <w:rFonts w:hint="eastAsia" w:hAnsi="宋体" w:cs="宋体"/>
          <w:color w:val="auto"/>
          <w:sz w:val="21"/>
          <w:szCs w:val="21"/>
          <w:highlight w:val="none"/>
          <w:u w:val="none"/>
          <w:lang w:eastAsia="zh-CN"/>
        </w:rPr>
        <w:t>（</w:t>
      </w:r>
      <w:r>
        <w:rPr>
          <w:rFonts w:hint="eastAsia" w:hAnsi="宋体" w:cs="宋体"/>
          <w:color w:val="auto"/>
          <w:sz w:val="21"/>
          <w:szCs w:val="21"/>
          <w:highlight w:val="none"/>
          <w:u w:val="none"/>
          <w:lang w:val="en-US" w:eastAsia="zh-CN"/>
        </w:rPr>
        <w:t>九）</w:t>
      </w:r>
      <w:r>
        <w:rPr>
          <w:rFonts w:hint="eastAsia" w:ascii="宋体" w:hAnsi="宋体" w:eastAsia="宋体" w:cs="宋体"/>
          <w:color w:val="auto"/>
          <w:sz w:val="21"/>
          <w:szCs w:val="21"/>
          <w:highlight w:val="none"/>
          <w:u w:val="none"/>
        </w:rPr>
        <w:t>、</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或其指定的第三方运输人员应当配合</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现场人员调度，遵守装车现场安全作业行为规范。</w:t>
      </w:r>
    </w:p>
    <w:p w14:paraId="2A282484">
      <w:pPr>
        <w:spacing w:line="360" w:lineRule="auto"/>
        <w:ind w:firstLine="420" w:firstLineChars="200"/>
        <w:rPr>
          <w:rFonts w:hint="eastAsia" w:ascii="宋体" w:hAnsi="宋体" w:eastAsia="宋体" w:cs="宋体"/>
          <w:color w:val="auto"/>
          <w:sz w:val="21"/>
          <w:szCs w:val="21"/>
          <w:highlight w:val="none"/>
          <w:u w:val="none"/>
        </w:rPr>
      </w:pPr>
      <w:r>
        <w:rPr>
          <w:rFonts w:hint="eastAsia" w:hAnsi="宋体" w:cs="宋体"/>
          <w:color w:val="auto"/>
          <w:sz w:val="21"/>
          <w:szCs w:val="21"/>
          <w:highlight w:val="none"/>
          <w:u w:val="none"/>
          <w:lang w:eastAsia="zh-CN"/>
        </w:rPr>
        <w:t>（</w:t>
      </w:r>
      <w:r>
        <w:rPr>
          <w:rFonts w:hint="eastAsia" w:hAnsi="宋体" w:cs="宋体"/>
          <w:color w:val="auto"/>
          <w:sz w:val="21"/>
          <w:szCs w:val="21"/>
          <w:highlight w:val="none"/>
          <w:u w:val="none"/>
          <w:lang w:val="en-US" w:eastAsia="zh-CN"/>
        </w:rPr>
        <w:t>十）</w:t>
      </w:r>
      <w:r>
        <w:rPr>
          <w:rFonts w:hint="eastAsia" w:ascii="宋体" w:hAnsi="宋体" w:eastAsia="宋体" w:cs="宋体"/>
          <w:color w:val="auto"/>
          <w:sz w:val="21"/>
          <w:szCs w:val="21"/>
          <w:highlight w:val="none"/>
          <w:u w:val="none"/>
        </w:rPr>
        <w:t>、</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车辆及运输人员到达</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半干化泥粉贮存点后，一切活动均须服从相关管理要求，包括不限于服从</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（或</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委托的污泥减量化服务单位、污泥产生单位）现场管理人员的调度、指挥，遵守现场安全作业行为规范和现场秩序，按要求穿戴个人防护用品，未经</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（或</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委托的污泥减量化服务单位、污泥产生单位）同意，不能进入与泥粉装运无关的区域，不得影响</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（或</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委托的污泥减量化服务单位、污泥产生单位）的办公、生产、生活等。对不服从管理或存在三违行为的</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车辆及运输人员，</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（或</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委托的污泥减量化服务单位、污泥产生单位）有权拒绝其进入。</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给</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（或</w:t>
      </w:r>
      <w:r>
        <w:rPr>
          <w:rFonts w:hint="eastAsia" w:ascii="宋体" w:hAnsi="宋体" w:eastAsia="宋体" w:cs="宋体"/>
          <w:color w:val="auto"/>
          <w:sz w:val="21"/>
          <w:szCs w:val="21"/>
          <w:highlight w:val="none"/>
          <w:u w:val="none"/>
          <w:lang w:eastAsia="zh-CN"/>
        </w:rPr>
        <w:t>委托人</w:t>
      </w:r>
      <w:r>
        <w:rPr>
          <w:rFonts w:hint="eastAsia" w:ascii="宋体" w:hAnsi="宋体" w:eastAsia="宋体" w:cs="宋体"/>
          <w:color w:val="auto"/>
          <w:sz w:val="21"/>
          <w:szCs w:val="21"/>
          <w:highlight w:val="none"/>
          <w:u w:val="none"/>
        </w:rPr>
        <w:t>委托的污泥减量化服务单位、污泥产生单位）造成的损失，全部由</w:t>
      </w:r>
      <w:r>
        <w:rPr>
          <w:rFonts w:hint="eastAsia" w:hAnsi="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承担相应责任及赔偿。</w:t>
      </w:r>
    </w:p>
    <w:p w14:paraId="3ED8C108">
      <w:pPr>
        <w:rPr>
          <w:rFonts w:hAnsi="宋体"/>
          <w:b/>
          <w:color w:val="auto"/>
          <w:highlight w:val="none"/>
        </w:rPr>
      </w:pPr>
    </w:p>
    <w:p w14:paraId="58B5E5AF">
      <w:pPr>
        <w:spacing w:line="560" w:lineRule="exact"/>
        <w:ind w:firstLine="420" w:firstLineChars="200"/>
        <w:rPr>
          <w:rFonts w:hAnsi="宋体"/>
          <w:sz w:val="21"/>
          <w:szCs w:val="21"/>
        </w:rPr>
      </w:pPr>
    </w:p>
    <w:p w14:paraId="23404B2C">
      <w:pPr>
        <w:spacing w:line="360" w:lineRule="auto"/>
        <w:ind w:firstLine="480" w:firstLineChars="200"/>
        <w:rPr>
          <w:rFonts w:ascii="Times New Roman"/>
          <w:color w:val="auto"/>
          <w:szCs w:val="21"/>
          <w:highlight w:val="none"/>
        </w:rPr>
      </w:pPr>
    </w:p>
    <w:p w14:paraId="11E5AD62">
      <w:pPr>
        <w:rPr>
          <w:rFonts w:hint="eastAsia" w:hAnsi="宋体" w:cs="宋体"/>
          <w:color w:val="auto"/>
          <w:szCs w:val="32"/>
          <w:highlight w:val="none"/>
        </w:rPr>
      </w:pPr>
      <w:r>
        <w:rPr>
          <w:rFonts w:hint="eastAsia" w:hAnsi="宋体" w:cs="宋体"/>
          <w:color w:val="auto"/>
          <w:szCs w:val="32"/>
          <w:highlight w:val="none"/>
        </w:rPr>
        <w:br w:type="page"/>
      </w:r>
    </w:p>
    <w:p w14:paraId="5D460CA3">
      <w:pPr>
        <w:pStyle w:val="2"/>
        <w:spacing w:before="0" w:after="0"/>
        <w:jc w:val="center"/>
        <w:rPr>
          <w:rFonts w:hAnsi="宋体" w:cs="宋体"/>
          <w:color w:val="auto"/>
          <w:szCs w:val="32"/>
          <w:highlight w:val="none"/>
        </w:rPr>
      </w:pPr>
      <w:bookmarkStart w:id="13" w:name="_Toc26764"/>
      <w:r>
        <w:rPr>
          <w:rFonts w:hint="eastAsia" w:hAnsi="宋体" w:cs="宋体"/>
          <w:color w:val="auto"/>
          <w:szCs w:val="32"/>
          <w:highlight w:val="none"/>
        </w:rPr>
        <w:t>第三章 合同条款</w:t>
      </w:r>
      <w:bookmarkEnd w:id="13"/>
    </w:p>
    <w:p w14:paraId="6654B5D9">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b/>
          <w:szCs w:val="21"/>
          <w:lang w:val="en-US" w:eastAsia="zh-CN"/>
        </w:rPr>
      </w:pPr>
      <w:r>
        <w:rPr>
          <w:rFonts w:hint="eastAsia" w:ascii="宋体" w:hAnsi="宋体"/>
          <w:b/>
          <w:szCs w:val="21"/>
          <w:lang w:val="en-US" w:eastAsia="zh-CN"/>
        </w:rPr>
        <w:t xml:space="preserve">                  </w:t>
      </w:r>
    </w:p>
    <w:p w14:paraId="1E93C4B5">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hAnsi="宋体" w:cs="宋体"/>
          <w:kern w:val="2"/>
          <w:sz w:val="21"/>
          <w:szCs w:val="21"/>
          <w:lang w:val="zh-CN" w:eastAsia="zh-CN" w:bidi="ar-SA"/>
        </w:rPr>
      </w:pPr>
      <w:r>
        <w:rPr>
          <w:rFonts w:hint="eastAsia" w:hAnsi="宋体" w:cs="宋体"/>
          <w:kern w:val="2"/>
          <w:sz w:val="21"/>
          <w:szCs w:val="21"/>
          <w:lang w:val="zh-CN" w:eastAsia="zh-CN" w:bidi="ar-SA"/>
        </w:rPr>
        <w:tab/>
      </w:r>
    </w:p>
    <w:p w14:paraId="618032BB">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hAnsi="宋体" w:cs="宋体"/>
          <w:kern w:val="2"/>
          <w:sz w:val="21"/>
          <w:szCs w:val="21"/>
          <w:lang w:val="zh-CN" w:eastAsia="zh-CN" w:bidi="ar-SA"/>
        </w:rPr>
      </w:pPr>
    </w:p>
    <w:p w14:paraId="5F3AD5D3">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hAnsi="宋体" w:cs="宋体"/>
          <w:kern w:val="2"/>
          <w:sz w:val="21"/>
          <w:szCs w:val="21"/>
          <w:lang w:val="zh-CN" w:eastAsia="zh-CN" w:bidi="ar-SA"/>
        </w:rPr>
      </w:pPr>
    </w:p>
    <w:p w14:paraId="55894B4D">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hAnsi="宋体" w:cs="宋体"/>
          <w:kern w:val="2"/>
          <w:sz w:val="21"/>
          <w:szCs w:val="21"/>
          <w:lang w:val="zh-CN" w:eastAsia="zh-CN" w:bidi="ar-SA"/>
        </w:rPr>
      </w:pPr>
    </w:p>
    <w:p w14:paraId="6A81591B">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hAnsi="宋体" w:cs="宋体"/>
          <w:kern w:val="2"/>
          <w:sz w:val="21"/>
          <w:szCs w:val="21"/>
          <w:lang w:val="zh-CN" w:eastAsia="zh-CN" w:bidi="ar-SA"/>
        </w:rPr>
      </w:pPr>
    </w:p>
    <w:p w14:paraId="76EC1B5C">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hAnsi="宋体" w:cs="宋体"/>
          <w:kern w:val="2"/>
          <w:sz w:val="21"/>
          <w:szCs w:val="21"/>
          <w:lang w:val="zh-CN" w:eastAsia="zh-CN" w:bidi="ar-SA"/>
        </w:rPr>
      </w:pPr>
    </w:p>
    <w:p w14:paraId="6962B420">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hAnsi="宋体" w:cs="宋体"/>
          <w:kern w:val="2"/>
          <w:sz w:val="21"/>
          <w:szCs w:val="21"/>
          <w:lang w:val="zh-CN" w:eastAsia="zh-CN" w:bidi="ar-SA"/>
        </w:rPr>
      </w:pPr>
    </w:p>
    <w:p w14:paraId="5BD576B1">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hAnsi="宋体" w:cs="宋体"/>
          <w:kern w:val="2"/>
          <w:sz w:val="21"/>
          <w:szCs w:val="21"/>
          <w:lang w:val="zh-CN" w:eastAsia="zh-CN" w:bidi="ar-SA"/>
        </w:rPr>
      </w:pPr>
    </w:p>
    <w:p w14:paraId="5A985564">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eastAsia="宋体" w:cs="宋体"/>
          <w:b/>
          <w:bCs/>
          <w:i w:val="0"/>
          <w:iCs w:val="0"/>
          <w:caps w:val="0"/>
          <w:color w:val="auto"/>
          <w:spacing w:val="0"/>
          <w:sz w:val="44"/>
          <w:szCs w:val="44"/>
          <w:highlight w:val="none"/>
        </w:rPr>
      </w:pPr>
      <w:r>
        <w:rPr>
          <w:rFonts w:hint="eastAsia" w:hAnsi="宋体" w:cs="宋体"/>
          <w:b/>
          <w:bCs/>
          <w:color w:val="auto"/>
          <w:sz w:val="44"/>
          <w:szCs w:val="44"/>
          <w:highlight w:val="none"/>
          <w:lang w:eastAsia="zh-CN"/>
        </w:rPr>
        <w:t>东莞市众源环境投资有限公司</w:t>
      </w:r>
      <w:r>
        <w:rPr>
          <w:rFonts w:ascii="宋体" w:hAnsi="宋体" w:eastAsia="宋体" w:cs="宋体"/>
          <w:b/>
          <w:bCs/>
          <w:i w:val="0"/>
          <w:iCs w:val="0"/>
          <w:caps w:val="0"/>
          <w:color w:val="auto"/>
          <w:spacing w:val="0"/>
          <w:sz w:val="44"/>
          <w:szCs w:val="44"/>
          <w:highlight w:val="none"/>
          <w:shd w:val="clear"/>
        </w:rPr>
        <w:t>市外半干化泥粉处置服务单位应急采购项目合同</w:t>
      </w:r>
    </w:p>
    <w:p w14:paraId="0C0B4C2D">
      <w:pPr>
        <w:jc w:val="center"/>
        <w:rPr>
          <w:rFonts w:hint="eastAsia" w:ascii="宋体" w:hAnsi="宋体" w:eastAsia="宋体" w:cs="宋体"/>
          <w:color w:val="auto"/>
          <w:highlight w:val="none"/>
        </w:rPr>
      </w:pPr>
    </w:p>
    <w:p w14:paraId="24536D74">
      <w:pPr>
        <w:rPr>
          <w:rFonts w:hint="eastAsia" w:ascii="宋体" w:hAnsi="宋体" w:eastAsia="宋体" w:cs="宋体"/>
          <w:color w:val="auto"/>
          <w:highlight w:val="none"/>
        </w:rPr>
      </w:pPr>
    </w:p>
    <w:p w14:paraId="1757CD34">
      <w:pPr>
        <w:rPr>
          <w:rFonts w:hint="eastAsia" w:ascii="宋体" w:hAnsi="宋体" w:eastAsia="宋体" w:cs="宋体"/>
          <w:color w:val="auto"/>
          <w:highlight w:val="none"/>
        </w:rPr>
      </w:pPr>
    </w:p>
    <w:p w14:paraId="59419F1C">
      <w:pPr>
        <w:rPr>
          <w:rFonts w:hint="eastAsia" w:ascii="宋体" w:hAnsi="宋体" w:eastAsia="宋体" w:cs="宋体"/>
          <w:color w:val="auto"/>
          <w:highlight w:val="none"/>
        </w:rPr>
      </w:pPr>
    </w:p>
    <w:p w14:paraId="6EA8E4AE">
      <w:pPr>
        <w:rPr>
          <w:rFonts w:hint="eastAsia" w:ascii="宋体" w:hAnsi="宋体" w:eastAsia="宋体" w:cs="宋体"/>
          <w:color w:val="auto"/>
          <w:highlight w:val="none"/>
        </w:rPr>
      </w:pPr>
    </w:p>
    <w:p w14:paraId="3D825FD5">
      <w:pPr>
        <w:rPr>
          <w:rFonts w:hint="eastAsia" w:ascii="宋体" w:hAnsi="宋体" w:eastAsia="宋体" w:cs="宋体"/>
          <w:color w:val="auto"/>
          <w:highlight w:val="none"/>
        </w:rPr>
      </w:pPr>
    </w:p>
    <w:p w14:paraId="420C9912">
      <w:pPr>
        <w:rPr>
          <w:rFonts w:hint="eastAsia" w:ascii="宋体" w:hAnsi="宋体" w:eastAsia="宋体" w:cs="宋体"/>
          <w:color w:val="auto"/>
          <w:highlight w:val="none"/>
        </w:rPr>
      </w:pPr>
    </w:p>
    <w:p w14:paraId="7288DB14">
      <w:pPr>
        <w:rPr>
          <w:rFonts w:hint="eastAsia" w:ascii="宋体" w:hAnsi="宋体" w:eastAsia="宋体" w:cs="宋体"/>
          <w:color w:val="auto"/>
          <w:highlight w:val="none"/>
        </w:rPr>
      </w:pPr>
    </w:p>
    <w:p w14:paraId="08CAF01F">
      <w:pPr>
        <w:rPr>
          <w:rFonts w:hint="eastAsia" w:ascii="宋体" w:hAnsi="宋体" w:eastAsia="宋体" w:cs="宋体"/>
          <w:color w:val="auto"/>
          <w:highlight w:val="none"/>
        </w:rPr>
      </w:pPr>
    </w:p>
    <w:p w14:paraId="750A2E19">
      <w:pPr>
        <w:rPr>
          <w:rFonts w:hint="eastAsia" w:ascii="宋体" w:hAnsi="宋体" w:eastAsia="宋体" w:cs="宋体"/>
          <w:color w:val="auto"/>
          <w:highlight w:val="none"/>
        </w:rPr>
      </w:pPr>
    </w:p>
    <w:p w14:paraId="27A141B6">
      <w:pPr>
        <w:rPr>
          <w:rFonts w:hint="eastAsia" w:ascii="宋体" w:hAnsi="宋体" w:eastAsia="宋体" w:cs="宋体"/>
          <w:color w:val="auto"/>
          <w:highlight w:val="none"/>
        </w:rPr>
      </w:pPr>
    </w:p>
    <w:p w14:paraId="39D46DA0">
      <w:pPr>
        <w:pStyle w:val="14"/>
        <w:rPr>
          <w:rFonts w:hint="eastAsia" w:ascii="宋体" w:hAnsi="宋体" w:eastAsia="宋体" w:cs="宋体"/>
          <w:color w:val="auto"/>
          <w:highlight w:val="none"/>
        </w:rPr>
      </w:pPr>
    </w:p>
    <w:p w14:paraId="42F674D1">
      <w:pPr>
        <w:rPr>
          <w:rFonts w:hint="eastAsia" w:ascii="宋体" w:hAnsi="宋体" w:eastAsia="宋体" w:cs="宋体"/>
          <w:color w:val="auto"/>
          <w:highlight w:val="none"/>
        </w:rPr>
      </w:pPr>
    </w:p>
    <w:p w14:paraId="6A08A5D2">
      <w:pPr>
        <w:rPr>
          <w:rFonts w:hint="eastAsia" w:ascii="宋体" w:hAnsi="宋体" w:eastAsia="宋体" w:cs="宋体"/>
          <w:color w:val="auto"/>
          <w:highlight w:val="none"/>
        </w:rPr>
      </w:pPr>
    </w:p>
    <w:p w14:paraId="344A68A8">
      <w:pPr>
        <w:pStyle w:val="14"/>
        <w:rPr>
          <w:rFonts w:hint="eastAsia" w:ascii="宋体" w:hAnsi="宋体" w:eastAsia="宋体" w:cs="宋体"/>
          <w:color w:val="auto"/>
          <w:highlight w:val="none"/>
        </w:rPr>
      </w:pPr>
    </w:p>
    <w:p w14:paraId="6801D93A">
      <w:pPr>
        <w:pStyle w:val="14"/>
        <w:rPr>
          <w:rFonts w:hint="eastAsia" w:ascii="宋体" w:hAnsi="宋体" w:eastAsia="宋体" w:cs="宋体"/>
          <w:color w:val="auto"/>
          <w:highlight w:val="none"/>
        </w:rPr>
      </w:pPr>
    </w:p>
    <w:p w14:paraId="5C1D72F5">
      <w:pPr>
        <w:rPr>
          <w:rFonts w:hint="eastAsia" w:ascii="宋体" w:hAnsi="宋体" w:eastAsia="宋体" w:cs="宋体"/>
          <w:color w:val="auto"/>
          <w:highlight w:val="none"/>
        </w:rPr>
      </w:pPr>
    </w:p>
    <w:p w14:paraId="6676607A">
      <w:pPr>
        <w:rPr>
          <w:rFonts w:hint="eastAsia" w:ascii="宋体" w:hAnsi="宋体" w:eastAsia="宋体" w:cs="宋体"/>
          <w:color w:val="auto"/>
          <w:highlight w:val="none"/>
        </w:rPr>
      </w:pPr>
    </w:p>
    <w:p w14:paraId="7A0CEC78">
      <w:pPr>
        <w:rPr>
          <w:rFonts w:hint="eastAsia" w:ascii="宋体" w:hAnsi="宋体" w:eastAsia="宋体" w:cs="宋体"/>
          <w:color w:val="auto"/>
          <w:highlight w:val="none"/>
        </w:rPr>
      </w:pPr>
    </w:p>
    <w:p w14:paraId="6FC347E6">
      <w:pPr>
        <w:spacing w:line="360" w:lineRule="auto"/>
        <w:ind w:left="0" w:leftChars="0" w:firstLine="957" w:firstLineChars="342"/>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合同编号：</w:t>
      </w:r>
      <w:r>
        <w:rPr>
          <w:rFonts w:hint="eastAsia" w:hAnsi="宋体" w:cs="宋体"/>
          <w:color w:val="auto"/>
          <w:sz w:val="28"/>
          <w:szCs w:val="28"/>
          <w:highlight w:val="none"/>
          <w:u w:val="single"/>
          <w:lang w:val="en-US" w:eastAsia="zh-CN"/>
        </w:rPr>
        <w:t xml:space="preserve">                           </w:t>
      </w:r>
    </w:p>
    <w:p w14:paraId="3B904BDC">
      <w:pPr>
        <w:spacing w:line="360" w:lineRule="auto"/>
        <w:ind w:left="0" w:leftChars="0" w:firstLine="957" w:firstLineChars="34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委托方（甲方）：</w:t>
      </w:r>
      <w:r>
        <w:rPr>
          <w:rFonts w:hint="eastAsia" w:ascii="宋体" w:hAnsi="宋体" w:eastAsia="宋体" w:cs="宋体"/>
          <w:color w:val="auto"/>
          <w:sz w:val="28"/>
          <w:szCs w:val="28"/>
          <w:highlight w:val="none"/>
          <w:u w:val="single"/>
        </w:rPr>
        <w:t>东莞市众源环境投资有限公司</w:t>
      </w:r>
    </w:p>
    <w:p w14:paraId="2990FDEF">
      <w:pPr>
        <w:spacing w:line="360" w:lineRule="auto"/>
        <w:ind w:left="0" w:leftChars="0" w:firstLine="957" w:firstLineChars="342"/>
        <w:rPr>
          <w:rFonts w:hint="default"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服务方（乙方）：</w:t>
      </w:r>
      <w:r>
        <w:rPr>
          <w:rFonts w:hint="eastAsia" w:hAnsi="宋体" w:cs="宋体"/>
          <w:color w:val="auto"/>
          <w:sz w:val="28"/>
          <w:szCs w:val="28"/>
          <w:highlight w:val="none"/>
          <w:u w:val="single"/>
          <w:lang w:val="en-US" w:eastAsia="zh-CN"/>
        </w:rPr>
        <w:t xml:space="preserve">                          </w:t>
      </w:r>
    </w:p>
    <w:p w14:paraId="656779EC">
      <w:pPr>
        <w:widowControl/>
        <w:spacing w:line="360" w:lineRule="auto"/>
        <w:rPr>
          <w:rFonts w:hint="eastAsia" w:ascii="宋体" w:hAnsi="宋体" w:eastAsia="宋体" w:cs="宋体"/>
          <w:b/>
          <w:bCs/>
          <w:color w:val="auto"/>
          <w:sz w:val="21"/>
          <w:szCs w:val="21"/>
          <w:highlight w:val="none"/>
        </w:rPr>
      </w:pPr>
    </w:p>
    <w:p w14:paraId="4CD70A35">
      <w:pPr>
        <w:widowControl/>
        <w:spacing w:line="360" w:lineRule="auto"/>
        <w:rPr>
          <w:rFonts w:hint="eastAsia" w:ascii="宋体" w:hAnsi="宋体" w:eastAsia="宋体" w:cs="宋体"/>
          <w:b/>
          <w:bCs/>
          <w:color w:val="auto"/>
          <w:sz w:val="21"/>
          <w:szCs w:val="21"/>
          <w:highlight w:val="none"/>
        </w:rPr>
      </w:pPr>
    </w:p>
    <w:p w14:paraId="7FF43AD3">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委托方（甲方）：东莞市众源环境投资有限公司  </w:t>
      </w:r>
    </w:p>
    <w:p w14:paraId="274FCF00">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统一社会信用代码：91441900MA4UL8H30K </w:t>
      </w:r>
    </w:p>
    <w:p w14:paraId="4A432631">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住所：广东省东莞市东城街道火炼树红棉路40号302室 </w:t>
      </w:r>
    </w:p>
    <w:p w14:paraId="0363C2D9">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p>
    <w:p w14:paraId="38828197">
      <w:pPr>
        <w:widowControl/>
        <w:spacing w:line="360" w:lineRule="auto"/>
        <w:rPr>
          <w:rFonts w:hint="eastAsia" w:ascii="宋体" w:hAnsi="宋体" w:eastAsia="宋体" w:cs="宋体"/>
          <w:b/>
          <w:bCs/>
          <w:color w:val="auto"/>
          <w:sz w:val="21"/>
          <w:szCs w:val="21"/>
          <w:highlight w:val="none"/>
        </w:rPr>
      </w:pPr>
    </w:p>
    <w:p w14:paraId="05FC8DC1">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服务方（乙方）： </w:t>
      </w:r>
    </w:p>
    <w:p w14:paraId="528167F3">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387B9426">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住所：</w:t>
      </w:r>
    </w:p>
    <w:p w14:paraId="5EAF4B47">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7AD9E39F">
      <w:pPr>
        <w:tabs>
          <w:tab w:val="left" w:pos="0"/>
        </w:tabs>
        <w:spacing w:line="360" w:lineRule="auto"/>
        <w:ind w:right="-34" w:firstLine="420" w:firstLineChars="200"/>
        <w:jc w:val="both"/>
        <w:rPr>
          <w:rFonts w:hint="eastAsia" w:ascii="宋体" w:hAnsi="宋体" w:eastAsia="宋体" w:cs="宋体"/>
          <w:color w:val="auto"/>
          <w:sz w:val="21"/>
          <w:szCs w:val="21"/>
          <w:highlight w:val="none"/>
        </w:rPr>
      </w:pPr>
    </w:p>
    <w:p w14:paraId="772F67DF">
      <w:pPr>
        <w:spacing w:line="360" w:lineRule="auto"/>
        <w:ind w:firstLine="630" w:firstLineChars="300"/>
        <w:rPr>
          <w:rFonts w:hint="eastAsia" w:ascii="宋体" w:hAnsi="宋体" w:eastAsia="宋体" w:cs="宋体"/>
          <w:color w:val="000000" w:themeColor="text1"/>
          <w:sz w:val="21"/>
          <w:szCs w:val="21"/>
          <w:highlight w:val="none"/>
          <w14:textFill>
            <w14:solidFill>
              <w14:schemeClr w14:val="tx1"/>
            </w14:solidFill>
          </w14:textFill>
        </w:rPr>
      </w:pPr>
      <w:bookmarkStart w:id="14" w:name="_Toc56076610"/>
      <w:r>
        <w:rPr>
          <w:rFonts w:hint="eastAsia" w:ascii="宋体" w:hAnsi="宋体" w:eastAsia="宋体" w:cs="宋体"/>
          <w:color w:val="000000" w:themeColor="text1"/>
          <w:sz w:val="21"/>
          <w:szCs w:val="21"/>
          <w:highlight w:val="none"/>
          <w14:textFill>
            <w14:solidFill>
              <w14:schemeClr w14:val="tx1"/>
            </w14:solidFill>
          </w14:textFill>
        </w:rPr>
        <w:t>基于甲方通过</w:t>
      </w:r>
      <w:r>
        <w:rPr>
          <w:rFonts w:hint="eastAsia"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方式确定乙方为</w:t>
      </w:r>
      <w:r>
        <w:rPr>
          <w:rFonts w:hint="eastAsia"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的供应商，现根据采购结果，就</w:t>
      </w:r>
      <w:r>
        <w:rPr>
          <w:rFonts w:hint="eastAsia"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，甲乙双方本着诚实守信、平等互利的原则，结合《中华人民共和国民法典》及其他有关法律、行政法规，经平等协商，就半干化泥粉处置事宜，订立本合同。</w:t>
      </w:r>
    </w:p>
    <w:p w14:paraId="36D36DB0">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服务内容</w:t>
      </w:r>
      <w:bookmarkEnd w:id="14"/>
    </w:p>
    <w:p w14:paraId="05B37CB6">
      <w:pPr>
        <w:spacing w:line="360" w:lineRule="auto"/>
        <w:ind w:firstLine="420" w:firstLineChars="200"/>
        <w:rPr>
          <w:rFonts w:hint="eastAsia" w:ascii="宋体" w:hAnsi="宋体" w:eastAsia="宋体" w:cs="宋体"/>
          <w:color w:val="auto"/>
          <w:sz w:val="21"/>
          <w:szCs w:val="21"/>
          <w:highlight w:val="none"/>
        </w:rPr>
      </w:pPr>
      <w:bookmarkStart w:id="15" w:name="_Toc56076611"/>
      <w:r>
        <w:rPr>
          <w:rFonts w:hint="eastAsia" w:ascii="宋体" w:hAnsi="宋体" w:eastAsia="宋体" w:cs="宋体"/>
          <w:color w:val="auto"/>
          <w:sz w:val="21"/>
          <w:szCs w:val="21"/>
          <w:highlight w:val="none"/>
        </w:rPr>
        <w:t>1.1 合同范围：甲方将部分经脱水减量化处理后含水率≈55%</w:t>
      </w:r>
      <w:r>
        <w:rPr>
          <w:rFonts w:hint="eastAsia" w:hAnsi="宋体" w:cs="宋体"/>
          <w:color w:val="auto"/>
          <w:sz w:val="21"/>
          <w:szCs w:val="21"/>
          <w:highlight w:val="none"/>
          <w:lang w:val="en-US" w:eastAsia="zh-CN"/>
        </w:rPr>
        <w:t>-60%</w:t>
      </w:r>
      <w:r>
        <w:rPr>
          <w:rFonts w:hint="eastAsia" w:ascii="宋体" w:hAnsi="宋体" w:eastAsia="宋体" w:cs="宋体"/>
          <w:color w:val="auto"/>
          <w:sz w:val="21"/>
          <w:szCs w:val="21"/>
          <w:highlight w:val="none"/>
        </w:rPr>
        <w:t>的半干化泥粉</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以下简称“泥粉”</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交由乙方依法处置，并对泥粉运输和交付总量的去向进行监督</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乙方从甲方污水处理厂半干化泥粉项目的泥粉贮存点运输泥粉至乙方处置场所进行资源化处置。甲方委托乙方外运资源化处置的泥粉的具体贮存点以及泥粉量，由甲方根据本合同约定确定。</w:t>
      </w:r>
    </w:p>
    <w:p w14:paraId="63A1CE5E">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乙方已清楚理解:签署本合同仅代表取得向甲方提供处置</w:t>
      </w:r>
      <w:r>
        <w:rPr>
          <w:rFonts w:hint="eastAsia" w:hAnsi="宋体" w:cs="宋体"/>
          <w:b/>
          <w:bCs/>
          <w:color w:val="000000" w:themeColor="text1"/>
          <w:sz w:val="21"/>
          <w:szCs w:val="21"/>
          <w:highlight w:val="none"/>
          <w:lang w:val="en-US" w:eastAsia="zh-CN"/>
          <w14:textFill>
            <w14:solidFill>
              <w14:schemeClr w14:val="tx1"/>
            </w14:solidFill>
          </w14:textFill>
        </w:rPr>
        <w:t>泥粉</w:t>
      </w:r>
      <w:r>
        <w:rPr>
          <w:rFonts w:hint="eastAsia" w:ascii="宋体" w:hAnsi="宋体" w:eastAsia="宋体" w:cs="宋体"/>
          <w:b/>
          <w:bCs/>
          <w:color w:val="000000" w:themeColor="text1"/>
          <w:sz w:val="21"/>
          <w:szCs w:val="21"/>
          <w:highlight w:val="none"/>
          <w14:textFill>
            <w14:solidFill>
              <w14:schemeClr w14:val="tx1"/>
            </w14:solidFill>
          </w14:textFill>
        </w:rPr>
        <w:t>服务的资格，甲方不保证乙方所能获得的具体污泥处置量，对此，乙方保证不向甲方追讨任何费用或主张任何权利或追究任何责任。</w:t>
      </w:r>
    </w:p>
    <w:p w14:paraId="75EBDEA3">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乙方负责安排运输车辆将泥粉自甲方泥粉贮存点运输至乙方指定的位于</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的乙方自有（或乙方租赁场地并由乙方购置设备设施和自行经营管理的）</w:t>
      </w:r>
      <w:r>
        <w:rPr>
          <w:rFonts w:hint="eastAsia" w:hAnsi="宋体" w:cs="宋体"/>
          <w:color w:val="auto"/>
          <w:sz w:val="21"/>
          <w:szCs w:val="21"/>
          <w:highlight w:val="none"/>
          <w:lang w:eastAsia="zh-CN"/>
        </w:rPr>
        <w:t>泥粉</w:t>
      </w:r>
      <w:r>
        <w:rPr>
          <w:rFonts w:hint="eastAsia" w:ascii="宋体" w:hAnsi="宋体" w:eastAsia="宋体" w:cs="宋体"/>
          <w:color w:val="auto"/>
          <w:sz w:val="21"/>
          <w:szCs w:val="21"/>
          <w:highlight w:val="none"/>
        </w:rPr>
        <w:t>处置场所，交由乙方负责依法进行处置。</w:t>
      </w:r>
    </w:p>
    <w:p w14:paraId="12737C81">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1.3 乙方是通过属地生态环境主管部门认可，具备泥粉处置</w:t>
      </w:r>
      <w:bookmarkStart w:id="16" w:name="_Hlk128057175"/>
      <w:r>
        <w:rPr>
          <w:rFonts w:hint="eastAsia" w:ascii="宋体" w:hAnsi="宋体" w:eastAsia="宋体" w:cs="宋体"/>
          <w:color w:val="auto"/>
          <w:sz w:val="21"/>
          <w:szCs w:val="21"/>
          <w:highlight w:val="none"/>
        </w:rPr>
        <w:t>条件和能力，依法从事泥粉处置</w:t>
      </w:r>
      <w:bookmarkEnd w:id="16"/>
      <w:r>
        <w:rPr>
          <w:rFonts w:hint="eastAsia" w:ascii="宋体" w:hAnsi="宋体" w:eastAsia="宋体" w:cs="宋体"/>
          <w:color w:val="auto"/>
          <w:sz w:val="21"/>
          <w:szCs w:val="21"/>
          <w:highlight w:val="none"/>
        </w:rPr>
        <w:t>活动的单位，并在东莞市生态环境主管部门备案后，根据甲方运量安排外运处理污水处理厂半干化泥粉项目的泥粉。乙方通过</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等合法方式，为甲方有偿提供泥粉处置服务。</w:t>
      </w:r>
    </w:p>
    <w:p w14:paraId="6B400616">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1.4 在服务期内甲方通知的外运处置期，要求乙方实现每天不间断外运泥粉等一般固体废物，并保证在服务期内其资质的持续有效性，具备主管部门对泥粉处置单位的要求条件和企业生产经营许可的相关资质要求。</w:t>
      </w:r>
    </w:p>
    <w:p w14:paraId="6FB054A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在服务期内甲方通知的外运处置期，除甲方分配量不足或不可抗力的情况外，乙方承诺日均外运泥粉等一般固体废物不少于</w:t>
      </w:r>
      <w:r>
        <w:rPr>
          <w:rFonts w:hint="eastAsia" w:hAnsi="宋体" w:cs="宋体"/>
          <w:color w:val="auto"/>
          <w:sz w:val="21"/>
          <w:szCs w:val="21"/>
          <w:highlight w:val="none"/>
          <w:u w:val="none"/>
          <w:lang w:val="en-US" w:eastAsia="zh-CN"/>
        </w:rPr>
        <w:t>提供的承诺接收量</w:t>
      </w:r>
      <w:r>
        <w:rPr>
          <w:rFonts w:hint="eastAsia" w:hAnsi="宋体" w:cs="宋体"/>
          <w:color w:val="auto"/>
          <w:sz w:val="21"/>
          <w:szCs w:val="21"/>
          <w:highlight w:val="none"/>
          <w:u w:val="single"/>
          <w:lang w:val="en-US" w:eastAsia="zh-CN"/>
        </w:rPr>
        <w:t xml:space="preserve">      </w:t>
      </w:r>
      <w:r>
        <w:rPr>
          <w:rFonts w:hint="eastAsia" w:hAnsi="宋体" w:cs="宋体"/>
          <w:b w:val="0"/>
          <w:bCs w:val="0"/>
          <w:color w:val="auto"/>
          <w:sz w:val="21"/>
          <w:szCs w:val="21"/>
          <w:highlight w:val="none"/>
          <w:u w:val="single"/>
          <w:lang w:val="en-US" w:eastAsia="zh-CN"/>
        </w:rPr>
        <w:t xml:space="preserve"> </w:t>
      </w:r>
      <w:r>
        <w:rPr>
          <w:rFonts w:hint="eastAsia" w:hAnsi="宋体" w:cs="宋体"/>
          <w:b w:val="0"/>
          <w:bCs w:val="0"/>
          <w:color w:val="auto"/>
          <w:sz w:val="21"/>
          <w:szCs w:val="21"/>
          <w:highlight w:val="none"/>
          <w:u w:val="none"/>
          <w:lang w:val="en-US" w:eastAsia="zh-CN"/>
        </w:rPr>
        <w:t>吨/日</w:t>
      </w:r>
      <w:r>
        <w:rPr>
          <w:rFonts w:hint="eastAsia" w:ascii="宋体" w:hAnsi="宋体" w:eastAsia="宋体" w:cs="宋体"/>
          <w:color w:val="auto"/>
          <w:sz w:val="21"/>
          <w:szCs w:val="21"/>
          <w:highlight w:val="none"/>
        </w:rPr>
        <w:t>。</w:t>
      </w:r>
    </w:p>
    <w:p w14:paraId="557FDF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泥粉的处置方式必须合法合规，确保未采用国家禁止、淘汰的工艺技术或方法，并体现“减量化、稳定化、无害化、资源化”的原则，在坚持“安全、环保”的原则下，实现泥粉等一般固体废物的综合利用，回收和利用泥粉的能源和物质。不接受采取填埋、土地利用（肥料生产制造）和</w:t>
      </w:r>
      <w:r>
        <w:rPr>
          <w:rFonts w:hint="eastAsia" w:hAnsi="宋体" w:cs="宋体"/>
          <w:color w:val="auto"/>
          <w:sz w:val="21"/>
          <w:szCs w:val="21"/>
          <w:highlight w:val="none"/>
          <w:lang w:eastAsia="zh-CN"/>
        </w:rPr>
        <w:t>泥粉</w:t>
      </w:r>
      <w:r>
        <w:rPr>
          <w:rFonts w:hint="eastAsia" w:ascii="宋体" w:hAnsi="宋体" w:eastAsia="宋体" w:cs="宋体"/>
          <w:color w:val="auto"/>
          <w:sz w:val="21"/>
          <w:szCs w:val="21"/>
          <w:highlight w:val="none"/>
        </w:rPr>
        <w:t>未经高温处理的建材利用类的处置方式，</w:t>
      </w:r>
      <w:r>
        <w:rPr>
          <w:rFonts w:hint="eastAsia" w:hAnsi="宋体" w:cs="宋体"/>
          <w:color w:val="auto"/>
          <w:sz w:val="21"/>
          <w:szCs w:val="21"/>
          <w:highlight w:val="none"/>
          <w:lang w:val="en-US" w:eastAsia="zh-CN"/>
        </w:rPr>
        <w:t>乙方泥粉</w:t>
      </w:r>
      <w:r>
        <w:rPr>
          <w:rFonts w:hint="eastAsia" w:ascii="宋体" w:hAnsi="宋体" w:eastAsia="宋体" w:cs="宋体"/>
          <w:color w:val="auto"/>
          <w:sz w:val="21"/>
          <w:szCs w:val="21"/>
          <w:highlight w:val="none"/>
        </w:rPr>
        <w:t>处置项目生产的产品为燃料棒、生物质颗粒等未经高温焚烧处理的，需提供产品作为电厂燃料进行高温焚烧处理的服务合同。</w:t>
      </w:r>
    </w:p>
    <w:p w14:paraId="64301C19">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第二条 </w:t>
      </w:r>
      <w:bookmarkEnd w:id="15"/>
      <w:r>
        <w:rPr>
          <w:rFonts w:hint="eastAsia" w:ascii="宋体" w:hAnsi="宋体" w:eastAsia="宋体" w:cs="宋体"/>
          <w:b/>
          <w:color w:val="auto"/>
          <w:sz w:val="21"/>
          <w:szCs w:val="21"/>
          <w:highlight w:val="none"/>
        </w:rPr>
        <w:t>服务期限、处置量、处置服务费用</w:t>
      </w:r>
    </w:p>
    <w:p w14:paraId="0C48B52D">
      <w:pPr>
        <w:spacing w:line="360" w:lineRule="auto"/>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服务期限：</w:t>
      </w:r>
      <w:r>
        <w:rPr>
          <w:rFonts w:hint="eastAsia" w:hAnsi="宋体" w:cs="宋体"/>
          <w:color w:val="000000" w:themeColor="text1"/>
          <w:sz w:val="21"/>
          <w:szCs w:val="21"/>
          <w:highlight w:val="none"/>
          <w:lang w:val="en-US" w:eastAsia="zh-CN"/>
          <w14:textFill>
            <w14:solidFill>
              <w14:schemeClr w14:val="tx1"/>
            </w14:solidFill>
          </w14:textFill>
        </w:rPr>
        <w:t>从完成跨市转移备案之日</w:t>
      </w:r>
      <w:r>
        <w:rPr>
          <w:rFonts w:hint="eastAsia" w:ascii="宋体" w:hAnsi="宋体" w:eastAsia="宋体" w:cs="宋体"/>
          <w:color w:val="000000" w:themeColor="text1"/>
          <w:sz w:val="21"/>
          <w:szCs w:val="21"/>
          <w:highlight w:val="none"/>
          <w14:textFill>
            <w14:solidFill>
              <w14:schemeClr w14:val="tx1"/>
            </w14:solidFill>
          </w14:textFill>
        </w:rPr>
        <w:t>起至【</w:t>
      </w:r>
      <w:r>
        <w:rPr>
          <w:rFonts w:hint="eastAsia" w:hAnsi="宋体" w:cs="宋体"/>
          <w:color w:val="000000" w:themeColor="text1"/>
          <w:sz w:val="21"/>
          <w:szCs w:val="21"/>
          <w:highlight w:val="none"/>
          <w:lang w:val="en-US" w:eastAsia="zh-CN"/>
          <w14:textFill>
            <w14:solidFill>
              <w14:schemeClr w14:val="tx1"/>
            </w14:solidFill>
          </w14:textFill>
        </w:rPr>
        <w:t>2026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hAnsi="宋体" w:cs="宋体"/>
          <w:color w:val="000000" w:themeColor="text1"/>
          <w:sz w:val="21"/>
          <w:szCs w:val="21"/>
          <w:highlight w:val="none"/>
          <w:lang w:val="en-US" w:eastAsia="zh-CN"/>
          <w14:textFill>
            <w14:solidFill>
              <w14:schemeClr w14:val="tx1"/>
            </w14:solidFill>
          </w14:textFill>
        </w:rPr>
        <w:t>31</w:t>
      </w:r>
      <w:r>
        <w:rPr>
          <w:rFonts w:hint="eastAsia" w:ascii="宋体" w:hAnsi="宋体" w:eastAsia="宋体" w:cs="宋体"/>
          <w:color w:val="000000" w:themeColor="text1"/>
          <w:sz w:val="21"/>
          <w:szCs w:val="21"/>
          <w:highlight w:val="none"/>
          <w14:textFill>
            <w14:solidFill>
              <w14:schemeClr w14:val="tx1"/>
            </w14:solidFill>
          </w14:textFill>
        </w:rPr>
        <w:t>】日止。</w:t>
      </w:r>
      <w:r>
        <w:rPr>
          <w:rFonts w:hint="eastAsia" w:ascii="宋体" w:hAnsi="宋体" w:eastAsia="宋体" w:cs="宋体"/>
          <w:color w:val="auto"/>
          <w:sz w:val="21"/>
          <w:szCs w:val="21"/>
          <w:highlight w:val="none"/>
        </w:rPr>
        <w:t>本合同服务期满后，如甲方需委托乙方继续开展本合同服务范围内的服务时，经双方洽商同意及签订补充协议后，乙方应按本合同约定的计价方式向甲方继续提供服务。</w:t>
      </w:r>
    </w:p>
    <w:p w14:paraId="432EBDB9">
      <w:pPr>
        <w:spacing w:line="360" w:lineRule="auto"/>
        <w:ind w:firstLine="422" w:firstLineChars="201"/>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若因国家或地方政策调整、甲方业务规划发生变更、</w:t>
      </w:r>
      <w:r>
        <w:rPr>
          <w:rFonts w:hint="eastAsia" w:hAnsi="宋体" w:cs="宋体"/>
          <w:color w:val="000000" w:themeColor="text1"/>
          <w:sz w:val="21"/>
          <w:szCs w:val="21"/>
          <w:highlight w:val="none"/>
          <w:lang w:val="en-US" w:eastAsia="zh-CN"/>
          <w14:textFill>
            <w14:solidFill>
              <w14:schemeClr w14:val="tx1"/>
            </w14:solidFill>
          </w14:textFill>
        </w:rPr>
        <w:t>市</w:t>
      </w:r>
      <w:r>
        <w:rPr>
          <w:rFonts w:hint="eastAsia" w:hAnsi="宋体" w:cs="宋体"/>
          <w:color w:val="000000" w:themeColor="text1"/>
          <w:sz w:val="21"/>
          <w:szCs w:val="21"/>
          <w:highlight w:val="none"/>
          <w14:textFill>
            <w14:solidFill>
              <w14:schemeClr w14:val="tx1"/>
            </w14:solidFill>
          </w14:textFill>
        </w:rPr>
        <w:t>污泥集中处理处置项目提前实现投产并正常运营或甲方泥粉产生量发生重大变化等客观原因，导致本合同项下服务不再具备履行必要性的，甲方有权提前三</w:t>
      </w:r>
      <w:r>
        <w:rPr>
          <w:rFonts w:hint="eastAsia" w:hAnsi="宋体" w:cs="宋体"/>
          <w:color w:val="000000" w:themeColor="text1"/>
          <w:sz w:val="21"/>
          <w:szCs w:val="21"/>
          <w:highlight w:val="none"/>
          <w:lang w:val="en-US" w:eastAsia="zh-CN"/>
          <w14:textFill>
            <w14:solidFill>
              <w14:schemeClr w14:val="tx1"/>
            </w14:solidFill>
          </w14:textFill>
        </w:rPr>
        <w:t>个工作日</w:t>
      </w:r>
      <w:r>
        <w:rPr>
          <w:rFonts w:hint="eastAsia" w:hAnsi="宋体" w:cs="宋体"/>
          <w:color w:val="000000" w:themeColor="text1"/>
          <w:sz w:val="21"/>
          <w:szCs w:val="21"/>
          <w:highlight w:val="none"/>
          <w14:textFill>
            <w14:solidFill>
              <w14:schemeClr w14:val="tx1"/>
            </w14:solidFill>
          </w14:textFill>
        </w:rPr>
        <w:t>书面通知乙方解除本合同，甲方无需为此承担违约责任或向乙方支付任何补偿、赔偿，甲方应就乙方已实际完成并经验收合格的处置服务结算支付相应费用。</w:t>
      </w:r>
    </w:p>
    <w:p w14:paraId="2355F599">
      <w:pPr>
        <w:spacing w:line="360" w:lineRule="auto"/>
        <w:ind w:firstLine="422" w:firstLineChars="201"/>
        <w:rPr>
          <w:rFonts w:hint="eastAsia" w:ascii="宋体" w:hAnsi="宋体" w:eastAsia="宋体" w:cs="宋体"/>
          <w:color w:val="auto"/>
          <w:highlight w:val="none"/>
        </w:rPr>
      </w:pPr>
      <w:r>
        <w:rPr>
          <w:rFonts w:hint="eastAsia" w:ascii="宋体" w:hAnsi="宋体" w:eastAsia="宋体" w:cs="宋体"/>
          <w:color w:val="auto"/>
          <w:sz w:val="21"/>
          <w:szCs w:val="21"/>
          <w:highlight w:val="none"/>
        </w:rPr>
        <w:t>2.2 处置服务费用</w:t>
      </w:r>
    </w:p>
    <w:p w14:paraId="68565F3D">
      <w:pPr>
        <w:spacing w:line="360" w:lineRule="auto"/>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服务费标准。本合同含运输的</w:t>
      </w:r>
      <w:bookmarkStart w:id="17" w:name="_Hlk128057249"/>
      <w:r>
        <w:rPr>
          <w:rFonts w:hint="eastAsia" w:ascii="宋体" w:hAnsi="宋体" w:eastAsia="宋体" w:cs="宋体"/>
          <w:color w:val="auto"/>
          <w:sz w:val="21"/>
          <w:szCs w:val="21"/>
          <w:highlight w:val="none"/>
        </w:rPr>
        <w:t>泥粉</w:t>
      </w:r>
      <w:bookmarkEnd w:id="17"/>
      <w:r>
        <w:rPr>
          <w:rFonts w:hint="eastAsia" w:ascii="宋体" w:hAnsi="宋体" w:eastAsia="宋体" w:cs="宋体"/>
          <w:color w:val="auto"/>
          <w:sz w:val="21"/>
          <w:szCs w:val="21"/>
          <w:highlight w:val="none"/>
        </w:rPr>
        <w:t>处置不含税服务单价（合同单价，即销售额）为：¥</w:t>
      </w:r>
      <w:r>
        <w:rPr>
          <w:rFonts w:hint="eastAsia" w:hAnsi="宋体" w:cs="宋体"/>
          <w:color w:val="auto"/>
          <w:sz w:val="21"/>
          <w:szCs w:val="21"/>
          <w:highlight w:val="none"/>
          <w:u w:val="single"/>
          <w:lang w:val="en-US" w:eastAsia="zh-CN"/>
        </w:rPr>
        <w:t>348.22</w:t>
      </w:r>
      <w:r>
        <w:rPr>
          <w:rFonts w:hint="eastAsia" w:ascii="宋体" w:hAnsi="宋体" w:eastAsia="宋体" w:cs="宋体"/>
          <w:color w:val="auto"/>
          <w:sz w:val="21"/>
          <w:szCs w:val="21"/>
          <w:highlight w:val="none"/>
        </w:rPr>
        <w:t>元/吨</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大写人民币</w:t>
      </w:r>
      <w:r>
        <w:rPr>
          <w:rFonts w:hint="eastAsia" w:hAnsi="宋体" w:cs="宋体"/>
          <w:color w:val="auto"/>
          <w:sz w:val="21"/>
          <w:szCs w:val="21"/>
          <w:highlight w:val="none"/>
          <w:u w:val="single"/>
          <w:lang w:val="en-US" w:eastAsia="zh-CN"/>
        </w:rPr>
        <w:t>叁佰肆拾捌元贰角贰分</w:t>
      </w:r>
      <w:r>
        <w:rPr>
          <w:rFonts w:hint="eastAsia" w:hAnsi="宋体" w:cs="宋体"/>
          <w:color w:val="auto"/>
          <w:sz w:val="21"/>
          <w:szCs w:val="21"/>
          <w:highlight w:val="none"/>
          <w:lang w:val="en-US" w:eastAsia="zh-CN"/>
        </w:rPr>
        <w:t>元/吨</w:t>
      </w:r>
      <w:r>
        <w:rPr>
          <w:rFonts w:hint="eastAsia" w:ascii="宋体" w:hAnsi="宋体" w:eastAsia="宋体" w:cs="宋体"/>
          <w:color w:val="auto"/>
          <w:sz w:val="21"/>
          <w:szCs w:val="21"/>
          <w:highlight w:val="none"/>
        </w:rPr>
        <w:t>。</w:t>
      </w:r>
    </w:p>
    <w:p w14:paraId="72E60FD6">
      <w:pPr>
        <w:spacing w:line="360" w:lineRule="auto"/>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含税服务单价为乙方从污水处理厂泥粉贮存点运输泥粉至乙方处置场所依法进行资源化处置的处置服务费单价。在本合同履行过程中，不含税服务单价或处置服务费单价（即销售额，不含乙方销项税额）不随法律法规政策、物价人工、油价、路桥费等调整而进行调整（合同明确约定可调整的除外），未经甲方书面确认，乙方（包括但不限于乙方指定的第三方）无权增加任何费用。</w:t>
      </w:r>
    </w:p>
    <w:p w14:paraId="2759E007">
      <w:pPr>
        <w:spacing w:line="360" w:lineRule="auto"/>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 本合同项目处置服务费包括了乙方为完成</w:t>
      </w:r>
      <w:r>
        <w:rPr>
          <w:rFonts w:hint="eastAsia" w:ascii="宋体" w:hAnsi="宋体" w:eastAsia="宋体" w:cs="宋体"/>
          <w:color w:val="auto"/>
          <w:sz w:val="21"/>
          <w:szCs w:val="21"/>
          <w:highlight w:val="none"/>
          <w:lang w:val="en-US" w:eastAsia="zh-CN"/>
        </w:rPr>
        <w:t>分配</w:t>
      </w:r>
      <w:r>
        <w:rPr>
          <w:rFonts w:hint="eastAsia" w:ascii="宋体" w:hAnsi="宋体" w:eastAsia="宋体" w:cs="宋体"/>
          <w:color w:val="auto"/>
          <w:sz w:val="21"/>
          <w:szCs w:val="21"/>
          <w:highlight w:val="none"/>
        </w:rPr>
        <w:t>文件和合同约定的全部工作所需支付的一切费用，处置服务费单价为包干价，</w:t>
      </w:r>
      <w:r>
        <w:rPr>
          <w:rFonts w:hint="eastAsia" w:ascii="宋体" w:hAnsi="宋体" w:eastAsia="宋体" w:cs="宋体"/>
          <w:color w:val="auto"/>
          <w:sz w:val="21"/>
          <w:szCs w:val="21"/>
          <w:highlight w:val="none"/>
          <w:lang w:val="zh-CN"/>
        </w:rPr>
        <w:t>包括但不限于</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zh-CN"/>
        </w:rPr>
        <w:t>履行本合同所发生的人工费（</w:t>
      </w:r>
      <w:r>
        <w:rPr>
          <w:rFonts w:hint="eastAsia" w:ascii="宋体" w:hAnsi="宋体" w:eastAsia="宋体" w:cs="宋体"/>
          <w:color w:val="auto"/>
          <w:sz w:val="21"/>
          <w:szCs w:val="21"/>
          <w:highlight w:val="none"/>
        </w:rPr>
        <w:t>含加班、节假日补贴</w:t>
      </w:r>
      <w:r>
        <w:rPr>
          <w:rFonts w:hint="eastAsia" w:ascii="宋体" w:hAnsi="宋体" w:eastAsia="宋体" w:cs="宋体"/>
          <w:color w:val="auto"/>
          <w:sz w:val="21"/>
          <w:szCs w:val="21"/>
          <w:highlight w:val="none"/>
          <w:lang w:val="zh-CN"/>
        </w:rPr>
        <w:t>）、设备费，泥粉处置费，泥粉运输费（含因部分污水处理厂现场条件限制只能用小型车辆运输增加的运输成本）、</w:t>
      </w:r>
      <w:r>
        <w:rPr>
          <w:rFonts w:hint="eastAsia" w:ascii="宋体" w:hAnsi="宋体" w:eastAsia="宋体" w:cs="宋体"/>
          <w:color w:val="auto"/>
          <w:sz w:val="21"/>
          <w:szCs w:val="21"/>
          <w:highlight w:val="none"/>
        </w:rPr>
        <w:t>卸车费、卸车现场除尘及清洗场地费、</w:t>
      </w:r>
      <w:r>
        <w:rPr>
          <w:rFonts w:hint="eastAsia" w:ascii="宋体" w:hAnsi="宋体" w:eastAsia="宋体" w:cs="宋体"/>
          <w:color w:val="auto"/>
          <w:sz w:val="21"/>
          <w:szCs w:val="21"/>
          <w:highlight w:val="none"/>
          <w:lang w:val="zh-CN"/>
        </w:rPr>
        <w:t>保险费（包括运输车辆交强险、第三者责任险等商业保险，</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zh-CN"/>
        </w:rPr>
        <w:t>及其雇员社会保障资金、保险、第三者责任险，环境污染责任险等），</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zh-CN"/>
        </w:rPr>
        <w:t>复核</w:t>
      </w:r>
      <w:r>
        <w:rPr>
          <w:rFonts w:hint="eastAsia" w:ascii="宋体" w:hAnsi="宋体" w:eastAsia="宋体" w:cs="宋体"/>
          <w:color w:val="auto"/>
          <w:sz w:val="21"/>
          <w:szCs w:val="21"/>
          <w:highlight w:val="none"/>
        </w:rPr>
        <w:t>泥粉</w:t>
      </w:r>
      <w:r>
        <w:rPr>
          <w:rFonts w:hint="eastAsia" w:ascii="宋体" w:hAnsi="宋体" w:eastAsia="宋体" w:cs="宋体"/>
          <w:color w:val="auto"/>
          <w:sz w:val="21"/>
          <w:szCs w:val="21"/>
          <w:highlight w:val="none"/>
          <w:lang w:val="zh-CN"/>
        </w:rPr>
        <w:t>重量的称重费、</w:t>
      </w:r>
      <w:r>
        <w:rPr>
          <w:rFonts w:hint="eastAsia" w:hAnsi="宋体" w:cs="宋体"/>
          <w:color w:val="auto"/>
          <w:sz w:val="21"/>
          <w:szCs w:val="21"/>
          <w:highlight w:val="none"/>
          <w:lang w:val="en-US" w:eastAsia="zh-CN"/>
        </w:rPr>
        <w:t>乙方配合甲方开展地磅称重核查工作的称重费、</w:t>
      </w:r>
      <w:r>
        <w:rPr>
          <w:rFonts w:hint="eastAsia" w:ascii="宋体" w:hAnsi="宋体" w:eastAsia="宋体" w:cs="宋体"/>
          <w:color w:val="auto"/>
          <w:sz w:val="21"/>
          <w:szCs w:val="21"/>
          <w:highlight w:val="none"/>
        </w:rPr>
        <w:t>泥粉</w:t>
      </w:r>
      <w:r>
        <w:rPr>
          <w:rFonts w:hint="eastAsia" w:ascii="宋体" w:hAnsi="宋体" w:eastAsia="宋体" w:cs="宋体"/>
          <w:color w:val="auto"/>
          <w:sz w:val="21"/>
          <w:szCs w:val="21"/>
          <w:highlight w:val="none"/>
          <w:lang w:val="zh-CN"/>
        </w:rPr>
        <w:t>处置后的副产品检测费、</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zh-CN"/>
        </w:rPr>
        <w:t>销项税额以外的税费等全部费用</w:t>
      </w:r>
      <w:r>
        <w:rPr>
          <w:rFonts w:hint="eastAsia" w:ascii="宋体" w:hAnsi="宋体" w:eastAsia="宋体" w:cs="宋体"/>
          <w:color w:val="auto"/>
          <w:sz w:val="21"/>
          <w:szCs w:val="21"/>
          <w:highlight w:val="none"/>
        </w:rPr>
        <w:t>。乙方应负责泥粉运输事宜，承担泥粉运输费用、风险与责任。</w:t>
      </w:r>
    </w:p>
    <w:p w14:paraId="1FF40B3F">
      <w:pPr>
        <w:spacing w:line="360" w:lineRule="auto"/>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 本合同项目乙方最终处置量，以装车时甲方指定的第三方过磅数量并经甲方审核确认后的数量为准，称重的过磅费用由甲方承担。乙方对过磅重量有异议的，由双方共同指定的第三方过磅复核重量，费用由乙方承担。</w:t>
      </w:r>
    </w:p>
    <w:p w14:paraId="40B79072">
      <w:pPr>
        <w:spacing w:line="360" w:lineRule="auto"/>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 依法计得并根据本合同约定确定的销项税额由甲方承担。根据《中华人民共和国增值税法实施条例》（国务院令第</w:t>
      </w:r>
      <w:r>
        <w:rPr>
          <w:rFonts w:hint="eastAsia" w:hAnsi="宋体" w:cs="宋体"/>
          <w:color w:val="auto"/>
          <w:sz w:val="21"/>
          <w:szCs w:val="21"/>
          <w:highlight w:val="none"/>
          <w:lang w:val="en-US" w:eastAsia="zh-CN"/>
        </w:rPr>
        <w:t>826号</w:t>
      </w:r>
      <w:r>
        <w:rPr>
          <w:rFonts w:hint="eastAsia" w:ascii="宋体" w:hAnsi="宋体" w:eastAsia="宋体" w:cs="宋体"/>
          <w:color w:val="auto"/>
          <w:sz w:val="21"/>
          <w:szCs w:val="21"/>
          <w:highlight w:val="none"/>
        </w:rPr>
        <w:t>）及当前税务部门的相关规定，本合同项目的增值税税率为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，对应的销项税额暂定为</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r>
        <w:rPr>
          <w:rFonts w:hint="eastAsia" w:hAnsi="宋体" w:cs="宋体"/>
          <w:color w:val="auto"/>
          <w:sz w:val="21"/>
          <w:szCs w:val="21"/>
          <w:highlight w:val="none"/>
          <w:lang w:val="en-US" w:eastAsia="zh-CN"/>
        </w:rPr>
        <w:t>/吨</w:t>
      </w:r>
      <w:r>
        <w:rPr>
          <w:rFonts w:hint="eastAsia" w:ascii="宋体" w:hAnsi="宋体" w:eastAsia="宋体" w:cs="宋体"/>
          <w:color w:val="auto"/>
          <w:sz w:val="21"/>
          <w:szCs w:val="21"/>
          <w:highlight w:val="none"/>
        </w:rPr>
        <w:t>（大写人民币</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r>
        <w:rPr>
          <w:rFonts w:hint="eastAsia" w:hAnsi="宋体" w:cs="宋体"/>
          <w:color w:val="auto"/>
          <w:sz w:val="21"/>
          <w:szCs w:val="21"/>
          <w:highlight w:val="none"/>
          <w:lang w:val="en-US" w:eastAsia="zh-CN"/>
        </w:rPr>
        <w:t>/吨</w:t>
      </w:r>
      <w:r>
        <w:rPr>
          <w:rFonts w:hint="eastAsia" w:ascii="宋体" w:hAnsi="宋体" w:eastAsia="宋体" w:cs="宋体"/>
          <w:color w:val="auto"/>
          <w:sz w:val="21"/>
          <w:szCs w:val="21"/>
          <w:highlight w:val="none"/>
        </w:rPr>
        <w:t>）。乙方的增值税销项税额根据本合同约定按实结算。但因乙方未按合同约定及时完成</w:t>
      </w:r>
      <w:bookmarkStart w:id="18" w:name="_Hlk128057325"/>
      <w:r>
        <w:rPr>
          <w:rFonts w:hint="eastAsia" w:ascii="宋体" w:hAnsi="宋体" w:eastAsia="宋体" w:cs="宋体"/>
          <w:color w:val="auto"/>
          <w:sz w:val="21"/>
          <w:szCs w:val="21"/>
          <w:highlight w:val="none"/>
        </w:rPr>
        <w:t>泥粉</w:t>
      </w:r>
      <w:bookmarkEnd w:id="18"/>
      <w:r>
        <w:rPr>
          <w:rFonts w:hint="eastAsia" w:ascii="宋体" w:hAnsi="宋体" w:eastAsia="宋体" w:cs="宋体"/>
          <w:color w:val="auto"/>
          <w:sz w:val="21"/>
          <w:szCs w:val="21"/>
          <w:highlight w:val="none"/>
        </w:rPr>
        <w:t>处置、未根据合同约定提供合法、完整的请款资料等原因导致销项税额增加的，相应损失由乙方承担。</w:t>
      </w:r>
    </w:p>
    <w:p w14:paraId="018320FB">
      <w:pPr>
        <w:spacing w:line="360" w:lineRule="auto"/>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因乙方未按法定税率计算税额或未根据合同约定出具对应税额的增值税专用发票等原因导致甲方多支付税额的，乙方必须退还甲方，给甲方造成损失的，乙方须向甲方赔偿相应损失。</w:t>
      </w:r>
    </w:p>
    <w:p w14:paraId="212FB0AE">
      <w:pPr>
        <w:spacing w:line="360" w:lineRule="auto"/>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2.2.5 </w:t>
      </w:r>
      <w:r>
        <w:rPr>
          <w:rFonts w:hint="eastAsia" w:ascii="宋体" w:hAnsi="宋体" w:eastAsia="宋体" w:cs="宋体"/>
          <w:color w:val="auto"/>
          <w:kern w:val="2"/>
          <w:sz w:val="21"/>
          <w:szCs w:val="21"/>
          <w:highlight w:val="none"/>
        </w:rPr>
        <w:t>本合同</w:t>
      </w:r>
      <w:r>
        <w:rPr>
          <w:rFonts w:hint="eastAsia" w:ascii="宋体" w:hAnsi="宋体" w:eastAsia="宋体" w:cs="宋体"/>
          <w:color w:val="auto"/>
          <w:sz w:val="21"/>
          <w:szCs w:val="21"/>
          <w:highlight w:val="none"/>
        </w:rPr>
        <w:t>项目合同单价价税合计为</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元/吨，</w:t>
      </w:r>
      <w:r>
        <w:rPr>
          <w:rFonts w:hint="eastAsia" w:hAnsi="宋体" w:cs="宋体"/>
          <w:color w:val="auto"/>
          <w:sz w:val="21"/>
          <w:szCs w:val="21"/>
          <w:highlight w:val="none"/>
          <w:lang w:val="en-US" w:eastAsia="zh-CN"/>
        </w:rPr>
        <w:t>大写人民币</w:t>
      </w:r>
      <w:r>
        <w:rPr>
          <w:rFonts w:hint="eastAsia" w:hAnsi="宋体" w:cs="宋体"/>
          <w:color w:val="auto"/>
          <w:sz w:val="21"/>
          <w:szCs w:val="21"/>
          <w:highlight w:val="none"/>
          <w:u w:val="single"/>
          <w:lang w:val="en-US" w:eastAsia="zh-CN"/>
        </w:rPr>
        <w:t xml:space="preserve">      </w:t>
      </w:r>
      <w:bookmarkStart w:id="48" w:name="_GoBack"/>
      <w:bookmarkEnd w:id="48"/>
      <w:r>
        <w:rPr>
          <w:rFonts w:hint="eastAsia" w:hAnsi="宋体" w:cs="宋体"/>
          <w:color w:val="auto"/>
          <w:sz w:val="21"/>
          <w:szCs w:val="21"/>
          <w:highlight w:val="none"/>
          <w:lang w:val="en-US" w:eastAsia="zh-CN"/>
        </w:rPr>
        <w:t>元/吨，</w:t>
      </w:r>
      <w:r>
        <w:rPr>
          <w:rFonts w:hint="eastAsia" w:ascii="宋体" w:hAnsi="宋体" w:eastAsia="宋体" w:cs="宋体"/>
          <w:color w:val="auto"/>
          <w:sz w:val="21"/>
          <w:szCs w:val="21"/>
          <w:highlight w:val="none"/>
        </w:rPr>
        <w:t>合同履行期间根据本条第2.2.4项规定调整销项税额的，结算价税合计对应调整。</w:t>
      </w:r>
    </w:p>
    <w:p w14:paraId="7EB12C84">
      <w:pPr>
        <w:spacing w:line="360" w:lineRule="auto"/>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2.2.6 处置服务费按合同单价价税合计乘以经甲方确认的最终处置</w:t>
      </w:r>
      <w:bookmarkStart w:id="19" w:name="_Hlk128057340"/>
      <w:r>
        <w:rPr>
          <w:rFonts w:hint="eastAsia" w:ascii="宋体" w:hAnsi="宋体" w:eastAsia="宋体" w:cs="宋体"/>
          <w:color w:val="auto"/>
          <w:sz w:val="21"/>
          <w:szCs w:val="21"/>
          <w:highlight w:val="none"/>
        </w:rPr>
        <w:t>泥粉</w:t>
      </w:r>
      <w:bookmarkEnd w:id="19"/>
      <w:r>
        <w:rPr>
          <w:rFonts w:hint="eastAsia" w:ascii="宋体" w:hAnsi="宋体" w:eastAsia="宋体" w:cs="宋体"/>
          <w:color w:val="auto"/>
          <w:sz w:val="21"/>
          <w:szCs w:val="21"/>
          <w:highlight w:val="none"/>
        </w:rPr>
        <w:t>数量进行结算。</w:t>
      </w:r>
    </w:p>
    <w:p w14:paraId="4866DBE0">
      <w:pPr>
        <w:spacing w:line="360" w:lineRule="auto"/>
        <w:rPr>
          <w:rFonts w:hint="eastAsia" w:ascii="宋体" w:hAnsi="宋体" w:eastAsia="宋体" w:cs="宋体"/>
          <w:b/>
          <w:color w:val="auto"/>
          <w:sz w:val="21"/>
          <w:szCs w:val="21"/>
          <w:highlight w:val="none"/>
        </w:rPr>
      </w:pPr>
      <w:bookmarkStart w:id="20" w:name="_Toc56076612"/>
      <w:r>
        <w:rPr>
          <w:rFonts w:hint="eastAsia" w:ascii="宋体" w:hAnsi="宋体" w:eastAsia="宋体" w:cs="宋体"/>
          <w:b/>
          <w:color w:val="auto"/>
          <w:sz w:val="21"/>
          <w:szCs w:val="21"/>
          <w:highlight w:val="none"/>
        </w:rPr>
        <w:t xml:space="preserve">第三条 </w:t>
      </w:r>
      <w:bookmarkEnd w:id="20"/>
      <w:r>
        <w:rPr>
          <w:rFonts w:hint="eastAsia" w:hAnsi="宋体" w:cs="宋体"/>
          <w:b/>
          <w:color w:val="auto"/>
          <w:sz w:val="21"/>
          <w:szCs w:val="21"/>
          <w:highlight w:val="none"/>
          <w:lang w:eastAsia="zh-CN"/>
        </w:rPr>
        <w:t>泥粉</w:t>
      </w:r>
      <w:r>
        <w:rPr>
          <w:rFonts w:hint="eastAsia" w:ascii="宋体" w:hAnsi="宋体" w:eastAsia="宋体" w:cs="宋体"/>
          <w:b/>
          <w:color w:val="auto"/>
          <w:sz w:val="21"/>
          <w:szCs w:val="21"/>
          <w:highlight w:val="none"/>
        </w:rPr>
        <w:t xml:space="preserve">转移数量、最终处置数量确认及资料要求 </w:t>
      </w:r>
    </w:p>
    <w:p w14:paraId="7BFE204F">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bookmarkStart w:id="21" w:name="_Toc56076613"/>
      <w:r>
        <w:rPr>
          <w:rFonts w:hint="eastAsia" w:ascii="宋体" w:hAnsi="宋体" w:eastAsia="宋体" w:cs="宋体"/>
          <w:color w:val="auto"/>
          <w:sz w:val="21"/>
          <w:szCs w:val="21"/>
          <w:highlight w:val="none"/>
        </w:rPr>
        <w:t>3.1 甲方委托处置的泥粉自甲方泥粉贮存点装运、过磅，装运时甲、乙双方共同填写《生活污水处理厂污泥转移联单》一式五联，并将泥粉数量（吨）记载于《生活污水处理厂污泥转移联单》，到达乙方指定地点，乙方可自行安排二次过磅。</w:t>
      </w:r>
    </w:p>
    <w:p w14:paraId="6E8BEE95">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甲乙双方同意：单车次泥粉重量以甲方指定的第三方过磅数量为准，允许合理磅差为【±5‰】，超过合理磅差的，乙方应立即通知甲方，由甲乙双方共同指定的第三方过磅，费用由乙方承担。</w:t>
      </w:r>
    </w:p>
    <w:p w14:paraId="5311F4FD">
      <w:pPr>
        <w:widowControl w:val="0"/>
        <w:autoSpaceDE w:val="0"/>
        <w:autoSpaceDN w:val="0"/>
        <w:adjustRightInd w:val="0"/>
        <w:spacing w:line="360" w:lineRule="auto"/>
        <w:ind w:firstLine="420" w:firstLineChars="200"/>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3.2 乙方必须在泥粉到达其卸货点的次日10:00前，向甲方提供该车泥粉装卸货过程中的相关资料。</w:t>
      </w:r>
    </w:p>
    <w:p w14:paraId="482747F6">
      <w:pPr>
        <w:widowControl w:val="0"/>
        <w:autoSpaceDE w:val="0"/>
        <w:autoSpaceDN w:val="0"/>
        <w:adjustRightInd w:val="0"/>
        <w:spacing w:line="360" w:lineRule="auto"/>
        <w:ind w:firstLine="420" w:firstLineChars="200"/>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资料制作要求：（1）运输车辆到达泥粉装车地点，拍摄装车过程照片，装车照片应清晰显示车牌号码及车辆正在进行泥粉装车；（2）装车完成后上锁封条，拍摄封条照片，封条照片应清晰显示封条编号及封条未拆卸；（3）填写一式两份《污泥运送登记卡》并由运输司机及现场负责人签名，提交给泥粉产生单位；（4）运输车辆到指定称重点过磅，并拍摄过磅照片，照片应显示车辆正在地磅上称重，并清晰显示车辆车牌号码；（5）规范填写磅单，由车辆驾驶员签名，填写出厂日期，并拍摄照片，磅单照片应清晰显示完整信息（包括过磅时间、车牌号码、过磅重量等）；（6）运输车辆到达处置单位后拍摄卸货前封条照片，照片应清晰显示封条编号及封条未拆封；（7）卸货过程应拍摄照片及视频，照片应清晰显示车牌号码、正在起斗的过程，以及车后的泥仓；视频应按甲方提供的视频模板拍摄，视频时长约15秒，从车头车牌开始录制，缓慢移步至车辆一侧录制卸泥过程，要求显示起斗过程及泥仓；（8）卸货完成后，磅单与联单合拍照片，照片应清晰显示各项信息，包括出厂日期、过磅时间、重量、联单编号、处置方式及各处签名等；（9）上述照片、视频务必使用“今日水印相机”软件拍摄、录制，定位信息能清晰显示地点及日期。</w:t>
      </w:r>
    </w:p>
    <w:p w14:paraId="3AA8891F">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料提交要求：乙方按照本条款的要求进行拍摄、整理每日运输影像资料后，在次日上午10:00前，在甲方“污泥处理处置过程数据管理系统”完成资料上传和数据填报，系统网址：https://www.zywnxt.cn/（网址如有变化以</w:t>
      </w:r>
      <w:r>
        <w:rPr>
          <w:rFonts w:hint="eastAsia"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通知为准）</w:t>
      </w:r>
      <w:r>
        <w:rPr>
          <w:rFonts w:hint="eastAsia" w:hAnsi="宋体" w:cs="宋体"/>
          <w:color w:val="auto"/>
          <w:sz w:val="21"/>
          <w:szCs w:val="21"/>
          <w:highlight w:val="none"/>
          <w:lang w:eastAsia="zh-CN"/>
        </w:rPr>
        <w:t>。</w:t>
      </w:r>
    </w:p>
    <w:p w14:paraId="691D7B14">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泥粉外运次日，乙方应与甲方对磅单、《生活污水处理厂污泥转移联单》进行初次核对确认泥粉转移数量。</w:t>
      </w:r>
    </w:p>
    <w:p w14:paraId="0F2499F1">
      <w:pPr>
        <w:autoSpaceDE/>
        <w:autoSpaceDN/>
        <w:adjustRightInd/>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 乙方按</w:t>
      </w:r>
      <w:r>
        <w:rPr>
          <w:rFonts w:hint="eastAsia" w:hAnsi="宋体" w:cs="宋体"/>
          <w:color w:val="auto"/>
          <w:sz w:val="21"/>
          <w:szCs w:val="21"/>
          <w:highlight w:val="none"/>
          <w:lang w:val="en-US" w:eastAsia="zh-CN"/>
        </w:rPr>
        <w:t>每月</w:t>
      </w:r>
      <w:r>
        <w:rPr>
          <w:rFonts w:hint="eastAsia" w:ascii="宋体" w:hAnsi="宋体" w:eastAsia="宋体" w:cs="宋体"/>
          <w:color w:val="auto"/>
          <w:sz w:val="21"/>
          <w:szCs w:val="21"/>
          <w:highlight w:val="none"/>
        </w:rPr>
        <w:t>/次的频次，根据初次核对确认的泥粉外运数量和资料填报要求，向甲方提交经乙方（对运输进行分包的，含分包的运输单位）盖章确认的《生活污水处理厂污泥转移联单》、磅单、（乙方）《月度外运签证表》（含电子文档）、《泥粉接收台账》（含电子文档）等资料。甲方对接收的资料复核后，发现资料有误的，乙方必须在3日内按要求重新提交。甲方将复核后的资料送泥粉产生单位盖章确认，经乙方、泥粉产生单位、甲方共同签字/盖章确认后，确定该批次泥粉实际转移数量，并由甲方交东莞市生态环境主管部门留存备查。</w:t>
      </w:r>
    </w:p>
    <w:p w14:paraId="5734D792">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泥粉转移至乙方后，乙方应尽快依法无害化、资源化处置，乙方应编制《泥粉最终处置台账》。泥粉最终处置后的副产品应符合国家相关标准，乙方（乙方不具备对应资质时，需委托具备资质的第三方检测机构）应对泥粉最终处置后的副产品（如：砖、陶粒等）进行检测、评价，检测频率不低于一个季度一次。检测结果不合格的，乙方应</w:t>
      </w:r>
      <w:r>
        <w:rPr>
          <w:rFonts w:hint="eastAsia" w:hAnsi="宋体" w:cs="宋体"/>
          <w:color w:val="auto"/>
          <w:sz w:val="21"/>
          <w:szCs w:val="21"/>
          <w:highlight w:val="none"/>
          <w:lang w:val="en-US" w:eastAsia="zh-CN"/>
        </w:rPr>
        <w:t>在甲方要求的期限内</w:t>
      </w:r>
      <w:r>
        <w:rPr>
          <w:rFonts w:hint="eastAsia" w:ascii="宋体" w:hAnsi="宋体" w:eastAsia="宋体" w:cs="宋体"/>
          <w:color w:val="auto"/>
          <w:sz w:val="21"/>
          <w:szCs w:val="21"/>
          <w:highlight w:val="none"/>
        </w:rPr>
        <w:t>重新对该产品进行处置，直至实现无害化处置完毕。因乙方采取掺烧发电等工艺处置泥粉，无法实现对直接的副产品进行检测的，无需检测。</w:t>
      </w:r>
    </w:p>
    <w:p w14:paraId="5BA4D945">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乙方每月10日前，向甲方提交盖章的（上月）《月度外运签证表》、《泥粉接收台账》。乙方完成泥粉无害化、资源化处置后，应在10日内向甲方提交盖章的《泥粉最终处置台账》。根据本合同3.5款的约定需对泥粉最终处置后的副产品进行检测的，乙方还需每季度至少提交一次副产品的检测报告，及检测机构的资质证书复印件（加盖乙方公章）。经甲方对《泥粉最终处置台账》及附件进行复核，复核无误后，确认最终处置的泥粉数量。</w:t>
      </w:r>
    </w:p>
    <w:p w14:paraId="19265308">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 乙方逾期提交或提交资料不全的，甲方有权仅根据乙方已提交材料核算并结算处置服务费用，因此导致乙方损失的由乙方自行承担。</w:t>
      </w:r>
    </w:p>
    <w:p w14:paraId="76706030">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 本合同签订前乙方已根据甲方要求开展的外运处置量，纳入本合同约定的处置量并按本合同约定计算处置服务费。</w:t>
      </w:r>
    </w:p>
    <w:p w14:paraId="60D3AADF">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费用核算与支付</w:t>
      </w:r>
      <w:bookmarkEnd w:id="21"/>
      <w:r>
        <w:rPr>
          <w:rFonts w:hint="eastAsia" w:ascii="宋体" w:hAnsi="宋体" w:eastAsia="宋体" w:cs="宋体"/>
          <w:b/>
          <w:color w:val="auto"/>
          <w:sz w:val="21"/>
          <w:szCs w:val="21"/>
          <w:highlight w:val="none"/>
        </w:rPr>
        <w:t xml:space="preserve"> </w:t>
      </w:r>
    </w:p>
    <w:p w14:paraId="1DD54219">
      <w:pPr>
        <w:spacing w:line="360" w:lineRule="auto"/>
        <w:ind w:firstLine="420" w:firstLineChars="200"/>
        <w:rPr>
          <w:rFonts w:hint="eastAsia" w:ascii="宋体" w:hAnsi="宋体" w:eastAsia="宋体" w:cs="宋体"/>
          <w:bCs/>
          <w:color w:val="auto"/>
          <w:sz w:val="21"/>
          <w:szCs w:val="21"/>
          <w:highlight w:val="none"/>
        </w:rPr>
      </w:pPr>
      <w:bookmarkStart w:id="22" w:name="_Toc56076614"/>
      <w:r>
        <w:rPr>
          <w:rFonts w:hint="eastAsia" w:ascii="宋体" w:hAnsi="宋体" w:eastAsia="宋体" w:cs="宋体"/>
          <w:bCs/>
          <w:color w:val="auto"/>
          <w:sz w:val="21"/>
          <w:szCs w:val="21"/>
          <w:highlight w:val="none"/>
        </w:rPr>
        <w:t>4.1 付款方式</w:t>
      </w:r>
    </w:p>
    <w:p w14:paraId="58A454E4">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乙方按要求提交合格的请款资料经甲方审核确认无误后，甲方按本条的约定进行付款</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合同的履约过程中，乙方根据本合同约定需向甲方支付违约金、赔偿金、或其他应付费用等款项的,乙方必须向甲方支付完相关款项后,甲方才根据本合同向乙方支付服务费，且不视为甲方违约，</w:t>
      </w:r>
      <w:r>
        <w:rPr>
          <w:rFonts w:hint="eastAsia" w:hAnsi="宋体" w:cs="宋体"/>
          <w:bCs/>
          <w:color w:val="auto"/>
          <w:sz w:val="21"/>
          <w:szCs w:val="21"/>
          <w:highlight w:val="none"/>
          <w:lang w:val="en-US" w:eastAsia="zh-CN"/>
        </w:rPr>
        <w:t>乙方不得以此为由拒绝或迟延履行合同义务，</w:t>
      </w:r>
      <w:r>
        <w:rPr>
          <w:rFonts w:hint="eastAsia" w:ascii="宋体" w:hAnsi="宋体" w:eastAsia="宋体" w:cs="宋体"/>
          <w:bCs/>
          <w:color w:val="auto"/>
          <w:sz w:val="21"/>
          <w:szCs w:val="21"/>
          <w:highlight w:val="none"/>
        </w:rPr>
        <w:t>同时，乙方必须按照扣除前述费用前的</w:t>
      </w:r>
      <w:r>
        <w:rPr>
          <w:rFonts w:hint="eastAsia" w:hAnsi="宋体" w:cs="宋体"/>
          <w:bCs/>
          <w:color w:val="auto"/>
          <w:sz w:val="21"/>
          <w:szCs w:val="21"/>
          <w:highlight w:val="none"/>
          <w:lang w:eastAsia="zh-CN"/>
        </w:rPr>
        <w:t>泥粉</w:t>
      </w:r>
      <w:r>
        <w:rPr>
          <w:rFonts w:hint="eastAsia" w:ascii="宋体" w:hAnsi="宋体" w:eastAsia="宋体" w:cs="宋体"/>
          <w:bCs/>
          <w:color w:val="auto"/>
          <w:sz w:val="21"/>
          <w:szCs w:val="21"/>
          <w:highlight w:val="none"/>
        </w:rPr>
        <w:t>处置费(销售额)开具等额、合法、有效的增值税专用发票。处置服务费按进度付款：</w:t>
      </w:r>
    </w:p>
    <w:p w14:paraId="7AC5278A">
      <w:pPr>
        <w:widowControl w:val="0"/>
        <w:autoSpaceDE/>
        <w:autoSpaceDN/>
        <w:adjustRightInd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乙方须按照甲方的要求提供请款月份相应的请款报告、《月度外运签证表》等资料，申请支付请款月份处置服务费。甲方审核请款资料合格后，乙方提交请款月份处置服务费用100%的足额、合法、有效的增值税专用发票，甲方审核确认无误后，在三个月内采用银行转账或银行承兑汇票的支付方式，向乙方支付请款月份处置服务费用的50%。若采用银行承兑汇票支付，该笔费用按元位取整，且汇票期限不超过3个月。每期款项支付方式由甲方决定。</w:t>
      </w:r>
    </w:p>
    <w:p w14:paraId="686DC97C">
      <w:pPr>
        <w:widowControl w:val="0"/>
        <w:autoSpaceDE/>
        <w:autoSpaceDN/>
        <w:adjustRightInd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（2）乙方已完成请款月份</w:t>
      </w:r>
      <w:r>
        <w:rPr>
          <w:rFonts w:hint="eastAsia" w:hAnsi="宋体" w:cs="宋体"/>
          <w:color w:val="auto"/>
          <w:kern w:val="2"/>
          <w:sz w:val="21"/>
          <w:szCs w:val="21"/>
          <w:highlight w:val="none"/>
          <w:lang w:val="en-US" w:eastAsia="zh-CN" w:bidi="ar-SA"/>
        </w:rPr>
        <w:t>泥粉</w:t>
      </w:r>
      <w:r>
        <w:rPr>
          <w:rFonts w:hint="eastAsia" w:ascii="宋体" w:hAnsi="宋体" w:eastAsia="宋体" w:cs="宋体"/>
          <w:color w:val="auto"/>
          <w:kern w:val="2"/>
          <w:sz w:val="21"/>
          <w:szCs w:val="21"/>
          <w:highlight w:val="none"/>
          <w:lang w:val="en-US" w:eastAsia="zh-CN" w:bidi="ar-SA"/>
        </w:rPr>
        <w:t>处置工作，经甲方现场核实,验收该月处置工作后，甲方在三个月内通过银行转账的方式，向乙方支付至请款月份处置服务费用的100%</w:t>
      </w:r>
      <w:r>
        <w:rPr>
          <w:rFonts w:hint="eastAsia" w:ascii="宋体" w:hAnsi="宋体" w:eastAsia="宋体" w:cs="宋体"/>
          <w:color w:val="auto"/>
          <w:kern w:val="2"/>
          <w:sz w:val="21"/>
          <w:szCs w:val="21"/>
          <w:lang w:val="en-US" w:eastAsia="zh-CN" w:bidi="ar-SA"/>
        </w:rPr>
        <w:t>（包含已支付的5</w:t>
      </w:r>
      <w:r>
        <w:rPr>
          <w:rFonts w:ascii="宋体" w:hAnsi="宋体" w:eastAsia="宋体" w:cs="宋体"/>
          <w:color w:val="auto"/>
          <w:kern w:val="2"/>
          <w:sz w:val="21"/>
          <w:szCs w:val="21"/>
          <w:lang w:val="en-US" w:eastAsia="zh-CN" w:bidi="ar-SA"/>
        </w:rPr>
        <w:t>0</w:t>
      </w:r>
      <w:r>
        <w:rPr>
          <w:rFonts w:hint="eastAsia" w:ascii="宋体" w:hAnsi="宋体" w:eastAsia="宋体" w:cs="宋体"/>
          <w:color w:val="auto"/>
          <w:kern w:val="2"/>
          <w:sz w:val="21"/>
          <w:szCs w:val="21"/>
          <w:lang w:val="en-US" w:eastAsia="zh-CN" w:bidi="ar-SA"/>
        </w:rPr>
        <w:t>%处置服务费用）</w:t>
      </w:r>
      <w:r>
        <w:rPr>
          <w:rFonts w:hint="eastAsia" w:ascii="宋体" w:hAnsi="宋体" w:eastAsia="宋体" w:cs="宋体"/>
          <w:color w:val="auto"/>
          <w:kern w:val="2"/>
          <w:sz w:val="21"/>
          <w:szCs w:val="21"/>
          <w:highlight w:val="none"/>
          <w:lang w:val="en-US" w:eastAsia="zh-CN" w:bidi="ar-SA"/>
        </w:rPr>
        <w:t>。</w:t>
      </w:r>
    </w:p>
    <w:p w14:paraId="7B4D14CF">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4.2 乙方收款账户信息如下：</w:t>
      </w:r>
    </w:p>
    <w:p w14:paraId="45E79A2F">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（1）乙方转账或汇款收款账号：</w:t>
      </w:r>
    </w:p>
    <w:p w14:paraId="1E858BFE">
      <w:pPr>
        <w:widowControl w:val="0"/>
        <w:autoSpaceDE w:val="0"/>
        <w:autoSpaceDN w:val="0"/>
        <w:adjustRightInd w:val="0"/>
        <w:spacing w:line="360" w:lineRule="auto"/>
        <w:ind w:right="-26"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账户名称：</w:t>
      </w:r>
    </w:p>
    <w:p w14:paraId="01320BFB">
      <w:pPr>
        <w:widowControl w:val="0"/>
        <w:autoSpaceDE w:val="0"/>
        <w:autoSpaceDN w:val="0"/>
        <w:adjustRightInd w:val="0"/>
        <w:spacing w:line="360" w:lineRule="auto"/>
        <w:ind w:right="-26"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开户银行名称：：</w:t>
      </w:r>
    </w:p>
    <w:p w14:paraId="31AB2480">
      <w:pPr>
        <w:widowControl w:val="0"/>
        <w:autoSpaceDE w:val="0"/>
        <w:autoSpaceDN w:val="0"/>
        <w:adjustRightInd w:val="0"/>
        <w:spacing w:line="360" w:lineRule="auto"/>
        <w:ind w:right="-26"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银行账号：</w:t>
      </w:r>
    </w:p>
    <w:p w14:paraId="6366496B">
      <w:pPr>
        <w:widowControl w:val="0"/>
        <w:autoSpaceDE w:val="0"/>
        <w:autoSpaceDN w:val="0"/>
        <w:adjustRightInd w:val="0"/>
        <w:spacing w:line="360" w:lineRule="auto"/>
        <w:ind w:right="-26"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（2）乙方汇票账号如下：</w:t>
      </w:r>
    </w:p>
    <w:p w14:paraId="66FC6C41">
      <w:pPr>
        <w:widowControl w:val="0"/>
        <w:autoSpaceDE w:val="0"/>
        <w:autoSpaceDN w:val="0"/>
        <w:adjustRightInd w:val="0"/>
        <w:spacing w:line="360" w:lineRule="auto"/>
        <w:ind w:right="-26"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账户名称：</w:t>
      </w:r>
    </w:p>
    <w:p w14:paraId="5BD31A57">
      <w:pPr>
        <w:widowControl w:val="0"/>
        <w:autoSpaceDE w:val="0"/>
        <w:autoSpaceDN w:val="0"/>
        <w:adjustRightInd w:val="0"/>
        <w:spacing w:line="360" w:lineRule="auto"/>
        <w:ind w:right="-26"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开户银行名称：</w:t>
      </w:r>
    </w:p>
    <w:p w14:paraId="6F443BE3">
      <w:pPr>
        <w:widowControl w:val="0"/>
        <w:autoSpaceDE w:val="0"/>
        <w:autoSpaceDN w:val="0"/>
        <w:adjustRightInd w:val="0"/>
        <w:spacing w:line="360" w:lineRule="auto"/>
        <w:ind w:right="-26"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银行账号：</w:t>
      </w:r>
    </w:p>
    <w:p w14:paraId="6B01ED01">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乙方需变更收款账号的，需提前</w:t>
      </w:r>
      <w:bookmarkStart w:id="23" w:name="_Hlk128057441"/>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w:t>
      </w:r>
      <w:bookmarkEnd w:id="23"/>
      <w:r>
        <w:rPr>
          <w:rFonts w:hint="eastAsia" w:hAnsi="宋体" w:cs="宋体"/>
          <w:b/>
          <w:bCs/>
          <w:color w:val="auto"/>
          <w:sz w:val="21"/>
          <w:szCs w:val="21"/>
          <w:highlight w:val="none"/>
          <w:lang w:val="en-US" w:eastAsia="zh-CN"/>
        </w:rPr>
        <w:t>日</w:t>
      </w:r>
      <w:r>
        <w:rPr>
          <w:rFonts w:hint="eastAsia" w:ascii="宋体" w:hAnsi="宋体" w:eastAsia="宋体" w:cs="宋体"/>
          <w:b/>
          <w:bCs/>
          <w:color w:val="auto"/>
          <w:sz w:val="21"/>
          <w:szCs w:val="21"/>
          <w:highlight w:val="none"/>
        </w:rPr>
        <w:t>书面告知甲方，因乙方未能及时告知导致的一切后果由乙方自行承担。</w:t>
      </w:r>
    </w:p>
    <w:p w14:paraId="3060A08A">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4.3 乙方逾期提供请款资料及发票</w:t>
      </w:r>
      <w:r>
        <w:rPr>
          <w:rFonts w:hint="eastAsia" w:hAnsi="宋体" w:cs="宋体"/>
          <w:bCs/>
          <w:color w:val="auto"/>
          <w:sz w:val="21"/>
          <w:szCs w:val="21"/>
          <w:highlight w:val="none"/>
          <w:lang w:val="en-US" w:eastAsia="zh-CN"/>
        </w:rPr>
        <w:t>或提供的</w:t>
      </w:r>
      <w:r>
        <w:rPr>
          <w:rFonts w:hint="eastAsia" w:ascii="宋体" w:hAnsi="宋体" w:eastAsia="宋体" w:cs="宋体"/>
          <w:bCs/>
          <w:color w:val="auto"/>
          <w:sz w:val="21"/>
          <w:szCs w:val="21"/>
          <w:highlight w:val="none"/>
        </w:rPr>
        <w:t>请款资料及发票不符合甲方要求的，甲方付款时间顺延，并不承担逾期付款违约责任</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乙方也不得以此为由拒绝或迟延履行合同义务</w:t>
      </w:r>
      <w:r>
        <w:rPr>
          <w:rFonts w:hint="eastAsia" w:ascii="宋体" w:hAnsi="宋体" w:eastAsia="宋体" w:cs="宋体"/>
          <w:bCs/>
          <w:color w:val="auto"/>
          <w:sz w:val="21"/>
          <w:szCs w:val="21"/>
          <w:highlight w:val="none"/>
        </w:rPr>
        <w:t>。由于乙方提供的发票不符合税法规定，给甲方造成的损失由乙方承担赔偿责任。</w:t>
      </w:r>
    </w:p>
    <w:p w14:paraId="225A1DF0">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第五条 履约担保</w:t>
      </w:r>
    </w:p>
    <w:p w14:paraId="13FA2BC3">
      <w:pPr>
        <w:spacing w:line="360" w:lineRule="auto"/>
        <w:ind w:firstLine="420" w:firstLineChars="200"/>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hAnsi="宋体" w:cs="宋体"/>
          <w:b w:val="0"/>
          <w:bCs/>
          <w:color w:val="000000" w:themeColor="text1"/>
          <w:sz w:val="21"/>
          <w:szCs w:val="21"/>
          <w:highlight w:val="none"/>
          <w14:textFill>
            <w14:solidFill>
              <w14:schemeClr w14:val="tx1"/>
            </w14:solidFill>
          </w14:textFill>
        </w:rPr>
        <w:t>本合同不设置履约担保，乙方违约产生的违约金、赔偿、罚款或其他应付费用等款项，甲方有权直接从未付款项中直接扣除，予以支付上述款项。</w:t>
      </w:r>
    </w:p>
    <w:p w14:paraId="2CC958A4">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双方的权利与义务</w:t>
      </w:r>
    </w:p>
    <w:p w14:paraId="2E5EEE7D">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6.1 明确划分双方的责任风险</w:t>
      </w:r>
    </w:p>
    <w:p w14:paraId="1844178E">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泥粉一旦运出甲方贮存点或甲方指定的贮存点厂门，责任风险则全部转移由乙方承担，乙方应当做好各项风险防范措施。</w:t>
      </w:r>
    </w:p>
    <w:p w14:paraId="74352BED">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6.2 甲方的权利与义务</w:t>
      </w:r>
    </w:p>
    <w:p w14:paraId="3688CB63">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6.2.1 甲方有权对泥粉运输和处置全过程进行监督。</w:t>
      </w:r>
    </w:p>
    <w:p w14:paraId="4525D6FE">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6.2.2 甲方有权要求乙方提供乙方或其委托的运输单位的道路运输经营许可资质证书、运输车辆的证件和运输司机的证件，有权要求乙方提供最终处置的副产品检测结果报告（本合同第3.5款约定无需提供检测报告的除外）。</w:t>
      </w:r>
    </w:p>
    <w:p w14:paraId="5541D57F">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6.2.3 甲方有义务按合同约定向乙方支付泥粉处置服务费。</w:t>
      </w:r>
    </w:p>
    <w:p w14:paraId="4AB706BF">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6.2.4 甲方委托乙方处置的泥粉不得掺杂危险废物及石块、塑料等可能导致乙方机械卡停、损坏的其他杂物。</w:t>
      </w:r>
    </w:p>
    <w:p w14:paraId="53EE70DA">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6.2.5 甲方指定【</w:t>
      </w:r>
      <w:r>
        <w:rPr>
          <w:rFonts w:hint="eastAsia" w:hAnsi="宋体" w:cs="宋体"/>
          <w:bCs/>
          <w:color w:val="auto"/>
          <w:sz w:val="21"/>
          <w:szCs w:val="21"/>
          <w:highlight w:val="none"/>
          <w:u w:val="single"/>
          <w:lang w:val="en-US" w:eastAsia="zh-CN"/>
        </w:rPr>
        <w:t>李伟聪 13560886687</w:t>
      </w:r>
      <w:r>
        <w:rPr>
          <w:rFonts w:hint="eastAsia" w:ascii="宋体" w:hAnsi="宋体" w:eastAsia="宋体" w:cs="宋体"/>
          <w:bCs/>
          <w:color w:val="auto"/>
          <w:sz w:val="21"/>
          <w:szCs w:val="21"/>
          <w:highlight w:val="none"/>
        </w:rPr>
        <w:t>】为本项目的联系人，代表甲方与乙方进行沟通、联络。</w:t>
      </w:r>
    </w:p>
    <w:p w14:paraId="3C1D3E12">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6.2.6 服务期内，甲方有权根据乙方的处置能力，无害、资源化处置本合同下泥粉的效率、处置后的副产品质量、专业及规范化程度，以及服务期乙方提交资料的及时性、完整性、准确率，乙方诚信履约、服务态度、配合程度等综合情况自主确定向乙方转移的泥粉量。乙方不得因为甲方实际向其转移的泥粉数量减少或增加，而要求甲方提供任何形式的补偿或赔偿。</w:t>
      </w:r>
    </w:p>
    <w:p w14:paraId="0932641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6.2.7 </w:t>
      </w:r>
      <w:r>
        <w:rPr>
          <w:rFonts w:hint="eastAsia" w:ascii="宋体" w:hAnsi="宋体" w:eastAsia="宋体" w:cs="宋体"/>
          <w:color w:val="auto"/>
          <w:sz w:val="21"/>
          <w:szCs w:val="21"/>
          <w:highlight w:val="none"/>
        </w:rPr>
        <w:t>甲方根据成本控制、生产运营需求情况，以及供应商库内供应商的实际处置能力波动情况（包括若供应商库内部分供应商资格被取消或因供应商处置量不满足甲方需求等原因造成服务单位数量不能满足正常工作需求等），有权补充符合资格条件的服务单位进入供应商库参与外运处置量的分配，以保证外运资源化处置能力满足项目的正常需求和成本控制的需求。</w:t>
      </w:r>
    </w:p>
    <w:p w14:paraId="1DE87BE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sz w:val="21"/>
          <w:szCs w:val="21"/>
          <w:highlight w:val="none"/>
        </w:rPr>
        <w:t>6.2.8 服务期内，因乙方运输能力不足</w:t>
      </w:r>
      <w:r>
        <w:rPr>
          <w:rFonts w:hint="eastAsia" w:hAnsi="宋体" w:cs="宋体"/>
          <w:bCs/>
          <w:color w:val="auto"/>
          <w:sz w:val="21"/>
          <w:szCs w:val="21"/>
          <w:highlight w:val="none"/>
          <w:lang w:val="en-US" w:eastAsia="zh-CN"/>
        </w:rPr>
        <w:t>或其他非甲方原因</w:t>
      </w:r>
      <w:r>
        <w:rPr>
          <w:rFonts w:hint="eastAsia" w:ascii="宋体" w:hAnsi="宋体" w:eastAsia="宋体" w:cs="宋体"/>
          <w:bCs/>
          <w:color w:val="auto"/>
          <w:sz w:val="21"/>
          <w:szCs w:val="21"/>
          <w:highlight w:val="none"/>
        </w:rPr>
        <w:t>导致泥粉外运处置不及时的，甲方有权</w:t>
      </w:r>
      <w:r>
        <w:rPr>
          <w:rFonts w:hint="eastAsia" w:hAnsi="宋体" w:cs="宋体"/>
          <w:bCs/>
          <w:color w:val="auto"/>
          <w:sz w:val="21"/>
          <w:szCs w:val="21"/>
          <w:highlight w:val="none"/>
          <w:lang w:val="en-US" w:eastAsia="zh-CN"/>
        </w:rPr>
        <w:t>自行</w:t>
      </w:r>
      <w:r>
        <w:rPr>
          <w:rFonts w:hint="eastAsia" w:ascii="宋体" w:hAnsi="宋体" w:eastAsia="宋体" w:cs="宋体"/>
          <w:bCs/>
          <w:color w:val="auto"/>
          <w:sz w:val="21"/>
          <w:szCs w:val="21"/>
          <w:highlight w:val="none"/>
        </w:rPr>
        <w:t>委托第三方运输单位进行泥粉运输</w:t>
      </w:r>
      <w:r>
        <w:rPr>
          <w:rFonts w:hint="eastAsia" w:hAnsi="宋体" w:cs="宋体"/>
          <w:bCs/>
          <w:color w:val="auto"/>
          <w:sz w:val="21"/>
          <w:szCs w:val="21"/>
          <w:highlight w:val="none"/>
          <w:lang w:val="en-US" w:eastAsia="zh-CN"/>
        </w:rPr>
        <w:t>或处置</w:t>
      </w:r>
      <w:r>
        <w:rPr>
          <w:rFonts w:hint="eastAsia" w:ascii="宋体" w:hAnsi="宋体" w:eastAsia="宋体" w:cs="宋体"/>
          <w:bCs/>
          <w:color w:val="auto"/>
          <w:sz w:val="21"/>
          <w:szCs w:val="21"/>
          <w:highlight w:val="none"/>
        </w:rPr>
        <w:t>，该部分费用由乙方承担。</w:t>
      </w:r>
    </w:p>
    <w:p w14:paraId="05D06E5A">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6.2.</w:t>
      </w:r>
      <w:r>
        <w:rPr>
          <w:rFonts w:hint="eastAsia"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rPr>
        <w:t xml:space="preserve"> 根据本合同约定，乙方应支付的违约金、赔偿金、费用等，甲方有权从未付款项中直接抵扣。</w:t>
      </w:r>
    </w:p>
    <w:p w14:paraId="3BFF248B">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6.2.</w:t>
      </w:r>
      <w:r>
        <w:rPr>
          <w:rFonts w:hint="eastAsia"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 xml:space="preserve"> 若</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rPr>
        <w:t>出现无法按要求或超出承诺接收量提供泥粉接收处置服务的时，甲方可进行应急分配，并优先委托服务价格较低的单位临时承接</w:t>
      </w:r>
      <w:r>
        <w:rPr>
          <w:rFonts w:hint="eastAsia" w:hAnsi="宋体" w:cs="宋体"/>
          <w:bCs/>
          <w:color w:val="auto"/>
          <w:sz w:val="21"/>
          <w:szCs w:val="21"/>
          <w:highlight w:val="none"/>
          <w:lang w:eastAsia="zh-CN"/>
        </w:rPr>
        <w:t>泥粉</w:t>
      </w:r>
      <w:r>
        <w:rPr>
          <w:rFonts w:hint="eastAsia" w:ascii="宋体" w:hAnsi="宋体" w:eastAsia="宋体" w:cs="宋体"/>
          <w:bCs/>
          <w:color w:val="auto"/>
          <w:sz w:val="21"/>
          <w:szCs w:val="21"/>
          <w:highlight w:val="none"/>
        </w:rPr>
        <w:t>外运处置工作。</w:t>
      </w:r>
    </w:p>
    <w:p w14:paraId="6D3B244D">
      <w:pPr>
        <w:spacing w:line="360" w:lineRule="auto"/>
        <w:ind w:firstLine="420" w:firstLineChars="200"/>
        <w:rPr>
          <w:rFonts w:hint="default" w:ascii="宋体" w:hAnsi="宋体" w:eastAsia="宋体" w:cs="宋体"/>
          <w:bCs/>
          <w:color w:val="auto"/>
          <w:sz w:val="21"/>
          <w:szCs w:val="21"/>
          <w:highlight w:val="none"/>
          <w:lang w:val="en-US" w:eastAsia="zh-CN"/>
        </w:rPr>
      </w:pPr>
      <w:r>
        <w:rPr>
          <w:rFonts w:hint="eastAsia" w:hAnsi="宋体" w:cs="宋体"/>
          <w:bCs/>
          <w:color w:val="auto"/>
          <w:sz w:val="21"/>
          <w:szCs w:val="21"/>
          <w:highlight w:val="none"/>
          <w:lang w:val="en-US" w:eastAsia="zh-CN"/>
        </w:rPr>
        <w:t>6.2.11 在乙方开始泥粉收运至完成最终处置期间，甲方有权安排工作人员至乙方处置现场驻点核查，核查内容包括但不限于监管泥粉接收、贮存、处置全流程。</w:t>
      </w:r>
    </w:p>
    <w:p w14:paraId="595ED14B">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6.3 乙方的权利与义务</w:t>
      </w:r>
    </w:p>
    <w:p w14:paraId="57637563">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6.3.1 乙方有权要求甲方按照最终确认的处置量和单价支付泥粉处置服务费。</w:t>
      </w:r>
    </w:p>
    <w:p w14:paraId="0FC4A8F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6.3.2 </w:t>
      </w:r>
      <w:r>
        <w:rPr>
          <w:rFonts w:hint="eastAsia" w:ascii="宋体" w:hAnsi="宋体" w:eastAsia="宋体" w:cs="宋体"/>
          <w:color w:val="000000" w:themeColor="text1"/>
          <w:sz w:val="21"/>
          <w:szCs w:val="21"/>
          <w:highlight w:val="none"/>
          <w14:textFill>
            <w14:solidFill>
              <w14:schemeClr w14:val="tx1"/>
            </w14:solidFill>
          </w14:textFill>
        </w:rPr>
        <w:t>乙方应在接到甲方外运转移泥粉通知之日起，</w:t>
      </w:r>
      <w:r>
        <w:rPr>
          <w:rFonts w:hint="eastAsia" w:hAnsi="宋体" w:cs="宋体"/>
          <w:color w:val="000000" w:themeColor="text1"/>
          <w:sz w:val="21"/>
          <w:szCs w:val="21"/>
          <w:highlight w:val="none"/>
          <w:lang w:val="en-US" w:eastAsia="zh-CN"/>
          <w14:textFill>
            <w14:solidFill>
              <w14:schemeClr w14:val="tx1"/>
            </w14:solidFill>
          </w14:textFill>
        </w:rPr>
        <w:t>12小时</w:t>
      </w:r>
      <w:r>
        <w:rPr>
          <w:rFonts w:hint="eastAsia" w:ascii="宋体" w:hAnsi="宋体" w:eastAsia="宋体" w:cs="宋体"/>
          <w:color w:val="000000" w:themeColor="text1"/>
          <w:sz w:val="21"/>
          <w:szCs w:val="21"/>
          <w:highlight w:val="none"/>
          <w14:textFill>
            <w14:solidFill>
              <w14:schemeClr w14:val="tx1"/>
            </w14:solidFill>
          </w14:textFill>
        </w:rPr>
        <w:t>内按甲方要求的运力实施转移和处置，并按甲方的要求连续不间断的外运处置泥粉等一般固体废物。</w:t>
      </w:r>
      <w:r>
        <w:rPr>
          <w:rFonts w:hint="eastAsia" w:ascii="宋体" w:hAnsi="宋体" w:eastAsia="宋体" w:cs="宋体"/>
          <w:color w:val="auto"/>
          <w:sz w:val="21"/>
          <w:szCs w:val="21"/>
          <w:highlight w:val="none"/>
        </w:rPr>
        <w:t>乙方如因计划检修、设备保养等，不能接收甲方泥粉等一般固体废物的，应当提前三</w:t>
      </w:r>
      <w:r>
        <w:rPr>
          <w:rFonts w:hint="eastAsia" w:hAnsi="宋体" w:cs="宋体"/>
          <w:color w:val="auto"/>
          <w:sz w:val="21"/>
          <w:szCs w:val="21"/>
          <w:highlight w:val="none"/>
          <w:lang w:val="en-US" w:eastAsia="zh-CN"/>
        </w:rPr>
        <w:t>日</w:t>
      </w:r>
      <w:r>
        <w:rPr>
          <w:rFonts w:hint="eastAsia" w:ascii="宋体" w:hAnsi="宋体" w:eastAsia="宋体" w:cs="宋体"/>
          <w:color w:val="auto"/>
          <w:sz w:val="21"/>
          <w:szCs w:val="21"/>
          <w:highlight w:val="none"/>
        </w:rPr>
        <w:t>告知甲方，因不可抗力造成不能接收泥粉的，应在不可抗力事件发生后三</w:t>
      </w:r>
      <w:r>
        <w:rPr>
          <w:rFonts w:hint="eastAsia" w:hAnsi="宋体" w:cs="宋体"/>
          <w:color w:val="auto"/>
          <w:sz w:val="21"/>
          <w:szCs w:val="21"/>
          <w:highlight w:val="none"/>
          <w:lang w:val="en-US" w:eastAsia="zh-CN"/>
        </w:rPr>
        <w:t>日</w:t>
      </w:r>
      <w:r>
        <w:rPr>
          <w:rFonts w:hint="eastAsia" w:ascii="宋体" w:hAnsi="宋体" w:eastAsia="宋体" w:cs="宋体"/>
          <w:color w:val="auto"/>
          <w:sz w:val="21"/>
          <w:szCs w:val="21"/>
          <w:highlight w:val="none"/>
        </w:rPr>
        <w:t>内通知甲方并及时采取措施防止损失进一步扩大。</w:t>
      </w:r>
    </w:p>
    <w:p w14:paraId="478C026E">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6.3.3 在合同的履行期间，乙方应当保持相应资质的有效性，具备主管部门对泥粉处置单位的要求条件和企业生产经营许可的相关资质要求。如因乙方前述资质、未办理对应手续等履约条件丧失，乙方应至少提前15</w:t>
      </w:r>
      <w:r>
        <w:rPr>
          <w:rFonts w:hint="eastAsia" w:hAnsi="宋体" w:cs="宋体"/>
          <w:bCs/>
          <w:color w:val="auto"/>
          <w:sz w:val="21"/>
          <w:szCs w:val="21"/>
          <w:highlight w:val="none"/>
          <w:lang w:val="en-US" w:eastAsia="zh-CN"/>
        </w:rPr>
        <w:t>日</w:t>
      </w:r>
      <w:r>
        <w:rPr>
          <w:rFonts w:hint="eastAsia" w:ascii="宋体" w:hAnsi="宋体" w:eastAsia="宋体" w:cs="宋体"/>
          <w:bCs/>
          <w:color w:val="auto"/>
          <w:sz w:val="21"/>
          <w:szCs w:val="21"/>
          <w:highlight w:val="none"/>
        </w:rPr>
        <w:t>书面通知甲方。导致无法承接委托的，甲方有权停止委托乙方处置泥粉，并根据合同约定要求乙方承担违约金。</w:t>
      </w:r>
    </w:p>
    <w:p w14:paraId="254B77CD">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6.3.4 乙方有义务配备履行本服务合同必需的运输设备和工具，乙方或其指定的第三方具有道路运输经营许可证并符合一般工业固废运输的要求，运输司机及运输车辆须有正规保险凭证，运输司机及运输车辆必须持有合法、正规牌照、并且按照合同双方确定的泥粉运输常用（备用）路线运输。运输车辆应当全部安装GPS定位系统，并能直接与甲方在线监管平台对接，实时显示泥粉等一般固体废物运输轨迹等信息；</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rPr>
        <w:t>自有的车载GPS定位系统不能直接与</w:t>
      </w:r>
      <w:r>
        <w:rPr>
          <w:rFonts w:hint="eastAsia"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rPr>
        <w:t>在线监管平台对接的，</w:t>
      </w:r>
      <w:r>
        <w:rPr>
          <w:rFonts w:hint="eastAsia"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rPr>
        <w:t>提供定位系统设备供</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rPr>
        <w:t>使用。</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rPr>
        <w:t>必须保护好</w:t>
      </w:r>
      <w:r>
        <w:rPr>
          <w:rFonts w:hint="eastAsia"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rPr>
        <w:t>定位系统设备免受损坏，在运输过程中，</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rPr>
        <w:t>应保证GPS定位系统能正常接收信号，运输全程纳入定位管理，若运输过程中出现信号无法正常连接或中断的，期间发生交通运输事故或运输过程中导致环境污染的，</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rPr>
        <w:t>须负主要责任，并承担由此产生的一切行政和经济法律责任。若</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rPr>
        <w:t>中止为</w:t>
      </w:r>
      <w:r>
        <w:rPr>
          <w:rFonts w:hint="eastAsia"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rPr>
        <w:t>提供泥粉处置服务，应在5个工作日内向</w:t>
      </w:r>
      <w:r>
        <w:rPr>
          <w:rFonts w:hint="eastAsia"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rPr>
        <w:t>归还完好的定位系统设备，定位系统设备每延期归还一</w:t>
      </w:r>
      <w:r>
        <w:rPr>
          <w:rFonts w:hint="eastAsia" w:hAnsi="宋体" w:cs="宋体"/>
          <w:bCs/>
          <w:color w:val="auto"/>
          <w:sz w:val="21"/>
          <w:szCs w:val="21"/>
          <w:highlight w:val="none"/>
          <w:lang w:val="en-US" w:eastAsia="zh-CN"/>
        </w:rPr>
        <w:t>日</w:t>
      </w:r>
      <w:r>
        <w:rPr>
          <w:rFonts w:hint="eastAsia" w:ascii="宋体" w:hAnsi="宋体" w:eastAsia="宋体" w:cs="宋体"/>
          <w:bCs/>
          <w:color w:val="auto"/>
          <w:sz w:val="21"/>
          <w:szCs w:val="21"/>
          <w:highlight w:val="none"/>
        </w:rPr>
        <w:t>，</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rPr>
        <w:t>向</w:t>
      </w:r>
      <w:r>
        <w:rPr>
          <w:rFonts w:hint="eastAsia"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rPr>
        <w:t>支付500元/台的违约金，</w:t>
      </w:r>
      <w:r>
        <w:rPr>
          <w:rFonts w:hint="eastAsia"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rPr>
        <w:t>有权直接在处置服务费中直接抵扣</w:t>
      </w:r>
      <w:r>
        <w:rPr>
          <w:rFonts w:hint="eastAsia" w:hAnsi="宋体" w:cs="宋体"/>
          <w:bCs/>
          <w:color w:val="auto"/>
          <w:sz w:val="21"/>
          <w:szCs w:val="21"/>
          <w:highlight w:val="none"/>
        </w:rPr>
        <w:t>，上述违约金累计总额最高不超过</w:t>
      </w:r>
      <w:r>
        <w:rPr>
          <w:rFonts w:hint="eastAsia" w:hAnsi="宋体" w:cs="宋体"/>
          <w:b w:val="0"/>
          <w:bCs w:val="0"/>
          <w:color w:val="auto"/>
          <w:sz w:val="21"/>
          <w:szCs w:val="21"/>
          <w:highlight w:val="none"/>
          <w:u w:val="none"/>
          <w:lang w:val="en-US" w:eastAsia="zh-CN"/>
        </w:rPr>
        <w:t>实际产生服务费</w:t>
      </w:r>
      <w:r>
        <w:rPr>
          <w:rFonts w:hint="eastAsia" w:ascii="宋体" w:hAnsi="宋体" w:eastAsia="宋体" w:cs="宋体"/>
          <w:bCs/>
          <w:color w:val="auto"/>
          <w:sz w:val="21"/>
          <w:szCs w:val="21"/>
          <w:highlight w:val="none"/>
        </w:rPr>
        <w:t>的</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若因此造成甲方损失的，乙方还应赔偿甲方全部损失</w:t>
      </w:r>
      <w:r>
        <w:rPr>
          <w:rFonts w:hint="eastAsia" w:ascii="宋体" w:hAnsi="宋体" w:eastAsia="宋体" w:cs="宋体"/>
          <w:bCs/>
          <w:color w:val="auto"/>
          <w:sz w:val="21"/>
          <w:szCs w:val="21"/>
          <w:highlight w:val="none"/>
        </w:rPr>
        <w:t>。</w:t>
      </w:r>
    </w:p>
    <w:p w14:paraId="1861CF30">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在卸货现场，乙方必须安装可连接网络的监控设备，并向甲方提供连接网络的端口信息，接入甲方在线监管平台。运输及装卸过程必须做好相关交通安全和环保安全等措施。</w:t>
      </w:r>
    </w:p>
    <w:p w14:paraId="360D9EF1">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6.3.5 乙方应当制定完善的泥粉环境管理的规章制度、工作流程、应急管理制度、生产安全培训制度，定期进行应急演练和安全管理培训，并做好应急演练记录和安全管理培训记录归档。</w:t>
      </w:r>
    </w:p>
    <w:p w14:paraId="4D828575">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6.3.6 乙方应当严格按照要求存贮及处置泥粉，在泥粉处置完成后，应向甲方提供泥粉最终去处的证明材料（包括但不限于泥粉接收台账、泥粉最终处置台账等）以及泥粉处置后的副产品（如砖制品等产品）符合国家标准的证明材料（包括但不限于检测合格报告等），并应确保上述证明文件的真实性。</w:t>
      </w:r>
    </w:p>
    <w:p w14:paraId="2530BEAB">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6.3.7 乙方应接受甲方对泥粉处置的全过程监督，保证泥粉全部用于本合同1.3款约定的方式处置，不得随意倾倒、填埋和采取土地利用（肥料生产制造）和未经高温处理的建材利用类处置方式，造成二次污染。</w:t>
      </w:r>
    </w:p>
    <w:p w14:paraId="14220B9B">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6.3.8 本合同禁止转包。乙方承诺将甲方交付的泥粉自行依法处置完毕，不将甲方交付的泥粉（或乙方处理后的半成品）交由第三方处置。经甲方书面同意后，乙方可将乙方不具备对应资质的本合同非主体、非关键性工作（泥粉运输、泥粉处置后副产品的检测）分包给具备对应资质的单位实施，签订分包合同，并在分包工作实施前向甲方书面说明分包事宜，分包合同签订后向甲方提供分包合同、分包单位营业执照、分包单位资质（道路运输经营许可证或检验检测机构资质认定证书）、运输车辆及司机资料等备案材料。</w:t>
      </w:r>
    </w:p>
    <w:p w14:paraId="5BA9D6CB">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负责分包单位的管理、材料及成果的接收，乙方对分包单位的安全、工作质量负责。乙方根据本合同的约定对甲方负责，分包单位按照分包合同的约定对乙方负责。乙方和其分包单位就分包工作对甲方承担连带责任，且分包单位违约视为乙方违约，由乙方向甲方承担赔偿责任。</w:t>
      </w:r>
    </w:p>
    <w:p w14:paraId="337ECBDB">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6.3.9 在服务过程中，乙方在</w:t>
      </w:r>
      <w:r>
        <w:rPr>
          <w:rFonts w:hint="eastAsia" w:hAnsi="宋体" w:cs="宋体"/>
          <w:bCs/>
          <w:color w:val="auto"/>
          <w:sz w:val="21"/>
          <w:szCs w:val="21"/>
          <w:highlight w:val="none"/>
          <w:lang w:eastAsia="zh-CN"/>
        </w:rPr>
        <w:t>泥粉</w:t>
      </w:r>
      <w:r>
        <w:rPr>
          <w:rFonts w:hint="eastAsia" w:ascii="宋体" w:hAnsi="宋体" w:eastAsia="宋体" w:cs="宋体"/>
          <w:bCs/>
          <w:color w:val="auto"/>
          <w:sz w:val="21"/>
          <w:szCs w:val="21"/>
          <w:highlight w:val="none"/>
        </w:rPr>
        <w:t>运输及处置过程中应对自身的安全生产负责，如在服务期内发生任何相关环境质量、安全事故或其他由于乙方原因导致的事故时，均由乙方自行负责。乙方应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若甲方需参加诉讼，相关费用（包括但不限于诉讼费、律师费、</w:t>
      </w:r>
      <w:r>
        <w:rPr>
          <w:rFonts w:hint="eastAsia" w:hAnsi="宋体" w:cs="宋体"/>
          <w:bCs/>
          <w:color w:val="auto"/>
          <w:sz w:val="21"/>
          <w:szCs w:val="21"/>
          <w:highlight w:val="none"/>
          <w:lang w:val="en-US" w:eastAsia="zh-CN"/>
        </w:rPr>
        <w:t>保全费、担保费、</w:t>
      </w:r>
      <w:r>
        <w:rPr>
          <w:rFonts w:hint="eastAsia" w:ascii="宋体" w:hAnsi="宋体" w:eastAsia="宋体" w:cs="宋体"/>
          <w:bCs/>
          <w:color w:val="auto"/>
          <w:sz w:val="21"/>
          <w:szCs w:val="21"/>
          <w:highlight w:val="none"/>
        </w:rPr>
        <w:t>鉴定费、公证费、交通住宿费等全部）及损失全部由乙方承担，甲方可在泥粉处置服务费中直接扣除。</w:t>
      </w:r>
    </w:p>
    <w:p w14:paraId="55996E0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6.3.10 乙方在泥粉运输过程中严禁将泥粉在处置场所以外进行中转存放或堆放，严禁将未经处置的泥粉等一般固体废物违规偷倒、丢弃、填埋和采取土地利用（肥料生产制造）类和污泥未经高温处理的建材利用类处置方式。泥粉等一般固体废物运输过程中不得进行中间装卸操作。运输过程中，应当防止造成二次污染，运输过程中发生泥粉等一般固体废物泄漏、随意丢弃或倾倒等导致环境污染的，由乙方承担相应的行政责任及经济责任，乙方对运输及装卸过程的环境、安全负全责。</w:t>
      </w:r>
    </w:p>
    <w:p w14:paraId="49DC0C3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6.3.11 乙方应严格按照交通运输及相关法律、法规</w:t>
      </w:r>
      <w:r>
        <w:rPr>
          <w:rFonts w:hint="eastAsia" w:hAnsi="宋体" w:cs="宋体"/>
          <w:color w:val="auto"/>
          <w:sz w:val="21"/>
          <w:szCs w:val="21"/>
          <w:highlight w:val="none"/>
          <w:lang w:val="en-US" w:eastAsia="zh-CN"/>
        </w:rPr>
        <w:t>及甲方管理要求</w:t>
      </w:r>
      <w:r>
        <w:rPr>
          <w:rFonts w:hint="eastAsia" w:ascii="宋体" w:hAnsi="宋体" w:eastAsia="宋体" w:cs="宋体"/>
          <w:color w:val="auto"/>
          <w:sz w:val="21"/>
          <w:szCs w:val="21"/>
          <w:highlight w:val="none"/>
        </w:rPr>
        <w:t>操作，安全、合法地运输。乙方在任何情况下都不得进行任何形式的超载运输，否则造成的一切后果由乙方承担。</w:t>
      </w:r>
    </w:p>
    <w:p w14:paraId="7562626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6.3.12 乙方所采用的泥粉运输车辆应密封、不渗漏，四周槽帮牢固可靠、无破损、挡板严密，车厢装配电动帆布，在驶出装载现场前，应将车辆槽帮和车轮冲洗干净，不得车轮带泥行驶、不得沿途泄漏，运输时发现自身有泄漏的，应及时采取有效措施清扫干净。</w:t>
      </w:r>
    </w:p>
    <w:p w14:paraId="62F169F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6.3.13 泥粉外运前，乙方应提供运输司机资料、</w:t>
      </w:r>
      <w:r>
        <w:rPr>
          <w:rFonts w:hint="eastAsia" w:hAnsi="宋体" w:cs="宋体"/>
          <w:color w:val="auto"/>
          <w:sz w:val="21"/>
          <w:szCs w:val="21"/>
          <w:highlight w:val="none"/>
          <w:lang w:val="en-US" w:eastAsia="zh-CN"/>
        </w:rPr>
        <w:t>涉及泥粉跨市转移的须</w:t>
      </w:r>
      <w:r>
        <w:rPr>
          <w:rFonts w:hint="eastAsia" w:ascii="宋体" w:hAnsi="宋体" w:eastAsia="宋体" w:cs="宋体"/>
          <w:color w:val="auto"/>
          <w:sz w:val="21"/>
          <w:szCs w:val="21"/>
          <w:highlight w:val="none"/>
        </w:rPr>
        <w:t>制定运输车辆的行驶路线，并向甲方报备，行驶路线一经确定，未经甲方同意，乙方不得擅自调整。</w:t>
      </w:r>
    </w:p>
    <w:p w14:paraId="7B259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6.3.1</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乙方</w:t>
      </w:r>
      <w:r>
        <w:rPr>
          <w:rFonts w:hint="eastAsia" w:hAnsi="宋体" w:cs="宋体"/>
          <w:color w:val="auto"/>
          <w:sz w:val="21"/>
          <w:szCs w:val="21"/>
          <w:highlight w:val="none"/>
          <w:lang w:val="en-US" w:eastAsia="zh-CN"/>
        </w:rPr>
        <w:t>应制定应急预案，并于合同签订之日起30日内向甲方备案，内容应包含</w:t>
      </w:r>
      <w:r>
        <w:rPr>
          <w:rFonts w:hint="eastAsia" w:ascii="宋体" w:hAnsi="宋体" w:eastAsia="宋体" w:cs="宋体"/>
          <w:color w:val="auto"/>
          <w:sz w:val="21"/>
          <w:szCs w:val="21"/>
          <w:highlight w:val="none"/>
        </w:rPr>
        <w:t>与泥粉处置有关的规章制度和发生意外事故时的紧急处理措施</w:t>
      </w:r>
      <w:r>
        <w:rPr>
          <w:rFonts w:hint="eastAsia" w:hAnsi="宋体" w:cs="宋体"/>
          <w:color w:val="auto"/>
          <w:sz w:val="21"/>
          <w:szCs w:val="21"/>
          <w:highlight w:val="none"/>
          <w:lang w:eastAsia="zh-CN"/>
        </w:rPr>
        <w:t>。</w:t>
      </w:r>
      <w:r>
        <w:rPr>
          <w:rFonts w:hint="eastAsia" w:ascii="宋体" w:hAnsi="宋体" w:eastAsia="宋体" w:cs="宋体"/>
          <w:bCs/>
          <w:color w:val="auto"/>
          <w:sz w:val="21"/>
          <w:szCs w:val="21"/>
          <w:highlight w:val="none"/>
        </w:rPr>
        <w:t>泥粉运输、处理处置</w:t>
      </w:r>
      <w:r>
        <w:rPr>
          <w:rFonts w:hint="eastAsia" w:hAnsi="宋体" w:cs="宋体"/>
          <w:bCs/>
          <w:color w:val="auto"/>
          <w:sz w:val="21"/>
          <w:szCs w:val="21"/>
          <w:highlight w:val="none"/>
          <w:lang w:val="en-US" w:eastAsia="zh-CN"/>
        </w:rPr>
        <w:t>时</w:t>
      </w:r>
      <w:r>
        <w:rPr>
          <w:rFonts w:hint="eastAsia" w:ascii="宋体" w:hAnsi="宋体" w:eastAsia="宋体" w:cs="宋体"/>
          <w:color w:val="auto"/>
          <w:sz w:val="21"/>
          <w:szCs w:val="21"/>
          <w:highlight w:val="none"/>
        </w:rPr>
        <w:t>发生泥粉流失、泄漏、扩散</w:t>
      </w:r>
      <w:r>
        <w:rPr>
          <w:rFonts w:hint="eastAsia" w:hAnsi="宋体" w:cs="宋体"/>
          <w:color w:val="auto"/>
          <w:sz w:val="21"/>
          <w:szCs w:val="21"/>
          <w:highlight w:val="none"/>
          <w:lang w:val="en-US" w:eastAsia="zh-CN"/>
        </w:rPr>
        <w:t>等情况</w:t>
      </w:r>
      <w:r>
        <w:rPr>
          <w:rFonts w:hint="eastAsia" w:ascii="宋体" w:hAnsi="宋体" w:eastAsia="宋体" w:cs="宋体"/>
          <w:color w:val="auto"/>
          <w:sz w:val="21"/>
          <w:szCs w:val="21"/>
          <w:highlight w:val="none"/>
        </w:rPr>
        <w:t>，乙方应当立即采取紧急处理措施，并及时向生态环境主管部门报告。</w:t>
      </w:r>
    </w:p>
    <w:p w14:paraId="02E10025">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6.3.15 乙方必须在泥粉到达其卸货点的次日10:00前，向甲方提供该车泥粉装卸货过程中的相关资料，资料应按照甲方的要求进行制作，并按照甲方要求的方式提交。</w:t>
      </w:r>
    </w:p>
    <w:p w14:paraId="27F993C9">
      <w:pPr>
        <w:spacing w:line="36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auto"/>
          <w:sz w:val="21"/>
          <w:szCs w:val="21"/>
          <w:highlight w:val="none"/>
        </w:rPr>
        <w:t>6.3.16 乙方指</w:t>
      </w:r>
      <w:r>
        <w:rPr>
          <w:rFonts w:hint="eastAsia" w:ascii="宋体" w:hAnsi="宋体" w:eastAsia="宋体" w:cs="宋体"/>
          <w:bCs/>
          <w:color w:val="000000" w:themeColor="text1"/>
          <w:sz w:val="21"/>
          <w:szCs w:val="21"/>
          <w:highlight w:val="none"/>
          <w14:textFill>
            <w14:solidFill>
              <w14:schemeClr w14:val="tx1"/>
            </w14:solidFill>
          </w14:textFill>
        </w:rPr>
        <w:t>定【</w:t>
      </w:r>
      <w:r>
        <w:rPr>
          <w:rFonts w:hint="eastAsia" w:hAnsi="宋体" w:cs="宋体"/>
          <w:b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】为本项目的联系人，代表乙方与甲方进行沟通、联络。</w:t>
      </w:r>
    </w:p>
    <w:p w14:paraId="69AEBCFB">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000000" w:themeColor="text1"/>
          <w:sz w:val="21"/>
          <w:szCs w:val="21"/>
          <w:highlight w:val="none"/>
          <w14:textFill>
            <w14:solidFill>
              <w14:schemeClr w14:val="tx1"/>
            </w14:solidFill>
          </w14:textFill>
        </w:rPr>
        <w:t>6.3.17 乙方指定其员工【</w:t>
      </w:r>
      <w:r>
        <w:rPr>
          <w:rFonts w:hint="eastAsia" w:hAnsi="宋体" w:cs="宋体"/>
          <w:b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】（具</w:t>
      </w:r>
      <w:r>
        <w:rPr>
          <w:rFonts w:hint="eastAsia" w:ascii="宋体" w:hAnsi="宋体" w:eastAsia="宋体" w:cs="宋体"/>
          <w:bCs/>
          <w:color w:val="auto"/>
          <w:sz w:val="21"/>
          <w:szCs w:val="21"/>
          <w:highlight w:val="none"/>
        </w:rPr>
        <w:t>体名单见附件2）为本项目泥粉接收确认人；乙方确认：对该接收确认人签收的《生活污水处理厂污泥转移联单》，均视同乙方签收，若乙方接收确认人员调整，乙方须征得甲方书面同意，否则甲方有权对非本合同约定的接收确认人签收的泥粉量不予承认。乙方承诺根据本合同3.4款的要求对《生活污水处理厂污泥转移联单》加盖公章（含乙方分包给具有资质的第三方运输时运输单位的公章，盖章处为“接收单位”、“运输单位”栏）。</w:t>
      </w:r>
    </w:p>
    <w:p w14:paraId="6EA7D818">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6.3.18 甲方通过银行承兑汇票或商业承兑汇票支付处置服务费时，乙方还应根据相关法律法规的规定履行以下义务：</w:t>
      </w:r>
    </w:p>
    <w:p w14:paraId="4C14D254">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（1）乙方不得更改票据金额、日期、收款人名称，更改的票据无效。对票据上的其他记载事项，甲方可以更改，更改时应当由甲方签章证明。</w:t>
      </w:r>
    </w:p>
    <w:p w14:paraId="2A28DFC3">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（2）乙方应自汇票到期前十日内持汇票向汇票指定银行提示付款。乙方向银行申请汇票贴现的，贴现利息以及相关手续费用等均由乙方自行承担，甲方无需承担因此产生的利息、手续费等任何费用。</w:t>
      </w:r>
    </w:p>
    <w:p w14:paraId="5C4B1EFF">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（3）乙方获得付款的，应当在汇票上签收，并将汇票交给银行。乙方委托银行收款的，受委托的银行将代收的汇票金额转账收入乙方账户的，视同签收。</w:t>
      </w:r>
    </w:p>
    <w:p w14:paraId="178CB8FB">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（4）汇票到期被拒绝付款的，自被银行拒绝付款之日起六个月内，乙方可以对甲方行使追索权。乙方行使追索权时，应当提供被拒绝承兑或者被拒绝付款的有关证明。乙方不能出示拒绝证明、退票理由书</w:t>
      </w:r>
      <w:r>
        <w:rPr>
          <w:rFonts w:hint="eastAsia" w:hAnsi="宋体" w:cs="宋体"/>
          <w:bCs/>
          <w:color w:val="auto"/>
          <w:sz w:val="21"/>
          <w:szCs w:val="21"/>
          <w:highlight w:val="none"/>
          <w:lang w:val="en-US" w:eastAsia="zh-CN"/>
        </w:rPr>
        <w:t>、逾期未对甲方行使追索权</w:t>
      </w:r>
      <w:r>
        <w:rPr>
          <w:rFonts w:hint="eastAsia" w:ascii="宋体" w:hAnsi="宋体" w:eastAsia="宋体" w:cs="宋体"/>
          <w:bCs/>
          <w:color w:val="auto"/>
          <w:sz w:val="21"/>
          <w:szCs w:val="21"/>
          <w:highlight w:val="none"/>
        </w:rPr>
        <w:t>或者未按照规定期限提供其他合法证明的，丧失对甲方的追索权。</w:t>
      </w:r>
    </w:p>
    <w:p w14:paraId="2C343DB1">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（5）本合同项下的汇票以合同的真实合法交易关系为基础，乙方不履行合同约定义务的，甲方有权拒绝向乙方付款。</w:t>
      </w:r>
    </w:p>
    <w:p w14:paraId="2B19DCAA">
      <w:pPr>
        <w:spacing w:line="360" w:lineRule="auto"/>
        <w:ind w:firstLine="420" w:firstLineChars="200"/>
        <w:rPr>
          <w:rFonts w:hint="eastAsia" w:hAnsi="宋体" w:cs="宋体"/>
          <w:bCs/>
          <w:color w:val="auto"/>
          <w:sz w:val="21"/>
          <w:szCs w:val="21"/>
          <w:highlight w:val="none"/>
          <w:lang w:eastAsia="zh-CN"/>
        </w:rPr>
      </w:pPr>
      <w:r>
        <w:rPr>
          <w:rFonts w:hint="eastAsia" w:ascii="宋体" w:hAnsi="宋体" w:eastAsia="宋体" w:cs="宋体"/>
          <w:bCs/>
          <w:color w:val="auto"/>
          <w:sz w:val="21"/>
          <w:szCs w:val="21"/>
          <w:highlight w:val="none"/>
        </w:rPr>
        <w:t>（6）乙方不得提供伪造或变造的票据向银行提示付款</w:t>
      </w:r>
      <w:r>
        <w:rPr>
          <w:rFonts w:hint="eastAsia" w:hAnsi="宋体" w:cs="宋体"/>
          <w:bCs/>
          <w:color w:val="auto"/>
          <w:sz w:val="21"/>
          <w:szCs w:val="21"/>
          <w:highlight w:val="none"/>
          <w:lang w:eastAsia="zh-CN"/>
        </w:rPr>
        <w:t>。</w:t>
      </w:r>
    </w:p>
    <w:p w14:paraId="5E102A59">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6.3.19 乙方需跨市转移处置</w:t>
      </w:r>
      <w:r>
        <w:rPr>
          <w:rFonts w:hint="eastAsia" w:hAnsi="宋体" w:cs="宋体"/>
          <w:bCs/>
          <w:color w:val="auto"/>
          <w:sz w:val="21"/>
          <w:szCs w:val="21"/>
          <w:highlight w:val="none"/>
          <w:lang w:eastAsia="zh-CN"/>
        </w:rPr>
        <w:t>泥粉</w:t>
      </w:r>
      <w:r>
        <w:rPr>
          <w:rFonts w:hint="eastAsia" w:ascii="宋体" w:hAnsi="宋体" w:eastAsia="宋体" w:cs="宋体"/>
          <w:bCs/>
          <w:color w:val="auto"/>
          <w:sz w:val="21"/>
          <w:szCs w:val="21"/>
          <w:highlight w:val="none"/>
        </w:rPr>
        <w:t>时，应根据</w:t>
      </w:r>
      <w:r>
        <w:rPr>
          <w:rFonts w:hint="eastAsia" w:ascii="宋体" w:hAnsi="宋体" w:eastAsia="宋体" w:cs="宋体"/>
          <w:color w:val="auto"/>
          <w:sz w:val="21"/>
          <w:szCs w:val="21"/>
          <w:highlight w:val="none"/>
        </w:rPr>
        <w:t>《广东省住房和城乡建设厅 广东省生态环境厅城镇生活污水处理厂污泥处理处置管理办法》的第十八条</w:t>
      </w:r>
      <w:r>
        <w:rPr>
          <w:rFonts w:hint="eastAsia" w:ascii="宋体" w:hAnsi="宋体" w:eastAsia="宋体" w:cs="宋体"/>
          <w:bCs/>
          <w:color w:val="auto"/>
          <w:sz w:val="21"/>
          <w:szCs w:val="21"/>
          <w:highlight w:val="none"/>
        </w:rPr>
        <w:t>的规定，编制具体的泥粉跨市转移计划，办理东莞市污泥主管部门备案手续，并将前述向主管部门报送的报批资料及各级主管部门的审批、备案文件抄送一份给甲方备案。否则甲方有权不向乙方分配泥粉量，并有权暂缓支付外运泥粉的处置服务费并不承担逾期付款违约责任。</w:t>
      </w:r>
    </w:p>
    <w:p w14:paraId="0F3857FF">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6.3</w:t>
      </w:r>
      <w:r>
        <w:rPr>
          <w:rFonts w:hint="eastAsia" w:ascii="宋体" w:hAnsi="宋体" w:eastAsia="宋体" w:cs="宋体"/>
          <w:color w:val="auto"/>
          <w:sz w:val="21"/>
          <w:szCs w:val="21"/>
          <w:highlight w:val="none"/>
        </w:rPr>
        <w:t>.20 乙方必须对泥粉运输和处置情况进行登记建立台账信息，同时按照甲方要求在处置场所进出口、</w:t>
      </w:r>
      <w:r>
        <w:rPr>
          <w:rFonts w:hint="eastAsia" w:hAnsi="宋体" w:cs="宋体"/>
          <w:color w:val="auto"/>
          <w:sz w:val="21"/>
          <w:szCs w:val="21"/>
          <w:highlight w:val="none"/>
          <w:lang w:eastAsia="zh-CN"/>
        </w:rPr>
        <w:t>泥粉</w:t>
      </w:r>
      <w:r>
        <w:rPr>
          <w:rFonts w:hint="eastAsia" w:ascii="宋体" w:hAnsi="宋体" w:eastAsia="宋体" w:cs="宋体"/>
          <w:color w:val="auto"/>
          <w:sz w:val="21"/>
          <w:szCs w:val="21"/>
          <w:highlight w:val="none"/>
        </w:rPr>
        <w:t>接收储存仓、</w:t>
      </w:r>
      <w:r>
        <w:rPr>
          <w:rFonts w:hint="eastAsia" w:hAnsi="宋体" w:cs="宋体"/>
          <w:color w:val="auto"/>
          <w:sz w:val="21"/>
          <w:szCs w:val="21"/>
          <w:highlight w:val="none"/>
          <w:lang w:eastAsia="zh-CN"/>
        </w:rPr>
        <w:t>泥粉</w:t>
      </w:r>
      <w:r>
        <w:rPr>
          <w:rFonts w:hint="eastAsia" w:ascii="宋体" w:hAnsi="宋体" w:eastAsia="宋体" w:cs="宋体"/>
          <w:color w:val="auto"/>
          <w:sz w:val="21"/>
          <w:szCs w:val="21"/>
          <w:highlight w:val="none"/>
        </w:rPr>
        <w:t>处置投料口处安装监控视频，并定期通过移交监控储存移动硬盘等方式，将监控视频资料移交给甲方。运输和处置等相关台账信息资料保存时间为至少5年，监控视频资料保存时间至少</w:t>
      </w:r>
      <w:r>
        <w:rPr>
          <w:rFonts w:hint="eastAsia" w:hAnsi="宋体" w:cs="宋体"/>
          <w:color w:val="auto"/>
          <w:sz w:val="21"/>
          <w:szCs w:val="21"/>
          <w:highlight w:val="none"/>
          <w:lang w:val="en-US" w:eastAsia="zh-CN"/>
        </w:rPr>
        <w:t>1年</w:t>
      </w:r>
      <w:r>
        <w:rPr>
          <w:rFonts w:hint="eastAsia" w:ascii="宋体" w:hAnsi="宋体" w:eastAsia="宋体" w:cs="宋体"/>
          <w:color w:val="auto"/>
          <w:sz w:val="21"/>
          <w:szCs w:val="21"/>
          <w:highlight w:val="none"/>
        </w:rPr>
        <w:t>。</w:t>
      </w:r>
    </w:p>
    <w:p w14:paraId="74205C06">
      <w:pPr>
        <w:widowControl/>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6.3.21 乙方或其指定的第三方运输人员应当配合甲方及泥粉产生单位的现场人员调度，遵守装车现场安全作业行为规范及防疫要求。</w:t>
      </w:r>
    </w:p>
    <w:p w14:paraId="4D12A38B">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6.3.22 </w:t>
      </w:r>
      <w:r>
        <w:rPr>
          <w:rFonts w:hint="eastAsia" w:ascii="宋体" w:hAnsi="宋体" w:eastAsia="宋体" w:cs="宋体"/>
          <w:color w:val="auto"/>
          <w:sz w:val="21"/>
          <w:szCs w:val="21"/>
          <w:highlight w:val="none"/>
        </w:rPr>
        <w:t>乙方车辆及运输人员到达甲方泥粉贮存点后，一切活动均须服从相关管理要求，包括不限于服从甲方（或甲方委托的污泥减量化服务单位、</w:t>
      </w:r>
      <w:r>
        <w:rPr>
          <w:rFonts w:hint="eastAsia" w:hAnsi="宋体" w:cs="宋体"/>
          <w:color w:val="auto"/>
          <w:sz w:val="21"/>
          <w:szCs w:val="21"/>
          <w:highlight w:val="none"/>
          <w:lang w:eastAsia="zh-CN"/>
        </w:rPr>
        <w:t>泥粉</w:t>
      </w:r>
      <w:r>
        <w:rPr>
          <w:rFonts w:hint="eastAsia" w:ascii="宋体" w:hAnsi="宋体" w:eastAsia="宋体" w:cs="宋体"/>
          <w:color w:val="auto"/>
          <w:sz w:val="21"/>
          <w:szCs w:val="21"/>
          <w:highlight w:val="none"/>
        </w:rPr>
        <w:t>产生单位）现场管理人员的调度、指挥，遵守现场安全作业行为规范、现场秩序和防疫要求，按要求穿戴个人防护用品，未经同意，不能进入与泥粉装运无关的区域，不得影响甲方（或甲方委托的污泥减量化服务单位、</w:t>
      </w:r>
      <w:r>
        <w:rPr>
          <w:rFonts w:hint="eastAsia" w:hAnsi="宋体" w:cs="宋体"/>
          <w:color w:val="auto"/>
          <w:sz w:val="21"/>
          <w:szCs w:val="21"/>
          <w:highlight w:val="none"/>
          <w:lang w:eastAsia="zh-CN"/>
        </w:rPr>
        <w:t>泥粉</w:t>
      </w:r>
      <w:r>
        <w:rPr>
          <w:rFonts w:hint="eastAsia" w:ascii="宋体" w:hAnsi="宋体" w:eastAsia="宋体" w:cs="宋体"/>
          <w:color w:val="auto"/>
          <w:sz w:val="21"/>
          <w:szCs w:val="21"/>
          <w:highlight w:val="none"/>
        </w:rPr>
        <w:t>产生单位）的办公、生产、生活等。对不服从管理或存在“三违行为”（即违章指挥，违规作业，违反劳动纪律）的乙方车辆及运输人员，甲方（或甲方委托的污泥减量化服务单位、</w:t>
      </w:r>
      <w:r>
        <w:rPr>
          <w:rFonts w:hint="eastAsia" w:hAnsi="宋体" w:cs="宋体"/>
          <w:color w:val="auto"/>
          <w:sz w:val="21"/>
          <w:szCs w:val="21"/>
          <w:highlight w:val="none"/>
          <w:lang w:eastAsia="zh-CN"/>
        </w:rPr>
        <w:t>泥粉</w:t>
      </w:r>
      <w:r>
        <w:rPr>
          <w:rFonts w:hint="eastAsia" w:ascii="宋体" w:hAnsi="宋体" w:eastAsia="宋体" w:cs="宋体"/>
          <w:color w:val="auto"/>
          <w:sz w:val="21"/>
          <w:szCs w:val="21"/>
          <w:highlight w:val="none"/>
        </w:rPr>
        <w:t>产生单位）有权拒绝其进入。乙方</w:t>
      </w:r>
      <w:r>
        <w:rPr>
          <w:rFonts w:hint="eastAsia" w:hAnsi="宋体" w:cs="宋体"/>
          <w:color w:val="auto"/>
          <w:sz w:val="21"/>
          <w:szCs w:val="21"/>
          <w:highlight w:val="none"/>
          <w:lang w:val="en-US" w:eastAsia="zh-CN"/>
        </w:rPr>
        <w:t>或运输人员</w:t>
      </w:r>
      <w:r>
        <w:rPr>
          <w:rFonts w:hint="eastAsia" w:ascii="宋体" w:hAnsi="宋体" w:eastAsia="宋体" w:cs="宋体"/>
          <w:color w:val="auto"/>
          <w:sz w:val="21"/>
          <w:szCs w:val="21"/>
          <w:highlight w:val="none"/>
        </w:rPr>
        <w:t>给甲方（或甲方委托的污泥减量化服务单位、</w:t>
      </w:r>
      <w:r>
        <w:rPr>
          <w:rFonts w:hint="eastAsia" w:hAnsi="宋体" w:cs="宋体"/>
          <w:color w:val="auto"/>
          <w:sz w:val="21"/>
          <w:szCs w:val="21"/>
          <w:highlight w:val="none"/>
          <w:lang w:eastAsia="zh-CN"/>
        </w:rPr>
        <w:t>泥粉</w:t>
      </w:r>
      <w:r>
        <w:rPr>
          <w:rFonts w:hint="eastAsia" w:ascii="宋体" w:hAnsi="宋体" w:eastAsia="宋体" w:cs="宋体"/>
          <w:color w:val="auto"/>
          <w:sz w:val="21"/>
          <w:szCs w:val="21"/>
          <w:highlight w:val="none"/>
        </w:rPr>
        <w:t>产生单位）造成的损失的，全部由乙方承担相应责任及赔偿。</w:t>
      </w:r>
    </w:p>
    <w:bookmarkEnd w:id="22"/>
    <w:p w14:paraId="38C06B04">
      <w:pPr>
        <w:widowControl/>
        <w:spacing w:line="360" w:lineRule="auto"/>
        <w:rPr>
          <w:rFonts w:hint="eastAsia" w:ascii="宋体" w:hAnsi="宋体" w:eastAsia="宋体" w:cs="宋体"/>
          <w:b/>
          <w:color w:val="auto"/>
          <w:sz w:val="21"/>
          <w:szCs w:val="21"/>
          <w:highlight w:val="none"/>
        </w:rPr>
      </w:pPr>
      <w:bookmarkStart w:id="24" w:name="_Toc56076615"/>
      <w:r>
        <w:rPr>
          <w:rFonts w:hint="eastAsia" w:ascii="宋体" w:hAnsi="宋体" w:eastAsia="宋体" w:cs="宋体"/>
          <w:b/>
          <w:color w:val="auto"/>
          <w:sz w:val="21"/>
          <w:szCs w:val="21"/>
          <w:highlight w:val="none"/>
        </w:rPr>
        <w:t>第七条 违约责任</w:t>
      </w:r>
    </w:p>
    <w:p w14:paraId="64983898">
      <w:pPr>
        <w:spacing w:line="360" w:lineRule="auto"/>
        <w:ind w:firstLine="420" w:firstLineChars="200"/>
        <w:rPr>
          <w:rFonts w:hint="default" w:hAnsi="宋体" w:eastAsia="宋体" w:cs="宋体"/>
          <w:b w:val="0"/>
          <w:bCs w:val="0"/>
          <w:color w:val="auto"/>
          <w:sz w:val="21"/>
          <w:szCs w:val="21"/>
          <w:highlight w:val="none"/>
          <w:u w:val="none"/>
          <w:lang w:val="en-US" w:eastAsia="zh-CN"/>
        </w:rPr>
      </w:pPr>
      <w:r>
        <w:rPr>
          <w:rFonts w:hint="eastAsia" w:ascii="宋体" w:hAnsi="宋体" w:eastAsia="宋体" w:cs="宋体"/>
          <w:bCs/>
          <w:color w:val="auto"/>
          <w:sz w:val="21"/>
          <w:szCs w:val="21"/>
          <w:highlight w:val="none"/>
        </w:rPr>
        <w:t xml:space="preserve">7.1 </w:t>
      </w:r>
      <w:r>
        <w:rPr>
          <w:rFonts w:hint="eastAsia" w:ascii="宋体" w:hAnsi="宋体" w:eastAsia="宋体" w:cs="宋体"/>
          <w:bCs w:val="0"/>
          <w:color w:val="auto"/>
          <w:sz w:val="21"/>
          <w:szCs w:val="21"/>
          <w:highlight w:val="none"/>
        </w:rPr>
        <w:t>在本合同履约期间，</w:t>
      </w:r>
      <w:r>
        <w:rPr>
          <w:rFonts w:hint="eastAsia" w:hAnsi="宋体" w:cs="宋体"/>
          <w:b w:val="0"/>
          <w:bCs w:val="0"/>
          <w:color w:val="auto"/>
          <w:sz w:val="21"/>
          <w:szCs w:val="21"/>
          <w:highlight w:val="none"/>
          <w:u w:val="none"/>
        </w:rPr>
        <w:t>按</w:t>
      </w:r>
      <w:r>
        <w:rPr>
          <w:rFonts w:hint="eastAsia" w:hAnsi="宋体" w:cs="宋体"/>
          <w:b w:val="0"/>
          <w:bCs w:val="0"/>
          <w:color w:val="auto"/>
          <w:sz w:val="21"/>
          <w:szCs w:val="21"/>
          <w:highlight w:val="none"/>
          <w:u w:val="none"/>
          <w:lang w:val="en-US" w:eastAsia="zh-CN"/>
        </w:rPr>
        <w:t>三日</w:t>
      </w:r>
      <w:r>
        <w:rPr>
          <w:rFonts w:hint="eastAsia" w:hAnsi="宋体" w:cs="宋体"/>
          <w:b w:val="0"/>
          <w:bCs w:val="0"/>
          <w:color w:val="auto"/>
          <w:sz w:val="21"/>
          <w:szCs w:val="21"/>
          <w:highlight w:val="none"/>
          <w:u w:val="none"/>
        </w:rPr>
        <w:t>一个分配周期统计</w:t>
      </w:r>
      <w:r>
        <w:rPr>
          <w:rFonts w:hint="eastAsia" w:hAnsi="宋体" w:cs="宋体"/>
          <w:b w:val="0"/>
          <w:bCs w:val="0"/>
          <w:color w:val="auto"/>
          <w:sz w:val="21"/>
          <w:szCs w:val="21"/>
          <w:highlight w:val="none"/>
          <w:u w:val="none"/>
          <w:lang w:eastAsia="zh-CN"/>
        </w:rPr>
        <w:t>，</w:t>
      </w:r>
      <w:r>
        <w:rPr>
          <w:rFonts w:hint="eastAsia" w:hAnsi="宋体" w:cs="宋体"/>
          <w:bCs w:val="0"/>
          <w:color w:val="auto"/>
          <w:sz w:val="21"/>
          <w:szCs w:val="21"/>
          <w:highlight w:val="none"/>
          <w:lang w:val="en-US" w:eastAsia="zh-CN"/>
        </w:rPr>
        <w:t>因</w:t>
      </w:r>
      <w:r>
        <w:rPr>
          <w:rFonts w:hint="eastAsia" w:ascii="宋体" w:hAnsi="宋体" w:eastAsia="宋体" w:cs="宋体"/>
          <w:bCs w:val="0"/>
          <w:color w:val="auto"/>
          <w:sz w:val="21"/>
          <w:szCs w:val="21"/>
          <w:highlight w:val="none"/>
        </w:rPr>
        <w:t>乙方原因导致泥粉处置能力无法达到承诺接收量的(甲方要求或不可抗力导致除外)</w:t>
      </w:r>
      <w:r>
        <w:rPr>
          <w:rFonts w:hint="eastAsia" w:hAnsi="宋体" w:cs="宋体"/>
          <w:bCs w:val="0"/>
          <w:color w:val="auto"/>
          <w:sz w:val="21"/>
          <w:szCs w:val="21"/>
          <w:highlight w:val="none"/>
          <w:lang w:eastAsia="zh-CN"/>
        </w:rPr>
        <w:t>，</w:t>
      </w:r>
      <w:r>
        <w:rPr>
          <w:rFonts w:hint="eastAsia" w:hAnsi="宋体" w:cs="宋体"/>
          <w:b w:val="0"/>
          <w:bCs w:val="0"/>
          <w:color w:val="auto"/>
          <w:sz w:val="21"/>
          <w:szCs w:val="21"/>
          <w:highlight w:val="none"/>
          <w:u w:val="none"/>
        </w:rPr>
        <w:t>累计出现超过三次，由第四次起，</w:t>
      </w:r>
      <w:r>
        <w:rPr>
          <w:rFonts w:hint="eastAsia" w:hAnsi="宋体" w:cs="宋体"/>
          <w:b w:val="0"/>
          <w:bCs w:val="0"/>
          <w:color w:val="auto"/>
          <w:sz w:val="21"/>
          <w:szCs w:val="21"/>
          <w:highlight w:val="none"/>
          <w:u w:val="none"/>
          <w:lang w:val="en-US" w:eastAsia="zh-CN"/>
        </w:rPr>
        <w:t>每次</w:t>
      </w:r>
      <w:r>
        <w:rPr>
          <w:rFonts w:hint="eastAsia" w:hAnsi="宋体" w:cs="宋体"/>
          <w:b w:val="0"/>
          <w:bCs w:val="0"/>
          <w:color w:val="auto"/>
          <w:sz w:val="21"/>
          <w:szCs w:val="21"/>
          <w:highlight w:val="none"/>
          <w:u w:val="none"/>
        </w:rPr>
        <w:t>需缴纳</w:t>
      </w:r>
      <w:r>
        <w:rPr>
          <w:rFonts w:hint="eastAsia" w:hAnsi="宋体" w:cs="宋体"/>
          <w:b w:val="0"/>
          <w:bCs w:val="0"/>
          <w:color w:val="auto"/>
          <w:sz w:val="21"/>
          <w:szCs w:val="21"/>
          <w:highlight w:val="none"/>
          <w:u w:val="none"/>
          <w:lang w:eastAsia="zh-CN"/>
        </w:rPr>
        <w:t>【</w:t>
      </w:r>
      <w:r>
        <w:rPr>
          <w:rFonts w:hint="eastAsia" w:hAnsi="宋体" w:cs="宋体"/>
          <w:b w:val="0"/>
          <w:bCs w:val="0"/>
          <w:color w:val="auto"/>
          <w:sz w:val="21"/>
          <w:szCs w:val="21"/>
          <w:highlight w:val="none"/>
          <w:u w:val="none"/>
        </w:rPr>
        <w:t>3</w:t>
      </w:r>
      <w:r>
        <w:rPr>
          <w:rFonts w:hint="eastAsia" w:hAnsi="宋体" w:cs="宋体"/>
          <w:b w:val="0"/>
          <w:bCs w:val="0"/>
          <w:color w:val="auto"/>
          <w:sz w:val="21"/>
          <w:szCs w:val="21"/>
          <w:highlight w:val="none"/>
          <w:u w:val="none"/>
          <w:lang w:eastAsia="zh-CN"/>
        </w:rPr>
        <w:t>】</w:t>
      </w:r>
      <w:r>
        <w:rPr>
          <w:rFonts w:hint="eastAsia" w:hAnsi="宋体" w:cs="宋体"/>
          <w:b w:val="0"/>
          <w:bCs w:val="0"/>
          <w:color w:val="auto"/>
          <w:sz w:val="21"/>
          <w:szCs w:val="21"/>
          <w:highlight w:val="none"/>
          <w:u w:val="none"/>
        </w:rPr>
        <w:t>万元违约金</w:t>
      </w:r>
      <w:r>
        <w:rPr>
          <w:rFonts w:hint="eastAsia" w:hAnsi="宋体" w:cs="宋体"/>
          <w:b w:val="0"/>
          <w:bCs w:val="0"/>
          <w:color w:val="auto"/>
          <w:sz w:val="21"/>
          <w:szCs w:val="21"/>
          <w:highlight w:val="none"/>
          <w:u w:val="none"/>
          <w:lang w:eastAsia="zh-CN"/>
        </w:rPr>
        <w:t>，</w:t>
      </w:r>
      <w:r>
        <w:rPr>
          <w:rFonts w:hint="eastAsia" w:hAnsi="宋体" w:cs="宋体"/>
          <w:b w:val="0"/>
          <w:bCs w:val="0"/>
          <w:color w:val="auto"/>
          <w:sz w:val="21"/>
          <w:szCs w:val="21"/>
          <w:highlight w:val="none"/>
          <w:u w:val="none"/>
          <w:lang w:val="en-US" w:eastAsia="zh-CN"/>
        </w:rPr>
        <w:t>累计违约金不超实际产生服务费的10%（未产生服务费或实际产生服务费的10%少于50万元的，则累计违约金不超50万元），且甲方有权单方解除本合同</w:t>
      </w:r>
      <w:r>
        <w:rPr>
          <w:rFonts w:hint="eastAsia" w:hAnsi="宋体" w:cs="宋体"/>
          <w:b w:val="0"/>
          <w:bCs w:val="0"/>
          <w:color w:val="auto"/>
          <w:sz w:val="21"/>
          <w:szCs w:val="21"/>
          <w:highlight w:val="none"/>
          <w:u w:val="none"/>
        </w:rPr>
        <w:t>。</w:t>
      </w:r>
    </w:p>
    <w:p w14:paraId="72537C3A">
      <w:pPr>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7.</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 xml:space="preserve"> 在本合同的履行期间，发生乙方未按要求通知甲方其资质条件丧失的情况，甲方有权要求乙方承担</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10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万元违约金，并有权单方解除本合同。如因此造成甲方的经济损失（包括但不限于重新招标、委托第三方的费用），由乙方承担全部赔偿。</w:t>
      </w:r>
    </w:p>
    <w:p w14:paraId="3C93630C">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 xml:space="preserve"> 乙方或其指定的第三方运输人员到达甲方</w:t>
      </w:r>
      <w:r>
        <w:rPr>
          <w:rFonts w:hint="eastAsia" w:hAnsi="宋体" w:cs="宋体"/>
          <w:bCs/>
          <w:color w:val="auto"/>
          <w:sz w:val="21"/>
          <w:szCs w:val="21"/>
          <w:highlight w:val="none"/>
          <w:lang w:eastAsia="zh-CN"/>
        </w:rPr>
        <w:t>泥粉</w:t>
      </w:r>
      <w:r>
        <w:rPr>
          <w:rFonts w:hint="eastAsia" w:ascii="宋体" w:hAnsi="宋体" w:eastAsia="宋体" w:cs="宋体"/>
          <w:bCs/>
          <w:color w:val="auto"/>
          <w:sz w:val="21"/>
          <w:szCs w:val="21"/>
          <w:highlight w:val="none"/>
        </w:rPr>
        <w:t>贮存点现场后，应服从甲方</w:t>
      </w:r>
      <w:r>
        <w:rPr>
          <w:rFonts w:hint="eastAsia" w:ascii="宋体" w:hAnsi="宋体" w:eastAsia="宋体" w:cs="宋体"/>
          <w:color w:val="auto"/>
          <w:sz w:val="21"/>
          <w:szCs w:val="21"/>
          <w:highlight w:val="none"/>
        </w:rPr>
        <w:t>（或甲方委托的污泥减量化服务单位、</w:t>
      </w:r>
      <w:r>
        <w:rPr>
          <w:rFonts w:hint="eastAsia" w:hAnsi="宋体" w:cs="宋体"/>
          <w:color w:val="auto"/>
          <w:sz w:val="21"/>
          <w:szCs w:val="21"/>
          <w:highlight w:val="none"/>
          <w:lang w:eastAsia="zh-CN"/>
        </w:rPr>
        <w:t>泥粉</w:t>
      </w:r>
      <w:r>
        <w:rPr>
          <w:rFonts w:hint="eastAsia" w:ascii="宋体" w:hAnsi="宋体" w:eastAsia="宋体" w:cs="宋体"/>
          <w:color w:val="auto"/>
          <w:sz w:val="21"/>
          <w:szCs w:val="21"/>
          <w:highlight w:val="none"/>
        </w:rPr>
        <w:t>产生单位）</w:t>
      </w:r>
      <w:r>
        <w:rPr>
          <w:rFonts w:hint="eastAsia" w:ascii="宋体" w:hAnsi="宋体" w:eastAsia="宋体" w:cs="宋体"/>
          <w:bCs/>
          <w:color w:val="auto"/>
          <w:sz w:val="21"/>
          <w:szCs w:val="21"/>
          <w:highlight w:val="none"/>
        </w:rPr>
        <w:t>现场管理人员的调度、指挥，配合甲方</w:t>
      </w:r>
      <w:r>
        <w:rPr>
          <w:rFonts w:hint="eastAsia" w:ascii="宋体" w:hAnsi="宋体" w:eastAsia="宋体" w:cs="宋体"/>
          <w:color w:val="auto"/>
          <w:sz w:val="21"/>
          <w:szCs w:val="21"/>
          <w:highlight w:val="none"/>
        </w:rPr>
        <w:t>（或甲方委托的污泥减量化服务单位、</w:t>
      </w:r>
      <w:r>
        <w:rPr>
          <w:rFonts w:hint="eastAsia" w:hAnsi="宋体" w:cs="宋体"/>
          <w:color w:val="auto"/>
          <w:sz w:val="21"/>
          <w:szCs w:val="21"/>
          <w:highlight w:val="none"/>
          <w:lang w:eastAsia="zh-CN"/>
        </w:rPr>
        <w:t>泥粉</w:t>
      </w:r>
      <w:r>
        <w:rPr>
          <w:rFonts w:hint="eastAsia" w:ascii="宋体" w:hAnsi="宋体" w:eastAsia="宋体" w:cs="宋体"/>
          <w:color w:val="auto"/>
          <w:sz w:val="21"/>
          <w:szCs w:val="21"/>
          <w:highlight w:val="none"/>
        </w:rPr>
        <w:t>产生单位）</w:t>
      </w:r>
      <w:r>
        <w:rPr>
          <w:rFonts w:hint="eastAsia" w:ascii="宋体" w:hAnsi="宋体" w:eastAsia="宋体" w:cs="宋体"/>
          <w:bCs/>
          <w:color w:val="auto"/>
          <w:sz w:val="21"/>
          <w:szCs w:val="21"/>
          <w:highlight w:val="none"/>
        </w:rPr>
        <w:t>现场人员调度，遵守装车现场安全作业行为规范及防疫要求。如有违反，甲方有权按照</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0.3</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万</w:t>
      </w:r>
      <w:r>
        <w:rPr>
          <w:rFonts w:hint="eastAsia" w:ascii="宋体" w:hAnsi="宋体" w:eastAsia="宋体" w:cs="宋体"/>
          <w:bCs/>
          <w:color w:val="auto"/>
          <w:sz w:val="21"/>
          <w:szCs w:val="21"/>
          <w:highlight w:val="none"/>
        </w:rPr>
        <w:t>元/人次标准要求乙方支付违约金，上述违约金累计总额最高不超过</w:t>
      </w:r>
      <w:r>
        <w:rPr>
          <w:rFonts w:hint="eastAsia" w:hAnsi="宋体" w:cs="宋体"/>
          <w:b w:val="0"/>
          <w:bCs w:val="0"/>
          <w:color w:val="auto"/>
          <w:sz w:val="21"/>
          <w:szCs w:val="21"/>
          <w:highlight w:val="none"/>
          <w:u w:val="none"/>
          <w:lang w:val="en-US" w:eastAsia="zh-CN"/>
        </w:rPr>
        <w:t>实际产生服务费</w:t>
      </w:r>
      <w:r>
        <w:rPr>
          <w:rFonts w:hint="eastAsia" w:ascii="宋体" w:hAnsi="宋体" w:eastAsia="宋体" w:cs="宋体"/>
          <w:bCs/>
          <w:color w:val="auto"/>
          <w:sz w:val="21"/>
          <w:szCs w:val="21"/>
          <w:highlight w:val="none"/>
        </w:rPr>
        <w:t>的</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%，并要求乙方限期整改，乙方未能在甲方限期内完成整改或整改后仍不符合甲方要求的，甲方有权单方解除本合同</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color w:val="auto"/>
          <w:sz w:val="21"/>
          <w:szCs w:val="21"/>
          <w:highlight w:val="none"/>
        </w:rPr>
        <w:t>并有权要求乙方承担</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10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万元违约金。</w:t>
      </w:r>
    </w:p>
    <w:p w14:paraId="276BD254">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乙方给</w:t>
      </w:r>
      <w:r>
        <w:rPr>
          <w:rFonts w:hint="eastAsia" w:ascii="宋体" w:hAnsi="宋体" w:eastAsia="宋体" w:cs="宋体"/>
          <w:color w:val="auto"/>
          <w:sz w:val="21"/>
          <w:szCs w:val="21"/>
          <w:highlight w:val="none"/>
        </w:rPr>
        <w:t>甲方</w:t>
      </w:r>
      <w:r>
        <w:rPr>
          <w:rFonts w:hint="eastAsia" w:hAnsi="宋体" w:cs="宋体"/>
          <w:color w:val="auto"/>
          <w:sz w:val="21"/>
          <w:szCs w:val="21"/>
          <w:highlight w:val="none"/>
          <w:lang w:val="en-US" w:eastAsia="zh-CN"/>
        </w:rPr>
        <w:t>或甲方</w:t>
      </w:r>
      <w:r>
        <w:rPr>
          <w:rFonts w:hint="eastAsia" w:ascii="宋体" w:hAnsi="宋体" w:eastAsia="宋体" w:cs="宋体"/>
          <w:color w:val="auto"/>
          <w:sz w:val="21"/>
          <w:szCs w:val="21"/>
          <w:highlight w:val="none"/>
        </w:rPr>
        <w:t>委托的污泥减量化服务单位、</w:t>
      </w:r>
      <w:r>
        <w:rPr>
          <w:rFonts w:hint="eastAsia" w:hAnsi="宋体" w:cs="宋体"/>
          <w:color w:val="auto"/>
          <w:sz w:val="21"/>
          <w:szCs w:val="21"/>
          <w:highlight w:val="none"/>
          <w:lang w:eastAsia="zh-CN"/>
        </w:rPr>
        <w:t>泥粉</w:t>
      </w:r>
      <w:r>
        <w:rPr>
          <w:rFonts w:hint="eastAsia" w:ascii="宋体" w:hAnsi="宋体" w:eastAsia="宋体" w:cs="宋体"/>
          <w:color w:val="auto"/>
          <w:sz w:val="21"/>
          <w:szCs w:val="21"/>
          <w:highlight w:val="none"/>
        </w:rPr>
        <w:t>产生单位</w:t>
      </w:r>
      <w:r>
        <w:rPr>
          <w:rFonts w:hint="eastAsia" w:ascii="宋体" w:hAnsi="宋体" w:eastAsia="宋体" w:cs="宋体"/>
          <w:bCs/>
          <w:color w:val="auto"/>
          <w:sz w:val="21"/>
          <w:szCs w:val="21"/>
          <w:highlight w:val="none"/>
        </w:rPr>
        <w:t>造成的损失，全部由乙方承担相应责任及赔偿。因乙方未能及时赔偿的，甲方有权从乙方的服务费中扣除相关款项用以先行赔付第三方或补充所有相应损失。</w:t>
      </w:r>
    </w:p>
    <w:p w14:paraId="72D84264">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 xml:space="preserve"> 乙方应最大限度减少或降低对污水处理厂（或甲方委托的污泥减量化服务单位）的影响，未经甲方同意，不得进入甲方（或</w:t>
      </w:r>
      <w:r>
        <w:rPr>
          <w:rFonts w:hint="eastAsia" w:hAnsi="宋体" w:cs="宋体"/>
          <w:bCs/>
          <w:color w:val="auto"/>
          <w:sz w:val="21"/>
          <w:szCs w:val="21"/>
          <w:highlight w:val="none"/>
          <w:lang w:eastAsia="zh-CN"/>
        </w:rPr>
        <w:t>泥粉</w:t>
      </w:r>
      <w:r>
        <w:rPr>
          <w:rFonts w:hint="eastAsia" w:ascii="宋体" w:hAnsi="宋体" w:eastAsia="宋体" w:cs="宋体"/>
          <w:bCs/>
          <w:color w:val="auto"/>
          <w:sz w:val="21"/>
          <w:szCs w:val="21"/>
          <w:highlight w:val="none"/>
        </w:rPr>
        <w:t>产生单位、甲方委托的污泥减量化服务单位）其他生产、办公区域，不得影响甲方（或</w:t>
      </w:r>
      <w:r>
        <w:rPr>
          <w:rFonts w:hint="eastAsia" w:hAnsi="宋体" w:cs="宋体"/>
          <w:bCs/>
          <w:color w:val="auto"/>
          <w:sz w:val="21"/>
          <w:szCs w:val="21"/>
          <w:highlight w:val="none"/>
          <w:lang w:eastAsia="zh-CN"/>
        </w:rPr>
        <w:t>泥粉</w:t>
      </w:r>
      <w:r>
        <w:rPr>
          <w:rFonts w:hint="eastAsia" w:ascii="宋体" w:hAnsi="宋体" w:eastAsia="宋体" w:cs="宋体"/>
          <w:bCs/>
          <w:color w:val="auto"/>
          <w:sz w:val="21"/>
          <w:szCs w:val="21"/>
          <w:highlight w:val="none"/>
        </w:rPr>
        <w:t>产生单位、甲方委托的污泥减量化服务单位）现场的工作。如有违反，甲方有权按照</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0.3</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万</w:t>
      </w:r>
      <w:r>
        <w:rPr>
          <w:rFonts w:hint="eastAsia" w:ascii="宋体" w:hAnsi="宋体" w:eastAsia="宋体" w:cs="宋体"/>
          <w:bCs/>
          <w:color w:val="auto"/>
          <w:sz w:val="21"/>
          <w:szCs w:val="21"/>
          <w:highlight w:val="none"/>
        </w:rPr>
        <w:t>元/人次标准要求乙方支付违约金，</w:t>
      </w:r>
      <w:r>
        <w:rPr>
          <w:rFonts w:hint="eastAsia" w:hAnsi="宋体" w:cs="宋体"/>
          <w:bCs/>
          <w:color w:val="auto"/>
          <w:sz w:val="21"/>
          <w:szCs w:val="21"/>
          <w:highlight w:val="none"/>
          <w:lang w:val="en-US" w:eastAsia="zh-CN"/>
        </w:rPr>
        <w:t>上述</w:t>
      </w:r>
      <w:r>
        <w:rPr>
          <w:rFonts w:hint="eastAsia" w:ascii="宋体" w:hAnsi="宋体" w:eastAsia="宋体" w:cs="宋体"/>
          <w:bCs/>
          <w:color w:val="auto"/>
          <w:sz w:val="21"/>
          <w:szCs w:val="21"/>
          <w:highlight w:val="none"/>
        </w:rPr>
        <w:t>违约金累计总额最高不超过</w:t>
      </w:r>
      <w:r>
        <w:rPr>
          <w:rFonts w:hint="eastAsia" w:hAnsi="宋体" w:cs="宋体"/>
          <w:b w:val="0"/>
          <w:bCs w:val="0"/>
          <w:color w:val="auto"/>
          <w:sz w:val="21"/>
          <w:szCs w:val="21"/>
          <w:highlight w:val="none"/>
          <w:u w:val="none"/>
          <w:lang w:val="en-US" w:eastAsia="zh-CN"/>
        </w:rPr>
        <w:t>实际产生服务费</w:t>
      </w:r>
      <w:r>
        <w:rPr>
          <w:rFonts w:hint="eastAsia" w:ascii="宋体" w:hAnsi="宋体" w:eastAsia="宋体" w:cs="宋体"/>
          <w:bCs/>
          <w:color w:val="auto"/>
          <w:sz w:val="21"/>
          <w:szCs w:val="21"/>
          <w:highlight w:val="none"/>
        </w:rPr>
        <w:t>的</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并要求乙方限期整改，乙方未能在甲方限期内完成整改或整改后仍不符合甲方要求的，甲方有权单方解除本合同</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color w:val="auto"/>
          <w:sz w:val="21"/>
          <w:szCs w:val="21"/>
          <w:highlight w:val="none"/>
        </w:rPr>
        <w:t>并有权要求乙方承担</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万元违约金。</w:t>
      </w:r>
    </w:p>
    <w:p w14:paraId="47CD6959">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 xml:space="preserve"> 乙方或其指定第三方运输车辆未密封、渗漏、车厢未装配电动帆布，运输过程中出现裸露、散落、泄漏</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随意丢弃等情况的，甲方有权要求乙方每次支付</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0.3</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万元的违约金，被执法部门处罚的，每处罚一次，甲方有权要求乙方</w:t>
      </w:r>
      <w:r>
        <w:rPr>
          <w:rFonts w:hint="eastAsia" w:hAnsi="宋体" w:cs="宋体"/>
          <w:bCs/>
          <w:color w:val="auto"/>
          <w:sz w:val="21"/>
          <w:szCs w:val="21"/>
          <w:highlight w:val="none"/>
          <w:lang w:val="en-US" w:eastAsia="zh-CN"/>
        </w:rPr>
        <w:t>另行</w:t>
      </w:r>
      <w:r>
        <w:rPr>
          <w:rFonts w:hint="eastAsia" w:ascii="宋体" w:hAnsi="宋体" w:eastAsia="宋体" w:cs="宋体"/>
          <w:bCs/>
          <w:color w:val="auto"/>
          <w:sz w:val="21"/>
          <w:szCs w:val="21"/>
          <w:highlight w:val="none"/>
        </w:rPr>
        <w:t>支付</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3</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万元的违约金</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上述</w:t>
      </w:r>
      <w:r>
        <w:rPr>
          <w:rFonts w:hint="eastAsia" w:ascii="宋体" w:hAnsi="宋体" w:eastAsia="宋体" w:cs="宋体"/>
          <w:bCs/>
          <w:color w:val="auto"/>
          <w:sz w:val="21"/>
          <w:szCs w:val="21"/>
          <w:highlight w:val="none"/>
        </w:rPr>
        <w:t>违约金累计总额最高不超过</w:t>
      </w:r>
      <w:r>
        <w:rPr>
          <w:rFonts w:hint="eastAsia" w:hAnsi="宋体" w:cs="宋体"/>
          <w:b w:val="0"/>
          <w:bCs w:val="0"/>
          <w:color w:val="auto"/>
          <w:sz w:val="21"/>
          <w:szCs w:val="21"/>
          <w:highlight w:val="none"/>
          <w:u w:val="none"/>
          <w:lang w:val="en-US" w:eastAsia="zh-CN"/>
        </w:rPr>
        <w:t>实际产生服务费</w:t>
      </w:r>
      <w:r>
        <w:rPr>
          <w:rFonts w:hint="eastAsia" w:ascii="宋体" w:hAnsi="宋体" w:eastAsia="宋体" w:cs="宋体"/>
          <w:bCs/>
          <w:color w:val="auto"/>
          <w:sz w:val="21"/>
          <w:szCs w:val="21"/>
          <w:highlight w:val="none"/>
        </w:rPr>
        <w:t>的</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并要求乙方限期整改</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乙方必须在甲方限期内整改完毕，该运输车辆未完成整改前，不得参与</w:t>
      </w:r>
      <w:r>
        <w:rPr>
          <w:rFonts w:hint="eastAsia" w:hAnsi="宋体" w:cs="宋体"/>
          <w:bCs/>
          <w:color w:val="auto"/>
          <w:sz w:val="21"/>
          <w:szCs w:val="21"/>
          <w:highlight w:val="none"/>
          <w:lang w:eastAsia="zh-CN"/>
        </w:rPr>
        <w:t>泥粉</w:t>
      </w:r>
      <w:r>
        <w:rPr>
          <w:rFonts w:hint="eastAsia" w:ascii="宋体" w:hAnsi="宋体" w:eastAsia="宋体" w:cs="宋体"/>
          <w:bCs/>
          <w:color w:val="auto"/>
          <w:sz w:val="21"/>
          <w:szCs w:val="21"/>
          <w:highlight w:val="none"/>
        </w:rPr>
        <w:t>运输工作，前述违约行为累计出现超过5次的，甲方有权单方解除本合同并有权要求乙方承担</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万元违约金。</w:t>
      </w:r>
    </w:p>
    <w:p w14:paraId="2D6017D6">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 xml:space="preserve"> 乙方应向甲方提供运输司机资料、</w:t>
      </w:r>
      <w:r>
        <w:rPr>
          <w:rFonts w:hint="eastAsia" w:hAnsi="宋体" w:cs="宋体"/>
          <w:color w:val="auto"/>
          <w:sz w:val="21"/>
          <w:szCs w:val="21"/>
          <w:highlight w:val="none"/>
          <w:lang w:val="en-US" w:eastAsia="zh-CN"/>
        </w:rPr>
        <w:t>涉及泥粉跨市转移的须</w:t>
      </w:r>
      <w:r>
        <w:rPr>
          <w:rFonts w:hint="eastAsia" w:ascii="宋体" w:hAnsi="宋体" w:eastAsia="宋体" w:cs="宋体"/>
          <w:bCs/>
          <w:color w:val="auto"/>
          <w:sz w:val="21"/>
          <w:szCs w:val="21"/>
          <w:highlight w:val="none"/>
        </w:rPr>
        <w:t>制定泥粉运输车辆的行驶路线向甲方报备，行驶路线一经确定，未经甲方同意，乙方擅自调整已报备的泥粉运输行驶路线的，甲方有权要求乙方每次支付</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0.3</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万</w:t>
      </w:r>
      <w:r>
        <w:rPr>
          <w:rFonts w:hint="eastAsia" w:ascii="宋体" w:hAnsi="宋体" w:eastAsia="宋体" w:cs="宋体"/>
          <w:bCs/>
          <w:color w:val="auto"/>
          <w:sz w:val="21"/>
          <w:szCs w:val="21"/>
          <w:highlight w:val="none"/>
        </w:rPr>
        <w:t>元的违约金</w:t>
      </w:r>
      <w:r>
        <w:rPr>
          <w:rFonts w:hint="eastAsia" w:hAnsi="宋体" w:cs="宋体"/>
          <w:bCs/>
          <w:color w:val="auto"/>
          <w:sz w:val="21"/>
          <w:szCs w:val="21"/>
          <w:highlight w:val="none"/>
          <w:lang w:eastAsia="zh-CN"/>
        </w:rPr>
        <w:t>，上述违约金累计总额最高不超过</w:t>
      </w:r>
      <w:r>
        <w:rPr>
          <w:rFonts w:hint="eastAsia" w:hAnsi="宋体" w:cs="宋体"/>
          <w:b w:val="0"/>
          <w:bCs w:val="0"/>
          <w:color w:val="auto"/>
          <w:sz w:val="21"/>
          <w:szCs w:val="21"/>
          <w:highlight w:val="none"/>
          <w:u w:val="none"/>
          <w:lang w:val="en-US" w:eastAsia="zh-CN"/>
        </w:rPr>
        <w:t>实际产生服务费</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w:t>
      </w:r>
    </w:p>
    <w:p w14:paraId="5EE79D88">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 xml:space="preserve"> 乙方未按本合同要求安装、管理监控视频设备和保存、移交监控视频资料的，甲方有权按照如下条款追究乙方违约责任：</w:t>
      </w:r>
    </w:p>
    <w:p w14:paraId="7C7E0949">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（1）乙方卸货现场必须按要求安装监控设备，如没有安装的，甲方有权要求乙方</w:t>
      </w:r>
      <w:r>
        <w:rPr>
          <w:rFonts w:hint="eastAsia" w:hAnsi="宋体" w:cs="宋体"/>
          <w:bCs/>
          <w:color w:val="auto"/>
          <w:sz w:val="21"/>
          <w:szCs w:val="21"/>
          <w:highlight w:val="none"/>
          <w:lang w:val="en-US" w:eastAsia="zh-CN"/>
        </w:rPr>
        <w:t>支付</w:t>
      </w:r>
      <w:r>
        <w:rPr>
          <w:rFonts w:hint="eastAsia" w:ascii="宋体" w:hAnsi="宋体" w:eastAsia="宋体" w:cs="宋体"/>
          <w:bCs/>
          <w:color w:val="auto"/>
          <w:sz w:val="21"/>
          <w:szCs w:val="21"/>
          <w:highlight w:val="none"/>
        </w:rPr>
        <w:t>2万元的违约金，同时乙方应在甲方限定的合理期限内完成整改；若乙方逾期未完成整改、整改结果不符合要求或明确拒绝整改的，甲方有权单方解除本合同。；</w:t>
      </w:r>
    </w:p>
    <w:p w14:paraId="278041C9">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（2）处置场所的监控设备若有损坏，乙方应在五</w:t>
      </w:r>
      <w:r>
        <w:rPr>
          <w:rFonts w:hint="eastAsia" w:hAnsi="宋体" w:cs="宋体"/>
          <w:bCs/>
          <w:color w:val="auto"/>
          <w:sz w:val="21"/>
          <w:szCs w:val="21"/>
          <w:highlight w:val="none"/>
          <w:lang w:val="en-US" w:eastAsia="zh-CN"/>
        </w:rPr>
        <w:t>日</w:t>
      </w:r>
      <w:r>
        <w:rPr>
          <w:rFonts w:hint="eastAsia" w:ascii="宋体" w:hAnsi="宋体" w:eastAsia="宋体" w:cs="宋体"/>
          <w:bCs/>
          <w:color w:val="auto"/>
          <w:sz w:val="21"/>
          <w:szCs w:val="21"/>
          <w:highlight w:val="none"/>
        </w:rPr>
        <w:t>内完成监控设备维修，维修完成前甲方有权暂停乙方的</w:t>
      </w:r>
      <w:r>
        <w:rPr>
          <w:rFonts w:hint="eastAsia" w:hAnsi="宋体" w:cs="宋体"/>
          <w:bCs/>
          <w:color w:val="auto"/>
          <w:sz w:val="21"/>
          <w:szCs w:val="21"/>
          <w:highlight w:val="none"/>
          <w:lang w:eastAsia="zh-CN"/>
        </w:rPr>
        <w:t>泥粉</w:t>
      </w:r>
      <w:r>
        <w:rPr>
          <w:rFonts w:hint="eastAsia" w:ascii="宋体" w:hAnsi="宋体" w:eastAsia="宋体" w:cs="宋体"/>
          <w:bCs/>
          <w:color w:val="auto"/>
          <w:sz w:val="21"/>
          <w:szCs w:val="21"/>
          <w:highlight w:val="none"/>
        </w:rPr>
        <w:t>收运处置工作；</w:t>
      </w:r>
    </w:p>
    <w:p w14:paraId="1E16F76D">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（3）乙方逾期完成监控设备维修的，每逾期一</w:t>
      </w:r>
      <w:r>
        <w:rPr>
          <w:rFonts w:hint="eastAsia" w:hAnsi="宋体" w:cs="宋体"/>
          <w:bCs/>
          <w:color w:val="auto"/>
          <w:sz w:val="21"/>
          <w:szCs w:val="21"/>
          <w:highlight w:val="none"/>
          <w:lang w:val="en-US" w:eastAsia="zh-CN"/>
        </w:rPr>
        <w:t>日</w:t>
      </w:r>
      <w:r>
        <w:rPr>
          <w:rFonts w:hint="eastAsia" w:ascii="宋体" w:hAnsi="宋体" w:eastAsia="宋体" w:cs="宋体"/>
          <w:bCs/>
          <w:color w:val="auto"/>
          <w:sz w:val="21"/>
          <w:szCs w:val="21"/>
          <w:highlight w:val="none"/>
        </w:rPr>
        <w:t>，甲方有权要求乙方支付</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0.3</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万</w:t>
      </w:r>
      <w:r>
        <w:rPr>
          <w:rFonts w:hint="eastAsia" w:ascii="宋体" w:hAnsi="宋体" w:eastAsia="宋体" w:cs="宋体"/>
          <w:bCs/>
          <w:color w:val="auto"/>
          <w:sz w:val="21"/>
          <w:szCs w:val="21"/>
          <w:highlight w:val="none"/>
        </w:rPr>
        <w:t>元的违约金，上述违约金累计总额最高不超过</w:t>
      </w:r>
      <w:r>
        <w:rPr>
          <w:rFonts w:hint="eastAsia" w:hAnsi="宋体" w:cs="宋体"/>
          <w:b w:val="0"/>
          <w:bCs w:val="0"/>
          <w:color w:val="auto"/>
          <w:sz w:val="21"/>
          <w:szCs w:val="21"/>
          <w:highlight w:val="none"/>
          <w:u w:val="none"/>
          <w:lang w:val="en-US" w:eastAsia="zh-CN"/>
        </w:rPr>
        <w:t>实际产生服务费</w:t>
      </w:r>
      <w:r>
        <w:rPr>
          <w:rFonts w:hint="eastAsia" w:ascii="宋体" w:hAnsi="宋体" w:eastAsia="宋体" w:cs="宋体"/>
          <w:bCs/>
          <w:color w:val="auto"/>
          <w:sz w:val="21"/>
          <w:szCs w:val="21"/>
          <w:highlight w:val="none"/>
        </w:rPr>
        <w:t>的</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若逾期超过7</w:t>
      </w:r>
      <w:r>
        <w:rPr>
          <w:rFonts w:hint="eastAsia" w:hAnsi="宋体" w:cs="宋体"/>
          <w:bCs/>
          <w:color w:val="auto"/>
          <w:sz w:val="21"/>
          <w:szCs w:val="21"/>
          <w:highlight w:val="none"/>
          <w:lang w:val="en-US" w:eastAsia="zh-CN"/>
        </w:rPr>
        <w:t>日</w:t>
      </w:r>
      <w:r>
        <w:rPr>
          <w:rFonts w:hint="eastAsia" w:ascii="宋体" w:hAnsi="宋体" w:eastAsia="宋体" w:cs="宋体"/>
          <w:bCs/>
          <w:color w:val="auto"/>
          <w:sz w:val="21"/>
          <w:szCs w:val="21"/>
          <w:highlight w:val="none"/>
        </w:rPr>
        <w:t>，甲方有权单方解除合同；</w:t>
      </w:r>
    </w:p>
    <w:p w14:paraId="064321E3">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（4）乙方出现监控视频资料丢失的，甲方有权要求乙方支付</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5</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万元/次的违约金，上述违约金累计总额最高不超过</w:t>
      </w:r>
      <w:r>
        <w:rPr>
          <w:rFonts w:hint="eastAsia" w:hAnsi="宋体" w:cs="宋体"/>
          <w:b w:val="0"/>
          <w:bCs w:val="0"/>
          <w:color w:val="auto"/>
          <w:sz w:val="21"/>
          <w:szCs w:val="21"/>
          <w:highlight w:val="none"/>
          <w:u w:val="none"/>
          <w:lang w:val="en-US" w:eastAsia="zh-CN"/>
        </w:rPr>
        <w:t>实际产生服务费</w:t>
      </w:r>
      <w:r>
        <w:rPr>
          <w:rFonts w:hint="eastAsia" w:ascii="宋体" w:hAnsi="宋体" w:eastAsia="宋体" w:cs="宋体"/>
          <w:bCs/>
          <w:color w:val="auto"/>
          <w:sz w:val="21"/>
          <w:szCs w:val="21"/>
          <w:highlight w:val="none"/>
        </w:rPr>
        <w:t>的</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在乙方提供充分、确实的证据证明监控视频遗失时段接收的</w:t>
      </w:r>
      <w:r>
        <w:rPr>
          <w:rFonts w:hint="eastAsia" w:hAnsi="宋体" w:cs="宋体"/>
          <w:bCs/>
          <w:color w:val="auto"/>
          <w:sz w:val="21"/>
          <w:szCs w:val="21"/>
          <w:highlight w:val="none"/>
          <w:lang w:eastAsia="zh-CN"/>
        </w:rPr>
        <w:t>泥粉</w:t>
      </w:r>
      <w:r>
        <w:rPr>
          <w:rFonts w:hint="eastAsia" w:ascii="宋体" w:hAnsi="宋体" w:eastAsia="宋体" w:cs="宋体"/>
          <w:bCs/>
          <w:color w:val="auto"/>
          <w:sz w:val="21"/>
          <w:szCs w:val="21"/>
          <w:highlight w:val="none"/>
        </w:rPr>
        <w:t>已得到依法依规处置前，甲方有权暂停其</w:t>
      </w:r>
      <w:r>
        <w:rPr>
          <w:rFonts w:hint="eastAsia" w:hAnsi="宋体" w:cs="宋体"/>
          <w:bCs/>
          <w:color w:val="auto"/>
          <w:sz w:val="21"/>
          <w:szCs w:val="21"/>
          <w:highlight w:val="none"/>
          <w:lang w:eastAsia="zh-CN"/>
        </w:rPr>
        <w:t>泥粉</w:t>
      </w:r>
      <w:r>
        <w:rPr>
          <w:rFonts w:hint="eastAsia" w:ascii="宋体" w:hAnsi="宋体" w:eastAsia="宋体" w:cs="宋体"/>
          <w:bCs/>
          <w:color w:val="auto"/>
          <w:sz w:val="21"/>
          <w:szCs w:val="21"/>
          <w:highlight w:val="none"/>
        </w:rPr>
        <w:t>收运处置工作，监控视频资料丢失情况累计出现3次的，甲方有权单方解除本合同及供应商入库合同，将乙方从</w:t>
      </w:r>
      <w:r>
        <w:rPr>
          <w:rFonts w:hint="eastAsia" w:hAnsi="宋体" w:cs="宋体"/>
          <w:bCs/>
          <w:color w:val="auto"/>
          <w:sz w:val="21"/>
          <w:szCs w:val="21"/>
          <w:highlight w:val="none"/>
          <w:lang w:val="en-US" w:eastAsia="zh-CN"/>
        </w:rPr>
        <w:t>半干化泥粉</w:t>
      </w:r>
      <w:r>
        <w:rPr>
          <w:rFonts w:hint="eastAsia" w:ascii="宋体" w:hAnsi="宋体" w:eastAsia="宋体" w:cs="宋体"/>
          <w:bCs/>
          <w:color w:val="auto"/>
          <w:sz w:val="21"/>
          <w:szCs w:val="21"/>
          <w:highlight w:val="none"/>
        </w:rPr>
        <w:t>处置服务供应商库中移除，并要求乙方支付</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万元违约金，因监控视频资料丢失或乙方故意丢失监控视频资料以隐瞒泥粉未依约处置事实导致甲方损失（包括因此导致甲方受到行政处罚或发生经济赔偿事件等情况）的，乙方还应承担赔偿责任。</w:t>
      </w:r>
    </w:p>
    <w:p w14:paraId="72556C4C">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 xml:space="preserve"> 泥粉运输过程中不得擅自进行中间装卸操作，如发生泄漏等情况，由乙方自行承担责任，甲方有权要求乙方每次支付</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5</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万元违约金，上述违约金累计总额最高不超过</w:t>
      </w:r>
      <w:r>
        <w:rPr>
          <w:rFonts w:hint="eastAsia" w:hAnsi="宋体" w:cs="宋体"/>
          <w:b w:val="0"/>
          <w:bCs w:val="0"/>
          <w:color w:val="auto"/>
          <w:sz w:val="21"/>
          <w:szCs w:val="21"/>
          <w:highlight w:val="none"/>
          <w:u w:val="none"/>
          <w:lang w:val="en-US" w:eastAsia="zh-CN"/>
        </w:rPr>
        <w:t>实际产生服务费</w:t>
      </w:r>
      <w:r>
        <w:rPr>
          <w:rFonts w:hint="eastAsia" w:ascii="宋体" w:hAnsi="宋体" w:eastAsia="宋体" w:cs="宋体"/>
          <w:bCs/>
          <w:color w:val="auto"/>
          <w:sz w:val="21"/>
          <w:szCs w:val="21"/>
          <w:highlight w:val="none"/>
        </w:rPr>
        <w:t>的</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并且甲方有权单方解除本合同</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color w:val="auto"/>
          <w:sz w:val="21"/>
          <w:szCs w:val="21"/>
          <w:highlight w:val="none"/>
        </w:rPr>
        <w:t>并有权要求乙方承担</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万元违约金。</w:t>
      </w:r>
    </w:p>
    <w:p w14:paraId="5FA97F8F">
      <w:pPr>
        <w:adjustRightInd/>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rPr>
        <w:t xml:space="preserve"> 如因乙方运输过程中存在不规范行为而被</w:t>
      </w:r>
      <w:r>
        <w:rPr>
          <w:rFonts w:hint="eastAsia" w:hAnsi="宋体" w:cs="宋体"/>
          <w:bCs/>
          <w:color w:val="auto"/>
          <w:sz w:val="21"/>
          <w:szCs w:val="21"/>
          <w:highlight w:val="none"/>
          <w:lang w:eastAsia="zh-CN"/>
        </w:rPr>
        <w:t>泥粉</w:t>
      </w:r>
      <w:r>
        <w:rPr>
          <w:rFonts w:hint="eastAsia" w:ascii="宋体" w:hAnsi="宋体" w:eastAsia="宋体" w:cs="宋体"/>
          <w:bCs/>
          <w:color w:val="auto"/>
          <w:sz w:val="21"/>
          <w:szCs w:val="21"/>
          <w:highlight w:val="none"/>
        </w:rPr>
        <w:t>产生单位、甲方委托的污泥减量化服务单位投诉的，经甲方核实的，甲方有权要求乙方每次支付</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0.3</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万</w:t>
      </w:r>
      <w:r>
        <w:rPr>
          <w:rFonts w:hint="eastAsia" w:ascii="宋体" w:hAnsi="宋体" w:eastAsia="宋体" w:cs="宋体"/>
          <w:bCs/>
          <w:color w:val="auto"/>
          <w:sz w:val="21"/>
          <w:szCs w:val="21"/>
          <w:highlight w:val="none"/>
        </w:rPr>
        <w:t>元的违约金（若本合同其他条款对</w:t>
      </w:r>
      <w:r>
        <w:rPr>
          <w:rFonts w:hint="eastAsia" w:hAnsi="宋体" w:cs="宋体"/>
          <w:bCs/>
          <w:color w:val="auto"/>
          <w:sz w:val="21"/>
          <w:szCs w:val="21"/>
          <w:highlight w:val="none"/>
          <w:lang w:val="en-US" w:eastAsia="zh-CN"/>
        </w:rPr>
        <w:t>乙方</w:t>
      </w:r>
      <w:r>
        <w:rPr>
          <w:rFonts w:hint="eastAsia" w:ascii="宋体" w:hAnsi="宋体" w:eastAsia="宋体" w:cs="宋体"/>
          <w:bCs/>
          <w:color w:val="auto"/>
          <w:sz w:val="21"/>
          <w:szCs w:val="21"/>
          <w:highlight w:val="none"/>
        </w:rPr>
        <w:t>运输不规范违约行为</w:t>
      </w:r>
      <w:r>
        <w:rPr>
          <w:rFonts w:hint="eastAsia" w:hAnsi="宋体" w:cs="宋体"/>
          <w:bCs/>
          <w:color w:val="auto"/>
          <w:sz w:val="21"/>
          <w:szCs w:val="21"/>
          <w:highlight w:val="none"/>
          <w:lang w:val="en-US" w:eastAsia="zh-CN"/>
        </w:rPr>
        <w:t>有具体约定的，且</w:t>
      </w:r>
      <w:r>
        <w:rPr>
          <w:rFonts w:hint="eastAsia" w:ascii="宋体" w:hAnsi="宋体" w:eastAsia="宋体" w:cs="宋体"/>
          <w:bCs/>
          <w:color w:val="auto"/>
          <w:sz w:val="21"/>
          <w:szCs w:val="21"/>
          <w:highlight w:val="none"/>
        </w:rPr>
        <w:t>约定的违约金标准高于本款，则优先适用其他条款的约定），上述违约金累计总额最高不超过</w:t>
      </w:r>
      <w:r>
        <w:rPr>
          <w:rFonts w:hint="eastAsia" w:hAnsi="宋体" w:cs="宋体"/>
          <w:b w:val="0"/>
          <w:bCs w:val="0"/>
          <w:color w:val="auto"/>
          <w:sz w:val="21"/>
          <w:szCs w:val="21"/>
          <w:highlight w:val="none"/>
          <w:u w:val="none"/>
          <w:lang w:val="en-US" w:eastAsia="zh-CN"/>
        </w:rPr>
        <w:t>实际产生服务费</w:t>
      </w:r>
      <w:r>
        <w:rPr>
          <w:rFonts w:hint="eastAsia" w:ascii="宋体" w:hAnsi="宋体" w:eastAsia="宋体" w:cs="宋体"/>
          <w:bCs/>
          <w:color w:val="auto"/>
          <w:sz w:val="21"/>
          <w:szCs w:val="21"/>
          <w:highlight w:val="none"/>
        </w:rPr>
        <w:t>的</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并要求乙方限期整改，乙方未能在甲方限期内完成整改或整改后仍不符合甲方要求的，甲方有权单方解除本合同</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color w:val="auto"/>
          <w:sz w:val="21"/>
          <w:szCs w:val="21"/>
          <w:highlight w:val="none"/>
        </w:rPr>
        <w:t>并有权要求乙方承担</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万元违约金。</w:t>
      </w:r>
    </w:p>
    <w:p w14:paraId="78091855">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7.1</w:t>
      </w:r>
      <w:r>
        <w:rPr>
          <w:rFonts w:hint="eastAsia" w:hAnsi="宋体" w:cs="宋体"/>
          <w:bCs/>
          <w:color w:val="auto"/>
          <w:sz w:val="21"/>
          <w:szCs w:val="21"/>
          <w:highlight w:val="none"/>
          <w:lang w:val="en-US" w:eastAsia="zh-CN"/>
        </w:rPr>
        <w:t>0</w:t>
      </w:r>
      <w:r>
        <w:rPr>
          <w:rFonts w:hint="eastAsia" w:ascii="宋体" w:hAnsi="宋体" w:eastAsia="宋体" w:cs="宋体"/>
          <w:bCs/>
          <w:color w:val="auto"/>
          <w:sz w:val="21"/>
          <w:szCs w:val="21"/>
          <w:highlight w:val="none"/>
        </w:rPr>
        <w:t xml:space="preserve"> 乙方应当保证接收的泥粉在有关主管部门的批准下依法处置并承担相关的依法处置的法律责任。如有违法行为，甲方有权单方解除本合同</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并有权要求乙方承担</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万元违约金。如因此给甲方造成损失的，乙方还应承担赔偿责任。</w:t>
      </w:r>
    </w:p>
    <w:p w14:paraId="109F4AF1">
      <w:pPr>
        <w:spacing w:line="360" w:lineRule="auto"/>
        <w:ind w:firstLine="420" w:firstLineChars="200"/>
        <w:rPr>
          <w:rFonts w:hint="eastAsia" w:hAnsi="宋体" w:cs="宋体"/>
          <w:bCs/>
          <w:color w:val="auto"/>
          <w:sz w:val="21"/>
          <w:szCs w:val="21"/>
          <w:highlight w:val="none"/>
          <w:lang w:val="en-US" w:eastAsia="zh-CN"/>
        </w:rPr>
      </w:pPr>
      <w:r>
        <w:rPr>
          <w:rFonts w:hint="eastAsia" w:ascii="宋体" w:hAnsi="宋体" w:eastAsia="宋体" w:cs="宋体"/>
          <w:bCs/>
          <w:color w:val="auto"/>
          <w:sz w:val="21"/>
          <w:szCs w:val="21"/>
          <w:highlight w:val="none"/>
        </w:rPr>
        <w:t>7.1</w:t>
      </w:r>
      <w:r>
        <w:rPr>
          <w:rFonts w:hint="eastAsia"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 xml:space="preserve"> 泥粉转移至乙方后，乙方应尽快依法无害化、资源化处置</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乙方应在接收最后一车泥粉之日起30日内依法依规完成所有泥粉的处置工作，若逾期完成的，由第31日起，甲方有权要求乙方按照1000元/日的标准支付违约金，</w:t>
      </w:r>
      <w:r>
        <w:rPr>
          <w:rFonts w:hint="eastAsia" w:ascii="宋体" w:hAnsi="宋体" w:eastAsia="宋体" w:cs="宋体"/>
          <w:bCs/>
          <w:color w:val="auto"/>
          <w:sz w:val="21"/>
          <w:szCs w:val="21"/>
          <w:highlight w:val="none"/>
        </w:rPr>
        <w:t>上述违约金累计总额最高不超过</w:t>
      </w:r>
      <w:r>
        <w:rPr>
          <w:rFonts w:hint="eastAsia" w:hAnsi="宋体" w:cs="宋体"/>
          <w:b w:val="0"/>
          <w:bCs w:val="0"/>
          <w:color w:val="auto"/>
          <w:sz w:val="21"/>
          <w:szCs w:val="21"/>
          <w:highlight w:val="none"/>
          <w:u w:val="none"/>
          <w:lang w:val="en-US" w:eastAsia="zh-CN"/>
        </w:rPr>
        <w:t>实际产生服务费</w:t>
      </w:r>
      <w:r>
        <w:rPr>
          <w:rFonts w:hint="eastAsia" w:ascii="宋体" w:hAnsi="宋体" w:eastAsia="宋体" w:cs="宋体"/>
          <w:bCs/>
          <w:color w:val="auto"/>
          <w:sz w:val="21"/>
          <w:szCs w:val="21"/>
          <w:highlight w:val="none"/>
        </w:rPr>
        <w:t>的</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w:t>
      </w:r>
      <w:r>
        <w:rPr>
          <w:rFonts w:hint="eastAsia" w:hAnsi="宋体" w:cs="宋体"/>
          <w:bCs/>
          <w:color w:val="auto"/>
          <w:sz w:val="21"/>
          <w:szCs w:val="21"/>
          <w:highlight w:val="none"/>
          <w:lang w:val="en-US" w:eastAsia="zh-CN"/>
        </w:rPr>
        <w:t>，直至所有泥粉完成处置。</w:t>
      </w:r>
    </w:p>
    <w:p w14:paraId="77D3FAB6">
      <w:pPr>
        <w:spacing w:line="360" w:lineRule="auto"/>
        <w:ind w:firstLine="420" w:firstLineChars="200"/>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 xml:space="preserve">7.12 </w:t>
      </w:r>
      <w:r>
        <w:rPr>
          <w:rFonts w:hint="eastAsia" w:ascii="宋体" w:hAnsi="宋体" w:eastAsia="宋体" w:cs="宋体"/>
          <w:bCs/>
          <w:color w:val="auto"/>
          <w:sz w:val="21"/>
          <w:szCs w:val="21"/>
          <w:highlight w:val="none"/>
        </w:rPr>
        <w:t>因乙方未及时处置泥粉，导致主管部门批评、通报或媒体曝光产生负面影响的，甲方有权要求乙方每次支付</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20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万元的违约金，</w:t>
      </w:r>
      <w:r>
        <w:rPr>
          <w:rFonts w:hint="eastAsia" w:hAnsi="宋体" w:cs="宋体"/>
          <w:bCs/>
          <w:color w:val="auto"/>
          <w:sz w:val="21"/>
          <w:szCs w:val="21"/>
          <w:highlight w:val="none"/>
          <w:lang w:val="en-US" w:eastAsia="zh-CN"/>
        </w:rPr>
        <w:t>同时乙方应</w:t>
      </w:r>
      <w:r>
        <w:rPr>
          <w:rFonts w:hint="eastAsia" w:ascii="宋体" w:hAnsi="宋体" w:eastAsia="宋体" w:cs="宋体"/>
          <w:bCs/>
          <w:color w:val="auto"/>
          <w:sz w:val="21"/>
          <w:szCs w:val="21"/>
          <w:highlight w:val="none"/>
        </w:rPr>
        <w:t>在甲方限定的时间内处置完毕，上述违约金累计总额最高不超过</w:t>
      </w:r>
      <w:r>
        <w:rPr>
          <w:rFonts w:hint="eastAsia" w:hAnsi="宋体" w:cs="宋体"/>
          <w:b w:val="0"/>
          <w:bCs w:val="0"/>
          <w:color w:val="auto"/>
          <w:sz w:val="21"/>
          <w:szCs w:val="21"/>
          <w:highlight w:val="none"/>
          <w:u w:val="none"/>
          <w:lang w:val="en-US" w:eastAsia="zh-CN"/>
        </w:rPr>
        <w:t>实际产生服务费</w:t>
      </w:r>
      <w:r>
        <w:rPr>
          <w:rFonts w:hint="eastAsia" w:ascii="宋体" w:hAnsi="宋体" w:eastAsia="宋体" w:cs="宋体"/>
          <w:bCs/>
          <w:color w:val="auto"/>
          <w:sz w:val="21"/>
          <w:szCs w:val="21"/>
          <w:highlight w:val="none"/>
        </w:rPr>
        <w:t>的</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%。乙方未能在甲方限期内处置完毕的，甲方有权单方解除本合同</w:t>
      </w:r>
      <w:r>
        <w:rPr>
          <w:rFonts w:hint="eastAsia" w:ascii="宋体" w:hAnsi="宋体" w:eastAsia="宋体" w:cs="宋体"/>
          <w:bCs/>
          <w:color w:val="auto"/>
          <w:sz w:val="21"/>
          <w:szCs w:val="21"/>
          <w:highlight w:val="none"/>
          <w:lang w:val="en-US" w:eastAsia="zh-CN"/>
        </w:rPr>
        <w:t>并有</w:t>
      </w:r>
      <w:r>
        <w:rPr>
          <w:rFonts w:hint="eastAsia" w:ascii="宋体" w:hAnsi="宋体" w:eastAsia="宋体" w:cs="宋体"/>
          <w:bCs/>
          <w:color w:val="auto"/>
          <w:sz w:val="21"/>
          <w:szCs w:val="21"/>
          <w:highlight w:val="none"/>
        </w:rPr>
        <w:t>权委托第三方进行处置，乙方除应向甲方退还已支付的该批泥粉的全部处置服务费（前述2.2.5条约定的全部含税处置服务费）外，还应向甲方支付</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50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万元的违约金。因乙方未能及时依法处置已转移的泥粉，导致甲方需将该部分泥粉（或半成品）转移至第三方或运回甲方或甲方指定的泥粉贮存点的运输费、装卸费、称重费等全部费用由乙方承担。甲方委托第三方进行处置时，处置服务费用高于本合同处置服务费的，该部分费用由乙方承担，乙方还应赔偿给甲方造成的一切损失。</w:t>
      </w:r>
    </w:p>
    <w:p w14:paraId="6B5695B0">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hAnsi="宋体" w:cs="宋体"/>
          <w:bCs/>
          <w:color w:val="auto"/>
          <w:sz w:val="21"/>
          <w:szCs w:val="21"/>
          <w:highlight w:val="none"/>
          <w:lang w:val="en-US" w:eastAsia="zh-CN"/>
        </w:rPr>
        <w:t>13</w:t>
      </w:r>
      <w:r>
        <w:rPr>
          <w:rFonts w:hint="eastAsia" w:ascii="宋体" w:hAnsi="宋体" w:eastAsia="宋体" w:cs="宋体"/>
          <w:bCs/>
          <w:color w:val="auto"/>
          <w:sz w:val="21"/>
          <w:szCs w:val="21"/>
          <w:highlight w:val="none"/>
        </w:rPr>
        <w:t xml:space="preserve"> 乙方泥粉最终处置后的副产品不符合国家相关标准的，甲方有权要求乙方每批次支付</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1</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万元的违约金</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上述违约金累计总额最高不超过</w:t>
      </w:r>
      <w:r>
        <w:rPr>
          <w:rFonts w:hint="eastAsia" w:hAnsi="宋体" w:cs="宋体"/>
          <w:b w:val="0"/>
          <w:bCs w:val="0"/>
          <w:color w:val="auto"/>
          <w:sz w:val="21"/>
          <w:szCs w:val="21"/>
          <w:highlight w:val="none"/>
          <w:u w:val="none"/>
          <w:lang w:val="en-US" w:eastAsia="zh-CN"/>
        </w:rPr>
        <w:t>实际产生服务费</w:t>
      </w:r>
      <w:r>
        <w:rPr>
          <w:rFonts w:hint="eastAsia" w:ascii="宋体" w:hAnsi="宋体" w:eastAsia="宋体" w:cs="宋体"/>
          <w:bCs/>
          <w:color w:val="auto"/>
          <w:sz w:val="21"/>
          <w:szCs w:val="21"/>
          <w:highlight w:val="none"/>
        </w:rPr>
        <w:t>的</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%，同时，乙方无条件</w:t>
      </w:r>
      <w:r>
        <w:rPr>
          <w:rFonts w:hint="eastAsia" w:hAnsi="宋体" w:cs="宋体"/>
          <w:bCs/>
          <w:color w:val="auto"/>
          <w:sz w:val="21"/>
          <w:szCs w:val="21"/>
          <w:highlight w:val="none"/>
          <w:lang w:val="en-US" w:eastAsia="zh-CN"/>
        </w:rPr>
        <w:t>在甲方要求的期限内</w:t>
      </w:r>
      <w:r>
        <w:rPr>
          <w:rFonts w:hint="eastAsia" w:ascii="宋体" w:hAnsi="宋体" w:eastAsia="宋体" w:cs="宋体"/>
          <w:bCs/>
          <w:color w:val="auto"/>
          <w:sz w:val="21"/>
          <w:szCs w:val="21"/>
          <w:highlight w:val="none"/>
        </w:rPr>
        <w:t>重新进行无害化处置，直至符合国家相关标准，该部分费用由乙方承担，乙方还应赔偿给甲方造成的一切损失。</w:t>
      </w:r>
    </w:p>
    <w:p w14:paraId="3FB8AE8D">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7.1</w:t>
      </w:r>
      <w:r>
        <w:rPr>
          <w:rFonts w:hint="eastAsia"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 xml:space="preserve"> 严禁将未经最终处置的泥粉违规偷倒、丢弃、填埋和采取土地利用（肥料生产制造）和</w:t>
      </w:r>
      <w:r>
        <w:rPr>
          <w:rFonts w:hint="eastAsia" w:hAnsi="宋体" w:cs="宋体"/>
          <w:bCs/>
          <w:color w:val="auto"/>
          <w:sz w:val="21"/>
          <w:szCs w:val="21"/>
          <w:highlight w:val="none"/>
          <w:lang w:eastAsia="zh-CN"/>
        </w:rPr>
        <w:t>泥粉</w:t>
      </w:r>
      <w:r>
        <w:rPr>
          <w:rFonts w:hint="eastAsia" w:ascii="宋体" w:hAnsi="宋体" w:eastAsia="宋体" w:cs="宋体"/>
          <w:bCs/>
          <w:color w:val="auto"/>
          <w:sz w:val="21"/>
          <w:szCs w:val="21"/>
          <w:highlight w:val="none"/>
        </w:rPr>
        <w:t>未经高温处理的建材利用类处置方式，否则，甲方有权要求乙方承担</w:t>
      </w:r>
      <w:r>
        <w:rPr>
          <w:rFonts w:hint="eastAsia" w:hAnsi="宋体" w:cs="宋体"/>
          <w:bCs/>
          <w:color w:val="auto"/>
          <w:sz w:val="21"/>
          <w:szCs w:val="21"/>
          <w:highlight w:val="none"/>
          <w:lang w:val="en-US" w:eastAsia="zh-CN"/>
        </w:rPr>
        <w:t>【50】万元</w:t>
      </w:r>
      <w:r>
        <w:rPr>
          <w:rFonts w:hint="eastAsia" w:ascii="宋体" w:hAnsi="宋体" w:eastAsia="宋体" w:cs="宋体"/>
          <w:bCs/>
          <w:color w:val="auto"/>
          <w:sz w:val="21"/>
          <w:szCs w:val="21"/>
          <w:highlight w:val="none"/>
        </w:rPr>
        <w:t>违约金并单方解除本合同，并由乙方自行承担违法责任和后续处置的费用。</w:t>
      </w:r>
    </w:p>
    <w:p w14:paraId="595EC70F">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hAnsi="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 xml:space="preserve"> 如乙方未按本合同第三条的要求制作、及时、完整地向甲方提交资料，甲方有权按以下标准要求乙方承担违约责任：</w:t>
      </w:r>
    </w:p>
    <w:p w14:paraId="06C1C275">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甲方每月统计乙方未按要求提交资料的次数，乙方按以下情形承担违约责任：</w:t>
      </w:r>
    </w:p>
    <w:p w14:paraId="0E00843B">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（1）单月首次出错的，甲方有权口头要求乙方整改；</w:t>
      </w:r>
    </w:p>
    <w:p w14:paraId="49C93E0F">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（2）单月出错次数大于等于2次且小于5次的，乙方应向甲方支付违约金500元/次；</w:t>
      </w:r>
    </w:p>
    <w:p w14:paraId="43D48236">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（3）单月出错次数大于等于5次且小于10次的，乙方应向甲方支付违约金1000元/次；</w:t>
      </w:r>
    </w:p>
    <w:p w14:paraId="1EF855CE">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（4）单月出错次数大于等于10次且小于20次的，乙方应向甲方支付违约金1500元/次；</w:t>
      </w:r>
    </w:p>
    <w:p w14:paraId="40009469">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（5）单月出错次数大于等于20次的，乙方应向甲方支付违约金2000元/次，上述违约金累计总额最高不超过</w:t>
      </w:r>
      <w:r>
        <w:rPr>
          <w:rFonts w:hint="eastAsia" w:hAnsi="宋体" w:cs="宋体"/>
          <w:b w:val="0"/>
          <w:bCs w:val="0"/>
          <w:color w:val="auto"/>
          <w:sz w:val="21"/>
          <w:szCs w:val="21"/>
          <w:highlight w:val="none"/>
          <w:u w:val="none"/>
          <w:lang w:val="en-US" w:eastAsia="zh-CN"/>
        </w:rPr>
        <w:t>实际产生服务费</w:t>
      </w:r>
      <w:r>
        <w:rPr>
          <w:rFonts w:hint="eastAsia" w:ascii="宋体" w:hAnsi="宋体" w:eastAsia="宋体" w:cs="宋体"/>
          <w:bCs/>
          <w:color w:val="auto"/>
          <w:sz w:val="21"/>
          <w:szCs w:val="21"/>
          <w:highlight w:val="none"/>
        </w:rPr>
        <w:t>的</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且甲方有权单方解除本合同以及供应商入库合同，取消乙方供应商库供应商资格，并有权要求乙方承担</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万元违约金。</w:t>
      </w:r>
    </w:p>
    <w:p w14:paraId="3CFD8BA6">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7.1</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 xml:space="preserve"> 乙方进行泥粉运输的车辆未按甲方要求安装GPS设备或私自变更、调换GPS设备或没有安装可直接对接甲方监管平台的定位系统设备的，乙方应向甲方支付违约金2000元/车次</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上述违约金累计总额最高不超过</w:t>
      </w:r>
      <w:r>
        <w:rPr>
          <w:rFonts w:hint="eastAsia" w:hAnsi="宋体" w:cs="宋体"/>
          <w:b w:val="0"/>
          <w:bCs w:val="0"/>
          <w:color w:val="auto"/>
          <w:sz w:val="21"/>
          <w:szCs w:val="21"/>
          <w:highlight w:val="none"/>
          <w:u w:val="none"/>
          <w:lang w:val="en-US" w:eastAsia="zh-CN"/>
        </w:rPr>
        <w:t>实际产生服务费</w:t>
      </w:r>
      <w:r>
        <w:rPr>
          <w:rFonts w:hint="eastAsia" w:ascii="宋体" w:hAnsi="宋体" w:eastAsia="宋体" w:cs="宋体"/>
          <w:bCs/>
          <w:color w:val="auto"/>
          <w:sz w:val="21"/>
          <w:szCs w:val="21"/>
          <w:highlight w:val="none"/>
        </w:rPr>
        <w:t>的</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w:t>
      </w:r>
    </w:p>
    <w:p w14:paraId="181DECA6">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7.1</w:t>
      </w:r>
      <w:r>
        <w:rPr>
          <w:rFonts w:hint="eastAsia"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 xml:space="preserve"> 乙方进行泥粉运输的车辆未经甲方同意，在非甲方指定的第三方过磅点位进行称重的，甲方不予支付该车次的过磅及</w:t>
      </w:r>
      <w:r>
        <w:rPr>
          <w:rFonts w:hint="eastAsia" w:hAnsi="宋体" w:cs="宋体"/>
          <w:bCs/>
          <w:color w:val="auto"/>
          <w:sz w:val="21"/>
          <w:szCs w:val="21"/>
          <w:highlight w:val="none"/>
          <w:lang w:eastAsia="zh-CN"/>
        </w:rPr>
        <w:t>泥粉</w:t>
      </w:r>
      <w:r>
        <w:rPr>
          <w:rFonts w:hint="eastAsia" w:ascii="宋体" w:hAnsi="宋体" w:eastAsia="宋体" w:cs="宋体"/>
          <w:bCs/>
          <w:color w:val="auto"/>
          <w:sz w:val="21"/>
          <w:szCs w:val="21"/>
          <w:highlight w:val="none"/>
        </w:rPr>
        <w:t>处置服务费用。</w:t>
      </w:r>
    </w:p>
    <w:p w14:paraId="5FA52E31">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7.1</w:t>
      </w:r>
      <w:r>
        <w:rPr>
          <w:rFonts w:hint="eastAsia"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 xml:space="preserve"> 未经甲方同意，乙方不得在运输过程中擅自拆卸封条，否则甲方有权要求乙方支付1万元/次的违约金</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上述违约金累计总额最高不超过</w:t>
      </w:r>
      <w:r>
        <w:rPr>
          <w:rFonts w:hint="eastAsia" w:hAnsi="宋体" w:cs="宋体"/>
          <w:b w:val="0"/>
          <w:bCs w:val="0"/>
          <w:color w:val="auto"/>
          <w:sz w:val="21"/>
          <w:szCs w:val="21"/>
          <w:highlight w:val="none"/>
          <w:u w:val="none"/>
          <w:lang w:val="en-US" w:eastAsia="zh-CN"/>
        </w:rPr>
        <w:t>实际产生服务费</w:t>
      </w:r>
      <w:r>
        <w:rPr>
          <w:rFonts w:hint="eastAsia" w:ascii="宋体" w:hAnsi="宋体" w:eastAsia="宋体" w:cs="宋体"/>
          <w:bCs/>
          <w:color w:val="auto"/>
          <w:sz w:val="21"/>
          <w:szCs w:val="21"/>
          <w:highlight w:val="none"/>
        </w:rPr>
        <w:t>的</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封条被拆的运输车辆经检查发现存在问题的（包括但不仅限于泥粉重量相比装车时减少等可能存在乙方违规处理运输泥粉的情况），乙方根据本合同约定向甲方支付违约金，合同未约定的，乙方应向甲方支付（在上述违约金的基础上）</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3</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万元违约金。甲方有权视乙方违约情况，重新分配运输。</w:t>
      </w:r>
    </w:p>
    <w:p w14:paraId="30B83699">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w:t>
      </w:r>
      <w:r>
        <w:rPr>
          <w:rFonts w:hint="eastAsia" w:hAnsi="宋体" w:cs="宋体"/>
          <w:bCs/>
          <w:color w:val="auto"/>
          <w:sz w:val="21"/>
          <w:szCs w:val="21"/>
          <w:highlight w:val="none"/>
          <w:lang w:val="en-US" w:eastAsia="zh-CN"/>
        </w:rPr>
        <w:t>19</w:t>
      </w:r>
      <w:r>
        <w:rPr>
          <w:rFonts w:hint="eastAsia" w:ascii="宋体" w:hAnsi="宋体" w:eastAsia="宋体" w:cs="宋体"/>
          <w:bCs/>
          <w:color w:val="auto"/>
          <w:sz w:val="21"/>
          <w:szCs w:val="21"/>
          <w:highlight w:val="none"/>
        </w:rPr>
        <w:t xml:space="preserve"> 乙方未能按照本合同的要求制作、及时、完整地向甲方报送资料，或甲方到乙方处置场地现场核实处置情况与请款情况不符或不合格的，甲方有权减少乙方一半的泥粉运输量；乙方逾期一个月未能按照合同约定提交资料的，甲方有权暂停乙方外运处置泥粉，直至乙方按要求提交完整合格的相关资料、完成外运泥粉的最终处置后再启动外运处置工作。因此导致该批泥粉未能获得泥粉产生单位/主管部门(东莞市石鼓</w:t>
      </w:r>
      <w:r>
        <w:rPr>
          <w:rFonts w:hint="eastAsia" w:hAnsi="宋体" w:cs="宋体"/>
          <w:bCs/>
          <w:color w:val="auto"/>
          <w:sz w:val="21"/>
          <w:szCs w:val="21"/>
          <w:highlight w:val="none"/>
          <w:lang w:val="en-US" w:eastAsia="zh-CN"/>
        </w:rPr>
        <w:t>净水</w:t>
      </w:r>
      <w:r>
        <w:rPr>
          <w:rFonts w:hint="eastAsia" w:ascii="宋体" w:hAnsi="宋体" w:eastAsia="宋体" w:cs="宋体"/>
          <w:bCs/>
          <w:color w:val="auto"/>
          <w:sz w:val="21"/>
          <w:szCs w:val="21"/>
          <w:highlight w:val="none"/>
        </w:rPr>
        <w:t>有限公司、东莞市环保产业促进中心)计量或未能向泥粉产生单位/主管部门(东莞市石鼓</w:t>
      </w:r>
      <w:r>
        <w:rPr>
          <w:rFonts w:hint="eastAsia" w:hAnsi="宋体" w:cs="宋体"/>
          <w:bCs/>
          <w:color w:val="auto"/>
          <w:sz w:val="21"/>
          <w:szCs w:val="21"/>
          <w:highlight w:val="none"/>
          <w:lang w:val="en-US" w:eastAsia="zh-CN"/>
        </w:rPr>
        <w:t>净水</w:t>
      </w:r>
      <w:r>
        <w:rPr>
          <w:rFonts w:hint="eastAsia" w:ascii="宋体" w:hAnsi="宋体" w:eastAsia="宋体" w:cs="宋体"/>
          <w:bCs/>
          <w:color w:val="auto"/>
          <w:sz w:val="21"/>
          <w:szCs w:val="21"/>
          <w:highlight w:val="none"/>
        </w:rPr>
        <w:t>有限公司、东莞市环保产业促进中心)申请处置服务费的责任和风险由乙方承担，甲方因此未能取得处置服务费的，该部分处置服务费不予支付，且甲方不构成逾期支付</w:t>
      </w:r>
      <w:r>
        <w:rPr>
          <w:rFonts w:hint="eastAsia" w:hAnsi="宋体" w:cs="宋体"/>
          <w:bCs/>
          <w:color w:val="auto"/>
          <w:sz w:val="21"/>
          <w:szCs w:val="21"/>
          <w:highlight w:val="none"/>
          <w:lang w:val="en-US" w:eastAsia="zh-CN"/>
        </w:rPr>
        <w:t>且</w:t>
      </w:r>
      <w:r>
        <w:rPr>
          <w:rFonts w:hint="eastAsia" w:ascii="宋体" w:hAnsi="宋体" w:eastAsia="宋体" w:cs="宋体"/>
          <w:bCs/>
          <w:color w:val="auto"/>
          <w:sz w:val="21"/>
          <w:szCs w:val="21"/>
          <w:highlight w:val="none"/>
        </w:rPr>
        <w:t>不需承担任何违约责任。</w:t>
      </w:r>
    </w:p>
    <w:p w14:paraId="69BF4458">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7.2</w:t>
      </w:r>
      <w:r>
        <w:rPr>
          <w:rFonts w:hint="eastAsia" w:hAnsi="宋体" w:cs="宋体"/>
          <w:bCs/>
          <w:color w:val="auto"/>
          <w:sz w:val="21"/>
          <w:szCs w:val="21"/>
          <w:highlight w:val="none"/>
          <w:lang w:val="en-US" w:eastAsia="zh-CN"/>
        </w:rPr>
        <w:t>0</w:t>
      </w:r>
      <w:r>
        <w:rPr>
          <w:rFonts w:hint="eastAsia" w:ascii="宋体" w:hAnsi="宋体" w:eastAsia="宋体" w:cs="宋体"/>
          <w:bCs/>
          <w:color w:val="auto"/>
          <w:sz w:val="21"/>
          <w:szCs w:val="21"/>
          <w:highlight w:val="none"/>
        </w:rPr>
        <w:t xml:space="preserve"> 乙方在提供本合同服务过程中，如存在</w:t>
      </w:r>
      <w:r>
        <w:rPr>
          <w:rFonts w:hint="eastAsia" w:hAnsi="宋体" w:cs="宋体"/>
          <w:bCs/>
          <w:color w:val="auto"/>
          <w:sz w:val="21"/>
          <w:szCs w:val="21"/>
          <w:highlight w:val="none"/>
          <w:lang w:val="en-US" w:eastAsia="zh-CN"/>
        </w:rPr>
        <w:t>运输、</w:t>
      </w:r>
      <w:r>
        <w:rPr>
          <w:rFonts w:hint="eastAsia" w:ascii="宋体" w:hAnsi="宋体" w:eastAsia="宋体" w:cs="宋体"/>
          <w:bCs/>
          <w:color w:val="auto"/>
          <w:sz w:val="21"/>
          <w:szCs w:val="21"/>
          <w:highlight w:val="none"/>
        </w:rPr>
        <w:t>处置</w:t>
      </w:r>
      <w:r>
        <w:rPr>
          <w:rFonts w:hint="eastAsia" w:hAnsi="宋体" w:cs="宋体"/>
          <w:bCs/>
          <w:color w:val="auto"/>
          <w:sz w:val="21"/>
          <w:szCs w:val="21"/>
          <w:highlight w:val="none"/>
          <w:lang w:val="en-US" w:eastAsia="zh-CN"/>
        </w:rPr>
        <w:t>过程</w:t>
      </w:r>
      <w:r>
        <w:rPr>
          <w:rFonts w:hint="eastAsia" w:ascii="宋体" w:hAnsi="宋体" w:eastAsia="宋体" w:cs="宋体"/>
          <w:bCs/>
          <w:color w:val="auto"/>
          <w:sz w:val="21"/>
          <w:szCs w:val="21"/>
          <w:highlight w:val="none"/>
        </w:rPr>
        <w:t>违法行为的，由此造成的后果由乙方全部承担。如造成甲方受到行政处罚的，由此导致的经济损失由乙方承担赔偿责任，除本合同已明确约定违约金额外，甲方有权要求乙方支付</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10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万元的违约金。同时，甲方有权要求乙方限期进行重新处置，直至达到处置要求，由此造成的全部费用及成本由乙方承担。</w:t>
      </w:r>
    </w:p>
    <w:p w14:paraId="2A6563E6">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7.2</w:t>
      </w:r>
      <w:r>
        <w:rPr>
          <w:rFonts w:hint="eastAsia"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 xml:space="preserve"> 如因乙方安全生产设备、措施、操作规程、环保设备设施、劳动保护条件等不符合规范要求或标准，在乙方提供服务过程中，发生安全事故/造成人身损害或财产损失的或引起其他损失、造成不良后果的，或遭受有关部门的投诉或处罚，甲方有权要求乙方每次支付</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1</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万元的违约金，上述违约金累计总额最高不超过</w:t>
      </w:r>
      <w:r>
        <w:rPr>
          <w:rFonts w:hint="eastAsia" w:hAnsi="宋体" w:cs="宋体"/>
          <w:b w:val="0"/>
          <w:bCs w:val="0"/>
          <w:color w:val="auto"/>
          <w:sz w:val="21"/>
          <w:szCs w:val="21"/>
          <w:highlight w:val="none"/>
          <w:u w:val="none"/>
          <w:lang w:val="en-US" w:eastAsia="zh-CN"/>
        </w:rPr>
        <w:t>实际产生服务费</w:t>
      </w:r>
      <w:r>
        <w:rPr>
          <w:rFonts w:hint="eastAsia" w:ascii="宋体" w:hAnsi="宋体" w:eastAsia="宋体" w:cs="宋体"/>
          <w:bCs/>
          <w:color w:val="auto"/>
          <w:sz w:val="21"/>
          <w:szCs w:val="21"/>
          <w:highlight w:val="none"/>
        </w:rPr>
        <w:t>的</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w:t>
      </w:r>
      <w:r>
        <w:rPr>
          <w:rFonts w:hint="eastAsia" w:hAnsi="宋体" w:cs="宋体"/>
          <w:bCs/>
          <w:color w:val="auto"/>
          <w:sz w:val="21"/>
          <w:szCs w:val="21"/>
          <w:highlight w:val="none"/>
          <w:lang w:val="en-US" w:eastAsia="zh-CN"/>
        </w:rPr>
        <w:t>，同时</w:t>
      </w:r>
      <w:r>
        <w:rPr>
          <w:rFonts w:hint="eastAsia" w:ascii="宋体" w:hAnsi="宋体" w:eastAsia="宋体" w:cs="宋体"/>
          <w:bCs/>
          <w:color w:val="auto"/>
          <w:sz w:val="21"/>
          <w:szCs w:val="21"/>
          <w:highlight w:val="none"/>
        </w:rPr>
        <w:t>有权单方解除本合同</w:t>
      </w:r>
      <w:r>
        <w:rPr>
          <w:rFonts w:hint="eastAsia" w:hAnsi="宋体" w:cs="宋体"/>
          <w:bCs/>
          <w:color w:val="auto"/>
          <w:sz w:val="21"/>
          <w:szCs w:val="21"/>
          <w:highlight w:val="none"/>
          <w:lang w:val="en-US" w:eastAsia="zh-CN"/>
        </w:rPr>
        <w:t>并</w:t>
      </w:r>
      <w:r>
        <w:rPr>
          <w:rFonts w:hint="eastAsia" w:ascii="宋体" w:hAnsi="宋体" w:eastAsia="宋体" w:cs="宋体"/>
          <w:bCs/>
          <w:color w:val="auto"/>
          <w:sz w:val="21"/>
          <w:szCs w:val="21"/>
          <w:highlight w:val="none"/>
        </w:rPr>
        <w:t>由乙方自行承担全部责任和后果，如因此给甲方造成</w:t>
      </w:r>
      <w:r>
        <w:rPr>
          <w:rFonts w:hint="eastAsia" w:ascii="宋体" w:hAnsi="宋体" w:eastAsia="宋体" w:cs="宋体"/>
          <w:color w:val="auto"/>
          <w:sz w:val="21"/>
          <w:szCs w:val="21"/>
          <w:highlight w:val="none"/>
        </w:rPr>
        <w:t>的</w:t>
      </w:r>
      <w:r>
        <w:rPr>
          <w:rFonts w:hint="eastAsia" w:hAnsi="宋体" w:cs="宋体"/>
          <w:color w:val="auto"/>
          <w:sz w:val="21"/>
          <w:szCs w:val="21"/>
          <w:highlight w:val="none"/>
          <w:lang w:val="en-US" w:eastAsia="zh-CN"/>
        </w:rPr>
        <w:t>全部实际</w:t>
      </w:r>
      <w:r>
        <w:rPr>
          <w:rFonts w:hint="eastAsia" w:ascii="宋体" w:hAnsi="宋体" w:eastAsia="宋体" w:cs="宋体"/>
          <w:color w:val="auto"/>
          <w:sz w:val="21"/>
          <w:szCs w:val="21"/>
          <w:highlight w:val="none"/>
        </w:rPr>
        <w:t>损失由乙方承担全部赔偿责任</w:t>
      </w:r>
      <w:r>
        <w:rPr>
          <w:rFonts w:hint="eastAsia" w:ascii="宋体" w:hAnsi="宋体" w:eastAsia="宋体" w:cs="宋体"/>
          <w:bCs/>
          <w:color w:val="auto"/>
          <w:sz w:val="21"/>
          <w:szCs w:val="21"/>
          <w:highlight w:val="none"/>
        </w:rPr>
        <w:t>。</w:t>
      </w:r>
    </w:p>
    <w:p w14:paraId="531C3EFA">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7.2</w:t>
      </w:r>
      <w:r>
        <w:rPr>
          <w:rFonts w:hint="eastAsia"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 xml:space="preserve"> 如乙方隐瞒真相私自转包、分包，由此导致的一切责任和风险全部由乙方承担，甲方有权单方解除本合同</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并要求乙方承担</w:t>
      </w:r>
      <w:r>
        <w:rPr>
          <w:rFonts w:hint="eastAsia" w:hAnsi="宋体" w:cs="宋体"/>
          <w:bCs/>
          <w:color w:val="auto"/>
          <w:sz w:val="21"/>
          <w:szCs w:val="21"/>
          <w:highlight w:val="none"/>
          <w:lang w:val="en-US" w:eastAsia="zh-CN"/>
        </w:rPr>
        <w:t>【50】万元</w:t>
      </w:r>
      <w:r>
        <w:rPr>
          <w:rFonts w:hint="eastAsia" w:ascii="宋体" w:hAnsi="宋体" w:eastAsia="宋体" w:cs="宋体"/>
          <w:bCs/>
          <w:color w:val="auto"/>
          <w:sz w:val="21"/>
          <w:szCs w:val="21"/>
          <w:highlight w:val="none"/>
        </w:rPr>
        <w:t>的违约金。</w:t>
      </w:r>
    </w:p>
    <w:p w14:paraId="4901D563">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7.2</w:t>
      </w:r>
      <w:r>
        <w:rPr>
          <w:rFonts w:hint="eastAsia" w:hAnsi="宋体" w:cs="宋体"/>
          <w:bCs/>
          <w:color w:val="auto"/>
          <w:sz w:val="21"/>
          <w:szCs w:val="21"/>
          <w:highlight w:val="none"/>
          <w:lang w:val="en-US" w:eastAsia="zh-CN"/>
        </w:rPr>
        <w:t xml:space="preserve">3 </w:t>
      </w:r>
      <w:r>
        <w:rPr>
          <w:rFonts w:hint="eastAsia" w:ascii="宋体" w:hAnsi="宋体" w:eastAsia="宋体" w:cs="宋体"/>
          <w:bCs/>
          <w:color w:val="auto"/>
          <w:sz w:val="21"/>
          <w:szCs w:val="21"/>
          <w:highlight w:val="none"/>
        </w:rPr>
        <w:t>经甲方核实，乙方不能按约定提供转移联单或存在弄虚作假虚报泥粉转移量或最终处置量或管理台账弄虚作假的，甲方有权要求乙方每次承担</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10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万元的违约金，上述违约金累计总额最高不超过</w:t>
      </w:r>
      <w:r>
        <w:rPr>
          <w:rFonts w:hint="eastAsia" w:hAnsi="宋体" w:cs="宋体"/>
          <w:b w:val="0"/>
          <w:bCs w:val="0"/>
          <w:color w:val="auto"/>
          <w:sz w:val="21"/>
          <w:szCs w:val="21"/>
          <w:highlight w:val="none"/>
          <w:u w:val="none"/>
          <w:lang w:val="en-US" w:eastAsia="zh-CN"/>
        </w:rPr>
        <w:t>实际产生服务费</w:t>
      </w:r>
      <w:r>
        <w:rPr>
          <w:rFonts w:hint="eastAsia" w:ascii="宋体" w:hAnsi="宋体" w:eastAsia="宋体" w:cs="宋体"/>
          <w:bCs/>
          <w:color w:val="auto"/>
          <w:sz w:val="21"/>
          <w:szCs w:val="21"/>
          <w:highlight w:val="none"/>
        </w:rPr>
        <w:t>的</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10</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w:t>
      </w:r>
      <w:r>
        <w:rPr>
          <w:rFonts w:hint="eastAsia"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并有权单方解除本合同</w:t>
      </w:r>
      <w:r>
        <w:rPr>
          <w:rFonts w:hint="eastAsia" w:hAnsi="宋体" w:cs="宋体"/>
          <w:bCs/>
          <w:color w:val="auto"/>
          <w:sz w:val="21"/>
          <w:szCs w:val="21"/>
          <w:highlight w:val="none"/>
          <w:lang w:eastAsia="zh-CN"/>
        </w:rPr>
        <w:t>，</w:t>
      </w:r>
      <w:r>
        <w:rPr>
          <w:rFonts w:hint="eastAsia" w:ascii="宋体" w:hAnsi="宋体" w:eastAsia="宋体" w:cs="宋体"/>
          <w:bCs/>
          <w:color w:val="auto"/>
          <w:sz w:val="21"/>
          <w:szCs w:val="21"/>
          <w:highlight w:val="none"/>
        </w:rPr>
        <w:t>乙方应向甲方退还已支付的该批泥粉的全部处置服务费（前述2.2.5条约定的全部含税处置服务费）</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并赔偿甲方全部损失</w:t>
      </w:r>
      <w:r>
        <w:rPr>
          <w:rFonts w:hint="eastAsia" w:ascii="宋体" w:hAnsi="宋体" w:eastAsia="宋体" w:cs="宋体"/>
          <w:bCs/>
          <w:color w:val="auto"/>
          <w:sz w:val="21"/>
          <w:szCs w:val="21"/>
          <w:highlight w:val="none"/>
        </w:rPr>
        <w:t>。</w:t>
      </w:r>
    </w:p>
    <w:p w14:paraId="3CB8BC0C">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7.2</w:t>
      </w:r>
      <w:r>
        <w:rPr>
          <w:rFonts w:hint="eastAsia"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 xml:space="preserve"> 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万元</w:t>
      </w:r>
      <w:r>
        <w:rPr>
          <w:rFonts w:hint="eastAsia" w:ascii="宋体" w:hAnsi="宋体" w:eastAsia="宋体" w:cs="宋体"/>
          <w:bCs/>
          <w:color w:val="auto"/>
          <w:sz w:val="21"/>
          <w:szCs w:val="21"/>
          <w:highlight w:val="none"/>
        </w:rPr>
        <w:t>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1578BD24">
      <w:pPr>
        <w:spacing w:line="360" w:lineRule="auto"/>
        <w:ind w:firstLine="420" w:firstLineChars="200"/>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 xml:space="preserve">7.25 </w:t>
      </w:r>
      <w:r>
        <w:rPr>
          <w:rFonts w:hint="eastAsia" w:ascii="宋体" w:hAnsi="宋体" w:eastAsia="宋体" w:cs="宋体"/>
          <w:bCs/>
          <w:color w:val="auto"/>
          <w:sz w:val="21"/>
          <w:szCs w:val="21"/>
          <w:highlight w:val="none"/>
        </w:rPr>
        <w:t>乙方违反本合同约定，合同对违约责任有特别约定的，适用该特别约定；无特别约定的，甲方有权</w:t>
      </w:r>
      <w:r>
        <w:rPr>
          <w:rFonts w:hint="eastAsia" w:hAnsi="宋体" w:cs="宋体"/>
          <w:bCs/>
          <w:color w:val="auto"/>
          <w:sz w:val="21"/>
          <w:szCs w:val="21"/>
          <w:highlight w:val="none"/>
          <w:lang w:val="en-US" w:eastAsia="zh-CN"/>
        </w:rPr>
        <w:t>要求</w:t>
      </w:r>
      <w:r>
        <w:rPr>
          <w:rFonts w:hint="eastAsia" w:ascii="宋体" w:hAnsi="宋体" w:eastAsia="宋体" w:cs="宋体"/>
          <w:bCs/>
          <w:color w:val="auto"/>
          <w:sz w:val="21"/>
          <w:szCs w:val="21"/>
          <w:highlight w:val="none"/>
        </w:rPr>
        <w:t>乙方</w:t>
      </w:r>
      <w:r>
        <w:rPr>
          <w:rFonts w:hint="eastAsia" w:hAnsi="宋体" w:cs="宋体"/>
          <w:bCs/>
          <w:color w:val="auto"/>
          <w:sz w:val="21"/>
          <w:szCs w:val="21"/>
          <w:highlight w:val="none"/>
          <w:lang w:val="en-US" w:eastAsia="zh-CN"/>
        </w:rPr>
        <w:t>承担</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10</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万元</w:t>
      </w:r>
      <w:r>
        <w:rPr>
          <w:rFonts w:hint="eastAsia" w:ascii="宋体" w:hAnsi="宋体" w:eastAsia="宋体" w:cs="宋体"/>
          <w:bCs/>
          <w:color w:val="auto"/>
          <w:sz w:val="21"/>
          <w:szCs w:val="21"/>
          <w:highlight w:val="none"/>
        </w:rPr>
        <w:t>违约金。</w:t>
      </w:r>
      <w:r>
        <w:rPr>
          <w:rFonts w:hint="eastAsia" w:hAnsi="宋体" w:cs="宋体"/>
          <w:bCs/>
          <w:color w:val="auto"/>
          <w:sz w:val="21"/>
          <w:szCs w:val="21"/>
          <w:highlight w:val="none"/>
          <w:lang w:val="en-US" w:eastAsia="zh-CN"/>
        </w:rPr>
        <w:t>若本合同约定的</w:t>
      </w:r>
      <w:r>
        <w:rPr>
          <w:rFonts w:hint="eastAsia" w:ascii="宋体" w:hAnsi="宋体" w:eastAsia="宋体" w:cs="宋体"/>
          <w:bCs/>
          <w:color w:val="auto"/>
          <w:sz w:val="21"/>
          <w:szCs w:val="21"/>
          <w:highlight w:val="none"/>
        </w:rPr>
        <w:t xml:space="preserve">违约金不足以弥补甲方因此所受损失的，乙方应予以补足。 </w:t>
      </w:r>
    </w:p>
    <w:p w14:paraId="76E0EB9E">
      <w:pPr>
        <w:pStyle w:val="6"/>
        <w:ind w:firstLine="420" w:firstLineChars="200"/>
        <w:rPr>
          <w:rFonts w:hint="default" w:eastAsia="宋体"/>
          <w:lang w:val="en-US" w:eastAsia="zh-CN"/>
        </w:rPr>
      </w:pPr>
      <w:r>
        <w:rPr>
          <w:rFonts w:hint="eastAsia" w:ascii="宋体" w:hAnsi="宋体" w:cs="宋体"/>
          <w:bCs/>
          <w:color w:val="auto"/>
          <w:sz w:val="21"/>
          <w:szCs w:val="21"/>
          <w:highlight w:val="none"/>
          <w:lang w:val="en-US" w:eastAsia="zh-CN"/>
        </w:rPr>
        <w:t xml:space="preserve">7.26 </w:t>
      </w:r>
      <w:r>
        <w:rPr>
          <w:rFonts w:hint="eastAsia" w:ascii="宋体" w:hAnsi="宋体" w:eastAsia="宋体" w:cs="宋体"/>
          <w:bCs/>
          <w:color w:val="auto"/>
          <w:sz w:val="21"/>
          <w:szCs w:val="21"/>
          <w:highlight w:val="none"/>
        </w:rPr>
        <w:t>乙方</w:t>
      </w:r>
      <w:r>
        <w:rPr>
          <w:rFonts w:hint="eastAsia" w:ascii="宋体" w:hAnsi="宋体" w:cs="宋体"/>
          <w:bCs/>
          <w:color w:val="auto"/>
          <w:sz w:val="21"/>
          <w:szCs w:val="21"/>
          <w:highlight w:val="none"/>
          <w:lang w:val="en-US" w:eastAsia="zh-CN"/>
        </w:rPr>
        <w:t>若</w:t>
      </w:r>
      <w:r>
        <w:rPr>
          <w:rFonts w:hint="eastAsia" w:ascii="宋体" w:hAnsi="宋体" w:eastAsia="宋体" w:cs="宋体"/>
          <w:bCs/>
          <w:color w:val="auto"/>
          <w:sz w:val="21"/>
          <w:szCs w:val="21"/>
          <w:highlight w:val="none"/>
        </w:rPr>
        <w:t>提供伪造或变造的票据向银行提示付款，乙方除需依法承担相应的法律责任外，甲方有权追究乙方违约责任，并要求乙方支付</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万元违约金，如甲方因此遭受损失的，乙方还应予全额赔偿。</w:t>
      </w:r>
    </w:p>
    <w:p w14:paraId="72ABA07F">
      <w:pPr>
        <w:spacing w:line="360" w:lineRule="auto"/>
        <w:ind w:firstLine="0" w:firstLineChars="0"/>
        <w:rPr>
          <w:rFonts w:hint="eastAsia"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rPr>
        <w:t>第八条</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不可抗力</w:t>
      </w:r>
    </w:p>
    <w:p w14:paraId="115CC945">
      <w:pPr>
        <w:adjustRightInd/>
        <w:snapToGrid w:val="0"/>
        <w:spacing w:line="360" w:lineRule="auto"/>
        <w:ind w:firstLine="420" w:firstLineChars="200"/>
        <w:rPr>
          <w:rFonts w:hint="eastAsia" w:ascii="宋体" w:hAnsi="宋体" w:eastAsia="宋体" w:cs="宋体"/>
          <w:b/>
          <w:color w:val="auto"/>
          <w:sz w:val="21"/>
          <w:szCs w:val="21"/>
          <w:highlight w:val="none"/>
        </w:rPr>
      </w:pPr>
      <w:r>
        <w:rPr>
          <w:rFonts w:hint="eastAsia" w:hAnsi="宋体" w:cs="宋体"/>
          <w:color w:val="auto"/>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60DAAAD6">
      <w:pPr>
        <w:adjustRightInd/>
        <w:snapToGrid w:val="0"/>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 xml:space="preserve">条 </w:t>
      </w:r>
      <w:bookmarkEnd w:id="24"/>
      <w:r>
        <w:rPr>
          <w:rFonts w:hint="eastAsia" w:ascii="宋体" w:hAnsi="宋体" w:eastAsia="宋体" w:cs="宋体"/>
          <w:b/>
          <w:color w:val="auto"/>
          <w:sz w:val="21"/>
          <w:szCs w:val="21"/>
          <w:highlight w:val="none"/>
        </w:rPr>
        <w:t>廉政保证</w:t>
      </w:r>
    </w:p>
    <w:p w14:paraId="3C62675A">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.1 乙方以及其指定的第三方及其所有雇员在本合同履行期间，应遵守甲方的各项政策和制度。甲方应当控制乙方代表和雇员在甲方办公区域进出，甲方对于现场的人员进出及员工管理方面的要求也应始终被遵守。</w:t>
      </w:r>
    </w:p>
    <w:p w14:paraId="18B78889">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.2 乙方同意在本合同履行期间，遵守各项法律，特别是任何及所有反贿赂反腐败方面的法律。未经甲方事先授权，乙方以及其指定的第三方及其所有雇员均不得向与本项目相关的任何个人、政府或单位支付任何款项，也不得作任何不适当付款。</w:t>
      </w:r>
    </w:p>
    <w:p w14:paraId="0B96CBC0">
      <w:pPr>
        <w:adjustRightInd/>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.3 为规范甲乙双方在订立、履行合同及经济业务往来过程中的行为，保持廉洁自律的工作作风,防止各种违法及不正当行为的发生,确保甲乙双方及其工作人员自觉遵守国家法律、法规及廉洁从业各项规定，甲乙双方自愿按附件格式签订《</w:t>
      </w:r>
      <w:r>
        <w:rPr>
          <w:rFonts w:hint="eastAsia" w:hAnsi="宋体" w:cs="宋体"/>
          <w:bCs w:val="0"/>
          <w:color w:val="auto"/>
          <w:sz w:val="21"/>
          <w:szCs w:val="21"/>
          <w:highlight w:val="none"/>
          <w:lang w:val="en-US" w:eastAsia="zh-CN"/>
        </w:rPr>
        <w:t>阳光合作告知函</w:t>
      </w:r>
      <w:r>
        <w:rPr>
          <w:rFonts w:hint="eastAsia" w:ascii="宋体" w:hAnsi="宋体" w:eastAsia="宋体" w:cs="宋体"/>
          <w:bCs/>
          <w:color w:val="auto"/>
          <w:sz w:val="21"/>
          <w:szCs w:val="21"/>
          <w:highlight w:val="none"/>
        </w:rPr>
        <w:t>》。</w:t>
      </w:r>
    </w:p>
    <w:p w14:paraId="62A00DA7">
      <w:pPr>
        <w:widowControl/>
        <w:spacing w:line="360" w:lineRule="auto"/>
        <w:rPr>
          <w:rFonts w:hint="eastAsia" w:ascii="宋体" w:hAnsi="宋体" w:eastAsia="宋体" w:cs="宋体"/>
          <w:b/>
          <w:color w:val="auto"/>
          <w:sz w:val="21"/>
          <w:szCs w:val="21"/>
          <w:highlight w:val="none"/>
        </w:rPr>
      </w:pPr>
      <w:bookmarkStart w:id="25" w:name="_Toc56076616"/>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 xml:space="preserve">条 </w:t>
      </w:r>
      <w:bookmarkEnd w:id="25"/>
      <w:bookmarkStart w:id="26" w:name="_Toc56076617"/>
      <w:r>
        <w:rPr>
          <w:rFonts w:hint="eastAsia" w:ascii="宋体" w:hAnsi="宋体" w:eastAsia="宋体" w:cs="宋体"/>
          <w:b/>
          <w:color w:val="auto"/>
          <w:sz w:val="21"/>
          <w:szCs w:val="21"/>
          <w:highlight w:val="none"/>
        </w:rPr>
        <w:t>争议解决</w:t>
      </w:r>
      <w:bookmarkEnd w:id="26"/>
      <w:r>
        <w:rPr>
          <w:rFonts w:hint="eastAsia" w:ascii="宋体" w:hAnsi="宋体" w:eastAsia="宋体" w:cs="宋体"/>
          <w:b/>
          <w:color w:val="auto"/>
          <w:sz w:val="21"/>
          <w:szCs w:val="21"/>
          <w:highlight w:val="none"/>
        </w:rPr>
        <w:t xml:space="preserve"> </w:t>
      </w:r>
    </w:p>
    <w:p w14:paraId="68D8E631">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本协议在履行过程中若发生争议，甲、乙双方应首先通过友好协商的方式解决，协商不成的，双方同意将争议提交到甲方</w:t>
      </w:r>
      <w:r>
        <w:rPr>
          <w:rFonts w:hint="eastAsia" w:hAnsi="宋体" w:cs="宋体"/>
          <w:color w:val="auto"/>
          <w:sz w:val="21"/>
          <w:szCs w:val="21"/>
          <w:highlight w:val="none"/>
          <w:lang w:val="en-US" w:eastAsia="zh-CN"/>
        </w:rPr>
        <w:t>住所</w:t>
      </w:r>
      <w:r>
        <w:rPr>
          <w:rFonts w:hint="eastAsia" w:ascii="宋体" w:hAnsi="宋体" w:eastAsia="宋体" w:cs="宋体"/>
          <w:color w:val="auto"/>
          <w:sz w:val="21"/>
          <w:szCs w:val="21"/>
          <w:highlight w:val="none"/>
        </w:rPr>
        <w:t xml:space="preserve">地有管辖权的人民法院通过诉讼的方式解决。 </w:t>
      </w:r>
    </w:p>
    <w:p w14:paraId="3E37CBC2">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320A6DC5">
      <w:pPr>
        <w:widowControl/>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rPr>
        <w:t>条 其他</w:t>
      </w:r>
    </w:p>
    <w:p w14:paraId="7ED11BEB">
      <w:pPr>
        <w:widowControl/>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.1 本合同未尽事宜，由甲、乙双方协商解决并签订书面补充协议，补充协议与本合同同具法律效力。</w:t>
      </w:r>
    </w:p>
    <w:p w14:paraId="50E881F7">
      <w:pPr>
        <w:widowControl/>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.2 本合同原件一式【</w:t>
      </w:r>
      <w:r>
        <w:rPr>
          <w:rFonts w:hint="eastAsia" w:hAnsi="宋体" w:cs="宋体"/>
          <w:bCs/>
          <w:color w:val="auto"/>
          <w:sz w:val="21"/>
          <w:szCs w:val="21"/>
          <w:highlight w:val="none"/>
          <w:lang w:val="en-US" w:eastAsia="zh-CN"/>
        </w:rPr>
        <w:t>肆</w:t>
      </w:r>
      <w:r>
        <w:rPr>
          <w:rFonts w:hint="eastAsia" w:ascii="宋体" w:hAnsi="宋体" w:eastAsia="宋体" w:cs="宋体"/>
          <w:bCs/>
          <w:color w:val="auto"/>
          <w:sz w:val="21"/>
          <w:szCs w:val="21"/>
          <w:highlight w:val="none"/>
        </w:rPr>
        <w:t>】份，甲方执【</w:t>
      </w:r>
      <w:r>
        <w:rPr>
          <w:rFonts w:hint="eastAsia" w:hAnsi="宋体" w:cs="宋体"/>
          <w:bCs/>
          <w:color w:val="auto"/>
          <w:sz w:val="21"/>
          <w:szCs w:val="21"/>
          <w:highlight w:val="none"/>
          <w:lang w:val="en-US" w:eastAsia="zh-CN"/>
        </w:rPr>
        <w:t>贰</w:t>
      </w:r>
      <w:r>
        <w:rPr>
          <w:rFonts w:hint="eastAsia" w:ascii="宋体" w:hAnsi="宋体" w:eastAsia="宋体" w:cs="宋体"/>
          <w:bCs/>
          <w:color w:val="auto"/>
          <w:sz w:val="21"/>
          <w:szCs w:val="21"/>
          <w:highlight w:val="none"/>
        </w:rPr>
        <w:t>】份、乙方执【</w:t>
      </w:r>
      <w:r>
        <w:rPr>
          <w:rFonts w:hint="eastAsia" w:hAnsi="宋体" w:cs="宋体"/>
          <w:bCs/>
          <w:color w:val="auto"/>
          <w:sz w:val="21"/>
          <w:szCs w:val="21"/>
          <w:highlight w:val="none"/>
          <w:lang w:val="en-US" w:eastAsia="zh-CN"/>
        </w:rPr>
        <w:t>贰</w:t>
      </w:r>
      <w:r>
        <w:rPr>
          <w:rFonts w:hint="eastAsia" w:ascii="宋体" w:hAnsi="宋体" w:eastAsia="宋体" w:cs="宋体"/>
          <w:bCs/>
          <w:color w:val="auto"/>
          <w:sz w:val="21"/>
          <w:szCs w:val="21"/>
          <w:highlight w:val="none"/>
        </w:rPr>
        <w:t>】份，具有同等的法律效力。</w:t>
      </w:r>
    </w:p>
    <w:p w14:paraId="0EBA6823">
      <w:pPr>
        <w:widowControl/>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.3 合同自甲乙双方</w:t>
      </w:r>
      <w:r>
        <w:rPr>
          <w:rFonts w:hint="eastAsia" w:hAnsi="宋体" w:cs="宋体"/>
          <w:bCs/>
          <w:color w:val="auto"/>
          <w:sz w:val="21"/>
          <w:szCs w:val="21"/>
          <w:highlight w:val="none"/>
          <w:lang w:val="en-US" w:eastAsia="zh-CN"/>
        </w:rPr>
        <w:t>盖章、并经双方</w:t>
      </w:r>
      <w:r>
        <w:rPr>
          <w:rFonts w:hint="eastAsia" w:ascii="宋体" w:hAnsi="宋体" w:eastAsia="宋体" w:cs="宋体"/>
          <w:bCs/>
          <w:color w:val="auto"/>
          <w:sz w:val="21"/>
          <w:szCs w:val="21"/>
          <w:highlight w:val="none"/>
        </w:rPr>
        <w:t>法定代表人签字之日起生效。</w:t>
      </w:r>
      <w:r>
        <w:rPr>
          <w:rFonts w:hint="eastAsia" w:ascii="宋体" w:hAnsi="宋体" w:eastAsia="宋体" w:cs="宋体"/>
          <w:color w:val="auto"/>
          <w:sz w:val="21"/>
          <w:szCs w:val="21"/>
          <w:highlight w:val="none"/>
        </w:rPr>
        <w:t xml:space="preserve"> </w:t>
      </w:r>
    </w:p>
    <w:p w14:paraId="11CB359D">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.4 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在3日内书面告知甲方，否则甲方仍按合同中列明的乙方“地址”发出相关通知、函件等并视为有效送达。</w:t>
      </w:r>
    </w:p>
    <w:p w14:paraId="281A6F46">
      <w:pPr>
        <w:widowControl/>
        <w:spacing w:line="360" w:lineRule="auto"/>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11.5</w:t>
      </w:r>
      <w:r>
        <w:rPr>
          <w:rFonts w:hint="eastAsia" w:ascii="宋体" w:hAnsi="宋体" w:eastAsia="宋体" w:cs="宋体"/>
          <w:color w:val="auto"/>
          <w:sz w:val="21"/>
          <w:szCs w:val="21"/>
          <w:highlight w:val="none"/>
        </w:rPr>
        <w:t>本合同附件为本合同不可分割内容，与本合同同时生效、同具法律效力。当本合同附件与本合同内容不一致时，以本合同为准。</w:t>
      </w:r>
    </w:p>
    <w:p w14:paraId="73380C2B">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附件1：《月度外运签证表》</w:t>
      </w:r>
    </w:p>
    <w:p w14:paraId="036C7F87">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附件2：乙方</w:t>
      </w:r>
      <w:r>
        <w:rPr>
          <w:rFonts w:hint="eastAsia" w:hAnsi="宋体" w:cs="宋体"/>
          <w:color w:val="auto"/>
          <w:sz w:val="21"/>
          <w:szCs w:val="21"/>
          <w:highlight w:val="none"/>
          <w:lang w:val="en-US" w:eastAsia="zh-CN"/>
        </w:rPr>
        <w:t>泥粉</w:t>
      </w:r>
      <w:r>
        <w:rPr>
          <w:rFonts w:hint="eastAsia" w:ascii="宋体" w:hAnsi="宋体" w:eastAsia="宋体" w:cs="宋体"/>
          <w:color w:val="auto"/>
          <w:sz w:val="21"/>
          <w:szCs w:val="21"/>
          <w:highlight w:val="none"/>
        </w:rPr>
        <w:t>接收确认人名单</w:t>
      </w:r>
    </w:p>
    <w:p w14:paraId="737A4D89">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w:t>
      </w:r>
      <w:r>
        <w:rPr>
          <w:rFonts w:hint="eastAsia" w:hAnsi="宋体" w:cs="宋体"/>
          <w:bCs w:val="0"/>
          <w:color w:val="auto"/>
          <w:sz w:val="21"/>
          <w:szCs w:val="21"/>
          <w:highlight w:val="none"/>
          <w:lang w:val="en-US" w:eastAsia="zh-CN"/>
        </w:rPr>
        <w:t>阳光合作告知函</w:t>
      </w:r>
    </w:p>
    <w:p w14:paraId="2FB98781">
      <w:pPr>
        <w:widowControl/>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附件4：安全生产管理协议</w:t>
      </w:r>
    </w:p>
    <w:p w14:paraId="4C9E9673">
      <w:pPr>
        <w:widowControl/>
        <w:spacing w:line="360" w:lineRule="auto"/>
        <w:jc w:val="both"/>
        <w:rPr>
          <w:rFonts w:hint="eastAsia" w:ascii="宋体" w:hAnsi="宋体" w:eastAsia="宋体" w:cs="宋体"/>
          <w:b/>
          <w:bCs/>
          <w:color w:val="auto"/>
          <w:sz w:val="21"/>
          <w:szCs w:val="21"/>
          <w:highlight w:val="none"/>
        </w:rPr>
      </w:pPr>
    </w:p>
    <w:p w14:paraId="6906C95D">
      <w:pPr>
        <w:widowControl/>
        <w:spacing w:line="360" w:lineRule="auto"/>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（以下为签字栏，无正文）</w:t>
      </w:r>
    </w:p>
    <w:p w14:paraId="3A082900">
      <w:pPr>
        <w:widowControl/>
        <w:spacing w:line="360" w:lineRule="auto"/>
        <w:rPr>
          <w:rFonts w:hint="eastAsia" w:ascii="宋体" w:hAnsi="宋体" w:eastAsia="宋体" w:cs="宋体"/>
          <w:color w:val="auto"/>
          <w:sz w:val="21"/>
          <w:szCs w:val="21"/>
          <w:highlight w:val="none"/>
        </w:rPr>
      </w:pPr>
    </w:p>
    <w:p w14:paraId="7EB2F081">
      <w:pPr>
        <w:widowControl/>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甲方：</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乙方：</w:t>
      </w:r>
    </w:p>
    <w:p w14:paraId="035F215A">
      <w:pPr>
        <w:widowControl/>
        <w:spacing w:line="360" w:lineRule="auto"/>
        <w:rPr>
          <w:rFonts w:hint="eastAsia" w:ascii="宋体" w:hAnsi="宋体" w:eastAsia="宋体" w:cs="宋体"/>
          <w:color w:val="auto"/>
          <w:sz w:val="21"/>
          <w:szCs w:val="21"/>
          <w:highlight w:val="none"/>
        </w:rPr>
      </w:pPr>
    </w:p>
    <w:p w14:paraId="792C1474">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p>
    <w:p w14:paraId="63769069">
      <w:pPr>
        <w:widowControl/>
        <w:spacing w:line="360" w:lineRule="auto"/>
        <w:rPr>
          <w:rFonts w:hint="eastAsia" w:ascii="宋体" w:hAnsi="宋体" w:eastAsia="宋体" w:cs="宋体"/>
          <w:color w:val="auto"/>
          <w:sz w:val="21"/>
          <w:szCs w:val="21"/>
          <w:highlight w:val="none"/>
        </w:rPr>
      </w:pPr>
    </w:p>
    <w:p w14:paraId="41C450B5">
      <w:pPr>
        <w:widowControl/>
        <w:spacing w:line="360" w:lineRule="auto"/>
        <w:rPr>
          <w:rFonts w:hint="eastAsia" w:ascii="宋体" w:hAnsi="宋体" w:eastAsia="宋体" w:cs="宋体"/>
          <w:bCs/>
          <w:color w:val="auto"/>
          <w:kern w:val="2"/>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 xml:space="preserve"> 签订日期：</w:t>
      </w:r>
      <w:r>
        <w:rPr>
          <w:rFonts w:hint="eastAsia"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hAnsi="宋体" w:cs="宋体"/>
          <w:color w:val="000000" w:themeColor="text1"/>
          <w:sz w:val="21"/>
          <w:szCs w:val="21"/>
          <w:highlight w:val="none"/>
          <w:lang w:val="en-US" w:eastAsia="zh-CN"/>
          <w14:textFill>
            <w14:solidFill>
              <w14:schemeClr w14:val="tx1"/>
            </w14:solidFill>
          </w14:textFill>
        </w:rPr>
        <w:t xml:space="preserve">    </w:t>
      </w:r>
      <w:bookmarkStart w:id="27" w:name="_Toc54334000"/>
      <w:bookmarkStart w:id="28" w:name="_Toc56076619"/>
    </w:p>
    <w:p w14:paraId="5144B073">
      <w:pPr>
        <w:widowControl/>
        <w:spacing w:line="360" w:lineRule="auto"/>
        <w:rPr>
          <w:rFonts w:hint="eastAsia" w:ascii="宋体" w:hAnsi="宋体" w:eastAsia="宋体" w:cs="宋体"/>
          <w:bCs/>
          <w:color w:val="auto"/>
          <w:kern w:val="2"/>
          <w:sz w:val="21"/>
          <w:szCs w:val="21"/>
          <w:highlight w:val="none"/>
        </w:rPr>
      </w:pPr>
    </w:p>
    <w:p w14:paraId="18AD38ED">
      <w:pPr>
        <w:widowControl/>
        <w:spacing w:line="360" w:lineRule="auto"/>
        <w:rPr>
          <w:rFonts w:hint="eastAsia" w:ascii="宋体" w:hAnsi="宋体" w:eastAsia="宋体" w:cs="宋体"/>
          <w:bCs/>
          <w:color w:val="auto"/>
          <w:kern w:val="2"/>
          <w:sz w:val="30"/>
          <w:szCs w:val="30"/>
          <w:highlight w:val="none"/>
        </w:rPr>
      </w:pPr>
      <w:r>
        <w:rPr>
          <w:rFonts w:hint="eastAsia" w:ascii="宋体" w:hAnsi="宋体" w:eastAsia="宋体" w:cs="宋体"/>
          <w:bCs/>
          <w:color w:val="auto"/>
          <w:kern w:val="2"/>
          <w:sz w:val="21"/>
          <w:szCs w:val="21"/>
          <w:highlight w:val="none"/>
        </w:rPr>
        <w:t>附件1：</w:t>
      </w:r>
    </w:p>
    <w:p w14:paraId="429E249B">
      <w:pPr>
        <w:spacing w:line="360" w:lineRule="auto"/>
        <w:ind w:firstLine="420" w:firstLineChars="20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月度外运签证表（</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年</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月</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日至</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日）</w:t>
      </w:r>
    </w:p>
    <w:p w14:paraId="4CA94E8D">
      <w:pPr>
        <w:rPr>
          <w:rFonts w:hint="eastAsia" w:ascii="宋体" w:hAnsi="宋体" w:eastAsia="宋体" w:cs="宋体"/>
          <w:color w:val="auto"/>
          <w:sz w:val="21"/>
          <w:szCs w:val="21"/>
          <w:highlight w:val="none"/>
        </w:rPr>
      </w:pPr>
    </w:p>
    <w:tbl>
      <w:tblPr>
        <w:tblStyle w:val="22"/>
        <w:tblW w:w="8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799"/>
        <w:gridCol w:w="1597"/>
        <w:gridCol w:w="2064"/>
        <w:gridCol w:w="2064"/>
      </w:tblGrid>
      <w:tr w14:paraId="3818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15" w:type="dxa"/>
            <w:vMerge w:val="restart"/>
            <w:noWrap w:val="0"/>
            <w:vAlign w:val="center"/>
          </w:tcPr>
          <w:p w14:paraId="02F802CE">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序号</w:t>
            </w:r>
          </w:p>
        </w:tc>
        <w:tc>
          <w:tcPr>
            <w:tcW w:w="1799" w:type="dxa"/>
            <w:vMerge w:val="restart"/>
            <w:noWrap w:val="0"/>
            <w:vAlign w:val="center"/>
          </w:tcPr>
          <w:p w14:paraId="5171E32A">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接收日期</w:t>
            </w:r>
          </w:p>
        </w:tc>
        <w:tc>
          <w:tcPr>
            <w:tcW w:w="5725" w:type="dxa"/>
            <w:gridSpan w:val="3"/>
            <w:noWrap w:val="0"/>
            <w:vAlign w:val="center"/>
          </w:tcPr>
          <w:p w14:paraId="37D65990">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处置服务费用</w:t>
            </w:r>
          </w:p>
        </w:tc>
      </w:tr>
      <w:tr w14:paraId="0992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615" w:type="dxa"/>
            <w:vMerge w:val="continue"/>
            <w:noWrap w:val="0"/>
            <w:vAlign w:val="center"/>
          </w:tcPr>
          <w:p w14:paraId="3B6A1CB6">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c>
          <w:tcPr>
            <w:tcW w:w="1799" w:type="dxa"/>
            <w:vMerge w:val="continue"/>
            <w:noWrap w:val="0"/>
            <w:vAlign w:val="center"/>
          </w:tcPr>
          <w:p w14:paraId="19201560">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c>
          <w:tcPr>
            <w:tcW w:w="1597" w:type="dxa"/>
            <w:noWrap w:val="0"/>
            <w:vAlign w:val="center"/>
          </w:tcPr>
          <w:p w14:paraId="36796E52">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接收数量（吨）</w:t>
            </w:r>
          </w:p>
        </w:tc>
        <w:tc>
          <w:tcPr>
            <w:tcW w:w="2064" w:type="dxa"/>
            <w:noWrap w:val="0"/>
            <w:vAlign w:val="center"/>
          </w:tcPr>
          <w:p w14:paraId="531B182E">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处置服务费用单价（元）</w:t>
            </w:r>
          </w:p>
        </w:tc>
        <w:tc>
          <w:tcPr>
            <w:tcW w:w="2064" w:type="dxa"/>
            <w:noWrap w:val="0"/>
            <w:vAlign w:val="center"/>
          </w:tcPr>
          <w:p w14:paraId="395EE175">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处置服务费用总额（元）</w:t>
            </w:r>
          </w:p>
        </w:tc>
      </w:tr>
      <w:tr w14:paraId="0E43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15" w:type="dxa"/>
            <w:noWrap w:val="0"/>
            <w:vAlign w:val="center"/>
          </w:tcPr>
          <w:p w14:paraId="4D06DE2D">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p>
        </w:tc>
        <w:tc>
          <w:tcPr>
            <w:tcW w:w="1799" w:type="dxa"/>
            <w:noWrap w:val="0"/>
            <w:vAlign w:val="center"/>
          </w:tcPr>
          <w:p w14:paraId="25705E95">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c>
          <w:tcPr>
            <w:tcW w:w="1597" w:type="dxa"/>
            <w:noWrap w:val="0"/>
            <w:vAlign w:val="center"/>
          </w:tcPr>
          <w:p w14:paraId="31AC8A6E">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c>
          <w:tcPr>
            <w:tcW w:w="2064" w:type="dxa"/>
            <w:noWrap w:val="0"/>
            <w:vAlign w:val="center"/>
          </w:tcPr>
          <w:p w14:paraId="049A4C85">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c>
          <w:tcPr>
            <w:tcW w:w="2064" w:type="dxa"/>
            <w:noWrap w:val="0"/>
            <w:vAlign w:val="center"/>
          </w:tcPr>
          <w:p w14:paraId="509D7ACF">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r>
      <w:tr w14:paraId="078A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15" w:type="dxa"/>
            <w:noWrap w:val="0"/>
            <w:vAlign w:val="center"/>
          </w:tcPr>
          <w:p w14:paraId="537952F0">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2</w:t>
            </w:r>
          </w:p>
        </w:tc>
        <w:tc>
          <w:tcPr>
            <w:tcW w:w="1799" w:type="dxa"/>
            <w:noWrap w:val="0"/>
            <w:vAlign w:val="center"/>
          </w:tcPr>
          <w:p w14:paraId="74D867C9">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c>
          <w:tcPr>
            <w:tcW w:w="1597" w:type="dxa"/>
            <w:noWrap w:val="0"/>
            <w:vAlign w:val="center"/>
          </w:tcPr>
          <w:p w14:paraId="190CF033">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c>
          <w:tcPr>
            <w:tcW w:w="2064" w:type="dxa"/>
            <w:noWrap w:val="0"/>
            <w:vAlign w:val="center"/>
          </w:tcPr>
          <w:p w14:paraId="33E6F386">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c>
          <w:tcPr>
            <w:tcW w:w="2064" w:type="dxa"/>
            <w:noWrap w:val="0"/>
            <w:vAlign w:val="center"/>
          </w:tcPr>
          <w:p w14:paraId="407900DA">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r>
      <w:tr w14:paraId="5DB0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15" w:type="dxa"/>
            <w:noWrap w:val="0"/>
            <w:vAlign w:val="center"/>
          </w:tcPr>
          <w:p w14:paraId="4AC61D4D">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3</w:t>
            </w:r>
          </w:p>
        </w:tc>
        <w:tc>
          <w:tcPr>
            <w:tcW w:w="1799" w:type="dxa"/>
            <w:noWrap w:val="0"/>
            <w:vAlign w:val="center"/>
          </w:tcPr>
          <w:p w14:paraId="2CDD3894">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c>
          <w:tcPr>
            <w:tcW w:w="1597" w:type="dxa"/>
            <w:noWrap w:val="0"/>
            <w:vAlign w:val="center"/>
          </w:tcPr>
          <w:p w14:paraId="574B7D09">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c>
          <w:tcPr>
            <w:tcW w:w="2064" w:type="dxa"/>
            <w:noWrap w:val="0"/>
            <w:vAlign w:val="center"/>
          </w:tcPr>
          <w:p w14:paraId="0830B1F8">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c>
          <w:tcPr>
            <w:tcW w:w="2064" w:type="dxa"/>
            <w:noWrap w:val="0"/>
            <w:vAlign w:val="center"/>
          </w:tcPr>
          <w:p w14:paraId="15096CF0">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r>
    </w:tbl>
    <w:p w14:paraId="331A0867">
      <w:pPr>
        <w:spacing w:line="360" w:lineRule="auto"/>
        <w:ind w:firstLine="420" w:firstLineChars="200"/>
        <w:rPr>
          <w:rFonts w:hint="eastAsia" w:ascii="宋体" w:hAnsi="宋体" w:eastAsia="宋体" w:cs="宋体"/>
          <w:bCs/>
          <w:color w:val="auto"/>
          <w:kern w:val="2"/>
          <w:sz w:val="21"/>
          <w:szCs w:val="21"/>
          <w:highlight w:val="none"/>
        </w:rPr>
      </w:pPr>
    </w:p>
    <w:p w14:paraId="463F8501">
      <w:pPr>
        <w:rPr>
          <w:rFonts w:hint="eastAsia" w:ascii="宋体" w:hAnsi="宋体" w:eastAsia="宋体" w:cs="宋体"/>
          <w:bCs/>
          <w:color w:val="auto"/>
          <w:kern w:val="2"/>
          <w:sz w:val="21"/>
          <w:szCs w:val="21"/>
          <w:highlight w:val="none"/>
        </w:rPr>
      </w:pPr>
    </w:p>
    <w:p w14:paraId="44CE6CD6">
      <w:pPr>
        <w:rPr>
          <w:rFonts w:hint="eastAsia" w:hAnsi="宋体" w:cs="宋体"/>
          <w:bCs/>
          <w:kern w:val="2"/>
          <w:sz w:val="21"/>
          <w:szCs w:val="21"/>
          <w:highlight w:val="none"/>
        </w:rPr>
      </w:pPr>
    </w:p>
    <w:p w14:paraId="35F2CBC1">
      <w:pPr>
        <w:rPr>
          <w:rFonts w:hint="eastAsia" w:hAnsi="宋体" w:cs="宋体"/>
          <w:bCs/>
          <w:kern w:val="2"/>
          <w:sz w:val="21"/>
          <w:szCs w:val="21"/>
          <w:highlight w:val="none"/>
        </w:rPr>
      </w:pPr>
    </w:p>
    <w:p w14:paraId="31D205CA">
      <w:pPr>
        <w:rPr>
          <w:rFonts w:hint="eastAsia" w:hAnsi="宋体" w:cs="宋体"/>
          <w:bCs/>
          <w:kern w:val="2"/>
          <w:sz w:val="21"/>
          <w:szCs w:val="21"/>
          <w:highlight w:val="none"/>
        </w:rPr>
      </w:pPr>
    </w:p>
    <w:p w14:paraId="2EED0D86">
      <w:pPr>
        <w:rPr>
          <w:rFonts w:hint="eastAsia" w:hAnsi="宋体" w:cs="宋体"/>
          <w:bCs/>
          <w:kern w:val="2"/>
          <w:sz w:val="21"/>
          <w:szCs w:val="21"/>
          <w:highlight w:val="none"/>
        </w:rPr>
      </w:pPr>
    </w:p>
    <w:p w14:paraId="4866228F">
      <w:pPr>
        <w:rPr>
          <w:rFonts w:hint="eastAsia" w:hAnsi="宋体" w:cs="宋体"/>
          <w:bCs/>
          <w:kern w:val="2"/>
          <w:sz w:val="21"/>
          <w:szCs w:val="21"/>
          <w:highlight w:val="none"/>
        </w:rPr>
      </w:pPr>
    </w:p>
    <w:p w14:paraId="2DFB9828">
      <w:pPr>
        <w:rPr>
          <w:rFonts w:hint="eastAsia" w:hAnsi="宋体" w:cs="宋体"/>
          <w:bCs/>
          <w:kern w:val="2"/>
          <w:sz w:val="21"/>
          <w:szCs w:val="21"/>
          <w:highlight w:val="none"/>
        </w:rPr>
      </w:pPr>
    </w:p>
    <w:p w14:paraId="44C753F2">
      <w:pPr>
        <w:rPr>
          <w:rFonts w:hint="eastAsia" w:hAnsi="宋体" w:cs="宋体"/>
          <w:bCs/>
          <w:kern w:val="2"/>
          <w:sz w:val="21"/>
          <w:szCs w:val="21"/>
          <w:highlight w:val="none"/>
        </w:rPr>
      </w:pPr>
    </w:p>
    <w:p w14:paraId="458B5F6C">
      <w:pPr>
        <w:rPr>
          <w:rFonts w:hint="eastAsia" w:hAnsi="宋体" w:cs="宋体"/>
          <w:bCs/>
          <w:kern w:val="2"/>
          <w:sz w:val="21"/>
          <w:szCs w:val="21"/>
          <w:highlight w:val="none"/>
        </w:rPr>
      </w:pPr>
    </w:p>
    <w:p w14:paraId="05B95F8D">
      <w:pPr>
        <w:rPr>
          <w:rFonts w:hint="eastAsia" w:hAnsi="宋体" w:cs="宋体"/>
          <w:bCs/>
          <w:kern w:val="2"/>
          <w:sz w:val="21"/>
          <w:szCs w:val="21"/>
          <w:highlight w:val="none"/>
        </w:rPr>
      </w:pPr>
    </w:p>
    <w:p w14:paraId="35BEF656">
      <w:pPr>
        <w:rPr>
          <w:rFonts w:hint="eastAsia" w:hAnsi="宋体" w:cs="宋体"/>
          <w:bCs/>
          <w:kern w:val="2"/>
          <w:sz w:val="21"/>
          <w:szCs w:val="21"/>
          <w:highlight w:val="none"/>
        </w:rPr>
      </w:pPr>
    </w:p>
    <w:p w14:paraId="6496B1D4">
      <w:pPr>
        <w:rPr>
          <w:rFonts w:hint="eastAsia" w:hAnsi="宋体" w:cs="宋体"/>
          <w:bCs/>
          <w:kern w:val="2"/>
          <w:sz w:val="21"/>
          <w:szCs w:val="21"/>
          <w:highlight w:val="none"/>
        </w:rPr>
      </w:pPr>
    </w:p>
    <w:p w14:paraId="7DF1FBA4">
      <w:pPr>
        <w:rPr>
          <w:rFonts w:hint="eastAsia" w:hAnsi="宋体" w:cs="宋体"/>
          <w:bCs/>
          <w:kern w:val="2"/>
          <w:sz w:val="21"/>
          <w:szCs w:val="21"/>
          <w:highlight w:val="none"/>
        </w:rPr>
      </w:pPr>
    </w:p>
    <w:p w14:paraId="0381EB21">
      <w:pPr>
        <w:rPr>
          <w:rFonts w:hint="eastAsia" w:hAnsi="宋体" w:cs="宋体"/>
          <w:bCs/>
          <w:kern w:val="2"/>
          <w:sz w:val="21"/>
          <w:szCs w:val="21"/>
          <w:highlight w:val="none"/>
        </w:rPr>
      </w:pPr>
    </w:p>
    <w:p w14:paraId="72344139">
      <w:pPr>
        <w:rPr>
          <w:rFonts w:hint="eastAsia" w:hAnsi="宋体" w:cs="宋体"/>
          <w:bCs/>
          <w:kern w:val="2"/>
          <w:sz w:val="21"/>
          <w:szCs w:val="21"/>
          <w:highlight w:val="none"/>
        </w:rPr>
      </w:pPr>
    </w:p>
    <w:p w14:paraId="625E13A0">
      <w:pPr>
        <w:rPr>
          <w:rFonts w:hint="eastAsia" w:hAnsi="宋体" w:cs="宋体"/>
          <w:bCs/>
          <w:kern w:val="2"/>
          <w:sz w:val="21"/>
          <w:szCs w:val="21"/>
          <w:highlight w:val="none"/>
        </w:rPr>
      </w:pPr>
    </w:p>
    <w:p w14:paraId="5111A6B1">
      <w:pPr>
        <w:rPr>
          <w:rFonts w:hint="eastAsia" w:hAnsi="宋体" w:cs="宋体"/>
          <w:bCs/>
          <w:kern w:val="2"/>
          <w:sz w:val="21"/>
          <w:szCs w:val="21"/>
          <w:highlight w:val="none"/>
        </w:rPr>
      </w:pPr>
    </w:p>
    <w:p w14:paraId="7976979B">
      <w:pPr>
        <w:rPr>
          <w:rFonts w:hint="eastAsia" w:hAnsi="宋体" w:cs="宋体"/>
          <w:bCs/>
          <w:kern w:val="2"/>
          <w:sz w:val="21"/>
          <w:szCs w:val="21"/>
          <w:highlight w:val="none"/>
        </w:rPr>
      </w:pPr>
    </w:p>
    <w:p w14:paraId="63077529">
      <w:pPr>
        <w:rPr>
          <w:rFonts w:hint="eastAsia" w:hAnsi="宋体" w:cs="宋体"/>
          <w:bCs/>
          <w:kern w:val="2"/>
          <w:sz w:val="21"/>
          <w:szCs w:val="21"/>
          <w:highlight w:val="none"/>
        </w:rPr>
      </w:pPr>
    </w:p>
    <w:p w14:paraId="4AF1590A">
      <w:pPr>
        <w:rPr>
          <w:rFonts w:hint="eastAsia" w:hAnsi="宋体" w:cs="宋体"/>
          <w:bCs/>
          <w:kern w:val="2"/>
          <w:sz w:val="21"/>
          <w:szCs w:val="21"/>
          <w:highlight w:val="none"/>
        </w:rPr>
      </w:pPr>
    </w:p>
    <w:p w14:paraId="1A00170B">
      <w:pPr>
        <w:rPr>
          <w:rFonts w:hint="eastAsia" w:hAnsi="宋体" w:cs="宋体"/>
          <w:bCs/>
          <w:kern w:val="2"/>
          <w:sz w:val="21"/>
          <w:szCs w:val="21"/>
          <w:highlight w:val="none"/>
        </w:rPr>
      </w:pPr>
    </w:p>
    <w:p w14:paraId="57E46078">
      <w:pPr>
        <w:rPr>
          <w:rFonts w:hint="eastAsia" w:hAnsi="宋体" w:cs="宋体"/>
          <w:bCs/>
          <w:kern w:val="2"/>
          <w:sz w:val="21"/>
          <w:szCs w:val="21"/>
          <w:highlight w:val="none"/>
        </w:rPr>
      </w:pPr>
    </w:p>
    <w:p w14:paraId="505E091B">
      <w:pPr>
        <w:rPr>
          <w:rFonts w:hint="eastAsia" w:hAnsi="宋体" w:cs="宋体"/>
          <w:bCs/>
          <w:kern w:val="2"/>
          <w:sz w:val="21"/>
          <w:szCs w:val="21"/>
          <w:highlight w:val="none"/>
        </w:rPr>
      </w:pPr>
    </w:p>
    <w:p w14:paraId="015680D1">
      <w:pPr>
        <w:rPr>
          <w:rFonts w:hint="eastAsia" w:hAnsi="宋体" w:cs="宋体"/>
          <w:bCs/>
          <w:kern w:val="2"/>
          <w:sz w:val="21"/>
          <w:szCs w:val="21"/>
          <w:highlight w:val="none"/>
        </w:rPr>
      </w:pPr>
    </w:p>
    <w:p w14:paraId="0F2FEEFC">
      <w:pPr>
        <w:rPr>
          <w:rFonts w:hint="eastAsia" w:hAnsi="宋体" w:cs="宋体"/>
          <w:bCs/>
          <w:kern w:val="2"/>
          <w:sz w:val="21"/>
          <w:szCs w:val="21"/>
          <w:highlight w:val="none"/>
        </w:rPr>
      </w:pPr>
    </w:p>
    <w:p w14:paraId="69DD7B3C">
      <w:pPr>
        <w:rPr>
          <w:rFonts w:hint="eastAsia" w:hAnsi="宋体" w:cs="宋体"/>
          <w:bCs/>
          <w:kern w:val="2"/>
          <w:sz w:val="21"/>
          <w:szCs w:val="21"/>
          <w:highlight w:val="none"/>
        </w:rPr>
      </w:pPr>
    </w:p>
    <w:p w14:paraId="782925BA">
      <w:pPr>
        <w:rPr>
          <w:rFonts w:hint="default" w:ascii="Times New Roman" w:hAnsi="Times New Roman" w:cs="Times New Roman" w:eastAsiaTheme="minorEastAsia"/>
          <w:bCs/>
          <w:kern w:val="2"/>
          <w:sz w:val="21"/>
          <w:szCs w:val="21"/>
          <w:highlight w:val="none"/>
        </w:rPr>
      </w:pPr>
      <w:r>
        <w:rPr>
          <w:rFonts w:hint="default" w:ascii="Times New Roman" w:hAnsi="Times New Roman" w:cs="Times New Roman" w:eastAsiaTheme="minorEastAsia"/>
          <w:bCs/>
          <w:kern w:val="2"/>
          <w:sz w:val="21"/>
          <w:szCs w:val="21"/>
          <w:highlight w:val="none"/>
        </w:rPr>
        <w:t>附件2：</w:t>
      </w:r>
    </w:p>
    <w:p w14:paraId="27200A5C">
      <w:pPr>
        <w:jc w:val="center"/>
        <w:rPr>
          <w:rFonts w:hint="default" w:ascii="Times New Roman" w:hAnsi="Times New Roman" w:cs="Times New Roman" w:eastAsiaTheme="minorEastAsia"/>
          <w:bCs/>
          <w:kern w:val="2"/>
          <w:sz w:val="21"/>
          <w:szCs w:val="21"/>
          <w:highlight w:val="none"/>
        </w:rPr>
      </w:pPr>
    </w:p>
    <w:p w14:paraId="4F072532">
      <w:pPr>
        <w:jc w:val="center"/>
        <w:rPr>
          <w:rFonts w:hint="default" w:ascii="Times New Roman" w:hAnsi="Times New Roman" w:cs="Times New Roman" w:eastAsiaTheme="minorEastAsia"/>
          <w:bCs/>
          <w:kern w:val="2"/>
          <w:sz w:val="21"/>
          <w:szCs w:val="21"/>
          <w:highlight w:val="none"/>
        </w:rPr>
      </w:pPr>
      <w:r>
        <w:rPr>
          <w:rFonts w:hint="default" w:ascii="Times New Roman" w:hAnsi="Times New Roman" w:cs="Times New Roman" w:eastAsiaTheme="minorEastAsia"/>
          <w:bCs/>
          <w:kern w:val="2"/>
          <w:sz w:val="21"/>
          <w:szCs w:val="21"/>
          <w:highlight w:val="none"/>
        </w:rPr>
        <w:t>乙方</w:t>
      </w:r>
      <w:r>
        <w:rPr>
          <w:rFonts w:hint="eastAsia" w:ascii="Times New Roman" w:cs="Times New Roman" w:eastAsiaTheme="minorEastAsia"/>
          <w:bCs/>
          <w:kern w:val="2"/>
          <w:sz w:val="21"/>
          <w:szCs w:val="21"/>
          <w:highlight w:val="none"/>
          <w:lang w:eastAsia="zh-CN"/>
        </w:rPr>
        <w:t>泥粉</w:t>
      </w:r>
      <w:r>
        <w:rPr>
          <w:rFonts w:hint="default" w:ascii="Times New Roman" w:hAnsi="Times New Roman" w:cs="Times New Roman" w:eastAsiaTheme="minorEastAsia"/>
          <w:bCs/>
          <w:kern w:val="2"/>
          <w:sz w:val="21"/>
          <w:szCs w:val="21"/>
          <w:highlight w:val="none"/>
        </w:rPr>
        <w:t>接收确认人</w:t>
      </w:r>
    </w:p>
    <w:p w14:paraId="0820B754">
      <w:pPr>
        <w:pStyle w:val="70"/>
        <w:rPr>
          <w:rFonts w:hint="default" w:ascii="Times New Roman" w:hAnsi="Times New Roman" w:cs="Times New Roman" w:eastAsiaTheme="minorEastAsia"/>
          <w:sz w:val="21"/>
          <w:szCs w:val="21"/>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2321"/>
        <w:gridCol w:w="1779"/>
        <w:gridCol w:w="2050"/>
      </w:tblGrid>
      <w:tr w14:paraId="4C37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49" w:type="dxa"/>
            <w:noWrap w:val="0"/>
            <w:vAlign w:val="center"/>
          </w:tcPr>
          <w:p w14:paraId="2BBA48A5">
            <w:pPr>
              <w:pStyle w:val="70"/>
              <w:jc w:val="center"/>
              <w:rPr>
                <w:rFonts w:hint="default" w:ascii="Times New Roman" w:hAnsi="Times New Roman" w:cs="Times New Roman" w:eastAsiaTheme="minorEastAsia"/>
                <w:kern w:val="2"/>
                <w:sz w:val="21"/>
                <w:szCs w:val="21"/>
                <w:highlight w:val="none"/>
              </w:rPr>
            </w:pPr>
            <w:r>
              <w:rPr>
                <w:rFonts w:hint="default" w:ascii="Times New Roman" w:hAnsi="Times New Roman" w:cs="Times New Roman" w:eastAsiaTheme="minorEastAsia"/>
                <w:kern w:val="2"/>
                <w:sz w:val="21"/>
                <w:szCs w:val="21"/>
                <w:highlight w:val="none"/>
              </w:rPr>
              <w:t>姓名</w:t>
            </w:r>
          </w:p>
        </w:tc>
        <w:tc>
          <w:tcPr>
            <w:tcW w:w="2321" w:type="dxa"/>
            <w:noWrap w:val="0"/>
            <w:vAlign w:val="center"/>
          </w:tcPr>
          <w:p w14:paraId="00861545">
            <w:pPr>
              <w:pStyle w:val="70"/>
              <w:jc w:val="center"/>
              <w:rPr>
                <w:rFonts w:hint="default" w:ascii="Times New Roman" w:hAnsi="Times New Roman" w:cs="Times New Roman" w:eastAsiaTheme="minorEastAsia"/>
                <w:kern w:val="2"/>
                <w:sz w:val="21"/>
                <w:szCs w:val="21"/>
                <w:highlight w:val="none"/>
              </w:rPr>
            </w:pPr>
            <w:r>
              <w:rPr>
                <w:rFonts w:hint="default" w:ascii="Times New Roman" w:hAnsi="Times New Roman" w:cs="Times New Roman" w:eastAsiaTheme="minorEastAsia"/>
                <w:kern w:val="2"/>
                <w:sz w:val="21"/>
                <w:szCs w:val="21"/>
                <w:highlight w:val="none"/>
              </w:rPr>
              <w:t>身份证号</w:t>
            </w:r>
          </w:p>
        </w:tc>
        <w:tc>
          <w:tcPr>
            <w:tcW w:w="1779" w:type="dxa"/>
            <w:noWrap w:val="0"/>
            <w:vAlign w:val="center"/>
          </w:tcPr>
          <w:p w14:paraId="0DAACD75">
            <w:pPr>
              <w:pStyle w:val="70"/>
              <w:jc w:val="center"/>
              <w:rPr>
                <w:rFonts w:hint="default" w:ascii="Times New Roman" w:hAnsi="Times New Roman" w:cs="Times New Roman" w:eastAsiaTheme="minorEastAsia"/>
                <w:kern w:val="2"/>
                <w:sz w:val="21"/>
                <w:szCs w:val="21"/>
                <w:highlight w:val="none"/>
              </w:rPr>
            </w:pPr>
            <w:r>
              <w:rPr>
                <w:rFonts w:hint="default" w:ascii="Times New Roman" w:hAnsi="Times New Roman" w:cs="Times New Roman" w:eastAsiaTheme="minorEastAsia"/>
                <w:kern w:val="2"/>
                <w:sz w:val="21"/>
                <w:szCs w:val="21"/>
                <w:highlight w:val="none"/>
              </w:rPr>
              <w:t>岗位</w:t>
            </w:r>
          </w:p>
        </w:tc>
        <w:tc>
          <w:tcPr>
            <w:tcW w:w="2050" w:type="dxa"/>
            <w:noWrap w:val="0"/>
            <w:vAlign w:val="center"/>
          </w:tcPr>
          <w:p w14:paraId="110FA74C">
            <w:pPr>
              <w:pStyle w:val="70"/>
              <w:jc w:val="center"/>
              <w:rPr>
                <w:rFonts w:hint="default" w:ascii="Times New Roman" w:hAnsi="Times New Roman" w:cs="Times New Roman" w:eastAsiaTheme="minorEastAsia"/>
                <w:kern w:val="2"/>
                <w:sz w:val="21"/>
                <w:szCs w:val="21"/>
                <w:highlight w:val="none"/>
              </w:rPr>
            </w:pPr>
            <w:r>
              <w:rPr>
                <w:rFonts w:hint="default" w:ascii="Times New Roman" w:hAnsi="Times New Roman" w:cs="Times New Roman" w:eastAsiaTheme="minorEastAsia"/>
                <w:kern w:val="2"/>
                <w:sz w:val="21"/>
                <w:szCs w:val="21"/>
                <w:highlight w:val="none"/>
              </w:rPr>
              <w:t>联系电话</w:t>
            </w:r>
          </w:p>
        </w:tc>
      </w:tr>
      <w:tr w14:paraId="51CE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049" w:type="dxa"/>
            <w:noWrap w:val="0"/>
            <w:vAlign w:val="center"/>
          </w:tcPr>
          <w:p w14:paraId="6B94AB2F">
            <w:pPr>
              <w:pStyle w:val="70"/>
              <w:jc w:val="center"/>
              <w:rPr>
                <w:rFonts w:hint="default" w:ascii="Times New Roman" w:hAnsi="Times New Roman" w:cs="Times New Roman" w:eastAsiaTheme="minorEastAsia"/>
                <w:kern w:val="2"/>
                <w:sz w:val="21"/>
                <w:szCs w:val="21"/>
                <w:highlight w:val="none"/>
                <w:lang w:val="en-US" w:eastAsia="zh-CN"/>
              </w:rPr>
            </w:pPr>
          </w:p>
        </w:tc>
        <w:tc>
          <w:tcPr>
            <w:tcW w:w="2321" w:type="dxa"/>
            <w:noWrap w:val="0"/>
            <w:vAlign w:val="center"/>
          </w:tcPr>
          <w:p w14:paraId="485024FE">
            <w:pPr>
              <w:pStyle w:val="70"/>
              <w:jc w:val="center"/>
              <w:rPr>
                <w:rFonts w:hint="default" w:ascii="Times New Roman" w:hAnsi="Times New Roman" w:cs="Times New Roman" w:eastAsiaTheme="minorEastAsia"/>
                <w:kern w:val="2"/>
                <w:sz w:val="21"/>
                <w:szCs w:val="21"/>
                <w:highlight w:val="none"/>
                <w:lang w:val="en-US" w:eastAsia="zh-CN"/>
              </w:rPr>
            </w:pPr>
          </w:p>
        </w:tc>
        <w:tc>
          <w:tcPr>
            <w:tcW w:w="1779" w:type="dxa"/>
            <w:noWrap w:val="0"/>
            <w:vAlign w:val="center"/>
          </w:tcPr>
          <w:p w14:paraId="55798415">
            <w:pPr>
              <w:pStyle w:val="70"/>
              <w:jc w:val="center"/>
              <w:rPr>
                <w:rFonts w:hint="default" w:ascii="Times New Roman" w:hAnsi="Times New Roman" w:cs="Times New Roman" w:eastAsiaTheme="minorEastAsia"/>
                <w:kern w:val="2"/>
                <w:sz w:val="21"/>
                <w:szCs w:val="21"/>
                <w:highlight w:val="none"/>
                <w:lang w:val="en-US" w:eastAsia="zh-CN"/>
              </w:rPr>
            </w:pPr>
          </w:p>
        </w:tc>
        <w:tc>
          <w:tcPr>
            <w:tcW w:w="2050" w:type="dxa"/>
            <w:noWrap w:val="0"/>
            <w:vAlign w:val="center"/>
          </w:tcPr>
          <w:p w14:paraId="64A4DD45">
            <w:pPr>
              <w:pStyle w:val="70"/>
              <w:jc w:val="center"/>
              <w:rPr>
                <w:rFonts w:hint="default" w:ascii="Times New Roman" w:hAnsi="Times New Roman" w:cs="Times New Roman" w:eastAsiaTheme="minorEastAsia"/>
                <w:kern w:val="2"/>
                <w:sz w:val="21"/>
                <w:szCs w:val="21"/>
                <w:highlight w:val="none"/>
                <w:lang w:val="en-US" w:eastAsia="zh-CN"/>
              </w:rPr>
            </w:pPr>
          </w:p>
        </w:tc>
      </w:tr>
    </w:tbl>
    <w:p w14:paraId="39DF0FED">
      <w:pPr>
        <w:pStyle w:val="70"/>
        <w:rPr>
          <w:rFonts w:hint="default" w:ascii="Times New Roman" w:hAnsi="Times New Roman" w:cs="Times New Roman" w:eastAsiaTheme="minorEastAsia"/>
          <w:kern w:val="2"/>
          <w:sz w:val="21"/>
          <w:szCs w:val="21"/>
          <w:highlight w:val="none"/>
        </w:rPr>
      </w:pPr>
    </w:p>
    <w:p w14:paraId="3B7B5D0D">
      <w:pPr>
        <w:spacing w:line="360" w:lineRule="auto"/>
        <w:ind w:firstLine="420" w:firstLineChars="200"/>
        <w:rPr>
          <w:rFonts w:hint="default" w:ascii="Times New Roman" w:hAnsi="Times New Roman" w:cs="Times New Roman" w:eastAsiaTheme="minorEastAsia"/>
          <w:bCs/>
          <w:kern w:val="2"/>
          <w:sz w:val="21"/>
          <w:szCs w:val="21"/>
          <w:highlight w:val="none"/>
        </w:rPr>
      </w:pPr>
      <w:r>
        <w:rPr>
          <w:rFonts w:hint="default" w:ascii="Times New Roman" w:hAnsi="Times New Roman" w:cs="Times New Roman" w:eastAsiaTheme="minorEastAsia"/>
          <w:bCs/>
          <w:kern w:val="2"/>
          <w:sz w:val="21"/>
          <w:szCs w:val="21"/>
          <w:highlight w:val="none"/>
        </w:rPr>
        <w:t>注：身份证复印件</w:t>
      </w:r>
    </w:p>
    <w:p w14:paraId="7A95A21A">
      <w:pPr>
        <w:spacing w:line="360" w:lineRule="auto"/>
        <w:rPr>
          <w:rFonts w:hAnsi="宋体" w:cs="宋体"/>
          <w:bCs/>
          <w:kern w:val="2"/>
          <w:sz w:val="21"/>
          <w:szCs w:val="21"/>
          <w:highlight w:val="none"/>
        </w:rPr>
      </w:pPr>
    </w:p>
    <w:p w14:paraId="6B3CE228">
      <w:pPr>
        <w:pStyle w:val="70"/>
        <w:rPr>
          <w:rFonts w:hint="default" w:hAnsi="宋体" w:eastAsia="宋体" w:cs="宋体"/>
          <w:kern w:val="2"/>
          <w:sz w:val="21"/>
          <w:szCs w:val="21"/>
          <w:highlight w:val="none"/>
          <w:lang w:val="en-US" w:eastAsia="zh-CN"/>
        </w:rPr>
      </w:pPr>
      <w:r>
        <w:rPr>
          <w:rFonts w:hint="eastAsia" w:hAnsi="宋体" w:cs="宋体"/>
          <w:kern w:val="2"/>
          <w:sz w:val="21"/>
          <w:szCs w:val="21"/>
          <w:highlight w:val="none"/>
          <w:lang w:val="en-US" w:eastAsia="zh-CN"/>
        </w:rPr>
        <w:t xml:space="preserve">      </w:t>
      </w:r>
    </w:p>
    <w:p w14:paraId="69B5E836">
      <w:pPr>
        <w:pStyle w:val="70"/>
        <w:rPr>
          <w:rFonts w:hAnsi="宋体" w:cs="宋体"/>
          <w:kern w:val="2"/>
          <w:sz w:val="21"/>
          <w:szCs w:val="21"/>
          <w:highlight w:val="none"/>
        </w:rPr>
      </w:pPr>
    </w:p>
    <w:p w14:paraId="1F7E196D">
      <w:pPr>
        <w:widowControl w:val="0"/>
        <w:autoSpaceDE w:val="0"/>
        <w:autoSpaceDN w:val="0"/>
        <w:adjustRightInd w:val="0"/>
        <w:spacing w:line="360" w:lineRule="auto"/>
        <w:rPr>
          <w:rFonts w:hint="eastAsia" w:hAnsi="宋体" w:cs="宋体"/>
          <w:bCs/>
          <w:kern w:val="2"/>
          <w:sz w:val="21"/>
          <w:szCs w:val="21"/>
          <w:highlight w:val="none"/>
        </w:rPr>
      </w:pPr>
      <w:r>
        <w:rPr>
          <w:rFonts w:hint="eastAsia" w:hAnsi="宋体" w:cs="宋体"/>
          <w:bCs/>
          <w:kern w:val="2"/>
          <w:sz w:val="21"/>
          <w:szCs w:val="21"/>
          <w:highlight w:val="none"/>
        </w:rPr>
        <w:t xml:space="preserve">      </w:t>
      </w:r>
    </w:p>
    <w:p w14:paraId="7E8B31A0">
      <w:pPr>
        <w:widowControl w:val="0"/>
        <w:autoSpaceDE w:val="0"/>
        <w:autoSpaceDN w:val="0"/>
        <w:adjustRightInd w:val="0"/>
        <w:spacing w:line="360" w:lineRule="auto"/>
        <w:rPr>
          <w:rFonts w:hint="eastAsia" w:ascii="宋体" w:hAnsi="宋体" w:eastAsia="宋体" w:cs="宋体"/>
          <w:bCs/>
          <w:color w:val="auto"/>
          <w:kern w:val="2"/>
          <w:sz w:val="21"/>
          <w:szCs w:val="21"/>
          <w:highlight w:val="none"/>
          <w:lang w:val="en-US" w:eastAsia="zh-CN" w:bidi="ar-SA"/>
        </w:rPr>
      </w:pPr>
    </w:p>
    <w:p w14:paraId="0E6E4FF4">
      <w:pPr>
        <w:widowControl w:val="0"/>
        <w:autoSpaceDE w:val="0"/>
        <w:autoSpaceDN w:val="0"/>
        <w:adjustRightInd w:val="0"/>
        <w:spacing w:line="360" w:lineRule="auto"/>
        <w:rPr>
          <w:rFonts w:hint="eastAsia" w:ascii="宋体" w:hAnsi="宋体" w:eastAsia="宋体" w:cs="宋体"/>
          <w:bCs/>
          <w:color w:val="auto"/>
          <w:kern w:val="2"/>
          <w:sz w:val="21"/>
          <w:szCs w:val="21"/>
          <w:highlight w:val="none"/>
          <w:lang w:val="en-US" w:eastAsia="zh-CN" w:bidi="ar-SA"/>
        </w:rPr>
      </w:pPr>
    </w:p>
    <w:p w14:paraId="3DE0DF09">
      <w:pPr>
        <w:widowControl w:val="0"/>
        <w:autoSpaceDE w:val="0"/>
        <w:autoSpaceDN w:val="0"/>
        <w:adjustRightInd w:val="0"/>
        <w:spacing w:line="360" w:lineRule="auto"/>
        <w:rPr>
          <w:rFonts w:hint="eastAsia" w:ascii="宋体" w:hAnsi="宋体" w:eastAsia="宋体" w:cs="宋体"/>
          <w:bCs/>
          <w:color w:val="auto"/>
          <w:kern w:val="2"/>
          <w:sz w:val="21"/>
          <w:szCs w:val="21"/>
          <w:highlight w:val="none"/>
          <w:lang w:val="en-US" w:eastAsia="zh-CN" w:bidi="ar-SA"/>
        </w:rPr>
      </w:pPr>
    </w:p>
    <w:p w14:paraId="1A7CE72E">
      <w:pPr>
        <w:widowControl w:val="0"/>
        <w:autoSpaceDE w:val="0"/>
        <w:autoSpaceDN w:val="0"/>
        <w:adjustRightInd w:val="0"/>
        <w:spacing w:line="360" w:lineRule="auto"/>
        <w:rPr>
          <w:rFonts w:hint="eastAsia" w:ascii="宋体" w:hAnsi="宋体" w:eastAsia="宋体" w:cs="宋体"/>
          <w:bCs/>
          <w:color w:val="auto"/>
          <w:kern w:val="2"/>
          <w:sz w:val="21"/>
          <w:szCs w:val="21"/>
          <w:highlight w:val="none"/>
          <w:lang w:val="en-US" w:eastAsia="zh-CN" w:bidi="ar-SA"/>
        </w:rPr>
      </w:pPr>
    </w:p>
    <w:p w14:paraId="6ECEF982">
      <w:pPr>
        <w:widowControl w:val="0"/>
        <w:autoSpaceDE w:val="0"/>
        <w:autoSpaceDN w:val="0"/>
        <w:adjustRightInd w:val="0"/>
        <w:spacing w:line="360" w:lineRule="auto"/>
        <w:rPr>
          <w:rFonts w:hint="eastAsia" w:ascii="宋体" w:hAnsi="宋体" w:eastAsia="宋体" w:cs="宋体"/>
          <w:bCs/>
          <w:color w:val="auto"/>
          <w:kern w:val="2"/>
          <w:sz w:val="21"/>
          <w:szCs w:val="21"/>
          <w:highlight w:val="none"/>
          <w:lang w:val="en-US" w:eastAsia="zh-CN" w:bidi="ar-SA"/>
        </w:rPr>
      </w:pPr>
    </w:p>
    <w:p w14:paraId="23DDCCC0">
      <w:pPr>
        <w:widowControl w:val="0"/>
        <w:autoSpaceDE w:val="0"/>
        <w:autoSpaceDN w:val="0"/>
        <w:adjustRightInd w:val="0"/>
        <w:spacing w:line="360" w:lineRule="auto"/>
        <w:rPr>
          <w:rFonts w:hint="eastAsia" w:ascii="宋体" w:hAnsi="宋体" w:eastAsia="宋体" w:cs="宋体"/>
          <w:bCs/>
          <w:color w:val="auto"/>
          <w:kern w:val="2"/>
          <w:sz w:val="21"/>
          <w:szCs w:val="21"/>
          <w:highlight w:val="none"/>
          <w:lang w:val="en-US" w:eastAsia="zh-CN" w:bidi="ar-SA"/>
        </w:rPr>
      </w:pPr>
    </w:p>
    <w:p w14:paraId="30B95B21">
      <w:pPr>
        <w:widowControl w:val="0"/>
        <w:autoSpaceDE w:val="0"/>
        <w:autoSpaceDN w:val="0"/>
        <w:adjustRightInd w:val="0"/>
        <w:spacing w:line="360" w:lineRule="auto"/>
        <w:rPr>
          <w:rFonts w:hint="eastAsia" w:ascii="宋体" w:hAnsi="宋体" w:eastAsia="宋体" w:cs="宋体"/>
          <w:bCs/>
          <w:color w:val="auto"/>
          <w:kern w:val="2"/>
          <w:sz w:val="21"/>
          <w:szCs w:val="21"/>
          <w:highlight w:val="none"/>
          <w:lang w:val="en-US" w:eastAsia="zh-CN" w:bidi="ar-SA"/>
        </w:rPr>
      </w:pPr>
    </w:p>
    <w:p w14:paraId="0424AD57">
      <w:pPr>
        <w:widowControl w:val="0"/>
        <w:autoSpaceDE w:val="0"/>
        <w:autoSpaceDN w:val="0"/>
        <w:adjustRightInd w:val="0"/>
        <w:spacing w:line="360" w:lineRule="auto"/>
        <w:rPr>
          <w:rFonts w:hint="eastAsia" w:ascii="宋体" w:hAnsi="宋体" w:eastAsia="宋体" w:cs="宋体"/>
          <w:bCs w:val="0"/>
          <w:color w:val="auto"/>
          <w:sz w:val="21"/>
          <w:szCs w:val="21"/>
          <w:highlight w:val="none"/>
          <w:lang w:val="en-US" w:eastAsia="zh-CN" w:bidi="ar-SA"/>
        </w:rPr>
      </w:pPr>
    </w:p>
    <w:p w14:paraId="418F7112">
      <w:pPr>
        <w:widowControl w:val="0"/>
        <w:autoSpaceDE w:val="0"/>
        <w:autoSpaceDN w:val="0"/>
        <w:adjustRightInd w:val="0"/>
        <w:spacing w:line="360" w:lineRule="auto"/>
        <w:rPr>
          <w:rFonts w:hint="eastAsia" w:ascii="宋体" w:hAnsi="宋体" w:eastAsia="宋体" w:cs="宋体"/>
          <w:bCs w:val="0"/>
          <w:color w:val="auto"/>
          <w:sz w:val="21"/>
          <w:szCs w:val="21"/>
          <w:highlight w:val="none"/>
          <w:lang w:val="en-US" w:eastAsia="zh-CN" w:bidi="ar-SA"/>
        </w:rPr>
      </w:pPr>
    </w:p>
    <w:p w14:paraId="1B328F2E">
      <w:pPr>
        <w:widowControl w:val="0"/>
        <w:autoSpaceDE w:val="0"/>
        <w:autoSpaceDN w:val="0"/>
        <w:adjustRightInd w:val="0"/>
        <w:spacing w:line="360" w:lineRule="auto"/>
        <w:rPr>
          <w:rFonts w:hint="eastAsia" w:ascii="宋体" w:hAnsi="宋体" w:eastAsia="宋体" w:cs="宋体"/>
          <w:bCs w:val="0"/>
          <w:color w:val="auto"/>
          <w:sz w:val="21"/>
          <w:szCs w:val="21"/>
          <w:highlight w:val="none"/>
          <w:lang w:val="en-US" w:eastAsia="zh-CN" w:bidi="ar-SA"/>
        </w:rPr>
      </w:pPr>
    </w:p>
    <w:p w14:paraId="71298BF7">
      <w:pPr>
        <w:widowControl w:val="0"/>
        <w:autoSpaceDE w:val="0"/>
        <w:autoSpaceDN w:val="0"/>
        <w:adjustRightInd w:val="0"/>
        <w:spacing w:line="360" w:lineRule="auto"/>
        <w:rPr>
          <w:rFonts w:hint="eastAsia" w:ascii="宋体" w:hAnsi="宋体" w:eastAsia="宋体" w:cs="宋体"/>
          <w:bCs w:val="0"/>
          <w:color w:val="auto"/>
          <w:sz w:val="21"/>
          <w:szCs w:val="21"/>
          <w:highlight w:val="none"/>
          <w:lang w:val="en-US" w:eastAsia="zh-CN" w:bidi="ar-SA"/>
        </w:rPr>
      </w:pPr>
    </w:p>
    <w:p w14:paraId="1C575307">
      <w:pPr>
        <w:widowControl w:val="0"/>
        <w:autoSpaceDE w:val="0"/>
        <w:autoSpaceDN w:val="0"/>
        <w:adjustRightInd w:val="0"/>
        <w:spacing w:line="360" w:lineRule="auto"/>
        <w:rPr>
          <w:rFonts w:hint="eastAsia" w:ascii="宋体" w:hAnsi="宋体" w:eastAsia="宋体" w:cs="宋体"/>
          <w:bCs w:val="0"/>
          <w:color w:val="auto"/>
          <w:sz w:val="21"/>
          <w:szCs w:val="21"/>
          <w:highlight w:val="none"/>
          <w:lang w:val="en-US" w:eastAsia="zh-CN" w:bidi="ar-SA"/>
        </w:rPr>
      </w:pPr>
    </w:p>
    <w:p w14:paraId="5DED5DC0">
      <w:pPr>
        <w:widowControl w:val="0"/>
        <w:autoSpaceDE w:val="0"/>
        <w:autoSpaceDN w:val="0"/>
        <w:adjustRightInd w:val="0"/>
        <w:spacing w:line="360" w:lineRule="auto"/>
        <w:rPr>
          <w:rFonts w:hint="eastAsia" w:ascii="宋体" w:hAnsi="宋体" w:eastAsia="宋体" w:cs="宋体"/>
          <w:bCs w:val="0"/>
          <w:color w:val="auto"/>
          <w:sz w:val="21"/>
          <w:szCs w:val="21"/>
          <w:highlight w:val="none"/>
          <w:lang w:val="en-US" w:eastAsia="zh-CN" w:bidi="ar-SA"/>
        </w:rPr>
      </w:pPr>
    </w:p>
    <w:p w14:paraId="181F2B27">
      <w:pPr>
        <w:widowControl w:val="0"/>
        <w:autoSpaceDE w:val="0"/>
        <w:autoSpaceDN w:val="0"/>
        <w:adjustRightInd w:val="0"/>
        <w:spacing w:line="360" w:lineRule="auto"/>
        <w:rPr>
          <w:rFonts w:hint="eastAsia" w:ascii="宋体" w:hAnsi="宋体" w:eastAsia="宋体" w:cs="宋体"/>
          <w:bCs w:val="0"/>
          <w:color w:val="auto"/>
          <w:sz w:val="21"/>
          <w:szCs w:val="21"/>
          <w:highlight w:val="none"/>
          <w:lang w:val="en-US" w:eastAsia="zh-CN" w:bidi="ar-SA"/>
        </w:rPr>
      </w:pPr>
    </w:p>
    <w:p w14:paraId="0A20F122">
      <w:pPr>
        <w:widowControl w:val="0"/>
        <w:autoSpaceDE w:val="0"/>
        <w:autoSpaceDN w:val="0"/>
        <w:adjustRightInd w:val="0"/>
        <w:spacing w:line="360" w:lineRule="auto"/>
        <w:rPr>
          <w:rFonts w:hint="eastAsia" w:ascii="宋体" w:hAnsi="宋体" w:eastAsia="宋体" w:cs="宋体"/>
          <w:bCs w:val="0"/>
          <w:color w:val="auto"/>
          <w:sz w:val="21"/>
          <w:szCs w:val="21"/>
          <w:highlight w:val="none"/>
          <w:lang w:val="en-US" w:eastAsia="zh-CN" w:bidi="ar-SA"/>
        </w:rPr>
      </w:pPr>
    </w:p>
    <w:p w14:paraId="3ACD68F9">
      <w:pPr>
        <w:widowControl w:val="0"/>
        <w:autoSpaceDE w:val="0"/>
        <w:autoSpaceDN w:val="0"/>
        <w:adjustRightInd w:val="0"/>
        <w:spacing w:line="360" w:lineRule="auto"/>
        <w:rPr>
          <w:rFonts w:hint="eastAsia" w:ascii="宋体" w:hAnsi="宋体" w:eastAsia="宋体" w:cs="宋体"/>
          <w:bCs w:val="0"/>
          <w:color w:val="auto"/>
          <w:sz w:val="21"/>
          <w:szCs w:val="21"/>
          <w:highlight w:val="none"/>
          <w:lang w:val="en-US" w:eastAsia="zh-CN" w:bidi="ar-SA"/>
        </w:rPr>
      </w:pPr>
    </w:p>
    <w:p w14:paraId="47E3BB12">
      <w:pPr>
        <w:widowControl w:val="0"/>
        <w:autoSpaceDE w:val="0"/>
        <w:autoSpaceDN w:val="0"/>
        <w:adjustRightInd w:val="0"/>
        <w:spacing w:line="360" w:lineRule="auto"/>
        <w:rPr>
          <w:rFonts w:hint="default" w:ascii="宋体" w:hAnsi="宋体" w:eastAsia="宋体" w:cs="宋体"/>
          <w:bCs w:val="0"/>
          <w:color w:val="auto"/>
          <w:sz w:val="21"/>
          <w:szCs w:val="21"/>
          <w:highlight w:val="none"/>
          <w:lang w:val="en-US" w:eastAsia="zh-CN" w:bidi="ar-SA"/>
        </w:rPr>
      </w:pPr>
      <w:r>
        <w:rPr>
          <w:rFonts w:hint="eastAsia" w:ascii="宋体" w:hAnsi="宋体" w:eastAsia="宋体" w:cs="宋体"/>
          <w:bCs w:val="0"/>
          <w:color w:val="auto"/>
          <w:sz w:val="21"/>
          <w:szCs w:val="21"/>
          <w:highlight w:val="none"/>
          <w:lang w:val="en-US" w:eastAsia="zh-CN" w:bidi="ar-SA"/>
        </w:rPr>
        <w:t>附件3：阳光合作告知函</w:t>
      </w:r>
    </w:p>
    <w:p w14:paraId="362E0202">
      <w:pPr>
        <w:spacing w:line="580" w:lineRule="exact"/>
        <w:jc w:val="center"/>
        <w:rPr>
          <w:rFonts w:eastAsia="方正小标宋简体" w:cs="Times New Roman"/>
          <w:bCs/>
          <w:color w:val="auto"/>
          <w:sz w:val="44"/>
          <w:szCs w:val="44"/>
          <w:highlight w:val="none"/>
        </w:rPr>
      </w:pPr>
      <w:r>
        <w:rPr>
          <w:rFonts w:hint="eastAsia" w:hAnsi="宋体" w:eastAsia="宋体" w:cs="宋体"/>
          <w:b/>
          <w:bCs/>
          <w:color w:val="auto"/>
          <w:sz w:val="44"/>
          <w:szCs w:val="44"/>
          <w:highlight w:val="none"/>
        </w:rPr>
        <w:t>阳光合作告知函</w:t>
      </w:r>
    </w:p>
    <w:p w14:paraId="4F598E7A">
      <w:pPr>
        <w:spacing w:line="560" w:lineRule="exact"/>
        <w:rPr>
          <w:rFonts w:hint="default" w:ascii="Times New Roman" w:hAnsi="Times New Roman" w:eastAsia="仿宋_GB2312" w:cs="Times New Roman"/>
          <w:b/>
          <w:bCs/>
          <w:color w:val="auto"/>
          <w:sz w:val="32"/>
          <w:szCs w:val="32"/>
          <w:highlight w:val="none"/>
        </w:rPr>
      </w:pPr>
    </w:p>
    <w:p w14:paraId="05BECEA1">
      <w:pPr>
        <w:spacing w:line="360" w:lineRule="auto"/>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val="0"/>
          <w:bCs/>
          <w:color w:val="auto"/>
          <w:kern w:val="2"/>
          <w:sz w:val="21"/>
          <w:szCs w:val="21"/>
          <w:highlight w:val="none"/>
        </w:rPr>
        <w:t>项目名称：</w:t>
      </w:r>
      <w:r>
        <w:rPr>
          <w:rFonts w:hint="eastAsia" w:hAnsi="宋体" w:cs="宋体"/>
          <w:b w:val="0"/>
          <w:bCs/>
          <w:color w:val="auto"/>
          <w:kern w:val="2"/>
          <w:sz w:val="21"/>
          <w:szCs w:val="21"/>
          <w:highlight w:val="none"/>
          <w:lang w:val="en-US" w:eastAsia="zh-CN"/>
        </w:rPr>
        <w:t xml:space="preserve">  </w:t>
      </w:r>
      <w:r>
        <w:rPr>
          <w:rFonts w:hint="default" w:ascii="宋体" w:hAnsi="宋体" w:eastAsia="宋体" w:cs="宋体"/>
          <w:b w:val="0"/>
          <w:bCs/>
          <w:color w:val="000000" w:themeColor="text1"/>
          <w:kern w:val="2"/>
          <w:sz w:val="21"/>
          <w:szCs w:val="21"/>
          <w:highlight w:val="none"/>
          <w14:textFill>
            <w14:solidFill>
              <w14:schemeClr w14:val="tx1"/>
            </w14:solidFill>
          </w14:textFill>
        </w:rPr>
        <w:t>（</w:t>
      </w:r>
      <w:r>
        <w:rPr>
          <w:rFonts w:hint="eastAsia" w:ascii="宋体" w:hAnsi="宋体" w:eastAsia="宋体" w:cs="宋体"/>
          <w:b w:val="0"/>
          <w:bCs/>
          <w:color w:val="000000" w:themeColor="text1"/>
          <w:kern w:val="2"/>
          <w:sz w:val="21"/>
          <w:szCs w:val="21"/>
          <w:highlight w:val="none"/>
          <w:lang w:val="en-US" w:eastAsia="zh-CN"/>
          <w14:textFill>
            <w14:solidFill>
              <w14:schemeClr w14:val="tx1"/>
            </w14:solidFill>
          </w14:textFill>
        </w:rPr>
        <w:t>合同</w:t>
      </w:r>
      <w:r>
        <w:rPr>
          <w:rFonts w:hint="default" w:ascii="宋体" w:hAnsi="宋体" w:eastAsia="宋体" w:cs="宋体"/>
          <w:b w:val="0"/>
          <w:bCs/>
          <w:color w:val="000000" w:themeColor="text1"/>
          <w:kern w:val="2"/>
          <w:sz w:val="21"/>
          <w:szCs w:val="21"/>
          <w:highlight w:val="none"/>
          <w14:textFill>
            <w14:solidFill>
              <w14:schemeClr w14:val="tx1"/>
            </w14:solidFill>
          </w14:textFill>
        </w:rPr>
        <w:t>编号：）</w:t>
      </w:r>
    </w:p>
    <w:p w14:paraId="2A465905">
      <w:pPr>
        <w:snapToGrid w:val="0"/>
        <w:spacing w:line="360" w:lineRule="auto"/>
        <w:ind w:firstLine="0"/>
        <w:rPr>
          <w:rFonts w:hint="eastAsia" w:ascii="宋体" w:hAnsi="宋体" w:eastAsia="宋体" w:cs="宋体"/>
          <w:bCs/>
          <w:color w:val="auto"/>
          <w:kern w:val="2"/>
          <w:sz w:val="21"/>
          <w:szCs w:val="21"/>
          <w:highlight w:val="none"/>
          <w:u w:val="none"/>
        </w:rPr>
      </w:pPr>
      <w:r>
        <w:rPr>
          <w:rFonts w:hint="eastAsia" w:hAnsi="宋体" w:cs="宋体"/>
          <w:bCs/>
          <w:color w:val="auto"/>
          <w:kern w:val="2"/>
          <w:sz w:val="21"/>
          <w:szCs w:val="21"/>
          <w:highlight w:val="none"/>
          <w:lang w:val="en-US" w:eastAsia="zh-CN"/>
        </w:rPr>
        <w:t>XX</w:t>
      </w:r>
      <w:r>
        <w:rPr>
          <w:rFonts w:hint="eastAsia" w:ascii="宋体" w:hAnsi="宋体" w:eastAsia="宋体" w:cs="宋体"/>
          <w:bCs/>
          <w:color w:val="auto"/>
          <w:kern w:val="2"/>
          <w:sz w:val="21"/>
          <w:szCs w:val="21"/>
          <w:highlight w:val="none"/>
        </w:rPr>
        <w:t xml:space="preserve">：                          </w:t>
      </w:r>
    </w:p>
    <w:p w14:paraId="3BF6B11A">
      <w:pPr>
        <w:snapToGrid w:val="0"/>
        <w:spacing w:line="360" w:lineRule="auto"/>
        <w:ind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为保证</w:t>
      </w:r>
      <w:r>
        <w:rPr>
          <w:rFonts w:hint="eastAsia" w:ascii="宋体" w:hAnsi="宋体" w:eastAsia="宋体" w:cs="宋体"/>
          <w:bCs/>
          <w:color w:val="auto"/>
          <w:kern w:val="2"/>
          <w:sz w:val="21"/>
          <w:szCs w:val="21"/>
          <w:highlight w:val="none"/>
          <w:lang w:val="en-US" w:eastAsia="zh-CN"/>
        </w:rPr>
        <w:t>我集团</w:t>
      </w:r>
      <w:r>
        <w:rPr>
          <w:rFonts w:hint="eastAsia" w:ascii="宋体" w:hAnsi="宋体" w:eastAsia="宋体" w:cs="宋体"/>
          <w:bCs/>
          <w:color w:val="auto"/>
          <w:kern w:val="2"/>
          <w:sz w:val="21"/>
          <w:szCs w:val="21"/>
          <w:highlight w:val="none"/>
        </w:rPr>
        <w:t>人员廉洁从业，规范和鼓励诚信交易行为，防止腐败和商业贿赂发生，推动双方建立阳光合作关系，现将我方推行阳光合作的相关管理规定函告如下：</w:t>
      </w:r>
    </w:p>
    <w:p w14:paraId="28057D87">
      <w:pPr>
        <w:snapToGrid w:val="0"/>
        <w:spacing w:line="360" w:lineRule="auto"/>
        <w:ind w:firstLine="0" w:firstLineChars="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一、我方负责对本单位有关人员进行阳光合作教育和管理。</w:t>
      </w:r>
    </w:p>
    <w:p w14:paraId="0423A64A">
      <w:pPr>
        <w:snapToGrid w:val="0"/>
        <w:spacing w:line="360" w:lineRule="auto"/>
        <w:ind w:firstLine="0" w:firstLineChars="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二、我方人员有责任向贵方介绍本单位有关阳光合作的相关规定。</w:t>
      </w:r>
    </w:p>
    <w:p w14:paraId="4DF667C9">
      <w:pPr>
        <w:snapToGrid w:val="0"/>
        <w:spacing w:line="360" w:lineRule="auto"/>
        <w:ind w:firstLine="0" w:firstLineChars="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三、我方人员应本着诚实守信、公平公开、平等互利原则开展交易合作，遵守国家相关法律法规。</w:t>
      </w:r>
    </w:p>
    <w:p w14:paraId="01DF130E">
      <w:pPr>
        <w:snapToGrid w:val="0"/>
        <w:spacing w:line="360" w:lineRule="auto"/>
        <w:ind w:firstLine="0" w:firstLineChars="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四、我方人员应廉洁从业，自觉抵制商业贿赂及不正当交易行为，在交易业务中涉及本人、亲属或其他相关人员时，应主动提请回避。</w:t>
      </w:r>
    </w:p>
    <w:p w14:paraId="5E5EE1C5">
      <w:pPr>
        <w:snapToGrid w:val="0"/>
        <w:spacing w:line="360" w:lineRule="auto"/>
        <w:ind w:firstLine="0" w:firstLineChars="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五、在业务合作过程中，我方人员不得有以下违法违规行为：</w:t>
      </w:r>
    </w:p>
    <w:p w14:paraId="081A090C">
      <w:pPr>
        <w:snapToGrid w:val="0"/>
        <w:spacing w:line="360" w:lineRule="auto"/>
        <w:ind w:firstLine="0" w:firstLineChars="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（一）合作过程中通过各种方式向贵方索贿、行贿，或为亲属、其他相关人员索取其他协助或服务； </w:t>
      </w:r>
    </w:p>
    <w:p w14:paraId="3FC22748">
      <w:pPr>
        <w:snapToGrid w:val="0"/>
        <w:spacing w:line="360" w:lineRule="auto"/>
        <w:ind w:firstLine="0" w:firstLineChars="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（二）合作过程中通过各种方式收受贵方财物、服务，或为他人谋取不正当利益，包括但不限于：实物、现金、有价证券、礼券等有价物品（以下统称</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财物</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），不得参加贵方提供的旅游或其他可能影响职务廉洁的活动；</w:t>
      </w:r>
    </w:p>
    <w:p w14:paraId="3CD9B753">
      <w:pPr>
        <w:snapToGrid w:val="0"/>
        <w:spacing w:line="360" w:lineRule="auto"/>
        <w:ind w:firstLine="0" w:firstLineChars="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（三）擅自截留、挪用或侵占贵方财物； </w:t>
      </w:r>
    </w:p>
    <w:p w14:paraId="6FF10AF9">
      <w:pPr>
        <w:snapToGrid w:val="0"/>
        <w:spacing w:line="360" w:lineRule="auto"/>
        <w:ind w:firstLine="0" w:firstLineChars="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（四）以各种形式参与民间借贷，帮助贵方过桥借贷； </w:t>
      </w:r>
    </w:p>
    <w:p w14:paraId="344974F1">
      <w:pPr>
        <w:snapToGrid w:val="0"/>
        <w:spacing w:line="360" w:lineRule="auto"/>
        <w:ind w:firstLine="0" w:firstLineChars="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（五）参与黄、赌、毒等违法犯罪活动；</w:t>
      </w:r>
    </w:p>
    <w:p w14:paraId="1B198A01">
      <w:pPr>
        <w:snapToGrid w:val="0"/>
        <w:spacing w:line="360" w:lineRule="auto"/>
        <w:ind w:firstLine="0" w:firstLineChars="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（六）其他违反国家法律法规和违反廉洁从业的行为。 </w:t>
      </w:r>
    </w:p>
    <w:p w14:paraId="5A6C4A0A">
      <w:pPr>
        <w:snapToGrid w:val="0"/>
        <w:spacing w:line="360" w:lineRule="auto"/>
        <w:ind w:firstLine="0" w:firstLineChars="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六、在业务合作期间，我方有权通过回访等方式监督阳光合作执行情况。贵方及贵方人员发现我方任何人员任何形式的行贿、索贿、受贿或其他违反阳光合作的行为，可及时向我方举报。</w:t>
      </w:r>
    </w:p>
    <w:p w14:paraId="44FC1D3B">
      <w:pPr>
        <w:snapToGrid w:val="0"/>
        <w:spacing w:line="360" w:lineRule="auto"/>
        <w:ind w:firstLine="0" w:firstLineChars="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七、烦请贵方及贵方人员在投诉举报时，积极配合我方的相关调查工作，并提供联系方式等，便于我方纪检监察机构联系与调查核实。我方承诺对贵方的投诉举报人进行保密。</w:t>
      </w:r>
    </w:p>
    <w:p w14:paraId="4CE368E0">
      <w:pPr>
        <w:snapToGrid w:val="0"/>
        <w:spacing w:line="360" w:lineRule="auto"/>
        <w:ind w:firstLine="0" w:firstLineChars="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八、贵方投诉举报的情况，经查证属实，我方将视情节轻重和影响恶劣程度对相关人员进行内部处理</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构成犯罪的，依法移送司法机关处置，并将调查结果及时向贵方反馈。</w:t>
      </w:r>
    </w:p>
    <w:p w14:paraId="34968E58">
      <w:pPr>
        <w:snapToGrid w:val="0"/>
        <w:spacing w:line="360" w:lineRule="auto"/>
        <w:ind w:firstLine="0" w:firstLineChars="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九、如贵方经办人员或其他相关人员主动诱使我方人员作出本告知函第五点列明的违法违规行为的，我方有权终止双方的合作，由此造成的损失由贵方承担。</w:t>
      </w:r>
    </w:p>
    <w:p w14:paraId="2B406942">
      <w:pPr>
        <w:snapToGrid w:val="0"/>
        <w:spacing w:line="360" w:lineRule="auto"/>
        <w:ind w:firstLine="0" w:firstLineChars="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十、我方对如实举报和严格遵守阳光合作精神的合作方，在同等条件下给予后续合作的优先权。</w:t>
      </w:r>
    </w:p>
    <w:p w14:paraId="33903269">
      <w:pPr>
        <w:snapToGrid w:val="0"/>
        <w:spacing w:line="360" w:lineRule="auto"/>
        <w:ind w:firstLine="0" w:firstLineChars="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十一、</w:t>
      </w:r>
      <w:bookmarkStart w:id="29" w:name="OLE_LINK1"/>
      <w:r>
        <w:rPr>
          <w:rFonts w:hint="eastAsia" w:ascii="宋体" w:hAnsi="宋体" w:eastAsia="宋体" w:cs="宋体"/>
          <w:bCs/>
          <w:color w:val="auto"/>
          <w:kern w:val="2"/>
          <w:sz w:val="21"/>
          <w:szCs w:val="21"/>
          <w:highlight w:val="none"/>
        </w:rPr>
        <w:t>其他</w:t>
      </w:r>
    </w:p>
    <w:p w14:paraId="6582A1A3">
      <w:pPr>
        <w:snapToGrid w:val="0"/>
        <w:spacing w:line="360" w:lineRule="auto"/>
        <w:ind w:firstLine="0" w:firstLineChars="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（一）本告知函所言“其他相关人员”是指经办人以外的与合作项目有直接或间接利益关系的人员，包括但不仅限于项目经办人的亲友。</w:t>
      </w:r>
    </w:p>
    <w:bookmarkEnd w:id="29"/>
    <w:p w14:paraId="1F9EFE99">
      <w:pPr>
        <w:snapToGrid w:val="0"/>
        <w:spacing w:line="360" w:lineRule="auto"/>
        <w:ind w:firstLine="0" w:firstLineChars="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（二）我方常设投诉举报受理部门及联系方式： </w:t>
      </w:r>
    </w:p>
    <w:p w14:paraId="3B29F7C0">
      <w:pPr>
        <w:snapToGrid w:val="0"/>
        <w:spacing w:line="360" w:lineRule="auto"/>
        <w:ind w:firstLine="0" w:firstLineChars="0"/>
        <w:rPr>
          <w:rFonts w:hint="eastAsia" w:ascii="宋体" w:hAnsi="宋体" w:eastAsia="宋体" w:cs="宋体"/>
          <w:bCs/>
          <w:color w:val="auto"/>
          <w:kern w:val="2"/>
          <w:sz w:val="21"/>
          <w:szCs w:val="21"/>
          <w:highlight w:val="none"/>
        </w:rPr>
      </w:pPr>
      <w:r>
        <w:rPr>
          <w:rFonts w:hint="eastAsia" w:ascii="宋体" w:hAnsi="宋体" w:eastAsia="宋体" w:cs="宋体"/>
          <w:b w:val="0"/>
          <w:bCs/>
          <w:color w:val="auto"/>
          <w:kern w:val="2"/>
          <w:sz w:val="21"/>
          <w:szCs w:val="21"/>
          <w:highlight w:val="none"/>
        </w:rPr>
        <w:t>1.投诉举报受理部门：</w:t>
      </w:r>
      <w:r>
        <w:rPr>
          <w:rFonts w:hint="eastAsia" w:hAnsi="宋体" w:cs="宋体"/>
          <w:bCs/>
          <w:color w:val="auto"/>
          <w:kern w:val="2"/>
          <w:sz w:val="21"/>
          <w:szCs w:val="21"/>
          <w:highlight w:val="none"/>
          <w:lang w:val="en-US" w:eastAsia="zh-CN"/>
        </w:rPr>
        <w:t>东莞市水务环境投资控股集团有限公司官网</w:t>
      </w:r>
      <w:r>
        <w:rPr>
          <w:rFonts w:hint="eastAsia" w:ascii="宋体" w:hAnsi="宋体" w:eastAsia="宋体" w:cs="宋体"/>
          <w:bCs/>
          <w:color w:val="auto"/>
          <w:kern w:val="2"/>
          <w:sz w:val="21"/>
          <w:szCs w:val="21"/>
          <w:highlight w:val="none"/>
        </w:rPr>
        <w:t>纪检监察部；</w:t>
      </w:r>
    </w:p>
    <w:p w14:paraId="12D4F06C">
      <w:pPr>
        <w:snapToGrid w:val="0"/>
        <w:spacing w:line="360" w:lineRule="auto"/>
        <w:ind w:firstLine="0" w:firstLineChars="0"/>
        <w:rPr>
          <w:rFonts w:hint="eastAsia" w:ascii="宋体" w:hAnsi="宋体" w:eastAsia="宋体" w:cs="宋体"/>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rPr>
        <w:t>2</w:t>
      </w:r>
      <w:r>
        <w:rPr>
          <w:rFonts w:hint="eastAsia" w:ascii="宋体" w:hAnsi="宋体" w:eastAsia="宋体" w:cs="宋体"/>
          <w:b w:val="0"/>
          <w:bCs/>
          <w:color w:val="auto"/>
          <w:kern w:val="2"/>
          <w:sz w:val="21"/>
          <w:szCs w:val="21"/>
          <w:highlight w:val="none"/>
        </w:rPr>
        <w:t>.投诉举报电话：</w:t>
      </w:r>
      <w:r>
        <w:rPr>
          <w:rFonts w:hint="eastAsia" w:ascii="宋体" w:hAnsi="宋体" w:eastAsia="宋体" w:cs="宋体"/>
          <w:bCs/>
          <w:color w:val="auto"/>
          <w:kern w:val="2"/>
          <w:sz w:val="21"/>
          <w:szCs w:val="21"/>
          <w:highlight w:val="none"/>
        </w:rPr>
        <w:t>0769–28823293（</w:t>
      </w:r>
      <w:r>
        <w:rPr>
          <w:rFonts w:hint="eastAsia" w:ascii="宋体" w:hAnsi="宋体" w:eastAsia="宋体" w:cs="宋体"/>
          <w:bCs/>
          <w:color w:val="auto"/>
          <w:kern w:val="2"/>
          <w:sz w:val="21"/>
          <w:szCs w:val="21"/>
          <w:highlight w:val="none"/>
          <w:lang w:val="en-US" w:eastAsia="zh-CN"/>
        </w:rPr>
        <w:t>星期</w:t>
      </w:r>
      <w:r>
        <w:rPr>
          <w:rFonts w:hint="eastAsia" w:ascii="宋体" w:hAnsi="宋体" w:eastAsia="宋体" w:cs="宋体"/>
          <w:bCs/>
          <w:color w:val="auto"/>
          <w:kern w:val="2"/>
          <w:sz w:val="21"/>
          <w:szCs w:val="21"/>
          <w:highlight w:val="none"/>
        </w:rPr>
        <w:t>一至</w:t>
      </w:r>
      <w:r>
        <w:rPr>
          <w:rFonts w:hint="eastAsia" w:ascii="宋体" w:hAnsi="宋体" w:eastAsia="宋体" w:cs="宋体"/>
          <w:bCs/>
          <w:color w:val="auto"/>
          <w:kern w:val="2"/>
          <w:sz w:val="21"/>
          <w:szCs w:val="21"/>
          <w:highlight w:val="none"/>
          <w:lang w:val="en-US" w:eastAsia="zh-CN"/>
        </w:rPr>
        <w:t>星期</w:t>
      </w:r>
      <w:r>
        <w:rPr>
          <w:rFonts w:hint="eastAsia" w:ascii="宋体" w:hAnsi="宋体" w:eastAsia="宋体" w:cs="宋体"/>
          <w:bCs/>
          <w:color w:val="auto"/>
          <w:kern w:val="2"/>
          <w:sz w:val="21"/>
          <w:szCs w:val="21"/>
          <w:highlight w:val="none"/>
        </w:rPr>
        <w:t>五：</w:t>
      </w:r>
      <w:r>
        <w:rPr>
          <w:rFonts w:hint="eastAsia" w:ascii="宋体" w:hAnsi="宋体" w:eastAsia="宋体" w:cs="宋体"/>
          <w:bCs/>
          <w:color w:val="auto"/>
          <w:kern w:val="2"/>
          <w:sz w:val="21"/>
          <w:szCs w:val="21"/>
          <w:highlight w:val="none"/>
          <w:lang w:val="en-US" w:eastAsia="zh-CN"/>
        </w:rPr>
        <w:t>8</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rPr>
        <w:t>0</w:t>
      </w:r>
      <w:r>
        <w:rPr>
          <w:rFonts w:hint="eastAsia" w:ascii="宋体" w:hAnsi="宋体" w:eastAsia="宋体" w:cs="宋体"/>
          <w:bCs/>
          <w:color w:val="auto"/>
          <w:kern w:val="2"/>
          <w:sz w:val="21"/>
          <w:szCs w:val="21"/>
          <w:highlight w:val="none"/>
          <w:lang w:val="en-US" w:eastAsia="zh-CN"/>
        </w:rPr>
        <w:t>-</w:t>
      </w:r>
      <w:r>
        <w:rPr>
          <w:rFonts w:hint="eastAsia" w:ascii="宋体" w:hAnsi="宋体" w:eastAsia="宋体" w:cs="宋体"/>
          <w:bCs/>
          <w:color w:val="auto"/>
          <w:kern w:val="2"/>
          <w:sz w:val="21"/>
          <w:szCs w:val="21"/>
          <w:highlight w:val="none"/>
        </w:rPr>
        <w:t>1</w:t>
      </w:r>
      <w:r>
        <w:rPr>
          <w:rFonts w:hint="eastAsia" w:ascii="宋体" w:hAnsi="宋体" w:eastAsia="宋体" w:cs="宋体"/>
          <w:bCs/>
          <w:color w:val="auto"/>
          <w:kern w:val="2"/>
          <w:sz w:val="21"/>
          <w:szCs w:val="21"/>
          <w:highlight w:val="none"/>
          <w:lang w:val="en-US" w:eastAsia="zh-CN"/>
        </w:rPr>
        <w:t>7</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rPr>
        <w:t>0）；</w:t>
      </w:r>
    </w:p>
    <w:p w14:paraId="62979BBF">
      <w:pPr>
        <w:snapToGrid w:val="0"/>
        <w:spacing w:line="360" w:lineRule="auto"/>
        <w:ind w:firstLine="0" w:firstLineChars="0"/>
        <w:rPr>
          <w:rFonts w:hint="eastAsia" w:ascii="宋体" w:hAnsi="宋体" w:eastAsia="宋体" w:cs="宋体"/>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rPr>
        <w:t>3</w:t>
      </w:r>
      <w:r>
        <w:rPr>
          <w:rFonts w:hint="eastAsia" w:ascii="宋体" w:hAnsi="宋体" w:eastAsia="宋体" w:cs="宋体"/>
          <w:b w:val="0"/>
          <w:bCs/>
          <w:color w:val="auto"/>
          <w:kern w:val="2"/>
          <w:sz w:val="21"/>
          <w:szCs w:val="21"/>
          <w:highlight w:val="none"/>
        </w:rPr>
        <w:t>.联系地址：</w:t>
      </w:r>
      <w:r>
        <w:rPr>
          <w:rFonts w:hint="eastAsia" w:ascii="宋体" w:hAnsi="宋体" w:eastAsia="宋体" w:cs="宋体"/>
          <w:bCs/>
          <w:color w:val="auto"/>
          <w:kern w:val="2"/>
          <w:sz w:val="21"/>
          <w:szCs w:val="21"/>
          <w:highlight w:val="none"/>
        </w:rPr>
        <w:t>东莞市东城街道育华路1号；</w:t>
      </w:r>
    </w:p>
    <w:p w14:paraId="47546B38">
      <w:pPr>
        <w:snapToGrid w:val="0"/>
        <w:spacing w:line="360" w:lineRule="auto"/>
        <w:ind w:firstLine="0" w:firstLineChars="0"/>
        <w:rPr>
          <w:rFonts w:hint="eastAsia" w:ascii="宋体" w:hAnsi="宋体" w:eastAsia="宋体" w:cs="宋体"/>
          <w:bCs/>
          <w:color w:val="auto"/>
          <w:kern w:val="2"/>
          <w:sz w:val="21"/>
          <w:szCs w:val="21"/>
          <w:highlight w:val="none"/>
        </w:rPr>
      </w:pPr>
      <w:r>
        <w:rPr>
          <w:rFonts w:hint="eastAsia" w:ascii="宋体" w:hAnsi="宋体" w:eastAsia="宋体" w:cs="宋体"/>
          <w:b w:val="0"/>
          <w:bCs/>
          <w:color w:val="auto"/>
          <w:kern w:val="2"/>
          <w:sz w:val="21"/>
          <w:szCs w:val="21"/>
          <w:highlight w:val="none"/>
          <w:lang w:val="en-US" w:eastAsia="zh-CN"/>
        </w:rPr>
        <w:t>4</w:t>
      </w:r>
      <w:r>
        <w:rPr>
          <w:rFonts w:hint="eastAsia" w:ascii="宋体" w:hAnsi="宋体" w:eastAsia="宋体" w:cs="宋体"/>
          <w:b w:val="0"/>
          <w:bCs/>
          <w:color w:val="auto"/>
          <w:kern w:val="2"/>
          <w:sz w:val="21"/>
          <w:szCs w:val="21"/>
          <w:highlight w:val="none"/>
        </w:rPr>
        <w:t>.邮编：</w:t>
      </w:r>
      <w:r>
        <w:rPr>
          <w:rFonts w:hint="eastAsia" w:ascii="宋体" w:hAnsi="宋体" w:eastAsia="宋体" w:cs="宋体"/>
          <w:bCs/>
          <w:color w:val="auto"/>
          <w:kern w:val="2"/>
          <w:sz w:val="21"/>
          <w:szCs w:val="21"/>
          <w:highlight w:val="none"/>
        </w:rPr>
        <w:t>523000。</w:t>
      </w:r>
    </w:p>
    <w:p w14:paraId="41063DE7">
      <w:pPr>
        <w:snapToGrid w:val="0"/>
        <w:spacing w:line="360" w:lineRule="auto"/>
        <w:ind w:firstLine="0" w:firstLineChars="0"/>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让我们共同为建立健康、公平的商业秩序和实现双赢而努力</w:t>
      </w:r>
      <w:r>
        <w:rPr>
          <w:rFonts w:hint="eastAsia" w:ascii="宋体" w:hAnsi="宋体" w:eastAsia="宋体" w:cs="宋体"/>
          <w:bCs/>
          <w:color w:val="auto"/>
          <w:kern w:val="2"/>
          <w:sz w:val="21"/>
          <w:szCs w:val="21"/>
          <w:highlight w:val="none"/>
          <w:lang w:val="en-US" w:eastAsia="zh-CN"/>
        </w:rPr>
        <w:t>。</w:t>
      </w:r>
    </w:p>
    <w:p w14:paraId="67AE1B9C">
      <w:pPr>
        <w:snapToGrid w:val="0"/>
        <w:spacing w:line="360" w:lineRule="auto"/>
        <w:ind w:firstLine="0" w:firstLineChars="0"/>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rPr>
        <w:t>特此致函</w:t>
      </w:r>
      <w:r>
        <w:rPr>
          <w:rFonts w:hint="eastAsia" w:ascii="宋体" w:hAnsi="宋体" w:eastAsia="宋体" w:cs="宋体"/>
          <w:bCs/>
          <w:color w:val="auto"/>
          <w:kern w:val="2"/>
          <w:sz w:val="21"/>
          <w:szCs w:val="21"/>
          <w:highlight w:val="none"/>
          <w:lang w:eastAsia="zh-CN"/>
        </w:rPr>
        <w:t>。</w:t>
      </w:r>
    </w:p>
    <w:p w14:paraId="234BD0A5">
      <w:pPr>
        <w:snapToGrid w:val="0"/>
        <w:spacing w:line="360" w:lineRule="auto"/>
        <w:ind w:firstLine="0" w:firstLineChars="0"/>
        <w:rPr>
          <w:rFonts w:hint="eastAsia" w:ascii="宋体" w:hAnsi="宋体" w:eastAsia="宋体" w:cs="宋体"/>
          <w:bCs/>
          <w:color w:val="auto"/>
          <w:kern w:val="2"/>
          <w:sz w:val="21"/>
          <w:szCs w:val="21"/>
          <w:highlight w:val="none"/>
        </w:rPr>
      </w:pPr>
    </w:p>
    <w:p w14:paraId="3942881D">
      <w:pPr>
        <w:snapToGrid w:val="0"/>
        <w:spacing w:line="360" w:lineRule="auto"/>
        <w:ind w:firstLine="0" w:firstLineChars="0"/>
        <w:rPr>
          <w:rFonts w:hint="eastAsia" w:ascii="宋体" w:hAnsi="宋体" w:eastAsia="宋体" w:cs="宋体"/>
          <w:bCs/>
          <w:color w:val="auto"/>
          <w:kern w:val="2"/>
          <w:sz w:val="21"/>
          <w:szCs w:val="21"/>
          <w:highlight w:val="none"/>
        </w:rPr>
      </w:pPr>
    </w:p>
    <w:p w14:paraId="311B07FC">
      <w:pPr>
        <w:wordWrap/>
        <w:snapToGrid w:val="0"/>
        <w:spacing w:line="360" w:lineRule="auto"/>
        <w:ind w:firstLine="0"/>
        <w:jc w:val="center"/>
        <w:rPr>
          <w:rFonts w:hint="eastAsia" w:ascii="宋体" w:hAnsi="宋体" w:eastAsia="宋体" w:cs="宋体"/>
          <w:bCs/>
          <w:color w:val="auto"/>
          <w:kern w:val="2"/>
          <w:sz w:val="21"/>
          <w:szCs w:val="21"/>
          <w:highlight w:val="none"/>
        </w:rPr>
      </w:pPr>
      <w:r>
        <w:rPr>
          <w:rFonts w:hint="eastAsia" w:hAnsi="宋体" w:cs="宋体"/>
          <w:bCs/>
          <w:color w:val="auto"/>
          <w:kern w:val="2"/>
          <w:sz w:val="21"/>
          <w:szCs w:val="21"/>
          <w:highlight w:val="none"/>
          <w:lang w:val="en-US" w:eastAsia="zh-CN"/>
        </w:rPr>
        <w:t xml:space="preserve">                                                 东莞市众源环境投资有限公司</w:t>
      </w:r>
    </w:p>
    <w:p w14:paraId="46B7767C">
      <w:pPr>
        <w:snapToGrid w:val="0"/>
        <w:spacing w:line="360" w:lineRule="auto"/>
        <w:ind w:firstLine="0" w:firstLineChars="0"/>
        <w:jc w:val="both"/>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auto"/>
          <w:kern w:val="2"/>
          <w:sz w:val="21"/>
          <w:szCs w:val="21"/>
          <w:highlight w:val="none"/>
          <w:lang w:val="en-US" w:eastAsia="zh-CN"/>
        </w:rPr>
        <w:t xml:space="preserve">   </w:t>
      </w:r>
      <w:r>
        <w:rPr>
          <w:rFonts w:hint="eastAsia" w:hAnsi="宋体" w:cs="宋体"/>
          <w:bCs/>
          <w:color w:val="auto"/>
          <w:kern w:val="2"/>
          <w:sz w:val="21"/>
          <w:szCs w:val="21"/>
          <w:highlight w:val="none"/>
          <w:lang w:val="en-US" w:eastAsia="zh-CN"/>
        </w:rPr>
        <w:t xml:space="preserve">                                                     </w:t>
      </w:r>
      <w:r>
        <w:rPr>
          <w:rFonts w:hint="eastAsia" w:hAnsi="宋体" w:cs="宋体"/>
          <w:bCs/>
          <w:color w:val="0000FF"/>
          <w:kern w:val="2"/>
          <w:sz w:val="21"/>
          <w:szCs w:val="21"/>
          <w:highlight w:val="none"/>
          <w:lang w:val="en-US" w:eastAsia="zh-CN"/>
        </w:rPr>
        <w:t xml:space="preserve"> </w:t>
      </w:r>
      <w:r>
        <w:rPr>
          <w:rFonts w:hint="eastAsia" w:hAnsi="宋体" w:cs="宋体"/>
          <w:bCs/>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2"/>
          <w:sz w:val="21"/>
          <w:szCs w:val="21"/>
          <w:highlight w:val="none"/>
          <w14:textFill>
            <w14:solidFill>
              <w14:schemeClr w14:val="tx1"/>
            </w14:solidFill>
          </w14:textFill>
        </w:rPr>
        <w:t>年</w:t>
      </w:r>
      <w:r>
        <w:rPr>
          <w:rFonts w:hint="eastAsia" w:hAnsi="宋体" w:cs="宋体"/>
          <w:bCs/>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2"/>
          <w:sz w:val="21"/>
          <w:szCs w:val="21"/>
          <w:highlight w:val="none"/>
          <w14:textFill>
            <w14:solidFill>
              <w14:schemeClr w14:val="tx1"/>
            </w14:solidFill>
          </w14:textFill>
        </w:rPr>
        <w:t>月</w:t>
      </w:r>
      <w:r>
        <w:rPr>
          <w:rFonts w:hint="eastAsia" w:hAnsi="宋体" w:cs="宋体"/>
          <w:bCs/>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2"/>
          <w:sz w:val="21"/>
          <w:szCs w:val="21"/>
          <w:highlight w:val="none"/>
          <w14:textFill>
            <w14:solidFill>
              <w14:schemeClr w14:val="tx1"/>
            </w14:solidFill>
          </w14:textFill>
        </w:rPr>
        <w:t>日</w:t>
      </w:r>
      <w:bookmarkStart w:id="30" w:name="现场签证通知单"/>
      <w:bookmarkEnd w:id="30"/>
      <w:bookmarkStart w:id="31" w:name="设计变更通知单"/>
      <w:bookmarkEnd w:id="31"/>
    </w:p>
    <w:p w14:paraId="29050EEF">
      <w:pPr>
        <w:snapToGrid w:val="0"/>
        <w:spacing w:line="360" w:lineRule="auto"/>
        <w:ind w:firstLine="0" w:firstLineChars="0"/>
        <w:jc w:val="right"/>
        <w:rPr>
          <w:rFonts w:hint="eastAsia" w:ascii="宋体" w:hAnsi="宋体" w:eastAsia="宋体" w:cs="宋体"/>
          <w:bCs/>
          <w:color w:val="auto"/>
          <w:kern w:val="2"/>
          <w:sz w:val="21"/>
          <w:szCs w:val="21"/>
          <w:highlight w:val="none"/>
        </w:rPr>
      </w:pPr>
    </w:p>
    <w:p w14:paraId="51A4C661">
      <w:pPr>
        <w:snapToGrid w:val="0"/>
        <w:spacing w:line="360" w:lineRule="auto"/>
        <w:ind w:firstLine="0" w:firstLineChars="0"/>
        <w:jc w:val="right"/>
        <w:rPr>
          <w:rFonts w:hint="eastAsia" w:ascii="宋体" w:hAnsi="宋体" w:eastAsia="宋体" w:cs="宋体"/>
          <w:bCs/>
          <w:color w:val="auto"/>
          <w:kern w:val="2"/>
          <w:sz w:val="21"/>
          <w:szCs w:val="21"/>
          <w:highlight w:val="none"/>
        </w:rPr>
      </w:pPr>
    </w:p>
    <w:p w14:paraId="12092A29">
      <w:pPr>
        <w:snapToGrid w:val="0"/>
        <w:spacing w:line="360" w:lineRule="auto"/>
        <w:ind w:firstLine="0" w:firstLineChars="0"/>
        <w:jc w:val="right"/>
        <w:rPr>
          <w:rFonts w:hint="eastAsia" w:ascii="宋体" w:hAnsi="宋体" w:eastAsia="宋体" w:cs="宋体"/>
          <w:bCs/>
          <w:color w:val="auto"/>
          <w:kern w:val="2"/>
          <w:sz w:val="21"/>
          <w:szCs w:val="21"/>
          <w:highlight w:val="none"/>
        </w:rPr>
      </w:pPr>
    </w:p>
    <w:p w14:paraId="6F8426C9">
      <w:pPr>
        <w:snapToGrid w:val="0"/>
        <w:spacing w:line="360" w:lineRule="auto"/>
        <w:ind w:firstLine="0" w:firstLineChars="0"/>
        <w:jc w:val="right"/>
        <w:rPr>
          <w:rFonts w:hint="eastAsia" w:ascii="宋体" w:hAnsi="宋体" w:eastAsia="宋体" w:cs="宋体"/>
          <w:bCs/>
          <w:color w:val="auto"/>
          <w:kern w:val="2"/>
          <w:sz w:val="21"/>
          <w:szCs w:val="21"/>
          <w:highlight w:val="none"/>
        </w:rPr>
      </w:pPr>
    </w:p>
    <w:p w14:paraId="33EFC467">
      <w:pPr>
        <w:snapToGrid w:val="0"/>
        <w:spacing w:line="360" w:lineRule="auto"/>
        <w:ind w:firstLine="0" w:firstLineChars="0"/>
        <w:jc w:val="right"/>
        <w:rPr>
          <w:rFonts w:hint="eastAsia" w:ascii="宋体" w:hAnsi="宋体" w:eastAsia="宋体" w:cs="宋体"/>
          <w:bCs/>
          <w:color w:val="auto"/>
          <w:kern w:val="2"/>
          <w:sz w:val="21"/>
          <w:szCs w:val="21"/>
          <w:highlight w:val="none"/>
        </w:rPr>
      </w:pPr>
    </w:p>
    <w:p w14:paraId="77E09E64">
      <w:pPr>
        <w:snapToGrid w:val="0"/>
        <w:spacing w:line="360" w:lineRule="auto"/>
        <w:ind w:firstLine="0" w:firstLineChars="0"/>
        <w:jc w:val="right"/>
        <w:rPr>
          <w:rFonts w:hint="eastAsia" w:ascii="宋体" w:hAnsi="宋体" w:eastAsia="宋体" w:cs="宋体"/>
          <w:bCs/>
          <w:color w:val="auto"/>
          <w:kern w:val="2"/>
          <w:sz w:val="21"/>
          <w:szCs w:val="21"/>
          <w:highlight w:val="none"/>
        </w:rPr>
      </w:pPr>
    </w:p>
    <w:p w14:paraId="0E7E6AB8">
      <w:pPr>
        <w:snapToGrid w:val="0"/>
        <w:spacing w:line="360" w:lineRule="auto"/>
        <w:ind w:firstLine="0" w:firstLineChars="0"/>
        <w:jc w:val="right"/>
        <w:rPr>
          <w:rFonts w:hint="eastAsia" w:ascii="宋体" w:hAnsi="宋体" w:eastAsia="宋体" w:cs="宋体"/>
          <w:bCs/>
          <w:color w:val="auto"/>
          <w:kern w:val="2"/>
          <w:sz w:val="21"/>
          <w:szCs w:val="21"/>
          <w:highlight w:val="none"/>
        </w:rPr>
      </w:pPr>
    </w:p>
    <w:p w14:paraId="7B2CBB23">
      <w:pPr>
        <w:snapToGrid w:val="0"/>
        <w:spacing w:line="360" w:lineRule="auto"/>
        <w:ind w:firstLine="0" w:firstLineChars="0"/>
        <w:jc w:val="right"/>
        <w:rPr>
          <w:rFonts w:hint="eastAsia" w:ascii="宋体" w:hAnsi="宋体" w:eastAsia="宋体" w:cs="宋体"/>
          <w:bCs/>
          <w:color w:val="auto"/>
          <w:kern w:val="2"/>
          <w:sz w:val="21"/>
          <w:szCs w:val="21"/>
          <w:highlight w:val="none"/>
        </w:rPr>
      </w:pPr>
    </w:p>
    <w:p w14:paraId="65852329">
      <w:pPr>
        <w:snapToGrid w:val="0"/>
        <w:spacing w:line="360" w:lineRule="auto"/>
        <w:ind w:firstLine="0"/>
        <w:jc w:val="center"/>
        <w:rPr>
          <w:rFonts w:hint="eastAsia" w:ascii="宋体" w:hAnsi="宋体" w:eastAsia="宋体" w:cs="宋体"/>
          <w:bCs/>
          <w:color w:val="auto"/>
          <w:kern w:val="2"/>
          <w:sz w:val="21"/>
          <w:szCs w:val="21"/>
          <w:highlight w:val="none"/>
        </w:rPr>
      </w:pPr>
    </w:p>
    <w:p w14:paraId="0A2187F9">
      <w:pPr>
        <w:snapToGrid w:val="0"/>
        <w:spacing w:line="360" w:lineRule="auto"/>
        <w:ind w:firstLine="0"/>
        <w:jc w:val="center"/>
        <w:rPr>
          <w:rFonts w:hint="eastAsia" w:ascii="宋体" w:hAnsi="宋体" w:eastAsia="宋体" w:cs="宋体"/>
          <w:bCs/>
          <w:color w:val="auto"/>
          <w:kern w:val="2"/>
          <w:sz w:val="21"/>
          <w:szCs w:val="21"/>
          <w:highlight w:val="none"/>
        </w:rPr>
      </w:pPr>
    </w:p>
    <w:p w14:paraId="47EAF586">
      <w:pPr>
        <w:snapToGrid w:val="0"/>
        <w:spacing w:line="360" w:lineRule="auto"/>
        <w:ind w:firstLine="0"/>
        <w:jc w:val="center"/>
        <w:rPr>
          <w:rFonts w:hint="eastAsia" w:ascii="宋体" w:hAnsi="宋体" w:eastAsia="宋体" w:cs="宋体"/>
          <w:bCs/>
          <w:color w:val="auto"/>
          <w:kern w:val="2"/>
          <w:sz w:val="21"/>
          <w:szCs w:val="21"/>
          <w:highlight w:val="none"/>
        </w:rPr>
      </w:pPr>
    </w:p>
    <w:p w14:paraId="59388AE2">
      <w:pPr>
        <w:snapToGrid w:val="0"/>
        <w:spacing w:line="360" w:lineRule="auto"/>
        <w:ind w:firstLine="0"/>
        <w:jc w:val="center"/>
        <w:rPr>
          <w:rFonts w:hint="eastAsia" w:ascii="宋体" w:hAnsi="宋体" w:eastAsia="宋体" w:cs="宋体"/>
          <w:bCs/>
          <w:color w:val="auto"/>
          <w:kern w:val="2"/>
          <w:sz w:val="21"/>
          <w:szCs w:val="21"/>
          <w:highlight w:val="none"/>
        </w:rPr>
      </w:pPr>
    </w:p>
    <w:p w14:paraId="6E4AE123">
      <w:pPr>
        <w:snapToGrid w:val="0"/>
        <w:spacing w:line="360" w:lineRule="auto"/>
        <w:ind w:firstLine="0"/>
        <w:jc w:val="center"/>
        <w:rPr>
          <w:rFonts w:hint="eastAsia" w:ascii="宋体" w:hAnsi="宋体" w:eastAsia="宋体" w:cs="宋体"/>
          <w:bCs/>
          <w:color w:val="auto"/>
          <w:kern w:val="2"/>
          <w:sz w:val="21"/>
          <w:szCs w:val="21"/>
          <w:highlight w:val="none"/>
        </w:rPr>
      </w:pPr>
    </w:p>
    <w:p w14:paraId="6F7261CC">
      <w:pPr>
        <w:snapToGrid w:val="0"/>
        <w:spacing w:line="360" w:lineRule="auto"/>
        <w:ind w:firstLine="0"/>
        <w:jc w:val="center"/>
        <w:rPr>
          <w:rFonts w:hint="eastAsia" w:ascii="宋体" w:hAnsi="宋体" w:eastAsia="宋体" w:cs="宋体"/>
          <w:bCs/>
          <w:color w:val="auto"/>
          <w:kern w:val="2"/>
          <w:sz w:val="21"/>
          <w:szCs w:val="21"/>
          <w:highlight w:val="none"/>
        </w:rPr>
      </w:pPr>
    </w:p>
    <w:p w14:paraId="49752862">
      <w:pPr>
        <w:snapToGrid w:val="0"/>
        <w:spacing w:line="360" w:lineRule="auto"/>
        <w:ind w:firstLine="0"/>
        <w:jc w:val="center"/>
        <w:rPr>
          <w:rFonts w:hint="eastAsia" w:ascii="宋体" w:hAnsi="宋体" w:eastAsia="宋体" w:cs="宋体"/>
          <w:bCs/>
          <w:color w:val="auto"/>
          <w:kern w:val="2"/>
          <w:sz w:val="21"/>
          <w:szCs w:val="21"/>
          <w:highlight w:val="none"/>
        </w:rPr>
      </w:pPr>
    </w:p>
    <w:p w14:paraId="2AEEE0FE">
      <w:pPr>
        <w:snapToGrid w:val="0"/>
        <w:spacing w:line="360" w:lineRule="auto"/>
        <w:ind w:firstLine="0"/>
        <w:jc w:val="center"/>
        <w:rPr>
          <w:rFonts w:hint="eastAsia" w:ascii="宋体" w:hAnsi="宋体" w:eastAsia="宋体" w:cs="宋体"/>
          <w:bCs/>
          <w:color w:val="auto"/>
          <w:kern w:val="2"/>
          <w:sz w:val="21"/>
          <w:szCs w:val="21"/>
          <w:highlight w:val="none"/>
        </w:rPr>
      </w:pPr>
    </w:p>
    <w:p w14:paraId="036FAC3B">
      <w:pPr>
        <w:snapToGrid w:val="0"/>
        <w:spacing w:line="360" w:lineRule="auto"/>
        <w:ind w:firstLine="0"/>
        <w:jc w:val="center"/>
        <w:rPr>
          <w:rFonts w:hint="eastAsia" w:ascii="宋体" w:hAnsi="宋体" w:eastAsia="宋体" w:cs="宋体"/>
          <w:bCs/>
          <w:color w:val="auto"/>
          <w:kern w:val="2"/>
          <w:sz w:val="21"/>
          <w:szCs w:val="21"/>
          <w:highlight w:val="none"/>
        </w:rPr>
      </w:pPr>
    </w:p>
    <w:p w14:paraId="7FD240D8">
      <w:pPr>
        <w:snapToGrid w:val="0"/>
        <w:spacing w:line="360" w:lineRule="auto"/>
        <w:ind w:firstLine="0"/>
        <w:jc w:val="center"/>
        <w:rPr>
          <w:rFonts w:hint="eastAsia" w:ascii="宋体" w:hAnsi="宋体" w:eastAsia="宋体" w:cs="宋体"/>
          <w:bCs/>
          <w:color w:val="auto"/>
          <w:kern w:val="2"/>
          <w:sz w:val="21"/>
          <w:szCs w:val="21"/>
          <w:highlight w:val="none"/>
        </w:rPr>
      </w:pPr>
    </w:p>
    <w:p w14:paraId="7415606B">
      <w:pPr>
        <w:snapToGrid w:val="0"/>
        <w:spacing w:line="580" w:lineRule="exact"/>
        <w:ind w:firstLine="2209" w:firstLineChars="500"/>
        <w:jc w:val="both"/>
        <w:rPr>
          <w:rFonts w:hint="eastAsia" w:ascii="宋体" w:hAnsi="宋体" w:eastAsia="宋体" w:cs="宋体"/>
          <w:b/>
          <w:bCs/>
          <w:color w:val="auto"/>
          <w:sz w:val="44"/>
          <w:szCs w:val="44"/>
          <w:highlight w:val="none"/>
          <w:lang w:val="zh-CN"/>
        </w:rPr>
      </w:pPr>
      <w:r>
        <w:rPr>
          <w:rFonts w:hint="eastAsia" w:ascii="宋体" w:hAnsi="宋体" w:eastAsia="宋体" w:cs="宋体"/>
          <w:b/>
          <w:bCs/>
          <w:color w:val="auto"/>
          <w:sz w:val="44"/>
          <w:szCs w:val="44"/>
          <w:highlight w:val="none"/>
          <w:lang w:val="zh-CN"/>
        </w:rPr>
        <w:t>阳光合作告知函回执</w:t>
      </w:r>
    </w:p>
    <w:p w14:paraId="32F1428A">
      <w:pPr>
        <w:snapToGrid w:val="0"/>
        <w:spacing w:line="360" w:lineRule="auto"/>
        <w:ind w:firstLine="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                            </w:t>
      </w:r>
    </w:p>
    <w:p w14:paraId="1CC291FA">
      <w:pPr>
        <w:snapToGrid w:val="0"/>
        <w:spacing w:line="360" w:lineRule="auto"/>
        <w:ind w:firstLine="0"/>
        <w:jc w:val="center"/>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rPr>
        <w:t xml:space="preserve">                                  </w:t>
      </w:r>
      <w:r>
        <w:rPr>
          <w:rFonts w:hint="eastAsia" w:ascii="宋体" w:hAnsi="宋体" w:eastAsia="宋体" w:cs="宋体"/>
          <w:bCs/>
          <w:color w:val="auto"/>
          <w:kern w:val="2"/>
          <w:sz w:val="21"/>
          <w:szCs w:val="21"/>
          <w:highlight w:val="none"/>
          <w:lang w:val="en-US" w:eastAsia="zh-CN"/>
        </w:rPr>
        <w:t xml:space="preserve">   </w:t>
      </w:r>
    </w:p>
    <w:p w14:paraId="7256B090">
      <w:pPr>
        <w:snapToGrid w:val="0"/>
        <w:spacing w:line="360" w:lineRule="auto"/>
        <w:ind w:firstLine="0"/>
        <w:jc w:val="center"/>
        <w:rPr>
          <w:rFonts w:hint="eastAsia" w:ascii="宋体" w:hAnsi="宋体" w:eastAsia="宋体" w:cs="宋体"/>
          <w:bCs/>
          <w:color w:val="auto"/>
          <w:kern w:val="2"/>
          <w:sz w:val="21"/>
          <w:szCs w:val="21"/>
          <w:highlight w:val="none"/>
          <w:lang w:val="zh-CN"/>
        </w:rPr>
      </w:pPr>
    </w:p>
    <w:p w14:paraId="344B7D48">
      <w:pPr>
        <w:autoSpaceDE/>
        <w:autoSpaceDN/>
        <w:adjustRightInd/>
        <w:spacing w:line="360" w:lineRule="auto"/>
        <w:ind w:firstLine="840" w:firstLineChars="400"/>
        <w:jc w:val="left"/>
        <w:rPr>
          <w:rFonts w:hint="eastAsia" w:hAnsi="宋体" w:cs="宋体"/>
          <w:bCs/>
          <w:color w:val="auto"/>
          <w:kern w:val="2"/>
          <w:sz w:val="21"/>
          <w:szCs w:val="21"/>
          <w:highlight w:val="none"/>
          <w:lang w:val="zh-CN"/>
        </w:rPr>
      </w:pPr>
      <w:r>
        <w:rPr>
          <w:rFonts w:hint="eastAsia" w:hAnsi="宋体" w:cs="宋体"/>
          <w:bCs/>
          <w:color w:val="auto"/>
          <w:kern w:val="2"/>
          <w:sz w:val="21"/>
          <w:szCs w:val="21"/>
          <w:highlight w:val="none"/>
          <w:lang w:val="zh-CN"/>
        </w:rPr>
        <w:t>我单位于</w:t>
      </w:r>
      <w:r>
        <w:rPr>
          <w:rFonts w:hint="eastAsia" w:hAnsi="宋体" w:cs="宋体"/>
          <w:bCs/>
          <w:color w:val="auto"/>
          <w:kern w:val="2"/>
          <w:sz w:val="21"/>
          <w:szCs w:val="21"/>
          <w:highlight w:val="none"/>
          <w:lang w:val="en-US" w:eastAsia="zh-CN"/>
        </w:rPr>
        <w:t xml:space="preserve">  </w:t>
      </w:r>
      <w:r>
        <w:rPr>
          <w:rFonts w:hint="eastAsia" w:hAnsi="宋体" w:cs="宋体"/>
          <w:bCs/>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2"/>
          <w:sz w:val="21"/>
          <w:szCs w:val="21"/>
          <w:highlight w:val="none"/>
          <w14:textFill>
            <w14:solidFill>
              <w14:schemeClr w14:val="tx1"/>
            </w14:solidFill>
          </w14:textFill>
        </w:rPr>
        <w:t>年</w:t>
      </w:r>
      <w:r>
        <w:rPr>
          <w:rFonts w:hint="eastAsia" w:hAnsi="宋体" w:cs="宋体"/>
          <w:bCs/>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2"/>
          <w:sz w:val="21"/>
          <w:szCs w:val="21"/>
          <w:highlight w:val="none"/>
          <w14:textFill>
            <w14:solidFill>
              <w14:schemeClr w14:val="tx1"/>
            </w14:solidFill>
          </w14:textFill>
        </w:rPr>
        <w:t>月</w:t>
      </w:r>
      <w:r>
        <w:rPr>
          <w:rFonts w:hint="eastAsia" w:hAnsi="宋体" w:cs="宋体"/>
          <w:bCs/>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2"/>
          <w:sz w:val="21"/>
          <w:szCs w:val="21"/>
          <w:highlight w:val="none"/>
          <w14:textFill>
            <w14:solidFill>
              <w14:schemeClr w14:val="tx1"/>
            </w14:solidFill>
          </w14:textFill>
        </w:rPr>
        <w:t>日</w:t>
      </w:r>
      <w:r>
        <w:rPr>
          <w:rFonts w:hint="eastAsia" w:hAnsi="宋体" w:cs="宋体"/>
          <w:bCs/>
          <w:color w:val="auto"/>
          <w:kern w:val="2"/>
          <w:sz w:val="21"/>
          <w:szCs w:val="21"/>
          <w:highlight w:val="none"/>
          <w:lang w:val="zh-CN"/>
        </w:rPr>
        <w:t>收到</w:t>
      </w:r>
      <w:r>
        <w:rPr>
          <w:rFonts w:hint="eastAsia" w:ascii="宋体" w:hAnsi="宋体" w:eastAsia="宋体" w:cs="宋体"/>
          <w:bCs/>
          <w:color w:val="auto"/>
          <w:kern w:val="2"/>
          <w:sz w:val="21"/>
          <w:szCs w:val="21"/>
          <w:highlight w:val="none"/>
          <w:lang w:val="en-US" w:eastAsia="zh-CN"/>
        </w:rPr>
        <w:t>东莞市众源环境投资有限公司</w:t>
      </w:r>
      <w:r>
        <w:rPr>
          <w:rFonts w:hint="eastAsia" w:hAnsi="宋体" w:cs="宋体"/>
          <w:bCs/>
          <w:color w:val="auto"/>
          <w:kern w:val="2"/>
          <w:sz w:val="21"/>
          <w:szCs w:val="21"/>
          <w:highlight w:val="none"/>
          <w:lang w:val="zh-CN"/>
        </w:rPr>
        <w:t>的《阳光合作告知函》，承诺理解函告内容并告知相关人员严格执行其中规定。</w:t>
      </w:r>
    </w:p>
    <w:p w14:paraId="755818A8">
      <w:pPr>
        <w:autoSpaceDE/>
        <w:autoSpaceDN/>
        <w:adjustRightInd/>
        <w:snapToGrid/>
        <w:spacing w:line="360" w:lineRule="auto"/>
        <w:jc w:val="left"/>
        <w:rPr>
          <w:rFonts w:hint="eastAsia" w:hAnsi="宋体" w:cs="宋体"/>
          <w:bCs/>
          <w:color w:val="auto"/>
          <w:kern w:val="2"/>
          <w:sz w:val="21"/>
          <w:szCs w:val="21"/>
          <w:highlight w:val="none"/>
          <w:lang w:val="zh-CN"/>
        </w:rPr>
      </w:pPr>
    </w:p>
    <w:p w14:paraId="40611FFB">
      <w:pPr>
        <w:autoSpaceDE/>
        <w:autoSpaceDN/>
        <w:adjustRightInd/>
        <w:snapToGrid/>
        <w:spacing w:line="360" w:lineRule="auto"/>
        <w:jc w:val="left"/>
        <w:rPr>
          <w:rFonts w:hint="eastAsia" w:hAnsi="宋体" w:cs="宋体"/>
          <w:bCs/>
          <w:color w:val="auto"/>
          <w:kern w:val="2"/>
          <w:sz w:val="21"/>
          <w:szCs w:val="21"/>
          <w:highlight w:val="none"/>
          <w:lang w:val="zh-CN"/>
        </w:rPr>
      </w:pPr>
      <w:r>
        <w:rPr>
          <w:rFonts w:hint="eastAsia" w:hAnsi="宋体" w:cs="宋体"/>
          <w:bCs/>
          <w:color w:val="auto"/>
          <w:kern w:val="2"/>
          <w:sz w:val="21"/>
          <w:szCs w:val="21"/>
          <w:highlight w:val="none"/>
          <w:lang w:val="zh-CN"/>
        </w:rPr>
        <w:t xml:space="preserve">                      </w:t>
      </w:r>
      <w:r>
        <w:rPr>
          <w:rFonts w:hint="eastAsia" w:ascii="宋体" w:hAnsi="宋体" w:cs="宋体"/>
          <w:bCs/>
          <w:color w:val="auto"/>
          <w:kern w:val="2"/>
          <w:sz w:val="21"/>
          <w:szCs w:val="21"/>
          <w:highlight w:val="none"/>
          <w:lang w:val="en-US" w:eastAsia="zh-CN"/>
        </w:rPr>
        <w:t xml:space="preserve">          </w:t>
      </w:r>
      <w:r>
        <w:rPr>
          <w:rFonts w:hint="eastAsia" w:ascii="宋体" w:hAnsi="宋体" w:cs="宋体"/>
          <w:bCs/>
          <w:color w:val="auto"/>
          <w:kern w:val="2"/>
          <w:sz w:val="21"/>
          <w:szCs w:val="21"/>
          <w:highlight w:val="none"/>
          <w:u w:val="none"/>
          <w:lang w:val="en-US" w:eastAsia="zh-CN"/>
        </w:rPr>
        <w:t xml:space="preserve">            公司</w:t>
      </w:r>
      <w:r>
        <w:rPr>
          <w:rFonts w:hint="eastAsia" w:hAnsi="宋体" w:cs="宋体"/>
          <w:bCs/>
          <w:color w:val="auto"/>
          <w:kern w:val="2"/>
          <w:sz w:val="21"/>
          <w:szCs w:val="21"/>
          <w:highlight w:val="none"/>
          <w:lang w:val="zh-CN"/>
        </w:rPr>
        <w:t>（盖章）</w:t>
      </w:r>
    </w:p>
    <w:p w14:paraId="2FD26C60">
      <w:pPr>
        <w:autoSpaceDE/>
        <w:autoSpaceDN/>
        <w:adjustRightInd/>
        <w:snapToGrid/>
        <w:spacing w:line="360" w:lineRule="auto"/>
        <w:jc w:val="left"/>
        <w:rPr>
          <w:rFonts w:hint="eastAsia" w:hAnsi="宋体" w:cs="宋体"/>
          <w:bCs/>
          <w:color w:val="auto"/>
          <w:kern w:val="2"/>
          <w:sz w:val="21"/>
          <w:szCs w:val="21"/>
          <w:highlight w:val="none"/>
          <w:lang w:val="zh-CN"/>
        </w:rPr>
      </w:pPr>
    </w:p>
    <w:p w14:paraId="6B694D94">
      <w:pPr>
        <w:autoSpaceDE/>
        <w:autoSpaceDN/>
        <w:adjustRightInd/>
        <w:snapToGrid/>
        <w:spacing w:line="360" w:lineRule="auto"/>
        <w:ind w:right="0" w:firstLine="0" w:firstLineChars="0"/>
        <w:rPr>
          <w:rFonts w:hint="eastAsia" w:hAnsi="宋体" w:cs="宋体"/>
          <w:bCs/>
          <w:color w:val="auto"/>
          <w:kern w:val="2"/>
          <w:sz w:val="21"/>
          <w:szCs w:val="21"/>
          <w:highlight w:val="none"/>
        </w:rPr>
      </w:pPr>
      <w:r>
        <w:rPr>
          <w:rFonts w:hint="eastAsia" w:hAnsi="宋体" w:cs="宋体"/>
          <w:bCs/>
          <w:color w:val="auto"/>
          <w:kern w:val="2"/>
          <w:sz w:val="21"/>
          <w:szCs w:val="21"/>
          <w:highlight w:val="none"/>
        </w:rPr>
        <w:t xml:space="preserve"> </w:t>
      </w:r>
      <w:r>
        <w:rPr>
          <w:rFonts w:hint="eastAsia" w:hAnsi="宋体" w:cs="宋体"/>
          <w:bCs/>
          <w:color w:val="auto"/>
          <w:kern w:val="2"/>
          <w:sz w:val="21"/>
          <w:szCs w:val="21"/>
          <w:highlight w:val="none"/>
          <w:lang w:val="en-US" w:eastAsia="zh-CN"/>
        </w:rPr>
        <w:t xml:space="preserve">                                           </w:t>
      </w:r>
      <w:r>
        <w:rPr>
          <w:rFonts w:hint="eastAsia" w:hAnsi="宋体" w:cs="宋体"/>
          <w:bCs/>
          <w:color w:val="auto"/>
          <w:kern w:val="2"/>
          <w:sz w:val="21"/>
          <w:szCs w:val="21"/>
          <w:highlight w:val="none"/>
        </w:rPr>
        <w:t xml:space="preserve">法定代表人：           </w:t>
      </w:r>
    </w:p>
    <w:p w14:paraId="1E3F25FD">
      <w:pPr>
        <w:wordWrap/>
        <w:autoSpaceDE/>
        <w:autoSpaceDN/>
        <w:adjustRightInd/>
        <w:snapToGrid/>
        <w:spacing w:line="360" w:lineRule="auto"/>
        <w:jc w:val="left"/>
        <w:rPr>
          <w:rFonts w:hint="eastAsia" w:hAnsi="宋体" w:cs="宋体"/>
          <w:bCs/>
          <w:color w:val="auto"/>
          <w:kern w:val="2"/>
          <w:sz w:val="21"/>
          <w:szCs w:val="21"/>
          <w:highlight w:val="none"/>
        </w:rPr>
      </w:pPr>
      <w:r>
        <w:rPr>
          <w:rFonts w:hint="eastAsia" w:hAnsi="宋体" w:cs="宋体"/>
          <w:bCs/>
          <w:color w:val="auto"/>
          <w:kern w:val="2"/>
          <w:sz w:val="21"/>
          <w:szCs w:val="21"/>
          <w:highlight w:val="none"/>
        </w:rPr>
        <w:t xml:space="preserve"> </w:t>
      </w:r>
    </w:p>
    <w:p w14:paraId="3F2A43B2">
      <w:pPr>
        <w:autoSpaceDE/>
        <w:autoSpaceDN/>
        <w:adjustRightInd/>
        <w:snapToGrid/>
        <w:spacing w:line="360" w:lineRule="auto"/>
        <w:ind w:firstLine="5250" w:firstLineChars="2500"/>
        <w:jc w:val="left"/>
        <w:rPr>
          <w:rFonts w:hint="eastAsia" w:hAnsi="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年</w:t>
      </w:r>
      <w:r>
        <w:rPr>
          <w:rFonts w:hint="eastAsia" w:hAnsi="宋体" w:cs="宋体"/>
          <w:bCs/>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2"/>
          <w:sz w:val="21"/>
          <w:szCs w:val="21"/>
          <w:highlight w:val="none"/>
          <w14:textFill>
            <w14:solidFill>
              <w14:schemeClr w14:val="tx1"/>
            </w14:solidFill>
          </w14:textFill>
        </w:rPr>
        <w:t>月</w:t>
      </w:r>
      <w:r>
        <w:rPr>
          <w:rFonts w:hint="eastAsia" w:hAnsi="宋体" w:cs="宋体"/>
          <w:bCs/>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2"/>
          <w:sz w:val="21"/>
          <w:szCs w:val="21"/>
          <w:highlight w:val="none"/>
          <w14:textFill>
            <w14:solidFill>
              <w14:schemeClr w14:val="tx1"/>
            </w14:solidFill>
          </w14:textFill>
        </w:rPr>
        <w:t>日</w:t>
      </w:r>
    </w:p>
    <w:p w14:paraId="7DD64B23">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0EB3AF3">
      <w:pPr>
        <w:spacing w:after="120"/>
        <w:rPr>
          <w:rFonts w:hint="eastAsia" w:ascii="宋体" w:hAnsi="宋体" w:eastAsia="宋体" w:cs="宋体"/>
          <w:color w:val="auto"/>
          <w:sz w:val="21"/>
          <w:szCs w:val="21"/>
          <w:highlight w:val="none"/>
        </w:rPr>
      </w:pPr>
    </w:p>
    <w:p w14:paraId="2D61810B">
      <w:pPr>
        <w:rPr>
          <w:rFonts w:hint="eastAsia" w:ascii="宋体" w:hAnsi="宋体" w:eastAsia="宋体" w:cs="宋体"/>
          <w:color w:val="auto"/>
          <w:highlight w:val="none"/>
        </w:rPr>
      </w:pPr>
    </w:p>
    <w:bookmarkEnd w:id="27"/>
    <w:bookmarkEnd w:id="28"/>
    <w:p w14:paraId="1A46D565">
      <w:pPr>
        <w:spacing w:line="360" w:lineRule="exact"/>
        <w:rPr>
          <w:rFonts w:hint="eastAsia" w:ascii="宋体" w:hAnsi="宋体" w:eastAsia="宋体" w:cs="宋体"/>
          <w:color w:val="auto"/>
          <w:kern w:val="2"/>
          <w:szCs w:val="22"/>
          <w:highlight w:val="none"/>
        </w:rPr>
      </w:pPr>
    </w:p>
    <w:p w14:paraId="11915E0F">
      <w:pPr>
        <w:snapToGrid w:val="0"/>
        <w:spacing w:line="360" w:lineRule="auto"/>
        <w:rPr>
          <w:rFonts w:hint="eastAsia" w:ascii="宋体" w:hAnsi="宋体" w:eastAsia="宋体" w:cs="宋体"/>
          <w:color w:val="auto"/>
          <w:sz w:val="21"/>
          <w:szCs w:val="21"/>
          <w:highlight w:val="none"/>
        </w:rPr>
      </w:pPr>
    </w:p>
    <w:p w14:paraId="4A088E51">
      <w:pPr>
        <w:rPr>
          <w:rFonts w:hint="eastAsia" w:ascii="宋体" w:hAnsi="宋体" w:eastAsia="宋体" w:cs="宋体"/>
          <w:color w:val="auto"/>
          <w:highlight w:val="none"/>
        </w:rPr>
      </w:pPr>
    </w:p>
    <w:p w14:paraId="004745D5">
      <w:pPr>
        <w:widowControl w:val="0"/>
        <w:autoSpaceDE w:val="0"/>
        <w:autoSpaceDN w:val="0"/>
        <w:adjustRightInd w:val="0"/>
        <w:ind w:right="-26"/>
        <w:jc w:val="center"/>
        <w:rPr>
          <w:rFonts w:hint="eastAsia" w:ascii="宋体" w:hAnsi="宋体" w:eastAsia="宋体" w:cs="宋体"/>
          <w:b/>
          <w:bCs/>
          <w:color w:val="auto"/>
          <w:kern w:val="2"/>
          <w:sz w:val="84"/>
          <w:szCs w:val="84"/>
          <w:highlight w:val="none"/>
          <w:lang w:val="zh-CN" w:eastAsia="zh-CN" w:bidi="ar-SA"/>
        </w:rPr>
      </w:pPr>
    </w:p>
    <w:p w14:paraId="21A719BB">
      <w:pPr>
        <w:widowControl w:val="0"/>
        <w:autoSpaceDE w:val="0"/>
        <w:autoSpaceDN w:val="0"/>
        <w:adjustRightInd w:val="0"/>
        <w:ind w:right="-26" w:firstLine="843" w:firstLineChars="100"/>
        <w:jc w:val="center"/>
        <w:rPr>
          <w:rFonts w:hint="eastAsia" w:ascii="宋体" w:hAnsi="宋体" w:eastAsia="宋体" w:cs="宋体"/>
          <w:b/>
          <w:bCs/>
          <w:color w:val="auto"/>
          <w:kern w:val="2"/>
          <w:sz w:val="84"/>
          <w:szCs w:val="84"/>
          <w:highlight w:val="none"/>
          <w:lang w:val="zh-CN" w:eastAsia="zh-CN" w:bidi="ar-SA"/>
        </w:rPr>
      </w:pPr>
    </w:p>
    <w:p w14:paraId="4735D43E">
      <w:pPr>
        <w:widowControl w:val="0"/>
        <w:autoSpaceDE w:val="0"/>
        <w:autoSpaceDN w:val="0"/>
        <w:adjustRightInd w:val="0"/>
        <w:ind w:right="-26" w:firstLine="843" w:firstLineChars="100"/>
        <w:jc w:val="center"/>
        <w:rPr>
          <w:rFonts w:hint="eastAsia" w:ascii="宋体" w:hAnsi="宋体" w:eastAsia="宋体" w:cs="宋体"/>
          <w:b/>
          <w:bCs/>
          <w:color w:val="auto"/>
          <w:kern w:val="2"/>
          <w:sz w:val="84"/>
          <w:szCs w:val="84"/>
          <w:highlight w:val="none"/>
          <w:lang w:val="zh-CN" w:eastAsia="zh-CN" w:bidi="ar-SA"/>
        </w:rPr>
      </w:pPr>
    </w:p>
    <w:p w14:paraId="4D166A2C">
      <w:pPr>
        <w:widowControl w:val="0"/>
        <w:autoSpaceDE w:val="0"/>
        <w:autoSpaceDN w:val="0"/>
        <w:adjustRightInd w:val="0"/>
        <w:ind w:right="-26" w:firstLine="843" w:firstLineChars="100"/>
        <w:jc w:val="center"/>
        <w:rPr>
          <w:rFonts w:hint="eastAsia" w:ascii="宋体" w:hAnsi="宋体" w:eastAsia="宋体" w:cs="宋体"/>
          <w:b/>
          <w:bCs/>
          <w:color w:val="auto"/>
          <w:kern w:val="2"/>
          <w:sz w:val="84"/>
          <w:szCs w:val="84"/>
          <w:highlight w:val="none"/>
          <w:lang w:val="zh-CN" w:eastAsia="zh-CN" w:bidi="ar-SA"/>
        </w:rPr>
      </w:pPr>
    </w:p>
    <w:p w14:paraId="38B5DC95">
      <w:pPr>
        <w:rPr>
          <w:rFonts w:hint="eastAsia" w:ascii="宋体" w:hAnsi="宋体" w:eastAsia="宋体" w:cs="宋体"/>
          <w:color w:val="auto"/>
          <w:sz w:val="21"/>
          <w:szCs w:val="21"/>
          <w:highlight w:val="none"/>
        </w:rPr>
      </w:pPr>
    </w:p>
    <w:p w14:paraId="6D4DFA94">
      <w:pPr>
        <w:rPr>
          <w:rFonts w:hint="eastAsia" w:ascii="宋体" w:hAnsi="宋体" w:eastAsia="宋体" w:cs="宋体"/>
          <w:color w:val="auto"/>
          <w:sz w:val="21"/>
          <w:szCs w:val="21"/>
          <w:highlight w:val="none"/>
        </w:rPr>
      </w:pPr>
    </w:p>
    <w:p w14:paraId="6C30F1D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附件4：安全生产管理协议</w:t>
      </w:r>
    </w:p>
    <w:p w14:paraId="78D936FB">
      <w:pPr>
        <w:spacing w:line="360" w:lineRule="exact"/>
        <w:ind w:left="648" w:right="-26"/>
        <w:jc w:val="center"/>
        <w:rPr>
          <w:rFonts w:hint="eastAsia" w:ascii="宋体" w:hAnsi="宋体" w:eastAsia="宋体" w:cs="宋体"/>
          <w:b/>
          <w:bCs/>
          <w:color w:val="auto"/>
          <w:szCs w:val="21"/>
          <w:highlight w:val="none"/>
          <w:lang w:val="zh-CN"/>
        </w:rPr>
      </w:pPr>
    </w:p>
    <w:p w14:paraId="267696D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kern w:val="0"/>
          <w:sz w:val="32"/>
          <w:szCs w:val="32"/>
          <w:highlight w:val="none"/>
          <w:lang w:val="en-US" w:eastAsia="zh-CN" w:bidi="ar"/>
        </w:rPr>
        <w:t>安全生产管理协议（施工、安装、服务类）</w:t>
      </w:r>
    </w:p>
    <w:p w14:paraId="565591AF">
      <w:pPr>
        <w:keepNext w:val="0"/>
        <w:keepLines w:val="0"/>
        <w:widowControl w:val="0"/>
        <w:suppressLineNumbers w:val="0"/>
        <w:autoSpaceDE w:val="0"/>
        <w:autoSpaceDN w:val="0"/>
        <w:adjustRightInd w:val="0"/>
        <w:spacing w:before="0" w:beforeAutospacing="0" w:after="0" w:afterAutospacing="0" w:line="360" w:lineRule="auto"/>
        <w:ind w:right="840" w:firstLine="4830" w:firstLineChars="2300"/>
        <w:jc w:val="both"/>
        <w:rPr>
          <w:rFonts w:hint="eastAsia" w:ascii="宋体" w:hAnsi="宋体" w:eastAsia="宋体" w:cs="仿宋"/>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合同编号</w:t>
      </w: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w:t>
      </w:r>
    </w:p>
    <w:p w14:paraId="5F77ECFA">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w:t>
      </w:r>
    </w:p>
    <w:p w14:paraId="5D9A66C5">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甲方：</w:t>
      </w:r>
      <w:r>
        <w:rPr>
          <w:rFonts w:hint="eastAsia" w:hAnsi="宋体" w:cs="宋体"/>
          <w:bCs/>
          <w:color w:val="auto"/>
          <w:kern w:val="2"/>
          <w:sz w:val="21"/>
          <w:szCs w:val="21"/>
          <w:highlight w:val="none"/>
          <w:u w:val="single"/>
          <w:lang w:val="en-US" w:eastAsia="zh-CN"/>
        </w:rPr>
        <w:t>东莞市众源环境投资有限公司</w:t>
      </w:r>
      <w:r>
        <w:rPr>
          <w:rFonts w:hint="eastAsia" w:ascii="宋体" w:hAnsi="宋体" w:eastAsia="宋体" w:cs="宋体"/>
          <w:bCs/>
          <w:color w:val="auto"/>
          <w:kern w:val="2"/>
          <w:sz w:val="21"/>
          <w:szCs w:val="21"/>
          <w:highlight w:val="none"/>
          <w:lang w:val="en-US" w:eastAsia="zh-CN"/>
        </w:rPr>
        <w:t xml:space="preserve">                                                              </w:t>
      </w:r>
    </w:p>
    <w:p w14:paraId="63CA2605">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 xml:space="preserve">地址: </w:t>
      </w:r>
      <w:r>
        <w:rPr>
          <w:rFonts w:hint="eastAsia" w:hAnsi="宋体" w:cs="宋体"/>
          <w:bCs/>
          <w:color w:val="auto"/>
          <w:kern w:val="2"/>
          <w:sz w:val="21"/>
          <w:szCs w:val="21"/>
          <w:highlight w:val="none"/>
          <w:u w:val="single"/>
          <w:lang w:val="en-US" w:eastAsia="zh-CN"/>
        </w:rPr>
        <w:t>广东省东莞市东城街道火炼树红棉路40号302室</w:t>
      </w:r>
      <w:r>
        <w:rPr>
          <w:rFonts w:hint="eastAsia" w:ascii="宋体" w:hAnsi="宋体" w:eastAsia="宋体" w:cs="宋体"/>
          <w:bCs/>
          <w:color w:val="auto"/>
          <w:kern w:val="2"/>
          <w:sz w:val="21"/>
          <w:szCs w:val="21"/>
          <w:highlight w:val="none"/>
          <w:lang w:val="en-US" w:eastAsia="zh-CN"/>
        </w:rPr>
        <w:t xml:space="preserve">                                                                                </w:t>
      </w:r>
    </w:p>
    <w:p w14:paraId="4A4538A1">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电话：</w:t>
      </w:r>
      <w:r>
        <w:rPr>
          <w:rFonts w:hint="eastAsia" w:hAnsi="宋体" w:cs="宋体"/>
          <w:bCs/>
          <w:color w:val="auto"/>
          <w:kern w:val="2"/>
          <w:sz w:val="21"/>
          <w:szCs w:val="21"/>
          <w:highlight w:val="none"/>
          <w:u w:val="single"/>
          <w:lang w:val="en-US" w:eastAsia="zh-CN"/>
        </w:rPr>
        <w:t xml:space="preserve">        /           </w:t>
      </w:r>
      <w:r>
        <w:rPr>
          <w:rFonts w:hint="eastAsia" w:ascii="宋体" w:hAnsi="宋体" w:eastAsia="宋体" w:cs="宋体"/>
          <w:bCs/>
          <w:color w:val="auto"/>
          <w:kern w:val="2"/>
          <w:sz w:val="21"/>
          <w:szCs w:val="21"/>
          <w:highlight w:val="none"/>
          <w:lang w:val="en-US" w:eastAsia="zh-CN"/>
        </w:rPr>
        <w:t xml:space="preserve">                                                               </w:t>
      </w:r>
    </w:p>
    <w:p w14:paraId="09DD235C">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p>
    <w:p w14:paraId="342A4EBF">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乙方：</w:t>
      </w:r>
      <w:r>
        <w:rPr>
          <w:rFonts w:hint="eastAsia" w:hAnsi="宋体" w:cs="宋体"/>
          <w:bCs/>
          <w:color w:val="auto"/>
          <w:kern w:val="2"/>
          <w:sz w:val="21"/>
          <w:szCs w:val="21"/>
          <w:highlight w:val="none"/>
          <w:lang w:val="en-US" w:eastAsia="zh-CN"/>
        </w:rPr>
        <w:t xml:space="preserve"> </w:t>
      </w:r>
      <w:r>
        <w:rPr>
          <w:rFonts w:hint="eastAsia" w:hAnsi="宋体" w:cs="宋体"/>
          <w:bCs/>
          <w:color w:val="auto"/>
          <w:kern w:val="2"/>
          <w:sz w:val="21"/>
          <w:szCs w:val="21"/>
          <w:highlight w:val="none"/>
          <w:u w:val="single"/>
          <w:lang w:val="en-US" w:eastAsia="zh-CN"/>
        </w:rPr>
        <w:t xml:space="preserve">                        </w:t>
      </w:r>
      <w:r>
        <w:rPr>
          <w:rFonts w:hint="eastAsia" w:ascii="宋体" w:hAnsi="宋体" w:eastAsia="宋体" w:cs="宋体"/>
          <w:bCs/>
          <w:color w:val="auto"/>
          <w:kern w:val="2"/>
          <w:sz w:val="21"/>
          <w:szCs w:val="21"/>
          <w:highlight w:val="none"/>
          <w:lang w:val="en-US" w:eastAsia="zh-CN"/>
        </w:rPr>
        <w:t xml:space="preserve">                                   </w:t>
      </w:r>
    </w:p>
    <w:p w14:paraId="41472FC1">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 xml:space="preserve">地址: </w:t>
      </w:r>
      <w:r>
        <w:rPr>
          <w:rFonts w:hint="eastAsia" w:hAnsi="宋体" w:cs="宋体"/>
          <w:bCs/>
          <w:color w:val="auto"/>
          <w:kern w:val="2"/>
          <w:sz w:val="21"/>
          <w:szCs w:val="21"/>
          <w:highlight w:val="none"/>
          <w:u w:val="single"/>
          <w:lang w:val="en-US" w:eastAsia="zh-CN"/>
        </w:rPr>
        <w:t xml:space="preserve">                         </w:t>
      </w:r>
      <w:r>
        <w:rPr>
          <w:rFonts w:hint="eastAsia" w:ascii="宋体" w:hAnsi="宋体" w:eastAsia="宋体" w:cs="宋体"/>
          <w:bCs/>
          <w:color w:val="auto"/>
          <w:kern w:val="2"/>
          <w:sz w:val="21"/>
          <w:szCs w:val="21"/>
          <w:highlight w:val="none"/>
          <w:lang w:val="en-US" w:eastAsia="zh-CN"/>
        </w:rPr>
        <w:t xml:space="preserve">                                   </w:t>
      </w:r>
    </w:p>
    <w:p w14:paraId="77BD2EEB">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电话：</w:t>
      </w:r>
      <w:r>
        <w:rPr>
          <w:rFonts w:hint="eastAsia" w:hAnsi="宋体" w:cs="宋体"/>
          <w:bCs/>
          <w:color w:val="auto"/>
          <w:kern w:val="2"/>
          <w:sz w:val="21"/>
          <w:szCs w:val="21"/>
          <w:highlight w:val="none"/>
          <w:u w:val="single"/>
          <w:lang w:val="en-US" w:eastAsia="zh-CN"/>
        </w:rPr>
        <w:t xml:space="preserve">         /          </w:t>
      </w:r>
      <w:r>
        <w:rPr>
          <w:rFonts w:hint="eastAsia" w:ascii="宋体" w:hAnsi="宋体" w:eastAsia="宋体" w:cs="宋体"/>
          <w:bCs/>
          <w:color w:val="auto"/>
          <w:kern w:val="2"/>
          <w:sz w:val="21"/>
          <w:szCs w:val="21"/>
          <w:highlight w:val="none"/>
          <w:lang w:val="en-US" w:eastAsia="zh-CN"/>
        </w:rPr>
        <w:t xml:space="preserve">                                   </w:t>
      </w:r>
    </w:p>
    <w:p w14:paraId="1E28A06C">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p>
    <w:p w14:paraId="2DA929CE">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根据《中华人民共和国安全生产法》和《建设工程安全生产管理条例》等法规要求，为加强作业现场的安全管理，落实各自的安全生产职责，进一步加强作业的安全管理，杜绝作业人员因安全管理不善而引发的各类安全事故，保证甲、乙双方的财产和员工的人身安全不受侵害，经甲乙双方协商一致，签订协议如下：</w:t>
      </w:r>
    </w:p>
    <w:p w14:paraId="377055BB">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项目名称：</w:t>
      </w:r>
      <w:r>
        <w:rPr>
          <w:rFonts w:hint="eastAsia" w:hAnsi="宋体" w:cs="宋体"/>
          <w:bCs/>
          <w:color w:val="auto"/>
          <w:kern w:val="2"/>
          <w:sz w:val="21"/>
          <w:szCs w:val="21"/>
          <w:highlight w:val="none"/>
          <w:u w:val="single"/>
          <w:lang w:val="en-US" w:eastAsia="zh-CN"/>
        </w:rPr>
        <w:t xml:space="preserve">                                       </w:t>
      </w:r>
      <w:r>
        <w:rPr>
          <w:rFonts w:hint="eastAsia" w:ascii="宋体" w:hAnsi="宋体" w:eastAsia="宋体" w:cs="宋体"/>
          <w:bCs/>
          <w:color w:val="auto"/>
          <w:kern w:val="2"/>
          <w:sz w:val="21"/>
          <w:szCs w:val="21"/>
          <w:highlight w:val="none"/>
          <w:lang w:val="en-US" w:eastAsia="zh-CN"/>
        </w:rPr>
        <w:t xml:space="preserve">                                   </w:t>
      </w:r>
    </w:p>
    <w:p w14:paraId="5E5ED79B">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项目地点：</w:t>
      </w:r>
      <w:r>
        <w:rPr>
          <w:rFonts w:hint="eastAsia" w:hAnsi="宋体" w:cs="宋体"/>
          <w:bCs/>
          <w:color w:val="auto"/>
          <w:kern w:val="2"/>
          <w:sz w:val="21"/>
          <w:szCs w:val="21"/>
          <w:highlight w:val="none"/>
          <w:u w:val="single"/>
          <w:lang w:val="en-US" w:eastAsia="zh-CN"/>
        </w:rPr>
        <w:t xml:space="preserve">                                      </w:t>
      </w:r>
      <w:r>
        <w:rPr>
          <w:rFonts w:hint="eastAsia" w:ascii="宋体" w:hAnsi="宋体" w:eastAsia="宋体" w:cs="宋体"/>
          <w:bCs/>
          <w:color w:val="auto"/>
          <w:kern w:val="2"/>
          <w:sz w:val="21"/>
          <w:szCs w:val="21"/>
          <w:highlight w:val="none"/>
          <w:lang w:val="en-US" w:eastAsia="zh-CN"/>
        </w:rPr>
        <w:t xml:space="preserve">                                                                                      </w:t>
      </w:r>
    </w:p>
    <w:p w14:paraId="1129C85C">
      <w:pPr>
        <w:snapToGrid w:val="0"/>
        <w:spacing w:line="360" w:lineRule="auto"/>
        <w:ind w:firstLine="420" w:firstLineChars="200"/>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项目时间：</w:t>
      </w:r>
      <w:r>
        <w:rPr>
          <w:rFonts w:hint="eastAsia" w:hAnsi="宋体" w:cs="宋体"/>
          <w:bCs/>
          <w:color w:val="000000" w:themeColor="text1"/>
          <w:kern w:val="2"/>
          <w:sz w:val="2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年</w:t>
      </w:r>
      <w:r>
        <w:rPr>
          <w:rFonts w:hint="eastAsia" w:hAnsi="宋体" w:cs="宋体"/>
          <w:bCs/>
          <w:color w:val="000000" w:themeColor="text1"/>
          <w:kern w:val="2"/>
          <w:sz w:val="2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月</w:t>
      </w:r>
      <w:r>
        <w:rPr>
          <w:rFonts w:hint="eastAsia" w:hAnsi="宋体" w:cs="宋体"/>
          <w:bCs/>
          <w:color w:val="000000" w:themeColor="text1"/>
          <w:kern w:val="2"/>
          <w:sz w:val="21"/>
          <w:szCs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日至</w:t>
      </w:r>
      <w:r>
        <w:rPr>
          <w:rFonts w:hint="eastAsia" w:hAnsi="宋体" w:cs="宋体"/>
          <w:bCs/>
          <w:color w:val="000000" w:themeColor="text1"/>
          <w:kern w:val="2"/>
          <w:sz w:val="21"/>
          <w:szCs w:val="21"/>
          <w:highlight w:val="none"/>
          <w:u w:val="single"/>
          <w:lang w:val="en-US" w:eastAsia="zh-CN"/>
          <w14:textFill>
            <w14:solidFill>
              <w14:schemeClr w14:val="tx1"/>
            </w14:solidFill>
          </w14:textFill>
        </w:rPr>
        <w:t>2026</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年</w:t>
      </w:r>
      <w:r>
        <w:rPr>
          <w:rFonts w:hint="eastAsia" w:hAnsi="宋体" w:cs="宋体"/>
          <w:bCs/>
          <w:color w:val="000000" w:themeColor="text1"/>
          <w:kern w:val="2"/>
          <w:sz w:val="21"/>
          <w:szCs w:val="21"/>
          <w:highlight w:val="none"/>
          <w:u w:val="single"/>
          <w:lang w:val="en-US" w:eastAsia="zh-CN"/>
          <w14:textFill>
            <w14:solidFill>
              <w14:schemeClr w14:val="tx1"/>
            </w14:solidFill>
          </w14:textFill>
        </w:rPr>
        <w:t>5</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月</w:t>
      </w:r>
      <w:r>
        <w:rPr>
          <w:rFonts w:hint="eastAsia" w:hAnsi="宋体" w:cs="宋体"/>
          <w:bCs/>
          <w:color w:val="000000" w:themeColor="text1"/>
          <w:kern w:val="2"/>
          <w:sz w:val="21"/>
          <w:szCs w:val="21"/>
          <w:highlight w:val="none"/>
          <w:u w:val="single"/>
          <w:lang w:val="en-US" w:eastAsia="zh-CN"/>
          <w14:textFill>
            <w14:solidFill>
              <w14:schemeClr w14:val="tx1"/>
            </w14:solidFill>
          </w14:textFill>
        </w:rPr>
        <w:t>31</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日</w:t>
      </w:r>
    </w:p>
    <w:p w14:paraId="3A792B3F">
      <w:pPr>
        <w:snapToGrid w:val="0"/>
        <w:spacing w:line="360" w:lineRule="auto"/>
        <w:ind w:firstLine="422" w:firstLineChars="200"/>
        <w:rPr>
          <w:rFonts w:hint="eastAsia" w:ascii="宋体" w:hAnsi="宋体" w:eastAsia="宋体" w:cs="宋体"/>
          <w:b/>
          <w:bCs w:val="0"/>
          <w:color w:val="auto"/>
          <w:kern w:val="2"/>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rPr>
        <w:t>一、污水处理厂风险辨识</w:t>
      </w:r>
    </w:p>
    <w:p w14:paraId="50CF33E8">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5AEB3C5F">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2、其他有限空间辨识，如:建筑施工未完工的地下暗室、管道及管道井等封闭、半封闭的设施及场所（地下隐蔽工程、密闭容器、长期不用的设施或通风不畅的场所等）等。</w:t>
      </w:r>
    </w:p>
    <w:p w14:paraId="083FF3BB">
      <w:pPr>
        <w:snapToGrid w:val="0"/>
        <w:spacing w:line="360" w:lineRule="auto"/>
        <w:ind w:firstLine="422" w:firstLineChars="200"/>
        <w:rPr>
          <w:rFonts w:hint="eastAsia" w:ascii="宋体" w:hAnsi="宋体" w:eastAsia="宋体" w:cs="宋体"/>
          <w:b/>
          <w:bCs w:val="0"/>
          <w:color w:val="auto"/>
          <w:kern w:val="2"/>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rPr>
        <w:t>二、危害因素分析</w:t>
      </w:r>
    </w:p>
    <w:p w14:paraId="59D95146">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p>
    <w:p w14:paraId="1F94E1B7">
      <w:pPr>
        <w:snapToGrid w:val="0"/>
        <w:spacing w:line="360" w:lineRule="auto"/>
        <w:ind w:firstLine="422" w:firstLineChars="200"/>
        <w:rPr>
          <w:rFonts w:hint="eastAsia" w:ascii="宋体" w:hAnsi="宋体" w:eastAsia="宋体" w:cs="宋体"/>
          <w:b/>
          <w:bCs w:val="0"/>
          <w:color w:val="auto"/>
          <w:kern w:val="2"/>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rPr>
        <w:t>三、协议实施条款</w:t>
      </w:r>
    </w:p>
    <w:p w14:paraId="6344F210">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 xml:space="preserve">1．“相关方”是指：在公司从事与公司生产经营活动有关的、在公司内从事各种公务活动和进行业务往来的外部单位和个人（以下简称“相关方”）。主要包括： </w:t>
      </w:r>
    </w:p>
    <w:p w14:paraId="26781B97">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（1）依照与公司订立的有关合同，在公司内从事基建、设</w:t>
      </w:r>
    </w:p>
    <w:p w14:paraId="4BFC14F1">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 xml:space="preserve">备安装、维修保养、运输、后勤服务、劳务输出以及其他承包各种项目的外来单位或个人。 </w:t>
      </w:r>
    </w:p>
    <w:p w14:paraId="6565B27C">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（2）进入单位内进行商务洽谈、参观访问、工作检查、学习交流及其他各类公务活动的外来单位或个人。</w:t>
      </w:r>
    </w:p>
    <w:p w14:paraId="0015C8A7">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（3）目前我司相关方包括但不限于保安人员、绿化环卫人员、安装施工人员、配送人员、参观人员等。</w:t>
      </w:r>
    </w:p>
    <w:p w14:paraId="58F966BE">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2．危险作业包括但不限于以下内容：临水作业、进入受限空间作业、临时用电作业、高处作业、断路作业、破土作业、吊装作业、盲板抽堵作业。（以下简称：危险作业）</w:t>
      </w:r>
    </w:p>
    <w:p w14:paraId="654DB688">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5512E299">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4．安全交底。每次进行危险作业等其他可能存在危险的作业前需由乙方的带班人员对作业人员进行安全交底。</w:t>
      </w:r>
    </w:p>
    <w:p w14:paraId="4C8AC796">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5．乙方需完善并加强对相关方的的日常考勤管理，严格遵守厂区对进出人员的管理要求。</w:t>
      </w:r>
    </w:p>
    <w:p w14:paraId="17261980">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6．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14:paraId="197A3530">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7．乙方使用被派遣劳动者的，应当将被派遣劳动者纳入本单位从业人员统一管理，对被派遣劳动者进行岗位安全操作规程和安全操作技能的教育和培训。</w:t>
      </w:r>
    </w:p>
    <w:p w14:paraId="5C2BC77D">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8．乙方应制定与作业范围相适应的应急处置预案，并定期组织演练或者参加甲方组织的演练。</w:t>
      </w:r>
    </w:p>
    <w:p w14:paraId="0FA79A8A">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9．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35175AB8">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10．乙方应当教育和督促从业人员严格执行本单位的安全生产规章制度和安全操作规程；并向从业人员如实告知作业场所和工作岗位存在的危险因素、防范措施以及事故应急措施。</w:t>
      </w:r>
    </w:p>
    <w:p w14:paraId="484B294F">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11．乙方依法参加工伤保险，为从业人员缴纳保险费，并应当为从事危险作业的人员办理意外伤害保险。</w:t>
      </w:r>
    </w:p>
    <w:p w14:paraId="139292B9">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12．乙方应严格遵守国家、地方政府有关安全生产及劳动保护的法律法规、标准、规定，贯彻执行甲方的各项安全管理规章制度，严格按照生产场所操作规程制度。</w:t>
      </w:r>
    </w:p>
    <w:p w14:paraId="24A86280">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13．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4E3E6F2C">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14．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0CB8E5B5">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15．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52EE514A">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16．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14:paraId="4CB94304">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17．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43F07E9B">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18．乙方作业人员在甲方区域内存放工器具、危险的化学品或是易爆易燃物品等，并因此在甲方的区域内发生包括但不限于安全事故、治安事件等任何事故，造成乙方所属人员或第三人人身或财产损失的，由乙方承担事故的全部责任和善后事宜。若甲方代为承担相应责任的，有权全部向乙方追偿并要求乙方承担违约责任。</w:t>
      </w:r>
    </w:p>
    <w:p w14:paraId="51CA06B9">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19．乙方作业人员未经许可不得随意到厂区区域以内的其它工作场所活动，活动内容包括不限于采摘水果、前往其他池体活动、攀爬构筑物等危险行为，出现人身损伤或伤亡的，由乙方自行负责一切责任。</w:t>
      </w:r>
    </w:p>
    <w:p w14:paraId="1111C12D">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20．在作业过程中，需要进行动土、动火、登高、吊装、断路、进入限制性空间等危险性较高的作业时，乙方的作业负责人、专职或兼职安全员必须现场确认，作业前报甲方。根据甲方的关于危险作业安全要求执行。</w:t>
      </w:r>
    </w:p>
    <w:p w14:paraId="13FA6852">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21．因乙方原因，造成乙方损失，由乙方自负，给甲方造成财产损失和人员伤害，乙方要负全部责任，并全额赔偿甲方。</w:t>
      </w:r>
    </w:p>
    <w:p w14:paraId="4A9ADA63">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22．非因甲方原因，造成乙方损失的，甲方不承担任何责任，由乙方自行承担全部责任。</w:t>
      </w:r>
    </w:p>
    <w:p w14:paraId="1C56F245">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23．乙方应严格遵守法律法规以及甲方的安全管理要求，并接受甲方的安全生产工作协调和监督，积极消除安全隐患。安全管理的基本要求包括但不限于以下条款：</w:t>
      </w:r>
    </w:p>
    <w:p w14:paraId="666A3BD0">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①禁火区内严禁吸烟、动火。有火灾危险的作业区域，乙方必须配置足够的灭火设施。</w:t>
      </w:r>
    </w:p>
    <w:p w14:paraId="2A32E90F">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②焊接、气割作业时两瓶距离必须达到5M及以上，气瓶距可能产生火花的电器、设备和其它火源的间距必须达到10M及以上。</w:t>
      </w:r>
    </w:p>
    <w:p w14:paraId="79D45FAA">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③严禁在厂内道路、消防通道内搭建临时建筑或堆放物资；</w:t>
      </w:r>
    </w:p>
    <w:p w14:paraId="10F4F379">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严禁占用、堵塞、遮掩、挪用、损毁、破坏或因装修作业等工作或其他原因导致消防设施设备损坏。</w:t>
      </w:r>
    </w:p>
    <w:p w14:paraId="68E29BF6">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④作业场所的电动工具、电焊机等须有漏电保护器和相应的安全防护装置。</w:t>
      </w:r>
    </w:p>
    <w:p w14:paraId="6F437021">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⑤作业现场及居住室、办公室内的用电设施必须符合要求，严禁电线乱接、乱拉，刀闸和开关无盖，在电器设施上堆放物品。</w:t>
      </w:r>
    </w:p>
    <w:p w14:paraId="2964A525">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⑥防雷、防静电设施及用电设施要有良好接地。</w:t>
      </w:r>
    </w:p>
    <w:p w14:paraId="3765F512">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⑦作业现场的危险区域，如临边、深坑、土方堆填区等，必须设置围栏和危险标志，夜间要设信号灯。</w:t>
      </w:r>
    </w:p>
    <w:p w14:paraId="26F826D1">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63333F8F">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74447E29">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27C34D1E">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24．乙方应当定期排查并及时治理作业范围内的事故隐患，建立台账，做好相关记录，及时向甲方报告。乙方在发现重大事故隐患后不能立即治理的，应当采取必要的防范措施，并及时书面报告甲方，消除事故隐患。</w:t>
      </w:r>
    </w:p>
    <w:p w14:paraId="3D7CD8A3">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25．乙方必须接受甲方的检查与监督，并应主动配合，做好安全工作。乙方若有出现违反本协议“第三条，协议实施条款”任一情形的，甲方有权要求乙方立即整改，且甲方有权视情况从工程结算款/服务价款中扣除（1000-2000）元/次作为违约金。</w:t>
      </w:r>
    </w:p>
    <w:p w14:paraId="2DE3C616">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26．若乙方有下列情形之一的或在整改后仍违反协议的，甲方有权单方解除合同，甲方有权要求乙方向甲方支付本合同总金额的10%作为违约金，同时甲方有权要求乙方承担第24条的违约金。造成甲方损失的，乙方需另行赔偿：</w:t>
      </w:r>
    </w:p>
    <w:p w14:paraId="318F2152">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①乙方不能提供与项目相匹配的营业执照、施工资质、安全生产许可证、技术人员、特种作业人员、安全员和设备设施的；</w:t>
      </w:r>
    </w:p>
    <w:p w14:paraId="745862AC">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②乙方未对作业人员进行岗位安全操作规程和安全操作技能的教育和培训的；没有向作业人员提供劳动防护用品的；</w:t>
      </w:r>
    </w:p>
    <w:p w14:paraId="0CF8AFAA">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③乙方未对所属员工定期开展安全教育培训的；</w:t>
      </w:r>
    </w:p>
    <w:p w14:paraId="056C85BB">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④在开展涉及危险性较高的作业时，乙方未在作业前报甲方的；</w:t>
      </w:r>
    </w:p>
    <w:p w14:paraId="0C632B82">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⑤乙方违章作业或违章指挥作业的；</w:t>
      </w:r>
    </w:p>
    <w:p w14:paraId="5644E5E2">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⑥乙方现场安全管理不到位或不服从甲方安全管理的；</w:t>
      </w:r>
    </w:p>
    <w:p w14:paraId="6CE379C3">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⑦发生事故后，乙方未及时开展应急救援工作的；</w:t>
      </w:r>
    </w:p>
    <w:p w14:paraId="4447913C">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⑨未制定与作业范围相适应的应急处置预案；</w:t>
      </w:r>
    </w:p>
    <w:p w14:paraId="1F36B843">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⑩乙方不履行协议义务或者未按协议约定履行义务的其他情况。</w:t>
      </w:r>
    </w:p>
    <w:p w14:paraId="4839C961">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27．乙方需做好临水作业安全保障工作，临水作业的范围包括但不限于：构筑物水面垃圾的打捞（含粗格栅、细格栅、生化池、沉淀池/二沉池；生化池、二沉池、滤布滤池、出水明渠、硝化池、反硝化池等构筑物）的池内清洗等。具体要求如下：</w:t>
      </w:r>
    </w:p>
    <w:p w14:paraId="6282023D">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（1）乙方在实施临水作业时，需设一名或以上监护人员；作业存在多种危险作业情况下，需严格落实2人或2人以上为一组协同作业或交替作业，不能单独作业。</w:t>
      </w:r>
    </w:p>
    <w:p w14:paraId="4BE75A5A">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（2）危险作业前，必须检查作业工具是否完好，做好交底工作。</w:t>
      </w:r>
    </w:p>
    <w:p w14:paraId="58ED03F2">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（3）危险作业时，必须做好安全防护措施（穿戴救生衣、安全绳（带）、水鞋、手套、不得穿拖鞋或凉鞋等），严格落实2人或2人以上为一组进行协同作业，不得单独作业。</w:t>
      </w:r>
    </w:p>
    <w:p w14:paraId="2FE50163">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（4）如遇阴雨及大雾、雷暴雨、台风等恶劣天气，禁止危险作业。</w:t>
      </w:r>
    </w:p>
    <w:p w14:paraId="58D45C18">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28．乙方对作业过程中潜在的安全风险不明确的，不可盲目作业，否则，造成的后果由乙方独自承担。</w:t>
      </w:r>
    </w:p>
    <w:p w14:paraId="1EBCA65C">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29．本协议一式</w:t>
      </w:r>
      <w:r>
        <w:rPr>
          <w:rFonts w:hint="eastAsia" w:hAnsi="宋体" w:cs="宋体"/>
          <w:bCs/>
          <w:color w:val="auto"/>
          <w:kern w:val="2"/>
          <w:sz w:val="21"/>
          <w:szCs w:val="21"/>
          <w:highlight w:val="none"/>
          <w:u w:val="single"/>
          <w:lang w:val="en-US" w:eastAsia="zh-CN"/>
        </w:rPr>
        <w:t>肆</w:t>
      </w:r>
      <w:r>
        <w:rPr>
          <w:rFonts w:hint="eastAsia" w:ascii="宋体" w:hAnsi="宋体" w:eastAsia="宋体" w:cs="宋体"/>
          <w:bCs/>
          <w:color w:val="auto"/>
          <w:kern w:val="2"/>
          <w:sz w:val="21"/>
          <w:szCs w:val="21"/>
          <w:highlight w:val="none"/>
          <w:lang w:val="en-US" w:eastAsia="zh-CN"/>
        </w:rPr>
        <w:t>份，甲、乙双方各执</w:t>
      </w:r>
      <w:r>
        <w:rPr>
          <w:rFonts w:hint="eastAsia" w:hAnsi="宋体" w:cs="宋体"/>
          <w:bCs/>
          <w:color w:val="auto"/>
          <w:kern w:val="2"/>
          <w:sz w:val="21"/>
          <w:szCs w:val="21"/>
          <w:highlight w:val="none"/>
          <w:u w:val="single"/>
          <w:lang w:val="en-US" w:eastAsia="zh-CN"/>
        </w:rPr>
        <w:t>贰</w:t>
      </w:r>
      <w:r>
        <w:rPr>
          <w:rFonts w:hint="eastAsia" w:ascii="宋体" w:hAnsi="宋体" w:eastAsia="宋体" w:cs="宋体"/>
          <w:bCs/>
          <w:color w:val="auto"/>
          <w:kern w:val="2"/>
          <w:sz w:val="21"/>
          <w:szCs w:val="21"/>
          <w:highlight w:val="none"/>
          <w:lang w:val="en-US" w:eastAsia="zh-CN"/>
        </w:rPr>
        <w:t>份，自双方法定代表人签字并盖章后生效。</w:t>
      </w:r>
    </w:p>
    <w:p w14:paraId="36E93868">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p>
    <w:p w14:paraId="368EB4CA">
      <w:pPr>
        <w:snapToGrid w:val="0"/>
        <w:spacing w:line="360" w:lineRule="auto"/>
        <w:ind w:firstLine="422" w:firstLineChars="200"/>
        <w:rPr>
          <w:rFonts w:hint="eastAsia" w:ascii="宋体" w:hAnsi="宋体" w:eastAsia="宋体" w:cs="宋体"/>
          <w:b/>
          <w:bCs w:val="0"/>
          <w:color w:val="auto"/>
          <w:kern w:val="2"/>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rPr>
        <w:t>乙方声明：</w:t>
      </w:r>
    </w:p>
    <w:p w14:paraId="6432CF85">
      <w:pPr>
        <w:snapToGrid w:val="0"/>
        <w:spacing w:line="360" w:lineRule="auto"/>
        <w:ind w:firstLine="422" w:firstLineChars="200"/>
        <w:rPr>
          <w:rFonts w:hint="eastAsia" w:ascii="宋体" w:hAnsi="宋体" w:eastAsia="宋体" w:cs="宋体"/>
          <w:b/>
          <w:bCs w:val="0"/>
          <w:color w:val="auto"/>
          <w:kern w:val="2"/>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rPr>
        <w:t>乙方已认真阅读协议内容，对协议条款、现场的安全管理要求、安全风险充分理解，并自愿承担因违约造成的一切后果。</w:t>
      </w:r>
    </w:p>
    <w:p w14:paraId="16FD0950">
      <w:pPr>
        <w:snapToGrid w:val="0"/>
        <w:spacing w:line="360" w:lineRule="auto"/>
        <w:ind w:firstLine="420" w:firstLineChars="200"/>
        <w:rPr>
          <w:rFonts w:hint="eastAsia" w:ascii="宋体" w:hAnsi="宋体" w:eastAsia="宋体" w:cs="宋体"/>
          <w:bCs/>
          <w:color w:val="auto"/>
          <w:kern w:val="2"/>
          <w:sz w:val="21"/>
          <w:szCs w:val="21"/>
          <w:highlight w:val="none"/>
          <w:lang w:val="en-US" w:eastAsia="zh-CN"/>
        </w:rPr>
      </w:pPr>
    </w:p>
    <w:p w14:paraId="593E7C05">
      <w:pPr>
        <w:snapToGrid w:val="0"/>
        <w:spacing w:line="360" w:lineRule="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（以下无正文）</w:t>
      </w:r>
    </w:p>
    <w:p w14:paraId="6425BFB9">
      <w:pPr>
        <w:rPr>
          <w:rFonts w:hint="eastAsia" w:ascii="宋体" w:hAnsi="宋体" w:eastAsia="宋体" w:cs="宋体"/>
          <w:color w:val="auto"/>
          <w:kern w:val="0"/>
          <w:sz w:val="21"/>
          <w:szCs w:val="21"/>
          <w:highlight w:val="none"/>
          <w:lang w:val="en-US" w:eastAsia="zh-CN" w:bidi="ar"/>
        </w:rPr>
      </w:pPr>
    </w:p>
    <w:p w14:paraId="5172E58A">
      <w:pPr>
        <w:rPr>
          <w:rFonts w:hint="eastAsia" w:ascii="宋体" w:hAnsi="宋体" w:eastAsia="宋体" w:cs="宋体"/>
          <w:color w:val="auto"/>
          <w:kern w:val="0"/>
          <w:sz w:val="21"/>
          <w:szCs w:val="21"/>
          <w:highlight w:val="none"/>
          <w:lang w:val="en-US" w:eastAsia="zh-CN" w:bidi="ar"/>
        </w:rPr>
      </w:pPr>
    </w:p>
    <w:p w14:paraId="27F58886">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甲方（盖章）：                      乙方（盖章）： </w:t>
      </w:r>
    </w:p>
    <w:p w14:paraId="460FFDD5">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法定代表人：                </w:t>
      </w:r>
      <w:r>
        <w:rPr>
          <w:rFonts w:hint="eastAsia" w:hAnsi="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法定代表人：</w:t>
      </w:r>
    </w:p>
    <w:p w14:paraId="670D1962">
      <w:pPr>
        <w:rPr>
          <w:rFonts w:hint="eastAsia" w:ascii="宋体" w:hAnsi="宋体" w:eastAsia="宋体" w:cs="宋体"/>
          <w:color w:val="auto"/>
          <w:kern w:val="0"/>
          <w:sz w:val="21"/>
          <w:szCs w:val="21"/>
          <w:highlight w:val="none"/>
          <w:lang w:val="en-US" w:eastAsia="zh-CN" w:bidi="ar"/>
        </w:rPr>
      </w:pPr>
    </w:p>
    <w:p w14:paraId="637596E5">
      <w:pPr>
        <w:rPr>
          <w:rFonts w:hint="eastAsia" w:ascii="宋体" w:hAnsi="宋体" w:eastAsia="宋体" w:cs="宋体"/>
          <w:color w:val="auto"/>
          <w:kern w:val="0"/>
          <w:sz w:val="21"/>
          <w:szCs w:val="21"/>
          <w:highlight w:val="none"/>
          <w:lang w:val="en-US" w:eastAsia="zh-CN" w:bidi="ar"/>
        </w:rPr>
      </w:pPr>
    </w:p>
    <w:p w14:paraId="49467FB1">
      <w:pPr>
        <w:rPr>
          <w:rFonts w:hint="eastAsia" w:ascii="宋体" w:hAnsi="宋体" w:eastAsia="宋体" w:cs="宋体"/>
          <w:color w:val="auto"/>
          <w:kern w:val="0"/>
          <w:sz w:val="21"/>
          <w:szCs w:val="21"/>
          <w:highlight w:val="none"/>
          <w:lang w:val="en-US" w:eastAsia="zh-CN" w:bidi="ar"/>
        </w:rPr>
      </w:pPr>
    </w:p>
    <w:p w14:paraId="0A812359">
      <w:pPr>
        <w:rPr>
          <w:rFonts w:hint="eastAsia" w:ascii="宋体" w:hAnsi="宋体" w:eastAsia="宋体" w:cs="宋体"/>
          <w:color w:val="auto"/>
          <w:kern w:val="0"/>
          <w:sz w:val="21"/>
          <w:szCs w:val="21"/>
          <w:highlight w:val="none"/>
          <w:lang w:val="en-US" w:eastAsia="zh-CN" w:bidi="ar"/>
        </w:rPr>
      </w:pPr>
    </w:p>
    <w:p w14:paraId="53BB15EA">
      <w:pPr>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签订日期：</w:t>
      </w:r>
      <w:r>
        <w:rPr>
          <w:rFonts w:hint="eastAsia" w:hAnsi="宋体" w:cs="宋体"/>
          <w:color w:val="000000" w:themeColor="text1"/>
          <w:kern w:val="0"/>
          <w:sz w:val="21"/>
          <w:szCs w:val="21"/>
          <w:highlight w:val="none"/>
          <w:lang w:val="en-US" w:eastAsia="zh-CN" w:bidi="ar"/>
          <w14:textFill>
            <w14:solidFill>
              <w14:schemeClr w14:val="tx1"/>
            </w14:solidFill>
          </w14:textFill>
        </w:rPr>
        <w:t xml:space="preserve">     年    月   日</w:t>
      </w:r>
    </w:p>
    <w:p w14:paraId="2D75CB83">
      <w:pPr>
        <w:rPr>
          <w:rFonts w:hint="eastAsia" w:ascii="宋体" w:hAnsi="宋体" w:eastAsia="宋体" w:cs="宋体"/>
          <w:color w:val="auto"/>
          <w:kern w:val="0"/>
          <w:sz w:val="21"/>
          <w:szCs w:val="21"/>
          <w:highlight w:val="none"/>
          <w:lang w:val="en-US" w:eastAsia="zh-CN" w:bidi="ar"/>
        </w:rPr>
      </w:pPr>
    </w:p>
    <w:p w14:paraId="2F3566DD">
      <w:pPr>
        <w:rPr>
          <w:rFonts w:hint="eastAsia" w:ascii="宋体" w:hAnsi="宋体" w:eastAsia="宋体" w:cs="宋体"/>
          <w:color w:val="auto"/>
          <w:kern w:val="0"/>
          <w:sz w:val="21"/>
          <w:szCs w:val="21"/>
          <w:highlight w:val="none"/>
          <w:lang w:val="en-US" w:eastAsia="zh-CN" w:bidi="ar"/>
        </w:rPr>
      </w:pPr>
    </w:p>
    <w:p w14:paraId="44A5950F">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签订地点：广东省东莞市                                       </w:t>
      </w:r>
    </w:p>
    <w:p w14:paraId="6FCF513D">
      <w:pPr>
        <w:tabs>
          <w:tab w:val="left" w:pos="269"/>
        </w:tabs>
        <w:autoSpaceDE w:val="0"/>
        <w:autoSpaceDN w:val="0"/>
        <w:adjustRightInd w:val="0"/>
        <w:snapToGrid w:val="0"/>
        <w:spacing w:line="580" w:lineRule="exact"/>
        <w:ind w:left="250" w:leftChars="104" w:right="-425" w:rightChars="-177" w:firstLine="304" w:firstLineChars="145"/>
        <w:rPr>
          <w:rFonts w:hint="eastAsia" w:ascii="宋体" w:hAnsi="宋体" w:eastAsia="宋体" w:cs="宋体"/>
          <w:kern w:val="2"/>
          <w:sz w:val="21"/>
          <w:szCs w:val="21"/>
          <w:lang w:val="zh-CN" w:eastAsia="zh-CN" w:bidi="ar-SA"/>
        </w:rPr>
      </w:pPr>
    </w:p>
    <w:p w14:paraId="6BCC8594">
      <w:pPr>
        <w:rPr>
          <w:rFonts w:hint="eastAsia" w:hAnsi="宋体" w:cs="宋体"/>
          <w:color w:val="auto"/>
          <w:szCs w:val="32"/>
          <w:highlight w:val="none"/>
        </w:rPr>
      </w:pPr>
      <w:r>
        <w:rPr>
          <w:rFonts w:hint="eastAsia" w:ascii="宋体" w:hAnsi="宋体" w:eastAsia="宋体" w:cs="宋体"/>
          <w:kern w:val="2"/>
          <w:sz w:val="21"/>
          <w:szCs w:val="21"/>
          <w:lang w:val="zh-CN" w:eastAsia="zh-CN" w:bidi="ar-SA"/>
        </w:rPr>
        <w:t xml:space="preserve"> </w:t>
      </w:r>
      <w:r>
        <w:rPr>
          <w:rFonts w:hint="eastAsia" w:ascii="宋体" w:hAnsi="宋体" w:eastAsia="宋体" w:cs="宋体"/>
          <w:kern w:val="2"/>
          <w:sz w:val="21"/>
          <w:szCs w:val="21"/>
          <w:lang w:val="en-US" w:eastAsia="zh-CN" w:bidi="ar-SA"/>
        </w:rPr>
        <w:t xml:space="preserve">        </w:t>
      </w:r>
      <w:r>
        <w:rPr>
          <w:rFonts w:hint="eastAsia" w:hAnsi="宋体" w:cs="宋体"/>
          <w:color w:val="auto"/>
          <w:szCs w:val="32"/>
          <w:highlight w:val="none"/>
        </w:rPr>
        <w:br w:type="page"/>
      </w:r>
    </w:p>
    <w:bookmarkEnd w:id="8"/>
    <w:bookmarkEnd w:id="9"/>
    <w:bookmarkEnd w:id="10"/>
    <w:p w14:paraId="39B45ECF">
      <w:pPr>
        <w:pStyle w:val="2"/>
        <w:spacing w:before="0" w:after="0"/>
        <w:jc w:val="center"/>
        <w:rPr>
          <w:rFonts w:hAnsi="宋体" w:cs="宋体"/>
          <w:color w:val="auto"/>
          <w:szCs w:val="32"/>
          <w:highlight w:val="none"/>
        </w:rPr>
      </w:pPr>
      <w:bookmarkStart w:id="32" w:name="_Toc24592"/>
      <w:bookmarkStart w:id="33" w:name="_Toc12202"/>
      <w:r>
        <w:rPr>
          <w:rFonts w:hint="eastAsia" w:hAnsi="宋体" w:cs="宋体"/>
          <w:color w:val="auto"/>
          <w:szCs w:val="32"/>
          <w:highlight w:val="none"/>
        </w:rPr>
        <w:t xml:space="preserve">第四章 </w:t>
      </w:r>
      <w:r>
        <w:rPr>
          <w:rFonts w:hint="eastAsia" w:hAnsi="宋体" w:cs="宋体"/>
          <w:color w:val="auto"/>
          <w:szCs w:val="32"/>
          <w:highlight w:val="none"/>
          <w:lang w:val="en-US" w:eastAsia="zh-CN"/>
        </w:rPr>
        <w:t>申请</w:t>
      </w:r>
      <w:r>
        <w:rPr>
          <w:rFonts w:hint="eastAsia" w:hAnsi="宋体" w:cs="宋体"/>
          <w:color w:val="auto"/>
          <w:szCs w:val="32"/>
          <w:highlight w:val="none"/>
        </w:rPr>
        <w:t>须知</w:t>
      </w:r>
      <w:bookmarkEnd w:id="32"/>
      <w:bookmarkEnd w:id="33"/>
    </w:p>
    <w:p w14:paraId="57A5FE85">
      <w:pPr>
        <w:spacing w:line="360" w:lineRule="auto"/>
        <w:rPr>
          <w:rFonts w:hAnsi="宋体" w:cs="宋体"/>
          <w:b/>
          <w:bCs/>
          <w:color w:val="auto"/>
          <w:highlight w:val="none"/>
        </w:rPr>
      </w:pPr>
      <w:r>
        <w:rPr>
          <w:rFonts w:hint="eastAsia" w:hAnsi="宋体" w:cs="宋体"/>
          <w:b/>
          <w:bCs/>
          <w:color w:val="auto"/>
          <w:highlight w:val="none"/>
        </w:rPr>
        <w:t>一、项目费用说明</w:t>
      </w:r>
    </w:p>
    <w:p w14:paraId="16220D8F">
      <w:pPr>
        <w:spacing w:line="360" w:lineRule="auto"/>
        <w:ind w:firstLine="424" w:firstLineChars="177"/>
        <w:rPr>
          <w:rFonts w:hAnsi="宋体" w:cs="宋体"/>
          <w:color w:val="auto"/>
          <w:highlight w:val="none"/>
        </w:rPr>
      </w:pPr>
      <w:r>
        <w:rPr>
          <w:rFonts w:hint="eastAsia" w:hAnsi="宋体" w:cs="宋体"/>
          <w:color w:val="auto"/>
          <w:highlight w:val="none"/>
          <w:lang w:eastAsia="zh-CN"/>
        </w:rPr>
        <w:t>申请人</w:t>
      </w:r>
      <w:r>
        <w:rPr>
          <w:rFonts w:hint="eastAsia" w:hAnsi="宋体" w:cs="宋体"/>
          <w:color w:val="auto"/>
          <w:highlight w:val="none"/>
        </w:rPr>
        <w:t>应按</w:t>
      </w:r>
      <w:r>
        <w:rPr>
          <w:rFonts w:hint="eastAsia" w:hAnsi="宋体" w:cs="宋体"/>
          <w:color w:val="auto"/>
          <w:highlight w:val="none"/>
          <w:lang w:val="en-US" w:eastAsia="zh-CN"/>
        </w:rPr>
        <w:t>采购</w:t>
      </w:r>
      <w:r>
        <w:rPr>
          <w:rFonts w:hint="eastAsia" w:hAnsi="宋体" w:cs="宋体"/>
          <w:color w:val="auto"/>
          <w:highlight w:val="none"/>
        </w:rPr>
        <w:t>文件要求及企业的自身情况进行</w:t>
      </w:r>
      <w:r>
        <w:rPr>
          <w:rFonts w:hint="eastAsia" w:hAnsi="宋体" w:cs="宋体"/>
          <w:color w:val="auto"/>
          <w:highlight w:val="none"/>
          <w:lang w:val="en-US" w:eastAsia="zh-CN"/>
        </w:rPr>
        <w:t>申请响应</w:t>
      </w:r>
      <w:r>
        <w:rPr>
          <w:rFonts w:hint="eastAsia" w:hAnsi="宋体" w:cs="宋体"/>
          <w:color w:val="auto"/>
          <w:highlight w:val="none"/>
        </w:rPr>
        <w:t>。</w:t>
      </w:r>
      <w:r>
        <w:rPr>
          <w:rFonts w:hint="eastAsia" w:hAnsi="宋体" w:cs="宋体"/>
          <w:color w:val="auto"/>
          <w:highlight w:val="none"/>
          <w:lang w:val="en-US" w:eastAsia="zh-CN"/>
        </w:rPr>
        <w:t>项目服务</w:t>
      </w:r>
      <w:r>
        <w:rPr>
          <w:rFonts w:hint="eastAsia" w:hAnsi="宋体" w:cs="宋体"/>
          <w:color w:val="auto"/>
          <w:highlight w:val="none"/>
        </w:rPr>
        <w:t>价格包含完成</w:t>
      </w:r>
      <w:r>
        <w:rPr>
          <w:rFonts w:hint="eastAsia" w:hAnsi="宋体" w:cs="宋体"/>
          <w:color w:val="auto"/>
          <w:highlight w:val="none"/>
          <w:lang w:val="en-US" w:eastAsia="zh-CN"/>
        </w:rPr>
        <w:t>采购</w:t>
      </w:r>
      <w:r>
        <w:rPr>
          <w:rFonts w:hint="eastAsia" w:hAnsi="宋体" w:cs="宋体"/>
          <w:color w:val="auto"/>
          <w:highlight w:val="none"/>
        </w:rPr>
        <w:t>文件规定的工作所需的全部费用（除了服务单位销项税额），并承担所有相应项目风险。</w:t>
      </w:r>
    </w:p>
    <w:p w14:paraId="336EE73D">
      <w:pPr>
        <w:spacing w:line="360" w:lineRule="auto"/>
        <w:rPr>
          <w:rFonts w:hAnsi="宋体" w:cs="宋体"/>
          <w:b/>
          <w:bCs/>
          <w:color w:val="auto"/>
          <w:highlight w:val="none"/>
        </w:rPr>
      </w:pPr>
    </w:p>
    <w:p w14:paraId="40A9E328">
      <w:pPr>
        <w:spacing w:line="360" w:lineRule="auto"/>
        <w:rPr>
          <w:rFonts w:hAnsi="宋体" w:cs="宋体"/>
          <w:b/>
          <w:bCs/>
          <w:color w:val="auto"/>
          <w:highlight w:val="none"/>
        </w:rPr>
      </w:pPr>
      <w:r>
        <w:rPr>
          <w:rFonts w:hint="eastAsia" w:hAnsi="宋体" w:cs="宋体"/>
          <w:b/>
          <w:bCs/>
          <w:color w:val="auto"/>
          <w:highlight w:val="none"/>
        </w:rPr>
        <w:t>二、</w:t>
      </w:r>
      <w:r>
        <w:rPr>
          <w:rFonts w:hint="eastAsia" w:hAnsi="宋体" w:cs="宋体"/>
          <w:b/>
          <w:bCs/>
          <w:color w:val="auto"/>
          <w:highlight w:val="none"/>
          <w:lang w:eastAsia="zh-CN"/>
        </w:rPr>
        <w:t>申请文件</w:t>
      </w:r>
      <w:r>
        <w:rPr>
          <w:rFonts w:hint="eastAsia" w:hAnsi="宋体" w:cs="宋体"/>
          <w:b/>
          <w:bCs/>
          <w:color w:val="auto"/>
          <w:highlight w:val="none"/>
        </w:rPr>
        <w:t>的组成</w:t>
      </w:r>
    </w:p>
    <w:p w14:paraId="4049AB5A">
      <w:pPr>
        <w:spacing w:line="360" w:lineRule="auto"/>
        <w:ind w:firstLine="426" w:firstLineChars="177"/>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申请文件文本：</w:t>
      </w:r>
    </w:p>
    <w:p w14:paraId="6922CEBF">
      <w:pPr>
        <w:spacing w:line="360" w:lineRule="auto"/>
        <w:ind w:firstLine="424" w:firstLineChars="177"/>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报价</w:t>
      </w:r>
      <w:r>
        <w:rPr>
          <w:rFonts w:hint="eastAsia"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表；</w:t>
      </w:r>
    </w:p>
    <w:p w14:paraId="50B4EDF3">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申请人</w:t>
      </w:r>
      <w:r>
        <w:rPr>
          <w:rFonts w:hint="eastAsia" w:ascii="宋体" w:hAnsi="宋体" w:eastAsia="宋体" w:cs="宋体"/>
          <w:color w:val="auto"/>
          <w:sz w:val="24"/>
          <w:szCs w:val="24"/>
          <w:highlight w:val="none"/>
        </w:rPr>
        <w:t>资格证明文件：</w:t>
      </w:r>
    </w:p>
    <w:p w14:paraId="3971DA1C">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 1 \* GB3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①</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多证合一营业执照（或事业单位法人证书）复印件；</w:t>
      </w:r>
    </w:p>
    <w:p w14:paraId="090C9386">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 xml:space="preserve"> </w:t>
      </w:r>
      <w:bookmarkStart w:id="34" w:name="OLE_LINK14"/>
      <w:r>
        <w:rPr>
          <w:rFonts w:hint="eastAsia" w:ascii="宋体" w:hAnsi="宋体" w:eastAsia="宋体" w:cs="宋体"/>
          <w:color w:val="auto"/>
          <w:sz w:val="24"/>
          <w:szCs w:val="24"/>
          <w:highlight w:val="none"/>
          <w:lang w:val="en-US" w:eastAsia="zh-CN"/>
        </w:rPr>
        <w:t>申请人的</w:t>
      </w:r>
      <w:r>
        <w:rPr>
          <w:rFonts w:hint="eastAsia" w:hAnsi="宋体" w:cs="宋体"/>
          <w:color w:val="auto"/>
          <w:highlight w:val="none"/>
          <w:lang w:val="en-US" w:eastAsia="zh-CN"/>
        </w:rPr>
        <w:t>市外（非东莞市）</w:t>
      </w:r>
      <w:r>
        <w:rPr>
          <w:rFonts w:hint="eastAsia" w:ascii="宋体" w:hAnsi="宋体" w:eastAsia="宋体" w:cs="宋体"/>
          <w:color w:val="auto"/>
          <w:sz w:val="24"/>
          <w:szCs w:val="24"/>
          <w:highlight w:val="none"/>
          <w:lang w:val="en-US" w:eastAsia="zh-CN"/>
        </w:rPr>
        <w:t>泥粉/污泥处置场所已取得生态环境主管部门环境影响评价文件[项目包含市政（生活/城市/城镇污水处理厂、净水厂）泥粉/污泥处理或处置相关内容]的批复或该场所已取得地级市（或以上）生态环境主管部门同意其处置泥粉/污泥的批复，且前述泥粉/污泥处置项目的环境保护设施已验收合格或已取得生态环境主管部门的环保验收批复</w:t>
      </w:r>
      <w:bookmarkEnd w:id="34"/>
      <w:r>
        <w:rPr>
          <w:rFonts w:hint="eastAsia" w:ascii="宋体" w:hAnsi="宋体" w:eastAsia="宋体" w:cs="宋体"/>
          <w:color w:val="auto"/>
          <w:sz w:val="24"/>
          <w:szCs w:val="24"/>
          <w:highlight w:val="none"/>
        </w:rPr>
        <w:t>；</w:t>
      </w:r>
    </w:p>
    <w:p w14:paraId="5B89DE7A">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申请人</w:t>
      </w:r>
      <w:r>
        <w:rPr>
          <w:rFonts w:hint="eastAsia" w:ascii="宋体" w:hAnsi="宋体" w:eastAsia="宋体" w:cs="宋体"/>
          <w:color w:val="auto"/>
          <w:sz w:val="24"/>
          <w:szCs w:val="24"/>
          <w:highlight w:val="none"/>
        </w:rPr>
        <w:t>泥粉/污泥处置</w:t>
      </w:r>
      <w:r>
        <w:rPr>
          <w:rFonts w:hint="eastAsia" w:ascii="宋体" w:hAnsi="宋体" w:eastAsia="宋体" w:cs="宋体"/>
          <w:color w:val="auto"/>
          <w:sz w:val="24"/>
          <w:szCs w:val="24"/>
          <w:highlight w:val="none"/>
          <w:lang w:val="en-US" w:eastAsia="zh-CN"/>
        </w:rPr>
        <w:t>场所</w:t>
      </w:r>
      <w:r>
        <w:rPr>
          <w:rFonts w:hint="eastAsia" w:ascii="宋体" w:hAnsi="宋体" w:eastAsia="宋体" w:cs="宋体"/>
          <w:color w:val="auto"/>
          <w:sz w:val="24"/>
          <w:szCs w:val="24"/>
          <w:highlight w:val="none"/>
        </w:rPr>
        <w:t>生产产品属于主管部门规定需取得生产许可资质要求的，提供已取得所属行业主管部门的生产许可资质证明材料复印件，或供应商泥粉/污泥处置</w:t>
      </w:r>
      <w:r>
        <w:rPr>
          <w:rFonts w:hint="eastAsia" w:ascii="宋体" w:hAnsi="宋体" w:eastAsia="宋体" w:cs="宋体"/>
          <w:color w:val="auto"/>
          <w:sz w:val="24"/>
          <w:szCs w:val="24"/>
          <w:highlight w:val="none"/>
          <w:lang w:val="en-US" w:eastAsia="zh-CN"/>
        </w:rPr>
        <w:t>场所</w:t>
      </w:r>
      <w:r>
        <w:rPr>
          <w:rFonts w:hint="eastAsia" w:ascii="宋体" w:hAnsi="宋体" w:eastAsia="宋体" w:cs="宋体"/>
          <w:color w:val="auto"/>
          <w:sz w:val="24"/>
          <w:szCs w:val="24"/>
          <w:highlight w:val="none"/>
        </w:rPr>
        <w:t>生产产品不属于主管部门规定需取得生产许可资质要求的，提供“关于泥粉/污泥处置</w:t>
      </w:r>
      <w:r>
        <w:rPr>
          <w:rFonts w:hint="eastAsia" w:ascii="宋体" w:hAnsi="宋体" w:eastAsia="宋体" w:cs="宋体"/>
          <w:color w:val="auto"/>
          <w:sz w:val="24"/>
          <w:szCs w:val="24"/>
          <w:highlight w:val="none"/>
          <w:lang w:val="en-US" w:eastAsia="zh-CN"/>
        </w:rPr>
        <w:t>场所</w:t>
      </w:r>
      <w:r>
        <w:rPr>
          <w:rFonts w:hint="eastAsia" w:ascii="宋体" w:hAnsi="宋体" w:eastAsia="宋体" w:cs="宋体"/>
          <w:color w:val="auto"/>
          <w:sz w:val="24"/>
          <w:szCs w:val="24"/>
          <w:highlight w:val="none"/>
        </w:rPr>
        <w:t>无需生产许可资质的承诺函”（格式详见申请文件格式）；</w:t>
      </w:r>
    </w:p>
    <w:p w14:paraId="3988DB08">
      <w:pPr>
        <w:spacing w:line="360" w:lineRule="auto"/>
        <w:ind w:firstLine="424" w:firstLineChars="177"/>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）污泥接收量承诺书；</w:t>
      </w:r>
    </w:p>
    <w:p w14:paraId="5CCCE70E">
      <w:pPr>
        <w:spacing w:line="360" w:lineRule="auto"/>
        <w:ind w:firstLine="424" w:firstLineChars="177"/>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）项目响应声明</w:t>
      </w:r>
      <w:r>
        <w:rPr>
          <w:rFonts w:hint="eastAsia" w:ascii="宋体" w:hAnsi="宋体" w:eastAsia="宋体" w:cs="宋体"/>
          <w:color w:val="auto"/>
          <w:sz w:val="24"/>
          <w:szCs w:val="24"/>
          <w:highlight w:val="none"/>
          <w:lang w:val="zh-CN" w:eastAsia="zh-CN"/>
        </w:rPr>
        <w:t>；</w:t>
      </w:r>
    </w:p>
    <w:p w14:paraId="4D565416">
      <w:pPr>
        <w:spacing w:line="360" w:lineRule="auto"/>
        <w:ind w:firstLine="424" w:firstLineChars="177"/>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zh-CN"/>
        </w:rPr>
        <w:t>承诺函。</w:t>
      </w:r>
    </w:p>
    <w:p w14:paraId="138B1182">
      <w:pPr>
        <w:spacing w:line="360" w:lineRule="auto"/>
        <w:ind w:firstLine="426" w:firstLineChars="177"/>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 xml:space="preserve">2.2 </w:t>
      </w:r>
      <w:r>
        <w:rPr>
          <w:rFonts w:hint="eastAsia" w:ascii="宋体" w:hAnsi="宋体" w:eastAsia="宋体" w:cs="宋体"/>
          <w:b/>
          <w:bCs/>
          <w:color w:val="auto"/>
          <w:sz w:val="24"/>
          <w:szCs w:val="24"/>
          <w:highlight w:val="none"/>
          <w:lang w:val="zh-CN" w:eastAsia="zh-CN"/>
        </w:rPr>
        <w:t>申请文件电子文件</w:t>
      </w:r>
    </w:p>
    <w:p w14:paraId="3EFE27C9">
      <w:pPr>
        <w:spacing w:line="360" w:lineRule="auto"/>
        <w:ind w:firstLine="424" w:firstLineChars="17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（1）签字、盖章后的申请文件扫描版PDF格式电子文件。</w:t>
      </w:r>
    </w:p>
    <w:p w14:paraId="509C474D">
      <w:pPr>
        <w:spacing w:line="360" w:lineRule="auto"/>
        <w:rPr>
          <w:rFonts w:hAnsi="宋体" w:cs="宋体"/>
          <w:b/>
          <w:bCs/>
          <w:color w:val="auto"/>
          <w:highlight w:val="none"/>
        </w:rPr>
      </w:pPr>
    </w:p>
    <w:p w14:paraId="16683D33">
      <w:pPr>
        <w:spacing w:line="360" w:lineRule="auto"/>
        <w:rPr>
          <w:rFonts w:hAnsi="宋体" w:cs="宋体"/>
          <w:b/>
          <w:bCs/>
          <w:color w:val="auto"/>
          <w:highlight w:val="none"/>
        </w:rPr>
      </w:pPr>
      <w:r>
        <w:rPr>
          <w:rFonts w:hint="eastAsia" w:hAnsi="宋体" w:cs="宋体"/>
          <w:b/>
          <w:bCs/>
          <w:color w:val="auto"/>
          <w:highlight w:val="none"/>
        </w:rPr>
        <w:t>三、</w:t>
      </w:r>
      <w:r>
        <w:rPr>
          <w:rFonts w:hint="eastAsia" w:hAnsi="宋体" w:cs="宋体"/>
          <w:b/>
          <w:bCs/>
          <w:color w:val="auto"/>
          <w:highlight w:val="none"/>
          <w:lang w:eastAsia="zh-CN"/>
        </w:rPr>
        <w:t>申请文件</w:t>
      </w:r>
      <w:r>
        <w:rPr>
          <w:rFonts w:hint="eastAsia" w:hAnsi="宋体" w:cs="宋体"/>
          <w:b/>
          <w:bCs/>
          <w:color w:val="auto"/>
          <w:highlight w:val="none"/>
        </w:rPr>
        <w:t>的封装和递交</w:t>
      </w:r>
    </w:p>
    <w:p w14:paraId="135AAD21">
      <w:pPr>
        <w:spacing w:line="360" w:lineRule="auto"/>
        <w:ind w:firstLine="424" w:firstLineChars="177"/>
        <w:rPr>
          <w:rFonts w:ascii="Times New Roman" w:cs="宋体"/>
          <w:color w:val="auto"/>
          <w:highlight w:val="none"/>
        </w:rPr>
      </w:pPr>
      <w:r>
        <w:rPr>
          <w:rFonts w:hint="eastAsia" w:ascii="Times New Roman" w:cs="宋体"/>
          <w:color w:val="auto"/>
          <w:highlight w:val="none"/>
        </w:rPr>
        <w:t>1.</w:t>
      </w:r>
      <w:r>
        <w:rPr>
          <w:rFonts w:hint="eastAsia" w:ascii="Times New Roman" w:cs="宋体"/>
          <w:color w:val="auto"/>
          <w:highlight w:val="none"/>
          <w:lang w:eastAsia="zh-CN"/>
        </w:rPr>
        <w:t>申请人</w:t>
      </w:r>
      <w:r>
        <w:rPr>
          <w:rFonts w:hint="eastAsia" w:ascii="Times New Roman" w:cs="宋体"/>
          <w:color w:val="auto"/>
          <w:highlight w:val="none"/>
        </w:rPr>
        <w:t>应将</w:t>
      </w:r>
      <w:r>
        <w:rPr>
          <w:rFonts w:hint="eastAsia" w:ascii="Times New Roman" w:cs="宋体"/>
          <w:color w:val="auto"/>
          <w:highlight w:val="none"/>
          <w:lang w:eastAsia="zh-CN"/>
        </w:rPr>
        <w:t>申请文件</w:t>
      </w:r>
      <w:r>
        <w:rPr>
          <w:rFonts w:hint="eastAsia" w:ascii="Times New Roman" w:cs="宋体"/>
          <w:color w:val="auto"/>
          <w:highlight w:val="none"/>
        </w:rPr>
        <w:t>一起密封在一个不透明的外层封装中。外层密封封装表面应正确标明项目名称、项目编号、</w:t>
      </w:r>
      <w:r>
        <w:rPr>
          <w:rFonts w:hint="eastAsia" w:ascii="Times New Roman" w:cs="宋体"/>
          <w:color w:val="auto"/>
          <w:highlight w:val="none"/>
          <w:lang w:eastAsia="zh-CN"/>
        </w:rPr>
        <w:t>申请人</w:t>
      </w:r>
      <w:r>
        <w:rPr>
          <w:rFonts w:hint="eastAsia" w:ascii="Times New Roman" w:cs="宋体"/>
          <w:color w:val="auto"/>
          <w:highlight w:val="none"/>
        </w:rPr>
        <w:t>单位名称，封口位置盖章。</w:t>
      </w:r>
    </w:p>
    <w:p w14:paraId="2133BD16">
      <w:pPr>
        <w:spacing w:line="360" w:lineRule="auto"/>
        <w:ind w:firstLine="424" w:firstLineChars="177"/>
        <w:rPr>
          <w:rFonts w:ascii="Times New Roman" w:cs="宋体"/>
          <w:color w:val="auto"/>
          <w:highlight w:val="none"/>
        </w:rPr>
      </w:pPr>
      <w:r>
        <w:rPr>
          <w:rFonts w:hint="eastAsia" w:ascii="Times New Roman" w:cs="宋体"/>
          <w:color w:val="auto"/>
          <w:highlight w:val="none"/>
        </w:rPr>
        <w:t xml:space="preserve">2. </w:t>
      </w:r>
      <w:r>
        <w:rPr>
          <w:rFonts w:hint="eastAsia" w:ascii="Times New Roman" w:cs="宋体"/>
          <w:color w:val="auto"/>
          <w:highlight w:val="none"/>
          <w:lang w:eastAsia="zh-CN"/>
        </w:rPr>
        <w:t>申请文件</w:t>
      </w:r>
      <w:r>
        <w:rPr>
          <w:rFonts w:hint="eastAsia" w:ascii="Times New Roman" w:cs="宋体"/>
          <w:color w:val="auto"/>
          <w:highlight w:val="none"/>
        </w:rPr>
        <w:t>无须装订成册。若</w:t>
      </w:r>
      <w:r>
        <w:rPr>
          <w:rFonts w:hint="eastAsia" w:ascii="Times New Roman" w:cs="宋体"/>
          <w:color w:val="auto"/>
          <w:highlight w:val="none"/>
          <w:lang w:eastAsia="zh-CN"/>
        </w:rPr>
        <w:t>申请文件</w:t>
      </w:r>
      <w:r>
        <w:rPr>
          <w:rFonts w:hint="eastAsia" w:ascii="Times New Roman" w:cs="宋体"/>
          <w:color w:val="auto"/>
          <w:highlight w:val="none"/>
        </w:rPr>
        <w:t>装订成册，需同时提供电子文件，内容包括：签字、盖章后的</w:t>
      </w:r>
      <w:r>
        <w:rPr>
          <w:rFonts w:hint="eastAsia" w:ascii="Times New Roman" w:cs="宋体"/>
          <w:color w:val="auto"/>
          <w:highlight w:val="none"/>
          <w:lang w:eastAsia="zh-CN"/>
        </w:rPr>
        <w:t>申请文件</w:t>
      </w:r>
      <w:r>
        <w:rPr>
          <w:rFonts w:hint="eastAsia" w:ascii="Times New Roman" w:cs="宋体"/>
          <w:color w:val="auto"/>
          <w:highlight w:val="none"/>
        </w:rPr>
        <w:t>扫描版PDF格式电子文件。电子文件不可设置密码，用U盘或DVD或CD-R光盘储存 ，并密封于“电子文件”内（电子文件的包装封面需注明项目名称、项目编号、</w:t>
      </w:r>
      <w:r>
        <w:rPr>
          <w:rFonts w:hint="eastAsia" w:ascii="Times New Roman" w:cs="宋体"/>
          <w:color w:val="auto"/>
          <w:highlight w:val="none"/>
          <w:lang w:eastAsia="zh-CN"/>
        </w:rPr>
        <w:t>申请人</w:t>
      </w:r>
      <w:r>
        <w:rPr>
          <w:rFonts w:hint="eastAsia" w:ascii="Times New Roman" w:cs="宋体"/>
          <w:color w:val="auto"/>
          <w:highlight w:val="none"/>
        </w:rPr>
        <w:t>单位名称，并盖章）。</w:t>
      </w:r>
    </w:p>
    <w:p w14:paraId="7974CC97">
      <w:pPr>
        <w:spacing w:line="360" w:lineRule="auto"/>
        <w:ind w:firstLine="424" w:firstLineChars="177"/>
        <w:rPr>
          <w:rFonts w:hAnsi="宋体" w:cs="宋体"/>
          <w:color w:val="auto"/>
          <w:highlight w:val="none"/>
        </w:rPr>
      </w:pPr>
      <w:r>
        <w:rPr>
          <w:rFonts w:hint="eastAsia" w:ascii="Times New Roman" w:cs="宋体"/>
          <w:color w:val="auto"/>
          <w:highlight w:val="none"/>
        </w:rPr>
        <w:t>3</w:t>
      </w:r>
      <w:r>
        <w:rPr>
          <w:rFonts w:hint="eastAsia" w:hAnsi="宋体" w:cs="宋体"/>
          <w:color w:val="auto"/>
          <w:highlight w:val="none"/>
        </w:rPr>
        <w:t>.</w:t>
      </w:r>
      <w:r>
        <w:rPr>
          <w:rFonts w:hint="eastAsia" w:hAnsi="宋体" w:cs="宋体"/>
          <w:b/>
          <w:bCs/>
          <w:color w:val="auto"/>
          <w:highlight w:val="none"/>
        </w:rPr>
        <w:t>密封好的</w:t>
      </w:r>
      <w:r>
        <w:rPr>
          <w:rFonts w:hint="eastAsia" w:hAnsi="宋体" w:cs="宋体"/>
          <w:b/>
          <w:bCs/>
          <w:color w:val="auto"/>
          <w:highlight w:val="none"/>
          <w:lang w:eastAsia="zh-CN"/>
        </w:rPr>
        <w:t>申请文件</w:t>
      </w:r>
      <w:r>
        <w:rPr>
          <w:rFonts w:hint="eastAsia" w:hAnsi="宋体" w:cs="宋体"/>
          <w:b/>
          <w:bCs/>
          <w:color w:val="auto"/>
          <w:highlight w:val="none"/>
        </w:rPr>
        <w:t>，应于邀请函中规定的截止时间前递交到采购人指定的递交地点，否则视为放弃参与本项目。</w:t>
      </w:r>
    </w:p>
    <w:p w14:paraId="10D9BD5C">
      <w:pPr>
        <w:spacing w:line="360" w:lineRule="auto"/>
        <w:rPr>
          <w:rFonts w:hAnsi="宋体" w:cs="宋体"/>
          <w:color w:val="auto"/>
          <w:highlight w:val="none"/>
        </w:rPr>
      </w:pPr>
    </w:p>
    <w:p w14:paraId="0C4239AF">
      <w:pPr>
        <w:spacing w:line="360" w:lineRule="auto"/>
        <w:rPr>
          <w:rFonts w:hAnsi="宋体" w:cs="宋体"/>
          <w:b/>
          <w:bCs/>
          <w:color w:val="auto"/>
          <w:highlight w:val="none"/>
        </w:rPr>
      </w:pPr>
      <w:r>
        <w:rPr>
          <w:rFonts w:hint="eastAsia" w:hAnsi="宋体" w:cs="宋体"/>
          <w:b/>
          <w:bCs/>
          <w:color w:val="auto"/>
          <w:highlight w:val="none"/>
        </w:rPr>
        <w:t>四、</w:t>
      </w:r>
      <w:r>
        <w:rPr>
          <w:rFonts w:hint="eastAsia" w:hAnsi="宋体" w:cs="宋体"/>
          <w:b/>
          <w:bCs/>
          <w:color w:val="auto"/>
          <w:highlight w:val="none"/>
          <w:lang w:val="en-US" w:eastAsia="zh-CN"/>
        </w:rPr>
        <w:t>申请文件</w:t>
      </w:r>
      <w:r>
        <w:rPr>
          <w:rFonts w:hint="eastAsia" w:hAnsi="宋体" w:cs="宋体"/>
          <w:b/>
          <w:bCs/>
          <w:color w:val="auto"/>
          <w:highlight w:val="none"/>
        </w:rPr>
        <w:t>有效性说明</w:t>
      </w:r>
    </w:p>
    <w:p w14:paraId="3DE3EC7A">
      <w:pPr>
        <w:spacing w:line="360" w:lineRule="auto"/>
        <w:ind w:firstLine="482" w:firstLineChars="200"/>
        <w:rPr>
          <w:rFonts w:ascii="Times New Roman"/>
          <w:b/>
          <w:bCs/>
        </w:rPr>
      </w:pPr>
      <w:r>
        <w:rPr>
          <w:rFonts w:hint="eastAsia" w:ascii="Times New Roman"/>
          <w:b/>
          <w:bCs/>
        </w:rPr>
        <w:t>1</w:t>
      </w:r>
      <w:r>
        <w:rPr>
          <w:rFonts w:ascii="Times New Roman"/>
          <w:b/>
          <w:bCs/>
        </w:rPr>
        <w:t>.</w:t>
      </w:r>
      <w:r>
        <w:rPr>
          <w:rFonts w:hint="eastAsia" w:ascii="Times New Roman"/>
          <w:b/>
          <w:bCs/>
          <w:lang w:eastAsia="zh-CN"/>
        </w:rPr>
        <w:t>申请人</w:t>
      </w:r>
      <w:r>
        <w:rPr>
          <w:rFonts w:hint="eastAsia" w:ascii="Times New Roman"/>
          <w:b/>
          <w:bCs/>
        </w:rPr>
        <w:t>不符合合格</w:t>
      </w:r>
      <w:r>
        <w:rPr>
          <w:rFonts w:hint="eastAsia" w:ascii="Times New Roman"/>
          <w:b/>
          <w:bCs/>
          <w:lang w:eastAsia="zh-CN"/>
        </w:rPr>
        <w:t>申请人</w:t>
      </w:r>
      <w:r>
        <w:rPr>
          <w:rFonts w:hint="eastAsia" w:ascii="Times New Roman"/>
          <w:b/>
          <w:bCs/>
        </w:rPr>
        <w:t>的基本条件[</w:t>
      </w:r>
      <w:r>
        <w:rPr>
          <w:rFonts w:hint="eastAsia" w:ascii="Times New Roman"/>
          <w:b/>
          <w:bCs/>
          <w:lang w:eastAsia="zh-CN"/>
        </w:rPr>
        <w:t>申请人</w:t>
      </w:r>
      <w:r>
        <w:rPr>
          <w:rFonts w:hint="eastAsia" w:ascii="Times New Roman"/>
          <w:b/>
          <w:bCs/>
        </w:rPr>
        <w:t>被列入“信用中国”网站（www.creditchina.gov.cn）失信被执行人、重大税收违法失信主体、政府采购严重违法失信行为记录名单（处罚期限届满的除外）]。</w:t>
      </w:r>
    </w:p>
    <w:p w14:paraId="18DE1900">
      <w:pPr>
        <w:spacing w:line="360" w:lineRule="auto"/>
        <w:ind w:firstLine="482" w:firstLineChars="200"/>
        <w:rPr>
          <w:rFonts w:ascii="Times New Roman"/>
          <w:b/>
          <w:bCs/>
        </w:rPr>
      </w:pPr>
      <w:r>
        <w:rPr>
          <w:rFonts w:hint="eastAsia" w:ascii="Times New Roman"/>
          <w:b/>
          <w:bCs/>
        </w:rPr>
        <w:t>2.</w:t>
      </w:r>
      <w:r>
        <w:rPr>
          <w:rFonts w:hint="eastAsia" w:ascii="Times New Roman"/>
          <w:b/>
          <w:bCs/>
          <w:lang w:val="en-US" w:eastAsia="zh-CN"/>
        </w:rPr>
        <w:t>未提</w:t>
      </w:r>
      <w:r>
        <w:rPr>
          <w:rFonts w:hint="eastAsia" w:ascii="Times New Roman" w:eastAsia="宋体"/>
          <w:b/>
          <w:bCs/>
          <w:lang w:val="en-US" w:eastAsia="zh-CN"/>
        </w:rPr>
        <w:t>供《报价承诺表》或对《报价承诺表》存在偏离，将被</w:t>
      </w:r>
      <w:r>
        <w:rPr>
          <w:rFonts w:ascii="Times New Roman"/>
          <w:b/>
          <w:bCs/>
        </w:rPr>
        <w:t>视为无效</w:t>
      </w:r>
      <w:r>
        <w:rPr>
          <w:rFonts w:hint="eastAsia" w:ascii="Times New Roman"/>
          <w:b/>
          <w:bCs/>
          <w:lang w:val="en-US" w:eastAsia="zh-CN"/>
        </w:rPr>
        <w:t>申请</w:t>
      </w:r>
      <w:r>
        <w:rPr>
          <w:rFonts w:hint="eastAsia" w:ascii="Times New Roman"/>
          <w:b/>
          <w:bCs/>
        </w:rPr>
        <w:t>。</w:t>
      </w:r>
    </w:p>
    <w:p w14:paraId="0A79A9CA">
      <w:pPr>
        <w:spacing w:line="360" w:lineRule="auto"/>
        <w:ind w:firstLine="482" w:firstLineChars="200"/>
        <w:rPr>
          <w:rFonts w:hint="eastAsia" w:ascii="Times New Roman"/>
          <w:b/>
          <w:bCs/>
        </w:rPr>
      </w:pPr>
      <w:r>
        <w:rPr>
          <w:rFonts w:ascii="Times New Roman"/>
          <w:b/>
          <w:bCs/>
        </w:rPr>
        <w:t>3.</w:t>
      </w:r>
      <w:r>
        <w:rPr>
          <w:rFonts w:hint="eastAsia" w:ascii="Times New Roman"/>
          <w:b/>
          <w:bCs/>
          <w:lang w:eastAsia="zh-CN"/>
        </w:rPr>
        <w:t>申请人</w:t>
      </w:r>
      <w:r>
        <w:rPr>
          <w:rFonts w:hint="eastAsia" w:ascii="Times New Roman"/>
          <w:b/>
          <w:bCs/>
        </w:rPr>
        <w:t>未按</w:t>
      </w:r>
      <w:r>
        <w:rPr>
          <w:rFonts w:hint="eastAsia" w:ascii="Times New Roman"/>
          <w:b/>
          <w:bCs/>
          <w:lang w:eastAsia="zh-CN"/>
        </w:rPr>
        <w:t>申请文件</w:t>
      </w:r>
      <w:r>
        <w:rPr>
          <w:rFonts w:hint="eastAsia" w:ascii="Times New Roman"/>
          <w:b/>
          <w:bCs/>
        </w:rPr>
        <w:t>格式提供相应材料的，按无效</w:t>
      </w:r>
      <w:r>
        <w:rPr>
          <w:rFonts w:hint="eastAsia" w:ascii="Times New Roman"/>
          <w:b/>
          <w:bCs/>
          <w:lang w:val="en-US" w:eastAsia="zh-CN"/>
        </w:rPr>
        <w:t>申请</w:t>
      </w:r>
      <w:r>
        <w:rPr>
          <w:rFonts w:hint="eastAsia" w:ascii="Times New Roman"/>
          <w:b/>
          <w:bCs/>
        </w:rPr>
        <w:t>处理。</w:t>
      </w:r>
    </w:p>
    <w:p w14:paraId="5FF32CCA">
      <w:pPr>
        <w:spacing w:line="360" w:lineRule="auto"/>
        <w:ind w:firstLine="482" w:firstLineChars="200"/>
        <w:rPr>
          <w:rFonts w:hint="default" w:ascii="Times New Roman" w:eastAsia="宋体"/>
          <w:b/>
          <w:bCs/>
          <w:lang w:val="en-US" w:eastAsia="zh-CN"/>
        </w:rPr>
      </w:pPr>
      <w:r>
        <w:rPr>
          <w:rFonts w:hint="eastAsia" w:ascii="Times New Roman"/>
          <w:b/>
          <w:bCs/>
          <w:lang w:val="en-US" w:eastAsia="zh-CN"/>
        </w:rPr>
        <w:t>4.采购人将根据现场实际提交申请文件并通过审查的供应商数量按实确认候选供应商。</w:t>
      </w:r>
    </w:p>
    <w:p w14:paraId="696A7996">
      <w:pPr>
        <w:spacing w:line="360" w:lineRule="auto"/>
        <w:rPr>
          <w:rFonts w:hAnsi="宋体" w:cs="宋体"/>
          <w:b/>
          <w:color w:val="auto"/>
          <w:highlight w:val="none"/>
        </w:rPr>
      </w:pPr>
    </w:p>
    <w:p w14:paraId="37E4073C">
      <w:pPr>
        <w:spacing w:line="360" w:lineRule="auto"/>
        <w:rPr>
          <w:rFonts w:hAnsi="宋体" w:cs="宋体"/>
          <w:b/>
          <w:color w:val="auto"/>
          <w:highlight w:val="none"/>
        </w:rPr>
      </w:pPr>
      <w:r>
        <w:rPr>
          <w:rFonts w:hint="eastAsia" w:hAnsi="宋体" w:cs="宋体"/>
          <w:b/>
          <w:color w:val="auto"/>
          <w:highlight w:val="none"/>
        </w:rPr>
        <w:t>五、合同签订说明</w:t>
      </w:r>
    </w:p>
    <w:p w14:paraId="41F65839">
      <w:pPr>
        <w:spacing w:line="360" w:lineRule="auto"/>
        <w:ind w:firstLine="481"/>
        <w:rPr>
          <w:rFonts w:hint="eastAsia" w:hAnsi="宋体" w:cs="宋体"/>
          <w:b/>
          <w:color w:val="auto"/>
          <w:highlight w:val="none"/>
        </w:rPr>
      </w:pPr>
      <w:r>
        <w:rPr>
          <w:rFonts w:hint="eastAsia" w:hAnsi="宋体" w:cs="宋体"/>
          <w:b/>
          <w:color w:val="auto"/>
          <w:highlight w:val="none"/>
        </w:rPr>
        <w:t>本项目成交单位会根据项目实际情况与</w:t>
      </w:r>
      <w:r>
        <w:rPr>
          <w:rFonts w:hint="eastAsia" w:hAnsi="宋体" w:cs="宋体"/>
          <w:b/>
          <w:color w:val="auto"/>
          <w:highlight w:val="none"/>
          <w:lang w:eastAsia="zh-CN"/>
        </w:rPr>
        <w:t>东莞市水务环境投资控股集团净水有限公司</w:t>
      </w:r>
      <w:r>
        <w:rPr>
          <w:rFonts w:hint="eastAsia" w:hAnsi="宋体" w:cs="宋体"/>
          <w:b/>
          <w:color w:val="auto"/>
          <w:highlight w:val="none"/>
        </w:rPr>
        <w:t>或东莞市石鼓净水有限公司或东莞市樟村水质净化有限公司或东莞市清源净水科技有限公司或东莞市莞水装备科技有限公司</w:t>
      </w:r>
      <w:r>
        <w:rPr>
          <w:rFonts w:hint="eastAsia" w:hAnsi="宋体" w:cs="宋体"/>
          <w:b/>
          <w:color w:val="auto"/>
          <w:highlight w:val="none"/>
          <w:lang w:val="en-US" w:eastAsia="zh-CN"/>
        </w:rPr>
        <w:t>或东莞市众源环境投资有限公司或</w:t>
      </w:r>
      <w:r>
        <w:rPr>
          <w:rFonts w:hint="eastAsia" w:hAnsi="宋体" w:cs="宋体"/>
          <w:b/>
          <w:color w:val="auto"/>
          <w:highlight w:val="none"/>
        </w:rPr>
        <w:t>东莞市尚源环能科技有限公司签署合同。</w:t>
      </w:r>
    </w:p>
    <w:p w14:paraId="73AE02F2">
      <w:pPr>
        <w:pStyle w:val="8"/>
        <w:ind w:firstLine="481"/>
      </w:pPr>
    </w:p>
    <w:p w14:paraId="0866030F">
      <w:pPr>
        <w:numPr>
          <w:ilvl w:val="0"/>
          <w:numId w:val="1"/>
        </w:numPr>
        <w:spacing w:line="360" w:lineRule="auto"/>
        <w:rPr>
          <w:rFonts w:hint="eastAsia" w:hAnsi="宋体" w:cs="宋体"/>
          <w:b/>
          <w:color w:val="auto"/>
          <w:highlight w:val="none"/>
          <w:lang w:val="en-US" w:eastAsia="zh-CN"/>
        </w:rPr>
      </w:pPr>
      <w:r>
        <w:rPr>
          <w:rFonts w:hint="eastAsia" w:hAnsi="宋体" w:cs="宋体"/>
          <w:b/>
          <w:color w:val="auto"/>
          <w:highlight w:val="none"/>
          <w:lang w:val="en-US" w:eastAsia="zh-CN"/>
        </w:rPr>
        <w:t>特别说明</w:t>
      </w:r>
    </w:p>
    <w:p w14:paraId="78B9CEBF">
      <w:pPr>
        <w:spacing w:line="360" w:lineRule="auto"/>
        <w:ind w:firstLine="481"/>
        <w:rPr>
          <w:rFonts w:hint="default" w:hAnsi="宋体" w:cs="宋体"/>
          <w:b/>
          <w:color w:val="auto"/>
          <w:highlight w:val="none"/>
          <w:lang w:val="en-US" w:eastAsia="zh-CN"/>
        </w:rPr>
      </w:pPr>
      <w:r>
        <w:rPr>
          <w:rFonts w:hint="default" w:hAnsi="宋体" w:cs="宋体"/>
          <w:b/>
          <w:color w:val="auto"/>
          <w:highlight w:val="none"/>
          <w:lang w:val="en-US" w:eastAsia="zh-CN"/>
        </w:rPr>
        <w:t>1.与采购人存在利害关系可能影响采购公正性的法人、其他组织或者个人,不得参与</w:t>
      </w:r>
      <w:r>
        <w:rPr>
          <w:rFonts w:hint="eastAsia" w:hAnsi="宋体" w:cs="宋体"/>
          <w:b/>
          <w:color w:val="auto"/>
          <w:highlight w:val="none"/>
          <w:lang w:val="en-US" w:eastAsia="zh-CN"/>
        </w:rPr>
        <w:t>申请</w:t>
      </w:r>
      <w:r>
        <w:rPr>
          <w:rFonts w:hint="default" w:hAnsi="宋体" w:cs="宋体"/>
          <w:b/>
          <w:color w:val="auto"/>
          <w:highlight w:val="none"/>
          <w:lang w:val="en-US" w:eastAsia="zh-CN"/>
        </w:rPr>
        <w:t>;</w:t>
      </w:r>
    </w:p>
    <w:p w14:paraId="6DD9E8E6">
      <w:pPr>
        <w:spacing w:line="360" w:lineRule="auto"/>
        <w:ind w:firstLine="481"/>
        <w:rPr>
          <w:rFonts w:hint="default" w:hAnsi="宋体" w:cs="宋体"/>
          <w:b/>
          <w:color w:val="auto"/>
          <w:highlight w:val="none"/>
          <w:lang w:val="en-US" w:eastAsia="zh-CN"/>
        </w:rPr>
      </w:pPr>
      <w:r>
        <w:rPr>
          <w:rFonts w:hint="default" w:hAnsi="宋体" w:cs="宋体"/>
          <w:b/>
          <w:color w:val="auto"/>
          <w:highlight w:val="none"/>
          <w:lang w:val="en-US" w:eastAsia="zh-CN"/>
        </w:rPr>
        <w:t>2.供应商负责人为同一人或者存在控股管理关系的不同供应商，不得参加同一项目</w:t>
      </w:r>
      <w:r>
        <w:rPr>
          <w:rFonts w:hint="eastAsia" w:hAnsi="宋体" w:cs="宋体"/>
          <w:b/>
          <w:color w:val="auto"/>
          <w:highlight w:val="none"/>
          <w:lang w:val="en-US" w:eastAsia="zh-CN"/>
        </w:rPr>
        <w:t>申请</w:t>
      </w:r>
      <w:r>
        <w:rPr>
          <w:rFonts w:hint="default" w:hAnsi="宋体" w:cs="宋体"/>
          <w:b/>
          <w:color w:val="auto"/>
          <w:highlight w:val="none"/>
          <w:lang w:val="en-US" w:eastAsia="zh-CN"/>
        </w:rPr>
        <w:t>。</w:t>
      </w:r>
    </w:p>
    <w:p w14:paraId="12CAA428">
      <w:pPr>
        <w:spacing w:line="360" w:lineRule="auto"/>
        <w:ind w:firstLine="481"/>
        <w:rPr>
          <w:rFonts w:hAnsi="宋体" w:cs="宋体"/>
          <w:color w:val="auto"/>
          <w:highlight w:val="none"/>
        </w:rPr>
      </w:pPr>
      <w:r>
        <w:rPr>
          <w:rFonts w:hint="default" w:hAnsi="宋体" w:cs="宋体"/>
          <w:b/>
          <w:color w:val="auto"/>
          <w:highlight w:val="none"/>
          <w:lang w:val="en-US" w:eastAsia="zh-CN"/>
        </w:rPr>
        <w:t>上述情况一经发现，相关</w:t>
      </w:r>
      <w:r>
        <w:rPr>
          <w:rFonts w:hint="eastAsia" w:hAnsi="宋体" w:cs="宋体"/>
          <w:b/>
          <w:color w:val="auto"/>
          <w:highlight w:val="none"/>
          <w:lang w:val="en-US" w:eastAsia="zh-CN"/>
        </w:rPr>
        <w:t>申请</w:t>
      </w:r>
      <w:r>
        <w:rPr>
          <w:rFonts w:hint="default" w:hAnsi="宋体" w:cs="宋体"/>
          <w:b/>
          <w:color w:val="auto"/>
          <w:highlight w:val="none"/>
          <w:lang w:val="en-US" w:eastAsia="zh-CN"/>
        </w:rPr>
        <w:t>均无效。</w:t>
      </w:r>
    </w:p>
    <w:p w14:paraId="48F64F98">
      <w:pPr>
        <w:spacing w:line="360" w:lineRule="auto"/>
        <w:rPr>
          <w:rFonts w:hAnsi="宋体" w:cs="宋体"/>
          <w:color w:val="auto"/>
          <w:highlight w:val="none"/>
        </w:rPr>
      </w:pPr>
      <w:r>
        <w:rPr>
          <w:rFonts w:hint="eastAsia" w:hAnsi="宋体" w:cs="宋体"/>
          <w:color w:val="auto"/>
          <w:highlight w:val="none"/>
        </w:rPr>
        <w:br w:type="page"/>
      </w:r>
    </w:p>
    <w:p w14:paraId="2C585EA0">
      <w:pPr>
        <w:pStyle w:val="2"/>
        <w:spacing w:before="0" w:after="0"/>
        <w:jc w:val="center"/>
        <w:rPr>
          <w:rFonts w:hAnsi="宋体" w:cs="宋体"/>
          <w:color w:val="auto"/>
          <w:szCs w:val="32"/>
          <w:highlight w:val="none"/>
        </w:rPr>
      </w:pPr>
      <w:bookmarkStart w:id="35" w:name="_Toc2388"/>
      <w:bookmarkStart w:id="36" w:name="_Toc15698"/>
      <w:r>
        <w:rPr>
          <w:rFonts w:hint="eastAsia" w:hAnsi="宋体" w:cs="宋体"/>
          <w:color w:val="auto"/>
          <w:szCs w:val="32"/>
          <w:highlight w:val="none"/>
        </w:rPr>
        <w:t xml:space="preserve">第五章 </w:t>
      </w:r>
      <w:r>
        <w:rPr>
          <w:rFonts w:hint="eastAsia" w:hAnsi="宋体" w:cs="宋体"/>
          <w:color w:val="auto"/>
          <w:szCs w:val="32"/>
          <w:highlight w:val="none"/>
          <w:lang w:eastAsia="zh-CN"/>
        </w:rPr>
        <w:t>申请文件</w:t>
      </w:r>
      <w:r>
        <w:rPr>
          <w:rFonts w:hint="eastAsia" w:hAnsi="宋体" w:cs="宋体"/>
          <w:color w:val="auto"/>
          <w:szCs w:val="32"/>
          <w:highlight w:val="none"/>
        </w:rPr>
        <w:t>（格式）</w:t>
      </w:r>
      <w:bookmarkEnd w:id="35"/>
      <w:bookmarkEnd w:id="36"/>
    </w:p>
    <w:p w14:paraId="5532E2E3">
      <w:pPr>
        <w:spacing w:line="360" w:lineRule="auto"/>
        <w:rPr>
          <w:rFonts w:ascii="Times New Roman"/>
          <w:b/>
          <w:color w:val="auto"/>
          <w:sz w:val="28"/>
          <w:szCs w:val="28"/>
          <w:highlight w:val="none"/>
        </w:rPr>
      </w:pPr>
      <w:r>
        <w:rPr>
          <w:rFonts w:ascii="Times New Roman"/>
          <w:b/>
          <w:color w:val="auto"/>
          <w:sz w:val="28"/>
          <w:szCs w:val="28"/>
          <w:highlight w:val="none"/>
        </w:rPr>
        <w:t xml:space="preserve">1. </w:t>
      </w:r>
      <w:r>
        <w:rPr>
          <w:rFonts w:hint="eastAsia" w:ascii="Times New Roman" w:eastAsia="宋体"/>
          <w:b/>
          <w:color w:val="auto"/>
          <w:sz w:val="28"/>
          <w:szCs w:val="28"/>
          <w:highlight w:val="none"/>
          <w:lang w:val="en-US" w:eastAsia="zh-CN"/>
        </w:rPr>
        <w:t>报价响应表</w:t>
      </w:r>
    </w:p>
    <w:tbl>
      <w:tblPr>
        <w:tblStyle w:val="2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2"/>
              <w:jc w:val="center"/>
              <w:rPr>
                <w:rFonts w:hAnsi="宋体" w:cs="宋体"/>
                <w:color w:val="auto"/>
                <w:sz w:val="24"/>
                <w:szCs w:val="28"/>
                <w:highlight w:val="none"/>
              </w:rPr>
            </w:pPr>
            <w:r>
              <w:rPr>
                <w:rFonts w:hint="eastAsia" w:hAnsi="宋体" w:cs="宋体"/>
                <w:color w:val="auto"/>
                <w:sz w:val="24"/>
                <w:szCs w:val="28"/>
                <w:highlight w:val="none"/>
              </w:rPr>
              <w:t>项目名称</w:t>
            </w:r>
          </w:p>
        </w:tc>
        <w:tc>
          <w:tcPr>
            <w:tcW w:w="7082" w:type="dxa"/>
            <w:shd w:val="clear" w:color="auto" w:fill="auto"/>
            <w:vAlign w:val="center"/>
          </w:tcPr>
          <w:p w14:paraId="02F7C47D">
            <w:pPr>
              <w:autoSpaceDE/>
              <w:autoSpaceDN/>
              <w:adjustRightInd/>
              <w:jc w:val="center"/>
              <w:rPr>
                <w:rFonts w:hint="eastAsia" w:hAnsi="宋体" w:eastAsia="宋体" w:cs="宋体"/>
                <w:color w:val="auto"/>
                <w:szCs w:val="28"/>
                <w:highlight w:val="none"/>
                <w:lang w:eastAsia="zh-CN"/>
              </w:rPr>
            </w:pPr>
            <w:r>
              <w:rPr>
                <w:rFonts w:hint="eastAsia" w:hAnsi="宋体"/>
                <w:bCs/>
                <w:color w:val="auto"/>
                <w:szCs w:val="21"/>
                <w:highlight w:val="none"/>
                <w:lang w:eastAsia="zh-CN"/>
              </w:rPr>
              <w:t>东莞市众源环境投资有限公司市外半干化泥粉处置服务单位应急采购项目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640AAE85">
            <w:pPr>
              <w:pStyle w:val="12"/>
              <w:jc w:val="center"/>
              <w:rPr>
                <w:rFonts w:hint="default" w:hAnsi="宋体" w:cs="宋体"/>
                <w:color w:val="auto"/>
                <w:sz w:val="24"/>
                <w:szCs w:val="28"/>
                <w:highlight w:val="none"/>
                <w:lang w:val="en-US"/>
              </w:rPr>
            </w:pPr>
            <w:r>
              <w:rPr>
                <w:rFonts w:hint="eastAsia" w:hAnsi="宋体" w:cs="宋体"/>
                <w:color w:val="auto"/>
                <w:sz w:val="24"/>
                <w:szCs w:val="28"/>
                <w:highlight w:val="none"/>
                <w:lang w:val="en-US" w:eastAsia="zh-CN"/>
              </w:rPr>
              <w:t>报价响应</w:t>
            </w:r>
          </w:p>
        </w:tc>
        <w:tc>
          <w:tcPr>
            <w:tcW w:w="7082" w:type="dxa"/>
            <w:shd w:val="clear" w:color="auto" w:fill="auto"/>
            <w:vAlign w:val="center"/>
          </w:tcPr>
          <w:p w14:paraId="2BEEB7DA">
            <w:pPr>
              <w:autoSpaceDE/>
              <w:autoSpaceDN/>
              <w:adjustRightInd/>
              <w:jc w:val="center"/>
              <w:rPr>
                <w:rFonts w:hAnsi="宋体" w:cs="宋体"/>
                <w:color w:val="auto"/>
                <w:sz w:val="24"/>
                <w:szCs w:val="28"/>
                <w:highlight w:val="none"/>
                <w:u w:val="single"/>
              </w:rPr>
            </w:pPr>
            <w:r>
              <w:rPr>
                <w:rFonts w:hint="eastAsia" w:ascii="宋体" w:hAnsi="宋体" w:eastAsia="宋体"/>
                <w:bCs/>
                <w:color w:val="auto"/>
                <w:szCs w:val="21"/>
                <w:highlight w:val="none"/>
                <w:lang w:val="en-US" w:eastAsia="zh-CN"/>
              </w:rPr>
              <w:t>我司已知悉本项目无需报价，服务价格（不含税）固定值为348.22元/吨。</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2"/>
              <w:jc w:val="center"/>
              <w:rPr>
                <w:rFonts w:hAnsi="宋体" w:cs="宋体"/>
                <w:color w:val="auto"/>
                <w:sz w:val="24"/>
                <w:szCs w:val="24"/>
                <w:highlight w:val="none"/>
              </w:rPr>
            </w:pPr>
            <w:r>
              <w:rPr>
                <w:rFonts w:hint="eastAsia" w:hAnsi="宋体" w:cs="宋体"/>
                <w:color w:val="auto"/>
                <w:sz w:val="24"/>
                <w:szCs w:val="24"/>
                <w:highlight w:val="none"/>
              </w:rPr>
              <w:t>备注</w:t>
            </w:r>
          </w:p>
        </w:tc>
        <w:tc>
          <w:tcPr>
            <w:tcW w:w="7082" w:type="dxa"/>
            <w:shd w:val="clear" w:color="auto" w:fill="auto"/>
            <w:vAlign w:val="center"/>
          </w:tcPr>
          <w:p w14:paraId="7B668F06">
            <w:pPr>
              <w:numPr>
                <w:ilvl w:val="0"/>
                <w:numId w:val="2"/>
              </w:numPr>
              <w:autoSpaceDE/>
              <w:autoSpaceDN/>
              <w:adjustRightInd/>
              <w:jc w:val="both"/>
              <w:rPr>
                <w:rFonts w:ascii="Times New Roman" w:eastAsia="宋体"/>
                <w:b w:val="0"/>
                <w:bCs w:val="0"/>
                <w:color w:val="auto"/>
                <w:highlight w:val="none"/>
              </w:rPr>
            </w:pPr>
            <w:r>
              <w:rPr>
                <w:rFonts w:hint="eastAsia" w:ascii="Times New Roman" w:eastAsia="宋体"/>
                <w:b w:val="0"/>
                <w:bCs w:val="0"/>
                <w:color w:val="auto"/>
                <w:highlight w:val="none"/>
                <w:lang w:val="en-US" w:eastAsia="zh-CN"/>
              </w:rPr>
              <w:t>固定服务</w:t>
            </w:r>
            <w:r>
              <w:rPr>
                <w:rFonts w:ascii="Times New Roman" w:eastAsia="宋体"/>
                <w:b w:val="0"/>
                <w:bCs w:val="0"/>
                <w:color w:val="auto"/>
                <w:highlight w:val="none"/>
              </w:rPr>
              <w:t>价格为不含销项税额，包含</w:t>
            </w:r>
            <w:r>
              <w:rPr>
                <w:rFonts w:hint="eastAsia" w:ascii="Times New Roman" w:eastAsia="宋体"/>
                <w:b w:val="0"/>
                <w:bCs w:val="0"/>
                <w:color w:val="auto"/>
                <w:highlight w:val="none"/>
                <w:lang w:val="en-US" w:eastAsia="zh-CN"/>
              </w:rPr>
              <w:t>申请人</w:t>
            </w:r>
            <w:r>
              <w:rPr>
                <w:rFonts w:ascii="Times New Roman" w:eastAsia="宋体"/>
                <w:b w:val="0"/>
                <w:bCs w:val="0"/>
                <w:color w:val="auto"/>
                <w:highlight w:val="none"/>
              </w:rPr>
              <w:t>销项税额以外的税费及完成本项目所需的全部费用。</w:t>
            </w:r>
          </w:p>
          <w:p w14:paraId="293503DC">
            <w:pPr>
              <w:numPr>
                <w:ilvl w:val="0"/>
                <w:numId w:val="2"/>
              </w:numPr>
              <w:autoSpaceDE/>
              <w:autoSpaceDN/>
              <w:adjustRightInd/>
              <w:jc w:val="both"/>
              <w:rPr>
                <w:rFonts w:ascii="Times New Roman" w:eastAsia="宋体"/>
                <w:b w:val="0"/>
                <w:bCs w:val="0"/>
                <w:color w:val="auto"/>
                <w:highlight w:val="none"/>
              </w:rPr>
            </w:pPr>
            <w:r>
              <w:rPr>
                <w:rFonts w:hint="eastAsia" w:ascii="Times New Roman" w:eastAsia="宋体"/>
                <w:b w:val="0"/>
                <w:bCs w:val="0"/>
                <w:color w:val="auto"/>
                <w:highlight w:val="none"/>
                <w:lang w:val="en-US" w:eastAsia="zh-CN"/>
              </w:rPr>
              <w:t>服务价格</w:t>
            </w:r>
            <w:r>
              <w:rPr>
                <w:rFonts w:hint="eastAsia" w:ascii="Times New Roman" w:eastAsia="宋体"/>
                <w:b w:val="0"/>
                <w:bCs w:val="0"/>
                <w:color w:val="auto"/>
                <w:highlight w:val="none"/>
                <w:lang w:val="zh-CN" w:eastAsia="zh-CN"/>
              </w:rPr>
              <w:t>包括处置费</w:t>
            </w:r>
            <w:r>
              <w:rPr>
                <w:rFonts w:hint="eastAsia" w:ascii="Times New Roman" w:eastAsia="宋体"/>
                <w:b w:val="0"/>
                <w:bCs w:val="0"/>
                <w:color w:val="auto"/>
                <w:highlight w:val="none"/>
                <w:lang w:val="en-US" w:eastAsia="zh-CN"/>
              </w:rPr>
              <w:t>及</w:t>
            </w:r>
            <w:r>
              <w:rPr>
                <w:rFonts w:hint="eastAsia" w:ascii="Times New Roman" w:eastAsia="宋体"/>
                <w:b w:val="0"/>
                <w:bCs w:val="0"/>
                <w:color w:val="auto"/>
                <w:highlight w:val="none"/>
                <w:lang w:val="zh-CN" w:eastAsia="zh-CN"/>
              </w:rPr>
              <w:t>运输费，为包干价，包括但不限于</w:t>
            </w:r>
            <w:r>
              <w:rPr>
                <w:rFonts w:hint="eastAsia" w:ascii="Times New Roman" w:eastAsia="宋体"/>
                <w:b w:val="0"/>
                <w:bCs w:val="0"/>
                <w:color w:val="auto"/>
                <w:highlight w:val="none"/>
                <w:lang w:val="en-US" w:eastAsia="zh-CN"/>
              </w:rPr>
              <w:t>申请人</w:t>
            </w:r>
            <w:r>
              <w:rPr>
                <w:rFonts w:hint="eastAsia" w:ascii="Times New Roman" w:eastAsia="宋体"/>
                <w:b w:val="0"/>
                <w:bCs w:val="0"/>
                <w:color w:val="auto"/>
                <w:highlight w:val="none"/>
                <w:lang w:val="zh-CN" w:eastAsia="zh-CN"/>
              </w:rPr>
              <w:t>履行本合同所发生的人工费（</w:t>
            </w:r>
            <w:r>
              <w:rPr>
                <w:rFonts w:hint="eastAsia" w:ascii="Times New Roman" w:eastAsia="宋体"/>
                <w:b w:val="0"/>
                <w:bCs w:val="0"/>
                <w:color w:val="auto"/>
                <w:highlight w:val="none"/>
                <w:lang w:val="en-US" w:eastAsia="zh-CN"/>
              </w:rPr>
              <w:t>含加班、节假日补贴</w:t>
            </w:r>
            <w:r>
              <w:rPr>
                <w:rFonts w:hint="eastAsia" w:ascii="Times New Roman" w:eastAsia="宋体"/>
                <w:b w:val="0"/>
                <w:bCs w:val="0"/>
                <w:color w:val="auto"/>
                <w:highlight w:val="none"/>
                <w:lang w:val="zh-CN" w:eastAsia="zh-CN"/>
              </w:rPr>
              <w:t>）、设备费，半干化泥粉处置费，半干化泥粉运输费（含因部分污水处理厂现场条件限制只能用小型车辆运输增加的运输成本）、</w:t>
            </w:r>
            <w:r>
              <w:rPr>
                <w:rFonts w:hint="eastAsia" w:ascii="Times New Roman" w:eastAsia="宋体"/>
                <w:b w:val="0"/>
                <w:bCs w:val="0"/>
                <w:color w:val="auto"/>
                <w:highlight w:val="none"/>
                <w:lang w:val="en-US" w:eastAsia="zh-CN"/>
              </w:rPr>
              <w:t>卸车费、卸车现场除尘及清洗场地费、</w:t>
            </w:r>
            <w:r>
              <w:rPr>
                <w:rFonts w:hint="eastAsia" w:ascii="Times New Roman" w:eastAsia="宋体"/>
                <w:b w:val="0"/>
                <w:bCs w:val="0"/>
                <w:color w:val="auto"/>
                <w:highlight w:val="none"/>
                <w:lang w:val="zh-CN" w:eastAsia="zh-CN"/>
              </w:rPr>
              <w:t>保险费（包括运输车辆交强险、第三者责任险等商业保险，供应商及其雇员社会保障资金、保险、第三者责任险，环境污染责任险等），</w:t>
            </w:r>
            <w:r>
              <w:rPr>
                <w:rFonts w:hint="eastAsia" w:ascii="Times New Roman" w:eastAsia="宋体"/>
                <w:b w:val="0"/>
                <w:bCs w:val="0"/>
                <w:color w:val="auto"/>
                <w:highlight w:val="none"/>
                <w:lang w:val="en-US" w:eastAsia="zh-CN"/>
              </w:rPr>
              <w:t>申请人</w:t>
            </w:r>
            <w:r>
              <w:rPr>
                <w:rFonts w:hint="eastAsia" w:ascii="Times New Roman" w:eastAsia="宋体"/>
                <w:b w:val="0"/>
                <w:bCs w:val="0"/>
                <w:color w:val="auto"/>
                <w:highlight w:val="none"/>
                <w:lang w:val="zh-CN" w:eastAsia="zh-CN"/>
              </w:rPr>
              <w:t>复核</w:t>
            </w:r>
            <w:r>
              <w:rPr>
                <w:rFonts w:hint="eastAsia" w:ascii="Times New Roman" w:eastAsia="宋体"/>
                <w:b w:val="0"/>
                <w:bCs w:val="0"/>
                <w:color w:val="auto"/>
                <w:highlight w:val="none"/>
                <w:lang w:val="en-US" w:eastAsia="zh-CN"/>
              </w:rPr>
              <w:t>泥粉</w:t>
            </w:r>
            <w:r>
              <w:rPr>
                <w:rFonts w:hint="eastAsia" w:ascii="Times New Roman" w:eastAsia="宋体"/>
                <w:b w:val="0"/>
                <w:bCs w:val="0"/>
                <w:color w:val="auto"/>
                <w:highlight w:val="none"/>
                <w:lang w:val="zh-CN" w:eastAsia="zh-CN"/>
              </w:rPr>
              <w:t>重量的称重费、</w:t>
            </w:r>
            <w:r>
              <w:rPr>
                <w:rFonts w:hint="eastAsia" w:ascii="Times New Roman" w:eastAsia="宋体"/>
                <w:b w:val="0"/>
                <w:bCs w:val="0"/>
                <w:color w:val="auto"/>
                <w:highlight w:val="none"/>
                <w:lang w:val="en-US" w:eastAsia="zh-CN"/>
              </w:rPr>
              <w:t>申请人配合采购人开展地磅称重核查工作的称重费</w:t>
            </w:r>
            <w:r>
              <w:rPr>
                <w:rFonts w:hint="eastAsia" w:ascii="Times New Roman" w:eastAsia="宋体"/>
                <w:b w:val="0"/>
                <w:bCs w:val="0"/>
                <w:color w:val="auto"/>
                <w:highlight w:val="none"/>
                <w:lang w:val="zh-CN" w:eastAsia="zh-CN"/>
              </w:rPr>
              <w:t>、</w:t>
            </w:r>
            <w:r>
              <w:rPr>
                <w:rFonts w:hint="eastAsia" w:ascii="Times New Roman" w:eastAsia="宋体"/>
                <w:b w:val="0"/>
                <w:bCs w:val="0"/>
                <w:color w:val="auto"/>
                <w:highlight w:val="none"/>
                <w:lang w:val="en-US" w:eastAsia="zh-CN"/>
              </w:rPr>
              <w:t>泥粉</w:t>
            </w:r>
            <w:r>
              <w:rPr>
                <w:rFonts w:hint="eastAsia" w:ascii="Times New Roman" w:eastAsia="宋体"/>
                <w:b w:val="0"/>
                <w:bCs w:val="0"/>
                <w:color w:val="auto"/>
                <w:highlight w:val="none"/>
                <w:lang w:val="zh-CN" w:eastAsia="zh-CN"/>
              </w:rPr>
              <w:t>处置后的副产品检测费、</w:t>
            </w:r>
            <w:r>
              <w:rPr>
                <w:rFonts w:hint="eastAsia" w:ascii="Times New Roman" w:eastAsia="宋体"/>
                <w:b w:val="0"/>
                <w:bCs w:val="0"/>
                <w:color w:val="auto"/>
                <w:highlight w:val="none"/>
                <w:lang w:val="en-US" w:eastAsia="zh-CN"/>
              </w:rPr>
              <w:t>申请人</w:t>
            </w:r>
            <w:r>
              <w:rPr>
                <w:rFonts w:hint="eastAsia" w:ascii="Times New Roman" w:eastAsia="宋体"/>
                <w:b w:val="0"/>
                <w:bCs w:val="0"/>
                <w:color w:val="auto"/>
                <w:highlight w:val="none"/>
                <w:lang w:val="zh-CN" w:eastAsia="zh-CN"/>
              </w:rPr>
              <w:t>销项税额以外的税费等全部费用。</w:t>
            </w:r>
            <w:r>
              <w:rPr>
                <w:rFonts w:hint="eastAsia" w:ascii="Times New Roman" w:eastAsia="宋体"/>
                <w:b w:val="0"/>
                <w:bCs w:val="0"/>
                <w:color w:val="auto"/>
                <w:highlight w:val="none"/>
                <w:lang w:val="en-US" w:eastAsia="zh-CN"/>
              </w:rPr>
              <w:t>依法计得并根据项目合同约定确定的销项税额由申请人承担。</w:t>
            </w:r>
            <w:r>
              <w:rPr>
                <w:rFonts w:hint="eastAsia" w:ascii="Times New Roman" w:eastAsia="宋体"/>
                <w:b w:val="0"/>
                <w:bCs w:val="0"/>
                <w:color w:val="auto"/>
                <w:highlight w:val="none"/>
                <w:lang w:val="zh-CN" w:eastAsia="zh-CN"/>
              </w:rPr>
              <w:t>未经</w:t>
            </w:r>
            <w:r>
              <w:rPr>
                <w:rFonts w:hint="eastAsia" w:ascii="Times New Roman" w:eastAsia="宋体"/>
                <w:b w:val="0"/>
                <w:bCs w:val="0"/>
                <w:color w:val="auto"/>
                <w:highlight w:val="none"/>
                <w:lang w:val="en-US" w:eastAsia="zh-CN"/>
              </w:rPr>
              <w:t>采购人</w:t>
            </w:r>
            <w:r>
              <w:rPr>
                <w:rFonts w:hint="eastAsia" w:ascii="Times New Roman" w:eastAsia="宋体"/>
                <w:b w:val="0"/>
                <w:bCs w:val="0"/>
                <w:color w:val="auto"/>
                <w:highlight w:val="none"/>
                <w:lang w:val="zh-CN" w:eastAsia="zh-CN"/>
              </w:rPr>
              <w:t>书面同意，</w:t>
            </w:r>
            <w:r>
              <w:rPr>
                <w:rFonts w:hint="eastAsia" w:ascii="Times New Roman" w:eastAsia="宋体"/>
                <w:b w:val="0"/>
                <w:bCs w:val="0"/>
                <w:color w:val="auto"/>
                <w:highlight w:val="none"/>
                <w:lang w:val="en-US" w:eastAsia="zh-CN"/>
              </w:rPr>
              <w:t>申请人</w:t>
            </w:r>
            <w:r>
              <w:rPr>
                <w:rFonts w:hint="eastAsia" w:ascii="Times New Roman" w:eastAsia="宋体"/>
                <w:b w:val="0"/>
                <w:bCs w:val="0"/>
                <w:color w:val="auto"/>
                <w:highlight w:val="none"/>
                <w:lang w:val="zh-CN" w:eastAsia="zh-CN"/>
              </w:rPr>
              <w:t>（包括但不限于</w:t>
            </w:r>
            <w:r>
              <w:rPr>
                <w:rFonts w:hint="eastAsia" w:ascii="Times New Roman" w:eastAsia="宋体"/>
                <w:b w:val="0"/>
                <w:bCs w:val="0"/>
                <w:color w:val="auto"/>
                <w:highlight w:val="none"/>
                <w:lang w:val="en-US" w:eastAsia="zh-CN"/>
              </w:rPr>
              <w:t>申请人</w:t>
            </w:r>
            <w:r>
              <w:rPr>
                <w:rFonts w:hint="eastAsia" w:ascii="Times New Roman" w:eastAsia="宋体"/>
                <w:b w:val="0"/>
                <w:bCs w:val="0"/>
                <w:color w:val="auto"/>
                <w:highlight w:val="none"/>
                <w:lang w:val="zh-CN" w:eastAsia="zh-CN"/>
              </w:rPr>
              <w:t>指定的第三方）不得要求</w:t>
            </w:r>
            <w:r>
              <w:rPr>
                <w:rFonts w:hint="eastAsia" w:ascii="Times New Roman" w:eastAsia="宋体"/>
                <w:b w:val="0"/>
                <w:bCs w:val="0"/>
                <w:color w:val="auto"/>
                <w:highlight w:val="none"/>
                <w:lang w:val="en-US" w:eastAsia="zh-CN"/>
              </w:rPr>
              <w:t>采购人</w:t>
            </w:r>
            <w:r>
              <w:rPr>
                <w:rFonts w:hint="eastAsia" w:ascii="Times New Roman" w:eastAsia="宋体"/>
                <w:b w:val="0"/>
                <w:bCs w:val="0"/>
                <w:color w:val="auto"/>
                <w:highlight w:val="none"/>
                <w:lang w:val="zh-CN" w:eastAsia="zh-CN"/>
              </w:rPr>
              <w:t>另行支付其他任何费用。</w:t>
            </w:r>
          </w:p>
        </w:tc>
      </w:tr>
    </w:tbl>
    <w:p w14:paraId="0165BF68">
      <w:pPr>
        <w:pStyle w:val="12"/>
        <w:spacing w:line="360" w:lineRule="auto"/>
        <w:rPr>
          <w:rFonts w:hAnsi="宋体" w:cs="宋体"/>
          <w:color w:val="auto"/>
          <w:sz w:val="24"/>
          <w:szCs w:val="24"/>
          <w:highlight w:val="none"/>
        </w:rPr>
      </w:pPr>
    </w:p>
    <w:p w14:paraId="20D8941E">
      <w:pPr>
        <w:pStyle w:val="12"/>
        <w:spacing w:line="360" w:lineRule="auto"/>
        <w:rPr>
          <w:rFonts w:hint="eastAsia" w:hAnsi="宋体" w:cs="宋体"/>
          <w:color w:val="auto"/>
          <w:sz w:val="24"/>
          <w:szCs w:val="28"/>
          <w:highlight w:val="none"/>
        </w:rPr>
      </w:pPr>
      <w:r>
        <w:rPr>
          <w:rFonts w:hint="eastAsia" w:hAnsi="宋体" w:cs="宋体"/>
          <w:color w:val="auto"/>
          <w:sz w:val="24"/>
          <w:szCs w:val="28"/>
          <w:highlight w:val="none"/>
        </w:rPr>
        <w:t>联系人：                          联系电话：</w:t>
      </w:r>
    </w:p>
    <w:p w14:paraId="236436C4">
      <w:pPr>
        <w:pStyle w:val="12"/>
        <w:spacing w:line="360" w:lineRule="auto"/>
        <w:rPr>
          <w:rFonts w:hint="default" w:hAnsi="宋体" w:eastAsia="宋体" w:cs="宋体"/>
          <w:color w:val="auto"/>
          <w:sz w:val="24"/>
          <w:szCs w:val="28"/>
          <w:highlight w:val="none"/>
          <w:lang w:val="en-US" w:eastAsia="zh-CN"/>
        </w:rPr>
      </w:pPr>
      <w:r>
        <w:rPr>
          <w:rFonts w:hint="eastAsia" w:hAnsi="宋体" w:cs="宋体"/>
          <w:color w:val="auto"/>
          <w:sz w:val="24"/>
          <w:szCs w:val="28"/>
          <w:highlight w:val="none"/>
          <w:lang w:val="en-US" w:eastAsia="zh-CN"/>
        </w:rPr>
        <w:t>联系邮箱：                        联系地址：</w:t>
      </w:r>
    </w:p>
    <w:p w14:paraId="3D4AADA4">
      <w:pPr>
        <w:wordWrap w:val="0"/>
        <w:spacing w:line="360" w:lineRule="auto"/>
        <w:jc w:val="right"/>
        <w:rPr>
          <w:rFonts w:hAnsi="宋体" w:cs="宋体"/>
          <w:color w:val="auto"/>
          <w:kern w:val="2"/>
          <w:szCs w:val="28"/>
          <w:highlight w:val="none"/>
          <w:lang w:val="zh-CN"/>
        </w:rPr>
      </w:pPr>
    </w:p>
    <w:p w14:paraId="434001F0">
      <w:pPr>
        <w:wordWrap w:val="0"/>
        <w:spacing w:line="360" w:lineRule="auto"/>
        <w:jc w:val="right"/>
        <w:rPr>
          <w:rFonts w:hint="eastAsia" w:hAnsi="宋体" w:cs="宋体"/>
          <w:color w:val="auto"/>
          <w:kern w:val="2"/>
          <w:szCs w:val="28"/>
          <w:highlight w:val="none"/>
        </w:rPr>
      </w:pPr>
      <w:r>
        <w:rPr>
          <w:rFonts w:hint="eastAsia" w:hAnsi="宋体" w:cs="宋体"/>
          <w:color w:val="auto"/>
          <w:kern w:val="2"/>
          <w:szCs w:val="28"/>
          <w:highlight w:val="none"/>
          <w:lang w:val="zh-CN"/>
        </w:rPr>
        <w:t>申请人：（</w:t>
      </w:r>
      <w:r>
        <w:rPr>
          <w:rFonts w:hint="eastAsia" w:hAnsi="宋体" w:cs="宋体"/>
          <w:color w:val="auto"/>
          <w:kern w:val="2"/>
          <w:szCs w:val="28"/>
          <w:highlight w:val="none"/>
          <w:lang w:val="en-US" w:eastAsia="zh-CN"/>
        </w:rPr>
        <w:t>加盖公章</w:t>
      </w:r>
      <w:r>
        <w:rPr>
          <w:rFonts w:hint="eastAsia" w:hAnsi="宋体" w:cs="宋体"/>
          <w:color w:val="auto"/>
          <w:kern w:val="2"/>
          <w:szCs w:val="28"/>
          <w:highlight w:val="none"/>
          <w:lang w:val="zh-CN"/>
        </w:rPr>
        <w:t>）</w:t>
      </w:r>
      <w:r>
        <w:rPr>
          <w:rFonts w:hint="eastAsia" w:hAnsi="宋体" w:cs="宋体"/>
          <w:color w:val="auto"/>
          <w:kern w:val="2"/>
          <w:szCs w:val="28"/>
          <w:highlight w:val="none"/>
        </w:rPr>
        <w:t xml:space="preserve"> </w:t>
      </w:r>
    </w:p>
    <w:p w14:paraId="099B7860">
      <w:pPr>
        <w:wordWrap w:val="0"/>
        <w:spacing w:line="360" w:lineRule="auto"/>
        <w:jc w:val="right"/>
        <w:rPr>
          <w:rFonts w:hint="eastAsia" w:hAnsi="宋体" w:cs="宋体"/>
          <w:color w:val="auto"/>
          <w:kern w:val="2"/>
          <w:szCs w:val="28"/>
          <w:highlight w:val="none"/>
        </w:rPr>
      </w:pPr>
      <w:r>
        <w:rPr>
          <w:rFonts w:hint="eastAsia" w:hAnsi="宋体" w:cs="宋体"/>
          <w:color w:val="auto"/>
          <w:kern w:val="2"/>
          <w:szCs w:val="28"/>
          <w:highlight w:val="none"/>
        </w:rPr>
        <w:t xml:space="preserve">      </w:t>
      </w:r>
    </w:p>
    <w:p w14:paraId="3D6D7C04">
      <w:pPr>
        <w:wordWrap w:val="0"/>
        <w:spacing w:line="360" w:lineRule="auto"/>
        <w:jc w:val="right"/>
        <w:rPr>
          <w:rFonts w:hAnsi="宋体" w:cs="宋体"/>
          <w:color w:val="auto"/>
          <w:kern w:val="2"/>
          <w:szCs w:val="28"/>
          <w:highlight w:val="none"/>
          <w:lang w:val="zh-CN"/>
        </w:rPr>
      </w:pPr>
      <w:r>
        <w:rPr>
          <w:rFonts w:hint="eastAsia" w:hAnsi="宋体" w:cs="宋体"/>
          <w:color w:val="auto"/>
          <w:kern w:val="2"/>
          <w:szCs w:val="28"/>
          <w:highlight w:val="none"/>
          <w:lang w:val="zh-CN"/>
        </w:rPr>
        <w:t>日期：   年    月   日</w:t>
      </w:r>
    </w:p>
    <w:p w14:paraId="162580AA">
      <w:pPr>
        <w:rPr>
          <w:rFonts w:hint="eastAsia" w:ascii="Times New Roman" w:eastAsia="宋体"/>
          <w:b/>
          <w:color w:val="auto"/>
          <w:sz w:val="28"/>
          <w:szCs w:val="28"/>
          <w:highlight w:val="none"/>
          <w:lang w:val="en-US" w:eastAsia="zh-CN"/>
        </w:rPr>
      </w:pPr>
      <w:r>
        <w:rPr>
          <w:rFonts w:hint="eastAsia" w:ascii="Times New Roman" w:eastAsia="宋体"/>
          <w:b/>
          <w:color w:val="auto"/>
          <w:sz w:val="28"/>
          <w:szCs w:val="28"/>
          <w:highlight w:val="none"/>
          <w:lang w:val="en-US" w:eastAsia="zh-CN"/>
        </w:rPr>
        <w:br w:type="page"/>
      </w:r>
    </w:p>
    <w:p w14:paraId="4E5774A8">
      <w:pPr>
        <w:rPr>
          <w:rFonts w:hint="default" w:ascii="Times New Roman" w:eastAsia="宋体"/>
          <w:b/>
          <w:color w:val="auto"/>
          <w:sz w:val="28"/>
          <w:szCs w:val="28"/>
          <w:highlight w:val="none"/>
          <w:lang w:val="en-US" w:eastAsia="zh-CN"/>
        </w:rPr>
      </w:pPr>
      <w:r>
        <w:rPr>
          <w:rFonts w:hint="eastAsia" w:ascii="Times New Roman" w:eastAsia="宋体"/>
          <w:b/>
          <w:color w:val="auto"/>
          <w:sz w:val="28"/>
          <w:szCs w:val="28"/>
          <w:highlight w:val="none"/>
          <w:lang w:val="en-US" w:eastAsia="zh-CN"/>
        </w:rPr>
        <w:t>2. 多证合一营业执照（或事业单位法人证书）复印件</w:t>
      </w:r>
    </w:p>
    <w:p w14:paraId="5E66A0ED">
      <w:pPr>
        <w:rPr>
          <w:rFonts w:hint="eastAsia" w:ascii="Times New Roman" w:eastAsia="宋体"/>
          <w:b/>
          <w:color w:val="auto"/>
          <w:sz w:val="28"/>
          <w:szCs w:val="28"/>
          <w:highlight w:val="none"/>
          <w:lang w:val="en-US" w:eastAsia="zh-CN"/>
        </w:rPr>
      </w:pPr>
      <w:r>
        <w:rPr>
          <w:rFonts w:hint="eastAsia" w:ascii="Times New Roman" w:eastAsia="宋体"/>
          <w:b/>
          <w:color w:val="auto"/>
          <w:sz w:val="28"/>
          <w:szCs w:val="28"/>
          <w:highlight w:val="none"/>
          <w:lang w:val="en-US" w:eastAsia="zh-CN"/>
        </w:rPr>
        <w:br w:type="page"/>
      </w:r>
    </w:p>
    <w:p w14:paraId="135E744E">
      <w:pPr>
        <w:rPr>
          <w:rFonts w:hint="eastAsia" w:ascii="Times New Roman" w:eastAsia="宋体"/>
          <w:b/>
          <w:color w:val="auto"/>
          <w:sz w:val="28"/>
          <w:szCs w:val="28"/>
          <w:highlight w:val="none"/>
          <w:lang w:val="en-US" w:eastAsia="zh-CN"/>
        </w:rPr>
      </w:pPr>
      <w:r>
        <w:rPr>
          <w:rFonts w:hint="eastAsia" w:ascii="Times New Roman" w:eastAsia="宋体"/>
          <w:b/>
          <w:color w:val="auto"/>
          <w:sz w:val="28"/>
          <w:szCs w:val="28"/>
          <w:highlight w:val="none"/>
          <w:lang w:val="en-US" w:eastAsia="zh-CN"/>
        </w:rPr>
        <w:t>3.申请人的</w:t>
      </w:r>
      <w:r>
        <w:rPr>
          <w:rFonts w:hint="eastAsia" w:ascii="Times New Roman" w:hAnsi="Times New Roman" w:cs="Times New Roman"/>
          <w:b/>
          <w:color w:val="auto"/>
          <w:sz w:val="28"/>
          <w:szCs w:val="28"/>
          <w:highlight w:val="none"/>
          <w:lang w:val="en-US" w:eastAsia="zh-CN"/>
        </w:rPr>
        <w:t>市外（非东莞市）</w:t>
      </w:r>
      <w:r>
        <w:rPr>
          <w:rFonts w:hint="eastAsia" w:ascii="Times New Roman" w:eastAsia="宋体"/>
          <w:b/>
          <w:color w:val="auto"/>
          <w:sz w:val="28"/>
          <w:szCs w:val="28"/>
          <w:highlight w:val="none"/>
          <w:lang w:val="en-US" w:eastAsia="zh-CN"/>
        </w:rPr>
        <w:t>泥粉/污泥处置场所已取得生态环境主管部门环境影响评价文件[项目包含市政（生活/城市/城镇污水处理厂、净水厂）泥粉/污泥处理或处置相关内容]的批复或该场所已取得地级市（或以上）生态环境主管部门同意其处置泥粉/污泥的批复，且前述泥粉/污泥处置项目的环境保护设施已验收合格或已取得生态环境主管部门的环保验收批复</w:t>
      </w:r>
    </w:p>
    <w:p w14:paraId="3FB4C250">
      <w:pPr>
        <w:tabs>
          <w:tab w:val="left" w:pos="567"/>
        </w:tabs>
        <w:spacing w:line="360" w:lineRule="auto"/>
        <w:ind w:left="630" w:hanging="630" w:hangingChars="300"/>
        <w:rPr>
          <w:rFonts w:hint="eastAsia" w:ascii="宋体" w:hAnsi="宋体" w:eastAsia="宋体" w:cs="宋体"/>
          <w:bCs/>
          <w:sz w:val="21"/>
          <w:szCs w:val="21"/>
          <w:highlight w:val="none"/>
        </w:rPr>
      </w:pPr>
      <w:r>
        <w:rPr>
          <w:rFonts w:hint="eastAsia" w:ascii="宋体" w:hAnsi="宋体" w:eastAsia="宋体" w:cs="宋体"/>
          <w:bCs/>
          <w:sz w:val="21"/>
          <w:szCs w:val="21"/>
          <w:highlight w:val="none"/>
        </w:rPr>
        <w:t>备注：</w:t>
      </w:r>
    </w:p>
    <w:p w14:paraId="37682F4E">
      <w:pPr>
        <w:tabs>
          <w:tab w:val="left" w:pos="567"/>
        </w:tabs>
        <w:spacing w:line="360" w:lineRule="auto"/>
        <w:ind w:left="504" w:leftChars="0" w:hanging="504" w:hangingChars="240"/>
        <w:rPr>
          <w:rFonts w:hint="eastAsia" w:ascii="宋体" w:hAnsi="宋体" w:eastAsia="宋体" w:cs="宋体"/>
          <w:bCs/>
          <w:sz w:val="21"/>
          <w:szCs w:val="21"/>
          <w:highlight w:val="none"/>
        </w:rPr>
      </w:pPr>
      <w:r>
        <w:rPr>
          <w:rFonts w:hint="eastAsia" w:ascii="宋体" w:hAnsi="宋体" w:eastAsia="宋体" w:cs="宋体"/>
          <w:bCs/>
          <w:sz w:val="21"/>
          <w:szCs w:val="21"/>
          <w:highlight w:val="none"/>
        </w:rPr>
        <w:t>（1）“污水处理厂半干化泥粉项目”不接受填埋、污泥未经高温处理的建材利用类和土地利用（肥料生产制造）类的处置方式</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如申请人提供的资格证明文件反映的处置方式为上述方式时，将被视为无效申请</w:t>
      </w:r>
      <w:r>
        <w:rPr>
          <w:rFonts w:hint="eastAsia" w:ascii="宋体" w:hAnsi="宋体" w:eastAsia="宋体" w:cs="宋体"/>
          <w:bCs/>
          <w:sz w:val="21"/>
          <w:szCs w:val="21"/>
          <w:highlight w:val="none"/>
        </w:rPr>
        <w:t>。</w:t>
      </w:r>
    </w:p>
    <w:p w14:paraId="171B0E73">
      <w:pPr>
        <w:tabs>
          <w:tab w:val="left" w:pos="567"/>
        </w:tabs>
        <w:spacing w:line="360" w:lineRule="auto"/>
        <w:ind w:left="504" w:leftChars="0" w:hanging="504" w:hangingChars="240"/>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rPr>
        <w:t>2</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申请人</w:t>
      </w:r>
      <w:r>
        <w:rPr>
          <w:rFonts w:hint="eastAsia" w:ascii="宋体" w:hAnsi="宋体" w:eastAsia="宋体" w:cs="宋体"/>
          <w:bCs/>
          <w:sz w:val="21"/>
          <w:szCs w:val="21"/>
          <w:highlight w:val="none"/>
        </w:rPr>
        <w:t>提供的文件或证明材料中需包含</w:t>
      </w:r>
      <w:r>
        <w:rPr>
          <w:rFonts w:hint="eastAsia" w:ascii="宋体" w:hAnsi="宋体" w:eastAsia="宋体" w:cs="宋体"/>
          <w:bCs/>
          <w:sz w:val="21"/>
          <w:szCs w:val="21"/>
          <w:highlight w:val="none"/>
          <w:lang w:val="en-US" w:eastAsia="zh-CN"/>
        </w:rPr>
        <w:t>申请人</w:t>
      </w:r>
      <w:r>
        <w:rPr>
          <w:rFonts w:hint="eastAsia" w:ascii="宋体" w:hAnsi="宋体" w:eastAsia="宋体" w:cs="宋体"/>
          <w:bCs/>
          <w:sz w:val="21"/>
          <w:szCs w:val="21"/>
          <w:highlight w:val="none"/>
        </w:rPr>
        <w:t>名称，若</w:t>
      </w:r>
      <w:r>
        <w:rPr>
          <w:rFonts w:hint="eastAsia" w:ascii="宋体" w:hAnsi="宋体" w:eastAsia="宋体" w:cs="宋体"/>
          <w:bCs/>
          <w:sz w:val="21"/>
          <w:szCs w:val="21"/>
          <w:highlight w:val="none"/>
          <w:lang w:val="en-US" w:eastAsia="zh-CN"/>
        </w:rPr>
        <w:t>申请人</w:t>
      </w:r>
      <w:r>
        <w:rPr>
          <w:rFonts w:hint="eastAsia" w:ascii="宋体" w:hAnsi="宋体" w:eastAsia="宋体" w:cs="宋体"/>
          <w:bCs/>
          <w:sz w:val="21"/>
          <w:szCs w:val="21"/>
          <w:highlight w:val="none"/>
        </w:rPr>
        <w:t>因公司名称变更导致文件或证明材料中名称和</w:t>
      </w:r>
      <w:r>
        <w:rPr>
          <w:rFonts w:hint="eastAsia" w:ascii="宋体" w:hAnsi="宋体" w:eastAsia="宋体" w:cs="宋体"/>
          <w:bCs/>
          <w:sz w:val="21"/>
          <w:szCs w:val="21"/>
          <w:highlight w:val="none"/>
          <w:lang w:val="en-US" w:eastAsia="zh-CN"/>
        </w:rPr>
        <w:t>申请人</w:t>
      </w:r>
      <w:r>
        <w:rPr>
          <w:rFonts w:hint="eastAsia" w:ascii="宋体" w:hAnsi="宋体" w:eastAsia="宋体" w:cs="宋体"/>
          <w:bCs/>
          <w:sz w:val="21"/>
          <w:szCs w:val="21"/>
          <w:highlight w:val="none"/>
        </w:rPr>
        <w:t>名称不一致，需提供公司名称变更登记通知书</w:t>
      </w:r>
      <w:r>
        <w:rPr>
          <w:rFonts w:hint="eastAsia" w:ascii="宋体" w:hAnsi="宋体" w:eastAsia="宋体" w:cs="宋体"/>
          <w:bCs/>
          <w:sz w:val="21"/>
          <w:szCs w:val="21"/>
          <w:highlight w:val="none"/>
          <w:lang w:val="en-US" w:eastAsia="zh-CN"/>
        </w:rPr>
        <w:t>扫描</w:t>
      </w:r>
      <w:r>
        <w:rPr>
          <w:rFonts w:hint="eastAsia" w:ascii="宋体" w:hAnsi="宋体" w:eastAsia="宋体" w:cs="宋体"/>
          <w:bCs/>
          <w:sz w:val="21"/>
          <w:szCs w:val="21"/>
          <w:highlight w:val="none"/>
        </w:rPr>
        <w:t>件。</w:t>
      </w:r>
    </w:p>
    <w:p w14:paraId="3FD94959">
      <w:pPr>
        <w:rPr>
          <w:rFonts w:hint="eastAsia" w:ascii="Times New Roman"/>
          <w:b/>
          <w:color w:val="auto"/>
          <w:sz w:val="28"/>
          <w:szCs w:val="28"/>
          <w:highlight w:val="none"/>
          <w:lang w:val="en-US" w:eastAsia="zh-CN"/>
        </w:rPr>
      </w:pPr>
    </w:p>
    <w:p w14:paraId="2F421D2D">
      <w:pPr>
        <w:rPr>
          <w:rFonts w:hint="eastAsia" w:ascii="Times New Roman"/>
          <w:b/>
          <w:color w:val="auto"/>
          <w:sz w:val="28"/>
          <w:szCs w:val="28"/>
          <w:highlight w:val="none"/>
          <w:lang w:val="en-US" w:eastAsia="zh-CN"/>
        </w:rPr>
      </w:pPr>
    </w:p>
    <w:p w14:paraId="5B9E2CD6">
      <w:pPr>
        <w:rPr>
          <w:rFonts w:hint="eastAsia" w:ascii="Times New Roman" w:eastAsia="宋体"/>
          <w:b/>
          <w:color w:val="auto"/>
          <w:sz w:val="28"/>
          <w:szCs w:val="28"/>
          <w:highlight w:val="none"/>
          <w:lang w:val="en-US" w:eastAsia="zh-CN"/>
        </w:rPr>
      </w:pPr>
      <w:r>
        <w:rPr>
          <w:rFonts w:hint="eastAsia" w:ascii="Times New Roman" w:eastAsia="宋体"/>
          <w:b/>
          <w:color w:val="auto"/>
          <w:sz w:val="28"/>
          <w:szCs w:val="28"/>
          <w:highlight w:val="none"/>
          <w:lang w:val="en-US" w:eastAsia="zh-CN"/>
        </w:rPr>
        <w:br w:type="page"/>
      </w:r>
    </w:p>
    <w:p w14:paraId="67509ADA">
      <w:pPr>
        <w:tabs>
          <w:tab w:val="left" w:pos="567"/>
        </w:tabs>
        <w:spacing w:line="360" w:lineRule="auto"/>
        <w:rPr>
          <w:rFonts w:hint="eastAsia" w:hAnsi="宋体" w:eastAsia="宋体" w:cs="宋体"/>
          <w:b/>
          <w:color w:val="auto"/>
          <w:sz w:val="32"/>
          <w:szCs w:val="32"/>
          <w:highlight w:val="none"/>
        </w:rPr>
      </w:pPr>
      <w:r>
        <w:rPr>
          <w:rFonts w:hint="eastAsia" w:ascii="Times New Roman" w:eastAsia="宋体"/>
          <w:b/>
          <w:color w:val="auto"/>
          <w:sz w:val="28"/>
          <w:szCs w:val="28"/>
          <w:highlight w:val="none"/>
          <w:lang w:val="en-US" w:eastAsia="zh-CN"/>
        </w:rPr>
        <w:t>4.申请人的泥粉/污泥处置场所生产产品属于国家主管部门规定需取得生产许可资质要求的，提供已取得所属行业行政主管部门的生产许可资质证明复印件，或申请人泥粉/污泥处置场所生产产品不属于主管部门规定需取得生产许可资质要求的，提供“关于泥粉/污泥处置场所无需生产许可资质的承诺函”</w:t>
      </w:r>
      <w:r>
        <w:rPr>
          <w:rFonts w:hint="eastAsia" w:hAnsi="宋体" w:eastAsia="宋体" w:cs="宋体"/>
          <w:b/>
          <w:color w:val="auto"/>
          <w:sz w:val="32"/>
          <w:szCs w:val="32"/>
          <w:highlight w:val="none"/>
        </w:rPr>
        <w:t>；</w:t>
      </w:r>
    </w:p>
    <w:p w14:paraId="271201DE">
      <w:pPr>
        <w:tabs>
          <w:tab w:val="left" w:pos="567"/>
        </w:tabs>
        <w:spacing w:line="360" w:lineRule="auto"/>
        <w:ind w:left="630" w:hanging="630" w:hangingChars="300"/>
        <w:rPr>
          <w:rFonts w:hint="eastAsia" w:hAnsi="宋体" w:eastAsia="宋体" w:cs="宋体"/>
          <w:bCs/>
          <w:color w:val="auto"/>
          <w:sz w:val="21"/>
          <w:szCs w:val="21"/>
          <w:highlight w:val="none"/>
        </w:rPr>
      </w:pPr>
      <w:r>
        <w:rPr>
          <w:rFonts w:hint="eastAsia" w:hAnsi="宋体" w:eastAsia="宋体" w:cs="宋体"/>
          <w:bCs/>
          <w:color w:val="auto"/>
          <w:sz w:val="21"/>
          <w:szCs w:val="21"/>
          <w:highlight w:val="none"/>
        </w:rPr>
        <w:t>备注：若供应商的泥粉/污泥处置</w:t>
      </w:r>
      <w:r>
        <w:rPr>
          <w:rFonts w:hint="eastAsia" w:hAnsi="宋体" w:eastAsia="宋体" w:cs="宋体"/>
          <w:bCs/>
          <w:color w:val="auto"/>
          <w:sz w:val="21"/>
          <w:szCs w:val="21"/>
          <w:highlight w:val="none"/>
          <w:lang w:val="en-US" w:eastAsia="zh-CN"/>
        </w:rPr>
        <w:t>场所</w:t>
      </w:r>
      <w:r>
        <w:rPr>
          <w:rFonts w:hint="eastAsia" w:hAnsi="宋体" w:eastAsia="宋体" w:cs="宋体"/>
          <w:bCs/>
          <w:color w:val="auto"/>
          <w:sz w:val="21"/>
          <w:szCs w:val="21"/>
          <w:highlight w:val="none"/>
        </w:rPr>
        <w:t>生产产品不属于在主管部门规定需取得生产许可资质要求的，提供“关于泥粉/污泥处置</w:t>
      </w:r>
      <w:r>
        <w:rPr>
          <w:rFonts w:hint="eastAsia" w:hAnsi="宋体" w:eastAsia="宋体" w:cs="宋体"/>
          <w:bCs/>
          <w:color w:val="auto"/>
          <w:sz w:val="21"/>
          <w:szCs w:val="21"/>
          <w:highlight w:val="none"/>
          <w:lang w:val="en-US" w:eastAsia="zh-CN"/>
        </w:rPr>
        <w:t>场所</w:t>
      </w:r>
      <w:r>
        <w:rPr>
          <w:rFonts w:hint="eastAsia" w:hAnsi="宋体" w:eastAsia="宋体" w:cs="宋体"/>
          <w:bCs/>
          <w:color w:val="auto"/>
          <w:sz w:val="21"/>
          <w:szCs w:val="21"/>
          <w:highlight w:val="none"/>
        </w:rPr>
        <w:t>无需生产许可资质的承诺函”。</w:t>
      </w:r>
    </w:p>
    <w:p w14:paraId="2E922582">
      <w:pPr>
        <w:pStyle w:val="8"/>
        <w:spacing w:line="360" w:lineRule="auto"/>
        <w:jc w:val="left"/>
        <w:rPr>
          <w:rFonts w:hint="eastAsia" w:hAnsi="宋体"/>
          <w:bCs w:val="0"/>
          <w:color w:val="auto"/>
          <w:sz w:val="32"/>
          <w:szCs w:val="32"/>
          <w:highlight w:val="none"/>
          <w:lang w:val="en-US"/>
        </w:rPr>
      </w:pPr>
    </w:p>
    <w:p w14:paraId="2BE487A8">
      <w:pPr>
        <w:pageBreakBefore/>
        <w:tabs>
          <w:tab w:val="left" w:pos="567"/>
        </w:tabs>
        <w:spacing w:line="360" w:lineRule="auto"/>
        <w:jc w:val="center"/>
        <w:rPr>
          <w:rFonts w:hint="eastAsia" w:hAnsi="宋体" w:eastAsia="宋体" w:cs="宋体"/>
          <w:b/>
          <w:color w:val="auto"/>
          <w:sz w:val="32"/>
          <w:szCs w:val="32"/>
          <w:highlight w:val="none"/>
        </w:rPr>
      </w:pPr>
      <w:r>
        <w:rPr>
          <w:rFonts w:hint="eastAsia" w:hAnsi="宋体" w:eastAsia="宋体" w:cs="宋体"/>
          <w:b/>
          <w:color w:val="auto"/>
          <w:sz w:val="32"/>
          <w:szCs w:val="32"/>
          <w:highlight w:val="none"/>
        </w:rPr>
        <w:t>关于泥粉/污泥处置</w:t>
      </w:r>
      <w:r>
        <w:rPr>
          <w:rFonts w:hint="eastAsia" w:hAnsi="宋体" w:eastAsia="宋体" w:cs="宋体"/>
          <w:b/>
          <w:color w:val="auto"/>
          <w:sz w:val="32"/>
          <w:szCs w:val="32"/>
          <w:highlight w:val="none"/>
          <w:lang w:val="en-US" w:eastAsia="zh-CN"/>
        </w:rPr>
        <w:t>场所</w:t>
      </w:r>
      <w:r>
        <w:rPr>
          <w:rFonts w:hint="eastAsia" w:hAnsi="宋体" w:eastAsia="宋体" w:cs="宋体"/>
          <w:b/>
          <w:color w:val="auto"/>
          <w:sz w:val="32"/>
          <w:szCs w:val="32"/>
          <w:highlight w:val="none"/>
        </w:rPr>
        <w:t>无需生产许可资质的承诺函</w:t>
      </w:r>
    </w:p>
    <w:p w14:paraId="52D6D35F">
      <w:pPr>
        <w:tabs>
          <w:tab w:val="left" w:pos="567"/>
        </w:tabs>
        <w:spacing w:line="360" w:lineRule="auto"/>
        <w:ind w:left="633"/>
        <w:rPr>
          <w:rFonts w:hint="eastAsia" w:hAnsi="宋体" w:eastAsia="宋体" w:cs="宋体"/>
          <w:bCs/>
          <w:color w:val="auto"/>
          <w:sz w:val="21"/>
          <w:szCs w:val="21"/>
          <w:highlight w:val="none"/>
        </w:rPr>
      </w:pPr>
    </w:p>
    <w:p w14:paraId="04C71272">
      <w:pPr>
        <w:tabs>
          <w:tab w:val="left" w:pos="567"/>
        </w:tabs>
        <w:spacing w:line="360" w:lineRule="auto"/>
        <w:rPr>
          <w:rFonts w:hint="eastAsia" w:hAnsi="宋体" w:eastAsia="宋体" w:cs="宋体"/>
          <w:bCs/>
          <w:color w:val="auto"/>
          <w:sz w:val="21"/>
          <w:szCs w:val="21"/>
          <w:highlight w:val="none"/>
        </w:rPr>
      </w:pPr>
      <w:r>
        <w:rPr>
          <w:rFonts w:hint="eastAsia" w:hAnsi="宋体" w:eastAsia="宋体" w:cs="宋体"/>
          <w:bCs/>
          <w:color w:val="auto"/>
          <w:sz w:val="21"/>
          <w:szCs w:val="21"/>
          <w:highlight w:val="none"/>
        </w:rPr>
        <w:t>致：</w:t>
      </w:r>
      <w:r>
        <w:rPr>
          <w:rFonts w:hint="eastAsia" w:hAnsi="宋体" w:cs="宋体"/>
          <w:color w:val="auto"/>
          <w:sz w:val="21"/>
          <w:szCs w:val="21"/>
          <w:highlight w:val="none"/>
        </w:rPr>
        <w:t>东莞市水务环境投资控股</w:t>
      </w:r>
      <w:r>
        <w:rPr>
          <w:rFonts w:hint="eastAsia" w:hAnsi="宋体" w:cs="宋体"/>
          <w:color w:val="auto"/>
          <w:sz w:val="21"/>
          <w:szCs w:val="21"/>
          <w:highlight w:val="none"/>
          <w:lang w:val="en-US" w:eastAsia="zh-CN"/>
        </w:rPr>
        <w:t>集团净水有限公</w:t>
      </w:r>
      <w:r>
        <w:rPr>
          <w:rFonts w:hint="eastAsia" w:hAnsi="宋体" w:cs="宋体"/>
          <w:color w:val="auto"/>
          <w:sz w:val="21"/>
          <w:szCs w:val="21"/>
          <w:highlight w:val="none"/>
        </w:rPr>
        <w:t>司</w:t>
      </w:r>
    </w:p>
    <w:p w14:paraId="0AA578AD">
      <w:pPr>
        <w:tabs>
          <w:tab w:val="left" w:pos="567"/>
        </w:tabs>
        <w:spacing w:line="360" w:lineRule="auto"/>
        <w:ind w:firstLine="420" w:firstLineChars="200"/>
        <w:rPr>
          <w:rFonts w:hint="eastAsia" w:hAnsi="宋体" w:eastAsia="宋体" w:cs="宋体"/>
          <w:bCs/>
          <w:color w:val="auto"/>
          <w:sz w:val="21"/>
          <w:szCs w:val="21"/>
          <w:highlight w:val="none"/>
        </w:rPr>
      </w:pPr>
      <w:r>
        <w:rPr>
          <w:rFonts w:hint="eastAsia" w:hAnsi="宋体" w:eastAsia="宋体" w:cs="宋体"/>
          <w:bCs/>
          <w:color w:val="auto"/>
          <w:sz w:val="21"/>
          <w:szCs w:val="21"/>
          <w:highlight w:val="none"/>
        </w:rPr>
        <w:t>我方</w:t>
      </w:r>
      <w:r>
        <w:rPr>
          <w:rFonts w:hint="eastAsia" w:hAnsi="宋体" w:eastAsia="宋体" w:cs="宋体"/>
          <w:bCs/>
          <w:color w:val="auto"/>
          <w:sz w:val="21"/>
          <w:szCs w:val="21"/>
          <w:highlight w:val="none"/>
          <w:u w:val="single"/>
        </w:rPr>
        <w:t xml:space="preserve">  （</w:t>
      </w:r>
      <w:r>
        <w:rPr>
          <w:rFonts w:hint="eastAsia" w:hAnsi="宋体" w:eastAsia="宋体" w:cs="宋体"/>
          <w:bCs/>
          <w:color w:val="auto"/>
          <w:sz w:val="21"/>
          <w:szCs w:val="21"/>
          <w:highlight w:val="none"/>
          <w:u w:val="single"/>
          <w:lang w:val="en-US" w:eastAsia="zh-CN"/>
        </w:rPr>
        <w:t>申请人</w:t>
      </w:r>
      <w:r>
        <w:rPr>
          <w:rFonts w:hint="eastAsia" w:hAnsi="宋体" w:eastAsia="宋体" w:cs="宋体"/>
          <w:bCs/>
          <w:color w:val="auto"/>
          <w:sz w:val="21"/>
          <w:szCs w:val="21"/>
          <w:highlight w:val="none"/>
          <w:u w:val="single"/>
        </w:rPr>
        <w:t xml:space="preserve">名称）  </w:t>
      </w:r>
      <w:r>
        <w:rPr>
          <w:rFonts w:hint="eastAsia" w:hAnsi="宋体" w:eastAsia="宋体" w:cs="宋体"/>
          <w:bCs/>
          <w:color w:val="auto"/>
          <w:sz w:val="21"/>
          <w:szCs w:val="21"/>
          <w:highlight w:val="none"/>
        </w:rPr>
        <w:t>参加</w:t>
      </w:r>
      <w:r>
        <w:rPr>
          <w:rFonts w:hint="eastAsia" w:hAnsi="宋体" w:eastAsia="宋体" w:cs="宋体"/>
          <w:color w:val="auto"/>
          <w:sz w:val="21"/>
          <w:szCs w:val="21"/>
          <w:highlight w:val="none"/>
          <w:u w:val="single"/>
          <w:lang w:eastAsia="zh-CN"/>
        </w:rPr>
        <w:t>东莞市众源环境投资有限公司市外半干化泥粉处置服务单位应急采购项目</w:t>
      </w:r>
      <w:r>
        <w:rPr>
          <w:rFonts w:hint="eastAsia" w:hAnsi="宋体" w:eastAsia="宋体" w:cs="宋体"/>
          <w:bCs/>
          <w:color w:val="auto"/>
          <w:sz w:val="21"/>
          <w:szCs w:val="21"/>
          <w:highlight w:val="none"/>
        </w:rPr>
        <w:t>的申请，我公司泥粉/污泥处置</w:t>
      </w:r>
      <w:r>
        <w:rPr>
          <w:rFonts w:hint="eastAsia" w:hAnsi="宋体" w:eastAsia="宋体" w:cs="宋体"/>
          <w:bCs/>
          <w:color w:val="auto"/>
          <w:sz w:val="21"/>
          <w:szCs w:val="21"/>
          <w:highlight w:val="none"/>
          <w:lang w:val="en-US" w:eastAsia="zh-CN"/>
        </w:rPr>
        <w:t>场所</w:t>
      </w:r>
      <w:r>
        <w:rPr>
          <w:rFonts w:hint="eastAsia" w:hAnsi="宋体" w:eastAsia="宋体" w:cs="宋体"/>
          <w:bCs/>
          <w:color w:val="auto"/>
          <w:sz w:val="21"/>
          <w:szCs w:val="21"/>
          <w:highlight w:val="none"/>
        </w:rPr>
        <w:t>位于</w:t>
      </w:r>
      <w:r>
        <w:rPr>
          <w:rFonts w:hint="eastAsia" w:hAnsi="宋体" w:eastAsia="宋体" w:cs="宋体"/>
          <w:bCs/>
          <w:color w:val="auto"/>
          <w:sz w:val="21"/>
          <w:szCs w:val="21"/>
          <w:highlight w:val="none"/>
          <w:u w:val="single"/>
        </w:rPr>
        <w:t xml:space="preserve">  （ 处置</w:t>
      </w:r>
      <w:r>
        <w:rPr>
          <w:rFonts w:hint="eastAsia" w:hAnsi="宋体" w:eastAsia="宋体" w:cs="宋体"/>
          <w:bCs/>
          <w:color w:val="auto"/>
          <w:sz w:val="21"/>
          <w:szCs w:val="21"/>
          <w:highlight w:val="none"/>
          <w:u w:val="single"/>
          <w:lang w:val="en-US" w:eastAsia="zh-CN"/>
        </w:rPr>
        <w:t>场所</w:t>
      </w:r>
      <w:r>
        <w:rPr>
          <w:rFonts w:hint="eastAsia" w:hAnsi="宋体" w:eastAsia="宋体" w:cs="宋体"/>
          <w:bCs/>
          <w:color w:val="auto"/>
          <w:sz w:val="21"/>
          <w:szCs w:val="21"/>
          <w:highlight w:val="none"/>
          <w:u w:val="single"/>
        </w:rPr>
        <w:t xml:space="preserve">地址）  </w:t>
      </w:r>
      <w:r>
        <w:rPr>
          <w:rFonts w:hint="eastAsia" w:hAnsi="宋体" w:eastAsia="宋体" w:cs="宋体"/>
          <w:bCs/>
          <w:color w:val="auto"/>
          <w:sz w:val="21"/>
          <w:szCs w:val="21"/>
          <w:highlight w:val="none"/>
        </w:rPr>
        <w:t>，泥粉/污泥处置</w:t>
      </w:r>
      <w:r>
        <w:rPr>
          <w:rFonts w:hint="eastAsia" w:hAnsi="宋体" w:eastAsia="宋体" w:cs="宋体"/>
          <w:bCs/>
          <w:color w:val="auto"/>
          <w:sz w:val="21"/>
          <w:szCs w:val="21"/>
          <w:highlight w:val="none"/>
          <w:lang w:val="en-US" w:eastAsia="zh-CN"/>
        </w:rPr>
        <w:t>场所</w:t>
      </w:r>
      <w:r>
        <w:rPr>
          <w:rFonts w:hint="eastAsia" w:hAnsi="宋体" w:eastAsia="宋体" w:cs="宋体"/>
          <w:bCs/>
          <w:color w:val="auto"/>
          <w:sz w:val="21"/>
          <w:szCs w:val="21"/>
          <w:highlight w:val="none"/>
        </w:rPr>
        <w:t>生产产品为</w:t>
      </w:r>
      <w:r>
        <w:rPr>
          <w:rFonts w:hint="eastAsia" w:hAnsi="宋体" w:eastAsia="宋体" w:cs="宋体"/>
          <w:bCs/>
          <w:color w:val="auto"/>
          <w:sz w:val="21"/>
          <w:szCs w:val="21"/>
          <w:highlight w:val="none"/>
          <w:u w:val="single"/>
        </w:rPr>
        <w:t xml:space="preserve">  （产品名称）  </w:t>
      </w:r>
      <w:r>
        <w:rPr>
          <w:rFonts w:hint="eastAsia" w:hAnsi="宋体" w:eastAsia="宋体" w:cs="宋体"/>
          <w:bCs/>
          <w:color w:val="auto"/>
          <w:sz w:val="21"/>
          <w:szCs w:val="21"/>
          <w:highlight w:val="none"/>
        </w:rPr>
        <w:t>，泥粉/污泥处置</w:t>
      </w:r>
      <w:r>
        <w:rPr>
          <w:rFonts w:hint="eastAsia" w:hAnsi="宋体" w:eastAsia="宋体" w:cs="宋体"/>
          <w:bCs/>
          <w:color w:val="auto"/>
          <w:sz w:val="21"/>
          <w:szCs w:val="21"/>
          <w:highlight w:val="none"/>
          <w:lang w:val="en-US" w:eastAsia="zh-CN"/>
        </w:rPr>
        <w:t>场所</w:t>
      </w:r>
      <w:r>
        <w:rPr>
          <w:rFonts w:hint="eastAsia" w:hAnsi="宋体" w:eastAsia="宋体" w:cs="宋体"/>
          <w:bCs/>
          <w:color w:val="auto"/>
          <w:sz w:val="21"/>
          <w:szCs w:val="21"/>
          <w:highlight w:val="none"/>
        </w:rPr>
        <w:t>生产产品不属于主管部门要求必须取得生产许可资质，</w:t>
      </w:r>
      <w:r>
        <w:rPr>
          <w:rFonts w:hint="eastAsia" w:hAnsi="宋体" w:eastAsia="宋体" w:cs="宋体"/>
          <w:b/>
          <w:color w:val="auto"/>
          <w:sz w:val="21"/>
          <w:szCs w:val="21"/>
          <w:highlight w:val="none"/>
          <w:u w:val="single"/>
        </w:rPr>
        <w:t>我方承诺，我方泥粉/污泥处置</w:t>
      </w:r>
      <w:r>
        <w:rPr>
          <w:rFonts w:hint="eastAsia" w:hAnsi="宋体" w:eastAsia="宋体" w:cs="宋体"/>
          <w:b/>
          <w:color w:val="auto"/>
          <w:sz w:val="21"/>
          <w:szCs w:val="21"/>
          <w:highlight w:val="none"/>
          <w:u w:val="single"/>
          <w:lang w:val="en-US" w:eastAsia="zh-CN"/>
        </w:rPr>
        <w:t>场所</w:t>
      </w:r>
      <w:r>
        <w:rPr>
          <w:rFonts w:hint="eastAsia" w:hAnsi="宋体" w:eastAsia="宋体" w:cs="宋体"/>
          <w:b/>
          <w:color w:val="auto"/>
          <w:sz w:val="21"/>
          <w:szCs w:val="21"/>
          <w:highlight w:val="none"/>
          <w:u w:val="single"/>
        </w:rPr>
        <w:t>合法、合规，具备国家、省、市相关规定要求的各项资质资格。如后期贵方核查时发现我方泥粉/污泥处置</w:t>
      </w:r>
      <w:r>
        <w:rPr>
          <w:rFonts w:hint="eastAsia" w:hAnsi="宋体" w:eastAsia="宋体" w:cs="宋体"/>
          <w:b/>
          <w:color w:val="auto"/>
          <w:sz w:val="21"/>
          <w:szCs w:val="21"/>
          <w:highlight w:val="none"/>
          <w:u w:val="single"/>
          <w:lang w:val="en-US" w:eastAsia="zh-CN"/>
        </w:rPr>
        <w:t>场所</w:t>
      </w:r>
      <w:r>
        <w:rPr>
          <w:rFonts w:hint="eastAsia" w:hAnsi="宋体" w:eastAsia="宋体" w:cs="宋体"/>
          <w:b/>
          <w:color w:val="auto"/>
          <w:sz w:val="21"/>
          <w:szCs w:val="21"/>
          <w:highlight w:val="none"/>
          <w:u w:val="single"/>
        </w:rPr>
        <w:t>生产产品属于主管部门要求取得生产许可资质要求而我方未取得对应资质的，贵方有权按弄虚作假骗取</w:t>
      </w:r>
      <w:r>
        <w:rPr>
          <w:rFonts w:hint="eastAsia" w:hAnsi="宋体" w:eastAsia="宋体" w:cs="宋体"/>
          <w:b/>
          <w:color w:val="auto"/>
          <w:sz w:val="21"/>
          <w:szCs w:val="21"/>
          <w:highlight w:val="none"/>
          <w:u w:val="single"/>
          <w:lang w:val="en-US" w:eastAsia="zh-CN"/>
        </w:rPr>
        <w:t>服务资格</w:t>
      </w:r>
      <w:r>
        <w:rPr>
          <w:rFonts w:hint="eastAsia" w:hAnsi="宋体" w:eastAsia="宋体" w:cs="宋体"/>
          <w:b/>
          <w:color w:val="auto"/>
          <w:sz w:val="21"/>
          <w:szCs w:val="21"/>
          <w:highlight w:val="none"/>
          <w:u w:val="single"/>
        </w:rPr>
        <w:t>的有关规定对我方进行处理，贵方有权取消我方申请资格，解除与我方的相关合同，由我方承担相应的违约责任,并赔偿由此给贵方造成的损失。</w:t>
      </w:r>
      <w:r>
        <w:rPr>
          <w:rFonts w:hint="eastAsia" w:hAnsi="宋体" w:eastAsia="宋体" w:cs="宋体"/>
          <w:bCs/>
          <w:color w:val="auto"/>
          <w:sz w:val="21"/>
          <w:szCs w:val="21"/>
          <w:highlight w:val="none"/>
        </w:rPr>
        <w:t>。</w:t>
      </w:r>
    </w:p>
    <w:p w14:paraId="21623ED9">
      <w:pPr>
        <w:tabs>
          <w:tab w:val="left" w:pos="567"/>
        </w:tabs>
        <w:spacing w:line="360" w:lineRule="auto"/>
        <w:ind w:left="633"/>
        <w:jc w:val="right"/>
        <w:rPr>
          <w:rFonts w:hint="eastAsia" w:hAnsi="宋体" w:eastAsia="宋体" w:cs="宋体"/>
          <w:bCs/>
          <w:color w:val="auto"/>
          <w:sz w:val="21"/>
          <w:szCs w:val="21"/>
          <w:highlight w:val="none"/>
        </w:rPr>
      </w:pPr>
    </w:p>
    <w:p w14:paraId="57A07ADA">
      <w:pPr>
        <w:tabs>
          <w:tab w:val="left" w:pos="567"/>
        </w:tabs>
        <w:spacing w:line="360" w:lineRule="auto"/>
        <w:ind w:left="633"/>
        <w:jc w:val="right"/>
        <w:rPr>
          <w:rFonts w:hint="eastAsia" w:hAnsi="宋体" w:eastAsia="宋体" w:cs="宋体"/>
          <w:bCs/>
          <w:color w:val="auto"/>
          <w:sz w:val="21"/>
          <w:szCs w:val="21"/>
          <w:highlight w:val="none"/>
        </w:rPr>
      </w:pPr>
    </w:p>
    <w:p w14:paraId="382552D0">
      <w:pPr>
        <w:tabs>
          <w:tab w:val="left" w:pos="567"/>
        </w:tabs>
        <w:spacing w:line="360" w:lineRule="auto"/>
        <w:ind w:left="633"/>
        <w:jc w:val="right"/>
        <w:rPr>
          <w:rFonts w:hint="eastAsia" w:hAnsi="宋体" w:eastAsia="宋体" w:cs="宋体"/>
          <w:bCs/>
          <w:color w:val="auto"/>
          <w:sz w:val="21"/>
          <w:szCs w:val="21"/>
          <w:highlight w:val="none"/>
        </w:rPr>
      </w:pPr>
    </w:p>
    <w:p w14:paraId="2EC57E5D">
      <w:pPr>
        <w:tabs>
          <w:tab w:val="left" w:pos="567"/>
        </w:tabs>
        <w:spacing w:line="360" w:lineRule="auto"/>
        <w:ind w:left="633"/>
        <w:jc w:val="center"/>
        <w:rPr>
          <w:rFonts w:hint="eastAsia" w:hAnsi="宋体" w:eastAsia="宋体" w:cs="宋体"/>
          <w:bCs/>
          <w:color w:val="auto"/>
          <w:sz w:val="21"/>
          <w:szCs w:val="21"/>
          <w:highlight w:val="none"/>
        </w:rPr>
      </w:pPr>
      <w:r>
        <w:rPr>
          <w:rFonts w:hint="eastAsia" w:hAnsi="宋体" w:eastAsia="宋体" w:cs="宋体"/>
          <w:bCs/>
          <w:color w:val="auto"/>
          <w:sz w:val="21"/>
          <w:szCs w:val="21"/>
          <w:highlight w:val="none"/>
        </w:rPr>
        <w:t xml:space="preserve">                                      </w:t>
      </w:r>
      <w:r>
        <w:rPr>
          <w:rFonts w:hint="eastAsia" w:ascii="宋体" w:hAnsi="宋体" w:eastAsia="宋体" w:cs="宋体"/>
          <w:color w:val="auto"/>
          <w:sz w:val="21"/>
          <w:szCs w:val="21"/>
          <w:highlight w:val="none"/>
          <w:lang w:val="en-US" w:eastAsia="zh-CN"/>
        </w:rPr>
        <w:t>申请人</w:t>
      </w:r>
      <w:r>
        <w:rPr>
          <w:rFonts w:hint="eastAsia" w:ascii="宋体" w:hAnsi="宋体" w:eastAsia="宋体" w:cs="宋体"/>
          <w:color w:val="auto"/>
          <w:sz w:val="21"/>
          <w:szCs w:val="21"/>
          <w:highlight w:val="none"/>
          <w:lang w:val="zh-CN"/>
        </w:rPr>
        <w:t>名称</w:t>
      </w:r>
      <w:r>
        <w:rPr>
          <w:rFonts w:hint="eastAsia" w:hAnsi="宋体" w:cs="宋体"/>
          <w:color w:val="auto"/>
          <w:sz w:val="21"/>
          <w:szCs w:val="21"/>
          <w:highlight w:val="none"/>
          <w:lang w:val="zh-CN"/>
        </w:rPr>
        <w:t>：</w:t>
      </w:r>
      <w:r>
        <w:rPr>
          <w:rFonts w:hint="eastAsia" w:hAnsi="宋体" w:cs="宋体"/>
          <w:color w:val="auto"/>
          <w:sz w:val="21"/>
          <w:szCs w:val="21"/>
          <w:highlight w:val="none"/>
          <w:u w:val="single"/>
          <w:lang w:val="zh-CN"/>
        </w:rPr>
        <w:t xml:space="preserve">  （并加盖</w:t>
      </w:r>
      <w:r>
        <w:rPr>
          <w:rFonts w:hint="eastAsia" w:hAnsi="宋体" w:cs="宋体"/>
          <w:color w:val="auto"/>
          <w:sz w:val="21"/>
          <w:szCs w:val="21"/>
          <w:highlight w:val="none"/>
          <w:u w:val="single"/>
          <w:lang w:val="en-US" w:eastAsia="zh-CN"/>
        </w:rPr>
        <w:t>申请人</w:t>
      </w:r>
      <w:r>
        <w:rPr>
          <w:rFonts w:hint="eastAsia" w:hAnsi="宋体" w:cs="宋体"/>
          <w:color w:val="auto"/>
          <w:sz w:val="21"/>
          <w:szCs w:val="21"/>
          <w:highlight w:val="none"/>
          <w:u w:val="single"/>
        </w:rPr>
        <w:t>法人</w:t>
      </w:r>
      <w:r>
        <w:rPr>
          <w:rFonts w:hint="eastAsia" w:hAnsi="宋体" w:cs="宋体"/>
          <w:color w:val="auto"/>
          <w:sz w:val="21"/>
          <w:szCs w:val="21"/>
          <w:highlight w:val="none"/>
          <w:u w:val="single"/>
          <w:lang w:val="zh-CN"/>
        </w:rPr>
        <w:t>公章）</w:t>
      </w:r>
    </w:p>
    <w:p w14:paraId="7E79E267">
      <w:pPr>
        <w:tabs>
          <w:tab w:val="left" w:pos="567"/>
        </w:tabs>
        <w:spacing w:line="360" w:lineRule="auto"/>
        <w:ind w:left="633"/>
        <w:jc w:val="center"/>
        <w:rPr>
          <w:rFonts w:hint="eastAsia" w:hAnsi="宋体" w:eastAsia="宋体" w:cs="宋体"/>
          <w:bCs/>
          <w:color w:val="auto"/>
          <w:sz w:val="21"/>
          <w:szCs w:val="21"/>
          <w:highlight w:val="none"/>
        </w:rPr>
      </w:pPr>
      <w:r>
        <w:rPr>
          <w:rFonts w:hint="eastAsia" w:hAnsi="宋体" w:eastAsia="宋体" w:cs="宋体"/>
          <w:bCs/>
          <w:color w:val="auto"/>
          <w:sz w:val="21"/>
          <w:szCs w:val="21"/>
          <w:highlight w:val="none"/>
        </w:rPr>
        <w:t xml:space="preserve">                                           日  期：   年   月   日</w:t>
      </w:r>
    </w:p>
    <w:p w14:paraId="6EA23428">
      <w:pPr>
        <w:rPr>
          <w:rFonts w:hint="eastAsia" w:ascii="Times New Roman"/>
          <w:b/>
          <w:color w:val="auto"/>
          <w:sz w:val="28"/>
          <w:szCs w:val="28"/>
          <w:highlight w:val="none"/>
          <w:lang w:val="en-US" w:eastAsia="zh-CN"/>
        </w:rPr>
      </w:pPr>
    </w:p>
    <w:p w14:paraId="3D827B42">
      <w:pPr>
        <w:rPr>
          <w:rFonts w:hint="eastAsia" w:ascii="Times New Roman"/>
          <w:b/>
          <w:color w:val="auto"/>
          <w:sz w:val="28"/>
          <w:szCs w:val="28"/>
          <w:highlight w:val="none"/>
          <w:lang w:val="en-US" w:eastAsia="zh-CN"/>
        </w:rPr>
      </w:pPr>
    </w:p>
    <w:p w14:paraId="4E933482">
      <w:pPr>
        <w:rPr>
          <w:rFonts w:hint="eastAsia" w:ascii="Times New Roman"/>
          <w:b/>
          <w:color w:val="auto"/>
          <w:sz w:val="28"/>
          <w:szCs w:val="28"/>
          <w:highlight w:val="none"/>
          <w:lang w:val="en-US" w:eastAsia="zh-CN"/>
        </w:rPr>
      </w:pPr>
    </w:p>
    <w:p w14:paraId="42D1DEA5">
      <w:pPr>
        <w:rPr>
          <w:rFonts w:hint="eastAsia" w:ascii="Times New Roman"/>
          <w:b/>
          <w:color w:val="auto"/>
          <w:sz w:val="28"/>
          <w:szCs w:val="28"/>
          <w:highlight w:val="none"/>
          <w:lang w:val="en-US" w:eastAsia="zh-CN"/>
        </w:rPr>
      </w:pPr>
    </w:p>
    <w:p w14:paraId="7B87F543">
      <w:pPr>
        <w:rPr>
          <w:rFonts w:hint="eastAsia" w:ascii="Times New Roman"/>
          <w:b/>
          <w:color w:val="auto"/>
          <w:sz w:val="28"/>
          <w:szCs w:val="28"/>
          <w:highlight w:val="none"/>
          <w:lang w:val="en-US" w:eastAsia="zh-CN"/>
        </w:rPr>
      </w:pPr>
    </w:p>
    <w:p w14:paraId="102566C7">
      <w:pPr>
        <w:rPr>
          <w:rFonts w:hint="eastAsia" w:ascii="Times New Roman"/>
          <w:b/>
          <w:color w:val="auto"/>
          <w:sz w:val="28"/>
          <w:szCs w:val="28"/>
          <w:highlight w:val="none"/>
          <w:lang w:val="en-US" w:eastAsia="zh-CN"/>
        </w:rPr>
      </w:pPr>
    </w:p>
    <w:p w14:paraId="0F848379">
      <w:pPr>
        <w:rPr>
          <w:rFonts w:hint="eastAsia" w:ascii="Times New Roman"/>
          <w:b/>
          <w:color w:val="auto"/>
          <w:sz w:val="28"/>
          <w:szCs w:val="28"/>
          <w:highlight w:val="none"/>
          <w:lang w:val="en-US" w:eastAsia="zh-CN"/>
        </w:rPr>
      </w:pPr>
    </w:p>
    <w:p w14:paraId="2DEA54DB">
      <w:pPr>
        <w:rPr>
          <w:rFonts w:hint="eastAsia" w:ascii="Times New Roman"/>
          <w:b/>
          <w:color w:val="auto"/>
          <w:sz w:val="28"/>
          <w:szCs w:val="28"/>
          <w:highlight w:val="none"/>
          <w:lang w:val="en-US" w:eastAsia="zh-CN"/>
        </w:rPr>
      </w:pPr>
      <w:r>
        <w:rPr>
          <w:rFonts w:hint="eastAsia" w:ascii="Times New Roman"/>
          <w:b/>
          <w:color w:val="auto"/>
          <w:sz w:val="28"/>
          <w:szCs w:val="28"/>
          <w:highlight w:val="none"/>
          <w:lang w:val="en-US" w:eastAsia="zh-CN"/>
        </w:rPr>
        <w:br w:type="page"/>
      </w:r>
    </w:p>
    <w:p w14:paraId="24E498EE">
      <w:pPr>
        <w:rPr>
          <w:rFonts w:ascii="Times New Roman"/>
          <w:b/>
          <w:color w:val="auto"/>
          <w:sz w:val="28"/>
          <w:szCs w:val="28"/>
          <w:highlight w:val="none"/>
        </w:rPr>
      </w:pPr>
      <w:r>
        <w:rPr>
          <w:rFonts w:hint="eastAsia" w:ascii="Times New Roman"/>
          <w:b/>
          <w:color w:val="auto"/>
          <w:sz w:val="28"/>
          <w:szCs w:val="28"/>
          <w:highlight w:val="none"/>
          <w:lang w:val="en-US" w:eastAsia="zh-CN"/>
        </w:rPr>
        <w:t>5.</w:t>
      </w:r>
      <w:r>
        <w:rPr>
          <w:rFonts w:hint="eastAsia" w:ascii="Times New Roman" w:eastAsia="宋体"/>
          <w:b/>
          <w:color w:val="auto"/>
          <w:sz w:val="28"/>
          <w:szCs w:val="28"/>
          <w:highlight w:val="none"/>
          <w:lang w:val="zh-CN"/>
        </w:rPr>
        <w:t>污泥接收量承诺书</w:t>
      </w:r>
    </w:p>
    <w:tbl>
      <w:tblPr>
        <w:tblStyle w:val="22"/>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1"/>
        <w:gridCol w:w="2357"/>
        <w:gridCol w:w="967"/>
      </w:tblGrid>
      <w:tr w14:paraId="47A8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5181" w:type="dxa"/>
            <w:noWrap w:val="0"/>
            <w:vAlign w:val="center"/>
          </w:tcPr>
          <w:p w14:paraId="7FF39724">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b/>
                <w:bCs/>
                <w:color w:val="auto"/>
                <w:kern w:val="2"/>
                <w:sz w:val="22"/>
                <w:szCs w:val="22"/>
                <w:highlight w:val="none"/>
                <w:shd w:val="clear" w:color="auto" w:fill="FFFFFF"/>
              </w:rPr>
            </w:pPr>
            <w:bookmarkStart w:id="37" w:name="_Toc534701786"/>
            <w:bookmarkStart w:id="38" w:name="_Toc534278252"/>
            <w:bookmarkStart w:id="39" w:name="_Toc513226437"/>
            <w:r>
              <w:rPr>
                <w:rFonts w:hint="eastAsia" w:ascii="宋体" w:hAnsi="宋体" w:eastAsia="宋体" w:cs="宋体"/>
                <w:b/>
                <w:bCs/>
                <w:color w:val="auto"/>
                <w:kern w:val="2"/>
                <w:sz w:val="22"/>
                <w:szCs w:val="22"/>
                <w:highlight w:val="none"/>
                <w:shd w:val="clear" w:color="auto" w:fill="FFFFFF"/>
              </w:rPr>
              <w:t>承诺事项</w:t>
            </w:r>
          </w:p>
        </w:tc>
        <w:tc>
          <w:tcPr>
            <w:tcW w:w="2357" w:type="dxa"/>
            <w:noWrap w:val="0"/>
            <w:vAlign w:val="center"/>
          </w:tcPr>
          <w:p w14:paraId="0027F750">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b/>
                <w:bCs/>
                <w:color w:val="auto"/>
                <w:kern w:val="2"/>
                <w:sz w:val="22"/>
                <w:szCs w:val="22"/>
                <w:highlight w:val="none"/>
                <w:shd w:val="clear" w:color="auto" w:fill="FFFFFF"/>
              </w:rPr>
            </w:pPr>
            <w:r>
              <w:rPr>
                <w:rFonts w:hint="eastAsia" w:ascii="宋体" w:hAnsi="宋体" w:eastAsia="宋体" w:cs="宋体"/>
                <w:b/>
                <w:bCs/>
                <w:color w:val="auto"/>
                <w:kern w:val="2"/>
                <w:sz w:val="22"/>
                <w:szCs w:val="22"/>
                <w:highlight w:val="none"/>
                <w:shd w:val="clear" w:color="auto" w:fill="FFFFFF"/>
              </w:rPr>
              <w:t>承诺接收量</w:t>
            </w:r>
          </w:p>
        </w:tc>
        <w:tc>
          <w:tcPr>
            <w:tcW w:w="967" w:type="dxa"/>
            <w:noWrap w:val="0"/>
            <w:vAlign w:val="center"/>
          </w:tcPr>
          <w:p w14:paraId="339F3AE0">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b/>
                <w:bCs/>
                <w:color w:val="auto"/>
                <w:kern w:val="2"/>
                <w:sz w:val="22"/>
                <w:szCs w:val="22"/>
                <w:highlight w:val="none"/>
                <w:shd w:val="clear" w:color="auto" w:fill="FFFFFF"/>
              </w:rPr>
            </w:pPr>
            <w:r>
              <w:rPr>
                <w:rFonts w:hint="eastAsia" w:ascii="宋体" w:hAnsi="宋体" w:eastAsia="宋体" w:cs="宋体"/>
                <w:b/>
                <w:bCs/>
                <w:color w:val="auto"/>
                <w:kern w:val="2"/>
                <w:sz w:val="22"/>
                <w:szCs w:val="22"/>
                <w:highlight w:val="none"/>
                <w:shd w:val="clear" w:color="auto" w:fill="FFFFFF"/>
              </w:rPr>
              <w:t>备注</w:t>
            </w:r>
          </w:p>
        </w:tc>
      </w:tr>
      <w:tr w14:paraId="578E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5181" w:type="dxa"/>
            <w:noWrap w:val="0"/>
            <w:vAlign w:val="center"/>
          </w:tcPr>
          <w:p w14:paraId="6669EDC7">
            <w:pPr>
              <w:keepNext w:val="0"/>
              <w:keepLines w:val="0"/>
              <w:suppressLineNumbers w:val="0"/>
              <w:autoSpaceDE/>
              <w:autoSpaceDN/>
              <w:adjustRightInd/>
              <w:spacing w:before="0" w:beforeAutospacing="0" w:after="0" w:afterAutospacing="0" w:line="360" w:lineRule="auto"/>
              <w:ind w:left="0" w:right="0"/>
              <w:jc w:val="both"/>
              <w:rPr>
                <w:rFonts w:hint="eastAsia" w:ascii="宋体" w:hAnsi="宋体" w:eastAsia="宋体" w:cs="宋体"/>
                <w:color w:val="auto"/>
                <w:kern w:val="2"/>
                <w:sz w:val="22"/>
                <w:szCs w:val="22"/>
                <w:highlight w:val="none"/>
                <w:shd w:val="clear" w:color="auto" w:fill="FFFFFF"/>
              </w:rPr>
            </w:pPr>
            <w:r>
              <w:rPr>
                <w:rFonts w:hint="eastAsia" w:ascii="宋体" w:hAnsi="宋体" w:eastAsia="宋体" w:cs="宋体"/>
                <w:color w:val="auto"/>
                <w:kern w:val="2"/>
                <w:sz w:val="22"/>
                <w:szCs w:val="22"/>
                <w:highlight w:val="none"/>
                <w:lang w:val="zh-CN"/>
              </w:rPr>
              <w:t>东莞市众源环境投资有限公司市外半干化泥粉处置服务单位应急采购项目</w:t>
            </w:r>
            <w:r>
              <w:rPr>
                <w:rFonts w:hint="eastAsia" w:ascii="宋体" w:hAnsi="宋体" w:eastAsia="宋体" w:cs="宋体"/>
                <w:color w:val="auto"/>
                <w:kern w:val="2"/>
                <w:sz w:val="22"/>
                <w:szCs w:val="22"/>
                <w:highlight w:val="none"/>
                <w:shd w:val="clear" w:color="auto" w:fill="FFFFFF"/>
              </w:rPr>
              <w:t>服务期内，在</w:t>
            </w:r>
            <w:r>
              <w:rPr>
                <w:rFonts w:hint="eastAsia" w:ascii="宋体" w:hAnsi="宋体" w:eastAsia="宋体" w:cs="宋体"/>
                <w:color w:val="auto"/>
                <w:kern w:val="2"/>
                <w:sz w:val="22"/>
                <w:szCs w:val="22"/>
                <w:highlight w:val="none"/>
                <w:shd w:val="clear" w:color="auto" w:fill="FFFFFF"/>
                <w:lang w:val="en-US" w:eastAsia="zh-CN"/>
              </w:rPr>
              <w:t>采购人</w:t>
            </w:r>
            <w:r>
              <w:rPr>
                <w:rFonts w:hint="eastAsia" w:ascii="宋体" w:hAnsi="宋体" w:eastAsia="宋体" w:cs="宋体"/>
                <w:color w:val="auto"/>
                <w:kern w:val="2"/>
                <w:sz w:val="22"/>
                <w:szCs w:val="22"/>
                <w:highlight w:val="none"/>
                <w:shd w:val="clear" w:color="auto" w:fill="FFFFFF"/>
              </w:rPr>
              <w:t>通知我公司</w:t>
            </w:r>
            <w:r>
              <w:rPr>
                <w:rFonts w:hint="eastAsia" w:ascii="宋体" w:hAnsi="宋体" w:eastAsia="宋体" w:cs="宋体"/>
                <w:color w:val="auto"/>
                <w:kern w:val="2"/>
                <w:sz w:val="22"/>
                <w:szCs w:val="22"/>
                <w:highlight w:val="none"/>
                <w:shd w:val="clear" w:color="auto" w:fill="FFFFFF"/>
                <w:lang w:val="en-US" w:eastAsia="zh-CN"/>
              </w:rPr>
              <w:t>处置</w:t>
            </w:r>
            <w:r>
              <w:rPr>
                <w:rFonts w:hint="eastAsia" w:ascii="宋体" w:hAnsi="宋体" w:eastAsia="宋体" w:cs="宋体"/>
                <w:color w:val="auto"/>
                <w:kern w:val="2"/>
                <w:sz w:val="22"/>
                <w:szCs w:val="22"/>
                <w:highlight w:val="none"/>
              </w:rPr>
              <w:t>污泥</w:t>
            </w:r>
            <w:r>
              <w:rPr>
                <w:rFonts w:hint="eastAsia" w:ascii="宋体" w:hAnsi="宋体" w:eastAsia="宋体" w:cs="宋体"/>
                <w:color w:val="auto"/>
                <w:kern w:val="2"/>
                <w:sz w:val="22"/>
                <w:szCs w:val="22"/>
                <w:highlight w:val="none"/>
                <w:shd w:val="clear" w:color="auto" w:fill="FFFFFF"/>
              </w:rPr>
              <w:t>时，本公司承诺每天可接收</w:t>
            </w:r>
            <w:r>
              <w:rPr>
                <w:rFonts w:hint="eastAsia" w:ascii="宋体" w:hAnsi="宋体" w:eastAsia="宋体" w:cs="宋体"/>
                <w:color w:val="auto"/>
                <w:kern w:val="2"/>
                <w:sz w:val="22"/>
                <w:szCs w:val="22"/>
                <w:highlight w:val="none"/>
                <w:shd w:val="clear" w:color="auto" w:fill="FFFFFF"/>
                <w:lang w:val="en-US" w:eastAsia="zh-CN"/>
              </w:rPr>
              <w:t>采购人</w:t>
            </w:r>
            <w:r>
              <w:rPr>
                <w:rFonts w:hint="eastAsia" w:ascii="宋体" w:hAnsi="宋体" w:eastAsia="宋体" w:cs="宋体"/>
                <w:color w:val="auto"/>
                <w:kern w:val="2"/>
                <w:sz w:val="22"/>
                <w:szCs w:val="22"/>
                <w:highlight w:val="none"/>
                <w:shd w:val="clear" w:color="auto" w:fill="FFFFFF"/>
              </w:rPr>
              <w:t>的</w:t>
            </w:r>
            <w:r>
              <w:rPr>
                <w:rFonts w:hint="eastAsia" w:ascii="宋体" w:hAnsi="宋体" w:eastAsia="宋体" w:cs="宋体"/>
                <w:color w:val="auto"/>
                <w:kern w:val="2"/>
                <w:sz w:val="22"/>
                <w:szCs w:val="22"/>
                <w:highlight w:val="none"/>
              </w:rPr>
              <w:t>污泥</w:t>
            </w:r>
            <w:r>
              <w:rPr>
                <w:rFonts w:hint="eastAsia" w:ascii="宋体" w:hAnsi="宋体" w:eastAsia="宋体" w:cs="宋体"/>
                <w:color w:val="auto"/>
                <w:kern w:val="2"/>
                <w:sz w:val="22"/>
                <w:szCs w:val="22"/>
                <w:highlight w:val="none"/>
                <w:shd w:val="clear" w:color="auto" w:fill="FFFFFF"/>
              </w:rPr>
              <w:t>为</w:t>
            </w:r>
          </w:p>
        </w:tc>
        <w:tc>
          <w:tcPr>
            <w:tcW w:w="2357" w:type="dxa"/>
            <w:noWrap w:val="0"/>
            <w:vAlign w:val="center"/>
          </w:tcPr>
          <w:p w14:paraId="7D436F0E">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2"/>
                <w:szCs w:val="22"/>
                <w:highlight w:val="none"/>
                <w:shd w:val="clear" w:color="auto" w:fill="FFFFFF"/>
              </w:rPr>
            </w:pPr>
            <w:r>
              <w:rPr>
                <w:rFonts w:hint="eastAsia" w:ascii="宋体" w:hAnsi="宋体" w:eastAsia="宋体" w:cs="宋体"/>
                <w:bCs/>
                <w:color w:val="auto"/>
                <w:kern w:val="2"/>
                <w:sz w:val="22"/>
                <w:szCs w:val="22"/>
                <w:highlight w:val="none"/>
                <w:u w:val="none"/>
                <w:lang w:val="en-US" w:eastAsia="zh-CN"/>
              </w:rPr>
              <w:t xml:space="preserve">共 </w:t>
            </w:r>
            <w:r>
              <w:rPr>
                <w:rFonts w:hint="eastAsia" w:ascii="宋体" w:hAnsi="宋体" w:eastAsia="宋体" w:cs="宋体"/>
                <w:bCs/>
                <w:color w:val="auto"/>
                <w:kern w:val="2"/>
                <w:sz w:val="22"/>
                <w:szCs w:val="22"/>
                <w:highlight w:val="none"/>
                <w:u w:val="single"/>
                <w:lang w:val="en-US" w:eastAsia="zh-CN"/>
              </w:rPr>
              <w:t xml:space="preserve">    </w:t>
            </w:r>
            <w:r>
              <w:rPr>
                <w:rFonts w:hint="eastAsia" w:ascii="宋体" w:hAnsi="宋体" w:eastAsia="宋体" w:cs="宋体"/>
                <w:bCs/>
                <w:color w:val="auto"/>
                <w:kern w:val="2"/>
                <w:sz w:val="22"/>
                <w:szCs w:val="22"/>
                <w:highlight w:val="none"/>
                <w:u w:val="single"/>
                <w:lang w:val="zh-CN"/>
              </w:rPr>
              <w:t xml:space="preserve"> </w:t>
            </w:r>
            <w:r>
              <w:rPr>
                <w:rFonts w:hint="eastAsia" w:ascii="宋体" w:hAnsi="宋体" w:eastAsia="宋体" w:cs="宋体"/>
                <w:bCs/>
                <w:color w:val="auto"/>
                <w:kern w:val="2"/>
                <w:sz w:val="22"/>
                <w:szCs w:val="22"/>
                <w:highlight w:val="none"/>
                <w:u w:val="single"/>
                <w:lang w:val="en-US" w:eastAsia="zh-CN"/>
              </w:rPr>
              <w:t xml:space="preserve">   </w:t>
            </w:r>
            <w:r>
              <w:rPr>
                <w:rFonts w:hint="eastAsia" w:ascii="宋体" w:hAnsi="宋体" w:eastAsia="宋体" w:cs="宋体"/>
                <w:bCs/>
                <w:color w:val="auto"/>
                <w:kern w:val="2"/>
                <w:sz w:val="22"/>
                <w:szCs w:val="22"/>
                <w:highlight w:val="none"/>
                <w:lang w:val="zh-CN"/>
              </w:rPr>
              <w:t>吨/天</w:t>
            </w:r>
          </w:p>
        </w:tc>
        <w:tc>
          <w:tcPr>
            <w:tcW w:w="967" w:type="dxa"/>
            <w:noWrap w:val="0"/>
            <w:vAlign w:val="center"/>
          </w:tcPr>
          <w:p w14:paraId="322CEEE6">
            <w:pPr>
              <w:keepNext w:val="0"/>
              <w:keepLines w:val="0"/>
              <w:suppressLineNumbers w:val="0"/>
              <w:autoSpaceDE/>
              <w:autoSpaceDN/>
              <w:adjustRightInd/>
              <w:spacing w:before="0" w:beforeAutospacing="0" w:after="0" w:afterAutospacing="0"/>
              <w:ind w:left="0" w:right="0"/>
              <w:jc w:val="center"/>
              <w:rPr>
                <w:rFonts w:hint="default" w:ascii="宋体" w:hAnsi="宋体" w:eastAsia="宋体" w:cs="宋体"/>
                <w:color w:val="auto"/>
                <w:kern w:val="2"/>
                <w:sz w:val="22"/>
                <w:szCs w:val="22"/>
                <w:highlight w:val="none"/>
                <w:shd w:val="clear" w:color="auto" w:fill="FFFFFF"/>
                <w:lang w:val="en-US"/>
              </w:rPr>
            </w:pPr>
            <w:r>
              <w:rPr>
                <w:rFonts w:hint="eastAsia" w:hAnsi="宋体" w:cs="Times New Roman"/>
                <w:b/>
                <w:bCs/>
                <w:color w:val="auto"/>
                <w:kern w:val="2"/>
                <w:sz w:val="21"/>
                <w:szCs w:val="21"/>
                <w:lang w:val="en-US" w:eastAsia="zh-CN" w:bidi="ar-SA"/>
              </w:rPr>
              <w:t>申请人承诺接收量不得少于60吨/天，否则视为无效申请</w:t>
            </w:r>
          </w:p>
        </w:tc>
      </w:tr>
    </w:tbl>
    <w:p w14:paraId="21114739">
      <w:pPr>
        <w:keepNext w:val="0"/>
        <w:keepLines w:val="0"/>
        <w:pageBreakBefore w:val="0"/>
        <w:kinsoku/>
        <w:wordWrap/>
        <w:overflowPunct/>
        <w:topLinePunct w:val="0"/>
        <w:autoSpaceDE/>
        <w:autoSpaceDN/>
        <w:bidi w:val="0"/>
        <w:adjustRightInd/>
        <w:snapToGrid/>
        <w:spacing w:before="157" w:beforeLines="50" w:line="460" w:lineRule="atLeast"/>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说明：</w:t>
      </w:r>
    </w:p>
    <w:p w14:paraId="17424854">
      <w:pPr>
        <w:keepNext w:val="0"/>
        <w:keepLines w:val="0"/>
        <w:pageBreakBefore w:val="0"/>
        <w:widowControl/>
        <w:numPr>
          <w:ilvl w:val="0"/>
          <w:numId w:val="0"/>
        </w:numPr>
        <w:kinsoku/>
        <w:wordWrap/>
        <w:overflowPunct/>
        <w:topLinePunct w:val="0"/>
        <w:bidi w:val="0"/>
        <w:snapToGrid/>
        <w:spacing w:after="0" w:line="460" w:lineRule="atLeast"/>
        <w:jc w:val="left"/>
        <w:textAlignment w:val="auto"/>
        <w:rPr>
          <w:rFonts w:hint="eastAsia" w:ascii="宋体" w:hAnsi="宋体" w:eastAsia="宋体" w:cs="宋体"/>
          <w:color w:val="auto"/>
          <w:kern w:val="2"/>
          <w:sz w:val="21"/>
          <w:szCs w:val="24"/>
          <w:highlight w:val="none"/>
          <w:lang w:val="zh-CN" w:eastAsia="zh-CN" w:bidi="ar-SA"/>
        </w:rPr>
      </w:pPr>
      <w:r>
        <w:rPr>
          <w:rFonts w:hint="eastAsia" w:ascii="宋体" w:hAnsi="宋体" w:eastAsia="宋体" w:cs="宋体"/>
          <w:color w:val="auto"/>
          <w:kern w:val="2"/>
          <w:sz w:val="21"/>
          <w:szCs w:val="24"/>
          <w:highlight w:val="none"/>
          <w:lang w:val="en-US" w:eastAsia="zh-CN" w:bidi="ar-SA"/>
        </w:rPr>
        <w:t>1.申请人最大</w:t>
      </w:r>
      <w:r>
        <w:rPr>
          <w:rFonts w:hint="eastAsia" w:ascii="宋体" w:hAnsi="宋体" w:eastAsia="宋体" w:cs="宋体"/>
          <w:color w:val="auto"/>
          <w:kern w:val="2"/>
          <w:sz w:val="21"/>
          <w:szCs w:val="24"/>
          <w:highlight w:val="none"/>
          <w:lang w:val="zh-CN" w:eastAsia="zh-CN" w:bidi="ar-SA"/>
        </w:rPr>
        <w:t>承诺</w:t>
      </w:r>
      <w:r>
        <w:rPr>
          <w:rFonts w:hint="eastAsia" w:ascii="宋体" w:hAnsi="宋体" w:eastAsia="宋体" w:cs="宋体"/>
          <w:color w:val="auto"/>
          <w:kern w:val="2"/>
          <w:sz w:val="21"/>
          <w:szCs w:val="24"/>
          <w:highlight w:val="none"/>
          <w:lang w:val="en-US" w:eastAsia="zh-CN" w:bidi="ar-SA"/>
        </w:rPr>
        <w:t>接收申请人</w:t>
      </w:r>
      <w:r>
        <w:rPr>
          <w:rFonts w:hint="eastAsia" w:ascii="宋体" w:hAnsi="宋体" w:eastAsia="宋体" w:cs="宋体"/>
          <w:color w:val="auto"/>
          <w:kern w:val="2"/>
          <w:sz w:val="21"/>
          <w:szCs w:val="21"/>
          <w:highlight w:val="none"/>
          <w:lang w:val="en-US" w:eastAsia="zh-CN" w:bidi="ar-SA"/>
        </w:rPr>
        <w:t>污泥</w:t>
      </w:r>
      <w:r>
        <w:rPr>
          <w:rFonts w:hint="eastAsia" w:ascii="宋体" w:hAnsi="宋体" w:eastAsia="宋体" w:cs="宋体"/>
          <w:color w:val="auto"/>
          <w:kern w:val="2"/>
          <w:sz w:val="21"/>
          <w:szCs w:val="24"/>
          <w:highlight w:val="none"/>
          <w:lang w:val="zh-CN" w:eastAsia="zh-CN" w:bidi="ar-SA"/>
        </w:rPr>
        <w:t>的</w:t>
      </w:r>
      <w:r>
        <w:rPr>
          <w:rFonts w:hint="eastAsia" w:ascii="宋体" w:hAnsi="宋体" w:eastAsia="宋体" w:cs="宋体"/>
          <w:color w:val="auto"/>
          <w:kern w:val="2"/>
          <w:sz w:val="21"/>
          <w:szCs w:val="24"/>
          <w:highlight w:val="none"/>
          <w:lang w:val="en-US" w:eastAsia="zh-CN" w:bidi="ar-SA"/>
        </w:rPr>
        <w:t>接收</w:t>
      </w:r>
      <w:r>
        <w:rPr>
          <w:rFonts w:hint="eastAsia" w:ascii="宋体" w:hAnsi="宋体" w:eastAsia="宋体" w:cs="宋体"/>
          <w:color w:val="auto"/>
          <w:kern w:val="2"/>
          <w:sz w:val="21"/>
          <w:szCs w:val="24"/>
          <w:highlight w:val="none"/>
          <w:lang w:val="zh-CN" w:eastAsia="zh-CN" w:bidi="ar-SA"/>
        </w:rPr>
        <w:t>量应不超过其处置能力证明材料</w:t>
      </w:r>
      <w:r>
        <w:rPr>
          <w:rFonts w:hint="eastAsia" w:ascii="宋体" w:hAnsi="宋体" w:eastAsia="宋体" w:cs="宋体"/>
          <w:color w:val="auto"/>
          <w:kern w:val="2"/>
          <w:sz w:val="21"/>
          <w:szCs w:val="24"/>
          <w:highlight w:val="none"/>
          <w:lang w:val="en-US" w:eastAsia="zh-CN" w:bidi="ar-SA"/>
        </w:rPr>
        <w:t>污泥处置量（日均）（年度处置量折算为日处置量时按365天计算，如某单位环评接收量为</w:t>
      </w:r>
      <w:r>
        <w:rPr>
          <w:rFonts w:hint="eastAsia" w:hAnsi="宋体" w:cs="宋体"/>
          <w:color w:val="auto"/>
          <w:kern w:val="2"/>
          <w:sz w:val="21"/>
          <w:szCs w:val="24"/>
          <w:highlight w:val="none"/>
          <w:lang w:val="en-US" w:eastAsia="zh-CN" w:bidi="ar-SA"/>
        </w:rPr>
        <w:t>25</w:t>
      </w:r>
      <w:r>
        <w:rPr>
          <w:rFonts w:hint="eastAsia" w:ascii="宋体" w:hAnsi="宋体" w:eastAsia="宋体" w:cs="宋体"/>
          <w:color w:val="auto"/>
          <w:kern w:val="2"/>
          <w:sz w:val="21"/>
          <w:szCs w:val="24"/>
          <w:highlight w:val="none"/>
          <w:lang w:val="en-US" w:eastAsia="zh-CN" w:bidi="ar-SA"/>
        </w:rPr>
        <w:t>万吨/年的，则最大承诺接收量不得大于</w:t>
      </w:r>
      <w:r>
        <w:rPr>
          <w:rFonts w:hint="eastAsia" w:hAnsi="宋体" w:cs="宋体"/>
          <w:color w:val="auto"/>
          <w:kern w:val="2"/>
          <w:sz w:val="21"/>
          <w:szCs w:val="24"/>
          <w:highlight w:val="none"/>
          <w:lang w:val="en-US" w:eastAsia="zh-CN" w:bidi="ar-SA"/>
        </w:rPr>
        <w:t>684.93</w:t>
      </w:r>
      <w:r>
        <w:rPr>
          <w:rFonts w:hint="eastAsia" w:ascii="宋体" w:hAnsi="宋体" w:eastAsia="宋体" w:cs="宋体"/>
          <w:color w:val="auto"/>
          <w:kern w:val="2"/>
          <w:sz w:val="21"/>
          <w:szCs w:val="24"/>
          <w:highlight w:val="none"/>
          <w:lang w:val="en-US" w:eastAsia="zh-CN" w:bidi="ar-SA"/>
        </w:rPr>
        <w:t>吨/日，计算过程：</w:t>
      </w:r>
      <w:r>
        <w:rPr>
          <w:rFonts w:hint="eastAsia" w:hAnsi="宋体" w:cs="宋体"/>
          <w:color w:val="auto"/>
          <w:kern w:val="2"/>
          <w:sz w:val="21"/>
          <w:szCs w:val="24"/>
          <w:highlight w:val="none"/>
          <w:lang w:val="en-US" w:eastAsia="zh-CN" w:bidi="ar-SA"/>
        </w:rPr>
        <w:t>25</w:t>
      </w:r>
      <w:r>
        <w:rPr>
          <w:rFonts w:hint="eastAsia" w:ascii="宋体" w:hAnsi="宋体" w:eastAsia="宋体" w:cs="宋体"/>
          <w:color w:val="auto"/>
          <w:kern w:val="2"/>
          <w:sz w:val="21"/>
          <w:szCs w:val="24"/>
          <w:highlight w:val="none"/>
          <w:lang w:val="en-US" w:eastAsia="zh-CN" w:bidi="ar-SA"/>
        </w:rPr>
        <w:t>0000/365=</w:t>
      </w:r>
      <w:r>
        <w:rPr>
          <w:rFonts w:hint="eastAsia" w:hAnsi="宋体" w:cs="宋体"/>
          <w:color w:val="auto"/>
          <w:kern w:val="2"/>
          <w:sz w:val="21"/>
          <w:szCs w:val="24"/>
          <w:highlight w:val="none"/>
          <w:lang w:val="en-US" w:eastAsia="zh-CN" w:bidi="ar-SA"/>
        </w:rPr>
        <w:t>684.93</w:t>
      </w:r>
      <w:r>
        <w:rPr>
          <w:rFonts w:hint="eastAsia" w:ascii="宋体" w:hAnsi="宋体" w:eastAsia="宋体" w:cs="宋体"/>
          <w:color w:val="auto"/>
          <w:kern w:val="2"/>
          <w:sz w:val="21"/>
          <w:szCs w:val="24"/>
          <w:highlight w:val="none"/>
          <w:lang w:val="en-US" w:eastAsia="zh-CN" w:bidi="ar-SA"/>
        </w:rPr>
        <w:t>）。</w:t>
      </w:r>
    </w:p>
    <w:p w14:paraId="3F5D8004">
      <w:pPr>
        <w:keepNext w:val="0"/>
        <w:keepLines w:val="0"/>
        <w:pageBreakBefore w:val="0"/>
        <w:widowControl/>
        <w:numPr>
          <w:ilvl w:val="0"/>
          <w:numId w:val="0"/>
        </w:numPr>
        <w:kinsoku/>
        <w:wordWrap/>
        <w:overflowPunct/>
        <w:topLinePunct w:val="0"/>
        <w:bidi w:val="0"/>
        <w:snapToGrid/>
        <w:spacing w:after="0" w:line="460" w:lineRule="atLeast"/>
        <w:jc w:val="left"/>
        <w:textAlignment w:val="auto"/>
        <w:rPr>
          <w:rFonts w:hint="eastAsia" w:ascii="宋体" w:hAnsi="宋体" w:eastAsia="宋体" w:cs="宋体"/>
          <w:color w:val="auto"/>
          <w:kern w:val="2"/>
          <w:sz w:val="21"/>
          <w:szCs w:val="24"/>
          <w:highlight w:val="none"/>
          <w:lang w:val="en-US" w:eastAsia="zh-CN" w:bidi="ar-SA"/>
        </w:rPr>
      </w:pPr>
      <w:r>
        <w:rPr>
          <w:rFonts w:hint="eastAsia" w:hAnsi="宋体" w:cs="宋体"/>
          <w:color w:val="auto"/>
          <w:kern w:val="2"/>
          <w:sz w:val="21"/>
          <w:szCs w:val="24"/>
          <w:highlight w:val="none"/>
          <w:lang w:val="en-US" w:eastAsia="zh-CN" w:bidi="ar-SA"/>
        </w:rPr>
        <w:t>2</w:t>
      </w:r>
      <w:r>
        <w:rPr>
          <w:rFonts w:hint="eastAsia" w:ascii="宋体" w:hAnsi="宋体" w:eastAsia="宋体" w:cs="宋体"/>
          <w:color w:val="auto"/>
          <w:kern w:val="2"/>
          <w:sz w:val="21"/>
          <w:szCs w:val="24"/>
          <w:highlight w:val="none"/>
          <w:lang w:val="en-US" w:eastAsia="zh-CN" w:bidi="ar-SA"/>
        </w:rPr>
        <w:t>.供应商需提供其处置能力证明资料（环评批复文件、环保验收资料、环评报告书/报告表/登记表）、或地级市（或以上）污泥行政主管部门出具的含有明确处置能力的文件等证明材料复印件。</w:t>
      </w:r>
    </w:p>
    <w:p w14:paraId="146C9207">
      <w:pPr>
        <w:keepNext w:val="0"/>
        <w:keepLines w:val="0"/>
        <w:pageBreakBefore w:val="0"/>
        <w:widowControl/>
        <w:numPr>
          <w:ilvl w:val="0"/>
          <w:numId w:val="0"/>
        </w:numPr>
        <w:kinsoku/>
        <w:wordWrap/>
        <w:overflowPunct/>
        <w:topLinePunct w:val="0"/>
        <w:bidi w:val="0"/>
        <w:snapToGrid/>
        <w:spacing w:after="0" w:line="460" w:lineRule="atLeast"/>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污泥处置能力证明材料以生态环境主管部门环境影响评价文件的批复文本信息为准，环境影响评价文件批复未明确处置能力的，以环境影响评价文件载明的处置能力为准，若环境影响评价文件批复及环境评价文件均未明确处置能力的，需提供地级市（或以上）生态环境主管部门或地级市（或以上）污泥行政主管部门出具的含有明确处置能力证明文件原件扫描件。多个行政主管部门出具的证明材料数据不一致的，以生态环境主管部门出具的数据为准。</w:t>
      </w:r>
    </w:p>
    <w:p w14:paraId="38784B3D">
      <w:pPr>
        <w:keepNext w:val="0"/>
        <w:keepLines w:val="0"/>
        <w:pageBreakBefore w:val="0"/>
        <w:widowControl/>
        <w:numPr>
          <w:ilvl w:val="0"/>
          <w:numId w:val="0"/>
        </w:numPr>
        <w:kinsoku/>
        <w:wordWrap/>
        <w:overflowPunct/>
        <w:topLinePunct w:val="0"/>
        <w:bidi w:val="0"/>
        <w:snapToGrid/>
        <w:spacing w:after="0" w:line="460" w:lineRule="atLeast"/>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若环评批复内已明确接收污泥的含水率，不同含水率处置量的折算公式：（1-Y%）/（1-55%）×A，其中Y%是指环评批复的污泥含水率（绝干为0%），如该含水率是区间值，按区间的最大值计算。A为环评批复的处置量。若环评批复未明确接收污泥的含水率，则不作折算。</w:t>
      </w:r>
    </w:p>
    <w:p w14:paraId="2490C49E">
      <w:pPr>
        <w:keepNext w:val="0"/>
        <w:keepLines w:val="0"/>
        <w:pageBreakBefore w:val="0"/>
        <w:widowControl/>
        <w:numPr>
          <w:ilvl w:val="0"/>
          <w:numId w:val="0"/>
        </w:numPr>
        <w:kinsoku/>
        <w:wordWrap/>
        <w:overflowPunct/>
        <w:topLinePunct w:val="0"/>
        <w:autoSpaceDE/>
        <w:autoSpaceDN/>
        <w:bidi w:val="0"/>
        <w:adjustRightInd/>
        <w:snapToGrid/>
        <w:spacing w:line="460" w:lineRule="atLeast"/>
        <w:jc w:val="left"/>
        <w:textAlignment w:val="auto"/>
        <w:rPr>
          <w:rFonts w:hint="default" w:ascii="宋体" w:hAnsi="宋体" w:eastAsia="宋体" w:cs="宋体"/>
          <w:color w:val="auto"/>
          <w:kern w:val="2"/>
          <w:sz w:val="21"/>
          <w:highlight w:val="none"/>
        </w:rPr>
      </w:pPr>
      <w:r>
        <w:rPr>
          <w:rFonts w:hint="eastAsia" w:hAnsi="宋体" w:cs="宋体"/>
          <w:b w:val="0"/>
          <w:bCs w:val="0"/>
          <w:color w:val="auto"/>
          <w:kern w:val="2"/>
          <w:sz w:val="21"/>
          <w:szCs w:val="24"/>
          <w:highlight w:val="none"/>
          <w:lang w:val="en-US" w:eastAsia="zh-CN" w:bidi="ar-SA"/>
        </w:rPr>
        <w:t>5</w:t>
      </w:r>
      <w:r>
        <w:rPr>
          <w:rFonts w:hint="default" w:hAnsi="宋体" w:cs="宋体"/>
          <w:b w:val="0"/>
          <w:bCs w:val="0"/>
          <w:color w:val="auto"/>
          <w:kern w:val="2"/>
          <w:sz w:val="21"/>
          <w:szCs w:val="24"/>
          <w:highlight w:val="none"/>
          <w:lang w:val="en-US" w:eastAsia="zh-CN" w:bidi="ar-SA"/>
        </w:rPr>
        <w:t>.</w:t>
      </w:r>
      <w:r>
        <w:rPr>
          <w:rFonts w:hint="default" w:ascii="宋体" w:hAnsi="宋体" w:eastAsia="宋体" w:cs="宋体"/>
          <w:color w:val="auto"/>
          <w:kern w:val="2"/>
          <w:sz w:val="21"/>
          <w:szCs w:val="24"/>
          <w:highlight w:val="none"/>
          <w:lang w:bidi="ar-SA"/>
        </w:rPr>
        <w:t>本方案所指污泥/泥粉是指城镇生活污水处理厂在污水净水处理过程中产生的半干化泥粉,若《环境影响评价文件批复》或《环境影响评价文件》有细分污泥种类，污泥处理处置能力的污泥范畴包括市政污泥、生活污泥或污水处理厂污泥</w:t>
      </w:r>
      <w:r>
        <w:rPr>
          <w:rFonts w:hint="eastAsia" w:hAnsi="宋体" w:cs="宋体"/>
          <w:color w:val="auto"/>
          <w:kern w:val="2"/>
          <w:sz w:val="21"/>
          <w:szCs w:val="24"/>
          <w:highlight w:val="none"/>
          <w:lang w:eastAsia="zh-CN" w:bidi="ar-SA"/>
        </w:rPr>
        <w:t>，</w:t>
      </w:r>
      <w:r>
        <w:rPr>
          <w:rFonts w:hint="eastAsia" w:hAnsi="宋体" w:cs="宋体"/>
          <w:color w:val="auto"/>
          <w:kern w:val="2"/>
          <w:sz w:val="21"/>
          <w:szCs w:val="24"/>
          <w:highlight w:val="none"/>
          <w:lang w:val="en-US" w:eastAsia="zh-CN" w:bidi="ar-SA"/>
        </w:rPr>
        <w:t>按核查后双方确认的资料为准</w:t>
      </w:r>
      <w:r>
        <w:rPr>
          <w:rFonts w:hint="default" w:ascii="宋体" w:hAnsi="宋体" w:eastAsia="宋体" w:cs="宋体"/>
          <w:color w:val="auto"/>
          <w:kern w:val="2"/>
          <w:sz w:val="21"/>
          <w:szCs w:val="24"/>
          <w:highlight w:val="none"/>
          <w:lang w:bidi="ar-SA"/>
        </w:rPr>
        <w:t>。</w:t>
      </w:r>
    </w:p>
    <w:p w14:paraId="45783B9D">
      <w:pPr>
        <w:spacing w:line="360" w:lineRule="auto"/>
        <w:jc w:val="both"/>
        <w:rPr>
          <w:rFonts w:hAnsi="宋体"/>
          <w:color w:val="auto"/>
          <w:kern w:val="2"/>
          <w:sz w:val="21"/>
          <w:highlight w:val="none"/>
          <w:lang w:val="zh-CN"/>
        </w:rPr>
      </w:pPr>
    </w:p>
    <w:p w14:paraId="46D9D1D5">
      <w:pPr>
        <w:spacing w:line="360" w:lineRule="auto"/>
        <w:ind w:firstLine="3595" w:firstLineChars="1712"/>
        <w:rPr>
          <w:rFonts w:hint="eastAsia" w:hAnsi="宋体" w:cs="宋体"/>
          <w:color w:val="auto"/>
          <w:sz w:val="21"/>
          <w:szCs w:val="21"/>
          <w:highlight w:val="none"/>
          <w:u w:val="single"/>
          <w:lang w:val="zh-CN"/>
        </w:rPr>
      </w:pP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lang w:val="en-US" w:eastAsia="zh-CN"/>
        </w:rPr>
        <w:t>申请人</w:t>
      </w:r>
      <w:r>
        <w:rPr>
          <w:rFonts w:hint="eastAsia" w:ascii="宋体" w:hAnsi="宋体" w:eastAsia="宋体" w:cs="宋体"/>
          <w:color w:val="auto"/>
          <w:sz w:val="21"/>
          <w:szCs w:val="21"/>
          <w:highlight w:val="none"/>
          <w:lang w:val="zh-CN"/>
        </w:rPr>
        <w:t>名称</w:t>
      </w:r>
      <w:r>
        <w:rPr>
          <w:rFonts w:hint="eastAsia" w:hAnsi="宋体" w:cs="宋体"/>
          <w:color w:val="auto"/>
          <w:sz w:val="21"/>
          <w:szCs w:val="21"/>
          <w:highlight w:val="none"/>
          <w:lang w:val="zh-CN"/>
        </w:rPr>
        <w:t>：</w:t>
      </w:r>
      <w:r>
        <w:rPr>
          <w:rFonts w:hint="eastAsia" w:hAnsi="宋体" w:cs="宋体"/>
          <w:color w:val="auto"/>
          <w:sz w:val="21"/>
          <w:szCs w:val="21"/>
          <w:highlight w:val="none"/>
          <w:u w:val="single"/>
          <w:lang w:val="zh-CN"/>
        </w:rPr>
        <w:t xml:space="preserve">  （并加盖</w:t>
      </w:r>
      <w:r>
        <w:rPr>
          <w:rFonts w:hint="eastAsia" w:hAnsi="宋体" w:cs="宋体"/>
          <w:color w:val="auto"/>
          <w:sz w:val="21"/>
          <w:szCs w:val="21"/>
          <w:highlight w:val="none"/>
          <w:u w:val="single"/>
          <w:lang w:val="en-US" w:eastAsia="zh-CN"/>
        </w:rPr>
        <w:t>申请人</w:t>
      </w:r>
      <w:r>
        <w:rPr>
          <w:rFonts w:hint="eastAsia" w:hAnsi="宋体" w:cs="宋体"/>
          <w:color w:val="auto"/>
          <w:sz w:val="21"/>
          <w:szCs w:val="21"/>
          <w:highlight w:val="none"/>
          <w:u w:val="single"/>
        </w:rPr>
        <w:t>法人</w:t>
      </w:r>
      <w:r>
        <w:rPr>
          <w:rFonts w:hint="eastAsia" w:hAnsi="宋体" w:cs="宋体"/>
          <w:color w:val="auto"/>
          <w:sz w:val="21"/>
          <w:szCs w:val="21"/>
          <w:highlight w:val="none"/>
          <w:u w:val="single"/>
          <w:lang w:val="zh-CN"/>
        </w:rPr>
        <w:t>公章）</w:t>
      </w:r>
    </w:p>
    <w:p w14:paraId="7CB0ABFF">
      <w:pPr>
        <w:spacing w:line="360" w:lineRule="auto"/>
        <w:ind w:right="17" w:firstLine="3845" w:firstLineChars="1831"/>
        <w:rPr>
          <w:rFonts w:hint="eastAsia" w:hAnsi="宋体" w:cs="宋体"/>
          <w:color w:val="auto"/>
          <w:sz w:val="21"/>
          <w:szCs w:val="21"/>
          <w:highlight w:val="none"/>
          <w:lang w:val="zh-CN"/>
        </w:rPr>
      </w:pPr>
      <w:r>
        <w:rPr>
          <w:rFonts w:hint="eastAsia" w:hAnsi="宋体" w:cs="宋体"/>
          <w:color w:val="auto"/>
          <w:sz w:val="21"/>
          <w:szCs w:val="21"/>
          <w:highlight w:val="none"/>
          <w:lang w:val="zh-CN"/>
        </w:rPr>
        <w:t>日　期：</w:t>
      </w:r>
      <w:r>
        <w:rPr>
          <w:rFonts w:hint="eastAsia" w:hAnsi="宋体" w:cs="宋体"/>
          <w:color w:val="auto"/>
          <w:sz w:val="21"/>
          <w:szCs w:val="21"/>
          <w:highlight w:val="none"/>
          <w:u w:val="single"/>
          <w:lang w:val="zh-CN"/>
        </w:rPr>
        <w:t xml:space="preserve">      </w:t>
      </w:r>
      <w:r>
        <w:rPr>
          <w:rFonts w:hint="eastAsia" w:hAnsi="宋体" w:cs="宋体"/>
          <w:color w:val="auto"/>
          <w:sz w:val="21"/>
          <w:szCs w:val="21"/>
          <w:highlight w:val="none"/>
          <w:lang w:val="zh-CN"/>
        </w:rPr>
        <w:t>年</w:t>
      </w:r>
      <w:r>
        <w:rPr>
          <w:rFonts w:hint="eastAsia" w:hAnsi="宋体" w:cs="宋体"/>
          <w:color w:val="auto"/>
          <w:sz w:val="21"/>
          <w:szCs w:val="21"/>
          <w:highlight w:val="none"/>
          <w:u w:val="single"/>
          <w:lang w:val="zh-CN"/>
        </w:rPr>
        <w:t xml:space="preserve">    </w:t>
      </w:r>
      <w:r>
        <w:rPr>
          <w:rFonts w:hint="eastAsia" w:hAnsi="宋体" w:cs="宋体"/>
          <w:color w:val="auto"/>
          <w:sz w:val="21"/>
          <w:szCs w:val="21"/>
          <w:highlight w:val="none"/>
          <w:lang w:val="zh-CN"/>
        </w:rPr>
        <w:t>月</w:t>
      </w:r>
      <w:r>
        <w:rPr>
          <w:rFonts w:hint="eastAsia" w:hAnsi="宋体" w:cs="宋体"/>
          <w:color w:val="auto"/>
          <w:sz w:val="21"/>
          <w:szCs w:val="21"/>
          <w:highlight w:val="none"/>
          <w:u w:val="single"/>
          <w:lang w:val="zh-CN"/>
        </w:rPr>
        <w:t xml:space="preserve">    </w:t>
      </w:r>
      <w:r>
        <w:rPr>
          <w:rFonts w:hint="eastAsia" w:hAnsi="宋体" w:cs="宋体"/>
          <w:color w:val="auto"/>
          <w:sz w:val="21"/>
          <w:szCs w:val="21"/>
          <w:highlight w:val="none"/>
          <w:lang w:val="zh-CN"/>
        </w:rPr>
        <w:t>日</w:t>
      </w:r>
    </w:p>
    <w:p w14:paraId="1E537A47">
      <w:pPr>
        <w:rPr>
          <w:rFonts w:ascii="Times New Roman"/>
          <w:b/>
          <w:color w:val="auto"/>
          <w:sz w:val="28"/>
          <w:szCs w:val="28"/>
          <w:highlight w:val="none"/>
        </w:rPr>
      </w:pPr>
      <w:bookmarkStart w:id="40" w:name="_Toc7136"/>
      <w:bookmarkStart w:id="41" w:name="_Toc2949"/>
      <w:bookmarkStart w:id="42" w:name="_Toc31438"/>
      <w:bookmarkStart w:id="43" w:name="_Toc4935"/>
      <w:bookmarkStart w:id="44" w:name="_Toc25306"/>
      <w:bookmarkStart w:id="45" w:name="_Toc29846"/>
      <w:bookmarkStart w:id="46" w:name="_Toc2770"/>
      <w:r>
        <w:rPr>
          <w:rFonts w:hint="eastAsia" w:ascii="Times New Roman" w:eastAsia="宋体"/>
          <w:b/>
          <w:color w:val="auto"/>
          <w:sz w:val="28"/>
          <w:szCs w:val="28"/>
          <w:highlight w:val="none"/>
          <w:lang w:val="en-US" w:eastAsia="zh-CN"/>
        </w:rPr>
        <w:t>6.</w:t>
      </w:r>
      <w:bookmarkEnd w:id="40"/>
      <w:bookmarkEnd w:id="41"/>
      <w:bookmarkEnd w:id="42"/>
      <w:bookmarkEnd w:id="43"/>
      <w:bookmarkEnd w:id="44"/>
      <w:bookmarkEnd w:id="45"/>
      <w:bookmarkEnd w:id="46"/>
      <w:r>
        <w:rPr>
          <w:rFonts w:hint="eastAsia" w:ascii="Times New Roman"/>
          <w:b/>
          <w:color w:val="auto"/>
          <w:sz w:val="28"/>
          <w:szCs w:val="28"/>
          <w:highlight w:val="none"/>
        </w:rPr>
        <w:t>项目响应声明</w:t>
      </w:r>
    </w:p>
    <w:p w14:paraId="13C3248F">
      <w:pPr>
        <w:spacing w:line="360" w:lineRule="auto"/>
        <w:jc w:val="center"/>
        <w:rPr>
          <w:rFonts w:hAnsi="宋体" w:cs="宋体"/>
          <w:b/>
          <w:color w:val="auto"/>
          <w:sz w:val="28"/>
          <w:szCs w:val="28"/>
          <w:highlight w:val="none"/>
        </w:rPr>
      </w:pPr>
      <w:bookmarkStart w:id="47" w:name="_Hlk26973180"/>
      <w:r>
        <w:rPr>
          <w:rFonts w:hint="eastAsia" w:hAnsi="宋体" w:cs="宋体"/>
          <w:b/>
          <w:color w:val="auto"/>
          <w:sz w:val="28"/>
          <w:szCs w:val="28"/>
          <w:highlight w:val="none"/>
        </w:rPr>
        <w:t>响应声明</w:t>
      </w:r>
    </w:p>
    <w:bookmarkEnd w:id="47"/>
    <w:p w14:paraId="622BF950">
      <w:pPr>
        <w:spacing w:line="360" w:lineRule="auto"/>
        <w:ind w:firstLine="420" w:firstLineChars="200"/>
        <w:rPr>
          <w:rFonts w:ascii="宋体" w:hAnsi="宋体" w:eastAsia="宋体" w:cs="宋体"/>
          <w:color w:val="auto"/>
          <w:sz w:val="21"/>
          <w:szCs w:val="21"/>
          <w:highlight w:val="none"/>
        </w:rPr>
      </w:pPr>
      <w:r>
        <w:rPr>
          <w:rFonts w:hAnsi="宋体" w:cs="宋体"/>
          <w:color w:val="auto"/>
          <w:sz w:val="21"/>
          <w:szCs w:val="21"/>
          <w:highlight w:val="none"/>
        </w:rPr>
        <w:t>我方已详细查阅了</w:t>
      </w:r>
      <w:r>
        <w:rPr>
          <w:rFonts w:hint="eastAsia" w:hAnsi="宋体" w:cs="宋体"/>
          <w:color w:val="auto"/>
          <w:sz w:val="21"/>
          <w:szCs w:val="21"/>
          <w:highlight w:val="none"/>
          <w:lang w:val="en-US" w:eastAsia="zh-CN"/>
        </w:rPr>
        <w:t>采购</w:t>
      </w:r>
      <w:r>
        <w:rPr>
          <w:rFonts w:hAnsi="宋体" w:cs="宋体"/>
          <w:color w:val="auto"/>
          <w:sz w:val="21"/>
          <w:szCs w:val="21"/>
          <w:highlight w:val="none"/>
        </w:rPr>
        <w:t>文件的所有内容，对</w:t>
      </w:r>
      <w:r>
        <w:rPr>
          <w:rFonts w:hint="eastAsia" w:hAnsi="宋体" w:cs="宋体"/>
          <w:color w:val="auto"/>
          <w:sz w:val="21"/>
          <w:szCs w:val="21"/>
          <w:highlight w:val="none"/>
          <w:lang w:val="en-US" w:eastAsia="zh-CN"/>
        </w:rPr>
        <w:t>采购</w:t>
      </w:r>
      <w:r>
        <w:rPr>
          <w:rFonts w:hAnsi="宋体" w:cs="宋体"/>
          <w:color w:val="auto"/>
          <w:sz w:val="21"/>
          <w:szCs w:val="21"/>
          <w:highlight w:val="none"/>
        </w:rPr>
        <w:t>文件中的“第二章 用户需求”和</w:t>
      </w:r>
      <w:r>
        <w:rPr>
          <w:rFonts w:ascii="宋体" w:hAnsi="宋体" w:eastAsia="宋体" w:cs="宋体"/>
          <w:color w:val="auto"/>
          <w:sz w:val="21"/>
          <w:szCs w:val="21"/>
          <w:highlight w:val="none"/>
        </w:rPr>
        <w:t>“第三章 合同条款”完全响应。一旦我方成交，将保证按质、按量、按期地完成项目中的全部责任和义务。</w:t>
      </w:r>
      <w:r>
        <w:rPr>
          <w:rFonts w:hint="eastAsia" w:ascii="宋体" w:hAnsi="宋体" w:eastAsia="宋体" w:cs="宋体"/>
          <w:color w:val="auto"/>
          <w:sz w:val="21"/>
          <w:szCs w:val="21"/>
          <w:highlight w:val="none"/>
          <w:lang w:val="en-US" w:eastAsia="zh-CN"/>
        </w:rPr>
        <w:t>我方知悉本项目审查结果仅作为我司成为候选供应商的前提，采购人有权在合同签订前组织对我司泥粉/污泥处置场所现场的真实性、合法性及履约能力进行核查，包括对供应商资格条件、履约能力是否符合采购文件要求及申请文件承诺，是否符合《广东省住房和城乡建设厅 广东省生态环境厅城镇生活污水处理厂污泥处理处置管理办法》（若后续相关法规管理要求有所变更，按最新的要求执行）规定的处置条件，供应商泥粉/污泥处置场所生产的产品属于主管部门规定需取得生产许可资质要求的，是否已取得所属行业主管部门的生产许可资质或批复等。采购人如发现我司提供虚假证明文件、虚假响应文件等弄虚作假行为骗取中标的，采购</w:t>
      </w:r>
      <w:r>
        <w:rPr>
          <w:rFonts w:hint="eastAsia" w:hAnsi="宋体" w:cs="宋体"/>
          <w:color w:val="auto"/>
          <w:sz w:val="21"/>
          <w:szCs w:val="21"/>
          <w:highlight w:val="none"/>
          <w:lang w:val="en-US" w:eastAsia="zh-CN"/>
        </w:rPr>
        <w:t>人</w:t>
      </w:r>
      <w:r>
        <w:rPr>
          <w:rFonts w:hint="eastAsia" w:ascii="宋体" w:hAnsi="宋体" w:eastAsia="宋体" w:cs="宋体"/>
          <w:color w:val="auto"/>
          <w:sz w:val="21"/>
          <w:szCs w:val="21"/>
          <w:highlight w:val="none"/>
          <w:lang w:val="en-US" w:eastAsia="zh-CN"/>
        </w:rPr>
        <w:t>将有权取消我司服务资格</w:t>
      </w:r>
      <w:r>
        <w:rPr>
          <w:rFonts w:hint="eastAsia" w:ascii="宋体" w:hAnsi="宋体" w:eastAsia="宋体" w:cs="宋体"/>
          <w:color w:val="auto"/>
          <w:sz w:val="21"/>
          <w:szCs w:val="21"/>
          <w:highlight w:val="none"/>
        </w:rPr>
        <w:t>。</w:t>
      </w:r>
    </w:p>
    <w:p w14:paraId="0EE3F50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781D68CC">
      <w:pPr>
        <w:pStyle w:val="6"/>
        <w:rPr>
          <w:rFonts w:hint="eastAsia" w:hAnsi="宋体" w:cs="宋体"/>
          <w:color w:val="auto"/>
          <w:highlight w:val="none"/>
        </w:rPr>
      </w:pPr>
    </w:p>
    <w:p w14:paraId="3F88FFF6">
      <w:pPr>
        <w:spacing w:line="360" w:lineRule="auto"/>
        <w:ind w:firstLine="480" w:firstLineChars="200"/>
        <w:rPr>
          <w:rFonts w:hAnsi="宋体" w:cs="宋体"/>
          <w:color w:val="auto"/>
          <w:highlight w:val="none"/>
        </w:rPr>
      </w:pPr>
    </w:p>
    <w:p w14:paraId="6BE32AD1">
      <w:pPr>
        <w:spacing w:line="360" w:lineRule="auto"/>
        <w:ind w:firstLine="420" w:firstLineChars="200"/>
        <w:rPr>
          <w:rFonts w:hAnsi="宋体" w:cs="宋体"/>
          <w:color w:val="auto"/>
          <w:sz w:val="21"/>
          <w:szCs w:val="21"/>
          <w:highlight w:val="none"/>
        </w:rPr>
      </w:pPr>
    </w:p>
    <w:p w14:paraId="1E389727">
      <w:pPr>
        <w:spacing w:line="360" w:lineRule="auto"/>
        <w:jc w:val="right"/>
        <w:rPr>
          <w:rFonts w:hint="eastAsia" w:hAnsi="宋体" w:cs="宋体"/>
          <w:color w:val="auto"/>
          <w:sz w:val="21"/>
          <w:szCs w:val="21"/>
          <w:highlight w:val="none"/>
          <w:u w:val="single"/>
          <w:lang w:val="zh-CN"/>
        </w:rPr>
      </w:pPr>
      <w:r>
        <w:rPr>
          <w:rFonts w:hint="eastAsia" w:ascii="宋体" w:hAnsi="宋体" w:eastAsia="宋体" w:cs="宋体"/>
          <w:color w:val="auto"/>
          <w:sz w:val="21"/>
          <w:szCs w:val="21"/>
          <w:highlight w:val="none"/>
          <w:lang w:val="en-US" w:eastAsia="zh-CN"/>
        </w:rPr>
        <w:t>申请人</w:t>
      </w:r>
      <w:r>
        <w:rPr>
          <w:rFonts w:hint="eastAsia" w:ascii="宋体" w:hAnsi="宋体" w:eastAsia="宋体" w:cs="宋体"/>
          <w:color w:val="auto"/>
          <w:sz w:val="21"/>
          <w:szCs w:val="21"/>
          <w:highlight w:val="none"/>
          <w:lang w:val="zh-CN"/>
        </w:rPr>
        <w:t>名称</w:t>
      </w:r>
      <w:r>
        <w:rPr>
          <w:rFonts w:hint="eastAsia" w:hAnsi="宋体" w:cs="宋体"/>
          <w:color w:val="auto"/>
          <w:sz w:val="21"/>
          <w:szCs w:val="21"/>
          <w:highlight w:val="none"/>
          <w:lang w:val="zh-CN"/>
        </w:rPr>
        <w:t>：</w:t>
      </w:r>
      <w:r>
        <w:rPr>
          <w:rFonts w:hint="eastAsia" w:hAnsi="宋体" w:cs="宋体"/>
          <w:color w:val="auto"/>
          <w:sz w:val="21"/>
          <w:szCs w:val="21"/>
          <w:highlight w:val="none"/>
          <w:u w:val="single"/>
          <w:lang w:val="zh-CN"/>
        </w:rPr>
        <w:t xml:space="preserve">  （并加盖</w:t>
      </w:r>
      <w:r>
        <w:rPr>
          <w:rFonts w:hint="eastAsia" w:hAnsi="宋体" w:cs="宋体"/>
          <w:color w:val="auto"/>
          <w:sz w:val="21"/>
          <w:szCs w:val="21"/>
          <w:highlight w:val="none"/>
          <w:u w:val="single"/>
          <w:lang w:val="en-US" w:eastAsia="zh-CN"/>
        </w:rPr>
        <w:t>申请人</w:t>
      </w:r>
      <w:r>
        <w:rPr>
          <w:rFonts w:hint="eastAsia" w:hAnsi="宋体" w:cs="宋体"/>
          <w:color w:val="auto"/>
          <w:sz w:val="21"/>
          <w:szCs w:val="21"/>
          <w:highlight w:val="none"/>
          <w:u w:val="single"/>
        </w:rPr>
        <w:t>法人</w:t>
      </w:r>
      <w:r>
        <w:rPr>
          <w:rFonts w:hint="eastAsia" w:hAnsi="宋体" w:cs="宋体"/>
          <w:color w:val="auto"/>
          <w:sz w:val="21"/>
          <w:szCs w:val="21"/>
          <w:highlight w:val="none"/>
          <w:u w:val="single"/>
          <w:lang w:val="zh-CN"/>
        </w:rPr>
        <w:t>公章）</w:t>
      </w:r>
    </w:p>
    <w:p w14:paraId="051F56E6">
      <w:pPr>
        <w:spacing w:line="360" w:lineRule="auto"/>
        <w:ind w:right="17" w:firstLine="3845" w:firstLineChars="1831"/>
        <w:jc w:val="right"/>
        <w:rPr>
          <w:rFonts w:hint="eastAsia" w:hAnsi="宋体" w:cs="宋体"/>
          <w:color w:val="auto"/>
          <w:sz w:val="21"/>
          <w:szCs w:val="21"/>
          <w:highlight w:val="none"/>
          <w:lang w:val="zh-CN"/>
        </w:rPr>
      </w:pPr>
      <w:r>
        <w:rPr>
          <w:rFonts w:hint="eastAsia" w:hAnsi="宋体" w:cs="宋体"/>
          <w:color w:val="auto"/>
          <w:sz w:val="21"/>
          <w:szCs w:val="21"/>
          <w:highlight w:val="none"/>
          <w:lang w:val="zh-CN"/>
        </w:rPr>
        <w:t>日　期：</w:t>
      </w:r>
      <w:r>
        <w:rPr>
          <w:rFonts w:hint="eastAsia" w:hAnsi="宋体" w:cs="宋体"/>
          <w:color w:val="auto"/>
          <w:sz w:val="21"/>
          <w:szCs w:val="21"/>
          <w:highlight w:val="none"/>
          <w:u w:val="single"/>
          <w:lang w:val="zh-CN"/>
        </w:rPr>
        <w:t xml:space="preserve">      </w:t>
      </w:r>
      <w:r>
        <w:rPr>
          <w:rFonts w:hint="eastAsia" w:hAnsi="宋体" w:cs="宋体"/>
          <w:color w:val="auto"/>
          <w:sz w:val="21"/>
          <w:szCs w:val="21"/>
          <w:highlight w:val="none"/>
          <w:lang w:val="zh-CN"/>
        </w:rPr>
        <w:t>年</w:t>
      </w:r>
      <w:r>
        <w:rPr>
          <w:rFonts w:hint="eastAsia" w:hAnsi="宋体" w:cs="宋体"/>
          <w:color w:val="auto"/>
          <w:sz w:val="21"/>
          <w:szCs w:val="21"/>
          <w:highlight w:val="none"/>
          <w:u w:val="single"/>
          <w:lang w:val="zh-CN"/>
        </w:rPr>
        <w:t xml:space="preserve">    </w:t>
      </w:r>
      <w:r>
        <w:rPr>
          <w:rFonts w:hint="eastAsia" w:hAnsi="宋体" w:cs="宋体"/>
          <w:color w:val="auto"/>
          <w:sz w:val="21"/>
          <w:szCs w:val="21"/>
          <w:highlight w:val="none"/>
          <w:lang w:val="zh-CN"/>
        </w:rPr>
        <w:t>月</w:t>
      </w:r>
      <w:r>
        <w:rPr>
          <w:rFonts w:hint="eastAsia" w:hAnsi="宋体" w:cs="宋体"/>
          <w:color w:val="auto"/>
          <w:sz w:val="21"/>
          <w:szCs w:val="21"/>
          <w:highlight w:val="none"/>
          <w:u w:val="single"/>
          <w:lang w:val="zh-CN"/>
        </w:rPr>
        <w:t xml:space="preserve">    </w:t>
      </w:r>
      <w:r>
        <w:rPr>
          <w:rFonts w:hint="eastAsia" w:hAnsi="宋体" w:cs="宋体"/>
          <w:color w:val="auto"/>
          <w:sz w:val="21"/>
          <w:szCs w:val="21"/>
          <w:highlight w:val="none"/>
          <w:lang w:val="zh-CN"/>
        </w:rPr>
        <w:t>日</w:t>
      </w:r>
    </w:p>
    <w:p w14:paraId="61A25391">
      <w:pPr>
        <w:rPr>
          <w:rFonts w:hint="eastAsia" w:ascii="Times New Roman"/>
          <w:b/>
          <w:color w:val="auto"/>
          <w:sz w:val="28"/>
          <w:szCs w:val="28"/>
          <w:highlight w:val="none"/>
          <w:lang w:val="en-US" w:eastAsia="zh-CN"/>
        </w:rPr>
      </w:pPr>
      <w:r>
        <w:rPr>
          <w:rFonts w:hint="eastAsia" w:ascii="Times New Roman"/>
          <w:b/>
          <w:color w:val="auto"/>
          <w:sz w:val="28"/>
          <w:szCs w:val="28"/>
          <w:highlight w:val="none"/>
          <w:lang w:val="en-US" w:eastAsia="zh-CN"/>
        </w:rPr>
        <w:br w:type="page"/>
      </w:r>
    </w:p>
    <w:p w14:paraId="2E85BE0D">
      <w:pPr>
        <w:numPr>
          <w:ilvl w:val="0"/>
          <w:numId w:val="0"/>
        </w:numPr>
        <w:spacing w:line="360" w:lineRule="auto"/>
        <w:rPr>
          <w:rFonts w:ascii="Times New Roman"/>
          <w:b/>
          <w:color w:val="auto"/>
          <w:sz w:val="28"/>
          <w:szCs w:val="28"/>
          <w:highlight w:val="none"/>
        </w:rPr>
      </w:pPr>
      <w:r>
        <w:rPr>
          <w:rFonts w:hint="eastAsia" w:ascii="Times New Roman"/>
          <w:b/>
          <w:color w:val="auto"/>
          <w:sz w:val="28"/>
          <w:szCs w:val="28"/>
          <w:highlight w:val="none"/>
          <w:lang w:val="en-US" w:eastAsia="zh-CN"/>
        </w:rPr>
        <w:t>7</w:t>
      </w:r>
      <w:r>
        <w:rPr>
          <w:rFonts w:ascii="Times New Roman"/>
          <w:b/>
          <w:color w:val="auto"/>
          <w:sz w:val="28"/>
          <w:szCs w:val="28"/>
          <w:highlight w:val="none"/>
        </w:rPr>
        <w:t>.</w:t>
      </w:r>
      <w:r>
        <w:rPr>
          <w:rFonts w:hint="eastAsia" w:ascii="Times New Roman"/>
          <w:b/>
          <w:color w:val="auto"/>
          <w:sz w:val="28"/>
          <w:szCs w:val="28"/>
          <w:highlight w:val="none"/>
        </w:rPr>
        <w:t xml:space="preserve"> </w:t>
      </w:r>
      <w:bookmarkEnd w:id="37"/>
      <w:bookmarkEnd w:id="38"/>
      <w:bookmarkEnd w:id="39"/>
      <w:r>
        <w:rPr>
          <w:rFonts w:hint="eastAsia" w:ascii="Times New Roman"/>
          <w:b/>
          <w:color w:val="auto"/>
          <w:sz w:val="28"/>
          <w:szCs w:val="28"/>
          <w:highlight w:val="none"/>
        </w:rPr>
        <w:t>承诺函</w:t>
      </w:r>
    </w:p>
    <w:p w14:paraId="3825154D">
      <w:pPr>
        <w:spacing w:line="360" w:lineRule="auto"/>
        <w:rPr>
          <w:rFonts w:hAnsi="宋体" w:cs="宋体"/>
          <w:color w:val="auto"/>
          <w:sz w:val="21"/>
          <w:szCs w:val="21"/>
          <w:highlight w:val="none"/>
        </w:rPr>
      </w:pPr>
      <w:r>
        <w:rPr>
          <w:rFonts w:hint="eastAsia" w:hAnsi="宋体" w:cs="宋体"/>
          <w:color w:val="auto"/>
          <w:sz w:val="21"/>
          <w:szCs w:val="21"/>
          <w:highlight w:val="none"/>
        </w:rPr>
        <w:t>致东莞市水务环境投资控股</w:t>
      </w:r>
      <w:r>
        <w:rPr>
          <w:rFonts w:hint="eastAsia" w:hAnsi="宋体" w:cs="宋体"/>
          <w:color w:val="auto"/>
          <w:sz w:val="21"/>
          <w:szCs w:val="21"/>
          <w:highlight w:val="none"/>
          <w:lang w:val="en-US" w:eastAsia="zh-CN"/>
        </w:rPr>
        <w:t>集团净水有限公</w:t>
      </w:r>
      <w:r>
        <w:rPr>
          <w:rFonts w:hint="eastAsia" w:hAnsi="宋体" w:cs="宋体"/>
          <w:color w:val="auto"/>
          <w:sz w:val="21"/>
          <w:szCs w:val="21"/>
          <w:highlight w:val="none"/>
        </w:rPr>
        <w:t>司：</w:t>
      </w:r>
    </w:p>
    <w:p w14:paraId="2B3DC756">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我公司</w:t>
      </w:r>
      <w:r>
        <w:rPr>
          <w:rFonts w:hint="eastAsia" w:hAnsi="宋体" w:cs="宋体"/>
          <w:color w:val="auto"/>
          <w:sz w:val="21"/>
          <w:szCs w:val="21"/>
          <w:highlight w:val="none"/>
          <w:u w:val="single"/>
        </w:rPr>
        <w:t xml:space="preserve"> </w:t>
      </w:r>
      <w:r>
        <w:rPr>
          <w:rFonts w:hAnsi="宋体" w:cs="宋体"/>
          <w:color w:val="auto"/>
          <w:sz w:val="21"/>
          <w:szCs w:val="21"/>
          <w:highlight w:val="none"/>
          <w:u w:val="single"/>
        </w:rPr>
        <w:t xml:space="preserve">             </w:t>
      </w:r>
      <w:r>
        <w:rPr>
          <w:rFonts w:hint="eastAsia" w:hAnsi="宋体" w:cs="宋体"/>
          <w:color w:val="auto"/>
          <w:sz w:val="21"/>
          <w:szCs w:val="21"/>
          <w:highlight w:val="none"/>
        </w:rPr>
        <w:t>为贵公司的</w:t>
      </w:r>
      <w:r>
        <w:rPr>
          <w:rFonts w:hint="eastAsia" w:hAnsi="宋体" w:cs="宋体"/>
          <w:color w:val="auto"/>
          <w:sz w:val="21"/>
          <w:szCs w:val="21"/>
          <w:highlight w:val="none"/>
          <w:u w:val="single"/>
          <w:lang w:eastAsia="zh-CN"/>
        </w:rPr>
        <w:t>东莞市众源环境投资有限公司市外半干化泥粉处置服务单位应急采购项目</w:t>
      </w:r>
      <w:r>
        <w:rPr>
          <w:rFonts w:hint="eastAsia" w:hAnsi="宋体" w:cs="宋体"/>
          <w:color w:val="auto"/>
          <w:sz w:val="21"/>
          <w:szCs w:val="21"/>
          <w:highlight w:val="none"/>
        </w:rPr>
        <w:t>的</w:t>
      </w:r>
      <w:r>
        <w:rPr>
          <w:rFonts w:hint="eastAsia" w:hAnsi="宋体" w:cs="宋体"/>
          <w:color w:val="auto"/>
          <w:sz w:val="21"/>
          <w:szCs w:val="21"/>
          <w:highlight w:val="none"/>
          <w:lang w:val="en-US" w:eastAsia="zh-CN"/>
        </w:rPr>
        <w:t>申请响应</w:t>
      </w:r>
      <w:r>
        <w:rPr>
          <w:rFonts w:hint="eastAsia" w:hAnsi="宋体" w:cs="宋体"/>
          <w:color w:val="auto"/>
          <w:sz w:val="21"/>
          <w:szCs w:val="21"/>
          <w:highlight w:val="none"/>
        </w:rPr>
        <w:t>单位，为确保供货及/或提供服务过程中的人身、财产安全，我公司承诺，如我公司获得成交资格，将严格按照下列要求开展工作。</w:t>
      </w:r>
    </w:p>
    <w:p w14:paraId="6E302DE3">
      <w:pPr>
        <w:spacing w:line="360" w:lineRule="auto"/>
        <w:ind w:firstLine="420" w:firstLineChars="200"/>
        <w:rPr>
          <w:rFonts w:hAnsi="宋体" w:cs="宋体"/>
          <w:color w:val="auto"/>
          <w:sz w:val="21"/>
          <w:szCs w:val="21"/>
          <w:highlight w:val="none"/>
        </w:rPr>
      </w:pPr>
      <w:r>
        <w:rPr>
          <w:rFonts w:hAnsi="宋体" w:cs="宋体"/>
          <w:color w:val="auto"/>
          <w:sz w:val="21"/>
          <w:szCs w:val="21"/>
          <w:highlight w:val="none"/>
        </w:rPr>
        <w:t>1、我公司承诺将严格遵守国家、地方政府有关安全生产及劳动保护的法律法规、标准、规定，贯彻执行贵公司的各项安全管理规章制度。</w:t>
      </w:r>
    </w:p>
    <w:p w14:paraId="2DE6560F">
      <w:pPr>
        <w:spacing w:line="360" w:lineRule="auto"/>
        <w:ind w:firstLine="420" w:firstLineChars="200"/>
        <w:rPr>
          <w:rFonts w:hAnsi="宋体" w:cs="宋体"/>
          <w:color w:val="auto"/>
          <w:sz w:val="21"/>
          <w:szCs w:val="21"/>
          <w:highlight w:val="none"/>
        </w:rPr>
      </w:pPr>
      <w:r>
        <w:rPr>
          <w:rFonts w:hAnsi="宋体" w:cs="宋体"/>
          <w:color w:val="auto"/>
          <w:sz w:val="21"/>
          <w:szCs w:val="21"/>
          <w:highlight w:val="none"/>
        </w:rPr>
        <w:t>2、我公司承诺将依法参加工伤保险，为</w:t>
      </w:r>
      <w:r>
        <w:rPr>
          <w:rFonts w:hint="eastAsia" w:hAnsi="宋体" w:cs="宋体"/>
          <w:color w:val="auto"/>
          <w:sz w:val="21"/>
          <w:szCs w:val="21"/>
          <w:highlight w:val="none"/>
        </w:rPr>
        <w:t>安排至贵公司从事本项目的工作</w:t>
      </w:r>
      <w:r>
        <w:rPr>
          <w:rFonts w:hAnsi="宋体" w:cs="宋体"/>
          <w:color w:val="auto"/>
          <w:sz w:val="21"/>
          <w:szCs w:val="21"/>
          <w:highlight w:val="none"/>
        </w:rPr>
        <w:t>人员缴纳保险费，并为从事危险作业的人员办理意外伤害保险。</w:t>
      </w:r>
    </w:p>
    <w:p w14:paraId="7733C659">
      <w:pPr>
        <w:spacing w:line="360" w:lineRule="auto"/>
        <w:ind w:firstLine="420" w:firstLineChars="200"/>
        <w:rPr>
          <w:rFonts w:hAnsi="宋体" w:cs="宋体"/>
          <w:color w:val="auto"/>
          <w:sz w:val="21"/>
          <w:szCs w:val="21"/>
          <w:highlight w:val="none"/>
        </w:rPr>
      </w:pPr>
      <w:r>
        <w:rPr>
          <w:rFonts w:hAnsi="宋体" w:cs="宋体"/>
          <w:color w:val="auto"/>
          <w:sz w:val="21"/>
          <w:szCs w:val="21"/>
          <w:highlight w:val="none"/>
        </w:rPr>
        <w:t>3、我公司承诺服从贵公司的安全管理，保证</w:t>
      </w:r>
      <w:r>
        <w:rPr>
          <w:rFonts w:hint="eastAsia" w:hAnsi="宋体" w:cs="宋体"/>
          <w:color w:val="auto"/>
          <w:sz w:val="21"/>
          <w:szCs w:val="21"/>
          <w:highlight w:val="none"/>
        </w:rPr>
        <w:t>作业</w:t>
      </w:r>
      <w:r>
        <w:rPr>
          <w:rFonts w:hAnsi="宋体" w:cs="宋体"/>
          <w:color w:val="auto"/>
          <w:sz w:val="21"/>
          <w:szCs w:val="21"/>
          <w:highlight w:val="none"/>
        </w:rPr>
        <w:t>区域的现场文明安全管理达标，现场临时用电、机器设备、安全防护齐全、完好</w:t>
      </w:r>
      <w:r>
        <w:rPr>
          <w:rFonts w:hint="eastAsia" w:hAnsi="宋体" w:cs="宋体"/>
          <w:color w:val="auto"/>
          <w:sz w:val="21"/>
          <w:szCs w:val="21"/>
          <w:highlight w:val="none"/>
        </w:rPr>
        <w:t>，并</w:t>
      </w:r>
      <w:r>
        <w:rPr>
          <w:rFonts w:hAnsi="宋体" w:cs="宋体"/>
          <w:color w:val="auto"/>
          <w:sz w:val="21"/>
          <w:szCs w:val="21"/>
          <w:highlight w:val="none"/>
        </w:rPr>
        <w:t>接受和配合贵公司的安全监督检查，我公司</w:t>
      </w:r>
      <w:r>
        <w:rPr>
          <w:rFonts w:hint="eastAsia" w:hAnsi="宋体" w:cs="宋体"/>
          <w:color w:val="auto"/>
          <w:sz w:val="21"/>
          <w:szCs w:val="21"/>
          <w:highlight w:val="none"/>
        </w:rPr>
        <w:t>提供到贵公司</w:t>
      </w:r>
      <w:r>
        <w:rPr>
          <w:rFonts w:hAnsi="宋体" w:cs="宋体"/>
          <w:color w:val="auto"/>
          <w:sz w:val="21"/>
          <w:szCs w:val="21"/>
          <w:highlight w:val="none"/>
        </w:rPr>
        <w:t>现场</w:t>
      </w:r>
      <w:r>
        <w:rPr>
          <w:rFonts w:hint="eastAsia" w:hAnsi="宋体" w:cs="宋体"/>
          <w:color w:val="auto"/>
          <w:sz w:val="21"/>
          <w:szCs w:val="21"/>
          <w:highlight w:val="none"/>
        </w:rPr>
        <w:t>作业</w:t>
      </w:r>
      <w:r>
        <w:rPr>
          <w:rFonts w:hAnsi="宋体" w:cs="宋体"/>
          <w:color w:val="auto"/>
          <w:sz w:val="21"/>
          <w:szCs w:val="21"/>
          <w:highlight w:val="none"/>
        </w:rPr>
        <w:t>的所有安全装置、防护设施必须依据经贵公司审批后的安全技术方案进行搭设、安装，同时我公司无条件保证安全防护设施使用的搭设材料的质量</w:t>
      </w:r>
      <w:r>
        <w:rPr>
          <w:rFonts w:hint="eastAsia" w:hAnsi="宋体" w:cs="宋体"/>
          <w:color w:val="auto"/>
          <w:sz w:val="21"/>
          <w:szCs w:val="21"/>
          <w:highlight w:val="none"/>
        </w:rPr>
        <w:t>安全</w:t>
      </w:r>
      <w:r>
        <w:rPr>
          <w:rFonts w:hAnsi="宋体" w:cs="宋体"/>
          <w:color w:val="auto"/>
          <w:sz w:val="21"/>
          <w:szCs w:val="21"/>
          <w:highlight w:val="none"/>
        </w:rPr>
        <w:t>，在用于安全防护的物资进场前将有关物资的材质证明报贵公司，经贵公司确认后方可使用。</w:t>
      </w:r>
    </w:p>
    <w:p w14:paraId="24BA717B">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5DC94DD9">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1A6DB199">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41D7DA19">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7、我公司承诺协助和指导贵公司进行货物的储存，对贵公司的储存方式、方法、储存数量、仓库的安全设施设备、安全生产规章制度等是否符合国家标准或者国家有关规定提出合理的建议，并进行技术指导。</w:t>
      </w:r>
    </w:p>
    <w:p w14:paraId="01D51F69">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8、我公司车辆在贵公司场所行驶时，将严格遵守厂区道路限行，限速和限重要求，如因我公司未遵守前述要求，对厂区</w:t>
      </w:r>
      <w:r>
        <w:rPr>
          <w:rFonts w:hAnsi="宋体" w:cs="宋体"/>
          <w:color w:val="auto"/>
          <w:sz w:val="21"/>
          <w:szCs w:val="21"/>
          <w:highlight w:val="none"/>
        </w:rPr>
        <w:t>/</w:t>
      </w:r>
      <w:r>
        <w:rPr>
          <w:rFonts w:hint="eastAsia" w:hAnsi="宋体" w:cs="宋体"/>
          <w:color w:val="auto"/>
          <w:sz w:val="21"/>
          <w:szCs w:val="21"/>
          <w:highlight w:val="none"/>
        </w:rPr>
        <w:t>贵公司</w:t>
      </w:r>
      <w:r>
        <w:rPr>
          <w:rFonts w:hAnsi="宋体" w:cs="宋体"/>
          <w:color w:val="auto"/>
          <w:sz w:val="21"/>
          <w:szCs w:val="21"/>
          <w:highlight w:val="none"/>
        </w:rPr>
        <w:t>（含其人员）、</w:t>
      </w:r>
      <w:r>
        <w:rPr>
          <w:rFonts w:hint="eastAsia" w:hAnsi="宋体" w:cs="宋体"/>
          <w:color w:val="auto"/>
          <w:sz w:val="21"/>
          <w:szCs w:val="21"/>
          <w:highlight w:val="none"/>
        </w:rPr>
        <w:t>我公司</w:t>
      </w:r>
      <w:r>
        <w:rPr>
          <w:rFonts w:hAnsi="宋体" w:cs="宋体"/>
          <w:color w:val="auto"/>
          <w:sz w:val="21"/>
          <w:szCs w:val="21"/>
          <w:highlight w:val="none"/>
        </w:rPr>
        <w:t>人员、第三方造成损失的，</w:t>
      </w:r>
      <w:r>
        <w:rPr>
          <w:rFonts w:hint="eastAsia" w:hAnsi="宋体" w:cs="宋体"/>
          <w:color w:val="auto"/>
          <w:sz w:val="21"/>
          <w:szCs w:val="21"/>
          <w:highlight w:val="none"/>
        </w:rPr>
        <w:t>由我公司</w:t>
      </w:r>
      <w:r>
        <w:rPr>
          <w:rFonts w:hAnsi="宋体" w:cs="宋体"/>
          <w:color w:val="auto"/>
          <w:sz w:val="21"/>
          <w:szCs w:val="21"/>
          <w:highlight w:val="none"/>
        </w:rPr>
        <w:t>承担赔偿责任。</w:t>
      </w:r>
    </w:p>
    <w:p w14:paraId="0B421624">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7033575C">
      <w:pPr>
        <w:spacing w:line="360" w:lineRule="auto"/>
        <w:ind w:firstLine="420" w:firstLineChars="200"/>
        <w:rPr>
          <w:rFonts w:hAnsi="宋体" w:cs="宋体"/>
          <w:color w:val="auto"/>
          <w:sz w:val="21"/>
          <w:szCs w:val="21"/>
          <w:highlight w:val="none"/>
        </w:rPr>
      </w:pPr>
      <w:r>
        <w:rPr>
          <w:rFonts w:hAnsi="宋体" w:cs="宋体"/>
          <w:color w:val="auto"/>
          <w:sz w:val="21"/>
          <w:szCs w:val="21"/>
          <w:highlight w:val="none"/>
        </w:rPr>
        <w:t>10、因我公司原因，造成我公司损失，由我公司自负，给贵公司造成财产损失和人员伤害，我公司</w:t>
      </w:r>
      <w:r>
        <w:rPr>
          <w:rFonts w:hint="eastAsia" w:hAnsi="宋体" w:cs="宋体"/>
          <w:color w:val="auto"/>
          <w:sz w:val="21"/>
          <w:szCs w:val="21"/>
          <w:highlight w:val="none"/>
        </w:rPr>
        <w:t>承担</w:t>
      </w:r>
      <w:r>
        <w:rPr>
          <w:rFonts w:hAnsi="宋体" w:cs="宋体"/>
          <w:color w:val="auto"/>
          <w:sz w:val="21"/>
          <w:szCs w:val="21"/>
          <w:highlight w:val="none"/>
        </w:rPr>
        <w:t>全部责任，并全额赔偿贵公司。</w:t>
      </w:r>
    </w:p>
    <w:p w14:paraId="2F89F32B">
      <w:pPr>
        <w:spacing w:line="360" w:lineRule="auto"/>
        <w:ind w:firstLine="420" w:firstLineChars="200"/>
        <w:rPr>
          <w:rFonts w:hAnsi="宋体" w:cs="宋体"/>
          <w:color w:val="auto"/>
          <w:sz w:val="21"/>
          <w:szCs w:val="21"/>
          <w:highlight w:val="none"/>
        </w:rPr>
      </w:pPr>
      <w:r>
        <w:rPr>
          <w:rFonts w:hAnsi="宋体" w:cs="宋体"/>
          <w:color w:val="auto"/>
          <w:sz w:val="21"/>
          <w:szCs w:val="21"/>
          <w:highlight w:val="none"/>
        </w:rPr>
        <w:t>11、非因贵公司原因，造成我公司损失的，贵公司无需承担任何责任，由我公司自行承担全部责任。</w:t>
      </w:r>
    </w:p>
    <w:p w14:paraId="4CFD480C">
      <w:pPr>
        <w:spacing w:line="360" w:lineRule="auto"/>
        <w:ind w:firstLine="420" w:firstLineChars="200"/>
        <w:rPr>
          <w:rFonts w:hAnsi="宋体" w:cs="宋体"/>
          <w:color w:val="auto"/>
          <w:sz w:val="21"/>
          <w:szCs w:val="21"/>
          <w:highlight w:val="none"/>
        </w:rPr>
      </w:pPr>
      <w:r>
        <w:rPr>
          <w:rFonts w:hAnsi="宋体" w:cs="宋体"/>
          <w:color w:val="auto"/>
          <w:sz w:val="21"/>
          <w:szCs w:val="21"/>
          <w:highlight w:val="none"/>
        </w:rPr>
        <w:t>12、我公司承诺严格遵守法律法规以及贵公司的安全管理要求，并接受贵公司的安全生产工作协调和监督，积极消除安全隐患。安全管理的基本要求包括但不限于以下条款：</w:t>
      </w:r>
    </w:p>
    <w:p w14:paraId="756AFDCF">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①禁火区内严禁吸烟、动火。有火灾危险的作业区域，我公司承诺配置足够的灭火设施。</w:t>
      </w:r>
    </w:p>
    <w:p w14:paraId="22794112">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②我公司承诺焊接、气割作业时两瓶距离必须达到</w:t>
      </w:r>
      <w:r>
        <w:rPr>
          <w:rFonts w:hAnsi="宋体" w:cs="宋体"/>
          <w:color w:val="auto"/>
          <w:sz w:val="21"/>
          <w:szCs w:val="21"/>
          <w:highlight w:val="none"/>
        </w:rPr>
        <w:t>5M及以上，气瓶距可能产生火花的电器、设备和其它火源的间距必须达到10M及以上。</w:t>
      </w:r>
    </w:p>
    <w:p w14:paraId="45A33233">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③我公司承诺不在厂内道路、消防通道内搭建临时建筑或堆放物资。</w:t>
      </w:r>
    </w:p>
    <w:p w14:paraId="5A8FCCEE">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④我公司承诺电动工具、电焊机等均具有漏电保护器和相应的安全防护装置。</w:t>
      </w:r>
    </w:p>
    <w:p w14:paraId="548263E8">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⑤我公司承诺用电设施符合要求，杜绝电线乱接、乱拉，刀闸和开关无盖，在电器设施上堆放物品等行为。</w:t>
      </w:r>
    </w:p>
    <w:p w14:paraId="49EAF293">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⑥我公司承诺防雷、防静电设施及用电设施有良好接地。</w:t>
      </w:r>
    </w:p>
    <w:p w14:paraId="7AB97F3E">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459FD6D7">
      <w:pPr>
        <w:spacing w:line="360" w:lineRule="auto"/>
        <w:ind w:firstLine="420" w:firstLineChars="200"/>
        <w:rPr>
          <w:rFonts w:hAnsi="宋体" w:cs="宋体"/>
          <w:color w:val="auto"/>
          <w:sz w:val="21"/>
          <w:szCs w:val="21"/>
          <w:highlight w:val="none"/>
        </w:rPr>
      </w:pPr>
      <w:r>
        <w:rPr>
          <w:rFonts w:hAnsi="宋体" w:cs="宋体"/>
          <w:color w:val="auto"/>
          <w:sz w:val="21"/>
          <w:szCs w:val="21"/>
          <w:highlight w:val="none"/>
        </w:rPr>
        <w:t>13、我公司承诺接受</w:t>
      </w:r>
      <w:r>
        <w:rPr>
          <w:rFonts w:hint="eastAsia" w:hAnsi="宋体" w:cs="宋体"/>
          <w:color w:val="auto"/>
          <w:sz w:val="21"/>
          <w:szCs w:val="21"/>
          <w:highlight w:val="none"/>
        </w:rPr>
        <w:t>贵公司</w:t>
      </w:r>
      <w:r>
        <w:rPr>
          <w:rFonts w:hAnsi="宋体" w:cs="宋体"/>
          <w:color w:val="auto"/>
          <w:sz w:val="21"/>
          <w:szCs w:val="21"/>
          <w:highlight w:val="none"/>
        </w:rPr>
        <w:t>的检查与监督，并主动配合，做好安全工作，凡有违反上述条款的即视为我公司违约，贵公司有权视情况从</w:t>
      </w:r>
      <w:r>
        <w:rPr>
          <w:rFonts w:hint="eastAsia" w:hAnsi="宋体" w:cs="宋体"/>
          <w:color w:val="auto"/>
          <w:sz w:val="21"/>
          <w:szCs w:val="21"/>
          <w:highlight w:val="none"/>
        </w:rPr>
        <w:t>货物</w:t>
      </w:r>
      <w:r>
        <w:rPr>
          <w:rFonts w:hAnsi="宋体" w:cs="宋体"/>
          <w:color w:val="auto"/>
          <w:sz w:val="21"/>
          <w:szCs w:val="21"/>
          <w:highlight w:val="none"/>
        </w:rPr>
        <w:t>/服务价款中扣除2000元/次作为违约金。</w:t>
      </w:r>
    </w:p>
    <w:p w14:paraId="09B11FEB">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如因我公司违反上述条款造成安全生产事故的，我公司将承担由此引发的一切责任与后果，如造成贵公司损失的，我公司将予以足额赔偿，同时，贵公司有权没收我公司提交的履约担保。</w:t>
      </w:r>
    </w:p>
    <w:p w14:paraId="7A5D59B1">
      <w:pPr>
        <w:spacing w:line="360" w:lineRule="auto"/>
        <w:ind w:firstLine="420" w:firstLineChars="200"/>
        <w:rPr>
          <w:rFonts w:hAnsi="宋体" w:cs="宋体"/>
          <w:color w:val="auto"/>
          <w:sz w:val="21"/>
          <w:szCs w:val="21"/>
          <w:highlight w:val="none"/>
        </w:rPr>
      </w:pPr>
    </w:p>
    <w:p w14:paraId="0692DD4C">
      <w:pPr>
        <w:spacing w:line="360" w:lineRule="auto"/>
        <w:ind w:firstLine="420" w:firstLineChars="200"/>
        <w:rPr>
          <w:rFonts w:hAnsi="宋体" w:cs="宋体"/>
          <w:color w:val="auto"/>
          <w:sz w:val="21"/>
          <w:szCs w:val="21"/>
          <w:highlight w:val="none"/>
        </w:rPr>
      </w:pPr>
    </w:p>
    <w:p w14:paraId="603DC644">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特此承诺。</w:t>
      </w:r>
    </w:p>
    <w:p w14:paraId="74224C77">
      <w:pPr>
        <w:spacing w:line="360" w:lineRule="auto"/>
        <w:rPr>
          <w:rFonts w:hAnsi="宋体" w:cs="宋体"/>
          <w:color w:val="auto"/>
          <w:sz w:val="21"/>
          <w:szCs w:val="21"/>
          <w:highlight w:val="none"/>
        </w:rPr>
      </w:pPr>
      <w:r>
        <w:rPr>
          <w:rFonts w:hint="eastAsia" w:hAnsi="宋体" w:cs="宋体"/>
          <w:color w:val="auto"/>
          <w:sz w:val="21"/>
          <w:szCs w:val="21"/>
          <w:highlight w:val="none"/>
        </w:rPr>
        <w:t xml:space="preserve">                                  承诺人（</w:t>
      </w:r>
      <w:r>
        <w:rPr>
          <w:rFonts w:hint="eastAsia" w:hAnsi="宋体" w:cs="宋体"/>
          <w:color w:val="auto"/>
          <w:kern w:val="2"/>
          <w:sz w:val="21"/>
          <w:szCs w:val="21"/>
          <w:highlight w:val="none"/>
          <w:lang w:val="en-US" w:eastAsia="zh-CN"/>
        </w:rPr>
        <w:t>加盖公</w:t>
      </w:r>
      <w:r>
        <w:rPr>
          <w:rFonts w:hint="eastAsia" w:hAnsi="宋体" w:cs="宋体"/>
          <w:color w:val="auto"/>
          <w:kern w:val="2"/>
          <w:sz w:val="21"/>
          <w:szCs w:val="21"/>
          <w:highlight w:val="none"/>
          <w:lang w:val="zh-CN"/>
        </w:rPr>
        <w:t>章</w:t>
      </w:r>
      <w:r>
        <w:rPr>
          <w:rFonts w:hint="eastAsia" w:hAnsi="宋体" w:cs="宋体"/>
          <w:color w:val="auto"/>
          <w:sz w:val="21"/>
          <w:szCs w:val="21"/>
          <w:highlight w:val="none"/>
        </w:rPr>
        <w:t>）：</w:t>
      </w:r>
    </w:p>
    <w:p w14:paraId="3942AF56">
      <w:pPr>
        <w:spacing w:line="360" w:lineRule="auto"/>
        <w:jc w:val="center"/>
        <w:rPr>
          <w:rFonts w:hAnsi="宋体" w:cs="宋体"/>
          <w:color w:val="auto"/>
          <w:sz w:val="21"/>
          <w:szCs w:val="21"/>
          <w:highlight w:val="none"/>
        </w:rPr>
      </w:pPr>
      <w:r>
        <w:rPr>
          <w:rFonts w:hint="eastAsia" w:hAnsi="宋体" w:cs="宋体"/>
          <w:color w:val="auto"/>
          <w:sz w:val="21"/>
          <w:szCs w:val="21"/>
          <w:highlight w:val="none"/>
        </w:rPr>
        <w:t xml:space="preserve">     日期：</w:t>
      </w:r>
    </w:p>
    <w:p w14:paraId="1860EB52">
      <w:pPr>
        <w:spacing w:line="360" w:lineRule="auto"/>
        <w:rPr>
          <w:rFonts w:ascii="Times New Roman"/>
          <w:b/>
          <w:color w:val="auto"/>
          <w:sz w:val="28"/>
          <w:szCs w:val="28"/>
          <w:highlight w:val="none"/>
        </w:rPr>
      </w:pPr>
    </w:p>
    <w:p w14:paraId="1CDF4E5F">
      <w:pPr>
        <w:rPr>
          <w:rFonts w:ascii="Times New Roman"/>
          <w:b/>
          <w:color w:val="auto"/>
          <w:sz w:val="28"/>
          <w:szCs w:val="28"/>
          <w:highlight w:val="none"/>
        </w:rPr>
      </w:pPr>
    </w:p>
    <w:sectPr>
      <w:footerReference r:id="rId4" w:type="default"/>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4"/>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4"/>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4"/>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4"/>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829CA"/>
    <w:multiLevelType w:val="singleLevel"/>
    <w:tmpl w:val="802829CA"/>
    <w:lvl w:ilvl="0" w:tentative="0">
      <w:start w:val="6"/>
      <w:numFmt w:val="chineseCounting"/>
      <w:suff w:val="nothing"/>
      <w:lvlText w:val="%1、"/>
      <w:lvlJc w:val="left"/>
      <w:rPr>
        <w:rFonts w:hint="eastAsia"/>
      </w:rPr>
    </w:lvl>
  </w:abstractNum>
  <w:abstractNum w:abstractNumId="1">
    <w:nsid w:val="FE1D2219"/>
    <w:multiLevelType w:val="singleLevel"/>
    <w:tmpl w:val="FE1D2219"/>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B2FCB"/>
    <w:rsid w:val="002C29FB"/>
    <w:rsid w:val="002D11BA"/>
    <w:rsid w:val="002D4E96"/>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45D3"/>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9250A"/>
    <w:rsid w:val="00892DEC"/>
    <w:rsid w:val="008A57B2"/>
    <w:rsid w:val="008B1A03"/>
    <w:rsid w:val="008C0C45"/>
    <w:rsid w:val="008F0ABF"/>
    <w:rsid w:val="00905314"/>
    <w:rsid w:val="00916959"/>
    <w:rsid w:val="00936DB6"/>
    <w:rsid w:val="0094384C"/>
    <w:rsid w:val="00964520"/>
    <w:rsid w:val="009675C0"/>
    <w:rsid w:val="00981B8E"/>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2BA3"/>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33E071B"/>
    <w:rsid w:val="05160145"/>
    <w:rsid w:val="05573D16"/>
    <w:rsid w:val="05F63A4D"/>
    <w:rsid w:val="06D538C3"/>
    <w:rsid w:val="06E27ADA"/>
    <w:rsid w:val="06E8297C"/>
    <w:rsid w:val="07A56A29"/>
    <w:rsid w:val="09434CDD"/>
    <w:rsid w:val="0A4F60F9"/>
    <w:rsid w:val="0BB43C70"/>
    <w:rsid w:val="0DDC74AE"/>
    <w:rsid w:val="0DE819AF"/>
    <w:rsid w:val="0E0B1044"/>
    <w:rsid w:val="0F1B7B63"/>
    <w:rsid w:val="134F0723"/>
    <w:rsid w:val="14661880"/>
    <w:rsid w:val="14BF2F57"/>
    <w:rsid w:val="166C3E5C"/>
    <w:rsid w:val="17FF1C9D"/>
    <w:rsid w:val="1A59492E"/>
    <w:rsid w:val="1AB339DA"/>
    <w:rsid w:val="1FE05965"/>
    <w:rsid w:val="20110793"/>
    <w:rsid w:val="20626FB2"/>
    <w:rsid w:val="20F3093F"/>
    <w:rsid w:val="20FB7166"/>
    <w:rsid w:val="21217D8A"/>
    <w:rsid w:val="216E446A"/>
    <w:rsid w:val="225B588E"/>
    <w:rsid w:val="2386555D"/>
    <w:rsid w:val="23C6552A"/>
    <w:rsid w:val="243F4A09"/>
    <w:rsid w:val="246B25F1"/>
    <w:rsid w:val="25E54563"/>
    <w:rsid w:val="27E162AD"/>
    <w:rsid w:val="28107D5C"/>
    <w:rsid w:val="28F65471"/>
    <w:rsid w:val="29E140BF"/>
    <w:rsid w:val="2A5868DF"/>
    <w:rsid w:val="2A631000"/>
    <w:rsid w:val="2A6D26D8"/>
    <w:rsid w:val="2AC944BF"/>
    <w:rsid w:val="2C7D35C0"/>
    <w:rsid w:val="2C8B4438"/>
    <w:rsid w:val="31662A68"/>
    <w:rsid w:val="323C49D6"/>
    <w:rsid w:val="32EE71B8"/>
    <w:rsid w:val="339C61AD"/>
    <w:rsid w:val="34A00A1D"/>
    <w:rsid w:val="37D270A9"/>
    <w:rsid w:val="380D0AE8"/>
    <w:rsid w:val="3AD849D6"/>
    <w:rsid w:val="3B660234"/>
    <w:rsid w:val="3B6B54F4"/>
    <w:rsid w:val="3F00274D"/>
    <w:rsid w:val="3FF658FE"/>
    <w:rsid w:val="42E62B8F"/>
    <w:rsid w:val="43CE2E1A"/>
    <w:rsid w:val="44E24BED"/>
    <w:rsid w:val="460919B0"/>
    <w:rsid w:val="48173D49"/>
    <w:rsid w:val="49746212"/>
    <w:rsid w:val="4A954649"/>
    <w:rsid w:val="4BAB533E"/>
    <w:rsid w:val="4BBB4C34"/>
    <w:rsid w:val="4C986A02"/>
    <w:rsid w:val="4CF01977"/>
    <w:rsid w:val="4D445EFB"/>
    <w:rsid w:val="4DC81F78"/>
    <w:rsid w:val="4E022770"/>
    <w:rsid w:val="4ED20BAE"/>
    <w:rsid w:val="4ED92673"/>
    <w:rsid w:val="4F7244C4"/>
    <w:rsid w:val="5139564B"/>
    <w:rsid w:val="51492FE2"/>
    <w:rsid w:val="52C02341"/>
    <w:rsid w:val="53D564A8"/>
    <w:rsid w:val="53ED1C72"/>
    <w:rsid w:val="56CB4318"/>
    <w:rsid w:val="57342B3C"/>
    <w:rsid w:val="59AD6BD6"/>
    <w:rsid w:val="5CAA07BA"/>
    <w:rsid w:val="5CF20215"/>
    <w:rsid w:val="5DBF0E76"/>
    <w:rsid w:val="5E4B517B"/>
    <w:rsid w:val="5EB72A3D"/>
    <w:rsid w:val="5F116B44"/>
    <w:rsid w:val="5F9D2B92"/>
    <w:rsid w:val="60A60CCB"/>
    <w:rsid w:val="611F1E59"/>
    <w:rsid w:val="616F470F"/>
    <w:rsid w:val="63143EF4"/>
    <w:rsid w:val="635E3621"/>
    <w:rsid w:val="63AD392D"/>
    <w:rsid w:val="647153D0"/>
    <w:rsid w:val="65316E3C"/>
    <w:rsid w:val="6AE93CA8"/>
    <w:rsid w:val="6AED5C1F"/>
    <w:rsid w:val="6B364C7D"/>
    <w:rsid w:val="6C730131"/>
    <w:rsid w:val="6CF4695D"/>
    <w:rsid w:val="6DD67277"/>
    <w:rsid w:val="6E245917"/>
    <w:rsid w:val="6F420807"/>
    <w:rsid w:val="70714B0F"/>
    <w:rsid w:val="70A66A91"/>
    <w:rsid w:val="71817F98"/>
    <w:rsid w:val="747E65ED"/>
    <w:rsid w:val="747F7695"/>
    <w:rsid w:val="76257DC8"/>
    <w:rsid w:val="7989104E"/>
    <w:rsid w:val="79F93899"/>
    <w:rsid w:val="7C127041"/>
    <w:rsid w:val="7C790E6E"/>
    <w:rsid w:val="7CD6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5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outlineLvl w:val="2"/>
    </w:pPr>
  </w:style>
  <w:style w:type="paragraph" w:styleId="5">
    <w:name w:val="heading 9"/>
    <w:basedOn w:val="1"/>
    <w:next w:val="1"/>
    <w:link w:val="44"/>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annotation text"/>
    <w:basedOn w:val="1"/>
    <w:link w:val="35"/>
    <w:qFormat/>
    <w:uiPriority w:val="0"/>
  </w:style>
  <w:style w:type="paragraph" w:styleId="8">
    <w:name w:val="Body Text"/>
    <w:basedOn w:val="1"/>
    <w:next w:val="9"/>
    <w:link w:val="37"/>
    <w:qFormat/>
    <w:uiPriority w:val="0"/>
    <w:pPr>
      <w:spacing w:after="120"/>
    </w:pPr>
    <w:rPr>
      <w:rFonts w:ascii="Times New Roman"/>
    </w:rPr>
  </w:style>
  <w:style w:type="paragraph" w:styleId="9">
    <w:name w:val="Body Text First Indent"/>
    <w:basedOn w:val="8"/>
    <w:link w:val="38"/>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10">
    <w:name w:val="Body Text Indent"/>
    <w:basedOn w:val="1"/>
    <w:link w:val="49"/>
    <w:qFormat/>
    <w:uiPriority w:val="0"/>
    <w:pPr>
      <w:autoSpaceDE/>
      <w:autoSpaceDN/>
      <w:adjustRightInd/>
      <w:spacing w:line="480" w:lineRule="exact"/>
      <w:ind w:firstLine="560" w:firstLineChars="200"/>
      <w:jc w:val="both"/>
    </w:pPr>
    <w:rPr>
      <w:rFonts w:hAnsi="宋体"/>
      <w:kern w:val="2"/>
      <w:sz w:val="28"/>
    </w:rPr>
  </w:style>
  <w:style w:type="paragraph" w:styleId="11">
    <w:name w:val="toc 3"/>
    <w:basedOn w:val="1"/>
    <w:next w:val="1"/>
    <w:qFormat/>
    <w:uiPriority w:val="0"/>
    <w:pPr>
      <w:ind w:left="840" w:leftChars="400"/>
    </w:pPr>
  </w:style>
  <w:style w:type="paragraph" w:styleId="12">
    <w:name w:val="Plain Text"/>
    <w:basedOn w:val="1"/>
    <w:link w:val="43"/>
    <w:qFormat/>
    <w:uiPriority w:val="0"/>
    <w:pPr>
      <w:autoSpaceDE/>
      <w:autoSpaceDN/>
      <w:adjustRightInd/>
      <w:jc w:val="both"/>
    </w:pPr>
    <w:rPr>
      <w:rFonts w:hAnsi="Courier New"/>
      <w:kern w:val="2"/>
      <w:sz w:val="21"/>
      <w:szCs w:val="20"/>
    </w:rPr>
  </w:style>
  <w:style w:type="paragraph" w:styleId="13">
    <w:name w:val="Balloon Text"/>
    <w:basedOn w:val="1"/>
    <w:link w:val="34"/>
    <w:qFormat/>
    <w:uiPriority w:val="0"/>
    <w:rPr>
      <w:sz w:val="18"/>
      <w:szCs w:val="18"/>
    </w:rPr>
  </w:style>
  <w:style w:type="paragraph" w:styleId="14">
    <w:name w:val="footer"/>
    <w:basedOn w:val="1"/>
    <w:link w:val="45"/>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5">
    <w:name w:val="header"/>
    <w:basedOn w:val="1"/>
    <w:link w:val="4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unhideWhenUsed/>
    <w:qFormat/>
    <w:uiPriority w:val="39"/>
    <w:pPr>
      <w:tabs>
        <w:tab w:val="right" w:leader="dot" w:pos="8296"/>
      </w:tabs>
      <w:spacing w:line="360" w:lineRule="auto"/>
    </w:pPr>
  </w:style>
  <w:style w:type="paragraph" w:styleId="17">
    <w:name w:val="Subtitle"/>
    <w:basedOn w:val="1"/>
    <w:next w:val="1"/>
    <w:link w:val="40"/>
    <w:qFormat/>
    <w:uiPriority w:val="11"/>
    <w:pPr>
      <w:spacing w:before="240" w:after="60" w:line="312" w:lineRule="auto"/>
      <w:jc w:val="center"/>
      <w:outlineLvl w:val="1"/>
    </w:pPr>
    <w:rPr>
      <w:rFonts w:ascii="Cambria" w:hAnsi="Cambria"/>
      <w:b/>
      <w:bCs/>
      <w:kern w:val="28"/>
      <w:sz w:val="32"/>
      <w:szCs w:val="32"/>
    </w:rPr>
  </w:style>
  <w:style w:type="paragraph" w:styleId="18">
    <w:name w:val="toc 2"/>
    <w:basedOn w:val="1"/>
    <w:next w:val="1"/>
    <w:qFormat/>
    <w:uiPriority w:val="0"/>
    <w:pPr>
      <w:ind w:left="420" w:leftChars="200"/>
    </w:pPr>
  </w:style>
  <w:style w:type="paragraph" w:styleId="19">
    <w:name w:val="HTML Preformatted"/>
    <w:basedOn w:val="1"/>
    <w:link w:val="4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20">
    <w:name w:val="annotation subject"/>
    <w:basedOn w:val="7"/>
    <w:next w:val="7"/>
    <w:link w:val="36"/>
    <w:qFormat/>
    <w:uiPriority w:val="0"/>
    <w:rPr>
      <w:b/>
      <w:bCs/>
    </w:rPr>
  </w:style>
  <w:style w:type="paragraph" w:styleId="21">
    <w:name w:val="Body Text First Indent 2"/>
    <w:basedOn w:val="10"/>
    <w:link w:val="54"/>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FollowedHyperlink"/>
    <w:unhideWhenUsed/>
    <w:qFormat/>
    <w:uiPriority w:val="99"/>
    <w:rPr>
      <w:color w:val="954F72"/>
      <w:u w:val="single"/>
    </w:rPr>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annotation reference"/>
    <w:basedOn w:val="24"/>
    <w:qFormat/>
    <w:uiPriority w:val="99"/>
    <w:rPr>
      <w:sz w:val="21"/>
      <w:szCs w:val="21"/>
    </w:rPr>
  </w:style>
  <w:style w:type="paragraph" w:customStyle="1" w:styleId="29">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30">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31">
    <w:name w:val="彩色列表 - 强调文字颜色 11"/>
    <w:basedOn w:val="1"/>
    <w:qFormat/>
    <w:uiPriority w:val="34"/>
    <w:pPr>
      <w:ind w:firstLine="420" w:firstLineChars="200"/>
    </w:pPr>
  </w:style>
  <w:style w:type="paragraph" w:customStyle="1" w:styleId="32">
    <w:name w:val="文本格式"/>
    <w:basedOn w:val="1"/>
    <w:link w:val="33"/>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3">
    <w:name w:val="文本格式 Char"/>
    <w:basedOn w:val="24"/>
    <w:link w:val="32"/>
    <w:qFormat/>
    <w:uiPriority w:val="0"/>
    <w:rPr>
      <w:kern w:val="2"/>
      <w:sz w:val="24"/>
      <w:szCs w:val="28"/>
    </w:rPr>
  </w:style>
  <w:style w:type="character" w:customStyle="1" w:styleId="34">
    <w:name w:val="批注框文本 字符"/>
    <w:basedOn w:val="24"/>
    <w:link w:val="13"/>
    <w:qFormat/>
    <w:uiPriority w:val="0"/>
    <w:rPr>
      <w:rFonts w:ascii="宋体"/>
      <w:sz w:val="18"/>
      <w:szCs w:val="18"/>
    </w:rPr>
  </w:style>
  <w:style w:type="character" w:customStyle="1" w:styleId="35">
    <w:name w:val="批注文字 字符"/>
    <w:basedOn w:val="24"/>
    <w:link w:val="7"/>
    <w:qFormat/>
    <w:uiPriority w:val="0"/>
    <w:rPr>
      <w:rFonts w:ascii="宋体"/>
      <w:sz w:val="24"/>
      <w:szCs w:val="24"/>
    </w:rPr>
  </w:style>
  <w:style w:type="character" w:customStyle="1" w:styleId="36">
    <w:name w:val="批注主题 字符"/>
    <w:basedOn w:val="35"/>
    <w:link w:val="20"/>
    <w:qFormat/>
    <w:uiPriority w:val="0"/>
    <w:rPr>
      <w:rFonts w:ascii="宋体"/>
      <w:b/>
      <w:bCs/>
      <w:sz w:val="24"/>
      <w:szCs w:val="24"/>
    </w:rPr>
  </w:style>
  <w:style w:type="character" w:customStyle="1" w:styleId="37">
    <w:name w:val="正文文本 字符"/>
    <w:basedOn w:val="24"/>
    <w:link w:val="8"/>
    <w:qFormat/>
    <w:uiPriority w:val="0"/>
    <w:rPr>
      <w:sz w:val="24"/>
      <w:szCs w:val="24"/>
    </w:rPr>
  </w:style>
  <w:style w:type="character" w:customStyle="1" w:styleId="38">
    <w:name w:val="正文首行缩进 字符"/>
    <w:basedOn w:val="37"/>
    <w:link w:val="9"/>
    <w:qFormat/>
    <w:uiPriority w:val="0"/>
    <w:rPr>
      <w:kern w:val="2"/>
      <w:sz w:val="21"/>
      <w:szCs w:val="24"/>
      <w:lang w:val="zh-CN"/>
    </w:rPr>
  </w:style>
  <w:style w:type="paragraph" w:customStyle="1" w:styleId="39">
    <w:name w:val="p0"/>
    <w:basedOn w:val="1"/>
    <w:qFormat/>
    <w:uiPriority w:val="0"/>
    <w:pPr>
      <w:autoSpaceDE/>
      <w:autoSpaceDN/>
      <w:adjustRightInd/>
      <w:jc w:val="both"/>
    </w:pPr>
    <w:rPr>
      <w:rFonts w:ascii="Times New Roman"/>
      <w:sz w:val="21"/>
      <w:szCs w:val="21"/>
    </w:rPr>
  </w:style>
  <w:style w:type="character" w:customStyle="1" w:styleId="40">
    <w:name w:val="副标题 字符1"/>
    <w:link w:val="17"/>
    <w:qFormat/>
    <w:uiPriority w:val="11"/>
    <w:rPr>
      <w:rFonts w:ascii="Cambria" w:hAnsi="Cambria"/>
      <w:b/>
      <w:bCs/>
      <w:kern w:val="28"/>
      <w:sz w:val="32"/>
      <w:szCs w:val="32"/>
      <w:lang w:val="en-US" w:eastAsia="zh-CN"/>
    </w:rPr>
  </w:style>
  <w:style w:type="character" w:customStyle="1" w:styleId="41">
    <w:name w:val="副标题 字符"/>
    <w:basedOn w:val="24"/>
    <w:qFormat/>
    <w:uiPriority w:val="0"/>
    <w:rPr>
      <w:rFonts w:asciiTheme="minorHAnsi" w:hAnsiTheme="minorHAnsi" w:eastAsiaTheme="minorEastAsia" w:cstheme="minorBidi"/>
      <w:b/>
      <w:bCs/>
      <w:kern w:val="28"/>
      <w:sz w:val="32"/>
      <w:szCs w:val="32"/>
    </w:rPr>
  </w:style>
  <w:style w:type="paragraph" w:customStyle="1" w:styleId="42">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3">
    <w:name w:val="纯文本 字符"/>
    <w:basedOn w:val="24"/>
    <w:link w:val="12"/>
    <w:qFormat/>
    <w:uiPriority w:val="0"/>
    <w:rPr>
      <w:rFonts w:ascii="宋体" w:hAnsi="Courier New"/>
      <w:kern w:val="2"/>
      <w:sz w:val="21"/>
    </w:rPr>
  </w:style>
  <w:style w:type="character" w:customStyle="1" w:styleId="44">
    <w:name w:val="标题 9 字符"/>
    <w:basedOn w:val="24"/>
    <w:link w:val="5"/>
    <w:semiHidden/>
    <w:qFormat/>
    <w:uiPriority w:val="0"/>
    <w:rPr>
      <w:rFonts w:ascii="等线 Light" w:hAnsi="等线 Light" w:eastAsia="等线 Light"/>
      <w:kern w:val="2"/>
      <w:sz w:val="21"/>
      <w:szCs w:val="21"/>
    </w:rPr>
  </w:style>
  <w:style w:type="character" w:customStyle="1" w:styleId="45">
    <w:name w:val="页脚 字符"/>
    <w:link w:val="14"/>
    <w:qFormat/>
    <w:uiPriority w:val="99"/>
    <w:rPr>
      <w:rFonts w:asciiTheme="minorHAnsi" w:hAnsiTheme="minorHAnsi" w:eastAsiaTheme="minorEastAsia" w:cstheme="minorBidi"/>
      <w:kern w:val="2"/>
      <w:sz w:val="18"/>
      <w:szCs w:val="18"/>
    </w:rPr>
  </w:style>
  <w:style w:type="character" w:customStyle="1" w:styleId="46">
    <w:name w:val="页眉 字符"/>
    <w:link w:val="15"/>
    <w:qFormat/>
    <w:uiPriority w:val="99"/>
    <w:rPr>
      <w:rFonts w:ascii="宋体"/>
      <w:sz w:val="18"/>
      <w:szCs w:val="24"/>
    </w:rPr>
  </w:style>
  <w:style w:type="character" w:customStyle="1" w:styleId="47">
    <w:name w:val="HTML 预设格式 字符"/>
    <w:basedOn w:val="24"/>
    <w:link w:val="19"/>
    <w:qFormat/>
    <w:uiPriority w:val="99"/>
    <w:rPr>
      <w:rFonts w:ascii="宋体" w:hAnsi="宋体" w:cs="宋体"/>
      <w:sz w:val="24"/>
      <w:szCs w:val="24"/>
    </w:rPr>
  </w:style>
  <w:style w:type="paragraph" w:customStyle="1" w:styleId="48">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9">
    <w:name w:val="正文文本缩进 字符"/>
    <w:basedOn w:val="24"/>
    <w:link w:val="10"/>
    <w:qFormat/>
    <w:uiPriority w:val="0"/>
    <w:rPr>
      <w:rFonts w:ascii="宋体" w:hAnsi="宋体"/>
      <w:kern w:val="2"/>
      <w:sz w:val="28"/>
      <w:szCs w:val="24"/>
    </w:rPr>
  </w:style>
  <w:style w:type="paragraph" w:customStyle="1" w:styleId="50">
    <w:name w:val="修订1"/>
    <w:hidden/>
    <w:qFormat/>
    <w:uiPriority w:val="99"/>
    <w:rPr>
      <w:rFonts w:ascii="宋体" w:hAnsi="Times New Roman" w:eastAsia="宋体" w:cs="Times New Roman"/>
      <w:sz w:val="24"/>
      <w:szCs w:val="24"/>
      <w:lang w:val="en-US" w:eastAsia="zh-CN" w:bidi="ar-SA"/>
    </w:rPr>
  </w:style>
  <w:style w:type="character" w:customStyle="1" w:styleId="51">
    <w:name w:val="页脚 字符1"/>
    <w:basedOn w:val="24"/>
    <w:semiHidden/>
    <w:qFormat/>
    <w:uiPriority w:val="99"/>
    <w:rPr>
      <w:rFonts w:ascii="Times New Roman" w:hAnsi="Times New Roman"/>
      <w:kern w:val="2"/>
      <w:sz w:val="18"/>
      <w:szCs w:val="18"/>
    </w:rPr>
  </w:style>
  <w:style w:type="character" w:customStyle="1" w:styleId="52">
    <w:name w:val="页眉 字符1"/>
    <w:basedOn w:val="24"/>
    <w:semiHidden/>
    <w:qFormat/>
    <w:uiPriority w:val="99"/>
    <w:rPr>
      <w:rFonts w:ascii="Times New Roman" w:hAnsi="Times New Roman"/>
      <w:kern w:val="2"/>
      <w:sz w:val="18"/>
      <w:szCs w:val="18"/>
    </w:rPr>
  </w:style>
  <w:style w:type="table" w:customStyle="1" w:styleId="53">
    <w:name w:val="网格型1"/>
    <w:basedOn w:val="22"/>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正文首行缩进 2 字符"/>
    <w:basedOn w:val="49"/>
    <w:link w:val="21"/>
    <w:qFormat/>
    <w:uiPriority w:val="0"/>
    <w:rPr>
      <w:rFonts w:ascii="宋体" w:hAnsi="宋体"/>
      <w:kern w:val="2"/>
      <w:sz w:val="24"/>
      <w:szCs w:val="24"/>
    </w:rPr>
  </w:style>
  <w:style w:type="character" w:customStyle="1" w:styleId="55">
    <w:name w:val="标题 2 字符"/>
    <w:basedOn w:val="24"/>
    <w:link w:val="3"/>
    <w:semiHidden/>
    <w:qFormat/>
    <w:uiPriority w:val="0"/>
    <w:rPr>
      <w:rFonts w:asciiTheme="majorHAnsi" w:hAnsiTheme="majorHAnsi" w:eastAsiaTheme="majorEastAsia" w:cstheme="majorBidi"/>
      <w:b/>
      <w:bCs/>
      <w:sz w:val="32"/>
      <w:szCs w:val="32"/>
    </w:rPr>
  </w:style>
  <w:style w:type="character" w:customStyle="1" w:styleId="56">
    <w:name w:val="font01"/>
    <w:qFormat/>
    <w:uiPriority w:val="0"/>
    <w:rPr>
      <w:rFonts w:hint="eastAsia" w:ascii="宋体" w:hAnsi="宋体" w:eastAsia="宋体" w:cs="宋体"/>
      <w:color w:val="000000"/>
      <w:sz w:val="22"/>
      <w:szCs w:val="22"/>
      <w:u w:val="none"/>
    </w:rPr>
  </w:style>
  <w:style w:type="table" w:customStyle="1" w:styleId="57">
    <w:name w:val="网格型2"/>
    <w:basedOn w:val="2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9">
    <w:name w:val="首行缩进"/>
    <w:basedOn w:val="1"/>
    <w:qFormat/>
    <w:uiPriority w:val="0"/>
    <w:pPr>
      <w:ind w:firstLine="480" w:firstLineChars="200"/>
    </w:pPr>
    <w:rPr>
      <w:lang w:val="zh-CN"/>
    </w:rPr>
  </w:style>
  <w:style w:type="character" w:customStyle="1" w:styleId="60">
    <w:name w:val="font11"/>
    <w:basedOn w:val="24"/>
    <w:qFormat/>
    <w:uiPriority w:val="0"/>
    <w:rPr>
      <w:rFonts w:hint="eastAsia" w:ascii="宋体" w:hAnsi="宋体" w:eastAsia="宋体" w:cs="宋体"/>
      <w:color w:val="000000"/>
      <w:sz w:val="22"/>
      <w:szCs w:val="22"/>
      <w:u w:val="none"/>
    </w:rPr>
  </w:style>
  <w:style w:type="character" w:customStyle="1" w:styleId="61">
    <w:name w:val="font41"/>
    <w:basedOn w:val="24"/>
    <w:qFormat/>
    <w:uiPriority w:val="0"/>
    <w:rPr>
      <w:rFonts w:hint="eastAsia" w:ascii="宋体" w:hAnsi="宋体" w:eastAsia="宋体" w:cs="宋体"/>
      <w:color w:val="000000"/>
      <w:sz w:val="20"/>
      <w:szCs w:val="20"/>
      <w:u w:val="none"/>
    </w:rPr>
  </w:style>
  <w:style w:type="character" w:customStyle="1" w:styleId="62">
    <w:name w:val="font31"/>
    <w:basedOn w:val="24"/>
    <w:qFormat/>
    <w:uiPriority w:val="0"/>
    <w:rPr>
      <w:rFonts w:hint="eastAsia" w:ascii="宋体" w:hAnsi="宋体" w:eastAsia="宋体" w:cs="宋体"/>
      <w:color w:val="000000"/>
      <w:sz w:val="20"/>
      <w:szCs w:val="20"/>
      <w:u w:val="none"/>
    </w:rPr>
  </w:style>
  <w:style w:type="paragraph" w:customStyle="1" w:styleId="6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4">
    <w:name w:val="font21"/>
    <w:basedOn w:val="24"/>
    <w:qFormat/>
    <w:uiPriority w:val="0"/>
    <w:rPr>
      <w:rFonts w:ascii="宋体" w:hAnsi="宋体" w:eastAsia="宋体" w:cs="宋体"/>
      <w:b/>
      <w:bCs/>
      <w:color w:val="000000"/>
      <w:sz w:val="28"/>
      <w:szCs w:val="28"/>
      <w:u w:val="none"/>
    </w:rPr>
  </w:style>
  <w:style w:type="paragraph" w:customStyle="1" w:styleId="65">
    <w:name w:val="彩色列表 - 着色 11"/>
    <w:basedOn w:val="1"/>
    <w:qFormat/>
    <w:uiPriority w:val="34"/>
    <w:pPr>
      <w:ind w:firstLine="420" w:firstLineChars="200"/>
    </w:pPr>
  </w:style>
  <w:style w:type="character" w:customStyle="1" w:styleId="66">
    <w:name w:val="font81"/>
    <w:basedOn w:val="24"/>
    <w:qFormat/>
    <w:uiPriority w:val="0"/>
    <w:rPr>
      <w:rFonts w:ascii="宋体" w:hAnsi="宋体" w:eastAsia="宋体" w:cs="宋体"/>
      <w:b/>
      <w:bCs/>
      <w:color w:val="E74025"/>
      <w:sz w:val="28"/>
      <w:szCs w:val="28"/>
      <w:u w:val="none"/>
    </w:rPr>
  </w:style>
  <w:style w:type="paragraph" w:customStyle="1" w:styleId="67">
    <w:name w:val="null3"/>
    <w:qFormat/>
    <w:uiPriority w:val="0"/>
    <w:rPr>
      <w:rFonts w:hint="eastAsia" w:ascii="Calibri" w:hAnsi="Calibri" w:eastAsia="宋体" w:cs="Times New Roman"/>
      <w:lang w:val="en-US" w:eastAsia="zh-Hans"/>
    </w:rPr>
  </w:style>
  <w:style w:type="paragraph" w:customStyle="1" w:styleId="68">
    <w:name w:val="正文缩进4格"/>
    <w:basedOn w:val="69"/>
    <w:qFormat/>
    <w:uiPriority w:val="0"/>
    <w:pPr>
      <w:spacing w:line="360" w:lineRule="auto"/>
      <w:ind w:left="964" w:leftChars="314" w:hanging="210" w:hangingChars="100"/>
    </w:pPr>
    <w:rPr>
      <w:rFonts w:ascii="宋体" w:eastAsia="宋体"/>
      <w:sz w:val="21"/>
      <w:szCs w:val="21"/>
      <w:lang w:val="zh-CN"/>
    </w:rPr>
  </w:style>
  <w:style w:type="paragraph" w:customStyle="1" w:styleId="69">
    <w:name w:val="正文缩进2格"/>
    <w:basedOn w:val="1"/>
    <w:qFormat/>
    <w:uiPriority w:val="0"/>
    <w:pPr>
      <w:autoSpaceDE/>
      <w:autoSpaceDN/>
      <w:adjustRightInd/>
      <w:spacing w:line="600" w:lineRule="exact"/>
      <w:ind w:firstLine="639" w:firstLineChars="206"/>
      <w:jc w:val="both"/>
    </w:pPr>
    <w:rPr>
      <w:rFonts w:ascii="仿宋_GB2312" w:hAnsi="宋体" w:eastAsia="仿宋_GB2312"/>
      <w:sz w:val="31"/>
      <w:szCs w:val="28"/>
    </w:rPr>
  </w:style>
  <w:style w:type="paragraph" w:customStyle="1" w:styleId="70">
    <w:name w:val="文档正文"/>
    <w:basedOn w:val="1"/>
    <w:qFormat/>
    <w:uiPriority w:val="0"/>
    <w:pPr>
      <w:spacing w:line="360" w:lineRule="auto"/>
    </w:pPr>
    <w:rPr>
      <w:rFonts w:cs="Arial"/>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E9FD7-667B-4DF5-9BA9-5D127D76B417}">
  <ds:schemaRefs/>
</ds:datastoreItem>
</file>

<file path=docProps/app.xml><?xml version="1.0" encoding="utf-8"?>
<Properties xmlns="http://schemas.openxmlformats.org/officeDocument/2006/extended-properties" xmlns:vt="http://schemas.openxmlformats.org/officeDocument/2006/docPropsVTypes">
  <Template>Normal</Template>
  <Pages>57</Pages>
  <Words>7751</Words>
  <Characters>7961</Characters>
  <Lines>140</Lines>
  <Paragraphs>39</Paragraphs>
  <TotalTime>83</TotalTime>
  <ScaleCrop>false</ScaleCrop>
  <LinksUpToDate>false</LinksUpToDate>
  <CharactersWithSpaces>7997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hjw</cp:lastModifiedBy>
  <cp:lastPrinted>2025-12-10T02:52:00Z</cp:lastPrinted>
  <dcterms:modified xsi:type="dcterms:W3CDTF">2026-01-28T07:23:12Z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F33760548EDD4939BFF8A245D70A9B3F_13</vt:lpwstr>
  </property>
</Properties>
</file>