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0" w:name="_Toc6282"/>
      <w:bookmarkStart w:id="1" w:name="_Toc22810"/>
      <w:bookmarkStart w:id="2" w:name="_Toc142508361"/>
      <w:bookmarkStart w:id="3" w:name="_Toc15817"/>
      <w:bookmarkStart w:id="4" w:name="_Toc9840"/>
      <w:bookmarkStart w:id="5" w:name="_Toc450662895"/>
      <w:bookmarkStart w:id="6" w:name="_Toc32761_WPSOffice_Level1"/>
      <w:bookmarkStart w:id="7" w:name="_Toc486167706"/>
      <w:bookmarkStart w:id="8" w:name="_Toc29361"/>
      <w:bookmarkStart w:id="9" w:name="_Toc25246"/>
      <w:bookmarkStart w:id="10" w:name="_Toc27939_WPSOffice_Level1"/>
      <w:bookmarkStart w:id="11" w:name="_Toc450662891"/>
      <w:bookmarkStart w:id="12" w:name="_Toc486167708"/>
      <w:bookmarkStart w:id="13" w:name="_Toc4217"/>
      <w:bookmarkStart w:id="14" w:name="_Toc28218"/>
      <w:bookmarkStart w:id="15" w:name="_Toc142508358"/>
      <w:r>
        <w:rPr>
          <w:rFonts w:hint="eastAsia" w:ascii="宋体" w:hAnsi="宋体" w:eastAsia="宋体" w:cs="宋体"/>
          <w:b/>
          <w:bCs/>
          <w:color w:val="auto"/>
          <w:kern w:val="44"/>
          <w:sz w:val="32"/>
          <w:szCs w:val="32"/>
          <w:highlight w:val="none"/>
          <w:lang w:val="zh-CN"/>
        </w:rPr>
        <w:t>用户需求书</w:t>
      </w:r>
      <w:bookmarkEnd w:id="0"/>
    </w:p>
    <w:bookmarkEnd w:id="1"/>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一、</w:t>
      </w:r>
      <w:r>
        <w:rPr>
          <w:rFonts w:hint="eastAsia" w:ascii="宋体" w:hAnsi="宋体" w:eastAsia="宋体" w:cs="宋体"/>
          <w:b/>
          <w:color w:val="auto"/>
          <w:sz w:val="21"/>
          <w:szCs w:val="21"/>
          <w:highlight w:val="none"/>
        </w:rPr>
        <w:t>基本招标要求</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w:t>
      </w:r>
      <w:r>
        <w:rPr>
          <w:rFonts w:hint="eastAsia" w:ascii="宋体" w:hAnsi="宋体" w:eastAsia="宋体" w:cs="宋体"/>
          <w:color w:val="auto"/>
          <w:sz w:val="21"/>
          <w:szCs w:val="21"/>
          <w:highlight w:val="none"/>
          <w:lang w:eastAsia="zh-CN"/>
        </w:rPr>
        <w:t>东莞市水务环境投资控股集团净水有限公司</w:t>
      </w:r>
      <w:r>
        <w:rPr>
          <w:rFonts w:hint="eastAsia" w:ascii="宋体" w:hAnsi="宋体" w:eastAsia="宋体" w:cs="宋体"/>
          <w:color w:val="auto"/>
          <w:sz w:val="21"/>
          <w:szCs w:val="21"/>
          <w:highlight w:val="none"/>
        </w:rPr>
        <w:t>旗下运营项目所需生产药剂：液体</w:t>
      </w:r>
      <w:r>
        <w:rPr>
          <w:rFonts w:hint="eastAsia" w:ascii="宋体" w:hAnsi="宋体" w:eastAsia="宋体" w:cs="宋体"/>
          <w:color w:val="auto"/>
          <w:szCs w:val="21"/>
          <w:highlight w:val="none"/>
        </w:rPr>
        <w:t>次氯酸钠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次氯酸钠</w:t>
      </w:r>
      <w:r>
        <w:rPr>
          <w:rFonts w:hint="eastAsia" w:ascii="宋体" w:hAnsi="宋体" w:eastAsia="宋体" w:cs="宋体"/>
          <w:color w:val="auto"/>
          <w:szCs w:val="21"/>
          <w:highlight w:val="none"/>
          <w:lang w:val="en-US" w:eastAsia="zh-CN"/>
        </w:rPr>
        <w:t>溶液</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。根据实际运营中药剂使用情况，招标人污水处理厂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污水处理厂提标项目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以及</w:t>
      </w:r>
      <w:r>
        <w:rPr>
          <w:rFonts w:hint="eastAsia" w:ascii="宋体" w:hAnsi="宋体" w:eastAsia="宋体" w:cs="宋体"/>
          <w:color w:val="auto"/>
          <w:szCs w:val="21"/>
        </w:rPr>
        <w:t>东莞市污泥集中处理处置项目</w:t>
      </w:r>
      <w:r>
        <w:rPr>
          <w:rFonts w:hint="eastAsia" w:ascii="宋体" w:hAnsi="宋体" w:eastAsia="宋体" w:cs="宋体"/>
          <w:color w:val="auto"/>
          <w:sz w:val="21"/>
          <w:szCs w:val="21"/>
          <w:highlight w:val="none"/>
        </w:rPr>
        <w:t>（以下称作“运营项目”）</w:t>
      </w:r>
      <w:r>
        <w:rPr>
          <w:rFonts w:hint="eastAsia" w:ascii="宋体" w:hAnsi="宋体" w:eastAsia="宋体" w:cs="宋体"/>
          <w:color w:val="auto"/>
          <w:szCs w:val="21"/>
          <w:highlight w:val="none"/>
        </w:rPr>
        <w:t>需使用液态次氯酸</w:t>
      </w:r>
      <w:bookmarkStart w:id="21" w:name="_GoBack"/>
      <w:bookmarkEnd w:id="21"/>
      <w:r>
        <w:rPr>
          <w:rFonts w:hint="eastAsia" w:ascii="宋体" w:hAnsi="宋体" w:eastAsia="宋体" w:cs="宋体"/>
          <w:color w:val="auto"/>
          <w:szCs w:val="21"/>
          <w:highlight w:val="none"/>
        </w:rPr>
        <w:t>钠</w:t>
      </w:r>
      <w:r>
        <w:rPr>
          <w:rFonts w:hint="eastAsia" w:ascii="宋体" w:hAnsi="宋体" w:eastAsia="宋体" w:cs="宋体"/>
          <w:color w:val="auto"/>
          <w:sz w:val="21"/>
          <w:szCs w:val="21"/>
        </w:rPr>
        <w:t>（以下简称“生产药剂”）</w:t>
      </w:r>
      <w:r>
        <w:rPr>
          <w:rFonts w:hint="eastAsia" w:ascii="宋体" w:hAnsi="宋体" w:eastAsia="宋体" w:cs="宋体"/>
          <w:color w:val="auto"/>
          <w:szCs w:val="21"/>
          <w:highlight w:val="none"/>
        </w:rPr>
        <w:t>作为出水强化消毒和MBR膜设备维护清洗</w:t>
      </w:r>
      <w:r>
        <w:rPr>
          <w:rFonts w:hint="eastAsia" w:ascii="宋体" w:hAnsi="宋体" w:eastAsia="宋体" w:cs="宋体"/>
          <w:color w:val="auto"/>
          <w:sz w:val="21"/>
          <w:szCs w:val="21"/>
          <w:highlight w:val="none"/>
        </w:rPr>
        <w:t>。东莞市污泥集中处理处置项目为由东莞市水务环境投资控股集团净水有限公司托管运营的东莞市尚源环能科技有限公司（以下称作“尚源公司”）旗下运营项目。具体供货项目和供货量根据实际运营需求，并结合招标人运营项目使用中标人提供的药剂样品的实际使用效果确定。</w:t>
      </w:r>
    </w:p>
    <w:p>
      <w:pPr>
        <w:pStyle w:val="130"/>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16" w:name="OLE_LINK13"/>
      <w:r>
        <w:rPr>
          <w:rFonts w:hint="eastAsia" w:ascii="宋体" w:hAnsi="宋体" w:eastAsia="宋体" w:cs="宋体"/>
          <w:color w:val="auto"/>
          <w:sz w:val="21"/>
          <w:szCs w:val="21"/>
          <w:highlight w:val="none"/>
          <w:lang w:val="en-US" w:eastAsia="zh-CN"/>
        </w:rPr>
        <w:t>招标人权属子公司、尚源公司与中标人签订采购合同。</w:t>
      </w:r>
      <w:bookmarkEnd w:id="1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Cs w:val="21"/>
          <w:highlight w:val="none"/>
        </w:rPr>
        <w:t>供货期自202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月1日或合同签订之日起至202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日止</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收到招标人或招标人权属子公司</w:t>
      </w:r>
      <w:r>
        <w:rPr>
          <w:rFonts w:hint="eastAsia" w:ascii="宋体" w:hAnsi="宋体" w:eastAsia="宋体" w:cs="宋体"/>
          <w:color w:val="auto"/>
          <w:sz w:val="21"/>
          <w:szCs w:val="21"/>
          <w:lang w:val="en-US" w:eastAsia="zh-CN"/>
        </w:rPr>
        <w:t>或尚源公司</w:t>
      </w:r>
      <w:r>
        <w:rPr>
          <w:rFonts w:hint="eastAsia" w:ascii="宋体" w:hAnsi="宋体" w:eastAsia="宋体" w:cs="宋体"/>
          <w:color w:val="auto"/>
          <w:sz w:val="21"/>
          <w:szCs w:val="21"/>
        </w:rPr>
        <w:t>通知后必须无条件按照招标人或招标人权属子公司</w:t>
      </w:r>
      <w:r>
        <w:rPr>
          <w:rFonts w:hint="eastAsia" w:ascii="宋体" w:hAnsi="宋体" w:eastAsia="宋体" w:cs="宋体"/>
          <w:color w:val="auto"/>
          <w:sz w:val="21"/>
          <w:szCs w:val="21"/>
          <w:lang w:val="en-US" w:eastAsia="zh-CN"/>
        </w:rPr>
        <w:t>或尚源公司</w:t>
      </w:r>
      <w:r>
        <w:rPr>
          <w:rFonts w:hint="eastAsia" w:ascii="宋体" w:hAnsi="宋体" w:eastAsia="宋体" w:cs="宋体"/>
          <w:color w:val="auto"/>
          <w:sz w:val="21"/>
          <w:szCs w:val="21"/>
        </w:rPr>
        <w:t>的要求开始供货。</w:t>
      </w:r>
    </w:p>
    <w:p>
      <w:pPr>
        <w:spacing w:line="360" w:lineRule="auto"/>
        <w:ind w:firstLine="420" w:firstLineChars="200"/>
        <w:rPr>
          <w:rFonts w:ascii="宋体" w:hAnsi="宋体" w:eastAsia="宋体" w:cs="宋体"/>
          <w:color w:val="auto"/>
          <w:szCs w:val="21"/>
          <w:highlight w:val="none"/>
        </w:rPr>
      </w:pP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二、</w:t>
      </w:r>
      <w:r>
        <w:rPr>
          <w:rFonts w:hint="eastAsia" w:ascii="宋体" w:hAnsi="宋体" w:eastAsia="宋体" w:cs="宋体"/>
          <w:b/>
          <w:color w:val="auto"/>
          <w:sz w:val="21"/>
          <w:szCs w:val="21"/>
          <w:highlight w:val="none"/>
        </w:rPr>
        <w:t>标的物</w:t>
      </w:r>
    </w:p>
    <w:p>
      <w:pPr>
        <w:numPr>
          <w:ilvl w:val="0"/>
          <w:numId w:val="0"/>
        </w:numPr>
        <w:autoSpaceDE/>
        <w:autoSpaceDN/>
        <w:adjustRightInd/>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default" w:ascii="宋体" w:hAnsi="宋体" w:eastAsia="宋体" w:cs="Times New Roman"/>
          <w:color w:val="auto"/>
          <w:kern w:val="2"/>
          <w:sz w:val="21"/>
          <w:szCs w:val="21"/>
          <w:lang w:val="en-US" w:eastAsia="zh-CN" w:bidi="ar-SA"/>
        </w:rPr>
        <w:t>1、</w:t>
      </w:r>
      <w:r>
        <w:rPr>
          <w:rFonts w:hint="eastAsia" w:ascii="宋体" w:hAnsi="宋体" w:eastAsia="宋体" w:cs="宋体"/>
          <w:color w:val="auto"/>
          <w:sz w:val="21"/>
          <w:szCs w:val="21"/>
          <w:highlight w:val="none"/>
        </w:rPr>
        <w:t>产品名称：液体</w:t>
      </w:r>
      <w:r>
        <w:rPr>
          <w:rFonts w:hint="eastAsia" w:ascii="宋体" w:hAnsi="宋体" w:eastAsia="宋体" w:cs="宋体"/>
          <w:color w:val="auto"/>
          <w:sz w:val="21"/>
          <w:szCs w:val="21"/>
          <w:highlight w:val="none"/>
          <w:lang w:val="en-US" w:eastAsia="zh-CN"/>
        </w:rPr>
        <w:t>次氯酸钠</w:t>
      </w:r>
    </w:p>
    <w:p>
      <w:pPr>
        <w:numPr>
          <w:ilvl w:val="0"/>
          <w:numId w:val="0"/>
        </w:numPr>
        <w:autoSpaceDE/>
        <w:autoSpaceDN/>
        <w:adjustRightInd/>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暂定采购数量：</w:t>
      </w:r>
      <w:r>
        <w:rPr>
          <w:rFonts w:hint="default" w:ascii="宋体" w:hAnsi="宋体" w:eastAsia="宋体" w:cs="宋体"/>
          <w:color w:val="auto"/>
          <w:sz w:val="21"/>
          <w:szCs w:val="21"/>
          <w:highlight w:val="none"/>
          <w:lang w:val="en-US" w:eastAsia="zh-CN"/>
        </w:rPr>
        <w:t>9978.678</w:t>
      </w:r>
      <w:r>
        <w:rPr>
          <w:rFonts w:hint="eastAsia" w:ascii="宋体" w:hAnsi="宋体" w:eastAsia="宋体" w:cs="宋体"/>
          <w:color w:val="auto"/>
          <w:sz w:val="21"/>
          <w:szCs w:val="21"/>
          <w:highlight w:val="none"/>
        </w:rPr>
        <w:t>吨</w:t>
      </w:r>
      <w:r>
        <w:rPr>
          <w:rFonts w:hint="eastAsia" w:ascii="宋体" w:hAnsi="宋体" w:eastAsia="宋体" w:cs="宋体"/>
          <w:color w:val="auto"/>
          <w:sz w:val="21"/>
          <w:szCs w:val="21"/>
          <w:highlight w:val="none"/>
          <w:lang w:val="en-US" w:eastAsia="zh-CN"/>
        </w:rPr>
        <w:t>( 其中招标人权属子公司石鼓公司</w:t>
      </w:r>
      <w:r>
        <w:rPr>
          <w:rFonts w:hint="default" w:ascii="宋体" w:hAnsi="宋体" w:eastAsia="宋体" w:cs="宋体"/>
          <w:color w:val="auto"/>
          <w:sz w:val="21"/>
          <w:szCs w:val="21"/>
          <w:highlight w:val="none"/>
          <w:lang w:val="en-US" w:eastAsia="zh-CN"/>
        </w:rPr>
        <w:t>9657.502</w:t>
      </w:r>
      <w:r>
        <w:rPr>
          <w:rFonts w:hint="eastAsia" w:ascii="宋体" w:hAnsi="宋体" w:eastAsia="宋体" w:cs="宋体"/>
          <w:color w:val="auto"/>
          <w:sz w:val="21"/>
          <w:szCs w:val="21"/>
          <w:highlight w:val="none"/>
          <w:lang w:val="en-US" w:eastAsia="zh-CN"/>
        </w:rPr>
        <w:t>吨，清源公司</w:t>
      </w:r>
      <w:r>
        <w:rPr>
          <w:rFonts w:hint="default" w:ascii="宋体" w:hAnsi="宋体" w:eastAsia="宋体" w:cs="宋体"/>
          <w:color w:val="auto"/>
          <w:sz w:val="21"/>
          <w:szCs w:val="21"/>
          <w:highlight w:val="none"/>
          <w:lang w:val="en-US" w:eastAsia="zh-CN"/>
        </w:rPr>
        <w:t xml:space="preserve">292.178 </w:t>
      </w:r>
      <w:r>
        <w:rPr>
          <w:rFonts w:hint="eastAsia" w:ascii="宋体" w:hAnsi="宋体" w:eastAsia="宋体" w:cs="宋体"/>
          <w:color w:val="auto"/>
          <w:sz w:val="21"/>
          <w:szCs w:val="21"/>
          <w:highlight w:val="none"/>
          <w:lang w:val="en-US" w:eastAsia="zh-CN"/>
        </w:rPr>
        <w:t>吨，莞水公司</w:t>
      </w:r>
      <w:r>
        <w:rPr>
          <w:rFonts w:hint="default" w:ascii="宋体" w:hAnsi="宋体" w:eastAsia="宋体" w:cs="宋体"/>
          <w:color w:val="auto"/>
          <w:sz w:val="21"/>
          <w:szCs w:val="21"/>
          <w:highlight w:val="none"/>
          <w:lang w:val="en-US" w:eastAsia="zh-CN"/>
        </w:rPr>
        <w:t>8.998</w:t>
      </w:r>
      <w:r>
        <w:rPr>
          <w:rFonts w:hint="eastAsia" w:ascii="宋体" w:hAnsi="宋体" w:eastAsia="宋体" w:cs="宋体"/>
          <w:color w:val="auto"/>
          <w:sz w:val="21"/>
          <w:szCs w:val="21"/>
          <w:highlight w:val="none"/>
          <w:lang w:val="en-US" w:eastAsia="zh-CN"/>
        </w:rPr>
        <w:t>吨，尚源公司20.000吨。)</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合同价使用，不作为招标人最终采购数量的保证，招标人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招标人权属子公司及作为新增合同主体的</w:t>
      </w:r>
      <w:r>
        <w:rPr>
          <w:rFonts w:hint="eastAsia" w:ascii="宋体" w:hAnsi="宋体" w:eastAsia="宋体" w:cs="宋体"/>
          <w:b/>
          <w:bCs/>
          <w:snapToGrid/>
          <w:color w:val="auto"/>
          <w:kern w:val="2"/>
          <w:sz w:val="21"/>
          <w:szCs w:val="21"/>
          <w:highlight w:val="none"/>
          <w:lang w:val="zh-CN"/>
        </w:rPr>
        <w:t>招标人权属子公司</w:t>
      </w:r>
      <w:r>
        <w:rPr>
          <w:rFonts w:hint="eastAsia" w:ascii="宋体" w:hAnsi="宋体" w:eastAsia="宋体" w:cs="宋体"/>
          <w:b/>
          <w:bCs/>
          <w:snapToGrid/>
          <w:color w:val="auto"/>
          <w:kern w:val="2"/>
          <w:sz w:val="21"/>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招标人权属子公司及作为新增合同主体的</w:t>
      </w:r>
      <w:r>
        <w:rPr>
          <w:rFonts w:hint="eastAsia" w:ascii="宋体" w:hAnsi="宋体" w:eastAsia="宋体" w:cs="宋体"/>
          <w:b/>
          <w:bCs/>
          <w:snapToGrid/>
          <w:color w:val="auto"/>
          <w:kern w:val="2"/>
          <w:sz w:val="21"/>
          <w:szCs w:val="21"/>
          <w:highlight w:val="none"/>
          <w:lang w:val="zh-CN"/>
        </w:rPr>
        <w:t>招标人权属子公司</w:t>
      </w:r>
      <w:r>
        <w:rPr>
          <w:rFonts w:hint="eastAsia" w:ascii="宋体" w:hAnsi="宋体" w:eastAsia="宋体" w:cs="宋体"/>
          <w:b/>
          <w:bCs/>
          <w:snapToGrid/>
          <w:color w:val="auto"/>
          <w:kern w:val="2"/>
          <w:sz w:val="21"/>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highlight w:val="none"/>
          <w:lang w:val="en-US" w:eastAsia="zh-CN" w:bidi="ar"/>
        </w:rPr>
        <w:t>。</w:t>
      </w: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次氯酸钠产品外观为浅黄色透明液体，无沉淀，无悬浮异物。</w:t>
      </w:r>
    </w:p>
    <w:p>
      <w:pPr>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次氯酸钠必须符合《次氯酸钠》（GB 19106—2013）A型Ⅱ类产品质量及检测标准，包括下表技术指标：</w:t>
      </w:r>
    </w:p>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次氯酸钠主要技术指标</w:t>
      </w:r>
    </w:p>
    <w:tbl>
      <w:tblPr>
        <w:tblStyle w:val="38"/>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1"/>
        <w:gridCol w:w="4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507"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指标项目</w:t>
            </w:r>
          </w:p>
        </w:tc>
        <w:tc>
          <w:tcPr>
            <w:tcW w:w="4281"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有效氯（以Cl计）  ω/% </w:t>
            </w:r>
          </w:p>
        </w:tc>
        <w:tc>
          <w:tcPr>
            <w:tcW w:w="4281"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pPr>
              <w:spacing w:line="360" w:lineRule="auto"/>
              <w:ind w:firstLine="1476" w:firstLineChars="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游离碱（以NaOH计）ω/% </w:t>
            </w:r>
          </w:p>
        </w:tc>
        <w:tc>
          <w:tcPr>
            <w:tcW w:w="4281"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铁（Fe）           ω/% </w:t>
            </w:r>
          </w:p>
        </w:tc>
        <w:tc>
          <w:tcPr>
            <w:tcW w:w="4281"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重金属（以Pb计）  ω/% </w:t>
            </w:r>
          </w:p>
        </w:tc>
        <w:tc>
          <w:tcPr>
            <w:tcW w:w="4281"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砷（As）           ω/% </w:t>
            </w:r>
          </w:p>
        </w:tc>
        <w:tc>
          <w:tcPr>
            <w:tcW w:w="4281"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≤0.0001</w:t>
            </w:r>
          </w:p>
        </w:tc>
      </w:tr>
    </w:tbl>
    <w:p>
      <w:pPr>
        <w:spacing w:line="360" w:lineRule="auto"/>
        <w:ind w:firstLine="422" w:firstLineChars="20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（3）供货期间，如有发布最新的行业标准或国家标准，招标人有权根据项目实际情况及有关行业标准或国家标准对合同的主要技术指标进行变更调整，</w:t>
      </w:r>
      <w:r>
        <w:rPr>
          <w:rFonts w:hint="eastAsia" w:ascii="宋体" w:hAnsi="宋体" w:eastAsia="宋体" w:cs="宋体"/>
          <w:b/>
          <w:bCs/>
          <w:color w:val="auto"/>
          <w:sz w:val="21"/>
          <w:szCs w:val="21"/>
          <w:lang w:val="en-US" w:eastAsia="zh-CN"/>
        </w:rPr>
        <w:t>中标人</w:t>
      </w:r>
      <w:r>
        <w:rPr>
          <w:rFonts w:hint="eastAsia" w:ascii="宋体" w:hAnsi="宋体" w:eastAsia="宋体" w:cs="宋体"/>
          <w:b/>
          <w:bCs/>
          <w:color w:val="auto"/>
          <w:szCs w:val="21"/>
          <w:lang w:val="en-US" w:eastAsia="zh-CN"/>
        </w:rPr>
        <w:t>应无条件接受。</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（4）</w:t>
      </w:r>
      <w:r>
        <w:rPr>
          <w:rFonts w:hint="eastAsia" w:ascii="宋体" w:hAnsi="宋体" w:eastAsia="宋体" w:cs="宋体"/>
          <w:b/>
          <w:bCs/>
          <w:color w:val="auto"/>
          <w:sz w:val="21"/>
          <w:szCs w:val="21"/>
          <w:lang w:val="en-US" w:eastAsia="zh-CN"/>
        </w:rPr>
        <w:t>中标</w:t>
      </w:r>
      <w:r>
        <w:rPr>
          <w:rFonts w:hint="eastAsia" w:ascii="宋体" w:hAnsi="宋体" w:eastAsia="宋体" w:cs="宋体"/>
          <w:b/>
          <w:bCs/>
          <w:color w:val="auto"/>
          <w:szCs w:val="21"/>
          <w:lang w:val="en-US" w:eastAsia="zh-CN"/>
        </w:rPr>
        <w:t>人所供产品的真实质量，必须满足本用户需求书的所有技术指标。</w:t>
      </w:r>
    </w:p>
    <w:p>
      <w:pPr>
        <w:autoSpaceDE/>
        <w:autoSpaceDN/>
        <w:adjustRightInd/>
        <w:spacing w:line="360" w:lineRule="auto"/>
        <w:jc w:val="both"/>
        <w:outlineLvl w:val="1"/>
        <w:rPr>
          <w:rFonts w:hint="eastAsia" w:ascii="宋体" w:hAnsi="宋体" w:eastAsia="宋体" w:cs="宋体"/>
          <w:b/>
          <w:color w:val="auto"/>
          <w:sz w:val="21"/>
          <w:szCs w:val="21"/>
        </w:rPr>
      </w:pPr>
    </w:p>
    <w:p>
      <w:pPr>
        <w:autoSpaceDE/>
        <w:autoSpaceDN/>
        <w:adjustRightInd/>
        <w:spacing w:line="360" w:lineRule="auto"/>
        <w:jc w:val="both"/>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三、交货要求</w:t>
      </w:r>
    </w:p>
    <w:p>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无需因加急供货而额外支付任何费用。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 w:val="21"/>
          <w:szCs w:val="21"/>
          <w:highlight w:val="none"/>
        </w:rPr>
        <w:t>招标人电子地磅的称重服务不含税单价为1.51元/吨，称重服务相关条款由招标人或招标人权属子公司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与中标人签订称重服务合同另行约定。</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rPr>
        <w:t>、</w:t>
      </w:r>
      <w:r>
        <w:rPr>
          <w:rFonts w:hint="eastAsia" w:ascii="宋体" w:hAnsi="宋体" w:eastAsia="宋体" w:cs="宋体"/>
          <w:color w:val="auto"/>
          <w:szCs w:val="21"/>
          <w:highlight w:val="none"/>
        </w:rPr>
        <w:t>每次送货，中标人须随货提供生产厂家出具的具有</w:t>
      </w:r>
      <w:r>
        <w:rPr>
          <w:rFonts w:hint="eastAsia" w:ascii="宋体" w:hAnsi="宋体" w:eastAsia="宋体" w:cs="宋体"/>
          <w:b/>
          <w:bCs/>
          <w:color w:val="auto"/>
          <w:szCs w:val="21"/>
          <w:highlight w:val="none"/>
        </w:rPr>
        <w:t>生产厂家、出厂批号、有效氯、游离碱等主要信息</w:t>
      </w:r>
      <w:r>
        <w:rPr>
          <w:rFonts w:hint="eastAsia" w:ascii="宋体" w:hAnsi="宋体" w:eastAsia="宋体" w:cs="宋体"/>
          <w:color w:val="auto"/>
          <w:szCs w:val="21"/>
          <w:highlight w:val="none"/>
        </w:rPr>
        <w:t>的符合表1《液态次氯酸钠主要技术指标》要求的产品质量检验报告（如出厂检验报告、质量检验报告等）、供货单据等资料，中标人提供的检验报告只作为</w:t>
      </w:r>
      <w:bookmarkStart w:id="17" w:name="OLE_LINK41"/>
      <w:r>
        <w:rPr>
          <w:rFonts w:hint="eastAsia" w:ascii="宋体" w:hAnsi="宋体" w:eastAsia="宋体" w:cs="宋体"/>
          <w:color w:val="auto"/>
          <w:szCs w:val="21"/>
          <w:highlight w:val="none"/>
        </w:rPr>
        <w:t>招标人权属子公司（含招标人权属子公司的子公司、分公司）运营项目</w:t>
      </w:r>
      <w:bookmarkEnd w:id="17"/>
      <w:r>
        <w:rPr>
          <w:rFonts w:hint="eastAsia" w:ascii="宋体" w:hAnsi="宋体" w:eastAsia="宋体" w:cs="宋体"/>
          <w:color w:val="auto"/>
          <w:szCs w:val="21"/>
          <w:highlight w:val="none"/>
        </w:rPr>
        <w:t>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，仅供投标人报价参考。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pPr>
        <w:autoSpaceDE/>
        <w:autoSpaceDN/>
        <w:adjustRightIn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8、</w:t>
      </w:r>
      <w:r>
        <w:rPr>
          <w:rFonts w:hint="eastAsia" w:ascii="宋体" w:hAnsi="宋体" w:eastAsia="宋体" w:cs="宋体"/>
          <w:color w:val="auto"/>
          <w:szCs w:val="21"/>
          <w:highlight w:val="none"/>
        </w:rPr>
        <w:t>生产药剂液态次氯酸钠的运送及输送方式应符合国家或行业规范标准。液态次氯酸钠采用聚乙烯塑料桶或专用耐酸耐腐蚀贮罐等密闭容器装运,运输过程防止药剂泄露并避免有毒物品的污染。其余包装及运输要求需符合《次氯酸钠》（GB19106—2013）中所列标准，且中标人或其委托的运输单位应当具备国家及行业规定的运输资质。供货期间，如有发布最新的行业标准或国家标准，包装及运输按发布的最新行业标准或国家标准执行。</w:t>
      </w: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kern w:val="2"/>
          <w:sz w:val="21"/>
          <w:szCs w:val="21"/>
          <w:lang w:val="en-US" w:eastAsia="zh-CN" w:bidi="ar-SA"/>
        </w:rPr>
      </w:pP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四、</w:t>
      </w:r>
      <w:r>
        <w:rPr>
          <w:rFonts w:hint="eastAsia" w:ascii="宋体" w:hAnsi="宋体" w:eastAsia="宋体" w:cs="宋体"/>
          <w:b/>
          <w:color w:val="auto"/>
          <w:sz w:val="21"/>
          <w:szCs w:val="21"/>
          <w:highlight w:val="none"/>
        </w:rPr>
        <w:t>验收要求</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p>
    <w:p>
      <w:pPr>
        <w:pStyle w:val="1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（2）最终验收</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招</w:t>
      </w:r>
      <w:r>
        <w:rPr>
          <w:rFonts w:hint="eastAsia" w:ascii="宋体" w:hAnsi="宋体" w:eastAsia="宋体" w:cs="宋体"/>
          <w:color w:val="auto"/>
          <w:kern w:val="2"/>
          <w:sz w:val="21"/>
          <w:szCs w:val="21"/>
          <w:lang w:eastAsia="zh-CN"/>
        </w:rPr>
        <w:t>标人</w:t>
      </w:r>
      <w:r>
        <w:rPr>
          <w:rFonts w:hint="eastAsia" w:ascii="宋体" w:hAnsi="宋体" w:eastAsia="宋体" w:cs="宋体"/>
          <w:color w:val="auto"/>
          <w:kern w:val="2"/>
          <w:sz w:val="21"/>
          <w:szCs w:val="21"/>
        </w:rPr>
        <w:t>对每次供货货物检验，检验指标由</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在</w:t>
      </w:r>
      <w:r>
        <w:rPr>
          <w:rFonts w:hint="eastAsia" w:ascii="宋体" w:hAnsi="宋体" w:eastAsia="宋体" w:cs="宋体"/>
          <w:b/>
          <w:bCs/>
          <w:color w:val="auto"/>
          <w:kern w:val="2"/>
          <w:sz w:val="21"/>
          <w:szCs w:val="21"/>
        </w:rPr>
        <w:t>表1《</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次氯酸钠主要技术指标</w:t>
      </w:r>
      <w:r>
        <w:rPr>
          <w:rFonts w:hint="eastAsia" w:ascii="宋体" w:hAnsi="宋体" w:eastAsia="宋体" w:cs="宋体"/>
          <w:b/>
          <w:bCs/>
          <w:color w:val="auto"/>
          <w:kern w:val="2"/>
          <w:sz w:val="21"/>
          <w:szCs w:val="21"/>
        </w:rPr>
        <w:t>》</w:t>
      </w:r>
      <w:r>
        <w:rPr>
          <w:rFonts w:hint="eastAsia" w:ascii="宋体" w:hAnsi="宋体" w:eastAsia="宋体" w:cs="宋体"/>
          <w:color w:val="auto"/>
          <w:kern w:val="2"/>
          <w:sz w:val="21"/>
          <w:szCs w:val="21"/>
        </w:rPr>
        <w:t>中选择，</w:t>
      </w:r>
      <w:r>
        <w:rPr>
          <w:rFonts w:hint="eastAsia" w:ascii="宋体" w:hAnsi="宋体" w:eastAsia="宋体" w:cs="宋体"/>
          <w:color w:val="auto"/>
          <w:szCs w:val="21"/>
          <w:highlight w:val="none"/>
        </w:rPr>
        <w:t>其中有效氯（以Cl计）为每次供货货物的批检检验指标</w:t>
      </w:r>
      <w:r>
        <w:rPr>
          <w:rFonts w:hint="eastAsia" w:ascii="宋体" w:hAnsi="宋体" w:eastAsia="宋体" w:cs="宋体"/>
          <w:color w:val="auto"/>
          <w:kern w:val="2"/>
          <w:sz w:val="21"/>
          <w:szCs w:val="21"/>
        </w:rPr>
        <w:t>，其余指标为</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rPr>
        <w:t>根据需要抽检的按需检验指标，货物批检检验指标和按需检验指标由</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rPr>
        <w:t>根据</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rPr>
        <w:t>关于药剂的管理制度及要求适时调整。</w:t>
      </w:r>
      <w:r>
        <w:rPr>
          <w:rFonts w:hint="eastAsia" w:ascii="宋体" w:hAnsi="宋体" w:eastAsia="宋体" w:cs="宋体"/>
          <w:color w:val="auto"/>
          <w:sz w:val="21"/>
          <w:szCs w:val="21"/>
          <w:highlight w:val="none"/>
        </w:rPr>
        <w:t>每次货到现场时应由双方共同取样封存。若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无正当理由拒绝或未能按时派员参与共同取样，则视为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lang w:val="en-US" w:eastAsia="zh-CN"/>
        </w:rPr>
        <w:t>招标人运营项目</w:t>
      </w:r>
      <w:r>
        <w:rPr>
          <w:rFonts w:hint="eastAsia" w:ascii="宋体" w:hAnsi="宋体" w:eastAsia="宋体" w:cs="宋体"/>
          <w:color w:val="auto"/>
          <w:sz w:val="21"/>
          <w:szCs w:val="21"/>
          <w:highlight w:val="none"/>
        </w:rPr>
        <w:t>单独取样，该取样结果及据此进行的检验结果对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具有同等约束力。供货货物合格判定以</w:t>
      </w:r>
      <w:r>
        <w:rPr>
          <w:rFonts w:hint="eastAsia" w:ascii="宋体" w:hAnsi="宋体" w:eastAsia="宋体" w:cs="宋体"/>
          <w:color w:val="auto"/>
          <w:sz w:val="21"/>
          <w:szCs w:val="21"/>
          <w:highlight w:val="none"/>
          <w:lang w:val="en-US" w:eastAsia="zh-CN"/>
        </w:rPr>
        <w:t>招标人或尚源公司</w:t>
      </w:r>
      <w:r>
        <w:rPr>
          <w:rFonts w:hint="eastAsia" w:ascii="宋体" w:hAnsi="宋体" w:eastAsia="宋体" w:cs="宋体"/>
          <w:color w:val="auto"/>
          <w:sz w:val="21"/>
          <w:szCs w:val="21"/>
          <w:highlight w:val="none"/>
        </w:rPr>
        <w:t>实验室检验结果为准。招标人</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根据需要可委托具有CMA认证资质的第三方检测机构检测，招标人</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委托的具有CMA认证资质的第三方检测机构的检验结果与招标人</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实验室不一致的，该次的供货货物质量判定以招标人</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委托的具有CMA认证资质的第三方检测机构的检验结果为准。</w:t>
      </w:r>
      <w:r>
        <w:rPr>
          <w:rFonts w:hint="eastAsia" w:ascii="宋体" w:hAnsi="宋体" w:eastAsia="宋体" w:cs="宋体"/>
          <w:color w:val="auto"/>
          <w:szCs w:val="21"/>
          <w:highlight w:val="none"/>
        </w:rPr>
        <w:t>若中标人对招标人运营项目验收结果有异议，中标人应自招标人运营项目书面告知中标人检验结果24小时内，书面要求通过中标人和招标人</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Cs w:val="21"/>
          <w:highlight w:val="none"/>
        </w:rPr>
        <w:t>双方确认的具有检测产品CMA认证资质的第三方单位对留样货物进行检测，最终供货产品质量判定以中标人和招标人</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Cs w:val="21"/>
          <w:highlight w:val="none"/>
        </w:rPr>
        <w:t>双方确认的具有检测产品CMA认证资质的第三方检测机构检验结果为准；因此产生的检测费、运输费等全部费用均由中标人承担。</w:t>
      </w:r>
    </w:p>
    <w:p>
      <w:pPr>
        <w:pStyle w:val="1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kern w:val="2"/>
          <w:sz w:val="21"/>
          <w:szCs w:val="21"/>
        </w:rPr>
        <w:t>货物检验方法按《次氯酸钠》（GB19106-2013）中的检测方法进行。</w:t>
      </w:r>
      <w:r>
        <w:rPr>
          <w:rFonts w:hint="eastAsia" w:ascii="宋体" w:hAnsi="宋体" w:eastAsia="宋体" w:cs="宋体"/>
          <w:color w:val="auto"/>
          <w:kern w:val="2"/>
          <w:sz w:val="21"/>
          <w:szCs w:val="21"/>
        </w:rPr>
        <w:t>供货期间，如有发布最新的行业标准或国家标准，货物检验方法按发布的最新行业标准或国家标准执行。</w:t>
      </w:r>
    </w:p>
    <w:p>
      <w:pPr>
        <w:pStyle w:val="1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rPr>
        <w:t>如供货货物符合</w:t>
      </w:r>
      <w:r>
        <w:rPr>
          <w:rFonts w:hint="eastAsia" w:ascii="宋体" w:hAnsi="宋体" w:eastAsia="宋体" w:cs="宋体"/>
          <w:b/>
          <w:bCs/>
          <w:color w:val="auto"/>
          <w:kern w:val="2"/>
          <w:sz w:val="21"/>
          <w:szCs w:val="21"/>
        </w:rPr>
        <w:t>表1《液态次氯酸钠主要技术指标》</w:t>
      </w:r>
      <w:r>
        <w:rPr>
          <w:rFonts w:hint="eastAsia" w:ascii="宋体" w:hAnsi="宋体" w:eastAsia="宋体" w:cs="宋体"/>
          <w:color w:val="auto"/>
          <w:kern w:val="2"/>
          <w:sz w:val="21"/>
          <w:szCs w:val="21"/>
        </w:rPr>
        <w:t>要求则最终验收合格。</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章确认，验收报告（模板）见附件2。验收报告作为对货物供货数量及主要技术指标验收的证明，不代表对货物使用效果的认可。</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w:t>
      </w:r>
      <w:r>
        <w:rPr>
          <w:rFonts w:hint="eastAsia" w:ascii="宋体" w:hAnsi="宋体" w:eastAsia="宋体" w:cs="宋体"/>
          <w:color w:val="auto"/>
          <w:sz w:val="21"/>
          <w:szCs w:val="21"/>
          <w:highlight w:val="none"/>
        </w:rPr>
        <w:t>不能免除中标人的质量责任，也不能排除其后因产品实际情况与要求不符而导致的招标人运营项目</w:t>
      </w:r>
      <w:r>
        <w:rPr>
          <w:rFonts w:hint="eastAsia" w:ascii="宋体" w:hAnsi="宋体" w:eastAsia="宋体" w:cs="宋体"/>
          <w:color w:val="auto"/>
          <w:sz w:val="21"/>
          <w:szCs w:val="21"/>
          <w:highlight w:val="none"/>
          <w:lang w:val="en-US" w:eastAsia="zh-CN"/>
        </w:rPr>
        <w:t>退货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bookmarkStart w:id="18" w:name="OLE_LINK11"/>
      <w:r>
        <w:rPr>
          <w:rFonts w:hint="eastAsia" w:ascii="宋体" w:hAnsi="宋体" w:eastAsia="宋体" w:cs="宋体"/>
          <w:b/>
          <w:color w:val="auto"/>
          <w:sz w:val="21"/>
          <w:szCs w:val="21"/>
          <w:highlight w:val="none"/>
        </w:rPr>
        <w:t>资料要求</w:t>
      </w:r>
      <w:bookmarkEnd w:id="18"/>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pPr>
        <w:autoSpaceDE/>
        <w:autoSpaceDN/>
        <w:adjustRightInd/>
        <w:spacing w:line="360" w:lineRule="auto"/>
        <w:ind w:firstLine="420" w:firstLineChars="200"/>
        <w:jc w:val="both"/>
        <w:rPr>
          <w:rFonts w:hint="eastAsia" w:ascii="宋体" w:hAnsi="宋体" w:eastAsia="宋体" w:cs="宋体"/>
          <w:b/>
          <w:bCs/>
          <w:color w:val="auto"/>
          <w:kern w:val="2"/>
          <w:sz w:val="21"/>
          <w:szCs w:val="21"/>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rPr>
        <w:t>供货期内，中标人需每季度委托有资质的第三方检测机构对供货期间所供货物进行检测，并提供第三方检测机构出具的</w:t>
      </w:r>
      <w:bookmarkStart w:id="19" w:name="OLE_LINK29"/>
      <w:r>
        <w:rPr>
          <w:rFonts w:hint="eastAsia" w:ascii="宋体" w:hAnsi="宋体" w:eastAsia="宋体" w:cs="宋体"/>
          <w:color w:val="auto"/>
          <w:szCs w:val="21"/>
          <w:highlight w:val="none"/>
        </w:rPr>
        <w:t>符合表1《液态次氯酸钠主要技术指标》要求的</w:t>
      </w:r>
      <w:bookmarkEnd w:id="19"/>
      <w:r>
        <w:rPr>
          <w:rFonts w:hint="eastAsia" w:ascii="宋体" w:hAnsi="宋体" w:eastAsia="宋体" w:cs="宋体"/>
          <w:color w:val="auto"/>
          <w:szCs w:val="21"/>
          <w:highlight w:val="none"/>
        </w:rPr>
        <w:t>检验报告，检验报告上的标徽应包括但不限于CMA认证标徽，</w:t>
      </w:r>
      <w:r>
        <w:rPr>
          <w:rFonts w:hint="eastAsia" w:ascii="宋体" w:hAnsi="宋体" w:eastAsia="宋体" w:cs="宋体"/>
          <w:b/>
          <w:bCs/>
          <w:color w:val="auto"/>
          <w:szCs w:val="21"/>
          <w:highlight w:val="none"/>
        </w:rPr>
        <w:t>检验报告需体现委托方、生产厂家、送检样品的产品名称、生产批号或生产日期、表1《液态次氯酸钠主要技术指标》中各指标项目检测结果，检验报告使用的检测方法需符合《次氯酸钠》（GB19106—2013）</w:t>
      </w:r>
      <w:r>
        <w:rPr>
          <w:rFonts w:hint="eastAsia" w:ascii="宋体" w:hAnsi="宋体" w:eastAsia="宋体" w:cs="宋体"/>
          <w:color w:val="auto"/>
          <w:szCs w:val="21"/>
          <w:highlight w:val="none"/>
        </w:rPr>
        <w:t>，检验报告中样品送检时间需在供货期内。供货期间，如有发布最新的行业标准或国家标准，货物检验方法按发布的最新行业标准或国家标准执行</w:t>
      </w:r>
      <w:r>
        <w:rPr>
          <w:rFonts w:hint="eastAsia" w:ascii="宋体" w:hAnsi="宋体" w:eastAsia="宋体" w:cs="宋体"/>
          <w:color w:val="auto"/>
          <w:kern w:val="2"/>
          <w:sz w:val="21"/>
          <w:szCs w:val="21"/>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标人应具有相应的技术人员，具备供货及售前售后的服务能力。</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无需另行支付任何费用。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、在交货或合同履行过程中，若因所交货物（包括但不限于品种、规格、质量）不符合招标人运营项目要求、或货物使用过程中出现质量问题，导致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须承担招标人处置该次不合格货物所需的全部费用，以及给招标人</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造成的一切损失。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所提供的产品导致</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运营项目处理系统生产运行出现异常或故障，妨碍水处理系统正常生产运行，</w:t>
      </w:r>
      <w:r>
        <w:rPr>
          <w:rFonts w:hint="eastAsia" w:ascii="宋体" w:hAnsi="宋体" w:eastAsia="宋体" w:cs="宋体"/>
          <w:color w:val="auto"/>
          <w:sz w:val="21"/>
          <w:szCs w:val="21"/>
          <w:highlight w:val="none"/>
          <w:lang w:val="en-US" w:eastAsia="zh-CN"/>
        </w:rPr>
        <w:t>招标人或尚源公司</w:t>
      </w:r>
      <w:r>
        <w:rPr>
          <w:rFonts w:hint="eastAsia" w:ascii="宋体" w:hAnsi="宋体" w:eastAsia="宋体" w:cs="宋体"/>
          <w:color w:val="auto"/>
          <w:sz w:val="21"/>
          <w:szCs w:val="21"/>
          <w:highlight w:val="none"/>
        </w:rPr>
        <w:t>将根据需要通知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到指定地点提供技术服务，如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接到通知，应在4小时内自费派工程师到达现场，并在</w:t>
      </w:r>
      <w:r>
        <w:rPr>
          <w:rFonts w:hint="eastAsia" w:ascii="宋体" w:hAnsi="宋体" w:eastAsia="宋体" w:cs="宋体"/>
          <w:color w:val="auto"/>
          <w:sz w:val="21"/>
          <w:szCs w:val="21"/>
          <w:highlight w:val="none"/>
          <w:lang w:val="en-US" w:eastAsia="zh-CN"/>
        </w:rPr>
        <w:t>招标人或尚源公司</w:t>
      </w:r>
      <w:r>
        <w:rPr>
          <w:rFonts w:hint="eastAsia" w:ascii="宋体" w:hAnsi="宋体" w:eastAsia="宋体" w:cs="宋体"/>
          <w:color w:val="auto"/>
          <w:sz w:val="21"/>
          <w:szCs w:val="21"/>
          <w:highlight w:val="none"/>
        </w:rPr>
        <w:t>要求的限期内排除故障，确保不影响</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运营项目的生产运营，且</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须承担由此给</w:t>
      </w:r>
      <w:r>
        <w:rPr>
          <w:rFonts w:hint="eastAsia" w:ascii="宋体" w:hAnsi="宋体" w:eastAsia="宋体" w:cs="宋体"/>
          <w:color w:val="auto"/>
          <w:sz w:val="21"/>
          <w:szCs w:val="21"/>
          <w:highlight w:val="none"/>
          <w:lang w:val="en-US" w:eastAsia="zh-CN"/>
        </w:rPr>
        <w:t>招标人或尚源公司</w:t>
      </w:r>
      <w:r>
        <w:rPr>
          <w:rFonts w:hint="eastAsia" w:ascii="宋体" w:hAnsi="宋体" w:eastAsia="宋体" w:cs="宋体"/>
          <w:color w:val="auto"/>
          <w:sz w:val="21"/>
          <w:szCs w:val="21"/>
          <w:highlight w:val="none"/>
        </w:rPr>
        <w:t>造成的一切损失。</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r>
        <w:rPr>
          <w:rFonts w:hint="eastAsia" w:ascii="宋体" w:hAnsi="宋体" w:eastAsia="宋体" w:cs="宋体"/>
          <w:b w:val="0"/>
          <w:bCs/>
          <w:color w:val="auto"/>
          <w:sz w:val="21"/>
          <w:szCs w:val="21"/>
          <w:highlight w:val="none"/>
          <w:u w:val="none"/>
          <w:lang w:val="en-US" w:eastAsia="zh-CN"/>
        </w:rPr>
        <w:t>或招标人权属子公司或尚源公司</w:t>
      </w:r>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支付完相关款项后，招标人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各合同甲方</w:t>
      </w:r>
      <w:r>
        <w:rPr>
          <w:rFonts w:hint="eastAsia" w:ascii="宋体" w:hAnsi="宋体" w:eastAsia="宋体" w:cs="宋体"/>
          <w:color w:val="auto"/>
          <w:sz w:val="21"/>
          <w:szCs w:val="21"/>
          <w:highlight w:val="none"/>
        </w:rPr>
        <w:t>分别支付对应</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运营项目提交请款报告和请款金额等额的合法、有效的增值税专用发票，招标人</w:t>
      </w:r>
      <w:r>
        <w:rPr>
          <w:rFonts w:hint="eastAsia" w:ascii="宋体" w:hAnsi="宋体" w:eastAsia="宋体" w:cs="宋体"/>
          <w:b w:val="0"/>
          <w:bCs/>
          <w:color w:val="auto"/>
          <w:sz w:val="21"/>
          <w:szCs w:val="21"/>
          <w:highlight w:val="none"/>
          <w:u w:val="none"/>
          <w:lang w:val="en-US" w:eastAsia="zh-CN"/>
        </w:rPr>
        <w:t>或招标人权属子公司对应运营项目</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在收到前述材料并确认无误后30个工作日内支付结算上月实际供货量的</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rPr>
        <w:t>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4、支付方式为银行转账或银行承兑汇票，汇票期限不超过三个月，每期款项支付方式由招标人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val="en-US" w:eastAsia="zh-CN"/>
        </w:rPr>
        <w:t>决定。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迟延提供发票或提供的请款报告、发票不符合要求的，招标人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不因此承担任何责任。因支付产生的相关银行手续费用，根据有关银行规定执行。由于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bookmarkEnd w:id="2"/>
    <w:bookmarkEnd w:id="3"/>
    <w:bookmarkEnd w:id="4"/>
    <w:bookmarkEnd w:id="5"/>
    <w:bookmarkEnd w:id="6"/>
    <w:bookmarkEnd w:id="7"/>
    <w:bookmarkEnd w:id="8"/>
    <w:bookmarkEnd w:id="9"/>
    <w:bookmarkEnd w:id="10"/>
    <w:bookmarkEnd w:id="11"/>
    <w:bookmarkEnd w:id="12"/>
    <w:bookmarkEnd w:id="13"/>
    <w:bookmarkEnd w:id="14"/>
    <w:bookmarkEnd w:id="15"/>
    <w:p>
      <w:pPr>
        <w:pStyle w:val="1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货款的10%向招标人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有权单方解除合同，并要求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所交货物经招标人实验室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或尚源公司实验室）</w:t>
      </w:r>
      <w:r>
        <w:rPr>
          <w:rFonts w:hint="eastAsia" w:ascii="宋体" w:hAnsi="宋体" w:eastAsia="宋体" w:cs="宋体"/>
          <w:color w:val="auto"/>
          <w:sz w:val="21"/>
          <w:szCs w:val="21"/>
          <w:highlight w:val="none"/>
        </w:rPr>
        <w:t>或招标人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委托的第三方检测机构检验累计出现3次（含）以上不合格的，招标人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生产、成本造成影响，招标人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足额</w:t>
      </w:r>
      <w:r>
        <w:rPr>
          <w:rFonts w:hint="eastAsia" w:ascii="宋体" w:hAnsi="宋体" w:eastAsia="宋体" w:cs="宋体"/>
          <w:color w:val="auto"/>
          <w:sz w:val="21"/>
          <w:szCs w:val="21"/>
          <w:highlight w:val="none"/>
        </w:rPr>
        <w:t>赔偿。</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提供的药剂严重影响招标人运营项目生产或造成招标人运营项目出水水质指标超标的情况，招标人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w:t>
      </w:r>
      <w:r>
        <w:rPr>
          <w:rFonts w:hint="eastAsia" w:ascii="宋体" w:hAnsi="宋体" w:eastAsia="宋体" w:cs="宋体"/>
          <w:color w:val="auto"/>
          <w:sz w:val="21"/>
          <w:szCs w:val="21"/>
          <w:highlight w:val="none"/>
          <w:lang w:val="en-US" w:eastAsia="zh-CN"/>
        </w:rPr>
        <w:t>暂停或</w:t>
      </w:r>
      <w:r>
        <w:rPr>
          <w:rFonts w:hint="eastAsia" w:ascii="宋体" w:hAnsi="宋体" w:eastAsia="宋体" w:cs="宋体"/>
          <w:color w:val="auto"/>
          <w:sz w:val="21"/>
          <w:szCs w:val="21"/>
          <w:highlight w:val="none"/>
        </w:rPr>
        <w:t>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无需支付货款。</w:t>
      </w:r>
    </w:p>
    <w:p>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单方解除</w:t>
      </w:r>
      <w:r>
        <w:rPr>
          <w:rFonts w:hint="eastAsia" w:ascii="宋体" w:hAnsi="宋体" w:eastAsia="宋体" w:cs="宋体"/>
          <w:color w:val="auto"/>
          <w:sz w:val="21"/>
          <w:szCs w:val="21"/>
          <w:highlight w:val="none"/>
        </w:rPr>
        <w:t>合同。因此给招标人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p>
    <w:p>
      <w:pPr>
        <w:pStyle w:val="130"/>
        <w:widowControl/>
        <w:autoSpaceDE/>
        <w:autoSpaceDN/>
        <w:adjustRightInd/>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关于供货资格供应商的管理规则及要求。招标人</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货款的20%向招标人</w:t>
      </w:r>
      <w:r>
        <w:rPr>
          <w:rFonts w:hint="eastAsia" w:ascii="宋体" w:hAnsi="宋体" w:eastAsia="宋体" w:cs="宋体"/>
          <w:b w:val="0"/>
          <w:bCs/>
          <w:color w:val="auto"/>
          <w:sz w:val="21"/>
          <w:szCs w:val="21"/>
          <w:highlight w:val="none"/>
          <w:u w:val="none"/>
          <w:lang w:val="en-US" w:eastAsia="zh-CN"/>
        </w:rPr>
        <w:t>或招标人权属子公司对应运营项目</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货款的30%向招标人</w:t>
      </w:r>
      <w:r>
        <w:rPr>
          <w:rFonts w:hint="eastAsia" w:ascii="宋体" w:hAnsi="宋体" w:eastAsia="宋体" w:cs="宋体"/>
          <w:b w:val="0"/>
          <w:bCs/>
          <w:color w:val="auto"/>
          <w:sz w:val="21"/>
          <w:szCs w:val="21"/>
          <w:highlight w:val="none"/>
          <w:u w:val="none"/>
          <w:lang w:val="en-US" w:eastAsia="zh-CN"/>
        </w:rPr>
        <w:t>或招标人权属子公司应运营项目</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：招标人运营项目相关信息</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附件2：验收报告（模板）</w:t>
      </w:r>
    </w:p>
    <w:p>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rPr>
        <w:t>附件3：</w:t>
      </w:r>
      <w:r>
        <w:rPr>
          <w:rFonts w:hint="eastAsia" w:ascii="宋体" w:hAnsi="宋体" w:eastAsia="宋体" w:cs="宋体"/>
          <w:color w:val="auto"/>
          <w:sz w:val="21"/>
          <w:szCs w:val="21"/>
          <w:lang w:bidi="ar"/>
        </w:rPr>
        <w:t>供应商履约评价表</w:t>
      </w:r>
    </w:p>
    <w:p>
      <w:pPr>
        <w:rPr>
          <w:rFonts w:hint="eastAsia" w:ascii="宋体" w:hAnsi="宋体" w:eastAsia="宋体" w:cs="宋体"/>
          <w:color w:val="auto"/>
          <w:szCs w:val="21"/>
          <w:lang w:bidi="ar"/>
        </w:rPr>
      </w:pPr>
      <w:r>
        <w:rPr>
          <w:rFonts w:hint="eastAsia" w:ascii="宋体" w:hAnsi="宋体" w:eastAsia="宋体" w:cs="宋体"/>
          <w:color w:val="auto"/>
          <w:szCs w:val="21"/>
          <w:lang w:bidi="ar"/>
        </w:rPr>
        <w:br w:type="page"/>
      </w:r>
    </w:p>
    <w:p>
      <w:pPr>
        <w:keepNext w:val="0"/>
        <w:keepLines w:val="0"/>
        <w:pageBreakBefore w:val="0"/>
        <w:widowControl w:val="0"/>
        <w:suppressLineNumbers w:val="0"/>
        <w:spacing w:before="0" w:beforeAutospacing="0" w:after="0" w:afterAutospacing="0" w:line="360" w:lineRule="auto"/>
        <w:ind w:left="0" w:right="0"/>
        <w:jc w:val="both"/>
        <w:outlineLvl w:val="1"/>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
        </w:rPr>
        <w:t>附件1：</w:t>
      </w:r>
      <w:r>
        <w:rPr>
          <w:rFonts w:hint="eastAsia" w:ascii="宋体" w:hAnsi="宋体" w:eastAsia="宋体" w:cs="宋体"/>
          <w:b/>
          <w:color w:val="auto"/>
          <w:kern w:val="2"/>
          <w:sz w:val="21"/>
          <w:szCs w:val="21"/>
          <w:highlight w:val="none"/>
        </w:rPr>
        <w:t>招标人运营项目相关信息</w:t>
      </w:r>
    </w:p>
    <w:tbl>
      <w:tblPr>
        <w:tblStyle w:val="38"/>
        <w:tblW w:w="5108"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583"/>
        <w:gridCol w:w="4386"/>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bookmarkStart w:id="20" w:name="OLE_LINK1"/>
            <w:r>
              <w:rPr>
                <w:rFonts w:hint="eastAsia" w:ascii="宋体" w:hAnsi="宋体" w:eastAsia="宋体" w:cs="宋体"/>
                <w:b/>
                <w:bCs/>
                <w:i w:val="0"/>
                <w:iCs w:val="0"/>
                <w:color w:val="auto"/>
                <w:kern w:val="0"/>
                <w:sz w:val="21"/>
                <w:szCs w:val="21"/>
                <w:u w:val="none"/>
                <w:lang w:val="en-US" w:eastAsia="zh-CN" w:bidi="ar"/>
              </w:rPr>
              <w:t>序号</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项目地址</w:t>
            </w:r>
          </w:p>
        </w:tc>
        <w:tc>
          <w:tcPr>
            <w:tcW w:w="877"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预计总送货量（吨）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122" w:type="pct"/>
            <w:gridSpan w:val="3"/>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一、污水处理厂项目</w:t>
            </w:r>
          </w:p>
        </w:tc>
        <w:tc>
          <w:tcPr>
            <w:tcW w:w="877"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市区污水处理厂一二期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877"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市区厂污水处理厂三期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877"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877"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万江污水处理厂二期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东莞市万江区流涌尾村大兴工业路3号</w:t>
            </w:r>
          </w:p>
        </w:tc>
        <w:tc>
          <w:tcPr>
            <w:tcW w:w="877"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中堂污水处理厂二期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中堂镇东向村滨河东路68号101室</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178.515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麻涌污水处理厂二期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东莞市麻涌镇新沙公园南一路9号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102.084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高埗污水处理厂二期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东莞市高埗镇高埗洲头路13号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8.811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69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长安新区污水处理厂</w:t>
            </w:r>
          </w:p>
        </w:tc>
        <w:tc>
          <w:tcPr>
            <w:tcW w:w="2070"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东莞市长安镇乌沙社区兴发南路尽头</w:t>
            </w:r>
          </w:p>
        </w:tc>
        <w:tc>
          <w:tcPr>
            <w:tcW w:w="8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109.717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厚街沙塘污水处理厂二期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东莞市厚街镇沙塘村沙隆路39号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26.323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虎门镇南栅社区民昌路第六工业区九巷5号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54.013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虎门宁洲污水处理厂三期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虎门镇南栅社区民昌路第六工业区九巷5号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38.103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东城牛山污水处理厂二期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东莞市东城街道象山路7号2栋101室</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13.123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虎门港立沙岛污水处理厂</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东莞市沙田镇大流村下涌</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13.264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沙田福禄沙污水处理厂二期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东莞市沙田镇洲仔路1号2栋101室</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大岭山连马污水处理厂二期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东莞市大岭山镇连马路159号102室</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6.588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东城温塘污水处理厂</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东莞市东城街道创盈路东城段86号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23.676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东城温塘污水处理厂二期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东莞市东城街道创盈路东城段86号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22.479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东莞市黄江镇合路村创业一路一号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16.785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69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松山湖北部污水处理厂二期</w:t>
            </w:r>
          </w:p>
        </w:tc>
        <w:tc>
          <w:tcPr>
            <w:tcW w:w="2070"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东莞市松山湖高新科技产业园区工业西三路3号</w:t>
            </w:r>
          </w:p>
        </w:tc>
        <w:tc>
          <w:tcPr>
            <w:tcW w:w="87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26.354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寮步竹园污水处理厂二期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东莞市寮步镇竹园村横岭工业区18号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426.798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寮步竹园污水处理厂三期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东莞市寮步镇竹园村横岭工业区18号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大朗松山湖南部污水处理厂二期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东莞市大朗镇沙步村杨沙路153号十三栋101室</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426.798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樟村水质净化厂</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东莞市东城区运河路5号</w:t>
            </w:r>
          </w:p>
        </w:tc>
        <w:tc>
          <w:tcPr>
            <w:tcW w:w="877"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常平东污水处理厂二期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东莞市常平镇沙湖口村污水处理厂二期</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17.193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常平西污水处理厂二期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东莞市常平镇常平沿河东一路20号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56.341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横沥东坑污水处理厂二期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东莞市横沥镇石涌恒富路1号1号楼101室</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黄江梅塘污水处理厂</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广东省东莞市黄江镇星光村附件</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40.370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c>
          <w:tcPr>
            <w:tcW w:w="169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松山湖科学城厂</w:t>
            </w:r>
          </w:p>
        </w:tc>
        <w:tc>
          <w:tcPr>
            <w:tcW w:w="207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274.500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29</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凤岗虾公潭污水处理厂</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c>
          <w:tcPr>
            <w:tcW w:w="877"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30</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桥头污水处理厂二期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东莞市桥头镇东深路桥头段6号2号楼</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45.428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31</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谢岗污水处理厂二期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东莞市谢岗镇禾尚岗路16号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19.553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凤岗竹塘污水处理厂二期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凤岗镇竹塘村浸校塘组</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39.844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塘厦林村污水处理厂二期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塘厦镇林村村委会鸡爪桥猪仔沥</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17.949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樟木头污水处理厂三期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樟木头镇柏地社区柏峰路169号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57.406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樟木头裕丰</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东莞市樟木头镇裕丰社区莞樟东路西侧</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9.633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塘厦白泥湖水质净化厂改造工程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东莞市塘厦镇塘厦南一横路21号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58.761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竹塘污水处理厂三期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凤岗镇竹塘村浸校塘组</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24.759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清溪厦坭污水处理厂二期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东莞市清溪镇江背路33号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30.916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塘厦大坪污水处理厂一期</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292.178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二、提标项目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石碣沙腰污水处理厂二期提标</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望洪污水处理厂一期提标工程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东莞市望牛墩镇朱平沙村</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3920.974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麻涌污水处理厂一期提标工程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东莞市麻涌镇新沙公园南一路9号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41.602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市区污水处理厂提标工程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186.880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虎门海岛污水处理厂一期提标工程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东莞市虎门镇威远岛武山沙五围</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25.087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东莞市虎门镇南栅第六工业区民昌路十巷5号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410.445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长安锦厦三洲水质净化厂提标工程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东莞市长安镇锦厦三洲路2号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130.121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东城牛山污水处理厂一期提标工程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东莞市东城牛山老围村工业区象山路1号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13.162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东莞市黄江镇合路创业一路1号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371.006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大朗松山湖南部污水处理厂一期提标工程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东莞市大朗镇沙步村杨沙路153号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1078.421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凤岗竹塘污水处理厂一期提标</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东莞市凤岗镇竹塘村浸校塘组</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320.476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凤岗虾公潭污水处理厂提标工程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67.189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谢岗污水处理厂一期提标工程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东莞市谢岗镇禾尚岗路16号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25.048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塘厦林村一期提标</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塘厦镇林村村委会鸡爪桥猪仔沥</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126.393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桥头污水处理厂一期提标工程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东莞市桥头镇东深路8号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36.445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樟木头污水处理厂一二期提标工程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东莞市樟木头镇柏地旗岭村柏峰路169号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185.812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清溪厦坭污水处理厂一期提标工程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东莞市清溪镇厦坭村江背路75号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91.973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塘厦石桥头污水处理厂提标工程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东莞市塘厦镇凤凰岗村环市南路132号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296.100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凤岗雁田污水处理厂提标工程</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东莞市凤岗雁田污水处理厂（凤深大道310号）</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13.989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三、分散式及一体化项目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桥头长和圩</w:t>
            </w:r>
          </w:p>
        </w:tc>
        <w:tc>
          <w:tcPr>
            <w:tcW w:w="207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桥头镇东江旧围</w:t>
            </w:r>
          </w:p>
        </w:tc>
        <w:tc>
          <w:tcPr>
            <w:tcW w:w="207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长安霄边第四工业区</w:t>
            </w:r>
          </w:p>
        </w:tc>
        <w:tc>
          <w:tcPr>
            <w:tcW w:w="2070"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877"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1.418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1"/>
                <w:szCs w:val="21"/>
                <w:u w:val="none"/>
                <w:lang w:val="en-US" w:eastAsia="zh-CN" w:bidi="ar"/>
              </w:rPr>
              <w:t>四、东莞市污泥集中处理处置项目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69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污泥集中处理处置项目</w:t>
            </w:r>
          </w:p>
        </w:tc>
        <w:tc>
          <w:tcPr>
            <w:tcW w:w="2070"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广东省东莞市沙田镇立沙中路76号</w:t>
            </w:r>
          </w:p>
        </w:tc>
        <w:tc>
          <w:tcPr>
            <w:tcW w:w="877"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r>
      <w:bookmarkEnd w:id="20"/>
    </w:tbl>
    <w:p>
      <w:pPr>
        <w:rPr>
          <w:rFonts w:hint="eastAsia" w:ascii="宋体" w:hAnsi="宋体" w:eastAsia="宋体" w:cs="宋体"/>
          <w:b/>
          <w:color w:val="auto"/>
          <w:kern w:val="2"/>
          <w:sz w:val="21"/>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kern w:val="2"/>
          <w:sz w:val="21"/>
          <w:szCs w:val="21"/>
          <w:highlight w:val="none"/>
        </w:rPr>
        <w:t>备注：以上运营项目为暂定，具体情况以实际为准。</w:t>
      </w:r>
    </w:p>
    <w:p>
      <w:pPr>
        <w:spacing w:line="240" w:lineRule="auto"/>
        <w:ind w:firstLine="0" w:firstLineChars="0"/>
        <w:outlineLvl w:val="1"/>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pPr>
        <w:outlineLvl w:val="9"/>
        <w:rPr>
          <w:color w:val="auto"/>
          <w:lang w:val="zh-CN"/>
        </w:rPr>
      </w:pPr>
    </w:p>
    <w:p>
      <w:pPr>
        <w:jc w:val="center"/>
        <w:rPr>
          <w:rFonts w:ascii="方正小标宋简体" w:eastAsia="方正小标宋简体"/>
          <w:color w:val="auto"/>
          <w:sz w:val="44"/>
          <w:szCs w:val="44"/>
        </w:rPr>
      </w:pPr>
      <w:r>
        <w:rPr>
          <w:rFonts w:hint="eastAsia" w:ascii="方正小标宋简体" w:eastAsia="方正小标宋简体"/>
          <w:color w:val="auto"/>
          <w:sz w:val="44"/>
          <w:szCs w:val="44"/>
        </w:rPr>
        <w:t>验收报告</w:t>
      </w:r>
    </w:p>
    <w:tbl>
      <w:tblPr>
        <w:tblStyle w:val="38"/>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rPr>
            </w:pPr>
            <w:r>
              <w:rPr>
                <w:rFonts w:hint="eastAsia" w:ascii="宋体" w:hAnsi="宋体" w:eastAsia="宋体" w:cs="宋体"/>
                <w:b/>
                <w:color w:val="auto"/>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rPr>
            </w:pPr>
            <w:r>
              <w:rPr>
                <w:rFonts w:hint="default" w:ascii="宋体" w:hAnsi="宋体" w:eastAsia="宋体" w:cs="宋体"/>
                <w:bCs/>
                <w:color w:val="auto"/>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rPr>
            </w:pPr>
            <w:r>
              <w:rPr>
                <w:rFonts w:hint="default" w:ascii="宋体" w:hAnsi="宋体" w:eastAsia="宋体" w:cs="宋体"/>
                <w:bCs/>
                <w:color w:val="auto"/>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rPr>
            </w:pPr>
            <w:r>
              <w:rPr>
                <w:rFonts w:hint="eastAsia" w:ascii="宋体" w:hAnsi="宋体" w:eastAsia="宋体" w:cs="宋体"/>
                <w:b/>
                <w:color w:val="auto"/>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keepNext w:val="0"/>
              <w:keepLines w:val="0"/>
              <w:suppressLineNumbers w:val="0"/>
              <w:spacing w:before="0" w:beforeAutospacing="0" w:after="0" w:afterAutospacing="0"/>
              <w:ind w:left="0" w:right="0"/>
              <w:jc w:val="center"/>
              <w:rPr>
                <w:rFonts w:hint="default"/>
                <w:b/>
                <w:bCs/>
                <w:color w:val="auto"/>
              </w:rPr>
            </w:pPr>
          </w:p>
          <w:p>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验收单位：</w:t>
            </w:r>
          </w:p>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rPr>
            </w:pPr>
          </w:p>
          <w:p>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验收人1</w:t>
            </w:r>
            <w:r>
              <w:rPr>
                <w:rFonts w:hint="eastAsia" w:ascii="宋体" w:hAnsi="宋体" w:eastAsia="宋体" w:cs="宋体"/>
                <w:b/>
                <w:bCs w:val="0"/>
                <w:color w:val="auto"/>
                <w:sz w:val="21"/>
                <w:szCs w:val="21"/>
              </w:rPr>
              <w:t>（签名）：</w:t>
            </w:r>
          </w:p>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rPr>
            </w:pPr>
          </w:p>
          <w:p>
            <w:pPr>
              <w:keepNext w:val="0"/>
              <w:keepLines w:val="0"/>
              <w:widowControl/>
              <w:suppressLineNumbers w:val="0"/>
              <w:spacing w:before="0" w:beforeAutospacing="0" w:after="0" w:afterAutospacing="0"/>
              <w:ind w:left="0" w:right="0"/>
              <w:jc w:val="left"/>
              <w:textAlignment w:val="center"/>
              <w:rPr>
                <w:rFonts w:hint="default"/>
                <w:b/>
                <w:bCs/>
                <w:color w:val="auto"/>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验收人2</w:t>
            </w:r>
            <w:r>
              <w:rPr>
                <w:rFonts w:hint="eastAsia" w:ascii="宋体" w:hAnsi="宋体" w:eastAsia="宋体" w:cs="宋体"/>
                <w:b/>
                <w:bCs w:val="0"/>
                <w:color w:val="auto"/>
                <w:sz w:val="21"/>
                <w:szCs w:val="21"/>
              </w:rPr>
              <w:t xml:space="preserve">（签名）： </w:t>
            </w:r>
          </w:p>
        </w:tc>
        <w:tc>
          <w:tcPr>
            <w:tcW w:w="4720" w:type="dxa"/>
            <w:gridSpan w:val="4"/>
            <w:shd w:val="clear" w:color="auto" w:fill="auto"/>
            <w:noWrap/>
            <w:tcMar>
              <w:top w:w="15" w:type="dxa"/>
              <w:left w:w="15" w:type="dxa"/>
              <w:right w:w="15" w:type="dxa"/>
            </w:tcMar>
          </w:tcPr>
          <w:p>
            <w:pPr>
              <w:pStyle w:val="16"/>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auto"/>
                <w:szCs w:val="21"/>
              </w:rPr>
            </w:pPr>
          </w:p>
          <w:p>
            <w:pPr>
              <w:pStyle w:val="16"/>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auto"/>
                <w:szCs w:val="21"/>
              </w:rPr>
            </w:pPr>
            <w:r>
              <w:rPr>
                <w:rFonts w:hint="eastAsia" w:ascii="宋体" w:hAnsi="宋体" w:eastAsia="宋体" w:cs="宋体"/>
                <w:b/>
                <w:bCs w:val="0"/>
                <w:color w:val="auto"/>
                <w:szCs w:val="21"/>
              </w:rPr>
              <w:t>供货单位（盖章）：</w:t>
            </w:r>
          </w:p>
          <w:p>
            <w:pPr>
              <w:pStyle w:val="16"/>
              <w:keepNext w:val="0"/>
              <w:keepLines w:val="0"/>
              <w:suppressLineNumbers w:val="0"/>
              <w:spacing w:beforeAutospacing="0" w:after="0" w:afterAutospacing="0"/>
              <w:ind w:left="0" w:right="0"/>
              <w:rPr>
                <w:rFonts w:hint="default" w:eastAsia="宋体"/>
                <w:color w:val="auto"/>
                <w:lang w:val="en-US" w:eastAsia="zh-CN"/>
              </w:rPr>
            </w:pPr>
            <w:r>
              <w:rPr>
                <w:rFonts w:hint="eastAsia" w:ascii="宋体" w:hAnsi="宋体" w:eastAsia="宋体" w:cs="宋体"/>
                <w:b/>
                <w:bCs w:val="0"/>
                <w:color w:val="auto"/>
                <w:szCs w:val="21"/>
                <w:lang w:val="en-US" w:eastAsia="zh-CN"/>
              </w:rPr>
              <w:t xml:space="preserve">  供货单位代表</w:t>
            </w:r>
            <w:r>
              <w:rPr>
                <w:rFonts w:hint="eastAsia" w:ascii="宋体" w:hAnsi="宋体" w:eastAsia="宋体" w:cs="宋体"/>
                <w:b/>
                <w:bCs w:val="0"/>
                <w:color w:val="auto"/>
                <w:sz w:val="21"/>
                <w:szCs w:val="21"/>
              </w:rPr>
              <w:t>（签名）</w:t>
            </w:r>
            <w:r>
              <w:rPr>
                <w:rFonts w:hint="eastAsia" w:ascii="宋体" w:hAnsi="宋体" w:eastAsia="宋体" w:cs="宋体"/>
                <w:b/>
                <w:bCs w:val="0"/>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auto"/>
                <w:sz w:val="24"/>
              </w:rPr>
            </w:pPr>
            <w:r>
              <w:rPr>
                <w:rFonts w:hint="eastAsia" w:ascii="宋体" w:hAnsi="宋体" w:eastAsia="宋体" w:cs="宋体"/>
                <w:b/>
                <w:bCs w:val="0"/>
                <w:color w:val="auto"/>
                <w:szCs w:val="21"/>
              </w:rPr>
              <w:t>日期：</w:t>
            </w:r>
          </w:p>
        </w:tc>
        <w:tc>
          <w:tcPr>
            <w:tcW w:w="4720" w:type="dxa"/>
            <w:gridSpan w:val="4"/>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auto"/>
                <w:sz w:val="24"/>
              </w:rPr>
            </w:pPr>
            <w:r>
              <w:rPr>
                <w:rFonts w:hint="eastAsia" w:ascii="宋体" w:hAnsi="宋体" w:eastAsia="宋体" w:cs="宋体"/>
                <w:b/>
                <w:bCs w:val="0"/>
                <w:color w:val="auto"/>
                <w:szCs w:val="21"/>
              </w:rPr>
              <w:t>日期：</w:t>
            </w:r>
          </w:p>
        </w:tc>
      </w:tr>
    </w:tbl>
    <w:p>
      <w:pPr>
        <w:rPr>
          <w:color w:val="auto"/>
          <w:lang w:val="zh-CN"/>
        </w:rPr>
        <w:sectPr>
          <w:pgSz w:w="12240" w:h="15840"/>
          <w:pgMar w:top="1191" w:right="1043" w:bottom="1191" w:left="1043" w:header="720" w:footer="720" w:gutter="0"/>
          <w:cols w:space="720" w:num="1"/>
          <w:titlePg/>
          <w:docGrid w:linePitch="326" w:charSpace="0"/>
        </w:sectPr>
      </w:pPr>
    </w:p>
    <w:p>
      <w:pPr>
        <w:spacing w:line="240" w:lineRule="auto"/>
        <w:ind w:firstLine="0" w:firstLineChars="0"/>
        <w:outlineLvl w:val="1"/>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8"/>
        <w:tblW w:w="10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15"/>
        <w:gridCol w:w="3840"/>
        <w:gridCol w:w="582"/>
        <w:gridCol w:w="1740"/>
        <w:gridCol w:w="120"/>
        <w:gridCol w:w="420"/>
        <w:gridCol w:w="120"/>
        <w:gridCol w:w="445"/>
        <w:gridCol w:w="120"/>
        <w:gridCol w:w="599"/>
        <w:gridCol w:w="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合同名称</w:t>
            </w:r>
          </w:p>
        </w:tc>
        <w:tc>
          <w:tcPr>
            <w:tcW w:w="8106" w:type="dxa"/>
            <w:gridSpan w:val="1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合同编号</w:t>
            </w:r>
          </w:p>
        </w:tc>
        <w:tc>
          <w:tcPr>
            <w:tcW w:w="8106" w:type="dxa"/>
            <w:gridSpan w:val="10"/>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甲方名称</w:t>
            </w:r>
          </w:p>
        </w:tc>
        <w:tc>
          <w:tcPr>
            <w:tcW w:w="8106" w:type="dxa"/>
            <w:gridSpan w:val="1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8106" w:type="dxa"/>
            <w:gridSpan w:val="1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供应货物名称</w:t>
            </w:r>
          </w:p>
        </w:tc>
        <w:tc>
          <w:tcPr>
            <w:tcW w:w="8106" w:type="dxa"/>
            <w:gridSpan w:val="1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交货月份</w:t>
            </w:r>
          </w:p>
        </w:tc>
        <w:tc>
          <w:tcPr>
            <w:tcW w:w="8106" w:type="dxa"/>
            <w:gridSpan w:val="1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8106" w:type="dxa"/>
            <w:gridSpan w:val="1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序号</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履约评价项目</w:t>
            </w:r>
          </w:p>
        </w:tc>
        <w:tc>
          <w:tcPr>
            <w:tcW w:w="4422"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评价标准</w:t>
            </w:r>
          </w:p>
        </w:tc>
        <w:tc>
          <w:tcPr>
            <w:tcW w:w="18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评分说明</w:t>
            </w:r>
          </w:p>
        </w:tc>
        <w:tc>
          <w:tcPr>
            <w:tcW w:w="54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分值</w:t>
            </w:r>
          </w:p>
        </w:tc>
        <w:tc>
          <w:tcPr>
            <w:tcW w:w="565"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实得分</w:t>
            </w:r>
          </w:p>
        </w:tc>
        <w:tc>
          <w:tcPr>
            <w:tcW w:w="719" w:type="dxa"/>
            <w:gridSpan w:val="2"/>
            <w:vAlign w:val="center"/>
          </w:tcPr>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质量</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（1）货物未出现全部拒收或换货等质量问题；</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（2）货物主要技术指标符合合同规定；</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186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54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65"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2</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包装、运输</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（1）影响货物输送或储存质量；</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（2）货物质量下降；</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（3）货物泄漏导致供货量不足；</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（4）造成环境污染。</w:t>
            </w:r>
          </w:p>
        </w:tc>
        <w:tc>
          <w:tcPr>
            <w:tcW w:w="186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4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15</w:t>
            </w:r>
          </w:p>
        </w:tc>
        <w:tc>
          <w:tcPr>
            <w:tcW w:w="565"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3</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货物交付</w:t>
            </w:r>
          </w:p>
        </w:tc>
        <w:tc>
          <w:tcPr>
            <w:tcW w:w="4422" w:type="dxa"/>
            <w:gridSpan w:val="2"/>
            <w:vAlign w:val="center"/>
          </w:tcPr>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（1）按合同要求的期限供货（包括加急供货）；</w:t>
            </w:r>
          </w:p>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（2）每次供货配合提供电子地磅称重单；</w:t>
            </w:r>
          </w:p>
          <w:p>
            <w:pPr>
              <w:keepNext w:val="0"/>
              <w:keepLines w:val="0"/>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186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4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65"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4</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验收</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186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54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65"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5</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安全</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（2）未出现超载或非法运输等情况；</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r>
              <w:rPr>
                <w:rFonts w:hint="eastAsia" w:ascii="宋体" w:hAnsi="宋体" w:eastAsia="宋体"/>
                <w:bCs/>
                <w:color w:val="auto"/>
                <w:highlight w:val="none"/>
              </w:rPr>
              <w:t>（4）未出现卸货安全事故。</w:t>
            </w:r>
          </w:p>
        </w:tc>
        <w:tc>
          <w:tcPr>
            <w:tcW w:w="186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4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15</w:t>
            </w:r>
          </w:p>
        </w:tc>
        <w:tc>
          <w:tcPr>
            <w:tcW w:w="565"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6</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售后服务</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（1）人员：</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（2）配合：</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④能根据甲方要求提供专业培训</w:t>
            </w:r>
            <w:r>
              <w:rPr>
                <w:rFonts w:hint="eastAsia" w:ascii="宋体" w:hAnsi="宋体" w:eastAsia="宋体"/>
                <w:bCs/>
                <w:color w:val="auto"/>
                <w:highlight w:val="none"/>
                <w:lang w:eastAsia="zh-CN"/>
              </w:rPr>
              <w:t>；</w:t>
            </w:r>
          </w:p>
          <w:p>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r>
              <w:rPr>
                <w:rFonts w:hint="eastAsia" w:ascii="宋体" w:hAnsi="宋体" w:eastAsia="宋体"/>
                <w:bCs/>
                <w:color w:val="auto"/>
                <w:highlight w:val="none"/>
              </w:rPr>
              <w:t>⑤高效处理退换货工作、态度良好。</w:t>
            </w:r>
          </w:p>
        </w:tc>
        <w:tc>
          <w:tcPr>
            <w:tcW w:w="186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54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10</w:t>
            </w:r>
          </w:p>
        </w:tc>
        <w:tc>
          <w:tcPr>
            <w:tcW w:w="565"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60" w:hRule="atLeast"/>
        </w:trPr>
        <w:tc>
          <w:tcPr>
            <w:tcW w:w="8172" w:type="dxa"/>
            <w:gridSpan w:val="5"/>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合计</w:t>
            </w:r>
          </w:p>
        </w:tc>
        <w:tc>
          <w:tcPr>
            <w:tcW w:w="54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r>
              <w:rPr>
                <w:rFonts w:hint="default" w:ascii="宋体" w:hAnsi="宋体" w:eastAsia="宋体"/>
                <w:bCs/>
                <w:color w:val="auto"/>
                <w:highlight w:val="none"/>
              </w:rPr>
              <w:t>00</w:t>
            </w:r>
          </w:p>
        </w:tc>
        <w:tc>
          <w:tcPr>
            <w:tcW w:w="565"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评审结论</w:t>
            </w:r>
          </w:p>
        </w:tc>
        <w:tc>
          <w:tcPr>
            <w:tcW w:w="8106" w:type="dxa"/>
            <w:gridSpan w:val="10"/>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□合计分值不低于</w:t>
            </w:r>
            <w:r>
              <w:rPr>
                <w:rFonts w:hint="default"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0的，评审结论不合格，说明：</w:t>
            </w:r>
            <w:r>
              <w:rPr>
                <w:rFonts w:hint="eastAsia" w:ascii="宋体" w:hAnsi="宋体" w:eastAsia="宋体"/>
                <w:bCs/>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010" w:type="dxa"/>
            <w:gridSpan w:val="2"/>
            <w:vMerge w:val="restart"/>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384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经办人</w:t>
            </w:r>
          </w:p>
        </w:tc>
        <w:tc>
          <w:tcPr>
            <w:tcW w:w="4266" w:type="dxa"/>
            <w:gridSpan w:val="9"/>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010" w:type="dxa"/>
            <w:gridSpan w:val="2"/>
            <w:vMerge w:val="continue"/>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c>
          <w:tcPr>
            <w:tcW w:w="384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运营项目负责人</w:t>
            </w:r>
          </w:p>
        </w:tc>
        <w:tc>
          <w:tcPr>
            <w:tcW w:w="4266" w:type="dxa"/>
            <w:gridSpan w:val="9"/>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010" w:type="dxa"/>
            <w:gridSpan w:val="2"/>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default" w:ascii="宋体" w:hAnsi="宋体" w:eastAsia="宋体"/>
                <w:bCs/>
                <w:color w:val="auto"/>
                <w:highlight w:val="none"/>
              </w:rPr>
              <w:t>供应商确认意见及签署</w:t>
            </w:r>
          </w:p>
        </w:tc>
        <w:tc>
          <w:tcPr>
            <w:tcW w:w="3840" w:type="dxa"/>
            <w:vAlign w:val="center"/>
          </w:tcPr>
          <w:p>
            <w:pPr>
              <w:keepNext w:val="0"/>
              <w:keepLines w:val="0"/>
              <w:widowControl/>
              <w:suppressLineNumbers w:val="0"/>
              <w:snapToGrid w:val="0"/>
              <w:spacing w:before="0" w:beforeAutospacing="0" w:after="0" w:afterAutospacing="0"/>
              <w:ind w:left="0" w:right="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4266" w:type="dxa"/>
            <w:gridSpan w:val="9"/>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bl>
    <w:p>
      <w:pPr>
        <w:widowControl/>
        <w:jc w:val="left"/>
        <w:rPr>
          <w:rFonts w:hint="eastAsia" w:ascii="宋体" w:hAnsi="宋体" w:eastAsia="宋体" w:cs="宋体"/>
          <w:color w:val="auto"/>
          <w:szCs w:val="24"/>
          <w:highlight w:val="none"/>
          <w:lang w:val="zh-CN"/>
        </w:rPr>
      </w:pPr>
    </w:p>
    <w:sectPr>
      <w:headerReference r:id="rId5" w:type="first"/>
      <w:footerReference r:id="rId7" w:type="first"/>
      <w:footerReference r:id="rId6" w:type="default"/>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1" w:fontKey="{23568BAB-B606-4025-B6C9-2A82769371DC}"/>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方正公文小标宋"/>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9660DD6A-6F63-48CF-B6E8-130CBE65FBD1}"/>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000000"/>
    <w:rsid w:val="04204C4A"/>
    <w:rsid w:val="04771827"/>
    <w:rsid w:val="072B7208"/>
    <w:rsid w:val="07ED2710"/>
    <w:rsid w:val="0AF315CC"/>
    <w:rsid w:val="0C7D19DA"/>
    <w:rsid w:val="125375DB"/>
    <w:rsid w:val="12F37271"/>
    <w:rsid w:val="13714EF1"/>
    <w:rsid w:val="1546259C"/>
    <w:rsid w:val="164604AA"/>
    <w:rsid w:val="165B48BF"/>
    <w:rsid w:val="19364274"/>
    <w:rsid w:val="1B645D2D"/>
    <w:rsid w:val="1C5634BD"/>
    <w:rsid w:val="1D1722B1"/>
    <w:rsid w:val="1DD15E02"/>
    <w:rsid w:val="2666782D"/>
    <w:rsid w:val="2BD30F61"/>
    <w:rsid w:val="2DC7118A"/>
    <w:rsid w:val="2E604C76"/>
    <w:rsid w:val="2F8A2A38"/>
    <w:rsid w:val="355D686C"/>
    <w:rsid w:val="38431048"/>
    <w:rsid w:val="3A443B62"/>
    <w:rsid w:val="40F8304B"/>
    <w:rsid w:val="44B36900"/>
    <w:rsid w:val="452B63B8"/>
    <w:rsid w:val="4A635644"/>
    <w:rsid w:val="4AA93C99"/>
    <w:rsid w:val="4B9A2B28"/>
    <w:rsid w:val="4E1079A3"/>
    <w:rsid w:val="50D01981"/>
    <w:rsid w:val="536D5F95"/>
    <w:rsid w:val="5CFB7A99"/>
    <w:rsid w:val="63C45582"/>
    <w:rsid w:val="6D9739CD"/>
    <w:rsid w:val="70A034EB"/>
    <w:rsid w:val="711D243B"/>
    <w:rsid w:val="73757A8C"/>
    <w:rsid w:val="73B9644B"/>
    <w:rsid w:val="7516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customStyle="1" w:styleId="9">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4"/>
    <w:unhideWhenUsed/>
    <w:qFormat/>
    <w:uiPriority w:val="99"/>
    <w:pPr>
      <w:jc w:val="left"/>
    </w:pPr>
  </w:style>
  <w:style w:type="paragraph" w:styleId="18">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19"/>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unhideWhenUsed/>
    <w:qFormat/>
    <w:uiPriority w:val="39"/>
    <w:pPr>
      <w:ind w:left="420" w:leftChars="200"/>
    </w:pPr>
  </w:style>
  <w:style w:type="paragraph" w:styleId="32">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7"/>
    <w:next w:val="17"/>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9"/>
    <w:link w:val="202"/>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basedOn w:val="40"/>
    <w:qFormat/>
    <w:uiPriority w:val="99"/>
    <w:rPr>
      <w:sz w:val="21"/>
      <w:szCs w:val="21"/>
    </w:rPr>
  </w:style>
  <w:style w:type="paragraph" w:customStyle="1" w:styleId="47">
    <w:name w:val="文档正文"/>
    <w:basedOn w:val="1"/>
    <w:qFormat/>
    <w:uiPriority w:val="0"/>
    <w:pPr>
      <w:spacing w:line="360" w:lineRule="auto"/>
    </w:pPr>
    <w:rPr>
      <w:rFonts w:ascii="宋体" w:cs="Arial"/>
      <w:bCs/>
    </w:rPr>
  </w:style>
  <w:style w:type="character" w:customStyle="1" w:styleId="48">
    <w:name w:val="标题 1 字符"/>
    <w:basedOn w:val="40"/>
    <w:qFormat/>
    <w:uiPriority w:val="0"/>
    <w:rPr>
      <w:b/>
      <w:bCs/>
      <w:kern w:val="44"/>
      <w:sz w:val="44"/>
      <w:szCs w:val="44"/>
    </w:rPr>
  </w:style>
  <w:style w:type="character" w:customStyle="1" w:styleId="49">
    <w:name w:val="标题 2 Char"/>
    <w:basedOn w:val="40"/>
    <w:link w:val="4"/>
    <w:qFormat/>
    <w:uiPriority w:val="0"/>
    <w:rPr>
      <w:rFonts w:ascii="宋体" w:hAnsi="Calibri" w:eastAsia="宋体" w:cs="Times New Roman"/>
      <w:kern w:val="0"/>
      <w:sz w:val="24"/>
      <w:szCs w:val="24"/>
    </w:rPr>
  </w:style>
  <w:style w:type="character" w:customStyle="1" w:styleId="50">
    <w:name w:val="标题 3 字符"/>
    <w:basedOn w:val="40"/>
    <w:qFormat/>
    <w:uiPriority w:val="0"/>
    <w:rPr>
      <w:b/>
      <w:bCs/>
      <w:sz w:val="32"/>
      <w:szCs w:val="32"/>
    </w:rPr>
  </w:style>
  <w:style w:type="character" w:customStyle="1" w:styleId="51">
    <w:name w:val="标题 4 Char1"/>
    <w:basedOn w:val="40"/>
    <w:link w:val="6"/>
    <w:qFormat/>
    <w:uiPriority w:val="9"/>
    <w:rPr>
      <w:rFonts w:ascii="Arial" w:hAnsi="Arial" w:eastAsia="黑体" w:cs="Times New Roman"/>
      <w:b/>
      <w:bCs/>
      <w:kern w:val="0"/>
      <w:sz w:val="28"/>
      <w:szCs w:val="28"/>
    </w:rPr>
  </w:style>
  <w:style w:type="character" w:customStyle="1" w:styleId="52">
    <w:name w:val="标题 5 字符"/>
    <w:basedOn w:val="40"/>
    <w:qFormat/>
    <w:uiPriority w:val="9"/>
    <w:rPr>
      <w:b/>
      <w:bCs/>
      <w:sz w:val="28"/>
      <w:szCs w:val="28"/>
    </w:rPr>
  </w:style>
  <w:style w:type="character" w:customStyle="1" w:styleId="53">
    <w:name w:val="标题 6 字符"/>
    <w:basedOn w:val="40"/>
    <w:qFormat/>
    <w:uiPriority w:val="0"/>
    <w:rPr>
      <w:rFonts w:asciiTheme="majorHAnsi" w:hAnsiTheme="majorHAnsi" w:eastAsiaTheme="majorEastAsia" w:cstheme="majorBidi"/>
      <w:b/>
      <w:bCs/>
      <w:sz w:val="24"/>
      <w:szCs w:val="24"/>
    </w:rPr>
  </w:style>
  <w:style w:type="character" w:customStyle="1" w:styleId="54">
    <w:name w:val="标题 7 Char"/>
    <w:basedOn w:val="40"/>
    <w:link w:val="10"/>
    <w:qFormat/>
    <w:uiPriority w:val="9"/>
    <w:rPr>
      <w:rFonts w:ascii="Times New Roman" w:hAnsi="Calibri" w:eastAsia="黑体" w:cs="Times New Roman"/>
      <w:b/>
      <w:bCs/>
      <w:kern w:val="0"/>
      <w:sz w:val="28"/>
      <w:szCs w:val="24"/>
    </w:rPr>
  </w:style>
  <w:style w:type="character" w:customStyle="1" w:styleId="55">
    <w:name w:val="标题 8 Char"/>
    <w:basedOn w:val="40"/>
    <w:link w:val="11"/>
    <w:qFormat/>
    <w:uiPriority w:val="9"/>
    <w:rPr>
      <w:rFonts w:ascii="Times New Roman" w:hAnsi="Calibri" w:eastAsia="黑体" w:cs="Times New Roman"/>
      <w:b/>
      <w:kern w:val="0"/>
      <w:sz w:val="28"/>
      <w:szCs w:val="24"/>
    </w:rPr>
  </w:style>
  <w:style w:type="character" w:customStyle="1" w:styleId="56">
    <w:name w:val="标题 9 Char"/>
    <w:basedOn w:val="40"/>
    <w:link w:val="12"/>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4"/>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5"/>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9"/>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9"/>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customStyle="1"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7"/>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8"/>
    <w:qFormat/>
    <w:uiPriority w:val="9"/>
    <w:rPr>
      <w:rFonts w:ascii="Times New Roman" w:hAnsi="Calibri" w:eastAsia="黑体" w:cs="Times New Roman"/>
      <w:b/>
      <w:bCs/>
      <w:kern w:val="0"/>
      <w:sz w:val="28"/>
      <w:szCs w:val="24"/>
    </w:rPr>
  </w:style>
  <w:style w:type="character" w:customStyle="1" w:styleId="144">
    <w:name w:val="正文文本 2 Char"/>
    <w:link w:val="32"/>
    <w:qFormat/>
    <w:uiPriority w:val="0"/>
    <w:rPr>
      <w:rFonts w:ascii="Arial" w:hAnsi="Arial" w:eastAsia="宋体" w:cs="Times New Roman"/>
      <w:color w:val="000000"/>
      <w:szCs w:val="24"/>
    </w:rPr>
  </w:style>
  <w:style w:type="character" w:customStyle="1" w:styleId="145">
    <w:name w:val="标题 3 Char"/>
    <w:link w:val="5"/>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3"/>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0"/>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8"/>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0"/>
    <w:semiHidden/>
    <w:qFormat/>
    <w:uiPriority w:val="99"/>
    <w:rPr>
      <w:rFonts w:hAnsi="Courier New" w:cs="Courier New" w:asciiTheme="minorEastAsia"/>
    </w:rPr>
  </w:style>
  <w:style w:type="character" w:customStyle="1" w:styleId="164">
    <w:name w:val="批注文字 Char2"/>
    <w:basedOn w:val="40"/>
    <w:link w:val="17"/>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0"/>
    <w:qFormat/>
    <w:uiPriority w:val="10"/>
    <w:rPr>
      <w:rFonts w:asciiTheme="majorHAnsi" w:hAnsiTheme="majorHAnsi" w:eastAsiaTheme="majorEastAsia" w:cstheme="majorBidi"/>
      <w:b/>
      <w:bCs/>
      <w:sz w:val="32"/>
      <w:szCs w:val="32"/>
    </w:rPr>
  </w:style>
  <w:style w:type="character" w:customStyle="1" w:styleId="167">
    <w:name w:val="正文文本缩进 字符3"/>
    <w:basedOn w:val="40"/>
    <w:semiHidden/>
    <w:qFormat/>
    <w:uiPriority w:val="99"/>
  </w:style>
  <w:style w:type="character" w:customStyle="1" w:styleId="168">
    <w:name w:val="正文文本 字符4"/>
    <w:basedOn w:val="40"/>
    <w:semiHidden/>
    <w:qFormat/>
    <w:uiPriority w:val="99"/>
  </w:style>
  <w:style w:type="character" w:customStyle="1" w:styleId="169">
    <w:name w:val="正文文本缩进 3 字符2"/>
    <w:basedOn w:val="40"/>
    <w:semiHidden/>
    <w:qFormat/>
    <w:uiPriority w:val="99"/>
    <w:rPr>
      <w:sz w:val="16"/>
      <w:szCs w:val="16"/>
    </w:rPr>
  </w:style>
  <w:style w:type="character" w:customStyle="1" w:styleId="170">
    <w:name w:val="页眉 字符2"/>
    <w:basedOn w:val="40"/>
    <w:semiHidden/>
    <w:qFormat/>
    <w:uiPriority w:val="99"/>
    <w:rPr>
      <w:sz w:val="18"/>
      <w:szCs w:val="18"/>
    </w:rPr>
  </w:style>
  <w:style w:type="character" w:customStyle="1" w:styleId="171">
    <w:name w:val="批注框文本 字符2"/>
    <w:basedOn w:val="40"/>
    <w:semiHidden/>
    <w:qFormat/>
    <w:uiPriority w:val="99"/>
    <w:rPr>
      <w:sz w:val="18"/>
      <w:szCs w:val="18"/>
    </w:rPr>
  </w:style>
  <w:style w:type="character" w:customStyle="1" w:styleId="172">
    <w:name w:val="HTML 预设格式 字符2"/>
    <w:basedOn w:val="40"/>
    <w:semiHidden/>
    <w:qFormat/>
    <w:uiPriority w:val="99"/>
    <w:rPr>
      <w:rFonts w:ascii="Courier New" w:hAnsi="Courier New" w:cs="Courier New"/>
      <w:sz w:val="20"/>
      <w:szCs w:val="20"/>
    </w:rPr>
  </w:style>
  <w:style w:type="character" w:customStyle="1" w:styleId="173">
    <w:name w:val="页脚 字符2"/>
    <w:basedOn w:val="40"/>
    <w:semiHidden/>
    <w:qFormat/>
    <w:uiPriority w:val="99"/>
    <w:rPr>
      <w:sz w:val="18"/>
      <w:szCs w:val="18"/>
    </w:rPr>
  </w:style>
  <w:style w:type="character" w:customStyle="1" w:styleId="174">
    <w:name w:val="正文文本缩进 2 字符2"/>
    <w:basedOn w:val="40"/>
    <w:semiHidden/>
    <w:qFormat/>
    <w:uiPriority w:val="99"/>
  </w:style>
  <w:style w:type="character" w:customStyle="1" w:styleId="175">
    <w:name w:val="正文文本 3 字符2"/>
    <w:basedOn w:val="40"/>
    <w:semiHidden/>
    <w:qFormat/>
    <w:uiPriority w:val="99"/>
    <w:rPr>
      <w:sz w:val="16"/>
      <w:szCs w:val="16"/>
    </w:rPr>
  </w:style>
  <w:style w:type="character" w:customStyle="1" w:styleId="176">
    <w:name w:val="正文文本 2 字符2"/>
    <w:basedOn w:val="40"/>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0"/>
    <w:semiHidden/>
    <w:qFormat/>
    <w:uiPriority w:val="99"/>
    <w:rPr>
      <w:rFonts w:ascii="Microsoft YaHei UI" w:eastAsia="Microsoft YaHei UI"/>
      <w:sz w:val="18"/>
      <w:szCs w:val="18"/>
    </w:rPr>
  </w:style>
  <w:style w:type="character" w:customStyle="1" w:styleId="180">
    <w:name w:val="日期 字符2"/>
    <w:basedOn w:val="40"/>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7"/>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10479</Words>
  <Characters>11067</Characters>
  <Lines>314</Lines>
  <Paragraphs>88</Paragraphs>
  <TotalTime>1</TotalTime>
  <ScaleCrop>false</ScaleCrop>
  <LinksUpToDate>false</LinksUpToDate>
  <CharactersWithSpaces>11187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2023-07-19T18:55:00Z</dcterms:created>
  <dc:creator>HS</dc:creator>
  <cp:lastModifiedBy>严霞</cp:lastModifiedBy>
  <cp:lastPrinted>2025-08-28T23:52:00Z</cp:lastPrinted>
  <dcterms:modified xsi:type="dcterms:W3CDTF">2026-01-08T12:33:38Z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7A4D988504F54346915F35A1F2D8AE4E_13</vt:lpwstr>
  </property>
  <property fmtid="{D5CDD505-2E9C-101B-9397-08002B2CF9AE}" pid="4" name="KSOTemplateDocerSaveRecord">
    <vt:lpwstr>eyJoZGlkIjoiYjMzMzhiOTFjZGY5M2E2YWJlOWE5MTc3MmJkYzgyNTEiLCJ1c2VySWQiOiI2NzY1NDA5NDgifQ==</vt:lpwstr>
  </property>
</Properties>
</file>