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Style w:val="24"/>
          <w:lang w:val="zh-CN"/>
          <w:woUserID w:val="0"/>
        </w:rPr>
      </w:pPr>
    </w:p>
    <w:p w14:paraId="7C23469C">
      <w:pPr>
        <w:spacing w:line="360" w:lineRule="auto"/>
        <w:ind w:right="-26"/>
        <w:jc w:val="center"/>
        <w:rPr>
          <w:rFonts w:hAnsi="宋体" w:cs="宋体"/>
          <w:b/>
          <w:bCs/>
          <w:kern w:val="2"/>
          <w:sz w:val="48"/>
          <w:szCs w:val="48"/>
          <w:lang w:val="zh-CN"/>
        </w:rPr>
      </w:pPr>
    </w:p>
    <w:p w14:paraId="7058CEF2">
      <w:pPr>
        <w:spacing w:line="360" w:lineRule="auto"/>
        <w:ind w:right="-26"/>
        <w:jc w:val="center"/>
        <w:rPr>
          <w:rFonts w:hAnsi="宋体" w:cs="宋体"/>
          <w:b/>
          <w:bCs/>
          <w:kern w:val="2"/>
          <w:sz w:val="48"/>
          <w:szCs w:val="48"/>
          <w:lang w:val="zh-CN"/>
        </w:rPr>
      </w:pPr>
    </w:p>
    <w:p w14:paraId="1A0818EC">
      <w:pPr>
        <w:spacing w:line="360" w:lineRule="auto"/>
        <w:ind w:right="-26"/>
        <w:jc w:val="center"/>
        <w:rPr>
          <w:rFonts w:hAnsi="宋体" w:cs="宋体"/>
          <w:b/>
          <w:bCs/>
          <w:kern w:val="2"/>
          <w:sz w:val="48"/>
          <w:szCs w:val="48"/>
          <w:lang w:val="zh-CN"/>
        </w:rPr>
      </w:pPr>
    </w:p>
    <w:p w14:paraId="43B0C4B7">
      <w:pPr>
        <w:spacing w:line="360" w:lineRule="auto"/>
        <w:ind w:right="-26"/>
        <w:jc w:val="center"/>
        <w:rPr>
          <w:rFonts w:hAnsi="宋体" w:cs="宋体"/>
          <w:b/>
          <w:bCs/>
          <w:kern w:val="2"/>
          <w:sz w:val="48"/>
          <w:szCs w:val="48"/>
          <w:lang w:val="zh-CN"/>
        </w:rPr>
      </w:pPr>
    </w:p>
    <w:p w14:paraId="57CFDDF0">
      <w:pPr>
        <w:keepNext w:val="0"/>
        <w:keepLines w:val="0"/>
        <w:pageBreakBefore w:val="0"/>
        <w:widowControl w:val="0"/>
        <w:kinsoku/>
        <w:wordWrap/>
        <w:overflowPunct/>
        <w:topLinePunct w:val="0"/>
        <w:autoSpaceDE w:val="0"/>
        <w:autoSpaceDN w:val="0"/>
        <w:bidi w:val="0"/>
        <w:adjustRightInd w:val="0"/>
        <w:snapToGrid/>
        <w:spacing w:line="360" w:lineRule="auto"/>
        <w:ind w:right="0"/>
        <w:jc w:val="center"/>
        <w:textAlignment w:val="auto"/>
        <w:rPr>
          <w:rFonts w:hint="eastAsia" w:ascii="Times New Roman" w:cs="宋体"/>
          <w:b/>
          <w:bCs/>
          <w:kern w:val="2"/>
          <w:sz w:val="48"/>
          <w:szCs w:val="48"/>
        </w:rPr>
      </w:pPr>
      <w:r>
        <w:rPr>
          <w:rFonts w:hint="eastAsia" w:ascii="Times New Roman" w:cs="宋体"/>
          <w:b/>
          <w:bCs/>
          <w:kern w:val="2"/>
          <w:sz w:val="48"/>
          <w:szCs w:val="48"/>
        </w:rPr>
        <w:t>东莞市众源环境投资有限公司污泥脱水减量配合服务(B包组)应急采购项目</w:t>
      </w:r>
    </w:p>
    <w:p w14:paraId="40D0A52B">
      <w:pPr>
        <w:spacing w:line="360" w:lineRule="auto"/>
        <w:ind w:right="-26"/>
        <w:jc w:val="center"/>
        <w:rPr>
          <w:rFonts w:hint="eastAsia" w:ascii="Times New Roman" w:cs="宋体"/>
          <w:b/>
          <w:bCs/>
          <w:kern w:val="2"/>
          <w:sz w:val="48"/>
          <w:szCs w:val="48"/>
        </w:rPr>
      </w:pPr>
    </w:p>
    <w:p w14:paraId="4ACC9F80">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14:paraId="270FD575">
      <w:pPr>
        <w:spacing w:line="360" w:lineRule="auto"/>
        <w:ind w:right="-26"/>
        <w:jc w:val="center"/>
        <w:rPr>
          <w:rFonts w:hAnsi="宋体" w:cs="宋体"/>
          <w:b/>
          <w:bCs/>
          <w:kern w:val="2"/>
          <w:sz w:val="48"/>
          <w:szCs w:val="48"/>
          <w:lang w:val="zh-CN"/>
        </w:rPr>
      </w:pPr>
    </w:p>
    <w:p w14:paraId="257CA8D2">
      <w:pPr>
        <w:spacing w:line="360" w:lineRule="auto"/>
        <w:ind w:right="-26"/>
        <w:jc w:val="center"/>
        <w:rPr>
          <w:rFonts w:hAnsi="宋体" w:cs="宋体"/>
          <w:b/>
          <w:bCs/>
          <w:kern w:val="2"/>
          <w:sz w:val="48"/>
          <w:szCs w:val="48"/>
          <w:lang w:val="zh-CN"/>
        </w:rPr>
      </w:pPr>
    </w:p>
    <w:p w14:paraId="3A65466C">
      <w:pPr>
        <w:spacing w:line="360" w:lineRule="auto"/>
        <w:ind w:right="-26"/>
        <w:jc w:val="center"/>
        <w:rPr>
          <w:rFonts w:hAnsi="宋体" w:cs="宋体"/>
          <w:b/>
          <w:bCs/>
          <w:kern w:val="2"/>
          <w:sz w:val="48"/>
          <w:szCs w:val="48"/>
          <w:lang w:val="zh-CN"/>
        </w:rPr>
      </w:pPr>
    </w:p>
    <w:p w14:paraId="5A4B77AC">
      <w:pPr>
        <w:spacing w:line="360" w:lineRule="auto"/>
        <w:ind w:right="-26"/>
        <w:jc w:val="center"/>
        <w:rPr>
          <w:rFonts w:hAnsi="宋体" w:cs="宋体"/>
          <w:b/>
          <w:bCs/>
          <w:kern w:val="2"/>
          <w:sz w:val="48"/>
          <w:szCs w:val="48"/>
          <w:lang w:val="zh-CN"/>
        </w:rPr>
      </w:pPr>
    </w:p>
    <w:p w14:paraId="1C3AE48B">
      <w:pPr>
        <w:spacing w:line="360" w:lineRule="auto"/>
        <w:ind w:right="-26"/>
        <w:jc w:val="center"/>
        <w:rPr>
          <w:rFonts w:hAnsi="宋体" w:cs="宋体"/>
          <w:b/>
          <w:bCs/>
          <w:kern w:val="2"/>
          <w:sz w:val="48"/>
          <w:szCs w:val="48"/>
          <w:lang w:val="zh-CN"/>
        </w:rPr>
      </w:pPr>
    </w:p>
    <w:p w14:paraId="1A5E60EB">
      <w:pPr>
        <w:spacing w:line="360" w:lineRule="auto"/>
        <w:ind w:right="-26"/>
        <w:jc w:val="center"/>
        <w:rPr>
          <w:rFonts w:hAnsi="宋体" w:cs="宋体"/>
          <w:b/>
          <w:bCs/>
          <w:kern w:val="2"/>
          <w:sz w:val="48"/>
          <w:szCs w:val="48"/>
          <w:lang w:val="zh-CN"/>
        </w:rPr>
      </w:pPr>
    </w:p>
    <w:p w14:paraId="31B8E898">
      <w:pPr>
        <w:spacing w:line="360" w:lineRule="auto"/>
        <w:ind w:right="-26"/>
        <w:jc w:val="center"/>
        <w:rPr>
          <w:rFonts w:hAnsi="宋体" w:cs="宋体"/>
          <w:b/>
          <w:bCs/>
          <w:kern w:val="2"/>
          <w:sz w:val="48"/>
          <w:szCs w:val="48"/>
          <w:lang w:val="zh-CN"/>
        </w:rPr>
      </w:pPr>
    </w:p>
    <w:p w14:paraId="358608B6">
      <w:pPr>
        <w:spacing w:after="156" w:line="360" w:lineRule="auto"/>
        <w:jc w:val="center"/>
        <w:rPr>
          <w:rFonts w:hAnsi="宋体" w:cs="宋体"/>
          <w:b/>
          <w:bCs/>
          <w:sz w:val="32"/>
          <w:szCs w:val="32"/>
        </w:rPr>
      </w:pPr>
      <w:bookmarkStart w:id="0" w:name="_Hlk26971294"/>
      <w:r>
        <w:rPr>
          <w:rFonts w:hint="eastAsia" w:hAnsi="宋体" w:cs="宋体"/>
          <w:b/>
          <w:bCs/>
          <w:spacing w:val="28"/>
          <w:sz w:val="32"/>
          <w:szCs w:val="32"/>
        </w:rPr>
        <w:t>东莞市水务环境投资控股集团净水有限公司</w:t>
      </w:r>
    </w:p>
    <w:bookmarkEnd w:id="0"/>
    <w:p w14:paraId="13783752">
      <w:pPr>
        <w:spacing w:after="156" w:line="360" w:lineRule="auto"/>
        <w:jc w:val="center"/>
        <w:rPr>
          <w:rFonts w:hAnsi="宋体" w:cs="宋体"/>
          <w:b/>
          <w:bCs/>
          <w:kern w:val="2"/>
          <w:sz w:val="32"/>
          <w:szCs w:val="32"/>
          <w:lang w:val="zh-CN"/>
        </w:rPr>
        <w:sectPr>
          <w:footerReference r:id="rId3" w:type="default"/>
          <w:pgSz w:w="11906" w:h="16838"/>
          <w:pgMar w:top="1440" w:right="1800" w:bottom="1440" w:left="1800" w:header="851" w:footer="992" w:gutter="0"/>
          <w:cols w:space="0" w:num="1"/>
          <w:docGrid w:type="lines" w:linePitch="332" w:charSpace="0"/>
        </w:sectPr>
      </w:pPr>
      <w:r>
        <w:rPr>
          <w:rFonts w:ascii="Times New Roman"/>
          <w:b/>
          <w:bCs/>
          <w:kern w:val="2"/>
          <w:sz w:val="32"/>
          <w:szCs w:val="32"/>
          <w:lang w:val="zh-CN"/>
        </w:rPr>
        <w:t>2025年</w:t>
      </w:r>
      <w:r>
        <w:rPr>
          <w:rFonts w:hint="eastAsia" w:ascii="Times New Roman"/>
          <w:b/>
          <w:bCs/>
          <w:kern w:val="2"/>
          <w:sz w:val="32"/>
          <w:szCs w:val="32"/>
          <w:lang w:val="en-US" w:eastAsia="zh-CN"/>
        </w:rPr>
        <w:t>12</w:t>
      </w:r>
      <w:r>
        <w:rPr>
          <w:rFonts w:ascii="Times New Roman"/>
          <w:b/>
          <w:bCs/>
          <w:kern w:val="2"/>
          <w:sz w:val="32"/>
          <w:szCs w:val="32"/>
          <w:lang w:val="zh-CN"/>
        </w:rPr>
        <w:t>月</w:t>
      </w:r>
      <w:r>
        <w:rPr>
          <w:rFonts w:hint="eastAsia" w:ascii="Times New Roman"/>
          <w:b/>
          <w:bCs/>
          <w:kern w:val="2"/>
          <w:sz w:val="32"/>
          <w:szCs w:val="32"/>
          <w:lang w:val="en-US" w:eastAsia="zh-CN"/>
        </w:rPr>
        <w:t>26</w:t>
      </w:r>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27761A57">
          <w:pPr>
            <w:pStyle w:val="27"/>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2BEEECDE">
          <w:pPr>
            <w:pStyle w:val="13"/>
            <w:keepNext w:val="0"/>
            <w:keepLines w:val="0"/>
            <w:pageBreakBefore w:val="0"/>
            <w:widowControl w:val="0"/>
            <w:tabs>
              <w:tab w:val="right" w:leader="dot" w:pos="8300"/>
              <w:tab w:val="clear" w:pos="8296"/>
            </w:tabs>
            <w:kinsoku/>
            <w:wordWrap/>
            <w:overflowPunct/>
            <w:topLinePunct w:val="0"/>
            <w:autoSpaceDE w:val="0"/>
            <w:autoSpaceDN w:val="0"/>
            <w:bidi w:val="0"/>
            <w:adjustRightInd w:val="0"/>
            <w:snapToGrid/>
            <w:textAlignment w:val="auto"/>
            <w:rPr>
              <w:rFonts w:hint="eastAsia" w:asciiTheme="minorEastAsia" w:hAnsiTheme="minorEastAsia" w:eastAsiaTheme="minorEastAsia" w:cstheme="minorEastAsia"/>
              <w:sz w:val="28"/>
              <w:szCs w:val="28"/>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_Toc28376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第一章 询价邀请函</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_Toc28376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C4290A0">
          <w:pPr>
            <w:pStyle w:val="13"/>
            <w:keepNext w:val="0"/>
            <w:keepLines w:val="0"/>
            <w:pageBreakBefore w:val="0"/>
            <w:widowControl w:val="0"/>
            <w:tabs>
              <w:tab w:val="right" w:leader="dot" w:pos="8300"/>
              <w:tab w:val="clear" w:pos="8296"/>
            </w:tabs>
            <w:kinsoku/>
            <w:wordWrap/>
            <w:overflowPunct/>
            <w:topLinePunct w:val="0"/>
            <w:autoSpaceDE w:val="0"/>
            <w:autoSpaceDN w:val="0"/>
            <w:bidi w:val="0"/>
            <w:adjustRightInd w:val="0"/>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zh-CN"/>
            </w:rPr>
            <w:fldChar w:fldCharType="begin"/>
          </w:r>
          <w:r>
            <w:rPr>
              <w:rFonts w:hint="eastAsia" w:asciiTheme="minorEastAsia" w:hAnsiTheme="minorEastAsia" w:eastAsiaTheme="minorEastAsia" w:cstheme="minorEastAsia"/>
              <w:sz w:val="28"/>
              <w:szCs w:val="28"/>
              <w:lang w:val="zh-CN"/>
            </w:rPr>
            <w:instrText xml:space="preserve"> HYPERLINK \l _Toc22255 </w:instrText>
          </w:r>
          <w:r>
            <w:rPr>
              <w:rFonts w:hint="eastAsia" w:asciiTheme="minorEastAsia" w:hAnsiTheme="minorEastAsia" w:eastAsiaTheme="minorEastAsia" w:cstheme="minorEastAsia"/>
              <w:sz w:val="28"/>
              <w:szCs w:val="28"/>
              <w:lang w:val="zh-CN"/>
            </w:rPr>
            <w:fldChar w:fldCharType="separate"/>
          </w:r>
          <w:r>
            <w:rPr>
              <w:rFonts w:hint="eastAsia" w:asciiTheme="minorEastAsia" w:hAnsiTheme="minorEastAsia" w:eastAsiaTheme="minorEastAsia" w:cstheme="minorEastAsia"/>
              <w:sz w:val="28"/>
              <w:szCs w:val="28"/>
            </w:rPr>
            <w:t>第二章 用户需求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_Toc22255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zh-CN"/>
            </w:rPr>
            <w:fldChar w:fldCharType="end"/>
          </w:r>
        </w:p>
        <w:p w14:paraId="253D99AC">
          <w:pPr>
            <w:pStyle w:val="13"/>
            <w:keepNext w:val="0"/>
            <w:keepLines w:val="0"/>
            <w:pageBreakBefore w:val="0"/>
            <w:widowControl w:val="0"/>
            <w:tabs>
              <w:tab w:val="right" w:leader="dot" w:pos="8300"/>
              <w:tab w:val="clear" w:pos="8296"/>
            </w:tabs>
            <w:kinsoku/>
            <w:wordWrap/>
            <w:overflowPunct/>
            <w:topLinePunct w:val="0"/>
            <w:autoSpaceDE w:val="0"/>
            <w:autoSpaceDN w:val="0"/>
            <w:bidi w:val="0"/>
            <w:adjustRightInd w:val="0"/>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zh-CN"/>
            </w:rPr>
            <w:fldChar w:fldCharType="begin"/>
          </w:r>
          <w:r>
            <w:rPr>
              <w:rFonts w:hint="eastAsia" w:asciiTheme="minorEastAsia" w:hAnsiTheme="minorEastAsia" w:eastAsiaTheme="minorEastAsia" w:cstheme="minorEastAsia"/>
              <w:sz w:val="28"/>
              <w:szCs w:val="28"/>
              <w:lang w:val="zh-CN"/>
            </w:rPr>
            <w:instrText xml:space="preserve"> HYPERLINK \l _Toc15276 </w:instrText>
          </w:r>
          <w:r>
            <w:rPr>
              <w:rFonts w:hint="eastAsia" w:asciiTheme="minorEastAsia" w:hAnsiTheme="minorEastAsia" w:eastAsiaTheme="minorEastAsia" w:cstheme="minorEastAsia"/>
              <w:sz w:val="28"/>
              <w:szCs w:val="28"/>
              <w:lang w:val="zh-CN"/>
            </w:rPr>
            <w:fldChar w:fldCharType="separate"/>
          </w:r>
          <w:r>
            <w:rPr>
              <w:rFonts w:hint="eastAsia" w:asciiTheme="minorEastAsia" w:hAnsiTheme="minorEastAsia" w:eastAsiaTheme="minorEastAsia" w:cstheme="minorEastAsia"/>
              <w:sz w:val="28"/>
              <w:szCs w:val="28"/>
            </w:rPr>
            <w:t>第三章 合同条款</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_Toc15276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zh-CN"/>
            </w:rPr>
            <w:fldChar w:fldCharType="end"/>
          </w:r>
        </w:p>
        <w:p w14:paraId="29BB704C">
          <w:pPr>
            <w:pStyle w:val="13"/>
            <w:keepNext w:val="0"/>
            <w:keepLines w:val="0"/>
            <w:pageBreakBefore w:val="0"/>
            <w:widowControl w:val="0"/>
            <w:tabs>
              <w:tab w:val="right" w:leader="dot" w:pos="8300"/>
              <w:tab w:val="clear" w:pos="8296"/>
            </w:tabs>
            <w:kinsoku/>
            <w:wordWrap/>
            <w:overflowPunct/>
            <w:topLinePunct w:val="0"/>
            <w:autoSpaceDE w:val="0"/>
            <w:autoSpaceDN w:val="0"/>
            <w:bidi w:val="0"/>
            <w:adjustRightInd w:val="0"/>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zh-CN"/>
            </w:rPr>
            <w:fldChar w:fldCharType="begin"/>
          </w:r>
          <w:r>
            <w:rPr>
              <w:rFonts w:hint="eastAsia" w:asciiTheme="minorEastAsia" w:hAnsiTheme="minorEastAsia" w:eastAsiaTheme="minorEastAsia" w:cstheme="minorEastAsia"/>
              <w:sz w:val="28"/>
              <w:szCs w:val="28"/>
              <w:lang w:val="zh-CN"/>
            </w:rPr>
            <w:instrText xml:space="preserve"> HYPERLINK \l _Toc22842 </w:instrText>
          </w:r>
          <w:r>
            <w:rPr>
              <w:rFonts w:hint="eastAsia" w:asciiTheme="minorEastAsia" w:hAnsiTheme="minorEastAsia" w:eastAsiaTheme="minorEastAsia" w:cstheme="minorEastAsia"/>
              <w:sz w:val="28"/>
              <w:szCs w:val="28"/>
              <w:lang w:val="zh-CN"/>
            </w:rPr>
            <w:fldChar w:fldCharType="separate"/>
          </w:r>
          <w:r>
            <w:rPr>
              <w:rFonts w:hint="eastAsia" w:asciiTheme="minorEastAsia" w:hAnsiTheme="minorEastAsia" w:eastAsiaTheme="minorEastAsia" w:cstheme="minorEastAsia"/>
              <w:sz w:val="28"/>
              <w:szCs w:val="28"/>
            </w:rPr>
            <w:t>第四章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_Toc22842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zh-CN"/>
            </w:rPr>
            <w:fldChar w:fldCharType="end"/>
          </w:r>
        </w:p>
        <w:p w14:paraId="35C35A8E">
          <w:pPr>
            <w:pStyle w:val="13"/>
            <w:keepNext w:val="0"/>
            <w:keepLines w:val="0"/>
            <w:pageBreakBefore w:val="0"/>
            <w:widowControl w:val="0"/>
            <w:tabs>
              <w:tab w:val="right" w:leader="dot" w:pos="8300"/>
              <w:tab w:val="clear" w:pos="8296"/>
            </w:tabs>
            <w:kinsoku/>
            <w:wordWrap/>
            <w:overflowPunct/>
            <w:topLinePunct w:val="0"/>
            <w:autoSpaceDE w:val="0"/>
            <w:autoSpaceDN w:val="0"/>
            <w:bidi w:val="0"/>
            <w:adjustRightInd w:val="0"/>
            <w:snapToGrid/>
            <w:textAlignment w:val="auto"/>
          </w:pPr>
          <w:r>
            <w:rPr>
              <w:rFonts w:hint="eastAsia" w:asciiTheme="minorEastAsia" w:hAnsiTheme="minorEastAsia" w:eastAsiaTheme="minorEastAsia" w:cstheme="minorEastAsia"/>
              <w:sz w:val="28"/>
              <w:szCs w:val="28"/>
              <w:lang w:val="zh-CN"/>
            </w:rPr>
            <w:fldChar w:fldCharType="begin"/>
          </w:r>
          <w:r>
            <w:rPr>
              <w:rFonts w:hint="eastAsia" w:asciiTheme="minorEastAsia" w:hAnsiTheme="minorEastAsia" w:eastAsiaTheme="minorEastAsia" w:cstheme="minorEastAsia"/>
              <w:sz w:val="28"/>
              <w:szCs w:val="28"/>
              <w:lang w:val="zh-CN"/>
            </w:rPr>
            <w:instrText xml:space="preserve"> HYPERLINK \l _Toc24058 </w:instrText>
          </w:r>
          <w:r>
            <w:rPr>
              <w:rFonts w:hint="eastAsia" w:asciiTheme="minorEastAsia" w:hAnsiTheme="minorEastAsia" w:eastAsiaTheme="minorEastAsia" w:cstheme="minorEastAsia"/>
              <w:sz w:val="28"/>
              <w:szCs w:val="28"/>
              <w:lang w:val="zh-CN"/>
            </w:rPr>
            <w:fldChar w:fldCharType="separate"/>
          </w:r>
          <w:r>
            <w:rPr>
              <w:rFonts w:hint="eastAsia" w:asciiTheme="minorEastAsia" w:hAnsiTheme="minorEastAsia" w:eastAsiaTheme="minorEastAsia" w:cstheme="minorEastAsia"/>
              <w:sz w:val="28"/>
              <w:szCs w:val="28"/>
            </w:rPr>
            <w:t>第五章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_Toc24058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zh-CN"/>
            </w:rPr>
            <w:fldChar w:fldCharType="end"/>
          </w:r>
        </w:p>
        <w:p w14:paraId="2C5FCF5B">
          <w:pPr>
            <w:spacing w:line="360" w:lineRule="auto"/>
            <w:rPr>
              <w:rFonts w:ascii="Times New Roman"/>
              <w:sz w:val="32"/>
              <w:szCs w:val="32"/>
            </w:rPr>
            <w:sectPr>
              <w:pgSz w:w="11906" w:h="16838"/>
              <w:pgMar w:top="1440" w:right="1803" w:bottom="1440" w:left="1803" w:header="851" w:footer="992" w:gutter="0"/>
              <w:cols w:space="0" w:num="1"/>
              <w:docGrid w:type="lines" w:linePitch="332" w:charSpace="0"/>
            </w:sectPr>
          </w:pPr>
          <w:r>
            <w:rPr>
              <w:rFonts w:ascii="Times New Roman"/>
              <w:szCs w:val="40"/>
              <w:lang w:val="zh-CN"/>
            </w:rPr>
            <w:fldChar w:fldCharType="end"/>
          </w:r>
        </w:p>
      </w:sdtContent>
    </w:sdt>
    <w:p w14:paraId="3076CB0C">
      <w:pPr>
        <w:pStyle w:val="3"/>
        <w:spacing w:before="0" w:after="0"/>
        <w:jc w:val="center"/>
        <w:rPr>
          <w:rFonts w:hAnsi="宋体" w:cs="宋体"/>
          <w:b w:val="0"/>
          <w:bCs w:val="0"/>
          <w:szCs w:val="32"/>
        </w:rPr>
      </w:pPr>
      <w:bookmarkStart w:id="1" w:name="_Toc28376"/>
      <w:r>
        <w:rPr>
          <w:rFonts w:hint="eastAsia" w:hAnsi="宋体" w:cs="宋体"/>
          <w:szCs w:val="32"/>
        </w:rPr>
        <w:t>第一章 询价邀请函</w:t>
      </w:r>
      <w:bookmarkEnd w:id="1"/>
    </w:p>
    <w:p w14:paraId="58585ADB">
      <w:pPr>
        <w:keepNext w:val="0"/>
        <w:keepLines w:val="0"/>
        <w:pageBreakBefore w:val="0"/>
        <w:widowControl w:val="0"/>
        <w:kinsoku/>
        <w:overflowPunct/>
        <w:topLinePunct w:val="0"/>
        <w:autoSpaceDE w:val="0"/>
        <w:autoSpaceDN w:val="0"/>
        <w:bidi w:val="0"/>
        <w:adjustRightInd w:val="0"/>
        <w:snapToGrid/>
        <w:spacing w:line="440" w:lineRule="exact"/>
        <w:textAlignment w:val="auto"/>
        <w:rPr>
          <w:rFonts w:hAnsi="宋体" w:cs="宋体"/>
        </w:rPr>
      </w:pPr>
      <w:r>
        <w:rPr>
          <w:rFonts w:hint="eastAsia" w:hAnsi="宋体" w:cs="宋体"/>
        </w:rPr>
        <w:t>各供应商：</w:t>
      </w:r>
    </w:p>
    <w:p w14:paraId="50A2790C">
      <w:pPr>
        <w:keepNext w:val="0"/>
        <w:keepLines w:val="0"/>
        <w:pageBreakBefore w:val="0"/>
        <w:widowControl w:val="0"/>
        <w:kinsoku/>
        <w:overflowPunct/>
        <w:topLinePunct w:val="0"/>
        <w:autoSpaceDE w:val="0"/>
        <w:autoSpaceDN w:val="0"/>
        <w:bidi w:val="0"/>
        <w:adjustRightInd w:val="0"/>
        <w:snapToGrid/>
        <w:spacing w:line="440" w:lineRule="exact"/>
        <w:ind w:firstLine="480" w:firstLineChars="200"/>
        <w:textAlignment w:val="auto"/>
        <w:rPr>
          <w:rFonts w:hAnsi="宋体" w:cs="宋体"/>
        </w:rPr>
      </w:pPr>
      <w:r>
        <w:rPr>
          <w:rFonts w:hint="eastAsia" w:hAnsi="宋体" w:cs="宋体"/>
        </w:rPr>
        <w:t>我公司的</w:t>
      </w:r>
      <w:r>
        <w:rPr>
          <w:rFonts w:hint="eastAsia" w:hAnsi="宋体" w:cs="宋体"/>
          <w:u w:val="single"/>
        </w:rPr>
        <w:t>“</w:t>
      </w:r>
      <w:r>
        <w:rPr>
          <w:rFonts w:hint="eastAsia" w:hAnsi="宋体" w:cs="宋体"/>
          <w:u w:val="single"/>
          <w:lang w:eastAsia="zh-CN"/>
        </w:rPr>
        <w:t>东莞市众源环境投资有限公司污泥脱水减量配合服务(B包组)应急采购项目</w:t>
      </w:r>
      <w:r>
        <w:rPr>
          <w:rFonts w:hint="eastAsia" w:hAnsi="宋体" w:cs="宋体"/>
          <w:u w:val="single"/>
        </w:rPr>
        <w:t>”</w:t>
      </w:r>
      <w:r>
        <w:rPr>
          <w:rFonts w:hint="eastAsia" w:hAnsi="宋体" w:cs="宋体"/>
        </w:rPr>
        <w:t>正式开展，现邀请贵司参与本项目的询价采购。具体采购信息如下：</w:t>
      </w:r>
    </w:p>
    <w:p w14:paraId="040A9402">
      <w:pPr>
        <w:keepNext w:val="0"/>
        <w:keepLines w:val="0"/>
        <w:pageBreakBefore w:val="0"/>
        <w:widowControl w:val="0"/>
        <w:kinsoku/>
        <w:overflowPunct/>
        <w:topLinePunct w:val="0"/>
        <w:autoSpaceDE w:val="0"/>
        <w:autoSpaceDN w:val="0"/>
        <w:bidi w:val="0"/>
        <w:adjustRightInd w:val="0"/>
        <w:snapToGrid/>
        <w:spacing w:line="440" w:lineRule="exact"/>
        <w:ind w:firstLine="424" w:firstLineChars="177"/>
        <w:textAlignment w:val="auto"/>
        <w:rPr>
          <w:rFonts w:hint="eastAsia" w:hAnsi="宋体" w:eastAsia="宋体" w:cs="宋体"/>
          <w:lang w:val="en-US" w:eastAsia="zh-CN"/>
        </w:rPr>
      </w:pPr>
      <w:r>
        <w:rPr>
          <w:rFonts w:hint="eastAsia" w:hAnsi="宋体" w:cs="宋体"/>
        </w:rPr>
        <w:t>一、采购项目编号</w:t>
      </w:r>
      <w:r>
        <w:rPr>
          <w:rFonts w:hint="eastAsia" w:hAnsi="宋体" w:cs="宋体"/>
          <w:color w:val="000000" w:themeColor="text1"/>
          <w14:textFill>
            <w14:solidFill>
              <w14:schemeClr w14:val="tx1"/>
            </w14:solidFill>
          </w14:textFill>
        </w:rPr>
        <w:t>：</w:t>
      </w:r>
      <w:r>
        <w:rPr>
          <w:rFonts w:hint="eastAsia" w:ascii="Times New Roman" w:cs="宋体"/>
          <w:color w:val="000000" w:themeColor="text1"/>
          <w:lang w:eastAsia="zh-CN"/>
          <w14:textFill>
            <w14:solidFill>
              <w14:schemeClr w14:val="tx1"/>
            </w14:solidFill>
          </w14:textFill>
        </w:rPr>
        <w:t>JS-2025-166</w:t>
      </w:r>
    </w:p>
    <w:p w14:paraId="24DCD19E">
      <w:pPr>
        <w:keepNext w:val="0"/>
        <w:keepLines w:val="0"/>
        <w:pageBreakBefore w:val="0"/>
        <w:widowControl w:val="0"/>
        <w:kinsoku/>
        <w:overflowPunct/>
        <w:topLinePunct w:val="0"/>
        <w:autoSpaceDE w:val="0"/>
        <w:autoSpaceDN w:val="0"/>
        <w:bidi w:val="0"/>
        <w:adjustRightInd w:val="0"/>
        <w:snapToGrid/>
        <w:spacing w:line="440" w:lineRule="exact"/>
        <w:ind w:firstLine="424" w:firstLineChars="177"/>
        <w:textAlignment w:val="auto"/>
        <w:rPr>
          <w:rFonts w:hint="eastAsia" w:hAnsi="宋体" w:eastAsia="宋体" w:cs="宋体"/>
          <w:lang w:eastAsia="zh-CN"/>
        </w:rPr>
      </w:pPr>
      <w:r>
        <w:rPr>
          <w:rFonts w:hint="eastAsia" w:hAnsi="宋体" w:cs="宋体"/>
        </w:rPr>
        <w:t>二、采购项目名称：</w:t>
      </w:r>
      <w:r>
        <w:rPr>
          <w:rFonts w:hint="eastAsia" w:hAnsi="宋体" w:cs="宋体"/>
          <w:lang w:eastAsia="zh-CN"/>
        </w:rPr>
        <w:t>东莞市众源环境投资有限公司污泥脱水减量配合服务(B包组)应急采购项目</w:t>
      </w:r>
    </w:p>
    <w:p w14:paraId="4662596A">
      <w:pPr>
        <w:keepNext w:val="0"/>
        <w:keepLines w:val="0"/>
        <w:pageBreakBefore w:val="0"/>
        <w:widowControl w:val="0"/>
        <w:kinsoku/>
        <w:overflowPunct/>
        <w:topLinePunct w:val="0"/>
        <w:autoSpaceDE w:val="0"/>
        <w:autoSpaceDN w:val="0"/>
        <w:bidi w:val="0"/>
        <w:adjustRightInd w:val="0"/>
        <w:snapToGrid/>
        <w:spacing w:line="440" w:lineRule="exact"/>
        <w:ind w:firstLine="424" w:firstLineChars="177"/>
        <w:textAlignment w:val="auto"/>
        <w:rPr>
          <w:rFonts w:hint="eastAsia" w:hAnsi="宋体" w:eastAsia="宋体" w:cs="宋体"/>
          <w:lang w:eastAsia="zh-CN"/>
        </w:rPr>
      </w:pPr>
      <w:r>
        <w:rPr>
          <w:rFonts w:hint="eastAsia" w:hAnsi="宋体" w:cs="宋体"/>
        </w:rPr>
        <w:t>三、采购预算</w:t>
      </w:r>
      <w:r>
        <w:rPr>
          <w:rFonts w:hint="eastAsia" w:hAnsi="宋体" w:cs="宋体"/>
          <w:b/>
          <w:bCs/>
        </w:rPr>
        <w:t>：</w:t>
      </w:r>
      <w:r>
        <w:rPr>
          <w:rFonts w:hint="eastAsia"/>
          <w:b/>
          <w:bCs w:val="0"/>
          <w:color w:val="000000"/>
          <w:szCs w:val="21"/>
        </w:rPr>
        <w:t>污泥脱水减量配合服务综合单价不含税的最高限价</w:t>
      </w:r>
      <w:r>
        <w:rPr>
          <w:rFonts w:hint="eastAsia"/>
          <w:b/>
          <w:bCs w:val="0"/>
          <w:color w:val="000000"/>
          <w:szCs w:val="21"/>
          <w:lang w:val="en-US" w:eastAsia="zh-CN"/>
        </w:rPr>
        <w:t>为</w:t>
      </w:r>
      <w:r>
        <w:rPr>
          <w:rFonts w:hint="eastAsia"/>
          <w:b/>
          <w:bCs w:val="0"/>
          <w:color w:val="000000"/>
          <w:szCs w:val="21"/>
        </w:rPr>
        <w:t>37.60元/吨</w:t>
      </w:r>
      <w:r>
        <w:rPr>
          <w:rFonts w:hint="eastAsia"/>
          <w:b/>
          <w:bCs w:val="0"/>
          <w:color w:val="000000"/>
          <w:szCs w:val="21"/>
          <w:lang w:eastAsia="zh-CN"/>
        </w:rPr>
        <w:t>。</w:t>
      </w:r>
    </w:p>
    <w:p w14:paraId="460D0821">
      <w:pPr>
        <w:keepNext w:val="0"/>
        <w:keepLines w:val="0"/>
        <w:pageBreakBefore w:val="0"/>
        <w:widowControl w:val="0"/>
        <w:kinsoku/>
        <w:overflowPunct/>
        <w:topLinePunct w:val="0"/>
        <w:autoSpaceDE w:val="0"/>
        <w:autoSpaceDN w:val="0"/>
        <w:bidi w:val="0"/>
        <w:adjustRightInd w:val="0"/>
        <w:snapToGrid/>
        <w:spacing w:line="440" w:lineRule="exact"/>
        <w:ind w:firstLine="424" w:firstLineChars="177"/>
        <w:textAlignment w:val="auto"/>
        <w:rPr>
          <w:rFonts w:hint="eastAsia" w:hAnsi="宋体" w:cs="宋体"/>
        </w:rPr>
      </w:pPr>
      <w:r>
        <w:rPr>
          <w:rFonts w:hint="eastAsia" w:hAnsi="宋体" w:cs="宋体"/>
        </w:rPr>
        <w:t>四、采购内容：</w:t>
      </w:r>
      <w:r>
        <w:rPr>
          <w:rFonts w:hint="eastAsia" w:hAnsi="宋体" w:cs="宋体"/>
          <w:u w:val="single"/>
        </w:rPr>
        <w:t>污泥脱水减量配合</w:t>
      </w:r>
      <w:r>
        <w:rPr>
          <w:rFonts w:hint="eastAsia" w:hAnsi="宋体" w:cs="宋体"/>
          <w:u w:val="single"/>
          <w:lang w:val="en-US" w:eastAsia="zh-CN"/>
        </w:rPr>
        <w:t>服务</w:t>
      </w:r>
      <w:r>
        <w:rPr>
          <w:rFonts w:hint="eastAsia" w:hAnsi="宋体" w:cs="宋体"/>
        </w:rPr>
        <w:t>（具体详见用户需求书）</w:t>
      </w:r>
    </w:p>
    <w:p w14:paraId="19F5496E">
      <w:pPr>
        <w:keepNext w:val="0"/>
        <w:keepLines w:val="0"/>
        <w:pageBreakBefore w:val="0"/>
        <w:widowControl w:val="0"/>
        <w:kinsoku/>
        <w:overflowPunct/>
        <w:topLinePunct w:val="0"/>
        <w:autoSpaceDE w:val="0"/>
        <w:autoSpaceDN w:val="0"/>
        <w:bidi w:val="0"/>
        <w:adjustRightInd w:val="0"/>
        <w:snapToGrid/>
        <w:spacing w:line="440" w:lineRule="exact"/>
        <w:ind w:firstLine="424" w:firstLineChars="177"/>
        <w:textAlignment w:val="auto"/>
        <w:rPr>
          <w:rFonts w:hAnsi="宋体" w:cs="宋体"/>
        </w:rPr>
      </w:pPr>
      <w:r>
        <w:rPr>
          <w:rFonts w:hint="eastAsia" w:hAnsi="宋体" w:cs="宋体"/>
        </w:rPr>
        <w:t>五、资质要求：</w:t>
      </w:r>
    </w:p>
    <w:p w14:paraId="35AD0F7E">
      <w:pPr>
        <w:keepNext w:val="0"/>
        <w:keepLines w:val="0"/>
        <w:pageBreakBefore w:val="0"/>
        <w:widowControl w:val="0"/>
        <w:kinsoku/>
        <w:overflowPunct/>
        <w:topLinePunct w:val="0"/>
        <w:autoSpaceDE w:val="0"/>
        <w:autoSpaceDN w:val="0"/>
        <w:bidi w:val="0"/>
        <w:adjustRightInd w:val="0"/>
        <w:snapToGrid/>
        <w:spacing w:line="440" w:lineRule="exact"/>
        <w:ind w:firstLine="424" w:firstLineChars="177"/>
        <w:jc w:val="left"/>
        <w:textAlignment w:val="auto"/>
        <w:rPr>
          <w:rFonts w:hAnsi="宋体" w:cs="宋体"/>
        </w:rPr>
      </w:pPr>
      <w:r>
        <w:rPr>
          <w:rFonts w:hAnsi="宋体" w:cs="宋体"/>
        </w:rPr>
        <w:t>1.</w:t>
      </w:r>
      <w:r>
        <w:rPr>
          <w:rFonts w:hint="eastAsia" w:hAnsi="宋体" w:cs="宋体"/>
        </w:rPr>
        <w:t>报价人</w:t>
      </w:r>
      <w:r>
        <w:rPr>
          <w:rFonts w:hint="eastAsia" w:hAnsi="宋体" w:cs="宋体"/>
          <w:lang w:val="en-US" w:eastAsia="zh-CN"/>
        </w:rPr>
        <w:t>提供</w:t>
      </w:r>
      <w:r>
        <w:rPr>
          <w:rFonts w:hAnsi="宋体" w:cs="宋体"/>
        </w:rPr>
        <w:t>一</w:t>
      </w:r>
      <w:r>
        <w:rPr>
          <w:rFonts w:hint="eastAsia" w:hAnsi="宋体" w:cs="宋体"/>
          <w:lang w:val="en-US" w:eastAsia="zh-CN"/>
        </w:rPr>
        <w:t>份</w:t>
      </w:r>
      <w:r>
        <w:rPr>
          <w:rFonts w:hint="eastAsia" w:hAnsi="宋体" w:cs="宋体"/>
          <w:lang w:eastAsia="zh-CN"/>
        </w:rPr>
        <w:t>污泥脱水减量化处理服务或污泥脱水减量配合服务业绩</w:t>
      </w:r>
      <w:r>
        <w:rPr>
          <w:rFonts w:ascii="Times New Roman"/>
        </w:rPr>
        <w:t>（合同签订日期为2022年1月1日或以后</w:t>
      </w:r>
      <w:r>
        <w:rPr>
          <w:rFonts w:hint="eastAsia" w:hAnsi="宋体" w:cs="宋体"/>
        </w:rPr>
        <w:t>）；</w:t>
      </w:r>
    </w:p>
    <w:p w14:paraId="603EF5DB">
      <w:pPr>
        <w:keepNext w:val="0"/>
        <w:keepLines w:val="0"/>
        <w:pageBreakBefore w:val="0"/>
        <w:widowControl w:val="0"/>
        <w:kinsoku/>
        <w:overflowPunct/>
        <w:topLinePunct w:val="0"/>
        <w:autoSpaceDE w:val="0"/>
        <w:autoSpaceDN w:val="0"/>
        <w:bidi w:val="0"/>
        <w:adjustRightInd w:val="0"/>
        <w:snapToGrid/>
        <w:spacing w:line="440" w:lineRule="exact"/>
        <w:ind w:firstLine="424" w:firstLineChars="177"/>
        <w:textAlignment w:val="auto"/>
      </w:pPr>
      <w:r>
        <w:rPr>
          <w:rFonts w:hAnsi="宋体" w:cs="宋体"/>
        </w:rPr>
        <w:t>2.</w:t>
      </w:r>
      <w:r>
        <w:rPr>
          <w:rFonts w:hint="eastAsia" w:hAnsi="宋体" w:cs="宋体"/>
        </w:rPr>
        <w:t>报价人未被列入“信用中国”网站（www.creditchina.gov.cn）失信被执行人、重大税收违法失信主体、政府采购严重违法失信行为记录名单（处罚期限届满的除外）。</w:t>
      </w:r>
    </w:p>
    <w:p w14:paraId="7CFDC4E8">
      <w:pPr>
        <w:keepNext w:val="0"/>
        <w:keepLines w:val="0"/>
        <w:pageBreakBefore w:val="0"/>
        <w:widowControl w:val="0"/>
        <w:kinsoku/>
        <w:overflowPunct/>
        <w:topLinePunct w:val="0"/>
        <w:autoSpaceDE w:val="0"/>
        <w:autoSpaceDN w:val="0"/>
        <w:bidi w:val="0"/>
        <w:adjustRightInd w:val="0"/>
        <w:snapToGrid/>
        <w:spacing w:line="440" w:lineRule="exact"/>
        <w:ind w:firstLine="424" w:firstLineChars="177"/>
        <w:textAlignment w:val="auto"/>
        <w:rPr>
          <w:rFonts w:ascii="Times New Roman" w:cs="宋体"/>
        </w:rPr>
      </w:pPr>
      <w:r>
        <w:rPr>
          <w:rFonts w:hint="eastAsia" w:hAnsi="宋体" w:cs="宋体"/>
          <w:lang w:val="en-US" w:eastAsia="zh-CN"/>
        </w:rPr>
        <w:t>六</w:t>
      </w:r>
      <w:r>
        <w:rPr>
          <w:rFonts w:hint="eastAsia" w:hAnsi="宋体" w:cs="宋体"/>
        </w:rPr>
        <w:t>、成交原则：</w:t>
      </w:r>
      <w:r>
        <w:rPr>
          <w:rFonts w:hint="eastAsia" w:hAnsi="宋体" w:cs="宋体"/>
          <w:b/>
        </w:rPr>
        <w:t>从实质性满足采购需求的供应商中，按不含税</w:t>
      </w:r>
      <w:r>
        <w:rPr>
          <w:rFonts w:hint="eastAsia" w:hAnsi="宋体" w:cs="宋体"/>
          <w:b/>
          <w:lang w:val="en-US" w:eastAsia="zh-CN"/>
        </w:rPr>
        <w:t>综合单价</w:t>
      </w:r>
      <w:r>
        <w:rPr>
          <w:rFonts w:hint="eastAsia" w:hAnsi="宋体" w:cs="宋体"/>
          <w:b/>
        </w:rPr>
        <w:t>最低成交原则确定成交供应商</w:t>
      </w:r>
      <w:r>
        <w:rPr>
          <w:rFonts w:hint="eastAsia" w:hAnsi="宋体" w:cs="宋体"/>
        </w:rPr>
        <w:t>。</w:t>
      </w:r>
    </w:p>
    <w:p w14:paraId="2E780034">
      <w:pPr>
        <w:keepNext w:val="0"/>
        <w:keepLines w:val="0"/>
        <w:pageBreakBefore w:val="0"/>
        <w:widowControl w:val="0"/>
        <w:kinsoku/>
        <w:overflowPunct/>
        <w:topLinePunct w:val="0"/>
        <w:autoSpaceDE w:val="0"/>
        <w:autoSpaceDN w:val="0"/>
        <w:bidi w:val="0"/>
        <w:adjustRightInd w:val="0"/>
        <w:snapToGrid/>
        <w:spacing w:line="440" w:lineRule="exact"/>
        <w:ind w:firstLine="424" w:firstLineChars="177"/>
        <w:textAlignment w:val="auto"/>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七</w:t>
      </w:r>
      <w:r>
        <w:rPr>
          <w:rFonts w:hint="eastAsia" w:hAnsi="宋体" w:cs="宋体"/>
          <w:color w:val="000000" w:themeColor="text1"/>
          <w14:textFill>
            <w14:solidFill>
              <w14:schemeClr w14:val="tx1"/>
            </w14:solidFill>
          </w14:textFill>
        </w:rPr>
        <w:t>、报价文件递交截止时间：</w:t>
      </w:r>
      <w:bookmarkStart w:id="2" w:name="_Hlk27138379"/>
      <w:r>
        <w:rPr>
          <w:rFonts w:ascii="Times New Roman"/>
          <w:color w:val="000000" w:themeColor="text1"/>
          <w14:textFill>
            <w14:solidFill>
              <w14:schemeClr w14:val="tx1"/>
            </w14:solidFill>
          </w14:textFill>
        </w:rPr>
        <w:t>2025年</w:t>
      </w:r>
      <w:r>
        <w:rPr>
          <w:rFonts w:hint="eastAsia" w:ascii="Times New Roman"/>
          <w:color w:val="000000" w:themeColor="text1"/>
          <w:lang w:val="en-US" w:eastAsia="zh-CN"/>
          <w14:textFill>
            <w14:solidFill>
              <w14:schemeClr w14:val="tx1"/>
            </w14:solidFill>
          </w14:textFill>
        </w:rPr>
        <w:t>12</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29</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15</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分</w:t>
      </w:r>
      <w:bookmarkEnd w:id="2"/>
      <w:r>
        <w:rPr>
          <w:rFonts w:hint="eastAsia" w:hAnsi="宋体" w:cs="宋体"/>
          <w:color w:val="000000" w:themeColor="text1"/>
          <w14:textFill>
            <w14:solidFill>
              <w14:schemeClr w14:val="tx1"/>
            </w14:solidFill>
          </w14:textFill>
        </w:rPr>
        <w:t>。</w:t>
      </w:r>
    </w:p>
    <w:p w14:paraId="4CAC918C">
      <w:pPr>
        <w:keepNext w:val="0"/>
        <w:keepLines w:val="0"/>
        <w:pageBreakBefore w:val="0"/>
        <w:widowControl w:val="0"/>
        <w:kinsoku/>
        <w:overflowPunct/>
        <w:topLinePunct w:val="0"/>
        <w:autoSpaceDE w:val="0"/>
        <w:autoSpaceDN w:val="0"/>
        <w:bidi w:val="0"/>
        <w:adjustRightInd w:val="0"/>
        <w:snapToGrid/>
        <w:spacing w:line="440" w:lineRule="exact"/>
        <w:ind w:firstLine="424" w:firstLineChars="177"/>
        <w:textAlignment w:val="auto"/>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八</w:t>
      </w:r>
      <w:r>
        <w:rPr>
          <w:rFonts w:hint="eastAsia" w:hAnsi="宋体" w:cs="宋体"/>
          <w:color w:val="000000" w:themeColor="text1"/>
          <w14:textFill>
            <w14:solidFill>
              <w14:schemeClr w14:val="tx1"/>
            </w14:solidFill>
          </w14:textFill>
        </w:rPr>
        <w:t>、报价文件递交地点：东莞市水务环境投资控股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w:t>
      </w:r>
      <w:r>
        <w:rPr>
          <w:rFonts w:hint="eastAsia" w:hAnsi="宋体" w:cs="宋体"/>
          <w:color w:val="000000" w:themeColor="text1"/>
          <w:lang w:val="en-US" w:eastAsia="zh-CN"/>
          <w14:textFill>
            <w14:solidFill>
              <w14:schemeClr w14:val="tx1"/>
            </w14:solidFill>
          </w14:textFill>
        </w:rPr>
        <w:t>招标成本部</w:t>
      </w:r>
      <w:r>
        <w:rPr>
          <w:rFonts w:hint="eastAsia" w:hAnsi="宋体" w:cs="宋体"/>
          <w:color w:val="000000" w:themeColor="text1"/>
          <w14:textFill>
            <w14:solidFill>
              <w14:schemeClr w14:val="tx1"/>
            </w14:solidFill>
          </w14:textFill>
        </w:rPr>
        <w:t>。</w:t>
      </w:r>
    </w:p>
    <w:p w14:paraId="13588CB7">
      <w:pPr>
        <w:keepNext w:val="0"/>
        <w:keepLines w:val="0"/>
        <w:pageBreakBefore w:val="0"/>
        <w:widowControl w:val="0"/>
        <w:kinsoku/>
        <w:overflowPunct/>
        <w:topLinePunct w:val="0"/>
        <w:autoSpaceDE w:val="0"/>
        <w:autoSpaceDN w:val="0"/>
        <w:bidi w:val="0"/>
        <w:adjustRightInd w:val="0"/>
        <w:snapToGrid/>
        <w:spacing w:line="440" w:lineRule="exact"/>
        <w:ind w:firstLine="424" w:firstLineChars="177"/>
        <w:textAlignment w:val="auto"/>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九</w:t>
      </w:r>
      <w:r>
        <w:rPr>
          <w:rFonts w:hint="eastAsia" w:hAnsi="宋体" w:cs="宋体"/>
          <w:color w:val="000000" w:themeColor="text1"/>
          <w14:textFill>
            <w14:solidFill>
              <w14:schemeClr w14:val="tx1"/>
            </w14:solidFill>
          </w14:textFill>
        </w:rPr>
        <w:t>、报价文件开封时间：</w:t>
      </w:r>
      <w:r>
        <w:rPr>
          <w:rFonts w:ascii="Times New Roman"/>
          <w:color w:val="000000" w:themeColor="text1"/>
          <w14:textFill>
            <w14:solidFill>
              <w14:schemeClr w14:val="tx1"/>
            </w14:solidFill>
          </w14:textFill>
        </w:rPr>
        <w:t>2025年</w:t>
      </w:r>
      <w:r>
        <w:rPr>
          <w:rFonts w:hint="eastAsia" w:ascii="Times New Roman"/>
          <w:color w:val="000000" w:themeColor="text1"/>
          <w:lang w:val="en-US" w:eastAsia="zh-CN"/>
          <w14:textFill>
            <w14:solidFill>
              <w14:schemeClr w14:val="tx1"/>
            </w14:solidFill>
          </w14:textFill>
        </w:rPr>
        <w:t>12</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29</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15</w:t>
      </w:r>
      <w:bookmarkStart w:id="35" w:name="_GoBack"/>
      <w:bookmarkEnd w:id="35"/>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分</w:t>
      </w:r>
      <w:r>
        <w:rPr>
          <w:rFonts w:hint="eastAsia" w:hAnsi="宋体" w:cs="宋体"/>
          <w:color w:val="000000" w:themeColor="text1"/>
          <w14:textFill>
            <w14:solidFill>
              <w14:schemeClr w14:val="tx1"/>
            </w14:solidFill>
          </w14:textFill>
        </w:rPr>
        <w:t>。</w:t>
      </w:r>
    </w:p>
    <w:p w14:paraId="471B0EB0">
      <w:pPr>
        <w:keepNext w:val="0"/>
        <w:keepLines w:val="0"/>
        <w:pageBreakBefore w:val="0"/>
        <w:widowControl w:val="0"/>
        <w:kinsoku/>
        <w:overflowPunct/>
        <w:topLinePunct w:val="0"/>
        <w:autoSpaceDE w:val="0"/>
        <w:autoSpaceDN w:val="0"/>
        <w:bidi w:val="0"/>
        <w:adjustRightInd w:val="0"/>
        <w:snapToGrid/>
        <w:spacing w:line="440" w:lineRule="exact"/>
        <w:ind w:firstLine="424" w:firstLineChars="177"/>
        <w:textAlignment w:val="auto"/>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十</w:t>
      </w:r>
      <w:r>
        <w:rPr>
          <w:rFonts w:hint="eastAsia" w:hAnsi="宋体" w:cs="宋体"/>
          <w:color w:val="000000" w:themeColor="text1"/>
          <w14:textFill>
            <w14:solidFill>
              <w14:schemeClr w14:val="tx1"/>
            </w14:solidFill>
          </w14:textFill>
        </w:rPr>
        <w:t>、开封地点：东莞市水务环境投资控股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司4楼开标室。</w:t>
      </w:r>
    </w:p>
    <w:p w14:paraId="740F5757">
      <w:pPr>
        <w:keepNext w:val="0"/>
        <w:keepLines w:val="0"/>
        <w:pageBreakBefore w:val="0"/>
        <w:widowControl w:val="0"/>
        <w:kinsoku/>
        <w:overflowPunct/>
        <w:topLinePunct w:val="0"/>
        <w:autoSpaceDE w:val="0"/>
        <w:autoSpaceDN w:val="0"/>
        <w:bidi w:val="0"/>
        <w:adjustRightInd w:val="0"/>
        <w:snapToGrid/>
        <w:spacing w:line="440" w:lineRule="exact"/>
        <w:ind w:firstLine="424" w:firstLineChars="177"/>
        <w:textAlignment w:val="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w:t>
      </w:r>
      <w:r>
        <w:rPr>
          <w:rFonts w:hint="eastAsia" w:hAnsi="宋体" w:cs="宋体"/>
          <w:color w:val="000000" w:themeColor="text1"/>
          <w:lang w:val="en-US" w:eastAsia="zh-CN"/>
          <w14:textFill>
            <w14:solidFill>
              <w14:schemeClr w14:val="tx1"/>
            </w14:solidFill>
          </w14:textFill>
        </w:rPr>
        <w:t>一</w:t>
      </w:r>
      <w:r>
        <w:rPr>
          <w:rFonts w:hint="eastAsia" w:hAnsi="宋体" w:cs="宋体"/>
          <w:color w:val="000000" w:themeColor="text1"/>
          <w14:textFill>
            <w14:solidFill>
              <w14:schemeClr w14:val="tx1"/>
            </w14:solidFill>
          </w14:textFill>
        </w:rPr>
        <w:t>、采购人联系方式：</w:t>
      </w:r>
    </w:p>
    <w:p w14:paraId="0B96A9E8">
      <w:pPr>
        <w:keepNext w:val="0"/>
        <w:keepLines w:val="0"/>
        <w:pageBreakBefore w:val="0"/>
        <w:widowControl w:val="0"/>
        <w:kinsoku/>
        <w:overflowPunct/>
        <w:topLinePunct w:val="0"/>
        <w:autoSpaceDE w:val="0"/>
        <w:autoSpaceDN w:val="0"/>
        <w:bidi w:val="0"/>
        <w:adjustRightInd w:val="0"/>
        <w:snapToGrid/>
        <w:spacing w:line="440" w:lineRule="exact"/>
        <w:ind w:left="566" w:leftChars="236" w:firstLine="285"/>
        <w:textAlignment w:val="auto"/>
        <w:rPr>
          <w:rFonts w:hint="eastAsia" w:hAnsi="宋体" w:eastAsia="宋体" w:cs="宋体"/>
          <w:color w:val="000000" w:themeColor="text1"/>
          <w:lang w:val="en-US" w:eastAsia="zh-CN"/>
          <w14:textFill>
            <w14:solidFill>
              <w14:schemeClr w14:val="tx1"/>
            </w14:solidFill>
          </w14:textFill>
        </w:rPr>
      </w:pPr>
      <w:bookmarkStart w:id="3" w:name="_Hlk27138405"/>
      <w:r>
        <w:rPr>
          <w:rFonts w:hint="eastAsia" w:hAnsi="宋体" w:cs="宋体"/>
          <w:color w:val="000000" w:themeColor="text1"/>
          <w14:textFill>
            <w14:solidFill>
              <w14:schemeClr w14:val="tx1"/>
            </w14:solidFill>
          </w14:textFill>
        </w:rPr>
        <w:t>采购联系人：</w:t>
      </w:r>
      <w:r>
        <w:rPr>
          <w:rFonts w:hint="eastAsia" w:hAnsi="宋体" w:cs="宋体"/>
          <w:color w:val="000000" w:themeColor="text1"/>
          <w:lang w:val="en-US" w:eastAsia="zh-CN"/>
          <w14:textFill>
            <w14:solidFill>
              <w14:schemeClr w14:val="tx1"/>
            </w14:solidFill>
          </w14:textFill>
        </w:rPr>
        <w:t>莫佩欣</w:t>
      </w:r>
    </w:p>
    <w:p w14:paraId="2E00E227">
      <w:pPr>
        <w:keepNext w:val="0"/>
        <w:keepLines w:val="0"/>
        <w:pageBreakBefore w:val="0"/>
        <w:widowControl w:val="0"/>
        <w:kinsoku/>
        <w:overflowPunct/>
        <w:topLinePunct w:val="0"/>
        <w:autoSpaceDE w:val="0"/>
        <w:autoSpaceDN w:val="0"/>
        <w:bidi w:val="0"/>
        <w:adjustRightInd w:val="0"/>
        <w:snapToGrid/>
        <w:spacing w:line="440" w:lineRule="exact"/>
        <w:ind w:left="566" w:leftChars="236" w:firstLine="285"/>
        <w:textAlignment w:val="auto"/>
        <w:rPr>
          <w:rFonts w:hint="default" w:hAnsi="宋体" w:eastAsia="宋体" w:cs="宋体"/>
          <w:color w:val="000000" w:themeColor="text1"/>
          <w:lang w:val="en-US" w:eastAsia="zh-CN"/>
          <w14:textFill>
            <w14:solidFill>
              <w14:schemeClr w14:val="tx1"/>
            </w14:solidFill>
          </w14:textFill>
        </w:rPr>
      </w:pPr>
      <w:r>
        <w:rPr>
          <w:rFonts w:hint="eastAsia" w:hAnsi="宋体" w:cs="宋体"/>
          <w:color w:val="000000" w:themeColor="text1"/>
          <w14:textFill>
            <w14:solidFill>
              <w14:schemeClr w14:val="tx1"/>
            </w14:solidFill>
          </w14:textFill>
        </w:rPr>
        <w:t>联系电话：</w:t>
      </w:r>
      <w:r>
        <w:rPr>
          <w:rFonts w:hint="eastAsia" w:hAnsi="宋体" w:cs="宋体"/>
          <w:color w:val="000000" w:themeColor="text1"/>
          <w:lang w:val="en-US" w:eastAsia="zh-CN"/>
          <w14:textFill>
            <w14:solidFill>
              <w14:schemeClr w14:val="tx1"/>
            </w14:solidFill>
          </w14:textFill>
        </w:rPr>
        <w:t>0769-2328 6160</w:t>
      </w:r>
    </w:p>
    <w:p w14:paraId="5E4E917E">
      <w:pPr>
        <w:keepNext w:val="0"/>
        <w:keepLines w:val="0"/>
        <w:pageBreakBefore w:val="0"/>
        <w:widowControl w:val="0"/>
        <w:kinsoku/>
        <w:overflowPunct/>
        <w:topLinePunct w:val="0"/>
        <w:autoSpaceDE w:val="0"/>
        <w:autoSpaceDN w:val="0"/>
        <w:bidi w:val="0"/>
        <w:adjustRightInd w:val="0"/>
        <w:snapToGrid/>
        <w:spacing w:line="440" w:lineRule="exact"/>
        <w:ind w:left="566" w:leftChars="236" w:firstLine="285"/>
        <w:textAlignment w:val="auto"/>
        <w:rPr>
          <w:rFonts w:hint="eastAsia"/>
          <w:lang w:val="en-US" w:eastAsia="zh-CN"/>
        </w:rPr>
      </w:pPr>
      <w:r>
        <w:rPr>
          <w:rFonts w:hint="eastAsia" w:hAnsi="宋体" w:cs="宋体"/>
          <w:color w:val="000000" w:themeColor="text1"/>
          <w14:textFill>
            <w14:solidFill>
              <w14:schemeClr w14:val="tx1"/>
            </w14:solidFill>
          </w14:textFill>
        </w:rPr>
        <w:t>联系地址：东莞市南城街道滨河路</w:t>
      </w:r>
      <w:r>
        <w:rPr>
          <w:rFonts w:ascii="Times New Roman"/>
          <w:color w:val="000000" w:themeColor="text1"/>
          <w14:textFill>
            <w14:solidFill>
              <w14:schemeClr w14:val="tx1"/>
            </w14:solidFill>
          </w14:textFill>
        </w:rPr>
        <w:t>100</w:t>
      </w:r>
      <w:r>
        <w:rPr>
          <w:rFonts w:hint="eastAsia" w:hAnsi="宋体" w:cs="宋体"/>
          <w:color w:val="000000" w:themeColor="text1"/>
          <w14:textFill>
            <w14:solidFill>
              <w14:schemeClr w14:val="tx1"/>
            </w14:solidFill>
          </w14:textFill>
        </w:rPr>
        <w:t>号（东莞市水务环境投资控股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w:t>
      </w:r>
      <w:bookmarkEnd w:id="3"/>
      <w:r>
        <w:rPr>
          <w:rFonts w:hint="eastAsia" w:hAnsi="宋体" w:cs="宋体"/>
          <w:color w:val="000000" w:themeColor="text1"/>
          <w:lang w:val="en-US" w:eastAsia="zh-CN"/>
          <w14:textFill>
            <w14:solidFill>
              <w14:schemeClr w14:val="tx1"/>
            </w14:solidFill>
          </w14:textFill>
        </w:rPr>
        <w:tab/>
      </w:r>
    </w:p>
    <w:p w14:paraId="2C3B7999">
      <w:pPr>
        <w:keepNext w:val="0"/>
        <w:keepLines w:val="0"/>
        <w:pageBreakBefore w:val="0"/>
        <w:widowControl w:val="0"/>
        <w:kinsoku/>
        <w:overflowPunct/>
        <w:topLinePunct w:val="0"/>
        <w:autoSpaceDE w:val="0"/>
        <w:autoSpaceDN w:val="0"/>
        <w:bidi w:val="0"/>
        <w:adjustRightInd w:val="0"/>
        <w:snapToGrid/>
        <w:spacing w:line="440" w:lineRule="exact"/>
        <w:jc w:val="right"/>
        <w:textAlignment w:val="auto"/>
        <w:rPr>
          <w:rFonts w:hint="eastAsia" w:hAnsi="宋体" w:cs="宋体"/>
          <w:color w:val="000000" w:themeColor="text1"/>
          <w14:textFill>
            <w14:solidFill>
              <w14:schemeClr w14:val="tx1"/>
            </w14:solidFill>
          </w14:textFill>
        </w:rPr>
      </w:pPr>
      <w:bookmarkStart w:id="4" w:name="_Hlk27138410"/>
      <w:r>
        <w:rPr>
          <w:rFonts w:hint="eastAsia" w:hAnsi="宋体" w:cs="宋体"/>
          <w:color w:val="000000" w:themeColor="text1"/>
          <w14:textFill>
            <w14:solidFill>
              <w14:schemeClr w14:val="tx1"/>
            </w14:solidFill>
          </w14:textFill>
        </w:rPr>
        <w:t>东莞市水务环境投资控股集团净水有限公司</w:t>
      </w:r>
    </w:p>
    <w:p w14:paraId="76D22EC7">
      <w:pPr>
        <w:keepNext w:val="0"/>
        <w:keepLines w:val="0"/>
        <w:pageBreakBefore w:val="0"/>
        <w:widowControl w:val="0"/>
        <w:kinsoku/>
        <w:wordWrap w:val="0"/>
        <w:overflowPunct/>
        <w:topLinePunct w:val="0"/>
        <w:autoSpaceDE w:val="0"/>
        <w:autoSpaceDN w:val="0"/>
        <w:bidi w:val="0"/>
        <w:adjustRightInd w:val="0"/>
        <w:snapToGrid/>
        <w:spacing w:line="440" w:lineRule="exact"/>
        <w:jc w:val="center"/>
        <w:textAlignment w:val="auto"/>
        <w:rPr>
          <w:rFonts w:hAnsi="宋体" w:cs="宋体"/>
          <w:color w:val="000000" w:themeColor="text1"/>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2025年</w:t>
      </w:r>
      <w:r>
        <w:rPr>
          <w:rFonts w:hint="eastAsia" w:ascii="Times New Roman"/>
          <w:color w:val="000000" w:themeColor="text1"/>
          <w:lang w:val="en-US" w:eastAsia="zh-CN"/>
          <w14:textFill>
            <w14:solidFill>
              <w14:schemeClr w14:val="tx1"/>
            </w14:solidFill>
          </w14:textFill>
        </w:rPr>
        <w:t>12月26</w:t>
      </w:r>
      <w:r>
        <w:rPr>
          <w:rFonts w:ascii="Times New Roman"/>
          <w:color w:val="000000" w:themeColor="text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bookmarkEnd w:id="4"/>
    </w:p>
    <w:p w14:paraId="3F2D2CB8">
      <w:pPr>
        <w:spacing w:line="360" w:lineRule="auto"/>
        <w:rPr>
          <w:rFonts w:hAnsi="宋体" w:cs="宋体"/>
        </w:rPr>
        <w:sectPr>
          <w:pgSz w:w="11906" w:h="16838"/>
          <w:pgMar w:top="1440" w:right="1803" w:bottom="1440" w:left="1803" w:header="851" w:footer="992" w:gutter="0"/>
          <w:cols w:space="0" w:num="1"/>
          <w:docGrid w:type="lines" w:linePitch="332" w:charSpace="0"/>
        </w:sectPr>
      </w:pPr>
    </w:p>
    <w:p w14:paraId="1F3AB1D9">
      <w:pPr>
        <w:pStyle w:val="3"/>
        <w:spacing w:before="0" w:after="0"/>
        <w:jc w:val="center"/>
        <w:rPr>
          <w:rFonts w:hAnsi="宋体" w:cs="宋体"/>
          <w:szCs w:val="32"/>
        </w:rPr>
      </w:pPr>
      <w:bookmarkStart w:id="5" w:name="_Toc22255"/>
      <w:r>
        <w:rPr>
          <w:rFonts w:hint="eastAsia" w:hAnsi="宋体" w:cs="宋体"/>
          <w:szCs w:val="32"/>
        </w:rPr>
        <w:t>第二章 用户需求</w:t>
      </w:r>
      <w:bookmarkEnd w:id="5"/>
    </w:p>
    <w:p w14:paraId="6DCD080F">
      <w:pPr>
        <w:spacing w:line="360" w:lineRule="auto"/>
        <w:jc w:val="center"/>
        <w:rPr>
          <w:rFonts w:hint="eastAsia" w:hAnsi="Times New Roman" w:cs="Times New Roman"/>
          <w:b/>
          <w:bCs/>
          <w:sz w:val="28"/>
          <w:szCs w:val="28"/>
        </w:rPr>
      </w:pPr>
      <w:bookmarkStart w:id="6" w:name="_Toc447045087"/>
      <w:bookmarkStart w:id="7" w:name="_Toc447044476"/>
      <w:bookmarkStart w:id="8" w:name="_Toc447044600"/>
    </w:p>
    <w:p w14:paraId="2A193E7A">
      <w:pPr>
        <w:spacing w:line="360" w:lineRule="auto"/>
        <w:jc w:val="center"/>
        <w:rPr>
          <w:rFonts w:hint="eastAsia" w:hAnsi="Times New Roman" w:cs="Times New Roman"/>
          <w:b/>
          <w:bCs/>
          <w:sz w:val="28"/>
          <w:szCs w:val="28"/>
        </w:rPr>
      </w:pPr>
      <w:r>
        <w:rPr>
          <w:rFonts w:hint="eastAsia" w:hAnsi="Times New Roman" w:cs="Times New Roman"/>
          <w:b/>
          <w:bCs/>
          <w:sz w:val="28"/>
          <w:szCs w:val="28"/>
        </w:rPr>
        <w:t>东莞市众源环境投资有限公司污泥脱水减量配合服务(B包组)</w:t>
      </w:r>
    </w:p>
    <w:p w14:paraId="1436BD2F">
      <w:pPr>
        <w:spacing w:line="360" w:lineRule="auto"/>
        <w:jc w:val="center"/>
        <w:rPr>
          <w:rFonts w:hint="eastAsia" w:cs="Times New Roman"/>
          <w:b/>
          <w:bCs/>
          <w:sz w:val="28"/>
          <w:szCs w:val="28"/>
          <w:lang w:val="en-US" w:eastAsia="zh-CN"/>
        </w:rPr>
      </w:pPr>
      <w:r>
        <w:rPr>
          <w:rFonts w:hint="eastAsia" w:hAnsi="Times New Roman" w:cs="Times New Roman"/>
          <w:b/>
          <w:bCs/>
          <w:sz w:val="28"/>
          <w:szCs w:val="28"/>
        </w:rPr>
        <w:t>应急采购项目</w:t>
      </w:r>
      <w:r>
        <w:rPr>
          <w:rFonts w:hint="eastAsia" w:cs="Times New Roman"/>
          <w:b/>
          <w:bCs/>
          <w:sz w:val="28"/>
          <w:szCs w:val="28"/>
          <w:lang w:val="en-US" w:eastAsia="zh-CN"/>
        </w:rPr>
        <w:t>用户需求书</w:t>
      </w:r>
    </w:p>
    <w:p w14:paraId="155FD9EB">
      <w:pPr>
        <w:bidi w:val="0"/>
        <w:rPr>
          <w:rFonts w:hint="default"/>
          <w:lang w:val="en-US" w:eastAsia="zh-CN"/>
        </w:rPr>
      </w:pPr>
    </w:p>
    <w:p w14:paraId="44625AFD">
      <w:pPr>
        <w:autoSpaceDE w:val="0"/>
        <w:autoSpaceDN w:val="0"/>
        <w:adjustRightInd w:val="0"/>
        <w:snapToGrid w:val="0"/>
        <w:spacing w:line="360" w:lineRule="auto"/>
        <w:ind w:firstLine="420"/>
        <w:contextualSpacing/>
        <w:jc w:val="left"/>
        <w:outlineLvl w:val="9"/>
        <w:rPr>
          <w:rFonts w:ascii="宋体" w:hAnsi="宋体" w:eastAsia="宋体" w:cs="宋体"/>
          <w:color w:val="auto"/>
          <w:kern w:val="0"/>
          <w:sz w:val="24"/>
          <w:szCs w:val="21"/>
          <w:highlight w:val="none"/>
        </w:rPr>
      </w:pPr>
      <w:r>
        <w:rPr>
          <w:rFonts w:hint="eastAsia" w:ascii="宋体" w:hAnsi="宋体" w:eastAsia="宋体" w:cs="宋体"/>
          <w:color w:val="auto"/>
          <w:kern w:val="0"/>
          <w:sz w:val="21"/>
          <w:szCs w:val="21"/>
          <w:highlight w:val="none"/>
        </w:rPr>
        <w:t>一、</w:t>
      </w:r>
      <w:r>
        <w:rPr>
          <w:rFonts w:hint="eastAsia" w:ascii="宋体" w:hAnsi="宋体" w:eastAsia="宋体" w:cs="宋体"/>
          <w:b/>
          <w:color w:val="auto"/>
          <w:kern w:val="0"/>
          <w:sz w:val="21"/>
          <w:szCs w:val="21"/>
          <w:highlight w:val="none"/>
        </w:rPr>
        <w:t>项目概况</w:t>
      </w:r>
    </w:p>
    <w:p w14:paraId="350B13D3">
      <w:pPr>
        <w:widowControl/>
        <w:autoSpaceDE w:val="0"/>
        <w:autoSpaceDN w:val="0"/>
        <w:adjustRightInd w:val="0"/>
        <w:snapToGrid w:val="0"/>
        <w:spacing w:line="360" w:lineRule="auto"/>
        <w:ind w:firstLine="420"/>
        <w:contextualSpacing/>
        <w:jc w:val="left"/>
        <w:outlineLvl w:val="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1、根据东莞市众源环境投资有限公司（下称“</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已</w:t>
      </w:r>
      <w:r>
        <w:rPr>
          <w:rFonts w:hint="eastAsia" w:ascii="宋体" w:hAnsi="宋体" w:eastAsia="宋体" w:cs="宋体"/>
          <w:color w:val="auto"/>
          <w:kern w:val="0"/>
          <w:sz w:val="21"/>
          <w:szCs w:val="21"/>
          <w:highlight w:val="none"/>
        </w:rPr>
        <w:t>承接东莞市水务集团净水有限公司下属污水处理厂内污泥脱水减项目（下称“污泥项目”）的自主运营生产工作。本次</w:t>
      </w:r>
      <w:r>
        <w:rPr>
          <w:rFonts w:hint="eastAsia" w:ascii="宋体" w:hAnsi="宋体" w:eastAsia="宋体" w:cs="宋体"/>
          <w:color w:val="auto"/>
          <w:kern w:val="0"/>
          <w:sz w:val="21"/>
          <w:szCs w:val="21"/>
          <w:highlight w:val="none"/>
          <w:lang w:val="en-US" w:eastAsia="zh-CN"/>
        </w:rPr>
        <w:t>共涉及9个项目点，</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以</w:t>
      </w:r>
      <w:r>
        <w:rPr>
          <w:rFonts w:hint="eastAsia" w:ascii="宋体" w:hAnsi="宋体" w:eastAsia="宋体" w:cs="宋体"/>
          <w:color w:val="auto"/>
          <w:kern w:val="0"/>
          <w:sz w:val="21"/>
          <w:szCs w:val="21"/>
          <w:highlight w:val="none"/>
          <w:lang w:eastAsia="zh-CN"/>
        </w:rPr>
        <w:t>公开询价</w:t>
      </w:r>
      <w:r>
        <w:rPr>
          <w:rFonts w:hint="eastAsia" w:ascii="宋体" w:hAnsi="宋体" w:eastAsia="宋体" w:cs="宋体"/>
          <w:color w:val="auto"/>
          <w:kern w:val="0"/>
          <w:sz w:val="21"/>
          <w:szCs w:val="21"/>
          <w:highlight w:val="none"/>
        </w:rPr>
        <w:t>的方式，确定</w:t>
      </w:r>
      <w:r>
        <w:rPr>
          <w:rFonts w:hint="eastAsia" w:ascii="宋体" w:hAnsi="宋体" w:eastAsia="宋体" w:cs="宋体"/>
          <w:color w:val="auto"/>
          <w:kern w:val="0"/>
          <w:sz w:val="21"/>
          <w:szCs w:val="21"/>
          <w:highlight w:val="none"/>
          <w:lang w:val="en-US" w:eastAsia="zh-CN"/>
        </w:rPr>
        <w:t>1家</w:t>
      </w:r>
      <w:r>
        <w:rPr>
          <w:rFonts w:hint="eastAsia" w:ascii="宋体" w:hAnsi="宋体" w:eastAsia="宋体" w:cs="宋体"/>
          <w:color w:val="auto"/>
          <w:kern w:val="0"/>
          <w:sz w:val="21"/>
          <w:szCs w:val="21"/>
          <w:highlight w:val="none"/>
        </w:rPr>
        <w:t>服务单位。</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使用</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提供的设备及配套设施、药剂，为</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提供污泥脱水减量配合服务。</w:t>
      </w:r>
    </w:p>
    <w:p w14:paraId="3C0FD214">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2、本概况介绍的配合服务情况仅为了便于</w:t>
      </w:r>
      <w:r>
        <w:rPr>
          <w:rFonts w:hint="eastAsia" w:ascii="宋体" w:hAnsi="宋体" w:eastAsia="宋体" w:cs="宋体"/>
          <w:color w:val="auto"/>
          <w:kern w:val="0"/>
          <w:sz w:val="21"/>
          <w:szCs w:val="21"/>
          <w:highlight w:val="none"/>
          <w:lang w:val="en-US" w:eastAsia="zh-CN"/>
        </w:rPr>
        <w:t>服务单位</w:t>
      </w:r>
      <w:r>
        <w:rPr>
          <w:rFonts w:hint="eastAsia" w:ascii="宋体" w:hAnsi="宋体" w:eastAsia="宋体" w:cs="宋体"/>
          <w:color w:val="auto"/>
          <w:kern w:val="0"/>
          <w:sz w:val="21"/>
          <w:szCs w:val="21"/>
          <w:highlight w:val="none"/>
        </w:rPr>
        <w:t>了解项目情况使用，不作为</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针对某个项目点最终委托服务</w:t>
      </w:r>
      <w:r>
        <w:rPr>
          <w:rFonts w:hint="eastAsia" w:ascii="宋体" w:hAnsi="宋体" w:eastAsia="宋体" w:cs="宋体"/>
          <w:color w:val="auto"/>
          <w:kern w:val="0"/>
          <w:sz w:val="21"/>
          <w:szCs w:val="21"/>
          <w:highlight w:val="none"/>
          <w:lang w:val="en-US" w:eastAsia="zh-CN"/>
        </w:rPr>
        <w:t>时</w:t>
      </w:r>
      <w:r>
        <w:rPr>
          <w:rFonts w:hint="eastAsia" w:ascii="宋体" w:hAnsi="宋体" w:eastAsia="宋体" w:cs="宋体"/>
          <w:color w:val="auto"/>
          <w:kern w:val="0"/>
          <w:sz w:val="21"/>
          <w:szCs w:val="21"/>
          <w:highlight w:val="none"/>
        </w:rPr>
        <w:t>长和污泥产量的保证。最终按实际各项目点含水率要求和污泥产量结算，</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不得因项目服务时长比预期短或污泥产量减少而要求提供任何形式的补偿或赔偿。</w:t>
      </w:r>
    </w:p>
    <w:p w14:paraId="206F41D2">
      <w:pPr>
        <w:widowControl/>
        <w:autoSpaceDE w:val="0"/>
        <w:autoSpaceDN w:val="0"/>
        <w:adjustRightInd w:val="0"/>
        <w:snapToGrid w:val="0"/>
        <w:spacing w:line="360" w:lineRule="auto"/>
        <w:ind w:firstLine="420"/>
        <w:contextualSpacing/>
        <w:jc w:val="left"/>
        <w:outlineLvl w:val="9"/>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二、采购范围、服务期限及</w:t>
      </w:r>
      <w:r>
        <w:rPr>
          <w:rFonts w:hint="eastAsia" w:ascii="宋体" w:hAnsi="宋体" w:eastAsia="宋体" w:cs="宋体"/>
          <w:b/>
          <w:bCs/>
          <w:color w:val="auto"/>
          <w:kern w:val="0"/>
          <w:sz w:val="21"/>
          <w:szCs w:val="21"/>
          <w:highlight w:val="none"/>
          <w:lang w:val="en-US" w:eastAsia="zh-CN"/>
        </w:rPr>
        <w:t>处理</w:t>
      </w:r>
      <w:r>
        <w:rPr>
          <w:rFonts w:hint="eastAsia" w:ascii="宋体" w:hAnsi="宋体" w:eastAsia="宋体" w:cs="宋体"/>
          <w:b/>
          <w:bCs/>
          <w:color w:val="auto"/>
          <w:kern w:val="0"/>
          <w:sz w:val="21"/>
          <w:szCs w:val="21"/>
          <w:highlight w:val="none"/>
        </w:rPr>
        <w:t>量</w:t>
      </w:r>
    </w:p>
    <w:p w14:paraId="2F71846F">
      <w:pPr>
        <w:widowControl/>
        <w:autoSpaceDE w:val="0"/>
        <w:autoSpaceDN w:val="0"/>
        <w:adjustRightInd w:val="0"/>
        <w:snapToGrid w:val="0"/>
        <w:spacing w:line="360" w:lineRule="auto"/>
        <w:ind w:firstLine="420"/>
        <w:contextualSpacing/>
        <w:jc w:val="left"/>
        <w:outlineLvl w:val="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1、采购范围：</w:t>
      </w:r>
    </w:p>
    <w:p w14:paraId="1C60871F">
      <w:pPr>
        <w:widowControl/>
        <w:autoSpaceDE w:val="0"/>
        <w:autoSpaceDN w:val="0"/>
        <w:adjustRightInd w:val="0"/>
        <w:snapToGrid w:val="0"/>
        <w:spacing w:line="360" w:lineRule="auto"/>
        <w:ind w:firstLine="420"/>
        <w:contextualSpacing/>
        <w:jc w:val="left"/>
        <w:outlineLvl w:val="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指定的污水处理厂或其他地方，使用</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的设备及配套设施、药剂，为</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提供生产运营</w:t>
      </w:r>
      <w:r>
        <w:rPr>
          <w:rFonts w:hint="eastAsia" w:ascii="宋体" w:hAnsi="宋体" w:eastAsia="宋体" w:cs="宋体"/>
          <w:color w:val="auto"/>
          <w:kern w:val="0"/>
          <w:sz w:val="21"/>
          <w:szCs w:val="21"/>
          <w:highlight w:val="none"/>
          <w:lang w:val="en-US" w:eastAsia="zh-CN"/>
        </w:rPr>
        <w:t>配合</w:t>
      </w:r>
      <w:r>
        <w:rPr>
          <w:rFonts w:hint="eastAsia" w:ascii="宋体" w:hAnsi="宋体" w:eastAsia="宋体" w:cs="宋体"/>
          <w:color w:val="auto"/>
          <w:kern w:val="0"/>
          <w:sz w:val="21"/>
          <w:szCs w:val="21"/>
          <w:highlight w:val="none"/>
        </w:rPr>
        <w:t>服务，主要为将污水处理厂的剩余污泥</w:t>
      </w:r>
      <w:r>
        <w:rPr>
          <w:rFonts w:hint="eastAsia" w:ascii="宋体" w:hAnsi="宋体" w:eastAsia="宋体" w:cs="宋体"/>
          <w:color w:val="auto"/>
          <w:kern w:val="0"/>
          <w:sz w:val="21"/>
          <w:szCs w:val="21"/>
          <w:highlight w:val="none"/>
          <w:lang w:val="en-US" w:eastAsia="zh-CN"/>
        </w:rPr>
        <w:t>通过</w:t>
      </w:r>
      <w:r>
        <w:rPr>
          <w:rFonts w:hint="eastAsia" w:ascii="宋体" w:hAnsi="宋体" w:eastAsia="宋体" w:cs="宋体"/>
          <w:color w:val="auto"/>
          <w:kern w:val="0"/>
          <w:sz w:val="21"/>
          <w:szCs w:val="21"/>
          <w:highlight w:val="none"/>
        </w:rPr>
        <w:t>脱水减量</w:t>
      </w:r>
      <w:r>
        <w:rPr>
          <w:rFonts w:hint="eastAsia" w:ascii="宋体" w:hAnsi="宋体" w:eastAsia="宋体" w:cs="宋体"/>
          <w:color w:val="auto"/>
          <w:kern w:val="0"/>
          <w:sz w:val="21"/>
          <w:szCs w:val="21"/>
          <w:highlight w:val="none"/>
          <w:lang w:val="en-US" w:eastAsia="zh-CN"/>
        </w:rPr>
        <w:t>措施，降</w:t>
      </w:r>
      <w:r>
        <w:rPr>
          <w:rFonts w:hint="eastAsia" w:ascii="宋体" w:hAnsi="宋体" w:eastAsia="宋体" w:cs="宋体"/>
          <w:color w:val="auto"/>
          <w:kern w:val="0"/>
          <w:sz w:val="21"/>
          <w:szCs w:val="21"/>
          <w:highlight w:val="none"/>
        </w:rPr>
        <w:t>至</w:t>
      </w:r>
      <w:r>
        <w:rPr>
          <w:rFonts w:hint="eastAsia" w:ascii="宋体" w:hAnsi="宋体" w:eastAsia="宋体" w:cs="宋体"/>
          <w:color w:val="auto"/>
          <w:kern w:val="0"/>
          <w:sz w:val="21"/>
          <w:szCs w:val="21"/>
          <w:highlight w:val="none"/>
          <w:lang w:val="en-US" w:eastAsia="zh-CN"/>
        </w:rPr>
        <w:t>约定的</w:t>
      </w:r>
      <w:r>
        <w:rPr>
          <w:rFonts w:hint="eastAsia" w:ascii="宋体" w:hAnsi="宋体" w:eastAsia="宋体" w:cs="宋体"/>
          <w:color w:val="auto"/>
          <w:kern w:val="0"/>
          <w:sz w:val="21"/>
          <w:szCs w:val="21"/>
          <w:highlight w:val="none"/>
        </w:rPr>
        <w:t>含水率</w:t>
      </w:r>
      <w:r>
        <w:rPr>
          <w:rFonts w:hint="eastAsia" w:ascii="宋体" w:hAnsi="宋体" w:eastAsia="宋体" w:cs="宋体"/>
          <w:color w:val="auto"/>
          <w:kern w:val="0"/>
          <w:sz w:val="21"/>
          <w:szCs w:val="21"/>
          <w:highlight w:val="none"/>
          <w:lang w:val="en-US" w:eastAsia="zh-CN"/>
        </w:rPr>
        <w:t>以下（含水率标准参考表1，各项目点的实际含水率标准以合同约定或采购人书面通知为准）</w:t>
      </w:r>
      <w:r>
        <w:rPr>
          <w:rFonts w:hint="eastAsia" w:ascii="宋体" w:hAnsi="宋体" w:eastAsia="宋体" w:cs="宋体"/>
          <w:color w:val="auto"/>
          <w:kern w:val="0"/>
          <w:sz w:val="21"/>
          <w:szCs w:val="21"/>
          <w:highlight w:val="none"/>
        </w:rPr>
        <w:t>。</w:t>
      </w:r>
    </w:p>
    <w:tbl>
      <w:tblPr>
        <w:tblStyle w:val="22"/>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9"/>
        <w:gridCol w:w="2268"/>
      </w:tblGrid>
      <w:tr w14:paraId="283A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089" w:type="dxa"/>
            <w:vAlign w:val="center"/>
          </w:tcPr>
          <w:p w14:paraId="1AE3FF7A">
            <w:pPr>
              <w:autoSpaceDE w:val="0"/>
              <w:autoSpaceDN w:val="0"/>
              <w:adjustRightInd w:val="0"/>
              <w:spacing w:line="240" w:lineRule="auto"/>
              <w:jc w:val="center"/>
              <w:outlineLvl w:val="9"/>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项目点</w:t>
            </w:r>
          </w:p>
        </w:tc>
        <w:tc>
          <w:tcPr>
            <w:tcW w:w="2268" w:type="dxa"/>
            <w:vAlign w:val="center"/>
          </w:tcPr>
          <w:p w14:paraId="3906373D">
            <w:pPr>
              <w:autoSpaceDE w:val="0"/>
              <w:autoSpaceDN w:val="0"/>
              <w:adjustRightInd w:val="0"/>
              <w:spacing w:line="240" w:lineRule="auto"/>
              <w:jc w:val="center"/>
              <w:outlineLvl w:val="9"/>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含水率标准 （上限值）</w:t>
            </w:r>
          </w:p>
        </w:tc>
      </w:tr>
      <w:tr w14:paraId="7845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9" w:type="dxa"/>
            <w:vAlign w:val="center"/>
          </w:tcPr>
          <w:p w14:paraId="156068D8">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长安新区众源移动式</w:t>
            </w:r>
          </w:p>
        </w:tc>
        <w:tc>
          <w:tcPr>
            <w:tcW w:w="2268" w:type="dxa"/>
            <w:vAlign w:val="center"/>
          </w:tcPr>
          <w:p w14:paraId="49B7135D">
            <w:pPr>
              <w:autoSpaceDE w:val="0"/>
              <w:autoSpaceDN w:val="0"/>
              <w:adjustRightInd w:val="0"/>
              <w:spacing w:line="240" w:lineRule="auto"/>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55</w:t>
            </w:r>
            <w:r>
              <w:rPr>
                <w:rFonts w:hint="eastAsia" w:ascii="宋体" w:hAnsi="宋体" w:eastAsia="宋体" w:cs="宋体"/>
                <w:color w:val="auto"/>
                <w:kern w:val="0"/>
                <w:sz w:val="21"/>
                <w:szCs w:val="21"/>
                <w:highlight w:val="none"/>
              </w:rPr>
              <w:t xml:space="preserve">% </w:t>
            </w:r>
          </w:p>
        </w:tc>
      </w:tr>
      <w:tr w14:paraId="2425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89" w:type="dxa"/>
            <w:shd w:val="clear" w:color="auto" w:fill="auto"/>
            <w:vAlign w:val="center"/>
          </w:tcPr>
          <w:p w14:paraId="38C35121">
            <w:pPr>
              <w:autoSpaceDE w:val="0"/>
              <w:autoSpaceDN w:val="0"/>
              <w:adjustRightInd w:val="0"/>
              <w:spacing w:line="360" w:lineRule="auto"/>
              <w:jc w:val="left"/>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松山湖科学城厂、大岭山二期、沙田二期、虎门宁洲三期、塘厦白泥湖项目、凤岗竹塘三期、清溪厦坭二期</w:t>
            </w:r>
          </w:p>
        </w:tc>
        <w:tc>
          <w:tcPr>
            <w:tcW w:w="2268" w:type="dxa"/>
            <w:shd w:val="clear" w:color="auto" w:fill="auto"/>
            <w:vAlign w:val="center"/>
          </w:tcPr>
          <w:p w14:paraId="4D81A894">
            <w:pPr>
              <w:autoSpaceDE w:val="0"/>
              <w:autoSpaceDN w:val="0"/>
              <w:adjustRightInd w:val="0"/>
              <w:spacing w:line="240" w:lineRule="auto"/>
              <w:jc w:val="center"/>
              <w:outlineLvl w:val="9"/>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 xml:space="preserve">60% </w:t>
            </w:r>
          </w:p>
        </w:tc>
      </w:tr>
      <w:tr w14:paraId="789A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89" w:type="dxa"/>
            <w:shd w:val="clear" w:color="auto" w:fill="auto"/>
            <w:vAlign w:val="center"/>
          </w:tcPr>
          <w:p w14:paraId="1CB440F7">
            <w:pPr>
              <w:autoSpaceDE w:val="0"/>
              <w:autoSpaceDN w:val="0"/>
              <w:adjustRightInd w:val="0"/>
              <w:spacing w:line="240" w:lineRule="auto"/>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凤岗竹塘二期</w:t>
            </w:r>
          </w:p>
        </w:tc>
        <w:tc>
          <w:tcPr>
            <w:tcW w:w="2268" w:type="dxa"/>
            <w:shd w:val="clear" w:color="auto" w:fill="auto"/>
            <w:vAlign w:val="center"/>
          </w:tcPr>
          <w:p w14:paraId="553C5218">
            <w:pPr>
              <w:autoSpaceDE w:val="0"/>
              <w:autoSpaceDN w:val="0"/>
              <w:adjustRightInd w:val="0"/>
              <w:spacing w:line="240" w:lineRule="auto"/>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80%</w:t>
            </w:r>
          </w:p>
        </w:tc>
      </w:tr>
    </w:tbl>
    <w:p w14:paraId="6DE5EBAA">
      <w:pPr>
        <w:autoSpaceDE w:val="0"/>
        <w:autoSpaceDN w:val="0"/>
        <w:adjustRightInd w:val="0"/>
        <w:spacing w:line="360" w:lineRule="auto"/>
        <w:ind w:firstLine="420" w:firstLineChars="200"/>
        <w:jc w:val="left"/>
        <w:outlineLvl w:val="9"/>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备注： 含水率标准以设备设计能力及</w:t>
      </w:r>
      <w:r>
        <w:rPr>
          <w:rFonts w:hint="eastAsia" w:ascii="宋体" w:hAnsi="宋体" w:eastAsia="宋体" w:cs="宋体"/>
          <w:b w:val="0"/>
          <w:bCs w:val="0"/>
          <w:color w:val="auto"/>
          <w:kern w:val="0"/>
          <w:sz w:val="21"/>
          <w:szCs w:val="21"/>
          <w:highlight w:val="none"/>
          <w:lang w:eastAsia="zh-CN"/>
        </w:rPr>
        <w:t>采购人</w:t>
      </w:r>
      <w:r>
        <w:rPr>
          <w:rFonts w:hint="eastAsia" w:ascii="宋体" w:hAnsi="宋体" w:eastAsia="宋体" w:cs="宋体"/>
          <w:b w:val="0"/>
          <w:bCs w:val="0"/>
          <w:color w:val="auto"/>
          <w:kern w:val="0"/>
          <w:sz w:val="21"/>
          <w:szCs w:val="21"/>
          <w:highlight w:val="none"/>
        </w:rPr>
        <w:t>与污水处理厂的约定为设定依据，为污泥脱水减量工作的验收、结算的合格线，具体结算方式详见第</w:t>
      </w:r>
      <w:r>
        <w:rPr>
          <w:rFonts w:hint="eastAsia" w:ascii="宋体" w:hAnsi="宋体" w:eastAsia="宋体" w:cs="宋体"/>
          <w:b w:val="0"/>
          <w:bCs w:val="0"/>
          <w:color w:val="auto"/>
          <w:kern w:val="0"/>
          <w:sz w:val="21"/>
          <w:szCs w:val="21"/>
          <w:highlight w:val="none"/>
          <w:lang w:val="en-US" w:eastAsia="zh-CN"/>
        </w:rPr>
        <w:t>三</w:t>
      </w:r>
      <w:r>
        <w:rPr>
          <w:rFonts w:hint="eastAsia" w:ascii="宋体" w:hAnsi="宋体" w:eastAsia="宋体" w:cs="宋体"/>
          <w:b w:val="0"/>
          <w:bCs w:val="0"/>
          <w:color w:val="auto"/>
          <w:kern w:val="0"/>
          <w:sz w:val="21"/>
          <w:szCs w:val="21"/>
          <w:highlight w:val="none"/>
        </w:rPr>
        <w:t>款第2条。不同项目点的含水率标准存在不一致的情况。</w:t>
      </w:r>
      <w:r>
        <w:rPr>
          <w:rFonts w:hint="eastAsia" w:ascii="宋体" w:hAnsi="宋体" w:eastAsia="宋体" w:cs="宋体"/>
          <w:b w:val="0"/>
          <w:bCs w:val="0"/>
          <w:color w:val="auto"/>
          <w:kern w:val="0"/>
          <w:sz w:val="21"/>
          <w:szCs w:val="21"/>
          <w:highlight w:val="none"/>
          <w:lang w:val="en-US" w:eastAsia="zh-CN"/>
        </w:rPr>
        <w:t>服务期内，若采购人需增加项目点时，采购人将根据合同价格承接，增加项目点以采购人书面通知为准。</w:t>
      </w:r>
    </w:p>
    <w:p w14:paraId="632CDF3E">
      <w:pPr>
        <w:keepNext w:val="0"/>
        <w:keepLines w:val="0"/>
        <w:pageBreakBefore w:val="0"/>
        <w:widowControl w:val="0"/>
        <w:kinsoku/>
        <w:wordWrap/>
        <w:overflowPunct/>
        <w:topLinePunct w:val="0"/>
        <w:autoSpaceDE w:val="0"/>
        <w:autoSpaceDN w:val="0"/>
        <w:bidi w:val="0"/>
        <w:adjustRightInd w:val="0"/>
        <w:snapToGrid w:val="0"/>
        <w:spacing w:line="360" w:lineRule="auto"/>
        <w:ind w:firstLine="420"/>
        <w:contextualSpacing/>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2、服务期限：</w:t>
      </w:r>
    </w:p>
    <w:p w14:paraId="5D4AC32D">
      <w:pPr>
        <w:keepNext w:val="0"/>
        <w:keepLines w:val="0"/>
        <w:pageBreakBefore w:val="0"/>
        <w:widowControl w:val="0"/>
        <w:kinsoku/>
        <w:wordWrap/>
        <w:overflowPunct/>
        <w:topLinePunct w:val="0"/>
        <w:autoSpaceDE w:val="0"/>
        <w:autoSpaceDN w:val="0"/>
        <w:bidi w:val="0"/>
        <w:adjustRightInd w:val="0"/>
        <w:snapToGrid w:val="0"/>
        <w:spacing w:line="360" w:lineRule="auto"/>
        <w:ind w:firstLine="420"/>
        <w:contextualSpacing/>
        <w:jc w:val="left"/>
        <w:textAlignment w:val="auto"/>
        <w:outlineLvl w:val="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各污水处理厂污泥脱水减量项目配合服务服务限期</w:t>
      </w:r>
      <w:r>
        <w:rPr>
          <w:rFonts w:hint="eastAsia" w:ascii="宋体" w:hAnsi="宋体" w:eastAsia="宋体" w:cs="宋体"/>
          <w:color w:val="auto"/>
          <w:kern w:val="0"/>
          <w:sz w:val="21"/>
          <w:szCs w:val="21"/>
          <w:highlight w:val="none"/>
          <w:lang w:val="en-US" w:eastAsia="zh-CN"/>
        </w:rPr>
        <w:t>在合同签订后，自</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lang w:val="en-US" w:eastAsia="zh-CN"/>
        </w:rPr>
        <w:t>发出《进场通知书》</w:t>
      </w:r>
      <w:r>
        <w:rPr>
          <w:rFonts w:hint="eastAsia" w:ascii="宋体" w:hAnsi="宋体" w:eastAsia="宋体" w:cs="宋体"/>
          <w:color w:val="auto"/>
          <w:kern w:val="2"/>
          <w:sz w:val="21"/>
          <w:szCs w:val="21"/>
          <w:highlight w:val="none"/>
          <w:lang w:val="en-US" w:eastAsia="zh-CN"/>
        </w:rPr>
        <w:t>载明</w:t>
      </w:r>
      <w:r>
        <w:rPr>
          <w:rFonts w:hint="eastAsia" w:ascii="宋体" w:hAnsi="宋体" w:eastAsia="宋体" w:cs="宋体"/>
          <w:color w:val="auto"/>
          <w:kern w:val="2"/>
          <w:sz w:val="21"/>
          <w:szCs w:val="21"/>
          <w:highlight w:val="none"/>
        </w:rPr>
        <w:t>之日</w:t>
      </w:r>
      <w:r>
        <w:rPr>
          <w:rFonts w:hint="eastAsia" w:ascii="宋体" w:hAnsi="宋体" w:eastAsia="宋体" w:cs="宋体"/>
          <w:color w:val="auto"/>
          <w:kern w:val="0"/>
          <w:sz w:val="21"/>
          <w:szCs w:val="21"/>
          <w:highlight w:val="none"/>
        </w:rPr>
        <w:t>起至202</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年2月</w:t>
      </w:r>
      <w:r>
        <w:rPr>
          <w:rFonts w:hint="eastAsia" w:ascii="宋体" w:hAnsi="宋体" w:eastAsia="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rPr>
        <w:t>日止。</w:t>
      </w:r>
      <w:r>
        <w:rPr>
          <w:rFonts w:hint="eastAsia" w:ascii="宋体" w:hAnsi="宋体" w:eastAsia="宋体" w:cs="宋体"/>
          <w:color w:val="auto"/>
          <w:kern w:val="0"/>
          <w:sz w:val="21"/>
          <w:szCs w:val="21"/>
          <w:highlight w:val="none"/>
          <w:lang w:val="en-US" w:eastAsia="zh-CN"/>
        </w:rPr>
        <w:t>应急</w:t>
      </w:r>
      <w:r>
        <w:rPr>
          <w:rFonts w:hint="eastAsia" w:ascii="宋体" w:hAnsi="宋体" w:eastAsia="宋体" w:cs="宋体"/>
          <w:color w:val="auto"/>
          <w:kern w:val="0"/>
          <w:sz w:val="21"/>
          <w:szCs w:val="21"/>
          <w:highlight w:val="none"/>
        </w:rPr>
        <w:t>服务期满后，双方经友好协商一致后，可在保持综合单价不变的情况下，签订补充协议延长服务期限，延长的服务期原则上不超过三个月。</w:t>
      </w:r>
    </w:p>
    <w:p w14:paraId="2F22DF9B">
      <w:pPr>
        <w:widowControl/>
        <w:autoSpaceDE w:val="0"/>
        <w:autoSpaceDN w:val="0"/>
        <w:adjustRightInd w:val="0"/>
        <w:snapToGrid w:val="0"/>
        <w:spacing w:line="360" w:lineRule="auto"/>
        <w:ind w:firstLine="420"/>
        <w:contextualSpacing/>
        <w:jc w:val="left"/>
        <w:outlineLvl w:val="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处理</w:t>
      </w:r>
      <w:r>
        <w:rPr>
          <w:rFonts w:hint="eastAsia" w:ascii="宋体" w:hAnsi="宋体" w:eastAsia="宋体" w:cs="宋体"/>
          <w:color w:val="auto"/>
          <w:kern w:val="0"/>
          <w:sz w:val="21"/>
          <w:szCs w:val="21"/>
          <w:highlight w:val="none"/>
        </w:rPr>
        <w:t>量</w:t>
      </w:r>
    </w:p>
    <w:p w14:paraId="081B3FA8">
      <w:pPr>
        <w:widowControl/>
        <w:autoSpaceDE w:val="0"/>
        <w:autoSpaceDN w:val="0"/>
        <w:adjustRightInd w:val="0"/>
        <w:snapToGrid w:val="0"/>
        <w:spacing w:line="360" w:lineRule="auto"/>
        <w:ind w:firstLine="420"/>
        <w:contextualSpacing/>
        <w:jc w:val="left"/>
        <w:outlineLvl w:val="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预计陆续投产</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个项目点（详见附件），预计服务期内总产量约</w:t>
      </w:r>
      <w:r>
        <w:rPr>
          <w:rFonts w:hint="eastAsia" w:ascii="宋体" w:hAnsi="宋体" w:eastAsia="宋体" w:cs="宋体"/>
          <w:color w:val="auto"/>
          <w:kern w:val="0"/>
          <w:sz w:val="21"/>
          <w:szCs w:val="21"/>
          <w:highlight w:val="none"/>
          <w:lang w:val="en-US" w:eastAsia="zh-CN"/>
        </w:rPr>
        <w:t>1.10万</w:t>
      </w:r>
      <w:r>
        <w:rPr>
          <w:rFonts w:hint="eastAsia" w:ascii="宋体" w:hAnsi="宋体" w:eastAsia="宋体" w:cs="宋体"/>
          <w:color w:val="auto"/>
          <w:kern w:val="0"/>
          <w:sz w:val="21"/>
          <w:szCs w:val="21"/>
          <w:highlight w:val="none"/>
        </w:rPr>
        <w:t>吨（含水率80%计算）。以上为预计产量，应以实际产泥量为准。</w:t>
      </w:r>
    </w:p>
    <w:p w14:paraId="0FD90341">
      <w:pPr>
        <w:widowControl/>
        <w:autoSpaceDE w:val="0"/>
        <w:autoSpaceDN w:val="0"/>
        <w:adjustRightInd w:val="0"/>
        <w:snapToGrid w:val="0"/>
        <w:spacing w:line="360" w:lineRule="auto"/>
        <w:ind w:firstLine="420"/>
        <w:contextualSpacing/>
        <w:jc w:val="left"/>
        <w:outlineLvl w:val="9"/>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三、</w:t>
      </w:r>
      <w:r>
        <w:rPr>
          <w:rFonts w:hint="eastAsia" w:ascii="宋体" w:hAnsi="宋体" w:eastAsia="宋体" w:cs="宋体"/>
          <w:b/>
          <w:bCs/>
          <w:color w:val="auto"/>
          <w:kern w:val="0"/>
          <w:sz w:val="21"/>
          <w:szCs w:val="21"/>
          <w:highlight w:val="none"/>
          <w:lang w:val="en-US" w:eastAsia="zh-CN"/>
        </w:rPr>
        <w:t>服务费支付及考核标准</w:t>
      </w:r>
    </w:p>
    <w:p w14:paraId="0B0CDADF">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1、服务费按月支付，</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和</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双方在每月15日前完成上月应付款项核算工作，</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必须开具合法有效的增值税专用发票，</w:t>
      </w:r>
      <w:r>
        <w:rPr>
          <w:rFonts w:hint="eastAsia" w:ascii="宋体" w:hAnsi="宋体" w:eastAsia="宋体" w:cs="宋体"/>
          <w:color w:val="auto"/>
          <w:kern w:val="0"/>
          <w:sz w:val="21"/>
          <w:szCs w:val="21"/>
          <w:highlight w:val="none"/>
          <w:lang w:val="en-US" w:eastAsia="zh-CN"/>
        </w:rPr>
        <w:t>服务单位向采购人提交完整的</w:t>
      </w:r>
      <w:r>
        <w:rPr>
          <w:rFonts w:hint="eastAsia" w:ascii="宋体" w:hAnsi="宋体" w:eastAsia="宋体" w:cs="宋体"/>
          <w:color w:val="auto"/>
          <w:kern w:val="0"/>
          <w:sz w:val="21"/>
          <w:szCs w:val="21"/>
          <w:highlight w:val="none"/>
        </w:rPr>
        <w:t>请款材料并</w:t>
      </w:r>
      <w:r>
        <w:rPr>
          <w:rFonts w:hint="eastAsia" w:ascii="宋体" w:hAnsi="宋体" w:eastAsia="宋体" w:cs="宋体"/>
          <w:color w:val="auto"/>
          <w:kern w:val="0"/>
          <w:sz w:val="21"/>
          <w:szCs w:val="21"/>
          <w:highlight w:val="none"/>
          <w:lang w:val="en-US" w:eastAsia="zh-CN"/>
        </w:rPr>
        <w:t>经采购人</w:t>
      </w:r>
      <w:r>
        <w:rPr>
          <w:rFonts w:hint="eastAsia" w:ascii="宋体" w:hAnsi="宋体" w:eastAsia="宋体" w:cs="宋体"/>
          <w:color w:val="auto"/>
          <w:kern w:val="0"/>
          <w:sz w:val="21"/>
          <w:szCs w:val="21"/>
          <w:highlight w:val="none"/>
        </w:rPr>
        <w:t>确认无误后30个工作日内</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采购人采用</w:t>
      </w:r>
      <w:r>
        <w:rPr>
          <w:rFonts w:hint="eastAsia" w:ascii="宋体" w:hAnsi="宋体" w:eastAsia="宋体" w:cs="宋体"/>
          <w:color w:val="auto"/>
          <w:kern w:val="0"/>
          <w:sz w:val="21"/>
          <w:szCs w:val="21"/>
          <w:highlight w:val="none"/>
        </w:rPr>
        <w:t>银行</w:t>
      </w:r>
      <w:r>
        <w:rPr>
          <w:rFonts w:hint="eastAsia" w:ascii="宋体" w:hAnsi="宋体" w:eastAsia="宋体" w:cs="宋体"/>
          <w:color w:val="auto"/>
          <w:kern w:val="0"/>
          <w:sz w:val="21"/>
          <w:szCs w:val="21"/>
          <w:highlight w:val="none"/>
          <w:lang w:val="en-US" w:eastAsia="zh-CN"/>
        </w:rPr>
        <w:t>转账或银行汇款或银行</w:t>
      </w:r>
      <w:r>
        <w:rPr>
          <w:rFonts w:hint="eastAsia" w:ascii="宋体" w:hAnsi="宋体" w:eastAsia="宋体" w:cs="宋体"/>
          <w:color w:val="auto"/>
          <w:kern w:val="0"/>
          <w:sz w:val="21"/>
          <w:szCs w:val="21"/>
          <w:highlight w:val="none"/>
        </w:rPr>
        <w:t>承兑汇票</w:t>
      </w:r>
      <w:r>
        <w:rPr>
          <w:rFonts w:hint="eastAsia" w:ascii="宋体" w:hAnsi="宋体" w:eastAsia="宋体" w:cs="宋体"/>
          <w:color w:val="auto"/>
          <w:kern w:val="0"/>
          <w:sz w:val="21"/>
          <w:szCs w:val="21"/>
          <w:highlight w:val="none"/>
          <w:lang w:val="en-US" w:eastAsia="zh-CN"/>
        </w:rPr>
        <w:t>方式向服务单位</w:t>
      </w:r>
      <w:r>
        <w:rPr>
          <w:rFonts w:hint="eastAsia" w:ascii="宋体" w:hAnsi="宋体" w:eastAsia="宋体" w:cs="宋体"/>
          <w:color w:val="auto"/>
          <w:kern w:val="0"/>
          <w:sz w:val="21"/>
          <w:szCs w:val="21"/>
          <w:highlight w:val="none"/>
        </w:rPr>
        <w:t>支付请款金额的50%；在前述款项支付后三个月内，</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通过银行转账或</w:t>
      </w:r>
      <w:r>
        <w:rPr>
          <w:rFonts w:hint="eastAsia" w:ascii="宋体" w:hAnsi="宋体" w:eastAsia="宋体" w:cs="宋体"/>
          <w:color w:val="auto"/>
          <w:kern w:val="0"/>
          <w:sz w:val="21"/>
          <w:szCs w:val="21"/>
          <w:highlight w:val="none"/>
          <w:lang w:val="en-US" w:eastAsia="zh-CN"/>
        </w:rPr>
        <w:t>银行</w:t>
      </w:r>
      <w:r>
        <w:rPr>
          <w:rFonts w:hint="eastAsia" w:ascii="宋体" w:hAnsi="宋体" w:eastAsia="宋体" w:cs="宋体"/>
          <w:color w:val="auto"/>
          <w:kern w:val="0"/>
          <w:sz w:val="21"/>
          <w:szCs w:val="21"/>
          <w:highlight w:val="none"/>
        </w:rPr>
        <w:t>汇款方式向</w:t>
      </w:r>
      <w:r>
        <w:rPr>
          <w:rFonts w:hint="eastAsia" w:ascii="宋体" w:hAnsi="宋体" w:eastAsia="宋体" w:cs="宋体"/>
          <w:color w:val="auto"/>
          <w:kern w:val="0"/>
          <w:sz w:val="21"/>
          <w:szCs w:val="21"/>
          <w:highlight w:val="none"/>
          <w:lang w:val="en-US" w:eastAsia="zh-CN"/>
        </w:rPr>
        <w:t>服务单位</w:t>
      </w:r>
      <w:r>
        <w:rPr>
          <w:rFonts w:hint="eastAsia" w:ascii="宋体" w:hAnsi="宋体" w:eastAsia="宋体" w:cs="宋体"/>
          <w:color w:val="auto"/>
          <w:kern w:val="0"/>
          <w:sz w:val="21"/>
          <w:szCs w:val="21"/>
          <w:highlight w:val="none"/>
        </w:rPr>
        <w:t>支付至请款金额的100%（具体请款材料以合同约定为准）。</w:t>
      </w:r>
    </w:p>
    <w:p w14:paraId="2A41AB12">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配合</w:t>
      </w:r>
      <w:r>
        <w:rPr>
          <w:rFonts w:hint="eastAsia" w:ascii="宋体" w:hAnsi="宋体" w:eastAsia="宋体" w:cs="宋体"/>
          <w:color w:val="auto"/>
          <w:kern w:val="0"/>
          <w:sz w:val="21"/>
          <w:szCs w:val="21"/>
          <w:highlight w:val="none"/>
        </w:rPr>
        <w:t>服务</w:t>
      </w:r>
      <w:r>
        <w:rPr>
          <w:rFonts w:hint="eastAsia" w:ascii="宋体" w:hAnsi="宋体" w:eastAsia="宋体" w:cs="宋体"/>
          <w:color w:val="auto"/>
          <w:kern w:val="0"/>
          <w:sz w:val="21"/>
          <w:szCs w:val="21"/>
          <w:highlight w:val="none"/>
          <w:lang w:val="en-US" w:eastAsia="zh-CN"/>
        </w:rPr>
        <w:t>综合</w:t>
      </w:r>
      <w:r>
        <w:rPr>
          <w:rFonts w:hint="eastAsia" w:ascii="宋体" w:hAnsi="宋体" w:eastAsia="宋体" w:cs="宋体"/>
          <w:color w:val="auto"/>
          <w:kern w:val="0"/>
          <w:sz w:val="21"/>
          <w:szCs w:val="21"/>
          <w:highlight w:val="none"/>
        </w:rPr>
        <w:t>单价按含水率80%的湿泥计价（元/吨），当车污泥通过双方认可的电子地磅称重为计价重量（按吨计，精确到0.01吨）。</w:t>
      </w:r>
    </w:p>
    <w:p w14:paraId="6F06EEB8">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配合服务</w:t>
      </w:r>
      <w:r>
        <w:rPr>
          <w:rFonts w:hint="eastAsia" w:ascii="宋体" w:hAnsi="宋体" w:eastAsia="宋体" w:cs="宋体"/>
          <w:color w:val="auto"/>
          <w:kern w:val="0"/>
          <w:sz w:val="21"/>
          <w:szCs w:val="21"/>
          <w:highlight w:val="none"/>
        </w:rPr>
        <w:t>综合单价：（1）当项目约定的含水率标准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上限值</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为80%时，相应的服务费按含水率80%的湿泥计费，计费数量以称重数据为准；（2）当项目有其他约定含水率标准时，按照当车污泥称重数据及对应含水率标准（含水率不高于约定标准的，统一按含水率标准计）折算成含水率80%的湿泥重量，具体折算公式为（1-含水率标准）/（1-80%），</w:t>
      </w:r>
      <w:r>
        <w:rPr>
          <w:rFonts w:hint="eastAsia" w:ascii="宋体" w:hAnsi="宋体" w:eastAsia="宋体" w:cs="宋体"/>
          <w:color w:val="auto"/>
          <w:kern w:val="0"/>
          <w:sz w:val="21"/>
          <w:szCs w:val="21"/>
          <w:highlight w:val="none"/>
          <w:lang w:val="en-US" w:eastAsia="zh-CN"/>
        </w:rPr>
        <w:t>例如</w:t>
      </w:r>
      <w:r>
        <w:rPr>
          <w:rFonts w:hint="eastAsia" w:ascii="宋体" w:hAnsi="宋体" w:eastAsia="宋体" w:cs="宋体"/>
          <w:color w:val="auto"/>
          <w:kern w:val="0"/>
          <w:sz w:val="21"/>
          <w:szCs w:val="21"/>
          <w:highlight w:val="none"/>
        </w:rPr>
        <w:t>当含水率标准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上限值</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为60%时，对应折算系数为2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当有新含水率标准时，</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再书面通知，相应折算系数按照折算公式计算</w:t>
      </w:r>
      <w:r>
        <w:rPr>
          <w:rFonts w:hint="eastAsia" w:ascii="宋体" w:hAnsi="宋体" w:eastAsia="宋体" w:cs="宋体"/>
          <w:color w:val="auto"/>
          <w:kern w:val="0"/>
          <w:sz w:val="21"/>
          <w:szCs w:val="21"/>
          <w:highlight w:val="none"/>
          <w:lang w:eastAsia="zh-CN"/>
        </w:rPr>
        <w:t>。</w:t>
      </w:r>
    </w:p>
    <w:p w14:paraId="65DF04B8">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3、每车次外运污泥含水率以污水处理厂化验室检测的结果为计费依据。含水率取样方式为用不锈钢采样器，</w:t>
      </w:r>
      <w:r>
        <w:rPr>
          <w:rFonts w:hint="eastAsia" w:ascii="宋体" w:hAnsi="宋体" w:eastAsia="宋体" w:cs="宋体"/>
          <w:color w:val="auto"/>
          <w:kern w:val="0"/>
          <w:sz w:val="21"/>
          <w:szCs w:val="21"/>
          <w:highlight w:val="none"/>
          <w:lang w:val="en-US" w:eastAsia="zh-CN"/>
        </w:rPr>
        <w:t>由运输车司机</w:t>
      </w:r>
      <w:r>
        <w:rPr>
          <w:rFonts w:hint="eastAsia" w:ascii="宋体" w:hAnsi="宋体" w:eastAsia="宋体" w:cs="宋体"/>
          <w:color w:val="auto"/>
          <w:kern w:val="0"/>
          <w:sz w:val="21"/>
          <w:szCs w:val="21"/>
          <w:highlight w:val="none"/>
        </w:rPr>
        <w:t>在污泥运输车上3个不同位置采集，并充分混合，分为三份，分别交</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及化验室。采样方式亦可能会因主管部门颁布的政策法规或行业标准、规范而调整，或经与项目所在厂区</w:t>
      </w:r>
      <w:r>
        <w:rPr>
          <w:rFonts w:hint="eastAsia" w:ascii="宋体" w:hAnsi="宋体" w:eastAsia="宋体" w:cs="宋体"/>
          <w:color w:val="auto"/>
          <w:kern w:val="0"/>
          <w:sz w:val="21"/>
          <w:szCs w:val="21"/>
          <w:highlight w:val="none"/>
          <w:lang w:val="en-US" w:eastAsia="zh-CN"/>
        </w:rPr>
        <w:t>权属单位或运营单位或行政主管部门</w:t>
      </w:r>
      <w:r>
        <w:rPr>
          <w:rFonts w:hint="eastAsia" w:ascii="宋体" w:hAnsi="宋体" w:eastAsia="宋体" w:cs="宋体"/>
          <w:color w:val="auto"/>
          <w:kern w:val="0"/>
          <w:sz w:val="21"/>
          <w:szCs w:val="21"/>
          <w:highlight w:val="none"/>
        </w:rPr>
        <w:t>沟通后双方认可的方式进行调整。</w:t>
      </w:r>
    </w:p>
    <w:p w14:paraId="20AEE172">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每季度第三个月对</w:t>
      </w:r>
      <w:r>
        <w:rPr>
          <w:rFonts w:hint="eastAsia" w:ascii="宋体" w:hAnsi="宋体" w:eastAsia="宋体" w:cs="宋体"/>
          <w:color w:val="auto"/>
          <w:kern w:val="0"/>
          <w:sz w:val="21"/>
          <w:szCs w:val="21"/>
          <w:highlight w:val="none"/>
          <w:lang w:val="en-US" w:eastAsia="zh-CN"/>
        </w:rPr>
        <w:t>服务单位提供配合服务的</w:t>
      </w:r>
      <w:r>
        <w:rPr>
          <w:rFonts w:hint="eastAsia" w:ascii="宋体" w:hAnsi="宋体" w:eastAsia="宋体" w:cs="宋体"/>
          <w:color w:val="auto"/>
          <w:kern w:val="0"/>
          <w:sz w:val="21"/>
          <w:szCs w:val="21"/>
          <w:highlight w:val="none"/>
        </w:rPr>
        <w:t>每个项目点的履约情况进行逐一评价，填写《履约评价表》（详见附件），对于评审结论为不合格的项目点，</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将从该项目点的该季度第三个月的服务费中扣除违约金（如</w:t>
      </w:r>
      <w:r>
        <w:rPr>
          <w:rFonts w:hint="eastAsia" w:ascii="宋体" w:hAnsi="宋体" w:eastAsia="宋体" w:cs="宋体"/>
          <w:color w:val="auto"/>
          <w:kern w:val="0"/>
          <w:sz w:val="21"/>
          <w:szCs w:val="21"/>
          <w:highlight w:val="none"/>
          <w:lang w:val="en-US" w:eastAsia="zh-CN"/>
        </w:rPr>
        <w:t>第三个月的</w:t>
      </w:r>
      <w:r>
        <w:rPr>
          <w:rFonts w:hint="eastAsia" w:ascii="宋体" w:hAnsi="宋体" w:eastAsia="宋体" w:cs="宋体"/>
          <w:color w:val="auto"/>
          <w:kern w:val="0"/>
          <w:sz w:val="21"/>
          <w:szCs w:val="21"/>
          <w:highlight w:val="none"/>
        </w:rPr>
        <w:t>服务费不足以扣除，</w:t>
      </w:r>
      <w:r>
        <w:rPr>
          <w:rFonts w:hint="eastAsia" w:ascii="宋体" w:hAnsi="宋体" w:eastAsia="宋体" w:cs="宋体"/>
          <w:color w:val="auto"/>
          <w:kern w:val="0"/>
          <w:sz w:val="21"/>
          <w:szCs w:val="21"/>
          <w:highlight w:val="none"/>
          <w:lang w:val="en-US" w:eastAsia="zh-CN"/>
        </w:rPr>
        <w:t>采购人将</w:t>
      </w:r>
      <w:r>
        <w:rPr>
          <w:rFonts w:hint="eastAsia" w:ascii="宋体" w:hAnsi="宋体" w:eastAsia="宋体" w:cs="宋体"/>
          <w:color w:val="auto"/>
          <w:kern w:val="0"/>
          <w:sz w:val="21"/>
          <w:szCs w:val="21"/>
          <w:highlight w:val="none"/>
        </w:rPr>
        <w:t>从履约</w:t>
      </w:r>
      <w:r>
        <w:rPr>
          <w:rFonts w:hint="eastAsia" w:ascii="宋体" w:hAnsi="宋体" w:eastAsia="宋体" w:cs="宋体"/>
          <w:color w:val="auto"/>
          <w:kern w:val="0"/>
          <w:sz w:val="21"/>
          <w:szCs w:val="21"/>
          <w:highlight w:val="none"/>
          <w:lang w:val="en-US" w:eastAsia="zh-CN"/>
        </w:rPr>
        <w:t>担保</w:t>
      </w:r>
      <w:r>
        <w:rPr>
          <w:rFonts w:hint="eastAsia" w:ascii="宋体" w:hAnsi="宋体" w:eastAsia="宋体" w:cs="宋体"/>
          <w:color w:val="auto"/>
          <w:kern w:val="0"/>
          <w:sz w:val="21"/>
          <w:szCs w:val="21"/>
          <w:highlight w:val="none"/>
        </w:rPr>
        <w:t>中扣除）。合同期内</w:t>
      </w:r>
      <w:r>
        <w:rPr>
          <w:rFonts w:hint="eastAsia" w:ascii="宋体" w:hAnsi="宋体" w:eastAsia="宋体" w:cs="宋体"/>
          <w:color w:val="auto"/>
          <w:kern w:val="0"/>
          <w:sz w:val="21"/>
          <w:szCs w:val="21"/>
          <w:highlight w:val="none"/>
          <w:lang w:val="en-US" w:eastAsia="zh-CN"/>
        </w:rPr>
        <w:t>单个项目点</w:t>
      </w:r>
      <w:r>
        <w:rPr>
          <w:rFonts w:hint="eastAsia" w:ascii="宋体" w:hAnsi="宋体" w:eastAsia="宋体" w:cs="宋体"/>
          <w:color w:val="auto"/>
          <w:kern w:val="0"/>
          <w:sz w:val="21"/>
          <w:szCs w:val="21"/>
          <w:highlight w:val="none"/>
        </w:rPr>
        <w:t>首次评价不合格扣除违约金1万元，</w:t>
      </w:r>
      <w:r>
        <w:rPr>
          <w:rFonts w:hint="eastAsia" w:ascii="宋体" w:hAnsi="宋体" w:eastAsia="宋体" w:cs="宋体"/>
          <w:color w:val="auto"/>
          <w:kern w:val="0"/>
          <w:sz w:val="21"/>
          <w:szCs w:val="21"/>
          <w:highlight w:val="none"/>
          <w:lang w:val="en-US" w:eastAsia="zh-CN"/>
        </w:rPr>
        <w:t>合同期内单个项目点</w:t>
      </w:r>
      <w:r>
        <w:rPr>
          <w:rFonts w:hint="eastAsia" w:ascii="宋体" w:hAnsi="宋体" w:eastAsia="宋体" w:cs="宋体"/>
          <w:color w:val="auto"/>
          <w:kern w:val="0"/>
          <w:sz w:val="21"/>
          <w:szCs w:val="21"/>
          <w:highlight w:val="none"/>
        </w:rPr>
        <w:t>第二次不合格扣除违约金2万元，</w:t>
      </w:r>
      <w:r>
        <w:rPr>
          <w:rFonts w:hint="eastAsia" w:ascii="宋体" w:hAnsi="宋体" w:eastAsia="宋体" w:cs="宋体"/>
          <w:color w:val="auto"/>
          <w:kern w:val="0"/>
          <w:sz w:val="21"/>
          <w:szCs w:val="21"/>
          <w:highlight w:val="none"/>
          <w:lang w:val="en-US" w:eastAsia="zh-CN"/>
        </w:rPr>
        <w:t>合同期内单个项目点</w:t>
      </w:r>
      <w:r>
        <w:rPr>
          <w:rFonts w:hint="eastAsia" w:ascii="宋体" w:hAnsi="宋体" w:eastAsia="宋体" w:cs="宋体"/>
          <w:color w:val="auto"/>
          <w:kern w:val="0"/>
          <w:sz w:val="21"/>
          <w:szCs w:val="21"/>
          <w:highlight w:val="none"/>
        </w:rPr>
        <w:t>第三次不合格扣除违约金4万元，</w:t>
      </w:r>
      <w:r>
        <w:rPr>
          <w:rFonts w:hint="eastAsia" w:ascii="宋体" w:hAnsi="宋体" w:eastAsia="宋体" w:cs="宋体"/>
          <w:color w:val="auto"/>
          <w:kern w:val="0"/>
          <w:sz w:val="21"/>
          <w:szCs w:val="21"/>
          <w:highlight w:val="none"/>
          <w:lang w:val="en-US" w:eastAsia="zh-CN"/>
        </w:rPr>
        <w:t>合同期内单个项目点</w:t>
      </w:r>
      <w:r>
        <w:rPr>
          <w:rFonts w:hint="eastAsia" w:ascii="宋体" w:hAnsi="宋体" w:eastAsia="宋体" w:cs="宋体"/>
          <w:color w:val="auto"/>
          <w:kern w:val="0"/>
          <w:sz w:val="21"/>
          <w:szCs w:val="21"/>
          <w:highlight w:val="none"/>
        </w:rPr>
        <w:t>第四次不合格扣除违约金8万元，</w:t>
      </w:r>
      <w:r>
        <w:rPr>
          <w:rFonts w:hint="eastAsia" w:ascii="宋体" w:hAnsi="宋体" w:eastAsia="宋体" w:cs="宋体"/>
          <w:color w:val="auto"/>
          <w:kern w:val="0"/>
          <w:sz w:val="21"/>
          <w:szCs w:val="21"/>
          <w:highlight w:val="none"/>
          <w:lang w:val="en-US" w:eastAsia="zh-CN"/>
        </w:rPr>
        <w:t>合同期内单个项目点出现</w:t>
      </w:r>
      <w:r>
        <w:rPr>
          <w:rFonts w:hint="eastAsia" w:ascii="宋体" w:hAnsi="宋体" w:eastAsia="宋体" w:cs="宋体"/>
          <w:color w:val="auto"/>
          <w:kern w:val="0"/>
          <w:sz w:val="21"/>
          <w:szCs w:val="21"/>
          <w:highlight w:val="none"/>
        </w:rPr>
        <w:t>第四次不合格情况之后</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lang w:eastAsia="zh-CN"/>
        </w:rPr>
        <w:t>有权</w:t>
      </w:r>
      <w:r>
        <w:rPr>
          <w:rFonts w:hint="eastAsia" w:ascii="宋体" w:hAnsi="宋体" w:eastAsia="宋体" w:cs="宋体"/>
          <w:color w:val="auto"/>
          <w:kern w:val="0"/>
          <w:sz w:val="21"/>
          <w:szCs w:val="21"/>
          <w:highlight w:val="none"/>
          <w:lang w:val="en-US" w:eastAsia="zh-CN"/>
        </w:rPr>
        <w:t>单方解除合同</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服务单位</w:t>
      </w:r>
      <w:r>
        <w:rPr>
          <w:rFonts w:hint="eastAsia" w:ascii="宋体" w:hAnsi="宋体" w:eastAsia="宋体" w:cs="宋体"/>
          <w:color w:val="auto"/>
          <w:kern w:val="0"/>
          <w:sz w:val="21"/>
          <w:szCs w:val="21"/>
          <w:highlight w:val="none"/>
          <w:lang w:eastAsia="zh-CN"/>
        </w:rPr>
        <w:t>还需向</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lang w:eastAsia="zh-CN"/>
        </w:rPr>
        <w:t>支付</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lang w:eastAsia="zh-CN"/>
        </w:rPr>
        <w:t>0,000元的违约金</w:t>
      </w:r>
      <w:r>
        <w:rPr>
          <w:rFonts w:hint="eastAsia" w:ascii="宋体" w:hAnsi="宋体" w:eastAsia="宋体" w:cs="宋体"/>
          <w:color w:val="auto"/>
          <w:kern w:val="0"/>
          <w:sz w:val="21"/>
          <w:szCs w:val="21"/>
          <w:highlight w:val="none"/>
        </w:rPr>
        <w:t>。</w:t>
      </w:r>
    </w:p>
    <w:p w14:paraId="07028D77">
      <w:pPr>
        <w:autoSpaceDE w:val="0"/>
        <w:autoSpaceDN w:val="0"/>
        <w:adjustRightInd w:val="0"/>
        <w:spacing w:line="360" w:lineRule="auto"/>
        <w:ind w:firstLine="422" w:firstLineChars="200"/>
        <w:jc w:val="left"/>
        <w:outlineLvl w:val="9"/>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四、服务内容</w:t>
      </w:r>
    </w:p>
    <w:p w14:paraId="7B27662D">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w:t>
      </w:r>
      <w:r>
        <w:rPr>
          <w:rFonts w:hint="eastAsia" w:ascii="宋体" w:hAnsi="宋体" w:eastAsia="宋体" w:cs="宋体"/>
          <w:bCs/>
          <w:color w:val="auto"/>
          <w:kern w:val="0"/>
          <w:sz w:val="21"/>
          <w:szCs w:val="21"/>
          <w:highlight w:val="none"/>
          <w:lang w:eastAsia="zh-CN"/>
        </w:rPr>
        <w:t>服务单位</w:t>
      </w:r>
      <w:r>
        <w:rPr>
          <w:rFonts w:hint="eastAsia" w:ascii="宋体" w:hAnsi="宋体" w:eastAsia="宋体" w:cs="宋体"/>
          <w:bCs/>
          <w:color w:val="auto"/>
          <w:kern w:val="0"/>
          <w:sz w:val="21"/>
          <w:szCs w:val="21"/>
          <w:highlight w:val="none"/>
        </w:rPr>
        <w:t>应按照</w:t>
      </w:r>
      <w:r>
        <w:rPr>
          <w:rFonts w:hint="eastAsia" w:ascii="宋体" w:hAnsi="宋体" w:eastAsia="宋体" w:cs="宋体"/>
          <w:bCs/>
          <w:color w:val="auto"/>
          <w:kern w:val="0"/>
          <w:sz w:val="21"/>
          <w:szCs w:val="21"/>
          <w:highlight w:val="none"/>
          <w:lang w:eastAsia="zh-CN"/>
        </w:rPr>
        <w:t>采购人</w:t>
      </w:r>
      <w:r>
        <w:rPr>
          <w:rFonts w:hint="eastAsia" w:ascii="宋体" w:hAnsi="宋体" w:eastAsia="宋体" w:cs="宋体"/>
          <w:bCs/>
          <w:color w:val="auto"/>
          <w:kern w:val="0"/>
          <w:sz w:val="21"/>
          <w:szCs w:val="21"/>
          <w:highlight w:val="none"/>
        </w:rPr>
        <w:t>制定的设备生产工艺参数执行落实，保证满足污泥处理量</w:t>
      </w:r>
      <w:r>
        <w:rPr>
          <w:rFonts w:hint="eastAsia" w:ascii="宋体" w:hAnsi="宋体" w:eastAsia="宋体" w:cs="宋体"/>
          <w:bCs/>
          <w:color w:val="auto"/>
          <w:kern w:val="0"/>
          <w:sz w:val="21"/>
          <w:szCs w:val="21"/>
          <w:highlight w:val="none"/>
          <w:lang w:val="en-US" w:eastAsia="zh-CN"/>
        </w:rPr>
        <w:t>要求</w:t>
      </w:r>
      <w:r>
        <w:rPr>
          <w:rFonts w:hint="eastAsia" w:ascii="宋体" w:hAnsi="宋体" w:eastAsia="宋体" w:cs="宋体"/>
          <w:bCs/>
          <w:color w:val="auto"/>
          <w:kern w:val="0"/>
          <w:sz w:val="21"/>
          <w:szCs w:val="21"/>
          <w:highlight w:val="none"/>
        </w:rPr>
        <w:t>及含水率标准，各工艺段的设备类型详见附件。</w:t>
      </w:r>
    </w:p>
    <w:p w14:paraId="0661C7F1">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w:t>
      </w:r>
      <w:r>
        <w:rPr>
          <w:rFonts w:hint="eastAsia" w:ascii="宋体" w:hAnsi="宋体" w:eastAsia="宋体" w:cs="宋体"/>
          <w:bCs/>
          <w:color w:val="auto"/>
          <w:kern w:val="0"/>
          <w:sz w:val="21"/>
          <w:szCs w:val="21"/>
          <w:highlight w:val="none"/>
          <w:lang w:eastAsia="zh-CN"/>
        </w:rPr>
        <w:t>服务单位</w:t>
      </w:r>
      <w:r>
        <w:rPr>
          <w:rFonts w:hint="eastAsia" w:ascii="宋体" w:hAnsi="宋体" w:eastAsia="宋体" w:cs="宋体"/>
          <w:bCs/>
          <w:color w:val="auto"/>
          <w:kern w:val="0"/>
          <w:sz w:val="21"/>
          <w:szCs w:val="21"/>
          <w:highlight w:val="none"/>
          <w:lang w:val="en-US" w:eastAsia="zh-CN"/>
        </w:rPr>
        <w:t>配合服务设备操作人员</w:t>
      </w:r>
      <w:r>
        <w:rPr>
          <w:rFonts w:hint="eastAsia" w:ascii="宋体" w:hAnsi="宋体" w:eastAsia="宋体" w:cs="宋体"/>
          <w:bCs/>
          <w:color w:val="auto"/>
          <w:kern w:val="0"/>
          <w:sz w:val="21"/>
          <w:szCs w:val="21"/>
          <w:highlight w:val="none"/>
        </w:rPr>
        <w:t>应根据运输计划，保证现场运作顺畅，指引车辆到达指定装卸地点进行装车，装车完毕后配合项目所在厂区和</w:t>
      </w:r>
      <w:r>
        <w:rPr>
          <w:rFonts w:hint="eastAsia" w:ascii="宋体" w:hAnsi="宋体" w:eastAsia="宋体" w:cs="宋体"/>
          <w:bCs/>
          <w:color w:val="auto"/>
          <w:kern w:val="0"/>
          <w:sz w:val="21"/>
          <w:szCs w:val="21"/>
          <w:highlight w:val="none"/>
          <w:lang w:eastAsia="zh-CN"/>
        </w:rPr>
        <w:t>采购人</w:t>
      </w:r>
      <w:r>
        <w:rPr>
          <w:rFonts w:hint="eastAsia" w:ascii="宋体" w:hAnsi="宋体" w:eastAsia="宋体" w:cs="宋体"/>
          <w:bCs/>
          <w:color w:val="auto"/>
          <w:kern w:val="0"/>
          <w:sz w:val="21"/>
          <w:szCs w:val="21"/>
          <w:highlight w:val="none"/>
        </w:rPr>
        <w:t>进行取样。完成取样后，监督车辆盖上帆布，满足要求后放行。其中，外运装车取样的含水率由所在厂区的化验室进行检测，由</w:t>
      </w:r>
      <w:r>
        <w:rPr>
          <w:rFonts w:hint="eastAsia" w:ascii="宋体" w:hAnsi="宋体" w:eastAsia="宋体" w:cs="宋体"/>
          <w:bCs/>
          <w:color w:val="auto"/>
          <w:kern w:val="0"/>
          <w:sz w:val="21"/>
          <w:szCs w:val="21"/>
          <w:highlight w:val="none"/>
          <w:lang w:val="en-US" w:eastAsia="zh-CN"/>
        </w:rPr>
        <w:t>服务单位</w:t>
      </w:r>
      <w:r>
        <w:rPr>
          <w:rFonts w:hint="eastAsia" w:ascii="宋体" w:hAnsi="宋体" w:eastAsia="宋体" w:cs="宋体"/>
          <w:bCs/>
          <w:color w:val="auto"/>
          <w:kern w:val="0"/>
          <w:sz w:val="21"/>
          <w:szCs w:val="21"/>
          <w:highlight w:val="none"/>
        </w:rPr>
        <w:t>填写《含水率检测统计台账》，该《含水率检测统计台账》作为服务费结算依据。</w:t>
      </w:r>
    </w:p>
    <w:p w14:paraId="729FC9AE">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w:t>
      </w:r>
      <w:r>
        <w:rPr>
          <w:rFonts w:hint="eastAsia" w:ascii="宋体" w:hAnsi="宋体" w:eastAsia="宋体" w:cs="宋体"/>
          <w:bCs/>
          <w:color w:val="auto"/>
          <w:kern w:val="0"/>
          <w:sz w:val="21"/>
          <w:szCs w:val="21"/>
          <w:highlight w:val="none"/>
          <w:lang w:eastAsia="zh-CN"/>
        </w:rPr>
        <w:t>服务单位</w:t>
      </w:r>
      <w:r>
        <w:rPr>
          <w:rFonts w:hint="eastAsia" w:ascii="宋体" w:hAnsi="宋体" w:eastAsia="宋体" w:cs="宋体"/>
          <w:bCs/>
          <w:color w:val="auto"/>
          <w:kern w:val="0"/>
          <w:sz w:val="21"/>
          <w:szCs w:val="21"/>
          <w:highlight w:val="none"/>
          <w:lang w:val="en-US" w:eastAsia="zh-CN"/>
        </w:rPr>
        <w:t>配合服务设备操作人员</w:t>
      </w:r>
      <w:r>
        <w:rPr>
          <w:rFonts w:hint="eastAsia" w:ascii="宋体" w:hAnsi="宋体" w:eastAsia="宋体" w:cs="宋体"/>
          <w:bCs/>
          <w:color w:val="auto"/>
          <w:kern w:val="0"/>
          <w:sz w:val="21"/>
          <w:szCs w:val="21"/>
          <w:highlight w:val="none"/>
        </w:rPr>
        <w:t>应根据</w:t>
      </w:r>
      <w:r>
        <w:rPr>
          <w:rFonts w:hint="eastAsia" w:ascii="宋体" w:hAnsi="宋体" w:eastAsia="宋体" w:cs="宋体"/>
          <w:bCs/>
          <w:color w:val="auto"/>
          <w:kern w:val="0"/>
          <w:sz w:val="21"/>
          <w:szCs w:val="21"/>
          <w:highlight w:val="none"/>
          <w:lang w:eastAsia="zh-CN"/>
        </w:rPr>
        <w:t>采购人</w:t>
      </w:r>
      <w:r>
        <w:rPr>
          <w:rFonts w:hint="eastAsia" w:ascii="宋体" w:hAnsi="宋体" w:eastAsia="宋体" w:cs="宋体"/>
          <w:bCs/>
          <w:color w:val="auto"/>
          <w:kern w:val="0"/>
          <w:sz w:val="21"/>
          <w:szCs w:val="21"/>
          <w:highlight w:val="none"/>
        </w:rPr>
        <w:t xml:space="preserve">的要求，在生产过程中定期使用含水率检测仪测量泥饼含水率，并记录于《生产日报表》，便于对生产工艺调整。 </w:t>
      </w:r>
    </w:p>
    <w:p w14:paraId="6773ECEF">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w:t>
      </w:r>
      <w:r>
        <w:rPr>
          <w:rFonts w:hint="eastAsia" w:ascii="宋体" w:hAnsi="宋体" w:eastAsia="宋体" w:cs="宋体"/>
          <w:bCs/>
          <w:color w:val="auto"/>
          <w:kern w:val="0"/>
          <w:sz w:val="21"/>
          <w:szCs w:val="21"/>
          <w:highlight w:val="none"/>
          <w:lang w:eastAsia="zh-CN"/>
        </w:rPr>
        <w:t>服务单位</w:t>
      </w:r>
      <w:r>
        <w:rPr>
          <w:rFonts w:hint="eastAsia" w:ascii="宋体" w:hAnsi="宋体" w:eastAsia="宋体" w:cs="宋体"/>
          <w:bCs/>
          <w:color w:val="auto"/>
          <w:kern w:val="0"/>
          <w:sz w:val="21"/>
          <w:szCs w:val="21"/>
          <w:highlight w:val="none"/>
          <w:lang w:val="en-US" w:eastAsia="zh-CN"/>
        </w:rPr>
        <w:t>配合服务设备操作人员</w:t>
      </w:r>
      <w:r>
        <w:rPr>
          <w:rFonts w:hint="eastAsia" w:ascii="宋体" w:hAnsi="宋体" w:eastAsia="宋体" w:cs="宋体"/>
          <w:bCs/>
          <w:color w:val="auto"/>
          <w:kern w:val="0"/>
          <w:sz w:val="21"/>
          <w:szCs w:val="21"/>
          <w:highlight w:val="none"/>
        </w:rPr>
        <w:t>应根据</w:t>
      </w:r>
      <w:r>
        <w:rPr>
          <w:rFonts w:hint="eastAsia" w:ascii="宋体" w:hAnsi="宋体" w:eastAsia="宋体" w:cs="宋体"/>
          <w:bCs/>
          <w:color w:val="auto"/>
          <w:kern w:val="0"/>
          <w:sz w:val="21"/>
          <w:szCs w:val="21"/>
          <w:highlight w:val="none"/>
          <w:lang w:eastAsia="zh-CN"/>
        </w:rPr>
        <w:t>采购人</w:t>
      </w:r>
      <w:r>
        <w:rPr>
          <w:rFonts w:hint="eastAsia" w:ascii="宋体" w:hAnsi="宋体" w:eastAsia="宋体" w:cs="宋体"/>
          <w:bCs/>
          <w:color w:val="auto"/>
          <w:kern w:val="0"/>
          <w:sz w:val="21"/>
          <w:szCs w:val="21"/>
          <w:highlight w:val="none"/>
        </w:rPr>
        <w:t>的要求，如实记录《生产日报表》，《生产日报表》</w:t>
      </w:r>
      <w:r>
        <w:rPr>
          <w:rFonts w:hint="eastAsia" w:ascii="宋体" w:hAnsi="宋体" w:eastAsia="宋体" w:cs="宋体"/>
          <w:bCs/>
          <w:color w:val="auto"/>
          <w:kern w:val="0"/>
          <w:sz w:val="21"/>
          <w:szCs w:val="21"/>
          <w:highlight w:val="none"/>
          <w:lang w:val="en-US" w:eastAsia="zh-CN"/>
        </w:rPr>
        <w:t>应</w:t>
      </w:r>
      <w:r>
        <w:rPr>
          <w:rFonts w:hint="eastAsia" w:ascii="宋体" w:hAnsi="宋体" w:eastAsia="宋体" w:cs="宋体"/>
          <w:bCs/>
          <w:color w:val="auto"/>
          <w:kern w:val="0"/>
          <w:sz w:val="21"/>
          <w:szCs w:val="21"/>
          <w:highlight w:val="none"/>
        </w:rPr>
        <w:t>包含日常生产中的主要设备及配套设备的运行参数、处理量、药剂使用量、能源使用量、泥饼产生量、含水率等。 每月10号前各项目点《生产日报表》统一交由</w:t>
      </w:r>
      <w:r>
        <w:rPr>
          <w:rFonts w:hint="eastAsia" w:ascii="宋体" w:hAnsi="宋体" w:eastAsia="宋体" w:cs="宋体"/>
          <w:bCs/>
          <w:color w:val="auto"/>
          <w:kern w:val="0"/>
          <w:sz w:val="21"/>
          <w:szCs w:val="21"/>
          <w:highlight w:val="none"/>
          <w:lang w:val="en-US" w:eastAsia="zh-CN"/>
        </w:rPr>
        <w:t>采购人</w:t>
      </w:r>
      <w:r>
        <w:rPr>
          <w:rFonts w:hint="eastAsia" w:ascii="宋体" w:hAnsi="宋体" w:eastAsia="宋体" w:cs="宋体"/>
          <w:bCs/>
          <w:color w:val="auto"/>
          <w:kern w:val="0"/>
          <w:sz w:val="21"/>
          <w:szCs w:val="21"/>
          <w:highlight w:val="none"/>
        </w:rPr>
        <w:t>保存。</w:t>
      </w:r>
    </w:p>
    <w:p w14:paraId="0B9AD54B">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w:t>
      </w:r>
      <w:r>
        <w:rPr>
          <w:rFonts w:hint="eastAsia" w:ascii="宋体" w:hAnsi="宋体" w:eastAsia="宋体" w:cs="宋体"/>
          <w:bCs/>
          <w:color w:val="auto"/>
          <w:kern w:val="0"/>
          <w:sz w:val="21"/>
          <w:szCs w:val="21"/>
          <w:highlight w:val="none"/>
          <w:lang w:eastAsia="zh-CN"/>
        </w:rPr>
        <w:t>服务单位</w:t>
      </w:r>
      <w:r>
        <w:rPr>
          <w:rFonts w:hint="eastAsia" w:ascii="宋体" w:hAnsi="宋体" w:eastAsia="宋体" w:cs="宋体"/>
          <w:bCs/>
          <w:color w:val="auto"/>
          <w:kern w:val="0"/>
          <w:sz w:val="21"/>
          <w:szCs w:val="21"/>
          <w:highlight w:val="none"/>
          <w:lang w:val="en-US" w:eastAsia="zh-CN"/>
        </w:rPr>
        <w:t>配合服务设备操作人员</w:t>
      </w:r>
      <w:r>
        <w:rPr>
          <w:rFonts w:hint="eastAsia" w:ascii="宋体" w:hAnsi="宋体" w:eastAsia="宋体" w:cs="宋体"/>
          <w:bCs/>
          <w:color w:val="auto"/>
          <w:kern w:val="0"/>
          <w:sz w:val="21"/>
          <w:szCs w:val="21"/>
          <w:highlight w:val="none"/>
        </w:rPr>
        <w:t>应配合</w:t>
      </w:r>
      <w:r>
        <w:rPr>
          <w:rFonts w:hint="eastAsia" w:ascii="宋体" w:hAnsi="宋体" w:eastAsia="宋体" w:cs="宋体"/>
          <w:bCs/>
          <w:color w:val="auto"/>
          <w:kern w:val="0"/>
          <w:sz w:val="21"/>
          <w:szCs w:val="21"/>
          <w:highlight w:val="none"/>
          <w:lang w:eastAsia="zh-CN"/>
        </w:rPr>
        <w:t>采购人</w:t>
      </w:r>
      <w:r>
        <w:rPr>
          <w:rFonts w:hint="eastAsia" w:ascii="宋体" w:hAnsi="宋体" w:eastAsia="宋体" w:cs="宋体"/>
          <w:bCs/>
          <w:color w:val="auto"/>
          <w:kern w:val="0"/>
          <w:sz w:val="21"/>
          <w:szCs w:val="21"/>
          <w:highlight w:val="none"/>
        </w:rPr>
        <w:t>管理好生产设备，并做好项目内各项设备设施的日常养护，含机械硬件更换、管道补漏及防锈防腐等，以满足项目运营的需要。</w:t>
      </w:r>
      <w:r>
        <w:rPr>
          <w:rFonts w:hint="eastAsia" w:ascii="宋体" w:hAnsi="宋体" w:eastAsia="宋体" w:cs="宋体"/>
          <w:bCs/>
          <w:color w:val="auto"/>
          <w:kern w:val="0"/>
          <w:sz w:val="21"/>
          <w:szCs w:val="21"/>
          <w:highlight w:val="none"/>
          <w:lang w:eastAsia="zh-CN"/>
        </w:rPr>
        <w:t>服务单位</w:t>
      </w:r>
      <w:r>
        <w:rPr>
          <w:rFonts w:hint="eastAsia" w:ascii="宋体" w:hAnsi="宋体" w:eastAsia="宋体" w:cs="宋体"/>
          <w:bCs/>
          <w:color w:val="auto"/>
          <w:kern w:val="0"/>
          <w:sz w:val="21"/>
          <w:szCs w:val="21"/>
          <w:highlight w:val="none"/>
          <w:lang w:val="en-US" w:eastAsia="zh-CN"/>
        </w:rPr>
        <w:t>配合服务设备操作人员</w:t>
      </w:r>
      <w:r>
        <w:rPr>
          <w:rFonts w:hint="eastAsia" w:ascii="宋体" w:hAnsi="宋体" w:eastAsia="宋体" w:cs="宋体"/>
          <w:bCs/>
          <w:color w:val="auto"/>
          <w:kern w:val="0"/>
          <w:sz w:val="21"/>
          <w:szCs w:val="21"/>
          <w:highlight w:val="none"/>
        </w:rPr>
        <w:t>对项目内的设备故障有预判和告知的义务，</w:t>
      </w:r>
      <w:r>
        <w:rPr>
          <w:rFonts w:hint="eastAsia" w:ascii="宋体" w:hAnsi="宋体" w:eastAsia="宋体" w:cs="宋体"/>
          <w:bCs/>
          <w:color w:val="auto"/>
          <w:kern w:val="0"/>
          <w:sz w:val="21"/>
          <w:szCs w:val="21"/>
          <w:highlight w:val="none"/>
          <w:lang w:val="en-US" w:eastAsia="zh-CN"/>
        </w:rPr>
        <w:t>当</w:t>
      </w:r>
      <w:r>
        <w:rPr>
          <w:rFonts w:hint="eastAsia" w:ascii="宋体" w:hAnsi="宋体" w:eastAsia="宋体" w:cs="宋体"/>
          <w:bCs/>
          <w:color w:val="auto"/>
          <w:kern w:val="0"/>
          <w:sz w:val="21"/>
          <w:szCs w:val="21"/>
          <w:highlight w:val="none"/>
        </w:rPr>
        <w:t>项目仓库中缺少维修维护所需物资时，应提前10个工作日将需求告知</w:t>
      </w:r>
      <w:r>
        <w:rPr>
          <w:rFonts w:hint="eastAsia" w:ascii="宋体" w:hAnsi="宋体" w:eastAsia="宋体" w:cs="宋体"/>
          <w:bCs/>
          <w:color w:val="auto"/>
          <w:kern w:val="0"/>
          <w:sz w:val="21"/>
          <w:szCs w:val="21"/>
          <w:highlight w:val="none"/>
          <w:lang w:eastAsia="zh-CN"/>
        </w:rPr>
        <w:t>采购人</w:t>
      </w:r>
      <w:r>
        <w:rPr>
          <w:rFonts w:hint="eastAsia" w:ascii="宋体" w:hAnsi="宋体" w:eastAsia="宋体" w:cs="宋体"/>
          <w:bCs/>
          <w:color w:val="auto"/>
          <w:kern w:val="0"/>
          <w:sz w:val="21"/>
          <w:szCs w:val="21"/>
          <w:highlight w:val="none"/>
        </w:rPr>
        <w:t>。</w:t>
      </w:r>
    </w:p>
    <w:p w14:paraId="02F93DA5">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6、</w:t>
      </w:r>
      <w:r>
        <w:rPr>
          <w:rFonts w:hint="eastAsia" w:ascii="宋体" w:hAnsi="宋体" w:eastAsia="宋体" w:cs="宋体"/>
          <w:bCs/>
          <w:color w:val="auto"/>
          <w:kern w:val="0"/>
          <w:sz w:val="21"/>
          <w:szCs w:val="21"/>
          <w:highlight w:val="none"/>
          <w:lang w:eastAsia="zh-CN"/>
        </w:rPr>
        <w:t>服务单位</w:t>
      </w:r>
      <w:r>
        <w:rPr>
          <w:rFonts w:hint="eastAsia" w:ascii="宋体" w:hAnsi="宋体" w:eastAsia="宋体" w:cs="宋体"/>
          <w:bCs/>
          <w:color w:val="auto"/>
          <w:kern w:val="0"/>
          <w:sz w:val="21"/>
          <w:szCs w:val="21"/>
          <w:highlight w:val="none"/>
        </w:rPr>
        <w:t>应为</w:t>
      </w:r>
      <w:r>
        <w:rPr>
          <w:rFonts w:hint="eastAsia" w:ascii="宋体" w:hAnsi="宋体" w:eastAsia="宋体" w:cs="宋体"/>
          <w:bCs/>
          <w:color w:val="auto"/>
          <w:kern w:val="0"/>
          <w:sz w:val="21"/>
          <w:szCs w:val="21"/>
          <w:highlight w:val="none"/>
          <w:lang w:val="en-US" w:eastAsia="zh-CN"/>
        </w:rPr>
        <w:t>配合服务</w:t>
      </w:r>
      <w:r>
        <w:rPr>
          <w:rFonts w:hint="eastAsia" w:ascii="宋体" w:hAnsi="宋体" w:eastAsia="宋体" w:cs="宋体"/>
          <w:bCs/>
          <w:color w:val="auto"/>
          <w:kern w:val="0"/>
          <w:sz w:val="21"/>
          <w:szCs w:val="21"/>
          <w:highlight w:val="none"/>
        </w:rPr>
        <w:t>设备操作人员提供统一工作服和</w:t>
      </w:r>
      <w:r>
        <w:rPr>
          <w:rFonts w:hint="eastAsia" w:ascii="宋体" w:hAnsi="宋体" w:eastAsia="宋体" w:cs="宋体"/>
          <w:bCs/>
          <w:color w:val="auto"/>
          <w:kern w:val="0"/>
          <w:sz w:val="21"/>
          <w:szCs w:val="21"/>
          <w:highlight w:val="none"/>
          <w:lang w:val="en-US" w:eastAsia="zh-CN"/>
        </w:rPr>
        <w:t>劳保鞋等</w:t>
      </w:r>
      <w:r>
        <w:rPr>
          <w:rFonts w:hint="eastAsia" w:ascii="宋体" w:hAnsi="宋体" w:eastAsia="宋体" w:cs="宋体"/>
          <w:bCs/>
          <w:color w:val="auto"/>
          <w:kern w:val="0"/>
          <w:sz w:val="21"/>
          <w:szCs w:val="21"/>
          <w:highlight w:val="none"/>
        </w:rPr>
        <w:t>个人专用劳保用品。</w:t>
      </w:r>
    </w:p>
    <w:p w14:paraId="0F5AB82E">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w:t>
      </w:r>
      <w:r>
        <w:rPr>
          <w:rFonts w:hint="eastAsia" w:ascii="宋体" w:hAnsi="宋体" w:eastAsia="宋体" w:cs="宋体"/>
          <w:bCs/>
          <w:color w:val="auto"/>
          <w:kern w:val="0"/>
          <w:sz w:val="21"/>
          <w:szCs w:val="21"/>
          <w:highlight w:val="none"/>
          <w:lang w:val="en-US" w:eastAsia="zh-CN"/>
        </w:rPr>
        <w:t>服务单位</w:t>
      </w:r>
      <w:r>
        <w:rPr>
          <w:rFonts w:hint="eastAsia" w:ascii="宋体" w:hAnsi="宋体" w:eastAsia="宋体" w:cs="宋体"/>
          <w:bCs/>
          <w:color w:val="auto"/>
          <w:kern w:val="0"/>
          <w:sz w:val="21"/>
          <w:szCs w:val="21"/>
          <w:highlight w:val="none"/>
        </w:rPr>
        <w:t>派驻现场的人员根据各项目点设备设施配套情况，持有对应操作证（如：长安新区众源移动式</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沙田二期、虎门宁洲三期、塘厦白泥湖项目、凤岗竹塘三期、清溪厦坭二期</w:t>
      </w:r>
      <w:r>
        <w:rPr>
          <w:rFonts w:hint="eastAsia" w:ascii="宋体" w:hAnsi="宋体" w:eastAsia="宋体" w:cs="宋体"/>
          <w:bCs/>
          <w:color w:val="auto"/>
          <w:kern w:val="0"/>
          <w:sz w:val="21"/>
          <w:szCs w:val="21"/>
          <w:highlight w:val="none"/>
        </w:rPr>
        <w:t>需要</w:t>
      </w:r>
      <w:r>
        <w:rPr>
          <w:rFonts w:hint="eastAsia" w:ascii="宋体" w:hAnsi="宋体" w:eastAsia="宋体" w:cs="宋体"/>
          <w:bCs/>
          <w:color w:val="auto"/>
          <w:kern w:val="0"/>
          <w:sz w:val="21"/>
          <w:szCs w:val="21"/>
          <w:highlight w:val="none"/>
          <w:lang w:val="en-US" w:eastAsia="zh-CN"/>
        </w:rPr>
        <w:t>根据实际需求，配套充足</w:t>
      </w:r>
      <w:r>
        <w:rPr>
          <w:rFonts w:hint="eastAsia" w:ascii="宋体" w:hAnsi="宋体" w:eastAsia="宋体" w:cs="宋体"/>
          <w:bCs/>
          <w:color w:val="auto"/>
          <w:kern w:val="0"/>
          <w:sz w:val="21"/>
          <w:szCs w:val="21"/>
          <w:highlight w:val="none"/>
        </w:rPr>
        <w:t>持有叉车操作证</w:t>
      </w:r>
      <w:r>
        <w:rPr>
          <w:rFonts w:hint="eastAsia" w:ascii="宋体" w:hAnsi="宋体" w:eastAsia="宋体" w:cs="宋体"/>
          <w:bCs/>
          <w:color w:val="auto"/>
          <w:kern w:val="0"/>
          <w:sz w:val="21"/>
          <w:szCs w:val="21"/>
          <w:highlight w:val="none"/>
          <w:lang w:val="en-US" w:eastAsia="zh-CN"/>
        </w:rPr>
        <w:t>的人员</w:t>
      </w:r>
      <w:r>
        <w:rPr>
          <w:rFonts w:hint="eastAsia" w:ascii="宋体" w:hAnsi="宋体" w:eastAsia="宋体" w:cs="宋体"/>
          <w:bCs/>
          <w:color w:val="auto"/>
          <w:kern w:val="0"/>
          <w:sz w:val="21"/>
          <w:szCs w:val="21"/>
          <w:highlight w:val="none"/>
        </w:rPr>
        <w:t>）。合同履约过程中如有新要求，</w:t>
      </w:r>
      <w:r>
        <w:rPr>
          <w:rFonts w:hint="eastAsia" w:ascii="宋体" w:hAnsi="宋体" w:eastAsia="宋体" w:cs="宋体"/>
          <w:bCs/>
          <w:color w:val="auto"/>
          <w:kern w:val="0"/>
          <w:sz w:val="21"/>
          <w:szCs w:val="21"/>
          <w:highlight w:val="none"/>
          <w:lang w:eastAsia="zh-CN"/>
        </w:rPr>
        <w:t>采购人</w:t>
      </w:r>
      <w:r>
        <w:rPr>
          <w:rFonts w:hint="eastAsia" w:ascii="宋体" w:hAnsi="宋体" w:eastAsia="宋体" w:cs="宋体"/>
          <w:bCs/>
          <w:color w:val="auto"/>
          <w:kern w:val="0"/>
          <w:sz w:val="21"/>
          <w:szCs w:val="21"/>
          <w:highlight w:val="none"/>
          <w:lang w:val="en-US" w:eastAsia="zh-CN"/>
        </w:rPr>
        <w:t>将</w:t>
      </w:r>
      <w:r>
        <w:rPr>
          <w:rFonts w:hint="eastAsia" w:ascii="宋体" w:hAnsi="宋体" w:eastAsia="宋体" w:cs="宋体"/>
          <w:bCs/>
          <w:color w:val="auto"/>
          <w:kern w:val="0"/>
          <w:sz w:val="21"/>
          <w:szCs w:val="21"/>
          <w:highlight w:val="none"/>
        </w:rPr>
        <w:t>以书面形式通知</w:t>
      </w:r>
      <w:r>
        <w:rPr>
          <w:rFonts w:hint="eastAsia" w:ascii="宋体" w:hAnsi="宋体" w:eastAsia="宋体" w:cs="宋体"/>
          <w:bCs/>
          <w:color w:val="auto"/>
          <w:kern w:val="0"/>
          <w:sz w:val="21"/>
          <w:szCs w:val="21"/>
          <w:highlight w:val="none"/>
          <w:lang w:val="en-US" w:eastAsia="zh-CN"/>
        </w:rPr>
        <w:t>服务单位</w:t>
      </w:r>
      <w:r>
        <w:rPr>
          <w:rFonts w:hint="eastAsia" w:ascii="宋体" w:hAnsi="宋体" w:eastAsia="宋体" w:cs="宋体"/>
          <w:bCs/>
          <w:color w:val="auto"/>
          <w:kern w:val="0"/>
          <w:sz w:val="21"/>
          <w:szCs w:val="21"/>
          <w:highlight w:val="none"/>
        </w:rPr>
        <w:t>。</w:t>
      </w:r>
    </w:p>
    <w:p w14:paraId="4D82368E">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8、</w:t>
      </w:r>
      <w:r>
        <w:rPr>
          <w:rFonts w:hint="eastAsia" w:ascii="宋体" w:hAnsi="宋体" w:eastAsia="宋体" w:cs="宋体"/>
          <w:bCs/>
          <w:color w:val="auto"/>
          <w:kern w:val="0"/>
          <w:sz w:val="21"/>
          <w:szCs w:val="21"/>
          <w:highlight w:val="none"/>
          <w:lang w:eastAsia="zh-CN"/>
        </w:rPr>
        <w:t>服务单位</w:t>
      </w:r>
      <w:r>
        <w:rPr>
          <w:rFonts w:hint="eastAsia" w:ascii="宋体" w:hAnsi="宋体" w:eastAsia="宋体" w:cs="宋体"/>
          <w:bCs/>
          <w:color w:val="auto"/>
          <w:kern w:val="0"/>
          <w:sz w:val="21"/>
          <w:szCs w:val="21"/>
          <w:highlight w:val="none"/>
        </w:rPr>
        <w:t>应做好生产现场卫生工作，保证项目生产现场室内、外环境干净整洁，物品摆放整齐，无烟头污渍等，照明设施完好，道路通畅，生产设备设施的外立面简洁美观，无明显的破损及渗漏，无泥水、泥饼等跑、冒、滴、漏的现象。</w:t>
      </w:r>
    </w:p>
    <w:p w14:paraId="64E9AB6C">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9、</w:t>
      </w:r>
      <w:r>
        <w:rPr>
          <w:rFonts w:hint="eastAsia" w:ascii="宋体" w:hAnsi="宋体" w:eastAsia="宋体" w:cs="宋体"/>
          <w:bCs/>
          <w:color w:val="auto"/>
          <w:kern w:val="0"/>
          <w:sz w:val="21"/>
          <w:szCs w:val="21"/>
          <w:highlight w:val="none"/>
          <w:lang w:val="en-US" w:eastAsia="zh-CN"/>
        </w:rPr>
        <w:t>服务单位应</w:t>
      </w:r>
      <w:r>
        <w:rPr>
          <w:rFonts w:hint="eastAsia" w:ascii="宋体" w:hAnsi="宋体" w:eastAsia="宋体" w:cs="宋体"/>
          <w:bCs/>
          <w:color w:val="auto"/>
          <w:kern w:val="0"/>
          <w:sz w:val="21"/>
          <w:szCs w:val="21"/>
          <w:highlight w:val="none"/>
        </w:rPr>
        <w:t>接受和配合</w:t>
      </w:r>
      <w:r>
        <w:rPr>
          <w:rFonts w:hint="eastAsia" w:ascii="宋体" w:hAnsi="宋体" w:eastAsia="宋体" w:cs="宋体"/>
          <w:bCs/>
          <w:color w:val="auto"/>
          <w:kern w:val="0"/>
          <w:sz w:val="21"/>
          <w:szCs w:val="21"/>
          <w:highlight w:val="none"/>
          <w:lang w:eastAsia="zh-CN"/>
        </w:rPr>
        <w:t>采购人</w:t>
      </w:r>
      <w:r>
        <w:rPr>
          <w:rFonts w:hint="eastAsia" w:ascii="宋体" w:hAnsi="宋体" w:eastAsia="宋体" w:cs="宋体"/>
          <w:bCs/>
          <w:color w:val="auto"/>
          <w:kern w:val="0"/>
          <w:sz w:val="21"/>
          <w:szCs w:val="21"/>
          <w:highlight w:val="none"/>
        </w:rPr>
        <w:t>及其上级主管部门对本项目的监督管理，服从</w:t>
      </w:r>
      <w:r>
        <w:rPr>
          <w:rFonts w:hint="eastAsia" w:ascii="宋体" w:hAnsi="宋体" w:eastAsia="宋体" w:cs="宋体"/>
          <w:bCs/>
          <w:color w:val="auto"/>
          <w:kern w:val="0"/>
          <w:sz w:val="21"/>
          <w:szCs w:val="21"/>
          <w:highlight w:val="none"/>
          <w:lang w:eastAsia="zh-CN"/>
        </w:rPr>
        <w:t>采购人</w:t>
      </w:r>
      <w:r>
        <w:rPr>
          <w:rFonts w:hint="eastAsia" w:ascii="宋体" w:hAnsi="宋体" w:eastAsia="宋体" w:cs="宋体"/>
          <w:bCs/>
          <w:color w:val="auto"/>
          <w:kern w:val="0"/>
          <w:sz w:val="21"/>
          <w:szCs w:val="21"/>
          <w:highlight w:val="none"/>
        </w:rPr>
        <w:t>安全生产管理，如发现</w:t>
      </w:r>
      <w:r>
        <w:rPr>
          <w:rFonts w:hint="eastAsia" w:ascii="宋体" w:hAnsi="宋体" w:eastAsia="宋体" w:cs="宋体"/>
          <w:bCs/>
          <w:color w:val="auto"/>
          <w:kern w:val="0"/>
          <w:sz w:val="21"/>
          <w:szCs w:val="21"/>
          <w:highlight w:val="none"/>
          <w:lang w:eastAsia="zh-CN"/>
        </w:rPr>
        <w:t>服务单位</w:t>
      </w:r>
      <w:r>
        <w:rPr>
          <w:rFonts w:hint="eastAsia" w:ascii="宋体" w:hAnsi="宋体" w:eastAsia="宋体" w:cs="宋体"/>
          <w:bCs/>
          <w:color w:val="auto"/>
          <w:kern w:val="0"/>
          <w:sz w:val="21"/>
          <w:szCs w:val="21"/>
          <w:highlight w:val="none"/>
        </w:rPr>
        <w:t>未按</w:t>
      </w:r>
      <w:r>
        <w:rPr>
          <w:rFonts w:hint="eastAsia" w:ascii="宋体" w:hAnsi="宋体" w:eastAsia="宋体" w:cs="宋体"/>
          <w:bCs/>
          <w:color w:val="auto"/>
          <w:kern w:val="0"/>
          <w:sz w:val="21"/>
          <w:szCs w:val="21"/>
          <w:highlight w:val="none"/>
          <w:lang w:eastAsia="zh-CN"/>
        </w:rPr>
        <w:t>采购人</w:t>
      </w:r>
      <w:r>
        <w:rPr>
          <w:rFonts w:hint="eastAsia" w:ascii="宋体" w:hAnsi="宋体" w:eastAsia="宋体" w:cs="宋体"/>
          <w:bCs/>
          <w:color w:val="auto"/>
          <w:kern w:val="0"/>
          <w:sz w:val="21"/>
          <w:szCs w:val="21"/>
          <w:highlight w:val="none"/>
        </w:rPr>
        <w:t>要求或执行内容不符合设计和规范要求行为的（包括但不限于系统操作不当、未按要求对设备进行维护等），</w:t>
      </w:r>
      <w:r>
        <w:rPr>
          <w:rFonts w:hint="eastAsia" w:ascii="宋体" w:hAnsi="宋体" w:eastAsia="宋体" w:cs="宋体"/>
          <w:bCs/>
          <w:color w:val="auto"/>
          <w:kern w:val="0"/>
          <w:sz w:val="21"/>
          <w:szCs w:val="21"/>
          <w:highlight w:val="none"/>
          <w:lang w:eastAsia="zh-CN"/>
        </w:rPr>
        <w:t>采购人</w:t>
      </w:r>
      <w:r>
        <w:rPr>
          <w:rFonts w:hint="eastAsia" w:ascii="宋体" w:hAnsi="宋体" w:eastAsia="宋体" w:cs="宋体"/>
          <w:bCs/>
          <w:color w:val="auto"/>
          <w:kern w:val="0"/>
          <w:sz w:val="21"/>
          <w:szCs w:val="21"/>
          <w:highlight w:val="none"/>
        </w:rPr>
        <w:t>有权要求</w:t>
      </w:r>
      <w:r>
        <w:rPr>
          <w:rFonts w:hint="eastAsia" w:ascii="宋体" w:hAnsi="宋体" w:eastAsia="宋体" w:cs="宋体"/>
          <w:bCs/>
          <w:color w:val="auto"/>
          <w:kern w:val="0"/>
          <w:sz w:val="21"/>
          <w:szCs w:val="21"/>
          <w:highlight w:val="none"/>
          <w:lang w:eastAsia="zh-CN"/>
        </w:rPr>
        <w:t>服务单位</w:t>
      </w:r>
      <w:r>
        <w:rPr>
          <w:rFonts w:hint="eastAsia" w:ascii="宋体" w:hAnsi="宋体" w:eastAsia="宋体" w:cs="宋体"/>
          <w:bCs/>
          <w:color w:val="auto"/>
          <w:kern w:val="0"/>
          <w:sz w:val="21"/>
          <w:szCs w:val="21"/>
          <w:highlight w:val="none"/>
        </w:rPr>
        <w:t>限期改正，由此产生的费用由</w:t>
      </w:r>
      <w:r>
        <w:rPr>
          <w:rFonts w:hint="eastAsia" w:ascii="宋体" w:hAnsi="宋体" w:eastAsia="宋体" w:cs="宋体"/>
          <w:bCs/>
          <w:color w:val="auto"/>
          <w:kern w:val="0"/>
          <w:sz w:val="21"/>
          <w:szCs w:val="21"/>
          <w:highlight w:val="none"/>
          <w:lang w:eastAsia="zh-CN"/>
        </w:rPr>
        <w:t>服务单位</w:t>
      </w:r>
      <w:r>
        <w:rPr>
          <w:rFonts w:hint="eastAsia" w:ascii="宋体" w:hAnsi="宋体" w:eastAsia="宋体" w:cs="宋体"/>
          <w:bCs/>
          <w:color w:val="auto"/>
          <w:kern w:val="0"/>
          <w:sz w:val="21"/>
          <w:szCs w:val="21"/>
          <w:highlight w:val="none"/>
        </w:rPr>
        <w:t>全部承担。</w:t>
      </w:r>
    </w:p>
    <w:p w14:paraId="017BE44B">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10、其它属于本项目</w:t>
      </w:r>
      <w:r>
        <w:rPr>
          <w:rFonts w:hint="eastAsia" w:ascii="宋体" w:hAnsi="宋体" w:eastAsia="宋体" w:cs="宋体"/>
          <w:bCs/>
          <w:color w:val="auto"/>
          <w:kern w:val="0"/>
          <w:sz w:val="21"/>
          <w:szCs w:val="21"/>
          <w:highlight w:val="none"/>
          <w:lang w:val="en-US" w:eastAsia="zh-CN"/>
        </w:rPr>
        <w:t>服务</w:t>
      </w:r>
      <w:r>
        <w:rPr>
          <w:rFonts w:hint="eastAsia" w:ascii="宋体" w:hAnsi="宋体" w:eastAsia="宋体" w:cs="宋体"/>
          <w:bCs/>
          <w:color w:val="auto"/>
          <w:kern w:val="0"/>
          <w:sz w:val="21"/>
          <w:szCs w:val="21"/>
          <w:highlight w:val="none"/>
        </w:rPr>
        <w:t>范围内的</w:t>
      </w:r>
      <w:r>
        <w:rPr>
          <w:rFonts w:hint="eastAsia" w:ascii="宋体" w:hAnsi="宋体" w:eastAsia="宋体" w:cs="宋体"/>
          <w:bCs/>
          <w:color w:val="auto"/>
          <w:kern w:val="0"/>
          <w:sz w:val="21"/>
          <w:szCs w:val="21"/>
          <w:highlight w:val="none"/>
          <w:lang w:eastAsia="zh-CN"/>
        </w:rPr>
        <w:t>采购人</w:t>
      </w:r>
      <w:r>
        <w:rPr>
          <w:rFonts w:hint="eastAsia" w:ascii="宋体" w:hAnsi="宋体" w:eastAsia="宋体" w:cs="宋体"/>
          <w:bCs/>
          <w:color w:val="auto"/>
          <w:kern w:val="0"/>
          <w:sz w:val="21"/>
          <w:szCs w:val="21"/>
          <w:highlight w:val="none"/>
        </w:rPr>
        <w:t>临时交办的</w:t>
      </w:r>
      <w:r>
        <w:rPr>
          <w:rFonts w:hint="eastAsia" w:ascii="宋体" w:hAnsi="宋体" w:eastAsia="宋体" w:cs="宋体"/>
          <w:bCs/>
          <w:color w:val="auto"/>
          <w:kern w:val="0"/>
          <w:sz w:val="21"/>
          <w:szCs w:val="21"/>
          <w:highlight w:val="none"/>
          <w:lang w:val="en-US" w:eastAsia="zh-CN"/>
        </w:rPr>
        <w:t>服务</w:t>
      </w:r>
      <w:r>
        <w:rPr>
          <w:rFonts w:hint="eastAsia" w:ascii="宋体" w:hAnsi="宋体" w:eastAsia="宋体" w:cs="宋体"/>
          <w:bCs/>
          <w:color w:val="auto"/>
          <w:kern w:val="0"/>
          <w:sz w:val="21"/>
          <w:szCs w:val="21"/>
          <w:highlight w:val="none"/>
        </w:rPr>
        <w:t>任务。</w:t>
      </w:r>
    </w:p>
    <w:p w14:paraId="3B4AE14E">
      <w:pPr>
        <w:autoSpaceDE w:val="0"/>
        <w:autoSpaceDN w:val="0"/>
        <w:adjustRightInd w:val="0"/>
        <w:spacing w:line="360" w:lineRule="auto"/>
        <w:ind w:firstLine="422" w:firstLineChars="200"/>
        <w:jc w:val="left"/>
        <w:outlineLvl w:val="9"/>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五、管理要求</w:t>
      </w:r>
    </w:p>
    <w:p w14:paraId="0B56D619">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应根据设备操作人员数量和项目情况，配备专门的项目管理人员，负责管理</w:t>
      </w:r>
      <w:r>
        <w:rPr>
          <w:rFonts w:hint="eastAsia" w:ascii="宋体" w:hAnsi="宋体" w:eastAsia="宋体" w:cs="宋体"/>
          <w:color w:val="auto"/>
          <w:kern w:val="0"/>
          <w:sz w:val="21"/>
          <w:szCs w:val="21"/>
          <w:highlight w:val="none"/>
          <w:lang w:val="en-US" w:eastAsia="zh-CN"/>
        </w:rPr>
        <w:t>配合服务</w:t>
      </w:r>
      <w:r>
        <w:rPr>
          <w:rFonts w:hint="eastAsia" w:ascii="宋体" w:hAnsi="宋体" w:eastAsia="宋体" w:cs="宋体"/>
          <w:color w:val="auto"/>
          <w:kern w:val="0"/>
          <w:sz w:val="21"/>
          <w:szCs w:val="21"/>
          <w:highlight w:val="none"/>
        </w:rPr>
        <w:t>设备操作人员的日常事务，协调处理</w:t>
      </w:r>
      <w:r>
        <w:rPr>
          <w:rFonts w:hint="eastAsia" w:ascii="宋体" w:hAnsi="宋体" w:eastAsia="宋体" w:cs="宋体"/>
          <w:color w:val="auto"/>
          <w:kern w:val="0"/>
          <w:sz w:val="21"/>
          <w:szCs w:val="21"/>
          <w:highlight w:val="none"/>
          <w:lang w:val="en-US" w:eastAsia="zh-CN"/>
        </w:rPr>
        <w:t>配合服务</w:t>
      </w:r>
      <w:r>
        <w:rPr>
          <w:rFonts w:hint="eastAsia" w:ascii="宋体" w:hAnsi="宋体" w:eastAsia="宋体" w:cs="宋体"/>
          <w:color w:val="auto"/>
          <w:kern w:val="0"/>
          <w:sz w:val="21"/>
          <w:szCs w:val="21"/>
          <w:highlight w:val="none"/>
        </w:rPr>
        <w:t>设备操作人员与</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之间的关系。此外，每个已投产的项目，</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安排1名现场生产班长驻点，负责统筹项目点内安全生产、</w:t>
      </w:r>
      <w:r>
        <w:rPr>
          <w:rFonts w:hint="eastAsia" w:ascii="宋体" w:hAnsi="宋体" w:eastAsia="宋体" w:cs="宋体"/>
          <w:color w:val="auto"/>
          <w:kern w:val="0"/>
          <w:sz w:val="21"/>
          <w:szCs w:val="21"/>
          <w:highlight w:val="none"/>
          <w:lang w:val="en-US" w:eastAsia="zh-CN"/>
        </w:rPr>
        <w:t>服务单位履约情况监督</w:t>
      </w:r>
      <w:r>
        <w:rPr>
          <w:rFonts w:hint="eastAsia" w:ascii="宋体" w:hAnsi="宋体" w:eastAsia="宋体" w:cs="宋体"/>
          <w:color w:val="auto"/>
          <w:kern w:val="0"/>
          <w:sz w:val="21"/>
          <w:szCs w:val="21"/>
          <w:highlight w:val="none"/>
        </w:rPr>
        <w:t>、设备常规保养、药耗管控、仓库物资管控等工作，如涉及生产项目的设备操作或工艺调整的问题以</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的现场生产班长指令为主。</w:t>
      </w:r>
    </w:p>
    <w:p w14:paraId="7FB8CBE2">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收到</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lang w:val="en-US" w:eastAsia="zh-CN"/>
        </w:rPr>
        <w:t>进场通知书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后，应根据项目点生产情况，在10个工作日内安排充足的</w:t>
      </w:r>
      <w:r>
        <w:rPr>
          <w:rFonts w:hint="eastAsia" w:ascii="宋体" w:hAnsi="宋体" w:eastAsia="宋体" w:cs="宋体"/>
          <w:color w:val="auto"/>
          <w:kern w:val="0"/>
          <w:sz w:val="21"/>
          <w:szCs w:val="21"/>
          <w:highlight w:val="none"/>
          <w:lang w:val="en-US" w:eastAsia="zh-CN"/>
        </w:rPr>
        <w:t>配合服务</w:t>
      </w:r>
      <w:r>
        <w:rPr>
          <w:rFonts w:hint="eastAsia" w:ascii="宋体" w:hAnsi="宋体" w:eastAsia="宋体" w:cs="宋体"/>
          <w:color w:val="auto"/>
          <w:kern w:val="0"/>
          <w:sz w:val="21"/>
          <w:szCs w:val="21"/>
          <w:highlight w:val="none"/>
        </w:rPr>
        <w:t>设备操作人员，必须满足污水厂的污泥脱水需求，且不论项目点是否停产，需保持</w:t>
      </w:r>
      <w:r>
        <w:rPr>
          <w:rFonts w:hint="eastAsia" w:ascii="宋体" w:hAnsi="宋体" w:eastAsia="宋体" w:cs="宋体"/>
          <w:color w:val="auto"/>
          <w:kern w:val="0"/>
          <w:sz w:val="21"/>
          <w:szCs w:val="21"/>
          <w:highlight w:val="none"/>
          <w:lang w:val="en-US" w:eastAsia="zh-CN"/>
        </w:rPr>
        <w:t>每个项目</w:t>
      </w:r>
      <w:r>
        <w:rPr>
          <w:rFonts w:hint="eastAsia" w:ascii="宋体" w:hAnsi="宋体" w:eastAsia="宋体" w:cs="宋体"/>
          <w:color w:val="auto"/>
          <w:kern w:val="0"/>
          <w:sz w:val="21"/>
          <w:szCs w:val="21"/>
          <w:highlight w:val="none"/>
        </w:rPr>
        <w:t>24小时必须有人员值班，每班至少1人。</w:t>
      </w:r>
    </w:p>
    <w:p w14:paraId="6B7443DB">
      <w:pPr>
        <w:autoSpaceDE/>
        <w:autoSpaceDN/>
        <w:adjustRightInd/>
        <w:spacing w:line="360" w:lineRule="auto"/>
        <w:ind w:firstLine="424" w:firstLineChars="202"/>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3、服务单位</w:t>
      </w:r>
      <w:r>
        <w:rPr>
          <w:rFonts w:hint="eastAsia" w:ascii="宋体" w:hAnsi="宋体" w:eastAsia="宋体" w:cs="宋体"/>
          <w:color w:val="auto"/>
          <w:kern w:val="2"/>
          <w:sz w:val="21"/>
          <w:szCs w:val="21"/>
          <w:highlight w:val="none"/>
        </w:rPr>
        <w:t>应按</w:t>
      </w:r>
      <w:r>
        <w:rPr>
          <w:rFonts w:hint="eastAsia" w:ascii="宋体" w:hAnsi="宋体" w:eastAsia="宋体" w:cs="宋体"/>
          <w:color w:val="auto"/>
          <w:kern w:val="2"/>
          <w:sz w:val="21"/>
          <w:szCs w:val="21"/>
          <w:highlight w:val="none"/>
          <w:lang w:val="en-US" w:eastAsia="zh-CN"/>
        </w:rPr>
        <w:t>采购人</w:t>
      </w:r>
      <w:r>
        <w:rPr>
          <w:rFonts w:hint="eastAsia" w:ascii="宋体" w:hAnsi="宋体" w:eastAsia="宋体" w:cs="宋体"/>
          <w:color w:val="auto"/>
          <w:kern w:val="2"/>
          <w:sz w:val="21"/>
          <w:szCs w:val="21"/>
          <w:highlight w:val="none"/>
        </w:rPr>
        <w:t>的要求连续不断的使用</w:t>
      </w:r>
      <w:r>
        <w:rPr>
          <w:rFonts w:hint="eastAsia" w:ascii="宋体" w:hAnsi="宋体" w:eastAsia="宋体" w:cs="宋体"/>
          <w:color w:val="auto"/>
          <w:kern w:val="2"/>
          <w:sz w:val="21"/>
          <w:szCs w:val="21"/>
          <w:highlight w:val="none"/>
          <w:lang w:val="en-US" w:eastAsia="zh-CN"/>
        </w:rPr>
        <w:t>采购人</w:t>
      </w:r>
      <w:r>
        <w:rPr>
          <w:rFonts w:hint="eastAsia" w:ascii="宋体" w:hAnsi="宋体" w:eastAsia="宋体" w:cs="宋体"/>
          <w:color w:val="auto"/>
          <w:kern w:val="2"/>
          <w:sz w:val="21"/>
          <w:szCs w:val="21"/>
          <w:highlight w:val="none"/>
        </w:rPr>
        <w:t>提供的污泥脱水减量设备进行生产，若</w:t>
      </w:r>
      <w:r>
        <w:rPr>
          <w:rFonts w:hint="eastAsia" w:ascii="宋体" w:hAnsi="宋体" w:eastAsia="宋体" w:cs="宋体"/>
          <w:color w:val="auto"/>
          <w:kern w:val="2"/>
          <w:sz w:val="21"/>
          <w:szCs w:val="21"/>
          <w:highlight w:val="none"/>
          <w:lang w:val="en-US" w:eastAsia="zh-CN"/>
        </w:rPr>
        <w:t>服务单位</w:t>
      </w:r>
      <w:r>
        <w:rPr>
          <w:rFonts w:hint="eastAsia" w:ascii="宋体" w:hAnsi="宋体" w:eastAsia="宋体" w:cs="宋体"/>
          <w:color w:val="auto"/>
          <w:kern w:val="2"/>
          <w:sz w:val="21"/>
          <w:szCs w:val="21"/>
          <w:highlight w:val="none"/>
        </w:rPr>
        <w:t>出现人力不足时，</w:t>
      </w:r>
      <w:r>
        <w:rPr>
          <w:rFonts w:hint="eastAsia" w:ascii="宋体" w:hAnsi="宋体" w:eastAsia="宋体" w:cs="宋体"/>
          <w:color w:val="auto"/>
          <w:kern w:val="2"/>
          <w:sz w:val="21"/>
          <w:szCs w:val="21"/>
          <w:highlight w:val="none"/>
          <w:lang w:val="en-US" w:eastAsia="zh-CN"/>
        </w:rPr>
        <w:t>服务单位</w:t>
      </w:r>
      <w:r>
        <w:rPr>
          <w:rFonts w:hint="eastAsia" w:ascii="宋体" w:hAnsi="宋体" w:eastAsia="宋体" w:cs="宋体"/>
          <w:color w:val="auto"/>
          <w:kern w:val="2"/>
          <w:sz w:val="21"/>
          <w:szCs w:val="21"/>
          <w:highlight w:val="none"/>
        </w:rPr>
        <w:t>有义务增加人员，以满足项目需求。</w:t>
      </w:r>
    </w:p>
    <w:p w14:paraId="2026D4E4">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可根据实际情况或需求，对</w:t>
      </w:r>
      <w:r>
        <w:rPr>
          <w:rFonts w:hint="eastAsia" w:ascii="宋体" w:hAnsi="宋体" w:eastAsia="宋体" w:cs="宋体"/>
          <w:color w:val="auto"/>
          <w:kern w:val="0"/>
          <w:sz w:val="21"/>
          <w:szCs w:val="21"/>
          <w:highlight w:val="none"/>
          <w:lang w:val="en-US" w:eastAsia="zh-CN"/>
        </w:rPr>
        <w:t>配合服务</w:t>
      </w:r>
      <w:r>
        <w:rPr>
          <w:rFonts w:hint="eastAsia" w:ascii="宋体" w:hAnsi="宋体" w:eastAsia="宋体" w:cs="宋体"/>
          <w:color w:val="auto"/>
          <w:kern w:val="0"/>
          <w:sz w:val="21"/>
          <w:szCs w:val="21"/>
          <w:highlight w:val="none"/>
        </w:rPr>
        <w:t>设备操作人员的</w:t>
      </w:r>
      <w:r>
        <w:rPr>
          <w:rFonts w:hint="eastAsia" w:ascii="宋体" w:hAnsi="宋体" w:eastAsia="宋体" w:cs="宋体"/>
          <w:color w:val="auto"/>
          <w:kern w:val="0"/>
          <w:sz w:val="21"/>
          <w:szCs w:val="21"/>
          <w:highlight w:val="none"/>
          <w:lang w:val="en-US" w:eastAsia="zh-CN"/>
        </w:rPr>
        <w:t>服务时间</w:t>
      </w:r>
      <w:r>
        <w:rPr>
          <w:rFonts w:hint="eastAsia" w:ascii="宋体" w:hAnsi="宋体" w:eastAsia="宋体" w:cs="宋体"/>
          <w:color w:val="auto"/>
          <w:kern w:val="0"/>
          <w:sz w:val="21"/>
          <w:szCs w:val="21"/>
          <w:highlight w:val="none"/>
        </w:rPr>
        <w:t>进行</w:t>
      </w:r>
      <w:r>
        <w:rPr>
          <w:rFonts w:hint="eastAsia" w:ascii="宋体" w:hAnsi="宋体" w:eastAsia="宋体" w:cs="宋体"/>
          <w:color w:val="auto"/>
          <w:kern w:val="0"/>
          <w:sz w:val="21"/>
          <w:szCs w:val="21"/>
          <w:highlight w:val="none"/>
          <w:lang w:val="en-US" w:eastAsia="zh-CN"/>
        </w:rPr>
        <w:t>合理调整</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必须服从，且</w:t>
      </w:r>
      <w:r>
        <w:rPr>
          <w:rFonts w:hint="eastAsia" w:ascii="宋体" w:hAnsi="宋体" w:eastAsia="宋体" w:cs="宋体"/>
          <w:color w:val="auto"/>
          <w:kern w:val="0"/>
          <w:sz w:val="21"/>
          <w:szCs w:val="21"/>
          <w:highlight w:val="none"/>
          <w:lang w:val="en-US" w:eastAsia="zh-CN"/>
        </w:rPr>
        <w:t>配合服务</w:t>
      </w:r>
      <w:r>
        <w:rPr>
          <w:rFonts w:hint="eastAsia" w:ascii="宋体" w:hAnsi="宋体" w:eastAsia="宋体" w:cs="宋体"/>
          <w:color w:val="auto"/>
          <w:kern w:val="0"/>
          <w:sz w:val="21"/>
          <w:szCs w:val="21"/>
          <w:highlight w:val="none"/>
        </w:rPr>
        <w:t>设备操作人员必须符合</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服务</w:t>
      </w:r>
      <w:r>
        <w:rPr>
          <w:rFonts w:hint="eastAsia" w:ascii="宋体" w:hAnsi="宋体" w:eastAsia="宋体" w:cs="宋体"/>
          <w:color w:val="auto"/>
          <w:kern w:val="0"/>
          <w:sz w:val="21"/>
          <w:szCs w:val="21"/>
          <w:highlight w:val="none"/>
        </w:rPr>
        <w:t>要求。</w:t>
      </w:r>
    </w:p>
    <w:p w14:paraId="26CEB962">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有权要求调换不适合</w:t>
      </w:r>
      <w:r>
        <w:rPr>
          <w:rFonts w:hint="eastAsia" w:ascii="宋体" w:hAnsi="宋体" w:eastAsia="宋体" w:cs="宋体"/>
          <w:color w:val="auto"/>
          <w:kern w:val="0"/>
          <w:sz w:val="21"/>
          <w:szCs w:val="21"/>
          <w:highlight w:val="none"/>
          <w:lang w:val="en-US" w:eastAsia="zh-CN"/>
        </w:rPr>
        <w:t>服务</w:t>
      </w:r>
      <w:r>
        <w:rPr>
          <w:rFonts w:hint="eastAsia" w:ascii="宋体" w:hAnsi="宋体" w:eastAsia="宋体" w:cs="宋体"/>
          <w:color w:val="auto"/>
          <w:kern w:val="0"/>
          <w:sz w:val="21"/>
          <w:szCs w:val="21"/>
          <w:highlight w:val="none"/>
        </w:rPr>
        <w:t>要求的设备操作人员。在服务期间，</w:t>
      </w:r>
      <w:r>
        <w:rPr>
          <w:rFonts w:hint="eastAsia" w:ascii="宋体" w:hAnsi="宋体" w:eastAsia="宋体" w:cs="宋体"/>
          <w:color w:val="auto"/>
          <w:kern w:val="0"/>
          <w:sz w:val="21"/>
          <w:szCs w:val="21"/>
          <w:highlight w:val="none"/>
          <w:lang w:val="en-US" w:eastAsia="zh-CN"/>
        </w:rPr>
        <w:t>为保持服务的连续性，</w:t>
      </w:r>
      <w:r>
        <w:rPr>
          <w:rFonts w:hint="eastAsia" w:ascii="宋体" w:hAnsi="宋体" w:eastAsia="宋体" w:cs="宋体"/>
          <w:color w:val="auto"/>
          <w:kern w:val="0"/>
          <w:sz w:val="21"/>
          <w:szCs w:val="21"/>
          <w:highlight w:val="none"/>
        </w:rPr>
        <w:t>未经</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lang w:val="en-US" w:eastAsia="zh-CN"/>
        </w:rPr>
        <w:t>书面</w:t>
      </w:r>
      <w:r>
        <w:rPr>
          <w:rFonts w:hint="eastAsia" w:ascii="宋体" w:hAnsi="宋体" w:eastAsia="宋体" w:cs="宋体"/>
          <w:color w:val="auto"/>
          <w:kern w:val="0"/>
          <w:sz w:val="21"/>
          <w:szCs w:val="21"/>
          <w:highlight w:val="none"/>
        </w:rPr>
        <w:t>同意，</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不得随意更换</w:t>
      </w:r>
      <w:r>
        <w:rPr>
          <w:rFonts w:hint="eastAsia" w:ascii="宋体" w:hAnsi="宋体" w:eastAsia="宋体" w:cs="宋体"/>
          <w:color w:val="auto"/>
          <w:kern w:val="0"/>
          <w:sz w:val="21"/>
          <w:szCs w:val="21"/>
          <w:highlight w:val="none"/>
          <w:lang w:val="en-US" w:eastAsia="zh-CN"/>
        </w:rPr>
        <w:t>配合服务</w:t>
      </w:r>
      <w:r>
        <w:rPr>
          <w:rFonts w:hint="eastAsia" w:ascii="宋体" w:hAnsi="宋体" w:eastAsia="宋体" w:cs="宋体"/>
          <w:color w:val="auto"/>
          <w:kern w:val="0"/>
          <w:sz w:val="21"/>
          <w:szCs w:val="21"/>
          <w:highlight w:val="none"/>
        </w:rPr>
        <w:t>设备操作人员。</w:t>
      </w:r>
      <w:r>
        <w:rPr>
          <w:rFonts w:hint="eastAsia" w:ascii="宋体" w:hAnsi="宋体" w:eastAsia="宋体" w:cs="宋体"/>
          <w:color w:val="auto"/>
          <w:kern w:val="0"/>
          <w:sz w:val="21"/>
          <w:szCs w:val="21"/>
          <w:highlight w:val="none"/>
          <w:lang w:val="en-US" w:eastAsia="zh-CN"/>
        </w:rPr>
        <w:t>如有配合服务设备操作人员离职需更换，服务单位应提前10天</w:t>
      </w:r>
      <w:r>
        <w:rPr>
          <w:rFonts w:hint="eastAsia" w:ascii="宋体" w:hAnsi="宋体" w:eastAsia="宋体" w:cs="宋体"/>
          <w:color w:val="auto"/>
          <w:kern w:val="0"/>
          <w:sz w:val="21"/>
          <w:szCs w:val="21"/>
          <w:highlight w:val="none"/>
        </w:rPr>
        <w:t>告知</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配合服务</w:t>
      </w:r>
      <w:r>
        <w:rPr>
          <w:rFonts w:hint="eastAsia" w:ascii="宋体" w:hAnsi="宋体" w:eastAsia="宋体" w:cs="宋体"/>
          <w:color w:val="auto"/>
          <w:kern w:val="0"/>
          <w:sz w:val="21"/>
          <w:szCs w:val="21"/>
          <w:highlight w:val="none"/>
        </w:rPr>
        <w:t>设备操作人员因为调走、辞职、被</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辞退或其他原因导致人手不足的，</w:t>
      </w:r>
      <w:r>
        <w:rPr>
          <w:rFonts w:hint="eastAsia" w:ascii="宋体" w:hAnsi="宋体" w:eastAsia="宋体" w:cs="宋体"/>
          <w:color w:val="auto"/>
          <w:kern w:val="0"/>
          <w:sz w:val="21"/>
          <w:szCs w:val="21"/>
          <w:highlight w:val="none"/>
          <w:lang w:val="en-US" w:eastAsia="zh-CN"/>
        </w:rPr>
        <w:t>服务单位</w:t>
      </w:r>
      <w:r>
        <w:rPr>
          <w:rFonts w:hint="eastAsia" w:ascii="宋体" w:hAnsi="宋体" w:eastAsia="宋体" w:cs="宋体"/>
          <w:color w:val="auto"/>
          <w:kern w:val="0"/>
          <w:sz w:val="21"/>
          <w:szCs w:val="21"/>
          <w:highlight w:val="none"/>
        </w:rPr>
        <w:t>必须在3个工作日内补充</w:t>
      </w:r>
      <w:r>
        <w:rPr>
          <w:rFonts w:hint="eastAsia" w:ascii="宋体" w:hAnsi="宋体" w:eastAsia="宋体" w:cs="宋体"/>
          <w:color w:val="auto"/>
          <w:kern w:val="0"/>
          <w:sz w:val="21"/>
          <w:szCs w:val="21"/>
          <w:highlight w:val="none"/>
          <w:lang w:val="en-US" w:eastAsia="zh-CN"/>
        </w:rPr>
        <w:t>符合采购人要求的配合服务设备操作</w:t>
      </w:r>
      <w:r>
        <w:rPr>
          <w:rFonts w:hint="eastAsia" w:ascii="宋体" w:hAnsi="宋体" w:eastAsia="宋体" w:cs="宋体"/>
          <w:color w:val="auto"/>
          <w:kern w:val="0"/>
          <w:sz w:val="21"/>
          <w:szCs w:val="21"/>
          <w:highlight w:val="none"/>
        </w:rPr>
        <w:t>人员以满足项目生产需要。</w:t>
      </w:r>
    </w:p>
    <w:p w14:paraId="68AB744B">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6、由于</w:t>
      </w:r>
      <w:r>
        <w:rPr>
          <w:rFonts w:hint="eastAsia" w:ascii="宋体" w:hAnsi="宋体" w:eastAsia="宋体" w:cs="宋体"/>
          <w:color w:val="auto"/>
          <w:kern w:val="0"/>
          <w:sz w:val="21"/>
          <w:szCs w:val="21"/>
          <w:highlight w:val="none"/>
          <w:lang w:val="en-US" w:eastAsia="zh-CN"/>
        </w:rPr>
        <w:t>非采购人原因造成配合服务设备操作人员的人身或财产损害，所产生的损失及后果由乙方承担。</w:t>
      </w:r>
      <w:r>
        <w:rPr>
          <w:rFonts w:hint="eastAsia" w:ascii="宋体" w:hAnsi="宋体" w:eastAsia="宋体" w:cs="宋体"/>
          <w:color w:val="auto"/>
          <w:kern w:val="0"/>
          <w:sz w:val="21"/>
          <w:szCs w:val="21"/>
          <w:highlight w:val="none"/>
        </w:rPr>
        <w:t>因</w:t>
      </w:r>
      <w:r>
        <w:rPr>
          <w:rFonts w:hint="eastAsia" w:ascii="宋体" w:hAnsi="宋体" w:eastAsia="宋体" w:cs="宋体"/>
          <w:color w:val="auto"/>
          <w:kern w:val="0"/>
          <w:sz w:val="21"/>
          <w:szCs w:val="21"/>
          <w:highlight w:val="none"/>
          <w:lang w:val="en-US" w:eastAsia="zh-CN"/>
        </w:rPr>
        <w:t>配合服务</w:t>
      </w:r>
      <w:r>
        <w:rPr>
          <w:rFonts w:hint="eastAsia" w:ascii="宋体" w:hAnsi="宋体" w:eastAsia="宋体" w:cs="宋体"/>
          <w:color w:val="auto"/>
          <w:kern w:val="0"/>
          <w:sz w:val="21"/>
          <w:szCs w:val="21"/>
          <w:highlight w:val="none"/>
        </w:rPr>
        <w:t>设备操作人员蓄意破坏</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现场设备设施、违反相关管理规定造成</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损失的，视为</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严重违约，</w:t>
      </w:r>
      <w:r>
        <w:rPr>
          <w:rFonts w:hint="eastAsia" w:ascii="宋体" w:hAnsi="宋体" w:eastAsia="宋体" w:cs="宋体"/>
          <w:color w:val="auto"/>
          <w:kern w:val="0"/>
          <w:sz w:val="21"/>
          <w:szCs w:val="21"/>
          <w:highlight w:val="none"/>
          <w:lang w:val="en-US" w:eastAsia="zh-CN"/>
        </w:rPr>
        <w:t>由服务单位承担相应的违约责任，并赔偿采购人损失</w:t>
      </w:r>
      <w:r>
        <w:rPr>
          <w:rFonts w:hint="eastAsia" w:ascii="宋体" w:hAnsi="宋体" w:eastAsia="宋体" w:cs="宋体"/>
          <w:color w:val="auto"/>
          <w:kern w:val="0"/>
          <w:sz w:val="21"/>
          <w:szCs w:val="21"/>
          <w:highlight w:val="none"/>
        </w:rPr>
        <w:t>。</w:t>
      </w:r>
    </w:p>
    <w:p w14:paraId="7D062A76">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项目管理人员应配合</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对各生产项目的药剂使用量、物资使用量及电耗进行监管，杜绝不必要的浪费。</w:t>
      </w:r>
    </w:p>
    <w:p w14:paraId="3F158909">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对安排到</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现场的</w:t>
      </w:r>
      <w:r>
        <w:rPr>
          <w:rFonts w:hint="eastAsia" w:ascii="宋体" w:hAnsi="宋体" w:eastAsia="宋体" w:cs="宋体"/>
          <w:color w:val="auto"/>
          <w:kern w:val="0"/>
          <w:sz w:val="21"/>
          <w:szCs w:val="21"/>
          <w:highlight w:val="none"/>
          <w:lang w:val="en-US" w:eastAsia="zh-CN"/>
        </w:rPr>
        <w:t>配合服务</w:t>
      </w:r>
      <w:r>
        <w:rPr>
          <w:rFonts w:hint="eastAsia" w:ascii="宋体" w:hAnsi="宋体" w:eastAsia="宋体" w:cs="宋体"/>
          <w:color w:val="auto"/>
          <w:kern w:val="0"/>
          <w:sz w:val="21"/>
          <w:szCs w:val="21"/>
          <w:highlight w:val="none"/>
        </w:rPr>
        <w:t>设备操作人员，需建立花名册（包含姓名、性别、身份证号、联系电话、人员健康情况是否满足生产需求）。</w:t>
      </w:r>
      <w:r>
        <w:rPr>
          <w:rFonts w:hint="eastAsia" w:ascii="宋体" w:hAnsi="宋体" w:eastAsia="宋体" w:cs="宋体"/>
          <w:color w:val="auto"/>
          <w:kern w:val="2"/>
          <w:sz w:val="21"/>
          <w:szCs w:val="21"/>
          <w:highlight w:val="none"/>
          <w:lang w:val="en-US" w:eastAsia="zh-CN"/>
        </w:rPr>
        <w:t>服务单位</w:t>
      </w:r>
      <w:r>
        <w:rPr>
          <w:rFonts w:hint="eastAsia" w:ascii="宋体" w:hAnsi="宋体" w:eastAsia="宋体" w:cs="宋体"/>
          <w:color w:val="auto"/>
          <w:kern w:val="2"/>
          <w:sz w:val="21"/>
          <w:szCs w:val="21"/>
          <w:highlight w:val="none"/>
        </w:rPr>
        <w:t>需在派驻设备操作人员到项目点的</w:t>
      </w:r>
      <w:r>
        <w:rPr>
          <w:rFonts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rPr>
        <w:t>日内，将</w:t>
      </w:r>
      <w:r>
        <w:rPr>
          <w:rFonts w:hint="eastAsia" w:ascii="宋体" w:hAnsi="宋体" w:eastAsia="宋体" w:cs="宋体"/>
          <w:color w:val="auto"/>
          <w:kern w:val="2"/>
          <w:sz w:val="21"/>
          <w:szCs w:val="21"/>
          <w:highlight w:val="none"/>
          <w:lang w:val="en-US" w:eastAsia="zh-CN"/>
        </w:rPr>
        <w:t>进场人员花名册</w:t>
      </w:r>
      <w:r>
        <w:rPr>
          <w:rFonts w:hint="eastAsia" w:ascii="宋体" w:hAnsi="宋体" w:eastAsia="宋体" w:cs="宋体"/>
          <w:color w:val="auto"/>
          <w:kern w:val="2"/>
          <w:sz w:val="21"/>
          <w:szCs w:val="21"/>
          <w:highlight w:val="none"/>
        </w:rPr>
        <w:t>交给</w:t>
      </w:r>
      <w:r>
        <w:rPr>
          <w:rFonts w:hint="eastAsia" w:ascii="宋体" w:hAnsi="宋体" w:eastAsia="宋体" w:cs="宋体"/>
          <w:color w:val="auto"/>
          <w:kern w:val="2"/>
          <w:sz w:val="21"/>
          <w:szCs w:val="21"/>
          <w:highlight w:val="none"/>
          <w:lang w:val="en-US" w:eastAsia="zh-CN"/>
        </w:rPr>
        <w:t>采购人</w:t>
      </w:r>
      <w:r>
        <w:rPr>
          <w:rFonts w:hint="eastAsia" w:ascii="宋体" w:hAnsi="宋体" w:eastAsia="宋体" w:cs="宋体"/>
          <w:color w:val="auto"/>
          <w:kern w:val="2"/>
          <w:sz w:val="21"/>
          <w:szCs w:val="21"/>
          <w:highlight w:val="none"/>
        </w:rPr>
        <w:t>报备。</w:t>
      </w:r>
    </w:p>
    <w:p w14:paraId="29702AEC">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应</w:t>
      </w:r>
      <w:r>
        <w:rPr>
          <w:rFonts w:hint="eastAsia" w:ascii="宋体" w:hAnsi="宋体" w:eastAsia="宋体" w:cs="宋体"/>
          <w:color w:val="auto"/>
          <w:kern w:val="0"/>
          <w:sz w:val="21"/>
          <w:szCs w:val="21"/>
          <w:highlight w:val="none"/>
          <w:lang w:val="en-US" w:eastAsia="zh-CN"/>
        </w:rPr>
        <w:t>按采购人要求，</w:t>
      </w:r>
      <w:r>
        <w:rPr>
          <w:rFonts w:hint="eastAsia" w:ascii="宋体" w:hAnsi="宋体" w:eastAsia="宋体" w:cs="宋体"/>
          <w:color w:val="auto"/>
          <w:kern w:val="0"/>
          <w:sz w:val="21"/>
          <w:szCs w:val="21"/>
          <w:highlight w:val="none"/>
        </w:rPr>
        <w:t>要求</w:t>
      </w:r>
      <w:r>
        <w:rPr>
          <w:rFonts w:hint="eastAsia" w:ascii="宋体" w:hAnsi="宋体" w:eastAsia="宋体" w:cs="宋体"/>
          <w:color w:val="auto"/>
          <w:kern w:val="0"/>
          <w:sz w:val="21"/>
          <w:szCs w:val="21"/>
          <w:highlight w:val="none"/>
          <w:lang w:val="en-US" w:eastAsia="zh-CN"/>
        </w:rPr>
        <w:t>配合服务</w:t>
      </w:r>
      <w:r>
        <w:rPr>
          <w:rFonts w:hint="eastAsia" w:ascii="宋体" w:hAnsi="宋体" w:eastAsia="宋体" w:cs="宋体"/>
          <w:color w:val="auto"/>
          <w:kern w:val="0"/>
          <w:sz w:val="21"/>
          <w:szCs w:val="21"/>
          <w:highlight w:val="none"/>
        </w:rPr>
        <w:t>设备操作人员严格遵守</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的规章制度和管理规范规程、忠于职守、文明礼貌、严格遵守劳动纪律、服从和执行</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做出的</w:t>
      </w:r>
      <w:r>
        <w:rPr>
          <w:rFonts w:hint="eastAsia" w:ascii="宋体" w:hAnsi="宋体" w:eastAsia="宋体" w:cs="宋体"/>
          <w:color w:val="auto"/>
          <w:kern w:val="0"/>
          <w:sz w:val="21"/>
          <w:szCs w:val="21"/>
          <w:highlight w:val="none"/>
          <w:lang w:val="en-US" w:eastAsia="zh-CN"/>
        </w:rPr>
        <w:t>服务</w:t>
      </w:r>
      <w:r>
        <w:rPr>
          <w:rFonts w:hint="eastAsia" w:ascii="宋体" w:hAnsi="宋体" w:eastAsia="宋体" w:cs="宋体"/>
          <w:color w:val="auto"/>
          <w:kern w:val="0"/>
          <w:sz w:val="21"/>
          <w:szCs w:val="21"/>
          <w:highlight w:val="none"/>
        </w:rPr>
        <w:t>安排，</w:t>
      </w:r>
      <w:r>
        <w:rPr>
          <w:rFonts w:hint="eastAsia" w:ascii="宋体" w:hAnsi="宋体" w:eastAsia="宋体" w:cs="宋体"/>
          <w:color w:val="auto"/>
          <w:kern w:val="0"/>
          <w:sz w:val="21"/>
          <w:szCs w:val="21"/>
          <w:highlight w:val="none"/>
          <w:lang w:val="en-US" w:eastAsia="zh-CN"/>
        </w:rPr>
        <w:t>服务单位应</w:t>
      </w:r>
      <w:r>
        <w:rPr>
          <w:rFonts w:hint="eastAsia" w:ascii="宋体" w:hAnsi="宋体" w:eastAsia="宋体" w:cs="宋体"/>
          <w:color w:val="auto"/>
          <w:kern w:val="0"/>
          <w:sz w:val="21"/>
          <w:szCs w:val="21"/>
          <w:highlight w:val="none"/>
        </w:rPr>
        <w:t>接受</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lang w:val="en-US" w:eastAsia="zh-CN"/>
        </w:rPr>
        <w:t>管理人员</w:t>
      </w:r>
      <w:r>
        <w:rPr>
          <w:rFonts w:hint="eastAsia" w:ascii="宋体" w:hAnsi="宋体" w:eastAsia="宋体" w:cs="宋体"/>
          <w:color w:val="auto"/>
          <w:kern w:val="0"/>
          <w:sz w:val="21"/>
          <w:szCs w:val="21"/>
          <w:highlight w:val="none"/>
        </w:rPr>
        <w:t>的检查监督。</w:t>
      </w:r>
    </w:p>
    <w:p w14:paraId="31BA4BEB">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应教育、督促</w:t>
      </w:r>
      <w:r>
        <w:rPr>
          <w:rFonts w:hint="eastAsia" w:ascii="宋体" w:hAnsi="宋体" w:eastAsia="宋体" w:cs="宋体"/>
          <w:color w:val="auto"/>
          <w:kern w:val="0"/>
          <w:sz w:val="21"/>
          <w:szCs w:val="21"/>
          <w:highlight w:val="none"/>
          <w:lang w:val="en-US" w:eastAsia="zh-CN"/>
        </w:rPr>
        <w:t>配合服务</w:t>
      </w:r>
      <w:r>
        <w:rPr>
          <w:rFonts w:hint="eastAsia" w:ascii="宋体" w:hAnsi="宋体" w:eastAsia="宋体" w:cs="宋体"/>
          <w:color w:val="auto"/>
          <w:kern w:val="0"/>
          <w:sz w:val="21"/>
          <w:szCs w:val="21"/>
          <w:highlight w:val="none"/>
        </w:rPr>
        <w:t>设备操作人员不得以任何形式向他人提供或泄露</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的商业秘密，保证</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利益不受损失，对</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各类资料、业务数据等应按照</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相关文件及工作要求执行保密工作。</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在提供服务期间获悉的</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信息，负有保密义务。本保密义务不因服务合同的解除或终止而失效，直至保密信息被依法公开为止。</w:t>
      </w:r>
    </w:p>
    <w:p w14:paraId="0DF966B8">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须接受</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对</w:t>
      </w:r>
      <w:r>
        <w:rPr>
          <w:rFonts w:hint="eastAsia" w:ascii="宋体" w:hAnsi="宋体" w:eastAsia="宋体" w:cs="宋体"/>
          <w:color w:val="auto"/>
          <w:kern w:val="0"/>
          <w:sz w:val="21"/>
          <w:szCs w:val="21"/>
          <w:highlight w:val="none"/>
          <w:lang w:val="en-US" w:eastAsia="zh-CN"/>
        </w:rPr>
        <w:t>其</w:t>
      </w:r>
      <w:r>
        <w:rPr>
          <w:rFonts w:hint="eastAsia" w:ascii="宋体" w:hAnsi="宋体" w:eastAsia="宋体" w:cs="宋体"/>
          <w:color w:val="auto"/>
          <w:kern w:val="0"/>
          <w:sz w:val="21"/>
          <w:szCs w:val="21"/>
          <w:highlight w:val="none"/>
        </w:rPr>
        <w:t>提供的服务质量检查，且须保证能随时接受行业主管部门的质量考核，并对</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提出的服务质量改进建议予以及时响应和整改。</w:t>
      </w:r>
    </w:p>
    <w:p w14:paraId="6F385BD8">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服务单位应定期向采购人汇报服务项目的相关事项，</w:t>
      </w:r>
      <w:r>
        <w:rPr>
          <w:rFonts w:hint="eastAsia" w:ascii="宋体" w:hAnsi="宋体" w:eastAsia="宋体" w:cs="宋体"/>
          <w:color w:val="auto"/>
          <w:kern w:val="0"/>
          <w:sz w:val="21"/>
          <w:szCs w:val="21"/>
          <w:highlight w:val="none"/>
        </w:rPr>
        <w:t>如发生突发性事件，</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应及时向</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通报。</w:t>
      </w:r>
    </w:p>
    <w:p w14:paraId="45667B6F">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应严格执行《中华人民共和国安全生产法》、《企业安全生产标准化基本规范》（</w:t>
      </w:r>
      <w:r>
        <w:rPr>
          <w:rFonts w:hint="eastAsia" w:ascii="宋体" w:hAnsi="宋体" w:eastAsia="宋体" w:cs="宋体"/>
          <w:color w:val="auto"/>
          <w:kern w:val="0"/>
          <w:sz w:val="21"/>
          <w:szCs w:val="21"/>
          <w:highlight w:val="none"/>
        </w:rPr>
        <w:fldChar w:fldCharType="begin"/>
      </w:r>
      <w:r>
        <w:rPr>
          <w:rFonts w:hint="eastAsia" w:ascii="宋体" w:hAnsi="宋体" w:eastAsia="宋体" w:cs="宋体"/>
          <w:color w:val="auto"/>
          <w:kern w:val="0"/>
          <w:sz w:val="21"/>
          <w:szCs w:val="21"/>
          <w:highlight w:val="none"/>
        </w:rPr>
        <w:instrText xml:space="preserve"> HYPERLINK "http://www.csres.com/detail/292641.html" \t "http://www.csres.com/detail/_blank" </w:instrText>
      </w:r>
      <w:r>
        <w:rPr>
          <w:rFonts w:hint="eastAsia" w:ascii="宋体" w:hAnsi="宋体" w:eastAsia="宋体" w:cs="宋体"/>
          <w:color w:val="auto"/>
          <w:kern w:val="0"/>
          <w:sz w:val="21"/>
          <w:szCs w:val="21"/>
          <w:highlight w:val="none"/>
        </w:rPr>
        <w:fldChar w:fldCharType="separate"/>
      </w:r>
      <w:r>
        <w:rPr>
          <w:rFonts w:hint="eastAsia" w:ascii="宋体" w:hAnsi="宋体" w:eastAsia="宋体" w:cs="宋体"/>
          <w:color w:val="auto"/>
          <w:kern w:val="0"/>
          <w:sz w:val="21"/>
          <w:szCs w:val="21"/>
          <w:highlight w:val="none"/>
        </w:rPr>
        <w:t>GB/T 33000-2016</w:t>
      </w:r>
      <w:r>
        <w:rPr>
          <w:rFonts w:hint="eastAsia"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rPr>
        <w:t>）等国家有关安全生产和劳动保护的规范和标准，贯彻执行</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各项安全生产管理规章制度，熟知作业场所和工作岗位存在的危险因素、防范措施以及事故应急措施，并制定相应的操作规程。</w:t>
      </w:r>
    </w:p>
    <w:p w14:paraId="250C468D">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应当以自身的技术和劳动力完成项目的主要工作，未经</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书面同意，不得将承包项目分包或转包，否则视为</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违约，</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有权解除服务合同。</w:t>
      </w:r>
    </w:p>
    <w:p w14:paraId="75F95957">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与</w:t>
      </w:r>
      <w:r>
        <w:rPr>
          <w:rFonts w:hint="eastAsia" w:ascii="宋体" w:hAnsi="宋体" w:eastAsia="宋体" w:cs="宋体"/>
          <w:color w:val="auto"/>
          <w:kern w:val="0"/>
          <w:sz w:val="21"/>
          <w:szCs w:val="21"/>
          <w:highlight w:val="none"/>
          <w:lang w:val="en-US" w:eastAsia="zh-CN"/>
        </w:rPr>
        <w:t>服务单位</w:t>
      </w:r>
      <w:r>
        <w:rPr>
          <w:rFonts w:hint="eastAsia" w:ascii="宋体" w:hAnsi="宋体" w:eastAsia="宋体" w:cs="宋体"/>
          <w:color w:val="auto"/>
          <w:kern w:val="0"/>
          <w:sz w:val="21"/>
          <w:szCs w:val="21"/>
          <w:highlight w:val="none"/>
        </w:rPr>
        <w:t>安排的设备操作人员不存在任何劳动或劳务关系，</w:t>
      </w:r>
      <w:r>
        <w:rPr>
          <w:rFonts w:hint="eastAsia" w:ascii="宋体" w:hAnsi="宋体" w:eastAsia="宋体" w:cs="宋体"/>
          <w:color w:val="auto"/>
          <w:kern w:val="0"/>
          <w:sz w:val="21"/>
          <w:szCs w:val="21"/>
          <w:highlight w:val="none"/>
          <w:lang w:val="en-US" w:eastAsia="zh-CN"/>
        </w:rPr>
        <w:t>服务单位</w:t>
      </w:r>
      <w:r>
        <w:rPr>
          <w:rFonts w:hint="eastAsia" w:ascii="宋体" w:hAnsi="宋体" w:eastAsia="宋体" w:cs="宋体"/>
          <w:color w:val="auto"/>
          <w:kern w:val="0"/>
          <w:sz w:val="21"/>
          <w:szCs w:val="21"/>
          <w:highlight w:val="none"/>
        </w:rPr>
        <w:t>应对其安排的设备操作人员人身、财产安全及相关行为负完全责任，并提供必要的劳动保护条件等，对其人员的意外工伤、死亡承担责任，负责处理与其人员产生的劳动争议，并承担有关追讨、诉讼及赔偿等费用，</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无须对这些意外工伤、死亡或劳动争议承担任何责任。</w:t>
      </w:r>
      <w:r>
        <w:rPr>
          <w:rFonts w:hint="eastAsia" w:ascii="宋体" w:hAnsi="宋体" w:eastAsia="宋体" w:cs="宋体"/>
          <w:color w:val="auto"/>
          <w:kern w:val="0"/>
          <w:sz w:val="21"/>
          <w:szCs w:val="21"/>
          <w:highlight w:val="none"/>
          <w:lang w:val="en-US" w:eastAsia="zh-CN"/>
        </w:rPr>
        <w:t>服务单位</w:t>
      </w:r>
      <w:r>
        <w:rPr>
          <w:rFonts w:hint="eastAsia" w:ascii="宋体" w:hAnsi="宋体" w:eastAsia="宋体" w:cs="宋体"/>
          <w:color w:val="auto"/>
          <w:kern w:val="0"/>
          <w:sz w:val="21"/>
          <w:szCs w:val="21"/>
          <w:highlight w:val="none"/>
        </w:rPr>
        <w:t>应按时足额向设备操作人员发放工资报酬，若因</w:t>
      </w:r>
      <w:r>
        <w:rPr>
          <w:rFonts w:hint="eastAsia" w:ascii="宋体" w:hAnsi="宋体" w:eastAsia="宋体" w:cs="宋体"/>
          <w:color w:val="auto"/>
          <w:kern w:val="0"/>
          <w:sz w:val="21"/>
          <w:szCs w:val="21"/>
          <w:highlight w:val="none"/>
          <w:lang w:val="en-US" w:eastAsia="zh-CN"/>
        </w:rPr>
        <w:t>服务单位</w:t>
      </w:r>
      <w:r>
        <w:rPr>
          <w:rFonts w:hint="eastAsia" w:ascii="宋体" w:hAnsi="宋体" w:eastAsia="宋体" w:cs="宋体"/>
          <w:color w:val="auto"/>
          <w:kern w:val="0"/>
          <w:sz w:val="21"/>
          <w:szCs w:val="21"/>
          <w:highlight w:val="none"/>
        </w:rPr>
        <w:t>未足额发放工资报酬而导致设备操作人员数量不能满足项目要求的，</w:t>
      </w:r>
      <w:r>
        <w:rPr>
          <w:rFonts w:hint="eastAsia" w:ascii="宋体" w:hAnsi="宋体" w:eastAsia="宋体" w:cs="宋体"/>
          <w:color w:val="auto"/>
          <w:kern w:val="0"/>
          <w:sz w:val="21"/>
          <w:szCs w:val="21"/>
          <w:highlight w:val="none"/>
          <w:lang w:val="en-US" w:eastAsia="zh-CN"/>
        </w:rPr>
        <w:t>服务单位</w:t>
      </w:r>
      <w:r>
        <w:rPr>
          <w:rFonts w:hint="eastAsia" w:ascii="宋体" w:hAnsi="宋体" w:eastAsia="宋体" w:cs="宋体"/>
          <w:color w:val="auto"/>
          <w:kern w:val="0"/>
          <w:sz w:val="21"/>
          <w:szCs w:val="21"/>
          <w:highlight w:val="none"/>
        </w:rPr>
        <w:t>应立即补充安排充足的服务人员。</w:t>
      </w:r>
    </w:p>
    <w:p w14:paraId="42E21A9F">
      <w:pPr>
        <w:autoSpaceDE/>
        <w:autoSpaceDN/>
        <w:adjustRightInd/>
        <w:spacing w:after="120"/>
        <w:ind w:firstLine="210" w:firstLineChars="100"/>
        <w:jc w:val="both"/>
        <w:outlineLvl w:val="9"/>
        <w:rPr>
          <w:rFonts w:hint="eastAsia" w:ascii="宋体" w:hAnsi="宋体" w:eastAsia="宋体" w:cs="宋体"/>
          <w:color w:val="auto"/>
          <w:kern w:val="2"/>
          <w:sz w:val="21"/>
          <w:szCs w:val="21"/>
          <w:highlight w:val="none"/>
        </w:rPr>
      </w:pPr>
    </w:p>
    <w:p w14:paraId="25A0857F">
      <w:pPr>
        <w:widowControl w:val="0"/>
        <w:jc w:val="center"/>
        <w:rPr>
          <w:rFonts w:hint="eastAsia" w:ascii="宋体" w:hAnsi="宋体" w:eastAsia="宋体" w:cs="宋体"/>
          <w:b/>
          <w:color w:val="auto"/>
          <w:kern w:val="2"/>
          <w:sz w:val="21"/>
          <w:szCs w:val="21"/>
          <w:highlight w:val="none"/>
          <w:lang w:val="en-US" w:eastAsia="zh-CN" w:bidi="ar-SA"/>
        </w:rPr>
      </w:pPr>
    </w:p>
    <w:p w14:paraId="5EF33036">
      <w:pPr>
        <w:widowControl w:val="0"/>
        <w:jc w:val="center"/>
        <w:rPr>
          <w:rFonts w:hint="eastAsia" w:ascii="宋体" w:hAnsi="宋体" w:eastAsia="宋体" w:cs="宋体"/>
          <w:b/>
          <w:color w:val="auto"/>
          <w:kern w:val="2"/>
          <w:sz w:val="21"/>
          <w:szCs w:val="21"/>
          <w:highlight w:val="none"/>
          <w:lang w:val="en-US" w:eastAsia="zh-CN" w:bidi="ar-SA"/>
        </w:rPr>
      </w:pPr>
    </w:p>
    <w:p w14:paraId="07F3F140">
      <w:pPr>
        <w:widowControl w:val="0"/>
        <w:jc w:val="center"/>
        <w:rPr>
          <w:rFonts w:hint="eastAsia" w:ascii="宋体" w:hAnsi="宋体" w:eastAsia="宋体" w:cs="宋体"/>
          <w:b/>
          <w:color w:val="auto"/>
          <w:kern w:val="2"/>
          <w:sz w:val="21"/>
          <w:szCs w:val="21"/>
          <w:highlight w:val="none"/>
          <w:lang w:val="en-US" w:eastAsia="zh-CN" w:bidi="ar-SA"/>
        </w:rPr>
      </w:pPr>
    </w:p>
    <w:p w14:paraId="7F92EE5F">
      <w:pPr>
        <w:autoSpaceDE/>
        <w:autoSpaceDN/>
        <w:adjustRightInd/>
        <w:spacing w:after="120"/>
        <w:ind w:firstLine="210" w:firstLineChars="100"/>
        <w:jc w:val="both"/>
        <w:outlineLvl w:val="9"/>
        <w:rPr>
          <w:rFonts w:hint="eastAsia" w:ascii="宋体" w:hAnsi="宋体" w:eastAsia="宋体" w:cs="宋体"/>
          <w:color w:val="auto"/>
          <w:kern w:val="2"/>
          <w:sz w:val="21"/>
          <w:szCs w:val="21"/>
          <w:highlight w:val="yellow"/>
        </w:rPr>
      </w:pPr>
    </w:p>
    <w:p w14:paraId="35588DD0">
      <w:pPr>
        <w:autoSpaceDE/>
        <w:autoSpaceDN/>
        <w:adjustRightInd/>
        <w:spacing w:after="0"/>
        <w:ind w:firstLine="0" w:firstLineChars="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br w:type="page"/>
      </w:r>
    </w:p>
    <w:p w14:paraId="53D5C943">
      <w:pPr>
        <w:autoSpaceDE/>
        <w:autoSpaceDN/>
        <w:adjustRightInd/>
        <w:spacing w:after="120"/>
        <w:ind w:firstLine="210" w:firstLineChars="1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附件1：污泥脱水减量配合服务项目信息表</w:t>
      </w:r>
    </w:p>
    <w:p w14:paraId="3507D853">
      <w:pPr>
        <w:keepNext w:val="0"/>
        <w:keepLines w:val="0"/>
        <w:pageBreakBefore w:val="0"/>
        <w:widowControl w:val="0"/>
        <w:kinsoku/>
        <w:wordWrap/>
        <w:overflowPunct/>
        <w:topLinePunct w:val="0"/>
        <w:autoSpaceDE/>
        <w:autoSpaceDN/>
        <w:bidi w:val="0"/>
        <w:adjustRightInd/>
        <w:snapToGrid/>
        <w:spacing w:after="120"/>
        <w:ind w:firstLine="0" w:firstLineChars="0"/>
        <w:jc w:val="both"/>
        <w:textAlignment w:val="auto"/>
        <w:outlineLvl w:val="9"/>
        <w:rPr>
          <w:rFonts w:hint="eastAsia" w:ascii="等线" w:hAnsi="宋体" w:eastAsia="等线"/>
          <w:b/>
          <w:color w:val="auto"/>
          <w:kern w:val="2"/>
          <w:sz w:val="21"/>
          <w:szCs w:val="18"/>
          <w:highlight w:val="none"/>
        </w:rPr>
      </w:pPr>
      <w:r>
        <w:rPr>
          <w:rFonts w:ascii="等线" w:hAnsi="等线" w:eastAsia="等线"/>
          <w:kern w:val="2"/>
          <w:sz w:val="21"/>
          <w:szCs w:val="22"/>
        </w:rPr>
        <w:drawing>
          <wp:inline distT="0" distB="0" distL="114300" distR="114300">
            <wp:extent cx="6185535" cy="2746375"/>
            <wp:effectExtent l="0" t="0" r="5715" b="158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6185535" cy="2746375"/>
                    </a:xfrm>
                    <a:prstGeom prst="rect">
                      <a:avLst/>
                    </a:prstGeom>
                    <a:noFill/>
                    <a:ln>
                      <a:noFill/>
                    </a:ln>
                  </pic:spPr>
                </pic:pic>
              </a:graphicData>
            </a:graphic>
          </wp:inline>
        </w:drawing>
      </w:r>
    </w:p>
    <w:p w14:paraId="5C86DF2F">
      <w:pPr>
        <w:pageBreakBefore/>
        <w:autoSpaceDE/>
        <w:autoSpaceDN/>
        <w:adjustRightInd/>
        <w:spacing w:after="120"/>
        <w:ind w:firstLine="210" w:firstLineChars="100"/>
        <w:jc w:val="both"/>
        <w:outlineLvl w:val="9"/>
        <w:rPr>
          <w:rFonts w:hint="eastAsia" w:ascii="宋体" w:hAnsi="宋体" w:eastAsia="宋体" w:cs="宋体"/>
          <w:color w:val="auto"/>
          <w:kern w:val="2"/>
          <w:sz w:val="21"/>
          <w:szCs w:val="24"/>
          <w:highlight w:val="none"/>
          <w:lang w:val="en-US" w:eastAsia="zh-CN"/>
        </w:rPr>
      </w:pPr>
      <w:r>
        <w:rPr>
          <w:rFonts w:hint="eastAsia" w:ascii="宋体" w:hAnsi="宋体" w:eastAsia="宋体" w:cs="宋体"/>
          <w:color w:val="auto"/>
          <w:kern w:val="2"/>
          <w:sz w:val="21"/>
          <w:szCs w:val="24"/>
          <w:highlight w:val="none"/>
        </w:rPr>
        <w:t>附件2</w:t>
      </w:r>
      <w:r>
        <w:rPr>
          <w:rFonts w:hint="eastAsia" w:ascii="宋体" w:hAnsi="宋体" w:eastAsia="宋体" w:cs="宋体"/>
          <w:color w:val="auto"/>
          <w:kern w:val="2"/>
          <w:sz w:val="21"/>
          <w:szCs w:val="24"/>
          <w:highlight w:val="none"/>
          <w:lang w:eastAsia="zh-CN"/>
        </w:rPr>
        <w:t>：</w:t>
      </w:r>
      <w:r>
        <w:rPr>
          <w:rFonts w:hint="eastAsia" w:ascii="宋体" w:hAnsi="宋体" w:eastAsia="宋体" w:cs="宋体"/>
          <w:color w:val="auto"/>
          <w:kern w:val="2"/>
          <w:sz w:val="21"/>
          <w:szCs w:val="24"/>
          <w:highlight w:val="none"/>
          <w:lang w:val="en-US" w:eastAsia="zh-CN"/>
        </w:rPr>
        <w:t>设备类型及操作主体</w:t>
      </w:r>
    </w:p>
    <w:p w14:paraId="30B94207">
      <w:pPr>
        <w:autoSpaceDE w:val="0"/>
        <w:autoSpaceDN w:val="0"/>
        <w:adjustRightInd w:val="0"/>
        <w:spacing w:line="360" w:lineRule="auto"/>
        <w:jc w:val="center"/>
        <w:outlineLvl w:val="9"/>
        <w:rPr>
          <w:rFonts w:hint="default" w:ascii="宋体" w:hAnsi="宋体" w:eastAsia="宋体" w:cs="宋体"/>
          <w:b/>
          <w:color w:val="auto"/>
          <w:kern w:val="0"/>
          <w:sz w:val="32"/>
          <w:szCs w:val="21"/>
          <w:highlight w:val="none"/>
          <w:lang w:val="en-US" w:eastAsia="zh-CN"/>
        </w:rPr>
      </w:pPr>
      <w:r>
        <w:rPr>
          <w:rFonts w:hint="eastAsia" w:ascii="宋体" w:hAnsi="宋体" w:eastAsia="宋体" w:cs="宋体"/>
          <w:b/>
          <w:color w:val="auto"/>
          <w:kern w:val="0"/>
          <w:sz w:val="32"/>
          <w:szCs w:val="21"/>
          <w:highlight w:val="none"/>
          <w:lang w:val="en-US" w:eastAsia="zh-CN"/>
        </w:rPr>
        <w:t>设备类型及操作主体</w:t>
      </w:r>
    </w:p>
    <w:tbl>
      <w:tblPr>
        <w:tblStyle w:val="22"/>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5103"/>
        <w:gridCol w:w="1985"/>
      </w:tblGrid>
      <w:tr w14:paraId="47E4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552" w:type="dxa"/>
            <w:vAlign w:val="center"/>
          </w:tcPr>
          <w:p w14:paraId="45580A2C">
            <w:pPr>
              <w:autoSpaceDE/>
              <w:autoSpaceDN/>
              <w:adjustRightInd/>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工艺段</w:t>
            </w:r>
          </w:p>
        </w:tc>
        <w:tc>
          <w:tcPr>
            <w:tcW w:w="5103" w:type="dxa"/>
            <w:vAlign w:val="center"/>
          </w:tcPr>
          <w:p w14:paraId="0DEC10D2">
            <w:pPr>
              <w:autoSpaceDE/>
              <w:autoSpaceDN/>
              <w:adjustRightInd/>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设备类型</w:t>
            </w:r>
          </w:p>
        </w:tc>
        <w:tc>
          <w:tcPr>
            <w:tcW w:w="1985" w:type="dxa"/>
            <w:vAlign w:val="center"/>
          </w:tcPr>
          <w:p w14:paraId="68406B67">
            <w:pPr>
              <w:autoSpaceDE/>
              <w:autoSpaceDN/>
              <w:adjustRightInd/>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操作主体</w:t>
            </w:r>
          </w:p>
        </w:tc>
      </w:tr>
      <w:tr w14:paraId="5D2F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2" w:type="dxa"/>
            <w:vAlign w:val="center"/>
          </w:tcPr>
          <w:p w14:paraId="108970CE">
            <w:pPr>
              <w:autoSpaceDE/>
              <w:autoSpaceDN/>
              <w:adjustRightInd/>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浓缩调理阶段（存在重力浓缩和机械浓缩两种形式，因厂而异）</w:t>
            </w:r>
          </w:p>
        </w:tc>
        <w:tc>
          <w:tcPr>
            <w:tcW w:w="5103" w:type="dxa"/>
            <w:vAlign w:val="center"/>
          </w:tcPr>
          <w:p w14:paraId="0A427BCB">
            <w:pPr>
              <w:autoSpaceDE/>
              <w:autoSpaceDN/>
              <w:adjustRightInd/>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机械浓缩设备（含叠螺浓缩机、带式浓缩机、转鼓浓缩机、离心浓缩机）、调理搅拌器、</w:t>
            </w:r>
            <w:r>
              <w:rPr>
                <w:rFonts w:hint="eastAsia" w:ascii="宋体" w:hAnsi="宋体" w:eastAsia="宋体" w:cs="宋体"/>
                <w:color w:val="auto"/>
                <w:kern w:val="2"/>
                <w:sz w:val="21"/>
                <w:szCs w:val="21"/>
                <w:highlight w:val="none"/>
              </w:rPr>
              <w:t>潜水泵、离心泵、耐腐蚀加药泵及PAM药剂配制机等</w:t>
            </w:r>
          </w:p>
        </w:tc>
        <w:tc>
          <w:tcPr>
            <w:tcW w:w="1985" w:type="dxa"/>
            <w:vAlign w:val="center"/>
          </w:tcPr>
          <w:p w14:paraId="0428C86D">
            <w:pPr>
              <w:autoSpaceDE/>
              <w:autoSpaceDN/>
              <w:adjustRightInd/>
              <w:jc w:val="center"/>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服务单位</w:t>
            </w:r>
          </w:p>
        </w:tc>
      </w:tr>
      <w:tr w14:paraId="4AB8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552" w:type="dxa"/>
            <w:vAlign w:val="center"/>
          </w:tcPr>
          <w:p w14:paraId="7473D37E">
            <w:pPr>
              <w:autoSpaceDE/>
              <w:autoSpaceDN/>
              <w:adjustRightInd/>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进料压榨阶段</w:t>
            </w:r>
          </w:p>
        </w:tc>
        <w:tc>
          <w:tcPr>
            <w:tcW w:w="5103" w:type="dxa"/>
            <w:vAlign w:val="center"/>
          </w:tcPr>
          <w:p w14:paraId="0B066E87">
            <w:pPr>
              <w:autoSpaceDE/>
              <w:autoSpaceDN/>
              <w:adjustRightInd/>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板框压滤机、热泵（热水压榨的项目点使用）、螺杆泵、柱塞泵、压榨泵</w:t>
            </w:r>
          </w:p>
        </w:tc>
        <w:tc>
          <w:tcPr>
            <w:tcW w:w="1985" w:type="dxa"/>
            <w:vAlign w:val="center"/>
          </w:tcPr>
          <w:p w14:paraId="3739B6E6">
            <w:pPr>
              <w:autoSpaceDE/>
              <w:autoSpaceDN/>
              <w:adjustRightInd/>
              <w:jc w:val="center"/>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服务单位</w:t>
            </w:r>
          </w:p>
        </w:tc>
      </w:tr>
      <w:tr w14:paraId="12C4B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2" w:type="dxa"/>
            <w:vAlign w:val="center"/>
          </w:tcPr>
          <w:p w14:paraId="204912D9">
            <w:pPr>
              <w:autoSpaceDE/>
              <w:autoSpaceDN/>
              <w:adjustRightInd/>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卸泥仓储及装车外运阶段（泥斗存储和泥仓存储两种形式，因厂而异）</w:t>
            </w:r>
          </w:p>
        </w:tc>
        <w:tc>
          <w:tcPr>
            <w:tcW w:w="5103" w:type="dxa"/>
            <w:vAlign w:val="center"/>
          </w:tcPr>
          <w:p w14:paraId="013A3851">
            <w:pPr>
              <w:autoSpaceDE/>
              <w:autoSpaceDN/>
              <w:adjustRightInd/>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如使用泥斗:振动器、泥仓口启闭机构、抽湿机等；</w:t>
            </w:r>
          </w:p>
          <w:p w14:paraId="65D5A3BC">
            <w:pPr>
              <w:autoSpaceDE/>
              <w:autoSpaceDN/>
              <w:adjustRightInd/>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如使用泥仓：叉车、抽湿机等。</w:t>
            </w:r>
          </w:p>
        </w:tc>
        <w:tc>
          <w:tcPr>
            <w:tcW w:w="1985" w:type="dxa"/>
            <w:vAlign w:val="center"/>
          </w:tcPr>
          <w:p w14:paraId="34AFA1DB">
            <w:pPr>
              <w:autoSpaceDE/>
              <w:autoSpaceDN/>
              <w:adjustRightInd/>
              <w:jc w:val="center"/>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服务单位</w:t>
            </w:r>
          </w:p>
        </w:tc>
      </w:tr>
      <w:tr w14:paraId="6FCA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552" w:type="dxa"/>
            <w:vAlign w:val="center"/>
          </w:tcPr>
          <w:p w14:paraId="0B41DC47">
            <w:pPr>
              <w:autoSpaceDE/>
              <w:autoSpaceDN/>
              <w:adjustRightInd/>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含水率自查</w:t>
            </w:r>
          </w:p>
        </w:tc>
        <w:tc>
          <w:tcPr>
            <w:tcW w:w="5103" w:type="dxa"/>
            <w:vAlign w:val="center"/>
          </w:tcPr>
          <w:p w14:paraId="54A433FF">
            <w:pPr>
              <w:autoSpaceDE/>
              <w:autoSpaceDN/>
              <w:adjustRightInd/>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含水率检测仪</w:t>
            </w:r>
          </w:p>
        </w:tc>
        <w:tc>
          <w:tcPr>
            <w:tcW w:w="1985" w:type="dxa"/>
            <w:vAlign w:val="center"/>
          </w:tcPr>
          <w:p w14:paraId="2123E1FE">
            <w:pPr>
              <w:autoSpaceDE/>
              <w:autoSpaceDN/>
              <w:adjustRightInd/>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rPr>
              <w:t>人和</w:t>
            </w:r>
            <w:r>
              <w:rPr>
                <w:rFonts w:hint="eastAsia" w:ascii="宋体" w:hAnsi="宋体" w:eastAsia="宋体" w:cs="宋体"/>
                <w:color w:val="auto"/>
                <w:kern w:val="2"/>
                <w:sz w:val="21"/>
                <w:szCs w:val="21"/>
                <w:highlight w:val="none"/>
                <w:lang w:eastAsia="zh-CN"/>
              </w:rPr>
              <w:t>服务单位</w:t>
            </w:r>
            <w:r>
              <w:rPr>
                <w:rFonts w:hint="eastAsia" w:ascii="宋体" w:hAnsi="宋体" w:eastAsia="宋体" w:cs="宋体"/>
                <w:color w:val="auto"/>
                <w:kern w:val="2"/>
                <w:sz w:val="21"/>
                <w:szCs w:val="21"/>
                <w:highlight w:val="none"/>
              </w:rPr>
              <w:t>共同完成</w:t>
            </w:r>
          </w:p>
        </w:tc>
      </w:tr>
    </w:tbl>
    <w:p w14:paraId="2B017C28">
      <w:pPr>
        <w:pageBreakBefore/>
        <w:autoSpaceDE/>
        <w:autoSpaceDN/>
        <w:adjustRightInd/>
        <w:spacing w:after="120"/>
        <w:ind w:firstLine="210" w:firstLineChars="100"/>
        <w:jc w:val="both"/>
        <w:outlineLvl w:val="9"/>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附件</w:t>
      </w:r>
      <w:r>
        <w:rPr>
          <w:rFonts w:hint="eastAsia" w:ascii="宋体" w:hAnsi="宋体" w:eastAsia="宋体" w:cs="宋体"/>
          <w:color w:val="auto"/>
          <w:kern w:val="2"/>
          <w:sz w:val="21"/>
          <w:szCs w:val="24"/>
          <w:highlight w:val="none"/>
          <w:lang w:val="en-US" w:eastAsia="zh-CN"/>
        </w:rPr>
        <w:t>3</w:t>
      </w:r>
      <w:r>
        <w:rPr>
          <w:rFonts w:hint="eastAsia" w:ascii="宋体" w:hAnsi="宋体" w:eastAsia="宋体" w:cs="宋体"/>
          <w:color w:val="auto"/>
          <w:kern w:val="2"/>
          <w:sz w:val="21"/>
          <w:szCs w:val="24"/>
          <w:highlight w:val="none"/>
        </w:rPr>
        <w:t>：履约评价表</w:t>
      </w:r>
    </w:p>
    <w:p w14:paraId="370E8476">
      <w:pPr>
        <w:autoSpaceDE w:val="0"/>
        <w:autoSpaceDN w:val="0"/>
        <w:adjustRightInd w:val="0"/>
        <w:spacing w:line="360" w:lineRule="auto"/>
        <w:jc w:val="center"/>
        <w:outlineLvl w:val="9"/>
        <w:rPr>
          <w:rFonts w:ascii="宋体" w:hAnsi="宋体" w:eastAsia="宋体" w:cs="宋体"/>
          <w:b/>
          <w:color w:val="auto"/>
          <w:kern w:val="0"/>
          <w:sz w:val="32"/>
          <w:szCs w:val="21"/>
          <w:highlight w:val="none"/>
        </w:rPr>
      </w:pPr>
      <w:r>
        <w:rPr>
          <w:rFonts w:hint="eastAsia" w:ascii="宋体" w:hAnsi="宋体" w:eastAsia="宋体" w:cs="宋体"/>
          <w:b/>
          <w:color w:val="auto"/>
          <w:kern w:val="0"/>
          <w:sz w:val="32"/>
          <w:szCs w:val="21"/>
          <w:highlight w:val="none"/>
        </w:rPr>
        <w:t>履约评价表</w:t>
      </w:r>
    </w:p>
    <w:tbl>
      <w:tblPr>
        <w:tblStyle w:val="21"/>
        <w:tblW w:w="51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050"/>
        <w:gridCol w:w="2059"/>
        <w:gridCol w:w="1862"/>
        <w:gridCol w:w="532"/>
        <w:gridCol w:w="661"/>
        <w:gridCol w:w="650"/>
        <w:gridCol w:w="775"/>
        <w:gridCol w:w="775"/>
      </w:tblGrid>
      <w:tr w14:paraId="3077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3" w:type="pct"/>
            <w:gridSpan w:val="2"/>
            <w:vAlign w:val="center"/>
          </w:tcPr>
          <w:p w14:paraId="05CE058A">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甲方名称</w:t>
            </w:r>
          </w:p>
        </w:tc>
        <w:tc>
          <w:tcPr>
            <w:tcW w:w="4176" w:type="pct"/>
            <w:gridSpan w:val="7"/>
            <w:vAlign w:val="center"/>
          </w:tcPr>
          <w:p w14:paraId="6418CF97">
            <w:pPr>
              <w:widowControl/>
              <w:autoSpaceDE/>
              <w:autoSpaceDN/>
              <w:adjustRightInd/>
              <w:snapToGrid w:val="0"/>
              <w:jc w:val="left"/>
              <w:outlineLvl w:val="9"/>
              <w:rPr>
                <w:rFonts w:ascii="宋体" w:hAnsi="宋体" w:eastAsia="宋体" w:cs="宋体"/>
                <w:color w:val="auto"/>
                <w:kern w:val="0"/>
                <w:sz w:val="21"/>
                <w:szCs w:val="21"/>
                <w:highlight w:val="none"/>
              </w:rPr>
            </w:pPr>
          </w:p>
        </w:tc>
      </w:tr>
      <w:tr w14:paraId="27D28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3" w:type="pct"/>
            <w:gridSpan w:val="2"/>
            <w:vAlign w:val="center"/>
          </w:tcPr>
          <w:p w14:paraId="6AA2BDF0">
            <w:pPr>
              <w:widowControl/>
              <w:autoSpaceDE/>
              <w:autoSpaceDN/>
              <w:adjustRightInd/>
              <w:snapToGrid w:val="0"/>
              <w:jc w:val="center"/>
              <w:outlineLvl w:val="9"/>
              <w:rPr>
                <w:rFonts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服务商</w:t>
            </w:r>
            <w:r>
              <w:rPr>
                <w:rFonts w:hint="eastAsia" w:ascii="宋体" w:hAnsi="宋体" w:eastAsia="宋体" w:cs="宋体"/>
                <w:color w:val="auto"/>
                <w:kern w:val="0"/>
                <w:sz w:val="21"/>
                <w:szCs w:val="21"/>
                <w:highlight w:val="none"/>
              </w:rPr>
              <w:t>名称</w:t>
            </w:r>
          </w:p>
        </w:tc>
        <w:tc>
          <w:tcPr>
            <w:tcW w:w="4176" w:type="pct"/>
            <w:gridSpan w:val="7"/>
            <w:vAlign w:val="center"/>
          </w:tcPr>
          <w:p w14:paraId="7B185208">
            <w:pPr>
              <w:widowControl/>
              <w:autoSpaceDE/>
              <w:autoSpaceDN/>
              <w:adjustRightInd/>
              <w:snapToGrid w:val="0"/>
              <w:jc w:val="left"/>
              <w:outlineLvl w:val="9"/>
              <w:rPr>
                <w:rFonts w:ascii="宋体" w:hAnsi="宋体" w:eastAsia="宋体" w:cs="宋体"/>
                <w:color w:val="auto"/>
                <w:kern w:val="0"/>
                <w:sz w:val="21"/>
                <w:szCs w:val="21"/>
                <w:highlight w:val="none"/>
              </w:rPr>
            </w:pPr>
          </w:p>
        </w:tc>
      </w:tr>
      <w:tr w14:paraId="11B8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3" w:type="pct"/>
            <w:gridSpan w:val="2"/>
            <w:vAlign w:val="center"/>
          </w:tcPr>
          <w:p w14:paraId="0684070B">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项目点</w:t>
            </w:r>
          </w:p>
        </w:tc>
        <w:tc>
          <w:tcPr>
            <w:tcW w:w="4176" w:type="pct"/>
            <w:gridSpan w:val="7"/>
            <w:vAlign w:val="center"/>
          </w:tcPr>
          <w:p w14:paraId="295CE40F">
            <w:pPr>
              <w:widowControl/>
              <w:autoSpaceDE/>
              <w:autoSpaceDN/>
              <w:adjustRightInd/>
              <w:snapToGrid w:val="0"/>
              <w:jc w:val="left"/>
              <w:outlineLvl w:val="9"/>
              <w:rPr>
                <w:rFonts w:ascii="宋体" w:hAnsi="宋体" w:eastAsia="宋体" w:cs="宋体"/>
                <w:color w:val="auto"/>
                <w:kern w:val="0"/>
                <w:sz w:val="21"/>
                <w:szCs w:val="21"/>
                <w:highlight w:val="none"/>
              </w:rPr>
            </w:pPr>
          </w:p>
        </w:tc>
      </w:tr>
      <w:tr w14:paraId="7658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23" w:type="pct"/>
            <w:vAlign w:val="center"/>
          </w:tcPr>
          <w:p w14:paraId="2301772A">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序号</w:t>
            </w:r>
          </w:p>
        </w:tc>
        <w:tc>
          <w:tcPr>
            <w:tcW w:w="600" w:type="pct"/>
            <w:vAlign w:val="center"/>
          </w:tcPr>
          <w:p w14:paraId="2D2677E5">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履约评价项目</w:t>
            </w:r>
          </w:p>
        </w:tc>
        <w:tc>
          <w:tcPr>
            <w:tcW w:w="2235" w:type="pct"/>
            <w:gridSpan w:val="2"/>
            <w:vAlign w:val="center"/>
          </w:tcPr>
          <w:p w14:paraId="0FDAA663">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评价标准</w:t>
            </w:r>
          </w:p>
        </w:tc>
        <w:tc>
          <w:tcPr>
            <w:tcW w:w="682" w:type="pct"/>
            <w:gridSpan w:val="2"/>
            <w:vAlign w:val="center"/>
          </w:tcPr>
          <w:p w14:paraId="22BAAE9D">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评分说明</w:t>
            </w:r>
          </w:p>
        </w:tc>
        <w:tc>
          <w:tcPr>
            <w:tcW w:w="372" w:type="pct"/>
            <w:vAlign w:val="center"/>
          </w:tcPr>
          <w:p w14:paraId="3039757D">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分值</w:t>
            </w:r>
          </w:p>
        </w:tc>
        <w:tc>
          <w:tcPr>
            <w:tcW w:w="443" w:type="pct"/>
            <w:vAlign w:val="center"/>
          </w:tcPr>
          <w:p w14:paraId="3EDA44BE">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实得分</w:t>
            </w:r>
          </w:p>
        </w:tc>
        <w:tc>
          <w:tcPr>
            <w:tcW w:w="442" w:type="pct"/>
            <w:vAlign w:val="center"/>
          </w:tcPr>
          <w:p w14:paraId="3344258A">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备注</w:t>
            </w:r>
          </w:p>
        </w:tc>
      </w:tr>
      <w:tr w14:paraId="16F7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23" w:type="pct"/>
            <w:vAlign w:val="center"/>
          </w:tcPr>
          <w:p w14:paraId="0CACC39D">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w:t>
            </w:r>
          </w:p>
        </w:tc>
        <w:tc>
          <w:tcPr>
            <w:tcW w:w="600" w:type="pct"/>
            <w:vAlign w:val="center"/>
          </w:tcPr>
          <w:p w14:paraId="1CF5872F">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生产产能</w:t>
            </w:r>
          </w:p>
        </w:tc>
        <w:tc>
          <w:tcPr>
            <w:tcW w:w="2235" w:type="pct"/>
            <w:gridSpan w:val="2"/>
            <w:vAlign w:val="center"/>
          </w:tcPr>
          <w:p w14:paraId="5B062EB5">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污泥产量满足项目所在污水厂的减量需求（污水处理厂书面投诉为扣罚依据，非因服务商原因导致的投诉除外）。</w:t>
            </w:r>
          </w:p>
        </w:tc>
        <w:tc>
          <w:tcPr>
            <w:tcW w:w="682" w:type="pct"/>
            <w:gridSpan w:val="2"/>
            <w:vAlign w:val="center"/>
          </w:tcPr>
          <w:p w14:paraId="7D64163D">
            <w:pPr>
              <w:widowControl/>
              <w:autoSpaceDE/>
              <w:autoSpaceDN/>
              <w:adjustRightInd/>
              <w:snapToGrid w:val="0"/>
              <w:jc w:val="left"/>
              <w:outlineLvl w:val="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达到标准的得满分，每月每次有一项未达到标准的扣</w:t>
            </w:r>
            <w:r>
              <w:rPr>
                <w:rFonts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rPr>
              <w:t>分。</w:t>
            </w:r>
          </w:p>
        </w:tc>
        <w:tc>
          <w:tcPr>
            <w:tcW w:w="372" w:type="pct"/>
            <w:vAlign w:val="center"/>
          </w:tcPr>
          <w:p w14:paraId="2E6F2ADF">
            <w:pPr>
              <w:widowControl/>
              <w:autoSpaceDE/>
              <w:autoSpaceDN/>
              <w:adjustRightInd/>
              <w:snapToGrid w:val="0"/>
              <w:jc w:val="center"/>
              <w:outlineLvl w:val="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0</w:t>
            </w:r>
          </w:p>
        </w:tc>
        <w:tc>
          <w:tcPr>
            <w:tcW w:w="443" w:type="pct"/>
            <w:vAlign w:val="center"/>
          </w:tcPr>
          <w:p w14:paraId="539CA454">
            <w:pPr>
              <w:widowControl/>
              <w:autoSpaceDE/>
              <w:autoSpaceDN/>
              <w:adjustRightInd/>
              <w:snapToGrid w:val="0"/>
              <w:jc w:val="center"/>
              <w:outlineLvl w:val="9"/>
              <w:rPr>
                <w:rFonts w:ascii="宋体" w:hAnsi="宋体" w:eastAsia="宋体" w:cs="宋体"/>
                <w:bCs/>
                <w:color w:val="auto"/>
                <w:kern w:val="0"/>
                <w:sz w:val="21"/>
                <w:szCs w:val="21"/>
                <w:highlight w:val="none"/>
              </w:rPr>
            </w:pPr>
          </w:p>
        </w:tc>
        <w:tc>
          <w:tcPr>
            <w:tcW w:w="442" w:type="pct"/>
            <w:vAlign w:val="center"/>
          </w:tcPr>
          <w:p w14:paraId="1B7432CD">
            <w:pPr>
              <w:widowControl/>
              <w:autoSpaceDE/>
              <w:autoSpaceDN/>
              <w:adjustRightInd/>
              <w:snapToGrid w:val="0"/>
              <w:jc w:val="center"/>
              <w:outlineLvl w:val="9"/>
              <w:rPr>
                <w:rFonts w:ascii="宋体" w:hAnsi="宋体" w:eastAsia="宋体" w:cs="宋体"/>
                <w:bCs/>
                <w:color w:val="auto"/>
                <w:kern w:val="0"/>
                <w:sz w:val="21"/>
                <w:szCs w:val="21"/>
                <w:highlight w:val="none"/>
              </w:rPr>
            </w:pPr>
          </w:p>
        </w:tc>
      </w:tr>
      <w:tr w14:paraId="01CB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23" w:type="pct"/>
            <w:vAlign w:val="center"/>
          </w:tcPr>
          <w:p w14:paraId="59865EE7">
            <w:pPr>
              <w:widowControl/>
              <w:autoSpaceDE/>
              <w:autoSpaceDN/>
              <w:adjustRightInd/>
              <w:snapToGrid w:val="0"/>
              <w:jc w:val="center"/>
              <w:outlineLvl w:val="9"/>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w:t>
            </w:r>
          </w:p>
        </w:tc>
        <w:tc>
          <w:tcPr>
            <w:tcW w:w="600" w:type="pct"/>
            <w:vAlign w:val="center"/>
          </w:tcPr>
          <w:p w14:paraId="6A90B2EA">
            <w:pPr>
              <w:widowControl/>
              <w:autoSpaceDE/>
              <w:autoSpaceDN/>
              <w:adjustRightInd/>
              <w:snapToGrid w:val="0"/>
              <w:jc w:val="center"/>
              <w:outlineLvl w:val="9"/>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生产含水率</w:t>
            </w:r>
          </w:p>
        </w:tc>
        <w:tc>
          <w:tcPr>
            <w:tcW w:w="2235" w:type="pct"/>
            <w:gridSpan w:val="2"/>
            <w:vAlign w:val="center"/>
          </w:tcPr>
          <w:p w14:paraId="51F8A8A9">
            <w:pPr>
              <w:widowControl/>
              <w:autoSpaceDE/>
              <w:autoSpaceDN/>
              <w:adjustRightInd/>
              <w:snapToGrid w:val="0"/>
              <w:jc w:val="both"/>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当车外运含水率不得高于含水率标准（非因服务商原因导致的除外）。</w:t>
            </w:r>
          </w:p>
        </w:tc>
        <w:tc>
          <w:tcPr>
            <w:tcW w:w="682" w:type="pct"/>
            <w:gridSpan w:val="2"/>
            <w:vAlign w:val="center"/>
          </w:tcPr>
          <w:p w14:paraId="34912B60">
            <w:pPr>
              <w:widowControl/>
              <w:autoSpaceDE/>
              <w:autoSpaceDN/>
              <w:adjustRightInd/>
              <w:snapToGrid w:val="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达到标准的得满分，每月每次有一项超出标准但未超过1.1倍以内（含1.1倍）的扣1分；超出标准1.1倍但未超过1.2倍（含1.2倍）的扣3分；超出标准1.2倍的扣5分，扣完为止。</w:t>
            </w:r>
          </w:p>
        </w:tc>
        <w:tc>
          <w:tcPr>
            <w:tcW w:w="372" w:type="pct"/>
            <w:vAlign w:val="center"/>
          </w:tcPr>
          <w:p w14:paraId="3A580455">
            <w:pPr>
              <w:widowControl/>
              <w:autoSpaceDE/>
              <w:autoSpaceDN/>
              <w:adjustRightInd/>
              <w:snapToGrid w:val="0"/>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30</w:t>
            </w:r>
          </w:p>
        </w:tc>
        <w:tc>
          <w:tcPr>
            <w:tcW w:w="443" w:type="pct"/>
            <w:vAlign w:val="center"/>
          </w:tcPr>
          <w:p w14:paraId="13475828">
            <w:pPr>
              <w:widowControl/>
              <w:autoSpaceDE/>
              <w:autoSpaceDN/>
              <w:adjustRightInd/>
              <w:snapToGrid w:val="0"/>
              <w:jc w:val="center"/>
              <w:outlineLvl w:val="9"/>
              <w:rPr>
                <w:rFonts w:ascii="宋体" w:hAnsi="宋体" w:eastAsia="宋体" w:cs="宋体"/>
                <w:bCs/>
                <w:color w:val="auto"/>
                <w:kern w:val="0"/>
                <w:sz w:val="21"/>
                <w:szCs w:val="21"/>
                <w:highlight w:val="none"/>
              </w:rPr>
            </w:pPr>
          </w:p>
        </w:tc>
        <w:tc>
          <w:tcPr>
            <w:tcW w:w="442" w:type="pct"/>
            <w:vAlign w:val="center"/>
          </w:tcPr>
          <w:p w14:paraId="22F764AA">
            <w:pPr>
              <w:widowControl/>
              <w:autoSpaceDE/>
              <w:autoSpaceDN/>
              <w:adjustRightInd/>
              <w:snapToGrid w:val="0"/>
              <w:jc w:val="center"/>
              <w:outlineLvl w:val="9"/>
              <w:rPr>
                <w:rFonts w:ascii="宋体" w:hAnsi="宋体" w:eastAsia="宋体" w:cs="宋体"/>
                <w:bCs/>
                <w:color w:val="auto"/>
                <w:kern w:val="0"/>
                <w:sz w:val="21"/>
                <w:szCs w:val="21"/>
                <w:highlight w:val="none"/>
              </w:rPr>
            </w:pPr>
          </w:p>
        </w:tc>
      </w:tr>
      <w:tr w14:paraId="78120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223" w:type="pct"/>
            <w:vAlign w:val="center"/>
          </w:tcPr>
          <w:p w14:paraId="55C66E11">
            <w:pPr>
              <w:widowControl/>
              <w:autoSpaceDE/>
              <w:autoSpaceDN/>
              <w:adjustRightInd/>
              <w:snapToGrid w:val="0"/>
              <w:jc w:val="center"/>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3</w:t>
            </w:r>
          </w:p>
        </w:tc>
        <w:tc>
          <w:tcPr>
            <w:tcW w:w="600" w:type="pct"/>
            <w:vAlign w:val="center"/>
          </w:tcPr>
          <w:p w14:paraId="0BA11DF0">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生产设备</w:t>
            </w:r>
          </w:p>
        </w:tc>
        <w:tc>
          <w:tcPr>
            <w:tcW w:w="2235" w:type="pct"/>
            <w:gridSpan w:val="2"/>
            <w:vAlign w:val="center"/>
          </w:tcPr>
          <w:p w14:paraId="6AA55353">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（1）乙方按照甲方制定的生产操作指引使用设备；</w:t>
            </w:r>
          </w:p>
          <w:p w14:paraId="765CA3BB">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（2）乙方按照甲方制定的设备、设施点检计划，如期完成点检工作；</w:t>
            </w:r>
          </w:p>
          <w:p w14:paraId="0FD80BE4">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（3）乙方按照甲方制定的设备、设施基础保养计划，如期完成基础保养工作（如机械硬件更换、滤布清洗或更换、管道补漏及防锈防腐等）；</w:t>
            </w:r>
          </w:p>
        </w:tc>
        <w:tc>
          <w:tcPr>
            <w:tcW w:w="682" w:type="pct"/>
            <w:gridSpan w:val="2"/>
            <w:vAlign w:val="center"/>
          </w:tcPr>
          <w:p w14:paraId="44A574E2">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达到标准的得满分，每月每次有一项未达到标准的扣</w:t>
            </w:r>
            <w:r>
              <w:rPr>
                <w:rFonts w:hint="eastAsia" w:ascii="宋体" w:hAnsi="宋体" w:eastAsia="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分。</w:t>
            </w:r>
          </w:p>
        </w:tc>
        <w:tc>
          <w:tcPr>
            <w:tcW w:w="372" w:type="pct"/>
            <w:vAlign w:val="center"/>
          </w:tcPr>
          <w:p w14:paraId="465E43FF">
            <w:pPr>
              <w:widowControl/>
              <w:autoSpaceDE/>
              <w:autoSpaceDN/>
              <w:adjustRightInd/>
              <w:snapToGrid w:val="0"/>
              <w:jc w:val="center"/>
              <w:outlineLvl w:val="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0</w:t>
            </w:r>
          </w:p>
        </w:tc>
        <w:tc>
          <w:tcPr>
            <w:tcW w:w="443" w:type="pct"/>
            <w:vAlign w:val="center"/>
          </w:tcPr>
          <w:p w14:paraId="32FC187D">
            <w:pPr>
              <w:widowControl/>
              <w:autoSpaceDE/>
              <w:autoSpaceDN/>
              <w:adjustRightInd/>
              <w:snapToGrid w:val="0"/>
              <w:jc w:val="center"/>
              <w:outlineLvl w:val="9"/>
              <w:rPr>
                <w:rFonts w:ascii="宋体" w:hAnsi="宋体" w:eastAsia="宋体" w:cs="宋体"/>
                <w:bCs/>
                <w:color w:val="auto"/>
                <w:kern w:val="0"/>
                <w:sz w:val="21"/>
                <w:szCs w:val="21"/>
                <w:highlight w:val="none"/>
              </w:rPr>
            </w:pPr>
          </w:p>
        </w:tc>
        <w:tc>
          <w:tcPr>
            <w:tcW w:w="442" w:type="pct"/>
            <w:vAlign w:val="center"/>
          </w:tcPr>
          <w:p w14:paraId="5DCC95D6">
            <w:pPr>
              <w:widowControl/>
              <w:autoSpaceDE/>
              <w:autoSpaceDN/>
              <w:adjustRightInd/>
              <w:snapToGrid w:val="0"/>
              <w:jc w:val="center"/>
              <w:outlineLvl w:val="9"/>
              <w:rPr>
                <w:rFonts w:ascii="宋体" w:hAnsi="宋体" w:eastAsia="宋体" w:cs="宋体"/>
                <w:bCs/>
                <w:color w:val="auto"/>
                <w:kern w:val="0"/>
                <w:sz w:val="21"/>
                <w:szCs w:val="21"/>
                <w:highlight w:val="none"/>
              </w:rPr>
            </w:pPr>
          </w:p>
        </w:tc>
      </w:tr>
      <w:tr w14:paraId="7D92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223" w:type="pct"/>
            <w:vAlign w:val="center"/>
          </w:tcPr>
          <w:p w14:paraId="1B35EE15">
            <w:pPr>
              <w:widowControl/>
              <w:autoSpaceDE/>
              <w:autoSpaceDN/>
              <w:adjustRightInd/>
              <w:snapToGrid w:val="0"/>
              <w:jc w:val="center"/>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4</w:t>
            </w:r>
          </w:p>
        </w:tc>
        <w:tc>
          <w:tcPr>
            <w:tcW w:w="600" w:type="pct"/>
            <w:vAlign w:val="center"/>
          </w:tcPr>
          <w:p w14:paraId="0B56256E">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生产数据</w:t>
            </w:r>
          </w:p>
        </w:tc>
        <w:tc>
          <w:tcPr>
            <w:tcW w:w="2235" w:type="pct"/>
            <w:gridSpan w:val="2"/>
            <w:vAlign w:val="center"/>
          </w:tcPr>
          <w:p w14:paraId="04D4F9C0">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真实完整的数据记录：</w:t>
            </w:r>
          </w:p>
          <w:p w14:paraId="09324804">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（1）生产日报表</w:t>
            </w:r>
          </w:p>
          <w:p w14:paraId="3A79DF1D">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（2）设备点检表</w:t>
            </w:r>
          </w:p>
          <w:p w14:paraId="6CBD1B13">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（3）排班表</w:t>
            </w:r>
          </w:p>
          <w:p w14:paraId="36E97198">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（4）考勤表</w:t>
            </w:r>
          </w:p>
          <w:p w14:paraId="360832BF">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（5）根据运营情况需记录的其他数据</w:t>
            </w:r>
          </w:p>
        </w:tc>
        <w:tc>
          <w:tcPr>
            <w:tcW w:w="682" w:type="pct"/>
            <w:gridSpan w:val="2"/>
            <w:vAlign w:val="center"/>
          </w:tcPr>
          <w:p w14:paraId="1699C2B5">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达到标准的得满分，每月每次有一项未达到标准的扣1分。</w:t>
            </w:r>
          </w:p>
        </w:tc>
        <w:tc>
          <w:tcPr>
            <w:tcW w:w="372" w:type="pct"/>
            <w:vAlign w:val="center"/>
          </w:tcPr>
          <w:p w14:paraId="1648E9D1">
            <w:pPr>
              <w:widowControl/>
              <w:autoSpaceDE/>
              <w:autoSpaceDN/>
              <w:adjustRightInd/>
              <w:snapToGrid w:val="0"/>
              <w:jc w:val="center"/>
              <w:outlineLvl w:val="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443" w:type="pct"/>
            <w:vAlign w:val="center"/>
          </w:tcPr>
          <w:p w14:paraId="64A93542">
            <w:pPr>
              <w:widowControl/>
              <w:autoSpaceDE/>
              <w:autoSpaceDN/>
              <w:adjustRightInd/>
              <w:snapToGrid w:val="0"/>
              <w:jc w:val="center"/>
              <w:outlineLvl w:val="9"/>
              <w:rPr>
                <w:rFonts w:ascii="宋体" w:hAnsi="宋体" w:eastAsia="宋体" w:cs="宋体"/>
                <w:bCs/>
                <w:color w:val="auto"/>
                <w:kern w:val="0"/>
                <w:sz w:val="21"/>
                <w:szCs w:val="21"/>
                <w:highlight w:val="none"/>
              </w:rPr>
            </w:pPr>
          </w:p>
        </w:tc>
        <w:tc>
          <w:tcPr>
            <w:tcW w:w="442" w:type="pct"/>
            <w:vAlign w:val="center"/>
          </w:tcPr>
          <w:p w14:paraId="37EFE65A">
            <w:pPr>
              <w:widowControl/>
              <w:autoSpaceDE/>
              <w:autoSpaceDN/>
              <w:adjustRightInd/>
              <w:snapToGrid w:val="0"/>
              <w:jc w:val="center"/>
              <w:outlineLvl w:val="9"/>
              <w:rPr>
                <w:rFonts w:ascii="宋体" w:hAnsi="宋体" w:eastAsia="宋体" w:cs="宋体"/>
                <w:bCs/>
                <w:color w:val="auto"/>
                <w:kern w:val="0"/>
                <w:sz w:val="21"/>
                <w:szCs w:val="21"/>
                <w:highlight w:val="none"/>
              </w:rPr>
            </w:pPr>
          </w:p>
        </w:tc>
      </w:tr>
      <w:tr w14:paraId="7180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23" w:type="pct"/>
            <w:vAlign w:val="center"/>
          </w:tcPr>
          <w:p w14:paraId="394A42FA">
            <w:pPr>
              <w:widowControl/>
              <w:autoSpaceDE/>
              <w:autoSpaceDN/>
              <w:adjustRightInd/>
              <w:snapToGrid w:val="0"/>
              <w:jc w:val="center"/>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5</w:t>
            </w:r>
          </w:p>
        </w:tc>
        <w:tc>
          <w:tcPr>
            <w:tcW w:w="600" w:type="pct"/>
            <w:vAlign w:val="center"/>
          </w:tcPr>
          <w:p w14:paraId="5EE187FE">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生产物资及能耗</w:t>
            </w:r>
          </w:p>
        </w:tc>
        <w:tc>
          <w:tcPr>
            <w:tcW w:w="2235" w:type="pct"/>
            <w:gridSpan w:val="2"/>
            <w:vAlign w:val="center"/>
          </w:tcPr>
          <w:p w14:paraId="24FA6F3C">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乙方不存在浪费药剂、水、电、五金及劳保用品的</w:t>
            </w:r>
            <w:r>
              <w:rPr>
                <w:rFonts w:hint="eastAsia" w:ascii="宋体" w:hAnsi="宋体" w:eastAsia="宋体" w:cs="宋体"/>
                <w:bCs/>
                <w:color w:val="auto"/>
                <w:kern w:val="0"/>
                <w:sz w:val="21"/>
                <w:szCs w:val="21"/>
                <w:highlight w:val="none"/>
                <w:lang w:val="en-US" w:eastAsia="zh-CN"/>
              </w:rPr>
              <w:t>异常</w:t>
            </w:r>
            <w:r>
              <w:rPr>
                <w:rFonts w:hint="eastAsia" w:ascii="宋体" w:hAnsi="宋体" w:eastAsia="宋体" w:cs="宋体"/>
                <w:bCs/>
                <w:color w:val="auto"/>
                <w:kern w:val="0"/>
                <w:sz w:val="21"/>
                <w:szCs w:val="21"/>
                <w:highlight w:val="none"/>
              </w:rPr>
              <w:t>情况</w:t>
            </w:r>
          </w:p>
        </w:tc>
        <w:tc>
          <w:tcPr>
            <w:tcW w:w="682" w:type="pct"/>
            <w:gridSpan w:val="2"/>
            <w:vAlign w:val="center"/>
          </w:tcPr>
          <w:p w14:paraId="79B305B8">
            <w:pPr>
              <w:widowControl/>
              <w:autoSpaceDE/>
              <w:autoSpaceDN/>
              <w:adjustRightInd/>
              <w:snapToGrid w:val="0"/>
              <w:jc w:val="both"/>
              <w:outlineLvl w:val="9"/>
              <w:rPr>
                <w:rFonts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达到标准的得满分，每月每次有一项未达到标准的扣1分。</w:t>
            </w:r>
          </w:p>
        </w:tc>
        <w:tc>
          <w:tcPr>
            <w:tcW w:w="372" w:type="pct"/>
            <w:vAlign w:val="center"/>
          </w:tcPr>
          <w:p w14:paraId="3BC36997">
            <w:pPr>
              <w:widowControl/>
              <w:autoSpaceDE/>
              <w:autoSpaceDN/>
              <w:adjustRightInd/>
              <w:snapToGrid w:val="0"/>
              <w:jc w:val="center"/>
              <w:outlineLvl w:val="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443" w:type="pct"/>
            <w:vAlign w:val="center"/>
          </w:tcPr>
          <w:p w14:paraId="417635A7">
            <w:pPr>
              <w:widowControl/>
              <w:autoSpaceDE/>
              <w:autoSpaceDN/>
              <w:adjustRightInd/>
              <w:snapToGrid w:val="0"/>
              <w:jc w:val="center"/>
              <w:outlineLvl w:val="9"/>
              <w:rPr>
                <w:rFonts w:ascii="宋体" w:hAnsi="宋体" w:eastAsia="宋体" w:cs="宋体"/>
                <w:bCs/>
                <w:color w:val="auto"/>
                <w:kern w:val="0"/>
                <w:sz w:val="21"/>
                <w:szCs w:val="21"/>
                <w:highlight w:val="none"/>
              </w:rPr>
            </w:pPr>
          </w:p>
        </w:tc>
        <w:tc>
          <w:tcPr>
            <w:tcW w:w="442" w:type="pct"/>
            <w:vAlign w:val="center"/>
          </w:tcPr>
          <w:p w14:paraId="25298927">
            <w:pPr>
              <w:widowControl/>
              <w:autoSpaceDE/>
              <w:autoSpaceDN/>
              <w:adjustRightInd/>
              <w:snapToGrid w:val="0"/>
              <w:jc w:val="center"/>
              <w:outlineLvl w:val="9"/>
              <w:rPr>
                <w:rFonts w:ascii="宋体" w:hAnsi="宋体" w:eastAsia="宋体" w:cs="宋体"/>
                <w:bCs/>
                <w:color w:val="auto"/>
                <w:kern w:val="0"/>
                <w:sz w:val="21"/>
                <w:szCs w:val="21"/>
                <w:highlight w:val="none"/>
              </w:rPr>
            </w:pPr>
          </w:p>
        </w:tc>
      </w:tr>
      <w:tr w14:paraId="4422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223" w:type="pct"/>
            <w:vAlign w:val="center"/>
          </w:tcPr>
          <w:p w14:paraId="4D24E18C">
            <w:pPr>
              <w:widowControl/>
              <w:autoSpaceDE/>
              <w:autoSpaceDN/>
              <w:adjustRightInd/>
              <w:snapToGrid w:val="0"/>
              <w:jc w:val="center"/>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6</w:t>
            </w:r>
          </w:p>
        </w:tc>
        <w:tc>
          <w:tcPr>
            <w:tcW w:w="600" w:type="pct"/>
            <w:vAlign w:val="center"/>
          </w:tcPr>
          <w:p w14:paraId="2D2D0315">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生产安全</w:t>
            </w:r>
          </w:p>
        </w:tc>
        <w:tc>
          <w:tcPr>
            <w:tcW w:w="2235" w:type="pct"/>
            <w:gridSpan w:val="2"/>
            <w:vAlign w:val="center"/>
          </w:tcPr>
          <w:p w14:paraId="1E8D89EA">
            <w:pPr>
              <w:widowControl/>
              <w:autoSpaceDE/>
              <w:autoSpaceDN/>
              <w:adjustRightInd/>
              <w:snapToGrid w:val="0"/>
              <w:jc w:val="both"/>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bCs/>
                <w:color w:val="auto"/>
                <w:kern w:val="0"/>
                <w:sz w:val="21"/>
                <w:szCs w:val="21"/>
                <w:highlight w:val="none"/>
              </w:rPr>
              <w:t>（1）配合甲方如期完成</w:t>
            </w:r>
            <w:r>
              <w:rPr>
                <w:rFonts w:hint="eastAsia" w:ascii="宋体" w:hAnsi="宋体" w:eastAsia="宋体" w:cs="宋体"/>
                <w:color w:val="auto"/>
                <w:kern w:val="2"/>
                <w:sz w:val="21"/>
                <w:szCs w:val="21"/>
                <w:highlight w:val="none"/>
              </w:rPr>
              <w:t>设备操作人员安全培训</w:t>
            </w:r>
            <w:r>
              <w:rPr>
                <w:rFonts w:hint="eastAsia" w:ascii="宋体" w:hAnsi="宋体" w:eastAsia="宋体" w:cs="宋体"/>
                <w:color w:val="auto"/>
                <w:kern w:val="2"/>
                <w:sz w:val="21"/>
                <w:szCs w:val="21"/>
                <w:highlight w:val="none"/>
                <w:lang w:eastAsia="zh-CN"/>
              </w:rPr>
              <w:t>；</w:t>
            </w:r>
          </w:p>
          <w:p w14:paraId="4A9C8E4C">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（2）配合甲方如期完成</w:t>
            </w:r>
            <w:r>
              <w:rPr>
                <w:rFonts w:hint="eastAsia" w:ascii="宋体" w:hAnsi="宋体" w:eastAsia="宋体" w:cs="宋体"/>
                <w:color w:val="auto"/>
                <w:kern w:val="2"/>
                <w:sz w:val="21"/>
                <w:szCs w:val="21"/>
                <w:highlight w:val="none"/>
              </w:rPr>
              <w:t>设备操作人员</w:t>
            </w:r>
            <w:r>
              <w:rPr>
                <w:rFonts w:hint="eastAsia" w:ascii="宋体" w:hAnsi="宋体" w:eastAsia="宋体" w:cs="宋体"/>
                <w:bCs/>
                <w:color w:val="auto"/>
                <w:kern w:val="0"/>
                <w:sz w:val="21"/>
                <w:szCs w:val="21"/>
                <w:highlight w:val="none"/>
              </w:rPr>
              <w:t>安全演练；</w:t>
            </w:r>
          </w:p>
          <w:p w14:paraId="793DDABD">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（3）积极配合污水厂、甲方及上级主管部门的安全检查，并配合</w:t>
            </w:r>
            <w:r>
              <w:rPr>
                <w:rFonts w:hint="eastAsia" w:ascii="宋体" w:hAnsi="宋体" w:eastAsia="宋体" w:cs="宋体"/>
                <w:bCs/>
                <w:color w:val="auto"/>
                <w:kern w:val="0"/>
                <w:sz w:val="21"/>
                <w:szCs w:val="21"/>
                <w:highlight w:val="none"/>
                <w:lang w:val="en-US" w:eastAsia="zh-CN"/>
              </w:rPr>
              <w:t>按期</w:t>
            </w:r>
            <w:r>
              <w:rPr>
                <w:rFonts w:hint="eastAsia" w:ascii="宋体" w:hAnsi="宋体" w:eastAsia="宋体" w:cs="宋体"/>
                <w:bCs/>
                <w:color w:val="auto"/>
                <w:kern w:val="0"/>
                <w:sz w:val="21"/>
                <w:szCs w:val="21"/>
                <w:highlight w:val="none"/>
              </w:rPr>
              <w:t>完成问题点整改；</w:t>
            </w:r>
          </w:p>
          <w:p w14:paraId="2E64AE04">
            <w:pPr>
              <w:widowControl/>
              <w:autoSpaceDE/>
              <w:autoSpaceDN/>
              <w:adjustRightInd/>
              <w:snapToGrid w:val="0"/>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rPr>
              <w:t>（4）人员</w:t>
            </w:r>
            <w:r>
              <w:rPr>
                <w:rFonts w:hint="eastAsia" w:ascii="宋体" w:hAnsi="宋体" w:eastAsia="宋体" w:cs="宋体"/>
                <w:color w:val="auto"/>
                <w:kern w:val="0"/>
                <w:sz w:val="21"/>
                <w:szCs w:val="21"/>
                <w:highlight w:val="none"/>
                <w:lang w:val="en-US" w:eastAsia="zh-CN"/>
              </w:rPr>
              <w:t>按要求</w:t>
            </w:r>
            <w:r>
              <w:rPr>
                <w:rFonts w:hint="eastAsia" w:ascii="宋体" w:hAnsi="宋体" w:eastAsia="宋体" w:cs="宋体"/>
                <w:color w:val="auto"/>
                <w:kern w:val="0"/>
                <w:sz w:val="21"/>
                <w:szCs w:val="21"/>
                <w:highlight w:val="none"/>
              </w:rPr>
              <w:t>持证上岗；</w:t>
            </w:r>
          </w:p>
          <w:p w14:paraId="1BB196A9">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2"/>
                <w:sz w:val="21"/>
                <w:szCs w:val="21"/>
                <w:highlight w:val="none"/>
              </w:rPr>
              <w:t>无因人员操作不当造成的安全事故。</w:t>
            </w:r>
          </w:p>
        </w:tc>
        <w:tc>
          <w:tcPr>
            <w:tcW w:w="682" w:type="pct"/>
            <w:gridSpan w:val="2"/>
            <w:vAlign w:val="center"/>
          </w:tcPr>
          <w:p w14:paraId="7679B2A0">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达到标准的得满分，每月每次有一项未达到标准的扣</w:t>
            </w:r>
            <w:r>
              <w:rPr>
                <w:rFonts w:hint="eastAsia" w:ascii="宋体" w:hAnsi="宋体" w:eastAsia="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分。</w:t>
            </w:r>
          </w:p>
        </w:tc>
        <w:tc>
          <w:tcPr>
            <w:tcW w:w="372" w:type="pct"/>
            <w:vAlign w:val="center"/>
          </w:tcPr>
          <w:p w14:paraId="06139AD4">
            <w:pPr>
              <w:widowControl/>
              <w:autoSpaceDE/>
              <w:autoSpaceDN/>
              <w:adjustRightInd/>
              <w:snapToGrid w:val="0"/>
              <w:jc w:val="center"/>
              <w:outlineLvl w:val="9"/>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10</w:t>
            </w:r>
          </w:p>
        </w:tc>
        <w:tc>
          <w:tcPr>
            <w:tcW w:w="443" w:type="pct"/>
            <w:vAlign w:val="center"/>
          </w:tcPr>
          <w:p w14:paraId="21F1621A">
            <w:pPr>
              <w:widowControl/>
              <w:autoSpaceDE/>
              <w:autoSpaceDN/>
              <w:adjustRightInd/>
              <w:snapToGrid w:val="0"/>
              <w:jc w:val="center"/>
              <w:outlineLvl w:val="9"/>
              <w:rPr>
                <w:rFonts w:ascii="宋体" w:hAnsi="宋体" w:eastAsia="宋体" w:cs="宋体"/>
                <w:bCs/>
                <w:color w:val="auto"/>
                <w:kern w:val="0"/>
                <w:sz w:val="21"/>
                <w:szCs w:val="21"/>
                <w:highlight w:val="none"/>
              </w:rPr>
            </w:pPr>
          </w:p>
        </w:tc>
        <w:tc>
          <w:tcPr>
            <w:tcW w:w="442" w:type="pct"/>
            <w:vAlign w:val="center"/>
          </w:tcPr>
          <w:p w14:paraId="72548BEB">
            <w:pPr>
              <w:widowControl/>
              <w:autoSpaceDE/>
              <w:autoSpaceDN/>
              <w:adjustRightInd/>
              <w:snapToGrid w:val="0"/>
              <w:jc w:val="center"/>
              <w:outlineLvl w:val="9"/>
              <w:rPr>
                <w:rFonts w:ascii="宋体" w:hAnsi="宋体" w:eastAsia="宋体" w:cs="宋体"/>
                <w:bCs/>
                <w:color w:val="auto"/>
                <w:kern w:val="0"/>
                <w:sz w:val="21"/>
                <w:szCs w:val="21"/>
                <w:highlight w:val="none"/>
              </w:rPr>
            </w:pPr>
          </w:p>
        </w:tc>
      </w:tr>
      <w:tr w14:paraId="2EE23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223" w:type="pct"/>
            <w:vAlign w:val="center"/>
          </w:tcPr>
          <w:p w14:paraId="0F1B86E4">
            <w:pPr>
              <w:widowControl/>
              <w:autoSpaceDE/>
              <w:autoSpaceDN/>
              <w:adjustRightInd/>
              <w:snapToGrid w:val="0"/>
              <w:jc w:val="center"/>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7</w:t>
            </w:r>
          </w:p>
        </w:tc>
        <w:tc>
          <w:tcPr>
            <w:tcW w:w="600" w:type="pct"/>
            <w:vAlign w:val="center"/>
          </w:tcPr>
          <w:p w14:paraId="55F70479">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生产环境</w:t>
            </w:r>
          </w:p>
        </w:tc>
        <w:tc>
          <w:tcPr>
            <w:tcW w:w="2235" w:type="pct"/>
            <w:gridSpan w:val="2"/>
            <w:vAlign w:val="center"/>
          </w:tcPr>
          <w:p w14:paraId="726042DB">
            <w:pPr>
              <w:widowControl/>
              <w:autoSpaceDE/>
              <w:autoSpaceDN/>
              <w:adjustRightInd/>
              <w:snapToGrid w:val="0"/>
              <w:jc w:val="both"/>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（1）现场室内、外环境干净整洁，物品摆放整齐，无烟头污渍等</w:t>
            </w:r>
            <w:r>
              <w:rPr>
                <w:rFonts w:hint="eastAsia" w:ascii="宋体" w:hAnsi="宋体" w:eastAsia="宋体" w:cs="宋体"/>
                <w:bCs/>
                <w:color w:val="auto"/>
                <w:kern w:val="0"/>
                <w:sz w:val="21"/>
                <w:szCs w:val="21"/>
                <w:highlight w:val="none"/>
                <w:lang w:eastAsia="zh-CN"/>
              </w:rPr>
              <w:t>；</w:t>
            </w:r>
          </w:p>
          <w:p w14:paraId="7227888C">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（2）设施完好，道路完好、通畅，生产设备设施的外立面简洁美观；</w:t>
            </w:r>
          </w:p>
          <w:p w14:paraId="1D474548">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（3）无明显的破损及渗漏，无泥水、污水、泥饼等跑、冒、滴、漏的现象。</w:t>
            </w:r>
          </w:p>
        </w:tc>
        <w:tc>
          <w:tcPr>
            <w:tcW w:w="682" w:type="pct"/>
            <w:gridSpan w:val="2"/>
            <w:vAlign w:val="center"/>
          </w:tcPr>
          <w:p w14:paraId="387F878B">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达到标准的得满分，每月每次有一项未达到标准的扣1分。</w:t>
            </w:r>
          </w:p>
        </w:tc>
        <w:tc>
          <w:tcPr>
            <w:tcW w:w="372" w:type="pct"/>
            <w:vAlign w:val="center"/>
          </w:tcPr>
          <w:p w14:paraId="49C00A7A">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w:t>
            </w:r>
          </w:p>
        </w:tc>
        <w:tc>
          <w:tcPr>
            <w:tcW w:w="443" w:type="pct"/>
            <w:vAlign w:val="center"/>
          </w:tcPr>
          <w:p w14:paraId="200D575B">
            <w:pPr>
              <w:widowControl/>
              <w:autoSpaceDE/>
              <w:autoSpaceDN/>
              <w:adjustRightInd/>
              <w:snapToGrid w:val="0"/>
              <w:jc w:val="center"/>
              <w:outlineLvl w:val="9"/>
              <w:rPr>
                <w:rFonts w:ascii="宋体" w:hAnsi="宋体" w:eastAsia="宋体" w:cs="宋体"/>
                <w:bCs/>
                <w:color w:val="auto"/>
                <w:kern w:val="0"/>
                <w:sz w:val="21"/>
                <w:szCs w:val="21"/>
                <w:highlight w:val="none"/>
              </w:rPr>
            </w:pPr>
          </w:p>
        </w:tc>
        <w:tc>
          <w:tcPr>
            <w:tcW w:w="442" w:type="pct"/>
            <w:vAlign w:val="center"/>
          </w:tcPr>
          <w:p w14:paraId="39000495">
            <w:pPr>
              <w:widowControl/>
              <w:autoSpaceDE/>
              <w:autoSpaceDN/>
              <w:adjustRightInd/>
              <w:snapToGrid w:val="0"/>
              <w:jc w:val="center"/>
              <w:outlineLvl w:val="9"/>
              <w:rPr>
                <w:rFonts w:ascii="宋体" w:hAnsi="宋体" w:eastAsia="宋体" w:cs="宋体"/>
                <w:bCs/>
                <w:color w:val="auto"/>
                <w:kern w:val="0"/>
                <w:sz w:val="21"/>
                <w:szCs w:val="21"/>
                <w:highlight w:val="none"/>
              </w:rPr>
            </w:pPr>
          </w:p>
        </w:tc>
      </w:tr>
      <w:tr w14:paraId="2F6E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3" w:type="pct"/>
            <w:vAlign w:val="center"/>
          </w:tcPr>
          <w:p w14:paraId="6E7B777F">
            <w:pPr>
              <w:widowControl/>
              <w:autoSpaceDE/>
              <w:autoSpaceDN/>
              <w:adjustRightInd/>
              <w:snapToGrid w:val="0"/>
              <w:jc w:val="center"/>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8</w:t>
            </w:r>
          </w:p>
        </w:tc>
        <w:tc>
          <w:tcPr>
            <w:tcW w:w="600" w:type="pct"/>
            <w:vAlign w:val="center"/>
          </w:tcPr>
          <w:p w14:paraId="5242A66E">
            <w:pPr>
              <w:widowControl/>
              <w:autoSpaceDE/>
              <w:autoSpaceDN/>
              <w:adjustRightInd/>
              <w:snapToGrid w:val="0"/>
              <w:jc w:val="left"/>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人员配合</w:t>
            </w:r>
          </w:p>
        </w:tc>
        <w:tc>
          <w:tcPr>
            <w:tcW w:w="2235" w:type="pct"/>
            <w:gridSpan w:val="2"/>
            <w:vAlign w:val="center"/>
          </w:tcPr>
          <w:p w14:paraId="0E0C183E">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（1）服务队伍稳定，人员充足、专业性强，充分配合甲方生产需求。遵守甲方管理制度，服从甲方工作安排；</w:t>
            </w:r>
          </w:p>
          <w:p w14:paraId="63D01ED9">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（2）对接人员与甲方沟通良好、理解到位、执行力强，能及时发现、解决问题，并应根据各厂区实际情况提供合理化的人员调配方案和生产技术建议；</w:t>
            </w:r>
          </w:p>
          <w:p w14:paraId="216828CB">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（3）建立</w:t>
            </w:r>
            <w:r>
              <w:rPr>
                <w:rFonts w:hint="eastAsia" w:ascii="宋体" w:hAnsi="宋体" w:eastAsia="宋体" w:cs="宋体"/>
                <w:color w:val="auto"/>
                <w:kern w:val="2"/>
                <w:sz w:val="21"/>
                <w:szCs w:val="21"/>
                <w:highlight w:val="none"/>
              </w:rPr>
              <w:t>设备操作人员</w:t>
            </w:r>
            <w:r>
              <w:rPr>
                <w:rFonts w:hint="eastAsia" w:ascii="宋体" w:hAnsi="宋体" w:eastAsia="宋体" w:cs="宋体"/>
                <w:bCs/>
                <w:color w:val="auto"/>
                <w:kern w:val="0"/>
                <w:sz w:val="21"/>
                <w:szCs w:val="21"/>
                <w:highlight w:val="none"/>
              </w:rPr>
              <w:t>花名册，且人员的替换需经</w:t>
            </w:r>
            <w:r>
              <w:rPr>
                <w:rFonts w:hint="eastAsia" w:ascii="宋体" w:hAnsi="宋体" w:eastAsia="宋体" w:cs="宋体"/>
                <w:bCs/>
                <w:color w:val="auto"/>
                <w:kern w:val="0"/>
                <w:sz w:val="21"/>
                <w:szCs w:val="21"/>
                <w:highlight w:val="none"/>
                <w:lang w:eastAsia="zh-CN"/>
              </w:rPr>
              <w:t>采购人</w:t>
            </w:r>
            <w:r>
              <w:rPr>
                <w:rFonts w:hint="eastAsia" w:ascii="宋体" w:hAnsi="宋体" w:eastAsia="宋体" w:cs="宋体"/>
                <w:bCs/>
                <w:color w:val="auto"/>
                <w:kern w:val="0"/>
                <w:sz w:val="21"/>
                <w:szCs w:val="21"/>
                <w:highlight w:val="none"/>
              </w:rPr>
              <w:t>同意后实行；</w:t>
            </w:r>
          </w:p>
          <w:p w14:paraId="1A45E446">
            <w:pPr>
              <w:widowControl/>
              <w:autoSpaceDE/>
              <w:autoSpaceDN/>
              <w:adjustRightInd/>
              <w:snapToGrid w:val="0"/>
              <w:jc w:val="both"/>
              <w:outlineLvl w:val="9"/>
              <w:rPr>
                <w:rFonts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（4）积极协助甲方</w:t>
            </w:r>
            <w:r>
              <w:rPr>
                <w:rFonts w:hint="eastAsia" w:ascii="宋体" w:hAnsi="宋体" w:eastAsia="宋体" w:cs="宋体"/>
                <w:color w:val="auto"/>
                <w:kern w:val="0"/>
                <w:sz w:val="21"/>
                <w:szCs w:val="21"/>
                <w:highlight w:val="none"/>
              </w:rPr>
              <w:t>接受政府管理部门和上级公司的检查工作及提供各类证明材料；</w:t>
            </w:r>
          </w:p>
          <w:p w14:paraId="3D877DB0">
            <w:pPr>
              <w:widowControl/>
              <w:autoSpaceDE/>
              <w:autoSpaceDN/>
              <w:adjustRightInd/>
              <w:snapToGrid w:val="0"/>
              <w:jc w:val="both"/>
              <w:outlineLvl w:val="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（5）能根据甲方要求对设备操作</w:t>
            </w:r>
            <w:r>
              <w:rPr>
                <w:rFonts w:hint="eastAsia" w:ascii="宋体" w:hAnsi="宋体" w:eastAsia="宋体" w:cs="宋体"/>
                <w:color w:val="auto"/>
                <w:kern w:val="2"/>
                <w:sz w:val="21"/>
                <w:szCs w:val="21"/>
                <w:highlight w:val="none"/>
              </w:rPr>
              <w:t>人员</w:t>
            </w:r>
            <w:r>
              <w:rPr>
                <w:rFonts w:hint="eastAsia" w:ascii="宋体" w:hAnsi="宋体" w:eastAsia="宋体" w:cs="宋体"/>
                <w:color w:val="auto"/>
                <w:kern w:val="0"/>
                <w:sz w:val="21"/>
                <w:szCs w:val="21"/>
                <w:highlight w:val="none"/>
              </w:rPr>
              <w:t>组织培训。</w:t>
            </w:r>
          </w:p>
        </w:tc>
        <w:tc>
          <w:tcPr>
            <w:tcW w:w="682" w:type="pct"/>
            <w:gridSpan w:val="2"/>
            <w:vAlign w:val="center"/>
          </w:tcPr>
          <w:p w14:paraId="238054B7">
            <w:pPr>
              <w:widowControl/>
              <w:autoSpaceDE/>
              <w:autoSpaceDN/>
              <w:adjustRightInd/>
              <w:snapToGrid w:val="0"/>
              <w:jc w:val="left"/>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达到标准的得满分，每月每次有一项未达到标准的扣1分。</w:t>
            </w:r>
          </w:p>
        </w:tc>
        <w:tc>
          <w:tcPr>
            <w:tcW w:w="372" w:type="pct"/>
            <w:vAlign w:val="center"/>
          </w:tcPr>
          <w:p w14:paraId="6F9EC185">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w:t>
            </w:r>
          </w:p>
        </w:tc>
        <w:tc>
          <w:tcPr>
            <w:tcW w:w="443" w:type="pct"/>
            <w:vAlign w:val="center"/>
          </w:tcPr>
          <w:p w14:paraId="316A0DEC">
            <w:pPr>
              <w:widowControl/>
              <w:autoSpaceDE/>
              <w:autoSpaceDN/>
              <w:adjustRightInd/>
              <w:snapToGrid w:val="0"/>
              <w:jc w:val="center"/>
              <w:outlineLvl w:val="9"/>
              <w:rPr>
                <w:rFonts w:ascii="宋体" w:hAnsi="宋体" w:eastAsia="宋体" w:cs="宋体"/>
                <w:bCs/>
                <w:color w:val="auto"/>
                <w:kern w:val="0"/>
                <w:sz w:val="21"/>
                <w:szCs w:val="21"/>
                <w:highlight w:val="none"/>
              </w:rPr>
            </w:pPr>
          </w:p>
        </w:tc>
        <w:tc>
          <w:tcPr>
            <w:tcW w:w="442" w:type="pct"/>
            <w:vAlign w:val="center"/>
          </w:tcPr>
          <w:p w14:paraId="6DEB9E3C">
            <w:pPr>
              <w:widowControl/>
              <w:autoSpaceDE/>
              <w:autoSpaceDN/>
              <w:adjustRightInd/>
              <w:snapToGrid w:val="0"/>
              <w:jc w:val="center"/>
              <w:outlineLvl w:val="9"/>
              <w:rPr>
                <w:rFonts w:ascii="宋体" w:hAnsi="宋体" w:eastAsia="宋体" w:cs="宋体"/>
                <w:bCs/>
                <w:color w:val="auto"/>
                <w:kern w:val="0"/>
                <w:sz w:val="21"/>
                <w:szCs w:val="21"/>
                <w:highlight w:val="none"/>
              </w:rPr>
            </w:pPr>
          </w:p>
        </w:tc>
      </w:tr>
      <w:tr w14:paraId="6472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741" w:type="pct"/>
            <w:gridSpan w:val="6"/>
            <w:vAlign w:val="center"/>
          </w:tcPr>
          <w:p w14:paraId="02A95DF9">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合计</w:t>
            </w:r>
          </w:p>
        </w:tc>
        <w:tc>
          <w:tcPr>
            <w:tcW w:w="372" w:type="pct"/>
            <w:vAlign w:val="center"/>
          </w:tcPr>
          <w:p w14:paraId="45D68902">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100</w:t>
            </w:r>
          </w:p>
        </w:tc>
        <w:tc>
          <w:tcPr>
            <w:tcW w:w="443" w:type="pct"/>
            <w:vAlign w:val="center"/>
          </w:tcPr>
          <w:p w14:paraId="7757B995">
            <w:pPr>
              <w:widowControl/>
              <w:autoSpaceDE/>
              <w:autoSpaceDN/>
              <w:adjustRightInd/>
              <w:snapToGrid w:val="0"/>
              <w:jc w:val="center"/>
              <w:outlineLvl w:val="9"/>
              <w:rPr>
                <w:rFonts w:ascii="宋体" w:hAnsi="宋体" w:eastAsia="宋体" w:cs="宋体"/>
                <w:bCs/>
                <w:color w:val="auto"/>
                <w:kern w:val="0"/>
                <w:sz w:val="21"/>
                <w:szCs w:val="21"/>
                <w:highlight w:val="none"/>
              </w:rPr>
            </w:pPr>
          </w:p>
        </w:tc>
        <w:tc>
          <w:tcPr>
            <w:tcW w:w="442" w:type="pct"/>
            <w:vAlign w:val="center"/>
          </w:tcPr>
          <w:p w14:paraId="2A9A5549">
            <w:pPr>
              <w:widowControl/>
              <w:autoSpaceDE/>
              <w:autoSpaceDN/>
              <w:adjustRightInd/>
              <w:snapToGrid w:val="0"/>
              <w:jc w:val="center"/>
              <w:outlineLvl w:val="9"/>
              <w:rPr>
                <w:rFonts w:ascii="宋体" w:hAnsi="宋体" w:eastAsia="宋体" w:cs="宋体"/>
                <w:bCs/>
                <w:color w:val="auto"/>
                <w:kern w:val="0"/>
                <w:sz w:val="21"/>
                <w:szCs w:val="21"/>
                <w:highlight w:val="none"/>
              </w:rPr>
            </w:pPr>
          </w:p>
        </w:tc>
      </w:tr>
      <w:tr w14:paraId="1205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997" w:type="pct"/>
            <w:gridSpan w:val="3"/>
            <w:vAlign w:val="center"/>
          </w:tcPr>
          <w:p w14:paraId="12627637">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评审结论</w:t>
            </w:r>
          </w:p>
        </w:tc>
        <w:tc>
          <w:tcPr>
            <w:tcW w:w="3002" w:type="pct"/>
            <w:gridSpan w:val="6"/>
          </w:tcPr>
          <w:p w14:paraId="75B3BB65">
            <w:pPr>
              <w:widowControl/>
              <w:autoSpaceDE/>
              <w:autoSpaceDN/>
              <w:adjustRightInd/>
              <w:snapToGrid w:val="0"/>
              <w:spacing w:before="120" w:beforeLines="50"/>
              <w:jc w:val="left"/>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val="en-US" w:eastAsia="zh-CN"/>
              </w:rPr>
              <w:t>合计分</w:t>
            </w:r>
            <w:r>
              <w:rPr>
                <w:rFonts w:hint="eastAsia" w:ascii="宋体" w:hAnsi="宋体" w:eastAsia="宋体" w:cs="宋体"/>
                <w:bCs/>
                <w:color w:val="auto"/>
                <w:kern w:val="0"/>
                <w:sz w:val="21"/>
                <w:szCs w:val="21"/>
                <w:highlight w:val="none"/>
              </w:rPr>
              <w:t>不低于</w:t>
            </w:r>
            <w:r>
              <w:rPr>
                <w:rFonts w:hint="eastAsia" w:ascii="宋体" w:hAnsi="宋体" w:eastAsia="宋体" w:cs="宋体"/>
                <w:bCs/>
                <w:color w:val="auto"/>
                <w:kern w:val="0"/>
                <w:sz w:val="21"/>
                <w:szCs w:val="21"/>
                <w:highlight w:val="none"/>
                <w:lang w:val="en-US" w:eastAsia="zh-CN"/>
              </w:rPr>
              <w:t>80分（含80分）</w:t>
            </w:r>
            <w:r>
              <w:rPr>
                <w:rFonts w:hint="eastAsia" w:ascii="宋体" w:hAnsi="宋体" w:eastAsia="宋体" w:cs="宋体"/>
                <w:bCs/>
                <w:color w:val="auto"/>
                <w:kern w:val="0"/>
                <w:sz w:val="21"/>
                <w:szCs w:val="21"/>
                <w:highlight w:val="none"/>
              </w:rPr>
              <w:t>的，评审结论合格</w:t>
            </w:r>
          </w:p>
          <w:p w14:paraId="6CA66540">
            <w:pPr>
              <w:widowControl/>
              <w:autoSpaceDE/>
              <w:autoSpaceDN/>
              <w:adjustRightInd/>
              <w:snapToGrid w:val="0"/>
              <w:jc w:val="left"/>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□评审结论不合格，说明：</w:t>
            </w:r>
            <w:r>
              <w:rPr>
                <w:rFonts w:hint="eastAsia" w:ascii="宋体" w:hAnsi="宋体" w:eastAsia="宋体" w:cs="宋体"/>
                <w:bCs/>
                <w:color w:val="auto"/>
                <w:kern w:val="0"/>
                <w:sz w:val="21"/>
                <w:szCs w:val="21"/>
                <w:highlight w:val="none"/>
                <w:u w:val="single"/>
              </w:rPr>
              <w:t xml:space="preserve">              </w:t>
            </w:r>
          </w:p>
        </w:tc>
      </w:tr>
      <w:tr w14:paraId="14E8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1997" w:type="pct"/>
            <w:gridSpan w:val="3"/>
            <w:vMerge w:val="restart"/>
            <w:vAlign w:val="center"/>
          </w:tcPr>
          <w:p w14:paraId="503FF473">
            <w:pPr>
              <w:widowControl/>
              <w:autoSpaceDE/>
              <w:autoSpaceDN/>
              <w:adjustRightInd/>
              <w:snapToGrid w:val="0"/>
              <w:jc w:val="center"/>
              <w:outlineLvl w:val="9"/>
              <w:rPr>
                <w:rFonts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履约评审运营项目</w:t>
            </w:r>
            <w:r>
              <w:rPr>
                <w:rFonts w:hint="eastAsia" w:ascii="宋体" w:hAnsi="宋体" w:eastAsia="宋体" w:cs="宋体"/>
                <w:color w:val="auto"/>
                <w:kern w:val="0"/>
                <w:sz w:val="21"/>
                <w:szCs w:val="21"/>
                <w:highlight w:val="none"/>
              </w:rPr>
              <w:t>其他</w:t>
            </w:r>
            <w:r>
              <w:rPr>
                <w:rFonts w:hint="eastAsia" w:ascii="宋体" w:hAnsi="宋体" w:eastAsia="宋体" w:cs="宋体"/>
                <w:bCs/>
                <w:color w:val="auto"/>
                <w:kern w:val="0"/>
                <w:sz w:val="21"/>
                <w:szCs w:val="21"/>
                <w:highlight w:val="none"/>
              </w:rPr>
              <w:t>意见及签署</w:t>
            </w:r>
          </w:p>
        </w:tc>
        <w:tc>
          <w:tcPr>
            <w:tcW w:w="1366" w:type="pct"/>
            <w:gridSpan w:val="2"/>
            <w:vAlign w:val="center"/>
          </w:tcPr>
          <w:p w14:paraId="45308E0C">
            <w:pPr>
              <w:widowControl/>
              <w:autoSpaceDE/>
              <w:autoSpaceDN/>
              <w:adjustRightInd/>
              <w:snapToGrid w:val="0"/>
              <w:jc w:val="left"/>
              <w:outlineLvl w:val="9"/>
              <w:rPr>
                <w:rFonts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经办人</w:t>
            </w:r>
          </w:p>
        </w:tc>
        <w:tc>
          <w:tcPr>
            <w:tcW w:w="1635" w:type="pct"/>
            <w:gridSpan w:val="4"/>
            <w:vAlign w:val="center"/>
          </w:tcPr>
          <w:p w14:paraId="5DDC5C2C">
            <w:pPr>
              <w:widowControl/>
              <w:autoSpaceDE/>
              <w:autoSpaceDN/>
              <w:adjustRightInd/>
              <w:snapToGrid w:val="0"/>
              <w:jc w:val="left"/>
              <w:outlineLvl w:val="9"/>
              <w:rPr>
                <w:rFonts w:ascii="宋体" w:hAnsi="宋体" w:eastAsia="宋体" w:cs="宋体"/>
                <w:bCs/>
                <w:color w:val="auto"/>
                <w:kern w:val="0"/>
                <w:sz w:val="21"/>
                <w:szCs w:val="21"/>
                <w:highlight w:val="none"/>
              </w:rPr>
            </w:pPr>
          </w:p>
        </w:tc>
      </w:tr>
      <w:tr w14:paraId="12DE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997" w:type="pct"/>
            <w:gridSpan w:val="3"/>
            <w:vMerge w:val="continue"/>
          </w:tcPr>
          <w:p w14:paraId="510E3F02">
            <w:pPr>
              <w:widowControl/>
              <w:autoSpaceDE/>
              <w:autoSpaceDN/>
              <w:adjustRightInd/>
              <w:snapToGrid w:val="0"/>
              <w:jc w:val="left"/>
              <w:outlineLvl w:val="9"/>
              <w:rPr>
                <w:rFonts w:ascii="宋体" w:hAnsi="宋体" w:eastAsia="宋体" w:cs="宋体"/>
                <w:bCs/>
                <w:color w:val="auto"/>
                <w:kern w:val="0"/>
                <w:sz w:val="21"/>
                <w:szCs w:val="21"/>
                <w:highlight w:val="none"/>
              </w:rPr>
            </w:pPr>
          </w:p>
        </w:tc>
        <w:tc>
          <w:tcPr>
            <w:tcW w:w="1366" w:type="pct"/>
            <w:gridSpan w:val="2"/>
            <w:vAlign w:val="center"/>
          </w:tcPr>
          <w:p w14:paraId="7F3D5AB9">
            <w:pPr>
              <w:widowControl/>
              <w:autoSpaceDE/>
              <w:autoSpaceDN/>
              <w:adjustRightInd/>
              <w:snapToGrid w:val="0"/>
              <w:jc w:val="left"/>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运营项目负责人</w:t>
            </w:r>
          </w:p>
        </w:tc>
        <w:tc>
          <w:tcPr>
            <w:tcW w:w="1635" w:type="pct"/>
            <w:gridSpan w:val="4"/>
            <w:vAlign w:val="center"/>
          </w:tcPr>
          <w:p w14:paraId="1CFF3ED3">
            <w:pPr>
              <w:widowControl/>
              <w:autoSpaceDE/>
              <w:autoSpaceDN/>
              <w:adjustRightInd/>
              <w:snapToGrid w:val="0"/>
              <w:jc w:val="left"/>
              <w:outlineLvl w:val="9"/>
              <w:rPr>
                <w:rFonts w:ascii="宋体" w:hAnsi="宋体" w:eastAsia="宋体" w:cs="宋体"/>
                <w:bCs/>
                <w:color w:val="auto"/>
                <w:kern w:val="0"/>
                <w:sz w:val="21"/>
                <w:szCs w:val="21"/>
                <w:highlight w:val="none"/>
              </w:rPr>
            </w:pPr>
          </w:p>
        </w:tc>
      </w:tr>
    </w:tbl>
    <w:p w14:paraId="24B5FEF4">
      <w:pPr>
        <w:autoSpaceDE w:val="0"/>
        <w:autoSpaceDN w:val="0"/>
        <w:adjustRightInd w:val="0"/>
        <w:jc w:val="left"/>
        <w:outlineLvl w:val="9"/>
        <w:rPr>
          <w:rFonts w:ascii="宋体" w:hAnsi="宋体" w:eastAsia="宋体" w:cs="宋体"/>
          <w:color w:val="auto"/>
          <w:kern w:val="0"/>
          <w:sz w:val="24"/>
          <w:szCs w:val="24"/>
          <w:highlight w:val="none"/>
        </w:rPr>
      </w:pPr>
    </w:p>
    <w:p w14:paraId="68D7F680">
      <w:pPr>
        <w:autoSpaceDE w:val="0"/>
        <w:autoSpaceDN w:val="0"/>
        <w:adjustRightInd w:val="0"/>
        <w:jc w:val="left"/>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备注：每季度第三个月对每个项目点评价一次</w:t>
      </w:r>
    </w:p>
    <w:p w14:paraId="37A3BB96">
      <w:pPr>
        <w:numPr>
          <w:ilvl w:val="255"/>
          <w:numId w:val="0"/>
        </w:numPr>
        <w:spacing w:line="360" w:lineRule="auto"/>
        <w:ind w:firstLine="562" w:firstLineChars="200"/>
        <w:rPr>
          <w:rFonts w:hAnsi="Times New Roman" w:cs="Times New Roman"/>
          <w:b/>
          <w:bCs/>
          <w:sz w:val="28"/>
          <w:szCs w:val="28"/>
        </w:rPr>
      </w:pPr>
    </w:p>
    <w:p w14:paraId="0261280E">
      <w:pPr>
        <w:spacing w:line="360" w:lineRule="auto"/>
        <w:ind w:firstLine="640" w:firstLineChars="200"/>
        <w:rPr>
          <w:rFonts w:hAnsi="Times New Roman" w:cs="Times New Roman"/>
          <w:sz w:val="32"/>
          <w:szCs w:val="32"/>
        </w:rPr>
      </w:pPr>
    </w:p>
    <w:bookmarkEnd w:id="6"/>
    <w:bookmarkEnd w:id="7"/>
    <w:bookmarkEnd w:id="8"/>
    <w:p w14:paraId="17C457CD">
      <w:pPr>
        <w:pStyle w:val="3"/>
        <w:keepNext/>
        <w:keepLines/>
        <w:pageBreakBefore/>
        <w:widowControl w:val="0"/>
        <w:kinsoku/>
        <w:wordWrap/>
        <w:overflowPunct/>
        <w:topLinePunct w:val="0"/>
        <w:autoSpaceDE w:val="0"/>
        <w:autoSpaceDN w:val="0"/>
        <w:bidi w:val="0"/>
        <w:adjustRightInd w:val="0"/>
        <w:snapToGrid/>
        <w:spacing w:before="0" w:after="0"/>
        <w:jc w:val="center"/>
        <w:textAlignment w:val="auto"/>
        <w:rPr>
          <w:rFonts w:hAnsi="宋体" w:cs="宋体"/>
          <w:szCs w:val="32"/>
        </w:rPr>
      </w:pPr>
      <w:bookmarkStart w:id="9" w:name="_Toc27990830"/>
      <w:bookmarkStart w:id="10" w:name="_Toc15276"/>
      <w:r>
        <w:rPr>
          <w:rFonts w:hint="eastAsia" w:hAnsi="宋体" w:cs="宋体"/>
          <w:szCs w:val="32"/>
        </w:rPr>
        <w:t>第三章 合同条款</w:t>
      </w:r>
      <w:bookmarkEnd w:id="9"/>
      <w:bookmarkEnd w:id="10"/>
    </w:p>
    <w:p w14:paraId="06E8FEA2">
      <w:pPr>
        <w:wordWrap w:val="0"/>
        <w:spacing w:line="360" w:lineRule="auto"/>
        <w:ind w:firstLine="6000" w:firstLineChars="2500"/>
        <w:jc w:val="both"/>
        <w:rPr>
          <w:rFonts w:hint="default" w:ascii="Times New Roman" w:hAnsi="Times New Roman" w:cs="Times New Roman"/>
          <w:highlight w:val="none"/>
        </w:rPr>
      </w:pPr>
    </w:p>
    <w:p w14:paraId="373721C1">
      <w:pPr>
        <w:wordWrap w:val="0"/>
        <w:spacing w:line="360" w:lineRule="auto"/>
        <w:ind w:firstLine="6000" w:firstLineChars="2500"/>
        <w:jc w:val="both"/>
        <w:rPr>
          <w:rFonts w:hint="default" w:ascii="Times New Roman" w:hAnsi="Times New Roman" w:cs="Times New Roman"/>
          <w:highlight w:val="none"/>
        </w:rPr>
      </w:pPr>
      <w:r>
        <w:rPr>
          <w:rFonts w:hint="default" w:ascii="Times New Roman" w:hAnsi="Times New Roman" w:cs="Times New Roman"/>
          <w:highlight w:val="none"/>
        </w:rPr>
        <w:t xml:space="preserve">合同编号：     </w:t>
      </w:r>
    </w:p>
    <w:p w14:paraId="6BCC4E43">
      <w:pPr>
        <w:spacing w:line="360" w:lineRule="auto"/>
        <w:jc w:val="center"/>
        <w:rPr>
          <w:rFonts w:hint="default" w:ascii="Times New Roman" w:hAnsi="Times New Roman" w:cs="Times New Roman"/>
          <w:highlight w:val="none"/>
        </w:rPr>
      </w:pPr>
    </w:p>
    <w:p w14:paraId="6D62C7E0">
      <w:pPr>
        <w:spacing w:line="360" w:lineRule="auto"/>
        <w:rPr>
          <w:rFonts w:hint="default" w:ascii="Times New Roman" w:hAnsi="Times New Roman" w:cs="Times New Roman"/>
          <w:highlight w:val="none"/>
        </w:rPr>
      </w:pPr>
    </w:p>
    <w:p w14:paraId="38164DC7">
      <w:pPr>
        <w:autoSpaceDE w:val="0"/>
        <w:autoSpaceDN w:val="0"/>
        <w:adjustRightInd w:val="0"/>
        <w:spacing w:line="360" w:lineRule="auto"/>
        <w:jc w:val="center"/>
        <w:outlineLvl w:val="9"/>
        <w:rPr>
          <w:rFonts w:ascii="宋体" w:hAnsi="宋体" w:eastAsia="宋体" w:cs="宋体"/>
          <w:b/>
          <w:color w:val="auto"/>
          <w:kern w:val="0"/>
          <w:sz w:val="48"/>
          <w:szCs w:val="72"/>
          <w:highlight w:val="none"/>
        </w:rPr>
      </w:pPr>
      <w:r>
        <w:rPr>
          <w:rFonts w:hint="eastAsia" w:ascii="宋体" w:hAnsi="宋体" w:eastAsia="宋体" w:cs="宋体"/>
          <w:b/>
          <w:color w:val="auto"/>
          <w:kern w:val="0"/>
          <w:sz w:val="48"/>
          <w:szCs w:val="72"/>
          <w:highlight w:val="none"/>
        </w:rPr>
        <w:t>东莞市众源环境投资有限公司污泥脱水减量配合服务（B包组）应急采购项目</w:t>
      </w:r>
    </w:p>
    <w:p w14:paraId="0841A63B">
      <w:pPr>
        <w:autoSpaceDE w:val="0"/>
        <w:autoSpaceDN w:val="0"/>
        <w:adjustRightInd w:val="0"/>
        <w:spacing w:line="360" w:lineRule="auto"/>
        <w:jc w:val="center"/>
        <w:outlineLvl w:val="9"/>
        <w:rPr>
          <w:rFonts w:ascii="宋体" w:hAnsi="宋体" w:eastAsia="宋体" w:cs="宋体"/>
          <w:bCs/>
          <w:color w:val="auto"/>
          <w:kern w:val="0"/>
          <w:sz w:val="52"/>
          <w:szCs w:val="52"/>
          <w:highlight w:val="none"/>
        </w:rPr>
      </w:pPr>
    </w:p>
    <w:p w14:paraId="08E8BED9">
      <w:pPr>
        <w:autoSpaceDE w:val="0"/>
        <w:autoSpaceDN w:val="0"/>
        <w:adjustRightInd w:val="0"/>
        <w:spacing w:before="840" w:beforeLines="350" w:after="360" w:afterLines="150" w:line="360" w:lineRule="auto"/>
        <w:jc w:val="center"/>
        <w:outlineLvl w:val="9"/>
        <w:rPr>
          <w:rFonts w:ascii="宋体" w:hAnsi="宋体" w:eastAsia="宋体" w:cs="宋体"/>
          <w:b/>
          <w:bCs/>
          <w:color w:val="auto"/>
          <w:spacing w:val="60"/>
          <w:kern w:val="0"/>
          <w:sz w:val="52"/>
          <w:szCs w:val="52"/>
          <w:highlight w:val="none"/>
        </w:rPr>
      </w:pPr>
      <w:r>
        <w:rPr>
          <w:rFonts w:hint="eastAsia" w:ascii="宋体" w:hAnsi="宋体" w:eastAsia="宋体" w:cs="宋体"/>
          <w:b/>
          <w:bCs/>
          <w:color w:val="auto"/>
          <w:spacing w:val="60"/>
          <w:kern w:val="0"/>
          <w:sz w:val="52"/>
          <w:szCs w:val="52"/>
          <w:highlight w:val="none"/>
        </w:rPr>
        <w:t>采购合同</w:t>
      </w:r>
    </w:p>
    <w:p w14:paraId="5CBB8AA4">
      <w:pPr>
        <w:bidi w:val="0"/>
      </w:pPr>
    </w:p>
    <w:p w14:paraId="740E93E1">
      <w:pPr>
        <w:bidi w:val="0"/>
      </w:pPr>
    </w:p>
    <w:p w14:paraId="1FC26861">
      <w:pPr>
        <w:bidi w:val="0"/>
      </w:pPr>
    </w:p>
    <w:p w14:paraId="07C19E14">
      <w:pPr>
        <w:bidi w:val="0"/>
      </w:pPr>
    </w:p>
    <w:p w14:paraId="3DF8E9E5">
      <w:pPr>
        <w:bidi w:val="0"/>
      </w:pPr>
    </w:p>
    <w:p w14:paraId="03A208BE">
      <w:pPr>
        <w:bidi w:val="0"/>
      </w:pPr>
    </w:p>
    <w:p w14:paraId="485AAD3E">
      <w:pPr>
        <w:bidi w:val="0"/>
      </w:pPr>
    </w:p>
    <w:p w14:paraId="406696D3">
      <w:pPr>
        <w:bidi w:val="0"/>
      </w:pPr>
    </w:p>
    <w:p w14:paraId="1E29C210">
      <w:pPr>
        <w:autoSpaceDE w:val="0"/>
        <w:autoSpaceDN w:val="0"/>
        <w:adjustRightInd w:val="0"/>
        <w:spacing w:line="480" w:lineRule="auto"/>
        <w:ind w:firstLine="1102" w:firstLineChars="392"/>
        <w:jc w:val="center"/>
        <w:outlineLvl w:val="9"/>
        <w:rPr>
          <w:rFonts w:hint="eastAsia" w:ascii="宋体" w:hAnsi="宋体" w:eastAsia="宋体" w:cs="宋体"/>
          <w:b/>
          <w:bCs/>
          <w:color w:val="auto"/>
          <w:kern w:val="0"/>
          <w:sz w:val="28"/>
          <w:szCs w:val="28"/>
          <w:highlight w:val="none"/>
        </w:rPr>
      </w:pPr>
    </w:p>
    <w:p w14:paraId="025427A4">
      <w:pPr>
        <w:autoSpaceDE w:val="0"/>
        <w:autoSpaceDN w:val="0"/>
        <w:adjustRightInd w:val="0"/>
        <w:spacing w:line="480" w:lineRule="auto"/>
        <w:ind w:firstLine="1102" w:firstLineChars="392"/>
        <w:jc w:val="center"/>
        <w:outlineLvl w:val="9"/>
        <w:rPr>
          <w:rFonts w:ascii="宋体" w:hAnsi="宋体" w:eastAsia="宋体" w:cs="宋体"/>
          <w:b/>
          <w:bCs/>
          <w:color w:val="auto"/>
          <w:kern w:val="0"/>
          <w:sz w:val="28"/>
          <w:szCs w:val="28"/>
          <w:highlight w:val="none"/>
        </w:rPr>
      </w:pPr>
      <w:r>
        <w:rPr>
          <w:rFonts w:hint="eastAsia" w:hAnsi="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rPr>
        <w:t>东莞市众源环境投资有限公司</w:t>
      </w:r>
    </w:p>
    <w:p w14:paraId="009DF9F0">
      <w:pPr>
        <w:keepNext w:val="0"/>
        <w:keepLines w:val="0"/>
        <w:pageBreakBefore w:val="0"/>
        <w:widowControl w:val="0"/>
        <w:tabs>
          <w:tab w:val="left" w:pos="3828"/>
        </w:tabs>
        <w:kinsoku/>
        <w:wordWrap/>
        <w:overflowPunct/>
        <w:topLinePunct w:val="0"/>
        <w:autoSpaceDE w:val="0"/>
        <w:autoSpaceDN w:val="0"/>
        <w:bidi w:val="0"/>
        <w:adjustRightInd w:val="0"/>
        <w:snapToGrid/>
        <w:spacing w:line="480" w:lineRule="auto"/>
        <w:ind w:firstLine="2530" w:firstLineChars="900"/>
        <w:jc w:val="both"/>
        <w:textAlignment w:val="auto"/>
        <w:outlineLvl w:val="9"/>
        <w:rPr>
          <w:rFonts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r>
        <w:rPr>
          <w:rFonts w:ascii="宋体" w:hAnsi="宋体" w:eastAsia="宋体" w:cs="宋体"/>
          <w:b/>
          <w:bCs/>
          <w:color w:val="auto"/>
          <w:kern w:val="0"/>
          <w:sz w:val="28"/>
          <w:szCs w:val="28"/>
          <w:highlight w:val="none"/>
          <w:u w:val="single"/>
        </w:rPr>
        <w:t xml:space="preserve">                   </w:t>
      </w:r>
      <w:r>
        <w:rPr>
          <w:rFonts w:hint="eastAsia" w:hAnsi="宋体" w:cs="宋体"/>
          <w:b/>
          <w:bCs/>
          <w:color w:val="auto"/>
          <w:kern w:val="0"/>
          <w:sz w:val="28"/>
          <w:szCs w:val="28"/>
          <w:highlight w:val="none"/>
          <w:u w:val="single"/>
          <w:lang w:val="en-US" w:eastAsia="zh-CN"/>
        </w:rPr>
        <w:t xml:space="preserve"> </w:t>
      </w:r>
      <w:r>
        <w:rPr>
          <w:rFonts w:ascii="宋体" w:hAnsi="宋体" w:eastAsia="宋体" w:cs="宋体"/>
          <w:b/>
          <w:bCs/>
          <w:color w:val="auto"/>
          <w:kern w:val="0"/>
          <w:sz w:val="28"/>
          <w:szCs w:val="28"/>
          <w:highlight w:val="none"/>
          <w:u w:val="single"/>
        </w:rPr>
        <w:t xml:space="preserve">     </w:t>
      </w:r>
    </w:p>
    <w:p w14:paraId="64A06A40">
      <w:pPr>
        <w:autoSpaceDE w:val="0"/>
        <w:autoSpaceDN w:val="0"/>
        <w:adjustRightInd w:val="0"/>
        <w:spacing w:line="360" w:lineRule="auto"/>
        <w:ind w:firstLine="1102" w:firstLineChars="392"/>
        <w:jc w:val="center"/>
        <w:outlineLvl w:val="9"/>
        <w:rPr>
          <w:rFonts w:ascii="宋体" w:hAnsi="宋体" w:eastAsia="宋体" w:cs="宋体"/>
          <w:b/>
          <w:bCs/>
          <w:color w:val="auto"/>
          <w:kern w:val="0"/>
          <w:sz w:val="28"/>
          <w:szCs w:val="28"/>
          <w:highlight w:val="none"/>
        </w:rPr>
      </w:pPr>
    </w:p>
    <w:p w14:paraId="0681583E">
      <w:pPr>
        <w:bidi w:val="0"/>
      </w:pPr>
    </w:p>
    <w:p w14:paraId="06769479">
      <w:pPr>
        <w:bidi w:val="0"/>
      </w:pPr>
    </w:p>
    <w:p w14:paraId="4512A938">
      <w:pPr>
        <w:bidi w:val="0"/>
        <w:rPr>
          <w:rFonts w:hint="eastAsia"/>
        </w:rPr>
      </w:pPr>
      <w:bookmarkStart w:id="11" w:name="_Toc22842"/>
    </w:p>
    <w:p w14:paraId="6304B764">
      <w:pPr>
        <w:pageBreakBefore/>
        <w:autoSpaceDE/>
        <w:autoSpaceDN/>
        <w:adjustRightInd/>
        <w:spacing w:line="360" w:lineRule="auto"/>
        <w:jc w:val="both"/>
        <w:outlineLvl w:val="9"/>
        <w:rPr>
          <w:rFonts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 xml:space="preserve">甲方：东莞市众源环境投资有限公司 </w:t>
      </w:r>
    </w:p>
    <w:p w14:paraId="192D4B5E">
      <w:pPr>
        <w:widowControl/>
        <w:autoSpaceDE/>
        <w:autoSpaceDN/>
        <w:adjustRightInd/>
        <w:spacing w:line="360" w:lineRule="auto"/>
        <w:jc w:val="both"/>
        <w:outlineLvl w:val="9"/>
        <w:rPr>
          <w:rFonts w:hint="default" w:ascii="宋体" w:hAnsi="宋体" w:eastAsia="宋体" w:cs="宋体"/>
          <w:color w:val="auto"/>
          <w:kern w:val="2"/>
          <w:sz w:val="21"/>
          <w:szCs w:val="21"/>
          <w:highlight w:val="none"/>
          <w:lang w:val="en-US" w:eastAsia="zh-CN"/>
        </w:rPr>
      </w:pPr>
      <w:r>
        <w:rPr>
          <w:rFonts w:hint="eastAsia" w:ascii="宋体" w:hAnsi="宋体" w:eastAsia="宋体" w:cs="宋体"/>
          <w:b/>
          <w:bCs/>
          <w:color w:val="auto"/>
          <w:kern w:val="2"/>
          <w:sz w:val="21"/>
          <w:szCs w:val="21"/>
          <w:highlight w:val="none"/>
        </w:rPr>
        <w:t>乙方：</w:t>
      </w:r>
      <w:r>
        <w:rPr>
          <w:rFonts w:hint="eastAsia" w:ascii="宋体" w:hAnsi="宋体" w:eastAsia="宋体" w:cs="宋体"/>
          <w:b/>
          <w:bCs/>
          <w:color w:val="auto"/>
          <w:kern w:val="2"/>
          <w:sz w:val="21"/>
          <w:szCs w:val="21"/>
          <w:highlight w:val="none"/>
          <w:u w:val="single"/>
        </w:rPr>
        <w:t xml:space="preserve"> </w:t>
      </w:r>
      <w:r>
        <w:rPr>
          <w:rFonts w:hint="eastAsia" w:ascii="宋体" w:hAnsi="宋体" w:eastAsia="宋体" w:cs="宋体"/>
          <w:b/>
          <w:bCs/>
          <w:color w:val="auto"/>
          <w:kern w:val="2"/>
          <w:sz w:val="21"/>
          <w:szCs w:val="21"/>
          <w:highlight w:val="none"/>
          <w:u w:val="single"/>
          <w:lang w:val="en-US" w:eastAsia="zh-CN"/>
        </w:rPr>
        <w:t xml:space="preserve">                         </w:t>
      </w:r>
    </w:p>
    <w:p w14:paraId="30014D33">
      <w:pPr>
        <w:widowControl/>
        <w:autoSpaceDE/>
        <w:autoSpaceDN/>
        <w:adjustRightInd/>
        <w:spacing w:line="360" w:lineRule="auto"/>
        <w:ind w:firstLine="420" w:firstLineChars="200"/>
        <w:jc w:val="both"/>
        <w:outlineLvl w:val="9"/>
        <w:rPr>
          <w:rFonts w:ascii="宋体" w:hAnsi="宋体" w:eastAsia="宋体" w:cs="宋体"/>
          <w:color w:val="auto"/>
          <w:kern w:val="2"/>
          <w:sz w:val="21"/>
          <w:szCs w:val="21"/>
          <w:highlight w:val="none"/>
        </w:rPr>
      </w:pPr>
    </w:p>
    <w:p w14:paraId="73BE1299">
      <w:pPr>
        <w:autoSpaceDE/>
        <w:autoSpaceDN/>
        <w:adjustRightInd/>
        <w:spacing w:line="360" w:lineRule="auto"/>
        <w:ind w:firstLine="420" w:firstLineChars="200"/>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基于甲方通过</w:t>
      </w:r>
      <w:r>
        <w:rPr>
          <w:rFonts w:hint="eastAsia" w:ascii="宋体" w:hAnsi="宋体" w:eastAsia="宋体" w:cs="宋体"/>
          <w:color w:val="auto"/>
          <w:kern w:val="2"/>
          <w:sz w:val="21"/>
          <w:szCs w:val="21"/>
          <w:highlight w:val="none"/>
          <w:lang w:eastAsia="zh-CN"/>
        </w:rPr>
        <w:t>公开询价</w:t>
      </w:r>
      <w:r>
        <w:rPr>
          <w:rFonts w:hint="eastAsia" w:ascii="宋体" w:hAnsi="宋体" w:eastAsia="宋体" w:cs="宋体"/>
          <w:color w:val="auto"/>
          <w:kern w:val="2"/>
          <w:sz w:val="21"/>
          <w:szCs w:val="21"/>
          <w:highlight w:val="none"/>
        </w:rPr>
        <w:t>方式确定乙方为东莞市众源环境投资有限公司污泥脱水减量配合服务（B包组）应急采购项目的</w:t>
      </w:r>
      <w:r>
        <w:rPr>
          <w:rFonts w:hint="eastAsia" w:ascii="宋体" w:hAnsi="宋体" w:eastAsia="宋体" w:cs="宋体"/>
          <w:color w:val="auto"/>
          <w:kern w:val="2"/>
          <w:sz w:val="21"/>
          <w:szCs w:val="21"/>
          <w:highlight w:val="none"/>
          <w:lang w:eastAsia="zh-CN"/>
        </w:rPr>
        <w:t>服务单位</w:t>
      </w:r>
      <w:r>
        <w:rPr>
          <w:rFonts w:hint="eastAsia" w:ascii="宋体" w:hAnsi="宋体" w:eastAsia="宋体" w:cs="宋体"/>
          <w:color w:val="auto"/>
          <w:kern w:val="2"/>
          <w:sz w:val="21"/>
          <w:szCs w:val="21"/>
          <w:highlight w:val="none"/>
        </w:rPr>
        <w:t xml:space="preserve">，就委托乙方根据污水处理厂内污泥脱水减量项目需求，配备充足的配合服务设备操作人员配合项目生产运营，甲乙双方本着诚实守信、平等互利的原则，经平等协商，订立本合同。 </w:t>
      </w:r>
    </w:p>
    <w:p w14:paraId="2724F37D">
      <w:pPr>
        <w:widowControl/>
        <w:autoSpaceDE/>
        <w:autoSpaceDN/>
        <w:adjustRightInd/>
        <w:spacing w:line="360" w:lineRule="auto"/>
        <w:jc w:val="both"/>
        <w:outlineLvl w:val="9"/>
        <w:rPr>
          <w:rFonts w:ascii="宋体" w:hAnsi="宋体" w:eastAsia="宋体" w:cs="宋体"/>
          <w:b/>
          <w:bCs/>
          <w:color w:val="auto"/>
          <w:kern w:val="2"/>
          <w:sz w:val="21"/>
          <w:szCs w:val="21"/>
          <w:highlight w:val="none"/>
        </w:rPr>
      </w:pPr>
    </w:p>
    <w:p w14:paraId="7F6D524B">
      <w:pPr>
        <w:autoSpaceDE/>
        <w:autoSpaceDN/>
        <w:adjustRightInd/>
        <w:spacing w:line="360" w:lineRule="auto"/>
        <w:ind w:firstLine="413" w:firstLineChars="196"/>
        <w:jc w:val="both"/>
        <w:outlineLvl w:val="9"/>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第一条 服务内容</w:t>
      </w:r>
    </w:p>
    <w:p w14:paraId="411F22A1">
      <w:pPr>
        <w:widowControl/>
        <w:autoSpaceDE w:val="0"/>
        <w:autoSpaceDN w:val="0"/>
        <w:adjustRightInd w:val="0"/>
        <w:snapToGrid w:val="0"/>
        <w:spacing w:line="360" w:lineRule="auto"/>
        <w:ind w:firstLine="420"/>
        <w:contextualSpacing/>
        <w:jc w:val="left"/>
        <w:outlineLvl w:val="9"/>
        <w:rPr>
          <w:rFonts w:ascii="等线" w:hAnsi="等线" w:eastAsia="等线"/>
          <w:kern w:val="2"/>
          <w:sz w:val="21"/>
          <w:szCs w:val="22"/>
        </w:rPr>
      </w:pPr>
      <w:r>
        <w:rPr>
          <w:rFonts w:hint="eastAsia" w:ascii="宋体" w:hAnsi="宋体" w:eastAsia="宋体" w:cs="宋体"/>
          <w:color w:val="auto"/>
          <w:kern w:val="2"/>
          <w:sz w:val="21"/>
          <w:szCs w:val="21"/>
          <w:highlight w:val="none"/>
        </w:rPr>
        <w:t>1、乙方负责在甲方指定的污水处理厂或其他地方，使用甲方的设备及配套设施、药剂，配备充足的配合服务设备操作人员</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配合甲方进行</w:t>
      </w:r>
      <w:r>
        <w:rPr>
          <w:rFonts w:hint="eastAsia" w:ascii="宋体" w:hAnsi="宋体" w:eastAsia="宋体" w:cs="宋体"/>
          <w:color w:val="auto"/>
          <w:kern w:val="2"/>
          <w:sz w:val="21"/>
          <w:szCs w:val="21"/>
          <w:highlight w:val="none"/>
          <w:lang w:val="zh-CN"/>
        </w:rPr>
        <w:t>污水处理厂的剩余污泥脱水减量</w:t>
      </w:r>
      <w:r>
        <w:rPr>
          <w:rFonts w:hint="eastAsia" w:ascii="宋体" w:hAnsi="宋体" w:eastAsia="宋体" w:cs="宋体"/>
          <w:color w:val="auto"/>
          <w:kern w:val="2"/>
          <w:sz w:val="21"/>
          <w:szCs w:val="21"/>
          <w:highlight w:val="none"/>
        </w:rPr>
        <w:t>工作，具体负责生产现场的设备操作，同时包含协助设备维护、数据记录及其他现场工作。</w:t>
      </w:r>
      <w:r>
        <w:rPr>
          <w:rFonts w:hint="eastAsia" w:ascii="宋体" w:hAnsi="宋体" w:eastAsia="宋体" w:cs="宋体"/>
          <w:color w:val="auto"/>
          <w:kern w:val="0"/>
          <w:sz w:val="21"/>
          <w:szCs w:val="21"/>
          <w:highlight w:val="none"/>
        </w:rPr>
        <w:t>主要为将污水处理厂的剩余污泥</w:t>
      </w:r>
      <w:r>
        <w:rPr>
          <w:rFonts w:hint="eastAsia" w:ascii="宋体" w:hAnsi="宋体" w:eastAsia="宋体" w:cs="宋体"/>
          <w:color w:val="auto"/>
          <w:kern w:val="0"/>
          <w:sz w:val="21"/>
          <w:szCs w:val="21"/>
          <w:highlight w:val="none"/>
          <w:lang w:val="en-US" w:eastAsia="zh-CN"/>
        </w:rPr>
        <w:t>通过</w:t>
      </w:r>
      <w:r>
        <w:rPr>
          <w:rFonts w:hint="eastAsia" w:ascii="宋体" w:hAnsi="宋体" w:eastAsia="宋体" w:cs="宋体"/>
          <w:color w:val="auto"/>
          <w:kern w:val="0"/>
          <w:sz w:val="21"/>
          <w:szCs w:val="21"/>
          <w:highlight w:val="none"/>
        </w:rPr>
        <w:t>脱水减量</w:t>
      </w:r>
      <w:r>
        <w:rPr>
          <w:rFonts w:hint="eastAsia" w:ascii="宋体" w:hAnsi="宋体" w:eastAsia="宋体" w:cs="宋体"/>
          <w:color w:val="auto"/>
          <w:kern w:val="0"/>
          <w:sz w:val="21"/>
          <w:szCs w:val="21"/>
          <w:highlight w:val="none"/>
          <w:lang w:val="en-US" w:eastAsia="zh-CN"/>
        </w:rPr>
        <w:t>措施，降</w:t>
      </w:r>
      <w:r>
        <w:rPr>
          <w:rFonts w:hint="eastAsia" w:ascii="宋体" w:hAnsi="宋体" w:eastAsia="宋体" w:cs="宋体"/>
          <w:color w:val="auto"/>
          <w:kern w:val="0"/>
          <w:sz w:val="21"/>
          <w:szCs w:val="21"/>
          <w:highlight w:val="none"/>
        </w:rPr>
        <w:t>至</w:t>
      </w:r>
      <w:r>
        <w:rPr>
          <w:rFonts w:hint="eastAsia" w:ascii="宋体" w:hAnsi="宋体" w:eastAsia="宋体" w:cs="宋体"/>
          <w:color w:val="auto"/>
          <w:kern w:val="0"/>
          <w:sz w:val="21"/>
          <w:szCs w:val="21"/>
          <w:highlight w:val="none"/>
          <w:lang w:val="en-US" w:eastAsia="zh-CN"/>
        </w:rPr>
        <w:t>约定的</w:t>
      </w:r>
      <w:r>
        <w:rPr>
          <w:rFonts w:hint="eastAsia" w:ascii="宋体" w:hAnsi="宋体" w:eastAsia="宋体" w:cs="宋体"/>
          <w:color w:val="auto"/>
          <w:kern w:val="0"/>
          <w:sz w:val="21"/>
          <w:szCs w:val="21"/>
          <w:highlight w:val="none"/>
        </w:rPr>
        <w:t>含水率</w:t>
      </w:r>
      <w:r>
        <w:rPr>
          <w:rFonts w:hint="eastAsia" w:ascii="宋体" w:hAnsi="宋体" w:eastAsia="宋体" w:cs="宋体"/>
          <w:color w:val="auto"/>
          <w:kern w:val="0"/>
          <w:sz w:val="21"/>
          <w:szCs w:val="21"/>
          <w:highlight w:val="none"/>
          <w:lang w:val="en-US" w:eastAsia="zh-CN"/>
        </w:rPr>
        <w:t>以下</w:t>
      </w:r>
      <w:r>
        <w:rPr>
          <w:rFonts w:hint="eastAsia" w:ascii="宋体" w:hAnsi="宋体" w:eastAsia="宋体" w:cs="宋体"/>
          <w:color w:val="auto"/>
          <w:kern w:val="0"/>
          <w:sz w:val="21"/>
          <w:szCs w:val="21"/>
          <w:highlight w:val="none"/>
        </w:rPr>
        <w:t>。</w:t>
      </w:r>
    </w:p>
    <w:p w14:paraId="647DEA78">
      <w:pPr>
        <w:autoSpaceDE/>
        <w:autoSpaceDN/>
        <w:adjustRightInd/>
        <w:spacing w:line="360" w:lineRule="auto"/>
        <w:ind w:firstLine="413" w:firstLineChars="196"/>
        <w:jc w:val="both"/>
        <w:outlineLvl w:val="9"/>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第二条 服务期限、服务费用</w:t>
      </w:r>
    </w:p>
    <w:p w14:paraId="20E7D624">
      <w:pPr>
        <w:tabs>
          <w:tab w:val="left" w:pos="0"/>
        </w:tabs>
        <w:autoSpaceDE/>
        <w:autoSpaceDN/>
        <w:adjustRightInd/>
        <w:spacing w:line="360" w:lineRule="auto"/>
        <w:ind w:right="-34" w:firstLine="420" w:firstLineChars="200"/>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1、服务期限：</w:t>
      </w:r>
    </w:p>
    <w:p w14:paraId="5100825E">
      <w:pPr>
        <w:tabs>
          <w:tab w:val="left" w:pos="0"/>
        </w:tabs>
        <w:autoSpaceDE/>
        <w:autoSpaceDN/>
        <w:adjustRightInd/>
        <w:spacing w:line="360" w:lineRule="auto"/>
        <w:ind w:right="-34" w:firstLine="420" w:firstLineChars="200"/>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各污水处理厂污泥脱水减量项目配合服务服务限期</w:t>
      </w:r>
      <w:r>
        <w:rPr>
          <w:rFonts w:hint="eastAsia" w:ascii="宋体" w:hAnsi="宋体" w:eastAsia="宋体" w:cs="宋体"/>
          <w:color w:val="auto"/>
          <w:kern w:val="2"/>
          <w:sz w:val="21"/>
          <w:szCs w:val="21"/>
          <w:highlight w:val="none"/>
          <w:lang w:val="en-US" w:eastAsia="zh-CN"/>
        </w:rPr>
        <w:t>在合同签订后，自</w:t>
      </w:r>
      <w:r>
        <w:rPr>
          <w:rFonts w:hint="eastAsia" w:ascii="宋体" w:hAnsi="宋体" w:eastAsia="宋体" w:cs="宋体"/>
          <w:color w:val="auto"/>
          <w:kern w:val="2"/>
          <w:sz w:val="21"/>
          <w:szCs w:val="21"/>
          <w:highlight w:val="none"/>
        </w:rPr>
        <w:t>甲方</w:t>
      </w:r>
      <w:r>
        <w:rPr>
          <w:rFonts w:hint="eastAsia" w:ascii="宋体" w:hAnsi="宋体" w:eastAsia="宋体" w:cs="宋体"/>
          <w:color w:val="auto"/>
          <w:kern w:val="2"/>
          <w:sz w:val="21"/>
          <w:szCs w:val="21"/>
          <w:highlight w:val="none"/>
          <w:lang w:val="en-US" w:eastAsia="zh-CN"/>
        </w:rPr>
        <w:t>发出的《进场通知书》中载明</w:t>
      </w:r>
      <w:r>
        <w:rPr>
          <w:rFonts w:hint="eastAsia" w:ascii="宋体" w:hAnsi="宋体" w:eastAsia="宋体" w:cs="宋体"/>
          <w:color w:val="auto"/>
          <w:kern w:val="2"/>
          <w:sz w:val="21"/>
          <w:szCs w:val="21"/>
          <w:highlight w:val="none"/>
        </w:rPr>
        <w:t>之日起至</w:t>
      </w:r>
      <w:r>
        <w:rPr>
          <w:rFonts w:hint="eastAsia" w:ascii="宋体" w:hAnsi="宋体" w:eastAsia="宋体" w:cs="宋体"/>
          <w:color w:val="auto"/>
          <w:kern w:val="2"/>
          <w:sz w:val="21"/>
          <w:szCs w:val="21"/>
          <w:highlight w:val="none"/>
          <w:lang w:val="en-US" w:eastAsia="zh-CN"/>
        </w:rPr>
        <w:t>2026</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rPr>
        <w:t>日止。</w:t>
      </w:r>
      <w:r>
        <w:rPr>
          <w:rFonts w:hint="eastAsia" w:ascii="宋体" w:hAnsi="宋体" w:eastAsia="宋体" w:cs="宋体"/>
          <w:color w:val="auto"/>
          <w:kern w:val="2"/>
          <w:sz w:val="21"/>
          <w:szCs w:val="21"/>
          <w:highlight w:val="none"/>
          <w:lang w:val="en-US" w:eastAsia="zh-CN"/>
        </w:rPr>
        <w:t>应急</w:t>
      </w:r>
      <w:r>
        <w:rPr>
          <w:rFonts w:hint="eastAsia" w:ascii="宋体" w:hAnsi="宋体" w:eastAsia="宋体" w:cs="宋体"/>
          <w:color w:val="auto"/>
          <w:kern w:val="2"/>
          <w:sz w:val="21"/>
          <w:szCs w:val="21"/>
          <w:highlight w:val="none"/>
        </w:rPr>
        <w:t>服务期满后，双方经友好协商一致后，可在保持</w:t>
      </w:r>
      <w:r>
        <w:rPr>
          <w:rFonts w:hint="eastAsia" w:ascii="宋体" w:hAnsi="宋体" w:eastAsia="宋体" w:cs="宋体"/>
          <w:color w:val="auto"/>
          <w:kern w:val="2"/>
          <w:sz w:val="21"/>
          <w:szCs w:val="21"/>
          <w:highlight w:val="none"/>
          <w:lang w:val="en-US" w:eastAsia="zh-CN"/>
        </w:rPr>
        <w:t>合同综合</w:t>
      </w:r>
      <w:r>
        <w:rPr>
          <w:rFonts w:hint="eastAsia" w:ascii="宋体" w:hAnsi="宋体" w:eastAsia="宋体" w:cs="宋体"/>
          <w:color w:val="auto"/>
          <w:kern w:val="2"/>
          <w:sz w:val="21"/>
          <w:szCs w:val="21"/>
          <w:highlight w:val="none"/>
        </w:rPr>
        <w:t>单价不变的情况下，签订补充协议延长服务期限，延长的服务期原则上不超过三个月。</w:t>
      </w:r>
    </w:p>
    <w:p w14:paraId="14F4CACA">
      <w:pPr>
        <w:autoSpaceDE/>
        <w:autoSpaceDN/>
        <w:adjustRightInd/>
        <w:spacing w:line="360" w:lineRule="auto"/>
        <w:ind w:firstLine="420" w:firstLineChars="200"/>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2、服务费用：</w:t>
      </w:r>
    </w:p>
    <w:p w14:paraId="5C59A90C">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乙方提供本合同项下污泥脱水减量配合服务的</w:t>
      </w:r>
      <w:r>
        <w:rPr>
          <w:rFonts w:hint="eastAsia" w:ascii="宋体" w:hAnsi="宋体" w:eastAsia="宋体" w:cs="宋体"/>
          <w:color w:val="auto"/>
          <w:kern w:val="2"/>
          <w:sz w:val="21"/>
          <w:szCs w:val="21"/>
          <w:highlight w:val="none"/>
        </w:rPr>
        <w:t>合同</w:t>
      </w:r>
      <w:r>
        <w:rPr>
          <w:rFonts w:hint="eastAsia" w:ascii="宋体" w:hAnsi="宋体" w:eastAsia="宋体" w:cs="宋体"/>
          <w:color w:val="auto"/>
          <w:kern w:val="2"/>
          <w:sz w:val="21"/>
          <w:szCs w:val="21"/>
          <w:highlight w:val="none"/>
          <w:lang w:val="en-US" w:eastAsia="zh-CN"/>
        </w:rPr>
        <w:t>综合</w:t>
      </w:r>
      <w:r>
        <w:rPr>
          <w:rFonts w:hint="eastAsia" w:ascii="宋体" w:hAnsi="宋体" w:eastAsia="宋体" w:cs="宋体"/>
          <w:color w:val="auto"/>
          <w:kern w:val="2"/>
          <w:sz w:val="21"/>
          <w:szCs w:val="21"/>
          <w:highlight w:val="none"/>
        </w:rPr>
        <w:t>单价（即销售额，不含乙方销项税额）</w:t>
      </w:r>
      <w:r>
        <w:rPr>
          <w:rFonts w:hint="eastAsia" w:ascii="宋体" w:hAnsi="宋体" w:eastAsia="宋体" w:cs="宋体"/>
          <w:color w:val="auto"/>
          <w:kern w:val="2"/>
          <w:sz w:val="21"/>
          <w:szCs w:val="21"/>
          <w:highlight w:val="none"/>
          <w:lang w:val="en-US" w:eastAsia="zh-CN"/>
        </w:rPr>
        <w:t>为</w:t>
      </w:r>
      <w:r>
        <w:rPr>
          <w:rFonts w:hint="eastAsia" w:ascii="宋体" w:hAnsi="宋体" w:eastAsia="宋体" w:cs="宋体"/>
          <w:b w:val="0"/>
          <w:bCs w:val="0"/>
          <w:color w:val="auto"/>
          <w:kern w:val="2"/>
          <w:sz w:val="21"/>
          <w:szCs w:val="21"/>
          <w:highlight w:val="none"/>
          <w:u w:val="none"/>
          <w:lang w:val="en-US" w:eastAsia="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元/吨（按含水率80%湿泥计）</w:t>
      </w:r>
      <w:r>
        <w:rPr>
          <w:rFonts w:hint="eastAsia" w:ascii="宋体" w:hAnsi="宋体" w:eastAsia="宋体" w:cs="宋体"/>
          <w:b w:val="0"/>
          <w:bCs w:val="0"/>
          <w:color w:val="auto"/>
          <w:kern w:val="2"/>
          <w:sz w:val="21"/>
          <w:szCs w:val="21"/>
          <w:highlight w:val="none"/>
          <w:u w:val="none"/>
          <w:lang w:val="en-US" w:eastAsia="zh-CN"/>
        </w:rPr>
        <w:t xml:space="preserve">（大写人民币      </w:t>
      </w:r>
      <w:r>
        <w:rPr>
          <w:rFonts w:hint="eastAsia" w:ascii="宋体" w:hAnsi="宋体" w:eastAsia="宋体" w:cs="宋体"/>
          <w:color w:val="auto"/>
          <w:kern w:val="2"/>
          <w:sz w:val="21"/>
          <w:szCs w:val="21"/>
          <w:highlight w:val="none"/>
        </w:rPr>
        <w:t>每吨</w:t>
      </w:r>
      <w:r>
        <w:rPr>
          <w:rFonts w:hint="eastAsia" w:ascii="宋体" w:hAnsi="宋体" w:eastAsia="宋体" w:cs="宋体"/>
          <w:b w:val="0"/>
          <w:bCs w:val="0"/>
          <w:color w:val="auto"/>
          <w:kern w:val="2"/>
          <w:sz w:val="21"/>
          <w:szCs w:val="21"/>
          <w:highlight w:val="none"/>
          <w:u w:val="none"/>
          <w:lang w:val="en-US" w:eastAsia="zh-CN"/>
        </w:rPr>
        <w:t>）</w:t>
      </w:r>
      <w:r>
        <w:rPr>
          <w:rFonts w:hint="eastAsia" w:ascii="宋体" w:hAnsi="宋体" w:eastAsia="宋体" w:cs="宋体"/>
          <w:color w:val="auto"/>
          <w:kern w:val="2"/>
          <w:sz w:val="21"/>
          <w:szCs w:val="21"/>
          <w:highlight w:val="none"/>
        </w:rPr>
        <w:t>。在本合同履行过程中，合同</w:t>
      </w:r>
      <w:r>
        <w:rPr>
          <w:rFonts w:hint="eastAsia" w:ascii="宋体" w:hAnsi="宋体" w:eastAsia="宋体" w:cs="宋体"/>
          <w:color w:val="auto"/>
          <w:kern w:val="2"/>
          <w:sz w:val="21"/>
          <w:szCs w:val="21"/>
          <w:highlight w:val="none"/>
          <w:lang w:val="en-US" w:eastAsia="zh-CN"/>
        </w:rPr>
        <w:t>综合</w:t>
      </w:r>
      <w:r>
        <w:rPr>
          <w:rFonts w:hint="eastAsia" w:ascii="宋体" w:hAnsi="宋体" w:eastAsia="宋体" w:cs="宋体"/>
          <w:color w:val="auto"/>
          <w:kern w:val="2"/>
          <w:sz w:val="21"/>
          <w:szCs w:val="21"/>
          <w:highlight w:val="none"/>
        </w:rPr>
        <w:t>单价（即销售额，不含乙方销项税额）不随法律法规政策、物价人工、服务期调整而进行调整，未经甲方书面确认，乙方无权增加任何费用。</w:t>
      </w:r>
    </w:p>
    <w:p w14:paraId="3E49B0E8">
      <w:pPr>
        <w:autoSpaceDE/>
        <w:autoSpaceDN/>
        <w:adjustRightInd/>
        <w:spacing w:line="360" w:lineRule="auto"/>
        <w:ind w:firstLine="422" w:firstLineChars="201"/>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（2）依法计得并根据本合同约定确定的销项税额由甲方承担。根据</w:t>
      </w:r>
      <w:r>
        <w:rPr>
          <w:rFonts w:hint="eastAsia" w:ascii="宋体" w:hAnsi="宋体" w:eastAsia="宋体" w:cs="宋体"/>
          <w:color w:val="auto"/>
          <w:kern w:val="2"/>
          <w:sz w:val="21"/>
          <w:szCs w:val="21"/>
          <w:highlight w:val="none"/>
          <w:lang w:val="zh-CN"/>
        </w:rPr>
        <w:t>《中华人民共和国增值税</w:t>
      </w:r>
      <w:r>
        <w:rPr>
          <w:rFonts w:hint="eastAsia" w:ascii="宋体" w:hAnsi="宋体" w:eastAsia="宋体" w:cs="宋体"/>
          <w:color w:val="auto"/>
          <w:kern w:val="2"/>
          <w:sz w:val="21"/>
          <w:szCs w:val="21"/>
          <w:highlight w:val="none"/>
        </w:rPr>
        <w:t>暂行</w:t>
      </w:r>
      <w:r>
        <w:rPr>
          <w:rFonts w:hint="eastAsia" w:ascii="宋体" w:hAnsi="宋体" w:eastAsia="宋体" w:cs="宋体"/>
          <w:color w:val="auto"/>
          <w:kern w:val="2"/>
          <w:sz w:val="21"/>
          <w:szCs w:val="21"/>
          <w:highlight w:val="none"/>
          <w:lang w:val="zh-CN"/>
        </w:rPr>
        <w:t>条例》（国务院令第691号修订版）</w:t>
      </w:r>
      <w:r>
        <w:rPr>
          <w:rFonts w:hint="eastAsia" w:ascii="宋体" w:hAnsi="宋体" w:eastAsia="宋体" w:cs="宋体"/>
          <w:color w:val="auto"/>
          <w:kern w:val="2"/>
          <w:sz w:val="21"/>
          <w:szCs w:val="21"/>
          <w:highlight w:val="none"/>
        </w:rPr>
        <w:t>及当前税务部门的相关规定，本合同项目污泥脱水减量配合服务费的增值税税率暂定为</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，乙方的增值税销项税额根据本合同约定按实结算。</w:t>
      </w:r>
      <w:r>
        <w:rPr>
          <w:rFonts w:hint="eastAsia" w:ascii="宋体" w:hAnsi="宋体" w:eastAsia="宋体" w:cs="宋体"/>
          <w:color w:val="auto"/>
          <w:kern w:val="2"/>
          <w:sz w:val="21"/>
          <w:szCs w:val="21"/>
          <w:highlight w:val="none"/>
          <w:lang w:val="zh-CN"/>
        </w:rPr>
        <w:t>在本合同履行过程中，税收政策变动导致</w:t>
      </w:r>
      <w:r>
        <w:rPr>
          <w:rFonts w:hint="eastAsia" w:ascii="宋体" w:hAnsi="宋体" w:eastAsia="宋体" w:cs="宋体"/>
          <w:color w:val="auto"/>
          <w:kern w:val="2"/>
          <w:sz w:val="21"/>
          <w:szCs w:val="21"/>
          <w:highlight w:val="none"/>
        </w:rPr>
        <w:t>增值税</w:t>
      </w:r>
      <w:r>
        <w:rPr>
          <w:rFonts w:hint="eastAsia" w:ascii="宋体" w:hAnsi="宋体" w:eastAsia="宋体" w:cs="宋体"/>
          <w:color w:val="auto"/>
          <w:kern w:val="2"/>
          <w:sz w:val="21"/>
          <w:szCs w:val="21"/>
          <w:highlight w:val="none"/>
          <w:lang w:val="zh-CN"/>
        </w:rPr>
        <w:t>税率调整，依法应调整</w:t>
      </w:r>
      <w:r>
        <w:rPr>
          <w:rFonts w:hint="eastAsia" w:ascii="宋体" w:hAnsi="宋体" w:eastAsia="宋体" w:cs="宋体"/>
          <w:color w:val="auto"/>
          <w:kern w:val="2"/>
          <w:sz w:val="21"/>
          <w:szCs w:val="21"/>
          <w:highlight w:val="none"/>
        </w:rPr>
        <w:t>销项税额的，依法调整；但因乙方未按合同约定提供服务、未根据合同约定提供合法、完整的请款资料等原因导致销项税额增加的，相应损失由乙方承担。</w:t>
      </w:r>
    </w:p>
    <w:p w14:paraId="47EB3A79">
      <w:pPr>
        <w:autoSpaceDE/>
        <w:autoSpaceDN/>
        <w:adjustRightInd/>
        <w:spacing w:line="360" w:lineRule="auto"/>
        <w:ind w:firstLine="422" w:firstLineChars="201"/>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因乙方未按法定税率计算税额或未根据本合同约定出具对应税额的增值税专用发票等乙方原因导致甲方多支付税额的，乙方必须退还甲方，给甲方造成损失的，乙方须向甲方赔偿相应损失。</w:t>
      </w:r>
    </w:p>
    <w:p w14:paraId="7AB62AB5">
      <w:pPr>
        <w:autoSpaceDE/>
        <w:autoSpaceDN/>
        <w:adjustRightInd/>
        <w:spacing w:line="360" w:lineRule="auto"/>
        <w:ind w:firstLine="422" w:firstLineChars="201"/>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（3）合同</w:t>
      </w:r>
      <w:r>
        <w:rPr>
          <w:rFonts w:hint="eastAsia" w:ascii="宋体" w:hAnsi="宋体" w:eastAsia="宋体" w:cs="宋体"/>
          <w:color w:val="auto"/>
          <w:kern w:val="2"/>
          <w:sz w:val="21"/>
          <w:szCs w:val="21"/>
          <w:highlight w:val="none"/>
          <w:lang w:val="en-US" w:eastAsia="zh-CN"/>
        </w:rPr>
        <w:t>综合</w:t>
      </w:r>
      <w:r>
        <w:rPr>
          <w:rFonts w:hint="eastAsia" w:ascii="宋体" w:hAnsi="宋体" w:eastAsia="宋体" w:cs="宋体"/>
          <w:color w:val="auto"/>
          <w:kern w:val="2"/>
          <w:sz w:val="21"/>
          <w:szCs w:val="21"/>
          <w:highlight w:val="none"/>
        </w:rPr>
        <w:t>单价价税合计暂定为</w:t>
      </w:r>
      <w:r>
        <w:rPr>
          <w:rFonts w:hint="eastAsia" w:ascii="宋体" w:hAnsi="宋体" w:eastAsia="宋体" w:cs="宋体"/>
          <w:b w:val="0"/>
          <w:bCs w:val="0"/>
          <w:color w:val="auto"/>
          <w:kern w:val="2"/>
          <w:sz w:val="21"/>
          <w:szCs w:val="21"/>
          <w:highlight w:val="none"/>
          <w:u w:val="none"/>
          <w:lang w:val="en-US" w:eastAsia="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元/吨</w:t>
      </w:r>
      <w:r>
        <w:rPr>
          <w:rFonts w:hint="eastAsia" w:ascii="宋体" w:hAnsi="宋体" w:eastAsia="宋体" w:cs="宋体"/>
          <w:b w:val="0"/>
          <w:bCs w:val="0"/>
          <w:color w:val="auto"/>
          <w:kern w:val="2"/>
          <w:sz w:val="21"/>
          <w:szCs w:val="21"/>
          <w:highlight w:val="none"/>
          <w:u w:val="none"/>
          <w:lang w:val="en-US" w:eastAsia="zh-CN"/>
        </w:rPr>
        <w:t xml:space="preserve">（大写人民币      </w:t>
      </w:r>
      <w:r>
        <w:rPr>
          <w:rFonts w:hint="eastAsia" w:ascii="宋体" w:hAnsi="宋体" w:eastAsia="宋体" w:cs="宋体"/>
          <w:color w:val="auto"/>
          <w:kern w:val="2"/>
          <w:sz w:val="21"/>
          <w:szCs w:val="21"/>
          <w:highlight w:val="none"/>
        </w:rPr>
        <w:t>每吨</w:t>
      </w:r>
      <w:r>
        <w:rPr>
          <w:rFonts w:hint="eastAsia" w:ascii="宋体" w:hAnsi="宋体" w:eastAsia="宋体" w:cs="宋体"/>
          <w:b w:val="0"/>
          <w:bCs w:val="0"/>
          <w:color w:val="auto"/>
          <w:kern w:val="2"/>
          <w:sz w:val="21"/>
          <w:szCs w:val="21"/>
          <w:highlight w:val="none"/>
          <w:u w:val="none"/>
          <w:lang w:val="en-US" w:eastAsia="zh-CN"/>
        </w:rPr>
        <w:t>）</w:t>
      </w:r>
      <w:r>
        <w:rPr>
          <w:rFonts w:hint="eastAsia" w:ascii="宋体" w:hAnsi="宋体" w:eastAsia="宋体" w:cs="宋体"/>
          <w:color w:val="auto"/>
          <w:kern w:val="2"/>
          <w:sz w:val="21"/>
          <w:szCs w:val="21"/>
          <w:highlight w:val="none"/>
        </w:rPr>
        <w:t>，合同履行期间根据上述第（2）项规定调整销项税额的，结算合同单价价税合计对应调整。</w:t>
      </w:r>
    </w:p>
    <w:p w14:paraId="66B51C96">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rPr>
        <w:t>（4）本合同项下预估污泥量（按含水率80%湿泥计）对应的暂定总合同价税合计为</w:t>
      </w:r>
      <w:r>
        <w:rPr>
          <w:rFonts w:hint="eastAsia" w:ascii="宋体" w:hAnsi="宋体" w:eastAsia="宋体" w:cs="宋体"/>
          <w:b w:val="0"/>
          <w:bCs w:val="0"/>
          <w:color w:val="auto"/>
          <w:kern w:val="2"/>
          <w:sz w:val="21"/>
          <w:szCs w:val="21"/>
          <w:highlight w:val="none"/>
          <w:u w:val="none"/>
          <w:lang w:val="en-US" w:eastAsia="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（大写人民币</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07CBF890">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（5）本项目合同</w:t>
      </w:r>
      <w:r>
        <w:rPr>
          <w:rFonts w:hint="eastAsia" w:ascii="宋体" w:hAnsi="宋体" w:eastAsia="宋体" w:cs="宋体"/>
          <w:color w:val="auto"/>
          <w:kern w:val="2"/>
          <w:sz w:val="21"/>
          <w:szCs w:val="21"/>
          <w:highlight w:val="none"/>
          <w:lang w:val="en-US" w:eastAsia="zh-CN"/>
        </w:rPr>
        <w:t>综合</w:t>
      </w:r>
      <w:r>
        <w:rPr>
          <w:rFonts w:hint="eastAsia" w:ascii="宋体" w:hAnsi="宋体" w:eastAsia="宋体" w:cs="宋体"/>
          <w:color w:val="auto"/>
          <w:kern w:val="2"/>
          <w:sz w:val="21"/>
          <w:szCs w:val="21"/>
          <w:highlight w:val="none"/>
        </w:rPr>
        <w:t>单价，包括但不限于配合服务中人工费（工资及加班工资、福利、社保、住房公积金、节日补贴、高温津贴、劳保、服装和膳食、意外伤害保险、住宿补贴、市内交通补贴、培训、经济补偿等）、办公费、交通费、保险、利润、污泥脱水减量配合服务项目所发生的乙方销项税额以外的税费</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法律法规、商业公认、</w:t>
      </w:r>
      <w:r>
        <w:rPr>
          <w:rFonts w:hint="eastAsia" w:ascii="宋体" w:hAnsi="宋体" w:eastAsia="宋体" w:cs="宋体"/>
          <w:color w:val="auto"/>
          <w:kern w:val="2"/>
          <w:sz w:val="21"/>
          <w:szCs w:val="21"/>
          <w:highlight w:val="none"/>
          <w:lang w:val="zh-CN"/>
        </w:rPr>
        <w:t>完成合同实施过程中由</w:t>
      </w:r>
      <w:r>
        <w:rPr>
          <w:rFonts w:hint="eastAsia" w:ascii="宋体" w:hAnsi="宋体" w:eastAsia="宋体" w:cs="宋体"/>
          <w:color w:val="auto"/>
          <w:kern w:val="2"/>
          <w:sz w:val="21"/>
          <w:szCs w:val="21"/>
          <w:highlight w:val="none"/>
        </w:rPr>
        <w:t>乙方承担的其他直接及间接费用。</w:t>
      </w:r>
    </w:p>
    <w:p w14:paraId="119AD3D7">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3、甲方按</w:t>
      </w:r>
      <w:r>
        <w:rPr>
          <w:rFonts w:hint="eastAsia" w:ascii="宋体" w:hAnsi="宋体" w:eastAsia="宋体" w:cs="宋体"/>
          <w:color w:val="auto"/>
          <w:kern w:val="2"/>
          <w:sz w:val="21"/>
          <w:szCs w:val="21"/>
          <w:highlight w:val="none"/>
          <w:lang w:val="en-US" w:eastAsia="zh-CN"/>
        </w:rPr>
        <w:t>车</w:t>
      </w:r>
      <w:r>
        <w:rPr>
          <w:rFonts w:hint="eastAsia" w:ascii="宋体" w:hAnsi="宋体" w:eastAsia="宋体" w:cs="宋体"/>
          <w:color w:val="auto"/>
          <w:kern w:val="2"/>
          <w:sz w:val="21"/>
          <w:szCs w:val="21"/>
          <w:highlight w:val="none"/>
        </w:rPr>
        <w:t>次检测减量化的污泥含水率，费用由甲方承担，乙方无条件配合检测工作；因建立台账而产生自检的费用由乙方自行负责。</w:t>
      </w:r>
    </w:p>
    <w:p w14:paraId="50936AF5">
      <w:pPr>
        <w:autoSpaceDE/>
        <w:autoSpaceDN/>
        <w:adjustRightInd/>
        <w:spacing w:line="360" w:lineRule="auto"/>
        <w:ind w:firstLine="413" w:firstLineChars="196"/>
        <w:jc w:val="both"/>
        <w:outlineLvl w:val="9"/>
        <w:rPr>
          <w:rFonts w:hint="eastAsia" w:ascii="宋体" w:hAnsi="宋体" w:eastAsia="宋体" w:cs="宋体"/>
          <w:b/>
          <w:color w:val="auto"/>
          <w:kern w:val="2"/>
          <w:sz w:val="21"/>
          <w:szCs w:val="21"/>
          <w:highlight w:val="none"/>
          <w:lang w:eastAsia="zh-CN"/>
        </w:rPr>
      </w:pPr>
      <w:r>
        <w:rPr>
          <w:rFonts w:hint="eastAsia" w:ascii="宋体" w:hAnsi="宋体" w:eastAsia="宋体" w:cs="宋体"/>
          <w:b/>
          <w:color w:val="auto"/>
          <w:kern w:val="2"/>
          <w:sz w:val="21"/>
          <w:szCs w:val="21"/>
          <w:highlight w:val="none"/>
        </w:rPr>
        <w:t xml:space="preserve">第三条 </w:t>
      </w:r>
      <w:r>
        <w:rPr>
          <w:rFonts w:hint="eastAsia" w:ascii="宋体" w:hAnsi="宋体" w:eastAsia="宋体" w:cs="宋体"/>
          <w:b/>
          <w:color w:val="auto"/>
          <w:kern w:val="2"/>
          <w:sz w:val="21"/>
          <w:szCs w:val="21"/>
          <w:highlight w:val="none"/>
          <w:lang w:val="en-US" w:eastAsia="zh-CN"/>
        </w:rPr>
        <w:t>服务费用计费</w:t>
      </w:r>
    </w:p>
    <w:p w14:paraId="4BCB36C3">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1、污水处理厂污泥脱水减量配合服务费</w:t>
      </w:r>
      <w:r>
        <w:rPr>
          <w:rFonts w:hint="eastAsia" w:ascii="宋体" w:hAnsi="宋体" w:eastAsia="宋体" w:cs="宋体"/>
          <w:color w:val="auto"/>
          <w:kern w:val="2"/>
          <w:sz w:val="21"/>
          <w:szCs w:val="21"/>
          <w:highlight w:val="none"/>
          <w:lang w:val="en-US" w:eastAsia="zh-CN"/>
        </w:rPr>
        <w:t>综合</w:t>
      </w:r>
      <w:r>
        <w:rPr>
          <w:rFonts w:hint="eastAsia" w:ascii="宋体" w:hAnsi="宋体" w:eastAsia="宋体" w:cs="宋体"/>
          <w:color w:val="auto"/>
          <w:kern w:val="2"/>
          <w:sz w:val="21"/>
          <w:szCs w:val="21"/>
          <w:highlight w:val="none"/>
        </w:rPr>
        <w:t>单价按含水率80%的湿泥计价（元/吨）。</w:t>
      </w:r>
      <w:r>
        <w:rPr>
          <w:rFonts w:hint="eastAsia" w:ascii="宋体" w:hAnsi="宋体" w:eastAsia="宋体" w:cs="宋体"/>
          <w:color w:val="auto"/>
          <w:kern w:val="2"/>
          <w:sz w:val="21"/>
          <w:szCs w:val="21"/>
          <w:highlight w:val="none"/>
          <w:lang w:val="en-US" w:eastAsia="zh-CN"/>
        </w:rPr>
        <w:t>当车污泥</w:t>
      </w:r>
      <w:r>
        <w:rPr>
          <w:rFonts w:hint="eastAsia" w:ascii="宋体" w:hAnsi="宋体" w:eastAsia="宋体" w:cs="宋体"/>
          <w:color w:val="auto"/>
          <w:kern w:val="2"/>
          <w:sz w:val="21"/>
          <w:szCs w:val="21"/>
          <w:highlight w:val="none"/>
        </w:rPr>
        <w:t>通过</w:t>
      </w:r>
      <w:r>
        <w:rPr>
          <w:rFonts w:hint="eastAsia" w:ascii="宋体" w:hAnsi="宋体" w:eastAsia="宋体" w:cs="宋体"/>
          <w:color w:val="auto"/>
          <w:kern w:val="2"/>
          <w:sz w:val="21"/>
          <w:szCs w:val="21"/>
          <w:highlight w:val="none"/>
          <w:lang w:val="en-US" w:eastAsia="zh-CN"/>
        </w:rPr>
        <w:t>双方认可且经法定计量检定机构周期性检定合格</w:t>
      </w:r>
      <w:r>
        <w:rPr>
          <w:rFonts w:hint="eastAsia" w:ascii="宋体" w:hAnsi="宋体" w:eastAsia="宋体" w:cs="宋体"/>
          <w:color w:val="auto"/>
          <w:kern w:val="2"/>
          <w:sz w:val="21"/>
          <w:szCs w:val="21"/>
          <w:highlight w:val="none"/>
        </w:rPr>
        <w:t>的</w:t>
      </w:r>
      <w:r>
        <w:rPr>
          <w:rFonts w:hint="eastAsia" w:ascii="宋体" w:hAnsi="宋体" w:eastAsia="宋体" w:cs="宋体"/>
          <w:color w:val="auto"/>
          <w:kern w:val="2"/>
          <w:sz w:val="21"/>
          <w:szCs w:val="21"/>
          <w:highlight w:val="none"/>
          <w:lang w:val="en-US" w:eastAsia="zh-CN"/>
        </w:rPr>
        <w:t>电子</w:t>
      </w:r>
      <w:r>
        <w:rPr>
          <w:rFonts w:hint="eastAsia" w:ascii="宋体" w:hAnsi="宋体" w:eastAsia="宋体" w:cs="宋体"/>
          <w:color w:val="auto"/>
          <w:kern w:val="2"/>
          <w:sz w:val="21"/>
          <w:szCs w:val="21"/>
          <w:highlight w:val="none"/>
        </w:rPr>
        <w:t>地磅的称重数据（磅单）为计量计费依据（按吨计，精确到</w:t>
      </w:r>
      <w:r>
        <w:rPr>
          <w:rFonts w:hint="eastAsia" w:ascii="宋体" w:hAnsi="宋体" w:eastAsia="宋体" w:cs="宋体"/>
          <w:color w:val="auto"/>
          <w:kern w:val="2"/>
          <w:sz w:val="21"/>
          <w:szCs w:val="21"/>
          <w:highlight w:val="none"/>
          <w:lang w:val="en-US" w:eastAsia="zh-CN"/>
        </w:rPr>
        <w:t>小数点后两位，即</w:t>
      </w:r>
      <w:r>
        <w:rPr>
          <w:rFonts w:hint="eastAsia" w:ascii="宋体" w:hAnsi="宋体" w:eastAsia="宋体" w:cs="宋体"/>
          <w:color w:val="auto"/>
          <w:kern w:val="2"/>
          <w:sz w:val="21"/>
          <w:szCs w:val="21"/>
          <w:highlight w:val="none"/>
        </w:rPr>
        <w:t>0.01吨），计量相关费用均由甲方承担。</w:t>
      </w:r>
    </w:p>
    <w:p w14:paraId="767C19DB">
      <w:pPr>
        <w:autoSpaceDE/>
        <w:autoSpaceDN/>
        <w:adjustRightInd/>
        <w:spacing w:line="360" w:lineRule="auto"/>
        <w:ind w:firstLine="424" w:firstLineChars="202"/>
        <w:jc w:val="both"/>
        <w:outlineLvl w:val="9"/>
        <w:rPr>
          <w:rFonts w:hint="default" w:ascii="宋体" w:hAnsi="宋体" w:eastAsia="宋体" w:cs="宋体"/>
          <w:color w:val="auto"/>
          <w:kern w:val="2"/>
          <w:sz w:val="21"/>
          <w:szCs w:val="21"/>
          <w:highlight w:val="none"/>
          <w:lang w:val="en-US" w:eastAsia="zh-CN"/>
        </w:rPr>
      </w:pPr>
      <w:bookmarkStart w:id="12" w:name="OLE_LINK2"/>
      <w:r>
        <w:rPr>
          <w:rFonts w:hint="eastAsia" w:ascii="宋体" w:hAnsi="宋体" w:eastAsia="宋体" w:cs="宋体"/>
          <w:color w:val="auto"/>
          <w:kern w:val="2"/>
          <w:sz w:val="21"/>
          <w:szCs w:val="21"/>
          <w:highlight w:val="none"/>
        </w:rPr>
        <w:t>2、</w:t>
      </w:r>
      <w:bookmarkEnd w:id="12"/>
      <w:r>
        <w:rPr>
          <w:rFonts w:hint="eastAsia" w:ascii="宋体" w:hAnsi="宋体" w:eastAsia="宋体" w:cs="宋体"/>
          <w:color w:val="auto"/>
          <w:kern w:val="2"/>
          <w:sz w:val="21"/>
          <w:szCs w:val="21"/>
          <w:highlight w:val="none"/>
          <w:lang w:val="en-US" w:eastAsia="zh-CN"/>
        </w:rPr>
        <w:t>服务费综合单价计费</w:t>
      </w:r>
    </w:p>
    <w:p w14:paraId="5284A401">
      <w:pPr>
        <w:autoSpaceDE/>
        <w:autoSpaceDN/>
        <w:adjustRightInd/>
        <w:spacing w:line="360" w:lineRule="auto"/>
        <w:ind w:firstLine="424" w:firstLineChars="202"/>
        <w:jc w:val="both"/>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（1）当项目约定的含水率标准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上限值</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2"/>
          <w:sz w:val="21"/>
          <w:szCs w:val="21"/>
          <w:highlight w:val="none"/>
        </w:rPr>
        <w:t>为80%时，相应的服务费按含水率80%的湿泥计费，计费数量以称重数据为准；（2）当项目有其他约定含水率标准时，按照当车污泥称重数据及对应含水率标准（含水率不高于约定标准的，统一按含水率标准计）折算成含水率80%的湿泥重量，具体折算公式为（1-含水率标准）/（1-80%），</w:t>
      </w:r>
      <w:r>
        <w:rPr>
          <w:rFonts w:hint="eastAsia" w:ascii="宋体" w:hAnsi="宋体" w:eastAsia="宋体" w:cs="宋体"/>
          <w:color w:val="auto"/>
          <w:kern w:val="2"/>
          <w:sz w:val="21"/>
          <w:szCs w:val="21"/>
          <w:highlight w:val="none"/>
          <w:lang w:val="en-US" w:eastAsia="zh-CN"/>
        </w:rPr>
        <w:t>例如</w:t>
      </w:r>
      <w:r>
        <w:rPr>
          <w:rFonts w:hint="eastAsia" w:ascii="宋体" w:hAnsi="宋体" w:eastAsia="宋体" w:cs="宋体"/>
          <w:color w:val="auto"/>
          <w:kern w:val="2"/>
          <w:sz w:val="21"/>
          <w:szCs w:val="21"/>
          <w:highlight w:val="none"/>
        </w:rPr>
        <w:t>当含水率标准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上限值</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2"/>
          <w:sz w:val="21"/>
          <w:szCs w:val="21"/>
          <w:highlight w:val="none"/>
        </w:rPr>
        <w:t>为60%时，对应折算系数为2。当有新含水率标准时，</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rPr>
        <w:t>书面通知</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乙方应遵照执行，</w:t>
      </w:r>
      <w:r>
        <w:rPr>
          <w:rFonts w:hint="eastAsia" w:ascii="宋体" w:hAnsi="宋体" w:eastAsia="宋体" w:cs="宋体"/>
          <w:color w:val="auto"/>
          <w:kern w:val="2"/>
          <w:sz w:val="21"/>
          <w:szCs w:val="21"/>
          <w:highlight w:val="none"/>
        </w:rPr>
        <w:t>相应折算系数按照</w:t>
      </w:r>
      <w:r>
        <w:rPr>
          <w:rFonts w:hint="eastAsia" w:ascii="宋体" w:hAnsi="宋体" w:eastAsia="宋体" w:cs="宋体"/>
          <w:color w:val="auto"/>
          <w:kern w:val="2"/>
          <w:sz w:val="21"/>
          <w:szCs w:val="21"/>
          <w:highlight w:val="none"/>
          <w:lang w:val="en-US" w:eastAsia="zh-CN"/>
        </w:rPr>
        <w:t>上述</w:t>
      </w:r>
      <w:r>
        <w:rPr>
          <w:rFonts w:hint="eastAsia" w:ascii="宋体" w:hAnsi="宋体" w:eastAsia="宋体" w:cs="宋体"/>
          <w:color w:val="auto"/>
          <w:kern w:val="2"/>
          <w:sz w:val="21"/>
          <w:szCs w:val="21"/>
          <w:highlight w:val="none"/>
        </w:rPr>
        <w:t>折算公式计算</w:t>
      </w:r>
      <w:r>
        <w:rPr>
          <w:rFonts w:hint="eastAsia" w:ascii="宋体" w:hAnsi="宋体" w:eastAsia="宋体" w:cs="宋体"/>
          <w:color w:val="auto"/>
          <w:kern w:val="2"/>
          <w:sz w:val="21"/>
          <w:szCs w:val="21"/>
          <w:highlight w:val="none"/>
          <w:lang w:eastAsia="zh-CN"/>
        </w:rPr>
        <w:t>。</w:t>
      </w:r>
    </w:p>
    <w:p w14:paraId="14A58030">
      <w:pPr>
        <w:autoSpaceDE/>
        <w:autoSpaceDN/>
        <w:adjustRightInd/>
        <w:spacing w:line="360" w:lineRule="auto"/>
        <w:ind w:firstLine="424" w:firstLineChars="202"/>
        <w:jc w:val="both"/>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0"/>
          <w:sz w:val="21"/>
          <w:szCs w:val="21"/>
          <w:highlight w:val="none"/>
          <w:lang w:val="en-US" w:eastAsia="zh-CN"/>
        </w:rPr>
        <w:t>含水率标准参考下表，各项目点的实际含水率标准以合同约定或甲方书面通知为准：</w:t>
      </w:r>
    </w:p>
    <w:tbl>
      <w:tblPr>
        <w:tblStyle w:val="22"/>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9"/>
        <w:gridCol w:w="2268"/>
      </w:tblGrid>
      <w:tr w14:paraId="4AC9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089" w:type="dxa"/>
            <w:vAlign w:val="center"/>
          </w:tcPr>
          <w:p w14:paraId="782C4CC9">
            <w:pPr>
              <w:autoSpaceDE w:val="0"/>
              <w:autoSpaceDN w:val="0"/>
              <w:adjustRightInd w:val="0"/>
              <w:spacing w:line="240" w:lineRule="auto"/>
              <w:jc w:val="center"/>
              <w:outlineLvl w:val="9"/>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项目点</w:t>
            </w:r>
          </w:p>
        </w:tc>
        <w:tc>
          <w:tcPr>
            <w:tcW w:w="2268" w:type="dxa"/>
            <w:vAlign w:val="center"/>
          </w:tcPr>
          <w:p w14:paraId="716F5080">
            <w:pPr>
              <w:autoSpaceDE w:val="0"/>
              <w:autoSpaceDN w:val="0"/>
              <w:adjustRightInd w:val="0"/>
              <w:spacing w:line="240" w:lineRule="auto"/>
              <w:jc w:val="center"/>
              <w:outlineLvl w:val="9"/>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含水率标准 （上限值）</w:t>
            </w:r>
          </w:p>
        </w:tc>
      </w:tr>
      <w:tr w14:paraId="5046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9" w:type="dxa"/>
            <w:vAlign w:val="center"/>
          </w:tcPr>
          <w:p w14:paraId="04305CD1">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长安新区众源移动式</w:t>
            </w:r>
          </w:p>
        </w:tc>
        <w:tc>
          <w:tcPr>
            <w:tcW w:w="2268" w:type="dxa"/>
            <w:vAlign w:val="center"/>
          </w:tcPr>
          <w:p w14:paraId="1F04BB75">
            <w:pPr>
              <w:autoSpaceDE w:val="0"/>
              <w:autoSpaceDN w:val="0"/>
              <w:adjustRightInd w:val="0"/>
              <w:spacing w:line="240" w:lineRule="auto"/>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55</w:t>
            </w:r>
            <w:r>
              <w:rPr>
                <w:rFonts w:hint="eastAsia" w:ascii="宋体" w:hAnsi="宋体" w:eastAsia="宋体" w:cs="宋体"/>
                <w:color w:val="auto"/>
                <w:kern w:val="0"/>
                <w:sz w:val="21"/>
                <w:szCs w:val="21"/>
                <w:highlight w:val="none"/>
              </w:rPr>
              <w:t xml:space="preserve">% </w:t>
            </w:r>
          </w:p>
        </w:tc>
      </w:tr>
      <w:tr w14:paraId="38AC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89" w:type="dxa"/>
            <w:shd w:val="clear" w:color="auto" w:fill="auto"/>
            <w:vAlign w:val="center"/>
          </w:tcPr>
          <w:p w14:paraId="2F03AB0B">
            <w:pPr>
              <w:autoSpaceDE w:val="0"/>
              <w:autoSpaceDN w:val="0"/>
              <w:adjustRightInd w:val="0"/>
              <w:spacing w:line="360" w:lineRule="auto"/>
              <w:jc w:val="left"/>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松山湖科学城厂、大岭山二期、沙田二期、虎门宁洲三期、塘厦白泥湖项目、凤岗竹塘三期、清溪厦坭二期</w:t>
            </w:r>
          </w:p>
        </w:tc>
        <w:tc>
          <w:tcPr>
            <w:tcW w:w="2268" w:type="dxa"/>
            <w:shd w:val="clear" w:color="auto" w:fill="auto"/>
            <w:vAlign w:val="center"/>
          </w:tcPr>
          <w:p w14:paraId="5A23F76A">
            <w:pPr>
              <w:autoSpaceDE w:val="0"/>
              <w:autoSpaceDN w:val="0"/>
              <w:adjustRightInd w:val="0"/>
              <w:spacing w:line="240" w:lineRule="auto"/>
              <w:jc w:val="center"/>
              <w:outlineLvl w:val="9"/>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 xml:space="preserve">60% </w:t>
            </w:r>
          </w:p>
        </w:tc>
      </w:tr>
      <w:tr w14:paraId="5ED5D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89" w:type="dxa"/>
            <w:shd w:val="clear" w:color="auto" w:fill="auto"/>
            <w:vAlign w:val="center"/>
          </w:tcPr>
          <w:p w14:paraId="52725326">
            <w:pPr>
              <w:autoSpaceDE w:val="0"/>
              <w:autoSpaceDN w:val="0"/>
              <w:adjustRightInd w:val="0"/>
              <w:spacing w:line="240" w:lineRule="auto"/>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凤岗竹塘二期</w:t>
            </w:r>
          </w:p>
        </w:tc>
        <w:tc>
          <w:tcPr>
            <w:tcW w:w="2268" w:type="dxa"/>
            <w:shd w:val="clear" w:color="auto" w:fill="auto"/>
            <w:vAlign w:val="center"/>
          </w:tcPr>
          <w:p w14:paraId="16D1CD1A">
            <w:pPr>
              <w:autoSpaceDE w:val="0"/>
              <w:autoSpaceDN w:val="0"/>
              <w:adjustRightInd w:val="0"/>
              <w:spacing w:line="240" w:lineRule="auto"/>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80%</w:t>
            </w:r>
          </w:p>
        </w:tc>
      </w:tr>
    </w:tbl>
    <w:p w14:paraId="7571E5AD">
      <w:pPr>
        <w:autoSpaceDE/>
        <w:autoSpaceDN/>
        <w:adjustRightInd/>
        <w:spacing w:line="360" w:lineRule="auto"/>
        <w:ind w:firstLine="424" w:firstLineChars="202"/>
        <w:jc w:val="both"/>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备注： 含水率标准以设备设计能力及</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lang w:eastAsia="zh-CN"/>
        </w:rPr>
        <w:t>与污水处理厂的约定为设定依据，为污泥脱水减量工作的验收、结算的合格线，具体结算方式详见</w:t>
      </w:r>
      <w:r>
        <w:rPr>
          <w:rFonts w:hint="eastAsia" w:ascii="宋体" w:hAnsi="宋体" w:eastAsia="宋体" w:cs="宋体"/>
          <w:color w:val="auto"/>
          <w:kern w:val="2"/>
          <w:sz w:val="21"/>
          <w:szCs w:val="21"/>
          <w:highlight w:val="none"/>
          <w:lang w:val="en-US" w:eastAsia="zh-CN"/>
        </w:rPr>
        <w:t>合同</w:t>
      </w:r>
      <w:r>
        <w:rPr>
          <w:rFonts w:hint="eastAsia" w:ascii="宋体" w:hAnsi="宋体" w:eastAsia="宋体" w:cs="宋体"/>
          <w:color w:val="auto"/>
          <w:kern w:val="2"/>
          <w:sz w:val="21"/>
          <w:szCs w:val="21"/>
          <w:highlight w:val="none"/>
          <w:lang w:eastAsia="zh-CN"/>
        </w:rPr>
        <w:t>第</w:t>
      </w:r>
      <w:r>
        <w:rPr>
          <w:rFonts w:hint="eastAsia" w:ascii="宋体" w:hAnsi="宋体" w:eastAsia="宋体" w:cs="宋体"/>
          <w:color w:val="auto"/>
          <w:kern w:val="2"/>
          <w:sz w:val="21"/>
          <w:szCs w:val="21"/>
          <w:highlight w:val="none"/>
          <w:lang w:val="en-US" w:eastAsia="zh-CN"/>
        </w:rPr>
        <w:t>三条</w:t>
      </w:r>
      <w:r>
        <w:rPr>
          <w:rFonts w:hint="eastAsia" w:ascii="宋体" w:hAnsi="宋体" w:eastAsia="宋体" w:cs="宋体"/>
          <w:color w:val="auto"/>
          <w:kern w:val="2"/>
          <w:sz w:val="21"/>
          <w:szCs w:val="21"/>
          <w:highlight w:val="none"/>
          <w:lang w:eastAsia="zh-CN"/>
        </w:rPr>
        <w:t>第2</w:t>
      </w:r>
      <w:r>
        <w:rPr>
          <w:rFonts w:hint="eastAsia" w:ascii="宋体" w:hAnsi="宋体" w:eastAsia="宋体" w:cs="宋体"/>
          <w:color w:val="auto"/>
          <w:kern w:val="2"/>
          <w:sz w:val="21"/>
          <w:szCs w:val="21"/>
          <w:highlight w:val="none"/>
          <w:lang w:val="en-US" w:eastAsia="zh-CN"/>
        </w:rPr>
        <w:t>款</w:t>
      </w:r>
      <w:r>
        <w:rPr>
          <w:rFonts w:hint="eastAsia" w:ascii="宋体" w:hAnsi="宋体" w:eastAsia="宋体" w:cs="宋体"/>
          <w:color w:val="auto"/>
          <w:kern w:val="2"/>
          <w:sz w:val="21"/>
          <w:szCs w:val="21"/>
          <w:highlight w:val="none"/>
          <w:lang w:eastAsia="zh-CN"/>
        </w:rPr>
        <w:t>。不同项目点的含水率标准存在不一致的情况。服务期内，若</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lang w:eastAsia="zh-CN"/>
        </w:rPr>
        <w:t>需增加项目点时，</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lang w:eastAsia="zh-CN"/>
        </w:rPr>
        <w:t>将根据合同价格承接，增加项目点以</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lang w:eastAsia="zh-CN"/>
        </w:rPr>
        <w:t>书面通知为准。</w:t>
      </w:r>
    </w:p>
    <w:p w14:paraId="7C3AD185">
      <w:pPr>
        <w:numPr>
          <w:ilvl w:val="0"/>
          <w:numId w:val="0"/>
        </w:numPr>
        <w:autoSpaceDE/>
        <w:autoSpaceDN/>
        <w:adjustRightInd/>
        <w:spacing w:line="360" w:lineRule="auto"/>
        <w:ind w:firstLine="424" w:firstLineChars="202"/>
        <w:jc w:val="both"/>
        <w:outlineLvl w:val="9"/>
        <w:rPr>
          <w:rFonts w:hint="eastAsia" w:ascii="宋体" w:hAnsi="宋体" w:eastAsia="宋体" w:cs="宋体"/>
          <w:kern w:val="2"/>
          <w:sz w:val="21"/>
          <w:szCs w:val="22"/>
          <w:lang w:val="en-US" w:eastAsia="zh-CN"/>
        </w:rPr>
      </w:pPr>
      <w:r>
        <w:rPr>
          <w:rFonts w:hint="eastAsia" w:ascii="宋体" w:hAnsi="宋体" w:eastAsia="宋体" w:cs="宋体"/>
          <w:color w:val="auto"/>
          <w:kern w:val="2"/>
          <w:sz w:val="21"/>
          <w:szCs w:val="21"/>
          <w:highlight w:val="none"/>
        </w:rPr>
        <w:t>3、每车次外运污泥含水率以污水处理厂化验室检测的结果为计费依据。含水率取样方式为用不锈钢采样器，</w:t>
      </w:r>
      <w:r>
        <w:rPr>
          <w:rFonts w:hint="eastAsia" w:ascii="宋体" w:hAnsi="宋体" w:eastAsia="宋体" w:cs="宋体"/>
          <w:color w:val="auto"/>
          <w:kern w:val="2"/>
          <w:sz w:val="21"/>
          <w:szCs w:val="21"/>
          <w:highlight w:val="none"/>
          <w:lang w:val="en-US" w:eastAsia="zh-CN"/>
        </w:rPr>
        <w:t>由运输车司机</w:t>
      </w:r>
      <w:r>
        <w:rPr>
          <w:rFonts w:hint="eastAsia" w:ascii="宋体" w:hAnsi="宋体" w:eastAsia="宋体" w:cs="宋体"/>
          <w:color w:val="auto"/>
          <w:kern w:val="2"/>
          <w:sz w:val="21"/>
          <w:szCs w:val="21"/>
          <w:highlight w:val="none"/>
        </w:rPr>
        <w:t>在</w:t>
      </w:r>
      <w:r>
        <w:rPr>
          <w:rFonts w:hint="eastAsia" w:ascii="宋体" w:hAnsi="宋体" w:eastAsia="宋体" w:cs="宋体"/>
          <w:color w:val="auto"/>
          <w:kern w:val="2"/>
          <w:sz w:val="21"/>
          <w:szCs w:val="21"/>
          <w:highlight w:val="none"/>
          <w:lang w:val="en-US" w:eastAsia="zh-CN"/>
        </w:rPr>
        <w:t>污泥装车后</w:t>
      </w:r>
      <w:r>
        <w:rPr>
          <w:rFonts w:hint="eastAsia" w:ascii="宋体" w:hAnsi="宋体" w:eastAsia="宋体" w:cs="宋体"/>
          <w:color w:val="auto"/>
          <w:kern w:val="2"/>
          <w:sz w:val="21"/>
          <w:szCs w:val="21"/>
          <w:highlight w:val="none"/>
        </w:rPr>
        <w:t>污泥运输车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车辆未驶离污水处理厂大门前</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上3个不同位置采集，并充分混合，分为三</w:t>
      </w:r>
      <w:r>
        <w:rPr>
          <w:rFonts w:hint="eastAsia" w:ascii="宋体" w:hAnsi="宋体" w:eastAsia="宋体" w:cs="宋体"/>
          <w:color w:val="auto"/>
          <w:kern w:val="2"/>
          <w:sz w:val="21"/>
          <w:szCs w:val="21"/>
          <w:highlight w:val="none"/>
          <w:lang w:val="en-US" w:eastAsia="zh-CN"/>
        </w:rPr>
        <w:t>等</w:t>
      </w:r>
      <w:r>
        <w:rPr>
          <w:rFonts w:hint="eastAsia" w:ascii="宋体" w:hAnsi="宋体" w:eastAsia="宋体" w:cs="宋体"/>
          <w:color w:val="auto"/>
          <w:kern w:val="2"/>
          <w:sz w:val="21"/>
          <w:szCs w:val="21"/>
          <w:highlight w:val="none"/>
        </w:rPr>
        <w:t>份，分别交</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rPr>
        <w:t>及化验室</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由各方代表在交样清单上签名确认</w:t>
      </w:r>
      <w:r>
        <w:rPr>
          <w:rFonts w:hint="eastAsia" w:ascii="宋体" w:hAnsi="宋体" w:eastAsia="宋体" w:cs="宋体"/>
          <w:color w:val="auto"/>
          <w:kern w:val="2"/>
          <w:sz w:val="21"/>
          <w:szCs w:val="21"/>
          <w:highlight w:val="none"/>
        </w:rPr>
        <w:t>。采样方式亦可能会因主管部门颁布的政策法规或行业标准、规范而调整，或经与项目所在厂区</w:t>
      </w:r>
      <w:r>
        <w:rPr>
          <w:rFonts w:hint="eastAsia" w:ascii="宋体" w:hAnsi="宋体" w:eastAsia="宋体" w:cs="宋体"/>
          <w:color w:val="auto"/>
          <w:kern w:val="2"/>
          <w:sz w:val="21"/>
          <w:szCs w:val="21"/>
          <w:highlight w:val="none"/>
          <w:lang w:val="en-US" w:eastAsia="zh-CN"/>
        </w:rPr>
        <w:t>权属单位或运营单位或行政主管部门</w:t>
      </w:r>
      <w:r>
        <w:rPr>
          <w:rFonts w:hint="eastAsia" w:ascii="宋体" w:hAnsi="宋体" w:eastAsia="宋体" w:cs="宋体"/>
          <w:color w:val="auto"/>
          <w:kern w:val="2"/>
          <w:sz w:val="21"/>
          <w:szCs w:val="21"/>
          <w:highlight w:val="none"/>
        </w:rPr>
        <w:t>沟通后双方认可的方式进行调整。</w:t>
      </w:r>
      <w:r>
        <w:rPr>
          <w:rFonts w:hint="eastAsia" w:ascii="宋体" w:hAnsi="宋体" w:eastAsia="宋体" w:cs="宋体"/>
          <w:color w:val="auto"/>
          <w:kern w:val="2"/>
          <w:sz w:val="21"/>
          <w:szCs w:val="21"/>
          <w:highlight w:val="none"/>
          <w:lang w:val="en-US" w:eastAsia="zh-CN"/>
        </w:rPr>
        <w:t>如乙方对</w:t>
      </w:r>
      <w:r>
        <w:rPr>
          <w:rFonts w:hint="eastAsia" w:ascii="宋体" w:hAnsi="宋体" w:eastAsia="宋体" w:cs="宋体"/>
          <w:color w:val="auto"/>
          <w:kern w:val="2"/>
          <w:sz w:val="21"/>
          <w:szCs w:val="21"/>
          <w:highlight w:val="none"/>
        </w:rPr>
        <w:t>污水处理厂化验室检测的结果</w:t>
      </w:r>
      <w:r>
        <w:rPr>
          <w:rFonts w:hint="eastAsia" w:ascii="宋体" w:hAnsi="宋体" w:eastAsia="宋体" w:cs="宋体"/>
          <w:color w:val="auto"/>
          <w:kern w:val="2"/>
          <w:sz w:val="21"/>
          <w:szCs w:val="21"/>
          <w:highlight w:val="none"/>
          <w:lang w:val="en-US" w:eastAsia="zh-CN"/>
        </w:rPr>
        <w:t>提出质疑，则</w:t>
      </w:r>
      <w:r>
        <w:rPr>
          <w:rFonts w:hint="eastAsia" w:ascii="宋体" w:hAnsi="宋体" w:eastAsia="宋体" w:cs="宋体"/>
          <w:kern w:val="2"/>
          <w:sz w:val="21"/>
          <w:szCs w:val="22"/>
          <w:lang w:val="en-US" w:eastAsia="zh-CN"/>
        </w:rPr>
        <w:t>由甲方委托具有检测资质的第三方检测机构针对当车样品重新检测并出具复检检测报告，双方同意以该复检报告作为含水率认定和计费依据，检测费用由最终责任方支付。</w:t>
      </w:r>
    </w:p>
    <w:p w14:paraId="1B07F3D7">
      <w:pPr>
        <w:autoSpaceDE/>
        <w:autoSpaceDN/>
        <w:adjustRightInd/>
        <w:spacing w:line="360" w:lineRule="auto"/>
        <w:ind w:firstLine="413" w:firstLineChars="196"/>
        <w:jc w:val="both"/>
        <w:outlineLvl w:val="9"/>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第四条 费用支付</w:t>
      </w:r>
    </w:p>
    <w:p w14:paraId="314C1193">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合同的履约过程中，乙方根据本合同约定需向甲方支付违约金、赔偿金、或其他应付费用等款项的，乙方必须向甲方支付完相关款项后，甲方才根据本合同向乙方支付配合服务费。若因乙方未能支付前述费用，影响项目实施的，甲方有权直接从未付配合服务费款项中直接扣除，且乙方必须按照扣除前述费用前的</w:t>
      </w:r>
      <w:r>
        <w:rPr>
          <w:rFonts w:hint="eastAsia" w:ascii="宋体" w:hAnsi="宋体" w:eastAsia="宋体" w:cs="宋体"/>
          <w:color w:val="auto"/>
          <w:kern w:val="2"/>
          <w:sz w:val="21"/>
          <w:szCs w:val="21"/>
          <w:highlight w:val="none"/>
          <w:lang w:val="en-US" w:eastAsia="zh-CN"/>
        </w:rPr>
        <w:t>配合服务费</w:t>
      </w:r>
      <w:r>
        <w:rPr>
          <w:rFonts w:hint="eastAsia" w:ascii="宋体" w:hAnsi="宋体" w:eastAsia="宋体" w:cs="宋体"/>
          <w:color w:val="auto"/>
          <w:kern w:val="2"/>
          <w:sz w:val="21"/>
          <w:szCs w:val="21"/>
          <w:highlight w:val="none"/>
        </w:rPr>
        <w:t>（销售额）开具等额、合法、有效的增值税专用发票。</w:t>
      </w:r>
    </w:p>
    <w:p w14:paraId="26F3A54D">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2、支付方式：</w:t>
      </w:r>
    </w:p>
    <w:p w14:paraId="3A30590A">
      <w:pPr>
        <w:autoSpaceDE/>
        <w:autoSpaceDN/>
        <w:adjustRightInd/>
        <w:spacing w:line="360" w:lineRule="auto"/>
        <w:ind w:firstLine="424" w:firstLineChars="202"/>
        <w:jc w:val="both"/>
        <w:outlineLvl w:val="9"/>
        <w:rPr>
          <w:rFonts w:ascii="等线" w:hAnsi="等线" w:eastAsia="等线"/>
          <w:kern w:val="2"/>
          <w:sz w:val="21"/>
          <w:szCs w:val="22"/>
        </w:rPr>
      </w:pPr>
      <w:r>
        <w:rPr>
          <w:rFonts w:hint="eastAsia" w:ascii="宋体" w:hAnsi="宋体" w:eastAsia="宋体" w:cs="宋体"/>
          <w:color w:val="auto"/>
          <w:kern w:val="2"/>
          <w:sz w:val="21"/>
          <w:szCs w:val="21"/>
          <w:highlight w:val="none"/>
        </w:rPr>
        <w:t>（1）服务费按月支付，甲、乙双方在每月15日前完成上月应付款项核算工作，</w:t>
      </w:r>
      <w:r>
        <w:rPr>
          <w:rFonts w:hint="eastAsia" w:ascii="宋体" w:hAnsi="宋体" w:eastAsia="宋体" w:cs="宋体"/>
          <w:color w:val="auto"/>
          <w:kern w:val="2"/>
          <w:sz w:val="21"/>
          <w:szCs w:val="21"/>
          <w:highlight w:val="none"/>
          <w:lang w:val="en-US" w:eastAsia="zh-CN"/>
        </w:rPr>
        <w:t>双方对该应付款项确认无误后，乙方向甲方提交完整的</w:t>
      </w:r>
      <w:r>
        <w:rPr>
          <w:rFonts w:hint="eastAsia" w:ascii="宋体" w:hAnsi="宋体" w:eastAsia="宋体" w:cs="宋体"/>
          <w:color w:val="auto"/>
          <w:kern w:val="2"/>
          <w:sz w:val="21"/>
          <w:szCs w:val="21"/>
          <w:highlight w:val="none"/>
        </w:rPr>
        <w:t>请款材料</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详见支付方式第（2）点）</w:t>
      </w:r>
      <w:r>
        <w:rPr>
          <w:rFonts w:hint="eastAsia" w:ascii="宋体" w:hAnsi="宋体" w:eastAsia="宋体" w:cs="宋体"/>
          <w:color w:val="auto"/>
          <w:kern w:val="2"/>
          <w:sz w:val="21"/>
          <w:szCs w:val="21"/>
          <w:highlight w:val="none"/>
        </w:rPr>
        <w:t>并</w:t>
      </w:r>
      <w:r>
        <w:rPr>
          <w:rFonts w:hint="eastAsia" w:ascii="宋体" w:hAnsi="宋体" w:eastAsia="宋体" w:cs="宋体"/>
          <w:color w:val="auto"/>
          <w:kern w:val="2"/>
          <w:sz w:val="21"/>
          <w:szCs w:val="21"/>
          <w:highlight w:val="none"/>
          <w:lang w:val="en-US" w:eastAsia="zh-CN"/>
        </w:rPr>
        <w:t>经甲方</w:t>
      </w:r>
      <w:r>
        <w:rPr>
          <w:rFonts w:hint="eastAsia" w:ascii="宋体" w:hAnsi="宋体" w:eastAsia="宋体" w:cs="宋体"/>
          <w:color w:val="auto"/>
          <w:kern w:val="2"/>
          <w:sz w:val="21"/>
          <w:szCs w:val="21"/>
          <w:highlight w:val="none"/>
        </w:rPr>
        <w:t>确认无误后30个工作日内</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甲方采用银行转账或银行汇款或银行承兑汇票方式向乙方支付请款金额的50%，</w:t>
      </w:r>
      <w:r>
        <w:rPr>
          <w:rFonts w:hint="eastAsia" w:ascii="宋体" w:hAnsi="宋体" w:eastAsia="宋体" w:cs="宋体"/>
          <w:color w:val="auto"/>
          <w:kern w:val="2"/>
          <w:sz w:val="21"/>
          <w:szCs w:val="21"/>
          <w:highlight w:val="none"/>
        </w:rPr>
        <w:t>若采用银行承兑汇票支付，该笔费用按元位取整，且汇票期限不超3个月，每期款项支付方式由甲方决定</w:t>
      </w:r>
      <w:r>
        <w:rPr>
          <w:rFonts w:hint="eastAsia" w:ascii="宋体" w:hAnsi="宋体" w:eastAsia="宋体" w:cs="宋体"/>
          <w:color w:val="auto"/>
          <w:kern w:val="2"/>
          <w:sz w:val="21"/>
          <w:szCs w:val="21"/>
          <w:highlight w:val="none"/>
          <w:lang w:eastAsia="zh-CN"/>
        </w:rPr>
        <w:t>；</w:t>
      </w:r>
      <w:r>
        <w:rPr>
          <w:rFonts w:hint="default" w:ascii="宋体" w:hAnsi="宋体" w:eastAsia="宋体" w:cs="宋体"/>
          <w:color w:val="auto"/>
          <w:kern w:val="2"/>
          <w:sz w:val="21"/>
          <w:szCs w:val="21"/>
          <w:highlight w:val="none"/>
          <w:lang w:val="en-US" w:eastAsia="zh-CN"/>
        </w:rPr>
        <w:t>乙方在收到前述50%款项</w:t>
      </w:r>
      <w:r>
        <w:rPr>
          <w:rFonts w:hint="eastAsia" w:ascii="宋体" w:hAnsi="宋体" w:eastAsia="宋体" w:cs="宋体"/>
          <w:color w:val="auto"/>
          <w:kern w:val="2"/>
          <w:sz w:val="21"/>
          <w:szCs w:val="21"/>
          <w:highlight w:val="none"/>
          <w:lang w:val="en-US" w:eastAsia="zh-CN"/>
        </w:rPr>
        <w:t>之日起【 3 】个月后可向甲方发出前该请款月份剩余50%款项的申请函，甲方收到申请函并确认无误后【 30 】个工作日内采用银行转账或银行汇款方式向乙方支付对应款项。</w:t>
      </w:r>
    </w:p>
    <w:p w14:paraId="394D3A17">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）具体请款材料</w:t>
      </w:r>
    </w:p>
    <w:p w14:paraId="011E2824">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A.经双方确认污泥处理数量的过磅单</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含水率检测统计台账</w:t>
      </w:r>
      <w:r>
        <w:rPr>
          <w:rFonts w:hint="eastAsia" w:ascii="宋体" w:hAnsi="宋体" w:eastAsia="宋体" w:cs="宋体"/>
          <w:color w:val="auto"/>
          <w:kern w:val="2"/>
          <w:sz w:val="21"/>
          <w:szCs w:val="21"/>
          <w:highlight w:val="none"/>
          <w:lang w:eastAsia="zh-CN"/>
        </w:rPr>
        <w:t>、《生产日报表》</w:t>
      </w:r>
      <w:r>
        <w:rPr>
          <w:rFonts w:hint="eastAsia" w:ascii="宋体" w:hAnsi="宋体" w:eastAsia="宋体" w:cs="宋体"/>
          <w:color w:val="auto"/>
          <w:kern w:val="2"/>
          <w:sz w:val="21"/>
          <w:szCs w:val="21"/>
          <w:highlight w:val="none"/>
        </w:rPr>
        <w:t>等</w:t>
      </w:r>
      <w:r>
        <w:rPr>
          <w:rFonts w:hint="eastAsia" w:ascii="宋体" w:hAnsi="宋体" w:eastAsia="宋体" w:cs="宋体"/>
          <w:color w:val="auto"/>
          <w:kern w:val="2"/>
          <w:sz w:val="21"/>
          <w:szCs w:val="21"/>
          <w:highlight w:val="none"/>
          <w:lang w:val="en-US" w:eastAsia="zh-CN"/>
        </w:rPr>
        <w:t>履约数据</w:t>
      </w:r>
      <w:r>
        <w:rPr>
          <w:rFonts w:hint="eastAsia" w:ascii="宋体" w:hAnsi="宋体" w:eastAsia="宋体" w:cs="宋体"/>
          <w:color w:val="auto"/>
          <w:kern w:val="2"/>
          <w:sz w:val="21"/>
          <w:szCs w:val="21"/>
          <w:highlight w:val="none"/>
        </w:rPr>
        <w:t>资料；</w:t>
      </w:r>
    </w:p>
    <w:p w14:paraId="7A6DA3B5">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B.</w:t>
      </w:r>
      <w:r>
        <w:rPr>
          <w:rFonts w:hint="eastAsia" w:ascii="宋体" w:hAnsi="宋体" w:eastAsia="宋体" w:cs="宋体"/>
          <w:color w:val="auto"/>
          <w:kern w:val="2"/>
          <w:sz w:val="21"/>
          <w:szCs w:val="21"/>
          <w:highlight w:val="none"/>
          <w:lang w:val="en-US" w:eastAsia="zh-CN"/>
        </w:rPr>
        <w:t>请款月份应付款项（即请款金额）等额</w:t>
      </w:r>
      <w:r>
        <w:rPr>
          <w:rFonts w:hint="eastAsia" w:ascii="宋体" w:hAnsi="宋体" w:eastAsia="宋体" w:cs="宋体"/>
          <w:color w:val="auto"/>
          <w:kern w:val="2"/>
          <w:sz w:val="21"/>
          <w:szCs w:val="21"/>
          <w:highlight w:val="none"/>
        </w:rPr>
        <w:t xml:space="preserve">、合法、有效的增值税专用发票（收款方、出具票据方、合同受托方均需与乙方名称一致，付款方为东莞市众源环境投资有限公司）； </w:t>
      </w:r>
    </w:p>
    <w:p w14:paraId="780559BE">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C.请款报告（必须加盖乙方的公章）。</w:t>
      </w:r>
    </w:p>
    <w:p w14:paraId="3D8029B3">
      <w:pPr>
        <w:widowControl w:val="0"/>
        <w:autoSpaceDE w:val="0"/>
        <w:autoSpaceDN w:val="0"/>
        <w:adjustRightInd w:val="0"/>
        <w:spacing w:line="360" w:lineRule="auto"/>
        <w:ind w:right="-26" w:firstLine="420" w:firstLineChars="200"/>
        <w:jc w:val="left"/>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（3）乙方指定收款账户为：</w:t>
      </w:r>
    </w:p>
    <w:p w14:paraId="65B1ADF6">
      <w:pPr>
        <w:widowControl w:val="0"/>
        <w:autoSpaceDE w:val="0"/>
        <w:autoSpaceDN w:val="0"/>
        <w:adjustRightInd w:val="0"/>
        <w:spacing w:line="360" w:lineRule="auto"/>
        <w:ind w:right="-26" w:firstLine="420" w:firstLineChars="200"/>
        <w:jc w:val="left"/>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账号户名：</w:t>
      </w:r>
    </w:p>
    <w:p w14:paraId="27C47F72">
      <w:pPr>
        <w:widowControl w:val="0"/>
        <w:autoSpaceDE w:val="0"/>
        <w:autoSpaceDN w:val="0"/>
        <w:adjustRightInd w:val="0"/>
        <w:spacing w:line="360" w:lineRule="auto"/>
        <w:ind w:right="-26" w:firstLine="420" w:firstLineChars="200"/>
        <w:jc w:val="left"/>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开户银行名称：</w:t>
      </w:r>
    </w:p>
    <w:p w14:paraId="5C892295">
      <w:pPr>
        <w:widowControl w:val="0"/>
        <w:autoSpaceDE w:val="0"/>
        <w:autoSpaceDN w:val="0"/>
        <w:adjustRightInd w:val="0"/>
        <w:spacing w:line="360" w:lineRule="auto"/>
        <w:ind w:right="-26" w:firstLine="420" w:firstLineChars="200"/>
        <w:jc w:val="left"/>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银行账号：</w:t>
      </w:r>
    </w:p>
    <w:p w14:paraId="66D80D83">
      <w:pPr>
        <w:autoSpaceDE/>
        <w:autoSpaceDN/>
        <w:adjustRightInd/>
        <w:spacing w:line="360" w:lineRule="auto"/>
        <w:ind w:firstLine="413" w:firstLineChars="196"/>
        <w:jc w:val="both"/>
        <w:outlineLvl w:val="9"/>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第五条 服务要求</w:t>
      </w:r>
    </w:p>
    <w:p w14:paraId="6A76B7A7">
      <w:pPr>
        <w:autoSpaceDE/>
        <w:autoSpaceDN/>
        <w:adjustRightInd/>
        <w:spacing w:line="360" w:lineRule="auto"/>
        <w:ind w:firstLine="424" w:firstLineChars="202"/>
        <w:jc w:val="both"/>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乙方配合服务设备操作人员</w:t>
      </w:r>
      <w:r>
        <w:rPr>
          <w:rFonts w:hint="eastAsia" w:ascii="宋体" w:hAnsi="宋体" w:eastAsia="宋体" w:cs="宋体"/>
          <w:color w:val="auto"/>
          <w:kern w:val="2"/>
          <w:sz w:val="21"/>
          <w:szCs w:val="21"/>
          <w:highlight w:val="none"/>
        </w:rPr>
        <w:t>应按照</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rPr>
        <w:t>制定的设备生产工艺参数执行落实，保证满足污泥处理量</w:t>
      </w:r>
      <w:r>
        <w:rPr>
          <w:rFonts w:hint="eastAsia" w:ascii="宋体" w:hAnsi="宋体" w:eastAsia="宋体" w:cs="宋体"/>
          <w:color w:val="auto"/>
          <w:kern w:val="2"/>
          <w:sz w:val="21"/>
          <w:szCs w:val="21"/>
          <w:highlight w:val="none"/>
          <w:lang w:val="en-US" w:eastAsia="zh-CN"/>
        </w:rPr>
        <w:t>要求</w:t>
      </w:r>
      <w:r>
        <w:rPr>
          <w:rFonts w:hint="eastAsia" w:ascii="宋体" w:hAnsi="宋体" w:eastAsia="宋体" w:cs="宋体"/>
          <w:color w:val="auto"/>
          <w:kern w:val="2"/>
          <w:sz w:val="21"/>
          <w:szCs w:val="21"/>
          <w:highlight w:val="none"/>
        </w:rPr>
        <w:t>及含水率标准</w:t>
      </w:r>
      <w:r>
        <w:rPr>
          <w:rFonts w:hint="eastAsia" w:ascii="宋体" w:hAnsi="宋体" w:eastAsia="宋体" w:cs="宋体"/>
          <w:color w:val="auto"/>
          <w:kern w:val="2"/>
          <w:sz w:val="21"/>
          <w:szCs w:val="21"/>
          <w:highlight w:val="none"/>
          <w:lang w:eastAsia="zh-CN"/>
        </w:rPr>
        <w:t>。</w:t>
      </w:r>
    </w:p>
    <w:p w14:paraId="22900C0E">
      <w:pPr>
        <w:autoSpaceDE/>
        <w:autoSpaceDN/>
        <w:adjustRightInd/>
        <w:spacing w:line="360" w:lineRule="auto"/>
        <w:ind w:firstLine="424" w:firstLineChars="202"/>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乙方配合服务设备操作人员</w:t>
      </w:r>
      <w:r>
        <w:rPr>
          <w:rFonts w:hint="eastAsia" w:ascii="宋体" w:hAnsi="宋体" w:eastAsia="宋体" w:cs="宋体"/>
          <w:color w:val="auto"/>
          <w:kern w:val="2"/>
          <w:sz w:val="21"/>
          <w:szCs w:val="21"/>
          <w:highlight w:val="none"/>
        </w:rPr>
        <w:t>应根据运输计划，保证现场运作顺畅，指引车辆到达指定装卸地点进行装车，装车完毕后配合项目所在厂区和</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rPr>
        <w:t>进行取样。完成取样后，监督车辆盖上帆布，满足要求后放行。其中，外运装车取样的含水率由所在厂区的化验室进行检测，由</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填写《含水率检测统计台账》，该《含水率检测统计台账》作为服务费结算依据。</w:t>
      </w:r>
    </w:p>
    <w:p w14:paraId="0138963A">
      <w:pPr>
        <w:autoSpaceDE/>
        <w:autoSpaceDN/>
        <w:adjustRightInd/>
        <w:spacing w:line="360" w:lineRule="auto"/>
        <w:ind w:firstLine="424" w:firstLineChars="202"/>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en-US" w:eastAsia="zh-CN"/>
        </w:rPr>
        <w:t>乙方配合服务设备操作人员</w:t>
      </w:r>
      <w:r>
        <w:rPr>
          <w:rFonts w:hint="eastAsia" w:ascii="宋体" w:hAnsi="宋体" w:eastAsia="宋体" w:cs="宋体"/>
          <w:color w:val="auto"/>
          <w:kern w:val="2"/>
          <w:sz w:val="21"/>
          <w:szCs w:val="21"/>
          <w:highlight w:val="none"/>
        </w:rPr>
        <w:t>应根据</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rPr>
        <w:t xml:space="preserve">的要求，在生产过程中定期使用含水率检测仪测量泥饼含水率，并记录于《生产日报表》，便于对生产工艺调整。 </w:t>
      </w:r>
    </w:p>
    <w:p w14:paraId="1C80690B">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、乙方</w:t>
      </w:r>
      <w:r>
        <w:rPr>
          <w:rFonts w:hint="eastAsia" w:ascii="宋体" w:hAnsi="宋体" w:eastAsia="宋体" w:cs="宋体"/>
          <w:color w:val="auto"/>
          <w:kern w:val="2"/>
          <w:sz w:val="21"/>
          <w:szCs w:val="21"/>
          <w:highlight w:val="none"/>
          <w:lang w:val="en-US" w:eastAsia="zh-CN"/>
        </w:rPr>
        <w:t>配合服务设备操作人员</w:t>
      </w:r>
      <w:r>
        <w:rPr>
          <w:rFonts w:hint="eastAsia" w:ascii="宋体" w:hAnsi="宋体" w:eastAsia="宋体" w:cs="宋体"/>
          <w:color w:val="auto"/>
          <w:kern w:val="2"/>
          <w:sz w:val="21"/>
          <w:szCs w:val="21"/>
          <w:highlight w:val="none"/>
        </w:rPr>
        <w:t>应根据甲方的要求，如实记录</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生产日报表</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生产日报表</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应</w:t>
      </w:r>
      <w:r>
        <w:rPr>
          <w:rFonts w:hint="eastAsia" w:ascii="宋体" w:hAnsi="宋体" w:eastAsia="宋体" w:cs="宋体"/>
          <w:color w:val="auto"/>
          <w:kern w:val="2"/>
          <w:sz w:val="21"/>
          <w:szCs w:val="21"/>
          <w:highlight w:val="none"/>
        </w:rPr>
        <w:t>包含日常生产中的主要设备及配套设备的运行参数、处理量、药剂使用量、能源使用量、泥饼产生量</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含水率</w:t>
      </w:r>
      <w:r>
        <w:rPr>
          <w:rFonts w:hint="eastAsia" w:ascii="宋体" w:hAnsi="宋体" w:eastAsia="宋体" w:cs="宋体"/>
          <w:color w:val="auto"/>
          <w:kern w:val="2"/>
          <w:sz w:val="21"/>
          <w:szCs w:val="21"/>
          <w:highlight w:val="none"/>
        </w:rPr>
        <w:t>等。</w:t>
      </w:r>
    </w:p>
    <w:p w14:paraId="413E7E72">
      <w:pPr>
        <w:autoSpaceDE/>
        <w:autoSpaceDN/>
        <w:adjustRightInd/>
        <w:spacing w:line="360" w:lineRule="auto"/>
        <w:ind w:firstLine="424" w:firstLineChars="202"/>
        <w:jc w:val="both"/>
        <w:outlineLvl w:val="9"/>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、乙方</w:t>
      </w:r>
      <w:r>
        <w:rPr>
          <w:rFonts w:hint="eastAsia" w:ascii="宋体" w:hAnsi="宋体" w:eastAsia="宋体" w:cs="宋体"/>
          <w:color w:val="auto"/>
          <w:kern w:val="2"/>
          <w:sz w:val="21"/>
          <w:szCs w:val="21"/>
          <w:highlight w:val="none"/>
          <w:lang w:val="en-US" w:eastAsia="zh-CN"/>
        </w:rPr>
        <w:t>配合服务设备操作人员</w:t>
      </w:r>
      <w:r>
        <w:rPr>
          <w:rFonts w:hint="eastAsia" w:ascii="宋体" w:hAnsi="宋体" w:eastAsia="宋体" w:cs="宋体"/>
          <w:color w:val="auto"/>
          <w:kern w:val="2"/>
          <w:sz w:val="21"/>
          <w:szCs w:val="21"/>
          <w:highlight w:val="none"/>
        </w:rPr>
        <w:t>应根据甲方的要求配合</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rPr>
        <w:t>管理好生产设备，并做好项目内各项设备设施的日常养护，</w:t>
      </w:r>
      <w:r>
        <w:rPr>
          <w:rFonts w:hint="eastAsia" w:ascii="宋体" w:hAnsi="宋体" w:eastAsia="宋体" w:cs="宋体"/>
          <w:i w:val="0"/>
          <w:iCs w:val="0"/>
          <w:caps w:val="0"/>
          <w:color w:val="auto"/>
          <w:spacing w:val="0"/>
          <w:kern w:val="2"/>
          <w:sz w:val="21"/>
          <w:szCs w:val="21"/>
          <w:highlight w:val="none"/>
          <w:shd w:val="clear"/>
        </w:rPr>
        <w:t>包括但不限于</w:t>
      </w:r>
      <w:r>
        <w:rPr>
          <w:rFonts w:hint="eastAsia" w:ascii="宋体" w:hAnsi="宋体" w:eastAsia="宋体" w:cs="宋体"/>
          <w:color w:val="auto"/>
          <w:kern w:val="2"/>
          <w:sz w:val="21"/>
          <w:szCs w:val="21"/>
          <w:highlight w:val="none"/>
        </w:rPr>
        <w:t>机械硬件的日常检查、润滑保养、易耗件更换、管道补漏及防锈防腐等</w:t>
      </w:r>
      <w:r>
        <w:rPr>
          <w:rFonts w:hint="eastAsia" w:ascii="宋体" w:hAnsi="宋体" w:eastAsia="宋体" w:cs="宋体"/>
          <w:color w:val="auto"/>
          <w:kern w:val="2"/>
          <w:sz w:val="21"/>
          <w:szCs w:val="21"/>
          <w:highlight w:val="none"/>
          <w:lang w:val="en-US" w:eastAsia="zh-CN"/>
        </w:rPr>
        <w:t>工作</w:t>
      </w:r>
      <w:r>
        <w:rPr>
          <w:rFonts w:hint="eastAsia" w:ascii="宋体" w:hAnsi="宋体" w:eastAsia="宋体" w:cs="宋体"/>
          <w:color w:val="auto"/>
          <w:kern w:val="2"/>
          <w:sz w:val="21"/>
          <w:szCs w:val="21"/>
          <w:highlight w:val="none"/>
        </w:rPr>
        <w:t>。乙方</w:t>
      </w:r>
      <w:r>
        <w:rPr>
          <w:rFonts w:hint="eastAsia" w:ascii="宋体" w:hAnsi="宋体" w:eastAsia="宋体" w:cs="宋体"/>
          <w:color w:val="auto"/>
          <w:kern w:val="2"/>
          <w:sz w:val="21"/>
          <w:szCs w:val="21"/>
          <w:highlight w:val="none"/>
          <w:lang w:val="en-US" w:eastAsia="zh-CN"/>
        </w:rPr>
        <w:t>配合服务设备操作人员</w:t>
      </w:r>
      <w:r>
        <w:rPr>
          <w:rFonts w:hint="eastAsia" w:ascii="宋体" w:hAnsi="宋体" w:eastAsia="宋体" w:cs="宋体"/>
          <w:color w:val="auto"/>
          <w:kern w:val="2"/>
          <w:sz w:val="21"/>
          <w:szCs w:val="21"/>
          <w:highlight w:val="none"/>
        </w:rPr>
        <w:t>对项目内的设备故障有预判和告知的义务，</w:t>
      </w:r>
      <w:r>
        <w:rPr>
          <w:rFonts w:hint="eastAsia" w:ascii="宋体" w:hAnsi="宋体" w:eastAsia="宋体" w:cs="宋体"/>
          <w:color w:val="auto"/>
          <w:kern w:val="2"/>
          <w:sz w:val="21"/>
          <w:szCs w:val="21"/>
          <w:highlight w:val="none"/>
          <w:lang w:val="en-US" w:eastAsia="zh-CN"/>
        </w:rPr>
        <w:t>当</w:t>
      </w:r>
      <w:r>
        <w:rPr>
          <w:rFonts w:hint="eastAsia" w:ascii="宋体" w:hAnsi="宋体" w:eastAsia="宋体" w:cs="宋体"/>
          <w:color w:val="auto"/>
          <w:kern w:val="2"/>
          <w:sz w:val="21"/>
          <w:szCs w:val="21"/>
          <w:highlight w:val="none"/>
        </w:rPr>
        <w:t>项目仓库中缺少维修维护所需物资时，应提前10个工作日</w:t>
      </w:r>
      <w:r>
        <w:rPr>
          <w:rFonts w:hint="eastAsia" w:ascii="宋体" w:hAnsi="宋体" w:eastAsia="宋体" w:cs="宋体"/>
          <w:color w:val="auto"/>
          <w:kern w:val="2"/>
          <w:sz w:val="21"/>
          <w:szCs w:val="21"/>
          <w:highlight w:val="none"/>
          <w:lang w:val="en-US" w:eastAsia="zh-CN"/>
        </w:rPr>
        <w:t>书面通知甲方</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当乙方发现设备故障或潜在隐患后应在2小时内报告甲方。若因乙方未按前述要求及时报备导致维修延误或设备停机的，视为乙方服务中断，按本合同第八条违约责任处理。</w:t>
      </w:r>
    </w:p>
    <w:p w14:paraId="0AB9A5D6">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、乙方应为配合服务设备操作人员提供统一工作服和劳保鞋等个人专用</w:t>
      </w:r>
      <w:r>
        <w:rPr>
          <w:rFonts w:hint="eastAsia" w:ascii="宋体" w:hAnsi="宋体" w:eastAsia="宋体" w:cs="宋体"/>
          <w:color w:val="auto"/>
          <w:kern w:val="2"/>
          <w:sz w:val="21"/>
          <w:szCs w:val="21"/>
          <w:highlight w:val="none"/>
          <w:lang w:val="en-US" w:eastAsia="zh-CN"/>
        </w:rPr>
        <w:t>劳保用</w:t>
      </w:r>
      <w:r>
        <w:rPr>
          <w:rFonts w:hint="eastAsia" w:ascii="宋体" w:hAnsi="宋体" w:eastAsia="宋体" w:cs="宋体"/>
          <w:color w:val="auto"/>
          <w:kern w:val="2"/>
          <w:sz w:val="21"/>
          <w:szCs w:val="21"/>
          <w:highlight w:val="none"/>
        </w:rPr>
        <w:t>品。</w:t>
      </w:r>
    </w:p>
    <w:p w14:paraId="74BE11DC">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乙方派驻现场的人员根据各项目点设备设施配套情况，持有对应操作证等特种作业资格证书（如：长安新区众源移动式、沙田二期、虎门宁洲三期、塘厦白泥湖项目、凤岗竹塘三期、清溪厦坭二期需要根据实际需求，配套充足持有叉车操作证的人员）。合同履约过程中如有新要求，</w:t>
      </w:r>
      <w:r>
        <w:rPr>
          <w:rFonts w:hint="eastAsia" w:ascii="宋体" w:hAnsi="宋体" w:eastAsia="宋体" w:cs="宋体"/>
          <w:color w:val="auto"/>
          <w:kern w:val="2"/>
          <w:sz w:val="21"/>
          <w:szCs w:val="21"/>
          <w:highlight w:val="none"/>
          <w:lang w:val="en-US" w:eastAsia="zh-CN"/>
        </w:rPr>
        <w:t>甲方将</w:t>
      </w:r>
      <w:r>
        <w:rPr>
          <w:rFonts w:hint="eastAsia" w:ascii="宋体" w:hAnsi="宋体" w:eastAsia="宋体" w:cs="宋体"/>
          <w:color w:val="auto"/>
          <w:kern w:val="2"/>
          <w:sz w:val="21"/>
          <w:szCs w:val="21"/>
          <w:highlight w:val="none"/>
        </w:rPr>
        <w:t>以书面形式通知</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w:t>
      </w:r>
    </w:p>
    <w:p w14:paraId="30FA7503">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乙方应做好生产现场卫生工作，保证项目生产现场室内、外环境干净整洁，物品摆放整齐，无烟头污渍等，照明设施完好，道路通畅，生产设备设施的外立面简洁美观，无明显的破损及渗漏，无泥水、泥饼等跑、冒、滴、漏的现象。</w:t>
      </w:r>
    </w:p>
    <w:p w14:paraId="58A44955">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乙方应</w:t>
      </w:r>
      <w:r>
        <w:rPr>
          <w:rFonts w:hint="eastAsia" w:ascii="宋体" w:hAnsi="宋体" w:eastAsia="宋体" w:cs="宋体"/>
          <w:color w:val="auto"/>
          <w:kern w:val="2"/>
          <w:sz w:val="21"/>
          <w:szCs w:val="21"/>
          <w:highlight w:val="none"/>
        </w:rPr>
        <w:t>接受和配合甲方及其上级主管部门对本项目的监督管理，服从甲方安全生产管理，如发现乙方未按甲方要求或执行内容不符合设计和规范要求行为的（包括但不限于系统操作不当、未按要求对设备进行维护等），甲方有权要求乙方限期改正，由此产生的费用由乙方全部承担。</w:t>
      </w:r>
    </w:p>
    <w:p w14:paraId="0FBEFE70">
      <w:pPr>
        <w:autoSpaceDE/>
        <w:autoSpaceDN/>
        <w:adjustRightInd/>
        <w:spacing w:line="360" w:lineRule="auto"/>
        <w:ind w:firstLine="424" w:firstLineChars="202"/>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0</w:t>
      </w:r>
      <w:r>
        <w:rPr>
          <w:rFonts w:hint="eastAsia" w:ascii="宋体" w:hAnsi="宋体" w:eastAsia="宋体" w:cs="宋体"/>
          <w:color w:val="auto"/>
          <w:kern w:val="2"/>
          <w:sz w:val="21"/>
          <w:szCs w:val="21"/>
          <w:highlight w:val="none"/>
        </w:rPr>
        <w:t>、乙方应建立并维持一个具备同等资质的应急备援人员库，确保在任一项目点因人员缺岗或其他任何原因导致服务中断或可能中断时，能够在</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 xml:space="preserve"> 12 </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小时内调配替补人员到位。如因乙方原因导致服务中断，乙方应在【</w:t>
      </w:r>
      <w:r>
        <w:rPr>
          <w:rFonts w:hint="eastAsia" w:ascii="宋体" w:hAnsi="宋体" w:eastAsia="宋体" w:cs="宋体"/>
          <w:color w:val="auto"/>
          <w:kern w:val="2"/>
          <w:sz w:val="21"/>
          <w:szCs w:val="21"/>
          <w:highlight w:val="none"/>
          <w:lang w:val="en-US" w:eastAsia="zh-CN"/>
        </w:rPr>
        <w:t xml:space="preserve"> 48 </w:t>
      </w:r>
      <w:r>
        <w:rPr>
          <w:rFonts w:hint="eastAsia" w:ascii="宋体" w:hAnsi="宋体" w:eastAsia="宋体" w:cs="宋体"/>
          <w:color w:val="auto"/>
          <w:kern w:val="2"/>
          <w:sz w:val="21"/>
          <w:szCs w:val="21"/>
          <w:highlight w:val="none"/>
        </w:rPr>
        <w:t>】小时内恢复生产。若乙方未能在上述时限内恢复服务，甲方有权视为乙方未按合同约定开展服务工作，按本合同第</w:t>
      </w:r>
      <w:r>
        <w:rPr>
          <w:rFonts w:hint="eastAsia" w:ascii="宋体" w:hAnsi="宋体" w:eastAsia="宋体" w:cs="宋体"/>
          <w:color w:val="auto"/>
          <w:kern w:val="2"/>
          <w:sz w:val="21"/>
          <w:szCs w:val="21"/>
          <w:highlight w:val="none"/>
          <w:lang w:val="en-US" w:eastAsia="zh-CN"/>
        </w:rPr>
        <w:t>八</w:t>
      </w:r>
      <w:r>
        <w:rPr>
          <w:rFonts w:hint="eastAsia" w:ascii="宋体" w:hAnsi="宋体" w:eastAsia="宋体" w:cs="宋体"/>
          <w:color w:val="auto"/>
          <w:kern w:val="2"/>
          <w:sz w:val="21"/>
          <w:szCs w:val="21"/>
          <w:highlight w:val="none"/>
        </w:rPr>
        <w:t>条第1款追究乙方违约责任，并可临时委托第三方提供服务，因此产生的一切费用由乙方承担，甲方有权从应付乙方的服务费中直接抵扣。</w:t>
      </w:r>
    </w:p>
    <w:p w14:paraId="45D5153E">
      <w:pPr>
        <w:autoSpaceDE/>
        <w:autoSpaceDN/>
        <w:adjustRightInd/>
        <w:spacing w:line="360" w:lineRule="auto"/>
        <w:ind w:firstLine="424" w:firstLineChars="202"/>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11、</w:t>
      </w:r>
      <w:r>
        <w:rPr>
          <w:rFonts w:hint="eastAsia" w:ascii="宋体" w:hAnsi="宋体" w:eastAsia="宋体" w:cs="宋体"/>
          <w:color w:val="auto"/>
          <w:kern w:val="2"/>
          <w:sz w:val="21"/>
          <w:szCs w:val="21"/>
          <w:highlight w:val="none"/>
        </w:rPr>
        <w:t>其它属于本项目</w:t>
      </w: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rPr>
        <w:t>范围内的甲方临时交办的</w:t>
      </w: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rPr>
        <w:t>任务。</w:t>
      </w:r>
    </w:p>
    <w:p w14:paraId="5B96EBAF">
      <w:pPr>
        <w:autoSpaceDE/>
        <w:autoSpaceDN/>
        <w:adjustRightInd/>
        <w:spacing w:line="360" w:lineRule="auto"/>
        <w:ind w:firstLine="413" w:firstLineChars="196"/>
        <w:jc w:val="both"/>
        <w:outlineLvl w:val="9"/>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第六条 管理要求</w:t>
      </w:r>
    </w:p>
    <w:p w14:paraId="75BCD4A6">
      <w:pPr>
        <w:autoSpaceDE/>
        <w:autoSpaceDN/>
        <w:adjustRightInd/>
        <w:spacing w:line="360" w:lineRule="auto"/>
        <w:ind w:firstLine="424" w:firstLineChars="202"/>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应根据设备操作人员数量和项目情况，配备专门的项目管理人员，负责管理</w:t>
      </w:r>
      <w:r>
        <w:rPr>
          <w:rFonts w:hint="eastAsia" w:ascii="宋体" w:hAnsi="宋体" w:eastAsia="宋体" w:cs="宋体"/>
          <w:color w:val="auto"/>
          <w:kern w:val="2"/>
          <w:sz w:val="21"/>
          <w:szCs w:val="21"/>
          <w:highlight w:val="none"/>
          <w:lang w:val="en-US" w:eastAsia="zh-CN"/>
        </w:rPr>
        <w:t>配合服务</w:t>
      </w:r>
      <w:r>
        <w:rPr>
          <w:rFonts w:hint="eastAsia" w:ascii="宋体" w:hAnsi="宋体" w:eastAsia="宋体" w:cs="宋体"/>
          <w:color w:val="auto"/>
          <w:kern w:val="2"/>
          <w:sz w:val="21"/>
          <w:szCs w:val="21"/>
          <w:highlight w:val="none"/>
        </w:rPr>
        <w:t>设备操作人员的日常事务，协调处理</w:t>
      </w:r>
      <w:r>
        <w:rPr>
          <w:rFonts w:hint="eastAsia" w:ascii="宋体" w:hAnsi="宋体" w:eastAsia="宋体" w:cs="宋体"/>
          <w:color w:val="auto"/>
          <w:kern w:val="2"/>
          <w:sz w:val="21"/>
          <w:szCs w:val="21"/>
          <w:highlight w:val="none"/>
          <w:lang w:val="en-US" w:eastAsia="zh-CN"/>
        </w:rPr>
        <w:t>配合服务</w:t>
      </w:r>
      <w:r>
        <w:rPr>
          <w:rFonts w:hint="eastAsia" w:ascii="宋体" w:hAnsi="宋体" w:eastAsia="宋体" w:cs="宋体"/>
          <w:color w:val="auto"/>
          <w:kern w:val="2"/>
          <w:sz w:val="21"/>
          <w:szCs w:val="21"/>
          <w:highlight w:val="none"/>
        </w:rPr>
        <w:t>设备操作人员与</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rPr>
        <w:t>之间的关系。此外，每个已投产的项目，</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rPr>
        <w:t>安排1名现场生产班长驻点，负责统筹项目点内安全生产、</w:t>
      </w:r>
      <w:r>
        <w:rPr>
          <w:rFonts w:hint="eastAsia" w:ascii="宋体" w:hAnsi="宋体" w:eastAsia="宋体" w:cs="宋体"/>
          <w:color w:val="auto"/>
          <w:kern w:val="2"/>
          <w:sz w:val="21"/>
          <w:szCs w:val="21"/>
          <w:highlight w:val="none"/>
          <w:lang w:val="en-US" w:eastAsia="zh-CN"/>
        </w:rPr>
        <w:t>乙方履约情况监督</w:t>
      </w:r>
      <w:r>
        <w:rPr>
          <w:rFonts w:hint="eastAsia" w:ascii="宋体" w:hAnsi="宋体" w:eastAsia="宋体" w:cs="宋体"/>
          <w:color w:val="auto"/>
          <w:kern w:val="2"/>
          <w:sz w:val="21"/>
          <w:szCs w:val="21"/>
          <w:highlight w:val="none"/>
        </w:rPr>
        <w:t>、设备常规保养、药耗管控、仓库物资管控等工作，如涉及生产项目的设备操作或工艺调整的问题以</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rPr>
        <w:t>的现场生产班长指令为主。</w:t>
      </w:r>
    </w:p>
    <w:p w14:paraId="39A2AD85">
      <w:pPr>
        <w:autoSpaceDE/>
        <w:autoSpaceDN/>
        <w:adjustRightInd/>
        <w:spacing w:line="360" w:lineRule="auto"/>
        <w:ind w:firstLine="424" w:firstLineChars="202"/>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收到</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进场通知书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后，应根据项目点生产情况，在10个工作日内安排充足的</w:t>
      </w:r>
      <w:r>
        <w:rPr>
          <w:rFonts w:hint="eastAsia" w:ascii="宋体" w:hAnsi="宋体" w:eastAsia="宋体" w:cs="宋体"/>
          <w:color w:val="auto"/>
          <w:kern w:val="2"/>
          <w:sz w:val="21"/>
          <w:szCs w:val="21"/>
          <w:highlight w:val="none"/>
          <w:lang w:val="en-US" w:eastAsia="zh-CN"/>
        </w:rPr>
        <w:t>配合服务</w:t>
      </w:r>
      <w:r>
        <w:rPr>
          <w:rFonts w:hint="eastAsia" w:ascii="宋体" w:hAnsi="宋体" w:eastAsia="宋体" w:cs="宋体"/>
          <w:color w:val="auto"/>
          <w:kern w:val="2"/>
          <w:sz w:val="21"/>
          <w:szCs w:val="21"/>
          <w:highlight w:val="none"/>
        </w:rPr>
        <w:t>设备操作人员，必须满足污水厂的污泥脱水需求，且不论项目点是否停产，需保持</w:t>
      </w:r>
      <w:r>
        <w:rPr>
          <w:rFonts w:hint="eastAsia" w:ascii="宋体" w:hAnsi="宋体" w:eastAsia="宋体" w:cs="宋体"/>
          <w:color w:val="auto"/>
          <w:kern w:val="2"/>
          <w:sz w:val="21"/>
          <w:szCs w:val="21"/>
          <w:highlight w:val="none"/>
          <w:lang w:val="en-US" w:eastAsia="zh-CN"/>
        </w:rPr>
        <w:t>每个项目</w:t>
      </w:r>
      <w:r>
        <w:rPr>
          <w:rFonts w:hint="eastAsia" w:ascii="宋体" w:hAnsi="宋体" w:eastAsia="宋体" w:cs="宋体"/>
          <w:color w:val="auto"/>
          <w:kern w:val="2"/>
          <w:sz w:val="21"/>
          <w:szCs w:val="21"/>
          <w:highlight w:val="none"/>
        </w:rPr>
        <w:t>24小时必须有人员值班，每班至少1人。</w:t>
      </w:r>
    </w:p>
    <w:p w14:paraId="71011216">
      <w:pPr>
        <w:autoSpaceDE/>
        <w:autoSpaceDN/>
        <w:adjustRightInd/>
        <w:spacing w:line="360" w:lineRule="auto"/>
        <w:ind w:firstLine="424" w:firstLineChars="202"/>
        <w:jc w:val="both"/>
        <w:outlineLvl w:val="9"/>
        <w:rPr>
          <w:rFonts w:hint="eastAsia" w:ascii="宋体" w:hAnsi="宋体" w:eastAsia="宋体" w:cs="宋体"/>
          <w:color w:val="auto"/>
          <w:kern w:val="2"/>
          <w:sz w:val="21"/>
          <w:szCs w:val="21"/>
          <w:highlight w:val="none"/>
        </w:rPr>
      </w:pPr>
      <w:r>
        <w:rPr>
          <w:rFonts w:hint="default"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、甲方有权要求乙方调换不适合</w:t>
      </w: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rPr>
        <w:t>要求的配合服务设备操作人员</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在服务期间，</w:t>
      </w:r>
      <w:r>
        <w:rPr>
          <w:rFonts w:hint="eastAsia" w:ascii="宋体" w:hAnsi="宋体" w:eastAsia="宋体" w:cs="宋体"/>
          <w:color w:val="auto"/>
          <w:kern w:val="2"/>
          <w:sz w:val="21"/>
          <w:szCs w:val="21"/>
          <w:highlight w:val="none"/>
          <w:lang w:val="en-US" w:eastAsia="zh-CN"/>
        </w:rPr>
        <w:t>为保持服务的连续性，</w:t>
      </w:r>
      <w:r>
        <w:rPr>
          <w:rFonts w:hint="eastAsia" w:ascii="宋体" w:hAnsi="宋体" w:eastAsia="宋体" w:cs="宋体"/>
          <w:color w:val="auto"/>
          <w:kern w:val="2"/>
          <w:sz w:val="21"/>
          <w:szCs w:val="21"/>
          <w:highlight w:val="none"/>
        </w:rPr>
        <w:t>未经甲方</w:t>
      </w:r>
      <w:r>
        <w:rPr>
          <w:rFonts w:hint="eastAsia" w:ascii="宋体" w:hAnsi="宋体" w:eastAsia="宋体" w:cs="宋体"/>
          <w:color w:val="auto"/>
          <w:kern w:val="2"/>
          <w:sz w:val="21"/>
          <w:szCs w:val="21"/>
          <w:highlight w:val="none"/>
          <w:lang w:val="en-US" w:eastAsia="zh-CN"/>
        </w:rPr>
        <w:t>书面</w:t>
      </w:r>
      <w:r>
        <w:rPr>
          <w:rFonts w:hint="eastAsia" w:ascii="宋体" w:hAnsi="宋体" w:eastAsia="宋体" w:cs="宋体"/>
          <w:color w:val="auto"/>
          <w:kern w:val="2"/>
          <w:sz w:val="21"/>
          <w:szCs w:val="21"/>
          <w:highlight w:val="none"/>
        </w:rPr>
        <w:t>同意，乙方不得随意更换配合服务设备操作人员，如有配合服务设备操作人员离职</w:t>
      </w:r>
      <w:r>
        <w:rPr>
          <w:rFonts w:hint="eastAsia" w:ascii="宋体" w:hAnsi="宋体" w:eastAsia="宋体" w:cs="宋体"/>
          <w:color w:val="auto"/>
          <w:kern w:val="2"/>
          <w:sz w:val="21"/>
          <w:szCs w:val="21"/>
          <w:highlight w:val="none"/>
          <w:lang w:val="en-US" w:eastAsia="zh-CN"/>
        </w:rPr>
        <w:t>需更换</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乙方应</w:t>
      </w:r>
      <w:r>
        <w:rPr>
          <w:rFonts w:hint="eastAsia" w:ascii="宋体" w:hAnsi="宋体" w:eastAsia="宋体" w:cs="宋体"/>
          <w:color w:val="auto"/>
          <w:kern w:val="2"/>
          <w:sz w:val="21"/>
          <w:szCs w:val="21"/>
          <w:highlight w:val="none"/>
        </w:rPr>
        <w:t>提前10</w:t>
      </w:r>
      <w:r>
        <w:rPr>
          <w:rFonts w:hint="eastAsia" w:ascii="宋体" w:hAnsi="宋体" w:eastAsia="宋体" w:cs="宋体"/>
          <w:color w:val="auto"/>
          <w:kern w:val="2"/>
          <w:sz w:val="21"/>
          <w:szCs w:val="21"/>
          <w:highlight w:val="none"/>
          <w:lang w:val="en-US" w:eastAsia="zh-CN"/>
        </w:rPr>
        <w:t>日</w:t>
      </w:r>
      <w:r>
        <w:rPr>
          <w:rFonts w:hint="eastAsia" w:ascii="宋体" w:hAnsi="宋体" w:eastAsia="宋体" w:cs="宋体"/>
          <w:color w:val="auto"/>
          <w:kern w:val="2"/>
          <w:sz w:val="21"/>
          <w:szCs w:val="21"/>
          <w:highlight w:val="none"/>
        </w:rPr>
        <w:t>告知</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配合服务</w:t>
      </w:r>
      <w:r>
        <w:rPr>
          <w:rFonts w:hint="eastAsia" w:ascii="宋体" w:hAnsi="宋体" w:eastAsia="宋体" w:cs="宋体"/>
          <w:color w:val="auto"/>
          <w:kern w:val="2"/>
          <w:sz w:val="21"/>
          <w:szCs w:val="21"/>
          <w:highlight w:val="none"/>
        </w:rPr>
        <w:t>设备操作人员因为调走、辞职、被</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辞退或其他原因导致人手不足的，</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必须在3个工作日内补充符合甲方要求的配合服务设备操作人员以满足项目生产需要。</w:t>
      </w:r>
    </w:p>
    <w:p w14:paraId="46E5F9CC">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default"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、由于</w:t>
      </w:r>
      <w:r>
        <w:rPr>
          <w:rFonts w:hint="eastAsia" w:ascii="宋体" w:hAnsi="宋体" w:eastAsia="宋体" w:cs="宋体"/>
          <w:color w:val="auto"/>
          <w:kern w:val="2"/>
          <w:sz w:val="21"/>
          <w:szCs w:val="21"/>
          <w:highlight w:val="none"/>
          <w:lang w:val="en-US" w:eastAsia="zh-CN"/>
        </w:rPr>
        <w:t>非甲方</w:t>
      </w:r>
      <w:r>
        <w:rPr>
          <w:rFonts w:hint="eastAsia" w:ascii="宋体" w:hAnsi="宋体" w:eastAsia="宋体" w:cs="宋体"/>
          <w:color w:val="auto"/>
          <w:kern w:val="2"/>
          <w:sz w:val="21"/>
          <w:szCs w:val="21"/>
          <w:highlight w:val="none"/>
        </w:rPr>
        <w:t>原因造成配合服务设备操作人员的</w:t>
      </w:r>
      <w:r>
        <w:rPr>
          <w:rFonts w:hint="eastAsia" w:ascii="宋体" w:hAnsi="宋体" w:eastAsia="宋体" w:cs="宋体"/>
          <w:color w:val="auto"/>
          <w:kern w:val="2"/>
          <w:sz w:val="21"/>
          <w:szCs w:val="21"/>
          <w:highlight w:val="none"/>
          <w:lang w:val="en-US" w:eastAsia="zh-CN"/>
        </w:rPr>
        <w:t>人身或财产损害</w:t>
      </w:r>
      <w:r>
        <w:rPr>
          <w:rFonts w:hint="eastAsia" w:ascii="宋体" w:hAnsi="宋体" w:eastAsia="宋体" w:cs="宋体"/>
          <w:color w:val="auto"/>
          <w:kern w:val="2"/>
          <w:sz w:val="21"/>
          <w:szCs w:val="21"/>
          <w:highlight w:val="none"/>
        </w:rPr>
        <w:t>，所产生的损失及后果由乙方承担。因配合服务设备操作人员蓄意破坏甲方现场设备设施、违反相关管理规定造成甲方损失的，视为乙方严重违约，由乙方承担相应的违约责任，并赔偿甲方损失。</w:t>
      </w:r>
    </w:p>
    <w:p w14:paraId="7BA6EFB4">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default"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、乙方项目管理人员应配合甲方对各生产项目的药剂使用量、物资使用量及电耗进行监管，杜绝不必要的浪费。</w:t>
      </w:r>
    </w:p>
    <w:p w14:paraId="50C516EA">
      <w:pPr>
        <w:autoSpaceDE/>
        <w:autoSpaceDN/>
        <w:adjustRightInd/>
        <w:spacing w:line="360" w:lineRule="auto"/>
        <w:ind w:firstLine="424" w:firstLineChars="202"/>
        <w:jc w:val="both"/>
        <w:rPr>
          <w:rFonts w:ascii="宋体" w:hAnsi="宋体" w:eastAsia="宋体" w:cs="宋体"/>
          <w:color w:val="auto"/>
          <w:kern w:val="2"/>
          <w:sz w:val="21"/>
          <w:szCs w:val="21"/>
          <w:highlight w:val="none"/>
        </w:rPr>
      </w:pPr>
      <w:r>
        <w:rPr>
          <w:rFonts w:hint="default"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、乙方</w:t>
      </w:r>
      <w:r>
        <w:rPr>
          <w:rFonts w:hint="eastAsia" w:ascii="宋体" w:hAnsi="宋体" w:eastAsia="宋体" w:cs="宋体"/>
          <w:color w:val="auto"/>
          <w:kern w:val="2"/>
          <w:sz w:val="21"/>
          <w:szCs w:val="21"/>
          <w:highlight w:val="none"/>
          <w:lang w:val="en-US" w:eastAsia="zh-CN"/>
        </w:rPr>
        <w:t>对安排到甲方现场的</w:t>
      </w:r>
      <w:r>
        <w:rPr>
          <w:rFonts w:hint="eastAsia" w:ascii="宋体" w:hAnsi="宋体" w:eastAsia="宋体" w:cs="宋体"/>
          <w:color w:val="auto"/>
          <w:kern w:val="2"/>
          <w:sz w:val="21"/>
          <w:szCs w:val="21"/>
          <w:highlight w:val="none"/>
        </w:rPr>
        <w:t>配合服务设备操作人员</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需建立花名册（包含姓名、性别、身份证号、联系电话、人员健康情况是否满足生产需求）。乙方需在派驻设备操作人员到项目点的2日内，将进场人员花名册交给甲方报备。</w:t>
      </w:r>
    </w:p>
    <w:p w14:paraId="6CAFFE9D">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default"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、乙方应按甲方要求，要求配合服务设备操作人员严格遵守甲方的规章制度和管理规范规程、忠于职守、文明礼貌、严格遵守劳动纪律、服从和执行甲方作出的</w:t>
      </w: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rPr>
        <w:t>安排，</w:t>
      </w:r>
      <w:r>
        <w:rPr>
          <w:rFonts w:hint="eastAsia" w:ascii="宋体" w:hAnsi="宋体" w:eastAsia="宋体" w:cs="宋体"/>
          <w:color w:val="auto"/>
          <w:kern w:val="2"/>
          <w:sz w:val="21"/>
          <w:szCs w:val="21"/>
          <w:highlight w:val="none"/>
          <w:lang w:val="en-US" w:eastAsia="zh-CN"/>
        </w:rPr>
        <w:t>乙方应</w:t>
      </w:r>
      <w:r>
        <w:rPr>
          <w:rFonts w:hint="eastAsia" w:ascii="宋体" w:hAnsi="宋体" w:eastAsia="宋体" w:cs="宋体"/>
          <w:color w:val="auto"/>
          <w:kern w:val="2"/>
          <w:sz w:val="21"/>
          <w:szCs w:val="21"/>
          <w:highlight w:val="none"/>
        </w:rPr>
        <w:t>接受甲方管理人员的检查监督。</w:t>
      </w:r>
    </w:p>
    <w:p w14:paraId="3232F3C2">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default"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乙方应教育、督促配合服务设备操作人员不得以任何形式向他人提供或泄露甲方的商业秘密，保证甲方利益不受损失，对甲方各类资料、业务数据等应按照甲方相关文件及工作要求执行保密工作。乙方须对在履行本合同过程中获悉的甲方信息承担保密义务。本合同终止后，合同约定的保密义务仍然有效，不因本合同的撤销、解除、终止而失效，直至保密信息被依法公开为止。</w:t>
      </w:r>
    </w:p>
    <w:p w14:paraId="5B10473D">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default"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rPr>
        <w:t>、乙方须接受甲方对其提供的服务质量检查，且须保证能随时接受行业主管部门的质量考核，并对甲方提出的服务质量改进建议予以及时响应和整改。</w:t>
      </w:r>
    </w:p>
    <w:p w14:paraId="151E190B">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default" w:ascii="宋体" w:hAnsi="宋体" w:eastAsia="宋体" w:cs="宋体"/>
          <w:color w:val="auto"/>
          <w:kern w:val="2"/>
          <w:sz w:val="21"/>
          <w:szCs w:val="21"/>
          <w:highlight w:val="none"/>
          <w:lang w:val="en-US"/>
        </w:rPr>
        <w:t>1</w:t>
      </w:r>
      <w:r>
        <w:rPr>
          <w:rFonts w:hint="default" w:ascii="宋体" w:hAnsi="宋体" w:eastAsia="宋体" w:cs="宋体"/>
          <w:color w:val="auto"/>
          <w:kern w:val="2"/>
          <w:sz w:val="21"/>
          <w:szCs w:val="21"/>
          <w:highlight w:val="none"/>
          <w:lang w:val="en-US" w:eastAsia="zh-CN"/>
        </w:rPr>
        <w:t>0</w:t>
      </w:r>
      <w:r>
        <w:rPr>
          <w:rFonts w:hint="eastAsia" w:ascii="宋体" w:hAnsi="宋体" w:eastAsia="宋体" w:cs="宋体"/>
          <w:color w:val="auto"/>
          <w:kern w:val="2"/>
          <w:sz w:val="21"/>
          <w:szCs w:val="21"/>
          <w:highlight w:val="none"/>
        </w:rPr>
        <w:t>、乙方应定期向甲方汇报服务项目的相关事项，如发生突发性事件，乙方应及时向甲方通报。</w:t>
      </w:r>
    </w:p>
    <w:p w14:paraId="7C12A15B">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default" w:ascii="宋体" w:hAnsi="宋体" w:eastAsia="宋体" w:cs="宋体"/>
          <w:color w:val="auto"/>
          <w:kern w:val="2"/>
          <w:sz w:val="21"/>
          <w:szCs w:val="21"/>
          <w:highlight w:val="none"/>
          <w:lang w:val="en-US"/>
        </w:rPr>
        <w:t>1</w:t>
      </w:r>
      <w:r>
        <w:rPr>
          <w:rFonts w:hint="default"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、乙方需遵守国家劳动法，保障配合服务设备操作人员的合法权益，配合服务设备操作人员的</w:t>
      </w:r>
      <w:r>
        <w:rPr>
          <w:rFonts w:hint="eastAsia" w:ascii="宋体" w:hAnsi="宋体" w:eastAsia="宋体" w:cs="宋体"/>
          <w:color w:val="auto"/>
          <w:kern w:val="2"/>
          <w:sz w:val="21"/>
          <w:szCs w:val="21"/>
          <w:highlight w:val="none"/>
          <w:lang w:val="en-US" w:eastAsia="zh-CN"/>
        </w:rPr>
        <w:t>服务内容</w:t>
      </w:r>
      <w:r>
        <w:rPr>
          <w:rFonts w:hint="eastAsia" w:ascii="宋体" w:hAnsi="宋体" w:eastAsia="宋体" w:cs="宋体"/>
          <w:color w:val="auto"/>
          <w:kern w:val="2"/>
          <w:sz w:val="21"/>
          <w:szCs w:val="21"/>
          <w:highlight w:val="none"/>
        </w:rPr>
        <w:t>和</w:t>
      </w: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rPr>
        <w:t>时间由乙方按照甲方的项目需求进行分配和管理，乙方对配合服务设备操作人员的撤换或辞退等行为不得影响乙方提供的服务质量。</w:t>
      </w:r>
    </w:p>
    <w:p w14:paraId="70D583A4">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default" w:ascii="宋体" w:hAnsi="宋体" w:eastAsia="宋体" w:cs="宋体"/>
          <w:color w:val="auto"/>
          <w:kern w:val="2"/>
          <w:sz w:val="21"/>
          <w:szCs w:val="21"/>
          <w:highlight w:val="none"/>
          <w:lang w:val="en-US"/>
        </w:rPr>
        <w:t>1</w:t>
      </w:r>
      <w:r>
        <w:rPr>
          <w:rFonts w:hint="default"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、乙方应严格执行《中华人民共和国安全生产法》、《企业安全生产标准化基本规范》（</w:t>
      </w: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"http://www.csres.com/detail/292641.html" \t "http://www.csres.com/detail/_blank"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kern w:val="2"/>
          <w:sz w:val="21"/>
          <w:szCs w:val="21"/>
          <w:highlight w:val="none"/>
        </w:rPr>
        <w:t>GB/T 33000-2016</w:t>
      </w:r>
      <w:r>
        <w:rPr>
          <w:rFonts w:hint="eastAsia" w:ascii="宋体" w:hAnsi="宋体" w:eastAsia="宋体" w:cs="宋体"/>
          <w:color w:val="auto"/>
          <w:kern w:val="2"/>
          <w:sz w:val="21"/>
          <w:szCs w:val="21"/>
          <w:highlight w:val="none"/>
        </w:rPr>
        <w:fldChar w:fldCharType="end"/>
      </w:r>
      <w:r>
        <w:rPr>
          <w:rFonts w:hint="eastAsia" w:ascii="宋体" w:hAnsi="宋体" w:eastAsia="宋体" w:cs="宋体"/>
          <w:color w:val="auto"/>
          <w:kern w:val="2"/>
          <w:sz w:val="21"/>
          <w:szCs w:val="21"/>
          <w:highlight w:val="none"/>
        </w:rPr>
        <w:t>）等国家有关安全生产和劳动保护的规范和标准，贯彻执行甲方各项安全生产管理规章制度，建立完善的安全生产和劳动保护体系，熟知作业场所和工作岗位存在的危险因素、防范措施以及事故应急措施，并制定相应的操作规程。</w:t>
      </w:r>
    </w:p>
    <w:p w14:paraId="4D80B6DB">
      <w:pPr>
        <w:autoSpaceDE/>
        <w:autoSpaceDN/>
        <w:adjustRightInd/>
        <w:spacing w:line="360" w:lineRule="auto"/>
        <w:ind w:firstLine="424" w:firstLineChars="202"/>
        <w:jc w:val="both"/>
        <w:outlineLvl w:val="9"/>
        <w:rPr>
          <w:rFonts w:hint="eastAsia" w:ascii="宋体" w:hAnsi="宋体" w:eastAsia="宋体" w:cs="宋体"/>
          <w:color w:val="auto"/>
          <w:kern w:val="2"/>
          <w:sz w:val="21"/>
          <w:szCs w:val="21"/>
          <w:highlight w:val="none"/>
        </w:rPr>
      </w:pPr>
      <w:r>
        <w:rPr>
          <w:rFonts w:hint="default" w:ascii="宋体" w:hAnsi="宋体" w:eastAsia="宋体" w:cs="宋体"/>
          <w:color w:val="auto"/>
          <w:kern w:val="2"/>
          <w:sz w:val="21"/>
          <w:szCs w:val="21"/>
          <w:highlight w:val="none"/>
          <w:lang w:val="en-US"/>
        </w:rPr>
        <w:t>1</w:t>
      </w:r>
      <w:r>
        <w:rPr>
          <w:rFonts w:hint="default"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、乙方应当以自身的技术和劳动力完成项目的主要工作，未经甲方书面同意，乙方不得将本合同部分或全部的权利义务</w:t>
      </w:r>
      <w:r>
        <w:rPr>
          <w:rFonts w:hint="eastAsia" w:ascii="宋体" w:hAnsi="宋体" w:eastAsia="宋体" w:cs="宋体"/>
          <w:color w:val="auto"/>
          <w:kern w:val="2"/>
          <w:sz w:val="21"/>
          <w:szCs w:val="21"/>
          <w:highlight w:val="none"/>
          <w:lang w:val="en-US" w:eastAsia="zh-CN"/>
        </w:rPr>
        <w:t>分包</w:t>
      </w:r>
      <w:r>
        <w:rPr>
          <w:rFonts w:hint="eastAsia" w:ascii="宋体" w:hAnsi="宋体" w:eastAsia="宋体" w:cs="宋体"/>
          <w:color w:val="auto"/>
          <w:kern w:val="2"/>
          <w:sz w:val="21"/>
          <w:szCs w:val="21"/>
          <w:highlight w:val="none"/>
        </w:rPr>
        <w:t>给第三人。</w:t>
      </w:r>
    </w:p>
    <w:p w14:paraId="7F1E9F91">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default" w:ascii="宋体" w:hAnsi="宋体" w:eastAsia="宋体" w:cs="宋体"/>
          <w:color w:val="auto"/>
          <w:kern w:val="2"/>
          <w:sz w:val="21"/>
          <w:szCs w:val="21"/>
          <w:highlight w:val="none"/>
          <w:lang w:val="en-US"/>
        </w:rPr>
        <w:t>1</w:t>
      </w:r>
      <w:r>
        <w:rPr>
          <w:rFonts w:hint="default"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甲方与乙方安排的设备操作人员不存在任何劳动或劳务关系，乙方应对其安排的设备操作人员人身、财产安全及相关行为负完全责任，并提供必要的劳动保护条件等，对其人员的意外工伤、死亡承担责任，负责处理与其人员产生的劳动争议，并承担有关追讨、诉讼及赔偿等费用，甲方无须对这些意外工伤、死亡或劳动争议承担任何责任。乙方应按时足额向设备操作人员发放工资报酬，若因乙方未足额发放工资报酬而导致设备操作人员数量不能满足项目要求的，乙方应立即补充安排充足的服务人员</w:t>
      </w:r>
      <w:r>
        <w:rPr>
          <w:rFonts w:hint="eastAsia" w:ascii="宋体" w:hAnsi="宋体" w:eastAsia="宋体" w:cs="宋体"/>
          <w:color w:val="auto"/>
          <w:kern w:val="2"/>
          <w:sz w:val="21"/>
          <w:szCs w:val="21"/>
          <w:highlight w:val="none"/>
        </w:rPr>
        <w:t>。</w:t>
      </w:r>
    </w:p>
    <w:p w14:paraId="7F508B71">
      <w:pPr>
        <w:autoSpaceDE/>
        <w:autoSpaceDN/>
        <w:adjustRightInd/>
        <w:spacing w:line="360" w:lineRule="auto"/>
        <w:ind w:firstLine="413" w:firstLineChars="196"/>
        <w:jc w:val="both"/>
        <w:outlineLvl w:val="9"/>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第七条 双方的权利与义务</w:t>
      </w:r>
    </w:p>
    <w:p w14:paraId="12C680A8">
      <w:pPr>
        <w:tabs>
          <w:tab w:val="left" w:pos="142"/>
        </w:tabs>
        <w:autoSpaceDE/>
        <w:autoSpaceDN/>
        <w:adjustRightInd/>
        <w:spacing w:line="360" w:lineRule="auto"/>
        <w:ind w:firstLine="422" w:firstLineChars="201"/>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1、甲方权利和义务</w:t>
      </w:r>
    </w:p>
    <w:p w14:paraId="2A04FFF4">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（1）甲方有权要求乙方配合服务设备操作人员遵守职业操守，做好与</w:t>
      </w: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rPr>
        <w:t>内容有关信息的保密工作。</w:t>
      </w:r>
    </w:p>
    <w:p w14:paraId="2E705927">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（2）甲方有权要求乙方根据项目工作需要对配合服务设备操作人员的</w:t>
      </w:r>
      <w:r>
        <w:rPr>
          <w:rFonts w:hint="eastAsia" w:ascii="宋体" w:hAnsi="宋体" w:eastAsia="宋体" w:cs="宋体"/>
          <w:color w:val="auto"/>
          <w:kern w:val="2"/>
          <w:sz w:val="21"/>
          <w:szCs w:val="21"/>
          <w:highlight w:val="none"/>
          <w:lang w:val="en-US" w:eastAsia="zh-CN"/>
        </w:rPr>
        <w:t>服务时间</w:t>
      </w:r>
      <w:r>
        <w:rPr>
          <w:rFonts w:hint="eastAsia" w:ascii="宋体" w:hAnsi="宋体" w:eastAsia="宋体" w:cs="宋体"/>
          <w:color w:val="auto"/>
          <w:kern w:val="2"/>
          <w:sz w:val="21"/>
          <w:szCs w:val="21"/>
          <w:highlight w:val="none"/>
        </w:rPr>
        <w:t>进行合理调整，如乙方需安排配合服务设备操作人员加班的，应符合相关法律法规的规定</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并承担相关的费用</w:t>
      </w:r>
      <w:r>
        <w:rPr>
          <w:rFonts w:hint="eastAsia" w:ascii="宋体" w:hAnsi="宋体" w:eastAsia="宋体" w:cs="宋体"/>
          <w:color w:val="auto"/>
          <w:kern w:val="2"/>
          <w:sz w:val="21"/>
          <w:szCs w:val="21"/>
          <w:highlight w:val="none"/>
        </w:rPr>
        <w:t>。</w:t>
      </w:r>
    </w:p>
    <w:p w14:paraId="04579F78">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（3）与乙方共同确认污泥减量化实际产量。</w:t>
      </w:r>
    </w:p>
    <w:p w14:paraId="05986024">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有权不定期地对各处理系统进行检查、巡查、巡视等，有权对各种泥样、水样进行取样检测、分析。如发现乙方存在未按合同及附件相关文件规定执行，或执行内容不符合设计和规范要求行为的（包括但不限于系统操作不当，设备使用不当等），甲方有权要求乙方限期改正等，由此产生的费用由乙方全部承担。</w:t>
      </w:r>
    </w:p>
    <w:p w14:paraId="57143CC6">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（5）监督、指导乙方进行运营管理工作，及时纠正乙方出现问题，甲方有权</w:t>
      </w:r>
      <w:r>
        <w:rPr>
          <w:rFonts w:hint="eastAsia" w:ascii="宋体" w:hAnsi="宋体" w:eastAsia="宋体" w:cs="宋体"/>
          <w:color w:val="auto"/>
          <w:kern w:val="2"/>
          <w:sz w:val="21"/>
          <w:szCs w:val="21"/>
          <w:highlight w:val="none"/>
          <w:lang w:val="en-US" w:eastAsia="zh-CN"/>
        </w:rPr>
        <w:t>对</w:t>
      </w:r>
      <w:r>
        <w:rPr>
          <w:rFonts w:hint="eastAsia" w:ascii="宋体" w:hAnsi="宋体" w:eastAsia="宋体" w:cs="宋体"/>
          <w:color w:val="auto"/>
          <w:kern w:val="2"/>
          <w:sz w:val="21"/>
          <w:szCs w:val="21"/>
          <w:highlight w:val="none"/>
        </w:rPr>
        <w:t>乙方不符合要求的问题提出书面整改意见，乙方应在甲方规定的时间内完成整改。</w:t>
      </w:r>
    </w:p>
    <w:p w14:paraId="149EFB56">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（6）甲方认为乙方有任何违反或可能违反本合同行为，甲方有权提出书面意见要求乙方限期整改。乙方应在收到甲方的书面意见后10个工作日内，以书面形式将其整改的措施和结果回复甲方。</w:t>
      </w:r>
    </w:p>
    <w:p w14:paraId="3C685A38">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（7）甲方不得将本合同的内容向甲乙双方以外的、与签订和履行本合同无关的任何第三方透露，不得泄露乙方的商业秘密（包括本合同及其附件和合同签订前的各项方案）。</w:t>
      </w:r>
    </w:p>
    <w:p w14:paraId="7CDD003B">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（8）本合同不具排他性，甲方具有将本合同项下的污泥脱水减量配合服务委托其他有资质的第三方服务的权利。</w:t>
      </w:r>
    </w:p>
    <w:p w14:paraId="645DC766">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（9）根据本合同约定，乙方应支付的违约金、赔偿金、费用等，甲方有权从未支付的配合服务费中直接抵扣。</w:t>
      </w:r>
    </w:p>
    <w:p w14:paraId="4E1760DB">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w:t>
      </w:r>
      <w:r>
        <w:rPr>
          <w:rFonts w:hint="eastAsia" w:ascii="宋体" w:hAnsi="宋体" w:eastAsia="宋体" w:cs="宋体"/>
          <w:color w:val="auto"/>
          <w:kern w:val="2"/>
          <w:sz w:val="21"/>
          <w:szCs w:val="21"/>
          <w:highlight w:val="none"/>
          <w:lang w:val="en-US" w:eastAsia="zh-CN"/>
        </w:rPr>
        <w:t>在乙方无违约的情况下，</w:t>
      </w:r>
      <w:r>
        <w:rPr>
          <w:rFonts w:hint="eastAsia" w:ascii="宋体" w:hAnsi="宋体" w:eastAsia="宋体" w:cs="宋体"/>
          <w:color w:val="auto"/>
          <w:kern w:val="2"/>
          <w:sz w:val="21"/>
          <w:szCs w:val="21"/>
          <w:highlight w:val="none"/>
        </w:rPr>
        <w:t>甲方按照既定的审批支付程序，及时办理配合服务费的支付手续。</w:t>
      </w:r>
    </w:p>
    <w:p w14:paraId="04892550">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w:t>
      </w:r>
      <w:r>
        <w:rPr>
          <w:rFonts w:hint="eastAsia" w:ascii="宋体" w:hAnsi="宋体" w:eastAsia="宋体" w:cs="宋体"/>
          <w:color w:val="auto"/>
          <w:kern w:val="2"/>
          <w:sz w:val="21"/>
          <w:szCs w:val="21"/>
          <w:highlight w:val="none"/>
          <w:lang w:val="en-US" w:eastAsia="zh-CN"/>
        </w:rPr>
        <w:t>询价</w:t>
      </w:r>
      <w:r>
        <w:rPr>
          <w:rFonts w:hint="eastAsia" w:ascii="宋体" w:hAnsi="宋体" w:eastAsia="宋体" w:cs="宋体"/>
          <w:color w:val="auto"/>
          <w:kern w:val="2"/>
          <w:sz w:val="21"/>
          <w:szCs w:val="21"/>
          <w:highlight w:val="none"/>
        </w:rPr>
        <w:t>文件、本合同文件及附件内容约定的甲方其他权利义务。</w:t>
      </w:r>
    </w:p>
    <w:p w14:paraId="5FB248E7">
      <w:pPr>
        <w:tabs>
          <w:tab w:val="left" w:pos="142"/>
        </w:tabs>
        <w:autoSpaceDE/>
        <w:autoSpaceDN/>
        <w:adjustRightInd/>
        <w:spacing w:line="360" w:lineRule="auto"/>
        <w:ind w:firstLine="422" w:firstLineChars="201"/>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2、乙方权利和义务</w:t>
      </w:r>
    </w:p>
    <w:p w14:paraId="4CD50267">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（1）乙方应根据项目点生产情况，安排充足的配合服务设备操作人员，必须满足污水处理厂的污泥脱水需求，且不论项目点是否停车，乙方需保持</w:t>
      </w:r>
      <w:r>
        <w:rPr>
          <w:rFonts w:hint="eastAsia" w:ascii="宋体" w:hAnsi="宋体" w:eastAsia="宋体" w:cs="宋体"/>
          <w:color w:val="auto"/>
          <w:kern w:val="2"/>
          <w:sz w:val="21"/>
          <w:szCs w:val="21"/>
          <w:highlight w:val="none"/>
          <w:lang w:val="en-US" w:eastAsia="zh-CN"/>
        </w:rPr>
        <w:t>每个项目</w:t>
      </w:r>
      <w:r>
        <w:rPr>
          <w:rFonts w:hint="eastAsia" w:ascii="宋体" w:hAnsi="宋体" w:eastAsia="宋体" w:cs="宋体"/>
          <w:color w:val="auto"/>
          <w:kern w:val="2"/>
          <w:sz w:val="21"/>
          <w:szCs w:val="21"/>
          <w:highlight w:val="none"/>
        </w:rPr>
        <w:t>24小时必须有人员值班，每班至少1人。</w:t>
      </w:r>
    </w:p>
    <w:p w14:paraId="07F0E9E5">
      <w:pPr>
        <w:autoSpaceDE/>
        <w:autoSpaceDN/>
        <w:adjustRightInd/>
        <w:spacing w:line="360" w:lineRule="auto"/>
        <w:ind w:firstLine="424" w:firstLineChars="202"/>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（2）乙方应按甲方的要求连续不断的使用甲方提供的污泥脱水减量设备进行生产，若乙方出现人力不足时，乙方有义务增加人员，以满足项目需求。</w:t>
      </w:r>
    </w:p>
    <w:p w14:paraId="4BC61E7C">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乙方接到甲方《进场通知书》后10个工作日内</w:t>
      </w:r>
      <w:r>
        <w:rPr>
          <w:rFonts w:hint="eastAsia" w:ascii="宋体" w:hAnsi="宋体" w:eastAsia="宋体" w:cs="宋体"/>
          <w:color w:val="auto"/>
          <w:kern w:val="2"/>
          <w:sz w:val="21"/>
          <w:szCs w:val="21"/>
          <w:highlight w:val="none"/>
        </w:rPr>
        <w:t>，乙方应根据项目点生产情况</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安排满足污水厂的污泥脱水需求的</w:t>
      </w:r>
      <w:r>
        <w:rPr>
          <w:rFonts w:hint="eastAsia" w:ascii="宋体" w:hAnsi="宋体" w:eastAsia="宋体" w:cs="宋体"/>
          <w:color w:val="auto"/>
          <w:kern w:val="2"/>
          <w:sz w:val="21"/>
          <w:szCs w:val="21"/>
          <w:highlight w:val="none"/>
        </w:rPr>
        <w:t>配合服务设备操作人员，向配合服务设备操作人员如实说明甲方的</w:t>
      </w: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rPr>
        <w:t>要求及</w:t>
      </w: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rPr>
        <w:t>环境，处理配合服务设备操作人员涉及劳动关系的相关事宜。如乙方配合服务设备操作人员在服务过程中发生工伤事件或意外事故的，由乙方依法妥善处理，承担全部责任并支付全部费用，并应确保不影响本项目的正常运行。如因此导致甲方损失的，乙方应承担全部赔偿责任。</w:t>
      </w:r>
    </w:p>
    <w:p w14:paraId="0FB16654">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）未经甲方书面同意，乙方不得更换项目负责人员、技术服务人员，否则视为违约。</w:t>
      </w:r>
    </w:p>
    <w:p w14:paraId="27AC60C1">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）乙方应按照甲方制定的设备生产工艺参数执行落实，保证满足污泥处理量及含水率要求。</w:t>
      </w:r>
    </w:p>
    <w:p w14:paraId="4FC466C2">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乙方应严格执行本合同服务范围内甲方、污泥产生单位及污水处理厂的管理规章制度，并根据甲方的生产调度安排，配合甲方进行本合同项目的污泥脱水的生产运营，不能对项目服务范围内的污水处理厂的正常生产运营、出水达标造成影响。</w:t>
      </w:r>
    </w:p>
    <w:p w14:paraId="67AB47A5">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乙方应</w:t>
      </w:r>
      <w:r>
        <w:rPr>
          <w:rFonts w:hint="eastAsia" w:ascii="宋体" w:hAnsi="宋体" w:eastAsia="宋体" w:cs="宋体"/>
          <w:color w:val="auto"/>
          <w:kern w:val="2"/>
          <w:sz w:val="21"/>
          <w:szCs w:val="21"/>
          <w:highlight w:val="none"/>
        </w:rPr>
        <w:t>建立及完善符合本项目实施所要求的内部管理制度，如因质量问题、操作不当或乙方自身管理原因而造成一切责任及经济损失由乙方承担。</w:t>
      </w:r>
    </w:p>
    <w:p w14:paraId="1192CE86">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）在服务范围内按规范操作运行各处理系统，并做好各处理系统及配套设施的保护工作。若因乙方防护不力而造成损失，一切责任及经济损失由乙方承担。</w:t>
      </w:r>
    </w:p>
    <w:p w14:paraId="01D89AE6">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rPr>
        <w:t>）乙方应当严格按照本合同约定和甲方确定的服务要求开展污泥脱水减量配合服务业务，提供污泥脱水减量配合服务。在污泥脱水减量配合服务业务开展过程中，未经甲方许可，乙方不得影响甲方其他业务的开展，不得安排配合服务设备操作人员进行与污泥脱水减量配合服务内容无关的工作。</w:t>
      </w:r>
    </w:p>
    <w:p w14:paraId="6680187B">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乙方应对配合服务设备操作人员进行职业道德教育，监督检查配合服务设备操作人员执行甲方规章制度的情况，正确和梳理操作甲方设备设施开展污泥脱水减量配合服务工作，对违规违法员工进行处理，维护甲方正常的工作、业务秩序。</w:t>
      </w:r>
    </w:p>
    <w:p w14:paraId="6EA35824">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）在本合同履行期间，乙方应承担项目的安全管理责任。由于乙方怠于履行安全管理义务或存在其它服务不当行为导致甲方或第三人财产损失、安全事故或人身损害事件的，由乙方承担全部责任和赔偿。</w:t>
      </w:r>
    </w:p>
    <w:p w14:paraId="33154475">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）除非征得甲方书面许可，乙方不得随意调换乙方配合服务设备操作人员的</w:t>
      </w:r>
      <w:r>
        <w:rPr>
          <w:rFonts w:hint="eastAsia" w:ascii="宋体" w:hAnsi="宋体" w:eastAsia="宋体" w:cs="宋体"/>
          <w:color w:val="auto"/>
          <w:kern w:val="2"/>
          <w:sz w:val="21"/>
          <w:szCs w:val="21"/>
          <w:highlight w:val="none"/>
          <w:lang w:val="en-US" w:eastAsia="zh-CN"/>
        </w:rPr>
        <w:t>服务内容</w:t>
      </w:r>
      <w:r>
        <w:rPr>
          <w:rFonts w:hint="eastAsia" w:ascii="宋体" w:hAnsi="宋体" w:eastAsia="宋体" w:cs="宋体"/>
          <w:color w:val="auto"/>
          <w:kern w:val="2"/>
          <w:sz w:val="21"/>
          <w:szCs w:val="21"/>
          <w:highlight w:val="none"/>
        </w:rPr>
        <w:t>，更不得随意更换乙方配合服务设备操作人员（乙方配合服务设备操作人员提出辞职或因服务不达标被乙方进行岗位调整的情况除外，但乙方应及时通知甲方上述情形）。</w:t>
      </w:r>
    </w:p>
    <w:p w14:paraId="7DCD6AB3">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严格遵守有关安全管理规定，严格按相关安全标准组织服务和应急抢险工作，采取必要的安全防护措施，消除事故隐患。由于乙方服务不当、安全措施不力造成财产、人身及安全事故的，其责任和因此发生的费用，由乙方承担。</w:t>
      </w:r>
    </w:p>
    <w:p w14:paraId="4F7C0AA5">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）乙方应根据甲方的要求，如实记录</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生产</w:t>
      </w:r>
      <w:r>
        <w:rPr>
          <w:rFonts w:hint="eastAsia" w:ascii="宋体" w:hAnsi="宋体" w:eastAsia="宋体" w:cs="宋体"/>
          <w:color w:val="auto"/>
          <w:kern w:val="2"/>
          <w:sz w:val="21"/>
          <w:szCs w:val="21"/>
          <w:highlight w:val="none"/>
          <w:lang w:val="en-US" w:eastAsia="zh-CN"/>
        </w:rPr>
        <w:t>日报表</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生产</w:t>
      </w:r>
      <w:r>
        <w:rPr>
          <w:rFonts w:hint="eastAsia" w:ascii="宋体" w:hAnsi="宋体" w:eastAsia="宋体" w:cs="宋体"/>
          <w:color w:val="auto"/>
          <w:kern w:val="2"/>
          <w:sz w:val="21"/>
          <w:szCs w:val="21"/>
          <w:highlight w:val="none"/>
          <w:lang w:val="en-US" w:eastAsia="zh-CN"/>
        </w:rPr>
        <w:t>日报表</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应</w:t>
      </w:r>
      <w:r>
        <w:rPr>
          <w:rFonts w:hint="eastAsia" w:ascii="宋体" w:hAnsi="宋体" w:eastAsia="宋体" w:cs="宋体"/>
          <w:color w:val="auto"/>
          <w:kern w:val="2"/>
          <w:sz w:val="21"/>
          <w:szCs w:val="21"/>
          <w:highlight w:val="none"/>
        </w:rPr>
        <w:t>包含日常生产中的主要设备及配套设备的运行参数、处理量、药剂使用量、能源使用量、泥饼产生量</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含水率</w:t>
      </w:r>
      <w:r>
        <w:rPr>
          <w:rFonts w:hint="eastAsia" w:ascii="宋体" w:hAnsi="宋体" w:eastAsia="宋体" w:cs="宋体"/>
          <w:color w:val="auto"/>
          <w:kern w:val="2"/>
          <w:sz w:val="21"/>
          <w:szCs w:val="21"/>
          <w:highlight w:val="none"/>
        </w:rPr>
        <w:t>等。所有与本合同履行相关的原始数据（包括但不限于过磅单、含水率检测记录、现场取样影像、设备运行日志、监控视频、现场照片、维护记录等）及其衍生成果的知识产权、占有权及使用权均归属于甲方</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每月10号前</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乙方应将</w:t>
      </w:r>
      <w:r>
        <w:rPr>
          <w:rFonts w:hint="eastAsia" w:ascii="宋体" w:hAnsi="宋体" w:eastAsia="宋体" w:cs="宋体"/>
          <w:color w:val="auto"/>
          <w:kern w:val="2"/>
          <w:sz w:val="21"/>
          <w:szCs w:val="21"/>
          <w:highlight w:val="none"/>
        </w:rPr>
        <w:t>各项目点《生产日报表》统一交由甲方保存。</w:t>
      </w:r>
    </w:p>
    <w:p w14:paraId="5DC5E8A7">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）乙方应定期向甲方</w:t>
      </w:r>
      <w:r>
        <w:rPr>
          <w:rFonts w:hint="eastAsia" w:ascii="宋体" w:hAnsi="宋体" w:eastAsia="宋体" w:cs="宋体"/>
          <w:color w:val="auto"/>
          <w:kern w:val="2"/>
          <w:sz w:val="21"/>
          <w:szCs w:val="21"/>
          <w:highlight w:val="none"/>
          <w:lang w:val="en-US" w:eastAsia="zh-CN"/>
        </w:rPr>
        <w:t>汇报</w:t>
      </w:r>
      <w:r>
        <w:rPr>
          <w:rFonts w:hint="eastAsia" w:ascii="宋体" w:hAnsi="宋体" w:eastAsia="宋体" w:cs="宋体"/>
          <w:color w:val="auto"/>
          <w:kern w:val="2"/>
          <w:sz w:val="21"/>
          <w:szCs w:val="21"/>
          <w:highlight w:val="none"/>
        </w:rPr>
        <w:t>污泥脱水减量配合服务项目的相关事项，如发生突发性事件，乙方应及时向甲方通报。乙方及其工作人员及配合服务设备操作人员在工作过程中发现存在安全隐患的，应及时向甲方上报，并做好相应预防工作。</w:t>
      </w:r>
    </w:p>
    <w:p w14:paraId="6BBF1A7F">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）乙方有权按本合同约定按时足额获取污泥脱水减量配合服务费用。</w:t>
      </w:r>
    </w:p>
    <w:p w14:paraId="2F3F9C75">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）乙方不得将本合同的内容向甲乙双方以外的，与签订和履行本合同无关的任何第三方透露，不得泄露甲方的商业秘密（包括本合同及其附件和合同签订前的各项方案）。</w:t>
      </w:r>
    </w:p>
    <w:p w14:paraId="0550FF75">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）禁止乙方将全部的权利义务转让给第三人；未经甲方书面同意，乙方不得将本合同项下乙方的部分权利义务</w:t>
      </w:r>
      <w:r>
        <w:rPr>
          <w:rFonts w:hint="eastAsia" w:ascii="宋体" w:hAnsi="宋体" w:eastAsia="宋体" w:cs="宋体"/>
          <w:color w:val="auto"/>
          <w:kern w:val="2"/>
          <w:sz w:val="21"/>
          <w:szCs w:val="21"/>
          <w:highlight w:val="none"/>
          <w:lang w:val="en-US" w:eastAsia="zh-CN"/>
        </w:rPr>
        <w:t>分包</w:t>
      </w:r>
      <w:r>
        <w:rPr>
          <w:rFonts w:hint="eastAsia" w:ascii="宋体" w:hAnsi="宋体" w:eastAsia="宋体" w:cs="宋体"/>
          <w:color w:val="auto"/>
          <w:kern w:val="2"/>
          <w:sz w:val="21"/>
          <w:szCs w:val="21"/>
          <w:highlight w:val="none"/>
        </w:rPr>
        <w:t>给第三人。</w:t>
      </w:r>
    </w:p>
    <w:p w14:paraId="30786EB2">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询价</w:t>
      </w:r>
      <w:r>
        <w:rPr>
          <w:rFonts w:hint="eastAsia" w:ascii="宋体" w:hAnsi="宋体" w:eastAsia="宋体" w:cs="宋体"/>
          <w:color w:val="auto"/>
          <w:kern w:val="2"/>
          <w:sz w:val="21"/>
          <w:szCs w:val="21"/>
          <w:highlight w:val="none"/>
        </w:rPr>
        <w:t>文件、本合同文件及附件内容约定的乙方其他权利义务。</w:t>
      </w:r>
    </w:p>
    <w:p w14:paraId="4ADB7CBA">
      <w:pPr>
        <w:widowControl/>
        <w:autoSpaceDE/>
        <w:autoSpaceDN/>
        <w:adjustRightInd/>
        <w:spacing w:line="360" w:lineRule="auto"/>
        <w:ind w:firstLine="420" w:firstLineChars="200"/>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20</w:t>
      </w:r>
      <w:r>
        <w:rPr>
          <w:rFonts w:hint="eastAsia" w:ascii="宋体" w:hAnsi="宋体" w:eastAsia="宋体" w:cs="宋体"/>
          <w:color w:val="auto"/>
          <w:kern w:val="2"/>
          <w:sz w:val="21"/>
          <w:szCs w:val="21"/>
          <w:highlight w:val="none"/>
        </w:rPr>
        <w:t>）</w:t>
      </w:r>
      <w:bookmarkStart w:id="13" w:name="OLE_LINK3"/>
      <w:r>
        <w:rPr>
          <w:rFonts w:hint="eastAsia" w:ascii="宋体" w:hAnsi="宋体" w:eastAsia="宋体" w:cs="宋体"/>
          <w:color w:val="auto"/>
          <w:kern w:val="2"/>
          <w:sz w:val="21"/>
          <w:szCs w:val="21"/>
          <w:highlight w:val="none"/>
        </w:rPr>
        <w:t>甲方通过银行转账或银行承兑汇票支付服务费时</w:t>
      </w:r>
      <w:bookmarkEnd w:id="13"/>
      <w:r>
        <w:rPr>
          <w:rFonts w:hint="eastAsia" w:ascii="宋体" w:hAnsi="宋体" w:eastAsia="宋体" w:cs="宋体"/>
          <w:color w:val="auto"/>
          <w:kern w:val="2"/>
          <w:sz w:val="21"/>
          <w:szCs w:val="21"/>
          <w:highlight w:val="none"/>
        </w:rPr>
        <w:t>，乙方还应根据相关法律法规的规定履行以下义务：</w:t>
      </w:r>
    </w:p>
    <w:p w14:paraId="69ACF93F">
      <w:pPr>
        <w:widowControl/>
        <w:autoSpaceDE/>
        <w:autoSpaceDN/>
        <w:adjustRightInd/>
        <w:spacing w:line="360" w:lineRule="auto"/>
        <w:ind w:firstLine="420" w:firstLineChars="200"/>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（A）乙方不得更改票据金额、日期、收款人名称，更改的票据无效。对票据上的其他记载事项，甲方可以更改，更改时应当由甲方签章证明。</w:t>
      </w:r>
    </w:p>
    <w:p w14:paraId="42F42C11">
      <w:pPr>
        <w:widowControl/>
        <w:autoSpaceDE/>
        <w:autoSpaceDN/>
        <w:adjustRightInd/>
        <w:spacing w:line="360" w:lineRule="auto"/>
        <w:ind w:firstLine="420" w:firstLineChars="200"/>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（B）乙方应自汇票到期前十日内持汇票向汇票指定银行提示付款。乙方向银行申请汇票贴现的，贴现利息以及相关手续费用等均由乙方自行承担，甲方无需承担因此产生的利息、手续费等任何费用。</w:t>
      </w:r>
    </w:p>
    <w:p w14:paraId="361F5E15">
      <w:pPr>
        <w:widowControl/>
        <w:autoSpaceDE/>
        <w:autoSpaceDN/>
        <w:adjustRightInd/>
        <w:spacing w:line="360" w:lineRule="auto"/>
        <w:ind w:firstLine="420" w:firstLineChars="200"/>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（C）乙方获得付款的，应当在汇票上签收，并将汇票交给银行。乙方委托银行收款的，受委托的银行将代收的汇票金额转账收入乙方账户的，视同签收。</w:t>
      </w:r>
    </w:p>
    <w:p w14:paraId="586E7A3B">
      <w:pPr>
        <w:widowControl/>
        <w:autoSpaceDE/>
        <w:autoSpaceDN/>
        <w:adjustRightInd/>
        <w:spacing w:line="360" w:lineRule="auto"/>
        <w:ind w:firstLine="420" w:firstLineChars="200"/>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D）汇票到期被拒绝付款的，自被银行拒绝付款之日起六个月内，乙方可以对甲方行使追索权。乙方行使追索权时，应当提供被拒绝承兑或者被拒绝付款的有关证明。乙方不能出示拒绝证明、退票理由书或者未按照规定期限提供其他合法证明的，丧失对甲方的追索权。</w:t>
      </w:r>
    </w:p>
    <w:p w14:paraId="7BF8254D">
      <w:pPr>
        <w:widowControl/>
        <w:autoSpaceDE/>
        <w:autoSpaceDN/>
        <w:adjustRightInd/>
        <w:spacing w:line="360" w:lineRule="auto"/>
        <w:ind w:firstLine="420" w:firstLineChars="200"/>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（E）本合同项下的汇票以本合同的真实合法交易关系为基础，乙方不履行合同约定义务的，甲方有权拒绝向乙方付款。</w:t>
      </w:r>
    </w:p>
    <w:p w14:paraId="08E1BB3E">
      <w:pPr>
        <w:widowControl/>
        <w:autoSpaceDE/>
        <w:autoSpaceDN/>
        <w:adjustRightInd/>
        <w:spacing w:line="360" w:lineRule="auto"/>
        <w:ind w:firstLine="420" w:firstLineChars="200"/>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（F）乙方不得提供伪造或变造的票据向银行提示付款，否则，乙方除需依法承担相应的法律责任外，甲方有权追究乙方违约责任，并要求乙方支付1万元违约金，如甲方因此遭受损失的，乙方还应予全额赔偿。</w:t>
      </w:r>
    </w:p>
    <w:p w14:paraId="4C9FE410">
      <w:pPr>
        <w:widowControl/>
        <w:autoSpaceDE/>
        <w:autoSpaceDN/>
        <w:adjustRightInd/>
        <w:spacing w:line="360" w:lineRule="auto"/>
        <w:ind w:firstLine="420" w:firstLineChars="200"/>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21</w:t>
      </w:r>
      <w:r>
        <w:rPr>
          <w:rFonts w:hint="eastAsia" w:ascii="宋体" w:hAnsi="宋体" w:eastAsia="宋体" w:cs="宋体"/>
          <w:color w:val="auto"/>
          <w:kern w:val="2"/>
          <w:sz w:val="21"/>
          <w:szCs w:val="21"/>
          <w:highlight w:val="none"/>
        </w:rPr>
        <w:t>）合同文件及附件内容约定的乙方其他权利义务。</w:t>
      </w:r>
    </w:p>
    <w:p w14:paraId="6465D5FE">
      <w:pPr>
        <w:autoSpaceDE/>
        <w:autoSpaceDN/>
        <w:adjustRightInd/>
        <w:spacing w:line="360" w:lineRule="auto"/>
        <w:ind w:firstLine="413" w:firstLineChars="196"/>
        <w:jc w:val="both"/>
        <w:outlineLvl w:val="9"/>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第</w:t>
      </w:r>
      <w:r>
        <w:rPr>
          <w:rFonts w:hint="eastAsia" w:ascii="宋体" w:hAnsi="宋体" w:eastAsia="宋体" w:cs="宋体"/>
          <w:b/>
          <w:color w:val="auto"/>
          <w:kern w:val="2"/>
          <w:sz w:val="21"/>
          <w:szCs w:val="21"/>
          <w:highlight w:val="none"/>
          <w:lang w:val="en-US" w:eastAsia="zh-CN"/>
        </w:rPr>
        <w:t>八</w:t>
      </w:r>
      <w:r>
        <w:rPr>
          <w:rFonts w:hint="eastAsia" w:ascii="宋体" w:hAnsi="宋体" w:eastAsia="宋体" w:cs="宋体"/>
          <w:b/>
          <w:color w:val="auto"/>
          <w:kern w:val="2"/>
          <w:sz w:val="21"/>
          <w:szCs w:val="21"/>
          <w:highlight w:val="none"/>
        </w:rPr>
        <w:t>条  违约责任</w:t>
      </w:r>
    </w:p>
    <w:p w14:paraId="08826CC1">
      <w:pPr>
        <w:autoSpaceDE/>
        <w:autoSpaceDN/>
        <w:adjustRightInd/>
        <w:spacing w:line="360" w:lineRule="auto"/>
        <w:ind w:firstLine="420" w:firstLineChars="200"/>
        <w:jc w:val="both"/>
        <w:outlineLvl w:val="9"/>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1、乙方接到</w:t>
      </w:r>
      <w:r>
        <w:rPr>
          <w:rFonts w:hint="eastAsia" w:ascii="宋体" w:hAnsi="宋体" w:eastAsia="宋体" w:cs="宋体"/>
          <w:bCs/>
          <w:color w:val="auto"/>
          <w:kern w:val="2"/>
          <w:sz w:val="21"/>
          <w:szCs w:val="21"/>
          <w:highlight w:val="none"/>
          <w:lang w:val="en-US" w:eastAsia="zh-CN"/>
        </w:rPr>
        <w:t>甲方《进场通知书》</w:t>
      </w:r>
      <w:r>
        <w:rPr>
          <w:rFonts w:hint="eastAsia" w:ascii="宋体" w:hAnsi="宋体" w:eastAsia="宋体" w:cs="宋体"/>
          <w:bCs/>
          <w:color w:val="auto"/>
          <w:kern w:val="2"/>
          <w:sz w:val="21"/>
          <w:szCs w:val="21"/>
          <w:highlight w:val="none"/>
        </w:rPr>
        <w:t>后，无正当理由未按本合同约定的要求开展污泥脱水减量配合服务工作的，</w:t>
      </w:r>
      <w:r>
        <w:rPr>
          <w:rFonts w:hint="eastAsia" w:ascii="宋体" w:hAnsi="宋体" w:eastAsia="宋体" w:cs="宋体"/>
          <w:color w:val="auto"/>
          <w:kern w:val="2"/>
          <w:sz w:val="21"/>
          <w:szCs w:val="21"/>
          <w:highlight w:val="none"/>
        </w:rPr>
        <w:t>乙方应按照3,00</w:t>
      </w:r>
      <w:r>
        <w:rPr>
          <w:rFonts w:hint="eastAsia" w:ascii="宋体" w:hAnsi="宋体" w:eastAsia="宋体" w:cs="宋体"/>
          <w:color w:val="auto"/>
          <w:kern w:val="2"/>
          <w:sz w:val="21"/>
          <w:szCs w:val="21"/>
          <w:highlight w:val="none"/>
          <w:lang w:val="en-US" w:eastAsia="zh-CN"/>
        </w:rPr>
        <w:t>0</w:t>
      </w:r>
      <w:r>
        <w:rPr>
          <w:rFonts w:hint="eastAsia" w:ascii="宋体" w:hAnsi="宋体" w:eastAsia="宋体" w:cs="宋体"/>
          <w:color w:val="auto"/>
          <w:kern w:val="2"/>
          <w:sz w:val="21"/>
          <w:szCs w:val="21"/>
          <w:highlight w:val="none"/>
        </w:rPr>
        <w:t>元/</w:t>
      </w:r>
      <w:r>
        <w:rPr>
          <w:rFonts w:hint="eastAsia" w:ascii="宋体" w:hAnsi="宋体" w:eastAsia="宋体" w:cs="宋体"/>
          <w:color w:val="auto"/>
          <w:kern w:val="2"/>
          <w:sz w:val="21"/>
          <w:szCs w:val="21"/>
          <w:highlight w:val="none"/>
          <w:lang w:val="en-US" w:eastAsia="zh-CN"/>
        </w:rPr>
        <w:t>日</w:t>
      </w:r>
      <w:r>
        <w:rPr>
          <w:rFonts w:hint="eastAsia" w:ascii="宋体" w:hAnsi="宋体" w:eastAsia="宋体" w:cs="宋体"/>
          <w:color w:val="auto"/>
          <w:kern w:val="2"/>
          <w:sz w:val="21"/>
          <w:szCs w:val="21"/>
          <w:highlight w:val="none"/>
        </w:rPr>
        <w:t>向甲方支付违约金，逾期违约金累计比例不超过</w:t>
      </w:r>
      <w:r>
        <w:rPr>
          <w:rFonts w:hint="eastAsia" w:ascii="宋体" w:hAnsi="宋体" w:eastAsia="宋体" w:cs="宋体"/>
          <w:color w:val="auto"/>
          <w:kern w:val="2"/>
          <w:sz w:val="21"/>
          <w:szCs w:val="21"/>
          <w:highlight w:val="none"/>
          <w:lang w:val="en-US" w:eastAsia="zh-CN"/>
        </w:rPr>
        <w:t>当月服务费</w:t>
      </w:r>
      <w:r>
        <w:rPr>
          <w:rFonts w:hint="eastAsia" w:ascii="宋体" w:hAnsi="宋体" w:eastAsia="宋体" w:cs="宋体"/>
          <w:color w:val="auto"/>
          <w:kern w:val="2"/>
          <w:sz w:val="21"/>
          <w:szCs w:val="21"/>
          <w:highlight w:val="none"/>
        </w:rPr>
        <w:t>的【</w:t>
      </w:r>
      <w:r>
        <w:rPr>
          <w:rFonts w:hint="eastAsia" w:ascii="宋体" w:hAnsi="宋体" w:eastAsia="宋体" w:cs="宋体"/>
          <w:color w:val="auto"/>
          <w:kern w:val="2"/>
          <w:sz w:val="21"/>
          <w:szCs w:val="21"/>
          <w:highlight w:val="none"/>
          <w:lang w:val="en-US" w:eastAsia="zh-CN"/>
        </w:rPr>
        <w:t>30</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乙方逾期10日未能</w:t>
      </w:r>
      <w:r>
        <w:rPr>
          <w:rFonts w:hint="eastAsia" w:ascii="宋体" w:hAnsi="宋体" w:eastAsia="宋体" w:cs="宋体"/>
          <w:color w:val="auto"/>
          <w:kern w:val="2"/>
          <w:sz w:val="21"/>
          <w:szCs w:val="21"/>
          <w:highlight w:val="none"/>
          <w:lang w:val="en-US" w:eastAsia="zh-CN"/>
        </w:rPr>
        <w:t>按本合同要求</w:t>
      </w:r>
      <w:r>
        <w:rPr>
          <w:rFonts w:hint="eastAsia" w:ascii="宋体" w:hAnsi="宋体" w:eastAsia="宋体" w:cs="宋体"/>
          <w:color w:val="auto"/>
          <w:kern w:val="2"/>
          <w:sz w:val="21"/>
          <w:szCs w:val="21"/>
          <w:highlight w:val="none"/>
        </w:rPr>
        <w:t>开展污泥脱水减量配合服务工作</w:t>
      </w:r>
      <w:r>
        <w:rPr>
          <w:rFonts w:hint="eastAsia" w:ascii="宋体" w:hAnsi="宋体" w:eastAsia="宋体" w:cs="宋体"/>
          <w:bCs/>
          <w:color w:val="auto"/>
          <w:kern w:val="2"/>
          <w:sz w:val="21"/>
          <w:szCs w:val="21"/>
          <w:highlight w:val="none"/>
        </w:rPr>
        <w:t>的</w:t>
      </w:r>
      <w:r>
        <w:rPr>
          <w:rFonts w:hint="eastAsia" w:ascii="宋体" w:hAnsi="宋体" w:eastAsia="宋体" w:cs="宋体"/>
          <w:color w:val="auto"/>
          <w:kern w:val="2"/>
          <w:sz w:val="21"/>
          <w:szCs w:val="21"/>
          <w:highlight w:val="none"/>
        </w:rPr>
        <w:t>，在乙方根据前述约定支付违约金</w:t>
      </w:r>
      <w:r>
        <w:rPr>
          <w:rFonts w:hint="eastAsia" w:ascii="宋体" w:hAnsi="宋体" w:eastAsia="宋体" w:cs="宋体"/>
          <w:color w:val="auto"/>
          <w:kern w:val="2"/>
          <w:sz w:val="21"/>
          <w:szCs w:val="21"/>
          <w:highlight w:val="none"/>
          <w:lang w:val="en-US" w:eastAsia="zh-CN"/>
        </w:rPr>
        <w:t>的同时</w:t>
      </w:r>
      <w:r>
        <w:rPr>
          <w:rFonts w:hint="eastAsia" w:ascii="宋体" w:hAnsi="宋体" w:eastAsia="宋体" w:cs="宋体"/>
          <w:color w:val="auto"/>
          <w:kern w:val="2"/>
          <w:sz w:val="21"/>
          <w:szCs w:val="21"/>
          <w:highlight w:val="none"/>
        </w:rPr>
        <w:t>，甲方有权单方解除合同，</w:t>
      </w:r>
      <w:r>
        <w:rPr>
          <w:rFonts w:hint="eastAsia" w:ascii="宋体" w:hAnsi="宋体" w:eastAsia="宋体" w:cs="宋体"/>
          <w:bCs/>
          <w:color w:val="auto"/>
          <w:kern w:val="2"/>
          <w:sz w:val="21"/>
          <w:szCs w:val="21"/>
          <w:highlight w:val="none"/>
        </w:rPr>
        <w:t>并要求乙方按</w:t>
      </w:r>
      <w:r>
        <w:rPr>
          <w:rFonts w:hint="eastAsia" w:ascii="宋体" w:hAnsi="宋体" w:eastAsia="宋体" w:cs="宋体"/>
          <w:bCs/>
          <w:color w:val="auto"/>
          <w:kern w:val="2"/>
          <w:sz w:val="21"/>
          <w:szCs w:val="21"/>
          <w:highlight w:val="none"/>
          <w:lang w:val="en-US" w:eastAsia="zh-CN"/>
        </w:rPr>
        <w:t>10</w:t>
      </w:r>
      <w:r>
        <w:rPr>
          <w:rFonts w:hint="eastAsia" w:ascii="宋体" w:hAnsi="宋体" w:eastAsia="宋体" w:cs="宋体"/>
          <w:bCs/>
          <w:color w:val="auto"/>
          <w:kern w:val="2"/>
          <w:sz w:val="21"/>
          <w:szCs w:val="21"/>
          <w:highlight w:val="none"/>
        </w:rPr>
        <w:t>0,000元的标准承担违约金。</w:t>
      </w:r>
    </w:p>
    <w:p w14:paraId="2029BECC">
      <w:pPr>
        <w:autoSpaceDE/>
        <w:autoSpaceDN/>
        <w:adjustRightInd/>
        <w:spacing w:line="360" w:lineRule="auto"/>
        <w:ind w:firstLine="420" w:firstLineChars="200"/>
        <w:jc w:val="both"/>
        <w:outlineLvl w:val="9"/>
        <w:rPr>
          <w:rFonts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rPr>
        <w:t>2、</w:t>
      </w:r>
      <w:r>
        <w:rPr>
          <w:rFonts w:hint="eastAsia" w:ascii="宋体" w:hAnsi="宋体" w:eastAsia="宋体" w:cs="宋体"/>
          <w:bCs/>
          <w:color w:val="auto"/>
          <w:kern w:val="2"/>
          <w:sz w:val="21"/>
          <w:szCs w:val="21"/>
          <w:highlight w:val="none"/>
          <w:lang w:val="en-US" w:eastAsia="zh-CN"/>
        </w:rPr>
        <w:t>服务期内，</w:t>
      </w:r>
      <w:r>
        <w:rPr>
          <w:rFonts w:hint="eastAsia" w:ascii="宋体" w:hAnsi="宋体" w:eastAsia="宋体" w:cs="宋体"/>
          <w:bCs/>
          <w:color w:val="auto"/>
          <w:kern w:val="2"/>
          <w:sz w:val="21"/>
          <w:szCs w:val="21"/>
          <w:highlight w:val="none"/>
        </w:rPr>
        <w:t>因乙方引起的劳资纠纷、人身损害赔偿纠纷等问题，</w:t>
      </w:r>
      <w:r>
        <w:rPr>
          <w:rFonts w:hint="eastAsia" w:ascii="宋体" w:hAnsi="宋体" w:eastAsia="宋体" w:cs="宋体"/>
          <w:bCs/>
          <w:color w:val="auto"/>
          <w:kern w:val="2"/>
          <w:sz w:val="21"/>
          <w:szCs w:val="21"/>
          <w:highlight w:val="none"/>
          <w:lang w:val="en-US" w:eastAsia="zh-CN"/>
        </w:rPr>
        <w:t>乙方应自行妥善处理并承担责任，不得影响甲方污泥脱水减量项目正常开展。如前述问题</w:t>
      </w:r>
      <w:r>
        <w:rPr>
          <w:rFonts w:hint="eastAsia" w:ascii="宋体" w:hAnsi="宋体" w:eastAsia="宋体" w:cs="宋体"/>
          <w:bCs/>
          <w:color w:val="auto"/>
          <w:kern w:val="2"/>
          <w:sz w:val="21"/>
          <w:szCs w:val="21"/>
          <w:highlight w:val="none"/>
        </w:rPr>
        <w:t>影响甲方污泥脱水减量项目正常开展的，甲方有权</w:t>
      </w:r>
      <w:r>
        <w:rPr>
          <w:rFonts w:hint="eastAsia" w:ascii="宋体" w:hAnsi="宋体" w:eastAsia="宋体" w:cs="宋体"/>
          <w:bCs/>
          <w:color w:val="auto"/>
          <w:kern w:val="2"/>
          <w:sz w:val="21"/>
          <w:szCs w:val="21"/>
          <w:highlight w:val="none"/>
          <w:lang w:val="en-US" w:eastAsia="zh-CN"/>
        </w:rPr>
        <w:t>单方解除合同</w:t>
      </w:r>
      <w:r>
        <w:rPr>
          <w:rFonts w:hint="eastAsia" w:ascii="宋体" w:hAnsi="宋体" w:eastAsia="宋体" w:cs="宋体"/>
          <w:bCs/>
          <w:color w:val="auto"/>
          <w:kern w:val="2"/>
          <w:sz w:val="21"/>
          <w:szCs w:val="21"/>
          <w:highlight w:val="none"/>
        </w:rPr>
        <w:t>，乙方还需向甲方支付</w:t>
      </w:r>
      <w:r>
        <w:rPr>
          <w:rFonts w:hint="eastAsia" w:ascii="宋体" w:hAnsi="宋体" w:eastAsia="宋体" w:cs="宋体"/>
          <w:bCs/>
          <w:color w:val="auto"/>
          <w:kern w:val="2"/>
          <w:sz w:val="21"/>
          <w:szCs w:val="21"/>
          <w:highlight w:val="none"/>
          <w:lang w:val="en-US" w:eastAsia="zh-CN"/>
        </w:rPr>
        <w:t>10</w:t>
      </w:r>
      <w:r>
        <w:rPr>
          <w:rFonts w:hint="eastAsia" w:ascii="宋体" w:hAnsi="宋体" w:eastAsia="宋体" w:cs="宋体"/>
          <w:bCs/>
          <w:color w:val="auto"/>
          <w:kern w:val="2"/>
          <w:sz w:val="21"/>
          <w:szCs w:val="21"/>
          <w:highlight w:val="none"/>
        </w:rPr>
        <w:t>0,000元的违约金。</w:t>
      </w:r>
    </w:p>
    <w:p w14:paraId="6149BE19">
      <w:pPr>
        <w:autoSpaceDE/>
        <w:autoSpaceDN/>
        <w:adjustRightInd/>
        <w:snapToGrid w:val="0"/>
        <w:spacing w:line="360" w:lineRule="auto"/>
        <w:ind w:left="-19" w:leftChars="-8" w:firstLine="420" w:firstLineChars="200"/>
        <w:jc w:val="both"/>
        <w:outlineLvl w:val="9"/>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w:t>
      </w:r>
      <w:r>
        <w:rPr>
          <w:rFonts w:hint="eastAsia" w:ascii="宋体" w:hAnsi="宋体" w:eastAsia="宋体" w:cs="宋体"/>
          <w:bCs/>
          <w:color w:val="auto"/>
          <w:kern w:val="2"/>
          <w:sz w:val="21"/>
          <w:szCs w:val="21"/>
          <w:highlight w:val="none"/>
          <w:lang w:val="en-US" w:eastAsia="zh-CN"/>
        </w:rPr>
        <w:t>因</w:t>
      </w:r>
      <w:r>
        <w:rPr>
          <w:rFonts w:hint="eastAsia" w:ascii="宋体" w:hAnsi="宋体" w:eastAsia="宋体" w:cs="宋体"/>
          <w:bCs/>
          <w:color w:val="auto"/>
          <w:kern w:val="2"/>
          <w:sz w:val="21"/>
          <w:szCs w:val="21"/>
          <w:highlight w:val="none"/>
        </w:rPr>
        <w:t>乙方</w:t>
      </w:r>
      <w:r>
        <w:rPr>
          <w:rFonts w:hint="eastAsia" w:ascii="宋体" w:hAnsi="宋体" w:eastAsia="宋体" w:cs="宋体"/>
          <w:bCs/>
          <w:color w:val="auto"/>
          <w:kern w:val="2"/>
          <w:sz w:val="21"/>
          <w:szCs w:val="21"/>
          <w:highlight w:val="none"/>
          <w:lang w:val="en-US" w:eastAsia="zh-CN"/>
        </w:rPr>
        <w:t>的原因导致污泥脱水减量项目点当车外运污泥含水</w:t>
      </w:r>
      <w:r>
        <w:rPr>
          <w:rFonts w:hint="eastAsia" w:ascii="宋体" w:hAnsi="宋体" w:eastAsia="宋体" w:cs="宋体"/>
          <w:bCs/>
          <w:color w:val="auto"/>
          <w:kern w:val="2"/>
          <w:sz w:val="21"/>
          <w:szCs w:val="21"/>
          <w:highlight w:val="none"/>
        </w:rPr>
        <w:t>率</w:t>
      </w:r>
      <w:r>
        <w:rPr>
          <w:rFonts w:hint="eastAsia" w:ascii="宋体" w:hAnsi="宋体" w:eastAsia="宋体" w:cs="宋体"/>
          <w:bCs/>
          <w:color w:val="auto"/>
          <w:kern w:val="2"/>
          <w:sz w:val="21"/>
          <w:szCs w:val="21"/>
          <w:highlight w:val="none"/>
          <w:lang w:val="en-US" w:eastAsia="zh-CN"/>
        </w:rPr>
        <w:t>高于含水率</w:t>
      </w:r>
      <w:r>
        <w:rPr>
          <w:rFonts w:hint="eastAsia" w:ascii="宋体" w:hAnsi="宋体" w:eastAsia="宋体" w:cs="宋体"/>
          <w:bCs/>
          <w:color w:val="auto"/>
          <w:kern w:val="2"/>
          <w:sz w:val="21"/>
          <w:szCs w:val="21"/>
          <w:highlight w:val="none"/>
        </w:rPr>
        <w:t>标准</w:t>
      </w:r>
      <w:r>
        <w:rPr>
          <w:rFonts w:hint="eastAsia" w:ascii="宋体" w:hAnsi="宋体" w:eastAsia="宋体" w:cs="宋体"/>
          <w:bCs/>
          <w:color w:val="auto"/>
          <w:kern w:val="2"/>
          <w:sz w:val="21"/>
          <w:szCs w:val="21"/>
          <w:highlight w:val="none"/>
          <w:lang w:val="en-US" w:eastAsia="zh-CN"/>
        </w:rPr>
        <w:t>的</w:t>
      </w: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val="en-US" w:eastAsia="zh-CN"/>
        </w:rPr>
        <w:t>甲方将扣减乙方当车污泥脱水减量配合服务费（合同单价×当车污泥称重量×</w:t>
      </w:r>
      <w:r>
        <w:rPr>
          <w:rFonts w:hint="eastAsia" w:ascii="宋体" w:hAnsi="宋体" w:eastAsia="宋体" w:cs="宋体"/>
          <w:color w:val="auto"/>
          <w:kern w:val="2"/>
          <w:sz w:val="21"/>
          <w:szCs w:val="21"/>
          <w:highlight w:val="none"/>
        </w:rPr>
        <w:t>（1-含水率标准）/（1-80%）</w:t>
      </w:r>
      <w:r>
        <w:rPr>
          <w:rFonts w:hint="eastAsia" w:ascii="宋体" w:hAnsi="宋体" w:eastAsia="宋体" w:cs="宋体"/>
          <w:bCs/>
          <w:color w:val="auto"/>
          <w:kern w:val="2"/>
          <w:sz w:val="21"/>
          <w:szCs w:val="21"/>
          <w:highlight w:val="none"/>
          <w:lang w:val="en-US" w:eastAsia="zh-CN"/>
        </w:rPr>
        <w:t>）的 50%作为违约金。同时乙方应按甲方要求限期整改。</w:t>
      </w:r>
    </w:p>
    <w:p w14:paraId="66D57EA7">
      <w:pPr>
        <w:autoSpaceDE/>
        <w:autoSpaceDN/>
        <w:adjustRightInd/>
        <w:snapToGrid w:val="0"/>
        <w:spacing w:line="360" w:lineRule="auto"/>
        <w:ind w:firstLine="424" w:firstLineChars="202"/>
        <w:jc w:val="both"/>
        <w:outlineLvl w:val="9"/>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4、乙方在本合同项目服务期间应严格按照《安全</w:t>
      </w:r>
      <w:r>
        <w:rPr>
          <w:rFonts w:hint="eastAsia" w:ascii="宋体" w:hAnsi="宋体" w:eastAsia="宋体" w:cs="宋体"/>
          <w:bCs/>
          <w:color w:val="auto"/>
          <w:kern w:val="2"/>
          <w:sz w:val="21"/>
          <w:szCs w:val="21"/>
          <w:highlight w:val="none"/>
          <w:lang w:val="en-US" w:eastAsia="zh-CN"/>
        </w:rPr>
        <w:t>生产</w:t>
      </w:r>
      <w:r>
        <w:rPr>
          <w:rFonts w:hint="eastAsia" w:ascii="宋体" w:hAnsi="宋体" w:eastAsia="宋体" w:cs="宋体"/>
          <w:bCs/>
          <w:color w:val="auto"/>
          <w:kern w:val="2"/>
          <w:sz w:val="21"/>
          <w:szCs w:val="21"/>
          <w:highlight w:val="none"/>
        </w:rPr>
        <w:t>管理协议》</w:t>
      </w:r>
      <w:r>
        <w:rPr>
          <w:rFonts w:hint="eastAsia" w:ascii="宋体" w:hAnsi="宋体" w:eastAsia="宋体" w:cs="宋体"/>
          <w:bCs/>
          <w:color w:val="auto"/>
          <w:kern w:val="2"/>
          <w:sz w:val="21"/>
          <w:szCs w:val="21"/>
          <w:highlight w:val="none"/>
          <w:lang w:val="en-US" w:eastAsia="zh-CN"/>
        </w:rPr>
        <w:t>和</w:t>
      </w:r>
      <w:r>
        <w:rPr>
          <w:rFonts w:hint="eastAsia" w:ascii="宋体" w:hAnsi="宋体" w:eastAsia="宋体" w:cs="宋体"/>
          <w:bCs/>
          <w:color w:val="auto"/>
          <w:kern w:val="2"/>
          <w:sz w:val="21"/>
          <w:szCs w:val="21"/>
          <w:highlight w:val="none"/>
        </w:rPr>
        <w:t>甲方的安全管理制度及相关规定执行，因乙方原因导致该项目造成甲方损失或发生乙方有违反《安全</w:t>
      </w:r>
      <w:r>
        <w:rPr>
          <w:rFonts w:hint="eastAsia" w:ascii="宋体" w:hAnsi="宋体" w:eastAsia="宋体" w:cs="宋体"/>
          <w:bCs/>
          <w:color w:val="auto"/>
          <w:kern w:val="2"/>
          <w:sz w:val="21"/>
          <w:szCs w:val="21"/>
          <w:highlight w:val="none"/>
          <w:lang w:val="en-US" w:eastAsia="zh-CN"/>
        </w:rPr>
        <w:t>生产</w:t>
      </w:r>
      <w:r>
        <w:rPr>
          <w:rFonts w:hint="eastAsia" w:ascii="宋体" w:hAnsi="宋体" w:eastAsia="宋体" w:cs="宋体"/>
          <w:bCs/>
          <w:color w:val="auto"/>
          <w:kern w:val="2"/>
          <w:sz w:val="21"/>
          <w:szCs w:val="21"/>
          <w:highlight w:val="none"/>
        </w:rPr>
        <w:t>管理协议》</w:t>
      </w:r>
      <w:r>
        <w:rPr>
          <w:rFonts w:hint="eastAsia" w:ascii="宋体" w:hAnsi="宋体" w:eastAsia="宋体" w:cs="宋体"/>
          <w:bCs/>
          <w:color w:val="auto"/>
          <w:kern w:val="2"/>
          <w:sz w:val="21"/>
          <w:szCs w:val="21"/>
          <w:highlight w:val="none"/>
          <w:lang w:val="en-US" w:eastAsia="zh-CN"/>
        </w:rPr>
        <w:t>及相关</w:t>
      </w:r>
      <w:r>
        <w:rPr>
          <w:rFonts w:hint="eastAsia" w:ascii="宋体" w:hAnsi="宋体" w:eastAsia="宋体" w:cs="宋体"/>
          <w:bCs/>
          <w:color w:val="auto"/>
          <w:kern w:val="2"/>
          <w:sz w:val="21"/>
          <w:szCs w:val="21"/>
          <w:highlight w:val="none"/>
        </w:rPr>
        <w:t>安全管理规定、限期内未对隐患进行整改等行为，甲方有权从应付服务费中扣除甲方的损失及违约金，若</w:t>
      </w:r>
      <w:r>
        <w:rPr>
          <w:rFonts w:hint="eastAsia" w:ascii="宋体" w:hAnsi="宋体" w:eastAsia="宋体" w:cs="宋体"/>
          <w:bCs/>
          <w:color w:val="auto"/>
          <w:kern w:val="2"/>
          <w:sz w:val="21"/>
          <w:szCs w:val="21"/>
          <w:highlight w:val="none"/>
          <w:lang w:val="en-US" w:eastAsia="zh-CN"/>
        </w:rPr>
        <w:t>数额</w:t>
      </w:r>
      <w:r>
        <w:rPr>
          <w:rFonts w:hint="eastAsia" w:ascii="宋体" w:hAnsi="宋体" w:eastAsia="宋体" w:cs="宋体"/>
          <w:bCs/>
          <w:color w:val="auto"/>
          <w:kern w:val="2"/>
          <w:sz w:val="21"/>
          <w:szCs w:val="21"/>
          <w:highlight w:val="none"/>
        </w:rPr>
        <w:t>不足以抵扣甲方损失及违约金的，乙方还应另行支付</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对于多次出现违规，或造成严重后果的，或可能发生重大伤亡潜在因素的，一切责任及经济损失均由乙方承担</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甲方有权单方解除本合同，并要求乙方按</w:t>
      </w:r>
      <w:r>
        <w:rPr>
          <w:rFonts w:hint="eastAsia" w:ascii="宋体" w:hAnsi="宋体" w:eastAsia="宋体" w:cs="宋体"/>
          <w:bCs/>
          <w:color w:val="auto"/>
          <w:kern w:val="2"/>
          <w:sz w:val="21"/>
          <w:szCs w:val="21"/>
          <w:highlight w:val="none"/>
          <w:lang w:val="en-US" w:eastAsia="zh-CN"/>
        </w:rPr>
        <w:t>10</w:t>
      </w:r>
      <w:r>
        <w:rPr>
          <w:rFonts w:hint="eastAsia" w:ascii="宋体" w:hAnsi="宋体" w:eastAsia="宋体" w:cs="宋体"/>
          <w:bCs/>
          <w:color w:val="auto"/>
          <w:kern w:val="2"/>
          <w:sz w:val="21"/>
          <w:szCs w:val="21"/>
          <w:highlight w:val="none"/>
        </w:rPr>
        <w:t>0,000元的标准承担违约金，</w:t>
      </w:r>
      <w:r>
        <w:rPr>
          <w:rFonts w:hint="eastAsia" w:ascii="宋体" w:hAnsi="宋体" w:eastAsia="宋体" w:cs="宋体"/>
          <w:bCs/>
          <w:color w:val="auto"/>
          <w:kern w:val="2"/>
          <w:sz w:val="21"/>
          <w:szCs w:val="21"/>
          <w:highlight w:val="none"/>
          <w:lang w:val="en-US" w:eastAsia="zh-CN"/>
        </w:rPr>
        <w:t>违约金不足以弥补甲方损失的，乙方还应当予以补足</w:t>
      </w:r>
      <w:r>
        <w:rPr>
          <w:rFonts w:hint="eastAsia" w:ascii="宋体" w:hAnsi="宋体" w:eastAsia="宋体" w:cs="宋体"/>
          <w:bCs/>
          <w:color w:val="auto"/>
          <w:kern w:val="2"/>
          <w:sz w:val="21"/>
          <w:szCs w:val="21"/>
          <w:highlight w:val="none"/>
        </w:rPr>
        <w:t>。</w:t>
      </w:r>
    </w:p>
    <w:p w14:paraId="1F3F9697">
      <w:pPr>
        <w:autoSpaceDE/>
        <w:autoSpaceDN/>
        <w:adjustRightInd/>
        <w:snapToGrid w:val="0"/>
        <w:spacing w:line="360" w:lineRule="auto"/>
        <w:ind w:firstLine="424" w:firstLineChars="202"/>
        <w:jc w:val="both"/>
        <w:outlineLvl w:val="9"/>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5、合同履行期间，甲方按本合同约定要求乙方限期整改，如乙方逾期未按甲方要求完成整改或拒绝整改或经整改仍达不到甲方要求的，甲方有权要求乙方支付</w:t>
      </w:r>
      <w:r>
        <w:rPr>
          <w:rFonts w:hint="eastAsia" w:ascii="宋体" w:hAnsi="宋体" w:eastAsia="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rPr>
        <w:t>,000元/次的违约金</w:t>
      </w:r>
      <w:r>
        <w:rPr>
          <w:rFonts w:hint="eastAsia" w:ascii="宋体" w:hAnsi="宋体" w:eastAsia="宋体" w:cs="宋体"/>
          <w:bCs/>
          <w:color w:val="auto"/>
          <w:kern w:val="2"/>
          <w:sz w:val="21"/>
          <w:szCs w:val="21"/>
          <w:highlight w:val="none"/>
          <w:lang w:eastAsia="zh-CN"/>
        </w:rPr>
        <w:t>，违约金累计不超过【</w:t>
      </w:r>
      <w:r>
        <w:rPr>
          <w:rFonts w:hint="eastAsia" w:ascii="宋体" w:hAnsi="宋体" w:eastAsia="宋体" w:cs="宋体"/>
          <w:bCs/>
          <w:color w:val="auto"/>
          <w:kern w:val="2"/>
          <w:sz w:val="21"/>
          <w:szCs w:val="21"/>
          <w:highlight w:val="none"/>
          <w:lang w:val="en-US" w:eastAsia="zh-CN"/>
        </w:rPr>
        <w:t>30,000</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元</w:t>
      </w:r>
      <w:r>
        <w:rPr>
          <w:rFonts w:hint="eastAsia" w:ascii="宋体" w:hAnsi="宋体" w:eastAsia="宋体" w:cs="宋体"/>
          <w:bCs/>
          <w:color w:val="auto"/>
          <w:kern w:val="2"/>
          <w:sz w:val="21"/>
          <w:szCs w:val="21"/>
          <w:highlight w:val="none"/>
        </w:rPr>
        <w:t>；累计存在上述情形3次（含本数），甲方除有权按上述标准要求乙方支付违约金外，甲方还有权单方解除本合同，并要求乙方按30,000元的标准承担违约金，</w:t>
      </w:r>
      <w:r>
        <w:rPr>
          <w:rFonts w:hint="eastAsia" w:ascii="宋体" w:hAnsi="宋体" w:eastAsia="宋体" w:cs="宋体"/>
          <w:bCs/>
          <w:color w:val="auto"/>
          <w:kern w:val="2"/>
          <w:sz w:val="21"/>
          <w:szCs w:val="21"/>
          <w:highlight w:val="none"/>
          <w:lang w:val="en-US" w:eastAsia="zh-CN"/>
        </w:rPr>
        <w:t>违约金不足以弥补甲方损失的，乙方还应当予以补足</w:t>
      </w:r>
      <w:r>
        <w:rPr>
          <w:rFonts w:hint="eastAsia" w:ascii="宋体" w:hAnsi="宋体" w:eastAsia="宋体" w:cs="宋体"/>
          <w:bCs/>
          <w:color w:val="auto"/>
          <w:kern w:val="2"/>
          <w:sz w:val="21"/>
          <w:szCs w:val="21"/>
          <w:highlight w:val="none"/>
        </w:rPr>
        <w:t>。</w:t>
      </w:r>
    </w:p>
    <w:p w14:paraId="0D6ED4A4">
      <w:pPr>
        <w:autoSpaceDE/>
        <w:autoSpaceDN/>
        <w:adjustRightInd/>
        <w:spacing w:line="360" w:lineRule="auto"/>
        <w:ind w:firstLine="424" w:firstLineChars="202"/>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、乙方配合服务设备操作人员被甲方认定不适合岗位要求或配合服务设备操作人员因为调走、辞职、被乙方辞退或其他原因导致不满足甲方要求的，</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必须</w:t>
      </w:r>
      <w:r>
        <w:rPr>
          <w:rFonts w:hint="eastAsia" w:ascii="宋体" w:hAnsi="宋体" w:eastAsia="宋体" w:cs="宋体"/>
          <w:color w:val="auto"/>
          <w:kern w:val="2"/>
          <w:sz w:val="21"/>
          <w:szCs w:val="21"/>
          <w:highlight w:val="none"/>
          <w:lang w:val="en-US" w:eastAsia="zh-CN"/>
        </w:rPr>
        <w:t>按合同约定</w:t>
      </w:r>
      <w:r>
        <w:rPr>
          <w:rFonts w:hint="eastAsia" w:ascii="宋体" w:hAnsi="宋体" w:eastAsia="宋体" w:cs="宋体"/>
          <w:color w:val="auto"/>
          <w:kern w:val="2"/>
          <w:sz w:val="21"/>
          <w:szCs w:val="21"/>
          <w:highlight w:val="none"/>
        </w:rPr>
        <w:t>补充资质、能力相当的人员以满足项目生产需要。乙方未能及时补充符合甲方要求的配合服务设备操作人员，乙方应按照</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,000元/</w:t>
      </w:r>
      <w:r>
        <w:rPr>
          <w:rFonts w:hint="eastAsia" w:ascii="宋体" w:hAnsi="宋体" w:eastAsia="宋体" w:cs="宋体"/>
          <w:color w:val="auto"/>
          <w:kern w:val="2"/>
          <w:sz w:val="21"/>
          <w:szCs w:val="21"/>
          <w:highlight w:val="none"/>
          <w:lang w:val="en-US" w:eastAsia="zh-CN"/>
        </w:rPr>
        <w:t>日</w:t>
      </w:r>
      <w:r>
        <w:rPr>
          <w:rFonts w:hint="eastAsia" w:ascii="宋体" w:hAnsi="宋体" w:eastAsia="宋体" w:cs="宋体"/>
          <w:color w:val="auto"/>
          <w:kern w:val="2"/>
          <w:sz w:val="21"/>
          <w:szCs w:val="21"/>
          <w:highlight w:val="none"/>
        </w:rPr>
        <w:t>向甲方支付违约金，逾期违约金累计比例不超过</w:t>
      </w:r>
      <w:r>
        <w:rPr>
          <w:rFonts w:hint="eastAsia" w:ascii="宋体" w:hAnsi="宋体" w:eastAsia="宋体" w:cs="宋体"/>
          <w:color w:val="auto"/>
          <w:kern w:val="2"/>
          <w:sz w:val="21"/>
          <w:szCs w:val="21"/>
          <w:highlight w:val="none"/>
          <w:lang w:val="en-US" w:eastAsia="zh-CN"/>
        </w:rPr>
        <w:t>当月服务费</w:t>
      </w:r>
      <w:r>
        <w:rPr>
          <w:rFonts w:hint="eastAsia" w:ascii="宋体" w:hAnsi="宋体" w:eastAsia="宋体" w:cs="宋体"/>
          <w:color w:val="auto"/>
          <w:kern w:val="2"/>
          <w:sz w:val="21"/>
          <w:szCs w:val="21"/>
          <w:highlight w:val="none"/>
        </w:rPr>
        <w:t>的【</w:t>
      </w:r>
      <w:r>
        <w:rPr>
          <w:rFonts w:hint="eastAsia" w:ascii="宋体" w:hAnsi="宋体" w:eastAsia="宋体" w:cs="宋体"/>
          <w:color w:val="auto"/>
          <w:kern w:val="2"/>
          <w:sz w:val="21"/>
          <w:szCs w:val="21"/>
          <w:highlight w:val="none"/>
          <w:lang w:val="en-US" w:eastAsia="zh-CN"/>
        </w:rPr>
        <w:t>30</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乙方逾期10日未能及时补充符合甲方要求的配合服务设备操作人员的，在乙方根据前述约定支付违约金</w:t>
      </w:r>
      <w:r>
        <w:rPr>
          <w:rFonts w:hint="eastAsia" w:ascii="宋体" w:hAnsi="宋体" w:eastAsia="宋体" w:cs="宋体"/>
          <w:color w:val="auto"/>
          <w:kern w:val="2"/>
          <w:sz w:val="21"/>
          <w:szCs w:val="21"/>
          <w:highlight w:val="none"/>
          <w:lang w:val="en-US" w:eastAsia="zh-CN"/>
        </w:rPr>
        <w:t>的同时</w:t>
      </w:r>
      <w:r>
        <w:rPr>
          <w:rFonts w:hint="eastAsia" w:ascii="宋体" w:hAnsi="宋体" w:eastAsia="宋体" w:cs="宋体"/>
          <w:color w:val="auto"/>
          <w:kern w:val="2"/>
          <w:sz w:val="21"/>
          <w:szCs w:val="21"/>
          <w:highlight w:val="none"/>
        </w:rPr>
        <w:t>，</w:t>
      </w:r>
      <w:r>
        <w:rPr>
          <w:rFonts w:hint="eastAsia" w:ascii="宋体" w:hAnsi="宋体" w:eastAsia="宋体" w:cs="宋体"/>
          <w:bCs/>
          <w:color w:val="auto"/>
          <w:kern w:val="2"/>
          <w:sz w:val="21"/>
          <w:szCs w:val="21"/>
          <w:highlight w:val="none"/>
        </w:rPr>
        <w:t>甲方有权单方解除本合同，并要求乙方按</w:t>
      </w:r>
      <w:r>
        <w:rPr>
          <w:rFonts w:hint="eastAsia" w:ascii="宋体" w:hAnsi="宋体" w:eastAsia="宋体"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rPr>
        <w:t>0,000元的标准承担违约金。在此期间如</w:t>
      </w:r>
      <w:r>
        <w:rPr>
          <w:rFonts w:hint="eastAsia" w:ascii="宋体" w:hAnsi="宋体" w:eastAsia="宋体" w:cs="宋体"/>
          <w:bCs/>
          <w:color w:val="auto"/>
          <w:kern w:val="2"/>
          <w:sz w:val="21"/>
          <w:szCs w:val="21"/>
          <w:highlight w:val="none"/>
          <w:lang w:val="en-US" w:eastAsia="zh-CN"/>
        </w:rPr>
        <w:t>因乙方</w:t>
      </w:r>
      <w:r>
        <w:rPr>
          <w:rFonts w:hint="eastAsia" w:ascii="宋体" w:hAnsi="宋体" w:eastAsia="宋体" w:cs="宋体"/>
          <w:color w:val="auto"/>
          <w:kern w:val="2"/>
          <w:sz w:val="21"/>
          <w:szCs w:val="21"/>
          <w:highlight w:val="none"/>
        </w:rPr>
        <w:t>未能及时补充符合甲方要求的配合服务设备操作人员</w:t>
      </w:r>
      <w:r>
        <w:rPr>
          <w:rFonts w:hint="eastAsia" w:ascii="宋体" w:hAnsi="宋体" w:eastAsia="宋体" w:cs="宋体"/>
          <w:bCs/>
          <w:color w:val="auto"/>
          <w:kern w:val="2"/>
          <w:sz w:val="21"/>
          <w:szCs w:val="21"/>
          <w:highlight w:val="none"/>
        </w:rPr>
        <w:t>造成项目点停产或减产的，视为乙方未按本合同约定的要求开展污泥脱水减量配合服务工作，将按照本条第1款约定追究乙方的违约责任</w:t>
      </w:r>
      <w:r>
        <w:rPr>
          <w:rFonts w:hint="eastAsia" w:ascii="宋体" w:hAnsi="宋体" w:eastAsia="宋体" w:cs="宋体"/>
          <w:color w:val="auto"/>
          <w:kern w:val="2"/>
          <w:sz w:val="21"/>
          <w:szCs w:val="21"/>
          <w:highlight w:val="none"/>
        </w:rPr>
        <w:t>。</w:t>
      </w:r>
    </w:p>
    <w:p w14:paraId="7600AFE7">
      <w:pPr>
        <w:autoSpaceDE/>
        <w:autoSpaceDN/>
        <w:adjustRightInd/>
        <w:snapToGrid w:val="0"/>
        <w:spacing w:line="360" w:lineRule="auto"/>
        <w:ind w:firstLine="424" w:firstLineChars="202"/>
        <w:jc w:val="both"/>
        <w:outlineLvl w:val="9"/>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7</w:t>
      </w:r>
      <w:r>
        <w:rPr>
          <w:rFonts w:hint="eastAsia" w:ascii="宋体" w:hAnsi="宋体" w:eastAsia="宋体" w:cs="宋体"/>
          <w:bCs/>
          <w:color w:val="auto"/>
          <w:kern w:val="2"/>
          <w:sz w:val="21"/>
          <w:szCs w:val="21"/>
          <w:highlight w:val="none"/>
        </w:rPr>
        <w:t>、因乙方配合服务设备操作人员操作不当或未按操作规程作业导致甲方设备设施损害或停产的，甲方有权要求乙方支付</w:t>
      </w:r>
      <w:r>
        <w:rPr>
          <w:rFonts w:hint="eastAsia" w:ascii="宋体" w:hAnsi="宋体" w:eastAsia="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rPr>
        <w:t>,000元/次的违约金，</w:t>
      </w:r>
      <w:r>
        <w:rPr>
          <w:rFonts w:hint="eastAsia" w:ascii="宋体" w:hAnsi="宋体" w:eastAsia="宋体" w:cs="宋体"/>
          <w:bCs/>
          <w:color w:val="auto"/>
          <w:kern w:val="2"/>
          <w:sz w:val="21"/>
          <w:szCs w:val="21"/>
          <w:highlight w:val="none"/>
          <w:lang w:eastAsia="zh-CN"/>
        </w:rPr>
        <w:t>违约金累计不超过【</w:t>
      </w:r>
      <w:r>
        <w:rPr>
          <w:rFonts w:hint="eastAsia" w:ascii="宋体" w:hAnsi="宋体" w:eastAsia="宋体" w:cs="宋体"/>
          <w:bCs/>
          <w:color w:val="auto"/>
          <w:kern w:val="2"/>
          <w:sz w:val="21"/>
          <w:szCs w:val="21"/>
          <w:highlight w:val="none"/>
          <w:lang w:val="en-US" w:eastAsia="zh-CN"/>
        </w:rPr>
        <w:t>4,000</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元，</w:t>
      </w:r>
      <w:r>
        <w:rPr>
          <w:rFonts w:hint="eastAsia" w:ascii="宋体" w:hAnsi="宋体" w:eastAsia="宋体" w:cs="宋体"/>
          <w:bCs/>
          <w:color w:val="auto"/>
          <w:kern w:val="2"/>
          <w:sz w:val="21"/>
          <w:szCs w:val="21"/>
          <w:highlight w:val="none"/>
        </w:rPr>
        <w:t>同时乙方承担设备设施的维修工作，由此产生的费用均由乙方承担，如造成项目点停产或减产的，视为乙方未按本合同约定的要求开展污泥脱水减量配合服务工作，</w:t>
      </w:r>
      <w:r>
        <w:rPr>
          <w:rFonts w:hint="eastAsia" w:ascii="宋体" w:hAnsi="宋体" w:eastAsia="宋体" w:cs="宋体"/>
          <w:bCs/>
          <w:color w:val="auto"/>
          <w:kern w:val="2"/>
          <w:sz w:val="21"/>
          <w:szCs w:val="21"/>
          <w:highlight w:val="none"/>
          <w:lang w:val="en-US" w:eastAsia="zh-CN"/>
        </w:rPr>
        <w:t>甲方有权</w:t>
      </w:r>
      <w:r>
        <w:rPr>
          <w:rFonts w:hint="eastAsia" w:ascii="宋体" w:hAnsi="宋体" w:eastAsia="宋体" w:cs="宋体"/>
          <w:bCs/>
          <w:color w:val="auto"/>
          <w:kern w:val="2"/>
          <w:sz w:val="21"/>
          <w:szCs w:val="21"/>
          <w:highlight w:val="none"/>
        </w:rPr>
        <w:t>将按照本条第1款约定追究乙方的违约责任。</w:t>
      </w:r>
    </w:p>
    <w:p w14:paraId="21043A03">
      <w:pPr>
        <w:autoSpaceDE/>
        <w:autoSpaceDN/>
        <w:adjustRightInd/>
        <w:snapToGrid w:val="0"/>
        <w:spacing w:line="360" w:lineRule="auto"/>
        <w:ind w:firstLine="424" w:firstLineChars="202"/>
        <w:jc w:val="both"/>
        <w:outlineLvl w:val="9"/>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8</w:t>
      </w:r>
      <w:r>
        <w:rPr>
          <w:rFonts w:hint="eastAsia" w:ascii="宋体" w:hAnsi="宋体" w:eastAsia="宋体" w:cs="宋体"/>
          <w:bCs/>
          <w:color w:val="auto"/>
          <w:kern w:val="2"/>
          <w:sz w:val="21"/>
          <w:szCs w:val="21"/>
          <w:highlight w:val="none"/>
        </w:rPr>
        <w:t>、因乙方管理不善等原因导致在服务范围内发生重大安全事故、或乙方所配置的配合服务设备操作人员违反操作规程、规章制度等违法违纪行为造成第三方损失的，一切损失由乙方负责赔偿。若甲方因此受到上级主管部门、污泥产生单位、行政主管部门的处罚或遭受其他损失，乙方应承担所有赔偿责任。</w:t>
      </w:r>
    </w:p>
    <w:p w14:paraId="26EBED67">
      <w:pPr>
        <w:autoSpaceDE/>
        <w:autoSpaceDN/>
        <w:adjustRightInd/>
        <w:snapToGrid w:val="0"/>
        <w:spacing w:line="360" w:lineRule="auto"/>
        <w:ind w:firstLine="424" w:firstLineChars="202"/>
        <w:jc w:val="both"/>
        <w:outlineLvl w:val="9"/>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0</w:t>
      </w:r>
      <w:r>
        <w:rPr>
          <w:rFonts w:hint="eastAsia" w:ascii="宋体" w:hAnsi="宋体" w:eastAsia="宋体" w:cs="宋体"/>
          <w:bCs/>
          <w:color w:val="auto"/>
          <w:kern w:val="2"/>
          <w:sz w:val="21"/>
          <w:szCs w:val="21"/>
          <w:highlight w:val="none"/>
        </w:rPr>
        <w:t>、由于乙方配合服务设备操作人员蓄意破坏甲方设备设施、违反规程造成重大安全事故的，则视为乙方严重违约，甲方有权单方解除合同，乙方应赔偿由此给甲方造成的全部损失并向甲方支付</w:t>
      </w:r>
      <w:r>
        <w:rPr>
          <w:rFonts w:hint="eastAsia" w:ascii="宋体" w:hAnsi="宋体" w:eastAsia="宋体"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rPr>
        <w:t>0,000元违约金。</w:t>
      </w:r>
    </w:p>
    <w:p w14:paraId="1EE7690E">
      <w:pPr>
        <w:autoSpaceDE/>
        <w:autoSpaceDN/>
        <w:adjustRightInd/>
        <w:snapToGrid w:val="0"/>
        <w:spacing w:line="360" w:lineRule="auto"/>
        <w:ind w:firstLine="424" w:firstLineChars="202"/>
        <w:jc w:val="both"/>
        <w:outlineLvl w:val="9"/>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w:t>
      </w:r>
      <w:r>
        <w:rPr>
          <w:rFonts w:hint="eastAsia" w:ascii="宋体" w:hAnsi="宋体" w:eastAsia="宋体" w:cs="宋体"/>
          <w:bCs/>
          <w:color w:val="auto"/>
          <w:kern w:val="2"/>
          <w:sz w:val="21"/>
          <w:szCs w:val="21"/>
          <w:highlight w:val="none"/>
          <w:lang w:val="en-US" w:eastAsia="zh-CN"/>
        </w:rPr>
        <w:t>0</w:t>
      </w:r>
      <w:r>
        <w:rPr>
          <w:rFonts w:hint="eastAsia" w:ascii="宋体" w:hAnsi="宋体" w:eastAsia="宋体" w:cs="宋体"/>
          <w:bCs/>
          <w:color w:val="auto"/>
          <w:kern w:val="2"/>
          <w:sz w:val="21"/>
          <w:szCs w:val="21"/>
          <w:highlight w:val="none"/>
        </w:rPr>
        <w:t>、乙方违反本合同约定将合同项下乙方的权利义务全部转让给第三方，或未经甲方书面同意将部分权利义务</w:t>
      </w:r>
      <w:r>
        <w:rPr>
          <w:rFonts w:hint="eastAsia" w:ascii="宋体" w:hAnsi="宋体" w:eastAsia="宋体" w:cs="宋体"/>
          <w:bCs/>
          <w:color w:val="auto"/>
          <w:kern w:val="2"/>
          <w:sz w:val="21"/>
          <w:szCs w:val="21"/>
          <w:highlight w:val="none"/>
          <w:lang w:val="en-US" w:eastAsia="zh-CN"/>
        </w:rPr>
        <w:t>分包</w:t>
      </w:r>
      <w:r>
        <w:rPr>
          <w:rFonts w:hint="eastAsia" w:ascii="宋体" w:hAnsi="宋体" w:eastAsia="宋体" w:cs="宋体"/>
          <w:bCs/>
          <w:color w:val="auto"/>
          <w:kern w:val="2"/>
          <w:sz w:val="21"/>
          <w:szCs w:val="21"/>
          <w:highlight w:val="none"/>
        </w:rPr>
        <w:t>给第三方的，甲方有权单方解除合同，并要求乙方按30,000元的标准承担违约金，若</w:t>
      </w:r>
      <w:r>
        <w:rPr>
          <w:rFonts w:hint="eastAsia" w:ascii="宋体" w:hAnsi="宋体" w:eastAsia="宋体" w:cs="宋体"/>
          <w:bCs/>
          <w:color w:val="auto"/>
          <w:kern w:val="2"/>
          <w:sz w:val="21"/>
          <w:szCs w:val="21"/>
          <w:highlight w:val="none"/>
          <w:lang w:val="en-US" w:eastAsia="zh-CN"/>
        </w:rPr>
        <w:t>违约金不足以弥补</w:t>
      </w:r>
      <w:r>
        <w:rPr>
          <w:rFonts w:hint="eastAsia" w:ascii="宋体" w:hAnsi="宋体" w:eastAsia="宋体" w:cs="宋体"/>
          <w:bCs/>
          <w:color w:val="auto"/>
          <w:kern w:val="2"/>
          <w:sz w:val="21"/>
          <w:szCs w:val="21"/>
          <w:highlight w:val="none"/>
        </w:rPr>
        <w:t>由此给甲方造成损失的，乙方还应当</w:t>
      </w:r>
      <w:r>
        <w:rPr>
          <w:rFonts w:hint="eastAsia" w:ascii="宋体" w:hAnsi="宋体" w:eastAsia="宋体" w:cs="宋体"/>
          <w:bCs/>
          <w:color w:val="auto"/>
          <w:kern w:val="2"/>
          <w:sz w:val="21"/>
          <w:szCs w:val="21"/>
          <w:highlight w:val="none"/>
          <w:lang w:val="en-US" w:eastAsia="zh-CN"/>
        </w:rPr>
        <w:t>予以补足</w:t>
      </w:r>
      <w:r>
        <w:rPr>
          <w:rFonts w:hint="eastAsia" w:ascii="宋体" w:hAnsi="宋体" w:eastAsia="宋体" w:cs="宋体"/>
          <w:bCs/>
          <w:color w:val="auto"/>
          <w:kern w:val="2"/>
          <w:sz w:val="21"/>
          <w:szCs w:val="21"/>
          <w:highlight w:val="none"/>
        </w:rPr>
        <w:t>。如因乙方将乙方本合同项下全部/部分权利义务转让</w:t>
      </w:r>
      <w:r>
        <w:rPr>
          <w:rFonts w:hint="eastAsia" w:ascii="宋体" w:hAnsi="宋体" w:eastAsia="宋体" w:cs="宋体"/>
          <w:bCs/>
          <w:color w:val="auto"/>
          <w:kern w:val="2"/>
          <w:sz w:val="21"/>
          <w:szCs w:val="21"/>
          <w:highlight w:val="none"/>
          <w:lang w:val="en-US" w:eastAsia="zh-CN"/>
        </w:rPr>
        <w:t>/分包</w:t>
      </w:r>
      <w:r>
        <w:rPr>
          <w:rFonts w:hint="eastAsia" w:ascii="宋体" w:hAnsi="宋体" w:eastAsia="宋体" w:cs="宋体"/>
          <w:bCs/>
          <w:color w:val="auto"/>
          <w:kern w:val="2"/>
          <w:sz w:val="21"/>
          <w:szCs w:val="21"/>
          <w:highlight w:val="none"/>
        </w:rPr>
        <w:t>给第三方导致安全事故或人身损害事故的，造成甲方其他损失或甲方被认定承担赔偿责任</w:t>
      </w:r>
      <w:r>
        <w:rPr>
          <w:rFonts w:hint="eastAsia" w:ascii="宋体" w:hAnsi="宋体" w:eastAsia="宋体" w:cs="宋体"/>
          <w:bCs/>
          <w:color w:val="auto"/>
          <w:kern w:val="2"/>
          <w:sz w:val="21"/>
          <w:szCs w:val="21"/>
          <w:highlight w:val="none"/>
          <w:lang w:val="en-US" w:eastAsia="zh-CN"/>
        </w:rPr>
        <w:t>的</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甲方有权向乙方追偿</w:t>
      </w:r>
      <w:r>
        <w:rPr>
          <w:rFonts w:hint="eastAsia" w:ascii="宋体" w:hAnsi="宋体" w:eastAsia="宋体" w:cs="宋体"/>
          <w:bCs/>
          <w:color w:val="auto"/>
          <w:kern w:val="2"/>
          <w:sz w:val="21"/>
          <w:szCs w:val="21"/>
          <w:highlight w:val="none"/>
        </w:rPr>
        <w:t>。</w:t>
      </w:r>
    </w:p>
    <w:p w14:paraId="1B29624C">
      <w:pPr>
        <w:autoSpaceDE/>
        <w:autoSpaceDN/>
        <w:adjustRightInd/>
        <w:snapToGrid w:val="0"/>
        <w:spacing w:line="360" w:lineRule="auto"/>
        <w:ind w:firstLine="424" w:firstLineChars="202"/>
        <w:jc w:val="both"/>
        <w:outlineLvl w:val="9"/>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w:t>
      </w:r>
      <w:r>
        <w:rPr>
          <w:rFonts w:hint="eastAsia" w:ascii="宋体" w:hAnsi="宋体" w:eastAsia="宋体" w:cs="宋体"/>
          <w:bCs/>
          <w:color w:val="auto"/>
          <w:kern w:val="2"/>
          <w:sz w:val="21"/>
          <w:szCs w:val="21"/>
          <w:highlight w:val="none"/>
          <w:lang w:val="en-US" w:eastAsia="zh-CN"/>
        </w:rPr>
        <w:t>1</w:t>
      </w:r>
      <w:r>
        <w:rPr>
          <w:rFonts w:hint="eastAsia" w:ascii="宋体" w:hAnsi="宋体" w:eastAsia="宋体" w:cs="宋体"/>
          <w:bCs/>
          <w:color w:val="auto"/>
          <w:kern w:val="2"/>
          <w:sz w:val="21"/>
          <w:szCs w:val="21"/>
          <w:highlight w:val="none"/>
        </w:rPr>
        <w:t>、服务期内，乙方项目负责人</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u w:val="single"/>
          <w:lang w:val="en-US" w:eastAsia="zh-CN"/>
        </w:rPr>
        <w:t xml:space="preserve">           ，</w:t>
      </w:r>
      <w:r>
        <w:rPr>
          <w:rFonts w:hint="eastAsia" w:ascii="宋体" w:hAnsi="宋体" w:eastAsia="宋体" w:cs="宋体"/>
          <w:bCs/>
          <w:color w:val="auto"/>
          <w:kern w:val="2"/>
          <w:sz w:val="21"/>
          <w:szCs w:val="21"/>
          <w:highlight w:val="none"/>
          <w:u w:val="none"/>
          <w:lang w:val="en-US" w:eastAsia="zh-CN"/>
        </w:rPr>
        <w:t xml:space="preserve">电话： </w:t>
      </w:r>
      <w:r>
        <w:rPr>
          <w:rFonts w:hint="eastAsia" w:ascii="宋体" w:hAnsi="宋体" w:eastAsia="宋体" w:cs="宋体"/>
          <w:bCs/>
          <w:color w:val="auto"/>
          <w:kern w:val="2"/>
          <w:sz w:val="21"/>
          <w:szCs w:val="21"/>
          <w:highlight w:val="none"/>
          <w:u w:val="single"/>
          <w:lang w:val="en-US" w:eastAsia="zh-CN"/>
        </w:rPr>
        <w:t xml:space="preserve">           </w:t>
      </w:r>
      <w:r>
        <w:rPr>
          <w:rFonts w:hint="eastAsia" w:ascii="宋体" w:hAnsi="宋体" w:eastAsia="宋体" w:cs="宋体"/>
          <w:bCs/>
          <w:color w:val="auto"/>
          <w:kern w:val="2"/>
          <w:sz w:val="21"/>
          <w:szCs w:val="21"/>
          <w:highlight w:val="none"/>
          <w:lang w:val="en-US" w:eastAsia="zh-CN"/>
        </w:rPr>
        <w:t>负责</w:t>
      </w:r>
      <w:r>
        <w:rPr>
          <w:rFonts w:hint="eastAsia" w:ascii="宋体" w:hAnsi="宋体" w:eastAsia="宋体" w:cs="宋体"/>
          <w:bCs/>
          <w:color w:val="auto"/>
          <w:kern w:val="2"/>
          <w:sz w:val="21"/>
          <w:szCs w:val="21"/>
          <w:highlight w:val="none"/>
        </w:rPr>
        <w:t>本项目，在合同履约过程中不可无故更换项目负责人，如确实需要更换，乙方应提前1个月向甲方提出书面申请（申请应明确更换的理由，继任人员的资格、职称、经历经验及简历等资料），经甲方书面同意后方可更换</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否则乙方应向甲方支付50</w:t>
      </w:r>
      <w:r>
        <w:rPr>
          <w:rFonts w:hint="eastAsia" w:ascii="宋体" w:hAnsi="宋体" w:eastAsia="宋体" w:cs="宋体"/>
          <w:bCs/>
          <w:color w:val="auto"/>
          <w:kern w:val="2"/>
          <w:sz w:val="21"/>
          <w:szCs w:val="21"/>
          <w:highlight w:val="none"/>
        </w:rPr>
        <w:t>,000元/次的违约金</w:t>
      </w:r>
      <w:r>
        <w:rPr>
          <w:rFonts w:hint="eastAsia" w:ascii="宋体" w:hAnsi="宋体" w:eastAsia="宋体" w:cs="宋体"/>
          <w:bCs/>
          <w:color w:val="auto"/>
          <w:kern w:val="2"/>
          <w:sz w:val="21"/>
          <w:szCs w:val="21"/>
          <w:highlight w:val="none"/>
          <w:lang w:eastAsia="zh-CN"/>
        </w:rPr>
        <w:t>，违约金累计不超过【</w:t>
      </w:r>
      <w:r>
        <w:rPr>
          <w:rFonts w:hint="eastAsia" w:ascii="宋体" w:hAnsi="宋体" w:eastAsia="宋体" w:cs="宋体"/>
          <w:bCs/>
          <w:color w:val="auto"/>
          <w:kern w:val="2"/>
          <w:sz w:val="21"/>
          <w:szCs w:val="21"/>
          <w:highlight w:val="none"/>
          <w:lang w:val="en-US" w:eastAsia="zh-CN"/>
        </w:rPr>
        <w:t>100,000</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元，同时甲方有权单方解除本合同</w:t>
      </w:r>
      <w:r>
        <w:rPr>
          <w:rFonts w:hint="eastAsia" w:ascii="宋体" w:hAnsi="宋体" w:eastAsia="宋体" w:cs="宋体"/>
          <w:bCs/>
          <w:color w:val="auto"/>
          <w:kern w:val="2"/>
          <w:sz w:val="21"/>
          <w:szCs w:val="21"/>
          <w:highlight w:val="none"/>
          <w:lang w:eastAsia="zh-CN"/>
        </w:rPr>
        <w:t>。如因更换项目负责人导致工作衔接不善，由此造成的一切损失由乙方承担</w:t>
      </w:r>
      <w:r>
        <w:rPr>
          <w:rFonts w:hint="eastAsia" w:ascii="宋体" w:hAnsi="宋体" w:eastAsia="宋体" w:cs="宋体"/>
          <w:bCs/>
          <w:color w:val="auto"/>
          <w:kern w:val="2"/>
          <w:sz w:val="21"/>
          <w:szCs w:val="21"/>
          <w:highlight w:val="none"/>
        </w:rPr>
        <w:t>。</w:t>
      </w:r>
    </w:p>
    <w:p w14:paraId="3575BADF">
      <w:pPr>
        <w:widowControl w:val="0"/>
        <w:spacing w:line="360" w:lineRule="auto"/>
        <w:ind w:firstLine="420" w:firstLineChars="2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12、甲方每季度第三个月对乙方每个项目点的履约情况进行逐一评价，填写《履约评价表》。</w:t>
      </w:r>
    </w:p>
    <w:p w14:paraId="31D122DA">
      <w:pPr>
        <w:widowControl w:val="0"/>
        <w:spacing w:line="360" w:lineRule="auto"/>
        <w:ind w:firstLine="420" w:firstLineChars="2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针对单个项目点：对于评价结论为不合格的项目点，甲方将从该项目点的该季度第三个月的服务费中扣除违约金。合同期内同一项目点首次评价不合格扣除违约金1万元，合同期内同一项目点第二次不合格扣除违约金2万元，合同期内同一项目点第三次不合格扣除违约金4万元，合同期内同一项目点第四次不合格扣除违约金8万元。合同期内同一项目点出现第四次不合格情况之后，甲方有权单方解除合同，乙方还需向甲方支付100,000元的违约金。</w:t>
      </w:r>
    </w:p>
    <w:p w14:paraId="1EC74184">
      <w:pPr>
        <w:widowControl w:val="0"/>
        <w:spacing w:line="360" w:lineRule="auto"/>
        <w:ind w:firstLine="420" w:firstLineChars="2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（2）针对全部项目点（新增全局累计条款）：在合同期内，所有项目点的履约评价不合格次数累计达到【 10 】次时，甲方有权单方解除合同，乙方还需向甲方支付100,000元的违约金。此解除权与上述第（1）项的解除权可同时行使，甲方可选择最有利于自身的一种方式执行。</w:t>
      </w:r>
    </w:p>
    <w:p w14:paraId="6A05599F">
      <w:pPr>
        <w:widowControl w:val="0"/>
        <w:spacing w:line="360" w:lineRule="auto"/>
        <w:ind w:firstLine="420" w:firstLineChars="2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说明：上述“首次”“第二次”“第三次”“第四次”系指在合同期内，针对同一项目点连续或非连续评价不合格的累计次数；全局累计次数自合同生效之日起开始计算，包含所有项目点发生的所有不合格评价次数。）</w:t>
      </w:r>
    </w:p>
    <w:p w14:paraId="2230DDE7">
      <w:pPr>
        <w:widowControl w:val="0"/>
        <w:spacing w:line="360" w:lineRule="auto"/>
        <w:ind w:firstLine="420" w:firstLineChars="2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该笔违约金的支付，不影响甲方根据本合同约定要求乙方赔偿其他损失的权利。</w:t>
      </w:r>
    </w:p>
    <w:p w14:paraId="48198DB7">
      <w:pPr>
        <w:widowControl/>
        <w:numPr>
          <w:ilvl w:val="0"/>
          <w:numId w:val="1"/>
        </w:numPr>
        <w:autoSpaceDE/>
        <w:autoSpaceDN/>
        <w:adjustRightInd/>
        <w:snapToGrid w:val="0"/>
        <w:spacing w:line="360" w:lineRule="auto"/>
        <w:ind w:firstLine="424" w:firstLineChars="202"/>
        <w:jc w:val="both"/>
        <w:outlineLvl w:val="9"/>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在本合同履行期间，</w:t>
      </w:r>
      <w:r>
        <w:rPr>
          <w:rFonts w:hint="eastAsia" w:ascii="宋体" w:hAnsi="宋体" w:eastAsia="宋体" w:cs="宋体"/>
          <w:b w:val="0"/>
          <w:bCs/>
          <w:color w:val="auto"/>
          <w:kern w:val="2"/>
          <w:sz w:val="21"/>
          <w:szCs w:val="21"/>
          <w:highlight w:val="none"/>
          <w:u w:val="none"/>
          <w:lang w:val="en-US" w:eastAsia="zh-CN"/>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当月服务费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1BCFFEFA">
      <w:pPr>
        <w:autoSpaceDE/>
        <w:autoSpaceDN/>
        <w:adjustRightInd/>
        <w:snapToGrid w:val="0"/>
        <w:spacing w:line="360" w:lineRule="auto"/>
        <w:ind w:firstLine="424" w:firstLineChars="202"/>
        <w:jc w:val="both"/>
        <w:outlineLvl w:val="9"/>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w:t>
      </w:r>
      <w:r>
        <w:rPr>
          <w:rFonts w:hint="eastAsia" w:ascii="宋体" w:hAnsi="宋体" w:eastAsia="宋体" w:cs="宋体"/>
          <w:bCs/>
          <w:color w:val="auto"/>
          <w:kern w:val="2"/>
          <w:sz w:val="21"/>
          <w:szCs w:val="21"/>
          <w:highlight w:val="none"/>
          <w:lang w:val="en-US" w:eastAsia="zh-CN"/>
        </w:rPr>
        <w:t>4</w:t>
      </w:r>
      <w:r>
        <w:rPr>
          <w:rFonts w:hint="eastAsia" w:ascii="宋体" w:hAnsi="宋体" w:eastAsia="宋体" w:cs="宋体"/>
          <w:bCs/>
          <w:color w:val="auto"/>
          <w:kern w:val="2"/>
          <w:sz w:val="21"/>
          <w:szCs w:val="21"/>
          <w:highlight w:val="none"/>
        </w:rPr>
        <w:t>、</w:t>
      </w:r>
      <w:bookmarkStart w:id="14" w:name="OLE_LINK1"/>
      <w:r>
        <w:rPr>
          <w:rFonts w:hint="eastAsia" w:ascii="宋体" w:hAnsi="宋体" w:eastAsia="宋体" w:cs="宋体"/>
          <w:bCs/>
          <w:color w:val="auto"/>
          <w:kern w:val="2"/>
          <w:sz w:val="21"/>
          <w:szCs w:val="21"/>
          <w:highlight w:val="none"/>
        </w:rPr>
        <w:t>乙方违反本合同约定，合同对违约责任有特别约定的，适用该特别约定；无特别约定的，甲方有权</w:t>
      </w:r>
      <w:r>
        <w:rPr>
          <w:rFonts w:hint="eastAsia" w:ascii="宋体" w:hAnsi="宋体" w:eastAsia="宋体" w:cs="宋体"/>
          <w:bCs/>
          <w:color w:val="auto"/>
          <w:kern w:val="2"/>
          <w:sz w:val="21"/>
          <w:szCs w:val="21"/>
          <w:highlight w:val="none"/>
          <w:lang w:val="en-US" w:eastAsia="zh-CN"/>
        </w:rPr>
        <w:t>要求</w:t>
      </w:r>
      <w:r>
        <w:rPr>
          <w:rFonts w:hint="eastAsia" w:ascii="宋体" w:hAnsi="宋体" w:eastAsia="宋体" w:cs="宋体"/>
          <w:bCs/>
          <w:color w:val="auto"/>
          <w:kern w:val="2"/>
          <w:sz w:val="21"/>
          <w:szCs w:val="21"/>
          <w:highlight w:val="none"/>
        </w:rPr>
        <w:t>乙方</w:t>
      </w:r>
      <w:r>
        <w:rPr>
          <w:rFonts w:hint="eastAsia" w:ascii="宋体" w:hAnsi="宋体" w:eastAsia="宋体" w:cs="宋体"/>
          <w:bCs/>
          <w:color w:val="auto"/>
          <w:kern w:val="2"/>
          <w:sz w:val="21"/>
          <w:szCs w:val="21"/>
          <w:highlight w:val="none"/>
          <w:lang w:val="en-US" w:eastAsia="zh-CN"/>
        </w:rPr>
        <w:t>支付</w:t>
      </w:r>
      <w:r>
        <w:rPr>
          <w:rFonts w:hint="eastAsia" w:ascii="宋体" w:hAnsi="宋体" w:eastAsia="宋体" w:cs="宋体"/>
          <w:bCs/>
          <w:color w:val="auto"/>
          <w:kern w:val="2"/>
          <w:sz w:val="21"/>
          <w:szCs w:val="21"/>
          <w:highlight w:val="none"/>
        </w:rPr>
        <w:t>当月服务费的5%作为每次的违约金。违约金不足以弥补甲方因此所受损失的，乙方应予以补足。</w:t>
      </w:r>
      <w:bookmarkEnd w:id="14"/>
    </w:p>
    <w:p w14:paraId="70FF2C30">
      <w:pPr>
        <w:autoSpaceDE/>
        <w:autoSpaceDN/>
        <w:adjustRightInd/>
        <w:snapToGrid w:val="0"/>
        <w:spacing w:line="360" w:lineRule="auto"/>
        <w:ind w:firstLine="424" w:firstLineChars="202"/>
        <w:jc w:val="both"/>
        <w:outlineLvl w:val="9"/>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w:t>
      </w:r>
      <w:r>
        <w:rPr>
          <w:rFonts w:hint="eastAsia" w:ascii="宋体" w:hAnsi="宋体" w:eastAsia="宋体"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rPr>
        <w:t>、若乙方发生本合同规定之外的任何违法行为，不得解除其在本合同下的任何责任或义务。</w:t>
      </w:r>
    </w:p>
    <w:p w14:paraId="53F3496F">
      <w:pPr>
        <w:autoSpaceDE/>
        <w:autoSpaceDN/>
        <w:adjustRightInd/>
        <w:spacing w:line="360" w:lineRule="auto"/>
        <w:ind w:firstLine="411" w:firstLineChars="195"/>
        <w:jc w:val="both"/>
        <w:outlineLvl w:val="9"/>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第</w:t>
      </w:r>
      <w:r>
        <w:rPr>
          <w:rFonts w:hint="eastAsia" w:ascii="宋体" w:hAnsi="宋体" w:eastAsia="宋体" w:cs="宋体"/>
          <w:b/>
          <w:color w:val="auto"/>
          <w:kern w:val="2"/>
          <w:sz w:val="21"/>
          <w:szCs w:val="21"/>
          <w:highlight w:val="none"/>
          <w:lang w:val="en-US" w:eastAsia="zh-CN"/>
        </w:rPr>
        <w:t>九</w:t>
      </w:r>
      <w:r>
        <w:rPr>
          <w:rFonts w:hint="eastAsia" w:ascii="宋体" w:hAnsi="宋体" w:eastAsia="宋体" w:cs="宋体"/>
          <w:b/>
          <w:color w:val="auto"/>
          <w:kern w:val="2"/>
          <w:sz w:val="21"/>
          <w:szCs w:val="21"/>
          <w:highlight w:val="none"/>
        </w:rPr>
        <w:t>条 廉政保证</w:t>
      </w:r>
    </w:p>
    <w:p w14:paraId="074CC5CA">
      <w:pPr>
        <w:widowControl/>
        <w:autoSpaceDE/>
        <w:autoSpaceDN/>
        <w:adjustRightInd/>
        <w:spacing w:line="360" w:lineRule="auto"/>
        <w:ind w:firstLine="420" w:firstLineChars="200"/>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1、 乙方以及其配合服务设备操作人员在本合同履行期间，应遵守甲方的各项政策和制度。甲方应当控制乙方代表和配合服务设备操作人员在甲方办公区域进出，甲方对于现场的人员进出及员工管理方面的要求也应始终被遵守。 </w:t>
      </w:r>
    </w:p>
    <w:p w14:paraId="2D04D14D">
      <w:pPr>
        <w:widowControl/>
        <w:autoSpaceDE/>
        <w:autoSpaceDN/>
        <w:adjustRightInd/>
        <w:spacing w:line="360" w:lineRule="auto"/>
        <w:ind w:firstLine="420" w:firstLineChars="200"/>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同意在本协议履行期间，遵守各项法律，特别是任何及所有反贿赂反腐败方面的法律。未经甲方事先授权，乙方以及其配合服务设备操作人员均不得向与本项目相关的任何个人、政府或单位支付任何款项，也不得提供任何形式的便利、利益。</w:t>
      </w:r>
    </w:p>
    <w:p w14:paraId="1658CE60">
      <w:pPr>
        <w:widowControl/>
        <w:autoSpaceDE/>
        <w:autoSpaceDN/>
        <w:adjustRightInd/>
        <w:spacing w:line="360" w:lineRule="auto"/>
        <w:ind w:firstLine="420" w:firstLineChars="200"/>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3、为规范甲乙双方在订立、履行合同及经济业务往来过程中的行为，保持廉洁自律的工作作风,防止各种违法及不正当行为的发生,确保甲乙双方及其工作人员自觉遵守国家法律、法规及廉洁从业各项规定，甲乙双方自愿按附件格式签订《廉洁协议书》。 </w:t>
      </w:r>
    </w:p>
    <w:p w14:paraId="17255360">
      <w:pPr>
        <w:autoSpaceDE/>
        <w:autoSpaceDN/>
        <w:adjustRightInd/>
        <w:spacing w:line="360" w:lineRule="auto"/>
        <w:ind w:firstLine="411" w:firstLineChars="195"/>
        <w:jc w:val="both"/>
        <w:outlineLvl w:val="9"/>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第十条 其他约定</w:t>
      </w:r>
    </w:p>
    <w:p w14:paraId="383AC4CA">
      <w:pPr>
        <w:widowControl/>
        <w:autoSpaceDE/>
        <w:autoSpaceDN/>
        <w:adjustRightInd/>
        <w:spacing w:line="360" w:lineRule="auto"/>
        <w:ind w:firstLine="420" w:firstLineChars="200"/>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 在合同期内，非因甲方原因，乙方未能按要求做好项目点污泥脱水减量配合服务工作，造成甲方、乙方、第三方的人身和财产损失，由乙方独自承担法律和经济责任。</w:t>
      </w:r>
    </w:p>
    <w:p w14:paraId="6B1671C5">
      <w:pPr>
        <w:widowControl/>
        <w:autoSpaceDE/>
        <w:autoSpaceDN/>
        <w:adjustRightInd/>
        <w:spacing w:line="360" w:lineRule="auto"/>
        <w:ind w:firstLine="420" w:firstLineChars="200"/>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承诺将严格遵守甲方（或甲方上级单位或污泥产生单位）提出或调整的日常管理制度或相关管理要求。乙方服务期间，出现不服从甲方（或甲方上级单位或污泥产生单位）提出或调整的日常管理制度或相关管理要求，</w:t>
      </w:r>
      <w:r>
        <w:rPr>
          <w:rFonts w:hint="eastAsia" w:ascii="宋体" w:hAnsi="宋体" w:eastAsia="宋体" w:cs="宋体"/>
          <w:bCs/>
          <w:color w:val="auto"/>
          <w:kern w:val="2"/>
          <w:sz w:val="21"/>
          <w:szCs w:val="21"/>
          <w:highlight w:val="none"/>
        </w:rPr>
        <w:t>甲方有权要求乙方支付</w:t>
      </w:r>
      <w:r>
        <w:rPr>
          <w:rFonts w:hint="eastAsia" w:ascii="宋体" w:hAnsi="宋体" w:eastAsia="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rPr>
        <w:t>,000元/次的违约金</w:t>
      </w:r>
      <w:r>
        <w:rPr>
          <w:rFonts w:hint="eastAsia" w:ascii="宋体" w:hAnsi="宋体" w:eastAsia="宋体" w:cs="宋体"/>
          <w:bCs/>
          <w:color w:val="auto"/>
          <w:kern w:val="2"/>
          <w:sz w:val="21"/>
          <w:szCs w:val="21"/>
          <w:highlight w:val="none"/>
          <w:lang w:val="en-US" w:eastAsia="zh-CN"/>
        </w:rPr>
        <w:t>及因此导致的经济损失，</w:t>
      </w:r>
      <w:r>
        <w:rPr>
          <w:rFonts w:hint="eastAsia" w:ascii="宋体" w:hAnsi="宋体" w:eastAsia="宋体" w:cs="宋体"/>
          <w:bCs/>
          <w:color w:val="auto"/>
          <w:kern w:val="2"/>
          <w:sz w:val="21"/>
          <w:szCs w:val="21"/>
          <w:highlight w:val="none"/>
          <w:lang w:eastAsia="zh-CN"/>
        </w:rPr>
        <w:t>违约金累计不超过【</w:t>
      </w:r>
      <w:r>
        <w:rPr>
          <w:rFonts w:hint="eastAsia" w:ascii="宋体" w:hAnsi="宋体" w:eastAsia="宋体" w:cs="宋体"/>
          <w:bCs/>
          <w:color w:val="auto"/>
          <w:kern w:val="2"/>
          <w:sz w:val="21"/>
          <w:szCs w:val="21"/>
          <w:highlight w:val="none"/>
          <w:lang w:val="en-US" w:eastAsia="zh-CN"/>
        </w:rPr>
        <w:t>4,000</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元，</w:t>
      </w:r>
      <w:r>
        <w:rPr>
          <w:rFonts w:hint="eastAsia" w:ascii="宋体" w:hAnsi="宋体" w:eastAsia="宋体" w:cs="宋体"/>
          <w:color w:val="auto"/>
          <w:kern w:val="2"/>
          <w:sz w:val="21"/>
          <w:szCs w:val="21"/>
          <w:highlight w:val="none"/>
        </w:rPr>
        <w:t>。</w:t>
      </w:r>
    </w:p>
    <w:p w14:paraId="047D423C">
      <w:pPr>
        <w:widowControl/>
        <w:autoSpaceDE/>
        <w:autoSpaceDN/>
        <w:adjustRightInd/>
        <w:spacing w:line="360" w:lineRule="auto"/>
        <w:ind w:firstLine="420" w:firstLineChars="200"/>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3、乙方应保证合同项下提供的服务不侵犯任何第三方的专利、商标、版权以及其它权利，否则，乙方须承担因此产生的全部责任及费用，如因此造成甲方损失的，乙方应予以足</w:t>
      </w:r>
      <w:r>
        <w:rPr>
          <w:rFonts w:hint="eastAsia" w:ascii="宋体" w:hAnsi="宋体" w:eastAsia="宋体" w:cs="宋体"/>
          <w:color w:val="auto"/>
          <w:kern w:val="2"/>
          <w:sz w:val="21"/>
          <w:szCs w:val="21"/>
          <w:highlight w:val="none"/>
          <w:lang w:eastAsia="zh-CN"/>
        </w:rPr>
        <w:t>额</w:t>
      </w:r>
      <w:r>
        <w:rPr>
          <w:rFonts w:hint="eastAsia" w:ascii="宋体" w:hAnsi="宋体" w:eastAsia="宋体" w:cs="宋体"/>
          <w:color w:val="auto"/>
          <w:kern w:val="2"/>
          <w:sz w:val="21"/>
          <w:szCs w:val="21"/>
          <w:highlight w:val="none"/>
        </w:rPr>
        <w:t>赔偿。如果任何第三方提出侵权主张，乙方须与第三方交涉并承担由此发生的一切责任、费用和经济赔偿。由于乙方提供的服务的任何一部分不符合知识产权规定，由乙方承担因此给甲方造成的全部损失，包括但不限于甲方为维护自身权益所支付的律师费、诉讼费、鉴定费、差旅费以及甲方依法向第三方支付的赔偿款等全部费用。</w:t>
      </w:r>
    </w:p>
    <w:p w14:paraId="76CFE1C3">
      <w:pPr>
        <w:autoSpaceDE/>
        <w:autoSpaceDN/>
        <w:adjustRightInd/>
        <w:snapToGrid w:val="0"/>
        <w:spacing w:line="360" w:lineRule="auto"/>
        <w:ind w:firstLine="424" w:firstLineChars="202"/>
        <w:jc w:val="both"/>
        <w:outlineLvl w:val="9"/>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4</w:t>
      </w:r>
      <w:r>
        <w:rPr>
          <w:rFonts w:hint="eastAsia" w:ascii="宋体" w:hAnsi="宋体" w:eastAsia="宋体" w:cs="宋体"/>
          <w:bCs/>
          <w:color w:val="auto"/>
          <w:kern w:val="2"/>
          <w:sz w:val="21"/>
          <w:szCs w:val="21"/>
          <w:highlight w:val="none"/>
        </w:rPr>
        <w:t>、本合同所述之损失、经济赔偿是指甲方因乙方原因而造成的经济损失、因此而向第三方支付的赔偿金、违约金、向有关部门缴纳的罚款、因此而支付的诉讼费、律师费、公证费、鉴定费、保全费等全部费用，前述损失、经济赔偿均由乙方承担。</w:t>
      </w:r>
    </w:p>
    <w:p w14:paraId="0DEF2C64">
      <w:pPr>
        <w:autoSpaceDE/>
        <w:autoSpaceDN/>
        <w:adjustRightInd/>
        <w:snapToGrid w:val="0"/>
        <w:spacing w:line="360" w:lineRule="auto"/>
        <w:ind w:firstLine="424" w:firstLineChars="202"/>
        <w:jc w:val="both"/>
        <w:outlineLvl w:val="9"/>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rPr>
        <w:t>、在合同期内，乙方在进入甲方场地前应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3682023D">
      <w:pPr>
        <w:autoSpaceDE/>
        <w:autoSpaceDN/>
        <w:adjustRightInd/>
        <w:snapToGrid w:val="0"/>
        <w:spacing w:line="360" w:lineRule="auto"/>
        <w:ind w:firstLine="424" w:firstLineChars="202"/>
        <w:jc w:val="both"/>
        <w:outlineLvl w:val="9"/>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6、</w:t>
      </w:r>
      <w:r>
        <w:rPr>
          <w:rFonts w:hint="eastAsia" w:ascii="宋体" w:hAnsi="宋体" w:eastAsia="宋体" w:cs="宋体"/>
          <w:bCs/>
          <w:color w:val="auto"/>
          <w:kern w:val="2"/>
          <w:sz w:val="21"/>
          <w:szCs w:val="21"/>
          <w:highlight w:val="none"/>
        </w:rPr>
        <w:t>甲方按本合同约定单方解除合同的，乙方应在收到甲方单方解除合同书面通知之日起30日内与甲方共同确认已完成的</w:t>
      </w:r>
      <w:r>
        <w:rPr>
          <w:rFonts w:hint="eastAsia" w:ascii="宋体" w:hAnsi="宋体" w:eastAsia="宋体" w:cs="宋体"/>
          <w:bCs/>
          <w:color w:val="auto"/>
          <w:kern w:val="2"/>
          <w:sz w:val="21"/>
          <w:szCs w:val="21"/>
          <w:highlight w:val="none"/>
          <w:lang w:val="en-US" w:eastAsia="zh-CN"/>
        </w:rPr>
        <w:t>服务量</w:t>
      </w:r>
      <w:r>
        <w:rPr>
          <w:rFonts w:hint="eastAsia" w:ascii="宋体" w:hAnsi="宋体" w:eastAsia="宋体" w:cs="宋体"/>
          <w:bCs/>
          <w:color w:val="auto"/>
          <w:kern w:val="2"/>
          <w:sz w:val="21"/>
          <w:szCs w:val="21"/>
          <w:highlight w:val="none"/>
        </w:rPr>
        <w:t>及金额，未经甲乙双方共同确认的</w:t>
      </w:r>
      <w:r>
        <w:rPr>
          <w:rFonts w:hint="eastAsia" w:ascii="宋体" w:hAnsi="宋体" w:eastAsia="宋体" w:cs="宋体"/>
          <w:bCs/>
          <w:color w:val="auto"/>
          <w:kern w:val="2"/>
          <w:sz w:val="21"/>
          <w:szCs w:val="21"/>
          <w:highlight w:val="none"/>
          <w:lang w:val="en-US" w:eastAsia="zh-CN"/>
        </w:rPr>
        <w:t>服务</w:t>
      </w:r>
      <w:r>
        <w:rPr>
          <w:rFonts w:hint="eastAsia" w:ascii="宋体" w:hAnsi="宋体" w:eastAsia="宋体" w:cs="宋体"/>
          <w:bCs/>
          <w:color w:val="auto"/>
          <w:kern w:val="2"/>
          <w:sz w:val="21"/>
          <w:szCs w:val="21"/>
          <w:highlight w:val="none"/>
        </w:rPr>
        <w:t>量不得再要求结算。</w:t>
      </w:r>
    </w:p>
    <w:p w14:paraId="4B3258F4">
      <w:pPr>
        <w:autoSpaceDE/>
        <w:autoSpaceDN/>
        <w:adjustRightInd/>
        <w:spacing w:line="360" w:lineRule="auto"/>
        <w:ind w:firstLine="411" w:firstLineChars="195"/>
        <w:jc w:val="both"/>
        <w:outlineLvl w:val="9"/>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第十</w:t>
      </w:r>
      <w:r>
        <w:rPr>
          <w:rFonts w:hint="eastAsia" w:ascii="宋体" w:hAnsi="宋体" w:eastAsia="宋体" w:cs="宋体"/>
          <w:b/>
          <w:color w:val="auto"/>
          <w:kern w:val="2"/>
          <w:sz w:val="21"/>
          <w:szCs w:val="21"/>
          <w:highlight w:val="none"/>
          <w:lang w:val="en-US" w:eastAsia="zh-CN"/>
        </w:rPr>
        <w:t>一</w:t>
      </w:r>
      <w:r>
        <w:rPr>
          <w:rFonts w:hint="eastAsia" w:ascii="宋体" w:hAnsi="宋体" w:eastAsia="宋体" w:cs="宋体"/>
          <w:b/>
          <w:color w:val="auto"/>
          <w:kern w:val="2"/>
          <w:sz w:val="21"/>
          <w:szCs w:val="21"/>
          <w:highlight w:val="none"/>
        </w:rPr>
        <w:t>条 保密约定</w:t>
      </w:r>
    </w:p>
    <w:p w14:paraId="6670CC65">
      <w:pPr>
        <w:autoSpaceDE/>
        <w:autoSpaceDN/>
        <w:adjustRightInd/>
        <w:spacing w:line="360" w:lineRule="auto"/>
        <w:ind w:firstLine="411" w:firstLineChars="196"/>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对在工作过程中接触到的甲方的任何资料、文件、数据（包括但不限于书面形式或电子形式），以及对为甲方服务形成的任何交付物，负有为甲方保密的责任。未经甲方书面同意，乙方不得以任何方式向任何第三方提供或透露。</w:t>
      </w:r>
    </w:p>
    <w:p w14:paraId="2B4FD3EB">
      <w:pPr>
        <w:autoSpaceDE/>
        <w:autoSpaceDN/>
        <w:adjustRightInd/>
        <w:spacing w:line="360" w:lineRule="auto"/>
        <w:ind w:firstLine="411" w:firstLineChars="196"/>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2、甲方向乙方提供的任何资料、文件和信息，在乙方服务结束后，乙方均应及时归还甲方，电子文档的应从自己的电脑等存储设备上永久删除。</w:t>
      </w:r>
    </w:p>
    <w:p w14:paraId="69F318C2">
      <w:pPr>
        <w:autoSpaceDE/>
        <w:autoSpaceDN/>
        <w:adjustRightInd/>
        <w:spacing w:line="360" w:lineRule="auto"/>
        <w:ind w:firstLine="411" w:firstLineChars="196"/>
        <w:jc w:val="both"/>
        <w:outlineLvl w:val="9"/>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3、乙方</w:t>
      </w:r>
      <w:r>
        <w:rPr>
          <w:rFonts w:hint="eastAsia" w:ascii="宋体" w:hAnsi="宋体" w:eastAsia="宋体" w:cs="宋体"/>
          <w:color w:val="auto"/>
          <w:kern w:val="2"/>
          <w:sz w:val="21"/>
          <w:szCs w:val="21"/>
          <w:highlight w:val="none"/>
          <w:lang w:val="en-US" w:eastAsia="zh-CN"/>
        </w:rPr>
        <w:t>违法本合同保密义务的，应按100,000元向甲方支付违约金，违约金不足以弥补甲方损失的，乙方还应当予以补足</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乙方人员若违反上述保密规定，乙方应承担相应法律责任。</w:t>
      </w:r>
    </w:p>
    <w:p w14:paraId="41FB36ED">
      <w:pPr>
        <w:autoSpaceDE/>
        <w:autoSpaceDN/>
        <w:adjustRightInd/>
        <w:spacing w:line="360" w:lineRule="auto"/>
        <w:ind w:firstLine="411" w:firstLineChars="196"/>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4、本保密规定不因本合同的解除或终止而失效，直至保密信息被依法公开为止。</w:t>
      </w:r>
    </w:p>
    <w:p w14:paraId="090BC704">
      <w:pPr>
        <w:autoSpaceDE/>
        <w:autoSpaceDN/>
        <w:adjustRightInd/>
        <w:spacing w:line="360" w:lineRule="auto"/>
        <w:ind w:firstLine="413" w:firstLineChars="196"/>
        <w:jc w:val="both"/>
        <w:outlineLvl w:val="9"/>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第十</w:t>
      </w:r>
      <w:r>
        <w:rPr>
          <w:rFonts w:hint="eastAsia" w:ascii="宋体" w:hAnsi="宋体" w:eastAsia="宋体" w:cs="宋体"/>
          <w:b/>
          <w:color w:val="auto"/>
          <w:kern w:val="2"/>
          <w:sz w:val="21"/>
          <w:szCs w:val="21"/>
          <w:highlight w:val="none"/>
          <w:lang w:val="en-US" w:eastAsia="zh-CN"/>
        </w:rPr>
        <w:t>二</w:t>
      </w:r>
      <w:r>
        <w:rPr>
          <w:rFonts w:hint="eastAsia" w:ascii="宋体" w:hAnsi="宋体" w:eastAsia="宋体" w:cs="宋体"/>
          <w:b/>
          <w:color w:val="auto"/>
          <w:kern w:val="2"/>
          <w:sz w:val="21"/>
          <w:szCs w:val="21"/>
          <w:highlight w:val="none"/>
        </w:rPr>
        <w:t>条 不可抗力</w:t>
      </w:r>
    </w:p>
    <w:p w14:paraId="234D0D15">
      <w:pPr>
        <w:autoSpaceDE/>
        <w:autoSpaceDN/>
        <w:adjustRightInd/>
        <w:spacing w:line="360" w:lineRule="auto"/>
        <w:ind w:firstLine="411" w:firstLineChars="196"/>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5EAB9B63">
      <w:pPr>
        <w:autoSpaceDE/>
        <w:autoSpaceDN/>
        <w:adjustRightInd/>
        <w:spacing w:line="360" w:lineRule="auto"/>
        <w:ind w:firstLine="413" w:firstLineChars="196"/>
        <w:jc w:val="both"/>
        <w:outlineLvl w:val="9"/>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第十</w:t>
      </w:r>
      <w:r>
        <w:rPr>
          <w:rFonts w:hint="eastAsia" w:ascii="宋体" w:hAnsi="宋体" w:eastAsia="宋体" w:cs="宋体"/>
          <w:b/>
          <w:color w:val="auto"/>
          <w:kern w:val="2"/>
          <w:sz w:val="21"/>
          <w:szCs w:val="21"/>
          <w:highlight w:val="none"/>
          <w:lang w:val="en-US" w:eastAsia="zh-CN"/>
        </w:rPr>
        <w:t>三</w:t>
      </w:r>
      <w:r>
        <w:rPr>
          <w:rFonts w:hint="eastAsia" w:ascii="宋体" w:hAnsi="宋体" w:eastAsia="宋体" w:cs="宋体"/>
          <w:b/>
          <w:color w:val="auto"/>
          <w:kern w:val="2"/>
          <w:sz w:val="21"/>
          <w:szCs w:val="21"/>
          <w:highlight w:val="none"/>
        </w:rPr>
        <w:t>条 争议解决</w:t>
      </w:r>
    </w:p>
    <w:p w14:paraId="32E7D89C">
      <w:pPr>
        <w:widowControl/>
        <w:autoSpaceDE/>
        <w:autoSpaceDN/>
        <w:adjustRightInd/>
        <w:spacing w:line="360" w:lineRule="auto"/>
        <w:ind w:firstLine="420" w:firstLineChars="200"/>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双方在履约中发生争执和分歧，双方应通过友好协商解决，如不能通过友好协商解决的，任何一方均可向甲方住所地有管辖权的人民法院提起诉讼解决。 </w:t>
      </w:r>
    </w:p>
    <w:p w14:paraId="36DA3538">
      <w:pPr>
        <w:autoSpaceDE/>
        <w:autoSpaceDN/>
        <w:adjustRightInd/>
        <w:spacing w:line="360" w:lineRule="auto"/>
        <w:ind w:firstLine="517" w:firstLineChars="245"/>
        <w:jc w:val="both"/>
        <w:outlineLvl w:val="9"/>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第十</w:t>
      </w:r>
      <w:r>
        <w:rPr>
          <w:rFonts w:hint="eastAsia" w:ascii="宋体" w:hAnsi="宋体" w:eastAsia="宋体" w:cs="宋体"/>
          <w:b/>
          <w:color w:val="auto"/>
          <w:kern w:val="2"/>
          <w:sz w:val="21"/>
          <w:szCs w:val="21"/>
          <w:highlight w:val="none"/>
          <w:lang w:val="en-US" w:eastAsia="zh-CN"/>
        </w:rPr>
        <w:t>四</w:t>
      </w:r>
      <w:r>
        <w:rPr>
          <w:rFonts w:hint="eastAsia" w:ascii="宋体" w:hAnsi="宋体" w:eastAsia="宋体" w:cs="宋体"/>
          <w:b/>
          <w:color w:val="auto"/>
          <w:kern w:val="2"/>
          <w:sz w:val="21"/>
          <w:szCs w:val="21"/>
          <w:highlight w:val="none"/>
        </w:rPr>
        <w:t>条 其他</w:t>
      </w:r>
    </w:p>
    <w:p w14:paraId="1D3A322E">
      <w:pPr>
        <w:widowControl/>
        <w:autoSpaceDE/>
        <w:autoSpaceDN/>
        <w:adjustRightInd/>
        <w:spacing w:line="360" w:lineRule="auto"/>
        <w:ind w:firstLine="420" w:firstLineChars="200"/>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1、合同履约过程中，若发现同一种货物或服务存在有选择性的报价或不是固定的报价的，或存在多种理解方式的情况发生时，按最有利甲方的方式解释。合同所有附件及本项目的</w:t>
      </w:r>
      <w:r>
        <w:rPr>
          <w:rFonts w:hint="eastAsia" w:ascii="宋体" w:hAnsi="宋体" w:eastAsia="宋体" w:cs="宋体"/>
          <w:color w:val="auto"/>
          <w:kern w:val="2"/>
          <w:sz w:val="21"/>
          <w:szCs w:val="21"/>
          <w:highlight w:val="none"/>
          <w:lang w:val="en-US" w:eastAsia="zh-CN"/>
        </w:rPr>
        <w:t>询价</w:t>
      </w:r>
      <w:r>
        <w:rPr>
          <w:rFonts w:hint="eastAsia" w:ascii="宋体" w:hAnsi="宋体" w:eastAsia="宋体" w:cs="宋体"/>
          <w:color w:val="auto"/>
          <w:kern w:val="2"/>
          <w:sz w:val="21"/>
          <w:szCs w:val="21"/>
          <w:highlight w:val="none"/>
        </w:rPr>
        <w:t>文件、</w:t>
      </w:r>
      <w:r>
        <w:rPr>
          <w:rFonts w:hint="eastAsia" w:ascii="宋体" w:hAnsi="宋体" w:eastAsia="宋体" w:cs="宋体"/>
          <w:color w:val="auto"/>
          <w:kern w:val="2"/>
          <w:sz w:val="21"/>
          <w:szCs w:val="21"/>
          <w:highlight w:val="none"/>
          <w:lang w:val="en-US" w:eastAsia="zh-CN"/>
        </w:rPr>
        <w:t>报价</w:t>
      </w:r>
      <w:r>
        <w:rPr>
          <w:rFonts w:hint="eastAsia" w:ascii="宋体" w:hAnsi="宋体" w:eastAsia="宋体" w:cs="宋体"/>
          <w:color w:val="auto"/>
          <w:kern w:val="2"/>
          <w:sz w:val="21"/>
          <w:szCs w:val="21"/>
          <w:highlight w:val="none"/>
        </w:rPr>
        <w:t>文件等均为本合同有效组成部分，与本合同同具法律效力，该等文件与本合同正文约定不一致的，以有利于甲方的约定为准。</w:t>
      </w:r>
    </w:p>
    <w:p w14:paraId="0B1A444F">
      <w:pPr>
        <w:widowControl/>
        <w:autoSpaceDE/>
        <w:autoSpaceDN/>
        <w:adjustRightInd/>
        <w:spacing w:line="360" w:lineRule="auto"/>
        <w:ind w:firstLine="420" w:firstLineChars="200"/>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2、本合同未尽事宜，双方可另行协商签署补充协议，补充协议为本合同之有效组成部分，与本合同同具法律效力。</w:t>
      </w:r>
    </w:p>
    <w:p w14:paraId="2E1B0BEE">
      <w:pPr>
        <w:widowControl/>
        <w:autoSpaceDE/>
        <w:autoSpaceDN/>
        <w:adjustRightInd/>
        <w:spacing w:line="360" w:lineRule="auto"/>
        <w:ind w:firstLine="420" w:firstLineChars="200"/>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3、本合同执行期间，如遇不可抗力，致使合同无法履行时，双方应按有关法律规定</w:t>
      </w:r>
      <w:r>
        <w:rPr>
          <w:rFonts w:hint="eastAsia" w:ascii="宋体" w:hAnsi="宋体" w:eastAsia="宋体" w:cs="宋体"/>
          <w:color w:val="auto"/>
          <w:kern w:val="2"/>
          <w:sz w:val="21"/>
          <w:szCs w:val="21"/>
          <w:highlight w:val="none"/>
          <w:lang w:val="en-US" w:eastAsia="zh-CN"/>
        </w:rPr>
        <w:t>及本合同约定</w:t>
      </w:r>
      <w:r>
        <w:rPr>
          <w:rFonts w:hint="eastAsia" w:ascii="宋体" w:hAnsi="宋体" w:eastAsia="宋体" w:cs="宋体"/>
          <w:color w:val="auto"/>
          <w:kern w:val="2"/>
          <w:sz w:val="21"/>
          <w:szCs w:val="21"/>
          <w:highlight w:val="none"/>
        </w:rPr>
        <w:t>及时协商处理。</w:t>
      </w:r>
    </w:p>
    <w:p w14:paraId="2A83FAEC">
      <w:pPr>
        <w:widowControl/>
        <w:autoSpaceDE/>
        <w:autoSpaceDN/>
        <w:adjustRightInd/>
        <w:spacing w:line="360" w:lineRule="auto"/>
        <w:ind w:firstLine="420" w:firstLineChars="200"/>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4、本合同一式【</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】份，甲方执【</w:t>
      </w:r>
      <w:r>
        <w:rPr>
          <w:rFonts w:hint="eastAsia" w:ascii="宋体" w:hAnsi="宋体" w:eastAsia="宋体" w:cs="宋体"/>
          <w:color w:val="auto"/>
          <w:kern w:val="2"/>
          <w:sz w:val="21"/>
          <w:szCs w:val="21"/>
          <w:highlight w:val="none"/>
          <w:u w:val="single"/>
        </w:rPr>
        <w:t>伍</w:t>
      </w:r>
      <w:r>
        <w:rPr>
          <w:rFonts w:hint="eastAsia" w:ascii="宋体" w:hAnsi="宋体" w:eastAsia="宋体" w:cs="宋体"/>
          <w:color w:val="auto"/>
          <w:kern w:val="2"/>
          <w:sz w:val="21"/>
          <w:szCs w:val="21"/>
          <w:highlight w:val="none"/>
        </w:rPr>
        <w:t>】份、乙方执【</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】份，</w:t>
      </w:r>
      <w:r>
        <w:rPr>
          <w:rFonts w:hint="eastAsia" w:ascii="宋体" w:hAnsi="宋体" w:eastAsia="宋体" w:cs="宋体"/>
          <w:color w:val="auto"/>
          <w:kern w:val="2"/>
          <w:sz w:val="21"/>
          <w:szCs w:val="21"/>
          <w:highlight w:val="none"/>
          <w:lang w:val="en-US" w:eastAsia="zh-CN"/>
        </w:rPr>
        <w:t>均</w:t>
      </w:r>
      <w:r>
        <w:rPr>
          <w:rFonts w:hint="eastAsia" w:ascii="宋体" w:hAnsi="宋体" w:eastAsia="宋体" w:cs="宋体"/>
          <w:color w:val="auto"/>
          <w:kern w:val="2"/>
          <w:sz w:val="21"/>
          <w:szCs w:val="21"/>
          <w:highlight w:val="none"/>
        </w:rPr>
        <w:t>具有同等法律效力，本合同自双方</w:t>
      </w:r>
      <w:r>
        <w:rPr>
          <w:rFonts w:hint="eastAsia" w:ascii="宋体" w:hAnsi="宋体" w:eastAsia="宋体" w:cs="宋体"/>
          <w:color w:val="auto"/>
          <w:kern w:val="2"/>
          <w:sz w:val="21"/>
          <w:szCs w:val="21"/>
          <w:highlight w:val="none"/>
          <w:lang w:val="en-US" w:eastAsia="zh-CN"/>
        </w:rPr>
        <w:t>盖章、并经</w:t>
      </w:r>
      <w:r>
        <w:rPr>
          <w:rFonts w:hint="eastAsia" w:ascii="宋体" w:hAnsi="宋体" w:eastAsia="宋体" w:cs="宋体"/>
          <w:color w:val="auto"/>
          <w:kern w:val="2"/>
          <w:sz w:val="21"/>
          <w:szCs w:val="21"/>
          <w:highlight w:val="none"/>
        </w:rPr>
        <w:t xml:space="preserve">法定代表人签字之日起生效至合同项下全部义务履行完毕时终止。 </w:t>
      </w:r>
    </w:p>
    <w:p w14:paraId="2E1E2749">
      <w:pPr>
        <w:widowControl/>
        <w:autoSpaceDE/>
        <w:autoSpaceDN/>
        <w:adjustRightInd/>
        <w:spacing w:line="360" w:lineRule="auto"/>
        <w:ind w:firstLine="840" w:firstLineChars="400"/>
        <w:jc w:val="both"/>
        <w:outlineLvl w:val="9"/>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附件1：</w:t>
      </w:r>
      <w:r>
        <w:rPr>
          <w:rFonts w:hint="eastAsia" w:ascii="宋体" w:hAnsi="宋体" w:eastAsia="宋体" w:cs="宋体"/>
          <w:color w:val="auto"/>
          <w:kern w:val="2"/>
          <w:sz w:val="21"/>
          <w:szCs w:val="21"/>
          <w:highlight w:val="none"/>
          <w:lang w:val="en-US" w:eastAsia="zh-CN"/>
        </w:rPr>
        <w:t>用户需求书</w:t>
      </w:r>
    </w:p>
    <w:p w14:paraId="17413DCF">
      <w:pPr>
        <w:widowControl/>
        <w:autoSpaceDE/>
        <w:autoSpaceDN/>
        <w:adjustRightInd/>
        <w:spacing w:line="360" w:lineRule="auto"/>
        <w:ind w:firstLine="840" w:firstLineChars="400"/>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附件2：</w:t>
      </w:r>
      <w:r>
        <w:rPr>
          <w:rFonts w:hint="eastAsia" w:ascii="宋体" w:hAnsi="宋体" w:eastAsia="宋体" w:cs="宋体"/>
          <w:color w:val="auto"/>
          <w:kern w:val="2"/>
          <w:sz w:val="21"/>
          <w:szCs w:val="21"/>
          <w:highlight w:val="none"/>
        </w:rPr>
        <w:t>廉洁协议书</w:t>
      </w:r>
    </w:p>
    <w:p w14:paraId="079C069C">
      <w:pPr>
        <w:widowControl/>
        <w:autoSpaceDE/>
        <w:autoSpaceDN/>
        <w:adjustRightInd/>
        <w:spacing w:line="360" w:lineRule="auto"/>
        <w:ind w:firstLine="840" w:firstLineChars="400"/>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：安全生产管理协议</w:t>
      </w:r>
    </w:p>
    <w:p w14:paraId="62060898">
      <w:pPr>
        <w:widowControl/>
        <w:autoSpaceDE/>
        <w:autoSpaceDN/>
        <w:adjustRightInd/>
        <w:snapToGrid w:val="0"/>
        <w:spacing w:line="360" w:lineRule="auto"/>
        <w:jc w:val="both"/>
        <w:outlineLvl w:val="9"/>
        <w:rPr>
          <w:rFonts w:hint="eastAsia" w:ascii="宋体" w:hAnsi="宋体" w:eastAsia="宋体" w:cs="宋体"/>
          <w:b/>
          <w:bCs/>
          <w:color w:val="auto"/>
          <w:kern w:val="2"/>
          <w:sz w:val="21"/>
          <w:szCs w:val="21"/>
          <w:highlight w:val="none"/>
        </w:rPr>
      </w:pPr>
      <w:bookmarkStart w:id="15" w:name="_Toc62826973"/>
    </w:p>
    <w:p w14:paraId="2A9C9D03">
      <w:pPr>
        <w:widowControl/>
        <w:autoSpaceDE/>
        <w:autoSpaceDN/>
        <w:adjustRightInd/>
        <w:snapToGrid w:val="0"/>
        <w:spacing w:line="360" w:lineRule="auto"/>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（以下无正文内容为签字盖章页）</w:t>
      </w:r>
    </w:p>
    <w:p w14:paraId="21BC425D">
      <w:pPr>
        <w:widowControl/>
        <w:autoSpaceDE/>
        <w:autoSpaceDN/>
        <w:adjustRightInd/>
        <w:snapToGrid/>
        <w:spacing w:line="240" w:lineRule="auto"/>
        <w:jc w:val="both"/>
        <w:outlineLvl w:val="9"/>
        <w:rPr>
          <w:rFonts w:hint="eastAsia" w:ascii="宋体" w:hAnsi="宋体" w:eastAsia="宋体" w:cs="宋体"/>
          <w:b/>
          <w:bCs/>
          <w:color w:val="auto"/>
          <w:kern w:val="2"/>
          <w:sz w:val="21"/>
          <w:szCs w:val="21"/>
          <w:highlight w:val="none"/>
        </w:rPr>
      </w:pPr>
    </w:p>
    <w:tbl>
      <w:tblPr>
        <w:tblStyle w:val="21"/>
        <w:tblW w:w="0" w:type="auto"/>
        <w:jc w:val="center"/>
        <w:tblLayout w:type="fixed"/>
        <w:tblCellMar>
          <w:top w:w="0" w:type="dxa"/>
          <w:left w:w="108" w:type="dxa"/>
          <w:bottom w:w="0" w:type="dxa"/>
          <w:right w:w="108" w:type="dxa"/>
        </w:tblCellMar>
      </w:tblPr>
      <w:tblGrid>
        <w:gridCol w:w="4435"/>
        <w:gridCol w:w="272"/>
        <w:gridCol w:w="4253"/>
      </w:tblGrid>
      <w:tr w14:paraId="1E9291FC">
        <w:tblPrEx>
          <w:tblCellMar>
            <w:top w:w="0" w:type="dxa"/>
            <w:left w:w="108" w:type="dxa"/>
            <w:bottom w:w="0" w:type="dxa"/>
            <w:right w:w="108" w:type="dxa"/>
          </w:tblCellMar>
        </w:tblPrEx>
        <w:trPr>
          <w:jc w:val="center"/>
        </w:trPr>
        <w:tc>
          <w:tcPr>
            <w:tcW w:w="4435" w:type="dxa"/>
          </w:tcPr>
          <w:p w14:paraId="632B0D8A">
            <w:pPr>
              <w:autoSpaceDE/>
              <w:autoSpaceDN/>
              <w:adjustRightInd/>
              <w:spacing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甲方（盖章）：东莞市众源环境投资有限公司</w:t>
            </w:r>
          </w:p>
          <w:p w14:paraId="64A06F03">
            <w:pPr>
              <w:autoSpaceDE/>
              <w:autoSpaceDN/>
              <w:adjustRightInd/>
              <w:spacing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w:t>
            </w:r>
          </w:p>
        </w:tc>
        <w:tc>
          <w:tcPr>
            <w:tcW w:w="272" w:type="dxa"/>
          </w:tcPr>
          <w:p w14:paraId="723C28CD">
            <w:pPr>
              <w:autoSpaceDE/>
              <w:autoSpaceDN/>
              <w:adjustRightInd/>
              <w:spacing w:line="360" w:lineRule="auto"/>
              <w:jc w:val="both"/>
              <w:rPr>
                <w:rFonts w:ascii="宋体" w:hAnsi="宋体" w:eastAsia="宋体" w:cs="宋体"/>
                <w:color w:val="auto"/>
                <w:kern w:val="2"/>
                <w:sz w:val="21"/>
                <w:szCs w:val="21"/>
                <w:highlight w:val="none"/>
              </w:rPr>
            </w:pPr>
          </w:p>
        </w:tc>
        <w:tc>
          <w:tcPr>
            <w:tcW w:w="4253" w:type="dxa"/>
          </w:tcPr>
          <w:p w14:paraId="3133E274">
            <w:pPr>
              <w:autoSpaceDE/>
              <w:autoSpaceDN/>
              <w:adjustRightInd/>
              <w:spacing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乙方（盖章）： </w:t>
            </w:r>
          </w:p>
          <w:p w14:paraId="135AE89F">
            <w:pPr>
              <w:autoSpaceDE/>
              <w:autoSpaceDN/>
              <w:adjustRightInd/>
              <w:spacing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w:t>
            </w:r>
          </w:p>
        </w:tc>
      </w:tr>
      <w:tr w14:paraId="5A9404F4">
        <w:tblPrEx>
          <w:tblCellMar>
            <w:top w:w="0" w:type="dxa"/>
            <w:left w:w="108" w:type="dxa"/>
            <w:bottom w:w="0" w:type="dxa"/>
            <w:right w:w="108" w:type="dxa"/>
          </w:tblCellMar>
        </w:tblPrEx>
        <w:trPr>
          <w:jc w:val="center"/>
        </w:trPr>
        <w:tc>
          <w:tcPr>
            <w:tcW w:w="4435" w:type="dxa"/>
          </w:tcPr>
          <w:p w14:paraId="2687C752">
            <w:pPr>
              <w:autoSpaceDE/>
              <w:autoSpaceDN/>
              <w:adjustRightInd/>
              <w:spacing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电话：</w:t>
            </w:r>
          </w:p>
        </w:tc>
        <w:tc>
          <w:tcPr>
            <w:tcW w:w="272" w:type="dxa"/>
          </w:tcPr>
          <w:p w14:paraId="6CA88626">
            <w:pPr>
              <w:autoSpaceDE/>
              <w:autoSpaceDN/>
              <w:adjustRightInd/>
              <w:spacing w:line="360" w:lineRule="auto"/>
              <w:jc w:val="both"/>
              <w:rPr>
                <w:rFonts w:ascii="宋体" w:hAnsi="宋体" w:eastAsia="宋体" w:cs="宋体"/>
                <w:color w:val="auto"/>
                <w:kern w:val="2"/>
                <w:sz w:val="21"/>
                <w:szCs w:val="21"/>
                <w:highlight w:val="none"/>
              </w:rPr>
            </w:pPr>
          </w:p>
        </w:tc>
        <w:tc>
          <w:tcPr>
            <w:tcW w:w="4253" w:type="dxa"/>
          </w:tcPr>
          <w:p w14:paraId="2C524D4B">
            <w:pPr>
              <w:autoSpaceDE/>
              <w:autoSpaceDN/>
              <w:adjustRightInd/>
              <w:spacing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电话：</w:t>
            </w:r>
          </w:p>
        </w:tc>
      </w:tr>
      <w:tr w14:paraId="610908C7">
        <w:tblPrEx>
          <w:tblCellMar>
            <w:top w:w="0" w:type="dxa"/>
            <w:left w:w="108" w:type="dxa"/>
            <w:bottom w:w="0" w:type="dxa"/>
            <w:right w:w="108" w:type="dxa"/>
          </w:tblCellMar>
        </w:tblPrEx>
        <w:trPr>
          <w:trHeight w:val="1074" w:hRule="atLeast"/>
          <w:jc w:val="center"/>
        </w:trPr>
        <w:tc>
          <w:tcPr>
            <w:tcW w:w="4435" w:type="dxa"/>
          </w:tcPr>
          <w:p w14:paraId="2E0A297A">
            <w:pPr>
              <w:autoSpaceDE/>
              <w:autoSpaceDN/>
              <w:adjustRightInd/>
              <w:spacing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地址：广东省东莞市东城街道火炼树红棉路40号302室</w:t>
            </w:r>
          </w:p>
          <w:p w14:paraId="3A54329A">
            <w:pPr>
              <w:autoSpaceDE/>
              <w:autoSpaceDN/>
              <w:adjustRightInd/>
              <w:spacing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开户名称：东莞市众源环境投资有限公司</w:t>
            </w:r>
          </w:p>
        </w:tc>
        <w:tc>
          <w:tcPr>
            <w:tcW w:w="272" w:type="dxa"/>
          </w:tcPr>
          <w:p w14:paraId="770B4CFF">
            <w:pPr>
              <w:autoSpaceDE/>
              <w:autoSpaceDN/>
              <w:adjustRightInd/>
              <w:spacing w:line="360" w:lineRule="auto"/>
              <w:jc w:val="both"/>
              <w:rPr>
                <w:rFonts w:ascii="宋体" w:hAnsi="宋体" w:eastAsia="宋体" w:cs="宋体"/>
                <w:color w:val="auto"/>
                <w:kern w:val="2"/>
                <w:sz w:val="21"/>
                <w:szCs w:val="21"/>
                <w:highlight w:val="none"/>
              </w:rPr>
            </w:pPr>
          </w:p>
        </w:tc>
        <w:tc>
          <w:tcPr>
            <w:tcW w:w="4253" w:type="dxa"/>
          </w:tcPr>
          <w:p w14:paraId="6D633F48">
            <w:pPr>
              <w:autoSpaceDE/>
              <w:autoSpaceDN/>
              <w:adjustRightInd/>
              <w:spacing w:line="360" w:lineRule="auto"/>
              <w:jc w:val="both"/>
              <w:rPr>
                <w:rFonts w:ascii="宋体" w:hAnsi="宋体" w:eastAsia="宋体" w:cs="宋体"/>
                <w:color w:val="auto"/>
                <w:kern w:val="2"/>
                <w:sz w:val="21"/>
                <w:szCs w:val="22"/>
                <w:highlight w:val="none"/>
              </w:rPr>
            </w:pPr>
            <w:r>
              <w:rPr>
                <w:rFonts w:hint="eastAsia" w:ascii="宋体" w:hAnsi="宋体" w:eastAsia="宋体" w:cs="宋体"/>
                <w:color w:val="auto"/>
                <w:kern w:val="2"/>
                <w:sz w:val="21"/>
                <w:szCs w:val="21"/>
                <w:highlight w:val="none"/>
              </w:rPr>
              <w:t>地址：</w:t>
            </w:r>
          </w:p>
          <w:p w14:paraId="3EEA50A5">
            <w:pPr>
              <w:autoSpaceDE/>
              <w:autoSpaceDN/>
              <w:adjustRightInd/>
              <w:spacing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开户名称：</w:t>
            </w:r>
          </w:p>
        </w:tc>
      </w:tr>
      <w:tr w14:paraId="2320893C">
        <w:tblPrEx>
          <w:tblCellMar>
            <w:top w:w="0" w:type="dxa"/>
            <w:left w:w="108" w:type="dxa"/>
            <w:bottom w:w="0" w:type="dxa"/>
            <w:right w:w="108" w:type="dxa"/>
          </w:tblCellMar>
        </w:tblPrEx>
        <w:trPr>
          <w:jc w:val="center"/>
        </w:trPr>
        <w:tc>
          <w:tcPr>
            <w:tcW w:w="4435" w:type="dxa"/>
          </w:tcPr>
          <w:p w14:paraId="3A8F6FA3">
            <w:pPr>
              <w:autoSpaceDE/>
              <w:autoSpaceDN/>
              <w:adjustRightInd/>
              <w:spacing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开户银行：</w:t>
            </w:r>
            <w:r>
              <w:rPr>
                <w:rFonts w:hint="eastAsia" w:ascii="宋体" w:hAnsi="宋体" w:eastAsia="宋体" w:cs="宋体"/>
                <w:bCs/>
                <w:color w:val="auto"/>
                <w:kern w:val="2"/>
                <w:sz w:val="21"/>
                <w:szCs w:val="21"/>
                <w:highlight w:val="none"/>
                <w:lang w:val="zh-CN"/>
              </w:rPr>
              <w:t xml:space="preserve">中国工商银行东莞市分行 </w:t>
            </w:r>
          </w:p>
        </w:tc>
        <w:tc>
          <w:tcPr>
            <w:tcW w:w="272" w:type="dxa"/>
          </w:tcPr>
          <w:p w14:paraId="675666F4">
            <w:pPr>
              <w:autoSpaceDE/>
              <w:autoSpaceDN/>
              <w:adjustRightInd/>
              <w:spacing w:line="360" w:lineRule="auto"/>
              <w:jc w:val="both"/>
              <w:rPr>
                <w:rFonts w:ascii="宋体" w:hAnsi="宋体" w:eastAsia="宋体" w:cs="宋体"/>
                <w:color w:val="auto"/>
                <w:kern w:val="2"/>
                <w:sz w:val="21"/>
                <w:szCs w:val="21"/>
                <w:highlight w:val="none"/>
              </w:rPr>
            </w:pPr>
          </w:p>
        </w:tc>
        <w:tc>
          <w:tcPr>
            <w:tcW w:w="4253" w:type="dxa"/>
          </w:tcPr>
          <w:p w14:paraId="1DF8B53D">
            <w:pPr>
              <w:autoSpaceDE/>
              <w:autoSpaceDN/>
              <w:adjustRightInd/>
              <w:spacing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开户银行：</w:t>
            </w:r>
          </w:p>
        </w:tc>
      </w:tr>
      <w:tr w14:paraId="6A10881E">
        <w:tblPrEx>
          <w:tblCellMar>
            <w:top w:w="0" w:type="dxa"/>
            <w:left w:w="108" w:type="dxa"/>
            <w:bottom w:w="0" w:type="dxa"/>
            <w:right w:w="108" w:type="dxa"/>
          </w:tblCellMar>
        </w:tblPrEx>
        <w:trPr>
          <w:jc w:val="center"/>
        </w:trPr>
        <w:tc>
          <w:tcPr>
            <w:tcW w:w="4435" w:type="dxa"/>
          </w:tcPr>
          <w:p w14:paraId="6E6F10B0">
            <w:pPr>
              <w:autoSpaceDE/>
              <w:autoSpaceDN/>
              <w:adjustRightInd/>
              <w:spacing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账号：</w:t>
            </w:r>
            <w:r>
              <w:rPr>
                <w:rFonts w:hint="eastAsia" w:ascii="宋体" w:hAnsi="宋体" w:eastAsia="宋体" w:cs="宋体"/>
                <w:bCs/>
                <w:color w:val="auto"/>
                <w:kern w:val="2"/>
                <w:sz w:val="21"/>
                <w:szCs w:val="21"/>
                <w:highlight w:val="none"/>
                <w:lang w:val="zh-CN"/>
              </w:rPr>
              <w:t>2010021309200098448</w:t>
            </w:r>
          </w:p>
        </w:tc>
        <w:tc>
          <w:tcPr>
            <w:tcW w:w="272" w:type="dxa"/>
          </w:tcPr>
          <w:p w14:paraId="397B03A9">
            <w:pPr>
              <w:autoSpaceDE/>
              <w:autoSpaceDN/>
              <w:adjustRightInd/>
              <w:spacing w:line="360" w:lineRule="auto"/>
              <w:jc w:val="both"/>
              <w:rPr>
                <w:rFonts w:ascii="宋体" w:hAnsi="宋体" w:eastAsia="宋体" w:cs="宋体"/>
                <w:color w:val="auto"/>
                <w:kern w:val="2"/>
                <w:sz w:val="21"/>
                <w:szCs w:val="21"/>
                <w:highlight w:val="none"/>
              </w:rPr>
            </w:pPr>
          </w:p>
        </w:tc>
        <w:tc>
          <w:tcPr>
            <w:tcW w:w="4253" w:type="dxa"/>
          </w:tcPr>
          <w:p w14:paraId="5047C737">
            <w:pPr>
              <w:autoSpaceDE/>
              <w:autoSpaceDN/>
              <w:adjustRightInd/>
              <w:spacing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账号：</w:t>
            </w:r>
          </w:p>
        </w:tc>
      </w:tr>
      <w:tr w14:paraId="07B963EA">
        <w:tblPrEx>
          <w:tblCellMar>
            <w:top w:w="0" w:type="dxa"/>
            <w:left w:w="108" w:type="dxa"/>
            <w:bottom w:w="0" w:type="dxa"/>
            <w:right w:w="108" w:type="dxa"/>
          </w:tblCellMar>
        </w:tblPrEx>
        <w:trPr>
          <w:jc w:val="center"/>
        </w:trPr>
        <w:tc>
          <w:tcPr>
            <w:tcW w:w="4435" w:type="dxa"/>
          </w:tcPr>
          <w:p w14:paraId="36E62721">
            <w:pPr>
              <w:widowControl/>
              <w:autoSpaceDE/>
              <w:autoSpaceDN/>
              <w:adjustRightInd/>
              <w:snapToGrid w:val="0"/>
              <w:spacing w:line="240" w:lineRule="auto"/>
              <w:jc w:val="left"/>
              <w:rPr>
                <w:rFonts w:hint="eastAsia" w:ascii="宋体" w:hAnsi="宋体" w:eastAsia="宋体" w:cs="宋体"/>
                <w:color w:val="auto"/>
                <w:kern w:val="2"/>
                <w:sz w:val="21"/>
                <w:szCs w:val="21"/>
                <w:highlight w:val="none"/>
              </w:rPr>
            </w:pPr>
          </w:p>
          <w:p w14:paraId="56C52DA8">
            <w:pPr>
              <w:widowControl/>
              <w:autoSpaceDE/>
              <w:autoSpaceDN/>
              <w:adjustRightInd/>
              <w:snapToGrid w:val="0"/>
              <w:spacing w:line="24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签订日期：     年  月  日</w:t>
            </w:r>
          </w:p>
        </w:tc>
        <w:tc>
          <w:tcPr>
            <w:tcW w:w="272" w:type="dxa"/>
          </w:tcPr>
          <w:p w14:paraId="5D472522">
            <w:pPr>
              <w:autoSpaceDE/>
              <w:autoSpaceDN/>
              <w:adjustRightInd/>
              <w:spacing w:line="360" w:lineRule="auto"/>
              <w:jc w:val="both"/>
              <w:rPr>
                <w:rFonts w:ascii="宋体" w:hAnsi="宋体" w:eastAsia="宋体" w:cs="宋体"/>
                <w:color w:val="auto"/>
                <w:kern w:val="2"/>
                <w:sz w:val="21"/>
                <w:szCs w:val="21"/>
                <w:highlight w:val="none"/>
              </w:rPr>
            </w:pPr>
          </w:p>
        </w:tc>
        <w:tc>
          <w:tcPr>
            <w:tcW w:w="4253" w:type="dxa"/>
          </w:tcPr>
          <w:p w14:paraId="25B3DCEA">
            <w:pPr>
              <w:autoSpaceDE/>
              <w:autoSpaceDN/>
              <w:adjustRightInd/>
              <w:spacing w:line="360" w:lineRule="auto"/>
              <w:jc w:val="both"/>
              <w:rPr>
                <w:rFonts w:hint="eastAsia" w:ascii="宋体" w:hAnsi="宋体" w:eastAsia="宋体" w:cs="宋体"/>
                <w:color w:val="auto"/>
                <w:kern w:val="2"/>
                <w:sz w:val="21"/>
                <w:szCs w:val="21"/>
                <w:highlight w:val="none"/>
              </w:rPr>
            </w:pPr>
          </w:p>
        </w:tc>
      </w:tr>
    </w:tbl>
    <w:p w14:paraId="741DC5FF">
      <w:pPr>
        <w:widowControl/>
        <w:autoSpaceDE/>
        <w:autoSpaceDN/>
        <w:adjustRightInd/>
        <w:snapToGrid w:val="0"/>
        <w:spacing w:line="360" w:lineRule="auto"/>
        <w:jc w:val="both"/>
        <w:outlineLvl w:val="9"/>
        <w:rPr>
          <w:rFonts w:hint="eastAsia" w:ascii="宋体" w:hAnsi="宋体" w:eastAsia="宋体" w:cs="宋体"/>
          <w:color w:val="auto"/>
          <w:kern w:val="2"/>
          <w:sz w:val="21"/>
          <w:szCs w:val="21"/>
          <w:highlight w:val="none"/>
        </w:rPr>
      </w:pPr>
    </w:p>
    <w:p w14:paraId="7E5CE673">
      <w:pPr>
        <w:pageBreakBefore w:val="0"/>
        <w:autoSpaceDE/>
        <w:autoSpaceDN/>
        <w:adjustRightInd/>
        <w:spacing w:line="240" w:lineRule="auto"/>
        <w:ind w:left="0" w:leftChars="0" w:firstLine="0"/>
        <w:jc w:val="left"/>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br w:type="page"/>
      </w:r>
    </w:p>
    <w:p w14:paraId="021C5049">
      <w:pPr>
        <w:pageBreakBefore w:val="0"/>
        <w:autoSpaceDE/>
        <w:autoSpaceDN/>
        <w:adjustRightInd/>
        <w:spacing w:line="360" w:lineRule="auto"/>
        <w:ind w:left="0" w:leftChars="0" w:firstLine="0"/>
        <w:jc w:val="left"/>
        <w:outlineLvl w:val="9"/>
        <w:rPr>
          <w:rFonts w:ascii="宋体" w:hAnsi="宋体" w:eastAsia="宋体" w:cs="宋体"/>
          <w:b/>
          <w:bCs/>
          <w:color w:val="auto"/>
          <w:kern w:val="44"/>
          <w:sz w:val="32"/>
          <w:szCs w:val="32"/>
          <w:highlight w:val="none"/>
          <w:lang w:val="zh-CN"/>
        </w:rPr>
      </w:pPr>
      <w:r>
        <w:rPr>
          <w:rFonts w:hint="eastAsia" w:ascii="宋体" w:hAnsi="宋体" w:eastAsia="宋体" w:cs="宋体"/>
          <w:b/>
          <w:color w:val="auto"/>
          <w:kern w:val="2"/>
          <w:sz w:val="21"/>
          <w:szCs w:val="21"/>
          <w:highlight w:val="none"/>
        </w:rPr>
        <w:t>附件</w:t>
      </w:r>
      <w:r>
        <w:rPr>
          <w:rFonts w:hint="eastAsia" w:ascii="宋体" w:hAnsi="宋体" w:eastAsia="宋体" w:cs="宋体"/>
          <w:b/>
          <w:color w:val="auto"/>
          <w:kern w:val="2"/>
          <w:sz w:val="21"/>
          <w:szCs w:val="21"/>
          <w:highlight w:val="none"/>
          <w:lang w:val="en-US" w:eastAsia="zh-CN"/>
        </w:rPr>
        <w:t>1</w:t>
      </w:r>
      <w:r>
        <w:rPr>
          <w:rFonts w:hint="eastAsia" w:ascii="宋体" w:hAnsi="宋体" w:eastAsia="宋体" w:cs="宋体"/>
          <w:b/>
          <w:color w:val="auto"/>
          <w:kern w:val="2"/>
          <w:sz w:val="21"/>
          <w:szCs w:val="21"/>
          <w:highlight w:val="none"/>
        </w:rPr>
        <w:t>：</w:t>
      </w:r>
      <w:r>
        <w:rPr>
          <w:rFonts w:hint="eastAsia" w:ascii="宋体" w:hAnsi="宋体" w:eastAsia="宋体" w:cs="宋体"/>
          <w:b/>
          <w:color w:val="auto"/>
          <w:kern w:val="2"/>
          <w:sz w:val="21"/>
          <w:szCs w:val="21"/>
          <w:highlight w:val="none"/>
          <w:lang w:val="en-US" w:eastAsia="zh-CN"/>
        </w:rPr>
        <w:t>用户需求书</w:t>
      </w:r>
      <w:bookmarkStart w:id="16" w:name="_Toc4386"/>
      <w:bookmarkStart w:id="17" w:name="_Toc26850"/>
      <w:bookmarkStart w:id="18" w:name="_Toc21446"/>
      <w:bookmarkStart w:id="19" w:name="_Toc486167706"/>
      <w:bookmarkStart w:id="20" w:name="_Toc14879"/>
      <w:bookmarkStart w:id="21" w:name="_Toc450662891"/>
      <w:bookmarkStart w:id="22" w:name="_Toc142508358"/>
      <w:bookmarkStart w:id="23" w:name="_Toc27939_WPSOffice_Level1"/>
      <w:r>
        <w:rPr>
          <w:rFonts w:hint="eastAsia" w:ascii="宋体" w:hAnsi="宋体" w:eastAsia="宋体" w:cs="宋体"/>
          <w:b/>
          <w:color w:val="auto"/>
          <w:kern w:val="2"/>
          <w:sz w:val="21"/>
          <w:szCs w:val="21"/>
          <w:highlight w:val="none"/>
          <w:lang w:val="en-US" w:eastAsia="zh-CN"/>
        </w:rPr>
        <w:t xml:space="preserve">                </w:t>
      </w:r>
      <w:bookmarkEnd w:id="16"/>
      <w:bookmarkEnd w:id="17"/>
      <w:bookmarkEnd w:id="18"/>
      <w:bookmarkEnd w:id="19"/>
      <w:bookmarkEnd w:id="20"/>
      <w:bookmarkEnd w:id="21"/>
      <w:bookmarkEnd w:id="22"/>
      <w:bookmarkEnd w:id="23"/>
    </w:p>
    <w:p w14:paraId="624D26EA">
      <w:pPr>
        <w:autoSpaceDE w:val="0"/>
        <w:autoSpaceDN w:val="0"/>
        <w:adjustRightInd w:val="0"/>
        <w:snapToGrid w:val="0"/>
        <w:spacing w:line="360" w:lineRule="auto"/>
        <w:ind w:left="0" w:leftChars="0" w:right="0" w:rightChars="0" w:firstLine="0" w:firstLineChars="0"/>
        <w:contextualSpacing/>
        <w:jc w:val="center"/>
        <w:outlineLvl w:val="9"/>
        <w:rPr>
          <w:rFonts w:hint="eastAsia" w:ascii="宋体" w:hAnsi="宋体" w:eastAsia="宋体" w:cs="宋体"/>
          <w:b/>
          <w:bCs/>
          <w:color w:val="auto"/>
          <w:kern w:val="44"/>
          <w:sz w:val="32"/>
          <w:szCs w:val="32"/>
          <w:highlight w:val="none"/>
          <w:lang w:val="zh-CN"/>
        </w:rPr>
      </w:pPr>
    </w:p>
    <w:p w14:paraId="763FF9E5">
      <w:pPr>
        <w:autoSpaceDE w:val="0"/>
        <w:autoSpaceDN w:val="0"/>
        <w:adjustRightInd w:val="0"/>
        <w:snapToGrid w:val="0"/>
        <w:spacing w:line="360" w:lineRule="auto"/>
        <w:ind w:left="0" w:leftChars="0" w:right="0" w:rightChars="0" w:firstLine="0" w:firstLineChars="0"/>
        <w:contextualSpacing/>
        <w:jc w:val="center"/>
        <w:outlineLvl w:val="9"/>
        <w:rPr>
          <w:rFonts w:hint="eastAsia" w:ascii="宋体" w:hAnsi="宋体" w:eastAsia="宋体" w:cs="宋体"/>
          <w:color w:val="auto"/>
          <w:kern w:val="0"/>
          <w:sz w:val="21"/>
          <w:szCs w:val="21"/>
          <w:highlight w:val="none"/>
        </w:rPr>
      </w:pPr>
      <w:r>
        <w:rPr>
          <w:rFonts w:hint="eastAsia" w:ascii="宋体" w:hAnsi="宋体" w:eastAsia="宋体" w:cs="宋体"/>
          <w:b/>
          <w:bCs/>
          <w:color w:val="auto"/>
          <w:kern w:val="44"/>
          <w:sz w:val="32"/>
          <w:szCs w:val="32"/>
          <w:highlight w:val="none"/>
          <w:lang w:val="zh-CN"/>
        </w:rPr>
        <w:t>用户需求书</w:t>
      </w:r>
    </w:p>
    <w:p w14:paraId="6A1AB0B4">
      <w:pPr>
        <w:autoSpaceDE w:val="0"/>
        <w:autoSpaceDN w:val="0"/>
        <w:adjustRightInd w:val="0"/>
        <w:snapToGrid w:val="0"/>
        <w:spacing w:line="360" w:lineRule="auto"/>
        <w:ind w:firstLine="420"/>
        <w:contextualSpacing/>
        <w:jc w:val="left"/>
        <w:outlineLvl w:val="9"/>
        <w:rPr>
          <w:rFonts w:ascii="宋体" w:hAnsi="宋体" w:eastAsia="宋体" w:cs="宋体"/>
          <w:color w:val="auto"/>
          <w:kern w:val="0"/>
          <w:sz w:val="24"/>
          <w:szCs w:val="21"/>
          <w:highlight w:val="none"/>
        </w:rPr>
      </w:pPr>
      <w:r>
        <w:rPr>
          <w:rFonts w:hint="eastAsia" w:ascii="宋体" w:hAnsi="宋体" w:eastAsia="宋体" w:cs="宋体"/>
          <w:color w:val="auto"/>
          <w:kern w:val="0"/>
          <w:sz w:val="21"/>
          <w:szCs w:val="21"/>
          <w:highlight w:val="none"/>
        </w:rPr>
        <w:t>一、</w:t>
      </w:r>
      <w:r>
        <w:rPr>
          <w:rFonts w:hint="eastAsia" w:ascii="宋体" w:hAnsi="宋体" w:eastAsia="宋体" w:cs="宋体"/>
          <w:b/>
          <w:color w:val="auto"/>
          <w:kern w:val="0"/>
          <w:sz w:val="21"/>
          <w:szCs w:val="21"/>
          <w:highlight w:val="none"/>
        </w:rPr>
        <w:t>项目概况</w:t>
      </w:r>
    </w:p>
    <w:p w14:paraId="727EB6F0">
      <w:pPr>
        <w:widowControl/>
        <w:autoSpaceDE w:val="0"/>
        <w:autoSpaceDN w:val="0"/>
        <w:adjustRightInd w:val="0"/>
        <w:snapToGrid w:val="0"/>
        <w:spacing w:line="360" w:lineRule="auto"/>
        <w:ind w:firstLine="420"/>
        <w:contextualSpacing/>
        <w:jc w:val="left"/>
        <w:outlineLvl w:val="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bookmarkStart w:id="24" w:name="_Hlk131664256"/>
      <w:r>
        <w:rPr>
          <w:rFonts w:hint="eastAsia" w:ascii="宋体" w:hAnsi="宋体" w:eastAsia="宋体" w:cs="宋体"/>
          <w:color w:val="auto"/>
          <w:kern w:val="0"/>
          <w:sz w:val="21"/>
          <w:szCs w:val="21"/>
          <w:highlight w:val="none"/>
        </w:rPr>
        <w:t>根据东莞市众源环境投资有限公司（下称“</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已</w:t>
      </w:r>
      <w:r>
        <w:rPr>
          <w:rFonts w:hint="eastAsia" w:ascii="宋体" w:hAnsi="宋体" w:eastAsia="宋体" w:cs="宋体"/>
          <w:color w:val="auto"/>
          <w:kern w:val="0"/>
          <w:sz w:val="21"/>
          <w:szCs w:val="21"/>
          <w:highlight w:val="none"/>
        </w:rPr>
        <w:t>承接东莞市水务集团净水有限公司下属污水处理厂内污泥脱水减项目（下称“污泥项目”）的自主运营生产工作。本次</w:t>
      </w:r>
      <w:r>
        <w:rPr>
          <w:rFonts w:hint="eastAsia" w:ascii="宋体" w:hAnsi="宋体" w:eastAsia="宋体" w:cs="宋体"/>
          <w:color w:val="auto"/>
          <w:kern w:val="0"/>
          <w:sz w:val="21"/>
          <w:szCs w:val="21"/>
          <w:highlight w:val="none"/>
          <w:lang w:val="en-US" w:eastAsia="zh-CN"/>
        </w:rPr>
        <w:t>共涉及9个项目点，</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以</w:t>
      </w:r>
      <w:r>
        <w:rPr>
          <w:rFonts w:hint="eastAsia" w:ascii="宋体" w:hAnsi="宋体" w:eastAsia="宋体" w:cs="宋体"/>
          <w:color w:val="auto"/>
          <w:kern w:val="0"/>
          <w:sz w:val="21"/>
          <w:szCs w:val="21"/>
          <w:highlight w:val="none"/>
          <w:lang w:eastAsia="zh-CN"/>
        </w:rPr>
        <w:t>公开询价</w:t>
      </w:r>
      <w:r>
        <w:rPr>
          <w:rFonts w:hint="eastAsia" w:ascii="宋体" w:hAnsi="宋体" w:eastAsia="宋体" w:cs="宋体"/>
          <w:color w:val="auto"/>
          <w:kern w:val="0"/>
          <w:sz w:val="21"/>
          <w:szCs w:val="21"/>
          <w:highlight w:val="none"/>
        </w:rPr>
        <w:t>的方式，确定</w:t>
      </w:r>
      <w:r>
        <w:rPr>
          <w:rFonts w:hint="eastAsia" w:ascii="宋体" w:hAnsi="宋体" w:eastAsia="宋体" w:cs="宋体"/>
          <w:color w:val="auto"/>
          <w:kern w:val="0"/>
          <w:sz w:val="21"/>
          <w:szCs w:val="21"/>
          <w:highlight w:val="none"/>
          <w:lang w:val="en-US" w:eastAsia="zh-CN"/>
        </w:rPr>
        <w:t>1家</w:t>
      </w:r>
      <w:r>
        <w:rPr>
          <w:rFonts w:hint="eastAsia" w:ascii="宋体" w:hAnsi="宋体" w:eastAsia="宋体" w:cs="宋体"/>
          <w:color w:val="auto"/>
          <w:kern w:val="0"/>
          <w:sz w:val="21"/>
          <w:szCs w:val="21"/>
          <w:highlight w:val="none"/>
        </w:rPr>
        <w:t>服务单位。</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使用</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提供的设备及配套设施、药剂，为</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提供污泥脱水减量配合服务。</w:t>
      </w:r>
      <w:bookmarkEnd w:id="24"/>
    </w:p>
    <w:p w14:paraId="05978A4C">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2、本概况介绍的配合服务情况仅为了便于</w:t>
      </w:r>
      <w:r>
        <w:rPr>
          <w:rFonts w:hint="eastAsia" w:ascii="宋体" w:hAnsi="宋体" w:eastAsia="宋体" w:cs="宋体"/>
          <w:color w:val="auto"/>
          <w:kern w:val="0"/>
          <w:sz w:val="21"/>
          <w:szCs w:val="21"/>
          <w:highlight w:val="none"/>
          <w:lang w:val="en-US" w:eastAsia="zh-CN"/>
        </w:rPr>
        <w:t>服务单位</w:t>
      </w:r>
      <w:r>
        <w:rPr>
          <w:rFonts w:hint="eastAsia" w:ascii="宋体" w:hAnsi="宋体" w:eastAsia="宋体" w:cs="宋体"/>
          <w:color w:val="auto"/>
          <w:kern w:val="0"/>
          <w:sz w:val="21"/>
          <w:szCs w:val="21"/>
          <w:highlight w:val="none"/>
        </w:rPr>
        <w:t>了解项目情况使用，不作为</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针对某个项目点最终委托服务</w:t>
      </w:r>
      <w:r>
        <w:rPr>
          <w:rFonts w:hint="eastAsia" w:ascii="宋体" w:hAnsi="宋体" w:eastAsia="宋体" w:cs="宋体"/>
          <w:color w:val="auto"/>
          <w:kern w:val="0"/>
          <w:sz w:val="21"/>
          <w:szCs w:val="21"/>
          <w:highlight w:val="none"/>
          <w:lang w:val="en-US" w:eastAsia="zh-CN"/>
        </w:rPr>
        <w:t>时</w:t>
      </w:r>
      <w:r>
        <w:rPr>
          <w:rFonts w:hint="eastAsia" w:ascii="宋体" w:hAnsi="宋体" w:eastAsia="宋体" w:cs="宋体"/>
          <w:color w:val="auto"/>
          <w:kern w:val="0"/>
          <w:sz w:val="21"/>
          <w:szCs w:val="21"/>
          <w:highlight w:val="none"/>
        </w:rPr>
        <w:t>长和污泥产量的保证。最终按实际各项目点含水率要求和污泥产量结算，</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不得因项目服务时长比预期短或污泥产量减少而要求提供任何形式的补偿或赔偿。</w:t>
      </w:r>
    </w:p>
    <w:p w14:paraId="4C3F83CE">
      <w:pPr>
        <w:widowControl/>
        <w:autoSpaceDE w:val="0"/>
        <w:autoSpaceDN w:val="0"/>
        <w:adjustRightInd w:val="0"/>
        <w:snapToGrid w:val="0"/>
        <w:spacing w:line="360" w:lineRule="auto"/>
        <w:ind w:firstLine="420"/>
        <w:contextualSpacing/>
        <w:jc w:val="left"/>
        <w:outlineLvl w:val="9"/>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二、采购范围、服务期限及</w:t>
      </w:r>
      <w:r>
        <w:rPr>
          <w:rFonts w:hint="eastAsia" w:ascii="宋体" w:hAnsi="宋体" w:eastAsia="宋体" w:cs="宋体"/>
          <w:b/>
          <w:bCs/>
          <w:color w:val="auto"/>
          <w:kern w:val="0"/>
          <w:sz w:val="21"/>
          <w:szCs w:val="21"/>
          <w:highlight w:val="none"/>
          <w:lang w:val="en-US" w:eastAsia="zh-CN"/>
        </w:rPr>
        <w:t>处理</w:t>
      </w:r>
      <w:r>
        <w:rPr>
          <w:rFonts w:hint="eastAsia" w:ascii="宋体" w:hAnsi="宋体" w:eastAsia="宋体" w:cs="宋体"/>
          <w:b/>
          <w:bCs/>
          <w:color w:val="auto"/>
          <w:kern w:val="0"/>
          <w:sz w:val="21"/>
          <w:szCs w:val="21"/>
          <w:highlight w:val="none"/>
        </w:rPr>
        <w:t>量</w:t>
      </w:r>
    </w:p>
    <w:p w14:paraId="5F9F900D">
      <w:pPr>
        <w:widowControl/>
        <w:autoSpaceDE w:val="0"/>
        <w:autoSpaceDN w:val="0"/>
        <w:adjustRightInd w:val="0"/>
        <w:snapToGrid w:val="0"/>
        <w:spacing w:line="360" w:lineRule="auto"/>
        <w:ind w:firstLine="420"/>
        <w:contextualSpacing/>
        <w:jc w:val="left"/>
        <w:outlineLvl w:val="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1、采购范围：</w:t>
      </w:r>
    </w:p>
    <w:p w14:paraId="376650AE">
      <w:pPr>
        <w:widowControl/>
        <w:autoSpaceDE w:val="0"/>
        <w:autoSpaceDN w:val="0"/>
        <w:adjustRightInd w:val="0"/>
        <w:snapToGrid w:val="0"/>
        <w:spacing w:line="360" w:lineRule="auto"/>
        <w:ind w:firstLine="420"/>
        <w:contextualSpacing/>
        <w:jc w:val="left"/>
        <w:outlineLvl w:val="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指定的污水处理厂或其他地方，使用</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的设备及配套设施、药剂，为</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提供生产运营</w:t>
      </w:r>
      <w:r>
        <w:rPr>
          <w:rFonts w:hint="eastAsia" w:ascii="宋体" w:hAnsi="宋体" w:eastAsia="宋体" w:cs="宋体"/>
          <w:color w:val="auto"/>
          <w:kern w:val="0"/>
          <w:sz w:val="21"/>
          <w:szCs w:val="21"/>
          <w:highlight w:val="none"/>
          <w:lang w:val="en-US" w:eastAsia="zh-CN"/>
        </w:rPr>
        <w:t>配合</w:t>
      </w:r>
      <w:r>
        <w:rPr>
          <w:rFonts w:hint="eastAsia" w:ascii="宋体" w:hAnsi="宋体" w:eastAsia="宋体" w:cs="宋体"/>
          <w:color w:val="auto"/>
          <w:kern w:val="0"/>
          <w:sz w:val="21"/>
          <w:szCs w:val="21"/>
          <w:highlight w:val="none"/>
        </w:rPr>
        <w:t>服务，主要为将污水处理厂的剩余污泥</w:t>
      </w:r>
      <w:r>
        <w:rPr>
          <w:rFonts w:hint="eastAsia" w:ascii="宋体" w:hAnsi="宋体" w:eastAsia="宋体" w:cs="宋体"/>
          <w:color w:val="auto"/>
          <w:kern w:val="0"/>
          <w:sz w:val="21"/>
          <w:szCs w:val="21"/>
          <w:highlight w:val="none"/>
          <w:lang w:val="en-US" w:eastAsia="zh-CN"/>
        </w:rPr>
        <w:t>通过</w:t>
      </w:r>
      <w:r>
        <w:rPr>
          <w:rFonts w:hint="eastAsia" w:ascii="宋体" w:hAnsi="宋体" w:eastAsia="宋体" w:cs="宋体"/>
          <w:color w:val="auto"/>
          <w:kern w:val="0"/>
          <w:sz w:val="21"/>
          <w:szCs w:val="21"/>
          <w:highlight w:val="none"/>
        </w:rPr>
        <w:t>脱水减量</w:t>
      </w:r>
      <w:r>
        <w:rPr>
          <w:rFonts w:hint="eastAsia" w:ascii="宋体" w:hAnsi="宋体" w:eastAsia="宋体" w:cs="宋体"/>
          <w:color w:val="auto"/>
          <w:kern w:val="0"/>
          <w:sz w:val="21"/>
          <w:szCs w:val="21"/>
          <w:highlight w:val="none"/>
          <w:lang w:val="en-US" w:eastAsia="zh-CN"/>
        </w:rPr>
        <w:t>措施，降</w:t>
      </w:r>
      <w:r>
        <w:rPr>
          <w:rFonts w:hint="eastAsia" w:ascii="宋体" w:hAnsi="宋体" w:eastAsia="宋体" w:cs="宋体"/>
          <w:color w:val="auto"/>
          <w:kern w:val="0"/>
          <w:sz w:val="21"/>
          <w:szCs w:val="21"/>
          <w:highlight w:val="none"/>
        </w:rPr>
        <w:t>至</w:t>
      </w:r>
      <w:r>
        <w:rPr>
          <w:rFonts w:hint="eastAsia" w:ascii="宋体" w:hAnsi="宋体" w:eastAsia="宋体" w:cs="宋体"/>
          <w:color w:val="auto"/>
          <w:kern w:val="0"/>
          <w:sz w:val="21"/>
          <w:szCs w:val="21"/>
          <w:highlight w:val="none"/>
          <w:lang w:val="en-US" w:eastAsia="zh-CN"/>
        </w:rPr>
        <w:t>约定的</w:t>
      </w:r>
      <w:r>
        <w:rPr>
          <w:rFonts w:hint="eastAsia" w:ascii="宋体" w:hAnsi="宋体" w:eastAsia="宋体" w:cs="宋体"/>
          <w:color w:val="auto"/>
          <w:kern w:val="0"/>
          <w:sz w:val="21"/>
          <w:szCs w:val="21"/>
          <w:highlight w:val="none"/>
        </w:rPr>
        <w:t>含水率</w:t>
      </w:r>
      <w:r>
        <w:rPr>
          <w:rFonts w:hint="eastAsia" w:ascii="宋体" w:hAnsi="宋体" w:eastAsia="宋体" w:cs="宋体"/>
          <w:color w:val="auto"/>
          <w:kern w:val="0"/>
          <w:sz w:val="21"/>
          <w:szCs w:val="21"/>
          <w:highlight w:val="none"/>
          <w:lang w:val="en-US" w:eastAsia="zh-CN"/>
        </w:rPr>
        <w:t>以下（含水率标准参考表1，各项目点的实际含水率标准以合同约定或采购人书面通知为准）</w:t>
      </w:r>
      <w:r>
        <w:rPr>
          <w:rFonts w:hint="eastAsia" w:ascii="宋体" w:hAnsi="宋体" w:eastAsia="宋体" w:cs="宋体"/>
          <w:color w:val="auto"/>
          <w:kern w:val="0"/>
          <w:sz w:val="21"/>
          <w:szCs w:val="21"/>
          <w:highlight w:val="none"/>
        </w:rPr>
        <w:t>。</w:t>
      </w:r>
    </w:p>
    <w:tbl>
      <w:tblPr>
        <w:tblStyle w:val="22"/>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9"/>
        <w:gridCol w:w="2268"/>
      </w:tblGrid>
      <w:tr w14:paraId="5066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089" w:type="dxa"/>
            <w:vAlign w:val="center"/>
          </w:tcPr>
          <w:p w14:paraId="65A6C565">
            <w:pPr>
              <w:autoSpaceDE w:val="0"/>
              <w:autoSpaceDN w:val="0"/>
              <w:adjustRightInd w:val="0"/>
              <w:spacing w:line="240" w:lineRule="auto"/>
              <w:jc w:val="center"/>
              <w:outlineLvl w:val="9"/>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项目点</w:t>
            </w:r>
          </w:p>
        </w:tc>
        <w:tc>
          <w:tcPr>
            <w:tcW w:w="2268" w:type="dxa"/>
            <w:vAlign w:val="center"/>
          </w:tcPr>
          <w:p w14:paraId="7DA912D0">
            <w:pPr>
              <w:autoSpaceDE w:val="0"/>
              <w:autoSpaceDN w:val="0"/>
              <w:adjustRightInd w:val="0"/>
              <w:spacing w:line="240" w:lineRule="auto"/>
              <w:jc w:val="center"/>
              <w:outlineLvl w:val="9"/>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含水率标准 （上限值）</w:t>
            </w:r>
          </w:p>
        </w:tc>
      </w:tr>
      <w:tr w14:paraId="2D9E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9" w:type="dxa"/>
            <w:vAlign w:val="center"/>
          </w:tcPr>
          <w:p w14:paraId="50DF9A01">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长安新区众源移动式</w:t>
            </w:r>
          </w:p>
        </w:tc>
        <w:tc>
          <w:tcPr>
            <w:tcW w:w="2268" w:type="dxa"/>
            <w:vAlign w:val="center"/>
          </w:tcPr>
          <w:p w14:paraId="19543789">
            <w:pPr>
              <w:autoSpaceDE w:val="0"/>
              <w:autoSpaceDN w:val="0"/>
              <w:adjustRightInd w:val="0"/>
              <w:spacing w:line="240" w:lineRule="auto"/>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55</w:t>
            </w:r>
            <w:r>
              <w:rPr>
                <w:rFonts w:hint="eastAsia" w:ascii="宋体" w:hAnsi="宋体" w:eastAsia="宋体" w:cs="宋体"/>
                <w:color w:val="auto"/>
                <w:kern w:val="0"/>
                <w:sz w:val="21"/>
                <w:szCs w:val="21"/>
                <w:highlight w:val="none"/>
              </w:rPr>
              <w:t xml:space="preserve">% </w:t>
            </w:r>
          </w:p>
        </w:tc>
      </w:tr>
      <w:tr w14:paraId="502D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89" w:type="dxa"/>
            <w:shd w:val="clear" w:color="auto" w:fill="auto"/>
            <w:vAlign w:val="center"/>
          </w:tcPr>
          <w:p w14:paraId="5CE60AE6">
            <w:pPr>
              <w:autoSpaceDE w:val="0"/>
              <w:autoSpaceDN w:val="0"/>
              <w:adjustRightInd w:val="0"/>
              <w:spacing w:line="360" w:lineRule="auto"/>
              <w:jc w:val="left"/>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松山湖科学城厂、大岭山二期、沙田二期、虎门宁洲三期、塘厦白泥湖项目、凤岗竹塘三期、清溪厦坭二期</w:t>
            </w:r>
          </w:p>
        </w:tc>
        <w:tc>
          <w:tcPr>
            <w:tcW w:w="2268" w:type="dxa"/>
            <w:shd w:val="clear" w:color="auto" w:fill="auto"/>
            <w:vAlign w:val="center"/>
          </w:tcPr>
          <w:p w14:paraId="5F22F712">
            <w:pPr>
              <w:autoSpaceDE w:val="0"/>
              <w:autoSpaceDN w:val="0"/>
              <w:adjustRightInd w:val="0"/>
              <w:spacing w:line="240" w:lineRule="auto"/>
              <w:jc w:val="center"/>
              <w:outlineLvl w:val="9"/>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 xml:space="preserve">60% </w:t>
            </w:r>
          </w:p>
        </w:tc>
      </w:tr>
      <w:tr w14:paraId="46B4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89" w:type="dxa"/>
            <w:shd w:val="clear" w:color="auto" w:fill="auto"/>
            <w:vAlign w:val="center"/>
          </w:tcPr>
          <w:p w14:paraId="29826970">
            <w:pPr>
              <w:autoSpaceDE w:val="0"/>
              <w:autoSpaceDN w:val="0"/>
              <w:adjustRightInd w:val="0"/>
              <w:spacing w:line="240" w:lineRule="auto"/>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凤岗竹塘二期</w:t>
            </w:r>
          </w:p>
        </w:tc>
        <w:tc>
          <w:tcPr>
            <w:tcW w:w="2268" w:type="dxa"/>
            <w:shd w:val="clear" w:color="auto" w:fill="auto"/>
            <w:vAlign w:val="center"/>
          </w:tcPr>
          <w:p w14:paraId="3761AEDB">
            <w:pPr>
              <w:autoSpaceDE w:val="0"/>
              <w:autoSpaceDN w:val="0"/>
              <w:adjustRightInd w:val="0"/>
              <w:spacing w:line="240" w:lineRule="auto"/>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80%</w:t>
            </w:r>
          </w:p>
        </w:tc>
      </w:tr>
    </w:tbl>
    <w:p w14:paraId="079959FF">
      <w:pPr>
        <w:autoSpaceDE w:val="0"/>
        <w:autoSpaceDN w:val="0"/>
        <w:adjustRightInd w:val="0"/>
        <w:spacing w:line="360" w:lineRule="auto"/>
        <w:ind w:firstLine="420" w:firstLineChars="200"/>
        <w:jc w:val="left"/>
        <w:outlineLvl w:val="9"/>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备注： 含水率标准以设备设计能力及</w:t>
      </w:r>
      <w:r>
        <w:rPr>
          <w:rFonts w:hint="eastAsia" w:ascii="宋体" w:hAnsi="宋体" w:eastAsia="宋体" w:cs="宋体"/>
          <w:b w:val="0"/>
          <w:bCs w:val="0"/>
          <w:color w:val="auto"/>
          <w:kern w:val="0"/>
          <w:sz w:val="21"/>
          <w:szCs w:val="21"/>
          <w:highlight w:val="none"/>
          <w:lang w:eastAsia="zh-CN"/>
        </w:rPr>
        <w:t>采购人</w:t>
      </w:r>
      <w:r>
        <w:rPr>
          <w:rFonts w:hint="eastAsia" w:ascii="宋体" w:hAnsi="宋体" w:eastAsia="宋体" w:cs="宋体"/>
          <w:b w:val="0"/>
          <w:bCs w:val="0"/>
          <w:color w:val="auto"/>
          <w:kern w:val="0"/>
          <w:sz w:val="21"/>
          <w:szCs w:val="21"/>
          <w:highlight w:val="none"/>
        </w:rPr>
        <w:t>与污水处理厂的约定为设定依据，为污泥脱水减量工作的验收、结算的合格线，具体结算方式详见第</w:t>
      </w:r>
      <w:r>
        <w:rPr>
          <w:rFonts w:hint="eastAsia" w:ascii="宋体" w:hAnsi="宋体" w:eastAsia="宋体" w:cs="宋体"/>
          <w:b w:val="0"/>
          <w:bCs w:val="0"/>
          <w:color w:val="auto"/>
          <w:kern w:val="0"/>
          <w:sz w:val="21"/>
          <w:szCs w:val="21"/>
          <w:highlight w:val="none"/>
          <w:lang w:val="en-US" w:eastAsia="zh-CN"/>
        </w:rPr>
        <w:t>三</w:t>
      </w:r>
      <w:r>
        <w:rPr>
          <w:rFonts w:hint="eastAsia" w:ascii="宋体" w:hAnsi="宋体" w:eastAsia="宋体" w:cs="宋体"/>
          <w:b w:val="0"/>
          <w:bCs w:val="0"/>
          <w:color w:val="auto"/>
          <w:kern w:val="0"/>
          <w:sz w:val="21"/>
          <w:szCs w:val="21"/>
          <w:highlight w:val="none"/>
        </w:rPr>
        <w:t>款第2条。不同项目点的含水率标准存在不一致的情况。</w:t>
      </w:r>
      <w:r>
        <w:rPr>
          <w:rFonts w:hint="eastAsia" w:ascii="宋体" w:hAnsi="宋体" w:eastAsia="宋体" w:cs="宋体"/>
          <w:b w:val="0"/>
          <w:bCs w:val="0"/>
          <w:color w:val="auto"/>
          <w:kern w:val="0"/>
          <w:sz w:val="21"/>
          <w:szCs w:val="21"/>
          <w:highlight w:val="none"/>
          <w:lang w:val="en-US" w:eastAsia="zh-CN"/>
        </w:rPr>
        <w:t>服务期内，若采购人需增加项目点时，采购人将根据合同价格承接，增加项目点以采购人书面通知为准。</w:t>
      </w:r>
    </w:p>
    <w:p w14:paraId="16FDD479">
      <w:pPr>
        <w:keepNext w:val="0"/>
        <w:keepLines w:val="0"/>
        <w:pageBreakBefore w:val="0"/>
        <w:widowControl w:val="0"/>
        <w:kinsoku/>
        <w:wordWrap/>
        <w:overflowPunct/>
        <w:topLinePunct w:val="0"/>
        <w:autoSpaceDE w:val="0"/>
        <w:autoSpaceDN w:val="0"/>
        <w:bidi w:val="0"/>
        <w:adjustRightInd w:val="0"/>
        <w:snapToGrid w:val="0"/>
        <w:spacing w:line="360" w:lineRule="auto"/>
        <w:ind w:firstLine="420"/>
        <w:contextualSpacing/>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2、服务期限：</w:t>
      </w:r>
    </w:p>
    <w:p w14:paraId="2E2133AE">
      <w:pPr>
        <w:keepNext w:val="0"/>
        <w:keepLines w:val="0"/>
        <w:pageBreakBefore w:val="0"/>
        <w:widowControl w:val="0"/>
        <w:kinsoku/>
        <w:wordWrap/>
        <w:overflowPunct/>
        <w:topLinePunct w:val="0"/>
        <w:autoSpaceDE w:val="0"/>
        <w:autoSpaceDN w:val="0"/>
        <w:bidi w:val="0"/>
        <w:adjustRightInd w:val="0"/>
        <w:snapToGrid w:val="0"/>
        <w:spacing w:line="360" w:lineRule="auto"/>
        <w:ind w:firstLine="420"/>
        <w:contextualSpacing/>
        <w:jc w:val="left"/>
        <w:textAlignment w:val="auto"/>
        <w:outlineLvl w:val="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各污水处理厂污泥脱水减量项目配合服务服务限期</w:t>
      </w:r>
      <w:r>
        <w:rPr>
          <w:rFonts w:hint="eastAsia" w:ascii="宋体" w:hAnsi="宋体" w:eastAsia="宋体" w:cs="宋体"/>
          <w:color w:val="auto"/>
          <w:kern w:val="0"/>
          <w:sz w:val="21"/>
          <w:szCs w:val="21"/>
          <w:highlight w:val="none"/>
          <w:lang w:val="en-US" w:eastAsia="zh-CN"/>
        </w:rPr>
        <w:t>在合同签订后，自</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lang w:val="en-US" w:eastAsia="zh-CN"/>
        </w:rPr>
        <w:t>发出《进场通知书》</w:t>
      </w:r>
      <w:r>
        <w:rPr>
          <w:rFonts w:hint="eastAsia" w:ascii="宋体" w:hAnsi="宋体" w:eastAsia="宋体" w:cs="宋体"/>
          <w:color w:val="auto"/>
          <w:kern w:val="2"/>
          <w:sz w:val="21"/>
          <w:szCs w:val="21"/>
          <w:highlight w:val="none"/>
          <w:lang w:val="en-US" w:eastAsia="zh-CN"/>
        </w:rPr>
        <w:t>载明</w:t>
      </w:r>
      <w:r>
        <w:rPr>
          <w:rFonts w:hint="eastAsia" w:ascii="宋体" w:hAnsi="宋体" w:eastAsia="宋体" w:cs="宋体"/>
          <w:color w:val="auto"/>
          <w:kern w:val="2"/>
          <w:sz w:val="21"/>
          <w:szCs w:val="21"/>
          <w:highlight w:val="none"/>
        </w:rPr>
        <w:t>之日</w:t>
      </w:r>
      <w:r>
        <w:rPr>
          <w:rFonts w:hint="eastAsia" w:ascii="宋体" w:hAnsi="宋体" w:eastAsia="宋体" w:cs="宋体"/>
          <w:color w:val="auto"/>
          <w:kern w:val="0"/>
          <w:sz w:val="21"/>
          <w:szCs w:val="21"/>
          <w:highlight w:val="none"/>
        </w:rPr>
        <w:t>起至202</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年2月</w:t>
      </w:r>
      <w:r>
        <w:rPr>
          <w:rFonts w:hint="eastAsia" w:ascii="宋体" w:hAnsi="宋体" w:eastAsia="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rPr>
        <w:t>日止。</w:t>
      </w:r>
      <w:r>
        <w:rPr>
          <w:rFonts w:hint="eastAsia" w:ascii="宋体" w:hAnsi="宋体" w:eastAsia="宋体" w:cs="宋体"/>
          <w:color w:val="auto"/>
          <w:kern w:val="0"/>
          <w:sz w:val="21"/>
          <w:szCs w:val="21"/>
          <w:highlight w:val="none"/>
          <w:lang w:val="en-US" w:eastAsia="zh-CN"/>
        </w:rPr>
        <w:t>应急</w:t>
      </w:r>
      <w:r>
        <w:rPr>
          <w:rFonts w:hint="eastAsia" w:ascii="宋体" w:hAnsi="宋体" w:eastAsia="宋体" w:cs="宋体"/>
          <w:color w:val="auto"/>
          <w:kern w:val="0"/>
          <w:sz w:val="21"/>
          <w:szCs w:val="21"/>
          <w:highlight w:val="none"/>
        </w:rPr>
        <w:t>服务期满后，双方经友好协商一致后，可在保持综合单价不变的情况下，签订补充协议延长服务期限，延长的服务期原则上不超过三个月。</w:t>
      </w:r>
    </w:p>
    <w:p w14:paraId="589EFF96">
      <w:pPr>
        <w:widowControl/>
        <w:autoSpaceDE w:val="0"/>
        <w:autoSpaceDN w:val="0"/>
        <w:adjustRightInd w:val="0"/>
        <w:snapToGrid w:val="0"/>
        <w:spacing w:line="360" w:lineRule="auto"/>
        <w:ind w:firstLine="420"/>
        <w:contextualSpacing/>
        <w:jc w:val="left"/>
        <w:outlineLvl w:val="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处理</w:t>
      </w:r>
      <w:r>
        <w:rPr>
          <w:rFonts w:hint="eastAsia" w:ascii="宋体" w:hAnsi="宋体" w:eastAsia="宋体" w:cs="宋体"/>
          <w:color w:val="auto"/>
          <w:kern w:val="0"/>
          <w:sz w:val="21"/>
          <w:szCs w:val="21"/>
          <w:highlight w:val="none"/>
        </w:rPr>
        <w:t>量</w:t>
      </w:r>
    </w:p>
    <w:p w14:paraId="4464F936">
      <w:pPr>
        <w:widowControl/>
        <w:autoSpaceDE w:val="0"/>
        <w:autoSpaceDN w:val="0"/>
        <w:adjustRightInd w:val="0"/>
        <w:snapToGrid w:val="0"/>
        <w:spacing w:line="360" w:lineRule="auto"/>
        <w:ind w:firstLine="420"/>
        <w:contextualSpacing/>
        <w:jc w:val="left"/>
        <w:outlineLvl w:val="9"/>
        <w:rPr>
          <w:rFonts w:ascii="宋体" w:hAnsi="宋体" w:eastAsia="宋体" w:cs="宋体"/>
          <w:color w:val="auto"/>
          <w:kern w:val="0"/>
          <w:sz w:val="21"/>
          <w:szCs w:val="21"/>
          <w:highlight w:val="none"/>
        </w:rPr>
      </w:pPr>
      <w:bookmarkStart w:id="25" w:name="_Toc24054"/>
      <w:bookmarkStart w:id="26" w:name="_Toc1332"/>
      <w:r>
        <w:rPr>
          <w:rFonts w:hint="eastAsia" w:ascii="宋体" w:hAnsi="宋体" w:eastAsia="宋体" w:cs="宋体"/>
          <w:color w:val="auto"/>
          <w:kern w:val="0"/>
          <w:sz w:val="21"/>
          <w:szCs w:val="21"/>
          <w:highlight w:val="none"/>
        </w:rPr>
        <w:t>预计陆续投产</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个项目点（详见附件），预计服务期内总产量约</w:t>
      </w:r>
      <w:r>
        <w:rPr>
          <w:rFonts w:hint="eastAsia" w:ascii="宋体" w:hAnsi="宋体" w:eastAsia="宋体" w:cs="宋体"/>
          <w:color w:val="auto"/>
          <w:kern w:val="0"/>
          <w:sz w:val="21"/>
          <w:szCs w:val="21"/>
          <w:highlight w:val="none"/>
          <w:lang w:val="en-US" w:eastAsia="zh-CN"/>
        </w:rPr>
        <w:t>1.10万</w:t>
      </w:r>
      <w:r>
        <w:rPr>
          <w:rFonts w:hint="eastAsia" w:ascii="宋体" w:hAnsi="宋体" w:eastAsia="宋体" w:cs="宋体"/>
          <w:color w:val="auto"/>
          <w:kern w:val="0"/>
          <w:sz w:val="21"/>
          <w:szCs w:val="21"/>
          <w:highlight w:val="none"/>
        </w:rPr>
        <w:t>吨（含水率80%计算）。以上为预计产量，应以实际产泥量为准。</w:t>
      </w:r>
      <w:bookmarkEnd w:id="25"/>
      <w:bookmarkEnd w:id="26"/>
      <w:bookmarkStart w:id="27" w:name="_Toc17256"/>
      <w:bookmarkStart w:id="28" w:name="_Toc5313"/>
    </w:p>
    <w:bookmarkEnd w:id="27"/>
    <w:bookmarkEnd w:id="28"/>
    <w:p w14:paraId="3EA7FD3D">
      <w:pPr>
        <w:widowControl/>
        <w:autoSpaceDE w:val="0"/>
        <w:autoSpaceDN w:val="0"/>
        <w:adjustRightInd w:val="0"/>
        <w:snapToGrid w:val="0"/>
        <w:spacing w:line="360" w:lineRule="auto"/>
        <w:ind w:firstLine="420"/>
        <w:contextualSpacing/>
        <w:jc w:val="left"/>
        <w:outlineLvl w:val="9"/>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三、</w:t>
      </w:r>
      <w:r>
        <w:rPr>
          <w:rFonts w:hint="eastAsia" w:ascii="宋体" w:hAnsi="宋体" w:eastAsia="宋体" w:cs="宋体"/>
          <w:b/>
          <w:bCs/>
          <w:color w:val="auto"/>
          <w:kern w:val="0"/>
          <w:sz w:val="21"/>
          <w:szCs w:val="21"/>
          <w:highlight w:val="none"/>
          <w:lang w:val="en-US" w:eastAsia="zh-CN"/>
        </w:rPr>
        <w:t>服务费支付及考核标准</w:t>
      </w:r>
    </w:p>
    <w:p w14:paraId="5A7C308D">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1、服务费按月支付，</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和</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双方在每月15日前完成上月应付款项核算工作，</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必须开具合法有效的增值税专用发票，</w:t>
      </w:r>
      <w:r>
        <w:rPr>
          <w:rFonts w:hint="eastAsia" w:ascii="宋体" w:hAnsi="宋体" w:eastAsia="宋体" w:cs="宋体"/>
          <w:color w:val="auto"/>
          <w:kern w:val="0"/>
          <w:sz w:val="21"/>
          <w:szCs w:val="21"/>
          <w:highlight w:val="none"/>
          <w:lang w:val="en-US" w:eastAsia="zh-CN"/>
        </w:rPr>
        <w:t>服务单位向采购人提交完整的</w:t>
      </w:r>
      <w:r>
        <w:rPr>
          <w:rFonts w:hint="eastAsia" w:ascii="宋体" w:hAnsi="宋体" w:eastAsia="宋体" w:cs="宋体"/>
          <w:color w:val="auto"/>
          <w:kern w:val="0"/>
          <w:sz w:val="21"/>
          <w:szCs w:val="21"/>
          <w:highlight w:val="none"/>
        </w:rPr>
        <w:t>请款材料并</w:t>
      </w:r>
      <w:r>
        <w:rPr>
          <w:rFonts w:hint="eastAsia" w:ascii="宋体" w:hAnsi="宋体" w:eastAsia="宋体" w:cs="宋体"/>
          <w:color w:val="auto"/>
          <w:kern w:val="0"/>
          <w:sz w:val="21"/>
          <w:szCs w:val="21"/>
          <w:highlight w:val="none"/>
          <w:lang w:val="en-US" w:eastAsia="zh-CN"/>
        </w:rPr>
        <w:t>经采购人</w:t>
      </w:r>
      <w:r>
        <w:rPr>
          <w:rFonts w:hint="eastAsia" w:ascii="宋体" w:hAnsi="宋体" w:eastAsia="宋体" w:cs="宋体"/>
          <w:color w:val="auto"/>
          <w:kern w:val="0"/>
          <w:sz w:val="21"/>
          <w:szCs w:val="21"/>
          <w:highlight w:val="none"/>
        </w:rPr>
        <w:t>确认无误后30个工作日内</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采购人采用</w:t>
      </w:r>
      <w:r>
        <w:rPr>
          <w:rFonts w:hint="eastAsia" w:ascii="宋体" w:hAnsi="宋体" w:eastAsia="宋体" w:cs="宋体"/>
          <w:color w:val="auto"/>
          <w:kern w:val="0"/>
          <w:sz w:val="21"/>
          <w:szCs w:val="21"/>
          <w:highlight w:val="none"/>
        </w:rPr>
        <w:t>银行</w:t>
      </w:r>
      <w:r>
        <w:rPr>
          <w:rFonts w:hint="eastAsia" w:ascii="宋体" w:hAnsi="宋体" w:eastAsia="宋体" w:cs="宋体"/>
          <w:color w:val="auto"/>
          <w:kern w:val="0"/>
          <w:sz w:val="21"/>
          <w:szCs w:val="21"/>
          <w:highlight w:val="none"/>
          <w:lang w:val="en-US" w:eastAsia="zh-CN"/>
        </w:rPr>
        <w:t>转账或银行汇款或银行</w:t>
      </w:r>
      <w:r>
        <w:rPr>
          <w:rFonts w:hint="eastAsia" w:ascii="宋体" w:hAnsi="宋体" w:eastAsia="宋体" w:cs="宋体"/>
          <w:color w:val="auto"/>
          <w:kern w:val="0"/>
          <w:sz w:val="21"/>
          <w:szCs w:val="21"/>
          <w:highlight w:val="none"/>
        </w:rPr>
        <w:t>承兑汇票</w:t>
      </w:r>
      <w:r>
        <w:rPr>
          <w:rFonts w:hint="eastAsia" w:ascii="宋体" w:hAnsi="宋体" w:eastAsia="宋体" w:cs="宋体"/>
          <w:color w:val="auto"/>
          <w:kern w:val="0"/>
          <w:sz w:val="21"/>
          <w:szCs w:val="21"/>
          <w:highlight w:val="none"/>
          <w:lang w:val="en-US" w:eastAsia="zh-CN"/>
        </w:rPr>
        <w:t>方式向服务单位</w:t>
      </w:r>
      <w:r>
        <w:rPr>
          <w:rFonts w:hint="eastAsia" w:ascii="宋体" w:hAnsi="宋体" w:eastAsia="宋体" w:cs="宋体"/>
          <w:color w:val="auto"/>
          <w:kern w:val="0"/>
          <w:sz w:val="21"/>
          <w:szCs w:val="21"/>
          <w:highlight w:val="none"/>
        </w:rPr>
        <w:t>支付请款金额的50%；在前述款项支付后三个月内，</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通过银行转账或</w:t>
      </w:r>
      <w:r>
        <w:rPr>
          <w:rFonts w:hint="eastAsia" w:ascii="宋体" w:hAnsi="宋体" w:eastAsia="宋体" w:cs="宋体"/>
          <w:color w:val="auto"/>
          <w:kern w:val="0"/>
          <w:sz w:val="21"/>
          <w:szCs w:val="21"/>
          <w:highlight w:val="none"/>
          <w:lang w:val="en-US" w:eastAsia="zh-CN"/>
        </w:rPr>
        <w:t>银行</w:t>
      </w:r>
      <w:r>
        <w:rPr>
          <w:rFonts w:hint="eastAsia" w:ascii="宋体" w:hAnsi="宋体" w:eastAsia="宋体" w:cs="宋体"/>
          <w:color w:val="auto"/>
          <w:kern w:val="0"/>
          <w:sz w:val="21"/>
          <w:szCs w:val="21"/>
          <w:highlight w:val="none"/>
        </w:rPr>
        <w:t>汇款方式向</w:t>
      </w:r>
      <w:r>
        <w:rPr>
          <w:rFonts w:hint="eastAsia" w:ascii="宋体" w:hAnsi="宋体" w:eastAsia="宋体" w:cs="宋体"/>
          <w:color w:val="auto"/>
          <w:kern w:val="0"/>
          <w:sz w:val="21"/>
          <w:szCs w:val="21"/>
          <w:highlight w:val="none"/>
          <w:lang w:val="en-US" w:eastAsia="zh-CN"/>
        </w:rPr>
        <w:t>服务单位</w:t>
      </w:r>
      <w:r>
        <w:rPr>
          <w:rFonts w:hint="eastAsia" w:ascii="宋体" w:hAnsi="宋体" w:eastAsia="宋体" w:cs="宋体"/>
          <w:color w:val="auto"/>
          <w:kern w:val="0"/>
          <w:sz w:val="21"/>
          <w:szCs w:val="21"/>
          <w:highlight w:val="none"/>
        </w:rPr>
        <w:t>支付至请款金额的100%（具体请款材料以合同约定为准）。</w:t>
      </w:r>
    </w:p>
    <w:p w14:paraId="29AB38EF">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配合</w:t>
      </w:r>
      <w:r>
        <w:rPr>
          <w:rFonts w:hint="eastAsia" w:ascii="宋体" w:hAnsi="宋体" w:eastAsia="宋体" w:cs="宋体"/>
          <w:color w:val="auto"/>
          <w:kern w:val="0"/>
          <w:sz w:val="21"/>
          <w:szCs w:val="21"/>
          <w:highlight w:val="none"/>
        </w:rPr>
        <w:t>服务</w:t>
      </w:r>
      <w:r>
        <w:rPr>
          <w:rFonts w:hint="eastAsia" w:ascii="宋体" w:hAnsi="宋体" w:eastAsia="宋体" w:cs="宋体"/>
          <w:color w:val="auto"/>
          <w:kern w:val="0"/>
          <w:sz w:val="21"/>
          <w:szCs w:val="21"/>
          <w:highlight w:val="none"/>
          <w:lang w:val="en-US" w:eastAsia="zh-CN"/>
        </w:rPr>
        <w:t>综合</w:t>
      </w:r>
      <w:r>
        <w:rPr>
          <w:rFonts w:hint="eastAsia" w:ascii="宋体" w:hAnsi="宋体" w:eastAsia="宋体" w:cs="宋体"/>
          <w:color w:val="auto"/>
          <w:kern w:val="0"/>
          <w:sz w:val="21"/>
          <w:szCs w:val="21"/>
          <w:highlight w:val="none"/>
        </w:rPr>
        <w:t>单价按含水率80%的湿泥计价（元/吨），当车污泥通过双方认可的电子地磅称重为计价重量（按吨计，精确到0.01吨）。</w:t>
      </w:r>
    </w:p>
    <w:p w14:paraId="36A56FBE">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配合服务</w:t>
      </w:r>
      <w:r>
        <w:rPr>
          <w:rFonts w:hint="eastAsia" w:ascii="宋体" w:hAnsi="宋体" w:eastAsia="宋体" w:cs="宋体"/>
          <w:color w:val="auto"/>
          <w:kern w:val="0"/>
          <w:sz w:val="21"/>
          <w:szCs w:val="21"/>
          <w:highlight w:val="none"/>
        </w:rPr>
        <w:t>综合单价：（1）当项目约定的含水率标准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上限值</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为80%时，相应的服务费按含水率80%的湿泥计费，计费数量以称重数据为准；（2）当项目有其他约定含水率标准时，按照当车污泥称重数据及对应含水率标准（含水率不高于约定标准的，统一按含水率标准计）折算成含水率80%的湿泥重量，具体折算公式为（1-含水率标准）/（1-80%），</w:t>
      </w:r>
      <w:r>
        <w:rPr>
          <w:rFonts w:hint="eastAsia" w:ascii="宋体" w:hAnsi="宋体" w:eastAsia="宋体" w:cs="宋体"/>
          <w:color w:val="auto"/>
          <w:kern w:val="0"/>
          <w:sz w:val="21"/>
          <w:szCs w:val="21"/>
          <w:highlight w:val="none"/>
          <w:lang w:val="en-US" w:eastAsia="zh-CN"/>
        </w:rPr>
        <w:t>例如</w:t>
      </w:r>
      <w:r>
        <w:rPr>
          <w:rFonts w:hint="eastAsia" w:ascii="宋体" w:hAnsi="宋体" w:eastAsia="宋体" w:cs="宋体"/>
          <w:color w:val="auto"/>
          <w:kern w:val="0"/>
          <w:sz w:val="21"/>
          <w:szCs w:val="21"/>
          <w:highlight w:val="none"/>
        </w:rPr>
        <w:t>当含水率标准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上限值</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为60%时，对应折算系数为2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当有新含水率标准时，</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再书面通知，相应折算系数按照折算公式计算</w:t>
      </w:r>
      <w:r>
        <w:rPr>
          <w:rFonts w:hint="eastAsia" w:ascii="宋体" w:hAnsi="宋体" w:eastAsia="宋体" w:cs="宋体"/>
          <w:color w:val="auto"/>
          <w:kern w:val="0"/>
          <w:sz w:val="21"/>
          <w:szCs w:val="21"/>
          <w:highlight w:val="none"/>
          <w:lang w:eastAsia="zh-CN"/>
        </w:rPr>
        <w:t>。</w:t>
      </w:r>
    </w:p>
    <w:p w14:paraId="796DE586">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3、每车次外运污泥含水率以污水处理厂化验室检测的结果为计费依据。含水率取样方式为用不锈钢采样器，</w:t>
      </w:r>
      <w:r>
        <w:rPr>
          <w:rFonts w:hint="eastAsia" w:ascii="宋体" w:hAnsi="宋体" w:eastAsia="宋体" w:cs="宋体"/>
          <w:color w:val="auto"/>
          <w:kern w:val="0"/>
          <w:sz w:val="21"/>
          <w:szCs w:val="21"/>
          <w:highlight w:val="none"/>
          <w:lang w:val="en-US" w:eastAsia="zh-CN"/>
        </w:rPr>
        <w:t>由运输车司机</w:t>
      </w:r>
      <w:r>
        <w:rPr>
          <w:rFonts w:hint="eastAsia" w:ascii="宋体" w:hAnsi="宋体" w:eastAsia="宋体" w:cs="宋体"/>
          <w:color w:val="auto"/>
          <w:kern w:val="0"/>
          <w:sz w:val="21"/>
          <w:szCs w:val="21"/>
          <w:highlight w:val="none"/>
        </w:rPr>
        <w:t>在污泥运输车上3个不同位置采集，并充分混合，分为三份，分别交</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及化验室。采样方式亦可能会因主管部门颁布的政策法规或行业标准、规范而调整，或经与项目所在厂区</w:t>
      </w:r>
      <w:r>
        <w:rPr>
          <w:rFonts w:hint="eastAsia" w:ascii="宋体" w:hAnsi="宋体" w:eastAsia="宋体" w:cs="宋体"/>
          <w:color w:val="auto"/>
          <w:kern w:val="0"/>
          <w:sz w:val="21"/>
          <w:szCs w:val="21"/>
          <w:highlight w:val="none"/>
          <w:lang w:val="en-US" w:eastAsia="zh-CN"/>
        </w:rPr>
        <w:t>权属单位或运营单位或行政主管部门</w:t>
      </w:r>
      <w:r>
        <w:rPr>
          <w:rFonts w:hint="eastAsia" w:ascii="宋体" w:hAnsi="宋体" w:eastAsia="宋体" w:cs="宋体"/>
          <w:color w:val="auto"/>
          <w:kern w:val="0"/>
          <w:sz w:val="21"/>
          <w:szCs w:val="21"/>
          <w:highlight w:val="none"/>
        </w:rPr>
        <w:t>沟通后双方认可的方式进行调整。</w:t>
      </w:r>
    </w:p>
    <w:p w14:paraId="2C57CDA0">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每季度第三个月对</w:t>
      </w:r>
      <w:r>
        <w:rPr>
          <w:rFonts w:hint="eastAsia" w:ascii="宋体" w:hAnsi="宋体" w:eastAsia="宋体" w:cs="宋体"/>
          <w:color w:val="auto"/>
          <w:kern w:val="0"/>
          <w:sz w:val="21"/>
          <w:szCs w:val="21"/>
          <w:highlight w:val="none"/>
          <w:lang w:val="en-US" w:eastAsia="zh-CN"/>
        </w:rPr>
        <w:t>服务单位提供配合服务的</w:t>
      </w:r>
      <w:r>
        <w:rPr>
          <w:rFonts w:hint="eastAsia" w:ascii="宋体" w:hAnsi="宋体" w:eastAsia="宋体" w:cs="宋体"/>
          <w:color w:val="auto"/>
          <w:kern w:val="0"/>
          <w:sz w:val="21"/>
          <w:szCs w:val="21"/>
          <w:highlight w:val="none"/>
        </w:rPr>
        <w:t>每个项目点的履约情况进行逐一评价，填写《履约评价表》（详见附件），对于评审结论为不合格的项目点，</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将从该项目点的该季度第三个月的服务费中扣除违约金（如</w:t>
      </w:r>
      <w:r>
        <w:rPr>
          <w:rFonts w:hint="eastAsia" w:ascii="宋体" w:hAnsi="宋体" w:eastAsia="宋体" w:cs="宋体"/>
          <w:color w:val="auto"/>
          <w:kern w:val="0"/>
          <w:sz w:val="21"/>
          <w:szCs w:val="21"/>
          <w:highlight w:val="none"/>
          <w:lang w:val="en-US" w:eastAsia="zh-CN"/>
        </w:rPr>
        <w:t>第三个月的</w:t>
      </w:r>
      <w:r>
        <w:rPr>
          <w:rFonts w:hint="eastAsia" w:ascii="宋体" w:hAnsi="宋体" w:eastAsia="宋体" w:cs="宋体"/>
          <w:color w:val="auto"/>
          <w:kern w:val="0"/>
          <w:sz w:val="21"/>
          <w:szCs w:val="21"/>
          <w:highlight w:val="none"/>
        </w:rPr>
        <w:t>服务费不足以扣除，</w:t>
      </w:r>
      <w:r>
        <w:rPr>
          <w:rFonts w:hint="eastAsia" w:ascii="宋体" w:hAnsi="宋体" w:eastAsia="宋体" w:cs="宋体"/>
          <w:color w:val="auto"/>
          <w:kern w:val="0"/>
          <w:sz w:val="21"/>
          <w:szCs w:val="21"/>
          <w:highlight w:val="none"/>
          <w:lang w:val="en-US" w:eastAsia="zh-CN"/>
        </w:rPr>
        <w:t>采购人将</w:t>
      </w:r>
      <w:r>
        <w:rPr>
          <w:rFonts w:hint="eastAsia" w:ascii="宋体" w:hAnsi="宋体" w:eastAsia="宋体" w:cs="宋体"/>
          <w:color w:val="auto"/>
          <w:kern w:val="0"/>
          <w:sz w:val="21"/>
          <w:szCs w:val="21"/>
          <w:highlight w:val="none"/>
        </w:rPr>
        <w:t>从履约</w:t>
      </w:r>
      <w:r>
        <w:rPr>
          <w:rFonts w:hint="eastAsia" w:ascii="宋体" w:hAnsi="宋体" w:eastAsia="宋体" w:cs="宋体"/>
          <w:color w:val="auto"/>
          <w:kern w:val="0"/>
          <w:sz w:val="21"/>
          <w:szCs w:val="21"/>
          <w:highlight w:val="none"/>
          <w:lang w:val="en-US" w:eastAsia="zh-CN"/>
        </w:rPr>
        <w:t>担保</w:t>
      </w:r>
      <w:r>
        <w:rPr>
          <w:rFonts w:hint="eastAsia" w:ascii="宋体" w:hAnsi="宋体" w:eastAsia="宋体" w:cs="宋体"/>
          <w:color w:val="auto"/>
          <w:kern w:val="0"/>
          <w:sz w:val="21"/>
          <w:szCs w:val="21"/>
          <w:highlight w:val="none"/>
        </w:rPr>
        <w:t>中扣除）。合同期内</w:t>
      </w:r>
      <w:r>
        <w:rPr>
          <w:rFonts w:hint="eastAsia" w:ascii="宋体" w:hAnsi="宋体" w:eastAsia="宋体" w:cs="宋体"/>
          <w:color w:val="auto"/>
          <w:kern w:val="0"/>
          <w:sz w:val="21"/>
          <w:szCs w:val="21"/>
          <w:highlight w:val="none"/>
          <w:lang w:val="en-US" w:eastAsia="zh-CN"/>
        </w:rPr>
        <w:t>单个项目点</w:t>
      </w:r>
      <w:r>
        <w:rPr>
          <w:rFonts w:hint="eastAsia" w:ascii="宋体" w:hAnsi="宋体" w:eastAsia="宋体" w:cs="宋体"/>
          <w:color w:val="auto"/>
          <w:kern w:val="0"/>
          <w:sz w:val="21"/>
          <w:szCs w:val="21"/>
          <w:highlight w:val="none"/>
        </w:rPr>
        <w:t>首次评价不合格扣除违约金1万元，</w:t>
      </w:r>
      <w:r>
        <w:rPr>
          <w:rFonts w:hint="eastAsia" w:ascii="宋体" w:hAnsi="宋体" w:eastAsia="宋体" w:cs="宋体"/>
          <w:color w:val="auto"/>
          <w:kern w:val="0"/>
          <w:sz w:val="21"/>
          <w:szCs w:val="21"/>
          <w:highlight w:val="none"/>
          <w:lang w:val="en-US" w:eastAsia="zh-CN"/>
        </w:rPr>
        <w:t>合同期内单个项目点</w:t>
      </w:r>
      <w:r>
        <w:rPr>
          <w:rFonts w:hint="eastAsia" w:ascii="宋体" w:hAnsi="宋体" w:eastAsia="宋体" w:cs="宋体"/>
          <w:color w:val="auto"/>
          <w:kern w:val="0"/>
          <w:sz w:val="21"/>
          <w:szCs w:val="21"/>
          <w:highlight w:val="none"/>
        </w:rPr>
        <w:t>第二次不合格扣除违约金2万元，</w:t>
      </w:r>
      <w:r>
        <w:rPr>
          <w:rFonts w:hint="eastAsia" w:ascii="宋体" w:hAnsi="宋体" w:eastAsia="宋体" w:cs="宋体"/>
          <w:color w:val="auto"/>
          <w:kern w:val="0"/>
          <w:sz w:val="21"/>
          <w:szCs w:val="21"/>
          <w:highlight w:val="none"/>
          <w:lang w:val="en-US" w:eastAsia="zh-CN"/>
        </w:rPr>
        <w:t>合同期内单个项目点</w:t>
      </w:r>
      <w:r>
        <w:rPr>
          <w:rFonts w:hint="eastAsia" w:ascii="宋体" w:hAnsi="宋体" w:eastAsia="宋体" w:cs="宋体"/>
          <w:color w:val="auto"/>
          <w:kern w:val="0"/>
          <w:sz w:val="21"/>
          <w:szCs w:val="21"/>
          <w:highlight w:val="none"/>
        </w:rPr>
        <w:t>第三次不合格扣除违约金4万元，</w:t>
      </w:r>
      <w:r>
        <w:rPr>
          <w:rFonts w:hint="eastAsia" w:ascii="宋体" w:hAnsi="宋体" w:eastAsia="宋体" w:cs="宋体"/>
          <w:color w:val="auto"/>
          <w:kern w:val="0"/>
          <w:sz w:val="21"/>
          <w:szCs w:val="21"/>
          <w:highlight w:val="none"/>
          <w:lang w:val="en-US" w:eastAsia="zh-CN"/>
        </w:rPr>
        <w:t>合同期内单个项目点</w:t>
      </w:r>
      <w:r>
        <w:rPr>
          <w:rFonts w:hint="eastAsia" w:ascii="宋体" w:hAnsi="宋体" w:eastAsia="宋体" w:cs="宋体"/>
          <w:color w:val="auto"/>
          <w:kern w:val="0"/>
          <w:sz w:val="21"/>
          <w:szCs w:val="21"/>
          <w:highlight w:val="none"/>
        </w:rPr>
        <w:t>第四次不合格扣除违约金8万元，</w:t>
      </w:r>
      <w:r>
        <w:rPr>
          <w:rFonts w:hint="eastAsia" w:ascii="宋体" w:hAnsi="宋体" w:eastAsia="宋体" w:cs="宋体"/>
          <w:color w:val="auto"/>
          <w:kern w:val="0"/>
          <w:sz w:val="21"/>
          <w:szCs w:val="21"/>
          <w:highlight w:val="none"/>
          <w:lang w:val="en-US" w:eastAsia="zh-CN"/>
        </w:rPr>
        <w:t>合同期内单个项目点出现</w:t>
      </w:r>
      <w:r>
        <w:rPr>
          <w:rFonts w:hint="eastAsia" w:ascii="宋体" w:hAnsi="宋体" w:eastAsia="宋体" w:cs="宋体"/>
          <w:color w:val="auto"/>
          <w:kern w:val="0"/>
          <w:sz w:val="21"/>
          <w:szCs w:val="21"/>
          <w:highlight w:val="none"/>
        </w:rPr>
        <w:t>第四次不合格情况之后</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lang w:eastAsia="zh-CN"/>
        </w:rPr>
        <w:t>有权</w:t>
      </w:r>
      <w:r>
        <w:rPr>
          <w:rFonts w:hint="eastAsia" w:ascii="宋体" w:hAnsi="宋体" w:eastAsia="宋体" w:cs="宋体"/>
          <w:color w:val="auto"/>
          <w:kern w:val="0"/>
          <w:sz w:val="21"/>
          <w:szCs w:val="21"/>
          <w:highlight w:val="none"/>
          <w:lang w:val="en-US" w:eastAsia="zh-CN"/>
        </w:rPr>
        <w:t>单方解除合同</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服务单位</w:t>
      </w:r>
      <w:r>
        <w:rPr>
          <w:rFonts w:hint="eastAsia" w:ascii="宋体" w:hAnsi="宋体" w:eastAsia="宋体" w:cs="宋体"/>
          <w:color w:val="auto"/>
          <w:kern w:val="0"/>
          <w:sz w:val="21"/>
          <w:szCs w:val="21"/>
          <w:highlight w:val="none"/>
          <w:lang w:eastAsia="zh-CN"/>
        </w:rPr>
        <w:t>还需向</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lang w:eastAsia="zh-CN"/>
        </w:rPr>
        <w:t>支付</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lang w:eastAsia="zh-CN"/>
        </w:rPr>
        <w:t>0,000元的违约金</w:t>
      </w:r>
      <w:r>
        <w:rPr>
          <w:rFonts w:hint="eastAsia" w:ascii="宋体" w:hAnsi="宋体" w:eastAsia="宋体" w:cs="宋体"/>
          <w:color w:val="auto"/>
          <w:kern w:val="0"/>
          <w:sz w:val="21"/>
          <w:szCs w:val="21"/>
          <w:highlight w:val="none"/>
        </w:rPr>
        <w:t>。</w:t>
      </w:r>
    </w:p>
    <w:p w14:paraId="7613780A">
      <w:pPr>
        <w:autoSpaceDE w:val="0"/>
        <w:autoSpaceDN w:val="0"/>
        <w:adjustRightInd w:val="0"/>
        <w:spacing w:line="360" w:lineRule="auto"/>
        <w:ind w:firstLine="422" w:firstLineChars="200"/>
        <w:jc w:val="left"/>
        <w:outlineLvl w:val="9"/>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四、服务内容</w:t>
      </w:r>
    </w:p>
    <w:p w14:paraId="67E78EC4">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w:t>
      </w:r>
      <w:r>
        <w:rPr>
          <w:rFonts w:hint="eastAsia" w:ascii="宋体" w:hAnsi="宋体" w:eastAsia="宋体" w:cs="宋体"/>
          <w:bCs/>
          <w:color w:val="auto"/>
          <w:kern w:val="0"/>
          <w:sz w:val="21"/>
          <w:szCs w:val="21"/>
          <w:highlight w:val="none"/>
          <w:lang w:eastAsia="zh-CN"/>
        </w:rPr>
        <w:t>服务单位</w:t>
      </w:r>
      <w:r>
        <w:rPr>
          <w:rFonts w:hint="eastAsia" w:ascii="宋体" w:hAnsi="宋体" w:eastAsia="宋体" w:cs="宋体"/>
          <w:bCs/>
          <w:color w:val="auto"/>
          <w:kern w:val="0"/>
          <w:sz w:val="21"/>
          <w:szCs w:val="21"/>
          <w:highlight w:val="none"/>
        </w:rPr>
        <w:t>应按照</w:t>
      </w:r>
      <w:r>
        <w:rPr>
          <w:rFonts w:hint="eastAsia" w:ascii="宋体" w:hAnsi="宋体" w:eastAsia="宋体" w:cs="宋体"/>
          <w:bCs/>
          <w:color w:val="auto"/>
          <w:kern w:val="0"/>
          <w:sz w:val="21"/>
          <w:szCs w:val="21"/>
          <w:highlight w:val="none"/>
          <w:lang w:eastAsia="zh-CN"/>
        </w:rPr>
        <w:t>采购人</w:t>
      </w:r>
      <w:r>
        <w:rPr>
          <w:rFonts w:hint="eastAsia" w:ascii="宋体" w:hAnsi="宋体" w:eastAsia="宋体" w:cs="宋体"/>
          <w:bCs/>
          <w:color w:val="auto"/>
          <w:kern w:val="0"/>
          <w:sz w:val="21"/>
          <w:szCs w:val="21"/>
          <w:highlight w:val="none"/>
        </w:rPr>
        <w:t>制定的设备生产工艺参数执行落实，保证满足污泥处理量</w:t>
      </w:r>
      <w:r>
        <w:rPr>
          <w:rFonts w:hint="eastAsia" w:ascii="宋体" w:hAnsi="宋体" w:eastAsia="宋体" w:cs="宋体"/>
          <w:bCs/>
          <w:color w:val="auto"/>
          <w:kern w:val="0"/>
          <w:sz w:val="21"/>
          <w:szCs w:val="21"/>
          <w:highlight w:val="none"/>
          <w:lang w:val="en-US" w:eastAsia="zh-CN"/>
        </w:rPr>
        <w:t>要求</w:t>
      </w:r>
      <w:r>
        <w:rPr>
          <w:rFonts w:hint="eastAsia" w:ascii="宋体" w:hAnsi="宋体" w:eastAsia="宋体" w:cs="宋体"/>
          <w:bCs/>
          <w:color w:val="auto"/>
          <w:kern w:val="0"/>
          <w:sz w:val="21"/>
          <w:szCs w:val="21"/>
          <w:highlight w:val="none"/>
        </w:rPr>
        <w:t>及含水率标准，各工艺段的设备类型详见附件。</w:t>
      </w:r>
    </w:p>
    <w:p w14:paraId="47381238">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w:t>
      </w:r>
      <w:r>
        <w:rPr>
          <w:rFonts w:hint="eastAsia" w:ascii="宋体" w:hAnsi="宋体" w:eastAsia="宋体" w:cs="宋体"/>
          <w:bCs/>
          <w:color w:val="auto"/>
          <w:kern w:val="0"/>
          <w:sz w:val="21"/>
          <w:szCs w:val="21"/>
          <w:highlight w:val="none"/>
          <w:lang w:eastAsia="zh-CN"/>
        </w:rPr>
        <w:t>服务单位</w:t>
      </w:r>
      <w:r>
        <w:rPr>
          <w:rFonts w:hint="eastAsia" w:ascii="宋体" w:hAnsi="宋体" w:eastAsia="宋体" w:cs="宋体"/>
          <w:bCs/>
          <w:color w:val="auto"/>
          <w:kern w:val="0"/>
          <w:sz w:val="21"/>
          <w:szCs w:val="21"/>
          <w:highlight w:val="none"/>
          <w:lang w:val="en-US" w:eastAsia="zh-CN"/>
        </w:rPr>
        <w:t>配合服务设备操作人员</w:t>
      </w:r>
      <w:r>
        <w:rPr>
          <w:rFonts w:hint="eastAsia" w:ascii="宋体" w:hAnsi="宋体" w:eastAsia="宋体" w:cs="宋体"/>
          <w:bCs/>
          <w:color w:val="auto"/>
          <w:kern w:val="0"/>
          <w:sz w:val="21"/>
          <w:szCs w:val="21"/>
          <w:highlight w:val="none"/>
        </w:rPr>
        <w:t>应根据运输计划，保证现场运作顺畅，指引车辆到达指定装卸地点进行装车，装车完毕后配合项目所在厂区和</w:t>
      </w:r>
      <w:r>
        <w:rPr>
          <w:rFonts w:hint="eastAsia" w:ascii="宋体" w:hAnsi="宋体" w:eastAsia="宋体" w:cs="宋体"/>
          <w:bCs/>
          <w:color w:val="auto"/>
          <w:kern w:val="0"/>
          <w:sz w:val="21"/>
          <w:szCs w:val="21"/>
          <w:highlight w:val="none"/>
          <w:lang w:eastAsia="zh-CN"/>
        </w:rPr>
        <w:t>采购人</w:t>
      </w:r>
      <w:r>
        <w:rPr>
          <w:rFonts w:hint="eastAsia" w:ascii="宋体" w:hAnsi="宋体" w:eastAsia="宋体" w:cs="宋体"/>
          <w:bCs/>
          <w:color w:val="auto"/>
          <w:kern w:val="0"/>
          <w:sz w:val="21"/>
          <w:szCs w:val="21"/>
          <w:highlight w:val="none"/>
        </w:rPr>
        <w:t>进行取样。完成取样后，监督车辆盖上帆布，满足要求后放行。其中，外运装车取样的含水率由所在厂区的化验室进行检测，由</w:t>
      </w:r>
      <w:r>
        <w:rPr>
          <w:rFonts w:hint="eastAsia" w:ascii="宋体" w:hAnsi="宋体" w:eastAsia="宋体" w:cs="宋体"/>
          <w:bCs/>
          <w:color w:val="auto"/>
          <w:kern w:val="0"/>
          <w:sz w:val="21"/>
          <w:szCs w:val="21"/>
          <w:highlight w:val="none"/>
          <w:lang w:val="en-US" w:eastAsia="zh-CN"/>
        </w:rPr>
        <w:t>服务单位</w:t>
      </w:r>
      <w:r>
        <w:rPr>
          <w:rFonts w:hint="eastAsia" w:ascii="宋体" w:hAnsi="宋体" w:eastAsia="宋体" w:cs="宋体"/>
          <w:bCs/>
          <w:color w:val="auto"/>
          <w:kern w:val="0"/>
          <w:sz w:val="21"/>
          <w:szCs w:val="21"/>
          <w:highlight w:val="none"/>
        </w:rPr>
        <w:t>填写《含水率检测统计台账》，该《含水率检测统计台账》作为服务费结算依据。</w:t>
      </w:r>
    </w:p>
    <w:p w14:paraId="41946030">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w:t>
      </w:r>
      <w:r>
        <w:rPr>
          <w:rFonts w:hint="eastAsia" w:ascii="宋体" w:hAnsi="宋体" w:eastAsia="宋体" w:cs="宋体"/>
          <w:bCs/>
          <w:color w:val="auto"/>
          <w:kern w:val="0"/>
          <w:sz w:val="21"/>
          <w:szCs w:val="21"/>
          <w:highlight w:val="none"/>
          <w:lang w:eastAsia="zh-CN"/>
        </w:rPr>
        <w:t>服务单位</w:t>
      </w:r>
      <w:r>
        <w:rPr>
          <w:rFonts w:hint="eastAsia" w:ascii="宋体" w:hAnsi="宋体" w:eastAsia="宋体" w:cs="宋体"/>
          <w:bCs/>
          <w:color w:val="auto"/>
          <w:kern w:val="0"/>
          <w:sz w:val="21"/>
          <w:szCs w:val="21"/>
          <w:highlight w:val="none"/>
          <w:lang w:val="en-US" w:eastAsia="zh-CN"/>
        </w:rPr>
        <w:t>配合服务设备操作人员</w:t>
      </w:r>
      <w:r>
        <w:rPr>
          <w:rFonts w:hint="eastAsia" w:ascii="宋体" w:hAnsi="宋体" w:eastAsia="宋体" w:cs="宋体"/>
          <w:bCs/>
          <w:color w:val="auto"/>
          <w:kern w:val="0"/>
          <w:sz w:val="21"/>
          <w:szCs w:val="21"/>
          <w:highlight w:val="none"/>
        </w:rPr>
        <w:t>应根据</w:t>
      </w:r>
      <w:r>
        <w:rPr>
          <w:rFonts w:hint="eastAsia" w:ascii="宋体" w:hAnsi="宋体" w:eastAsia="宋体" w:cs="宋体"/>
          <w:bCs/>
          <w:color w:val="auto"/>
          <w:kern w:val="0"/>
          <w:sz w:val="21"/>
          <w:szCs w:val="21"/>
          <w:highlight w:val="none"/>
          <w:lang w:eastAsia="zh-CN"/>
        </w:rPr>
        <w:t>采购人</w:t>
      </w:r>
      <w:r>
        <w:rPr>
          <w:rFonts w:hint="eastAsia" w:ascii="宋体" w:hAnsi="宋体" w:eastAsia="宋体" w:cs="宋体"/>
          <w:bCs/>
          <w:color w:val="auto"/>
          <w:kern w:val="0"/>
          <w:sz w:val="21"/>
          <w:szCs w:val="21"/>
          <w:highlight w:val="none"/>
        </w:rPr>
        <w:t xml:space="preserve">的要求，在生产过程中定期使用含水率检测仪测量泥饼含水率，并记录于《生产日报表》，便于对生产工艺调整。 </w:t>
      </w:r>
    </w:p>
    <w:p w14:paraId="289AD343">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w:t>
      </w:r>
      <w:r>
        <w:rPr>
          <w:rFonts w:hint="eastAsia" w:ascii="宋体" w:hAnsi="宋体" w:eastAsia="宋体" w:cs="宋体"/>
          <w:bCs/>
          <w:color w:val="auto"/>
          <w:kern w:val="0"/>
          <w:sz w:val="21"/>
          <w:szCs w:val="21"/>
          <w:highlight w:val="none"/>
          <w:lang w:eastAsia="zh-CN"/>
        </w:rPr>
        <w:t>服务单位</w:t>
      </w:r>
      <w:r>
        <w:rPr>
          <w:rFonts w:hint="eastAsia" w:ascii="宋体" w:hAnsi="宋体" w:eastAsia="宋体" w:cs="宋体"/>
          <w:bCs/>
          <w:color w:val="auto"/>
          <w:kern w:val="0"/>
          <w:sz w:val="21"/>
          <w:szCs w:val="21"/>
          <w:highlight w:val="none"/>
          <w:lang w:val="en-US" w:eastAsia="zh-CN"/>
        </w:rPr>
        <w:t>配合服务设备操作人员</w:t>
      </w:r>
      <w:r>
        <w:rPr>
          <w:rFonts w:hint="eastAsia" w:ascii="宋体" w:hAnsi="宋体" w:eastAsia="宋体" w:cs="宋体"/>
          <w:bCs/>
          <w:color w:val="auto"/>
          <w:kern w:val="0"/>
          <w:sz w:val="21"/>
          <w:szCs w:val="21"/>
          <w:highlight w:val="none"/>
        </w:rPr>
        <w:t>应根据</w:t>
      </w:r>
      <w:r>
        <w:rPr>
          <w:rFonts w:hint="eastAsia" w:ascii="宋体" w:hAnsi="宋体" w:eastAsia="宋体" w:cs="宋体"/>
          <w:bCs/>
          <w:color w:val="auto"/>
          <w:kern w:val="0"/>
          <w:sz w:val="21"/>
          <w:szCs w:val="21"/>
          <w:highlight w:val="none"/>
          <w:lang w:eastAsia="zh-CN"/>
        </w:rPr>
        <w:t>采购人</w:t>
      </w:r>
      <w:r>
        <w:rPr>
          <w:rFonts w:hint="eastAsia" w:ascii="宋体" w:hAnsi="宋体" w:eastAsia="宋体" w:cs="宋体"/>
          <w:bCs/>
          <w:color w:val="auto"/>
          <w:kern w:val="0"/>
          <w:sz w:val="21"/>
          <w:szCs w:val="21"/>
          <w:highlight w:val="none"/>
        </w:rPr>
        <w:t>的要求，如实记录《生产日报表》，《生产日报表》</w:t>
      </w:r>
      <w:r>
        <w:rPr>
          <w:rFonts w:hint="eastAsia" w:ascii="宋体" w:hAnsi="宋体" w:eastAsia="宋体" w:cs="宋体"/>
          <w:bCs/>
          <w:color w:val="auto"/>
          <w:kern w:val="0"/>
          <w:sz w:val="21"/>
          <w:szCs w:val="21"/>
          <w:highlight w:val="none"/>
          <w:lang w:val="en-US" w:eastAsia="zh-CN"/>
        </w:rPr>
        <w:t>应</w:t>
      </w:r>
      <w:r>
        <w:rPr>
          <w:rFonts w:hint="eastAsia" w:ascii="宋体" w:hAnsi="宋体" w:eastAsia="宋体" w:cs="宋体"/>
          <w:bCs/>
          <w:color w:val="auto"/>
          <w:kern w:val="0"/>
          <w:sz w:val="21"/>
          <w:szCs w:val="21"/>
          <w:highlight w:val="none"/>
        </w:rPr>
        <w:t>包含日常生产中的主要设备及配套设备的运行参数、处理量、药剂使用量、能源使用量、泥饼产生量、含水率等。 每月10号前各项目点《生产日报表》统一交由</w:t>
      </w:r>
      <w:r>
        <w:rPr>
          <w:rFonts w:hint="eastAsia" w:ascii="宋体" w:hAnsi="宋体" w:eastAsia="宋体" w:cs="宋体"/>
          <w:bCs/>
          <w:color w:val="auto"/>
          <w:kern w:val="0"/>
          <w:sz w:val="21"/>
          <w:szCs w:val="21"/>
          <w:highlight w:val="none"/>
          <w:lang w:val="en-US" w:eastAsia="zh-CN"/>
        </w:rPr>
        <w:t>采购人</w:t>
      </w:r>
      <w:r>
        <w:rPr>
          <w:rFonts w:hint="eastAsia" w:ascii="宋体" w:hAnsi="宋体" w:eastAsia="宋体" w:cs="宋体"/>
          <w:bCs/>
          <w:color w:val="auto"/>
          <w:kern w:val="0"/>
          <w:sz w:val="21"/>
          <w:szCs w:val="21"/>
          <w:highlight w:val="none"/>
        </w:rPr>
        <w:t>保存。</w:t>
      </w:r>
    </w:p>
    <w:p w14:paraId="6DB92FEC">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w:t>
      </w:r>
      <w:r>
        <w:rPr>
          <w:rFonts w:hint="eastAsia" w:ascii="宋体" w:hAnsi="宋体" w:eastAsia="宋体" w:cs="宋体"/>
          <w:bCs/>
          <w:color w:val="auto"/>
          <w:kern w:val="0"/>
          <w:sz w:val="21"/>
          <w:szCs w:val="21"/>
          <w:highlight w:val="none"/>
          <w:lang w:eastAsia="zh-CN"/>
        </w:rPr>
        <w:t>服务单位</w:t>
      </w:r>
      <w:r>
        <w:rPr>
          <w:rFonts w:hint="eastAsia" w:ascii="宋体" w:hAnsi="宋体" w:eastAsia="宋体" w:cs="宋体"/>
          <w:bCs/>
          <w:color w:val="auto"/>
          <w:kern w:val="0"/>
          <w:sz w:val="21"/>
          <w:szCs w:val="21"/>
          <w:highlight w:val="none"/>
          <w:lang w:val="en-US" w:eastAsia="zh-CN"/>
        </w:rPr>
        <w:t>配合服务设备操作人员</w:t>
      </w:r>
      <w:r>
        <w:rPr>
          <w:rFonts w:hint="eastAsia" w:ascii="宋体" w:hAnsi="宋体" w:eastAsia="宋体" w:cs="宋体"/>
          <w:bCs/>
          <w:color w:val="auto"/>
          <w:kern w:val="0"/>
          <w:sz w:val="21"/>
          <w:szCs w:val="21"/>
          <w:highlight w:val="none"/>
        </w:rPr>
        <w:t>应配合</w:t>
      </w:r>
      <w:r>
        <w:rPr>
          <w:rFonts w:hint="eastAsia" w:ascii="宋体" w:hAnsi="宋体" w:eastAsia="宋体" w:cs="宋体"/>
          <w:bCs/>
          <w:color w:val="auto"/>
          <w:kern w:val="0"/>
          <w:sz w:val="21"/>
          <w:szCs w:val="21"/>
          <w:highlight w:val="none"/>
          <w:lang w:eastAsia="zh-CN"/>
        </w:rPr>
        <w:t>采购人</w:t>
      </w:r>
      <w:r>
        <w:rPr>
          <w:rFonts w:hint="eastAsia" w:ascii="宋体" w:hAnsi="宋体" w:eastAsia="宋体" w:cs="宋体"/>
          <w:bCs/>
          <w:color w:val="auto"/>
          <w:kern w:val="0"/>
          <w:sz w:val="21"/>
          <w:szCs w:val="21"/>
          <w:highlight w:val="none"/>
        </w:rPr>
        <w:t>管理好生产设备，并做好项目内各项设备设施的日常养护，含机械硬件更换、管道补漏及防锈防腐等，以满足项目运营的需要。</w:t>
      </w:r>
      <w:r>
        <w:rPr>
          <w:rFonts w:hint="eastAsia" w:ascii="宋体" w:hAnsi="宋体" w:eastAsia="宋体" w:cs="宋体"/>
          <w:bCs/>
          <w:color w:val="auto"/>
          <w:kern w:val="0"/>
          <w:sz w:val="21"/>
          <w:szCs w:val="21"/>
          <w:highlight w:val="none"/>
          <w:lang w:eastAsia="zh-CN"/>
        </w:rPr>
        <w:t>服务单位</w:t>
      </w:r>
      <w:r>
        <w:rPr>
          <w:rFonts w:hint="eastAsia" w:ascii="宋体" w:hAnsi="宋体" w:eastAsia="宋体" w:cs="宋体"/>
          <w:bCs/>
          <w:color w:val="auto"/>
          <w:kern w:val="0"/>
          <w:sz w:val="21"/>
          <w:szCs w:val="21"/>
          <w:highlight w:val="none"/>
          <w:lang w:val="en-US" w:eastAsia="zh-CN"/>
        </w:rPr>
        <w:t>配合服务设备操作人员</w:t>
      </w:r>
      <w:r>
        <w:rPr>
          <w:rFonts w:hint="eastAsia" w:ascii="宋体" w:hAnsi="宋体" w:eastAsia="宋体" w:cs="宋体"/>
          <w:bCs/>
          <w:color w:val="auto"/>
          <w:kern w:val="0"/>
          <w:sz w:val="21"/>
          <w:szCs w:val="21"/>
          <w:highlight w:val="none"/>
        </w:rPr>
        <w:t>对项目内的设备故障有预判和告知的义务，</w:t>
      </w:r>
      <w:r>
        <w:rPr>
          <w:rFonts w:hint="eastAsia" w:ascii="宋体" w:hAnsi="宋体" w:eastAsia="宋体" w:cs="宋体"/>
          <w:bCs/>
          <w:color w:val="auto"/>
          <w:kern w:val="0"/>
          <w:sz w:val="21"/>
          <w:szCs w:val="21"/>
          <w:highlight w:val="none"/>
          <w:lang w:val="en-US" w:eastAsia="zh-CN"/>
        </w:rPr>
        <w:t>当</w:t>
      </w:r>
      <w:r>
        <w:rPr>
          <w:rFonts w:hint="eastAsia" w:ascii="宋体" w:hAnsi="宋体" w:eastAsia="宋体" w:cs="宋体"/>
          <w:bCs/>
          <w:color w:val="auto"/>
          <w:kern w:val="0"/>
          <w:sz w:val="21"/>
          <w:szCs w:val="21"/>
          <w:highlight w:val="none"/>
        </w:rPr>
        <w:t>项目仓库中缺少维修维护所需物资时，应提前10个工作日将需求告知</w:t>
      </w:r>
      <w:r>
        <w:rPr>
          <w:rFonts w:hint="eastAsia" w:ascii="宋体" w:hAnsi="宋体" w:eastAsia="宋体" w:cs="宋体"/>
          <w:bCs/>
          <w:color w:val="auto"/>
          <w:kern w:val="0"/>
          <w:sz w:val="21"/>
          <w:szCs w:val="21"/>
          <w:highlight w:val="none"/>
          <w:lang w:eastAsia="zh-CN"/>
        </w:rPr>
        <w:t>采购人</w:t>
      </w:r>
      <w:r>
        <w:rPr>
          <w:rFonts w:hint="eastAsia" w:ascii="宋体" w:hAnsi="宋体" w:eastAsia="宋体" w:cs="宋体"/>
          <w:bCs/>
          <w:color w:val="auto"/>
          <w:kern w:val="0"/>
          <w:sz w:val="21"/>
          <w:szCs w:val="21"/>
          <w:highlight w:val="none"/>
        </w:rPr>
        <w:t>。</w:t>
      </w:r>
    </w:p>
    <w:p w14:paraId="13C2CACB">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6、</w:t>
      </w:r>
      <w:r>
        <w:rPr>
          <w:rFonts w:hint="eastAsia" w:ascii="宋体" w:hAnsi="宋体" w:eastAsia="宋体" w:cs="宋体"/>
          <w:bCs/>
          <w:color w:val="auto"/>
          <w:kern w:val="0"/>
          <w:sz w:val="21"/>
          <w:szCs w:val="21"/>
          <w:highlight w:val="none"/>
          <w:lang w:eastAsia="zh-CN"/>
        </w:rPr>
        <w:t>服务单位</w:t>
      </w:r>
      <w:r>
        <w:rPr>
          <w:rFonts w:hint="eastAsia" w:ascii="宋体" w:hAnsi="宋体" w:eastAsia="宋体" w:cs="宋体"/>
          <w:bCs/>
          <w:color w:val="auto"/>
          <w:kern w:val="0"/>
          <w:sz w:val="21"/>
          <w:szCs w:val="21"/>
          <w:highlight w:val="none"/>
        </w:rPr>
        <w:t>应为</w:t>
      </w:r>
      <w:r>
        <w:rPr>
          <w:rFonts w:hint="eastAsia" w:ascii="宋体" w:hAnsi="宋体" w:eastAsia="宋体" w:cs="宋体"/>
          <w:bCs/>
          <w:color w:val="auto"/>
          <w:kern w:val="0"/>
          <w:sz w:val="21"/>
          <w:szCs w:val="21"/>
          <w:highlight w:val="none"/>
          <w:lang w:val="en-US" w:eastAsia="zh-CN"/>
        </w:rPr>
        <w:t>配合服务</w:t>
      </w:r>
      <w:r>
        <w:rPr>
          <w:rFonts w:hint="eastAsia" w:ascii="宋体" w:hAnsi="宋体" w:eastAsia="宋体" w:cs="宋体"/>
          <w:bCs/>
          <w:color w:val="auto"/>
          <w:kern w:val="0"/>
          <w:sz w:val="21"/>
          <w:szCs w:val="21"/>
          <w:highlight w:val="none"/>
        </w:rPr>
        <w:t>设备操作人员提供统一工作服和</w:t>
      </w:r>
      <w:r>
        <w:rPr>
          <w:rFonts w:hint="eastAsia" w:ascii="宋体" w:hAnsi="宋体" w:eastAsia="宋体" w:cs="宋体"/>
          <w:bCs/>
          <w:color w:val="auto"/>
          <w:kern w:val="0"/>
          <w:sz w:val="21"/>
          <w:szCs w:val="21"/>
          <w:highlight w:val="none"/>
          <w:lang w:val="en-US" w:eastAsia="zh-CN"/>
        </w:rPr>
        <w:t>劳保鞋等</w:t>
      </w:r>
      <w:r>
        <w:rPr>
          <w:rFonts w:hint="eastAsia" w:ascii="宋体" w:hAnsi="宋体" w:eastAsia="宋体" w:cs="宋体"/>
          <w:bCs/>
          <w:color w:val="auto"/>
          <w:kern w:val="0"/>
          <w:sz w:val="21"/>
          <w:szCs w:val="21"/>
          <w:highlight w:val="none"/>
        </w:rPr>
        <w:t>个人专用劳保用品。</w:t>
      </w:r>
    </w:p>
    <w:p w14:paraId="235584B4">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w:t>
      </w:r>
      <w:r>
        <w:rPr>
          <w:rFonts w:hint="eastAsia" w:ascii="宋体" w:hAnsi="宋体" w:eastAsia="宋体" w:cs="宋体"/>
          <w:bCs/>
          <w:color w:val="auto"/>
          <w:kern w:val="0"/>
          <w:sz w:val="21"/>
          <w:szCs w:val="21"/>
          <w:highlight w:val="none"/>
          <w:lang w:val="en-US" w:eastAsia="zh-CN"/>
        </w:rPr>
        <w:t>服务单位</w:t>
      </w:r>
      <w:r>
        <w:rPr>
          <w:rFonts w:hint="eastAsia" w:ascii="宋体" w:hAnsi="宋体" w:eastAsia="宋体" w:cs="宋体"/>
          <w:bCs/>
          <w:color w:val="auto"/>
          <w:kern w:val="0"/>
          <w:sz w:val="21"/>
          <w:szCs w:val="21"/>
          <w:highlight w:val="none"/>
        </w:rPr>
        <w:t>派驻现场的人员根据各项目点设备设施配套情况，持有对应操作证（如：长安新区众源移动式</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沙田二期、虎门宁洲三期、塘厦白泥湖项目、凤岗竹塘三期、清溪厦坭二期</w:t>
      </w:r>
      <w:r>
        <w:rPr>
          <w:rFonts w:hint="eastAsia" w:ascii="宋体" w:hAnsi="宋体" w:eastAsia="宋体" w:cs="宋体"/>
          <w:bCs/>
          <w:color w:val="auto"/>
          <w:kern w:val="0"/>
          <w:sz w:val="21"/>
          <w:szCs w:val="21"/>
          <w:highlight w:val="none"/>
        </w:rPr>
        <w:t>需要</w:t>
      </w:r>
      <w:r>
        <w:rPr>
          <w:rFonts w:hint="eastAsia" w:ascii="宋体" w:hAnsi="宋体" w:eastAsia="宋体" w:cs="宋体"/>
          <w:bCs/>
          <w:color w:val="auto"/>
          <w:kern w:val="0"/>
          <w:sz w:val="21"/>
          <w:szCs w:val="21"/>
          <w:highlight w:val="none"/>
          <w:lang w:val="en-US" w:eastAsia="zh-CN"/>
        </w:rPr>
        <w:t>根据实际需求，配套充足</w:t>
      </w:r>
      <w:r>
        <w:rPr>
          <w:rFonts w:hint="eastAsia" w:ascii="宋体" w:hAnsi="宋体" w:eastAsia="宋体" w:cs="宋体"/>
          <w:bCs/>
          <w:color w:val="auto"/>
          <w:kern w:val="0"/>
          <w:sz w:val="21"/>
          <w:szCs w:val="21"/>
          <w:highlight w:val="none"/>
        </w:rPr>
        <w:t>持有叉车操作证</w:t>
      </w:r>
      <w:r>
        <w:rPr>
          <w:rFonts w:hint="eastAsia" w:ascii="宋体" w:hAnsi="宋体" w:eastAsia="宋体" w:cs="宋体"/>
          <w:bCs/>
          <w:color w:val="auto"/>
          <w:kern w:val="0"/>
          <w:sz w:val="21"/>
          <w:szCs w:val="21"/>
          <w:highlight w:val="none"/>
          <w:lang w:val="en-US" w:eastAsia="zh-CN"/>
        </w:rPr>
        <w:t>的人员</w:t>
      </w:r>
      <w:r>
        <w:rPr>
          <w:rFonts w:hint="eastAsia" w:ascii="宋体" w:hAnsi="宋体" w:eastAsia="宋体" w:cs="宋体"/>
          <w:bCs/>
          <w:color w:val="auto"/>
          <w:kern w:val="0"/>
          <w:sz w:val="21"/>
          <w:szCs w:val="21"/>
          <w:highlight w:val="none"/>
        </w:rPr>
        <w:t>）。合同履约过程中如有新要求，</w:t>
      </w:r>
      <w:r>
        <w:rPr>
          <w:rFonts w:hint="eastAsia" w:ascii="宋体" w:hAnsi="宋体" w:eastAsia="宋体" w:cs="宋体"/>
          <w:bCs/>
          <w:color w:val="auto"/>
          <w:kern w:val="0"/>
          <w:sz w:val="21"/>
          <w:szCs w:val="21"/>
          <w:highlight w:val="none"/>
          <w:lang w:eastAsia="zh-CN"/>
        </w:rPr>
        <w:t>采购人</w:t>
      </w:r>
      <w:r>
        <w:rPr>
          <w:rFonts w:hint="eastAsia" w:ascii="宋体" w:hAnsi="宋体" w:eastAsia="宋体" w:cs="宋体"/>
          <w:bCs/>
          <w:color w:val="auto"/>
          <w:kern w:val="0"/>
          <w:sz w:val="21"/>
          <w:szCs w:val="21"/>
          <w:highlight w:val="none"/>
          <w:lang w:val="en-US" w:eastAsia="zh-CN"/>
        </w:rPr>
        <w:t>将</w:t>
      </w:r>
      <w:r>
        <w:rPr>
          <w:rFonts w:hint="eastAsia" w:ascii="宋体" w:hAnsi="宋体" w:eastAsia="宋体" w:cs="宋体"/>
          <w:bCs/>
          <w:color w:val="auto"/>
          <w:kern w:val="0"/>
          <w:sz w:val="21"/>
          <w:szCs w:val="21"/>
          <w:highlight w:val="none"/>
        </w:rPr>
        <w:t>以书面形式通知</w:t>
      </w:r>
      <w:r>
        <w:rPr>
          <w:rFonts w:hint="eastAsia" w:ascii="宋体" w:hAnsi="宋体" w:eastAsia="宋体" w:cs="宋体"/>
          <w:bCs/>
          <w:color w:val="auto"/>
          <w:kern w:val="0"/>
          <w:sz w:val="21"/>
          <w:szCs w:val="21"/>
          <w:highlight w:val="none"/>
          <w:lang w:val="en-US" w:eastAsia="zh-CN"/>
        </w:rPr>
        <w:t>服务单位</w:t>
      </w:r>
      <w:r>
        <w:rPr>
          <w:rFonts w:hint="eastAsia" w:ascii="宋体" w:hAnsi="宋体" w:eastAsia="宋体" w:cs="宋体"/>
          <w:bCs/>
          <w:color w:val="auto"/>
          <w:kern w:val="0"/>
          <w:sz w:val="21"/>
          <w:szCs w:val="21"/>
          <w:highlight w:val="none"/>
        </w:rPr>
        <w:t>。</w:t>
      </w:r>
    </w:p>
    <w:p w14:paraId="425CB03F">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8、</w:t>
      </w:r>
      <w:r>
        <w:rPr>
          <w:rFonts w:hint="eastAsia" w:ascii="宋体" w:hAnsi="宋体" w:eastAsia="宋体" w:cs="宋体"/>
          <w:bCs/>
          <w:color w:val="auto"/>
          <w:kern w:val="0"/>
          <w:sz w:val="21"/>
          <w:szCs w:val="21"/>
          <w:highlight w:val="none"/>
          <w:lang w:eastAsia="zh-CN"/>
        </w:rPr>
        <w:t>服务单位</w:t>
      </w:r>
      <w:r>
        <w:rPr>
          <w:rFonts w:hint="eastAsia" w:ascii="宋体" w:hAnsi="宋体" w:eastAsia="宋体" w:cs="宋体"/>
          <w:bCs/>
          <w:color w:val="auto"/>
          <w:kern w:val="0"/>
          <w:sz w:val="21"/>
          <w:szCs w:val="21"/>
          <w:highlight w:val="none"/>
        </w:rPr>
        <w:t>应做好生产现场卫生工作，保证项目生产现场室内、外环境干净整洁，物品摆放整齐，无烟头污渍等，照明设施完好，道路通畅，生产设备设施的外立面简洁美观，无明显的破损及渗漏，无泥水、泥饼等跑、冒、滴、漏的现象。</w:t>
      </w:r>
    </w:p>
    <w:p w14:paraId="7EC21159">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9、</w:t>
      </w:r>
      <w:r>
        <w:rPr>
          <w:rFonts w:hint="eastAsia" w:ascii="宋体" w:hAnsi="宋体" w:eastAsia="宋体" w:cs="宋体"/>
          <w:bCs/>
          <w:color w:val="auto"/>
          <w:kern w:val="0"/>
          <w:sz w:val="21"/>
          <w:szCs w:val="21"/>
          <w:highlight w:val="none"/>
          <w:lang w:val="en-US" w:eastAsia="zh-CN"/>
        </w:rPr>
        <w:t>服务单位应</w:t>
      </w:r>
      <w:r>
        <w:rPr>
          <w:rFonts w:hint="eastAsia" w:ascii="宋体" w:hAnsi="宋体" w:eastAsia="宋体" w:cs="宋体"/>
          <w:bCs/>
          <w:color w:val="auto"/>
          <w:kern w:val="0"/>
          <w:sz w:val="21"/>
          <w:szCs w:val="21"/>
          <w:highlight w:val="none"/>
        </w:rPr>
        <w:t>接受和配合</w:t>
      </w:r>
      <w:r>
        <w:rPr>
          <w:rFonts w:hint="eastAsia" w:ascii="宋体" w:hAnsi="宋体" w:eastAsia="宋体" w:cs="宋体"/>
          <w:bCs/>
          <w:color w:val="auto"/>
          <w:kern w:val="0"/>
          <w:sz w:val="21"/>
          <w:szCs w:val="21"/>
          <w:highlight w:val="none"/>
          <w:lang w:eastAsia="zh-CN"/>
        </w:rPr>
        <w:t>采购人</w:t>
      </w:r>
      <w:r>
        <w:rPr>
          <w:rFonts w:hint="eastAsia" w:ascii="宋体" w:hAnsi="宋体" w:eastAsia="宋体" w:cs="宋体"/>
          <w:bCs/>
          <w:color w:val="auto"/>
          <w:kern w:val="0"/>
          <w:sz w:val="21"/>
          <w:szCs w:val="21"/>
          <w:highlight w:val="none"/>
        </w:rPr>
        <w:t>及其上级主管部门对本项目的监督管理，服从</w:t>
      </w:r>
      <w:r>
        <w:rPr>
          <w:rFonts w:hint="eastAsia" w:ascii="宋体" w:hAnsi="宋体" w:eastAsia="宋体" w:cs="宋体"/>
          <w:bCs/>
          <w:color w:val="auto"/>
          <w:kern w:val="0"/>
          <w:sz w:val="21"/>
          <w:szCs w:val="21"/>
          <w:highlight w:val="none"/>
          <w:lang w:eastAsia="zh-CN"/>
        </w:rPr>
        <w:t>采购人</w:t>
      </w:r>
      <w:r>
        <w:rPr>
          <w:rFonts w:hint="eastAsia" w:ascii="宋体" w:hAnsi="宋体" w:eastAsia="宋体" w:cs="宋体"/>
          <w:bCs/>
          <w:color w:val="auto"/>
          <w:kern w:val="0"/>
          <w:sz w:val="21"/>
          <w:szCs w:val="21"/>
          <w:highlight w:val="none"/>
        </w:rPr>
        <w:t>安全生产管理，如发现</w:t>
      </w:r>
      <w:r>
        <w:rPr>
          <w:rFonts w:hint="eastAsia" w:ascii="宋体" w:hAnsi="宋体" w:eastAsia="宋体" w:cs="宋体"/>
          <w:bCs/>
          <w:color w:val="auto"/>
          <w:kern w:val="0"/>
          <w:sz w:val="21"/>
          <w:szCs w:val="21"/>
          <w:highlight w:val="none"/>
          <w:lang w:eastAsia="zh-CN"/>
        </w:rPr>
        <w:t>服务单位</w:t>
      </w:r>
      <w:r>
        <w:rPr>
          <w:rFonts w:hint="eastAsia" w:ascii="宋体" w:hAnsi="宋体" w:eastAsia="宋体" w:cs="宋体"/>
          <w:bCs/>
          <w:color w:val="auto"/>
          <w:kern w:val="0"/>
          <w:sz w:val="21"/>
          <w:szCs w:val="21"/>
          <w:highlight w:val="none"/>
        </w:rPr>
        <w:t>未按</w:t>
      </w:r>
      <w:r>
        <w:rPr>
          <w:rFonts w:hint="eastAsia" w:ascii="宋体" w:hAnsi="宋体" w:eastAsia="宋体" w:cs="宋体"/>
          <w:bCs/>
          <w:color w:val="auto"/>
          <w:kern w:val="0"/>
          <w:sz w:val="21"/>
          <w:szCs w:val="21"/>
          <w:highlight w:val="none"/>
          <w:lang w:eastAsia="zh-CN"/>
        </w:rPr>
        <w:t>采购人</w:t>
      </w:r>
      <w:r>
        <w:rPr>
          <w:rFonts w:hint="eastAsia" w:ascii="宋体" w:hAnsi="宋体" w:eastAsia="宋体" w:cs="宋体"/>
          <w:bCs/>
          <w:color w:val="auto"/>
          <w:kern w:val="0"/>
          <w:sz w:val="21"/>
          <w:szCs w:val="21"/>
          <w:highlight w:val="none"/>
        </w:rPr>
        <w:t>要求或执行内容不符合设计和规范要求行为的（包括但不限于系统操作不当、未按要求对设备进行维护等），</w:t>
      </w:r>
      <w:r>
        <w:rPr>
          <w:rFonts w:hint="eastAsia" w:ascii="宋体" w:hAnsi="宋体" w:eastAsia="宋体" w:cs="宋体"/>
          <w:bCs/>
          <w:color w:val="auto"/>
          <w:kern w:val="0"/>
          <w:sz w:val="21"/>
          <w:szCs w:val="21"/>
          <w:highlight w:val="none"/>
          <w:lang w:eastAsia="zh-CN"/>
        </w:rPr>
        <w:t>采购人</w:t>
      </w:r>
      <w:r>
        <w:rPr>
          <w:rFonts w:hint="eastAsia" w:ascii="宋体" w:hAnsi="宋体" w:eastAsia="宋体" w:cs="宋体"/>
          <w:bCs/>
          <w:color w:val="auto"/>
          <w:kern w:val="0"/>
          <w:sz w:val="21"/>
          <w:szCs w:val="21"/>
          <w:highlight w:val="none"/>
        </w:rPr>
        <w:t>有权要求</w:t>
      </w:r>
      <w:r>
        <w:rPr>
          <w:rFonts w:hint="eastAsia" w:ascii="宋体" w:hAnsi="宋体" w:eastAsia="宋体" w:cs="宋体"/>
          <w:bCs/>
          <w:color w:val="auto"/>
          <w:kern w:val="0"/>
          <w:sz w:val="21"/>
          <w:szCs w:val="21"/>
          <w:highlight w:val="none"/>
          <w:lang w:eastAsia="zh-CN"/>
        </w:rPr>
        <w:t>服务单位</w:t>
      </w:r>
      <w:r>
        <w:rPr>
          <w:rFonts w:hint="eastAsia" w:ascii="宋体" w:hAnsi="宋体" w:eastAsia="宋体" w:cs="宋体"/>
          <w:bCs/>
          <w:color w:val="auto"/>
          <w:kern w:val="0"/>
          <w:sz w:val="21"/>
          <w:szCs w:val="21"/>
          <w:highlight w:val="none"/>
        </w:rPr>
        <w:t>限期改正，由此产生的费用由</w:t>
      </w:r>
      <w:r>
        <w:rPr>
          <w:rFonts w:hint="eastAsia" w:ascii="宋体" w:hAnsi="宋体" w:eastAsia="宋体" w:cs="宋体"/>
          <w:bCs/>
          <w:color w:val="auto"/>
          <w:kern w:val="0"/>
          <w:sz w:val="21"/>
          <w:szCs w:val="21"/>
          <w:highlight w:val="none"/>
          <w:lang w:eastAsia="zh-CN"/>
        </w:rPr>
        <w:t>服务单位</w:t>
      </w:r>
      <w:r>
        <w:rPr>
          <w:rFonts w:hint="eastAsia" w:ascii="宋体" w:hAnsi="宋体" w:eastAsia="宋体" w:cs="宋体"/>
          <w:bCs/>
          <w:color w:val="auto"/>
          <w:kern w:val="0"/>
          <w:sz w:val="21"/>
          <w:szCs w:val="21"/>
          <w:highlight w:val="none"/>
        </w:rPr>
        <w:t>全部承担。</w:t>
      </w:r>
    </w:p>
    <w:p w14:paraId="51545161">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10、其它属于本项目</w:t>
      </w:r>
      <w:r>
        <w:rPr>
          <w:rFonts w:hint="eastAsia" w:ascii="宋体" w:hAnsi="宋体" w:eastAsia="宋体" w:cs="宋体"/>
          <w:bCs/>
          <w:color w:val="auto"/>
          <w:kern w:val="0"/>
          <w:sz w:val="21"/>
          <w:szCs w:val="21"/>
          <w:highlight w:val="none"/>
          <w:lang w:val="en-US" w:eastAsia="zh-CN"/>
        </w:rPr>
        <w:t>服务</w:t>
      </w:r>
      <w:r>
        <w:rPr>
          <w:rFonts w:hint="eastAsia" w:ascii="宋体" w:hAnsi="宋体" w:eastAsia="宋体" w:cs="宋体"/>
          <w:bCs/>
          <w:color w:val="auto"/>
          <w:kern w:val="0"/>
          <w:sz w:val="21"/>
          <w:szCs w:val="21"/>
          <w:highlight w:val="none"/>
        </w:rPr>
        <w:t>范围内的</w:t>
      </w:r>
      <w:r>
        <w:rPr>
          <w:rFonts w:hint="eastAsia" w:ascii="宋体" w:hAnsi="宋体" w:eastAsia="宋体" w:cs="宋体"/>
          <w:bCs/>
          <w:color w:val="auto"/>
          <w:kern w:val="0"/>
          <w:sz w:val="21"/>
          <w:szCs w:val="21"/>
          <w:highlight w:val="none"/>
          <w:lang w:eastAsia="zh-CN"/>
        </w:rPr>
        <w:t>采购人</w:t>
      </w:r>
      <w:r>
        <w:rPr>
          <w:rFonts w:hint="eastAsia" w:ascii="宋体" w:hAnsi="宋体" w:eastAsia="宋体" w:cs="宋体"/>
          <w:bCs/>
          <w:color w:val="auto"/>
          <w:kern w:val="0"/>
          <w:sz w:val="21"/>
          <w:szCs w:val="21"/>
          <w:highlight w:val="none"/>
        </w:rPr>
        <w:t>临时交办的</w:t>
      </w:r>
      <w:r>
        <w:rPr>
          <w:rFonts w:hint="eastAsia" w:ascii="宋体" w:hAnsi="宋体" w:eastAsia="宋体" w:cs="宋体"/>
          <w:bCs/>
          <w:color w:val="auto"/>
          <w:kern w:val="0"/>
          <w:sz w:val="21"/>
          <w:szCs w:val="21"/>
          <w:highlight w:val="none"/>
          <w:lang w:val="en-US" w:eastAsia="zh-CN"/>
        </w:rPr>
        <w:t>服务</w:t>
      </w:r>
      <w:r>
        <w:rPr>
          <w:rFonts w:hint="eastAsia" w:ascii="宋体" w:hAnsi="宋体" w:eastAsia="宋体" w:cs="宋体"/>
          <w:bCs/>
          <w:color w:val="auto"/>
          <w:kern w:val="0"/>
          <w:sz w:val="21"/>
          <w:szCs w:val="21"/>
          <w:highlight w:val="none"/>
        </w:rPr>
        <w:t>任务。</w:t>
      </w:r>
    </w:p>
    <w:p w14:paraId="5D11C771">
      <w:pPr>
        <w:autoSpaceDE w:val="0"/>
        <w:autoSpaceDN w:val="0"/>
        <w:adjustRightInd w:val="0"/>
        <w:spacing w:line="360" w:lineRule="auto"/>
        <w:ind w:firstLine="422" w:firstLineChars="200"/>
        <w:jc w:val="left"/>
        <w:outlineLvl w:val="9"/>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五、管理要求</w:t>
      </w:r>
    </w:p>
    <w:p w14:paraId="4B8CE7A6">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应根据设备操作人员数量和项目情况，配备专门的项目管理人员，负责管理</w:t>
      </w:r>
      <w:r>
        <w:rPr>
          <w:rFonts w:hint="eastAsia" w:ascii="宋体" w:hAnsi="宋体" w:eastAsia="宋体" w:cs="宋体"/>
          <w:color w:val="auto"/>
          <w:kern w:val="0"/>
          <w:sz w:val="21"/>
          <w:szCs w:val="21"/>
          <w:highlight w:val="none"/>
          <w:lang w:val="en-US" w:eastAsia="zh-CN"/>
        </w:rPr>
        <w:t>配合服务</w:t>
      </w:r>
      <w:r>
        <w:rPr>
          <w:rFonts w:hint="eastAsia" w:ascii="宋体" w:hAnsi="宋体" w:eastAsia="宋体" w:cs="宋体"/>
          <w:color w:val="auto"/>
          <w:kern w:val="0"/>
          <w:sz w:val="21"/>
          <w:szCs w:val="21"/>
          <w:highlight w:val="none"/>
        </w:rPr>
        <w:t>设备操作人员的日常事务，协调处理</w:t>
      </w:r>
      <w:r>
        <w:rPr>
          <w:rFonts w:hint="eastAsia" w:ascii="宋体" w:hAnsi="宋体" w:eastAsia="宋体" w:cs="宋体"/>
          <w:color w:val="auto"/>
          <w:kern w:val="0"/>
          <w:sz w:val="21"/>
          <w:szCs w:val="21"/>
          <w:highlight w:val="none"/>
          <w:lang w:val="en-US" w:eastAsia="zh-CN"/>
        </w:rPr>
        <w:t>配合服务</w:t>
      </w:r>
      <w:r>
        <w:rPr>
          <w:rFonts w:hint="eastAsia" w:ascii="宋体" w:hAnsi="宋体" w:eastAsia="宋体" w:cs="宋体"/>
          <w:color w:val="auto"/>
          <w:kern w:val="0"/>
          <w:sz w:val="21"/>
          <w:szCs w:val="21"/>
          <w:highlight w:val="none"/>
        </w:rPr>
        <w:t>设备操作人员与</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之间的关系。此外，每个已投产的项目，</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安排1名现场生产班长驻点，负责统筹项目点内安全生产、</w:t>
      </w:r>
      <w:r>
        <w:rPr>
          <w:rFonts w:hint="eastAsia" w:ascii="宋体" w:hAnsi="宋体" w:eastAsia="宋体" w:cs="宋体"/>
          <w:color w:val="auto"/>
          <w:kern w:val="0"/>
          <w:sz w:val="21"/>
          <w:szCs w:val="21"/>
          <w:highlight w:val="none"/>
          <w:lang w:val="en-US" w:eastAsia="zh-CN"/>
        </w:rPr>
        <w:t>服务单位履约情况监督</w:t>
      </w:r>
      <w:r>
        <w:rPr>
          <w:rFonts w:hint="eastAsia" w:ascii="宋体" w:hAnsi="宋体" w:eastAsia="宋体" w:cs="宋体"/>
          <w:color w:val="auto"/>
          <w:kern w:val="0"/>
          <w:sz w:val="21"/>
          <w:szCs w:val="21"/>
          <w:highlight w:val="none"/>
        </w:rPr>
        <w:t>、设备常规保养、药耗管控、仓库物资管控等工作，如涉及生产项目的设备操作或工艺调整的问题以</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的现场生产班长指令为主。</w:t>
      </w:r>
    </w:p>
    <w:p w14:paraId="21070830">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收到</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lang w:val="en-US" w:eastAsia="zh-CN"/>
        </w:rPr>
        <w:t>进场通知书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后，应根据项目点生产情况，在10个工作日内安排充足的</w:t>
      </w:r>
      <w:r>
        <w:rPr>
          <w:rFonts w:hint="eastAsia" w:ascii="宋体" w:hAnsi="宋体" w:eastAsia="宋体" w:cs="宋体"/>
          <w:color w:val="auto"/>
          <w:kern w:val="0"/>
          <w:sz w:val="21"/>
          <w:szCs w:val="21"/>
          <w:highlight w:val="none"/>
          <w:lang w:val="en-US" w:eastAsia="zh-CN"/>
        </w:rPr>
        <w:t>配合服务</w:t>
      </w:r>
      <w:r>
        <w:rPr>
          <w:rFonts w:hint="eastAsia" w:ascii="宋体" w:hAnsi="宋体" w:eastAsia="宋体" w:cs="宋体"/>
          <w:color w:val="auto"/>
          <w:kern w:val="0"/>
          <w:sz w:val="21"/>
          <w:szCs w:val="21"/>
          <w:highlight w:val="none"/>
        </w:rPr>
        <w:t>设备操作人员，必须满足污水厂的污泥脱水需求，且不论项目点是否停产，需保持</w:t>
      </w:r>
      <w:r>
        <w:rPr>
          <w:rFonts w:hint="eastAsia" w:ascii="宋体" w:hAnsi="宋体" w:eastAsia="宋体" w:cs="宋体"/>
          <w:color w:val="auto"/>
          <w:kern w:val="0"/>
          <w:sz w:val="21"/>
          <w:szCs w:val="21"/>
          <w:highlight w:val="none"/>
          <w:lang w:val="en-US" w:eastAsia="zh-CN"/>
        </w:rPr>
        <w:t>每个项目</w:t>
      </w:r>
      <w:r>
        <w:rPr>
          <w:rFonts w:hint="eastAsia" w:ascii="宋体" w:hAnsi="宋体" w:eastAsia="宋体" w:cs="宋体"/>
          <w:color w:val="auto"/>
          <w:kern w:val="0"/>
          <w:sz w:val="21"/>
          <w:szCs w:val="21"/>
          <w:highlight w:val="none"/>
        </w:rPr>
        <w:t>24小时必须有人员值班，每班至少1人。</w:t>
      </w:r>
    </w:p>
    <w:p w14:paraId="4A23DFF5">
      <w:pPr>
        <w:autoSpaceDE/>
        <w:autoSpaceDN/>
        <w:adjustRightInd/>
        <w:spacing w:line="360" w:lineRule="auto"/>
        <w:ind w:firstLine="424" w:firstLineChars="202"/>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3、服务单位</w:t>
      </w:r>
      <w:r>
        <w:rPr>
          <w:rFonts w:hint="eastAsia" w:ascii="宋体" w:hAnsi="宋体" w:eastAsia="宋体" w:cs="宋体"/>
          <w:color w:val="auto"/>
          <w:kern w:val="2"/>
          <w:sz w:val="21"/>
          <w:szCs w:val="21"/>
          <w:highlight w:val="none"/>
        </w:rPr>
        <w:t>应按</w:t>
      </w:r>
      <w:r>
        <w:rPr>
          <w:rFonts w:hint="eastAsia" w:ascii="宋体" w:hAnsi="宋体" w:eastAsia="宋体" w:cs="宋体"/>
          <w:color w:val="auto"/>
          <w:kern w:val="2"/>
          <w:sz w:val="21"/>
          <w:szCs w:val="21"/>
          <w:highlight w:val="none"/>
          <w:lang w:val="en-US" w:eastAsia="zh-CN"/>
        </w:rPr>
        <w:t>采购人</w:t>
      </w:r>
      <w:r>
        <w:rPr>
          <w:rFonts w:hint="eastAsia" w:ascii="宋体" w:hAnsi="宋体" w:eastAsia="宋体" w:cs="宋体"/>
          <w:color w:val="auto"/>
          <w:kern w:val="2"/>
          <w:sz w:val="21"/>
          <w:szCs w:val="21"/>
          <w:highlight w:val="none"/>
        </w:rPr>
        <w:t>的要求连续不断的使用</w:t>
      </w:r>
      <w:r>
        <w:rPr>
          <w:rFonts w:hint="eastAsia" w:ascii="宋体" w:hAnsi="宋体" w:eastAsia="宋体" w:cs="宋体"/>
          <w:color w:val="auto"/>
          <w:kern w:val="2"/>
          <w:sz w:val="21"/>
          <w:szCs w:val="21"/>
          <w:highlight w:val="none"/>
          <w:lang w:val="en-US" w:eastAsia="zh-CN"/>
        </w:rPr>
        <w:t>采购人</w:t>
      </w:r>
      <w:r>
        <w:rPr>
          <w:rFonts w:hint="eastAsia" w:ascii="宋体" w:hAnsi="宋体" w:eastAsia="宋体" w:cs="宋体"/>
          <w:color w:val="auto"/>
          <w:kern w:val="2"/>
          <w:sz w:val="21"/>
          <w:szCs w:val="21"/>
          <w:highlight w:val="none"/>
        </w:rPr>
        <w:t>提供的污泥脱水减量设备进行生产，若</w:t>
      </w:r>
      <w:r>
        <w:rPr>
          <w:rFonts w:hint="eastAsia" w:ascii="宋体" w:hAnsi="宋体" w:eastAsia="宋体" w:cs="宋体"/>
          <w:color w:val="auto"/>
          <w:kern w:val="2"/>
          <w:sz w:val="21"/>
          <w:szCs w:val="21"/>
          <w:highlight w:val="none"/>
          <w:lang w:val="en-US" w:eastAsia="zh-CN"/>
        </w:rPr>
        <w:t>服务单位</w:t>
      </w:r>
      <w:r>
        <w:rPr>
          <w:rFonts w:hint="eastAsia" w:ascii="宋体" w:hAnsi="宋体" w:eastAsia="宋体" w:cs="宋体"/>
          <w:color w:val="auto"/>
          <w:kern w:val="2"/>
          <w:sz w:val="21"/>
          <w:szCs w:val="21"/>
          <w:highlight w:val="none"/>
        </w:rPr>
        <w:t>出现人力不足时，</w:t>
      </w:r>
      <w:r>
        <w:rPr>
          <w:rFonts w:hint="eastAsia" w:ascii="宋体" w:hAnsi="宋体" w:eastAsia="宋体" w:cs="宋体"/>
          <w:color w:val="auto"/>
          <w:kern w:val="2"/>
          <w:sz w:val="21"/>
          <w:szCs w:val="21"/>
          <w:highlight w:val="none"/>
          <w:lang w:val="en-US" w:eastAsia="zh-CN"/>
        </w:rPr>
        <w:t>服务单位</w:t>
      </w:r>
      <w:r>
        <w:rPr>
          <w:rFonts w:hint="eastAsia" w:ascii="宋体" w:hAnsi="宋体" w:eastAsia="宋体" w:cs="宋体"/>
          <w:color w:val="auto"/>
          <w:kern w:val="2"/>
          <w:sz w:val="21"/>
          <w:szCs w:val="21"/>
          <w:highlight w:val="none"/>
        </w:rPr>
        <w:t>有义务增加人员，以满足项目需求。</w:t>
      </w:r>
    </w:p>
    <w:p w14:paraId="763CAE98">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可根据实际情况或需求，对</w:t>
      </w:r>
      <w:r>
        <w:rPr>
          <w:rFonts w:hint="eastAsia" w:ascii="宋体" w:hAnsi="宋体" w:eastAsia="宋体" w:cs="宋体"/>
          <w:color w:val="auto"/>
          <w:kern w:val="0"/>
          <w:sz w:val="21"/>
          <w:szCs w:val="21"/>
          <w:highlight w:val="none"/>
          <w:lang w:val="en-US" w:eastAsia="zh-CN"/>
        </w:rPr>
        <w:t>配合服务</w:t>
      </w:r>
      <w:r>
        <w:rPr>
          <w:rFonts w:hint="eastAsia" w:ascii="宋体" w:hAnsi="宋体" w:eastAsia="宋体" w:cs="宋体"/>
          <w:color w:val="auto"/>
          <w:kern w:val="0"/>
          <w:sz w:val="21"/>
          <w:szCs w:val="21"/>
          <w:highlight w:val="none"/>
        </w:rPr>
        <w:t>设备操作人员的</w:t>
      </w:r>
      <w:r>
        <w:rPr>
          <w:rFonts w:hint="eastAsia" w:ascii="宋体" w:hAnsi="宋体" w:eastAsia="宋体" w:cs="宋体"/>
          <w:color w:val="auto"/>
          <w:kern w:val="0"/>
          <w:sz w:val="21"/>
          <w:szCs w:val="21"/>
          <w:highlight w:val="none"/>
          <w:lang w:val="en-US" w:eastAsia="zh-CN"/>
        </w:rPr>
        <w:t>服务时间</w:t>
      </w:r>
      <w:r>
        <w:rPr>
          <w:rFonts w:hint="eastAsia" w:ascii="宋体" w:hAnsi="宋体" w:eastAsia="宋体" w:cs="宋体"/>
          <w:color w:val="auto"/>
          <w:kern w:val="0"/>
          <w:sz w:val="21"/>
          <w:szCs w:val="21"/>
          <w:highlight w:val="none"/>
        </w:rPr>
        <w:t>进行</w:t>
      </w:r>
      <w:r>
        <w:rPr>
          <w:rFonts w:hint="eastAsia" w:ascii="宋体" w:hAnsi="宋体" w:eastAsia="宋体" w:cs="宋体"/>
          <w:color w:val="auto"/>
          <w:kern w:val="0"/>
          <w:sz w:val="21"/>
          <w:szCs w:val="21"/>
          <w:highlight w:val="none"/>
          <w:lang w:val="en-US" w:eastAsia="zh-CN"/>
        </w:rPr>
        <w:t>合理调整</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必须服从，且</w:t>
      </w:r>
      <w:r>
        <w:rPr>
          <w:rFonts w:hint="eastAsia" w:ascii="宋体" w:hAnsi="宋体" w:eastAsia="宋体" w:cs="宋体"/>
          <w:color w:val="auto"/>
          <w:kern w:val="0"/>
          <w:sz w:val="21"/>
          <w:szCs w:val="21"/>
          <w:highlight w:val="none"/>
          <w:lang w:val="en-US" w:eastAsia="zh-CN"/>
        </w:rPr>
        <w:t>配合服务</w:t>
      </w:r>
      <w:r>
        <w:rPr>
          <w:rFonts w:hint="eastAsia" w:ascii="宋体" w:hAnsi="宋体" w:eastAsia="宋体" w:cs="宋体"/>
          <w:color w:val="auto"/>
          <w:kern w:val="0"/>
          <w:sz w:val="21"/>
          <w:szCs w:val="21"/>
          <w:highlight w:val="none"/>
        </w:rPr>
        <w:t>设备操作人员必须符合</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服务</w:t>
      </w:r>
      <w:r>
        <w:rPr>
          <w:rFonts w:hint="eastAsia" w:ascii="宋体" w:hAnsi="宋体" w:eastAsia="宋体" w:cs="宋体"/>
          <w:color w:val="auto"/>
          <w:kern w:val="0"/>
          <w:sz w:val="21"/>
          <w:szCs w:val="21"/>
          <w:highlight w:val="none"/>
        </w:rPr>
        <w:t>要求。</w:t>
      </w:r>
    </w:p>
    <w:p w14:paraId="0D159201">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有权要求调换不适合</w:t>
      </w:r>
      <w:r>
        <w:rPr>
          <w:rFonts w:hint="eastAsia" w:ascii="宋体" w:hAnsi="宋体" w:eastAsia="宋体" w:cs="宋体"/>
          <w:color w:val="auto"/>
          <w:kern w:val="0"/>
          <w:sz w:val="21"/>
          <w:szCs w:val="21"/>
          <w:highlight w:val="none"/>
          <w:lang w:val="en-US" w:eastAsia="zh-CN"/>
        </w:rPr>
        <w:t>服务</w:t>
      </w:r>
      <w:r>
        <w:rPr>
          <w:rFonts w:hint="eastAsia" w:ascii="宋体" w:hAnsi="宋体" w:eastAsia="宋体" w:cs="宋体"/>
          <w:color w:val="auto"/>
          <w:kern w:val="0"/>
          <w:sz w:val="21"/>
          <w:szCs w:val="21"/>
          <w:highlight w:val="none"/>
        </w:rPr>
        <w:t>要求的设备操作人员。在服务期间，</w:t>
      </w:r>
      <w:r>
        <w:rPr>
          <w:rFonts w:hint="eastAsia" w:ascii="宋体" w:hAnsi="宋体" w:eastAsia="宋体" w:cs="宋体"/>
          <w:color w:val="auto"/>
          <w:kern w:val="0"/>
          <w:sz w:val="21"/>
          <w:szCs w:val="21"/>
          <w:highlight w:val="none"/>
          <w:lang w:val="en-US" w:eastAsia="zh-CN"/>
        </w:rPr>
        <w:t>为保持服务的连续性，</w:t>
      </w:r>
      <w:r>
        <w:rPr>
          <w:rFonts w:hint="eastAsia" w:ascii="宋体" w:hAnsi="宋体" w:eastAsia="宋体" w:cs="宋体"/>
          <w:color w:val="auto"/>
          <w:kern w:val="0"/>
          <w:sz w:val="21"/>
          <w:szCs w:val="21"/>
          <w:highlight w:val="none"/>
        </w:rPr>
        <w:t>未经</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lang w:val="en-US" w:eastAsia="zh-CN"/>
        </w:rPr>
        <w:t>书面</w:t>
      </w:r>
      <w:r>
        <w:rPr>
          <w:rFonts w:hint="eastAsia" w:ascii="宋体" w:hAnsi="宋体" w:eastAsia="宋体" w:cs="宋体"/>
          <w:color w:val="auto"/>
          <w:kern w:val="0"/>
          <w:sz w:val="21"/>
          <w:szCs w:val="21"/>
          <w:highlight w:val="none"/>
        </w:rPr>
        <w:t>同意，</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不得随意更换</w:t>
      </w:r>
      <w:r>
        <w:rPr>
          <w:rFonts w:hint="eastAsia" w:ascii="宋体" w:hAnsi="宋体" w:eastAsia="宋体" w:cs="宋体"/>
          <w:color w:val="auto"/>
          <w:kern w:val="0"/>
          <w:sz w:val="21"/>
          <w:szCs w:val="21"/>
          <w:highlight w:val="none"/>
          <w:lang w:val="en-US" w:eastAsia="zh-CN"/>
        </w:rPr>
        <w:t>配合服务</w:t>
      </w:r>
      <w:r>
        <w:rPr>
          <w:rFonts w:hint="eastAsia" w:ascii="宋体" w:hAnsi="宋体" w:eastAsia="宋体" w:cs="宋体"/>
          <w:color w:val="auto"/>
          <w:kern w:val="0"/>
          <w:sz w:val="21"/>
          <w:szCs w:val="21"/>
          <w:highlight w:val="none"/>
        </w:rPr>
        <w:t>设备操作人员。</w:t>
      </w:r>
      <w:r>
        <w:rPr>
          <w:rFonts w:hint="eastAsia" w:ascii="宋体" w:hAnsi="宋体" w:eastAsia="宋体" w:cs="宋体"/>
          <w:color w:val="auto"/>
          <w:kern w:val="0"/>
          <w:sz w:val="21"/>
          <w:szCs w:val="21"/>
          <w:highlight w:val="none"/>
          <w:lang w:val="en-US" w:eastAsia="zh-CN"/>
        </w:rPr>
        <w:t>如有配合服务设备操作人员离职需更换，服务单位应提前10天</w:t>
      </w:r>
      <w:r>
        <w:rPr>
          <w:rFonts w:hint="eastAsia" w:ascii="宋体" w:hAnsi="宋体" w:eastAsia="宋体" w:cs="宋体"/>
          <w:color w:val="auto"/>
          <w:kern w:val="0"/>
          <w:sz w:val="21"/>
          <w:szCs w:val="21"/>
          <w:highlight w:val="none"/>
        </w:rPr>
        <w:t>告知</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配合服务</w:t>
      </w:r>
      <w:r>
        <w:rPr>
          <w:rFonts w:hint="eastAsia" w:ascii="宋体" w:hAnsi="宋体" w:eastAsia="宋体" w:cs="宋体"/>
          <w:color w:val="auto"/>
          <w:kern w:val="0"/>
          <w:sz w:val="21"/>
          <w:szCs w:val="21"/>
          <w:highlight w:val="none"/>
        </w:rPr>
        <w:t>设备操作人员因为调走、辞职、被</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辞退或其他原因导致人手不足的，</w:t>
      </w:r>
      <w:r>
        <w:rPr>
          <w:rFonts w:hint="eastAsia" w:ascii="宋体" w:hAnsi="宋体" w:eastAsia="宋体" w:cs="宋体"/>
          <w:color w:val="auto"/>
          <w:kern w:val="0"/>
          <w:sz w:val="21"/>
          <w:szCs w:val="21"/>
          <w:highlight w:val="none"/>
          <w:lang w:val="en-US" w:eastAsia="zh-CN"/>
        </w:rPr>
        <w:t>服务单位</w:t>
      </w:r>
      <w:r>
        <w:rPr>
          <w:rFonts w:hint="eastAsia" w:ascii="宋体" w:hAnsi="宋体" w:eastAsia="宋体" w:cs="宋体"/>
          <w:color w:val="auto"/>
          <w:kern w:val="0"/>
          <w:sz w:val="21"/>
          <w:szCs w:val="21"/>
          <w:highlight w:val="none"/>
        </w:rPr>
        <w:t>必须在3个工作日内补充</w:t>
      </w:r>
      <w:r>
        <w:rPr>
          <w:rFonts w:hint="eastAsia" w:ascii="宋体" w:hAnsi="宋体" w:eastAsia="宋体" w:cs="宋体"/>
          <w:color w:val="auto"/>
          <w:kern w:val="0"/>
          <w:sz w:val="21"/>
          <w:szCs w:val="21"/>
          <w:highlight w:val="none"/>
          <w:lang w:val="en-US" w:eastAsia="zh-CN"/>
        </w:rPr>
        <w:t>符合采购人要求的配合服务设备操作</w:t>
      </w:r>
      <w:r>
        <w:rPr>
          <w:rFonts w:hint="eastAsia" w:ascii="宋体" w:hAnsi="宋体" w:eastAsia="宋体" w:cs="宋体"/>
          <w:color w:val="auto"/>
          <w:kern w:val="0"/>
          <w:sz w:val="21"/>
          <w:szCs w:val="21"/>
          <w:highlight w:val="none"/>
        </w:rPr>
        <w:t>人员以满足项目生产需要。</w:t>
      </w:r>
    </w:p>
    <w:p w14:paraId="0D805715">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6、由于</w:t>
      </w:r>
      <w:r>
        <w:rPr>
          <w:rFonts w:hint="eastAsia" w:ascii="宋体" w:hAnsi="宋体" w:eastAsia="宋体" w:cs="宋体"/>
          <w:color w:val="auto"/>
          <w:kern w:val="0"/>
          <w:sz w:val="21"/>
          <w:szCs w:val="21"/>
          <w:highlight w:val="none"/>
          <w:lang w:val="en-US" w:eastAsia="zh-CN"/>
        </w:rPr>
        <w:t>非采购人原因造成配合服务设备操作人员的人身或财产损害，所产生的损失及后果由乙方承担。</w:t>
      </w:r>
      <w:r>
        <w:rPr>
          <w:rFonts w:hint="eastAsia" w:ascii="宋体" w:hAnsi="宋体" w:eastAsia="宋体" w:cs="宋体"/>
          <w:color w:val="auto"/>
          <w:kern w:val="0"/>
          <w:sz w:val="21"/>
          <w:szCs w:val="21"/>
          <w:highlight w:val="none"/>
        </w:rPr>
        <w:t>因</w:t>
      </w:r>
      <w:r>
        <w:rPr>
          <w:rFonts w:hint="eastAsia" w:ascii="宋体" w:hAnsi="宋体" w:eastAsia="宋体" w:cs="宋体"/>
          <w:color w:val="auto"/>
          <w:kern w:val="0"/>
          <w:sz w:val="21"/>
          <w:szCs w:val="21"/>
          <w:highlight w:val="none"/>
          <w:lang w:val="en-US" w:eastAsia="zh-CN"/>
        </w:rPr>
        <w:t>配合服务</w:t>
      </w:r>
      <w:r>
        <w:rPr>
          <w:rFonts w:hint="eastAsia" w:ascii="宋体" w:hAnsi="宋体" w:eastAsia="宋体" w:cs="宋体"/>
          <w:color w:val="auto"/>
          <w:kern w:val="0"/>
          <w:sz w:val="21"/>
          <w:szCs w:val="21"/>
          <w:highlight w:val="none"/>
        </w:rPr>
        <w:t>设备操作人员蓄意破坏</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现场设备设施、违反相关管理规定造成</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损失的，视为</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严重违约，</w:t>
      </w:r>
      <w:r>
        <w:rPr>
          <w:rFonts w:hint="eastAsia" w:ascii="宋体" w:hAnsi="宋体" w:eastAsia="宋体" w:cs="宋体"/>
          <w:color w:val="auto"/>
          <w:kern w:val="0"/>
          <w:sz w:val="21"/>
          <w:szCs w:val="21"/>
          <w:highlight w:val="none"/>
          <w:lang w:val="en-US" w:eastAsia="zh-CN"/>
        </w:rPr>
        <w:t>由服务单位承担相应的违约责任，并赔偿采购人损失</w:t>
      </w:r>
      <w:r>
        <w:rPr>
          <w:rFonts w:hint="eastAsia" w:ascii="宋体" w:hAnsi="宋体" w:eastAsia="宋体" w:cs="宋体"/>
          <w:color w:val="auto"/>
          <w:kern w:val="0"/>
          <w:sz w:val="21"/>
          <w:szCs w:val="21"/>
          <w:highlight w:val="none"/>
        </w:rPr>
        <w:t>。</w:t>
      </w:r>
    </w:p>
    <w:p w14:paraId="3B955EC2">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项目管理人员应配合</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对各生产项目的药剂使用量、物资使用量及电耗进行监管，杜绝不必要的浪费。</w:t>
      </w:r>
    </w:p>
    <w:p w14:paraId="1CFE0B90">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对安排到</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现场的</w:t>
      </w:r>
      <w:r>
        <w:rPr>
          <w:rFonts w:hint="eastAsia" w:ascii="宋体" w:hAnsi="宋体" w:eastAsia="宋体" w:cs="宋体"/>
          <w:color w:val="auto"/>
          <w:kern w:val="0"/>
          <w:sz w:val="21"/>
          <w:szCs w:val="21"/>
          <w:highlight w:val="none"/>
          <w:lang w:val="en-US" w:eastAsia="zh-CN"/>
        </w:rPr>
        <w:t>配合服务</w:t>
      </w:r>
      <w:r>
        <w:rPr>
          <w:rFonts w:hint="eastAsia" w:ascii="宋体" w:hAnsi="宋体" w:eastAsia="宋体" w:cs="宋体"/>
          <w:color w:val="auto"/>
          <w:kern w:val="0"/>
          <w:sz w:val="21"/>
          <w:szCs w:val="21"/>
          <w:highlight w:val="none"/>
        </w:rPr>
        <w:t>设备操作人员，需建立花名册（包含姓名、性别、身份证号、联系电话、人员健康情况是否满足生产需求）。</w:t>
      </w:r>
      <w:r>
        <w:rPr>
          <w:rFonts w:hint="eastAsia" w:ascii="宋体" w:hAnsi="宋体" w:eastAsia="宋体" w:cs="宋体"/>
          <w:color w:val="auto"/>
          <w:kern w:val="2"/>
          <w:sz w:val="21"/>
          <w:szCs w:val="21"/>
          <w:highlight w:val="none"/>
          <w:lang w:val="en-US" w:eastAsia="zh-CN"/>
        </w:rPr>
        <w:t>服务单位</w:t>
      </w:r>
      <w:r>
        <w:rPr>
          <w:rFonts w:hint="eastAsia" w:ascii="宋体" w:hAnsi="宋体" w:eastAsia="宋体" w:cs="宋体"/>
          <w:color w:val="auto"/>
          <w:kern w:val="2"/>
          <w:sz w:val="21"/>
          <w:szCs w:val="21"/>
          <w:highlight w:val="none"/>
        </w:rPr>
        <w:t>需在派驻设备操作人员到项目点的</w:t>
      </w:r>
      <w:r>
        <w:rPr>
          <w:rFonts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rPr>
        <w:t>日内，将</w:t>
      </w:r>
      <w:r>
        <w:rPr>
          <w:rFonts w:hint="eastAsia" w:ascii="宋体" w:hAnsi="宋体" w:eastAsia="宋体" w:cs="宋体"/>
          <w:color w:val="auto"/>
          <w:kern w:val="2"/>
          <w:sz w:val="21"/>
          <w:szCs w:val="21"/>
          <w:highlight w:val="none"/>
          <w:lang w:val="en-US" w:eastAsia="zh-CN"/>
        </w:rPr>
        <w:t>进场人员花名册</w:t>
      </w:r>
      <w:r>
        <w:rPr>
          <w:rFonts w:hint="eastAsia" w:ascii="宋体" w:hAnsi="宋体" w:eastAsia="宋体" w:cs="宋体"/>
          <w:color w:val="auto"/>
          <w:kern w:val="2"/>
          <w:sz w:val="21"/>
          <w:szCs w:val="21"/>
          <w:highlight w:val="none"/>
        </w:rPr>
        <w:t>交给</w:t>
      </w:r>
      <w:r>
        <w:rPr>
          <w:rFonts w:hint="eastAsia" w:ascii="宋体" w:hAnsi="宋体" w:eastAsia="宋体" w:cs="宋体"/>
          <w:color w:val="auto"/>
          <w:kern w:val="2"/>
          <w:sz w:val="21"/>
          <w:szCs w:val="21"/>
          <w:highlight w:val="none"/>
          <w:lang w:val="en-US" w:eastAsia="zh-CN"/>
        </w:rPr>
        <w:t>采购人</w:t>
      </w:r>
      <w:r>
        <w:rPr>
          <w:rFonts w:hint="eastAsia" w:ascii="宋体" w:hAnsi="宋体" w:eastAsia="宋体" w:cs="宋体"/>
          <w:color w:val="auto"/>
          <w:kern w:val="2"/>
          <w:sz w:val="21"/>
          <w:szCs w:val="21"/>
          <w:highlight w:val="none"/>
        </w:rPr>
        <w:t>报备。</w:t>
      </w:r>
    </w:p>
    <w:p w14:paraId="498FBE7D">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应</w:t>
      </w:r>
      <w:r>
        <w:rPr>
          <w:rFonts w:hint="eastAsia" w:ascii="宋体" w:hAnsi="宋体" w:eastAsia="宋体" w:cs="宋体"/>
          <w:color w:val="auto"/>
          <w:kern w:val="0"/>
          <w:sz w:val="21"/>
          <w:szCs w:val="21"/>
          <w:highlight w:val="none"/>
          <w:lang w:val="en-US" w:eastAsia="zh-CN"/>
        </w:rPr>
        <w:t>按采购人要求，</w:t>
      </w:r>
      <w:r>
        <w:rPr>
          <w:rFonts w:hint="eastAsia" w:ascii="宋体" w:hAnsi="宋体" w:eastAsia="宋体" w:cs="宋体"/>
          <w:color w:val="auto"/>
          <w:kern w:val="0"/>
          <w:sz w:val="21"/>
          <w:szCs w:val="21"/>
          <w:highlight w:val="none"/>
        </w:rPr>
        <w:t>要求</w:t>
      </w:r>
      <w:r>
        <w:rPr>
          <w:rFonts w:hint="eastAsia" w:ascii="宋体" w:hAnsi="宋体" w:eastAsia="宋体" w:cs="宋体"/>
          <w:color w:val="auto"/>
          <w:kern w:val="0"/>
          <w:sz w:val="21"/>
          <w:szCs w:val="21"/>
          <w:highlight w:val="none"/>
          <w:lang w:val="en-US" w:eastAsia="zh-CN"/>
        </w:rPr>
        <w:t>配合服务</w:t>
      </w:r>
      <w:r>
        <w:rPr>
          <w:rFonts w:hint="eastAsia" w:ascii="宋体" w:hAnsi="宋体" w:eastAsia="宋体" w:cs="宋体"/>
          <w:color w:val="auto"/>
          <w:kern w:val="0"/>
          <w:sz w:val="21"/>
          <w:szCs w:val="21"/>
          <w:highlight w:val="none"/>
        </w:rPr>
        <w:t>设备操作人员严格遵守</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的规章制度和管理规范规程、忠于职守、文明礼貌、严格遵守劳动纪律、服从和执行</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做出的</w:t>
      </w:r>
      <w:r>
        <w:rPr>
          <w:rFonts w:hint="eastAsia" w:ascii="宋体" w:hAnsi="宋体" w:eastAsia="宋体" w:cs="宋体"/>
          <w:color w:val="auto"/>
          <w:kern w:val="0"/>
          <w:sz w:val="21"/>
          <w:szCs w:val="21"/>
          <w:highlight w:val="none"/>
          <w:lang w:val="en-US" w:eastAsia="zh-CN"/>
        </w:rPr>
        <w:t>服务</w:t>
      </w:r>
      <w:r>
        <w:rPr>
          <w:rFonts w:hint="eastAsia" w:ascii="宋体" w:hAnsi="宋体" w:eastAsia="宋体" w:cs="宋体"/>
          <w:color w:val="auto"/>
          <w:kern w:val="0"/>
          <w:sz w:val="21"/>
          <w:szCs w:val="21"/>
          <w:highlight w:val="none"/>
        </w:rPr>
        <w:t>安排，</w:t>
      </w:r>
      <w:r>
        <w:rPr>
          <w:rFonts w:hint="eastAsia" w:ascii="宋体" w:hAnsi="宋体" w:eastAsia="宋体" w:cs="宋体"/>
          <w:color w:val="auto"/>
          <w:kern w:val="0"/>
          <w:sz w:val="21"/>
          <w:szCs w:val="21"/>
          <w:highlight w:val="none"/>
          <w:lang w:val="en-US" w:eastAsia="zh-CN"/>
        </w:rPr>
        <w:t>服务单位应</w:t>
      </w:r>
      <w:r>
        <w:rPr>
          <w:rFonts w:hint="eastAsia" w:ascii="宋体" w:hAnsi="宋体" w:eastAsia="宋体" w:cs="宋体"/>
          <w:color w:val="auto"/>
          <w:kern w:val="0"/>
          <w:sz w:val="21"/>
          <w:szCs w:val="21"/>
          <w:highlight w:val="none"/>
        </w:rPr>
        <w:t>接受</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lang w:val="en-US" w:eastAsia="zh-CN"/>
        </w:rPr>
        <w:t>管理人员</w:t>
      </w:r>
      <w:r>
        <w:rPr>
          <w:rFonts w:hint="eastAsia" w:ascii="宋体" w:hAnsi="宋体" w:eastAsia="宋体" w:cs="宋体"/>
          <w:color w:val="auto"/>
          <w:kern w:val="0"/>
          <w:sz w:val="21"/>
          <w:szCs w:val="21"/>
          <w:highlight w:val="none"/>
        </w:rPr>
        <w:t>的检查监督。</w:t>
      </w:r>
    </w:p>
    <w:p w14:paraId="5525E4AB">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应教育、督促</w:t>
      </w:r>
      <w:r>
        <w:rPr>
          <w:rFonts w:hint="eastAsia" w:ascii="宋体" w:hAnsi="宋体" w:eastAsia="宋体" w:cs="宋体"/>
          <w:color w:val="auto"/>
          <w:kern w:val="0"/>
          <w:sz w:val="21"/>
          <w:szCs w:val="21"/>
          <w:highlight w:val="none"/>
          <w:lang w:val="en-US" w:eastAsia="zh-CN"/>
        </w:rPr>
        <w:t>配合服务</w:t>
      </w:r>
      <w:r>
        <w:rPr>
          <w:rFonts w:hint="eastAsia" w:ascii="宋体" w:hAnsi="宋体" w:eastAsia="宋体" w:cs="宋体"/>
          <w:color w:val="auto"/>
          <w:kern w:val="0"/>
          <w:sz w:val="21"/>
          <w:szCs w:val="21"/>
          <w:highlight w:val="none"/>
        </w:rPr>
        <w:t>设备操作人员不得以任何形式向他人提供或泄露</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的商业秘密，保证</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利益不受损失，对</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各类资料、业务数据等应按照</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相关文件及工作要求执行保密工作。</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在提供服务期间获悉的</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信息，负有保密义务。本保密义务不因服务合同的解除或终止而失效，直至保密信息被依法公开为止。</w:t>
      </w:r>
    </w:p>
    <w:p w14:paraId="28E2960B">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须接受</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对</w:t>
      </w:r>
      <w:r>
        <w:rPr>
          <w:rFonts w:hint="eastAsia" w:ascii="宋体" w:hAnsi="宋体" w:eastAsia="宋体" w:cs="宋体"/>
          <w:color w:val="auto"/>
          <w:kern w:val="0"/>
          <w:sz w:val="21"/>
          <w:szCs w:val="21"/>
          <w:highlight w:val="none"/>
          <w:lang w:val="en-US" w:eastAsia="zh-CN"/>
        </w:rPr>
        <w:t>其</w:t>
      </w:r>
      <w:r>
        <w:rPr>
          <w:rFonts w:hint="eastAsia" w:ascii="宋体" w:hAnsi="宋体" w:eastAsia="宋体" w:cs="宋体"/>
          <w:color w:val="auto"/>
          <w:kern w:val="0"/>
          <w:sz w:val="21"/>
          <w:szCs w:val="21"/>
          <w:highlight w:val="none"/>
        </w:rPr>
        <w:t>提供的服务质量检查，且须保证能随时接受行业主管部门的质量考核，并对</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提出的服务质量改进建议予以及时响应和整改。</w:t>
      </w:r>
    </w:p>
    <w:p w14:paraId="56E73603">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服务单位应定期向采购人汇报服务项目的相关事项，</w:t>
      </w:r>
      <w:r>
        <w:rPr>
          <w:rFonts w:hint="eastAsia" w:ascii="宋体" w:hAnsi="宋体" w:eastAsia="宋体" w:cs="宋体"/>
          <w:color w:val="auto"/>
          <w:kern w:val="0"/>
          <w:sz w:val="21"/>
          <w:szCs w:val="21"/>
          <w:highlight w:val="none"/>
        </w:rPr>
        <w:t>如发生突发性事件，</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应及时向</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通报。</w:t>
      </w:r>
    </w:p>
    <w:p w14:paraId="01C806F5">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应严格执行《中华人民共和国安全生产法》、《企业安全生产标准化基本规范》（</w:t>
      </w:r>
      <w:r>
        <w:rPr>
          <w:rFonts w:hint="eastAsia" w:ascii="宋体" w:hAnsi="宋体" w:eastAsia="宋体" w:cs="宋体"/>
          <w:color w:val="auto"/>
          <w:kern w:val="0"/>
          <w:sz w:val="21"/>
          <w:szCs w:val="21"/>
          <w:highlight w:val="none"/>
        </w:rPr>
        <w:fldChar w:fldCharType="begin"/>
      </w:r>
      <w:r>
        <w:rPr>
          <w:rFonts w:hint="eastAsia" w:ascii="宋体" w:hAnsi="宋体" w:eastAsia="宋体" w:cs="宋体"/>
          <w:color w:val="auto"/>
          <w:kern w:val="0"/>
          <w:sz w:val="21"/>
          <w:szCs w:val="21"/>
          <w:highlight w:val="none"/>
        </w:rPr>
        <w:instrText xml:space="preserve"> HYPERLINK "http://www.csres.com/detail/292641.html" \t "http://www.csres.com/detail/_blank" </w:instrText>
      </w:r>
      <w:r>
        <w:rPr>
          <w:rFonts w:hint="eastAsia" w:ascii="宋体" w:hAnsi="宋体" w:eastAsia="宋体" w:cs="宋体"/>
          <w:color w:val="auto"/>
          <w:kern w:val="0"/>
          <w:sz w:val="21"/>
          <w:szCs w:val="21"/>
          <w:highlight w:val="none"/>
        </w:rPr>
        <w:fldChar w:fldCharType="separate"/>
      </w:r>
      <w:r>
        <w:rPr>
          <w:rFonts w:hint="eastAsia" w:ascii="宋体" w:hAnsi="宋体" w:eastAsia="宋体" w:cs="宋体"/>
          <w:color w:val="auto"/>
          <w:kern w:val="0"/>
          <w:sz w:val="21"/>
          <w:szCs w:val="21"/>
          <w:highlight w:val="none"/>
        </w:rPr>
        <w:t>GB/T 33000-2016</w:t>
      </w:r>
      <w:r>
        <w:rPr>
          <w:rFonts w:hint="eastAsia"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rPr>
        <w:t>）等国家有关安全生产和劳动保护的规范和标准，贯彻执行</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各项安全生产管理规章制度，熟知作业场所和工作岗位存在的危险因素、防范措施以及事故应急措施，并制定相应的操作规程。</w:t>
      </w:r>
    </w:p>
    <w:p w14:paraId="585A504E">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应当以自身的技术和劳动力完成项目的主要工作，未经</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书面同意，不得将承包项目分包或转包，否则视为</w:t>
      </w:r>
      <w:r>
        <w:rPr>
          <w:rFonts w:hint="eastAsia" w:ascii="宋体" w:hAnsi="宋体" w:eastAsia="宋体" w:cs="宋体"/>
          <w:color w:val="auto"/>
          <w:kern w:val="0"/>
          <w:sz w:val="21"/>
          <w:szCs w:val="21"/>
          <w:highlight w:val="none"/>
          <w:lang w:eastAsia="zh-CN"/>
        </w:rPr>
        <w:t>服务单位</w:t>
      </w:r>
      <w:r>
        <w:rPr>
          <w:rFonts w:hint="eastAsia" w:ascii="宋体" w:hAnsi="宋体" w:eastAsia="宋体" w:cs="宋体"/>
          <w:color w:val="auto"/>
          <w:kern w:val="0"/>
          <w:sz w:val="21"/>
          <w:szCs w:val="21"/>
          <w:highlight w:val="none"/>
        </w:rPr>
        <w:t>违约，</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有权解除服务合同。</w:t>
      </w:r>
    </w:p>
    <w:p w14:paraId="527255EA">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与</w:t>
      </w:r>
      <w:r>
        <w:rPr>
          <w:rFonts w:hint="eastAsia" w:ascii="宋体" w:hAnsi="宋体" w:eastAsia="宋体" w:cs="宋体"/>
          <w:color w:val="auto"/>
          <w:kern w:val="0"/>
          <w:sz w:val="21"/>
          <w:szCs w:val="21"/>
          <w:highlight w:val="none"/>
          <w:lang w:val="en-US" w:eastAsia="zh-CN"/>
        </w:rPr>
        <w:t>服务单位</w:t>
      </w:r>
      <w:r>
        <w:rPr>
          <w:rFonts w:hint="eastAsia" w:ascii="宋体" w:hAnsi="宋体" w:eastAsia="宋体" w:cs="宋体"/>
          <w:color w:val="auto"/>
          <w:kern w:val="0"/>
          <w:sz w:val="21"/>
          <w:szCs w:val="21"/>
          <w:highlight w:val="none"/>
        </w:rPr>
        <w:t>安排的设备操作人员不存在任何劳动或劳务关系，</w:t>
      </w:r>
      <w:r>
        <w:rPr>
          <w:rFonts w:hint="eastAsia" w:ascii="宋体" w:hAnsi="宋体" w:eastAsia="宋体" w:cs="宋体"/>
          <w:color w:val="auto"/>
          <w:kern w:val="0"/>
          <w:sz w:val="21"/>
          <w:szCs w:val="21"/>
          <w:highlight w:val="none"/>
          <w:lang w:val="en-US" w:eastAsia="zh-CN"/>
        </w:rPr>
        <w:t>服务单位</w:t>
      </w:r>
      <w:r>
        <w:rPr>
          <w:rFonts w:hint="eastAsia" w:ascii="宋体" w:hAnsi="宋体" w:eastAsia="宋体" w:cs="宋体"/>
          <w:color w:val="auto"/>
          <w:kern w:val="0"/>
          <w:sz w:val="21"/>
          <w:szCs w:val="21"/>
          <w:highlight w:val="none"/>
        </w:rPr>
        <w:t>应对其安排的设备操作人员人身、财产安全及相关行为负完全责任，并提供必要的劳动保护条件等，对其人员的意外工伤、死亡承担责任，负责处理与其人员产生的劳动争议，并承担有关追讨、诉讼及赔偿等费用，</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无须对这些意外工伤、死亡或劳动争议承担任何责任。</w:t>
      </w:r>
      <w:r>
        <w:rPr>
          <w:rFonts w:hint="eastAsia" w:ascii="宋体" w:hAnsi="宋体" w:eastAsia="宋体" w:cs="宋体"/>
          <w:color w:val="auto"/>
          <w:kern w:val="0"/>
          <w:sz w:val="21"/>
          <w:szCs w:val="21"/>
          <w:highlight w:val="none"/>
          <w:lang w:val="en-US" w:eastAsia="zh-CN"/>
        </w:rPr>
        <w:t>服务单位</w:t>
      </w:r>
      <w:r>
        <w:rPr>
          <w:rFonts w:hint="eastAsia" w:ascii="宋体" w:hAnsi="宋体" w:eastAsia="宋体" w:cs="宋体"/>
          <w:color w:val="auto"/>
          <w:kern w:val="0"/>
          <w:sz w:val="21"/>
          <w:szCs w:val="21"/>
          <w:highlight w:val="none"/>
        </w:rPr>
        <w:t>应按时足额向设备操作人员发放工资报酬，若因</w:t>
      </w:r>
      <w:r>
        <w:rPr>
          <w:rFonts w:hint="eastAsia" w:ascii="宋体" w:hAnsi="宋体" w:eastAsia="宋体" w:cs="宋体"/>
          <w:color w:val="auto"/>
          <w:kern w:val="0"/>
          <w:sz w:val="21"/>
          <w:szCs w:val="21"/>
          <w:highlight w:val="none"/>
          <w:lang w:val="en-US" w:eastAsia="zh-CN"/>
        </w:rPr>
        <w:t>服务单位</w:t>
      </w:r>
      <w:r>
        <w:rPr>
          <w:rFonts w:hint="eastAsia" w:ascii="宋体" w:hAnsi="宋体" w:eastAsia="宋体" w:cs="宋体"/>
          <w:color w:val="auto"/>
          <w:kern w:val="0"/>
          <w:sz w:val="21"/>
          <w:szCs w:val="21"/>
          <w:highlight w:val="none"/>
        </w:rPr>
        <w:t>未足额发放工资报酬而导致设备操作人员数量不能满足项目要求的，</w:t>
      </w:r>
      <w:r>
        <w:rPr>
          <w:rFonts w:hint="eastAsia" w:ascii="宋体" w:hAnsi="宋体" w:eastAsia="宋体" w:cs="宋体"/>
          <w:color w:val="auto"/>
          <w:kern w:val="0"/>
          <w:sz w:val="21"/>
          <w:szCs w:val="21"/>
          <w:highlight w:val="none"/>
          <w:lang w:val="en-US" w:eastAsia="zh-CN"/>
        </w:rPr>
        <w:t>服务单位</w:t>
      </w:r>
      <w:r>
        <w:rPr>
          <w:rFonts w:hint="eastAsia" w:ascii="宋体" w:hAnsi="宋体" w:eastAsia="宋体" w:cs="宋体"/>
          <w:color w:val="auto"/>
          <w:kern w:val="0"/>
          <w:sz w:val="21"/>
          <w:szCs w:val="21"/>
          <w:highlight w:val="none"/>
        </w:rPr>
        <w:t>应立即补充安排充足的服务人员。</w:t>
      </w:r>
    </w:p>
    <w:p w14:paraId="470328CF">
      <w:pPr>
        <w:autoSpaceDE/>
        <w:autoSpaceDN/>
        <w:adjustRightInd/>
        <w:spacing w:after="0"/>
        <w:ind w:firstLine="0" w:firstLineChars="0"/>
        <w:jc w:val="both"/>
        <w:outlineLvl w:val="9"/>
        <w:rPr>
          <w:rFonts w:hint="eastAsia" w:ascii="宋体" w:hAnsi="宋体" w:eastAsia="宋体" w:cs="宋体"/>
          <w:color w:val="auto"/>
          <w:kern w:val="2"/>
          <w:sz w:val="21"/>
          <w:szCs w:val="21"/>
          <w:highlight w:val="none"/>
        </w:rPr>
      </w:pPr>
    </w:p>
    <w:p w14:paraId="440DC988">
      <w:pPr>
        <w:autoSpaceDE/>
        <w:autoSpaceDN/>
        <w:adjustRightInd/>
        <w:spacing w:after="120"/>
        <w:ind w:firstLine="210" w:firstLineChars="1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附件1：污泥脱水减量配合服务项目信息表</w:t>
      </w:r>
    </w:p>
    <w:p w14:paraId="6DF97B8C">
      <w:pPr>
        <w:keepNext w:val="0"/>
        <w:keepLines w:val="0"/>
        <w:pageBreakBefore w:val="0"/>
        <w:widowControl w:val="0"/>
        <w:kinsoku/>
        <w:wordWrap/>
        <w:overflowPunct/>
        <w:topLinePunct w:val="0"/>
        <w:autoSpaceDE/>
        <w:autoSpaceDN/>
        <w:bidi w:val="0"/>
        <w:adjustRightInd/>
        <w:snapToGrid/>
        <w:spacing w:after="120"/>
        <w:ind w:firstLine="0" w:firstLineChars="0"/>
        <w:jc w:val="both"/>
        <w:textAlignment w:val="auto"/>
        <w:outlineLvl w:val="9"/>
        <w:rPr>
          <w:rFonts w:hint="eastAsia" w:ascii="等线" w:hAnsi="宋体" w:eastAsia="等线"/>
          <w:b/>
          <w:color w:val="auto"/>
          <w:kern w:val="2"/>
          <w:sz w:val="21"/>
          <w:szCs w:val="18"/>
          <w:highlight w:val="none"/>
        </w:rPr>
      </w:pPr>
      <w:r>
        <w:rPr>
          <w:rFonts w:ascii="等线" w:hAnsi="等线" w:eastAsia="等线"/>
          <w:kern w:val="2"/>
          <w:sz w:val="21"/>
          <w:szCs w:val="22"/>
        </w:rPr>
        <w:drawing>
          <wp:inline distT="0" distB="0" distL="114300" distR="114300">
            <wp:extent cx="6163310" cy="2736850"/>
            <wp:effectExtent l="0" t="0" r="889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6163310" cy="2736850"/>
                    </a:xfrm>
                    <a:prstGeom prst="rect">
                      <a:avLst/>
                    </a:prstGeom>
                    <a:noFill/>
                    <a:ln>
                      <a:noFill/>
                    </a:ln>
                  </pic:spPr>
                </pic:pic>
              </a:graphicData>
            </a:graphic>
          </wp:inline>
        </w:drawing>
      </w:r>
    </w:p>
    <w:p w14:paraId="71781156">
      <w:pPr>
        <w:pageBreakBefore/>
        <w:autoSpaceDE/>
        <w:autoSpaceDN/>
        <w:adjustRightInd/>
        <w:spacing w:after="120"/>
        <w:ind w:firstLine="210" w:firstLineChars="100"/>
        <w:jc w:val="both"/>
        <w:outlineLvl w:val="9"/>
        <w:rPr>
          <w:rFonts w:hint="eastAsia" w:ascii="宋体" w:hAnsi="宋体" w:eastAsia="宋体" w:cs="宋体"/>
          <w:color w:val="auto"/>
          <w:kern w:val="2"/>
          <w:sz w:val="21"/>
          <w:szCs w:val="24"/>
          <w:highlight w:val="none"/>
          <w:lang w:val="en-US" w:eastAsia="zh-CN"/>
        </w:rPr>
      </w:pPr>
      <w:r>
        <w:rPr>
          <w:rFonts w:hint="eastAsia" w:ascii="宋体" w:hAnsi="宋体" w:eastAsia="宋体" w:cs="宋体"/>
          <w:color w:val="auto"/>
          <w:kern w:val="2"/>
          <w:sz w:val="21"/>
          <w:szCs w:val="24"/>
          <w:highlight w:val="none"/>
        </w:rPr>
        <w:t>附件2</w:t>
      </w:r>
      <w:r>
        <w:rPr>
          <w:rFonts w:hint="eastAsia" w:ascii="宋体" w:hAnsi="宋体" w:eastAsia="宋体" w:cs="宋体"/>
          <w:color w:val="auto"/>
          <w:kern w:val="2"/>
          <w:sz w:val="21"/>
          <w:szCs w:val="24"/>
          <w:highlight w:val="none"/>
          <w:lang w:eastAsia="zh-CN"/>
        </w:rPr>
        <w:t>：</w:t>
      </w:r>
      <w:r>
        <w:rPr>
          <w:rFonts w:hint="eastAsia" w:ascii="宋体" w:hAnsi="宋体" w:eastAsia="宋体" w:cs="宋体"/>
          <w:color w:val="auto"/>
          <w:kern w:val="2"/>
          <w:sz w:val="21"/>
          <w:szCs w:val="24"/>
          <w:highlight w:val="none"/>
          <w:lang w:val="en-US" w:eastAsia="zh-CN"/>
        </w:rPr>
        <w:t>设备类型及操作主体</w:t>
      </w:r>
    </w:p>
    <w:p w14:paraId="493CF99C">
      <w:pPr>
        <w:autoSpaceDE w:val="0"/>
        <w:autoSpaceDN w:val="0"/>
        <w:adjustRightInd w:val="0"/>
        <w:spacing w:line="360" w:lineRule="auto"/>
        <w:jc w:val="center"/>
        <w:outlineLvl w:val="9"/>
        <w:rPr>
          <w:rFonts w:hint="default" w:ascii="宋体" w:hAnsi="宋体" w:eastAsia="宋体" w:cs="宋体"/>
          <w:b/>
          <w:color w:val="auto"/>
          <w:kern w:val="0"/>
          <w:sz w:val="32"/>
          <w:szCs w:val="21"/>
          <w:highlight w:val="none"/>
          <w:lang w:val="en-US" w:eastAsia="zh-CN"/>
        </w:rPr>
      </w:pPr>
      <w:r>
        <w:rPr>
          <w:rFonts w:hint="eastAsia" w:ascii="宋体" w:hAnsi="宋体" w:eastAsia="宋体" w:cs="宋体"/>
          <w:b/>
          <w:color w:val="auto"/>
          <w:kern w:val="0"/>
          <w:sz w:val="32"/>
          <w:szCs w:val="21"/>
          <w:highlight w:val="none"/>
          <w:lang w:val="en-US" w:eastAsia="zh-CN"/>
        </w:rPr>
        <w:t>设备类型及操作主体</w:t>
      </w:r>
    </w:p>
    <w:tbl>
      <w:tblPr>
        <w:tblStyle w:val="22"/>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5103"/>
        <w:gridCol w:w="1985"/>
      </w:tblGrid>
      <w:tr w14:paraId="2B56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552" w:type="dxa"/>
            <w:vAlign w:val="center"/>
          </w:tcPr>
          <w:p w14:paraId="578958E4">
            <w:pPr>
              <w:autoSpaceDE/>
              <w:autoSpaceDN/>
              <w:adjustRightInd/>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工艺段</w:t>
            </w:r>
          </w:p>
        </w:tc>
        <w:tc>
          <w:tcPr>
            <w:tcW w:w="5103" w:type="dxa"/>
            <w:vAlign w:val="center"/>
          </w:tcPr>
          <w:p w14:paraId="67BD6CCF">
            <w:pPr>
              <w:autoSpaceDE/>
              <w:autoSpaceDN/>
              <w:adjustRightInd/>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设备类型</w:t>
            </w:r>
          </w:p>
        </w:tc>
        <w:tc>
          <w:tcPr>
            <w:tcW w:w="1985" w:type="dxa"/>
            <w:vAlign w:val="center"/>
          </w:tcPr>
          <w:p w14:paraId="55EB38E5">
            <w:pPr>
              <w:autoSpaceDE/>
              <w:autoSpaceDN/>
              <w:adjustRightInd/>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操作主体</w:t>
            </w:r>
          </w:p>
        </w:tc>
      </w:tr>
      <w:tr w14:paraId="646F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2" w:type="dxa"/>
            <w:vAlign w:val="center"/>
          </w:tcPr>
          <w:p w14:paraId="0448F19C">
            <w:pPr>
              <w:autoSpaceDE/>
              <w:autoSpaceDN/>
              <w:adjustRightInd/>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浓缩调理阶段（存在重力浓缩和机械浓缩两种形式，因厂而异）</w:t>
            </w:r>
          </w:p>
        </w:tc>
        <w:tc>
          <w:tcPr>
            <w:tcW w:w="5103" w:type="dxa"/>
            <w:vAlign w:val="center"/>
          </w:tcPr>
          <w:p w14:paraId="140FEE01">
            <w:pPr>
              <w:autoSpaceDE/>
              <w:autoSpaceDN/>
              <w:adjustRightInd/>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机械浓缩设备（含叠螺浓缩机、带式浓缩机、转鼓浓缩机、离心浓缩机）、调理搅拌器、</w:t>
            </w:r>
            <w:r>
              <w:rPr>
                <w:rFonts w:hint="eastAsia" w:ascii="宋体" w:hAnsi="宋体" w:eastAsia="宋体" w:cs="宋体"/>
                <w:color w:val="auto"/>
                <w:kern w:val="2"/>
                <w:sz w:val="21"/>
                <w:szCs w:val="21"/>
                <w:highlight w:val="none"/>
              </w:rPr>
              <w:t>潜水泵、离心泵、耐腐蚀加药泵及PAM药剂配制机等</w:t>
            </w:r>
          </w:p>
        </w:tc>
        <w:tc>
          <w:tcPr>
            <w:tcW w:w="1985" w:type="dxa"/>
            <w:vAlign w:val="center"/>
          </w:tcPr>
          <w:p w14:paraId="11188E81">
            <w:pPr>
              <w:autoSpaceDE/>
              <w:autoSpaceDN/>
              <w:adjustRightInd/>
              <w:jc w:val="center"/>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服务单位</w:t>
            </w:r>
          </w:p>
        </w:tc>
      </w:tr>
      <w:tr w14:paraId="10F3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552" w:type="dxa"/>
            <w:vAlign w:val="center"/>
          </w:tcPr>
          <w:p w14:paraId="093C75D0">
            <w:pPr>
              <w:autoSpaceDE/>
              <w:autoSpaceDN/>
              <w:adjustRightInd/>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进料压榨阶段</w:t>
            </w:r>
          </w:p>
        </w:tc>
        <w:tc>
          <w:tcPr>
            <w:tcW w:w="5103" w:type="dxa"/>
            <w:vAlign w:val="center"/>
          </w:tcPr>
          <w:p w14:paraId="1CB1504B">
            <w:pPr>
              <w:autoSpaceDE/>
              <w:autoSpaceDN/>
              <w:adjustRightInd/>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板框压滤机、热泵（热水压榨的项目点使用）、螺杆泵、柱塞泵、压榨泵</w:t>
            </w:r>
          </w:p>
        </w:tc>
        <w:tc>
          <w:tcPr>
            <w:tcW w:w="1985" w:type="dxa"/>
            <w:vAlign w:val="center"/>
          </w:tcPr>
          <w:p w14:paraId="4E24383D">
            <w:pPr>
              <w:autoSpaceDE/>
              <w:autoSpaceDN/>
              <w:adjustRightInd/>
              <w:jc w:val="center"/>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服务单位</w:t>
            </w:r>
          </w:p>
        </w:tc>
      </w:tr>
      <w:tr w14:paraId="43B6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2" w:type="dxa"/>
            <w:vAlign w:val="center"/>
          </w:tcPr>
          <w:p w14:paraId="5AA8567D">
            <w:pPr>
              <w:autoSpaceDE/>
              <w:autoSpaceDN/>
              <w:adjustRightInd/>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卸泥仓储及装车外运阶段（泥斗存储和泥仓存储两种形式，因厂而异）</w:t>
            </w:r>
          </w:p>
        </w:tc>
        <w:tc>
          <w:tcPr>
            <w:tcW w:w="5103" w:type="dxa"/>
            <w:vAlign w:val="center"/>
          </w:tcPr>
          <w:p w14:paraId="6FA9D0C4">
            <w:pPr>
              <w:autoSpaceDE/>
              <w:autoSpaceDN/>
              <w:adjustRightInd/>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如使用泥斗:振动器、泥仓口启闭机构、抽湿机等；</w:t>
            </w:r>
          </w:p>
          <w:p w14:paraId="1556F743">
            <w:pPr>
              <w:autoSpaceDE/>
              <w:autoSpaceDN/>
              <w:adjustRightInd/>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如使用泥仓：叉车、抽湿机等。</w:t>
            </w:r>
          </w:p>
        </w:tc>
        <w:tc>
          <w:tcPr>
            <w:tcW w:w="1985" w:type="dxa"/>
            <w:vAlign w:val="center"/>
          </w:tcPr>
          <w:p w14:paraId="2E79C63A">
            <w:pPr>
              <w:autoSpaceDE/>
              <w:autoSpaceDN/>
              <w:adjustRightInd/>
              <w:jc w:val="center"/>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服务单位</w:t>
            </w:r>
          </w:p>
        </w:tc>
      </w:tr>
      <w:tr w14:paraId="7759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552" w:type="dxa"/>
            <w:vAlign w:val="center"/>
          </w:tcPr>
          <w:p w14:paraId="33DFC2B9">
            <w:pPr>
              <w:autoSpaceDE/>
              <w:autoSpaceDN/>
              <w:adjustRightInd/>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含水率自查</w:t>
            </w:r>
          </w:p>
        </w:tc>
        <w:tc>
          <w:tcPr>
            <w:tcW w:w="5103" w:type="dxa"/>
            <w:vAlign w:val="center"/>
          </w:tcPr>
          <w:p w14:paraId="0E17C7FD">
            <w:pPr>
              <w:autoSpaceDE/>
              <w:autoSpaceDN/>
              <w:adjustRightInd/>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含水率检测仪</w:t>
            </w:r>
          </w:p>
        </w:tc>
        <w:tc>
          <w:tcPr>
            <w:tcW w:w="1985" w:type="dxa"/>
            <w:vAlign w:val="center"/>
          </w:tcPr>
          <w:p w14:paraId="63488231">
            <w:pPr>
              <w:autoSpaceDE/>
              <w:autoSpaceDN/>
              <w:adjustRightInd/>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rPr>
              <w:t>人和</w:t>
            </w:r>
            <w:r>
              <w:rPr>
                <w:rFonts w:hint="eastAsia" w:ascii="宋体" w:hAnsi="宋体" w:eastAsia="宋体" w:cs="宋体"/>
                <w:color w:val="auto"/>
                <w:kern w:val="2"/>
                <w:sz w:val="21"/>
                <w:szCs w:val="21"/>
                <w:highlight w:val="none"/>
                <w:lang w:eastAsia="zh-CN"/>
              </w:rPr>
              <w:t>服务单位</w:t>
            </w:r>
            <w:r>
              <w:rPr>
                <w:rFonts w:hint="eastAsia" w:ascii="宋体" w:hAnsi="宋体" w:eastAsia="宋体" w:cs="宋体"/>
                <w:color w:val="auto"/>
                <w:kern w:val="2"/>
                <w:sz w:val="21"/>
                <w:szCs w:val="21"/>
                <w:highlight w:val="none"/>
              </w:rPr>
              <w:t>共同完成</w:t>
            </w:r>
          </w:p>
        </w:tc>
      </w:tr>
    </w:tbl>
    <w:p w14:paraId="073BA4AE">
      <w:pPr>
        <w:pageBreakBefore/>
        <w:autoSpaceDE/>
        <w:autoSpaceDN/>
        <w:adjustRightInd/>
        <w:spacing w:after="120"/>
        <w:ind w:firstLine="210" w:firstLineChars="100"/>
        <w:jc w:val="both"/>
        <w:outlineLvl w:val="9"/>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附件</w:t>
      </w:r>
      <w:r>
        <w:rPr>
          <w:rFonts w:hint="eastAsia" w:ascii="宋体" w:hAnsi="宋体" w:eastAsia="宋体" w:cs="宋体"/>
          <w:color w:val="auto"/>
          <w:kern w:val="2"/>
          <w:sz w:val="21"/>
          <w:szCs w:val="24"/>
          <w:highlight w:val="none"/>
          <w:lang w:val="en-US" w:eastAsia="zh-CN"/>
        </w:rPr>
        <w:t>3</w:t>
      </w:r>
      <w:r>
        <w:rPr>
          <w:rFonts w:hint="eastAsia" w:ascii="宋体" w:hAnsi="宋体" w:eastAsia="宋体" w:cs="宋体"/>
          <w:color w:val="auto"/>
          <w:kern w:val="2"/>
          <w:sz w:val="21"/>
          <w:szCs w:val="24"/>
          <w:highlight w:val="none"/>
        </w:rPr>
        <w:t>：履约评价表</w:t>
      </w:r>
    </w:p>
    <w:p w14:paraId="166059ED">
      <w:pPr>
        <w:autoSpaceDE w:val="0"/>
        <w:autoSpaceDN w:val="0"/>
        <w:adjustRightInd w:val="0"/>
        <w:spacing w:line="360" w:lineRule="auto"/>
        <w:jc w:val="center"/>
        <w:outlineLvl w:val="9"/>
        <w:rPr>
          <w:rFonts w:ascii="宋体" w:hAnsi="宋体" w:eastAsia="宋体" w:cs="宋体"/>
          <w:b/>
          <w:color w:val="auto"/>
          <w:kern w:val="0"/>
          <w:sz w:val="32"/>
          <w:szCs w:val="21"/>
          <w:highlight w:val="none"/>
        </w:rPr>
      </w:pPr>
      <w:r>
        <w:rPr>
          <w:rFonts w:hint="eastAsia" w:ascii="宋体" w:hAnsi="宋体" w:eastAsia="宋体" w:cs="宋体"/>
          <w:b/>
          <w:color w:val="auto"/>
          <w:kern w:val="0"/>
          <w:sz w:val="32"/>
          <w:szCs w:val="21"/>
          <w:highlight w:val="none"/>
        </w:rPr>
        <w:t>履约评价表</w:t>
      </w:r>
    </w:p>
    <w:tbl>
      <w:tblPr>
        <w:tblStyle w:val="21"/>
        <w:tblW w:w="51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050"/>
        <w:gridCol w:w="2059"/>
        <w:gridCol w:w="1862"/>
        <w:gridCol w:w="532"/>
        <w:gridCol w:w="661"/>
        <w:gridCol w:w="650"/>
        <w:gridCol w:w="775"/>
        <w:gridCol w:w="775"/>
      </w:tblGrid>
      <w:tr w14:paraId="7BCF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3" w:type="pct"/>
            <w:gridSpan w:val="2"/>
            <w:vAlign w:val="center"/>
          </w:tcPr>
          <w:p w14:paraId="56D261F3">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甲方名称</w:t>
            </w:r>
          </w:p>
        </w:tc>
        <w:tc>
          <w:tcPr>
            <w:tcW w:w="4176" w:type="pct"/>
            <w:gridSpan w:val="7"/>
            <w:vAlign w:val="center"/>
          </w:tcPr>
          <w:p w14:paraId="7E70D904">
            <w:pPr>
              <w:widowControl/>
              <w:autoSpaceDE/>
              <w:autoSpaceDN/>
              <w:adjustRightInd/>
              <w:snapToGrid w:val="0"/>
              <w:jc w:val="left"/>
              <w:outlineLvl w:val="9"/>
              <w:rPr>
                <w:rFonts w:ascii="宋体" w:hAnsi="宋体" w:eastAsia="宋体" w:cs="宋体"/>
                <w:color w:val="auto"/>
                <w:kern w:val="0"/>
                <w:sz w:val="21"/>
                <w:szCs w:val="21"/>
                <w:highlight w:val="none"/>
              </w:rPr>
            </w:pPr>
          </w:p>
        </w:tc>
      </w:tr>
      <w:tr w14:paraId="1855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3" w:type="pct"/>
            <w:gridSpan w:val="2"/>
            <w:vAlign w:val="center"/>
          </w:tcPr>
          <w:p w14:paraId="060772F9">
            <w:pPr>
              <w:widowControl/>
              <w:autoSpaceDE/>
              <w:autoSpaceDN/>
              <w:adjustRightInd/>
              <w:snapToGrid w:val="0"/>
              <w:jc w:val="center"/>
              <w:outlineLvl w:val="9"/>
              <w:rPr>
                <w:rFonts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服务商</w:t>
            </w:r>
            <w:r>
              <w:rPr>
                <w:rFonts w:hint="eastAsia" w:ascii="宋体" w:hAnsi="宋体" w:eastAsia="宋体" w:cs="宋体"/>
                <w:color w:val="auto"/>
                <w:kern w:val="0"/>
                <w:sz w:val="21"/>
                <w:szCs w:val="21"/>
                <w:highlight w:val="none"/>
              </w:rPr>
              <w:t>名称</w:t>
            </w:r>
          </w:p>
        </w:tc>
        <w:tc>
          <w:tcPr>
            <w:tcW w:w="4176" w:type="pct"/>
            <w:gridSpan w:val="7"/>
            <w:vAlign w:val="center"/>
          </w:tcPr>
          <w:p w14:paraId="65992191">
            <w:pPr>
              <w:widowControl/>
              <w:autoSpaceDE/>
              <w:autoSpaceDN/>
              <w:adjustRightInd/>
              <w:snapToGrid w:val="0"/>
              <w:jc w:val="left"/>
              <w:outlineLvl w:val="9"/>
              <w:rPr>
                <w:rFonts w:ascii="宋体" w:hAnsi="宋体" w:eastAsia="宋体" w:cs="宋体"/>
                <w:color w:val="auto"/>
                <w:kern w:val="0"/>
                <w:sz w:val="21"/>
                <w:szCs w:val="21"/>
                <w:highlight w:val="none"/>
              </w:rPr>
            </w:pPr>
          </w:p>
        </w:tc>
      </w:tr>
      <w:tr w14:paraId="27C5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3" w:type="pct"/>
            <w:gridSpan w:val="2"/>
            <w:vAlign w:val="center"/>
          </w:tcPr>
          <w:p w14:paraId="4E091647">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项目点</w:t>
            </w:r>
          </w:p>
        </w:tc>
        <w:tc>
          <w:tcPr>
            <w:tcW w:w="4176" w:type="pct"/>
            <w:gridSpan w:val="7"/>
            <w:vAlign w:val="center"/>
          </w:tcPr>
          <w:p w14:paraId="1C3BB3CE">
            <w:pPr>
              <w:widowControl/>
              <w:autoSpaceDE/>
              <w:autoSpaceDN/>
              <w:adjustRightInd/>
              <w:snapToGrid w:val="0"/>
              <w:jc w:val="left"/>
              <w:outlineLvl w:val="9"/>
              <w:rPr>
                <w:rFonts w:ascii="宋体" w:hAnsi="宋体" w:eastAsia="宋体" w:cs="宋体"/>
                <w:color w:val="auto"/>
                <w:kern w:val="0"/>
                <w:sz w:val="21"/>
                <w:szCs w:val="21"/>
                <w:highlight w:val="none"/>
              </w:rPr>
            </w:pPr>
          </w:p>
        </w:tc>
      </w:tr>
      <w:tr w14:paraId="355C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23" w:type="pct"/>
            <w:vAlign w:val="center"/>
          </w:tcPr>
          <w:p w14:paraId="352A9034">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序号</w:t>
            </w:r>
          </w:p>
        </w:tc>
        <w:tc>
          <w:tcPr>
            <w:tcW w:w="600" w:type="pct"/>
            <w:vAlign w:val="center"/>
          </w:tcPr>
          <w:p w14:paraId="1C3BCA91">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履约评价项目</w:t>
            </w:r>
          </w:p>
        </w:tc>
        <w:tc>
          <w:tcPr>
            <w:tcW w:w="2235" w:type="pct"/>
            <w:gridSpan w:val="2"/>
            <w:vAlign w:val="center"/>
          </w:tcPr>
          <w:p w14:paraId="632E4B70">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评价标准</w:t>
            </w:r>
          </w:p>
        </w:tc>
        <w:tc>
          <w:tcPr>
            <w:tcW w:w="682" w:type="pct"/>
            <w:gridSpan w:val="2"/>
            <w:vAlign w:val="center"/>
          </w:tcPr>
          <w:p w14:paraId="10A86616">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评分说明</w:t>
            </w:r>
          </w:p>
        </w:tc>
        <w:tc>
          <w:tcPr>
            <w:tcW w:w="372" w:type="pct"/>
            <w:vAlign w:val="center"/>
          </w:tcPr>
          <w:p w14:paraId="77C7ECFF">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分值</w:t>
            </w:r>
          </w:p>
        </w:tc>
        <w:tc>
          <w:tcPr>
            <w:tcW w:w="443" w:type="pct"/>
            <w:vAlign w:val="center"/>
          </w:tcPr>
          <w:p w14:paraId="0C6204C3">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实得分</w:t>
            </w:r>
          </w:p>
        </w:tc>
        <w:tc>
          <w:tcPr>
            <w:tcW w:w="442" w:type="pct"/>
            <w:vAlign w:val="center"/>
          </w:tcPr>
          <w:p w14:paraId="6068DAA6">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备注</w:t>
            </w:r>
          </w:p>
        </w:tc>
      </w:tr>
      <w:tr w14:paraId="249A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23" w:type="pct"/>
            <w:vAlign w:val="center"/>
          </w:tcPr>
          <w:p w14:paraId="190C852C">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w:t>
            </w:r>
          </w:p>
        </w:tc>
        <w:tc>
          <w:tcPr>
            <w:tcW w:w="600" w:type="pct"/>
            <w:vAlign w:val="center"/>
          </w:tcPr>
          <w:p w14:paraId="12F51AAD">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生产产能</w:t>
            </w:r>
          </w:p>
        </w:tc>
        <w:tc>
          <w:tcPr>
            <w:tcW w:w="2235" w:type="pct"/>
            <w:gridSpan w:val="2"/>
            <w:vAlign w:val="center"/>
          </w:tcPr>
          <w:p w14:paraId="0232A838">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污泥产量满足项目所在污水厂的减量需求（污水处理厂书面投诉为扣罚依据，非因服务商原因导致的投诉除外）。</w:t>
            </w:r>
          </w:p>
        </w:tc>
        <w:tc>
          <w:tcPr>
            <w:tcW w:w="682" w:type="pct"/>
            <w:gridSpan w:val="2"/>
            <w:vAlign w:val="center"/>
          </w:tcPr>
          <w:p w14:paraId="3AA6F0A2">
            <w:pPr>
              <w:widowControl/>
              <w:autoSpaceDE/>
              <w:autoSpaceDN/>
              <w:adjustRightInd/>
              <w:snapToGrid w:val="0"/>
              <w:jc w:val="left"/>
              <w:outlineLvl w:val="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达到标准的得满分，每月每次有一项未达到标准的扣</w:t>
            </w:r>
            <w:r>
              <w:rPr>
                <w:rFonts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rPr>
              <w:t>分。</w:t>
            </w:r>
          </w:p>
        </w:tc>
        <w:tc>
          <w:tcPr>
            <w:tcW w:w="372" w:type="pct"/>
            <w:vAlign w:val="center"/>
          </w:tcPr>
          <w:p w14:paraId="16977334">
            <w:pPr>
              <w:widowControl/>
              <w:autoSpaceDE/>
              <w:autoSpaceDN/>
              <w:adjustRightInd/>
              <w:snapToGrid w:val="0"/>
              <w:jc w:val="center"/>
              <w:outlineLvl w:val="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0</w:t>
            </w:r>
          </w:p>
        </w:tc>
        <w:tc>
          <w:tcPr>
            <w:tcW w:w="443" w:type="pct"/>
            <w:vAlign w:val="center"/>
          </w:tcPr>
          <w:p w14:paraId="43FC42AB">
            <w:pPr>
              <w:widowControl/>
              <w:autoSpaceDE/>
              <w:autoSpaceDN/>
              <w:adjustRightInd/>
              <w:snapToGrid w:val="0"/>
              <w:jc w:val="center"/>
              <w:outlineLvl w:val="9"/>
              <w:rPr>
                <w:rFonts w:ascii="宋体" w:hAnsi="宋体" w:eastAsia="宋体" w:cs="宋体"/>
                <w:bCs/>
                <w:color w:val="auto"/>
                <w:kern w:val="0"/>
                <w:sz w:val="21"/>
                <w:szCs w:val="21"/>
                <w:highlight w:val="none"/>
              </w:rPr>
            </w:pPr>
          </w:p>
        </w:tc>
        <w:tc>
          <w:tcPr>
            <w:tcW w:w="442" w:type="pct"/>
            <w:vAlign w:val="center"/>
          </w:tcPr>
          <w:p w14:paraId="20AA0EDC">
            <w:pPr>
              <w:widowControl/>
              <w:autoSpaceDE/>
              <w:autoSpaceDN/>
              <w:adjustRightInd/>
              <w:snapToGrid w:val="0"/>
              <w:jc w:val="center"/>
              <w:outlineLvl w:val="9"/>
              <w:rPr>
                <w:rFonts w:ascii="宋体" w:hAnsi="宋体" w:eastAsia="宋体" w:cs="宋体"/>
                <w:bCs/>
                <w:color w:val="auto"/>
                <w:kern w:val="0"/>
                <w:sz w:val="21"/>
                <w:szCs w:val="21"/>
                <w:highlight w:val="none"/>
              </w:rPr>
            </w:pPr>
          </w:p>
        </w:tc>
      </w:tr>
      <w:tr w14:paraId="7B3B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23" w:type="pct"/>
            <w:vAlign w:val="center"/>
          </w:tcPr>
          <w:p w14:paraId="3BAB9790">
            <w:pPr>
              <w:widowControl/>
              <w:autoSpaceDE/>
              <w:autoSpaceDN/>
              <w:adjustRightInd/>
              <w:snapToGrid w:val="0"/>
              <w:jc w:val="center"/>
              <w:outlineLvl w:val="9"/>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w:t>
            </w:r>
          </w:p>
        </w:tc>
        <w:tc>
          <w:tcPr>
            <w:tcW w:w="600" w:type="pct"/>
            <w:vAlign w:val="center"/>
          </w:tcPr>
          <w:p w14:paraId="386F6838">
            <w:pPr>
              <w:widowControl/>
              <w:autoSpaceDE/>
              <w:autoSpaceDN/>
              <w:adjustRightInd/>
              <w:snapToGrid w:val="0"/>
              <w:jc w:val="center"/>
              <w:outlineLvl w:val="9"/>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生产含水率</w:t>
            </w:r>
          </w:p>
        </w:tc>
        <w:tc>
          <w:tcPr>
            <w:tcW w:w="2235" w:type="pct"/>
            <w:gridSpan w:val="2"/>
            <w:vAlign w:val="center"/>
          </w:tcPr>
          <w:p w14:paraId="00ABFB90">
            <w:pPr>
              <w:widowControl/>
              <w:autoSpaceDE/>
              <w:autoSpaceDN/>
              <w:adjustRightInd/>
              <w:snapToGrid w:val="0"/>
              <w:jc w:val="both"/>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当车外运含水率不得高于含水率标准（非因服务商原因导致的除外）。</w:t>
            </w:r>
          </w:p>
        </w:tc>
        <w:tc>
          <w:tcPr>
            <w:tcW w:w="682" w:type="pct"/>
            <w:gridSpan w:val="2"/>
            <w:vAlign w:val="center"/>
          </w:tcPr>
          <w:p w14:paraId="7783F80E">
            <w:pPr>
              <w:widowControl/>
              <w:autoSpaceDE/>
              <w:autoSpaceDN/>
              <w:adjustRightInd/>
              <w:snapToGrid w:val="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达到标准的得满分，每月每次有一项超出标准但未超过1.1倍以内（含1.1倍）的扣1分；超出标准1.1倍但未超过1.2倍（含1.2倍）的扣3分；超出标准1.2倍的扣5分，扣完为止。</w:t>
            </w:r>
          </w:p>
        </w:tc>
        <w:tc>
          <w:tcPr>
            <w:tcW w:w="372" w:type="pct"/>
            <w:vAlign w:val="center"/>
          </w:tcPr>
          <w:p w14:paraId="329D7935">
            <w:pPr>
              <w:widowControl/>
              <w:autoSpaceDE/>
              <w:autoSpaceDN/>
              <w:adjustRightInd/>
              <w:snapToGrid w:val="0"/>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30</w:t>
            </w:r>
          </w:p>
        </w:tc>
        <w:tc>
          <w:tcPr>
            <w:tcW w:w="443" w:type="pct"/>
            <w:vAlign w:val="center"/>
          </w:tcPr>
          <w:p w14:paraId="608C5F9D">
            <w:pPr>
              <w:widowControl/>
              <w:autoSpaceDE/>
              <w:autoSpaceDN/>
              <w:adjustRightInd/>
              <w:snapToGrid w:val="0"/>
              <w:jc w:val="center"/>
              <w:outlineLvl w:val="9"/>
              <w:rPr>
                <w:rFonts w:ascii="宋体" w:hAnsi="宋体" w:eastAsia="宋体" w:cs="宋体"/>
                <w:bCs/>
                <w:color w:val="auto"/>
                <w:kern w:val="0"/>
                <w:sz w:val="21"/>
                <w:szCs w:val="21"/>
                <w:highlight w:val="none"/>
              </w:rPr>
            </w:pPr>
          </w:p>
        </w:tc>
        <w:tc>
          <w:tcPr>
            <w:tcW w:w="442" w:type="pct"/>
            <w:vAlign w:val="center"/>
          </w:tcPr>
          <w:p w14:paraId="642D3827">
            <w:pPr>
              <w:widowControl/>
              <w:autoSpaceDE/>
              <w:autoSpaceDN/>
              <w:adjustRightInd/>
              <w:snapToGrid w:val="0"/>
              <w:jc w:val="center"/>
              <w:outlineLvl w:val="9"/>
              <w:rPr>
                <w:rFonts w:ascii="宋体" w:hAnsi="宋体" w:eastAsia="宋体" w:cs="宋体"/>
                <w:bCs/>
                <w:color w:val="auto"/>
                <w:kern w:val="0"/>
                <w:sz w:val="21"/>
                <w:szCs w:val="21"/>
                <w:highlight w:val="none"/>
              </w:rPr>
            </w:pPr>
          </w:p>
        </w:tc>
      </w:tr>
      <w:tr w14:paraId="7292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223" w:type="pct"/>
            <w:vAlign w:val="center"/>
          </w:tcPr>
          <w:p w14:paraId="36FBFDA9">
            <w:pPr>
              <w:widowControl/>
              <w:autoSpaceDE/>
              <w:autoSpaceDN/>
              <w:adjustRightInd/>
              <w:snapToGrid w:val="0"/>
              <w:jc w:val="center"/>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3</w:t>
            </w:r>
          </w:p>
        </w:tc>
        <w:tc>
          <w:tcPr>
            <w:tcW w:w="600" w:type="pct"/>
            <w:vAlign w:val="center"/>
          </w:tcPr>
          <w:p w14:paraId="715B739E">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生产设备</w:t>
            </w:r>
          </w:p>
        </w:tc>
        <w:tc>
          <w:tcPr>
            <w:tcW w:w="2235" w:type="pct"/>
            <w:gridSpan w:val="2"/>
            <w:vAlign w:val="center"/>
          </w:tcPr>
          <w:p w14:paraId="594F7D81">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（1）乙方按照甲方制定的生产操作指引使用设备；</w:t>
            </w:r>
          </w:p>
          <w:p w14:paraId="6D4EFA7C">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（2）乙方按照甲方制定的设备、设施点检计划，如期完成点检工作；</w:t>
            </w:r>
          </w:p>
          <w:p w14:paraId="34E3E775">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（3）乙方按照甲方制定的设备、设施基础保养计划，如期完成基础保养工作（如机械硬件更换、滤布清洗或更换、管道补漏及防锈防腐等）；</w:t>
            </w:r>
          </w:p>
        </w:tc>
        <w:tc>
          <w:tcPr>
            <w:tcW w:w="682" w:type="pct"/>
            <w:gridSpan w:val="2"/>
            <w:vAlign w:val="center"/>
          </w:tcPr>
          <w:p w14:paraId="0CBB4B37">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达到标准的得满分，每月每次有一项未达到标准的扣</w:t>
            </w:r>
            <w:r>
              <w:rPr>
                <w:rFonts w:hint="eastAsia" w:ascii="宋体" w:hAnsi="宋体" w:eastAsia="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分。</w:t>
            </w:r>
          </w:p>
        </w:tc>
        <w:tc>
          <w:tcPr>
            <w:tcW w:w="372" w:type="pct"/>
            <w:vAlign w:val="center"/>
          </w:tcPr>
          <w:p w14:paraId="1578F00C">
            <w:pPr>
              <w:widowControl/>
              <w:autoSpaceDE/>
              <w:autoSpaceDN/>
              <w:adjustRightInd/>
              <w:snapToGrid w:val="0"/>
              <w:jc w:val="center"/>
              <w:outlineLvl w:val="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0</w:t>
            </w:r>
          </w:p>
        </w:tc>
        <w:tc>
          <w:tcPr>
            <w:tcW w:w="443" w:type="pct"/>
            <w:vAlign w:val="center"/>
          </w:tcPr>
          <w:p w14:paraId="73EE87F6">
            <w:pPr>
              <w:widowControl/>
              <w:autoSpaceDE/>
              <w:autoSpaceDN/>
              <w:adjustRightInd/>
              <w:snapToGrid w:val="0"/>
              <w:jc w:val="center"/>
              <w:outlineLvl w:val="9"/>
              <w:rPr>
                <w:rFonts w:ascii="宋体" w:hAnsi="宋体" w:eastAsia="宋体" w:cs="宋体"/>
                <w:bCs/>
                <w:color w:val="auto"/>
                <w:kern w:val="0"/>
                <w:sz w:val="21"/>
                <w:szCs w:val="21"/>
                <w:highlight w:val="none"/>
              </w:rPr>
            </w:pPr>
          </w:p>
        </w:tc>
        <w:tc>
          <w:tcPr>
            <w:tcW w:w="442" w:type="pct"/>
            <w:vAlign w:val="center"/>
          </w:tcPr>
          <w:p w14:paraId="3D30E2CC">
            <w:pPr>
              <w:widowControl/>
              <w:autoSpaceDE/>
              <w:autoSpaceDN/>
              <w:adjustRightInd/>
              <w:snapToGrid w:val="0"/>
              <w:jc w:val="center"/>
              <w:outlineLvl w:val="9"/>
              <w:rPr>
                <w:rFonts w:ascii="宋体" w:hAnsi="宋体" w:eastAsia="宋体" w:cs="宋体"/>
                <w:bCs/>
                <w:color w:val="auto"/>
                <w:kern w:val="0"/>
                <w:sz w:val="21"/>
                <w:szCs w:val="21"/>
                <w:highlight w:val="none"/>
              </w:rPr>
            </w:pPr>
          </w:p>
        </w:tc>
      </w:tr>
      <w:tr w14:paraId="28692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223" w:type="pct"/>
            <w:vAlign w:val="center"/>
          </w:tcPr>
          <w:p w14:paraId="59A766FD">
            <w:pPr>
              <w:widowControl/>
              <w:autoSpaceDE/>
              <w:autoSpaceDN/>
              <w:adjustRightInd/>
              <w:snapToGrid w:val="0"/>
              <w:jc w:val="center"/>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4</w:t>
            </w:r>
          </w:p>
        </w:tc>
        <w:tc>
          <w:tcPr>
            <w:tcW w:w="600" w:type="pct"/>
            <w:vAlign w:val="center"/>
          </w:tcPr>
          <w:p w14:paraId="03909678">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生产数据</w:t>
            </w:r>
          </w:p>
        </w:tc>
        <w:tc>
          <w:tcPr>
            <w:tcW w:w="2235" w:type="pct"/>
            <w:gridSpan w:val="2"/>
            <w:vAlign w:val="center"/>
          </w:tcPr>
          <w:p w14:paraId="2FC61712">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真实完整的数据记录：</w:t>
            </w:r>
          </w:p>
          <w:p w14:paraId="607492F1">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（1）生产日报表</w:t>
            </w:r>
          </w:p>
          <w:p w14:paraId="71B6D522">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（2）设备点检表</w:t>
            </w:r>
          </w:p>
          <w:p w14:paraId="544936C9">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（3）排班表</w:t>
            </w:r>
          </w:p>
          <w:p w14:paraId="72891F5C">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（4）考勤表</w:t>
            </w:r>
          </w:p>
          <w:p w14:paraId="3E4A1245">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（5）根据运营情况需记录的其他数据</w:t>
            </w:r>
          </w:p>
        </w:tc>
        <w:tc>
          <w:tcPr>
            <w:tcW w:w="682" w:type="pct"/>
            <w:gridSpan w:val="2"/>
            <w:vAlign w:val="center"/>
          </w:tcPr>
          <w:p w14:paraId="2072222E">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达到标准的得满分，每月每次有一项未达到标准的扣1分。</w:t>
            </w:r>
          </w:p>
        </w:tc>
        <w:tc>
          <w:tcPr>
            <w:tcW w:w="372" w:type="pct"/>
            <w:vAlign w:val="center"/>
          </w:tcPr>
          <w:p w14:paraId="35C567EA">
            <w:pPr>
              <w:widowControl/>
              <w:autoSpaceDE/>
              <w:autoSpaceDN/>
              <w:adjustRightInd/>
              <w:snapToGrid w:val="0"/>
              <w:jc w:val="center"/>
              <w:outlineLvl w:val="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443" w:type="pct"/>
            <w:vAlign w:val="center"/>
          </w:tcPr>
          <w:p w14:paraId="34A33B24">
            <w:pPr>
              <w:widowControl/>
              <w:autoSpaceDE/>
              <w:autoSpaceDN/>
              <w:adjustRightInd/>
              <w:snapToGrid w:val="0"/>
              <w:jc w:val="center"/>
              <w:outlineLvl w:val="9"/>
              <w:rPr>
                <w:rFonts w:ascii="宋体" w:hAnsi="宋体" w:eastAsia="宋体" w:cs="宋体"/>
                <w:bCs/>
                <w:color w:val="auto"/>
                <w:kern w:val="0"/>
                <w:sz w:val="21"/>
                <w:szCs w:val="21"/>
                <w:highlight w:val="none"/>
              </w:rPr>
            </w:pPr>
          </w:p>
        </w:tc>
        <w:tc>
          <w:tcPr>
            <w:tcW w:w="442" w:type="pct"/>
            <w:vAlign w:val="center"/>
          </w:tcPr>
          <w:p w14:paraId="5937012F">
            <w:pPr>
              <w:widowControl/>
              <w:autoSpaceDE/>
              <w:autoSpaceDN/>
              <w:adjustRightInd/>
              <w:snapToGrid w:val="0"/>
              <w:jc w:val="center"/>
              <w:outlineLvl w:val="9"/>
              <w:rPr>
                <w:rFonts w:ascii="宋体" w:hAnsi="宋体" w:eastAsia="宋体" w:cs="宋体"/>
                <w:bCs/>
                <w:color w:val="auto"/>
                <w:kern w:val="0"/>
                <w:sz w:val="21"/>
                <w:szCs w:val="21"/>
                <w:highlight w:val="none"/>
              </w:rPr>
            </w:pPr>
          </w:p>
        </w:tc>
      </w:tr>
      <w:tr w14:paraId="3E99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23" w:type="pct"/>
            <w:vAlign w:val="center"/>
          </w:tcPr>
          <w:p w14:paraId="477989EC">
            <w:pPr>
              <w:widowControl/>
              <w:autoSpaceDE/>
              <w:autoSpaceDN/>
              <w:adjustRightInd/>
              <w:snapToGrid w:val="0"/>
              <w:jc w:val="center"/>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5</w:t>
            </w:r>
          </w:p>
        </w:tc>
        <w:tc>
          <w:tcPr>
            <w:tcW w:w="600" w:type="pct"/>
            <w:vAlign w:val="center"/>
          </w:tcPr>
          <w:p w14:paraId="11EA1AC6">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生产物资及能耗</w:t>
            </w:r>
          </w:p>
        </w:tc>
        <w:tc>
          <w:tcPr>
            <w:tcW w:w="2235" w:type="pct"/>
            <w:gridSpan w:val="2"/>
            <w:vAlign w:val="center"/>
          </w:tcPr>
          <w:p w14:paraId="34AF8BE7">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乙方不存在浪费药剂、水、电、五金及劳保用品的</w:t>
            </w:r>
            <w:r>
              <w:rPr>
                <w:rFonts w:hint="eastAsia" w:ascii="宋体" w:hAnsi="宋体" w:eastAsia="宋体" w:cs="宋体"/>
                <w:bCs/>
                <w:color w:val="auto"/>
                <w:kern w:val="0"/>
                <w:sz w:val="21"/>
                <w:szCs w:val="21"/>
                <w:highlight w:val="none"/>
                <w:lang w:val="en-US" w:eastAsia="zh-CN"/>
              </w:rPr>
              <w:t>异常</w:t>
            </w:r>
            <w:r>
              <w:rPr>
                <w:rFonts w:hint="eastAsia" w:ascii="宋体" w:hAnsi="宋体" w:eastAsia="宋体" w:cs="宋体"/>
                <w:bCs/>
                <w:color w:val="auto"/>
                <w:kern w:val="0"/>
                <w:sz w:val="21"/>
                <w:szCs w:val="21"/>
                <w:highlight w:val="none"/>
              </w:rPr>
              <w:t>情况</w:t>
            </w:r>
          </w:p>
        </w:tc>
        <w:tc>
          <w:tcPr>
            <w:tcW w:w="682" w:type="pct"/>
            <w:gridSpan w:val="2"/>
            <w:vAlign w:val="center"/>
          </w:tcPr>
          <w:p w14:paraId="16CCCCEB">
            <w:pPr>
              <w:widowControl/>
              <w:autoSpaceDE/>
              <w:autoSpaceDN/>
              <w:adjustRightInd/>
              <w:snapToGrid w:val="0"/>
              <w:jc w:val="both"/>
              <w:outlineLvl w:val="9"/>
              <w:rPr>
                <w:rFonts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达到标准的得满分，每月每次有一项未达到标准的扣1分。</w:t>
            </w:r>
          </w:p>
        </w:tc>
        <w:tc>
          <w:tcPr>
            <w:tcW w:w="372" w:type="pct"/>
            <w:vAlign w:val="center"/>
          </w:tcPr>
          <w:p w14:paraId="093B6402">
            <w:pPr>
              <w:widowControl/>
              <w:autoSpaceDE/>
              <w:autoSpaceDN/>
              <w:adjustRightInd/>
              <w:snapToGrid w:val="0"/>
              <w:jc w:val="center"/>
              <w:outlineLvl w:val="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443" w:type="pct"/>
            <w:vAlign w:val="center"/>
          </w:tcPr>
          <w:p w14:paraId="049255F0">
            <w:pPr>
              <w:widowControl/>
              <w:autoSpaceDE/>
              <w:autoSpaceDN/>
              <w:adjustRightInd/>
              <w:snapToGrid w:val="0"/>
              <w:jc w:val="center"/>
              <w:outlineLvl w:val="9"/>
              <w:rPr>
                <w:rFonts w:ascii="宋体" w:hAnsi="宋体" w:eastAsia="宋体" w:cs="宋体"/>
                <w:bCs/>
                <w:color w:val="auto"/>
                <w:kern w:val="0"/>
                <w:sz w:val="21"/>
                <w:szCs w:val="21"/>
                <w:highlight w:val="none"/>
              </w:rPr>
            </w:pPr>
          </w:p>
        </w:tc>
        <w:tc>
          <w:tcPr>
            <w:tcW w:w="442" w:type="pct"/>
            <w:vAlign w:val="center"/>
          </w:tcPr>
          <w:p w14:paraId="5032AE1E">
            <w:pPr>
              <w:widowControl/>
              <w:autoSpaceDE/>
              <w:autoSpaceDN/>
              <w:adjustRightInd/>
              <w:snapToGrid w:val="0"/>
              <w:jc w:val="center"/>
              <w:outlineLvl w:val="9"/>
              <w:rPr>
                <w:rFonts w:ascii="宋体" w:hAnsi="宋体" w:eastAsia="宋体" w:cs="宋体"/>
                <w:bCs/>
                <w:color w:val="auto"/>
                <w:kern w:val="0"/>
                <w:sz w:val="21"/>
                <w:szCs w:val="21"/>
                <w:highlight w:val="none"/>
              </w:rPr>
            </w:pPr>
          </w:p>
        </w:tc>
      </w:tr>
      <w:tr w14:paraId="5026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223" w:type="pct"/>
            <w:vAlign w:val="center"/>
          </w:tcPr>
          <w:p w14:paraId="342DA376">
            <w:pPr>
              <w:widowControl/>
              <w:autoSpaceDE/>
              <w:autoSpaceDN/>
              <w:adjustRightInd/>
              <w:snapToGrid w:val="0"/>
              <w:jc w:val="center"/>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6</w:t>
            </w:r>
          </w:p>
        </w:tc>
        <w:tc>
          <w:tcPr>
            <w:tcW w:w="600" w:type="pct"/>
            <w:vAlign w:val="center"/>
          </w:tcPr>
          <w:p w14:paraId="65EF50BB">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生产安全</w:t>
            </w:r>
          </w:p>
        </w:tc>
        <w:tc>
          <w:tcPr>
            <w:tcW w:w="2235" w:type="pct"/>
            <w:gridSpan w:val="2"/>
            <w:vAlign w:val="center"/>
          </w:tcPr>
          <w:p w14:paraId="1AAA2394">
            <w:pPr>
              <w:widowControl/>
              <w:autoSpaceDE/>
              <w:autoSpaceDN/>
              <w:adjustRightInd/>
              <w:snapToGrid w:val="0"/>
              <w:jc w:val="both"/>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bCs/>
                <w:color w:val="auto"/>
                <w:kern w:val="0"/>
                <w:sz w:val="21"/>
                <w:szCs w:val="21"/>
                <w:highlight w:val="none"/>
              </w:rPr>
              <w:t>（1）配合甲方如期完成</w:t>
            </w:r>
            <w:r>
              <w:rPr>
                <w:rFonts w:hint="eastAsia" w:ascii="宋体" w:hAnsi="宋体" w:eastAsia="宋体" w:cs="宋体"/>
                <w:color w:val="auto"/>
                <w:kern w:val="2"/>
                <w:sz w:val="21"/>
                <w:szCs w:val="21"/>
                <w:highlight w:val="none"/>
              </w:rPr>
              <w:t>设备操作人员安全培训</w:t>
            </w:r>
            <w:r>
              <w:rPr>
                <w:rFonts w:hint="eastAsia" w:ascii="宋体" w:hAnsi="宋体" w:eastAsia="宋体" w:cs="宋体"/>
                <w:color w:val="auto"/>
                <w:kern w:val="2"/>
                <w:sz w:val="21"/>
                <w:szCs w:val="21"/>
                <w:highlight w:val="none"/>
                <w:lang w:eastAsia="zh-CN"/>
              </w:rPr>
              <w:t>；</w:t>
            </w:r>
          </w:p>
          <w:p w14:paraId="7771FAC2">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（2）配合甲方如期完成</w:t>
            </w:r>
            <w:r>
              <w:rPr>
                <w:rFonts w:hint="eastAsia" w:ascii="宋体" w:hAnsi="宋体" w:eastAsia="宋体" w:cs="宋体"/>
                <w:color w:val="auto"/>
                <w:kern w:val="2"/>
                <w:sz w:val="21"/>
                <w:szCs w:val="21"/>
                <w:highlight w:val="none"/>
              </w:rPr>
              <w:t>设备操作人员</w:t>
            </w:r>
            <w:r>
              <w:rPr>
                <w:rFonts w:hint="eastAsia" w:ascii="宋体" w:hAnsi="宋体" w:eastAsia="宋体" w:cs="宋体"/>
                <w:bCs/>
                <w:color w:val="auto"/>
                <w:kern w:val="0"/>
                <w:sz w:val="21"/>
                <w:szCs w:val="21"/>
                <w:highlight w:val="none"/>
              </w:rPr>
              <w:t>安全演练；</w:t>
            </w:r>
          </w:p>
          <w:p w14:paraId="10AE55DA">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（3）积极配合污水厂、甲方及上级主管部门的安全检查，并配合</w:t>
            </w:r>
            <w:r>
              <w:rPr>
                <w:rFonts w:hint="eastAsia" w:ascii="宋体" w:hAnsi="宋体" w:eastAsia="宋体" w:cs="宋体"/>
                <w:bCs/>
                <w:color w:val="auto"/>
                <w:kern w:val="0"/>
                <w:sz w:val="21"/>
                <w:szCs w:val="21"/>
                <w:highlight w:val="none"/>
                <w:lang w:val="en-US" w:eastAsia="zh-CN"/>
              </w:rPr>
              <w:t>按期</w:t>
            </w:r>
            <w:r>
              <w:rPr>
                <w:rFonts w:hint="eastAsia" w:ascii="宋体" w:hAnsi="宋体" w:eastAsia="宋体" w:cs="宋体"/>
                <w:bCs/>
                <w:color w:val="auto"/>
                <w:kern w:val="0"/>
                <w:sz w:val="21"/>
                <w:szCs w:val="21"/>
                <w:highlight w:val="none"/>
              </w:rPr>
              <w:t>完成问题点整改；</w:t>
            </w:r>
          </w:p>
          <w:p w14:paraId="29A2B4F4">
            <w:pPr>
              <w:widowControl/>
              <w:autoSpaceDE/>
              <w:autoSpaceDN/>
              <w:adjustRightInd/>
              <w:snapToGrid w:val="0"/>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rPr>
              <w:t>（4）人员</w:t>
            </w:r>
            <w:r>
              <w:rPr>
                <w:rFonts w:hint="eastAsia" w:ascii="宋体" w:hAnsi="宋体" w:eastAsia="宋体" w:cs="宋体"/>
                <w:color w:val="auto"/>
                <w:kern w:val="0"/>
                <w:sz w:val="21"/>
                <w:szCs w:val="21"/>
                <w:highlight w:val="none"/>
                <w:lang w:val="en-US" w:eastAsia="zh-CN"/>
              </w:rPr>
              <w:t>按要求</w:t>
            </w:r>
            <w:r>
              <w:rPr>
                <w:rFonts w:hint="eastAsia" w:ascii="宋体" w:hAnsi="宋体" w:eastAsia="宋体" w:cs="宋体"/>
                <w:color w:val="auto"/>
                <w:kern w:val="0"/>
                <w:sz w:val="21"/>
                <w:szCs w:val="21"/>
                <w:highlight w:val="none"/>
              </w:rPr>
              <w:t>持证上岗；</w:t>
            </w:r>
          </w:p>
          <w:p w14:paraId="776A4427">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2"/>
                <w:sz w:val="21"/>
                <w:szCs w:val="21"/>
                <w:highlight w:val="none"/>
              </w:rPr>
              <w:t>无因人员操作不当造成的安全事故。</w:t>
            </w:r>
          </w:p>
        </w:tc>
        <w:tc>
          <w:tcPr>
            <w:tcW w:w="682" w:type="pct"/>
            <w:gridSpan w:val="2"/>
            <w:vAlign w:val="center"/>
          </w:tcPr>
          <w:p w14:paraId="31F4F489">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达到标准的得满分，每月每次有一项未达到标准的扣</w:t>
            </w:r>
            <w:r>
              <w:rPr>
                <w:rFonts w:hint="eastAsia" w:ascii="宋体" w:hAnsi="宋体" w:eastAsia="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分。</w:t>
            </w:r>
          </w:p>
        </w:tc>
        <w:tc>
          <w:tcPr>
            <w:tcW w:w="372" w:type="pct"/>
            <w:vAlign w:val="center"/>
          </w:tcPr>
          <w:p w14:paraId="5A81186A">
            <w:pPr>
              <w:widowControl/>
              <w:autoSpaceDE/>
              <w:autoSpaceDN/>
              <w:adjustRightInd/>
              <w:snapToGrid w:val="0"/>
              <w:jc w:val="center"/>
              <w:outlineLvl w:val="9"/>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10</w:t>
            </w:r>
          </w:p>
        </w:tc>
        <w:tc>
          <w:tcPr>
            <w:tcW w:w="443" w:type="pct"/>
            <w:vAlign w:val="center"/>
          </w:tcPr>
          <w:p w14:paraId="75352C34">
            <w:pPr>
              <w:widowControl/>
              <w:autoSpaceDE/>
              <w:autoSpaceDN/>
              <w:adjustRightInd/>
              <w:snapToGrid w:val="0"/>
              <w:jc w:val="center"/>
              <w:outlineLvl w:val="9"/>
              <w:rPr>
                <w:rFonts w:ascii="宋体" w:hAnsi="宋体" w:eastAsia="宋体" w:cs="宋体"/>
                <w:bCs/>
                <w:color w:val="auto"/>
                <w:kern w:val="0"/>
                <w:sz w:val="21"/>
                <w:szCs w:val="21"/>
                <w:highlight w:val="none"/>
              </w:rPr>
            </w:pPr>
          </w:p>
        </w:tc>
        <w:tc>
          <w:tcPr>
            <w:tcW w:w="442" w:type="pct"/>
            <w:vAlign w:val="center"/>
          </w:tcPr>
          <w:p w14:paraId="001C8506">
            <w:pPr>
              <w:widowControl/>
              <w:autoSpaceDE/>
              <w:autoSpaceDN/>
              <w:adjustRightInd/>
              <w:snapToGrid w:val="0"/>
              <w:jc w:val="center"/>
              <w:outlineLvl w:val="9"/>
              <w:rPr>
                <w:rFonts w:ascii="宋体" w:hAnsi="宋体" w:eastAsia="宋体" w:cs="宋体"/>
                <w:bCs/>
                <w:color w:val="auto"/>
                <w:kern w:val="0"/>
                <w:sz w:val="21"/>
                <w:szCs w:val="21"/>
                <w:highlight w:val="none"/>
              </w:rPr>
            </w:pPr>
          </w:p>
        </w:tc>
      </w:tr>
      <w:tr w14:paraId="217F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223" w:type="pct"/>
            <w:vAlign w:val="center"/>
          </w:tcPr>
          <w:p w14:paraId="1E68001F">
            <w:pPr>
              <w:widowControl/>
              <w:autoSpaceDE/>
              <w:autoSpaceDN/>
              <w:adjustRightInd/>
              <w:snapToGrid w:val="0"/>
              <w:jc w:val="center"/>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7</w:t>
            </w:r>
          </w:p>
        </w:tc>
        <w:tc>
          <w:tcPr>
            <w:tcW w:w="600" w:type="pct"/>
            <w:vAlign w:val="center"/>
          </w:tcPr>
          <w:p w14:paraId="79FD2242">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生产环境</w:t>
            </w:r>
          </w:p>
        </w:tc>
        <w:tc>
          <w:tcPr>
            <w:tcW w:w="2235" w:type="pct"/>
            <w:gridSpan w:val="2"/>
            <w:vAlign w:val="center"/>
          </w:tcPr>
          <w:p w14:paraId="7940E014">
            <w:pPr>
              <w:widowControl/>
              <w:autoSpaceDE/>
              <w:autoSpaceDN/>
              <w:adjustRightInd/>
              <w:snapToGrid w:val="0"/>
              <w:jc w:val="both"/>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（1）现场室内、外环境干净整洁，物品摆放整齐，无烟头污渍等</w:t>
            </w:r>
            <w:r>
              <w:rPr>
                <w:rFonts w:hint="eastAsia" w:ascii="宋体" w:hAnsi="宋体" w:eastAsia="宋体" w:cs="宋体"/>
                <w:bCs/>
                <w:color w:val="auto"/>
                <w:kern w:val="0"/>
                <w:sz w:val="21"/>
                <w:szCs w:val="21"/>
                <w:highlight w:val="none"/>
                <w:lang w:eastAsia="zh-CN"/>
              </w:rPr>
              <w:t>；</w:t>
            </w:r>
          </w:p>
          <w:p w14:paraId="66FFA883">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（2）设施完好，道路完好、通畅，生产设备设施的外立面简洁美观；</w:t>
            </w:r>
          </w:p>
          <w:p w14:paraId="35DB487D">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（3）无明显的破损及渗漏，无泥水、污水、泥饼等跑、冒、滴、漏的现象。</w:t>
            </w:r>
          </w:p>
        </w:tc>
        <w:tc>
          <w:tcPr>
            <w:tcW w:w="682" w:type="pct"/>
            <w:gridSpan w:val="2"/>
            <w:vAlign w:val="center"/>
          </w:tcPr>
          <w:p w14:paraId="7C9AD064">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达到标准的得满分，每月每次有一项未达到标准的扣1分。</w:t>
            </w:r>
          </w:p>
        </w:tc>
        <w:tc>
          <w:tcPr>
            <w:tcW w:w="372" w:type="pct"/>
            <w:vAlign w:val="center"/>
          </w:tcPr>
          <w:p w14:paraId="1F3920ED">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w:t>
            </w:r>
          </w:p>
        </w:tc>
        <w:tc>
          <w:tcPr>
            <w:tcW w:w="443" w:type="pct"/>
            <w:vAlign w:val="center"/>
          </w:tcPr>
          <w:p w14:paraId="78B5E199">
            <w:pPr>
              <w:widowControl/>
              <w:autoSpaceDE/>
              <w:autoSpaceDN/>
              <w:adjustRightInd/>
              <w:snapToGrid w:val="0"/>
              <w:jc w:val="center"/>
              <w:outlineLvl w:val="9"/>
              <w:rPr>
                <w:rFonts w:ascii="宋体" w:hAnsi="宋体" w:eastAsia="宋体" w:cs="宋体"/>
                <w:bCs/>
                <w:color w:val="auto"/>
                <w:kern w:val="0"/>
                <w:sz w:val="21"/>
                <w:szCs w:val="21"/>
                <w:highlight w:val="none"/>
              </w:rPr>
            </w:pPr>
          </w:p>
        </w:tc>
        <w:tc>
          <w:tcPr>
            <w:tcW w:w="442" w:type="pct"/>
            <w:vAlign w:val="center"/>
          </w:tcPr>
          <w:p w14:paraId="3BDB5489">
            <w:pPr>
              <w:widowControl/>
              <w:autoSpaceDE/>
              <w:autoSpaceDN/>
              <w:adjustRightInd/>
              <w:snapToGrid w:val="0"/>
              <w:jc w:val="center"/>
              <w:outlineLvl w:val="9"/>
              <w:rPr>
                <w:rFonts w:ascii="宋体" w:hAnsi="宋体" w:eastAsia="宋体" w:cs="宋体"/>
                <w:bCs/>
                <w:color w:val="auto"/>
                <w:kern w:val="0"/>
                <w:sz w:val="21"/>
                <w:szCs w:val="21"/>
                <w:highlight w:val="none"/>
              </w:rPr>
            </w:pPr>
          </w:p>
        </w:tc>
      </w:tr>
      <w:tr w14:paraId="016A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3" w:type="pct"/>
            <w:vAlign w:val="center"/>
          </w:tcPr>
          <w:p w14:paraId="13B98965">
            <w:pPr>
              <w:widowControl/>
              <w:autoSpaceDE/>
              <w:autoSpaceDN/>
              <w:adjustRightInd/>
              <w:snapToGrid w:val="0"/>
              <w:jc w:val="center"/>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8</w:t>
            </w:r>
          </w:p>
        </w:tc>
        <w:tc>
          <w:tcPr>
            <w:tcW w:w="600" w:type="pct"/>
            <w:vAlign w:val="center"/>
          </w:tcPr>
          <w:p w14:paraId="69B3C640">
            <w:pPr>
              <w:widowControl/>
              <w:autoSpaceDE/>
              <w:autoSpaceDN/>
              <w:adjustRightInd/>
              <w:snapToGrid w:val="0"/>
              <w:jc w:val="left"/>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人员配合</w:t>
            </w:r>
          </w:p>
        </w:tc>
        <w:tc>
          <w:tcPr>
            <w:tcW w:w="2235" w:type="pct"/>
            <w:gridSpan w:val="2"/>
            <w:vAlign w:val="center"/>
          </w:tcPr>
          <w:p w14:paraId="19FB43F5">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（1）服务队伍稳定，人员充足、专业性强，充分配合甲方生产需求。遵守甲方管理制度，服从甲方工作安排；</w:t>
            </w:r>
          </w:p>
          <w:p w14:paraId="18A65B97">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（2）对接人员与甲方沟通良好、理解到位、执行力强，能及时发现、解决问题，并应根据各厂区实际情况提供合理化的人员调配方案和生产技术建议；</w:t>
            </w:r>
          </w:p>
          <w:p w14:paraId="44FBA4FA">
            <w:pPr>
              <w:widowControl/>
              <w:autoSpaceDE/>
              <w:autoSpaceDN/>
              <w:adjustRightInd/>
              <w:snapToGrid w:val="0"/>
              <w:jc w:val="both"/>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（3）建立</w:t>
            </w:r>
            <w:r>
              <w:rPr>
                <w:rFonts w:hint="eastAsia" w:ascii="宋体" w:hAnsi="宋体" w:eastAsia="宋体" w:cs="宋体"/>
                <w:color w:val="auto"/>
                <w:kern w:val="2"/>
                <w:sz w:val="21"/>
                <w:szCs w:val="21"/>
                <w:highlight w:val="none"/>
              </w:rPr>
              <w:t>设备操作人员</w:t>
            </w:r>
            <w:r>
              <w:rPr>
                <w:rFonts w:hint="eastAsia" w:ascii="宋体" w:hAnsi="宋体" w:eastAsia="宋体" w:cs="宋体"/>
                <w:bCs/>
                <w:color w:val="auto"/>
                <w:kern w:val="0"/>
                <w:sz w:val="21"/>
                <w:szCs w:val="21"/>
                <w:highlight w:val="none"/>
              </w:rPr>
              <w:t>花名册，且人员的替换需经</w:t>
            </w:r>
            <w:r>
              <w:rPr>
                <w:rFonts w:hint="eastAsia" w:ascii="宋体" w:hAnsi="宋体" w:eastAsia="宋体" w:cs="宋体"/>
                <w:bCs/>
                <w:color w:val="auto"/>
                <w:kern w:val="0"/>
                <w:sz w:val="21"/>
                <w:szCs w:val="21"/>
                <w:highlight w:val="none"/>
                <w:lang w:eastAsia="zh-CN"/>
              </w:rPr>
              <w:t>采购人</w:t>
            </w:r>
            <w:r>
              <w:rPr>
                <w:rFonts w:hint="eastAsia" w:ascii="宋体" w:hAnsi="宋体" w:eastAsia="宋体" w:cs="宋体"/>
                <w:bCs/>
                <w:color w:val="auto"/>
                <w:kern w:val="0"/>
                <w:sz w:val="21"/>
                <w:szCs w:val="21"/>
                <w:highlight w:val="none"/>
              </w:rPr>
              <w:t>同意后实行；</w:t>
            </w:r>
          </w:p>
          <w:p w14:paraId="73474AD7">
            <w:pPr>
              <w:widowControl/>
              <w:autoSpaceDE/>
              <w:autoSpaceDN/>
              <w:adjustRightInd/>
              <w:snapToGrid w:val="0"/>
              <w:jc w:val="both"/>
              <w:outlineLvl w:val="9"/>
              <w:rPr>
                <w:rFonts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（4）积极协助甲方</w:t>
            </w:r>
            <w:r>
              <w:rPr>
                <w:rFonts w:hint="eastAsia" w:ascii="宋体" w:hAnsi="宋体" w:eastAsia="宋体" w:cs="宋体"/>
                <w:color w:val="auto"/>
                <w:kern w:val="0"/>
                <w:sz w:val="21"/>
                <w:szCs w:val="21"/>
                <w:highlight w:val="none"/>
              </w:rPr>
              <w:t>接受政府管理部门和上级公司的检查工作及提供各类证明材料；</w:t>
            </w:r>
          </w:p>
          <w:p w14:paraId="697D1E50">
            <w:pPr>
              <w:widowControl/>
              <w:autoSpaceDE/>
              <w:autoSpaceDN/>
              <w:adjustRightInd/>
              <w:snapToGrid w:val="0"/>
              <w:jc w:val="both"/>
              <w:outlineLvl w:val="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（5）能根据甲方要求对设备操作</w:t>
            </w:r>
            <w:r>
              <w:rPr>
                <w:rFonts w:hint="eastAsia" w:ascii="宋体" w:hAnsi="宋体" w:eastAsia="宋体" w:cs="宋体"/>
                <w:color w:val="auto"/>
                <w:kern w:val="2"/>
                <w:sz w:val="21"/>
                <w:szCs w:val="21"/>
                <w:highlight w:val="none"/>
              </w:rPr>
              <w:t>人员</w:t>
            </w:r>
            <w:r>
              <w:rPr>
                <w:rFonts w:hint="eastAsia" w:ascii="宋体" w:hAnsi="宋体" w:eastAsia="宋体" w:cs="宋体"/>
                <w:color w:val="auto"/>
                <w:kern w:val="0"/>
                <w:sz w:val="21"/>
                <w:szCs w:val="21"/>
                <w:highlight w:val="none"/>
              </w:rPr>
              <w:t>组织培训。</w:t>
            </w:r>
          </w:p>
        </w:tc>
        <w:tc>
          <w:tcPr>
            <w:tcW w:w="682" w:type="pct"/>
            <w:gridSpan w:val="2"/>
            <w:vAlign w:val="center"/>
          </w:tcPr>
          <w:p w14:paraId="408EF277">
            <w:pPr>
              <w:widowControl/>
              <w:autoSpaceDE/>
              <w:autoSpaceDN/>
              <w:adjustRightInd/>
              <w:snapToGrid w:val="0"/>
              <w:jc w:val="left"/>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达到标准的得满分，每月每次有一项未达到标准的扣1分。</w:t>
            </w:r>
          </w:p>
        </w:tc>
        <w:tc>
          <w:tcPr>
            <w:tcW w:w="372" w:type="pct"/>
            <w:vAlign w:val="center"/>
          </w:tcPr>
          <w:p w14:paraId="5F8A1099">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w:t>
            </w:r>
          </w:p>
        </w:tc>
        <w:tc>
          <w:tcPr>
            <w:tcW w:w="443" w:type="pct"/>
            <w:vAlign w:val="center"/>
          </w:tcPr>
          <w:p w14:paraId="15F88C09">
            <w:pPr>
              <w:widowControl/>
              <w:autoSpaceDE/>
              <w:autoSpaceDN/>
              <w:adjustRightInd/>
              <w:snapToGrid w:val="0"/>
              <w:jc w:val="center"/>
              <w:outlineLvl w:val="9"/>
              <w:rPr>
                <w:rFonts w:ascii="宋体" w:hAnsi="宋体" w:eastAsia="宋体" w:cs="宋体"/>
                <w:bCs/>
                <w:color w:val="auto"/>
                <w:kern w:val="0"/>
                <w:sz w:val="21"/>
                <w:szCs w:val="21"/>
                <w:highlight w:val="none"/>
              </w:rPr>
            </w:pPr>
          </w:p>
        </w:tc>
        <w:tc>
          <w:tcPr>
            <w:tcW w:w="442" w:type="pct"/>
            <w:vAlign w:val="center"/>
          </w:tcPr>
          <w:p w14:paraId="3D221E2C">
            <w:pPr>
              <w:widowControl/>
              <w:autoSpaceDE/>
              <w:autoSpaceDN/>
              <w:adjustRightInd/>
              <w:snapToGrid w:val="0"/>
              <w:jc w:val="center"/>
              <w:outlineLvl w:val="9"/>
              <w:rPr>
                <w:rFonts w:ascii="宋体" w:hAnsi="宋体" w:eastAsia="宋体" w:cs="宋体"/>
                <w:bCs/>
                <w:color w:val="auto"/>
                <w:kern w:val="0"/>
                <w:sz w:val="21"/>
                <w:szCs w:val="21"/>
                <w:highlight w:val="none"/>
              </w:rPr>
            </w:pPr>
          </w:p>
        </w:tc>
      </w:tr>
      <w:tr w14:paraId="6E6E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741" w:type="pct"/>
            <w:gridSpan w:val="6"/>
            <w:vAlign w:val="center"/>
          </w:tcPr>
          <w:p w14:paraId="79292C55">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合计</w:t>
            </w:r>
          </w:p>
        </w:tc>
        <w:tc>
          <w:tcPr>
            <w:tcW w:w="372" w:type="pct"/>
            <w:vAlign w:val="center"/>
          </w:tcPr>
          <w:p w14:paraId="72B3495F">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100</w:t>
            </w:r>
          </w:p>
        </w:tc>
        <w:tc>
          <w:tcPr>
            <w:tcW w:w="443" w:type="pct"/>
            <w:vAlign w:val="center"/>
          </w:tcPr>
          <w:p w14:paraId="5CF9FF00">
            <w:pPr>
              <w:widowControl/>
              <w:autoSpaceDE/>
              <w:autoSpaceDN/>
              <w:adjustRightInd/>
              <w:snapToGrid w:val="0"/>
              <w:jc w:val="center"/>
              <w:outlineLvl w:val="9"/>
              <w:rPr>
                <w:rFonts w:ascii="宋体" w:hAnsi="宋体" w:eastAsia="宋体" w:cs="宋体"/>
                <w:bCs/>
                <w:color w:val="auto"/>
                <w:kern w:val="0"/>
                <w:sz w:val="21"/>
                <w:szCs w:val="21"/>
                <w:highlight w:val="none"/>
              </w:rPr>
            </w:pPr>
          </w:p>
        </w:tc>
        <w:tc>
          <w:tcPr>
            <w:tcW w:w="442" w:type="pct"/>
            <w:vAlign w:val="center"/>
          </w:tcPr>
          <w:p w14:paraId="31610B60">
            <w:pPr>
              <w:widowControl/>
              <w:autoSpaceDE/>
              <w:autoSpaceDN/>
              <w:adjustRightInd/>
              <w:snapToGrid w:val="0"/>
              <w:jc w:val="center"/>
              <w:outlineLvl w:val="9"/>
              <w:rPr>
                <w:rFonts w:ascii="宋体" w:hAnsi="宋体" w:eastAsia="宋体" w:cs="宋体"/>
                <w:bCs/>
                <w:color w:val="auto"/>
                <w:kern w:val="0"/>
                <w:sz w:val="21"/>
                <w:szCs w:val="21"/>
                <w:highlight w:val="none"/>
              </w:rPr>
            </w:pPr>
          </w:p>
        </w:tc>
      </w:tr>
      <w:tr w14:paraId="6C75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997" w:type="pct"/>
            <w:gridSpan w:val="3"/>
            <w:vAlign w:val="center"/>
          </w:tcPr>
          <w:p w14:paraId="00181E83">
            <w:pPr>
              <w:widowControl/>
              <w:autoSpaceDE/>
              <w:autoSpaceDN/>
              <w:adjustRightInd/>
              <w:snapToGrid w:val="0"/>
              <w:jc w:val="center"/>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评审结论</w:t>
            </w:r>
          </w:p>
        </w:tc>
        <w:tc>
          <w:tcPr>
            <w:tcW w:w="3002" w:type="pct"/>
            <w:gridSpan w:val="6"/>
          </w:tcPr>
          <w:p w14:paraId="59FE4D1B">
            <w:pPr>
              <w:widowControl/>
              <w:autoSpaceDE/>
              <w:autoSpaceDN/>
              <w:adjustRightInd/>
              <w:snapToGrid w:val="0"/>
              <w:spacing w:before="120" w:beforeLines="50"/>
              <w:jc w:val="left"/>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val="en-US" w:eastAsia="zh-CN"/>
              </w:rPr>
              <w:t>合计分</w:t>
            </w:r>
            <w:r>
              <w:rPr>
                <w:rFonts w:hint="eastAsia" w:ascii="宋体" w:hAnsi="宋体" w:eastAsia="宋体" w:cs="宋体"/>
                <w:bCs/>
                <w:color w:val="auto"/>
                <w:kern w:val="0"/>
                <w:sz w:val="21"/>
                <w:szCs w:val="21"/>
                <w:highlight w:val="none"/>
              </w:rPr>
              <w:t>不低于</w:t>
            </w:r>
            <w:r>
              <w:rPr>
                <w:rFonts w:hint="eastAsia" w:ascii="宋体" w:hAnsi="宋体" w:eastAsia="宋体" w:cs="宋体"/>
                <w:bCs/>
                <w:color w:val="auto"/>
                <w:kern w:val="0"/>
                <w:sz w:val="21"/>
                <w:szCs w:val="21"/>
                <w:highlight w:val="none"/>
                <w:lang w:val="en-US" w:eastAsia="zh-CN"/>
              </w:rPr>
              <w:t>80分（含80分）</w:t>
            </w:r>
            <w:r>
              <w:rPr>
                <w:rFonts w:hint="eastAsia" w:ascii="宋体" w:hAnsi="宋体" w:eastAsia="宋体" w:cs="宋体"/>
                <w:bCs/>
                <w:color w:val="auto"/>
                <w:kern w:val="0"/>
                <w:sz w:val="21"/>
                <w:szCs w:val="21"/>
                <w:highlight w:val="none"/>
              </w:rPr>
              <w:t>的，评审结论合格</w:t>
            </w:r>
          </w:p>
          <w:p w14:paraId="6583A5C5">
            <w:pPr>
              <w:widowControl/>
              <w:autoSpaceDE/>
              <w:autoSpaceDN/>
              <w:adjustRightInd/>
              <w:snapToGrid w:val="0"/>
              <w:jc w:val="left"/>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□评审结论不合格，说明：</w:t>
            </w:r>
            <w:r>
              <w:rPr>
                <w:rFonts w:hint="eastAsia" w:ascii="宋体" w:hAnsi="宋体" w:eastAsia="宋体" w:cs="宋体"/>
                <w:bCs/>
                <w:color w:val="auto"/>
                <w:kern w:val="0"/>
                <w:sz w:val="21"/>
                <w:szCs w:val="21"/>
                <w:highlight w:val="none"/>
                <w:u w:val="single"/>
              </w:rPr>
              <w:t xml:space="preserve">              </w:t>
            </w:r>
          </w:p>
        </w:tc>
      </w:tr>
      <w:tr w14:paraId="08037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1997" w:type="pct"/>
            <w:gridSpan w:val="3"/>
            <w:vMerge w:val="restart"/>
            <w:vAlign w:val="center"/>
          </w:tcPr>
          <w:p w14:paraId="74922EA6">
            <w:pPr>
              <w:widowControl/>
              <w:autoSpaceDE/>
              <w:autoSpaceDN/>
              <w:adjustRightInd/>
              <w:snapToGrid w:val="0"/>
              <w:jc w:val="center"/>
              <w:outlineLvl w:val="9"/>
              <w:rPr>
                <w:rFonts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履约评审运营项目</w:t>
            </w:r>
            <w:r>
              <w:rPr>
                <w:rFonts w:hint="eastAsia" w:ascii="宋体" w:hAnsi="宋体" w:eastAsia="宋体" w:cs="宋体"/>
                <w:color w:val="auto"/>
                <w:kern w:val="0"/>
                <w:sz w:val="21"/>
                <w:szCs w:val="21"/>
                <w:highlight w:val="none"/>
              </w:rPr>
              <w:t>其他</w:t>
            </w:r>
            <w:r>
              <w:rPr>
                <w:rFonts w:hint="eastAsia" w:ascii="宋体" w:hAnsi="宋体" w:eastAsia="宋体" w:cs="宋体"/>
                <w:bCs/>
                <w:color w:val="auto"/>
                <w:kern w:val="0"/>
                <w:sz w:val="21"/>
                <w:szCs w:val="21"/>
                <w:highlight w:val="none"/>
              </w:rPr>
              <w:t>意见及签署</w:t>
            </w:r>
          </w:p>
        </w:tc>
        <w:tc>
          <w:tcPr>
            <w:tcW w:w="1366" w:type="pct"/>
            <w:gridSpan w:val="2"/>
            <w:vAlign w:val="center"/>
          </w:tcPr>
          <w:p w14:paraId="0ACE5F89">
            <w:pPr>
              <w:widowControl/>
              <w:autoSpaceDE/>
              <w:autoSpaceDN/>
              <w:adjustRightInd/>
              <w:snapToGrid w:val="0"/>
              <w:jc w:val="left"/>
              <w:outlineLvl w:val="9"/>
              <w:rPr>
                <w:rFonts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经办人</w:t>
            </w:r>
          </w:p>
        </w:tc>
        <w:tc>
          <w:tcPr>
            <w:tcW w:w="1635" w:type="pct"/>
            <w:gridSpan w:val="4"/>
            <w:vAlign w:val="center"/>
          </w:tcPr>
          <w:p w14:paraId="7EA3C074">
            <w:pPr>
              <w:widowControl/>
              <w:autoSpaceDE/>
              <w:autoSpaceDN/>
              <w:adjustRightInd/>
              <w:snapToGrid w:val="0"/>
              <w:jc w:val="left"/>
              <w:outlineLvl w:val="9"/>
              <w:rPr>
                <w:rFonts w:ascii="宋体" w:hAnsi="宋体" w:eastAsia="宋体" w:cs="宋体"/>
                <w:bCs/>
                <w:color w:val="auto"/>
                <w:kern w:val="0"/>
                <w:sz w:val="21"/>
                <w:szCs w:val="21"/>
                <w:highlight w:val="none"/>
              </w:rPr>
            </w:pPr>
          </w:p>
        </w:tc>
      </w:tr>
      <w:tr w14:paraId="1110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997" w:type="pct"/>
            <w:gridSpan w:val="3"/>
            <w:vMerge w:val="continue"/>
          </w:tcPr>
          <w:p w14:paraId="05619764">
            <w:pPr>
              <w:widowControl/>
              <w:autoSpaceDE/>
              <w:autoSpaceDN/>
              <w:adjustRightInd/>
              <w:snapToGrid w:val="0"/>
              <w:jc w:val="left"/>
              <w:outlineLvl w:val="9"/>
              <w:rPr>
                <w:rFonts w:ascii="宋体" w:hAnsi="宋体" w:eastAsia="宋体" w:cs="宋体"/>
                <w:bCs/>
                <w:color w:val="auto"/>
                <w:kern w:val="0"/>
                <w:sz w:val="21"/>
                <w:szCs w:val="21"/>
                <w:highlight w:val="none"/>
              </w:rPr>
            </w:pPr>
          </w:p>
        </w:tc>
        <w:tc>
          <w:tcPr>
            <w:tcW w:w="1366" w:type="pct"/>
            <w:gridSpan w:val="2"/>
            <w:vAlign w:val="center"/>
          </w:tcPr>
          <w:p w14:paraId="54F3A62D">
            <w:pPr>
              <w:widowControl/>
              <w:autoSpaceDE/>
              <w:autoSpaceDN/>
              <w:adjustRightInd/>
              <w:snapToGrid w:val="0"/>
              <w:jc w:val="left"/>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运营项目负责人</w:t>
            </w:r>
          </w:p>
        </w:tc>
        <w:tc>
          <w:tcPr>
            <w:tcW w:w="1635" w:type="pct"/>
            <w:gridSpan w:val="4"/>
            <w:vAlign w:val="center"/>
          </w:tcPr>
          <w:p w14:paraId="36399670">
            <w:pPr>
              <w:widowControl/>
              <w:autoSpaceDE/>
              <w:autoSpaceDN/>
              <w:adjustRightInd/>
              <w:snapToGrid w:val="0"/>
              <w:jc w:val="left"/>
              <w:outlineLvl w:val="9"/>
              <w:rPr>
                <w:rFonts w:ascii="宋体" w:hAnsi="宋体" w:eastAsia="宋体" w:cs="宋体"/>
                <w:bCs/>
                <w:color w:val="auto"/>
                <w:kern w:val="0"/>
                <w:sz w:val="21"/>
                <w:szCs w:val="21"/>
                <w:highlight w:val="none"/>
              </w:rPr>
            </w:pPr>
          </w:p>
        </w:tc>
      </w:tr>
    </w:tbl>
    <w:p w14:paraId="3BFD23AE">
      <w:pPr>
        <w:autoSpaceDE w:val="0"/>
        <w:autoSpaceDN w:val="0"/>
        <w:adjustRightInd w:val="0"/>
        <w:jc w:val="left"/>
        <w:outlineLvl w:val="9"/>
        <w:rPr>
          <w:rFonts w:ascii="宋体" w:hAnsi="宋体" w:eastAsia="宋体" w:cs="宋体"/>
          <w:color w:val="auto"/>
          <w:kern w:val="0"/>
          <w:sz w:val="24"/>
          <w:szCs w:val="24"/>
          <w:highlight w:val="none"/>
        </w:rPr>
      </w:pPr>
    </w:p>
    <w:p w14:paraId="6430DC56">
      <w:pPr>
        <w:autoSpaceDE w:val="0"/>
        <w:autoSpaceDN w:val="0"/>
        <w:adjustRightInd w:val="0"/>
        <w:jc w:val="left"/>
        <w:outlineLvl w:val="9"/>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备注：每季度第三个月对每个项目点评价一次</w:t>
      </w:r>
    </w:p>
    <w:p w14:paraId="6AEAB7EC">
      <w:pPr>
        <w:autoSpaceDE/>
        <w:autoSpaceDN/>
        <w:adjustRightInd/>
        <w:spacing w:after="120"/>
        <w:ind w:firstLine="210" w:firstLineChars="100"/>
        <w:jc w:val="both"/>
        <w:outlineLvl w:val="9"/>
        <w:rPr>
          <w:rFonts w:ascii="宋体" w:hAnsi="宋体" w:eastAsia="宋体" w:cs="宋体"/>
          <w:color w:val="auto"/>
          <w:kern w:val="2"/>
          <w:sz w:val="21"/>
          <w:szCs w:val="24"/>
          <w:highlight w:val="none"/>
        </w:rPr>
      </w:pPr>
    </w:p>
    <w:p w14:paraId="002189DE">
      <w:pPr>
        <w:widowControl w:val="0"/>
        <w:autoSpaceDE w:val="0"/>
        <w:autoSpaceDN w:val="0"/>
        <w:adjustRightInd w:val="0"/>
        <w:ind w:right="-26"/>
        <w:jc w:val="both"/>
        <w:rPr>
          <w:rFonts w:ascii="宋体" w:hAnsi="宋体" w:eastAsia="宋体" w:cs="宋体"/>
          <w:b/>
          <w:bCs/>
          <w:color w:val="auto"/>
          <w:kern w:val="2"/>
          <w:sz w:val="84"/>
          <w:szCs w:val="84"/>
          <w:highlight w:val="none"/>
          <w:lang w:val="zh-CN" w:eastAsia="zh-CN" w:bidi="ar-SA"/>
        </w:rPr>
      </w:pPr>
    </w:p>
    <w:p w14:paraId="148BBABF">
      <w:pPr>
        <w:pageBreakBefore/>
        <w:autoSpaceDE/>
        <w:autoSpaceDN/>
        <w:adjustRightInd/>
        <w:spacing w:line="360" w:lineRule="auto"/>
        <w:jc w:val="both"/>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r>
        <w:rPr>
          <w:rFonts w:hint="eastAsia" w:ascii="宋体" w:hAnsi="宋体" w:eastAsia="宋体" w:cs="宋体"/>
          <w:b/>
          <w:color w:val="auto"/>
          <w:kern w:val="2"/>
          <w:sz w:val="21"/>
          <w:szCs w:val="21"/>
          <w:highlight w:val="none"/>
          <w:lang w:val="en-US" w:eastAsia="zh-CN"/>
        </w:rPr>
        <w:t>2</w:t>
      </w:r>
      <w:r>
        <w:rPr>
          <w:rFonts w:hint="eastAsia" w:ascii="宋体" w:hAnsi="宋体" w:eastAsia="宋体" w:cs="宋体"/>
          <w:b/>
          <w:color w:val="auto"/>
          <w:kern w:val="2"/>
          <w:sz w:val="21"/>
          <w:szCs w:val="21"/>
          <w:highlight w:val="none"/>
        </w:rPr>
        <w:t>：廉洁协议书</w:t>
      </w:r>
      <w:bookmarkEnd w:id="15"/>
    </w:p>
    <w:p w14:paraId="4024C44C">
      <w:pPr>
        <w:autoSpaceDE/>
        <w:autoSpaceDN/>
        <w:adjustRightInd/>
        <w:spacing w:line="360" w:lineRule="auto"/>
        <w:ind w:firstLine="646" w:firstLineChars="201"/>
        <w:jc w:val="center"/>
        <w:outlineLvl w:val="9"/>
        <w:rPr>
          <w:rFonts w:ascii="宋体" w:hAnsi="宋体" w:eastAsia="宋体" w:cs="宋体"/>
          <w:color w:val="auto"/>
          <w:kern w:val="2"/>
          <w:sz w:val="32"/>
          <w:szCs w:val="32"/>
          <w:highlight w:val="none"/>
        </w:rPr>
      </w:pPr>
      <w:r>
        <w:rPr>
          <w:rFonts w:hint="eastAsia" w:ascii="宋体" w:hAnsi="宋体" w:eastAsia="宋体" w:cs="宋体"/>
          <w:b/>
          <w:color w:val="auto"/>
          <w:kern w:val="2"/>
          <w:sz w:val="32"/>
          <w:szCs w:val="32"/>
          <w:highlight w:val="none"/>
        </w:rPr>
        <w:t>廉洁协议书</w:t>
      </w:r>
    </w:p>
    <w:p w14:paraId="43381072">
      <w:pPr>
        <w:autoSpaceDE/>
        <w:autoSpaceDN/>
        <w:adjustRightInd/>
        <w:spacing w:line="360" w:lineRule="auto"/>
        <w:ind w:firstLine="424" w:firstLineChars="201"/>
        <w:jc w:val="both"/>
        <w:outlineLvl w:val="9"/>
        <w:rPr>
          <w:rFonts w:ascii="宋体" w:hAnsi="宋体" w:eastAsia="宋体" w:cs="宋体"/>
          <w:b/>
          <w:bCs/>
          <w:color w:val="auto"/>
          <w:kern w:val="2"/>
          <w:sz w:val="21"/>
          <w:szCs w:val="21"/>
          <w:highlight w:val="none"/>
        </w:rPr>
      </w:pPr>
    </w:p>
    <w:p w14:paraId="03FEA5C7">
      <w:pPr>
        <w:autoSpaceDE/>
        <w:autoSpaceDN/>
        <w:adjustRightInd/>
        <w:spacing w:line="360" w:lineRule="auto"/>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项目名称：东莞市众源环境投资有限公司</w:t>
      </w:r>
      <w:r>
        <w:rPr>
          <w:rFonts w:hint="eastAsia" w:ascii="宋体" w:hAnsi="宋体" w:eastAsia="宋体" w:cs="宋体"/>
          <w:color w:val="auto"/>
          <w:kern w:val="2"/>
          <w:sz w:val="21"/>
          <w:szCs w:val="21"/>
          <w:highlight w:val="none"/>
          <w:lang w:eastAsia="zh-CN"/>
        </w:rPr>
        <w:t>污泥脱水减量配合服务(B包组)应急采购项目</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rPr>
        <w:t>编号：</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w:t>
      </w:r>
    </w:p>
    <w:p w14:paraId="570EF32C">
      <w:pPr>
        <w:autoSpaceDE/>
        <w:autoSpaceDN/>
        <w:adjustRightInd/>
        <w:spacing w:line="360" w:lineRule="auto"/>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甲方（业主单位）：</w:t>
      </w:r>
    </w:p>
    <w:p w14:paraId="15C536BB">
      <w:pPr>
        <w:autoSpaceDE/>
        <w:autoSpaceDN/>
        <w:adjustRightInd/>
        <w:spacing w:line="360" w:lineRule="auto"/>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乙方：</w:t>
      </w:r>
    </w:p>
    <w:p w14:paraId="49948696">
      <w:pPr>
        <w:autoSpaceDE/>
        <w:autoSpaceDN/>
        <w:adjustRightInd/>
        <w:spacing w:line="360" w:lineRule="auto"/>
        <w:ind w:firstLine="422" w:firstLineChars="201"/>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11D28F46">
      <w:pPr>
        <w:autoSpaceDE/>
        <w:autoSpaceDN/>
        <w:adjustRightInd/>
        <w:spacing w:line="360" w:lineRule="auto"/>
        <w:ind w:firstLine="422" w:firstLineChars="201"/>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第一条  甲乙双方的权利和义务</w:t>
      </w:r>
    </w:p>
    <w:p w14:paraId="1EE30BF2">
      <w:pPr>
        <w:autoSpaceDE/>
        <w:autoSpaceDN/>
        <w:adjustRightInd/>
        <w:spacing w:line="360" w:lineRule="auto"/>
        <w:ind w:firstLine="422" w:firstLineChars="201"/>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（一）严格遵守党和国家有关法律法规等有关廉洁从业规定。</w:t>
      </w:r>
    </w:p>
    <w:p w14:paraId="35125FFF">
      <w:pPr>
        <w:autoSpaceDE/>
        <w:autoSpaceDN/>
        <w:adjustRightInd/>
        <w:spacing w:line="360" w:lineRule="auto"/>
        <w:ind w:firstLine="422" w:firstLineChars="201"/>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（二）严格执行本项目的合同文件，自觉按合同办事。</w:t>
      </w:r>
    </w:p>
    <w:p w14:paraId="41AD7409">
      <w:pPr>
        <w:autoSpaceDE/>
        <w:autoSpaceDN/>
        <w:adjustRightInd/>
        <w:spacing w:line="360" w:lineRule="auto"/>
        <w:ind w:firstLine="422" w:firstLineChars="201"/>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（三）双方的业务活动坚持公开、公正、诚信、透明的原则（除法律认定的商业秘密和合同文件另有规定之外）不得损害国家和集体利益，违反电力交易管理及其他法律法规规章制度。</w:t>
      </w:r>
    </w:p>
    <w:p w14:paraId="3D5FA58F">
      <w:pPr>
        <w:autoSpaceDE/>
        <w:autoSpaceDN/>
        <w:adjustRightInd/>
        <w:spacing w:line="360" w:lineRule="auto"/>
        <w:ind w:firstLine="422" w:firstLineChars="201"/>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（四）建立健全廉洁制度，开展廉洁教育，设立廉洁监督公示牌，公布举报电话，监督并认真查处违法违纪行为。</w:t>
      </w:r>
    </w:p>
    <w:p w14:paraId="261A7B7E">
      <w:pPr>
        <w:autoSpaceDE/>
        <w:autoSpaceDN/>
        <w:adjustRightInd/>
        <w:spacing w:line="360" w:lineRule="auto"/>
        <w:ind w:firstLine="422" w:firstLineChars="201"/>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（五）发现对方在业务活动中有违反廉洁规定的行为，有及时提醒对方纠正的权利和义务。</w:t>
      </w:r>
    </w:p>
    <w:p w14:paraId="69BA5F63">
      <w:pPr>
        <w:autoSpaceDE/>
        <w:autoSpaceDN/>
        <w:adjustRightInd/>
        <w:spacing w:line="360" w:lineRule="auto"/>
        <w:ind w:firstLine="422" w:firstLineChars="201"/>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（六）发现对方严重违反本协议义务条款的行为，有向其上级有关部门举报、建议给予处理并要求告知处理结果的权利。</w:t>
      </w:r>
    </w:p>
    <w:p w14:paraId="334CCF55">
      <w:pPr>
        <w:autoSpaceDE/>
        <w:autoSpaceDN/>
        <w:adjustRightInd/>
        <w:spacing w:line="360" w:lineRule="auto"/>
        <w:ind w:firstLine="422" w:firstLineChars="201"/>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第二条  甲方的义务</w:t>
      </w:r>
    </w:p>
    <w:p w14:paraId="77F4887F">
      <w:pPr>
        <w:autoSpaceDE/>
        <w:autoSpaceDN/>
        <w:adjustRightInd/>
        <w:spacing w:line="360" w:lineRule="auto"/>
        <w:ind w:firstLine="422" w:firstLineChars="201"/>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（一）甲方及其工作人员不得索要或接受乙方的礼金、有价证券和贵重物品，不得在乙方报销任何应由甲方或个人支付的费用。</w:t>
      </w:r>
    </w:p>
    <w:p w14:paraId="2B0712D0">
      <w:pPr>
        <w:autoSpaceDE/>
        <w:autoSpaceDN/>
        <w:adjustRightInd/>
        <w:spacing w:line="360" w:lineRule="auto"/>
        <w:ind w:firstLine="422" w:firstLineChars="201"/>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（二）甲方工作人员不得参加乙方安排的高消费宴请和娱乐活动；不得接受乙方提供的通讯工具、交通工具和高档办公用品。</w:t>
      </w:r>
    </w:p>
    <w:p w14:paraId="5BF8D9F2">
      <w:pPr>
        <w:autoSpaceDE/>
        <w:autoSpaceDN/>
        <w:adjustRightInd/>
        <w:spacing w:line="360" w:lineRule="auto"/>
        <w:ind w:firstLine="422" w:firstLineChars="201"/>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（三）甲方及其工作人员不得要求或者接受乙方为其住房装修、婚丧嫁娶活动、家属或亲友的工作安排以及出国出境、旅游等提供方便。</w:t>
      </w:r>
    </w:p>
    <w:p w14:paraId="3EB10C5C">
      <w:pPr>
        <w:autoSpaceDE/>
        <w:autoSpaceDN/>
        <w:adjustRightInd/>
        <w:spacing w:line="360" w:lineRule="auto"/>
        <w:ind w:firstLine="422" w:firstLineChars="201"/>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（四）甲方工作人员不得向乙方介绍其家属或者亲友（包括家属或亲友开办的公司企业）从事于本项目涉及的经济业务活动。</w:t>
      </w:r>
    </w:p>
    <w:p w14:paraId="028C461E">
      <w:pPr>
        <w:autoSpaceDE/>
        <w:autoSpaceDN/>
        <w:adjustRightInd/>
        <w:spacing w:line="360" w:lineRule="auto"/>
        <w:ind w:firstLine="422" w:firstLineChars="201"/>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（五）甲方及其工作人员不得以任何理由向乙方推荐分包单位，不得要求乙方购买合同规定外的材料和设备。</w:t>
      </w:r>
    </w:p>
    <w:p w14:paraId="184CBCAC">
      <w:pPr>
        <w:autoSpaceDE/>
        <w:autoSpaceDN/>
        <w:adjustRightInd/>
        <w:spacing w:line="360" w:lineRule="auto"/>
        <w:ind w:firstLine="422" w:firstLineChars="201"/>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（六）甲方及其工作人员不得进行违反廉洁规定的其他活动。</w:t>
      </w:r>
    </w:p>
    <w:p w14:paraId="393C47FB">
      <w:pPr>
        <w:autoSpaceDE/>
        <w:autoSpaceDN/>
        <w:adjustRightInd/>
        <w:spacing w:line="360" w:lineRule="auto"/>
        <w:ind w:firstLine="422" w:firstLineChars="201"/>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16912100">
      <w:pPr>
        <w:autoSpaceDE/>
        <w:autoSpaceDN/>
        <w:adjustRightInd/>
        <w:spacing w:line="360" w:lineRule="auto"/>
        <w:ind w:firstLine="422" w:firstLineChars="201"/>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第三条  乙方义务</w:t>
      </w:r>
    </w:p>
    <w:p w14:paraId="015FD184">
      <w:pPr>
        <w:autoSpaceDE/>
        <w:autoSpaceDN/>
        <w:adjustRightInd/>
        <w:spacing w:line="360" w:lineRule="auto"/>
        <w:ind w:firstLine="422" w:firstLineChars="201"/>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（一）乙方不得以任何理由向甲方及其工作人员馈赠礼金、有价证券、贵重礼品，或报销应由甲方单位或个人支付的任何费用。</w:t>
      </w:r>
    </w:p>
    <w:p w14:paraId="27A7C9FD">
      <w:pPr>
        <w:autoSpaceDE/>
        <w:autoSpaceDN/>
        <w:adjustRightInd/>
        <w:spacing w:line="360" w:lineRule="auto"/>
        <w:ind w:firstLine="422" w:firstLineChars="201"/>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（二）乙方及其工作人员不得以考察、参观、洽谈业务、签订合同等的借口邀请甲方及其工作人员参加高消费的宴请、娱乐和健身等活动。</w:t>
      </w:r>
    </w:p>
    <w:p w14:paraId="77A7E83C">
      <w:pPr>
        <w:autoSpaceDE/>
        <w:autoSpaceDN/>
        <w:adjustRightInd/>
        <w:spacing w:line="360" w:lineRule="auto"/>
        <w:ind w:firstLine="422" w:firstLineChars="201"/>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（三）乙方不得为甲方单位和个人购置或提供通讯工具、交通工具和高档办公用品等。</w:t>
      </w:r>
    </w:p>
    <w:p w14:paraId="71BAC638">
      <w:pPr>
        <w:autoSpaceDE/>
        <w:autoSpaceDN/>
        <w:adjustRightInd/>
        <w:spacing w:line="360" w:lineRule="auto"/>
        <w:ind w:firstLine="422" w:firstLineChars="201"/>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（四）乙方及其工作人员不得为甲方工作人员购买、装修、维修私人住房、汽车等。</w:t>
      </w:r>
    </w:p>
    <w:p w14:paraId="7A1D0305">
      <w:pPr>
        <w:autoSpaceDE/>
        <w:autoSpaceDN/>
        <w:adjustRightInd/>
        <w:spacing w:line="360" w:lineRule="auto"/>
        <w:ind w:firstLine="422" w:firstLineChars="201"/>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（五）乙方及其工作人员不得为甲方工作人员的婚丧嫁娶、家属或亲友的工作安排，及出国出境提供方便以及报销任何私人消费的费用。</w:t>
      </w:r>
    </w:p>
    <w:p w14:paraId="125F71E5">
      <w:pPr>
        <w:autoSpaceDE/>
        <w:autoSpaceDN/>
        <w:adjustRightInd/>
        <w:spacing w:line="360" w:lineRule="auto"/>
        <w:ind w:firstLine="422" w:firstLineChars="201"/>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（六）乙方及其工作人员不得进行影响甲方及其工作人员公正执行合同和履行职务的其他活动。</w:t>
      </w:r>
    </w:p>
    <w:p w14:paraId="70D0DA34">
      <w:pPr>
        <w:autoSpaceDE/>
        <w:autoSpaceDN/>
        <w:adjustRightInd/>
        <w:spacing w:line="360" w:lineRule="auto"/>
        <w:ind w:firstLine="422" w:firstLineChars="201"/>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0EBD8F87">
      <w:pPr>
        <w:autoSpaceDE/>
        <w:autoSpaceDN/>
        <w:adjustRightInd/>
        <w:spacing w:line="360" w:lineRule="auto"/>
        <w:ind w:firstLine="422" w:firstLineChars="201"/>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第四条  违约责任</w:t>
      </w:r>
    </w:p>
    <w:p w14:paraId="0BF1C584">
      <w:pPr>
        <w:autoSpaceDE/>
        <w:autoSpaceDN/>
        <w:adjustRightInd/>
        <w:spacing w:line="360" w:lineRule="auto"/>
        <w:ind w:firstLine="422" w:firstLineChars="201"/>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（一）甲方违反本协议第一、第二条给乙方单位造成经济损失的，应予以赔偿。</w:t>
      </w:r>
    </w:p>
    <w:p w14:paraId="11D68C37">
      <w:pPr>
        <w:autoSpaceDE/>
        <w:autoSpaceDN/>
        <w:adjustRightInd/>
        <w:spacing w:line="360" w:lineRule="auto"/>
        <w:ind w:firstLine="422" w:firstLineChars="201"/>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（二）乙方违反本协议第一、第三条给甲方单位造成经济损失的，应予以赔偿。</w:t>
      </w:r>
    </w:p>
    <w:p w14:paraId="5260861B">
      <w:pPr>
        <w:autoSpaceDE/>
        <w:autoSpaceDN/>
        <w:adjustRightInd/>
        <w:spacing w:line="360" w:lineRule="auto"/>
        <w:ind w:firstLine="422" w:firstLineChars="201"/>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第五条  监督检查</w:t>
      </w:r>
    </w:p>
    <w:p w14:paraId="79C2C16C">
      <w:pPr>
        <w:autoSpaceDE/>
        <w:autoSpaceDN/>
        <w:adjustRightInd/>
        <w:spacing w:line="360" w:lineRule="auto"/>
        <w:ind w:firstLine="422" w:firstLineChars="201"/>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甲乙双方的廉洁从业行为由双方或双方上级单位的纪检、监察负责监督，对本协议履行情况进行检查。</w:t>
      </w:r>
    </w:p>
    <w:p w14:paraId="495BC337">
      <w:pPr>
        <w:autoSpaceDE/>
        <w:autoSpaceDN/>
        <w:adjustRightInd/>
        <w:spacing w:line="360" w:lineRule="auto"/>
        <w:ind w:firstLine="420" w:firstLineChars="200"/>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第六条 举报信访受理</w:t>
      </w:r>
    </w:p>
    <w:p w14:paraId="3A73C487">
      <w:pPr>
        <w:autoSpaceDE/>
        <w:autoSpaceDN/>
        <w:adjustRightInd/>
        <w:spacing w:line="360" w:lineRule="auto"/>
        <w:ind w:firstLine="420" w:firstLineChars="200"/>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（一）举报受理部门：东莞市水务</w:t>
      </w:r>
      <w:r>
        <w:rPr>
          <w:rFonts w:hint="eastAsia" w:ascii="宋体" w:hAnsi="宋体" w:eastAsia="宋体" w:cs="宋体"/>
          <w:kern w:val="2"/>
          <w:sz w:val="21"/>
          <w:szCs w:val="21"/>
          <w:lang w:val="en-US" w:eastAsia="zh-CN"/>
        </w:rPr>
        <w:t>环境投资控股</w:t>
      </w:r>
      <w:r>
        <w:rPr>
          <w:rFonts w:hint="eastAsia" w:ascii="宋体" w:hAnsi="宋体" w:eastAsia="宋体" w:cs="宋体"/>
          <w:color w:val="auto"/>
          <w:kern w:val="2"/>
          <w:sz w:val="21"/>
          <w:szCs w:val="21"/>
          <w:highlight w:val="none"/>
        </w:rPr>
        <w:t>集团有限公司纪检监察部。</w:t>
      </w:r>
    </w:p>
    <w:p w14:paraId="0FB60EBE">
      <w:pPr>
        <w:autoSpaceDE/>
        <w:autoSpaceDN/>
        <w:adjustRightInd/>
        <w:spacing w:line="360" w:lineRule="auto"/>
        <w:ind w:firstLine="420" w:firstLineChars="200"/>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（二）举报电话：（0769）23076092。</w:t>
      </w:r>
    </w:p>
    <w:p w14:paraId="3D293EFB">
      <w:pPr>
        <w:autoSpaceDE/>
        <w:autoSpaceDN/>
        <w:adjustRightInd/>
        <w:spacing w:line="360" w:lineRule="auto"/>
        <w:ind w:firstLine="420" w:firstLineChars="200"/>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（三）举报邮箱：</w:t>
      </w: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"mailto:jcsj@dgswjt.cn。"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kern w:val="2"/>
          <w:sz w:val="21"/>
          <w:szCs w:val="21"/>
          <w:highlight w:val="none"/>
        </w:rPr>
        <w:t>jcsj@dgswjt.cn。</w:t>
      </w:r>
      <w:r>
        <w:rPr>
          <w:rFonts w:hint="eastAsia" w:ascii="宋体" w:hAnsi="宋体" w:eastAsia="宋体" w:cs="宋体"/>
          <w:color w:val="auto"/>
          <w:kern w:val="2"/>
          <w:sz w:val="21"/>
          <w:szCs w:val="21"/>
          <w:highlight w:val="none"/>
        </w:rPr>
        <w:fldChar w:fldCharType="end"/>
      </w:r>
    </w:p>
    <w:p w14:paraId="4F4AE07A">
      <w:pPr>
        <w:autoSpaceDE/>
        <w:autoSpaceDN/>
        <w:adjustRightInd/>
        <w:spacing w:line="360" w:lineRule="auto"/>
        <w:ind w:firstLine="420" w:firstLineChars="200"/>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（四）信访地址：广东省东莞市东城街道育华路1号。</w:t>
      </w:r>
    </w:p>
    <w:p w14:paraId="26ED863D">
      <w:pPr>
        <w:autoSpaceDE/>
        <w:autoSpaceDN/>
        <w:adjustRightInd/>
        <w:spacing w:line="360" w:lineRule="auto"/>
        <w:ind w:firstLine="420" w:firstLineChars="200"/>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第七条  其他</w:t>
      </w:r>
    </w:p>
    <w:p w14:paraId="297DCC5B">
      <w:pPr>
        <w:autoSpaceDE/>
        <w:autoSpaceDN/>
        <w:adjustRightInd/>
        <w:spacing w:line="360" w:lineRule="auto"/>
        <w:ind w:firstLine="422" w:firstLineChars="201"/>
        <w:jc w:val="both"/>
        <w:outlineLvl w:val="9"/>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本协议有效期为甲乙双方盖章、并经</w:t>
      </w:r>
      <w:r>
        <w:rPr>
          <w:rFonts w:hint="eastAsia" w:ascii="宋体" w:hAnsi="宋体" w:eastAsia="宋体" w:cs="宋体"/>
          <w:color w:val="auto"/>
          <w:kern w:val="2"/>
          <w:sz w:val="21"/>
          <w:szCs w:val="21"/>
          <w:highlight w:val="none"/>
          <w:lang w:val="en-US" w:eastAsia="zh-CN"/>
        </w:rPr>
        <w:t>双方</w:t>
      </w:r>
      <w:r>
        <w:rPr>
          <w:rFonts w:hint="eastAsia" w:ascii="宋体" w:hAnsi="宋体" w:eastAsia="宋体" w:cs="宋体"/>
          <w:color w:val="auto"/>
          <w:kern w:val="2"/>
          <w:sz w:val="21"/>
          <w:szCs w:val="21"/>
          <w:highlight w:val="none"/>
        </w:rPr>
        <w:t>法定代表人签字之日起至服务期满后为止。</w:t>
      </w:r>
    </w:p>
    <w:p w14:paraId="547FEC3B">
      <w:pPr>
        <w:autoSpaceDE/>
        <w:autoSpaceDN/>
        <w:adjustRightInd/>
        <w:spacing w:line="360" w:lineRule="auto"/>
        <w:ind w:firstLine="422" w:firstLineChars="201"/>
        <w:jc w:val="both"/>
        <w:outlineLvl w:val="9"/>
        <w:rPr>
          <w:rFonts w:ascii="宋体" w:hAnsi="宋体" w:eastAsia="宋体" w:cs="宋体"/>
          <w:color w:val="auto"/>
          <w:kern w:val="2"/>
          <w:sz w:val="21"/>
          <w:szCs w:val="22"/>
          <w:highlight w:val="none"/>
        </w:rPr>
      </w:pPr>
      <w:r>
        <w:rPr>
          <w:rFonts w:hint="eastAsia" w:ascii="宋体" w:hAnsi="宋体" w:eastAsia="宋体" w:cs="宋体"/>
          <w:color w:val="auto"/>
          <w:kern w:val="2"/>
          <w:sz w:val="21"/>
          <w:szCs w:val="21"/>
          <w:highlight w:val="none"/>
        </w:rPr>
        <w:t>本协议一式</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份，甲方执</w:t>
      </w:r>
      <w:r>
        <w:rPr>
          <w:rFonts w:hint="eastAsia" w:ascii="宋体" w:hAnsi="宋体" w:eastAsia="宋体" w:cs="宋体"/>
          <w:color w:val="auto"/>
          <w:kern w:val="2"/>
          <w:sz w:val="21"/>
          <w:szCs w:val="21"/>
          <w:highlight w:val="none"/>
          <w:u w:val="single"/>
        </w:rPr>
        <w:t>伍</w:t>
      </w:r>
      <w:r>
        <w:rPr>
          <w:rFonts w:hint="eastAsia" w:ascii="宋体" w:hAnsi="宋体" w:eastAsia="宋体" w:cs="宋体"/>
          <w:color w:val="auto"/>
          <w:kern w:val="2"/>
          <w:sz w:val="21"/>
          <w:szCs w:val="21"/>
          <w:highlight w:val="none"/>
        </w:rPr>
        <w:t>份，乙方执</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份，甲、乙双方上级主管部门各执</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份。</w:t>
      </w:r>
    </w:p>
    <w:p w14:paraId="17B73169">
      <w:pPr>
        <w:widowControl w:val="0"/>
        <w:autoSpaceDE w:val="0"/>
        <w:autoSpaceDN w:val="0"/>
        <w:adjustRightInd w:val="0"/>
        <w:ind w:right="-26"/>
        <w:jc w:val="both"/>
        <w:outlineLvl w:val="9"/>
        <w:rPr>
          <w:rFonts w:ascii="宋体" w:hAnsi="宋体" w:eastAsia="宋体" w:cs="宋体"/>
          <w:b/>
          <w:bCs/>
          <w:color w:val="auto"/>
          <w:kern w:val="2"/>
          <w:sz w:val="21"/>
          <w:szCs w:val="21"/>
          <w:highlight w:val="none"/>
          <w:lang w:val="zh-CN" w:eastAsia="zh-CN" w:bidi="ar-SA"/>
        </w:rPr>
      </w:pPr>
    </w:p>
    <w:p w14:paraId="66F12EA5">
      <w:pPr>
        <w:widowControl w:val="0"/>
        <w:jc w:val="both"/>
        <w:outlineLvl w:val="9"/>
        <w:rPr>
          <w:rFonts w:ascii="宋体" w:hAnsi="宋体" w:eastAsia="宋体" w:cs="宋体"/>
          <w:b/>
          <w:color w:val="auto"/>
          <w:kern w:val="2"/>
          <w:sz w:val="21"/>
          <w:szCs w:val="22"/>
          <w:highlight w:val="none"/>
          <w:lang w:val="en-US" w:eastAsia="zh-CN" w:bidi="ar-SA"/>
        </w:rPr>
      </w:pPr>
    </w:p>
    <w:p w14:paraId="3A11BD23">
      <w:pPr>
        <w:widowControl w:val="0"/>
        <w:jc w:val="center"/>
        <w:outlineLvl w:val="9"/>
        <w:rPr>
          <w:rFonts w:ascii="宋体" w:hAnsi="宋体" w:eastAsia="宋体" w:cs="宋体"/>
          <w:b/>
          <w:color w:val="auto"/>
          <w:kern w:val="2"/>
          <w:sz w:val="21"/>
          <w:szCs w:val="22"/>
          <w:highlight w:val="none"/>
          <w:lang w:val="en-US" w:eastAsia="zh-CN" w:bidi="ar-SA"/>
        </w:rPr>
      </w:pPr>
    </w:p>
    <w:p w14:paraId="17BD1FB6">
      <w:pPr>
        <w:autoSpaceDE/>
        <w:autoSpaceDN/>
        <w:adjustRightInd/>
        <w:snapToGrid w:val="0"/>
        <w:spacing w:line="360" w:lineRule="auto"/>
        <w:ind w:firstLine="424" w:firstLineChars="201"/>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（本页为《廉洁协议书》的签署页）</w:t>
      </w:r>
    </w:p>
    <w:p w14:paraId="1B768F6B">
      <w:pPr>
        <w:autoSpaceDE/>
        <w:autoSpaceDN/>
        <w:adjustRightInd/>
        <w:snapToGrid w:val="0"/>
        <w:spacing w:line="360" w:lineRule="auto"/>
        <w:ind w:firstLine="422" w:firstLineChars="201"/>
        <w:jc w:val="both"/>
        <w:outlineLvl w:val="9"/>
        <w:rPr>
          <w:rFonts w:hint="eastAsia" w:ascii="宋体" w:hAnsi="宋体" w:eastAsia="宋体" w:cs="宋体"/>
          <w:color w:val="auto"/>
          <w:kern w:val="2"/>
          <w:sz w:val="21"/>
          <w:szCs w:val="21"/>
          <w:highlight w:val="none"/>
        </w:rPr>
      </w:pPr>
    </w:p>
    <w:p w14:paraId="786C58B4">
      <w:pPr>
        <w:autoSpaceDE/>
        <w:autoSpaceDN/>
        <w:adjustRightInd/>
        <w:snapToGrid w:val="0"/>
        <w:spacing w:line="360" w:lineRule="auto"/>
        <w:ind w:firstLine="422" w:firstLineChars="201"/>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甲方（盖章）：东莞市众源环境投资有限公司</w:t>
      </w:r>
    </w:p>
    <w:p w14:paraId="2542E96B">
      <w:pPr>
        <w:autoSpaceDE/>
        <w:autoSpaceDN/>
        <w:adjustRightInd/>
        <w:snapToGrid w:val="0"/>
        <w:spacing w:line="360" w:lineRule="auto"/>
        <w:ind w:firstLine="422" w:firstLineChars="201"/>
        <w:jc w:val="both"/>
        <w:outlineLvl w:val="9"/>
        <w:rPr>
          <w:rFonts w:hint="eastAsia" w:ascii="宋体" w:hAnsi="宋体" w:eastAsia="宋体" w:cs="宋体"/>
          <w:color w:val="auto"/>
          <w:kern w:val="2"/>
          <w:sz w:val="21"/>
          <w:szCs w:val="21"/>
          <w:highlight w:val="none"/>
        </w:rPr>
      </w:pPr>
    </w:p>
    <w:p w14:paraId="35AE9B38">
      <w:pPr>
        <w:autoSpaceDE/>
        <w:autoSpaceDN/>
        <w:adjustRightInd/>
        <w:snapToGrid w:val="0"/>
        <w:spacing w:line="360" w:lineRule="auto"/>
        <w:ind w:firstLine="422" w:firstLineChars="201"/>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法定代表人：                     </w:t>
      </w:r>
    </w:p>
    <w:p w14:paraId="68E6A2B8">
      <w:pPr>
        <w:autoSpaceDE/>
        <w:autoSpaceDN/>
        <w:adjustRightInd/>
        <w:snapToGrid w:val="0"/>
        <w:spacing w:line="360" w:lineRule="auto"/>
        <w:ind w:firstLine="422" w:firstLineChars="201"/>
        <w:jc w:val="both"/>
        <w:outlineLvl w:val="9"/>
        <w:rPr>
          <w:rFonts w:hint="eastAsia" w:ascii="宋体" w:hAnsi="宋体" w:eastAsia="宋体" w:cs="宋体"/>
          <w:color w:val="auto"/>
          <w:kern w:val="2"/>
          <w:sz w:val="21"/>
          <w:szCs w:val="21"/>
          <w:highlight w:val="none"/>
        </w:rPr>
      </w:pPr>
    </w:p>
    <w:p w14:paraId="1A14BDDE">
      <w:pPr>
        <w:autoSpaceDE/>
        <w:autoSpaceDN/>
        <w:adjustRightInd/>
        <w:snapToGrid w:val="0"/>
        <w:spacing w:line="360" w:lineRule="auto"/>
        <w:ind w:firstLine="422" w:firstLineChars="201"/>
        <w:jc w:val="both"/>
        <w:outlineLvl w:val="9"/>
        <w:rPr>
          <w:rFonts w:hint="eastAsia" w:ascii="宋体" w:hAnsi="宋体" w:eastAsia="宋体" w:cs="宋体"/>
          <w:color w:val="auto"/>
          <w:kern w:val="2"/>
          <w:sz w:val="21"/>
          <w:szCs w:val="21"/>
          <w:highlight w:val="none"/>
        </w:rPr>
      </w:pPr>
    </w:p>
    <w:p w14:paraId="016AF038">
      <w:pPr>
        <w:widowControl w:val="0"/>
        <w:autoSpaceDE w:val="0"/>
        <w:autoSpaceDN w:val="0"/>
        <w:adjustRightInd w:val="0"/>
        <w:snapToGrid w:val="0"/>
        <w:spacing w:line="360" w:lineRule="auto"/>
        <w:ind w:right="-26" w:firstLine="424" w:firstLineChars="201"/>
        <w:jc w:val="center"/>
        <w:outlineLvl w:val="9"/>
        <w:rPr>
          <w:rFonts w:hint="eastAsia" w:ascii="宋体" w:hAnsi="宋体" w:eastAsia="宋体" w:cs="宋体"/>
          <w:b/>
          <w:bCs/>
          <w:color w:val="auto"/>
          <w:kern w:val="2"/>
          <w:sz w:val="21"/>
          <w:szCs w:val="21"/>
          <w:highlight w:val="none"/>
          <w:lang w:val="zh-CN" w:eastAsia="zh-CN" w:bidi="ar-SA"/>
        </w:rPr>
      </w:pPr>
    </w:p>
    <w:p w14:paraId="1DFA352D">
      <w:pPr>
        <w:autoSpaceDE/>
        <w:autoSpaceDN/>
        <w:adjustRightInd/>
        <w:snapToGrid w:val="0"/>
        <w:spacing w:line="360" w:lineRule="auto"/>
        <w:ind w:firstLine="422" w:firstLineChars="201"/>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乙方（盖章）：</w:t>
      </w:r>
    </w:p>
    <w:p w14:paraId="1C74D2F8">
      <w:pPr>
        <w:autoSpaceDE/>
        <w:autoSpaceDN/>
        <w:adjustRightInd/>
        <w:snapToGrid w:val="0"/>
        <w:spacing w:line="360" w:lineRule="auto"/>
        <w:ind w:firstLine="422" w:firstLineChars="201"/>
        <w:jc w:val="both"/>
        <w:outlineLvl w:val="9"/>
        <w:rPr>
          <w:rFonts w:hint="eastAsia" w:ascii="宋体" w:hAnsi="宋体" w:eastAsia="宋体" w:cs="宋体"/>
          <w:color w:val="auto"/>
          <w:kern w:val="2"/>
          <w:sz w:val="21"/>
          <w:szCs w:val="21"/>
          <w:highlight w:val="none"/>
        </w:rPr>
      </w:pPr>
    </w:p>
    <w:p w14:paraId="01314406">
      <w:pPr>
        <w:autoSpaceDE/>
        <w:autoSpaceDN/>
        <w:adjustRightInd/>
        <w:snapToGrid w:val="0"/>
        <w:spacing w:line="360" w:lineRule="auto"/>
        <w:ind w:firstLine="422" w:firstLineChars="201"/>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w:t>
      </w:r>
    </w:p>
    <w:p w14:paraId="5E315BED">
      <w:pPr>
        <w:autoSpaceDE/>
        <w:autoSpaceDN/>
        <w:adjustRightInd/>
        <w:snapToGrid w:val="0"/>
        <w:spacing w:line="360" w:lineRule="auto"/>
        <w:ind w:firstLine="422" w:firstLineChars="201"/>
        <w:jc w:val="both"/>
        <w:outlineLvl w:val="9"/>
        <w:rPr>
          <w:rFonts w:hint="eastAsia" w:ascii="宋体" w:hAnsi="宋体" w:eastAsia="宋体" w:cs="宋体"/>
          <w:color w:val="auto"/>
          <w:kern w:val="2"/>
          <w:sz w:val="21"/>
          <w:szCs w:val="21"/>
          <w:highlight w:val="none"/>
        </w:rPr>
      </w:pPr>
    </w:p>
    <w:p w14:paraId="1F6D33CD">
      <w:pPr>
        <w:autoSpaceDE/>
        <w:autoSpaceDN/>
        <w:adjustRightInd/>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p>
    <w:p w14:paraId="3FC16B8D">
      <w:pPr>
        <w:autoSpaceDE/>
        <w:autoSpaceDN/>
        <w:adjustRightInd/>
        <w:snapToGrid w:val="0"/>
        <w:spacing w:line="360" w:lineRule="auto"/>
        <w:ind w:firstLine="420" w:firstLineChars="200"/>
        <w:jc w:val="both"/>
        <w:outlineLvl w:val="9"/>
        <w:rPr>
          <w:rFonts w:hint="eastAsia" w:ascii="宋体" w:hAnsi="宋体" w:eastAsia="宋体" w:cs="宋体"/>
          <w:bCs/>
          <w:color w:val="auto"/>
          <w:kern w:val="2"/>
          <w:sz w:val="21"/>
          <w:szCs w:val="32"/>
          <w:highlight w:val="none"/>
        </w:rPr>
      </w:pPr>
      <w:r>
        <w:rPr>
          <w:rFonts w:hint="eastAsia" w:ascii="宋体" w:hAnsi="宋体" w:eastAsia="宋体" w:cs="宋体"/>
          <w:color w:val="auto"/>
          <w:kern w:val="2"/>
          <w:sz w:val="21"/>
          <w:szCs w:val="21"/>
          <w:highlight w:val="none"/>
        </w:rPr>
        <w:t>签订日期：    年  月  日</w:t>
      </w:r>
    </w:p>
    <w:p w14:paraId="497241CB">
      <w:pPr>
        <w:autoSpaceDE/>
        <w:autoSpaceDN/>
        <w:adjustRightInd/>
        <w:spacing w:line="360" w:lineRule="auto"/>
        <w:ind w:firstLine="422" w:firstLineChars="201"/>
        <w:jc w:val="both"/>
        <w:outlineLvl w:val="9"/>
        <w:rPr>
          <w:rFonts w:ascii="宋体" w:hAnsi="宋体" w:eastAsia="宋体" w:cs="宋体"/>
          <w:color w:val="auto"/>
          <w:kern w:val="2"/>
          <w:sz w:val="21"/>
          <w:szCs w:val="21"/>
          <w:highlight w:val="none"/>
        </w:rPr>
      </w:pPr>
    </w:p>
    <w:p w14:paraId="01085C1D">
      <w:pPr>
        <w:widowControl w:val="0"/>
        <w:autoSpaceDE w:val="0"/>
        <w:autoSpaceDN w:val="0"/>
        <w:adjustRightInd w:val="0"/>
        <w:spacing w:line="360" w:lineRule="auto"/>
        <w:ind w:right="-26" w:firstLine="424" w:firstLineChars="201"/>
        <w:jc w:val="center"/>
        <w:outlineLvl w:val="9"/>
        <w:rPr>
          <w:rFonts w:ascii="宋体" w:hAnsi="宋体" w:eastAsia="宋体" w:cs="宋体"/>
          <w:b/>
          <w:bCs/>
          <w:color w:val="auto"/>
          <w:kern w:val="2"/>
          <w:sz w:val="21"/>
          <w:szCs w:val="21"/>
          <w:highlight w:val="none"/>
          <w:lang w:val="zh-CN" w:eastAsia="zh-CN" w:bidi="ar-SA"/>
        </w:rPr>
      </w:pPr>
    </w:p>
    <w:p w14:paraId="14C5DBF3">
      <w:pPr>
        <w:autoSpaceDE/>
        <w:autoSpaceDN/>
        <w:adjustRightInd/>
        <w:spacing w:line="360" w:lineRule="auto"/>
        <w:jc w:val="both"/>
        <w:outlineLvl w:val="9"/>
        <w:rPr>
          <w:rFonts w:ascii="等线" w:hAnsi="宋体" w:eastAsia="等线" w:cs="宋体"/>
          <w:b/>
          <w:color w:val="auto"/>
          <w:kern w:val="2"/>
          <w:sz w:val="21"/>
          <w:szCs w:val="21"/>
          <w:highlight w:val="none"/>
        </w:rPr>
      </w:pPr>
      <w:bookmarkStart w:id="29" w:name="_Toc62826974"/>
    </w:p>
    <w:p w14:paraId="1212E497">
      <w:pPr>
        <w:autoSpaceDE/>
        <w:autoSpaceDN/>
        <w:adjustRightInd/>
        <w:spacing w:line="360" w:lineRule="auto"/>
        <w:jc w:val="both"/>
        <w:outlineLvl w:val="9"/>
        <w:rPr>
          <w:rFonts w:ascii="等线" w:hAnsi="宋体" w:eastAsia="等线" w:cs="宋体"/>
          <w:b/>
          <w:color w:val="auto"/>
          <w:kern w:val="2"/>
          <w:sz w:val="21"/>
          <w:szCs w:val="21"/>
          <w:highlight w:val="none"/>
        </w:rPr>
      </w:pPr>
    </w:p>
    <w:p w14:paraId="10FEC5EA">
      <w:pPr>
        <w:pageBreakBefore/>
        <w:autoSpaceDE/>
        <w:autoSpaceDN/>
        <w:adjustRightInd/>
        <w:spacing w:line="360" w:lineRule="auto"/>
        <w:jc w:val="both"/>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r>
        <w:rPr>
          <w:rFonts w:hint="eastAsia" w:ascii="宋体" w:hAnsi="宋体" w:eastAsia="宋体" w:cs="宋体"/>
          <w:b/>
          <w:color w:val="auto"/>
          <w:kern w:val="2"/>
          <w:sz w:val="21"/>
          <w:szCs w:val="21"/>
          <w:highlight w:val="none"/>
          <w:lang w:val="en-US" w:eastAsia="zh-CN"/>
        </w:rPr>
        <w:t>3</w:t>
      </w:r>
      <w:r>
        <w:rPr>
          <w:rFonts w:hint="eastAsia" w:ascii="宋体" w:hAnsi="宋体" w:eastAsia="宋体" w:cs="宋体"/>
          <w:b/>
          <w:color w:val="auto"/>
          <w:kern w:val="2"/>
          <w:sz w:val="21"/>
          <w:szCs w:val="21"/>
          <w:highlight w:val="none"/>
        </w:rPr>
        <w:t>：安全生产管理协议</w:t>
      </w:r>
      <w:bookmarkEnd w:id="29"/>
    </w:p>
    <w:p w14:paraId="4D47EDB5">
      <w:pPr>
        <w:autoSpaceDE/>
        <w:autoSpaceDN/>
        <w:adjustRightInd/>
        <w:ind w:left="648" w:right="-26"/>
        <w:jc w:val="center"/>
        <w:outlineLvl w:val="9"/>
        <w:rPr>
          <w:rFonts w:ascii="宋体" w:hAnsi="宋体" w:eastAsia="宋体" w:cs="宋体"/>
          <w:b/>
          <w:bCs/>
          <w:color w:val="auto"/>
          <w:kern w:val="2"/>
          <w:sz w:val="21"/>
          <w:szCs w:val="21"/>
          <w:highlight w:val="none"/>
          <w:lang w:val="zh-CN"/>
        </w:rPr>
      </w:pPr>
    </w:p>
    <w:p w14:paraId="68AC6F08">
      <w:pPr>
        <w:autoSpaceDE w:val="0"/>
        <w:autoSpaceDN w:val="0"/>
        <w:adjustRightInd w:val="0"/>
        <w:jc w:val="center"/>
        <w:rPr>
          <w:rFonts w:hint="default" w:ascii="仿宋_GB2312" w:hAnsi="仿宋" w:eastAsia="仿宋_GB2312" w:cs="仿宋"/>
          <w:b w:val="0"/>
          <w:bCs w:val="0"/>
          <w:color w:val="000000"/>
          <w:kern w:val="0"/>
          <w:sz w:val="28"/>
          <w:szCs w:val="28"/>
          <w:lang w:val="en-US" w:eastAsia="zh-CN"/>
        </w:rPr>
      </w:pPr>
      <w:r>
        <w:rPr>
          <w:rFonts w:hint="eastAsia" w:ascii="仿宋_GB2312" w:hAnsi="仿宋" w:eastAsia="仿宋_GB2312" w:cs="仿宋"/>
          <w:b w:val="0"/>
          <w:bCs w:val="0"/>
          <w:color w:val="000000"/>
          <w:kern w:val="0"/>
          <w:sz w:val="28"/>
          <w:szCs w:val="28"/>
          <w:lang w:val="en-US" w:eastAsia="zh-CN"/>
        </w:rPr>
        <w:t xml:space="preserve">                         合同编号：</w:t>
      </w:r>
    </w:p>
    <w:p w14:paraId="605B025A">
      <w:pPr>
        <w:autoSpaceDE w:val="0"/>
        <w:autoSpaceDN w:val="0"/>
        <w:adjustRightInd w:val="0"/>
        <w:jc w:val="center"/>
        <w:rPr>
          <w:rFonts w:hint="eastAsia" w:ascii="仿宋_GB2312" w:hAnsi="仿宋" w:eastAsia="仿宋_GB2312" w:cs="仿宋"/>
          <w:b/>
          <w:bCs/>
          <w:color w:val="000000"/>
          <w:kern w:val="0"/>
          <w:sz w:val="36"/>
          <w:szCs w:val="36"/>
          <w:lang w:eastAsia="zh-CN"/>
        </w:rPr>
      </w:pPr>
      <w:r>
        <w:rPr>
          <w:rFonts w:hint="eastAsia" w:ascii="仿宋_GB2312" w:hAnsi="仿宋" w:eastAsia="仿宋_GB2312" w:cs="仿宋"/>
          <w:b/>
          <w:bCs/>
          <w:color w:val="000000"/>
          <w:kern w:val="0"/>
          <w:sz w:val="36"/>
          <w:szCs w:val="36"/>
          <w:lang w:eastAsia="zh-CN"/>
        </w:rPr>
        <w:t>《</w:t>
      </w:r>
      <w:r>
        <w:rPr>
          <w:rFonts w:hint="eastAsia" w:ascii="仿宋_GB2312" w:hAnsi="仿宋" w:eastAsia="仿宋_GB2312" w:cs="仿宋"/>
          <w:b/>
          <w:bCs/>
          <w:color w:val="000000"/>
          <w:kern w:val="0"/>
          <w:sz w:val="36"/>
          <w:szCs w:val="36"/>
        </w:rPr>
        <w:t>安全生产管理协议</w:t>
      </w:r>
      <w:r>
        <w:rPr>
          <w:rFonts w:hint="eastAsia" w:ascii="仿宋_GB2312" w:hAnsi="仿宋" w:eastAsia="仿宋_GB2312" w:cs="仿宋"/>
          <w:b/>
          <w:bCs/>
          <w:color w:val="000000"/>
          <w:kern w:val="0"/>
          <w:sz w:val="36"/>
          <w:szCs w:val="36"/>
          <w:lang w:eastAsia="zh-CN"/>
        </w:rPr>
        <w:t>（</w:t>
      </w:r>
      <w:r>
        <w:rPr>
          <w:rFonts w:hint="eastAsia" w:ascii="仿宋_GB2312" w:hAnsi="仿宋" w:eastAsia="仿宋_GB2312" w:cs="仿宋"/>
          <w:b/>
          <w:bCs/>
          <w:color w:val="000000"/>
          <w:kern w:val="0"/>
          <w:sz w:val="36"/>
          <w:szCs w:val="36"/>
          <w:lang w:val="en-US" w:eastAsia="zh-CN"/>
        </w:rPr>
        <w:t>施工、安装、服务类</w:t>
      </w:r>
      <w:r>
        <w:rPr>
          <w:rFonts w:hint="eastAsia" w:ascii="仿宋_GB2312" w:hAnsi="仿宋" w:eastAsia="仿宋_GB2312" w:cs="仿宋"/>
          <w:b/>
          <w:bCs/>
          <w:color w:val="000000"/>
          <w:kern w:val="0"/>
          <w:sz w:val="36"/>
          <w:szCs w:val="36"/>
          <w:lang w:eastAsia="zh-CN"/>
        </w:rPr>
        <w:t>）》</w:t>
      </w:r>
    </w:p>
    <w:p w14:paraId="6650600D">
      <w:pPr>
        <w:autoSpaceDE w:val="0"/>
        <w:autoSpaceDN w:val="0"/>
        <w:adjustRightInd w:val="0"/>
        <w:jc w:val="center"/>
        <w:rPr>
          <w:rFonts w:ascii="仿宋" w:hAnsi="仿宋" w:eastAsia="仿宋" w:cs="仿宋"/>
          <w:bCs/>
          <w:color w:val="000000"/>
          <w:kern w:val="0"/>
          <w:sz w:val="28"/>
          <w:szCs w:val="28"/>
        </w:rPr>
      </w:pPr>
      <w:r>
        <w:rPr>
          <w:rFonts w:ascii="仿宋" w:hAnsi="仿宋" w:eastAsia="仿宋" w:cs="仿宋"/>
          <w:b/>
          <w:bCs/>
          <w:color w:val="000000"/>
          <w:kern w:val="0"/>
          <w:sz w:val="28"/>
          <w:szCs w:val="28"/>
        </w:rPr>
        <w:t xml:space="preserve">         </w:t>
      </w:r>
      <w:r>
        <w:rPr>
          <w:rFonts w:ascii="仿宋" w:hAnsi="仿宋" w:eastAsia="仿宋" w:cs="仿宋"/>
          <w:bCs/>
          <w:color w:val="000000"/>
          <w:kern w:val="0"/>
          <w:sz w:val="28"/>
          <w:szCs w:val="28"/>
        </w:rPr>
        <w:t xml:space="preserve">                                         </w:t>
      </w:r>
    </w:p>
    <w:p w14:paraId="51346CF6">
      <w:pPr>
        <w:autoSpaceDE w:val="0"/>
        <w:autoSpaceDN w:val="0"/>
        <w:adjustRightInd w:val="0"/>
        <w:spacing w:line="360" w:lineRule="auto"/>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甲方：</w:t>
      </w:r>
      <w:r>
        <w:rPr>
          <w:rFonts w:hint="eastAsia" w:ascii="宋体" w:hAnsi="宋体" w:eastAsia="宋体" w:cs="宋体"/>
          <w:color w:val="000000"/>
          <w:kern w:val="0"/>
          <w:sz w:val="21"/>
          <w:szCs w:val="21"/>
          <w:u w:val="single"/>
        </w:rPr>
        <w:t xml:space="preserve">                                   </w:t>
      </w:r>
    </w:p>
    <w:p w14:paraId="14DD90C1">
      <w:pPr>
        <w:autoSpaceDE w:val="0"/>
        <w:autoSpaceDN w:val="0"/>
        <w:adjustRightInd w:val="0"/>
        <w:spacing w:line="360" w:lineRule="auto"/>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 xml:space="preserve">地址: </w:t>
      </w:r>
      <w:r>
        <w:rPr>
          <w:rFonts w:hint="eastAsia" w:ascii="宋体" w:hAnsi="宋体" w:eastAsia="宋体" w:cs="宋体"/>
          <w:color w:val="000000"/>
          <w:kern w:val="0"/>
          <w:sz w:val="21"/>
          <w:szCs w:val="21"/>
          <w:u w:val="single"/>
        </w:rPr>
        <w:t xml:space="preserve">                                   </w:t>
      </w:r>
    </w:p>
    <w:p w14:paraId="6F8513AD">
      <w:pPr>
        <w:autoSpaceDE w:val="0"/>
        <w:autoSpaceDN w:val="0"/>
        <w:adjustRightInd w:val="0"/>
        <w:spacing w:line="360" w:lineRule="auto"/>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lang w:val="en-US" w:eastAsia="zh-CN"/>
        </w:rPr>
        <w:t>电话：</w:t>
      </w:r>
      <w:r>
        <w:rPr>
          <w:rFonts w:hint="eastAsia" w:ascii="宋体" w:hAnsi="宋体" w:eastAsia="宋体" w:cs="宋体"/>
          <w:color w:val="000000"/>
          <w:kern w:val="0"/>
          <w:sz w:val="21"/>
          <w:szCs w:val="21"/>
          <w:u w:val="single"/>
        </w:rPr>
        <w:t xml:space="preserve">                                   </w:t>
      </w:r>
    </w:p>
    <w:p w14:paraId="7B01A42F">
      <w:pPr>
        <w:autoSpaceDE w:val="0"/>
        <w:autoSpaceDN w:val="0"/>
        <w:adjustRightInd w:val="0"/>
        <w:spacing w:line="360" w:lineRule="auto"/>
        <w:jc w:val="left"/>
        <w:rPr>
          <w:rFonts w:hint="eastAsia" w:ascii="宋体" w:hAnsi="宋体" w:eastAsia="宋体" w:cs="宋体"/>
          <w:color w:val="000000"/>
          <w:kern w:val="0"/>
          <w:sz w:val="21"/>
          <w:szCs w:val="21"/>
          <w:u w:val="single"/>
          <w:lang w:val="en-US" w:eastAsia="zh-CN"/>
        </w:rPr>
      </w:pPr>
    </w:p>
    <w:p w14:paraId="7B3D68D2">
      <w:pPr>
        <w:autoSpaceDE w:val="0"/>
        <w:autoSpaceDN w:val="0"/>
        <w:adjustRightInd w:val="0"/>
        <w:spacing w:line="360" w:lineRule="auto"/>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乙方：</w:t>
      </w:r>
      <w:r>
        <w:rPr>
          <w:rFonts w:hint="eastAsia" w:ascii="宋体" w:hAnsi="宋体" w:eastAsia="宋体" w:cs="宋体"/>
          <w:color w:val="000000"/>
          <w:kern w:val="0"/>
          <w:sz w:val="21"/>
          <w:szCs w:val="21"/>
          <w:u w:val="single"/>
        </w:rPr>
        <w:t xml:space="preserve">                                   </w:t>
      </w:r>
    </w:p>
    <w:p w14:paraId="5A9E9EAD">
      <w:pPr>
        <w:autoSpaceDE w:val="0"/>
        <w:autoSpaceDN w:val="0"/>
        <w:adjustRightInd w:val="0"/>
        <w:spacing w:line="360" w:lineRule="auto"/>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地址:</w:t>
      </w:r>
      <w:r>
        <w:rPr>
          <w:rFonts w:hint="eastAsia" w:ascii="宋体" w:hAnsi="宋体" w:eastAsia="宋体" w:cs="宋体"/>
          <w:color w:val="000000"/>
          <w:kern w:val="0"/>
          <w:sz w:val="21"/>
          <w:szCs w:val="21"/>
          <w:u w:val="single"/>
        </w:rPr>
        <w:t xml:space="preserve">                                    </w:t>
      </w:r>
    </w:p>
    <w:p w14:paraId="6B5CA0C3">
      <w:pPr>
        <w:autoSpaceDE w:val="0"/>
        <w:autoSpaceDN w:val="0"/>
        <w:adjustRightInd w:val="0"/>
        <w:spacing w:line="360" w:lineRule="auto"/>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电话：</w:t>
      </w:r>
      <w:r>
        <w:rPr>
          <w:rFonts w:hint="eastAsia" w:ascii="宋体" w:hAnsi="宋体" w:eastAsia="宋体" w:cs="宋体"/>
          <w:color w:val="000000"/>
          <w:kern w:val="0"/>
          <w:sz w:val="21"/>
          <w:szCs w:val="21"/>
          <w:u w:val="single"/>
        </w:rPr>
        <w:t xml:space="preserve">                                   </w:t>
      </w:r>
    </w:p>
    <w:p w14:paraId="292BAA9D">
      <w:pPr>
        <w:autoSpaceDE w:val="0"/>
        <w:autoSpaceDN w:val="0"/>
        <w:adjustRightInd w:val="0"/>
        <w:spacing w:line="360" w:lineRule="auto"/>
        <w:jc w:val="left"/>
        <w:rPr>
          <w:rFonts w:hint="eastAsia" w:ascii="宋体" w:hAnsi="宋体" w:eastAsia="宋体" w:cs="宋体"/>
          <w:color w:val="000000"/>
          <w:kern w:val="0"/>
          <w:sz w:val="21"/>
          <w:szCs w:val="21"/>
        </w:rPr>
      </w:pPr>
    </w:p>
    <w:p w14:paraId="2C1E9AF1">
      <w:pPr>
        <w:widowControl w:val="0"/>
        <w:autoSpaceDE/>
        <w:autoSpaceDN/>
        <w:adjustRightInd/>
        <w:spacing w:line="276" w:lineRule="auto"/>
        <w:ind w:firstLine="420" w:firstLineChars="20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SA"/>
        </w:rPr>
        <w:t>根据《中华人民共和国安全生产法》和《建设工程安全生产管理条例》等法规要求，为加强作业现场的安全管理，落实各自</w:t>
      </w:r>
      <w:r>
        <w:rPr>
          <w:rFonts w:hint="eastAsia" w:ascii="宋体" w:hAnsi="宋体" w:eastAsia="宋体" w:cs="宋体"/>
          <w:color w:val="000000"/>
          <w:kern w:val="2"/>
          <w:sz w:val="21"/>
          <w:szCs w:val="21"/>
          <w:lang w:val="en-US" w:eastAsia="zh-CN" w:bidi="ar-SA"/>
        </w:rPr>
        <w:t>的安全生产职责，进一步加强作业的安全管理，杜绝作业人员因安全管理不善而引发的各类安全事故，保证甲、乙双方的财产和员工的人身安全不受侵害，经甲乙双方协商一致，签订协议如下：</w:t>
      </w:r>
    </w:p>
    <w:p w14:paraId="1BEC976A">
      <w:pPr>
        <w:autoSpaceDE/>
        <w:autoSpaceDN/>
        <w:adjustRightInd/>
        <w:spacing w:line="500" w:lineRule="exact"/>
        <w:ind w:firstLine="420" w:firstLineChars="20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项目名称：</w:t>
      </w:r>
      <w:r>
        <w:rPr>
          <w:rFonts w:hint="eastAsia" w:ascii="宋体" w:hAnsi="宋体" w:eastAsia="宋体" w:cs="宋体"/>
          <w:color w:val="000000"/>
          <w:kern w:val="0"/>
          <w:sz w:val="21"/>
          <w:szCs w:val="21"/>
          <w:u w:val="single"/>
        </w:rPr>
        <w:t xml:space="preserve">                                   </w:t>
      </w:r>
    </w:p>
    <w:p w14:paraId="5DF5C26C">
      <w:pPr>
        <w:autoSpaceDE/>
        <w:autoSpaceDN/>
        <w:adjustRightInd/>
        <w:spacing w:line="500" w:lineRule="exact"/>
        <w:ind w:firstLine="420" w:firstLineChars="200"/>
        <w:jc w:val="both"/>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项目地点：</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 xml:space="preserve">                                                   </w:t>
      </w:r>
    </w:p>
    <w:p w14:paraId="7C2AB9CA">
      <w:pPr>
        <w:autoSpaceDE/>
        <w:autoSpaceDN/>
        <w:adjustRightInd/>
        <w:spacing w:line="500" w:lineRule="exact"/>
        <w:ind w:firstLine="420" w:firstLineChars="20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项目时间：</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 xml:space="preserve">日  至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日</w:t>
      </w:r>
    </w:p>
    <w:p w14:paraId="414FF43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一、污水处理厂风险辨识</w:t>
      </w:r>
    </w:p>
    <w:p w14:paraId="3224A583">
      <w:pPr>
        <w:keepNext w:val="0"/>
        <w:keepLines w:val="0"/>
        <w:pageBreakBefore w:val="0"/>
        <w:widowControl w:val="0"/>
        <w:kinsoku/>
        <w:wordWrap/>
        <w:overflowPunct/>
        <w:topLinePunct w:val="0"/>
        <w:autoSpaceDE w:val="0"/>
        <w:autoSpaceDN w:val="0"/>
        <w:bidi w:val="0"/>
        <w:adjustRightInd w:val="0"/>
        <w:snapToGrid/>
        <w:spacing w:before="181" w:line="360" w:lineRule="auto"/>
        <w:ind w:left="100" w:right="99" w:firstLine="420" w:firstLine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1、污水处理厂有限空间辨识，如:集水间、粗格栅间、提升泵坑、细格栅间、沉沙池、配水井、生化池、储泥池、送水泵坑、各类封闭或通风不良的井（≥1.5 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3CD4245D">
      <w:pPr>
        <w:keepNext w:val="0"/>
        <w:keepLines w:val="0"/>
        <w:pageBreakBefore w:val="0"/>
        <w:widowControl w:val="0"/>
        <w:kinsoku/>
        <w:wordWrap/>
        <w:overflowPunct/>
        <w:topLinePunct w:val="0"/>
        <w:autoSpaceDE w:val="0"/>
        <w:autoSpaceDN w:val="0"/>
        <w:bidi w:val="0"/>
        <w:adjustRightInd w:val="0"/>
        <w:snapToGrid/>
        <w:spacing w:before="181" w:line="360" w:lineRule="auto"/>
        <w:ind w:left="100" w:right="99" w:firstLine="420" w:firstLineChars="20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2、其他有限空间辨识，如:建筑施工未完工的地下暗室、管道及管道井等封闭、半封闭的设施及场所（地下隐蔽工程、密闭容器、长期不用的设施或通风不畅的场所等）等。</w:t>
      </w:r>
    </w:p>
    <w:p w14:paraId="3C1C7F63">
      <w:pPr>
        <w:keepNext w:val="0"/>
        <w:keepLines w:val="0"/>
        <w:pageBreakBefore w:val="0"/>
        <w:widowControl w:val="0"/>
        <w:kinsoku/>
        <w:wordWrap/>
        <w:overflowPunct/>
        <w:topLinePunct w:val="0"/>
        <w:autoSpaceDE w:val="0"/>
        <w:autoSpaceDN w:val="0"/>
        <w:bidi w:val="0"/>
        <w:adjustRightInd w:val="0"/>
        <w:snapToGrid/>
        <w:spacing w:before="44" w:line="360" w:lineRule="auto"/>
        <w:jc w:val="left"/>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二、危害因素分析</w:t>
      </w:r>
    </w:p>
    <w:p w14:paraId="4A267B8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实施作业前，乙方应当对作业环境进行评估，分析存在的危险有害因素，列出危害因素清单，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eastAsia" w:ascii="宋体" w:hAnsi="宋体" w:eastAsia="宋体" w:cs="宋体"/>
          <w:color w:val="000000"/>
          <w:kern w:val="0"/>
          <w:sz w:val="21"/>
          <w:szCs w:val="21"/>
          <w:lang w:eastAsia="zh-CN"/>
        </w:rPr>
        <w:t>。</w:t>
      </w:r>
    </w:p>
    <w:p w14:paraId="1DA09465">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三、协议实施条款</w:t>
      </w:r>
    </w:p>
    <w:p w14:paraId="22497BAE">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0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“相关方”是指：在公司从事与公司生产经营活动有关的、在公司内从事各种公务活动和进行业务往来的外部单位和个人</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以下简称“相关方”</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 xml:space="preserve">。主要包括： </w:t>
      </w:r>
    </w:p>
    <w:p w14:paraId="7A0D167A">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（1）依照与公司订立的有关合同，在公司内从事基建、设</w:t>
      </w:r>
    </w:p>
    <w:p w14:paraId="0277727C">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备安装、维修保养、运输、后勤服务、劳务输出以及其他承包各种项目的外来单位或个人。 </w:t>
      </w:r>
    </w:p>
    <w:p w14:paraId="571ED27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进入单位内进行商务洽谈、参观访问、工作检查、学习交流及其他各类公务活动的外来单位或个人。</w:t>
      </w:r>
    </w:p>
    <w:p w14:paraId="7823AE9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目前我司相关方包括但不限于保安人员、绿化环卫人员、安装施工人员、配送人员、参观人员等。</w:t>
      </w:r>
    </w:p>
    <w:p w14:paraId="18610DEB">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0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危险作业包括但不限于以下内容：临水作业、进入受限空间作业、临时用电作业、高处作业、断路作业、破土作业、吊装作业、盲板抽堵作业。（以下简称：危险作业）</w:t>
      </w:r>
    </w:p>
    <w:p w14:paraId="4BF5757D">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0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394E469E">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0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安全交底。每次进行危险作业等其他可能存在危险的作业前需由乙方的带班人员对作业人员进行安全交底。</w:t>
      </w:r>
    </w:p>
    <w:p w14:paraId="7BF79180">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0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乙方需完善并加强对</w:t>
      </w:r>
      <w:r>
        <w:rPr>
          <w:rFonts w:hint="eastAsia" w:ascii="宋体" w:hAnsi="宋体" w:eastAsia="宋体" w:cs="宋体"/>
          <w:color w:val="000000"/>
          <w:kern w:val="0"/>
          <w:sz w:val="21"/>
          <w:szCs w:val="21"/>
          <w:lang w:val="en-US" w:eastAsia="zh-CN"/>
        </w:rPr>
        <w:t>相关方的的日常考勤管理，严格遵守厂区对进出人员的管理要求。</w:t>
      </w:r>
    </w:p>
    <w:p w14:paraId="6EA9A3EA">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0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乙方应</w:t>
      </w:r>
      <w:r>
        <w:rPr>
          <w:rFonts w:hint="eastAsia" w:ascii="宋体" w:hAnsi="宋体" w:eastAsia="宋体" w:cs="宋体"/>
          <w:color w:val="000000"/>
          <w:kern w:val="0"/>
          <w:sz w:val="21"/>
          <w:szCs w:val="21"/>
          <w:lang w:val="en-US" w:eastAsia="zh-CN"/>
        </w:rPr>
        <w:t>在</w:t>
      </w:r>
      <w:r>
        <w:rPr>
          <w:rFonts w:hint="eastAsia" w:ascii="宋体" w:hAnsi="宋体" w:eastAsia="宋体" w:cs="宋体"/>
          <w:color w:val="000000"/>
          <w:kern w:val="0"/>
          <w:sz w:val="21"/>
          <w:szCs w:val="21"/>
        </w:rPr>
        <w:t>作业场所配备</w:t>
      </w:r>
      <w:r>
        <w:rPr>
          <w:rFonts w:hint="eastAsia" w:ascii="宋体" w:hAnsi="宋体" w:eastAsia="宋体" w:cs="宋体"/>
          <w:color w:val="000000"/>
          <w:kern w:val="0"/>
          <w:sz w:val="21"/>
          <w:szCs w:val="21"/>
          <w:lang w:val="en-US" w:eastAsia="zh-CN"/>
        </w:rPr>
        <w:t>专职或兼职</w:t>
      </w:r>
      <w:r>
        <w:rPr>
          <w:rFonts w:hint="eastAsia" w:ascii="宋体" w:hAnsi="宋体" w:eastAsia="宋体" w:cs="宋体"/>
          <w:color w:val="000000"/>
          <w:kern w:val="0"/>
          <w:sz w:val="21"/>
          <w:szCs w:val="21"/>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eastAsia" w:ascii="宋体" w:hAnsi="宋体" w:eastAsia="宋体" w:cs="宋体"/>
          <w:color w:val="000000"/>
          <w:kern w:val="0"/>
          <w:sz w:val="21"/>
          <w:szCs w:val="21"/>
          <w:lang w:val="en-US" w:eastAsia="zh-CN"/>
        </w:rPr>
        <w:t>进行维修作业</w:t>
      </w:r>
      <w:r>
        <w:rPr>
          <w:rFonts w:hint="eastAsia" w:ascii="宋体" w:hAnsi="宋体" w:eastAsia="宋体" w:cs="宋体"/>
          <w:color w:val="000000"/>
          <w:kern w:val="0"/>
          <w:sz w:val="21"/>
          <w:szCs w:val="21"/>
        </w:rPr>
        <w:t>等其他可能存在危险的作业前需由</w:t>
      </w:r>
      <w:r>
        <w:rPr>
          <w:rFonts w:hint="eastAsia" w:ascii="宋体" w:hAnsi="宋体" w:eastAsia="宋体" w:cs="宋体"/>
          <w:color w:val="000000"/>
          <w:kern w:val="0"/>
          <w:sz w:val="21"/>
          <w:szCs w:val="21"/>
          <w:lang w:val="en-US" w:eastAsia="zh-CN"/>
        </w:rPr>
        <w:t>乙方的</w:t>
      </w:r>
      <w:r>
        <w:rPr>
          <w:rFonts w:hint="eastAsia" w:ascii="宋体" w:hAnsi="宋体" w:eastAsia="宋体" w:cs="宋体"/>
          <w:color w:val="000000"/>
          <w:kern w:val="0"/>
          <w:sz w:val="21"/>
          <w:szCs w:val="21"/>
        </w:rPr>
        <w:t>带班</w:t>
      </w:r>
      <w:r>
        <w:rPr>
          <w:rFonts w:hint="eastAsia" w:ascii="宋体" w:hAnsi="宋体" w:eastAsia="宋体" w:cs="宋体"/>
          <w:color w:val="000000"/>
          <w:kern w:val="0"/>
          <w:sz w:val="21"/>
          <w:szCs w:val="21"/>
          <w:lang w:val="en-US" w:eastAsia="zh-CN"/>
        </w:rPr>
        <w:t>人员</w:t>
      </w:r>
      <w:r>
        <w:rPr>
          <w:rFonts w:hint="eastAsia" w:ascii="宋体" w:hAnsi="宋体" w:eastAsia="宋体" w:cs="宋体"/>
          <w:color w:val="000000"/>
          <w:kern w:val="0"/>
          <w:sz w:val="21"/>
          <w:szCs w:val="21"/>
        </w:rPr>
        <w:t>对作业人员进行安全交底。</w:t>
      </w:r>
    </w:p>
    <w:p w14:paraId="07887F97">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0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乙方使用被派遣劳动者的，应当将被派遣劳动者纳入本单位从业人员统一管理，对被派遣劳动者进行岗位安全操作规程和安全操作技能的教育和培训。</w:t>
      </w:r>
    </w:p>
    <w:p w14:paraId="0D921FAC">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0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乙方应制定与作业范围相适应的应急处置预案，并定期组织演练或者参加甲方组织的演练。</w:t>
      </w:r>
    </w:p>
    <w:p w14:paraId="29D96426">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0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74EAB4E5">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0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乙方应当教育和督促从业人员严格执行本单位的安全生产规章制度和安全操作规程；并向从业人员如实告知作业场所和工作岗位存在的危险因素、防范措施以及事故应急措施。</w:t>
      </w:r>
    </w:p>
    <w:p w14:paraId="51CAB01E">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0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乙方依法参加工伤保险，为从业人员缴纳保险费，并应当为从事危险作业的人员办理意外伤害保险。</w:t>
      </w:r>
    </w:p>
    <w:p w14:paraId="7179E2B6">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0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乙方应严格遵守国家、地方政府有关安全生产及劳动保护的法律法规、标准、规定，贯彻执行甲方的各项安全管理规章制度，严格按照生产场所操作规程制度。</w:t>
      </w:r>
    </w:p>
    <w:p w14:paraId="492A0A85">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0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5751634D">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0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4EE5627D">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0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120B0CE0">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0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eastAsia" w:ascii="宋体" w:hAnsi="宋体" w:eastAsia="宋体" w:cs="宋体"/>
          <w:color w:val="000000"/>
          <w:kern w:val="0"/>
          <w:sz w:val="21"/>
          <w:szCs w:val="21"/>
          <w:lang w:val="en-US" w:eastAsia="zh-CN"/>
        </w:rPr>
        <w:t>单方</w:t>
      </w:r>
      <w:r>
        <w:rPr>
          <w:rFonts w:hint="eastAsia" w:ascii="宋体" w:hAnsi="宋体" w:eastAsia="宋体" w:cs="宋体"/>
          <w:color w:val="000000"/>
          <w:kern w:val="0"/>
          <w:sz w:val="21"/>
          <w:szCs w:val="21"/>
        </w:rPr>
        <w:t>解除合同，并要求乙方清退出场。</w:t>
      </w:r>
    </w:p>
    <w:p w14:paraId="00142F17">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0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3B11DCB6">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0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乙方</w:t>
      </w:r>
      <w:r>
        <w:rPr>
          <w:rFonts w:hint="eastAsia" w:ascii="宋体" w:hAnsi="宋体" w:eastAsia="宋体" w:cs="宋体"/>
          <w:color w:val="000000"/>
          <w:kern w:val="0"/>
          <w:sz w:val="21"/>
          <w:szCs w:val="21"/>
          <w:lang w:val="en-US" w:eastAsia="zh-CN"/>
        </w:rPr>
        <w:t>作业人员在甲方区域内</w:t>
      </w:r>
      <w:r>
        <w:rPr>
          <w:rFonts w:hint="eastAsia" w:ascii="宋体" w:hAnsi="宋体" w:eastAsia="宋体" w:cs="宋体"/>
          <w:color w:val="000000"/>
          <w:kern w:val="0"/>
          <w:sz w:val="21"/>
          <w:szCs w:val="21"/>
        </w:rPr>
        <w:t>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hint="eastAsia" w:ascii="宋体" w:hAnsi="宋体" w:eastAsia="宋体" w:cs="宋体"/>
          <w:kern w:val="0"/>
          <w:sz w:val="21"/>
          <w:szCs w:val="21"/>
        </w:rPr>
        <w:t>若甲方代为承担相应责任的，有权全部向乙方追偿</w:t>
      </w:r>
      <w:r>
        <w:rPr>
          <w:rFonts w:hint="eastAsia" w:ascii="宋体" w:hAnsi="宋体" w:eastAsia="宋体" w:cs="宋体"/>
          <w:kern w:val="0"/>
          <w:sz w:val="21"/>
          <w:szCs w:val="21"/>
          <w:lang w:val="en-US" w:eastAsia="zh-CN"/>
        </w:rPr>
        <w:t>并要求乙方承担违约责任</w:t>
      </w:r>
      <w:r>
        <w:rPr>
          <w:rFonts w:hint="eastAsia" w:ascii="宋体" w:hAnsi="宋体" w:eastAsia="宋体" w:cs="宋体"/>
          <w:kern w:val="0"/>
          <w:sz w:val="21"/>
          <w:szCs w:val="21"/>
        </w:rPr>
        <w:t>。</w:t>
      </w:r>
    </w:p>
    <w:p w14:paraId="40070BB0">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0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乙方作业人员未经许可不得随意到厂区区域以内的其它工作场所活动，活动内容包括不限于采摘水果、前往其他池体活动、攀爬构筑物等危险行为，出现人身损伤或伤亡的，由乙方自行负责一切责任。</w:t>
      </w:r>
    </w:p>
    <w:p w14:paraId="4E979F35">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0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在作业过程中，需要进行动土、动火、登高、吊装、断路、进入限制性空间等危险性较高的作业时，乙方的作业负责人、专职或兼职安全员必须现场确认，作业前报甲方。根据甲方的关于危险作业安全要求执行。</w:t>
      </w:r>
    </w:p>
    <w:p w14:paraId="48B0E8BA">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0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因乙方原因，造成乙方损失，由乙方自负，给甲方造成财产损失和人员伤害，乙方要负全部责任，并全额赔偿甲方。</w:t>
      </w:r>
    </w:p>
    <w:p w14:paraId="5B4CE0A1">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0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非因甲方原因，造成乙方损失的，甲方不承担任何责任，由乙方自行承担全部责任。</w:t>
      </w:r>
    </w:p>
    <w:p w14:paraId="526D5C0E">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0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乙方应严格遵守法律法规以及甲方的安全管理要求，并接受甲方的安全生产工作协调和监督，积极消除安全隐患。安全管理的基本要求包括但不限于以下条款：</w:t>
      </w:r>
    </w:p>
    <w:p w14:paraId="68A607B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①禁火区内严禁吸烟、动火。有火灾危险的作业区域，乙方必须配置足够的灭火设施。</w:t>
      </w:r>
    </w:p>
    <w:p w14:paraId="2630AFF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②焊接、气割作业时两瓶距离必须达到5M及以上，气瓶距可能产生火花的电器、设备和其它火源的间距必须达到10M及以上。</w:t>
      </w:r>
    </w:p>
    <w:p w14:paraId="3A3FC251">
      <w:pPr>
        <w:keepNext w:val="0"/>
        <w:keepLines w:val="0"/>
        <w:pageBreakBefore w:val="0"/>
        <w:widowControl w:val="0"/>
        <w:kinsoku/>
        <w:wordWrap/>
        <w:overflowPunct/>
        <w:topLinePunct w:val="0"/>
        <w:autoSpaceDE w:val="0"/>
        <w:autoSpaceDN w:val="0"/>
        <w:bidi w:val="0"/>
        <w:adjustRightInd w:val="0"/>
        <w:snapToGrid/>
        <w:spacing w:line="360" w:lineRule="auto"/>
        <w:ind w:left="600" w:leftChars="250" w:firstLine="0" w:firstLineChars="0"/>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③严禁</w:t>
      </w:r>
      <w:r>
        <w:rPr>
          <w:rFonts w:hint="eastAsia" w:ascii="宋体" w:hAnsi="宋体" w:eastAsia="宋体" w:cs="宋体"/>
          <w:color w:val="000000"/>
          <w:kern w:val="0"/>
          <w:sz w:val="21"/>
          <w:szCs w:val="21"/>
          <w:lang w:val="en-US"/>
        </w:rPr>
        <w:t>在厂内道路、消防通道内搭建临时建筑或堆放物资</w:t>
      </w:r>
      <w:r>
        <w:rPr>
          <w:rFonts w:hint="eastAsia" w:ascii="宋体" w:hAnsi="宋体" w:eastAsia="宋体" w:cs="宋体"/>
          <w:color w:val="000000"/>
          <w:kern w:val="0"/>
          <w:sz w:val="21"/>
          <w:szCs w:val="21"/>
          <w:lang w:val="en-US" w:eastAsia="zh-CN"/>
        </w:rPr>
        <w:t>；</w:t>
      </w:r>
    </w:p>
    <w:p w14:paraId="4E6487A8">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严禁</w:t>
      </w:r>
      <w:r>
        <w:rPr>
          <w:rFonts w:hint="eastAsia" w:ascii="宋体" w:hAnsi="宋体" w:eastAsia="宋体" w:cs="宋体"/>
          <w:color w:val="000000"/>
          <w:kern w:val="0"/>
          <w:sz w:val="21"/>
          <w:szCs w:val="21"/>
        </w:rPr>
        <w:t>占用、堵塞、遮掩、挪用、损毁、破坏</w:t>
      </w:r>
      <w:r>
        <w:rPr>
          <w:rFonts w:hint="eastAsia" w:ascii="宋体" w:hAnsi="宋体" w:eastAsia="宋体" w:cs="宋体"/>
          <w:color w:val="000000"/>
          <w:kern w:val="0"/>
          <w:sz w:val="21"/>
          <w:szCs w:val="21"/>
          <w:lang w:val="en-US" w:eastAsia="zh-CN"/>
        </w:rPr>
        <w:t>或因装修作业等工作或其他原因导致消防设施设备损坏</w:t>
      </w:r>
      <w:r>
        <w:rPr>
          <w:rFonts w:hint="eastAsia" w:ascii="宋体" w:hAnsi="宋体" w:eastAsia="宋体" w:cs="宋体"/>
          <w:color w:val="000000"/>
          <w:kern w:val="0"/>
          <w:sz w:val="21"/>
          <w:szCs w:val="21"/>
        </w:rPr>
        <w:t>。</w:t>
      </w:r>
    </w:p>
    <w:p w14:paraId="135EF26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④作业场所的电动工具、电焊机等须有漏电保护器和相应的安全防护装置。</w:t>
      </w:r>
    </w:p>
    <w:p w14:paraId="52955BB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⑤作业现场及居住室、办公室内的用电设施必须符合要求，严禁电线乱接、乱拉，刀闸和开关无盖，在电器设施上堆放物品。</w:t>
      </w:r>
    </w:p>
    <w:p w14:paraId="2CD6739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⑥防雷、防静电设施及用电设施要有良好接地。</w:t>
      </w:r>
    </w:p>
    <w:p w14:paraId="4C22ACF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⑦作业现场的危险区域，如临边、深坑、土方堆填区等，必须设置围栏和危险标志，夜间要设信号灯。</w:t>
      </w:r>
    </w:p>
    <w:p w14:paraId="01A0B19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2DD2815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3CA5A6E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26CF29EA">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0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4E121887">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0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乙方必须接受甲方的检查与监督，并应主动配合，做好安全工作。乙方若有出现违反本协议</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第三条，</w:t>
      </w:r>
      <w:r>
        <w:rPr>
          <w:rFonts w:hint="eastAsia" w:ascii="宋体" w:hAnsi="宋体" w:eastAsia="宋体" w:cs="宋体"/>
          <w:color w:val="000000"/>
          <w:kern w:val="0"/>
          <w:sz w:val="21"/>
          <w:szCs w:val="21"/>
        </w:rPr>
        <w:t>协议实施条款</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任一情形的，甲方有权要求乙方立即整改，且甲方有权视情况从工程结算款/服务价款中扣除（1000-2000）元/次作为违约金。</w:t>
      </w:r>
    </w:p>
    <w:p w14:paraId="51461C6B">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0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若乙方有下列情形之一的或在整改后仍违反协议的，甲方有权单方解除合同，</w:t>
      </w:r>
      <w:r>
        <w:rPr>
          <w:rFonts w:hint="eastAsia" w:ascii="宋体" w:hAnsi="宋体" w:eastAsia="宋体" w:cs="宋体"/>
          <w:color w:val="000000"/>
          <w:kern w:val="0"/>
          <w:sz w:val="21"/>
          <w:szCs w:val="21"/>
          <w:lang w:val="en-US" w:eastAsia="zh-CN"/>
        </w:rPr>
        <w:t>甲方有权要求</w:t>
      </w:r>
      <w:r>
        <w:rPr>
          <w:rFonts w:hint="eastAsia" w:ascii="宋体" w:hAnsi="宋体" w:eastAsia="宋体" w:cs="宋体"/>
          <w:color w:val="000000"/>
          <w:kern w:val="0"/>
          <w:sz w:val="21"/>
          <w:szCs w:val="21"/>
        </w:rPr>
        <w:t>乙方向甲方支付</w:t>
      </w:r>
      <w:r>
        <w:rPr>
          <w:rFonts w:hint="eastAsia" w:ascii="宋体" w:hAnsi="宋体" w:eastAsia="宋体" w:cs="宋体"/>
          <w:color w:val="000000"/>
          <w:kern w:val="0"/>
          <w:sz w:val="21"/>
          <w:szCs w:val="21"/>
          <w:lang w:val="en-US" w:eastAsia="zh-CN"/>
        </w:rPr>
        <w:t>本合同总金额的10%</w:t>
      </w:r>
      <w:r>
        <w:rPr>
          <w:rFonts w:hint="eastAsia" w:ascii="宋体" w:hAnsi="宋体" w:eastAsia="宋体" w:cs="宋体"/>
          <w:color w:val="000000"/>
          <w:kern w:val="0"/>
          <w:sz w:val="21"/>
          <w:szCs w:val="21"/>
        </w:rPr>
        <w:t>作为违约金，同时甲方有权要求乙方承担第2</w:t>
      </w: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条的违约金。造成甲方损失的，乙方需另行赔偿：</w:t>
      </w:r>
    </w:p>
    <w:p w14:paraId="76AD4A6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①乙方不能提供与项目相匹配的营业执照、施工资质、安全生产许可证、技术人员、特种作业人员、安全员和设备设施的；</w:t>
      </w:r>
    </w:p>
    <w:p w14:paraId="6AE1B43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②乙方未对作业人员进行岗位安全操作规程和安全操作技能的教育和培训的；没有向作业人员提供劳动防护用品的；</w:t>
      </w:r>
    </w:p>
    <w:p w14:paraId="340EACC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③乙方未对所属员工定期开展安全教育培训的；</w:t>
      </w:r>
    </w:p>
    <w:p w14:paraId="427D51E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④在开展涉及危险性较高的作业时，乙方未在作业前报甲方的；</w:t>
      </w:r>
    </w:p>
    <w:p w14:paraId="6F41215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⑤乙方违章作业或违章指挥作业的；</w:t>
      </w:r>
    </w:p>
    <w:p w14:paraId="29F777C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⑥乙方现场安全管理不到位或不服从甲方安全管理的；</w:t>
      </w:r>
    </w:p>
    <w:p w14:paraId="30AB90E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⑦发生事故后，乙方未及时开展应急救援工作的；</w:t>
      </w:r>
    </w:p>
    <w:p w14:paraId="29D6ADC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⑨未制定与作业范围相适应的应急处置预案；</w:t>
      </w:r>
    </w:p>
    <w:p w14:paraId="2042EBF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⑩乙方不履行协议义务或者未按协议约定履行义务的其他情况。</w:t>
      </w:r>
    </w:p>
    <w:p w14:paraId="2EE68A18">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0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乙方需</w:t>
      </w:r>
      <w:r>
        <w:rPr>
          <w:rFonts w:hint="eastAsia" w:ascii="宋体" w:hAnsi="宋体" w:eastAsia="宋体" w:cs="宋体"/>
          <w:color w:val="000000"/>
          <w:kern w:val="0"/>
          <w:sz w:val="21"/>
          <w:szCs w:val="21"/>
        </w:rPr>
        <w:t>做好</w:t>
      </w:r>
      <w:r>
        <w:rPr>
          <w:rFonts w:hint="eastAsia" w:ascii="宋体" w:hAnsi="宋体" w:eastAsia="宋体" w:cs="宋体"/>
          <w:color w:val="000000"/>
          <w:kern w:val="0"/>
          <w:sz w:val="21"/>
          <w:szCs w:val="21"/>
          <w:lang w:val="en-US" w:eastAsia="zh-CN"/>
        </w:rPr>
        <w:t>临水</w:t>
      </w:r>
      <w:r>
        <w:rPr>
          <w:rFonts w:hint="eastAsia" w:ascii="宋体" w:hAnsi="宋体" w:eastAsia="宋体" w:cs="宋体"/>
          <w:color w:val="000000"/>
          <w:kern w:val="0"/>
          <w:sz w:val="21"/>
          <w:szCs w:val="21"/>
        </w:rPr>
        <w:t>作业安全保障工作，</w:t>
      </w:r>
      <w:r>
        <w:rPr>
          <w:rFonts w:hint="eastAsia" w:ascii="宋体" w:hAnsi="宋体" w:eastAsia="宋体" w:cs="宋体"/>
          <w:color w:val="000000"/>
          <w:kern w:val="0"/>
          <w:sz w:val="21"/>
          <w:szCs w:val="21"/>
          <w:lang w:val="en-US" w:eastAsia="zh-CN"/>
        </w:rPr>
        <w:t>临水</w:t>
      </w:r>
      <w:r>
        <w:rPr>
          <w:rFonts w:hint="eastAsia" w:ascii="宋体" w:hAnsi="宋体" w:eastAsia="宋体" w:cs="宋体"/>
          <w:color w:val="000000"/>
          <w:kern w:val="0"/>
          <w:sz w:val="21"/>
          <w:szCs w:val="21"/>
        </w:rPr>
        <w:t>作业的范围包括但不限于：构筑物水面垃圾的打捞（含粗格栅、细格栅、生化池、沉淀池/二沉池；生化池、二沉池、滤布滤池、出水明渠、硝化池、反硝化池等构筑物）的池内清洗等。具体要求如下：</w:t>
      </w:r>
    </w:p>
    <w:p w14:paraId="32DF366A">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乙方在实施</w:t>
      </w:r>
      <w:r>
        <w:rPr>
          <w:rFonts w:hint="eastAsia" w:ascii="宋体" w:hAnsi="宋体" w:eastAsia="宋体" w:cs="宋体"/>
          <w:color w:val="000000"/>
          <w:kern w:val="0"/>
          <w:sz w:val="21"/>
          <w:szCs w:val="21"/>
          <w:lang w:val="en-US" w:eastAsia="zh-CN"/>
        </w:rPr>
        <w:t>临水</w:t>
      </w:r>
      <w:r>
        <w:rPr>
          <w:rFonts w:hint="eastAsia" w:ascii="宋体" w:hAnsi="宋体" w:eastAsia="宋体" w:cs="宋体"/>
          <w:color w:val="000000"/>
          <w:kern w:val="0"/>
          <w:sz w:val="21"/>
          <w:szCs w:val="21"/>
        </w:rPr>
        <w:t>作业时，需设一名或以上监护人员</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作业</w:t>
      </w:r>
      <w:r>
        <w:rPr>
          <w:rFonts w:hint="eastAsia" w:ascii="宋体" w:hAnsi="宋体" w:eastAsia="宋体" w:cs="宋体"/>
          <w:color w:val="000000"/>
          <w:kern w:val="0"/>
          <w:sz w:val="21"/>
          <w:szCs w:val="21"/>
        </w:rPr>
        <w:t>存在</w:t>
      </w:r>
      <w:r>
        <w:rPr>
          <w:rFonts w:hint="eastAsia" w:ascii="宋体" w:hAnsi="宋体" w:eastAsia="宋体" w:cs="宋体"/>
          <w:color w:val="000000"/>
          <w:kern w:val="0"/>
          <w:sz w:val="21"/>
          <w:szCs w:val="21"/>
          <w:lang w:val="en-US" w:eastAsia="zh-CN"/>
        </w:rPr>
        <w:t>多种</w:t>
      </w:r>
      <w:r>
        <w:rPr>
          <w:rFonts w:hint="eastAsia" w:ascii="宋体" w:hAnsi="宋体" w:eastAsia="宋体" w:cs="宋体"/>
          <w:color w:val="000000"/>
          <w:kern w:val="0"/>
          <w:sz w:val="21"/>
          <w:szCs w:val="21"/>
        </w:rPr>
        <w:t>危险作业</w:t>
      </w:r>
      <w:r>
        <w:rPr>
          <w:rFonts w:hint="eastAsia" w:ascii="宋体" w:hAnsi="宋体" w:eastAsia="宋体" w:cs="宋体"/>
          <w:color w:val="000000"/>
          <w:kern w:val="0"/>
          <w:sz w:val="21"/>
          <w:szCs w:val="21"/>
          <w:lang w:val="en-US" w:eastAsia="zh-CN"/>
        </w:rPr>
        <w:t>情况下，</w:t>
      </w:r>
      <w:r>
        <w:rPr>
          <w:rFonts w:hint="eastAsia" w:ascii="宋体" w:hAnsi="宋体" w:eastAsia="宋体" w:cs="宋体"/>
          <w:color w:val="000000"/>
          <w:kern w:val="0"/>
          <w:sz w:val="21"/>
          <w:szCs w:val="21"/>
        </w:rPr>
        <w:t>需严格落实2人或2人以上为一组协同作业</w:t>
      </w:r>
      <w:r>
        <w:rPr>
          <w:rFonts w:hint="eastAsia" w:ascii="宋体" w:hAnsi="宋体" w:eastAsia="宋体" w:cs="宋体"/>
          <w:color w:val="000000"/>
          <w:kern w:val="0"/>
          <w:sz w:val="21"/>
          <w:szCs w:val="21"/>
          <w:lang w:val="en-US" w:eastAsia="zh-CN"/>
        </w:rPr>
        <w:t>或交替作业</w:t>
      </w:r>
      <w:r>
        <w:rPr>
          <w:rFonts w:hint="eastAsia" w:ascii="宋体" w:hAnsi="宋体" w:eastAsia="宋体" w:cs="宋体"/>
          <w:color w:val="000000"/>
          <w:kern w:val="0"/>
          <w:sz w:val="21"/>
          <w:szCs w:val="21"/>
        </w:rPr>
        <w:t>，不能单独作业。</w:t>
      </w:r>
    </w:p>
    <w:p w14:paraId="7F4C8599">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危险作业前，必须检查作业工具是否完好，做好交底工作。</w:t>
      </w:r>
    </w:p>
    <w:p w14:paraId="37BA5F4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）危险作业时，必须做好安全防护措施（穿戴救生衣、安全绳（带）、水鞋、手套、不得穿拖鞋或凉鞋等），严格落实2人或2人以上为一组进行协同作业，不得单独作业。</w:t>
      </w:r>
    </w:p>
    <w:p w14:paraId="3551346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）如遇阴雨及大雾、雷暴雨、台风等恶劣天气，禁止危险作业。</w:t>
      </w:r>
    </w:p>
    <w:p w14:paraId="54E33567">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0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乙方对作业过程中潜在的安全风险不明确的，不可盲目作业，否则，造成的后果由乙方独自承担。</w:t>
      </w:r>
    </w:p>
    <w:p w14:paraId="1D17ED1B">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0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本协议一式</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份，甲、乙双方各执</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份，自双方法定代表人签字并盖章后生效。</w:t>
      </w:r>
    </w:p>
    <w:p w14:paraId="22A37BA8">
      <w:pPr>
        <w:keepNext w:val="0"/>
        <w:keepLines w:val="0"/>
        <w:pageBreakBefore w:val="0"/>
        <w:widowControl w:val="0"/>
        <w:kinsoku/>
        <w:wordWrap/>
        <w:overflowPunct/>
        <w:topLinePunct w:val="0"/>
        <w:autoSpaceDE w:val="0"/>
        <w:autoSpaceDN w:val="0"/>
        <w:bidi w:val="0"/>
        <w:adjustRightInd w:val="0"/>
        <w:snapToGrid/>
        <w:spacing w:line="360" w:lineRule="auto"/>
        <w:ind w:firstLine="426" w:firstLineChars="202"/>
        <w:jc w:val="left"/>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乙方声明：</w:t>
      </w:r>
    </w:p>
    <w:p w14:paraId="1746FDDD">
      <w:pPr>
        <w:keepNext w:val="0"/>
        <w:keepLines w:val="0"/>
        <w:pageBreakBefore w:val="0"/>
        <w:widowControl w:val="0"/>
        <w:kinsoku/>
        <w:wordWrap/>
        <w:overflowPunct/>
        <w:topLinePunct w:val="0"/>
        <w:autoSpaceDE w:val="0"/>
        <w:autoSpaceDN w:val="0"/>
        <w:bidi w:val="0"/>
        <w:adjustRightInd w:val="0"/>
        <w:snapToGrid/>
        <w:spacing w:line="360" w:lineRule="auto"/>
        <w:ind w:firstLine="426" w:firstLineChars="202"/>
        <w:jc w:val="left"/>
        <w:textAlignment w:val="auto"/>
        <w:rPr>
          <w:rFonts w:ascii="仿宋" w:hAnsi="仿宋" w:eastAsia="仿宋" w:cs="仿宋"/>
          <w:b/>
          <w:bCs/>
          <w:color w:val="000000"/>
          <w:kern w:val="0"/>
          <w:sz w:val="28"/>
          <w:szCs w:val="28"/>
        </w:rPr>
      </w:pPr>
      <w:r>
        <w:rPr>
          <w:rFonts w:hint="eastAsia" w:ascii="宋体" w:hAnsi="宋体" w:eastAsia="宋体" w:cs="宋体"/>
          <w:b/>
          <w:bCs/>
          <w:color w:val="000000"/>
          <w:kern w:val="0"/>
          <w:sz w:val="21"/>
          <w:szCs w:val="21"/>
        </w:rPr>
        <w:t>乙方已认真阅读协议内容，对协议条款、现场的安全管理要求、安全风险充分理解，并自愿承担因违约造成的一切后果。</w:t>
      </w:r>
    </w:p>
    <w:p w14:paraId="10162655">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color w:val="000000"/>
          <w:kern w:val="0"/>
          <w:sz w:val="21"/>
          <w:szCs w:val="21"/>
        </w:rPr>
      </w:pPr>
      <w:r>
        <w:rPr>
          <w:rFonts w:hint="eastAsia" w:ascii="仿宋_GB2312" w:hAnsi="仿宋" w:eastAsia="仿宋_GB2312" w:cs="仿宋"/>
          <w:color w:val="000000"/>
          <w:kern w:val="0"/>
          <w:sz w:val="28"/>
          <w:szCs w:val="28"/>
          <w:lang w:eastAsia="zh-CN"/>
        </w:rPr>
        <w:t>（</w:t>
      </w:r>
      <w:r>
        <w:rPr>
          <w:rFonts w:hint="eastAsia" w:ascii="宋体" w:hAnsi="宋体" w:eastAsia="宋体" w:cs="宋体"/>
          <w:color w:val="000000"/>
          <w:kern w:val="0"/>
          <w:sz w:val="21"/>
          <w:szCs w:val="21"/>
          <w:lang w:val="en-US" w:eastAsia="zh-CN"/>
        </w:rPr>
        <w:t>以下无正文</w:t>
      </w:r>
      <w:r>
        <w:rPr>
          <w:rFonts w:hint="eastAsia" w:ascii="宋体" w:hAnsi="宋体" w:eastAsia="宋体" w:cs="宋体"/>
          <w:color w:val="000000"/>
          <w:kern w:val="0"/>
          <w:sz w:val="21"/>
          <w:szCs w:val="21"/>
          <w:lang w:eastAsia="zh-CN"/>
        </w:rPr>
        <w:t>）</w:t>
      </w:r>
    </w:p>
    <w:p w14:paraId="520F126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kern w:val="0"/>
          <w:sz w:val="21"/>
          <w:szCs w:val="21"/>
        </w:rPr>
      </w:pPr>
    </w:p>
    <w:p w14:paraId="3BEC405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甲方（盖章）：                      乙方（盖章）： </w:t>
      </w:r>
    </w:p>
    <w:p w14:paraId="719E8F4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法定代表人</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法定代表人</w:t>
      </w:r>
      <w:r>
        <w:rPr>
          <w:rFonts w:hint="eastAsia" w:ascii="宋体" w:hAnsi="宋体" w:eastAsia="宋体" w:cs="宋体"/>
          <w:color w:val="000000"/>
          <w:kern w:val="0"/>
          <w:sz w:val="21"/>
          <w:szCs w:val="21"/>
        </w:rPr>
        <w:t>：</w:t>
      </w:r>
    </w:p>
    <w:p w14:paraId="1DA620F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1"/>
          <w:szCs w:val="21"/>
        </w:rPr>
      </w:pPr>
    </w:p>
    <w:p w14:paraId="7896636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签订</w:t>
      </w:r>
      <w:r>
        <w:rPr>
          <w:rFonts w:hint="eastAsia" w:ascii="宋体" w:hAnsi="宋体" w:eastAsia="宋体" w:cs="宋体"/>
          <w:color w:val="000000"/>
          <w:kern w:val="0"/>
          <w:sz w:val="21"/>
          <w:szCs w:val="21"/>
        </w:rPr>
        <w:t>日期：</w:t>
      </w:r>
    </w:p>
    <w:p w14:paraId="4C947C7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签订地点：广东省东莞市</w:t>
      </w:r>
      <w:r>
        <w:rPr>
          <w:rFonts w:hint="eastAsia" w:ascii="宋体" w:hAnsi="宋体" w:eastAsia="宋体" w:cs="宋体"/>
          <w:color w:val="000000"/>
          <w:kern w:val="0"/>
          <w:sz w:val="21"/>
          <w:szCs w:val="21"/>
        </w:rPr>
        <w:t xml:space="preserve">                              </w:t>
      </w:r>
    </w:p>
    <w:p w14:paraId="42114EEE">
      <w:pPr>
        <w:widowControl/>
        <w:autoSpaceDE/>
        <w:autoSpaceDN/>
        <w:adjustRightInd/>
        <w:jc w:val="left"/>
        <w:rPr>
          <w:rFonts w:ascii="宋体" w:hAnsi="宋体" w:eastAsia="宋体" w:cs="宋体"/>
          <w:color w:val="auto"/>
          <w:kern w:val="2"/>
          <w:sz w:val="21"/>
          <w:szCs w:val="24"/>
          <w:highlight w:val="none"/>
          <w:lang w:val="zh-CN"/>
        </w:rPr>
      </w:pPr>
    </w:p>
    <w:p w14:paraId="041CCEFC">
      <w:pPr>
        <w:bidi w:val="0"/>
        <w:rPr>
          <w:rFonts w:hint="eastAsia"/>
        </w:rPr>
      </w:pPr>
    </w:p>
    <w:p w14:paraId="39B45ECF">
      <w:pPr>
        <w:pStyle w:val="3"/>
        <w:keepNext/>
        <w:keepLines/>
        <w:pageBreakBefore/>
        <w:widowControl w:val="0"/>
        <w:kinsoku/>
        <w:wordWrap/>
        <w:overflowPunct/>
        <w:topLinePunct w:val="0"/>
        <w:autoSpaceDE w:val="0"/>
        <w:autoSpaceDN w:val="0"/>
        <w:bidi w:val="0"/>
        <w:adjustRightInd w:val="0"/>
        <w:snapToGrid/>
        <w:spacing w:before="0" w:after="0"/>
        <w:jc w:val="center"/>
        <w:textAlignment w:val="auto"/>
        <w:rPr>
          <w:rFonts w:hAnsi="宋体" w:cs="宋体"/>
          <w:szCs w:val="32"/>
        </w:rPr>
      </w:pPr>
      <w:r>
        <w:rPr>
          <w:rFonts w:hint="eastAsia" w:hAnsi="宋体" w:cs="宋体"/>
          <w:szCs w:val="32"/>
        </w:rPr>
        <w:t>第四章 报价须知</w:t>
      </w:r>
      <w:bookmarkEnd w:id="11"/>
    </w:p>
    <w:p w14:paraId="57A5FE85">
      <w:pPr>
        <w:spacing w:line="360" w:lineRule="auto"/>
        <w:rPr>
          <w:rFonts w:hAnsi="宋体" w:cs="宋体"/>
          <w:b/>
          <w:bCs/>
        </w:rPr>
      </w:pPr>
      <w:r>
        <w:rPr>
          <w:rFonts w:hint="eastAsia" w:hAnsi="宋体" w:cs="宋体"/>
          <w:b/>
          <w:bCs/>
        </w:rPr>
        <w:t>一、项目费用说明</w:t>
      </w:r>
    </w:p>
    <w:p w14:paraId="16220D8F">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w:t>
      </w:r>
      <w:r>
        <w:rPr>
          <w:rFonts w:hint="eastAsia" w:hAnsi="宋体" w:cs="宋体"/>
          <w:lang w:val="en-US" w:eastAsia="zh-CN"/>
        </w:rPr>
        <w:t>供应商</w:t>
      </w:r>
      <w:r>
        <w:rPr>
          <w:rFonts w:hint="eastAsia" w:hAnsi="宋体" w:cs="宋体"/>
        </w:rPr>
        <w:t>销项税额），并承担所有相应项目风险。</w:t>
      </w:r>
    </w:p>
    <w:p w14:paraId="336EE73D">
      <w:pPr>
        <w:spacing w:line="360" w:lineRule="auto"/>
        <w:rPr>
          <w:rFonts w:hAnsi="宋体" w:cs="宋体"/>
          <w:b/>
          <w:bCs/>
        </w:rPr>
      </w:pPr>
    </w:p>
    <w:p w14:paraId="40A9E328">
      <w:pPr>
        <w:spacing w:line="360" w:lineRule="auto"/>
        <w:rPr>
          <w:rFonts w:hAnsi="宋体" w:cs="宋体"/>
          <w:b/>
          <w:bCs/>
        </w:rPr>
      </w:pPr>
      <w:r>
        <w:rPr>
          <w:rFonts w:hint="eastAsia" w:hAnsi="宋体" w:cs="宋体"/>
          <w:b/>
          <w:bCs/>
        </w:rPr>
        <w:t>二、报价文件的组成</w:t>
      </w:r>
    </w:p>
    <w:p w14:paraId="1D375EF7">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p>
    <w:p w14:paraId="0B9A0995">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.项目响应声明；</w:t>
      </w:r>
    </w:p>
    <w:p w14:paraId="7DA91630">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14:paraId="13B2C2F5">
      <w:pPr>
        <w:spacing w:line="360" w:lineRule="auto"/>
        <w:ind w:firstLine="424" w:firstLineChars="177"/>
        <w:rPr>
          <w:rFonts w:hAnsi="宋体" w:cs="宋体"/>
        </w:rPr>
      </w:pPr>
      <w:r>
        <w:rPr>
          <w:rFonts w:hAnsi="宋体" w:cs="宋体"/>
          <w:color w:val="000000" w:themeColor="text1"/>
          <w14:textFill>
            <w14:solidFill>
              <w14:schemeClr w14:val="tx1"/>
            </w14:solidFill>
          </w14:textFill>
        </w:rPr>
        <w:t>4.</w:t>
      </w:r>
      <w:r>
        <w:rPr>
          <w:rFonts w:hint="eastAsia" w:hAnsi="宋体" w:cs="宋体"/>
        </w:rPr>
        <w:t>报价人</w:t>
      </w:r>
      <w:r>
        <w:rPr>
          <w:rFonts w:hint="eastAsia" w:ascii="Times New Roman"/>
          <w:lang w:val="en-US" w:eastAsia="zh-CN"/>
        </w:rPr>
        <w:t>提供</w:t>
      </w:r>
      <w:r>
        <w:rPr>
          <w:rFonts w:ascii="Times New Roman"/>
        </w:rPr>
        <w:t>一</w:t>
      </w:r>
      <w:r>
        <w:rPr>
          <w:rFonts w:hint="eastAsia" w:ascii="Times New Roman"/>
          <w:lang w:val="en-US" w:eastAsia="zh-CN"/>
        </w:rPr>
        <w:t>份</w:t>
      </w:r>
      <w:r>
        <w:rPr>
          <w:rFonts w:hint="eastAsia" w:ascii="Times New Roman"/>
          <w:lang w:eastAsia="zh-CN"/>
        </w:rPr>
        <w:t>污泥脱水减量化处理服务或污泥脱水减量配合服务业绩</w:t>
      </w:r>
      <w:r>
        <w:rPr>
          <w:rFonts w:ascii="Times New Roman"/>
        </w:rPr>
        <w:t>（合同签订日期为2022年1月1日或以后）</w:t>
      </w:r>
      <w:r>
        <w:rPr>
          <w:rFonts w:hint="eastAsia" w:hAnsi="宋体" w:cs="宋体"/>
        </w:rPr>
        <w:t>；</w:t>
      </w:r>
    </w:p>
    <w:p w14:paraId="6512F6A2">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5</w:t>
      </w:r>
      <w:r>
        <w:rPr>
          <w:rFonts w:hAnsi="宋体" w:cs="宋体"/>
          <w:color w:val="000000" w:themeColor="text1"/>
          <w14:textFill>
            <w14:solidFill>
              <w14:schemeClr w14:val="tx1"/>
            </w14:solidFill>
          </w14:textFill>
        </w:rPr>
        <w:t>.</w:t>
      </w:r>
      <w:r>
        <w:rPr>
          <w:rFonts w:hint="eastAsia" w:hAnsi="宋体" w:cs="宋体"/>
          <w:color w:val="000000" w:themeColor="text1"/>
          <w14:textFill>
            <w14:solidFill>
              <w14:schemeClr w14:val="tx1"/>
            </w14:solidFill>
          </w14:textFill>
        </w:rPr>
        <w:t>承诺函。</w:t>
      </w:r>
    </w:p>
    <w:p w14:paraId="740B6A7D">
      <w:pPr>
        <w:spacing w:line="360" w:lineRule="auto"/>
        <w:rPr>
          <w:rFonts w:hAnsi="宋体" w:cs="宋体"/>
          <w:b/>
          <w:bCs/>
        </w:rPr>
      </w:pPr>
    </w:p>
    <w:p w14:paraId="16683D33">
      <w:pPr>
        <w:spacing w:line="360" w:lineRule="auto"/>
        <w:rPr>
          <w:rFonts w:hAnsi="宋体" w:cs="宋体"/>
          <w:b/>
          <w:bCs/>
        </w:rPr>
      </w:pPr>
      <w:r>
        <w:rPr>
          <w:rFonts w:hint="eastAsia" w:hAnsi="宋体" w:cs="宋体"/>
          <w:b/>
          <w:bCs/>
        </w:rPr>
        <w:t>三、报价文件的封装和递交</w:t>
      </w:r>
    </w:p>
    <w:p w14:paraId="135AAD21">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w:t>
      </w:r>
      <w:r>
        <w:rPr>
          <w:rFonts w:hint="eastAsia" w:ascii="Times New Roman" w:cs="宋体"/>
          <w:lang w:val="en-US" w:eastAsia="zh-CN"/>
        </w:rPr>
        <w:t>加盖公章</w:t>
      </w:r>
      <w:r>
        <w:rPr>
          <w:rFonts w:hint="eastAsia" w:ascii="Times New Roman" w:cs="宋体"/>
        </w:rPr>
        <w:t>。</w:t>
      </w:r>
    </w:p>
    <w:p w14:paraId="2133BD16">
      <w:pPr>
        <w:spacing w:line="360" w:lineRule="auto"/>
        <w:ind w:firstLine="424" w:firstLineChars="177"/>
        <w:rPr>
          <w:rFonts w:ascii="Times New Roman" w:cs="宋体"/>
        </w:rPr>
      </w:pPr>
      <w:r>
        <w:rPr>
          <w:rFonts w:hint="eastAsia" w:ascii="Times New Roman" w:cs="宋体"/>
        </w:rPr>
        <w:t>2. 报价文件无须装订成册。若报价文件装订成册，需同时提供电子文件，内容包括：签字、</w:t>
      </w:r>
      <w:r>
        <w:rPr>
          <w:rFonts w:hint="eastAsia" w:ascii="Times New Roman" w:cs="宋体"/>
          <w:lang w:val="en-US" w:eastAsia="zh-CN"/>
        </w:rPr>
        <w:t>加盖公章</w:t>
      </w:r>
      <w:r>
        <w:rPr>
          <w:rFonts w:hint="eastAsia" w:ascii="Times New Roman" w:cs="宋体"/>
        </w:rPr>
        <w:t>后的报价文件扫描版PDF格式电子文件。电子文件不可设置密码，用U盘或DVD或CD-R光盘储存</w:t>
      </w:r>
      <w:r>
        <w:rPr>
          <w:rFonts w:hint="eastAsia" w:ascii="Times New Roman" w:cs="宋体"/>
          <w:lang w:eastAsia="zh-CN"/>
        </w:rPr>
        <w:t>，</w:t>
      </w:r>
      <w:r>
        <w:rPr>
          <w:rFonts w:hint="eastAsia" w:ascii="Times New Roman" w:cs="宋体"/>
        </w:rPr>
        <w:t>并密封于“电子文件”内（电子文件的包装封面需注明项目名称、项目编号、报价人单位名称，并</w:t>
      </w:r>
      <w:r>
        <w:rPr>
          <w:rFonts w:hint="eastAsia" w:ascii="Times New Roman" w:cs="宋体"/>
          <w:lang w:val="en-US" w:eastAsia="zh-CN"/>
        </w:rPr>
        <w:t>加盖公章</w:t>
      </w:r>
      <w:r>
        <w:rPr>
          <w:rFonts w:hint="eastAsia" w:ascii="Times New Roman" w:cs="宋体"/>
        </w:rPr>
        <w:t>）。</w:t>
      </w:r>
    </w:p>
    <w:p w14:paraId="7974CC97">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14:paraId="10D9BD5C">
      <w:pPr>
        <w:spacing w:line="360" w:lineRule="auto"/>
        <w:rPr>
          <w:rFonts w:hAnsi="宋体" w:cs="宋体"/>
        </w:rPr>
      </w:pPr>
    </w:p>
    <w:p w14:paraId="0C4239AF">
      <w:pPr>
        <w:spacing w:line="360" w:lineRule="auto"/>
        <w:rPr>
          <w:rFonts w:hAnsi="宋体" w:cs="宋体"/>
          <w:b/>
          <w:bCs/>
        </w:rPr>
      </w:pPr>
      <w:r>
        <w:rPr>
          <w:rFonts w:hint="eastAsia" w:hAnsi="宋体" w:cs="宋体"/>
          <w:b/>
          <w:bCs/>
        </w:rPr>
        <w:t>四、报价有效性说明</w:t>
      </w:r>
    </w:p>
    <w:p w14:paraId="310BA08D">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82" w:firstLineChars="200"/>
        <w:textAlignment w:val="auto"/>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报价人不符合合格报价人的基本条件[被列入“信用中国”网站（www.creditchina.gov.cn）失信被执行人、重大税收违法失信主体、政府采购严重违法失信行为记录名单（处罚期限届满的除外）]。</w:t>
      </w:r>
    </w:p>
    <w:p w14:paraId="28C22BB3">
      <w:pPr>
        <w:spacing w:line="360" w:lineRule="auto"/>
        <w:ind w:firstLine="482" w:firstLineChars="200"/>
        <w:rPr>
          <w:rFonts w:ascii="Times New Roman"/>
          <w:b/>
          <w:bCs/>
        </w:rPr>
      </w:pPr>
      <w:r>
        <w:rPr>
          <w:rFonts w:hint="eastAsia" w:ascii="Times New Roman"/>
          <w:b/>
          <w:bCs/>
        </w:rPr>
        <w:t>2.</w:t>
      </w:r>
      <w:r>
        <w:rPr>
          <w:rFonts w:ascii="Times New Roman"/>
          <w:b/>
          <w:bCs/>
        </w:rPr>
        <w:t>不含税</w:t>
      </w:r>
      <w:r>
        <w:rPr>
          <w:rFonts w:hint="eastAsia" w:ascii="Times New Roman"/>
          <w:b/>
          <w:bCs/>
          <w:lang w:val="en-US" w:eastAsia="zh-CN"/>
        </w:rPr>
        <w:t>综合单价</w:t>
      </w:r>
      <w:r>
        <w:rPr>
          <w:rFonts w:ascii="Times New Roman"/>
          <w:b/>
          <w:bCs/>
        </w:rPr>
        <w:t>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7CCD6336">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7A734568">
      <w:pPr>
        <w:spacing w:line="360" w:lineRule="auto"/>
        <w:ind w:firstLine="482" w:firstLineChars="200"/>
        <w:rPr>
          <w:rFonts w:ascii="Times New Roman"/>
          <w:b/>
          <w:bCs/>
        </w:rPr>
      </w:pPr>
      <w:r>
        <w:rPr>
          <w:rFonts w:ascii="Times New Roman"/>
          <w:b/>
          <w:bCs/>
        </w:rPr>
        <w:t>4.若有效报价文件不足三家时，采购人有权重新进行采购</w:t>
      </w:r>
      <w:r>
        <w:rPr>
          <w:rFonts w:hint="eastAsia" w:ascii="Times New Roman"/>
          <w:b/>
          <w:bCs/>
        </w:rPr>
        <w:t>。</w:t>
      </w:r>
    </w:p>
    <w:p w14:paraId="12F178DD">
      <w:pPr>
        <w:spacing w:line="360" w:lineRule="auto"/>
        <w:ind w:firstLine="482" w:firstLineChars="200"/>
        <w:rPr>
          <w:rFonts w:ascii="Times New Roman"/>
          <w:b/>
          <w:bCs/>
        </w:rPr>
      </w:pPr>
      <w:r>
        <w:rPr>
          <w:rFonts w:ascii="Times New Roman"/>
          <w:b/>
          <w:bCs/>
        </w:rPr>
        <w:t>5</w:t>
      </w:r>
      <w:r>
        <w:rPr>
          <w:rFonts w:hint="eastAsia" w:ascii="Times New Roman"/>
          <w:b/>
          <w:bCs/>
        </w:rPr>
        <w:t>.</w:t>
      </w:r>
      <w:r>
        <w:rPr>
          <w:rFonts w:ascii="Times New Roman"/>
          <w:b/>
          <w:bCs/>
        </w:rPr>
        <w:t>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216FF30C">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588C011B">
      <w:pPr>
        <w:spacing w:line="360" w:lineRule="auto"/>
        <w:rPr>
          <w:rFonts w:hAnsi="宋体" w:cs="宋体"/>
          <w:b/>
        </w:rPr>
      </w:pPr>
    </w:p>
    <w:p w14:paraId="37E4073C">
      <w:pPr>
        <w:spacing w:line="360" w:lineRule="auto"/>
        <w:rPr>
          <w:rFonts w:hAnsi="宋体" w:cs="宋体"/>
          <w:b/>
        </w:rPr>
      </w:pPr>
      <w:r>
        <w:rPr>
          <w:rFonts w:hint="eastAsia" w:hAnsi="宋体" w:cs="宋体"/>
          <w:b/>
        </w:rPr>
        <w:t>五、合同签订说明</w:t>
      </w:r>
    </w:p>
    <w:p w14:paraId="78069EE3">
      <w:pPr>
        <w:spacing w:line="360" w:lineRule="auto"/>
        <w:ind w:firstLine="481"/>
        <w:rPr>
          <w:rFonts w:hint="eastAsia" w:hAnsi="宋体" w:cs="宋体"/>
          <w:b/>
          <w:highlight w:val="none"/>
        </w:rPr>
      </w:pPr>
      <w:r>
        <w:rPr>
          <w:rFonts w:hint="eastAsia" w:hAnsi="宋体" w:cs="宋体"/>
          <w:b/>
          <w:highlight w:val="none"/>
        </w:rPr>
        <w:t>本项目成交单位会根据项目实际情况与</w:t>
      </w:r>
      <w:r>
        <w:rPr>
          <w:rFonts w:hint="eastAsia" w:hAnsi="宋体" w:cs="宋体"/>
          <w:b/>
          <w:bCs/>
          <w:color w:val="000000" w:themeColor="text1"/>
          <w:highlight w:val="none"/>
          <w14:textFill>
            <w14:solidFill>
              <w14:schemeClr w14:val="tx1"/>
            </w14:solidFill>
          </w14:textFill>
        </w:rPr>
        <w:t>东莞市水务环境投资控股</w:t>
      </w:r>
      <w:r>
        <w:rPr>
          <w:rFonts w:hint="eastAsia" w:hAnsi="宋体" w:cs="宋体"/>
          <w:b/>
          <w:bCs/>
          <w:color w:val="000000" w:themeColor="text1"/>
          <w:highlight w:val="none"/>
          <w:lang w:val="en-US" w:eastAsia="zh-CN"/>
          <w14:textFill>
            <w14:solidFill>
              <w14:schemeClr w14:val="tx1"/>
            </w14:solidFill>
          </w14:textFill>
        </w:rPr>
        <w:t>集团净水有限公</w:t>
      </w:r>
      <w:r>
        <w:rPr>
          <w:rFonts w:hint="eastAsia" w:hAnsi="宋体" w:cs="宋体"/>
          <w:b/>
          <w:bCs/>
          <w:color w:val="000000" w:themeColor="text1"/>
          <w:highlight w:val="none"/>
          <w14:textFill>
            <w14:solidFill>
              <w14:schemeClr w14:val="tx1"/>
            </w14:solidFill>
          </w14:textFill>
        </w:rPr>
        <w:t>司</w:t>
      </w:r>
      <w:r>
        <w:rPr>
          <w:rFonts w:hint="eastAsia" w:hAnsi="宋体" w:cs="宋体"/>
          <w:b/>
          <w:highlight w:val="none"/>
        </w:rPr>
        <w:t>或东莞市石鼓净水有限公司或东莞市樟村水质净化有限公司或东莞市清源净水科技有限公司或东莞市莞水装备科技有限公司或东莞市众源环境投资有限公司或东莞市尚源环能科技有限公司签署合同。</w:t>
      </w:r>
    </w:p>
    <w:p w14:paraId="65B5212E">
      <w:pPr>
        <w:spacing w:line="360" w:lineRule="auto"/>
        <w:ind w:firstLine="481"/>
        <w:rPr>
          <w:rFonts w:hint="eastAsia" w:hAnsi="宋体" w:cs="宋体"/>
          <w:b/>
        </w:rPr>
      </w:pPr>
    </w:p>
    <w:p w14:paraId="7E96256A">
      <w:pPr>
        <w:spacing w:line="360" w:lineRule="auto"/>
        <w:rPr>
          <w:rFonts w:hAnsi="宋体" w:cs="宋体"/>
          <w:b/>
        </w:rPr>
      </w:pPr>
      <w:r>
        <w:rPr>
          <w:rFonts w:hint="eastAsia" w:hAnsi="宋体" w:cs="宋体"/>
          <w:b/>
        </w:rPr>
        <w:t>六、特别说明</w:t>
      </w:r>
    </w:p>
    <w:p w14:paraId="4618AA25">
      <w:pPr>
        <w:spacing w:line="360" w:lineRule="auto"/>
        <w:ind w:firstLine="482" w:firstLineChars="200"/>
        <w:rPr>
          <w:rFonts w:hAnsi="宋体" w:cs="宋体"/>
          <w:b/>
        </w:rPr>
      </w:pPr>
      <w:r>
        <w:rPr>
          <w:rFonts w:hint="eastAsia" w:hAnsi="宋体" w:cs="宋体"/>
          <w:b/>
        </w:rPr>
        <w:t>1.与采购人存在利害关系可能影响采购公正性的法人、其他组织或者个人，不得参与报价；</w:t>
      </w:r>
    </w:p>
    <w:p w14:paraId="4577B1C1">
      <w:pPr>
        <w:spacing w:line="360" w:lineRule="auto"/>
        <w:ind w:firstLine="482" w:firstLineChars="200"/>
        <w:rPr>
          <w:rFonts w:hAnsi="宋体" w:cs="宋体"/>
          <w:b/>
        </w:rPr>
      </w:pPr>
      <w:r>
        <w:rPr>
          <w:rFonts w:hint="eastAsia" w:hAnsi="宋体" w:cs="宋体"/>
          <w:b/>
        </w:rPr>
        <w:t>2.供应商负责人为同一人或者存在控股管理关系的不同供应商，不得参加同一项目报价。</w:t>
      </w:r>
    </w:p>
    <w:p w14:paraId="281FD32A">
      <w:pPr>
        <w:spacing w:line="360" w:lineRule="auto"/>
        <w:ind w:firstLine="482" w:firstLineChars="200"/>
        <w:rPr>
          <w:rFonts w:hAnsi="宋体" w:cs="宋体"/>
          <w:b/>
        </w:rPr>
      </w:pPr>
      <w:r>
        <w:rPr>
          <w:rFonts w:hint="eastAsia" w:hAnsi="宋体" w:cs="宋体"/>
          <w:b/>
        </w:rPr>
        <w:t>上述情况一经发现，相关报价均无效。</w:t>
      </w:r>
    </w:p>
    <w:p w14:paraId="00B6DBF0">
      <w:pPr>
        <w:spacing w:line="360" w:lineRule="auto"/>
        <w:rPr>
          <w:rFonts w:hAnsi="宋体" w:cs="宋体"/>
        </w:rPr>
      </w:pPr>
      <w:r>
        <w:rPr>
          <w:rFonts w:hint="eastAsia" w:hAnsi="宋体" w:cs="宋体"/>
        </w:rPr>
        <w:br w:type="page"/>
      </w:r>
    </w:p>
    <w:p w14:paraId="2C585EA0">
      <w:pPr>
        <w:pStyle w:val="3"/>
        <w:spacing w:before="0" w:after="0"/>
        <w:jc w:val="center"/>
        <w:rPr>
          <w:rFonts w:hAnsi="宋体" w:cs="宋体"/>
          <w:szCs w:val="32"/>
        </w:rPr>
      </w:pPr>
      <w:bookmarkStart w:id="30" w:name="_Toc24058"/>
      <w:r>
        <w:rPr>
          <w:rFonts w:hint="eastAsia" w:hAnsi="宋体" w:cs="宋体"/>
          <w:szCs w:val="32"/>
        </w:rPr>
        <w:t>第五章 报价文件（格式）</w:t>
      </w:r>
      <w:bookmarkEnd w:id="30"/>
    </w:p>
    <w:p w14:paraId="5532E2E3">
      <w:pPr>
        <w:spacing w:line="360" w:lineRule="auto"/>
        <w:rPr>
          <w:rFonts w:ascii="Times New Roman"/>
          <w:b/>
          <w:color w:val="000000"/>
          <w:sz w:val="28"/>
          <w:szCs w:val="28"/>
        </w:rPr>
      </w:pPr>
      <w:r>
        <w:rPr>
          <w:rFonts w:hint="eastAsia" w:ascii="Times New Roman"/>
          <w:b/>
          <w:color w:val="000000"/>
          <w:sz w:val="28"/>
          <w:szCs w:val="28"/>
          <w:lang w:val="en-US" w:eastAsia="zh-CN"/>
        </w:rPr>
        <w:t>1.</w:t>
      </w:r>
      <w:r>
        <w:rPr>
          <w:rFonts w:ascii="Times New Roman"/>
          <w:b/>
          <w:color w:val="000000"/>
          <w:sz w:val="28"/>
          <w:szCs w:val="28"/>
        </w:rPr>
        <w:t>报价表</w:t>
      </w:r>
    </w:p>
    <w:tbl>
      <w:tblPr>
        <w:tblStyle w:val="2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2127" w:type="dxa"/>
            <w:shd w:val="clear" w:color="auto" w:fill="auto"/>
            <w:vAlign w:val="center"/>
          </w:tcPr>
          <w:p w14:paraId="1C36F23D">
            <w:pPr>
              <w:pStyle w:val="9"/>
              <w:jc w:val="center"/>
              <w:rPr>
                <w:rFonts w:hAnsi="宋体" w:cs="宋体"/>
                <w:color w:val="000000"/>
                <w:sz w:val="24"/>
                <w:szCs w:val="28"/>
              </w:rPr>
            </w:pPr>
            <w:r>
              <w:rPr>
                <w:rFonts w:hint="eastAsia" w:hAnsi="宋体" w:cs="宋体"/>
                <w:color w:val="000000"/>
                <w:sz w:val="24"/>
                <w:szCs w:val="28"/>
              </w:rPr>
              <w:t>项目名称</w:t>
            </w:r>
          </w:p>
        </w:tc>
        <w:tc>
          <w:tcPr>
            <w:tcW w:w="7082" w:type="dxa"/>
            <w:shd w:val="clear" w:color="auto" w:fill="auto"/>
            <w:vAlign w:val="center"/>
          </w:tcPr>
          <w:p w14:paraId="02F7C47D">
            <w:pPr>
              <w:autoSpaceDE/>
              <w:autoSpaceDN/>
              <w:adjustRightInd/>
              <w:jc w:val="center"/>
              <w:rPr>
                <w:rFonts w:hint="eastAsia" w:hAnsi="宋体" w:eastAsia="宋体" w:cs="宋体"/>
                <w:color w:val="000000"/>
                <w:szCs w:val="28"/>
                <w:lang w:eastAsia="zh-CN"/>
              </w:rPr>
            </w:pPr>
            <w:r>
              <w:rPr>
                <w:rFonts w:hint="eastAsia" w:hAnsi="宋体" w:cs="宋体"/>
                <w:color w:val="auto"/>
                <w:szCs w:val="28"/>
                <w:lang w:eastAsia="zh-CN"/>
              </w:rPr>
              <w:t>东莞市众源环境投资有限公司污泥脱水减量配合服务(B包组)应急采购项目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9"/>
              <w:jc w:val="center"/>
              <w:rPr>
                <w:rFonts w:hint="eastAsia" w:hAnsi="宋体" w:eastAsia="宋体" w:cs="宋体"/>
                <w:color w:val="000000"/>
                <w:sz w:val="24"/>
                <w:szCs w:val="28"/>
                <w:lang w:val="en-US" w:eastAsia="zh-CN"/>
              </w:rPr>
            </w:pPr>
            <w:r>
              <w:rPr>
                <w:rFonts w:hint="eastAsia" w:hAnsi="宋体" w:cs="宋体"/>
                <w:color w:val="000000"/>
                <w:sz w:val="24"/>
                <w:szCs w:val="28"/>
              </w:rPr>
              <w:t>不含税</w:t>
            </w:r>
            <w:r>
              <w:rPr>
                <w:rFonts w:hint="eastAsia" w:hAnsi="宋体" w:cs="宋体"/>
                <w:color w:val="000000"/>
                <w:sz w:val="24"/>
                <w:szCs w:val="28"/>
                <w:lang w:val="en-US" w:eastAsia="zh-CN"/>
              </w:rPr>
              <w:t>综合单价</w:t>
            </w:r>
          </w:p>
          <w:p w14:paraId="2EF85A7E">
            <w:pPr>
              <w:pStyle w:val="9"/>
              <w:jc w:val="center"/>
              <w:rPr>
                <w:rFonts w:hAnsi="宋体" w:cs="宋体"/>
                <w:color w:val="000000"/>
                <w:sz w:val="24"/>
                <w:szCs w:val="28"/>
              </w:rPr>
            </w:pPr>
            <w:r>
              <w:rPr>
                <w:rFonts w:hint="eastAsia" w:hAnsi="宋体" w:cs="宋体"/>
                <w:color w:val="000000"/>
                <w:sz w:val="24"/>
                <w:szCs w:val="28"/>
              </w:rPr>
              <w:t>（单位：元</w:t>
            </w:r>
            <w:r>
              <w:rPr>
                <w:rFonts w:hint="eastAsia" w:hAnsi="宋体" w:cs="宋体"/>
                <w:color w:val="000000"/>
                <w:sz w:val="24"/>
                <w:szCs w:val="28"/>
                <w:lang w:val="en-US" w:eastAsia="zh-CN"/>
              </w:rPr>
              <w:t>/吨</w:t>
            </w:r>
            <w:r>
              <w:rPr>
                <w:rFonts w:hint="eastAsia" w:hAnsi="宋体" w:cs="宋体"/>
                <w:color w:val="000000"/>
                <w:sz w:val="24"/>
                <w:szCs w:val="28"/>
              </w:rPr>
              <w:t>）</w:t>
            </w:r>
          </w:p>
        </w:tc>
        <w:tc>
          <w:tcPr>
            <w:tcW w:w="7082" w:type="dxa"/>
            <w:shd w:val="clear" w:color="auto" w:fill="auto"/>
            <w:vAlign w:val="center"/>
          </w:tcPr>
          <w:p w14:paraId="08B46A18">
            <w:pPr>
              <w:pStyle w:val="9"/>
              <w:ind w:firstLine="720" w:firstLineChars="3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p w14:paraId="0C56D7CA">
            <w:pPr>
              <w:pStyle w:val="9"/>
              <w:ind w:firstLine="720" w:firstLineChars="300"/>
              <w:rPr>
                <w:rFonts w:hAnsi="宋体" w:cs="宋体"/>
                <w:color w:val="000000"/>
                <w:sz w:val="24"/>
                <w:szCs w:val="28"/>
                <w:u w:val="single"/>
              </w:rPr>
            </w:pP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2127" w:type="dxa"/>
            <w:shd w:val="clear" w:color="auto" w:fill="auto"/>
            <w:vAlign w:val="center"/>
          </w:tcPr>
          <w:p w14:paraId="10BA4E24">
            <w:pPr>
              <w:pStyle w:val="9"/>
              <w:jc w:val="center"/>
              <w:rPr>
                <w:rFonts w:hAnsi="宋体" w:cs="宋体"/>
                <w:color w:val="000000"/>
                <w:sz w:val="24"/>
                <w:szCs w:val="28"/>
                <w:u w:val="single"/>
              </w:rPr>
            </w:pPr>
            <w:r>
              <w:rPr>
                <w:rFonts w:hint="eastAsia" w:hAnsi="宋体" w:cs="宋体"/>
                <w:color w:val="000000"/>
                <w:sz w:val="24"/>
                <w:szCs w:val="28"/>
                <w:lang w:val="en-US" w:eastAsia="zh-CN"/>
              </w:rPr>
              <w:t>完成</w:t>
            </w:r>
            <w:r>
              <w:rPr>
                <w:rFonts w:hint="eastAsia" w:hAnsi="宋体" w:cs="宋体"/>
                <w:color w:val="000000"/>
                <w:sz w:val="24"/>
                <w:szCs w:val="28"/>
              </w:rPr>
              <w:t>时间</w:t>
            </w:r>
          </w:p>
        </w:tc>
        <w:tc>
          <w:tcPr>
            <w:tcW w:w="7082" w:type="dxa"/>
            <w:shd w:val="clear" w:color="auto" w:fill="auto"/>
            <w:vAlign w:val="center"/>
          </w:tcPr>
          <w:p w14:paraId="56546C9B">
            <w:pPr>
              <w:autoSpaceDE/>
              <w:autoSpaceDN/>
              <w:adjustRightInd/>
              <w:jc w:val="center"/>
              <w:rPr>
                <w:rFonts w:hint="eastAsia" w:hAnsi="宋体" w:eastAsia="宋体"/>
                <w:bCs/>
                <w:color w:val="000000"/>
                <w:lang w:val="en-US" w:eastAsia="zh-CN"/>
              </w:rPr>
            </w:pPr>
            <w:r>
              <w:rPr>
                <w:rFonts w:hint="eastAsia" w:hAnsi="宋体"/>
                <w:bCs/>
                <w:color w:val="000000"/>
                <w:szCs w:val="21"/>
              </w:rPr>
              <w:t>详见用户需求书</w:t>
            </w:r>
            <w:r>
              <w:rPr>
                <w:rFonts w:hint="eastAsia" w:hAnsi="宋体"/>
                <w:bCs/>
                <w:color w:val="000000"/>
                <w:szCs w:val="21"/>
                <w:lang w:eastAsia="zh-CN"/>
              </w:rPr>
              <w:t>。</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9"/>
              <w:jc w:val="center"/>
              <w:rPr>
                <w:rFonts w:hAnsi="宋体" w:cs="宋体"/>
                <w:color w:val="000000"/>
                <w:sz w:val="24"/>
                <w:szCs w:val="28"/>
              </w:rPr>
            </w:pPr>
            <w:r>
              <w:rPr>
                <w:rFonts w:hint="eastAsia" w:hAnsi="宋体" w:cs="宋体"/>
                <w:color w:val="000000"/>
                <w:sz w:val="24"/>
                <w:szCs w:val="28"/>
              </w:rPr>
              <w:t>报价人纳税类型</w:t>
            </w:r>
          </w:p>
        </w:tc>
        <w:tc>
          <w:tcPr>
            <w:tcW w:w="7082" w:type="dxa"/>
            <w:shd w:val="clear" w:color="auto" w:fill="auto"/>
            <w:vAlign w:val="center"/>
          </w:tcPr>
          <w:p w14:paraId="6D7C2F2D">
            <w:pPr>
              <w:autoSpaceDE/>
              <w:autoSpaceDN/>
              <w:adjustRightInd/>
              <w:ind w:firstLine="1800" w:firstLineChars="750"/>
              <w:rPr>
                <w:rFonts w:hAnsi="宋体" w:cs="宋体"/>
                <w:szCs w:val="28"/>
              </w:rPr>
            </w:pPr>
            <w:r>
              <w:rPr>
                <w:rFonts w:hint="eastAsia" w:hAnsi="宋体" w:cs="宋体"/>
                <w:szCs w:val="28"/>
              </w:rPr>
              <w:t>□ 一般纳税人</w:t>
            </w:r>
          </w:p>
          <w:p w14:paraId="502AB2E8">
            <w:pPr>
              <w:autoSpaceDE/>
              <w:autoSpaceDN/>
              <w:adjustRightInd/>
              <w:ind w:firstLine="1800" w:firstLineChars="750"/>
              <w:rPr>
                <w:rFonts w:hAnsi="宋体" w:cs="宋体"/>
                <w:szCs w:val="28"/>
              </w:rPr>
            </w:pPr>
            <w:r>
              <w:rPr>
                <w:rFonts w:hint="eastAsia" w:hAnsi="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9"/>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jc w:val="center"/>
        </w:trPr>
        <w:tc>
          <w:tcPr>
            <w:tcW w:w="2127" w:type="dxa"/>
            <w:shd w:val="clear" w:color="auto" w:fill="auto"/>
            <w:vAlign w:val="center"/>
          </w:tcPr>
          <w:p w14:paraId="0FDBB976">
            <w:pPr>
              <w:pStyle w:val="9"/>
              <w:jc w:val="center"/>
              <w:rPr>
                <w:rFonts w:hAnsi="宋体" w:cs="宋体"/>
                <w:color w:val="000000"/>
                <w:sz w:val="24"/>
                <w:szCs w:val="24"/>
              </w:rPr>
            </w:pPr>
            <w:r>
              <w:rPr>
                <w:rFonts w:hint="eastAsia" w:hAnsi="宋体" w:cs="宋体"/>
                <w:color w:val="000000"/>
                <w:sz w:val="24"/>
                <w:szCs w:val="24"/>
              </w:rPr>
              <w:t>备注</w:t>
            </w:r>
          </w:p>
        </w:tc>
        <w:tc>
          <w:tcPr>
            <w:tcW w:w="7082" w:type="dxa"/>
            <w:shd w:val="clear" w:color="auto" w:fill="auto"/>
            <w:vAlign w:val="center"/>
          </w:tcPr>
          <w:p w14:paraId="7B668F06">
            <w:pPr>
              <w:numPr>
                <w:ilvl w:val="0"/>
                <w:numId w:val="5"/>
              </w:numPr>
              <w:autoSpaceDE/>
              <w:autoSpaceDN/>
              <w:adjustRightInd/>
              <w:jc w:val="both"/>
              <w:rPr>
                <w:rFonts w:ascii="Times New Roman"/>
                <w:b w:val="0"/>
                <w:bCs w:val="0"/>
              </w:rPr>
            </w:pPr>
            <w:r>
              <w:rPr>
                <w:rFonts w:ascii="Times New Roman"/>
                <w:b w:val="0"/>
                <w:bCs w:val="0"/>
              </w:rPr>
              <w:t>本次所报价格为不含销项税额，包含</w:t>
            </w:r>
            <w:r>
              <w:rPr>
                <w:rFonts w:hint="eastAsia" w:ascii="Times New Roman"/>
                <w:b w:val="0"/>
                <w:bCs w:val="0"/>
              </w:rPr>
              <w:t>供应</w:t>
            </w:r>
            <w:r>
              <w:rPr>
                <w:rFonts w:ascii="Times New Roman"/>
                <w:b w:val="0"/>
                <w:bCs w:val="0"/>
              </w:rPr>
              <w:t>商销项税额以外的税费及完成本项目所需的全部费用。</w:t>
            </w:r>
          </w:p>
          <w:p w14:paraId="2889CAFF">
            <w:pPr>
              <w:numPr>
                <w:ilvl w:val="0"/>
                <w:numId w:val="5"/>
              </w:numPr>
              <w:autoSpaceDE/>
              <w:autoSpaceDN/>
              <w:adjustRightInd/>
              <w:jc w:val="both"/>
              <w:rPr>
                <w:rFonts w:ascii="Times New Roman"/>
                <w:b w:val="0"/>
                <w:bCs w:val="0"/>
              </w:rPr>
            </w:pPr>
            <w:r>
              <w:rPr>
                <w:rFonts w:ascii="Times New Roman"/>
                <w:b w:val="0"/>
                <w:bCs w:val="0"/>
              </w:rPr>
              <w:t>不含税</w:t>
            </w:r>
            <w:r>
              <w:rPr>
                <w:rFonts w:hint="eastAsia" w:ascii="Times New Roman"/>
                <w:b w:val="0"/>
                <w:bCs w:val="0"/>
                <w:lang w:val="en-US" w:eastAsia="zh-CN"/>
              </w:rPr>
              <w:t>综合单价</w:t>
            </w:r>
            <w:r>
              <w:rPr>
                <w:rFonts w:ascii="Times New Roman"/>
                <w:b w:val="0"/>
                <w:bCs w:val="0"/>
              </w:rPr>
              <w:t>不得高于本项目</w:t>
            </w:r>
            <w:r>
              <w:rPr>
                <w:rFonts w:hint="eastAsia" w:ascii="Times New Roman"/>
                <w:b w:val="0"/>
                <w:bCs w:val="0"/>
                <w:lang w:val="en-US" w:eastAsia="zh-CN"/>
              </w:rPr>
              <w:t>污泥脱水减量配合服务综合单价</w:t>
            </w:r>
            <w:r>
              <w:rPr>
                <w:rFonts w:ascii="Times New Roman"/>
                <w:b w:val="0"/>
                <w:bCs w:val="0"/>
              </w:rPr>
              <w:t>不含税</w:t>
            </w:r>
            <w:r>
              <w:rPr>
                <w:rFonts w:hint="eastAsia" w:ascii="Times New Roman"/>
                <w:b w:val="0"/>
                <w:bCs w:val="0"/>
                <w:lang w:val="en-US" w:eastAsia="zh-CN"/>
              </w:rPr>
              <w:t>的</w:t>
            </w:r>
            <w:r>
              <w:rPr>
                <w:rFonts w:ascii="Times New Roman"/>
                <w:b w:val="0"/>
                <w:bCs w:val="0"/>
              </w:rPr>
              <w:t>最高限价</w:t>
            </w:r>
            <w:r>
              <w:rPr>
                <w:rFonts w:hint="eastAsia" w:ascii="Times New Roman"/>
                <w:b w:val="0"/>
                <w:bCs w:val="0"/>
              </w:rPr>
              <w:t>（</w:t>
            </w:r>
            <w:r>
              <w:rPr>
                <w:rFonts w:hint="eastAsia" w:ascii="Times New Roman"/>
                <w:b/>
                <w:bCs/>
                <w:color w:val="auto"/>
                <w:lang w:eastAsia="zh-CN"/>
              </w:rPr>
              <w:t>37.60</w:t>
            </w:r>
            <w:r>
              <w:rPr>
                <w:rFonts w:hint="eastAsia" w:ascii="Times New Roman"/>
                <w:b/>
                <w:bCs/>
                <w:color w:val="auto"/>
              </w:rPr>
              <w:t>元</w:t>
            </w:r>
            <w:r>
              <w:rPr>
                <w:rFonts w:hint="eastAsia" w:ascii="Times New Roman"/>
                <w:b/>
                <w:bCs/>
                <w:color w:val="auto"/>
                <w:lang w:val="en-US" w:eastAsia="zh-CN"/>
              </w:rPr>
              <w:t>/吨</w:t>
            </w:r>
            <w:r>
              <w:rPr>
                <w:rFonts w:ascii="Times New Roman"/>
                <w:b w:val="0"/>
                <w:bCs w:val="0"/>
              </w:rPr>
              <w:t>），否则视为无效报价。</w:t>
            </w:r>
          </w:p>
          <w:p w14:paraId="493D6F2E">
            <w:pPr>
              <w:numPr>
                <w:ilvl w:val="0"/>
                <w:numId w:val="5"/>
              </w:numPr>
              <w:autoSpaceDE/>
              <w:autoSpaceDN/>
              <w:adjustRightInd/>
              <w:jc w:val="both"/>
              <w:rPr>
                <w:rFonts w:ascii="Times New Roman"/>
                <w:b/>
                <w:bCs/>
              </w:rPr>
            </w:pPr>
            <w:r>
              <w:rPr>
                <w:rFonts w:hint="eastAsia" w:ascii="Times New Roman"/>
                <w:b w:val="0"/>
                <w:bCs w:val="0"/>
              </w:rPr>
              <w:t>上述报价数值如需保留小数点后2位，从小数点后第3位四舍五入。</w:t>
            </w:r>
          </w:p>
        </w:tc>
      </w:tr>
    </w:tbl>
    <w:p w14:paraId="0B834D7A">
      <w:pPr>
        <w:pStyle w:val="9"/>
        <w:spacing w:line="360" w:lineRule="auto"/>
        <w:rPr>
          <w:rFonts w:hAnsi="宋体" w:cs="宋体"/>
          <w:color w:val="000000"/>
          <w:sz w:val="24"/>
          <w:szCs w:val="24"/>
        </w:rPr>
      </w:pPr>
    </w:p>
    <w:p w14:paraId="473FFF10">
      <w:pPr>
        <w:pStyle w:val="9"/>
        <w:spacing w:line="360" w:lineRule="auto"/>
        <w:rPr>
          <w:rFonts w:hAnsi="宋体" w:cs="宋体"/>
          <w:color w:val="000000"/>
          <w:sz w:val="24"/>
          <w:szCs w:val="28"/>
        </w:rPr>
      </w:pPr>
      <w:r>
        <w:rPr>
          <w:rFonts w:hint="eastAsia" w:hAnsi="宋体" w:cs="宋体"/>
          <w:color w:val="000000"/>
          <w:sz w:val="24"/>
          <w:szCs w:val="28"/>
        </w:rPr>
        <w:t>联系人：                          联系电话：</w:t>
      </w:r>
    </w:p>
    <w:p w14:paraId="4B334444">
      <w:pPr>
        <w:wordWrap w:val="0"/>
        <w:spacing w:line="360" w:lineRule="auto"/>
        <w:jc w:val="right"/>
        <w:rPr>
          <w:rFonts w:hAnsi="宋体" w:cs="宋体"/>
          <w:color w:val="000000"/>
          <w:kern w:val="2"/>
          <w:szCs w:val="28"/>
          <w:lang w:val="zh-CN"/>
        </w:rPr>
      </w:pPr>
    </w:p>
    <w:p w14:paraId="22A90812">
      <w:pPr>
        <w:wordWrap w:val="0"/>
        <w:spacing w:line="360" w:lineRule="auto"/>
        <w:jc w:val="right"/>
        <w:rPr>
          <w:rFonts w:hAnsi="宋体" w:cs="宋体"/>
          <w:color w:val="000000"/>
          <w:kern w:val="2"/>
          <w:szCs w:val="28"/>
        </w:rPr>
      </w:pPr>
      <w:r>
        <w:rPr>
          <w:rFonts w:hint="eastAsia" w:hAnsi="宋体" w:cs="宋体"/>
          <w:color w:val="000000"/>
          <w:kern w:val="2"/>
          <w:szCs w:val="28"/>
          <w:lang w:val="zh-CN"/>
        </w:rPr>
        <w:t>报价人：（</w:t>
      </w:r>
      <w:r>
        <w:rPr>
          <w:rFonts w:hint="eastAsia" w:hAnsi="宋体" w:cs="宋体"/>
          <w:color w:val="000000"/>
          <w:kern w:val="2"/>
          <w:szCs w:val="28"/>
          <w:lang w:val="zh-CN" w:eastAsia="zh-CN"/>
        </w:rPr>
        <w:t>加盖公章</w:t>
      </w:r>
      <w:r>
        <w:rPr>
          <w:rFonts w:hint="eastAsia" w:hAnsi="宋体" w:cs="宋体"/>
          <w:color w:val="000000"/>
          <w:kern w:val="2"/>
          <w:szCs w:val="28"/>
          <w:lang w:val="zh-CN"/>
        </w:rPr>
        <w:t>）</w:t>
      </w:r>
      <w:r>
        <w:rPr>
          <w:rFonts w:hint="eastAsia" w:hAnsi="宋体" w:cs="宋体"/>
          <w:color w:val="000000"/>
          <w:kern w:val="2"/>
          <w:szCs w:val="28"/>
        </w:rPr>
        <w:t xml:space="preserve">       </w:t>
      </w:r>
    </w:p>
    <w:p w14:paraId="49A74F83">
      <w:pPr>
        <w:spacing w:line="360" w:lineRule="auto"/>
        <w:jc w:val="center"/>
        <w:rPr>
          <w:rFonts w:hAnsi="宋体" w:cs="宋体"/>
          <w:color w:val="000000"/>
          <w:kern w:val="2"/>
          <w:szCs w:val="28"/>
          <w:lang w:val="zh-CN"/>
        </w:rPr>
      </w:pPr>
      <w:r>
        <w:rPr>
          <w:rFonts w:hint="eastAsia" w:hAnsi="宋体" w:cs="宋体"/>
          <w:color w:val="000000"/>
          <w:kern w:val="2"/>
          <w:szCs w:val="28"/>
          <w:lang w:val="en-US" w:eastAsia="zh-CN"/>
        </w:rPr>
        <w:t xml:space="preserve">                                     </w:t>
      </w:r>
      <w:r>
        <w:rPr>
          <w:rFonts w:hint="eastAsia" w:hAnsi="宋体" w:cs="宋体"/>
          <w:color w:val="000000"/>
          <w:kern w:val="2"/>
          <w:szCs w:val="28"/>
          <w:lang w:val="zh-CN"/>
        </w:rPr>
        <w:t>日期：   年    月   日</w:t>
      </w:r>
    </w:p>
    <w:p w14:paraId="6B3210E6">
      <w:pPr>
        <w:spacing w:line="360" w:lineRule="auto"/>
        <w:ind w:right="1680"/>
        <w:rPr>
          <w:rFonts w:hAnsi="宋体" w:cs="宋体"/>
          <w:color w:val="000000"/>
          <w:kern w:val="2"/>
          <w:szCs w:val="28"/>
        </w:rPr>
      </w:pPr>
    </w:p>
    <w:p w14:paraId="70B1A50F">
      <w:pPr>
        <w:spacing w:line="360" w:lineRule="auto"/>
        <w:rPr>
          <w:rFonts w:hAnsi="宋体" w:cs="宋体"/>
          <w:b/>
          <w:color w:val="000000"/>
          <w:sz w:val="28"/>
          <w:szCs w:val="28"/>
        </w:rPr>
        <w:sectPr>
          <w:footerReference r:id="rId4" w:type="default"/>
          <w:pgSz w:w="11906" w:h="16838"/>
          <w:pgMar w:top="1440" w:right="1803" w:bottom="1440" w:left="1803" w:header="851" w:footer="992" w:gutter="0"/>
          <w:cols w:space="0" w:num="1"/>
          <w:docGrid w:type="lines" w:linePitch="332" w:charSpace="0"/>
        </w:sectPr>
      </w:pPr>
    </w:p>
    <w:p w14:paraId="4CE43B83">
      <w:pPr>
        <w:numPr>
          <w:ilvl w:val="0"/>
          <w:numId w:val="0"/>
        </w:numPr>
        <w:spacing w:line="360" w:lineRule="auto"/>
        <w:rPr>
          <w:rFonts w:ascii="Times New Roman"/>
          <w:b/>
          <w:color w:val="000000"/>
          <w:sz w:val="28"/>
          <w:szCs w:val="28"/>
        </w:rPr>
      </w:pPr>
      <w:r>
        <w:rPr>
          <w:rFonts w:hint="eastAsia" w:ascii="Times New Roman"/>
          <w:b/>
          <w:color w:val="000000"/>
          <w:sz w:val="28"/>
          <w:szCs w:val="28"/>
          <w:lang w:val="en-US" w:eastAsia="zh-CN"/>
        </w:rPr>
        <w:t>2.</w:t>
      </w:r>
      <w:r>
        <w:rPr>
          <w:rFonts w:hint="eastAsia" w:ascii="Times New Roman"/>
          <w:b/>
          <w:color w:val="000000"/>
          <w:sz w:val="28"/>
          <w:szCs w:val="28"/>
        </w:rPr>
        <w:t>项目响应声明</w:t>
      </w:r>
    </w:p>
    <w:p w14:paraId="2240E8BA">
      <w:pPr>
        <w:spacing w:line="360" w:lineRule="auto"/>
        <w:jc w:val="center"/>
        <w:rPr>
          <w:rFonts w:hAnsi="宋体" w:cs="宋体"/>
          <w:b/>
          <w:color w:val="000000"/>
          <w:sz w:val="28"/>
          <w:szCs w:val="28"/>
        </w:rPr>
      </w:pPr>
      <w:bookmarkStart w:id="31" w:name="_Hlk26973180"/>
      <w:r>
        <w:rPr>
          <w:rFonts w:hint="eastAsia" w:hAnsi="宋体" w:cs="宋体"/>
          <w:b/>
          <w:color w:val="000000"/>
          <w:sz w:val="28"/>
          <w:szCs w:val="28"/>
        </w:rPr>
        <w:t>响应声明</w:t>
      </w:r>
    </w:p>
    <w:bookmarkEnd w:id="31"/>
    <w:p w14:paraId="5464570B">
      <w:pPr>
        <w:spacing w:line="360" w:lineRule="auto"/>
        <w:ind w:firstLine="480" w:firstLineChars="200"/>
        <w:rPr>
          <w:rFonts w:hAnsi="宋体" w:cs="宋体"/>
        </w:rPr>
      </w:pPr>
      <w:bookmarkStart w:id="32" w:name="_Toc534701786"/>
      <w:bookmarkStart w:id="33" w:name="_Toc513226437"/>
      <w:bookmarkStart w:id="34" w:name="_Toc534278252"/>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14:paraId="363D71A1">
      <w:pPr>
        <w:spacing w:line="360" w:lineRule="auto"/>
        <w:ind w:firstLine="480" w:firstLineChars="200"/>
        <w:rPr>
          <w:rFonts w:hAnsi="宋体" w:cs="宋体"/>
        </w:rPr>
      </w:pPr>
      <w:r>
        <w:rPr>
          <w:rFonts w:hint="eastAsia" w:hAnsi="宋体" w:cs="宋体"/>
        </w:rPr>
        <w:t>特此声明。</w:t>
      </w:r>
    </w:p>
    <w:p w14:paraId="032256CA">
      <w:pPr>
        <w:spacing w:line="360" w:lineRule="auto"/>
        <w:ind w:firstLine="480" w:firstLineChars="200"/>
        <w:rPr>
          <w:rFonts w:hAnsi="宋体" w:cs="宋体"/>
        </w:rPr>
      </w:pPr>
    </w:p>
    <w:p w14:paraId="6B38E873">
      <w:pPr>
        <w:spacing w:line="360" w:lineRule="auto"/>
        <w:ind w:firstLine="480" w:firstLineChars="200"/>
        <w:rPr>
          <w:rFonts w:hAnsi="宋体" w:cs="宋体"/>
        </w:rPr>
      </w:pPr>
    </w:p>
    <w:p w14:paraId="4D5065B6">
      <w:pPr>
        <w:spacing w:line="360" w:lineRule="auto"/>
        <w:ind w:firstLine="5280" w:firstLineChars="2200"/>
        <w:rPr>
          <w:rFonts w:hAnsi="宋体" w:cs="宋体"/>
        </w:rPr>
      </w:pPr>
      <w:r>
        <w:rPr>
          <w:rFonts w:hint="eastAsia" w:hAnsi="宋体" w:cs="宋体"/>
        </w:rPr>
        <w:t>报价人：（</w:t>
      </w:r>
      <w:r>
        <w:rPr>
          <w:rFonts w:hint="eastAsia" w:hAnsi="宋体" w:cs="宋体"/>
          <w:lang w:val="en-US" w:eastAsia="zh-CN"/>
        </w:rPr>
        <w:t>加盖公章</w:t>
      </w:r>
      <w:r>
        <w:rPr>
          <w:rFonts w:hint="eastAsia" w:hAnsi="宋体" w:cs="宋体"/>
        </w:rPr>
        <w:t>）</w:t>
      </w:r>
    </w:p>
    <w:p w14:paraId="061077E0">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14:paraId="5643C88B">
      <w:pPr>
        <w:spacing w:line="360" w:lineRule="auto"/>
        <w:rPr>
          <w:rFonts w:hAnsi="宋体" w:cs="宋体"/>
        </w:rPr>
      </w:pPr>
    </w:p>
    <w:p w14:paraId="3178459A">
      <w:pPr>
        <w:spacing w:line="360" w:lineRule="auto"/>
        <w:rPr>
          <w:rFonts w:ascii="Times New Roman"/>
          <w:b/>
          <w:bCs/>
          <w:color w:val="000000"/>
          <w:sz w:val="21"/>
          <w:szCs w:val="21"/>
        </w:rPr>
      </w:pPr>
    </w:p>
    <w:p w14:paraId="74517536">
      <w:pPr>
        <w:spacing w:line="360" w:lineRule="auto"/>
        <w:rPr>
          <w:rFonts w:ascii="Times New Roman"/>
          <w:b/>
          <w:bCs/>
          <w:color w:val="000000"/>
          <w:sz w:val="21"/>
          <w:szCs w:val="21"/>
        </w:rPr>
      </w:pPr>
    </w:p>
    <w:p w14:paraId="76C6C981">
      <w:pPr>
        <w:spacing w:line="360" w:lineRule="auto"/>
        <w:rPr>
          <w:rFonts w:ascii="Times New Roman"/>
          <w:b/>
          <w:bCs/>
          <w:color w:val="000000"/>
          <w:sz w:val="21"/>
          <w:szCs w:val="21"/>
        </w:rPr>
      </w:pPr>
    </w:p>
    <w:p w14:paraId="5F72A6F0">
      <w:pPr>
        <w:spacing w:line="360" w:lineRule="auto"/>
        <w:rPr>
          <w:rFonts w:ascii="Times New Roman"/>
          <w:b/>
          <w:bCs/>
          <w:color w:val="000000"/>
          <w:sz w:val="21"/>
          <w:szCs w:val="21"/>
        </w:rPr>
      </w:pPr>
    </w:p>
    <w:p w14:paraId="6CD02EA0">
      <w:pPr>
        <w:spacing w:line="360" w:lineRule="auto"/>
        <w:rPr>
          <w:rFonts w:ascii="Times New Roman"/>
          <w:b/>
          <w:bCs/>
          <w:color w:val="000000"/>
          <w:sz w:val="21"/>
          <w:szCs w:val="21"/>
        </w:rPr>
      </w:pPr>
    </w:p>
    <w:p w14:paraId="77BE3AC2">
      <w:pPr>
        <w:spacing w:line="360" w:lineRule="auto"/>
        <w:rPr>
          <w:rFonts w:ascii="Times New Roman"/>
          <w:b/>
          <w:bCs/>
          <w:color w:val="000000"/>
          <w:sz w:val="21"/>
          <w:szCs w:val="21"/>
        </w:rPr>
      </w:pPr>
    </w:p>
    <w:p w14:paraId="35499DB9">
      <w:pPr>
        <w:spacing w:line="360" w:lineRule="auto"/>
        <w:rPr>
          <w:rFonts w:ascii="Times New Roman"/>
          <w:b/>
          <w:bCs/>
          <w:color w:val="000000"/>
          <w:sz w:val="21"/>
          <w:szCs w:val="21"/>
        </w:rPr>
      </w:pPr>
    </w:p>
    <w:p w14:paraId="2B4C281F">
      <w:pPr>
        <w:spacing w:line="360" w:lineRule="auto"/>
        <w:rPr>
          <w:rFonts w:ascii="Times New Roman"/>
          <w:b/>
          <w:bCs/>
          <w:color w:val="000000"/>
          <w:sz w:val="21"/>
          <w:szCs w:val="21"/>
        </w:rPr>
      </w:pPr>
    </w:p>
    <w:p w14:paraId="48C18F08">
      <w:pPr>
        <w:spacing w:line="360" w:lineRule="auto"/>
        <w:rPr>
          <w:rFonts w:ascii="Times New Roman"/>
          <w:b/>
          <w:bCs/>
          <w:color w:val="000000"/>
          <w:sz w:val="21"/>
          <w:szCs w:val="21"/>
        </w:rPr>
      </w:pPr>
    </w:p>
    <w:p w14:paraId="6448200A">
      <w:pPr>
        <w:pStyle w:val="2"/>
      </w:pPr>
    </w:p>
    <w:p w14:paraId="205F5A77">
      <w:pPr>
        <w:keepNext w:val="0"/>
        <w:keepLines w:val="0"/>
        <w:pageBreakBefore/>
        <w:widowControl w:val="0"/>
        <w:kinsoku/>
        <w:wordWrap/>
        <w:overflowPunct/>
        <w:topLinePunct w:val="0"/>
        <w:autoSpaceDE w:val="0"/>
        <w:autoSpaceDN w:val="0"/>
        <w:bidi w:val="0"/>
        <w:adjustRightInd w:val="0"/>
        <w:snapToGrid/>
        <w:spacing w:line="360" w:lineRule="auto"/>
        <w:textAlignment w:val="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eastAsia" w:ascii="Times New Roman"/>
          <w:b/>
          <w:color w:val="000000" w:themeColor="text1"/>
          <w:sz w:val="28"/>
          <w:szCs w:val="28"/>
          <w14:textFill>
            <w14:solidFill>
              <w14:schemeClr w14:val="tx1"/>
            </w14:solidFill>
          </w14:textFill>
        </w:rPr>
        <w:t>营业执照</w:t>
      </w:r>
    </w:p>
    <w:p w14:paraId="029FED8F">
      <w:pPr>
        <w:bidi w:val="0"/>
      </w:pPr>
    </w:p>
    <w:p w14:paraId="17C4C265">
      <w:pPr>
        <w:bidi w:val="0"/>
      </w:pPr>
    </w:p>
    <w:p w14:paraId="60D6FDA0">
      <w:pPr>
        <w:bidi w:val="0"/>
      </w:pPr>
    </w:p>
    <w:p w14:paraId="78082535">
      <w:pPr>
        <w:bidi w:val="0"/>
      </w:pPr>
    </w:p>
    <w:p w14:paraId="50015BD8">
      <w:pPr>
        <w:bidi w:val="0"/>
      </w:pPr>
    </w:p>
    <w:p w14:paraId="49363A27">
      <w:pPr>
        <w:bidi w:val="0"/>
      </w:pPr>
    </w:p>
    <w:p w14:paraId="21E27018">
      <w:pPr>
        <w:bidi w:val="0"/>
      </w:pPr>
    </w:p>
    <w:p w14:paraId="423E8DBC">
      <w:pPr>
        <w:bidi w:val="0"/>
      </w:pPr>
    </w:p>
    <w:p w14:paraId="758CDF07">
      <w:pPr>
        <w:bidi w:val="0"/>
      </w:pPr>
    </w:p>
    <w:p w14:paraId="0A9763F4">
      <w:pPr>
        <w:bidi w:val="0"/>
      </w:pPr>
    </w:p>
    <w:p w14:paraId="080A5FE8">
      <w:pPr>
        <w:bidi w:val="0"/>
      </w:pPr>
    </w:p>
    <w:p w14:paraId="17742FEB">
      <w:pPr>
        <w:bidi w:val="0"/>
      </w:pPr>
    </w:p>
    <w:p w14:paraId="23A2A6F4">
      <w:pPr>
        <w:bidi w:val="0"/>
      </w:pPr>
    </w:p>
    <w:p w14:paraId="0C7A01B1">
      <w:pPr>
        <w:bidi w:val="0"/>
      </w:pPr>
    </w:p>
    <w:p w14:paraId="1B417F84">
      <w:pPr>
        <w:bidi w:val="0"/>
      </w:pPr>
    </w:p>
    <w:p w14:paraId="6A21C9E1">
      <w:pPr>
        <w:bidi w:val="0"/>
      </w:pPr>
    </w:p>
    <w:p w14:paraId="3F6E2F33">
      <w:pPr>
        <w:bidi w:val="0"/>
      </w:pPr>
    </w:p>
    <w:p w14:paraId="6AAA54DE">
      <w:pPr>
        <w:bidi w:val="0"/>
      </w:pPr>
    </w:p>
    <w:p w14:paraId="60EED31F">
      <w:pPr>
        <w:bidi w:val="0"/>
      </w:pPr>
    </w:p>
    <w:p w14:paraId="3CF67262">
      <w:pPr>
        <w:bidi w:val="0"/>
      </w:pPr>
    </w:p>
    <w:p w14:paraId="343EFFBF">
      <w:pPr>
        <w:bidi w:val="0"/>
      </w:pPr>
    </w:p>
    <w:p w14:paraId="434E0FD9">
      <w:pPr>
        <w:bidi w:val="0"/>
      </w:pPr>
    </w:p>
    <w:p w14:paraId="73411DA7">
      <w:pPr>
        <w:bidi w:val="0"/>
      </w:pPr>
    </w:p>
    <w:p w14:paraId="444BE5DA">
      <w:pPr>
        <w:bidi w:val="0"/>
      </w:pPr>
    </w:p>
    <w:p w14:paraId="3493CF63">
      <w:pPr>
        <w:bidi w:val="0"/>
      </w:pPr>
    </w:p>
    <w:p w14:paraId="3477AA51">
      <w:pPr>
        <w:bidi w:val="0"/>
      </w:pPr>
    </w:p>
    <w:p w14:paraId="364EF705">
      <w:pPr>
        <w:keepNext w:val="0"/>
        <w:keepLines w:val="0"/>
        <w:pageBreakBefore/>
        <w:widowControl w:val="0"/>
        <w:kinsoku/>
        <w:wordWrap/>
        <w:overflowPunct/>
        <w:topLinePunct w:val="0"/>
        <w:autoSpaceDE w:val="0"/>
        <w:autoSpaceDN w:val="0"/>
        <w:bidi w:val="0"/>
        <w:adjustRightInd w:val="0"/>
        <w:snapToGrid/>
        <w:spacing w:line="360" w:lineRule="auto"/>
        <w:textAlignment w:val="auto"/>
        <w:rPr>
          <w:rFonts w:hAnsi="宋体" w:cs="宋体"/>
          <w:b/>
          <w:sz w:val="28"/>
          <w:szCs w:val="28"/>
        </w:rPr>
      </w:pPr>
      <w:r>
        <w:rPr>
          <w:rFonts w:hAnsi="宋体" w:cs="宋体"/>
          <w:b/>
          <w:sz w:val="28"/>
          <w:szCs w:val="28"/>
        </w:rPr>
        <w:t>4.</w:t>
      </w:r>
      <w:r>
        <w:rPr>
          <w:rFonts w:hint="eastAsia" w:hAnsi="宋体" w:cs="宋体"/>
          <w:b/>
          <w:sz w:val="28"/>
          <w:szCs w:val="28"/>
        </w:rPr>
        <w:t>报价人提供一份污泥脱水减量化处理服务或污泥脱水减量配合服务业绩（合同签订日期为</w:t>
      </w:r>
      <w:r>
        <w:rPr>
          <w:rFonts w:hAnsi="宋体" w:cs="宋体"/>
          <w:b/>
          <w:sz w:val="28"/>
          <w:szCs w:val="28"/>
        </w:rPr>
        <w:t>2022</w:t>
      </w:r>
      <w:r>
        <w:rPr>
          <w:rFonts w:hint="eastAsia" w:hAnsi="宋体" w:cs="宋体"/>
          <w:b/>
          <w:sz w:val="28"/>
          <w:szCs w:val="28"/>
        </w:rPr>
        <w:t>年</w:t>
      </w:r>
      <w:r>
        <w:rPr>
          <w:rFonts w:hAnsi="宋体" w:cs="宋体"/>
          <w:b/>
          <w:sz w:val="28"/>
          <w:szCs w:val="28"/>
        </w:rPr>
        <w:t>1</w:t>
      </w:r>
      <w:r>
        <w:rPr>
          <w:rFonts w:hint="eastAsia" w:hAnsi="宋体" w:cs="宋体"/>
          <w:b/>
          <w:sz w:val="28"/>
          <w:szCs w:val="28"/>
        </w:rPr>
        <w:t>月</w:t>
      </w:r>
      <w:r>
        <w:rPr>
          <w:rFonts w:hAnsi="宋体" w:cs="宋体"/>
          <w:b/>
          <w:sz w:val="28"/>
          <w:szCs w:val="28"/>
        </w:rPr>
        <w:t>1</w:t>
      </w:r>
      <w:r>
        <w:rPr>
          <w:rFonts w:hint="eastAsia" w:hAnsi="宋体" w:cs="宋体"/>
          <w:b/>
          <w:sz w:val="28"/>
          <w:szCs w:val="28"/>
        </w:rPr>
        <w:t>日或以后）</w:t>
      </w:r>
    </w:p>
    <w:p w14:paraId="63BFFEEF">
      <w:pPr>
        <w:pStyle w:val="7"/>
        <w:bidi w:val="0"/>
      </w:pPr>
    </w:p>
    <w:p w14:paraId="6B07C831">
      <w:pPr>
        <w:pStyle w:val="7"/>
        <w:bidi w:val="0"/>
      </w:pPr>
    </w:p>
    <w:p w14:paraId="465539F2">
      <w:pPr>
        <w:pStyle w:val="7"/>
        <w:bidi w:val="0"/>
      </w:pPr>
    </w:p>
    <w:p w14:paraId="6A1C40FE">
      <w:pPr>
        <w:pStyle w:val="7"/>
        <w:bidi w:val="0"/>
      </w:pPr>
    </w:p>
    <w:p w14:paraId="67F9434C">
      <w:pPr>
        <w:pStyle w:val="7"/>
        <w:bidi w:val="0"/>
      </w:pPr>
    </w:p>
    <w:p w14:paraId="2442A1BD">
      <w:pPr>
        <w:pStyle w:val="7"/>
        <w:bidi w:val="0"/>
      </w:pPr>
    </w:p>
    <w:p w14:paraId="71781FEA">
      <w:pPr>
        <w:pStyle w:val="7"/>
        <w:bidi w:val="0"/>
      </w:pPr>
    </w:p>
    <w:p w14:paraId="071C1936">
      <w:pPr>
        <w:pStyle w:val="7"/>
        <w:bidi w:val="0"/>
      </w:pPr>
    </w:p>
    <w:p w14:paraId="66C40841">
      <w:pPr>
        <w:pStyle w:val="7"/>
        <w:bidi w:val="0"/>
      </w:pPr>
    </w:p>
    <w:p w14:paraId="23A8E5E2">
      <w:pPr>
        <w:pStyle w:val="7"/>
        <w:bidi w:val="0"/>
      </w:pPr>
    </w:p>
    <w:p w14:paraId="2D4FCA49">
      <w:pPr>
        <w:pStyle w:val="7"/>
        <w:bidi w:val="0"/>
      </w:pPr>
    </w:p>
    <w:p w14:paraId="1590B75B">
      <w:pPr>
        <w:pStyle w:val="7"/>
        <w:bidi w:val="0"/>
      </w:pPr>
    </w:p>
    <w:p w14:paraId="374B2ADB">
      <w:pPr>
        <w:pStyle w:val="7"/>
        <w:bidi w:val="0"/>
      </w:pPr>
    </w:p>
    <w:p w14:paraId="7913907B">
      <w:pPr>
        <w:pStyle w:val="7"/>
        <w:bidi w:val="0"/>
      </w:pPr>
    </w:p>
    <w:p w14:paraId="57884CF8">
      <w:pPr>
        <w:pStyle w:val="7"/>
        <w:bidi w:val="0"/>
      </w:pPr>
    </w:p>
    <w:p w14:paraId="328A25E2">
      <w:pPr>
        <w:pStyle w:val="7"/>
        <w:bidi w:val="0"/>
      </w:pPr>
    </w:p>
    <w:p w14:paraId="56F02EAA">
      <w:pPr>
        <w:pStyle w:val="7"/>
        <w:bidi w:val="0"/>
      </w:pPr>
    </w:p>
    <w:p w14:paraId="77EC4B8C">
      <w:pPr>
        <w:pStyle w:val="7"/>
        <w:bidi w:val="0"/>
      </w:pPr>
    </w:p>
    <w:p w14:paraId="611A4FF6">
      <w:pPr>
        <w:pStyle w:val="7"/>
        <w:bidi w:val="0"/>
      </w:pPr>
    </w:p>
    <w:p w14:paraId="446E5FEF">
      <w:pPr>
        <w:pStyle w:val="7"/>
        <w:bidi w:val="0"/>
      </w:pPr>
    </w:p>
    <w:p w14:paraId="4612E28F">
      <w:pPr>
        <w:pStyle w:val="7"/>
        <w:bidi w:val="0"/>
      </w:pPr>
    </w:p>
    <w:p w14:paraId="37EAF989">
      <w:pPr>
        <w:pStyle w:val="7"/>
        <w:bidi w:val="0"/>
      </w:pPr>
    </w:p>
    <w:p w14:paraId="59A42C71">
      <w:pPr>
        <w:pStyle w:val="7"/>
        <w:bidi w:val="0"/>
      </w:pPr>
    </w:p>
    <w:p w14:paraId="2C212B07">
      <w:pPr>
        <w:pStyle w:val="7"/>
        <w:bidi w:val="0"/>
        <w:rPr>
          <w:lang w:val="zh-CN"/>
        </w:rPr>
      </w:pPr>
    </w:p>
    <w:p w14:paraId="0AB8EBF4">
      <w:pPr>
        <w:pStyle w:val="7"/>
        <w:bidi w:val="0"/>
        <w:rPr>
          <w:lang w:val="zh-CN"/>
        </w:rPr>
      </w:pPr>
    </w:p>
    <w:p w14:paraId="4A213954">
      <w:pPr>
        <w:keepNext w:val="0"/>
        <w:keepLines w:val="0"/>
        <w:pageBreakBefore/>
        <w:widowControl w:val="0"/>
        <w:numPr>
          <w:ilvl w:val="0"/>
          <w:numId w:val="0"/>
        </w:numPr>
        <w:kinsoku/>
        <w:wordWrap/>
        <w:overflowPunct/>
        <w:topLinePunct w:val="0"/>
        <w:autoSpaceDE w:val="0"/>
        <w:autoSpaceDN w:val="0"/>
        <w:bidi w:val="0"/>
        <w:adjustRightInd w:val="0"/>
        <w:snapToGrid/>
        <w:spacing w:line="360" w:lineRule="auto"/>
        <w:textAlignment w:val="auto"/>
        <w:rPr>
          <w:rFonts w:ascii="Times New Roman"/>
          <w:b/>
          <w:sz w:val="28"/>
          <w:szCs w:val="28"/>
        </w:rPr>
      </w:pPr>
      <w:r>
        <w:rPr>
          <w:rFonts w:hint="eastAsia" w:ascii="Times New Roman"/>
          <w:b/>
          <w:sz w:val="28"/>
          <w:szCs w:val="28"/>
          <w:lang w:val="en-US" w:eastAsia="zh-CN"/>
        </w:rPr>
        <w:t>5.</w:t>
      </w:r>
      <w:r>
        <w:rPr>
          <w:rFonts w:hint="eastAsia" w:ascii="Times New Roman"/>
          <w:b/>
          <w:sz w:val="28"/>
          <w:szCs w:val="28"/>
        </w:rPr>
        <w:t>承诺函</w:t>
      </w:r>
    </w:p>
    <w:p w14:paraId="77A11E02">
      <w:pPr>
        <w:spacing w:line="360" w:lineRule="auto"/>
        <w:rPr>
          <w:rFonts w:hAnsi="宋体" w:cs="宋体"/>
          <w:highlight w:val="none"/>
        </w:rPr>
      </w:pPr>
      <w:r>
        <w:rPr>
          <w:rFonts w:hint="eastAsia" w:hAnsi="宋体" w:cs="宋体"/>
          <w:highlight w:val="none"/>
        </w:rPr>
        <w:t>致</w:t>
      </w:r>
      <w:r>
        <w:rPr>
          <w:rFonts w:hint="eastAsia" w:hAnsi="宋体" w:cs="宋体"/>
          <w:color w:val="000000" w:themeColor="text1"/>
          <w:highlight w:val="none"/>
          <w14:textFill>
            <w14:solidFill>
              <w14:schemeClr w14:val="tx1"/>
            </w14:solidFill>
          </w14:textFill>
        </w:rPr>
        <w:t>东莞市水务环境投资控股</w:t>
      </w:r>
      <w:r>
        <w:rPr>
          <w:rFonts w:hint="eastAsia" w:hAnsi="宋体" w:cs="宋体"/>
          <w:color w:val="000000" w:themeColor="text1"/>
          <w:highlight w:val="none"/>
          <w:lang w:val="en-US" w:eastAsia="zh-CN"/>
          <w14:textFill>
            <w14:solidFill>
              <w14:schemeClr w14:val="tx1"/>
            </w14:solidFill>
          </w14:textFill>
        </w:rPr>
        <w:t>集团净水有限公</w:t>
      </w:r>
      <w:r>
        <w:rPr>
          <w:rFonts w:hint="eastAsia" w:hAnsi="宋体" w:cs="宋体"/>
          <w:color w:val="000000" w:themeColor="text1"/>
          <w:highlight w:val="none"/>
          <w14:textFill>
            <w14:solidFill>
              <w14:schemeClr w14:val="tx1"/>
            </w14:solidFill>
          </w14:textFill>
        </w:rPr>
        <w:t>司</w:t>
      </w:r>
      <w:r>
        <w:rPr>
          <w:rFonts w:hint="eastAsia" w:hAnsi="宋体" w:cs="宋体"/>
          <w:highlight w:val="none"/>
        </w:rPr>
        <w:t>：</w:t>
      </w:r>
    </w:p>
    <w:p w14:paraId="7B093267">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ascii="Times New Roman" w:cs="宋体"/>
          <w:u w:val="single"/>
          <w:lang w:eastAsia="zh-CN"/>
        </w:rPr>
        <w:t>东莞市众源环境投资有限公司污泥脱水减量配合服务(B包组)应急采购项目</w:t>
      </w:r>
      <w:r>
        <w:rPr>
          <w:rFonts w:hint="eastAsia" w:hAnsi="宋体" w:cs="宋体"/>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14:paraId="783BD8B2">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14:paraId="2AF52B50">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14:paraId="6F444FB8">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14:paraId="39179D2E">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14:paraId="59F5AE99">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14:paraId="1DBC95FE">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14:paraId="66D2F5D5">
      <w:pPr>
        <w:spacing w:line="360" w:lineRule="auto"/>
        <w:ind w:firstLine="480" w:firstLineChars="200"/>
        <w:rPr>
          <w:rFonts w:hAnsi="宋体" w:cs="宋体"/>
        </w:rPr>
      </w:pPr>
      <w:r>
        <w:rPr>
          <w:rFonts w:hint="eastAsia" w:hAnsi="宋体" w:cs="宋体"/>
        </w:rPr>
        <w:t>③我公司承诺不在厂内道路、消防通道内搭建临时建筑或堆放物资。</w:t>
      </w:r>
    </w:p>
    <w:p w14:paraId="462DCDEF">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14:paraId="664236B1">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14:paraId="15392195">
      <w:pPr>
        <w:spacing w:line="360" w:lineRule="auto"/>
        <w:ind w:firstLine="480" w:firstLineChars="200"/>
        <w:rPr>
          <w:rFonts w:hAnsi="宋体" w:cs="宋体"/>
        </w:rPr>
      </w:pPr>
      <w:r>
        <w:rPr>
          <w:rFonts w:hint="eastAsia" w:hAnsi="宋体" w:cs="宋体"/>
        </w:rPr>
        <w:t>⑥我公司承诺防雷、防静电设施及用电设施有良好接地。</w:t>
      </w:r>
    </w:p>
    <w:p w14:paraId="4BCA1F94">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14:paraId="06828237">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14:paraId="57CA339F">
      <w:pPr>
        <w:spacing w:line="360" w:lineRule="auto"/>
        <w:ind w:firstLine="480" w:firstLineChars="200"/>
        <w:rPr>
          <w:rFonts w:hAnsi="宋体" w:cs="宋体"/>
        </w:rPr>
      </w:pPr>
    </w:p>
    <w:p w14:paraId="032B4B15">
      <w:pPr>
        <w:spacing w:line="360" w:lineRule="auto"/>
        <w:ind w:firstLine="480" w:firstLineChars="200"/>
        <w:rPr>
          <w:rFonts w:hAnsi="宋体" w:cs="宋体"/>
        </w:rPr>
      </w:pPr>
    </w:p>
    <w:p w14:paraId="2EEC22D2">
      <w:pPr>
        <w:spacing w:line="360" w:lineRule="auto"/>
        <w:ind w:firstLine="480" w:firstLineChars="200"/>
        <w:rPr>
          <w:rFonts w:hAnsi="宋体" w:cs="宋体"/>
        </w:rPr>
      </w:pPr>
      <w:r>
        <w:rPr>
          <w:rFonts w:hint="eastAsia" w:hAnsi="宋体" w:cs="宋体"/>
        </w:rPr>
        <w:t>特此承诺。</w:t>
      </w:r>
    </w:p>
    <w:p w14:paraId="1779A672">
      <w:pPr>
        <w:spacing w:line="360" w:lineRule="auto"/>
        <w:rPr>
          <w:rFonts w:hAnsi="宋体" w:cs="宋体"/>
        </w:rPr>
      </w:pPr>
      <w:r>
        <w:rPr>
          <w:rFonts w:hint="eastAsia" w:hAnsi="宋体" w:cs="宋体"/>
        </w:rPr>
        <w:t xml:space="preserve">                                  承诺人（</w:t>
      </w:r>
      <w:r>
        <w:rPr>
          <w:rFonts w:hint="eastAsia" w:hAnsi="宋体" w:cs="宋体"/>
          <w:lang w:val="en-US" w:eastAsia="zh-CN"/>
        </w:rPr>
        <w:t>加盖公章</w:t>
      </w:r>
      <w:r>
        <w:rPr>
          <w:rFonts w:hint="eastAsia" w:hAnsi="宋体" w:cs="宋体"/>
        </w:rPr>
        <w:t>）：</w:t>
      </w:r>
    </w:p>
    <w:p w14:paraId="30F3116C">
      <w:pPr>
        <w:spacing w:line="360" w:lineRule="auto"/>
        <w:jc w:val="center"/>
        <w:rPr>
          <w:rFonts w:hAnsi="宋体" w:cs="宋体"/>
        </w:rPr>
      </w:pPr>
      <w:r>
        <w:rPr>
          <w:rFonts w:hint="eastAsia" w:hAnsi="宋体" w:cs="宋体"/>
        </w:rPr>
        <w:t xml:space="preserve">     日期：</w:t>
      </w:r>
    </w:p>
    <w:p w14:paraId="17B0AF4D">
      <w:pPr>
        <w:spacing w:line="360" w:lineRule="auto"/>
        <w:rPr>
          <w:rFonts w:hAnsi="宋体" w:cs="宋体"/>
          <w:color w:val="000000"/>
          <w:kern w:val="2"/>
          <w:sz w:val="21"/>
        </w:rPr>
      </w:pPr>
    </w:p>
    <w:bookmarkEnd w:id="32"/>
    <w:bookmarkEnd w:id="33"/>
    <w:bookmarkEnd w:id="34"/>
    <w:p w14:paraId="0F12B5DA">
      <w:pPr>
        <w:spacing w:line="360" w:lineRule="auto"/>
        <w:rPr>
          <w:rFonts w:ascii="Times New Roman"/>
          <w:b/>
          <w:sz w:val="28"/>
          <w:szCs w:val="28"/>
        </w:rPr>
      </w:pP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EB810"/>
    <w:multiLevelType w:val="singleLevel"/>
    <w:tmpl w:val="EEFEB810"/>
    <w:lvl w:ilvl="0" w:tentative="0">
      <w:start w:val="1"/>
      <w:numFmt w:val="decimal"/>
      <w:suff w:val="nothing"/>
      <w:lvlText w:val="（%1）"/>
      <w:lvlJc w:val="left"/>
    </w:lvl>
  </w:abstractNum>
  <w:abstractNum w:abstractNumId="1">
    <w:nsid w:val="FE1D2219"/>
    <w:multiLevelType w:val="singleLevel"/>
    <w:tmpl w:val="FE1D2219"/>
    <w:lvl w:ilvl="0" w:tentative="0">
      <w:start w:val="1"/>
      <w:numFmt w:val="decimal"/>
      <w:suff w:val="space"/>
      <w:lvlText w:val="%1."/>
      <w:lvlJc w:val="left"/>
      <w:rPr>
        <w:rFonts w:hint="default"/>
        <w:b w:val="0"/>
        <w:bCs w:val="0"/>
      </w:rPr>
    </w:lvl>
  </w:abstractNum>
  <w:abstractNum w:abstractNumId="2">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3">
    <w:nsid w:val="254000DA"/>
    <w:multiLevelType w:val="singleLevel"/>
    <w:tmpl w:val="254000DA"/>
    <w:lvl w:ilvl="0" w:tentative="0">
      <w:start w:val="13"/>
      <w:numFmt w:val="decimal"/>
      <w:suff w:val="nothing"/>
      <w:lvlText w:val="%1、"/>
      <w:lvlJc w:val="left"/>
    </w:lvl>
  </w:abstractNum>
  <w:abstractNum w:abstractNumId="4">
    <w:nsid w:val="669288AD"/>
    <w:multiLevelType w:val="singleLevel"/>
    <w:tmpl w:val="669288AD"/>
    <w:lvl w:ilvl="0" w:tentative="0">
      <w:start w:val="2"/>
      <w:numFmt w:val="decimal"/>
      <w:suff w:val="nothing"/>
      <w:lvlText w:val="（%1）"/>
      <w:lvlJc w:val="left"/>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C29FB"/>
    <w:rsid w:val="002D11BA"/>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7A22"/>
    <w:rsid w:val="00440D93"/>
    <w:rsid w:val="004471D9"/>
    <w:rsid w:val="00450793"/>
    <w:rsid w:val="004536B9"/>
    <w:rsid w:val="00460DA6"/>
    <w:rsid w:val="004668C5"/>
    <w:rsid w:val="0047208D"/>
    <w:rsid w:val="0048608D"/>
    <w:rsid w:val="004A0792"/>
    <w:rsid w:val="004C1B24"/>
    <w:rsid w:val="004E008B"/>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6A29"/>
    <w:rsid w:val="00834896"/>
    <w:rsid w:val="008479A5"/>
    <w:rsid w:val="00852936"/>
    <w:rsid w:val="008603E5"/>
    <w:rsid w:val="00867E40"/>
    <w:rsid w:val="008705AE"/>
    <w:rsid w:val="0087336F"/>
    <w:rsid w:val="00875649"/>
    <w:rsid w:val="0089250A"/>
    <w:rsid w:val="00892DEC"/>
    <w:rsid w:val="008A57B2"/>
    <w:rsid w:val="008B1A03"/>
    <w:rsid w:val="008F0ABF"/>
    <w:rsid w:val="00905314"/>
    <w:rsid w:val="00916959"/>
    <w:rsid w:val="00936DB6"/>
    <w:rsid w:val="0094384C"/>
    <w:rsid w:val="00964520"/>
    <w:rsid w:val="009675C0"/>
    <w:rsid w:val="00976104"/>
    <w:rsid w:val="00981B8E"/>
    <w:rsid w:val="009B3C45"/>
    <w:rsid w:val="009B5937"/>
    <w:rsid w:val="009B7B4E"/>
    <w:rsid w:val="009D033A"/>
    <w:rsid w:val="009D0E49"/>
    <w:rsid w:val="009D6EEC"/>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1033E01"/>
    <w:rsid w:val="020C70ED"/>
    <w:rsid w:val="02972D9A"/>
    <w:rsid w:val="04775EC4"/>
    <w:rsid w:val="05D435B9"/>
    <w:rsid w:val="0616335D"/>
    <w:rsid w:val="06D373CC"/>
    <w:rsid w:val="06E27ADA"/>
    <w:rsid w:val="07BE7D13"/>
    <w:rsid w:val="07EF0236"/>
    <w:rsid w:val="08C72F61"/>
    <w:rsid w:val="0957272D"/>
    <w:rsid w:val="0A3E7253"/>
    <w:rsid w:val="0A7E7619"/>
    <w:rsid w:val="0AB86C5C"/>
    <w:rsid w:val="0C56100B"/>
    <w:rsid w:val="0C752CF5"/>
    <w:rsid w:val="0D763760"/>
    <w:rsid w:val="0E9511BC"/>
    <w:rsid w:val="153100E0"/>
    <w:rsid w:val="15A84FF5"/>
    <w:rsid w:val="166C3E5C"/>
    <w:rsid w:val="166F74AF"/>
    <w:rsid w:val="16F7629E"/>
    <w:rsid w:val="17FB2C27"/>
    <w:rsid w:val="19092FDD"/>
    <w:rsid w:val="1B091FFE"/>
    <w:rsid w:val="1D5523BA"/>
    <w:rsid w:val="1E7D37A6"/>
    <w:rsid w:val="1F2D5E39"/>
    <w:rsid w:val="1F796966"/>
    <w:rsid w:val="21217D8A"/>
    <w:rsid w:val="22720D9E"/>
    <w:rsid w:val="2386555D"/>
    <w:rsid w:val="24EC5278"/>
    <w:rsid w:val="26A36964"/>
    <w:rsid w:val="27E162AD"/>
    <w:rsid w:val="28F322D2"/>
    <w:rsid w:val="29E140BF"/>
    <w:rsid w:val="2A631000"/>
    <w:rsid w:val="2A6B27C4"/>
    <w:rsid w:val="2B202426"/>
    <w:rsid w:val="2BA7294A"/>
    <w:rsid w:val="2BCD48D1"/>
    <w:rsid w:val="2DA60AE7"/>
    <w:rsid w:val="2DF53F49"/>
    <w:rsid w:val="2E5C3FC8"/>
    <w:rsid w:val="2E8B665B"/>
    <w:rsid w:val="308679FC"/>
    <w:rsid w:val="30D140CD"/>
    <w:rsid w:val="31E64C63"/>
    <w:rsid w:val="326A72D8"/>
    <w:rsid w:val="327411B4"/>
    <w:rsid w:val="3330157F"/>
    <w:rsid w:val="33FB33E1"/>
    <w:rsid w:val="34ED67A5"/>
    <w:rsid w:val="35D426DD"/>
    <w:rsid w:val="36C83142"/>
    <w:rsid w:val="37DF63B2"/>
    <w:rsid w:val="37EF40B3"/>
    <w:rsid w:val="391D205C"/>
    <w:rsid w:val="39B8474B"/>
    <w:rsid w:val="3C1F4887"/>
    <w:rsid w:val="3C9B5B15"/>
    <w:rsid w:val="3CFC6592"/>
    <w:rsid w:val="3D0F48FB"/>
    <w:rsid w:val="3EF3570B"/>
    <w:rsid w:val="3FF41CB3"/>
    <w:rsid w:val="400C14BB"/>
    <w:rsid w:val="403719AB"/>
    <w:rsid w:val="437173A4"/>
    <w:rsid w:val="447450E2"/>
    <w:rsid w:val="45101210"/>
    <w:rsid w:val="45827912"/>
    <w:rsid w:val="46527823"/>
    <w:rsid w:val="46546BB9"/>
    <w:rsid w:val="47CC6C62"/>
    <w:rsid w:val="482B4FB4"/>
    <w:rsid w:val="483C5F05"/>
    <w:rsid w:val="48657AC5"/>
    <w:rsid w:val="4AB958D0"/>
    <w:rsid w:val="4BD27220"/>
    <w:rsid w:val="4DC81F78"/>
    <w:rsid w:val="4E87437C"/>
    <w:rsid w:val="4F22401A"/>
    <w:rsid w:val="4F7244C4"/>
    <w:rsid w:val="50842203"/>
    <w:rsid w:val="50A1648A"/>
    <w:rsid w:val="51492FE2"/>
    <w:rsid w:val="51B1103D"/>
    <w:rsid w:val="522602C5"/>
    <w:rsid w:val="53B45DD8"/>
    <w:rsid w:val="53C25DCC"/>
    <w:rsid w:val="548B7B21"/>
    <w:rsid w:val="57646649"/>
    <w:rsid w:val="5A307F33"/>
    <w:rsid w:val="5F9D2B92"/>
    <w:rsid w:val="5FD3008D"/>
    <w:rsid w:val="60A60CCB"/>
    <w:rsid w:val="63143EF4"/>
    <w:rsid w:val="641F0A80"/>
    <w:rsid w:val="64D37E39"/>
    <w:rsid w:val="65316E3C"/>
    <w:rsid w:val="6AE508C6"/>
    <w:rsid w:val="6AED5C1F"/>
    <w:rsid w:val="6B8E3C7E"/>
    <w:rsid w:val="6D5E2269"/>
    <w:rsid w:val="6DB13DCE"/>
    <w:rsid w:val="6E2A5389"/>
    <w:rsid w:val="6E364F94"/>
    <w:rsid w:val="6F411AED"/>
    <w:rsid w:val="6F420807"/>
    <w:rsid w:val="6F5E47A3"/>
    <w:rsid w:val="6FB72105"/>
    <w:rsid w:val="6FC8323B"/>
    <w:rsid w:val="70714B0F"/>
    <w:rsid w:val="71551BD5"/>
    <w:rsid w:val="73353469"/>
    <w:rsid w:val="74A54C22"/>
    <w:rsid w:val="7530530C"/>
    <w:rsid w:val="75862CA5"/>
    <w:rsid w:val="75F57767"/>
    <w:rsid w:val="78DB50B6"/>
    <w:rsid w:val="791F1447"/>
    <w:rsid w:val="79AA3465"/>
    <w:rsid w:val="7A081EDB"/>
    <w:rsid w:val="7B04075A"/>
    <w:rsid w:val="7BC504B0"/>
    <w:rsid w:val="7C963D4A"/>
    <w:rsid w:val="7CB65C1E"/>
    <w:rsid w:val="7E4059CF"/>
    <w:rsid w:val="7EBD7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53"/>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qFormat/>
    <w:uiPriority w:val="0"/>
    <w:pPr>
      <w:outlineLvl w:val="2"/>
    </w:pPr>
  </w:style>
  <w:style w:type="paragraph" w:styleId="5">
    <w:name w:val="heading 9"/>
    <w:basedOn w:val="1"/>
    <w:next w:val="1"/>
    <w:link w:val="42"/>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3"/>
    <w:qFormat/>
    <w:uiPriority w:val="0"/>
  </w:style>
  <w:style w:type="paragraph" w:styleId="7">
    <w:name w:val="Body Text"/>
    <w:basedOn w:val="1"/>
    <w:link w:val="35"/>
    <w:qFormat/>
    <w:uiPriority w:val="0"/>
    <w:pPr>
      <w:spacing w:after="120"/>
    </w:pPr>
    <w:rPr>
      <w:rFonts w:ascii="Times New Roman"/>
    </w:rPr>
  </w:style>
  <w:style w:type="paragraph" w:styleId="8">
    <w:name w:val="Body Text Indent"/>
    <w:basedOn w:val="1"/>
    <w:link w:val="47"/>
    <w:qFormat/>
    <w:uiPriority w:val="0"/>
    <w:pPr>
      <w:autoSpaceDE/>
      <w:autoSpaceDN/>
      <w:adjustRightInd/>
      <w:spacing w:line="480" w:lineRule="exact"/>
      <w:ind w:firstLine="560" w:firstLineChars="200"/>
      <w:jc w:val="both"/>
    </w:pPr>
    <w:rPr>
      <w:rFonts w:hAnsi="宋体"/>
      <w:kern w:val="2"/>
      <w:sz w:val="28"/>
    </w:rPr>
  </w:style>
  <w:style w:type="paragraph" w:styleId="9">
    <w:name w:val="Plain Text"/>
    <w:basedOn w:val="1"/>
    <w:link w:val="41"/>
    <w:qFormat/>
    <w:uiPriority w:val="0"/>
    <w:pPr>
      <w:autoSpaceDE/>
      <w:autoSpaceDN/>
      <w:adjustRightInd/>
      <w:jc w:val="both"/>
    </w:pPr>
    <w:rPr>
      <w:rFonts w:hAnsi="Courier New"/>
      <w:kern w:val="2"/>
      <w:sz w:val="21"/>
      <w:szCs w:val="20"/>
    </w:rPr>
  </w:style>
  <w:style w:type="paragraph" w:styleId="10">
    <w:name w:val="Balloon Text"/>
    <w:basedOn w:val="1"/>
    <w:link w:val="32"/>
    <w:qFormat/>
    <w:uiPriority w:val="0"/>
    <w:rPr>
      <w:sz w:val="18"/>
      <w:szCs w:val="18"/>
    </w:rPr>
  </w:style>
  <w:style w:type="paragraph" w:styleId="11">
    <w:name w:val="footer"/>
    <w:basedOn w:val="1"/>
    <w:link w:val="43"/>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4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toc 1"/>
    <w:basedOn w:val="1"/>
    <w:next w:val="1"/>
    <w:unhideWhenUsed/>
    <w:qFormat/>
    <w:uiPriority w:val="39"/>
    <w:pPr>
      <w:tabs>
        <w:tab w:val="right" w:leader="dot" w:pos="8296"/>
      </w:tabs>
      <w:spacing w:line="360" w:lineRule="auto"/>
    </w:pPr>
  </w:style>
  <w:style w:type="paragraph" w:styleId="14">
    <w:name w:val="Subtitle"/>
    <w:basedOn w:val="1"/>
    <w:next w:val="1"/>
    <w:link w:val="38"/>
    <w:qFormat/>
    <w:uiPriority w:val="11"/>
    <w:pPr>
      <w:spacing w:before="240" w:after="60" w:line="312" w:lineRule="auto"/>
      <w:jc w:val="center"/>
      <w:outlineLvl w:val="1"/>
    </w:pPr>
    <w:rPr>
      <w:rFonts w:ascii="Cambria" w:hAnsi="Cambria"/>
      <w:b/>
      <w:bCs/>
      <w:kern w:val="28"/>
      <w:sz w:val="32"/>
      <w:szCs w:val="32"/>
    </w:rPr>
  </w:style>
  <w:style w:type="paragraph" w:styleId="15">
    <w:name w:val="toc 2"/>
    <w:basedOn w:val="1"/>
    <w:next w:val="1"/>
    <w:qFormat/>
    <w:uiPriority w:val="0"/>
    <w:pPr>
      <w:ind w:left="420" w:leftChars="200"/>
    </w:pPr>
  </w:style>
  <w:style w:type="paragraph" w:styleId="16">
    <w:name w:val="HTML Preformatted"/>
    <w:basedOn w:val="1"/>
    <w:link w:val="4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7">
    <w:name w:val="Title"/>
    <w:basedOn w:val="1"/>
    <w:next w:val="1"/>
    <w:qFormat/>
    <w:uiPriority w:val="0"/>
    <w:pPr>
      <w:widowControl/>
      <w:spacing w:before="240" w:after="60" w:line="560" w:lineRule="exact"/>
      <w:jc w:val="center"/>
      <w:outlineLvl w:val="0"/>
    </w:pPr>
    <w:rPr>
      <w:rFonts w:ascii="Arial" w:hAnsi="Arial" w:eastAsia="华文中宋" w:cs="Arial"/>
      <w:b/>
      <w:bCs/>
      <w:color w:val="FF0000"/>
      <w:sz w:val="84"/>
      <w:szCs w:val="32"/>
    </w:rPr>
  </w:style>
  <w:style w:type="paragraph" w:styleId="18">
    <w:name w:val="annotation subject"/>
    <w:basedOn w:val="6"/>
    <w:next w:val="6"/>
    <w:link w:val="34"/>
    <w:qFormat/>
    <w:uiPriority w:val="0"/>
    <w:rPr>
      <w:b/>
      <w:bCs/>
    </w:rPr>
  </w:style>
  <w:style w:type="paragraph" w:styleId="19">
    <w:name w:val="Body Text First Indent"/>
    <w:basedOn w:val="7"/>
    <w:link w:val="36"/>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20">
    <w:name w:val="Body Text First Indent 2"/>
    <w:basedOn w:val="8"/>
    <w:link w:val="52"/>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954F72"/>
      <w:u w:val="single"/>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basedOn w:val="23"/>
    <w:qFormat/>
    <w:uiPriority w:val="99"/>
    <w:rPr>
      <w:sz w:val="21"/>
      <w:szCs w:val="21"/>
    </w:rPr>
  </w:style>
  <w:style w:type="paragraph" w:customStyle="1" w:styleId="27">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8">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9">
    <w:name w:val="彩色列表 - 强调文字颜色 11"/>
    <w:basedOn w:val="1"/>
    <w:qFormat/>
    <w:uiPriority w:val="34"/>
    <w:pPr>
      <w:ind w:firstLine="420" w:firstLineChars="200"/>
    </w:pPr>
  </w:style>
  <w:style w:type="paragraph" w:customStyle="1" w:styleId="30">
    <w:name w:val="文本格式"/>
    <w:basedOn w:val="1"/>
    <w:link w:val="31"/>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1">
    <w:name w:val="文本格式 Char"/>
    <w:basedOn w:val="23"/>
    <w:link w:val="30"/>
    <w:qFormat/>
    <w:uiPriority w:val="0"/>
    <w:rPr>
      <w:kern w:val="2"/>
      <w:sz w:val="24"/>
      <w:szCs w:val="28"/>
    </w:rPr>
  </w:style>
  <w:style w:type="character" w:customStyle="1" w:styleId="32">
    <w:name w:val="批注框文本 字符"/>
    <w:basedOn w:val="23"/>
    <w:link w:val="10"/>
    <w:qFormat/>
    <w:uiPriority w:val="0"/>
    <w:rPr>
      <w:rFonts w:ascii="宋体"/>
      <w:sz w:val="18"/>
      <w:szCs w:val="18"/>
    </w:rPr>
  </w:style>
  <w:style w:type="character" w:customStyle="1" w:styleId="33">
    <w:name w:val="批注文字 字符"/>
    <w:basedOn w:val="23"/>
    <w:link w:val="6"/>
    <w:qFormat/>
    <w:uiPriority w:val="0"/>
    <w:rPr>
      <w:rFonts w:ascii="宋体"/>
      <w:sz w:val="24"/>
      <w:szCs w:val="24"/>
    </w:rPr>
  </w:style>
  <w:style w:type="character" w:customStyle="1" w:styleId="34">
    <w:name w:val="批注主题 字符"/>
    <w:basedOn w:val="33"/>
    <w:link w:val="18"/>
    <w:qFormat/>
    <w:uiPriority w:val="0"/>
    <w:rPr>
      <w:rFonts w:ascii="宋体"/>
      <w:b/>
      <w:bCs/>
      <w:sz w:val="24"/>
      <w:szCs w:val="24"/>
    </w:rPr>
  </w:style>
  <w:style w:type="character" w:customStyle="1" w:styleId="35">
    <w:name w:val="正文文本 字符"/>
    <w:basedOn w:val="23"/>
    <w:link w:val="7"/>
    <w:qFormat/>
    <w:uiPriority w:val="0"/>
    <w:rPr>
      <w:sz w:val="24"/>
      <w:szCs w:val="24"/>
    </w:rPr>
  </w:style>
  <w:style w:type="character" w:customStyle="1" w:styleId="36">
    <w:name w:val="正文首行缩进 字符"/>
    <w:basedOn w:val="35"/>
    <w:link w:val="19"/>
    <w:qFormat/>
    <w:uiPriority w:val="0"/>
    <w:rPr>
      <w:kern w:val="2"/>
      <w:sz w:val="21"/>
      <w:szCs w:val="24"/>
      <w:lang w:val="zh-CN"/>
    </w:rPr>
  </w:style>
  <w:style w:type="paragraph" w:customStyle="1" w:styleId="37">
    <w:name w:val="p0"/>
    <w:basedOn w:val="1"/>
    <w:qFormat/>
    <w:uiPriority w:val="0"/>
    <w:pPr>
      <w:autoSpaceDE/>
      <w:autoSpaceDN/>
      <w:adjustRightInd/>
      <w:jc w:val="both"/>
    </w:pPr>
    <w:rPr>
      <w:rFonts w:ascii="Times New Roman"/>
      <w:sz w:val="21"/>
      <w:szCs w:val="21"/>
    </w:rPr>
  </w:style>
  <w:style w:type="character" w:customStyle="1" w:styleId="38">
    <w:name w:val="副标题 字符1"/>
    <w:link w:val="14"/>
    <w:qFormat/>
    <w:uiPriority w:val="11"/>
    <w:rPr>
      <w:rFonts w:ascii="Cambria" w:hAnsi="Cambria"/>
      <w:b/>
      <w:bCs/>
      <w:kern w:val="28"/>
      <w:sz w:val="32"/>
      <w:szCs w:val="32"/>
      <w:lang w:val="en-US" w:eastAsia="zh-CN"/>
    </w:rPr>
  </w:style>
  <w:style w:type="character" w:customStyle="1" w:styleId="39">
    <w:name w:val="副标题 字符"/>
    <w:basedOn w:val="23"/>
    <w:qFormat/>
    <w:uiPriority w:val="0"/>
    <w:rPr>
      <w:rFonts w:asciiTheme="minorHAnsi" w:hAnsiTheme="minorHAnsi" w:eastAsiaTheme="minorEastAsia" w:cstheme="minorBidi"/>
      <w:b/>
      <w:bCs/>
      <w:kern w:val="28"/>
      <w:sz w:val="32"/>
      <w:szCs w:val="32"/>
    </w:rPr>
  </w:style>
  <w:style w:type="paragraph" w:customStyle="1" w:styleId="40">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1">
    <w:name w:val="纯文本 字符"/>
    <w:basedOn w:val="23"/>
    <w:link w:val="9"/>
    <w:qFormat/>
    <w:uiPriority w:val="0"/>
    <w:rPr>
      <w:rFonts w:ascii="宋体" w:hAnsi="Courier New"/>
      <w:kern w:val="2"/>
      <w:sz w:val="21"/>
    </w:rPr>
  </w:style>
  <w:style w:type="character" w:customStyle="1" w:styleId="42">
    <w:name w:val="标题 9 字符"/>
    <w:basedOn w:val="23"/>
    <w:link w:val="5"/>
    <w:semiHidden/>
    <w:qFormat/>
    <w:uiPriority w:val="0"/>
    <w:rPr>
      <w:rFonts w:ascii="等线 Light" w:hAnsi="等线 Light" w:eastAsia="等线 Light"/>
      <w:kern w:val="2"/>
      <w:sz w:val="21"/>
      <w:szCs w:val="21"/>
    </w:rPr>
  </w:style>
  <w:style w:type="character" w:customStyle="1" w:styleId="43">
    <w:name w:val="页脚 字符"/>
    <w:link w:val="11"/>
    <w:qFormat/>
    <w:uiPriority w:val="99"/>
    <w:rPr>
      <w:rFonts w:asciiTheme="minorHAnsi" w:hAnsiTheme="minorHAnsi" w:eastAsiaTheme="minorEastAsia" w:cstheme="minorBidi"/>
      <w:kern w:val="2"/>
      <w:sz w:val="18"/>
      <w:szCs w:val="18"/>
    </w:rPr>
  </w:style>
  <w:style w:type="character" w:customStyle="1" w:styleId="44">
    <w:name w:val="页眉 字符"/>
    <w:link w:val="12"/>
    <w:qFormat/>
    <w:uiPriority w:val="99"/>
    <w:rPr>
      <w:rFonts w:ascii="宋体"/>
      <w:sz w:val="18"/>
      <w:szCs w:val="24"/>
    </w:rPr>
  </w:style>
  <w:style w:type="character" w:customStyle="1" w:styleId="45">
    <w:name w:val="HTML 预设格式 字符"/>
    <w:basedOn w:val="23"/>
    <w:link w:val="16"/>
    <w:qFormat/>
    <w:uiPriority w:val="99"/>
    <w:rPr>
      <w:rFonts w:ascii="宋体" w:hAnsi="宋体" w:cs="宋体"/>
      <w:sz w:val="24"/>
      <w:szCs w:val="24"/>
    </w:rPr>
  </w:style>
  <w:style w:type="paragraph" w:customStyle="1" w:styleId="46">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7">
    <w:name w:val="正文文本缩进 字符"/>
    <w:basedOn w:val="23"/>
    <w:link w:val="8"/>
    <w:qFormat/>
    <w:uiPriority w:val="0"/>
    <w:rPr>
      <w:rFonts w:ascii="宋体" w:hAnsi="宋体"/>
      <w:kern w:val="2"/>
      <w:sz w:val="28"/>
      <w:szCs w:val="24"/>
    </w:rPr>
  </w:style>
  <w:style w:type="paragraph" w:customStyle="1" w:styleId="48">
    <w:name w:val="修订1"/>
    <w:hidden/>
    <w:qFormat/>
    <w:uiPriority w:val="99"/>
    <w:rPr>
      <w:rFonts w:ascii="宋体" w:hAnsi="Times New Roman" w:eastAsia="宋体" w:cs="Times New Roman"/>
      <w:sz w:val="24"/>
      <w:szCs w:val="24"/>
      <w:lang w:val="en-US" w:eastAsia="zh-CN" w:bidi="ar-SA"/>
    </w:rPr>
  </w:style>
  <w:style w:type="character" w:customStyle="1" w:styleId="49">
    <w:name w:val="页脚 字符1"/>
    <w:basedOn w:val="23"/>
    <w:semiHidden/>
    <w:qFormat/>
    <w:uiPriority w:val="99"/>
    <w:rPr>
      <w:rFonts w:ascii="Times New Roman" w:hAnsi="Times New Roman"/>
      <w:kern w:val="2"/>
      <w:sz w:val="18"/>
      <w:szCs w:val="18"/>
    </w:rPr>
  </w:style>
  <w:style w:type="character" w:customStyle="1" w:styleId="50">
    <w:name w:val="页眉 字符1"/>
    <w:basedOn w:val="23"/>
    <w:semiHidden/>
    <w:qFormat/>
    <w:uiPriority w:val="99"/>
    <w:rPr>
      <w:rFonts w:ascii="Times New Roman" w:hAnsi="Times New Roman"/>
      <w:kern w:val="2"/>
      <w:sz w:val="18"/>
      <w:szCs w:val="18"/>
    </w:rPr>
  </w:style>
  <w:style w:type="table" w:customStyle="1" w:styleId="51">
    <w:name w:val="网格型1"/>
    <w:basedOn w:val="2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
    <w:name w:val="正文首行缩进 2 字符"/>
    <w:basedOn w:val="47"/>
    <w:link w:val="20"/>
    <w:qFormat/>
    <w:uiPriority w:val="0"/>
    <w:rPr>
      <w:rFonts w:ascii="宋体" w:hAnsi="宋体"/>
      <w:kern w:val="2"/>
      <w:sz w:val="24"/>
      <w:szCs w:val="24"/>
    </w:rPr>
  </w:style>
  <w:style w:type="character" w:customStyle="1" w:styleId="53">
    <w:name w:val="标题 2 字符"/>
    <w:basedOn w:val="23"/>
    <w:link w:val="4"/>
    <w:semiHidden/>
    <w:qFormat/>
    <w:uiPriority w:val="0"/>
    <w:rPr>
      <w:rFonts w:asciiTheme="majorHAnsi" w:hAnsiTheme="majorHAnsi" w:eastAsiaTheme="majorEastAsia" w:cstheme="majorBidi"/>
      <w:b/>
      <w:bCs/>
      <w:sz w:val="32"/>
      <w:szCs w:val="32"/>
    </w:rPr>
  </w:style>
  <w:style w:type="character" w:customStyle="1" w:styleId="54">
    <w:name w:val="font01"/>
    <w:qFormat/>
    <w:uiPriority w:val="0"/>
    <w:rPr>
      <w:rFonts w:hint="eastAsia" w:ascii="宋体" w:hAnsi="宋体" w:eastAsia="宋体" w:cs="宋体"/>
      <w:color w:val="000000"/>
      <w:sz w:val="22"/>
      <w:szCs w:val="22"/>
      <w:u w:val="none"/>
    </w:rPr>
  </w:style>
  <w:style w:type="table" w:customStyle="1" w:styleId="55">
    <w:name w:val="网格型2"/>
    <w:basedOn w:val="21"/>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
    <w:name w:val="正文文本缩进 21"/>
    <w:basedOn w:val="1"/>
    <w:qFormat/>
    <w:uiPriority w:val="0"/>
    <w:pPr>
      <w:spacing w:line="480" w:lineRule="auto"/>
      <w:ind w:firstLine="540"/>
      <w:textAlignment w:val="baseline"/>
    </w:pPr>
    <w:rPr>
      <w:rFonts w:ascii="Calibri" w:hAnsi="Calibri"/>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F71F96-AA85-41D6-B208-381506928373}">
  <ds:schemaRefs/>
</ds:datastoreItem>
</file>

<file path=docProps/app.xml><?xml version="1.0" encoding="utf-8"?>
<Properties xmlns="http://schemas.openxmlformats.org/officeDocument/2006/extended-properties" xmlns:vt="http://schemas.openxmlformats.org/officeDocument/2006/docPropsVTypes">
  <Template>Normal</Template>
  <Pages>58</Pages>
  <Words>685</Words>
  <Characters>766</Characters>
  <Lines>30</Lines>
  <Paragraphs>8</Paragraphs>
  <TotalTime>1</TotalTime>
  <ScaleCrop>false</ScaleCrop>
  <LinksUpToDate>false</LinksUpToDate>
  <CharactersWithSpaces>835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莫佩欣</cp:lastModifiedBy>
  <cp:lastPrinted>2020-10-15T06:52:00Z</cp:lastPrinted>
  <dcterms:modified xsi:type="dcterms:W3CDTF">2025-12-26T10:25:31Z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eyJoZGlkIjoiNTBkZjg0MTczYWI2OTU4ZWUxNjM1Y2EzMWZmZDZmNDUiLCJ1c2VySWQiOiIxNjAzNDQ0NzIxIn0=</vt:lpwstr>
  </property>
  <property fmtid="{D5CDD505-2E9C-101B-9397-08002B2CF9AE}" pid="4" name="ICV">
    <vt:lpwstr>46284A31800442AA9C8E133882A4214C_12</vt:lpwstr>
  </property>
</Properties>
</file>