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7294">
      <w:pPr>
        <w:snapToGrid w:val="0"/>
        <w:spacing w:line="360" w:lineRule="auto"/>
        <w:ind w:right="-26"/>
        <w:jc w:val="center"/>
        <w:rPr>
          <w:rFonts w:hAnsi="宋体"/>
          <w:b/>
          <w:bCs/>
          <w:kern w:val="2"/>
          <w:sz w:val="44"/>
          <w:szCs w:val="44"/>
          <w:highlight w:val="none"/>
          <w:lang w:val="zh-CN"/>
        </w:rPr>
      </w:pPr>
    </w:p>
    <w:p w14:paraId="092CD663">
      <w:pPr>
        <w:snapToGrid w:val="0"/>
        <w:spacing w:line="360" w:lineRule="auto"/>
        <w:ind w:right="-26"/>
        <w:jc w:val="center"/>
        <w:rPr>
          <w:rFonts w:hAnsi="宋体"/>
          <w:b/>
          <w:bCs/>
          <w:kern w:val="2"/>
          <w:sz w:val="44"/>
          <w:szCs w:val="44"/>
          <w:highlight w:val="none"/>
          <w:lang w:val="zh-CN"/>
        </w:rPr>
      </w:pPr>
    </w:p>
    <w:p w14:paraId="4F187641">
      <w:pPr>
        <w:spacing w:line="360" w:lineRule="auto"/>
        <w:jc w:val="center"/>
        <w:rPr>
          <w:rFonts w:hint="default" w:hAnsi="宋体" w:eastAsia="宋体"/>
          <w:b/>
          <w:bCs/>
          <w:kern w:val="2"/>
          <w:sz w:val="48"/>
          <w:szCs w:val="48"/>
          <w:highlight w:val="none"/>
          <w:lang w:val="en-US" w:eastAsia="zh-CN"/>
        </w:rPr>
      </w:pPr>
      <w:r>
        <w:rPr>
          <w:rFonts w:hint="default" w:hAnsi="宋体"/>
          <w:b/>
          <w:bCs/>
          <w:kern w:val="2"/>
          <w:sz w:val="48"/>
          <w:szCs w:val="48"/>
          <w:highlight w:val="none"/>
          <w:lang w:val="zh-CN"/>
        </w:rPr>
        <w:t>管网本部NVR设备更新项目</w:t>
      </w:r>
      <w:r>
        <w:rPr>
          <w:rFonts w:hint="eastAsia" w:hAnsi="宋体"/>
          <w:b/>
          <w:bCs/>
          <w:kern w:val="2"/>
          <w:sz w:val="48"/>
          <w:szCs w:val="48"/>
          <w:highlight w:val="none"/>
          <w:lang w:val="zh-CN"/>
        </w:rPr>
        <w:t>（</w:t>
      </w:r>
      <w:r>
        <w:rPr>
          <w:rFonts w:hint="eastAsia" w:hAnsi="宋体"/>
          <w:b/>
          <w:bCs/>
          <w:kern w:val="2"/>
          <w:sz w:val="48"/>
          <w:szCs w:val="48"/>
          <w:highlight w:val="none"/>
          <w:lang w:val="en-US" w:eastAsia="zh-CN"/>
        </w:rPr>
        <w:t>重新采购）</w:t>
      </w:r>
    </w:p>
    <w:p w14:paraId="0EB4D598">
      <w:pPr>
        <w:spacing w:line="360" w:lineRule="auto"/>
        <w:jc w:val="center"/>
        <w:rPr>
          <w:rFonts w:hAnsi="宋体"/>
          <w:b/>
          <w:bCs/>
          <w:kern w:val="2"/>
          <w:sz w:val="48"/>
          <w:szCs w:val="48"/>
          <w:highlight w:val="none"/>
          <w:lang w:val="zh-CN"/>
        </w:rPr>
      </w:pPr>
      <w:r>
        <w:rPr>
          <w:rFonts w:hAnsi="宋体"/>
          <w:b/>
          <w:bCs/>
          <w:kern w:val="2"/>
          <w:sz w:val="48"/>
          <w:szCs w:val="48"/>
          <w:highlight w:val="none"/>
          <w:lang w:val="zh-CN"/>
        </w:rPr>
        <w:t>询价文件</w:t>
      </w:r>
    </w:p>
    <w:p w14:paraId="536314E0">
      <w:pPr>
        <w:snapToGrid w:val="0"/>
        <w:spacing w:line="360" w:lineRule="auto"/>
        <w:ind w:right="-26"/>
        <w:jc w:val="center"/>
        <w:rPr>
          <w:rFonts w:hAnsi="宋体"/>
          <w:b/>
          <w:bCs/>
          <w:kern w:val="2"/>
          <w:sz w:val="32"/>
          <w:szCs w:val="32"/>
          <w:highlight w:val="none"/>
          <w:lang w:val="zh-CN"/>
        </w:rPr>
      </w:pPr>
    </w:p>
    <w:p w14:paraId="29595C4E">
      <w:pPr>
        <w:snapToGrid w:val="0"/>
        <w:spacing w:line="360" w:lineRule="auto"/>
        <w:ind w:right="-26"/>
        <w:jc w:val="center"/>
        <w:rPr>
          <w:rFonts w:hAnsi="宋体"/>
          <w:b/>
          <w:bCs/>
          <w:kern w:val="2"/>
          <w:sz w:val="44"/>
          <w:szCs w:val="44"/>
          <w:highlight w:val="none"/>
          <w:lang w:val="zh-CN"/>
        </w:rPr>
      </w:pPr>
    </w:p>
    <w:p w14:paraId="15656FA1">
      <w:pPr>
        <w:snapToGrid w:val="0"/>
        <w:spacing w:line="360" w:lineRule="auto"/>
        <w:ind w:right="-26"/>
        <w:jc w:val="center"/>
        <w:rPr>
          <w:rFonts w:hAnsi="宋体"/>
          <w:b/>
          <w:bCs/>
          <w:kern w:val="2"/>
          <w:sz w:val="44"/>
          <w:szCs w:val="44"/>
          <w:highlight w:val="none"/>
          <w:lang w:val="zh-CN"/>
        </w:rPr>
      </w:pPr>
    </w:p>
    <w:p w14:paraId="53B6C660">
      <w:pPr>
        <w:snapToGrid w:val="0"/>
        <w:spacing w:line="360" w:lineRule="auto"/>
        <w:ind w:right="-26"/>
        <w:jc w:val="center"/>
        <w:rPr>
          <w:rFonts w:hAnsi="宋体"/>
          <w:b/>
          <w:bCs/>
          <w:kern w:val="2"/>
          <w:sz w:val="44"/>
          <w:szCs w:val="44"/>
          <w:highlight w:val="none"/>
          <w:lang w:val="zh-CN"/>
        </w:rPr>
      </w:pPr>
    </w:p>
    <w:p w14:paraId="44F2C1A0">
      <w:pPr>
        <w:snapToGrid w:val="0"/>
        <w:spacing w:line="360" w:lineRule="auto"/>
        <w:ind w:right="-26"/>
        <w:rPr>
          <w:rFonts w:hAnsi="宋体"/>
          <w:b/>
          <w:bCs/>
          <w:kern w:val="2"/>
          <w:sz w:val="44"/>
          <w:szCs w:val="44"/>
          <w:highlight w:val="none"/>
          <w:lang w:val="zh-CN"/>
        </w:rPr>
      </w:pPr>
    </w:p>
    <w:p w14:paraId="32359F69">
      <w:pPr>
        <w:snapToGrid w:val="0"/>
        <w:spacing w:line="360" w:lineRule="auto"/>
        <w:ind w:right="-26"/>
        <w:jc w:val="center"/>
        <w:rPr>
          <w:rFonts w:hAnsi="宋体"/>
          <w:b/>
          <w:bCs/>
          <w:kern w:val="2"/>
          <w:sz w:val="44"/>
          <w:szCs w:val="44"/>
          <w:highlight w:val="none"/>
          <w:lang w:val="zh-CN"/>
        </w:rPr>
      </w:pPr>
    </w:p>
    <w:p w14:paraId="651918D8">
      <w:pPr>
        <w:snapToGrid w:val="0"/>
        <w:spacing w:line="360" w:lineRule="auto"/>
        <w:ind w:right="-26"/>
        <w:jc w:val="center"/>
        <w:rPr>
          <w:rFonts w:hAnsi="宋体"/>
          <w:b/>
          <w:bCs/>
          <w:kern w:val="2"/>
          <w:sz w:val="44"/>
          <w:szCs w:val="44"/>
          <w:highlight w:val="none"/>
          <w:lang w:val="zh-CN"/>
        </w:rPr>
      </w:pPr>
    </w:p>
    <w:p w14:paraId="291ABE17">
      <w:pPr>
        <w:pStyle w:val="6"/>
        <w:rPr>
          <w:lang w:val="zh-CN"/>
        </w:rPr>
      </w:pPr>
    </w:p>
    <w:p w14:paraId="6E5C857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pPr>
      <w:bookmarkStart w:id="0" w:name="_Toc31924"/>
      <w:bookmarkStart w:id="1" w:name="_Toc17170"/>
      <w:r>
        <w:rPr>
          <w:rFonts w:hint="eastAsia" w:hAnsi="宋体"/>
          <w:b/>
          <w:bCs/>
          <w:kern w:val="2"/>
          <w:sz w:val="32"/>
          <w:szCs w:val="32"/>
          <w:highlight w:val="none"/>
          <w:lang w:val="zh-CN"/>
        </w:rPr>
        <w:t>东莞市水务环境投资控股集团管网有限公司</w:t>
      </w:r>
      <w:bookmarkEnd w:id="0"/>
      <w:bookmarkEnd w:id="1"/>
    </w:p>
    <w:p w14:paraId="7BD6A35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12</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8</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Cs/>
          <w:spacing w:val="28"/>
          <w:kern w:val="0"/>
          <w:sz w:val="24"/>
          <w:szCs w:val="32"/>
          <w:highlight w:val="none"/>
          <w:lang w:val="en-US" w:eastAsia="zh-CN" w:bidi="ar-SA"/>
        </w:rPr>
      </w:sdtEndPr>
      <w:sdtContent>
        <w:p w14:paraId="59342A29">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目录</w:t>
          </w:r>
        </w:p>
        <w:p w14:paraId="7ECD73EC">
          <w:pPr>
            <w:pStyle w:val="12"/>
            <w:tabs>
              <w:tab w:val="right" w:leader="dot" w:pos="8312"/>
              <w:tab w:val="clear" w:pos="8296"/>
            </w:tabs>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fldChar w:fldCharType="begin"/>
          </w:r>
          <w:r>
            <w:instrText xml:space="preserve"> HYPERLINK \l "_Toc22048" </w:instrText>
          </w:r>
          <w:r>
            <w:fldChar w:fldCharType="separate"/>
          </w:r>
          <w:r>
            <w:rPr>
              <w:rFonts w:hAnsi="宋体"/>
              <w:szCs w:val="32"/>
              <w:highlight w:val="none"/>
            </w:rPr>
            <w:t>第一章 询价邀请函</w:t>
          </w:r>
          <w:r>
            <w:tab/>
          </w:r>
          <w:r>
            <w:fldChar w:fldCharType="begin"/>
          </w:r>
          <w:r>
            <w:instrText xml:space="preserve"> PAGEREF _Toc22048 \h </w:instrText>
          </w:r>
          <w:r>
            <w:fldChar w:fldCharType="separate"/>
          </w:r>
          <w:r>
            <w:t>3</w:t>
          </w:r>
          <w:r>
            <w:fldChar w:fldCharType="end"/>
          </w:r>
          <w:r>
            <w:fldChar w:fldCharType="end"/>
          </w:r>
        </w:p>
        <w:p w14:paraId="36F11273">
          <w:pPr>
            <w:pStyle w:val="12"/>
            <w:tabs>
              <w:tab w:val="right" w:leader="dot" w:pos="8312"/>
              <w:tab w:val="clear" w:pos="8296"/>
            </w:tabs>
          </w:pPr>
          <w:r>
            <w:fldChar w:fldCharType="begin"/>
          </w:r>
          <w:r>
            <w:instrText xml:space="preserve"> HYPERLINK \l "_Toc29808" </w:instrText>
          </w:r>
          <w:r>
            <w:fldChar w:fldCharType="separate"/>
          </w:r>
          <w:r>
            <w:rPr>
              <w:rFonts w:hint="eastAsia"/>
            </w:rPr>
            <w:t xml:space="preserve">第二章 </w:t>
          </w:r>
          <w:r>
            <w:rPr>
              <w:rFonts w:hAnsi="宋体"/>
              <w:szCs w:val="32"/>
              <w:highlight w:val="none"/>
            </w:rPr>
            <w:t>用户需求书</w:t>
          </w:r>
          <w:r>
            <w:tab/>
          </w:r>
          <w:r>
            <w:fldChar w:fldCharType="begin"/>
          </w:r>
          <w:r>
            <w:instrText xml:space="preserve"> PAGEREF _Toc29808 \h </w:instrText>
          </w:r>
          <w:r>
            <w:fldChar w:fldCharType="separate"/>
          </w:r>
          <w:r>
            <w:t>4</w:t>
          </w:r>
          <w:r>
            <w:fldChar w:fldCharType="end"/>
          </w:r>
          <w:r>
            <w:fldChar w:fldCharType="end"/>
          </w:r>
        </w:p>
        <w:p w14:paraId="2F670372">
          <w:pPr>
            <w:pStyle w:val="12"/>
            <w:tabs>
              <w:tab w:val="right" w:leader="dot" w:pos="8312"/>
              <w:tab w:val="clear" w:pos="8296"/>
            </w:tabs>
          </w:pPr>
          <w:r>
            <w:fldChar w:fldCharType="begin"/>
          </w:r>
          <w:r>
            <w:instrText xml:space="preserve"> HYPERLINK \l "_Toc19351"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_Toc19351 \h </w:instrText>
          </w:r>
          <w:r>
            <w:fldChar w:fldCharType="separate"/>
          </w:r>
          <w:r>
            <w:t>12</w:t>
          </w:r>
          <w:r>
            <w:fldChar w:fldCharType="end"/>
          </w:r>
          <w:r>
            <w:fldChar w:fldCharType="end"/>
          </w:r>
        </w:p>
        <w:p w14:paraId="7DF92B31">
          <w:pPr>
            <w:pStyle w:val="12"/>
            <w:tabs>
              <w:tab w:val="right" w:leader="dot" w:pos="8312"/>
              <w:tab w:val="clear" w:pos="8296"/>
            </w:tabs>
          </w:pPr>
          <w:r>
            <w:fldChar w:fldCharType="begin"/>
          </w:r>
          <w:r>
            <w:instrText xml:space="preserve"> HYPERLINK \l "_Toc15446"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_Toc15446 \h </w:instrText>
          </w:r>
          <w:r>
            <w:fldChar w:fldCharType="separate"/>
          </w:r>
          <w:r>
            <w:t>34</w:t>
          </w:r>
          <w:r>
            <w:fldChar w:fldCharType="end"/>
          </w:r>
          <w:r>
            <w:fldChar w:fldCharType="end"/>
          </w:r>
        </w:p>
        <w:p w14:paraId="48B62824">
          <w:pPr>
            <w:pStyle w:val="12"/>
            <w:tabs>
              <w:tab w:val="right" w:leader="dot" w:pos="8312"/>
              <w:tab w:val="clear" w:pos="8296"/>
            </w:tabs>
          </w:pPr>
          <w:r>
            <w:fldChar w:fldCharType="begin"/>
          </w:r>
          <w:r>
            <w:instrText xml:space="preserve"> HYPERLINK \l "_Toc21082" </w:instrText>
          </w:r>
          <w:r>
            <w:fldChar w:fldCharType="separate"/>
          </w:r>
          <w:r>
            <w:rPr>
              <w:rFonts w:ascii="宋体" w:hAnsi="宋体" w:eastAsia="宋体"/>
              <w:bCs/>
              <w:szCs w:val="32"/>
              <w:highlight w:val="none"/>
            </w:rPr>
            <w:t>第</w:t>
          </w:r>
          <w:r>
            <w:rPr>
              <w:rFonts w:hint="eastAsia" w:hAnsi="宋体"/>
              <w:bCs/>
              <w:szCs w:val="32"/>
              <w:highlight w:val="none"/>
              <w:lang w:val="en-US" w:eastAsia="zh-CN"/>
            </w:rPr>
            <w:t>五</w:t>
          </w:r>
          <w:r>
            <w:rPr>
              <w:rFonts w:ascii="宋体" w:hAnsi="宋体" w:eastAsia="宋体"/>
              <w:bCs/>
              <w:szCs w:val="32"/>
              <w:highlight w:val="none"/>
            </w:rPr>
            <w:t>章 报价文件（格式）</w:t>
          </w:r>
          <w:r>
            <w:tab/>
          </w:r>
          <w:r>
            <w:fldChar w:fldCharType="begin"/>
          </w:r>
          <w:r>
            <w:instrText xml:space="preserve"> PAGEREF _Toc21082 \h </w:instrText>
          </w:r>
          <w:r>
            <w:fldChar w:fldCharType="separate"/>
          </w:r>
          <w:r>
            <w:t>35</w:t>
          </w:r>
          <w:r>
            <w:fldChar w:fldCharType="end"/>
          </w:r>
          <w:r>
            <w:fldChar w:fldCharType="end"/>
          </w:r>
        </w:p>
        <w:p w14:paraId="6EE39A5D">
          <w:pPr>
            <w:keepNext w:val="0"/>
            <w:keepLines w:val="0"/>
            <w:pageBreakBefore w:val="0"/>
            <w:kinsoku/>
            <w:wordWrap/>
            <w:overflowPunct/>
            <w:topLinePunct w:val="0"/>
            <w:bidi w:val="0"/>
            <w:snapToGrid w:val="0"/>
            <w:spacing w:after="120" w:afterLines="50" w:line="36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14:paraId="75247FAE">
      <w:pPr>
        <w:snapToGrid w:val="0"/>
        <w:spacing w:after="120" w:afterLines="50" w:line="360" w:lineRule="auto"/>
        <w:rPr>
          <w:rFonts w:hAnsi="宋体"/>
          <w:b/>
          <w:bCs/>
          <w:spacing w:val="28"/>
          <w:sz w:val="32"/>
          <w:szCs w:val="32"/>
          <w:highlight w:val="none"/>
        </w:rPr>
      </w:pPr>
    </w:p>
    <w:p w14:paraId="33A8BDAB">
      <w:pPr>
        <w:snapToGrid w:val="0"/>
        <w:spacing w:after="120" w:afterLines="50" w:line="360" w:lineRule="auto"/>
        <w:jc w:val="center"/>
        <w:rPr>
          <w:rFonts w:hAnsi="宋体"/>
          <w:b/>
          <w:bCs/>
          <w:spacing w:val="28"/>
          <w:sz w:val="32"/>
          <w:szCs w:val="32"/>
          <w:highlight w:val="none"/>
        </w:rPr>
      </w:pPr>
    </w:p>
    <w:p w14:paraId="6E057E9B">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01A4F3B">
      <w:pPr>
        <w:pStyle w:val="2"/>
        <w:snapToGrid w:val="0"/>
        <w:spacing w:before="0" w:after="0"/>
        <w:jc w:val="center"/>
        <w:rPr>
          <w:rFonts w:hint="eastAsia" w:hAnsi="宋体" w:eastAsia="宋体"/>
          <w:b w:val="0"/>
          <w:bCs w:val="0"/>
          <w:szCs w:val="32"/>
          <w:highlight w:val="none"/>
          <w:lang w:val="en-US" w:eastAsia="zh-CN"/>
        </w:rPr>
      </w:pPr>
      <w:bookmarkStart w:id="2" w:name="_Toc23431"/>
      <w:bookmarkStart w:id="3" w:name="_Toc26102"/>
      <w:bookmarkStart w:id="4" w:name="_Toc22048"/>
      <w:r>
        <w:rPr>
          <w:rFonts w:hAnsi="宋体"/>
          <w:szCs w:val="32"/>
          <w:highlight w:val="none"/>
        </w:rPr>
        <w:t>第一章 询价</w:t>
      </w:r>
      <w:bookmarkEnd w:id="2"/>
      <w:bookmarkEnd w:id="3"/>
      <w:bookmarkEnd w:id="4"/>
      <w:r>
        <w:rPr>
          <w:rFonts w:hint="eastAsia" w:hAnsi="宋体"/>
          <w:szCs w:val="32"/>
          <w:highlight w:val="none"/>
          <w:lang w:val="en-US" w:eastAsia="zh-CN"/>
        </w:rPr>
        <w:t>公告</w:t>
      </w:r>
    </w:p>
    <w:p w14:paraId="077C5F6C">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s="Times New Roman"/>
          <w:color w:val="000000" w:themeColor="text1"/>
          <w:highlight w:val="none"/>
          <w14:textFill>
            <w14:solidFill>
              <w14:schemeClr w14:val="tx1"/>
            </w14:solidFill>
          </w14:textFill>
        </w:rPr>
        <w:t>管网本部NVR设备更新项目</w:t>
      </w:r>
      <w:r>
        <w:rPr>
          <w:rFonts w:hint="eastAsia" w:hAnsi="宋体" w:cs="Times New Roman"/>
          <w:color w:val="000000" w:themeColor="text1"/>
          <w:highlight w:val="none"/>
          <w:lang w:eastAsia="zh-CN"/>
          <w14:textFill>
            <w14:solidFill>
              <w14:schemeClr w14:val="tx1"/>
            </w14:solidFill>
          </w14:textFill>
        </w:rPr>
        <w:t>（</w:t>
      </w:r>
      <w:r>
        <w:rPr>
          <w:rFonts w:hint="eastAsia" w:hAnsi="宋体" w:cs="Times New Roman"/>
          <w:color w:val="000000" w:themeColor="text1"/>
          <w:highlight w:val="none"/>
          <w:lang w:val="en-US" w:eastAsia="zh-CN"/>
          <w14:textFill>
            <w14:solidFill>
              <w14:schemeClr w14:val="tx1"/>
            </w14:solidFill>
          </w14:textFill>
        </w:rPr>
        <w:t>重新采购）</w:t>
      </w:r>
      <w:r>
        <w:rPr>
          <w:rFonts w:hAnsi="宋体" w:cs="Times New Roman"/>
          <w:color w:val="000000" w:themeColor="text1"/>
          <w:highlight w:val="none"/>
          <w14:textFill>
            <w14:solidFill>
              <w14:schemeClr w14:val="tx1"/>
            </w14:solidFill>
          </w14:textFill>
        </w:rPr>
        <w:t>”</w:t>
      </w:r>
      <w:r>
        <w:rPr>
          <w:rFonts w:hAnsi="宋体"/>
          <w:highlight w:val="none"/>
        </w:rPr>
        <w:t>开展</w:t>
      </w:r>
      <w:r>
        <w:rPr>
          <w:rFonts w:hint="eastAsia" w:hAnsi="宋体"/>
          <w:highlight w:val="none"/>
          <w:lang w:val="en-US" w:eastAsia="zh-CN"/>
        </w:rPr>
        <w:t>询价采购</w:t>
      </w:r>
      <w:r>
        <w:rPr>
          <w:rFonts w:hAnsi="宋体"/>
          <w:highlight w:val="none"/>
        </w:rPr>
        <w:t>，</w:t>
      </w:r>
      <w:r>
        <w:rPr>
          <w:rFonts w:hint="eastAsia" w:hAnsi="宋体"/>
          <w:highlight w:val="none"/>
        </w:rPr>
        <w:t>欢迎符合条件的合格报价人参加报价。</w:t>
      </w:r>
      <w:r>
        <w:rPr>
          <w:rFonts w:hAnsi="宋体"/>
          <w:highlight w:val="none"/>
        </w:rPr>
        <w:t>具体采购信息如下：</w:t>
      </w:r>
    </w:p>
    <w:p w14:paraId="6359280D">
      <w:pPr>
        <w:snapToGrid w:val="0"/>
        <w:spacing w:line="360" w:lineRule="auto"/>
        <w:ind w:firstLine="424" w:firstLineChars="177"/>
        <w:outlineLvl w:val="1"/>
        <w:rPr>
          <w:rFonts w:hint="eastAsia" w:hAnsi="宋体" w:eastAsia="宋体"/>
          <w:color w:val="000000" w:themeColor="text1"/>
          <w:highlight w:val="none"/>
          <w:lang w:val="en-US" w:eastAsia="zh-CN"/>
          <w14:textFill>
            <w14:solidFill>
              <w14:schemeClr w14:val="tx1"/>
            </w14:solidFill>
          </w14:textFill>
        </w:rPr>
      </w:pPr>
      <w:bookmarkStart w:id="5" w:name="_Toc5974"/>
      <w:r>
        <w:rPr>
          <w:rFonts w:hAnsi="宋体"/>
          <w:highlight w:val="none"/>
        </w:rPr>
        <w:t>一、采购项目编号：</w:t>
      </w:r>
      <w:bookmarkEnd w:id="5"/>
      <w:r>
        <w:rPr>
          <w:rFonts w:hint="default" w:hAnsi="宋体"/>
          <w:color w:val="000000" w:themeColor="text1"/>
          <w:highlight w:val="none"/>
          <w14:textFill>
            <w14:solidFill>
              <w14:schemeClr w14:val="tx1"/>
            </w14:solidFill>
          </w14:textFill>
        </w:rPr>
        <w:t>2025-080</w:t>
      </w:r>
    </w:p>
    <w:p w14:paraId="3C1BFF0A">
      <w:pPr>
        <w:snapToGrid w:val="0"/>
        <w:spacing w:line="360" w:lineRule="auto"/>
        <w:ind w:left="426" w:leftChars="177" w:hanging="1"/>
        <w:jc w:val="left"/>
        <w:rPr>
          <w:rFonts w:hint="default" w:ascii="宋体" w:hAnsi="宋体" w:eastAsia="宋体" w:cs="Times New Roman"/>
          <w:color w:val="000000" w:themeColor="text1"/>
          <w:highlight w:val="none"/>
          <w:lang w:val="en-US" w:eastAsia="zh-CN"/>
          <w14:textFill>
            <w14:solidFill>
              <w14:schemeClr w14:val="tx1"/>
            </w14:solidFill>
          </w14:textFill>
        </w:rPr>
      </w:pPr>
      <w:r>
        <w:rPr>
          <w:rFonts w:hAnsi="宋体"/>
          <w:highlight w:val="none"/>
        </w:rPr>
        <w:t>二、采购项目名称：</w:t>
      </w:r>
      <w:r>
        <w:rPr>
          <w:rFonts w:hint="eastAsia" w:hAnsi="宋体" w:cs="Times New Roman"/>
          <w:color w:val="000000" w:themeColor="text1"/>
          <w:highlight w:val="none"/>
          <w14:textFill>
            <w14:solidFill>
              <w14:schemeClr w14:val="tx1"/>
            </w14:solidFill>
          </w14:textFill>
        </w:rPr>
        <w:t>管网本部NVR设备更新</w:t>
      </w:r>
      <w:r>
        <w:rPr>
          <w:rFonts w:hint="eastAsia" w:ascii="宋体" w:hAnsi="宋体" w:eastAsia="宋体" w:cs="Times New Roman"/>
          <w:color w:val="000000" w:themeColor="text1"/>
          <w:highlight w:val="none"/>
          <w14:textFill>
            <w14:solidFill>
              <w14:schemeClr w14:val="tx1"/>
            </w14:solidFill>
          </w14:textFill>
        </w:rPr>
        <w:t>项目</w:t>
      </w:r>
      <w:r>
        <w:rPr>
          <w:rFonts w:hint="eastAsia" w:hAnsi="宋体" w:cs="Times New Roman"/>
          <w:color w:val="000000" w:themeColor="text1"/>
          <w:highlight w:val="none"/>
          <w:lang w:eastAsia="zh-CN"/>
          <w14:textFill>
            <w14:solidFill>
              <w14:schemeClr w14:val="tx1"/>
            </w14:solidFill>
          </w14:textFill>
        </w:rPr>
        <w:t>（</w:t>
      </w:r>
      <w:r>
        <w:rPr>
          <w:rFonts w:hint="eastAsia" w:hAnsi="宋体" w:cs="Times New Roman"/>
          <w:color w:val="000000" w:themeColor="text1"/>
          <w:highlight w:val="none"/>
          <w:lang w:val="en-US" w:eastAsia="zh-CN"/>
          <w14:textFill>
            <w14:solidFill>
              <w14:schemeClr w14:val="tx1"/>
            </w14:solidFill>
          </w14:textFill>
        </w:rPr>
        <w:t>重新采购）</w:t>
      </w:r>
    </w:p>
    <w:p w14:paraId="1639A755">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eastAsia" w:ascii="Times New Roman" w:eastAsia="仿宋_GB2312" w:cs="Times New Roman"/>
          <w:color w:val="000000" w:themeColor="text1"/>
          <w:kern w:val="0"/>
          <w:sz w:val="24"/>
          <w:szCs w:val="24"/>
          <w:highlight w:val="none"/>
          <w:lang w:val="en-US" w:eastAsia="zh-CN"/>
          <w14:textFill>
            <w14:solidFill>
              <w14:schemeClr w14:val="tx1"/>
            </w14:solidFill>
          </w14:textFill>
        </w:rPr>
        <w:t>23141.59</w:t>
      </w:r>
      <w:r>
        <w:rPr>
          <w:rFonts w:hint="eastAsia" w:ascii="宋体" w:hAnsi="宋体" w:eastAsia="宋体" w:cs="Times New Roman"/>
          <w:color w:val="000000" w:themeColor="text1"/>
          <w:sz w:val="24"/>
          <w:szCs w:val="24"/>
          <w:highlight w:val="none"/>
          <w14:textFill>
            <w14:solidFill>
              <w14:schemeClr w14:val="tx1"/>
            </w14:solidFill>
          </w14:textFill>
        </w:rPr>
        <w:t>元</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不含税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6B61F08C">
      <w:pPr>
        <w:snapToGrid w:val="0"/>
        <w:spacing w:line="360" w:lineRule="auto"/>
        <w:ind w:firstLine="424" w:firstLineChars="177"/>
        <w:rPr>
          <w:rFonts w:hAnsi="宋体"/>
          <w:highlight w:val="none"/>
        </w:rPr>
      </w:pPr>
      <w:r>
        <w:rPr>
          <w:rFonts w:hAnsi="宋体"/>
          <w:highlight w:val="none"/>
        </w:rPr>
        <w:t>四、采购内容：具体详见用户需求书。</w:t>
      </w:r>
    </w:p>
    <w:p w14:paraId="63276454">
      <w:pPr>
        <w:snapToGrid w:val="0"/>
        <w:spacing w:line="360" w:lineRule="auto"/>
        <w:ind w:firstLine="424" w:firstLineChars="177"/>
        <w:rPr>
          <w:rFonts w:hint="eastAsia" w:hAnsi="宋体" w:eastAsia="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lang w:val="en-US" w:eastAsia="zh-CN"/>
          <w14:textFill>
            <w14:solidFill>
              <w14:schemeClr w14:val="tx1"/>
            </w14:solidFill>
          </w14:textFill>
        </w:rPr>
        <w:t>本项目报价为不含税报价，报价人所报价格不得超过采购限价。从实质性满足采购需求的供应商中，按不含税报价最低成交原则确定成交供应商。</w:t>
      </w:r>
    </w:p>
    <w:p w14:paraId="028BDD64">
      <w:pPr>
        <w:snapToGrid w:val="0"/>
        <w:spacing w:line="360" w:lineRule="auto"/>
        <w:ind w:firstLine="424" w:firstLineChars="177"/>
        <w:outlineLvl w:val="1"/>
        <w:rPr>
          <w:rFonts w:hint="eastAsia" w:hAnsi="宋体" w:eastAsia="宋体"/>
          <w:color w:val="0000FF"/>
          <w:highlight w:val="none"/>
          <w:lang w:eastAsia="zh-CN"/>
        </w:rPr>
      </w:pPr>
      <w:bookmarkStart w:id="6" w:name="_Toc29338"/>
      <w:r>
        <w:rPr>
          <w:rFonts w:hAnsi="宋体"/>
          <w:highlight w:val="none"/>
        </w:rPr>
        <w:t>六、报价文件递交截止时间：</w:t>
      </w: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12</w:t>
      </w:r>
      <w:bookmarkStart w:id="50" w:name="_GoBack"/>
      <w:bookmarkEnd w:id="50"/>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10</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14:paraId="4308BB81">
      <w:pPr>
        <w:snapToGrid w:val="0"/>
        <w:spacing w:line="360" w:lineRule="auto"/>
        <w:ind w:firstLine="424" w:firstLineChars="177"/>
        <w:outlineLvl w:val="1"/>
        <w:rPr>
          <w:rFonts w:hAnsi="宋体"/>
          <w:color w:val="FF0000"/>
          <w:highlight w:val="none"/>
        </w:rPr>
      </w:pPr>
      <w:r>
        <w:rPr>
          <w:rFonts w:hint="eastAsia" w:hAnsi="宋体"/>
          <w:highlight w:val="none"/>
          <w:lang w:val="en-US" w:eastAsia="zh-CN"/>
        </w:rPr>
        <w:t>七、报价文件开封时间：</w:t>
      </w:r>
      <w:r>
        <w:rPr>
          <w:rFonts w:hint="eastAsia" w:hAnsi="宋体"/>
          <w:color w:val="000000" w:themeColor="text1"/>
          <w:highlight w:val="none"/>
          <w:lang w:val="en-US" w:eastAsia="zh-CN"/>
          <w14:textFill>
            <w14:solidFill>
              <w14:schemeClr w14:val="tx1"/>
            </w14:solidFill>
          </w14:textFill>
        </w:rPr>
        <w:t>2025年12月15日10时00分</w:t>
      </w:r>
      <w:r>
        <w:rPr>
          <w:rFonts w:hAnsi="宋体"/>
          <w:color w:val="000000" w:themeColor="text1"/>
          <w:highlight w:val="none"/>
          <w14:textFill>
            <w14:solidFill>
              <w14:schemeClr w14:val="tx1"/>
            </w14:solidFill>
          </w14:textFill>
        </w:rPr>
        <w:t>。</w:t>
      </w:r>
      <w:bookmarkEnd w:id="6"/>
    </w:p>
    <w:p w14:paraId="5B7686FE">
      <w:pPr>
        <w:snapToGrid w:val="0"/>
        <w:spacing w:line="360" w:lineRule="auto"/>
        <w:ind w:firstLine="424" w:firstLineChars="177"/>
        <w:outlineLvl w:val="1"/>
        <w:rPr>
          <w:rFonts w:hint="eastAsia" w:hAnsi="宋体"/>
          <w:highlight w:val="none"/>
          <w:lang w:val="en-US" w:eastAsia="zh-CN"/>
        </w:rPr>
      </w:pPr>
      <w:r>
        <w:rPr>
          <w:rFonts w:hint="eastAsia" w:hAnsi="宋体"/>
          <w:highlight w:val="none"/>
          <w:lang w:val="en-US" w:eastAsia="zh-CN"/>
        </w:rPr>
        <w:t xml:space="preserve">八、报价文件递交地点：广东省东莞市东城街道运河路5号东莞市水务环境投资控股集团管网有限公司合同管理部二室(313室)。 </w:t>
      </w:r>
      <w:bookmarkStart w:id="7" w:name="_Toc6662"/>
    </w:p>
    <w:p w14:paraId="1169774B">
      <w:pPr>
        <w:snapToGrid w:val="0"/>
        <w:spacing w:line="360" w:lineRule="auto"/>
        <w:ind w:firstLine="424" w:firstLineChars="177"/>
        <w:outlineLvl w:val="1"/>
        <w:rPr>
          <w:rFonts w:hAnsi="宋体"/>
          <w:highlight w:val="none"/>
        </w:rPr>
      </w:pPr>
      <w:r>
        <w:rPr>
          <w:rFonts w:hint="eastAsia" w:hAnsi="宋体"/>
          <w:highlight w:val="none"/>
          <w:lang w:val="en-US" w:eastAsia="zh-CN"/>
        </w:rPr>
        <w:t>九</w:t>
      </w:r>
      <w:r>
        <w:rPr>
          <w:rFonts w:hAnsi="宋体"/>
          <w:highlight w:val="none"/>
        </w:rPr>
        <w:t>、采购人联系方式：</w:t>
      </w:r>
      <w:bookmarkEnd w:id="7"/>
    </w:p>
    <w:p w14:paraId="3A426AA9">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8"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刘</w:t>
      </w:r>
      <w:r>
        <w:rPr>
          <w:rFonts w:hAnsi="宋体"/>
          <w:color w:val="000000" w:themeColor="text1"/>
          <w:highlight w:val="none"/>
          <w14:textFill>
            <w14:solidFill>
              <w14:schemeClr w14:val="tx1"/>
            </w14:solidFill>
          </w14:textFill>
        </w:rPr>
        <w:t>工</w:t>
      </w:r>
    </w:p>
    <w:p w14:paraId="43B6AC1D">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联系电话：0769-22001352</w:t>
      </w:r>
      <w:r>
        <w:rPr>
          <w:rFonts w:hint="eastAsia" w:hAnsi="宋体"/>
          <w:color w:val="000000" w:themeColor="text1"/>
          <w:highlight w:val="none"/>
          <w:lang w:val="en-US" w:eastAsia="zh-CN"/>
          <w14:textFill>
            <w14:solidFill>
              <w14:schemeClr w14:val="tx1"/>
            </w14:solidFill>
          </w14:textFill>
        </w:rPr>
        <w:t xml:space="preserve"> </w:t>
      </w:r>
    </w:p>
    <w:p w14:paraId="530ED379">
      <w:pPr>
        <w:snapToGrid w:val="0"/>
        <w:spacing w:line="360" w:lineRule="auto"/>
        <w:ind w:left="566" w:leftChars="236" w:firstLine="285"/>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联系地址：广东省东莞市东城街道运河路5号东莞市水务环境投资控股集团管网有限公司合同管理部二室(313室)</w:t>
      </w:r>
      <w:bookmarkEnd w:id="8"/>
    </w:p>
    <w:p w14:paraId="7259D80A">
      <w:pPr>
        <w:snapToGrid w:val="0"/>
        <w:spacing w:line="360" w:lineRule="auto"/>
        <w:ind w:firstLine="4819" w:firstLineChars="2008"/>
        <w:rPr>
          <w:rFonts w:hAnsi="宋体"/>
          <w:highlight w:val="none"/>
        </w:rPr>
      </w:pPr>
      <w:bookmarkStart w:id="9" w:name="_Hlk33286752"/>
    </w:p>
    <w:p w14:paraId="333E1052">
      <w:pPr>
        <w:snapToGrid w:val="0"/>
        <w:spacing w:line="360" w:lineRule="auto"/>
        <w:ind w:firstLine="4819" w:firstLineChars="2008"/>
        <w:rPr>
          <w:rFonts w:hAnsi="宋体"/>
          <w:highlight w:val="none"/>
        </w:rPr>
      </w:pPr>
    </w:p>
    <w:p w14:paraId="114013C7">
      <w:pPr>
        <w:snapToGrid w:val="0"/>
        <w:spacing w:line="360" w:lineRule="auto"/>
        <w:ind w:firstLine="0" w:firstLineChars="0"/>
        <w:rPr>
          <w:rFonts w:hAnsi="宋体"/>
          <w:highlight w:val="none"/>
        </w:rPr>
      </w:pPr>
    </w:p>
    <w:p w14:paraId="676D0443">
      <w:pPr>
        <w:snapToGrid w:val="0"/>
        <w:spacing w:line="360" w:lineRule="auto"/>
        <w:ind w:firstLine="0" w:firstLineChars="0"/>
        <w:jc w:val="right"/>
        <w:outlineLvl w:val="0"/>
        <w:rPr>
          <w:rFonts w:hAnsi="宋体"/>
          <w:highlight w:val="none"/>
        </w:rPr>
      </w:pPr>
      <w:bookmarkStart w:id="10" w:name="_Toc23495"/>
      <w:bookmarkStart w:id="11" w:name="_Toc30716"/>
      <w:bookmarkStart w:id="12" w:name="_Toc28612"/>
      <w:bookmarkStart w:id="13" w:name="_Toc13583"/>
      <w:r>
        <w:rPr>
          <w:rFonts w:hint="eastAsia" w:hAnsi="宋体"/>
          <w:highlight w:val="none"/>
        </w:rPr>
        <w:t>东莞市水务环境投资控股集团管网有限公司</w:t>
      </w:r>
      <w:bookmarkEnd w:id="10"/>
      <w:bookmarkEnd w:id="11"/>
      <w:bookmarkEnd w:id="12"/>
      <w:bookmarkEnd w:id="13"/>
    </w:p>
    <w:bookmarkEnd w:id="9"/>
    <w:p w14:paraId="453EB954">
      <w:pPr>
        <w:snapToGrid w:val="0"/>
        <w:spacing w:line="360" w:lineRule="auto"/>
        <w:ind w:firstLine="5822" w:firstLineChars="2426"/>
        <w:rPr>
          <w:rFonts w:hAnsi="宋体"/>
          <w:color w:val="000000" w:themeColor="text1"/>
          <w:highlight w:val="none"/>
          <w14:textFill>
            <w14:solidFill>
              <w14:schemeClr w14:val="tx1"/>
            </w14:solidFill>
          </w14:textFill>
        </w:rPr>
      </w:pPr>
      <w:bookmarkStart w:id="14" w:name="_Hlk27129149"/>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12</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8</w:t>
      </w:r>
      <w:r>
        <w:rPr>
          <w:rFonts w:hAnsi="宋体"/>
          <w:color w:val="000000" w:themeColor="text1"/>
          <w:highlight w:val="none"/>
          <w14:textFill>
            <w14:solidFill>
              <w14:schemeClr w14:val="tx1"/>
            </w14:solidFill>
          </w14:textFill>
        </w:rPr>
        <w:t>日</w:t>
      </w:r>
    </w:p>
    <w:bookmarkEnd w:id="14"/>
    <w:p w14:paraId="323B4DEC">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53F63F9">
      <w:pPr>
        <w:pStyle w:val="2"/>
        <w:numPr>
          <w:ilvl w:val="0"/>
          <w:numId w:val="2"/>
        </w:numPr>
        <w:snapToGrid w:val="0"/>
        <w:spacing w:after="0"/>
        <w:jc w:val="center"/>
      </w:pPr>
      <w:bookmarkStart w:id="15" w:name="_Toc29808"/>
      <w:bookmarkStart w:id="16" w:name="_Toc8254"/>
      <w:bookmarkStart w:id="17" w:name="_Toc18007"/>
      <w:r>
        <w:rPr>
          <w:rFonts w:hAnsi="宋体"/>
          <w:color w:val="000000" w:themeColor="text1"/>
          <w:szCs w:val="32"/>
          <w:highlight w:val="none"/>
          <w14:textFill>
            <w14:solidFill>
              <w14:schemeClr w14:val="tx1"/>
            </w14:solidFill>
          </w14:textFill>
        </w:rPr>
        <w:t>用户需求书</w:t>
      </w:r>
      <w:bookmarkEnd w:id="15"/>
      <w:bookmarkEnd w:id="16"/>
      <w:bookmarkEnd w:id="17"/>
    </w:p>
    <w:p w14:paraId="346B0BB5">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项目概况</w:t>
      </w:r>
    </w:p>
    <w:p w14:paraId="7D499337">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采购人：（东莞市水务环境投资控股集团管网有限公司）</w:t>
      </w:r>
    </w:p>
    <w:p w14:paraId="4752C247">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项目名称：</w:t>
      </w:r>
      <w:r>
        <w:rPr>
          <w:rFonts w:hint="default" w:hAnsi="宋体"/>
          <w:kern w:val="2"/>
          <w:sz w:val="21"/>
          <w:szCs w:val="21"/>
          <w:u w:val="single"/>
        </w:rPr>
        <w:t xml:space="preserve"> 管网本部NVR设备更新项目</w:t>
      </w:r>
      <w:r>
        <w:rPr>
          <w:rFonts w:hint="eastAsia" w:hAnsi="宋体"/>
          <w:kern w:val="2"/>
          <w:sz w:val="21"/>
          <w:szCs w:val="21"/>
          <w:u w:val="single"/>
          <w:lang w:eastAsia="zh-CN"/>
        </w:rPr>
        <w:t>（</w:t>
      </w:r>
      <w:r>
        <w:rPr>
          <w:rFonts w:hint="eastAsia" w:hAnsi="宋体"/>
          <w:kern w:val="2"/>
          <w:sz w:val="21"/>
          <w:szCs w:val="21"/>
          <w:u w:val="single"/>
          <w:lang w:val="en-US" w:eastAsia="zh-CN"/>
        </w:rPr>
        <w:t>重新采购）</w:t>
      </w:r>
    </w:p>
    <w:p w14:paraId="42D162E3">
      <w:pPr>
        <w:widowControl/>
        <w:numPr>
          <w:ilvl w:val="0"/>
          <w:numId w:val="4"/>
        </w:numPr>
        <w:autoSpaceDE/>
        <w:autoSpaceDN/>
        <w:adjustRightInd/>
        <w:spacing w:beforeLines="0" w:afterLines="0" w:line="360" w:lineRule="auto"/>
        <w:rPr>
          <w:rFonts w:hint="default" w:hAnsi="宋体"/>
          <w:kern w:val="2"/>
          <w:sz w:val="21"/>
          <w:szCs w:val="21"/>
        </w:rPr>
      </w:pPr>
      <w:r>
        <w:rPr>
          <w:rFonts w:hint="default" w:hAnsi="宋体"/>
          <w:kern w:val="2"/>
          <w:sz w:val="21"/>
          <w:szCs w:val="21"/>
        </w:rPr>
        <w:t>采购预算：￥</w:t>
      </w:r>
      <w:r>
        <w:rPr>
          <w:rFonts w:hint="default" w:hAnsi="宋体"/>
          <w:kern w:val="2"/>
          <w:sz w:val="21"/>
          <w:szCs w:val="21"/>
          <w:u w:val="single"/>
        </w:rPr>
        <w:t xml:space="preserve">23141.59 </w:t>
      </w:r>
      <w:r>
        <w:rPr>
          <w:rFonts w:hint="default" w:hAnsi="宋体"/>
          <w:kern w:val="2"/>
          <w:sz w:val="21"/>
          <w:szCs w:val="21"/>
        </w:rPr>
        <w:t>元</w:t>
      </w:r>
      <w:r>
        <w:rPr>
          <w:rFonts w:hint="eastAsia" w:hAnsi="宋体"/>
          <w:kern w:val="2"/>
          <w:sz w:val="21"/>
          <w:szCs w:val="21"/>
          <w:lang w:val="en-US" w:eastAsia="zh-CN"/>
        </w:rPr>
        <w:t>(不</w:t>
      </w:r>
      <w:r>
        <w:rPr>
          <w:rFonts w:hint="default" w:hAnsi="宋体"/>
          <w:kern w:val="2"/>
          <w:sz w:val="21"/>
          <w:szCs w:val="21"/>
        </w:rPr>
        <w:t>含税）。</w:t>
      </w:r>
    </w:p>
    <w:p w14:paraId="156A4E0E">
      <w:pPr>
        <w:widowControl/>
        <w:numPr>
          <w:ilvl w:val="0"/>
          <w:numId w:val="0"/>
        </w:numPr>
        <w:autoSpaceDE/>
        <w:autoSpaceDN/>
        <w:adjustRightInd/>
        <w:spacing w:beforeLines="0" w:afterLines="0"/>
        <w:ind w:left="422" w:firstLine="420" w:firstLineChars="200"/>
        <w:rPr>
          <w:rFonts w:hint="default" w:hAnsi="宋体"/>
          <w:kern w:val="2"/>
          <w:sz w:val="21"/>
          <w:szCs w:val="21"/>
        </w:rPr>
      </w:pPr>
    </w:p>
    <w:p w14:paraId="0E0AB6EE">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技术要求</w:t>
      </w:r>
    </w:p>
    <w:p w14:paraId="73416542">
      <w:pPr>
        <w:numPr>
          <w:ilvl w:val="0"/>
          <w:numId w:val="0"/>
        </w:numPr>
        <w:tabs>
          <w:tab w:val="left" w:pos="567"/>
        </w:tabs>
        <w:autoSpaceDE/>
        <w:autoSpaceDN/>
        <w:adjustRightInd/>
        <w:spacing w:beforeLines="0" w:afterLines="0" w:line="360" w:lineRule="auto"/>
        <w:ind w:firstLine="422" w:firstLineChars="200"/>
        <w:outlineLvl w:val="0"/>
        <w:rPr>
          <w:rFonts w:hint="default" w:hAnsi="宋体"/>
          <w:b/>
          <w:kern w:val="2"/>
          <w:sz w:val="21"/>
          <w:szCs w:val="21"/>
        </w:rPr>
      </w:pPr>
      <w:r>
        <w:rPr>
          <w:rFonts w:hint="default" w:hAnsi="宋体"/>
          <w:b/>
          <w:kern w:val="2"/>
          <w:sz w:val="21"/>
          <w:szCs w:val="21"/>
        </w:rPr>
        <w:t>1、货物采购清单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37"/>
        <w:gridCol w:w="3834"/>
        <w:gridCol w:w="1308"/>
        <w:gridCol w:w="1277"/>
      </w:tblGrid>
      <w:tr w14:paraId="0E11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232943E9">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序号</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5E4E989F">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货物名称</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46D9A365">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规格要求</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7468AFE6">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采购数量</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61B34D9C">
            <w:pPr>
              <w:numPr>
                <w:ilvl w:val="0"/>
                <w:numId w:val="0"/>
              </w:numPr>
              <w:tabs>
                <w:tab w:val="left" w:pos="567"/>
              </w:tabs>
              <w:autoSpaceDE/>
              <w:autoSpaceDN/>
              <w:adjustRightInd/>
              <w:spacing w:beforeLines="0" w:afterLines="0" w:line="360" w:lineRule="auto"/>
              <w:jc w:val="center"/>
              <w:outlineLvl w:val="0"/>
              <w:rPr>
                <w:rFonts w:hint="default" w:hAnsi="宋体"/>
                <w:b/>
                <w:kern w:val="2"/>
                <w:sz w:val="21"/>
                <w:szCs w:val="21"/>
              </w:rPr>
            </w:pPr>
            <w:r>
              <w:rPr>
                <w:rFonts w:hint="default" w:hAnsi="宋体"/>
                <w:b/>
                <w:kern w:val="2"/>
                <w:sz w:val="21"/>
                <w:szCs w:val="21"/>
              </w:rPr>
              <w:t>备注</w:t>
            </w:r>
          </w:p>
        </w:tc>
      </w:tr>
      <w:tr w14:paraId="207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06C8169B">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ADAB">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NVR(网络视频录像机)</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6D87C809">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至少支持130T的总储存量、支持双网口汇聚高带宽、支持不低于400万像素的摄像机、不低于16盘位，</w:t>
            </w:r>
            <w:r>
              <w:rPr>
                <w:rFonts w:hint="default"/>
                <w:color w:val="000000"/>
                <w:sz w:val="24"/>
                <w:szCs w:val="24"/>
              </w:rPr>
              <w:t>支持SATAIII接口。兼容 H.265、H.264 等主流视频编码格式，确保与前端不同型号摄像头的兼容性，同时 H.265 编码可在保证画质的前提下减少存储占用，助力实现 90 天存储目标。</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460E8C9C">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44DCFE8E">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p>
        </w:tc>
      </w:tr>
      <w:tr w14:paraId="43F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l2br w:val="nil"/>
              <w:tr2bl w:val="nil"/>
            </w:tcBorders>
            <w:noWrap w:val="0"/>
            <w:vAlign w:val="top"/>
          </w:tcPr>
          <w:p w14:paraId="227A542D">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2</w:t>
            </w:r>
          </w:p>
        </w:tc>
        <w:tc>
          <w:tcPr>
            <w:tcW w:w="1337" w:type="dxa"/>
            <w:tcBorders>
              <w:top w:val="single" w:color="auto" w:sz="4" w:space="0"/>
              <w:left w:val="single" w:color="auto" w:sz="4" w:space="0"/>
              <w:bottom w:val="single" w:color="auto" w:sz="4" w:space="0"/>
              <w:right w:val="single" w:color="auto" w:sz="4" w:space="0"/>
              <w:tl2br w:val="nil"/>
              <w:tr2bl w:val="nil"/>
            </w:tcBorders>
            <w:noWrap w:val="0"/>
            <w:vAlign w:val="top"/>
          </w:tcPr>
          <w:p w14:paraId="174220F6">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硬盘</w:t>
            </w:r>
          </w:p>
        </w:tc>
        <w:tc>
          <w:tcPr>
            <w:tcW w:w="3834" w:type="dxa"/>
            <w:tcBorders>
              <w:top w:val="single" w:color="auto" w:sz="4" w:space="0"/>
              <w:left w:val="single" w:color="auto" w:sz="4" w:space="0"/>
              <w:bottom w:val="single" w:color="auto" w:sz="4" w:space="0"/>
              <w:right w:val="single" w:color="auto" w:sz="4" w:space="0"/>
              <w:tl2br w:val="nil"/>
              <w:tr2bl w:val="nil"/>
            </w:tcBorders>
            <w:noWrap w:val="0"/>
            <w:vAlign w:val="top"/>
          </w:tcPr>
          <w:p w14:paraId="38BAFE79">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cs="宋体"/>
                <w:kern w:val="2"/>
                <w:sz w:val="21"/>
                <w:szCs w:val="21"/>
              </w:rPr>
              <w:t>可适配NVR设备的8T储存量</w:t>
            </w:r>
          </w:p>
        </w:tc>
        <w:tc>
          <w:tcPr>
            <w:tcW w:w="1308" w:type="dxa"/>
            <w:tcBorders>
              <w:top w:val="single" w:color="auto" w:sz="4" w:space="0"/>
              <w:left w:val="single" w:color="auto" w:sz="4" w:space="0"/>
              <w:bottom w:val="single" w:color="auto" w:sz="4" w:space="0"/>
              <w:right w:val="single" w:color="auto" w:sz="4" w:space="0"/>
              <w:tl2br w:val="nil"/>
              <w:tr2bl w:val="nil"/>
            </w:tcBorders>
            <w:noWrap w:val="0"/>
            <w:vAlign w:val="top"/>
          </w:tcPr>
          <w:p w14:paraId="0734B2D0">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13</w:t>
            </w:r>
          </w:p>
        </w:tc>
        <w:tc>
          <w:tcPr>
            <w:tcW w:w="1277" w:type="dxa"/>
            <w:tcBorders>
              <w:top w:val="single" w:color="auto" w:sz="4" w:space="0"/>
              <w:left w:val="single" w:color="auto" w:sz="4" w:space="0"/>
              <w:bottom w:val="single" w:color="auto" w:sz="4" w:space="0"/>
              <w:right w:val="single" w:color="auto" w:sz="4" w:space="0"/>
              <w:tl2br w:val="nil"/>
              <w:tr2bl w:val="nil"/>
            </w:tcBorders>
            <w:noWrap w:val="0"/>
            <w:vAlign w:val="top"/>
          </w:tcPr>
          <w:p w14:paraId="0AB56552">
            <w:pPr>
              <w:numPr>
                <w:ilvl w:val="0"/>
                <w:numId w:val="0"/>
              </w:numPr>
              <w:tabs>
                <w:tab w:val="left" w:pos="567"/>
              </w:tabs>
              <w:autoSpaceDE/>
              <w:autoSpaceDN/>
              <w:adjustRightInd/>
              <w:spacing w:beforeLines="0" w:afterLines="0" w:line="360" w:lineRule="auto"/>
              <w:outlineLvl w:val="0"/>
              <w:rPr>
                <w:rFonts w:hint="default" w:hAnsi="宋体"/>
                <w:b/>
                <w:kern w:val="2"/>
                <w:sz w:val="21"/>
                <w:szCs w:val="21"/>
              </w:rPr>
            </w:pPr>
          </w:p>
        </w:tc>
      </w:tr>
    </w:tbl>
    <w:p w14:paraId="328232BA">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2、功能修复</w:t>
      </w:r>
      <w:r>
        <w:rPr>
          <w:rFonts w:hint="default" w:ascii="宋体" w:hAnsi="宋体" w:eastAsia="宋体" w:cs="Times New Roman"/>
          <w:b/>
          <w:kern w:val="2"/>
          <w:sz w:val="21"/>
          <w:szCs w:val="21"/>
          <w:lang w:val="en-US" w:eastAsia="zh-CN" w:bidi="ar-SA"/>
        </w:rPr>
        <w:t>：</w:t>
      </w:r>
      <w:r>
        <w:rPr>
          <w:rFonts w:hint="default" w:ascii="宋体" w:hAnsi="宋体" w:eastAsia="宋体" w:cs="Times New Roman"/>
          <w:kern w:val="2"/>
          <w:sz w:val="21"/>
          <w:szCs w:val="21"/>
          <w:lang w:val="en-US" w:eastAsia="zh-CN" w:bidi="ar-SA"/>
        </w:rPr>
        <w:t>完成设备更新后，NVR 设备的回放功能需恢复正常，实现监控画面无卡顿、无停滞流畅播放，彻底解决回放超时、无法获取录像数据的问题，确保任意时间段的监控录像均可顺利调取。</w:t>
      </w:r>
    </w:p>
    <w:p w14:paraId="5CFBCD04">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bCs/>
          <w:kern w:val="2"/>
          <w:sz w:val="21"/>
          <w:szCs w:val="21"/>
          <w:lang w:val="en-US" w:eastAsia="zh-CN" w:bidi="ar-SA"/>
        </w:rPr>
        <w:t>3、存储达标</w:t>
      </w:r>
      <w:r>
        <w:rPr>
          <w:rFonts w:hint="default" w:ascii="宋体" w:hAnsi="宋体" w:eastAsia="宋体" w:cs="Times New Roman"/>
          <w:b/>
          <w:kern w:val="2"/>
          <w:sz w:val="21"/>
          <w:szCs w:val="21"/>
          <w:lang w:val="en-US" w:eastAsia="zh-CN" w:bidi="ar-SA"/>
        </w:rPr>
        <w:t>：</w:t>
      </w:r>
      <w:r>
        <w:rPr>
          <w:rFonts w:hint="default" w:ascii="宋体" w:hAnsi="宋体" w:eastAsia="宋体" w:cs="Times New Roman"/>
          <w:kern w:val="2"/>
          <w:sz w:val="21"/>
          <w:szCs w:val="21"/>
          <w:lang w:val="en-US" w:eastAsia="zh-CN" w:bidi="ar-SA"/>
        </w:rPr>
        <w:t>更新后的 NVR 设备存储容量需满足 90 天及以上的监控录像存储需求，且在满负荷运行状态下，仍能保持稳定的存储性能，不出现数据丢失或提前覆盖的情况。</w:t>
      </w:r>
    </w:p>
    <w:p w14:paraId="2863F1B0">
      <w:pPr>
        <w:pStyle w:val="63"/>
        <w:numPr>
          <w:ilvl w:val="0"/>
          <w:numId w:val="0"/>
        </w:numPr>
        <w:spacing w:beforeLines="0" w:afterLines="0"/>
        <w:ind w:firstLine="422"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b/>
          <w:kern w:val="2"/>
          <w:sz w:val="21"/>
          <w:szCs w:val="21"/>
          <w:lang w:val="en-US" w:eastAsia="zh-CN" w:bidi="ar-SA"/>
        </w:rPr>
        <w:t>4、兼容性和整体性能：</w:t>
      </w:r>
      <w:r>
        <w:rPr>
          <w:rFonts w:hint="default" w:ascii="宋体" w:hAnsi="宋体" w:eastAsia="宋体" w:cs="Times New Roman"/>
          <w:kern w:val="2"/>
          <w:sz w:val="21"/>
          <w:szCs w:val="21"/>
          <w:lang w:val="en-US" w:eastAsia="zh-CN" w:bidi="ar-SA"/>
        </w:rPr>
        <w:t>与当前使用的前端摄像头品牌、型号完全兼容，无需更换摄像头即可实现正常接入；同时，支持 ONVIF、GB/T 28181 等标准协议，方便未来新增摄像头的扩展接入。</w:t>
      </w:r>
    </w:p>
    <w:p w14:paraId="41257844">
      <w:pPr>
        <w:pStyle w:val="63"/>
        <w:numPr>
          <w:ilvl w:val="0"/>
          <w:numId w:val="0"/>
        </w:numPr>
        <w:spacing w:beforeLines="0" w:afterLines="0"/>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支持网络扩展功能，具备千兆及以上以太网接口，确保视频数据传输的稳定性与高速性，避免因网络带宽不足影响回放与存储。</w:t>
      </w:r>
    </w:p>
    <w:p w14:paraId="53143C60">
      <w:pPr>
        <w:pStyle w:val="63"/>
        <w:spacing w:beforeLines="0" w:afterLines="0"/>
        <w:ind w:firstLine="420" w:firstLineChars="20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 xml:space="preserve">设备更新后，NVR 系统的整体运行稳定性、数据传输效率需得到提升，与前端摄像头、后端管理平台的兼容性需保持良好，确保整个安防监控体系的协同高效运行。  </w:t>
      </w:r>
    </w:p>
    <w:p w14:paraId="7BDEE66A">
      <w:pPr>
        <w:pStyle w:val="4"/>
        <w:spacing w:beforeLines="0" w:afterLines="0"/>
        <w:ind w:firstLine="422" w:firstLineChars="200"/>
        <w:rPr>
          <w:rFonts w:hint="default" w:ascii="宋体" w:hAnsi="宋体" w:eastAsia="宋体" w:cs="Times New Roman"/>
          <w:b/>
          <w:bCs/>
          <w:kern w:val="2"/>
          <w:sz w:val="21"/>
          <w:szCs w:val="21"/>
          <w:lang w:val="en-US" w:eastAsia="zh-CN" w:bidi="ar-SA"/>
        </w:rPr>
      </w:pPr>
      <w:r>
        <w:rPr>
          <w:rFonts w:hint="default" w:ascii="宋体" w:hAnsi="宋体" w:eastAsia="宋体" w:cs="Times New Roman"/>
          <w:b/>
          <w:bCs/>
          <w:kern w:val="2"/>
          <w:sz w:val="21"/>
          <w:szCs w:val="21"/>
          <w:lang w:val="en-US" w:eastAsia="zh-CN" w:bidi="ar-SA"/>
        </w:rPr>
        <w:t>5、协助进行设备安装与调试</w:t>
      </w:r>
    </w:p>
    <w:p w14:paraId="22DE605C">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（1）、旧设备拆除：在确保数据已完整备份的前提下，断开旧 NVR 设备的电源与网络连接，小心拆除旧设备，清理安装位置，避免对周边设备造成损坏。</w:t>
      </w:r>
    </w:p>
    <w:p w14:paraId="54ED637B">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（2）、新设备安装：将新 NVR 设备固定在原安装位置（或根据现场情况调整安装位置），连接电源、网络线，按照设备说明书要求安装硬盘（若为扩展硬盘，需正确接入 SATA 接口），完成设备物理安装。</w:t>
      </w:r>
    </w:p>
    <w:p w14:paraId="1C6C3354">
      <w:pPr>
        <w:pStyle w:val="63"/>
        <w:numPr>
          <w:ilvl w:val="0"/>
          <w:numId w:val="0"/>
        </w:numPr>
        <w:spacing w:beforeLines="0" w:afterLines="0"/>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（3）、接通设备电源，通过显示器连接设备，进入系统设置界面，完成基本参数配置（如设备名称、IP 地址、子网掩码、网关等，确保与监控网络环境适配）。</w:t>
      </w:r>
    </w:p>
    <w:p w14:paraId="572D9104">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kern w:val="2"/>
          <w:sz w:val="21"/>
          <w:szCs w:val="21"/>
          <w:lang w:val="en-US" w:eastAsia="zh-CN" w:bidi="ar-SA"/>
        </w:rPr>
        <w:t>（4）、进入摄像头接入设置界面，通过 ONVIF 协议或品牌专用协议，逐一添加前端摄像头，完成摄像头</w:t>
      </w:r>
      <w:r>
        <w:rPr>
          <w:rFonts w:hint="default" w:ascii="宋体" w:hAnsi="宋体" w:eastAsia="宋体" w:cs="Times New Roman"/>
          <w:color w:val="auto"/>
          <w:kern w:val="2"/>
          <w:sz w:val="21"/>
          <w:szCs w:val="21"/>
          <w:lang w:val="en-US" w:eastAsia="zh-CN" w:bidi="ar-SA"/>
        </w:rPr>
        <w:t>连接与参数匹配（如分辨率、码率、帧率等，根据存储需求调整码率，确保 90 天存储容量充足）。</w:t>
      </w:r>
    </w:p>
    <w:p w14:paraId="757ED9C6">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配置存储策略，启用 RAID 功能（根据硬盘数量选择合适的 RAID 模式，如 3 块硬盘可选择 RAID 5），设置录像存储路径与循环存储方式（确保存储满后按时间顺序自动覆盖最早数据，且保留至少 90 天数据）。</w:t>
      </w:r>
    </w:p>
    <w:p w14:paraId="17020FD7">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（5）、进行回放功能测试，随机选取不同时间段、不同摄像头的监控录像进行回放，检查画面是否流畅、有无卡顿或超时现象，同时测试录像下载、导出功能是否正常。</w:t>
      </w:r>
    </w:p>
    <w:p w14:paraId="76E18310">
      <w:pPr>
        <w:pStyle w:val="63"/>
        <w:numPr>
          <w:ilvl w:val="0"/>
          <w:numId w:val="0"/>
        </w:numPr>
        <w:spacing w:beforeLines="0" w:afterLines="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color w:val="auto"/>
          <w:kern w:val="2"/>
          <w:sz w:val="21"/>
          <w:szCs w:val="21"/>
          <w:lang w:val="en-US" w:eastAsia="zh-CN" w:bidi="ar-SA"/>
        </w:rPr>
        <w:t>（6）、测试系统稳定性，连续 24 小时运行设备，监控设备 CPU 使用率、内存占用率、硬盘读写速度等参数，确保设备在满负荷运行状态下仍能稳定工作，无死机、重启等异常情况。</w:t>
      </w:r>
    </w:p>
    <w:p w14:paraId="378CDCFB">
      <w:pPr>
        <w:pStyle w:val="63"/>
        <w:numPr>
          <w:ilvl w:val="0"/>
          <w:numId w:val="0"/>
        </w:numPr>
        <w:spacing w:beforeLines="0" w:afterLines="0"/>
        <w:ind w:firstLine="422" w:firstLineChars="200"/>
        <w:rPr>
          <w:rFonts w:hint="default" w:ascii="宋体" w:hAnsi="宋体" w:eastAsia="宋体" w:cs="Times New Roman"/>
          <w:color w:val="auto"/>
          <w:kern w:val="2"/>
          <w:sz w:val="21"/>
          <w:szCs w:val="21"/>
          <w:lang w:val="en-US" w:eastAsia="zh-CN" w:bidi="ar-SA"/>
        </w:rPr>
      </w:pPr>
      <w:r>
        <w:rPr>
          <w:rFonts w:hint="default" w:ascii="宋体" w:hAnsi="宋体" w:eastAsia="宋体" w:cs="Times New Roman"/>
          <w:b/>
          <w:color w:val="auto"/>
          <w:kern w:val="2"/>
          <w:sz w:val="21"/>
          <w:szCs w:val="21"/>
          <w:lang w:val="en-US" w:eastAsia="zh-CN" w:bidi="ar-SA"/>
        </w:rPr>
        <w:t>6、品牌要求</w:t>
      </w:r>
      <w:r>
        <w:rPr>
          <w:rFonts w:hint="default" w:ascii="宋体" w:hAnsi="宋体" w:eastAsia="宋体" w:cs="Times New Roman"/>
          <w:color w:val="auto"/>
          <w:kern w:val="2"/>
          <w:sz w:val="21"/>
          <w:szCs w:val="21"/>
          <w:lang w:val="en-US" w:eastAsia="zh-CN" w:bidi="ar-SA"/>
        </w:rPr>
        <w:t>：优先选择市场口碑良好、行业经验丰富的知名品牌（如海康威视、大华、宇视等），确保设备质量可靠、技术成熟。</w:t>
      </w:r>
    </w:p>
    <w:p w14:paraId="2701FEB4">
      <w:pPr>
        <w:numPr>
          <w:ilvl w:val="0"/>
          <w:numId w:val="3"/>
        </w:numPr>
        <w:tabs>
          <w:tab w:val="left" w:pos="567"/>
        </w:tabs>
        <w:autoSpaceDE/>
        <w:autoSpaceDN/>
        <w:adjustRightInd/>
        <w:spacing w:beforeLines="0" w:afterLines="0" w:line="360" w:lineRule="auto"/>
        <w:outlineLvl w:val="0"/>
        <w:rPr>
          <w:rFonts w:hint="default" w:hAnsi="宋体"/>
          <w:b/>
          <w:color w:val="auto"/>
          <w:kern w:val="2"/>
          <w:sz w:val="21"/>
          <w:szCs w:val="21"/>
        </w:rPr>
      </w:pPr>
      <w:r>
        <w:rPr>
          <w:rFonts w:hint="default" w:hAnsi="宋体"/>
          <w:b/>
          <w:color w:val="auto"/>
          <w:kern w:val="2"/>
          <w:sz w:val="21"/>
          <w:szCs w:val="21"/>
        </w:rPr>
        <w:t>交货要求</w:t>
      </w:r>
    </w:p>
    <w:p w14:paraId="6CEC8BDD">
      <w:pPr>
        <w:widowControl/>
        <w:autoSpaceDE/>
        <w:autoSpaceDN/>
        <w:adjustRightInd/>
        <w:spacing w:beforeLines="0" w:afterLines="0" w:line="560" w:lineRule="exact"/>
        <w:ind w:left="420"/>
        <w:jc w:val="both"/>
        <w:rPr>
          <w:rFonts w:hint="default" w:hAnsi="宋体" w:cs="仿宋_GB2312"/>
          <w:kern w:val="2"/>
          <w:sz w:val="21"/>
          <w:szCs w:val="21"/>
        </w:rPr>
      </w:pPr>
      <w:r>
        <w:rPr>
          <w:rFonts w:hint="default" w:hAnsi="宋体" w:cs="仿宋_GB2312"/>
          <w:color w:val="auto"/>
          <w:kern w:val="2"/>
          <w:sz w:val="21"/>
          <w:szCs w:val="21"/>
        </w:rPr>
        <w:t xml:space="preserve">1.交货期：自接到发货通知后 12天内送达并安装到位，采购人有权推迟送货，最长不超过 </w:t>
      </w:r>
      <w:r>
        <w:rPr>
          <w:rFonts w:hint="default" w:hAnsi="宋体" w:cs="仿宋_GB2312"/>
          <w:color w:val="auto"/>
          <w:kern w:val="2"/>
          <w:sz w:val="21"/>
          <w:szCs w:val="21"/>
          <w:u w:val="single"/>
        </w:rPr>
        <w:t xml:space="preserve">1 </w:t>
      </w:r>
      <w:r>
        <w:rPr>
          <w:rFonts w:hint="default" w:hAnsi="宋体" w:cs="仿宋_GB2312"/>
          <w:color w:val="auto"/>
          <w:kern w:val="2"/>
          <w:sz w:val="21"/>
          <w:szCs w:val="21"/>
        </w:rPr>
        <w:t>个月。对于部分货源不充足需要订购的设备，报价人需跟采购人</w:t>
      </w:r>
      <w:r>
        <w:rPr>
          <w:rFonts w:hint="default" w:hAnsi="宋体" w:cs="仿宋_GB2312"/>
          <w:kern w:val="2"/>
          <w:sz w:val="21"/>
          <w:szCs w:val="21"/>
        </w:rPr>
        <w:t>进行沟通并经采购人同意后，可延长交货期。</w:t>
      </w:r>
    </w:p>
    <w:p w14:paraId="55582FD9">
      <w:pPr>
        <w:widowControl/>
        <w:autoSpaceDE/>
        <w:autoSpaceDN/>
        <w:adjustRightInd/>
        <w:spacing w:beforeLines="0" w:afterLines="0" w:line="560" w:lineRule="exact"/>
        <w:ind w:left="420"/>
        <w:jc w:val="both"/>
        <w:rPr>
          <w:rFonts w:hint="default" w:hAnsi="宋体" w:cs="仿宋_GB2312"/>
          <w:kern w:val="2"/>
          <w:sz w:val="21"/>
          <w:szCs w:val="21"/>
        </w:rPr>
      </w:pPr>
      <w:r>
        <w:rPr>
          <w:rFonts w:hint="default" w:hAnsi="宋体" w:cs="仿宋_GB2312"/>
          <w:kern w:val="2"/>
          <w:sz w:val="21"/>
          <w:szCs w:val="21"/>
        </w:rPr>
        <w:t>2.交货地点：</w:t>
      </w:r>
    </w:p>
    <w:tbl>
      <w:tblPr>
        <w:tblStyle w:val="19"/>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2"/>
        <w:gridCol w:w="6657"/>
      </w:tblGrid>
      <w:tr w14:paraId="5E02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39D6243C">
            <w:pPr>
              <w:widowControl/>
              <w:spacing w:beforeLines="0" w:afterLines="0"/>
              <w:jc w:val="center"/>
              <w:textAlignment w:val="center"/>
              <w:rPr>
                <w:rFonts w:hint="default" w:hAnsi="宋体" w:cs="仿宋_GB2312"/>
                <w:b/>
                <w:color w:val="000000"/>
                <w:sz w:val="21"/>
                <w:szCs w:val="21"/>
              </w:rPr>
            </w:pPr>
            <w:r>
              <w:rPr>
                <w:rFonts w:hint="default" w:hAnsi="宋体" w:cs="仿宋_GB2312"/>
                <w:b/>
                <w:color w:val="000000"/>
                <w:sz w:val="21"/>
                <w:szCs w:val="21"/>
                <w:lang w:bidi="ar"/>
              </w:rPr>
              <w:t>公司名称</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F3F619B">
            <w:pPr>
              <w:widowControl/>
              <w:spacing w:beforeLines="0" w:afterLines="0"/>
              <w:jc w:val="center"/>
              <w:textAlignment w:val="center"/>
              <w:rPr>
                <w:rFonts w:hint="default" w:hAnsi="宋体" w:cs="仿宋_GB2312"/>
                <w:b/>
                <w:color w:val="000000"/>
                <w:sz w:val="21"/>
                <w:szCs w:val="21"/>
              </w:rPr>
            </w:pPr>
            <w:r>
              <w:rPr>
                <w:rFonts w:hint="default" w:hAnsi="宋体" w:cs="仿宋_GB2312"/>
                <w:b/>
                <w:color w:val="000000"/>
                <w:sz w:val="21"/>
                <w:szCs w:val="21"/>
                <w:lang w:bidi="ar"/>
              </w:rPr>
              <w:t>送货地址</w:t>
            </w:r>
          </w:p>
        </w:tc>
      </w:tr>
      <w:tr w14:paraId="16CD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trPr>
        <w:tc>
          <w:tcPr>
            <w:tcW w:w="2282"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65BEB9C2">
            <w:pPr>
              <w:widowControl/>
              <w:spacing w:beforeLines="0" w:afterLines="0"/>
              <w:jc w:val="center"/>
              <w:textAlignment w:val="center"/>
              <w:rPr>
                <w:rFonts w:hint="default" w:hAnsi="宋体" w:cs="仿宋_GB2312"/>
                <w:color w:val="000000"/>
                <w:sz w:val="21"/>
                <w:szCs w:val="21"/>
              </w:rPr>
            </w:pPr>
            <w:r>
              <w:rPr>
                <w:rFonts w:hint="default"/>
                <w:color w:val="auto"/>
                <w:sz w:val="24"/>
                <w:szCs w:val="24"/>
              </w:rPr>
              <w:t>东莞市水务环境投资控股集团管网有限公司</w:t>
            </w:r>
          </w:p>
        </w:tc>
        <w:tc>
          <w:tcPr>
            <w:tcW w:w="6657" w:type="dxa"/>
            <w:tcBorders>
              <w:top w:val="single" w:color="000000" w:sz="4" w:space="0"/>
              <w:left w:val="single" w:color="000000" w:sz="4" w:space="0"/>
              <w:bottom w:val="single" w:color="000000" w:sz="4" w:space="0"/>
              <w:right w:val="single" w:color="000000" w:sz="4" w:space="0"/>
              <w:tl2br w:val="nil"/>
              <w:tr2bl w:val="nil"/>
            </w:tcBorders>
            <w:noWrap/>
            <w:tcMar>
              <w:top w:w="12" w:type="dxa"/>
              <w:left w:w="12" w:type="dxa"/>
              <w:right w:w="12" w:type="dxa"/>
            </w:tcMar>
            <w:vAlign w:val="center"/>
          </w:tcPr>
          <w:p w14:paraId="2D18388F">
            <w:pPr>
              <w:widowControl/>
              <w:spacing w:beforeLines="0" w:afterLines="0"/>
              <w:jc w:val="center"/>
              <w:textAlignment w:val="center"/>
              <w:rPr>
                <w:rFonts w:hint="default" w:hAnsi="宋体" w:cs="仿宋_GB2312"/>
                <w:color w:val="000000"/>
                <w:sz w:val="21"/>
                <w:szCs w:val="21"/>
              </w:rPr>
            </w:pPr>
            <w:r>
              <w:rPr>
                <w:rFonts w:hint="default"/>
                <w:color w:val="auto"/>
                <w:sz w:val="24"/>
                <w:szCs w:val="24"/>
              </w:rPr>
              <w:t>广东省东莞市东城街道运河路5号</w:t>
            </w:r>
          </w:p>
        </w:tc>
      </w:tr>
    </w:tbl>
    <w:p w14:paraId="61036C16">
      <w:pPr>
        <w:spacing w:beforeLines="0" w:afterLines="0"/>
        <w:rPr>
          <w:rFonts w:hint="default" w:hAnsi="宋体"/>
          <w:sz w:val="21"/>
          <w:szCs w:val="21"/>
        </w:rPr>
      </w:pPr>
    </w:p>
    <w:p w14:paraId="2E4680EB">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质量要求</w:t>
      </w:r>
    </w:p>
    <w:p w14:paraId="285182FC">
      <w:pPr>
        <w:spacing w:beforeLines="0" w:afterLines="0" w:line="360" w:lineRule="auto"/>
        <w:ind w:firstLine="420" w:firstLineChars="200"/>
        <w:rPr>
          <w:rFonts w:hint="default" w:hAnsi="宋体" w:cs="宋体"/>
          <w:sz w:val="21"/>
          <w:szCs w:val="21"/>
        </w:rPr>
      </w:pPr>
      <w:r>
        <w:rPr>
          <w:rFonts w:hint="default" w:hAnsi="宋体" w:cs="宋体"/>
          <w:sz w:val="21"/>
          <w:szCs w:val="21"/>
        </w:rPr>
        <w:t>1、报价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75B177C1">
      <w:pPr>
        <w:tabs>
          <w:tab w:val="left" w:pos="567"/>
        </w:tabs>
        <w:spacing w:beforeLines="0" w:afterLines="0" w:line="360" w:lineRule="auto"/>
        <w:ind w:firstLine="420" w:firstLineChars="200"/>
        <w:rPr>
          <w:rFonts w:hint="default" w:hAnsi="宋体" w:cs="宋体"/>
          <w:sz w:val="21"/>
          <w:szCs w:val="21"/>
        </w:rPr>
      </w:pPr>
      <w:r>
        <w:rPr>
          <w:rFonts w:hint="default" w:hAnsi="宋体" w:cs="宋体"/>
          <w:sz w:val="21"/>
          <w:szCs w:val="21"/>
        </w:rPr>
        <w:t>2、报价人提供的货物运输到达交货地点时的包装必须是完整的，由采购人签收后方可拆包安装。</w:t>
      </w:r>
    </w:p>
    <w:p w14:paraId="4ACCBCC1">
      <w:pPr>
        <w:tabs>
          <w:tab w:val="left" w:pos="567"/>
        </w:tabs>
        <w:spacing w:beforeLines="0" w:afterLines="0" w:line="360" w:lineRule="auto"/>
        <w:ind w:firstLine="420" w:firstLineChars="200"/>
        <w:rPr>
          <w:rFonts w:hint="default" w:hAnsi="宋体" w:cs="宋体"/>
          <w:sz w:val="21"/>
          <w:szCs w:val="21"/>
        </w:rPr>
      </w:pPr>
      <w:r>
        <w:rPr>
          <w:rFonts w:hint="default" w:hAnsi="宋体" w:cs="宋体"/>
          <w:sz w:val="21"/>
          <w:szCs w:val="21"/>
        </w:rPr>
        <w:t>3、报价人提供的货物品牌、规格型号参数必须和报价文件一致。</w:t>
      </w:r>
    </w:p>
    <w:p w14:paraId="6F51FBEA">
      <w:pPr>
        <w:spacing w:beforeLines="0" w:afterLines="0" w:line="360" w:lineRule="auto"/>
        <w:ind w:firstLine="420" w:firstLineChars="200"/>
        <w:rPr>
          <w:rFonts w:hint="default" w:hAnsi="宋体" w:cs="宋体"/>
          <w:sz w:val="21"/>
          <w:szCs w:val="21"/>
        </w:rPr>
      </w:pPr>
      <w:r>
        <w:rPr>
          <w:rFonts w:hint="default" w:hAnsi="宋体" w:cs="宋体"/>
          <w:sz w:val="21"/>
          <w:szCs w:val="21"/>
        </w:rPr>
        <w:t>4、报价人提供的货物须按货物出厂的标准包装，但应考虑到防漏、防潮、防震、防盗和可能会发生的野蛮装卸等运输及多次装卸之需要。货物开箱后，如采购人发现有任何质量问题（如外观有损伤），报价人必须立即以同样型号的货物在采购人限定的时间内更换。</w:t>
      </w:r>
    </w:p>
    <w:p w14:paraId="2F96FF81">
      <w:pPr>
        <w:spacing w:beforeLines="0" w:afterLines="0" w:line="360" w:lineRule="auto"/>
        <w:ind w:firstLine="420" w:firstLineChars="200"/>
        <w:rPr>
          <w:rFonts w:hint="default" w:hAnsi="宋体" w:cs="宋体"/>
          <w:sz w:val="21"/>
          <w:szCs w:val="21"/>
        </w:rPr>
      </w:pPr>
      <w:r>
        <w:rPr>
          <w:rFonts w:hint="default" w:hAnsi="宋体" w:cs="宋体"/>
          <w:sz w:val="21"/>
          <w:szCs w:val="21"/>
        </w:rPr>
        <w:t>5、报价人提供的货物必须为符合国家现行有效相关规定、标准生产的合格正规产品，且必须满足国家及行业现行有效的环保和质量标准。当上述规定和标准有修改时，报价人提供的货物须符合最新修改的相关规定和标准。</w:t>
      </w:r>
    </w:p>
    <w:p w14:paraId="7DCB6BF8">
      <w:pPr>
        <w:spacing w:beforeLines="0" w:afterLines="0" w:line="360" w:lineRule="auto"/>
        <w:ind w:firstLine="420" w:firstLineChars="200"/>
        <w:rPr>
          <w:rFonts w:hint="default" w:hAnsi="宋体" w:cs="宋体"/>
          <w:sz w:val="21"/>
          <w:szCs w:val="21"/>
        </w:rPr>
      </w:pPr>
      <w:r>
        <w:rPr>
          <w:rFonts w:hint="default" w:hAnsi="宋体" w:cs="宋体"/>
          <w:sz w:val="21"/>
          <w:szCs w:val="21"/>
        </w:rPr>
        <w:t>6、报价人提供的所有货物均应具备该类产品的功能要求，无瑕疵和缺陷，质量为合格产品，同时有明确的生产厂商或制造厂商。</w:t>
      </w:r>
    </w:p>
    <w:p w14:paraId="2F95F674">
      <w:pPr>
        <w:spacing w:beforeLines="0" w:afterLines="0" w:line="360" w:lineRule="auto"/>
        <w:ind w:firstLine="420" w:firstLineChars="200"/>
        <w:rPr>
          <w:rFonts w:hint="default" w:hAnsi="宋体" w:cs="宋体"/>
          <w:sz w:val="21"/>
          <w:szCs w:val="21"/>
        </w:rPr>
      </w:pPr>
      <w:r>
        <w:rPr>
          <w:rFonts w:hint="default" w:hAnsi="宋体" w:cs="宋体"/>
          <w:sz w:val="21"/>
          <w:szCs w:val="21"/>
        </w:rPr>
        <w:t>7、报价人所供货物应为制造商原装出厂，且包装箱号与设备出厂批号应一致。</w:t>
      </w:r>
    </w:p>
    <w:p w14:paraId="4CB6833A">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售后服务要求</w:t>
      </w:r>
    </w:p>
    <w:p w14:paraId="7B392FEB">
      <w:pPr>
        <w:spacing w:beforeLines="0" w:afterLines="0" w:line="360" w:lineRule="auto"/>
        <w:ind w:left="1" w:firstLine="403" w:firstLineChars="192"/>
        <w:rPr>
          <w:rFonts w:hint="default"/>
          <w:sz w:val="21"/>
          <w:szCs w:val="21"/>
        </w:rPr>
      </w:pPr>
      <w:r>
        <w:rPr>
          <w:rFonts w:hint="default"/>
          <w:sz w:val="21"/>
          <w:szCs w:val="21"/>
        </w:rPr>
        <w:t>1、自采购人最终验收合格之日起计算，报价人提供的质保期为 1 年，质保期内报价人免费提供上门服务（该费用已包含在货款内）。在质保期内，采购人如发现货物的质量、规格、性能、数量等不符要求的，或发现货物无论由于任何原因存在隐藏缺陷、工艺问题或使用不良的材料的，或出现其他质量问题的，报价人应根据采购人指示无条件在</w:t>
      </w:r>
      <w:r>
        <w:rPr>
          <w:rFonts w:hint="default"/>
          <w:sz w:val="21"/>
          <w:szCs w:val="21"/>
          <w:u w:val="single"/>
        </w:rPr>
        <w:t xml:space="preserve"> 10 </w:t>
      </w:r>
      <w:r>
        <w:rPr>
          <w:rFonts w:hint="default"/>
          <w:sz w:val="21"/>
          <w:szCs w:val="21"/>
        </w:rPr>
        <w:t>个工作日内进行免费更换或无条件退货。更换后的货物的质保期从更换完成且验收合格之日起重新计算。</w:t>
      </w:r>
    </w:p>
    <w:p w14:paraId="6D6203F5">
      <w:pPr>
        <w:autoSpaceDE/>
        <w:autoSpaceDN/>
        <w:adjustRightInd/>
        <w:spacing w:beforeLines="0" w:afterLines="0" w:line="360" w:lineRule="auto"/>
        <w:ind w:firstLine="420" w:firstLineChars="200"/>
        <w:jc w:val="both"/>
        <w:rPr>
          <w:rFonts w:hint="default" w:hAnsi="宋体"/>
          <w:sz w:val="21"/>
          <w:szCs w:val="21"/>
        </w:rPr>
      </w:pPr>
      <w:r>
        <w:rPr>
          <w:rFonts w:hint="default"/>
          <w:sz w:val="21"/>
          <w:szCs w:val="21"/>
        </w:rPr>
        <w:t>2、</w:t>
      </w:r>
      <w:r>
        <w:rPr>
          <w:rFonts w:hint="default" w:hAnsi="宋体"/>
          <w:sz w:val="21"/>
          <w:szCs w:val="21"/>
        </w:rPr>
        <w:t>质保期内，若货物经</w:t>
      </w:r>
      <w:r>
        <w:rPr>
          <w:rFonts w:hint="default" w:hAnsi="宋体"/>
          <w:sz w:val="21"/>
          <w:szCs w:val="21"/>
          <w:u w:val="single"/>
        </w:rPr>
        <w:t xml:space="preserve"> 1 </w:t>
      </w:r>
      <w:r>
        <w:rPr>
          <w:rFonts w:hint="default" w:hAnsi="宋体"/>
          <w:sz w:val="21"/>
          <w:szCs w:val="21"/>
        </w:rPr>
        <w:t>次维修或维修时间超过</w:t>
      </w:r>
      <w:r>
        <w:rPr>
          <w:rFonts w:hint="default" w:hAnsi="宋体"/>
          <w:sz w:val="21"/>
          <w:szCs w:val="21"/>
          <w:u w:val="single"/>
        </w:rPr>
        <w:t xml:space="preserve"> 1 </w:t>
      </w:r>
      <w:r>
        <w:rPr>
          <w:rFonts w:hint="default" w:hAnsi="宋体"/>
          <w:sz w:val="21"/>
          <w:szCs w:val="21"/>
        </w:rPr>
        <w:t>个月，仍不能正常使用的，</w:t>
      </w:r>
      <w:r>
        <w:rPr>
          <w:rFonts w:hint="default"/>
          <w:sz w:val="21"/>
          <w:szCs w:val="21"/>
        </w:rPr>
        <w:t>报价人</w:t>
      </w:r>
      <w:r>
        <w:rPr>
          <w:rFonts w:hint="default" w:hAnsi="宋体"/>
          <w:sz w:val="21"/>
          <w:szCs w:val="21"/>
        </w:rPr>
        <w:t>应免费给予更换，被更换的货物的质保期为从更换日起重新计算。</w:t>
      </w:r>
    </w:p>
    <w:p w14:paraId="1E4BD220">
      <w:pPr>
        <w:spacing w:beforeLines="0" w:afterLines="0" w:line="360" w:lineRule="auto"/>
        <w:ind w:left="1" w:firstLine="403" w:firstLineChars="192"/>
        <w:rPr>
          <w:rFonts w:hint="default"/>
          <w:sz w:val="21"/>
          <w:szCs w:val="21"/>
        </w:rPr>
      </w:pPr>
      <w:r>
        <w:rPr>
          <w:rFonts w:hint="default"/>
          <w:sz w:val="21"/>
          <w:szCs w:val="21"/>
        </w:rPr>
        <w:t>3、货物供货完毕后，报价人对采购人指定的操作人员进行免费指导培训，使之能够掌握货物的操作方法和常规的维修保养方法。</w:t>
      </w:r>
    </w:p>
    <w:p w14:paraId="7B498774">
      <w:pPr>
        <w:spacing w:beforeLines="0" w:afterLines="0" w:line="360" w:lineRule="auto"/>
        <w:ind w:left="1" w:firstLine="403" w:firstLineChars="192"/>
        <w:rPr>
          <w:rFonts w:hint="default"/>
          <w:sz w:val="21"/>
          <w:szCs w:val="21"/>
        </w:rPr>
      </w:pPr>
      <w:r>
        <w:rPr>
          <w:rFonts w:hint="default"/>
          <w:sz w:val="21"/>
          <w:szCs w:val="21"/>
        </w:rPr>
        <w:t>4、</w:t>
      </w:r>
      <w:r>
        <w:rPr>
          <w:rFonts w:hint="default" w:hAnsi="宋体"/>
          <w:sz w:val="21"/>
          <w:szCs w:val="21"/>
        </w:rPr>
        <w:t>采购人在安装、使用货物时所遇技术问题，报价人应按采购人要求及时向采购人无偿提供技术指导服务。</w:t>
      </w:r>
    </w:p>
    <w:p w14:paraId="421F4C68">
      <w:pPr>
        <w:spacing w:beforeLines="0" w:afterLines="0" w:line="360" w:lineRule="auto"/>
        <w:ind w:left="1" w:firstLine="403" w:firstLineChars="192"/>
        <w:rPr>
          <w:rFonts w:hint="default"/>
          <w:sz w:val="21"/>
          <w:szCs w:val="21"/>
        </w:rPr>
      </w:pPr>
      <w:r>
        <w:rPr>
          <w:rFonts w:hint="default"/>
          <w:sz w:val="21"/>
          <w:szCs w:val="21"/>
        </w:rPr>
        <w:t>5、</w:t>
      </w:r>
      <w:r>
        <w:rPr>
          <w:rFonts w:hint="default" w:hAnsi="宋体"/>
          <w:sz w:val="21"/>
          <w:szCs w:val="21"/>
        </w:rPr>
        <w:t>报价人必须具有专业的售后服务力量和售后技术服务队伍，在合同规定的质保期内，报价人承诺将在接到采购人的故障报警后4小时内响应，24小时内到达项目现场进行维修等服务。</w:t>
      </w:r>
    </w:p>
    <w:p w14:paraId="4696FE81">
      <w:pPr>
        <w:spacing w:beforeLines="0" w:afterLines="0" w:line="360" w:lineRule="auto"/>
        <w:ind w:left="1" w:firstLine="403" w:firstLineChars="192"/>
        <w:rPr>
          <w:rFonts w:hint="default"/>
          <w:sz w:val="21"/>
          <w:szCs w:val="21"/>
        </w:rPr>
      </w:pPr>
      <w:r>
        <w:rPr>
          <w:rFonts w:hint="default"/>
          <w:sz w:val="21"/>
          <w:szCs w:val="21"/>
        </w:rPr>
        <w:t>6、报价人未按上述要求提供售后服务的，采购人有权委托其他第三方提供相关服务，因此产生的费用全部由报价人承担。</w:t>
      </w:r>
    </w:p>
    <w:p w14:paraId="24919173">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报价及付款方式</w:t>
      </w:r>
    </w:p>
    <w:p w14:paraId="0EAF8E99">
      <w:pPr>
        <w:widowControl/>
        <w:spacing w:beforeLines="0" w:afterLines="0" w:line="360" w:lineRule="auto"/>
        <w:ind w:firstLine="420" w:firstLineChars="200"/>
        <w:rPr>
          <w:rFonts w:hint="default" w:hAnsi="宋体"/>
          <w:sz w:val="21"/>
          <w:szCs w:val="21"/>
        </w:rPr>
      </w:pPr>
      <w:r>
        <w:rPr>
          <w:rFonts w:hint="default" w:hAnsi="宋体"/>
          <w:sz w:val="21"/>
          <w:szCs w:val="21"/>
        </w:rPr>
        <w:t>1、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若出现合同约定的销售折扣情形，由双方协商一致后降低合同价。</w:t>
      </w:r>
    </w:p>
    <w:p w14:paraId="60F23754">
      <w:pPr>
        <w:widowControl/>
        <w:spacing w:beforeLines="0" w:afterLines="0" w:line="360" w:lineRule="auto"/>
        <w:ind w:firstLine="420" w:firstLineChars="200"/>
        <w:rPr>
          <w:rFonts w:hint="default" w:hAnsi="宋体"/>
          <w:color w:val="auto"/>
          <w:sz w:val="21"/>
          <w:szCs w:val="21"/>
        </w:rPr>
      </w:pPr>
      <w:r>
        <w:rPr>
          <w:rFonts w:hint="default" w:hAnsi="宋体"/>
          <w:sz w:val="21"/>
          <w:szCs w:val="21"/>
        </w:rPr>
        <w:t>2.</w:t>
      </w:r>
      <w:r>
        <w:rPr>
          <w:rFonts w:hint="default" w:hAnsi="宋体"/>
          <w:color w:val="auto"/>
          <w:sz w:val="21"/>
          <w:szCs w:val="21"/>
        </w:rPr>
        <w:t>报价人根据采购人内部各方需求分批供货，每批货经采购人内部各方最终验收合格后，报价人提供有效的增值税专用发票、请款报告等请款资料后</w:t>
      </w:r>
      <w:r>
        <w:rPr>
          <w:rFonts w:hint="default" w:hAnsi="宋体"/>
          <w:color w:val="auto"/>
          <w:sz w:val="21"/>
          <w:szCs w:val="21"/>
          <w:u w:val="single"/>
        </w:rPr>
        <w:t>30</w:t>
      </w:r>
      <w:r>
        <w:rPr>
          <w:rFonts w:hint="default" w:hAnsi="宋体"/>
          <w:color w:val="auto"/>
          <w:sz w:val="21"/>
          <w:szCs w:val="21"/>
        </w:rPr>
        <w:t>个工作日内，采购人向报价人支付该批货的</w:t>
      </w:r>
      <w:r>
        <w:rPr>
          <w:rFonts w:hint="default" w:hAnsi="宋体"/>
          <w:color w:val="auto"/>
          <w:sz w:val="21"/>
          <w:szCs w:val="21"/>
          <w:u w:val="single"/>
        </w:rPr>
        <w:t>95%</w:t>
      </w:r>
      <w:r>
        <w:rPr>
          <w:rFonts w:hint="default" w:hAnsi="宋体"/>
          <w:color w:val="auto"/>
          <w:sz w:val="21"/>
          <w:szCs w:val="21"/>
        </w:rPr>
        <w:t>货款。每批货质保期到期，报价人按上述要求提供有效的增值税专用发票、请款报告等请款资料经采购人确认无误后</w:t>
      </w:r>
      <w:r>
        <w:rPr>
          <w:rFonts w:hint="default" w:hAnsi="宋体"/>
          <w:color w:val="auto"/>
          <w:sz w:val="21"/>
          <w:szCs w:val="21"/>
          <w:u w:val="single"/>
        </w:rPr>
        <w:t>30</w:t>
      </w:r>
      <w:r>
        <w:rPr>
          <w:rFonts w:hint="default" w:hAnsi="宋体"/>
          <w:color w:val="auto"/>
          <w:sz w:val="21"/>
          <w:szCs w:val="21"/>
        </w:rPr>
        <w:t>个工作日内，采购人向报价人支付该批货的</w:t>
      </w:r>
      <w:r>
        <w:rPr>
          <w:rFonts w:hint="default" w:hAnsi="宋体"/>
          <w:color w:val="auto"/>
          <w:sz w:val="21"/>
          <w:szCs w:val="21"/>
          <w:u w:val="single"/>
        </w:rPr>
        <w:t>5%</w:t>
      </w:r>
      <w:r>
        <w:rPr>
          <w:rFonts w:hint="default" w:hAnsi="宋体"/>
          <w:color w:val="auto"/>
          <w:sz w:val="21"/>
          <w:szCs w:val="21"/>
        </w:rPr>
        <w:t>质保金。</w:t>
      </w:r>
    </w:p>
    <w:p w14:paraId="2B723D0F">
      <w:pPr>
        <w:autoSpaceDE/>
        <w:autoSpaceDN/>
        <w:adjustRightInd/>
        <w:spacing w:beforeLines="0" w:afterLines="0" w:line="560" w:lineRule="exact"/>
        <w:ind w:firstLine="420" w:firstLineChars="200"/>
        <w:jc w:val="both"/>
        <w:rPr>
          <w:rFonts w:hint="default" w:hAnsi="宋体"/>
          <w:color w:val="auto"/>
          <w:sz w:val="21"/>
          <w:szCs w:val="21"/>
        </w:rPr>
      </w:pPr>
      <w:r>
        <w:rPr>
          <w:rFonts w:hint="default" w:hAnsi="宋体" w:cs="仿宋_GB2312"/>
          <w:color w:val="auto"/>
          <w:sz w:val="21"/>
          <w:szCs w:val="21"/>
        </w:rPr>
        <w:t>3.报价人在服务过程中应按进度情况及时整理资料，完成供货并在最终验收合格后   10个工作日内将验收过程中相关的验收及结算等资料移交给采购人，并在结算经双方确认后10个工作日内提交完整的结算款请款资料，否则每逾期一天，采购人有权要求报价人按1000.00元/天支付违约金（最高不超过合同暂定总价的20%）</w:t>
      </w:r>
      <w:r>
        <w:rPr>
          <w:rFonts w:hint="default" w:hAnsi="宋体"/>
          <w:color w:val="auto"/>
          <w:sz w:val="21"/>
          <w:szCs w:val="21"/>
        </w:rPr>
        <w:t>。</w:t>
      </w:r>
    </w:p>
    <w:p w14:paraId="63A768A9">
      <w:pPr>
        <w:autoSpaceDE/>
        <w:autoSpaceDN/>
        <w:adjustRightInd/>
        <w:spacing w:beforeLines="0" w:afterLines="0" w:line="560" w:lineRule="exact"/>
        <w:ind w:firstLine="420" w:firstLineChars="200"/>
        <w:jc w:val="both"/>
        <w:rPr>
          <w:rFonts w:hint="default" w:hAnsi="宋体" w:cs="仿宋_GB2312"/>
          <w:b/>
          <w:sz w:val="21"/>
          <w:szCs w:val="21"/>
        </w:rPr>
      </w:pPr>
      <w:r>
        <w:rPr>
          <w:rFonts w:hint="default" w:hAnsi="宋体" w:cs="仿宋_GB2312"/>
          <w:color w:val="auto"/>
          <w:sz w:val="21"/>
          <w:szCs w:val="21"/>
        </w:rPr>
        <w:t>4.报价人逾期提供请款资料及发票或提交</w:t>
      </w:r>
      <w:r>
        <w:rPr>
          <w:rFonts w:hint="default" w:hAnsi="宋体" w:cs="仿宋_GB2312"/>
          <w:sz w:val="21"/>
          <w:szCs w:val="21"/>
        </w:rPr>
        <w:t>资料不符合采购人要求的，采购人付款时间顺延，并不承担逾期付款违约责任。由于报价人提供的发票不符合税法规定，给采购人造成的损失由报价人承担赔偿责任。</w:t>
      </w:r>
    </w:p>
    <w:p w14:paraId="72AD2C84">
      <w:pPr>
        <w:numPr>
          <w:ilvl w:val="0"/>
          <w:numId w:val="3"/>
        </w:numPr>
        <w:tabs>
          <w:tab w:val="left" w:pos="567"/>
        </w:tabs>
        <w:autoSpaceDE/>
        <w:autoSpaceDN/>
        <w:adjustRightInd/>
        <w:spacing w:beforeLines="0" w:afterLines="0" w:line="360" w:lineRule="auto"/>
        <w:outlineLvl w:val="0"/>
        <w:rPr>
          <w:rFonts w:hint="default" w:hAnsi="宋体"/>
          <w:b/>
          <w:kern w:val="2"/>
          <w:sz w:val="21"/>
          <w:szCs w:val="21"/>
        </w:rPr>
      </w:pPr>
      <w:r>
        <w:rPr>
          <w:rFonts w:hint="default" w:hAnsi="宋体"/>
          <w:b/>
          <w:kern w:val="2"/>
          <w:sz w:val="21"/>
          <w:szCs w:val="21"/>
        </w:rPr>
        <w:t>验收要求</w:t>
      </w:r>
    </w:p>
    <w:p w14:paraId="4F5387A9">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（一）验收</w:t>
      </w:r>
    </w:p>
    <w:p w14:paraId="69E3DCB8">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货物到达交货地点后，采购人和报价人共同验货。双方按照本合同、国家相关法律法规以及规范的要求等相关的规定，对货物的品种、品牌、产地、型号规格、数量、外观质量、资料进行清点和全面的检验，并作详细的记录。</w:t>
      </w:r>
    </w:p>
    <w:p w14:paraId="3972820E">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42881A24">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14C7A724">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4、由于非采购人原因而引起货物的修理或更换的时间，应以不影响采购人生产为原则，且修理或更换应在采购人许可的时限内完成，否则将视为报价人逾期交货。</w:t>
      </w:r>
    </w:p>
    <w:p w14:paraId="1EB8C9BC">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5、交接并验收合格后，填写《到货验收单》</w:t>
      </w:r>
      <w:r>
        <w:rPr>
          <w:rFonts w:hint="default" w:hAnsi="宋体" w:cs="宋体"/>
          <w:kern w:val="2"/>
          <w:sz w:val="21"/>
          <w:szCs w:val="21"/>
        </w:rPr>
        <w:t>（附件一）</w:t>
      </w:r>
      <w:r>
        <w:rPr>
          <w:rFonts w:hint="default" w:hAnsi="宋体"/>
          <w:sz w:val="21"/>
          <w:szCs w:val="21"/>
        </w:rPr>
        <w:t>，参与验收的各方单位人员签字确认。</w:t>
      </w:r>
    </w:p>
    <w:p w14:paraId="1C522F62">
      <w:pPr>
        <w:pStyle w:val="43"/>
        <w:autoSpaceDE/>
        <w:adjustRightInd/>
        <w:spacing w:beforeLines="0" w:afterLines="0" w:line="360" w:lineRule="auto"/>
        <w:jc w:val="both"/>
        <w:rPr>
          <w:rFonts w:hint="default" w:hAnsi="宋体"/>
          <w:sz w:val="21"/>
          <w:szCs w:val="21"/>
        </w:rPr>
      </w:pPr>
      <w:r>
        <w:rPr>
          <w:rFonts w:hint="default" w:hAnsi="宋体"/>
          <w:sz w:val="21"/>
          <w:szCs w:val="21"/>
        </w:rPr>
        <w:t>6、报价人指派专人对货物进行安装调试验收合格（运转符合相关规范时限要求且无故障、无异常）及使用培训后，采购人对货物的质量进行验收。</w:t>
      </w:r>
    </w:p>
    <w:p w14:paraId="5994A2C5">
      <w:pPr>
        <w:pStyle w:val="43"/>
        <w:autoSpaceDE/>
        <w:adjustRightInd/>
        <w:spacing w:beforeLines="0" w:afterLines="0" w:line="360" w:lineRule="auto"/>
        <w:jc w:val="both"/>
        <w:rPr>
          <w:rFonts w:hint="default" w:hAnsi="宋体"/>
          <w:sz w:val="21"/>
          <w:szCs w:val="21"/>
        </w:rPr>
      </w:pPr>
      <w:r>
        <w:rPr>
          <w:rFonts w:hint="default" w:hAnsi="宋体"/>
          <w:sz w:val="21"/>
          <w:szCs w:val="21"/>
        </w:rPr>
        <w:t>7、验收应在双方共同参加下进行，货物经验收应符合以下全部要求：</w:t>
      </w:r>
    </w:p>
    <w:p w14:paraId="6F85FB7F">
      <w:pPr>
        <w:pStyle w:val="43"/>
        <w:autoSpaceDE/>
        <w:adjustRightInd/>
        <w:spacing w:beforeLines="0" w:afterLines="0" w:line="360" w:lineRule="auto"/>
        <w:jc w:val="both"/>
        <w:rPr>
          <w:rFonts w:hint="default" w:hAnsi="宋体"/>
          <w:sz w:val="21"/>
          <w:szCs w:val="21"/>
        </w:rPr>
      </w:pPr>
      <w:r>
        <w:rPr>
          <w:rFonts w:hint="default" w:hAnsi="宋体"/>
          <w:sz w:val="21"/>
          <w:szCs w:val="21"/>
        </w:rPr>
        <w:t>①符合国家相关法律法规以及规范的要求；</w:t>
      </w:r>
    </w:p>
    <w:p w14:paraId="345FEC5C">
      <w:pPr>
        <w:pStyle w:val="43"/>
        <w:autoSpaceDE/>
        <w:adjustRightInd/>
        <w:spacing w:beforeLines="0" w:afterLines="0" w:line="360" w:lineRule="auto"/>
        <w:jc w:val="both"/>
        <w:rPr>
          <w:rFonts w:hint="default" w:hAnsi="宋体"/>
          <w:sz w:val="21"/>
          <w:szCs w:val="21"/>
        </w:rPr>
      </w:pPr>
      <w:r>
        <w:rPr>
          <w:rFonts w:hint="default" w:hAnsi="宋体"/>
          <w:sz w:val="21"/>
          <w:szCs w:val="21"/>
        </w:rPr>
        <w:t>②符合本采购文件的约定及要求；</w:t>
      </w:r>
    </w:p>
    <w:p w14:paraId="1BAE0903">
      <w:pPr>
        <w:pStyle w:val="43"/>
        <w:autoSpaceDE/>
        <w:adjustRightInd/>
        <w:spacing w:beforeLines="0" w:afterLines="0" w:line="360" w:lineRule="auto"/>
        <w:jc w:val="both"/>
        <w:rPr>
          <w:rFonts w:hint="default" w:hAnsi="宋体"/>
          <w:sz w:val="21"/>
          <w:szCs w:val="21"/>
        </w:rPr>
      </w:pPr>
      <w:r>
        <w:rPr>
          <w:rFonts w:hint="default" w:hAnsi="宋体"/>
          <w:sz w:val="21"/>
          <w:szCs w:val="21"/>
        </w:rPr>
        <w:t>③符合报价人所提交的货物资料文档的规定及要求；</w:t>
      </w:r>
    </w:p>
    <w:p w14:paraId="1044E936">
      <w:pPr>
        <w:pStyle w:val="43"/>
        <w:autoSpaceDE/>
        <w:adjustRightInd/>
        <w:spacing w:beforeLines="0" w:afterLines="0" w:line="360" w:lineRule="auto"/>
        <w:jc w:val="both"/>
        <w:rPr>
          <w:rFonts w:hint="default" w:hAnsi="宋体"/>
          <w:sz w:val="21"/>
          <w:szCs w:val="21"/>
        </w:rPr>
      </w:pPr>
      <w:r>
        <w:rPr>
          <w:rFonts w:hint="default" w:hAnsi="宋体"/>
          <w:sz w:val="21"/>
          <w:szCs w:val="21"/>
        </w:rPr>
        <w:t>④符合双方其他关于货物及安装的约定及要求。</w:t>
      </w:r>
    </w:p>
    <w:p w14:paraId="3263E343">
      <w:pPr>
        <w:autoSpaceDE/>
        <w:adjustRightInd/>
        <w:spacing w:beforeLines="0" w:afterLines="0" w:line="360" w:lineRule="auto"/>
        <w:ind w:firstLine="420" w:firstLineChars="200"/>
        <w:jc w:val="both"/>
        <w:rPr>
          <w:rFonts w:hint="default" w:hAnsi="宋体"/>
          <w:sz w:val="18"/>
          <w:szCs w:val="18"/>
        </w:rPr>
      </w:pPr>
      <w:r>
        <w:rPr>
          <w:rFonts w:hint="default" w:hAnsi="宋体"/>
          <w:sz w:val="21"/>
          <w:szCs w:val="21"/>
        </w:rPr>
        <w:t>8、采购人在验收阶段时发现货物不符合相关要求的，可拒绝收货或要求报价人承担更换或退货责任。报价人应将该货物在</w:t>
      </w:r>
      <w:r>
        <w:rPr>
          <w:rFonts w:hint="default" w:hAnsi="宋体"/>
          <w:sz w:val="21"/>
          <w:szCs w:val="21"/>
          <w:u w:val="single"/>
        </w:rPr>
        <w:t xml:space="preserve"> </w:t>
      </w:r>
      <w:r>
        <w:rPr>
          <w:rFonts w:hint="default" w:hAnsi="宋体"/>
          <w:b/>
          <w:sz w:val="21"/>
          <w:szCs w:val="21"/>
          <w:u w:val="single"/>
        </w:rPr>
        <w:t>三</w:t>
      </w:r>
      <w:r>
        <w:rPr>
          <w:rFonts w:hint="default" w:hAnsi="宋体"/>
          <w:sz w:val="21"/>
          <w:szCs w:val="21"/>
          <w:u w:val="single"/>
        </w:rPr>
        <w:t xml:space="preserve"> </w:t>
      </w:r>
      <w:r>
        <w:rPr>
          <w:rFonts w:hint="default" w:hAnsi="宋体"/>
          <w:sz w:val="21"/>
          <w:szCs w:val="21"/>
        </w:rPr>
        <w:t>日内自行运回，采购人有权要求报价人在限期内整改。采购人不承担因验收造成的货物损耗且不对货物承担保管责任，由此产生的费用及风险由报价人承担；若采购人发现安装不符合相关要求的，可要求报价人返工，由此产生的所有费用由报价人自行承担。</w:t>
      </w:r>
    </w:p>
    <w:p w14:paraId="71D94EDE">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9、采购人根据本条约定对货物所做出的验收，仅作为起算付款及质保期之用，不视为采购人对于货物质量的最终认定。货物经验收合格后，报价人仍应在质保期内对产品质量承担保证责任。</w:t>
      </w:r>
    </w:p>
    <w:p w14:paraId="4B218F37">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10、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55686125">
      <w:pPr>
        <w:autoSpaceDE/>
        <w:adjustRightInd/>
        <w:spacing w:beforeLines="0" w:afterLines="0" w:line="360" w:lineRule="auto"/>
        <w:ind w:firstLine="420" w:firstLineChars="200"/>
        <w:jc w:val="both"/>
        <w:rPr>
          <w:rFonts w:hint="default" w:hAnsi="宋体"/>
          <w:sz w:val="21"/>
          <w:szCs w:val="21"/>
        </w:rPr>
      </w:pPr>
      <w:r>
        <w:rPr>
          <w:rFonts w:hint="default" w:hAnsi="宋体"/>
          <w:sz w:val="21"/>
          <w:szCs w:val="21"/>
        </w:rPr>
        <w:t>11、验收过程中，如对检验记录不能取得一致意见时，一方可委托货物交付地有资质的第三方检验机构联合进行检验。检验结果具有约束力，如货物符合验收标准的，检验费由采购人承担；货物不符合验收标准的，检验费由报价人承担，报价人有权要求采购人更换货退回单项商品。</w:t>
      </w:r>
    </w:p>
    <w:p w14:paraId="0AC3005D">
      <w:pPr>
        <w:numPr>
          <w:ilvl w:val="0"/>
          <w:numId w:val="3"/>
        </w:numPr>
        <w:tabs>
          <w:tab w:val="left" w:pos="567"/>
        </w:tabs>
        <w:autoSpaceDE/>
        <w:autoSpaceDN/>
        <w:adjustRightInd/>
        <w:spacing w:beforeLines="0" w:afterLines="0" w:line="360" w:lineRule="auto"/>
        <w:outlineLvl w:val="0"/>
        <w:rPr>
          <w:rFonts w:hint="default" w:hAnsi="宋体"/>
          <w:kern w:val="2"/>
          <w:sz w:val="21"/>
          <w:szCs w:val="21"/>
        </w:rPr>
      </w:pPr>
      <w:r>
        <w:rPr>
          <w:rFonts w:hint="default" w:hAnsi="宋体"/>
          <w:b/>
          <w:kern w:val="2"/>
          <w:sz w:val="21"/>
          <w:szCs w:val="21"/>
        </w:rPr>
        <w:t>附件：</w:t>
      </w:r>
      <w:r>
        <w:rPr>
          <w:rFonts w:hint="default"/>
          <w:sz w:val="21"/>
          <w:szCs w:val="21"/>
        </w:rPr>
        <w:t>1．货物到货验收单</w:t>
      </w:r>
    </w:p>
    <w:p w14:paraId="3A4A30D1">
      <w:pPr>
        <w:spacing w:beforeLines="0" w:afterLines="0"/>
        <w:rPr>
          <w:rFonts w:hint="default"/>
          <w:sz w:val="24"/>
          <w:szCs w:val="24"/>
        </w:rPr>
      </w:pPr>
      <w:r>
        <w:rPr>
          <w:rFonts w:hint="default"/>
          <w:sz w:val="24"/>
          <w:szCs w:val="24"/>
        </w:rPr>
        <w:br w:type="page"/>
      </w:r>
    </w:p>
    <w:p w14:paraId="168927B3">
      <w:pPr>
        <w:tabs>
          <w:tab w:val="left" w:pos="3990"/>
        </w:tabs>
        <w:spacing w:beforeLines="0" w:afterLines="0" w:line="520" w:lineRule="exact"/>
        <w:rPr>
          <w:rFonts w:hint="default" w:ascii="Times New Roman" w:eastAsia="黑体"/>
          <w:color w:val="000000"/>
          <w:sz w:val="32"/>
          <w:szCs w:val="32"/>
        </w:rPr>
      </w:pPr>
      <w:r>
        <w:rPr>
          <w:rFonts w:hint="eastAsia" w:ascii="Times New Roman" w:eastAsia="黑体"/>
          <w:color w:val="000000"/>
          <w:sz w:val="32"/>
          <w:szCs w:val="32"/>
        </w:rPr>
        <w:t>附件1</w:t>
      </w:r>
    </w:p>
    <w:p w14:paraId="13F7D3D6">
      <w:pPr>
        <w:spacing w:beforeLines="0" w:afterLines="0" w:line="520" w:lineRule="exact"/>
        <w:jc w:val="center"/>
        <w:rPr>
          <w:rFonts w:hint="default" w:ascii="Times New Roman" w:eastAsia="方正小标宋简体"/>
          <w:color w:val="000000"/>
          <w:spacing w:val="-10"/>
          <w:sz w:val="44"/>
          <w:szCs w:val="44"/>
        </w:rPr>
      </w:pPr>
      <w:r>
        <w:rPr>
          <w:rFonts w:hint="eastAsia" w:ascii="Times New Roman" w:eastAsia="方正小标宋简体"/>
          <w:color w:val="000000"/>
          <w:spacing w:val="-10"/>
          <w:sz w:val="44"/>
          <w:szCs w:val="44"/>
        </w:rPr>
        <w:t>东莞市水务集团管网有限公司货物到货验收单</w:t>
      </w:r>
    </w:p>
    <w:p w14:paraId="2F8310DE">
      <w:pPr>
        <w:pStyle w:val="6"/>
        <w:spacing w:beforeLines="0" w:afterLines="0" w:line="520" w:lineRule="exact"/>
        <w:rPr>
          <w:rFonts w:hint="default" w:ascii="Times New Roman"/>
          <w:color w:val="000000"/>
          <w:sz w:val="22"/>
          <w:szCs w:val="22"/>
        </w:rPr>
      </w:pPr>
      <w:r>
        <w:rPr>
          <w:rFonts w:hint="eastAsia" w:ascii="Times New Roman" w:eastAsia="方正小标宋简体"/>
          <w:b w:val="0"/>
          <w:color w:val="000000"/>
          <w:sz w:val="44"/>
          <w:szCs w:val="44"/>
        </w:rPr>
        <w:t>（设备、零配件、材料适用）</w:t>
      </w:r>
    </w:p>
    <w:p w14:paraId="614D4017">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编号：                                      </w:t>
      </w:r>
    </w:p>
    <w:tbl>
      <w:tblPr>
        <w:tblStyle w:val="19"/>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672E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7447FDC1">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8960"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319EAE37">
            <w:pPr>
              <w:widowControl/>
              <w:spacing w:beforeLines="0" w:afterLines="0" w:line="260" w:lineRule="exact"/>
              <w:rPr>
                <w:rFonts w:hint="default" w:ascii="Times New Roman" w:eastAsia="仿宋_GB2312"/>
                <w:color w:val="000000"/>
                <w:sz w:val="22"/>
                <w:szCs w:val="22"/>
              </w:rPr>
            </w:pPr>
          </w:p>
        </w:tc>
      </w:tr>
      <w:tr w14:paraId="54FE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6412F6C3">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66D8E8A">
            <w:pPr>
              <w:widowControl/>
              <w:spacing w:beforeLines="0" w:afterLines="0" w:line="260" w:lineRule="exact"/>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11F3308">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到货时间</w:t>
            </w:r>
          </w:p>
        </w:tc>
        <w:tc>
          <w:tcPr>
            <w:tcW w:w="41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60D51F1">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4A4C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l2br w:val="nil"/>
              <w:tr2bl w:val="nil"/>
            </w:tcBorders>
            <w:noWrap/>
            <w:vAlign w:val="center"/>
          </w:tcPr>
          <w:p w14:paraId="7B764F46">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CCB20E3">
            <w:pPr>
              <w:widowControl/>
              <w:spacing w:beforeLines="0" w:afterLines="0" w:line="260" w:lineRule="exact"/>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24BAF2E">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验收时间</w:t>
            </w:r>
          </w:p>
        </w:tc>
        <w:tc>
          <w:tcPr>
            <w:tcW w:w="4132"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2B462834">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36BC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bottom w:val="nil"/>
              <w:right w:val="single" w:color="auto" w:sz="4" w:space="0"/>
              <w:tl2br w:val="nil"/>
              <w:tr2bl w:val="nil"/>
            </w:tcBorders>
            <w:noWrap/>
            <w:vAlign w:val="center"/>
          </w:tcPr>
          <w:p w14:paraId="36EF2CCB">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到货</w:t>
            </w:r>
          </w:p>
          <w:p w14:paraId="7A515AE4">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清单</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66B1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2DC0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货物名称</w:t>
            </w: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503114">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规格型号</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4C2C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品牌</w:t>
            </w: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24C5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单位</w:t>
            </w: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A1672">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数量</w:t>
            </w: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22E51">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05A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DDD07A4">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7C5348">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DE46C">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4AE1F2">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7ACD0">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24E86">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8F10C">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6FD9B">
            <w:pPr>
              <w:spacing w:beforeLines="0" w:afterLines="0" w:line="260" w:lineRule="exact"/>
              <w:jc w:val="center"/>
              <w:rPr>
                <w:rFonts w:hint="default" w:ascii="Times New Roman" w:eastAsia="仿宋_GB2312"/>
                <w:color w:val="000000"/>
                <w:sz w:val="22"/>
                <w:szCs w:val="22"/>
              </w:rPr>
            </w:pPr>
          </w:p>
        </w:tc>
      </w:tr>
      <w:tr w14:paraId="47E6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A705074">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24423">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449FE">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E098A9">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1B24C">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65EE3">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38CC4">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09BEB">
            <w:pPr>
              <w:spacing w:beforeLines="0" w:afterLines="0" w:line="260" w:lineRule="exact"/>
              <w:jc w:val="center"/>
              <w:rPr>
                <w:rFonts w:hint="default" w:ascii="Times New Roman" w:eastAsia="仿宋_GB2312"/>
                <w:color w:val="000000"/>
                <w:sz w:val="22"/>
                <w:szCs w:val="22"/>
              </w:rPr>
            </w:pPr>
          </w:p>
        </w:tc>
      </w:tr>
      <w:tr w14:paraId="6F0D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5BAEC9FA">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D31E3">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C6A5A">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C6B492">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9FADC">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843C9">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E1B5F">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BF1CE5">
            <w:pPr>
              <w:spacing w:beforeLines="0" w:afterLines="0" w:line="260" w:lineRule="exact"/>
              <w:jc w:val="center"/>
              <w:rPr>
                <w:rFonts w:hint="default" w:ascii="Times New Roman" w:eastAsia="仿宋_GB2312"/>
                <w:color w:val="000000"/>
                <w:sz w:val="22"/>
                <w:szCs w:val="22"/>
              </w:rPr>
            </w:pPr>
          </w:p>
        </w:tc>
      </w:tr>
      <w:tr w14:paraId="625F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67921D6F">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9BE27">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32A80">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7536E8">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943D3">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E73B1">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B1E7C">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C61F6">
            <w:pPr>
              <w:spacing w:beforeLines="0" w:afterLines="0" w:line="260" w:lineRule="exact"/>
              <w:jc w:val="center"/>
              <w:rPr>
                <w:rFonts w:hint="default" w:ascii="Times New Roman" w:eastAsia="仿宋_GB2312"/>
                <w:color w:val="000000"/>
                <w:sz w:val="22"/>
                <w:szCs w:val="22"/>
              </w:rPr>
            </w:pPr>
          </w:p>
        </w:tc>
      </w:tr>
      <w:tr w14:paraId="0849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19" w:type="dxa"/>
            <w:vMerge w:val="continue"/>
            <w:tcBorders>
              <w:top w:val="nil"/>
              <w:left w:val="single" w:color="auto" w:sz="4" w:space="0"/>
              <w:bottom w:val="nil"/>
              <w:right w:val="single" w:color="auto" w:sz="4" w:space="0"/>
              <w:tl2br w:val="nil"/>
              <w:tr2bl w:val="nil"/>
            </w:tcBorders>
            <w:noWrap/>
            <w:vAlign w:val="center"/>
          </w:tcPr>
          <w:p w14:paraId="72A4B19D">
            <w:pPr>
              <w:widowControl/>
              <w:spacing w:beforeLines="0" w:afterLines="0" w:line="260" w:lineRule="exact"/>
              <w:jc w:val="center"/>
              <w:rPr>
                <w:rFonts w:hint="default" w:ascii="Times New Roman" w:eastAsia="仿宋_GB2312"/>
                <w:color w:val="000000"/>
                <w:sz w:val="22"/>
                <w:szCs w:val="22"/>
              </w:rPr>
            </w:pP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99309">
            <w:pPr>
              <w:widowControl/>
              <w:spacing w:beforeLines="0" w:afterLines="0" w:line="260" w:lineRule="exact"/>
              <w:jc w:val="center"/>
              <w:rPr>
                <w:rFonts w:hint="default" w:ascii="Times New Roman" w:eastAsia="仿宋_GB2312"/>
                <w:color w:val="000000"/>
                <w:sz w:val="22"/>
                <w:szCs w:val="22"/>
              </w:rPr>
            </w:pPr>
          </w:p>
        </w:tc>
        <w:tc>
          <w:tcPr>
            <w:tcW w:w="21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18C9F">
            <w:pPr>
              <w:widowControl/>
              <w:spacing w:beforeLines="0" w:afterLines="0" w:line="260" w:lineRule="exact"/>
              <w:jc w:val="center"/>
              <w:rPr>
                <w:rFonts w:hint="default" w:ascii="Times New Roman" w:eastAsia="仿宋_GB2312"/>
                <w:color w:val="000000"/>
                <w:sz w:val="22"/>
                <w:szCs w:val="22"/>
              </w:rPr>
            </w:pPr>
          </w:p>
        </w:tc>
        <w:tc>
          <w:tcPr>
            <w:tcW w:w="17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45882C">
            <w:pPr>
              <w:widowControl/>
              <w:spacing w:beforeLines="0" w:afterLines="0" w:line="260" w:lineRule="exact"/>
              <w:rPr>
                <w:rFonts w:hint="default" w:ascii="Times New Roman" w:eastAsia="仿宋_GB2312"/>
                <w:color w:val="000000"/>
                <w:sz w:val="22"/>
                <w:szCs w:val="22"/>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D9ABD">
            <w:pPr>
              <w:widowControl/>
              <w:spacing w:beforeLines="0" w:afterLines="0" w:line="260" w:lineRule="exact"/>
              <w:rPr>
                <w:rFonts w:hint="default" w:ascii="Times New Roman" w:eastAsia="仿宋_GB2312"/>
                <w:color w:val="000000"/>
                <w:sz w:val="22"/>
                <w:szCs w:val="22"/>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731DF">
            <w:pPr>
              <w:widowControl/>
              <w:spacing w:beforeLines="0" w:afterLines="0" w:line="260" w:lineRule="exact"/>
              <w:rPr>
                <w:rFonts w:hint="default" w:ascii="Times New Roman" w:eastAsia="仿宋_GB2312"/>
                <w:color w:val="000000"/>
                <w:sz w:val="22"/>
                <w:szCs w:val="22"/>
              </w:rPr>
            </w:pPr>
          </w:p>
        </w:tc>
        <w:tc>
          <w:tcPr>
            <w:tcW w:w="9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55E6B">
            <w:pPr>
              <w:widowControl/>
              <w:spacing w:beforeLines="0" w:afterLines="0" w:line="260" w:lineRule="exact"/>
              <w:rPr>
                <w:rFonts w:hint="default" w:ascii="Times New Roman" w:eastAsia="仿宋_GB2312"/>
                <w:color w:val="000000"/>
                <w:sz w:val="22"/>
                <w:szCs w:val="22"/>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F8EF5">
            <w:pPr>
              <w:spacing w:beforeLines="0" w:afterLines="0" w:line="260" w:lineRule="exact"/>
              <w:jc w:val="center"/>
              <w:rPr>
                <w:rFonts w:hint="default" w:ascii="Times New Roman" w:eastAsia="仿宋_GB2312"/>
                <w:color w:val="000000"/>
                <w:sz w:val="22"/>
                <w:szCs w:val="22"/>
              </w:rPr>
            </w:pPr>
          </w:p>
        </w:tc>
      </w:tr>
      <w:tr w14:paraId="4862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87D12F">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进场</w:t>
            </w:r>
          </w:p>
          <w:p w14:paraId="5CF7501D">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检查</w:t>
            </w:r>
          </w:p>
          <w:p w14:paraId="53833C22">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情况</w:t>
            </w: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19B687">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货物数量是否齐全，如否请备注缺货或错货情况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C5ED0B">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5E2F5222">
            <w:pPr>
              <w:pStyle w:val="6"/>
              <w:spacing w:beforeLines="0" w:afterLines="0" w:line="260" w:lineRule="exact"/>
              <w:rPr>
                <w:rFonts w:hint="default" w:ascii="Times New Roman" w:eastAsia="仿宋_GB2312"/>
                <w:sz w:val="84"/>
                <w:szCs w:val="84"/>
                <w:lang w:val="en-US"/>
              </w:rPr>
            </w:pPr>
            <w:r>
              <w:rPr>
                <w:rFonts w:hint="eastAsia" w:ascii="Times New Roman" w:eastAsia="仿宋_GB2312"/>
                <w:b w:val="0"/>
                <w:color w:val="000000"/>
                <w:sz w:val="22"/>
                <w:szCs w:val="22"/>
                <w:lang w:val="en-US"/>
              </w:rPr>
              <w:t>备注：</w:t>
            </w:r>
          </w:p>
        </w:tc>
      </w:tr>
      <w:tr w14:paraId="08C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D8FD5B">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870755">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货物是否完好无损，如否请备注货损情况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5161E62">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2CBAE80D">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0DD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96A575">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3F64AE">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随货物备品备件和专用工具情况，如有缺请备注</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7B88F78">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25011849">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54A2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438E6">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4BBFB7">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货物和配件材质是否相符，如否请备注情况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504293E">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460C35D3">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1C22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A25BB3">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D657AC">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货物和配件性能参数是否相符，如否请备注情况</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8825D40">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p w14:paraId="16BF094F">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6C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2898B1">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7CC874">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到货资料检查</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E9BAD4A">
            <w:pPr>
              <w:spacing w:beforeLines="0" w:afterLines="0" w:line="260" w:lineRule="exact"/>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产品说明书、</w:t>
            </w:r>
            <w:r>
              <w:rPr>
                <w:rFonts w:ascii="Wingdings 2" w:hAnsi="Wingdings 2" w:eastAsia="仿宋_GB2312"/>
                <w:color w:val="000000"/>
                <w:sz w:val="22"/>
                <w:szCs w:val="22"/>
              </w:rPr>
              <w:t>£</w:t>
            </w:r>
            <w:r>
              <w:rPr>
                <w:rFonts w:hint="eastAsia" w:ascii="Times New Roman" w:eastAsia="仿宋_GB2312"/>
                <w:color w:val="000000"/>
                <w:sz w:val="22"/>
                <w:szCs w:val="22"/>
              </w:rPr>
              <w:t>产品合格证、</w:t>
            </w:r>
            <w:r>
              <w:rPr>
                <w:rFonts w:ascii="Wingdings 2" w:hAnsi="Wingdings 2" w:eastAsia="仿宋_GB2312"/>
                <w:color w:val="000000"/>
                <w:sz w:val="22"/>
                <w:szCs w:val="22"/>
              </w:rPr>
              <w:t>£</w:t>
            </w:r>
            <w:r>
              <w:rPr>
                <w:rFonts w:hint="eastAsia" w:ascii="Times New Roman" w:eastAsia="仿宋_GB2312"/>
                <w:color w:val="000000"/>
                <w:sz w:val="22"/>
                <w:szCs w:val="22"/>
              </w:rPr>
              <w:t>保修单、</w:t>
            </w:r>
            <w:r>
              <w:rPr>
                <w:rFonts w:ascii="Wingdings 2" w:hAnsi="Wingdings 2" w:eastAsia="仿宋_GB2312"/>
                <w:color w:val="000000"/>
                <w:sz w:val="22"/>
                <w:szCs w:val="22"/>
              </w:rPr>
              <w:t>£</w:t>
            </w:r>
            <w:r>
              <w:rPr>
                <w:rFonts w:hint="eastAsia" w:ascii="Times New Roman" w:eastAsia="仿宋_GB2312"/>
                <w:color w:val="000000"/>
                <w:sz w:val="22"/>
                <w:szCs w:val="22"/>
              </w:rPr>
              <w:t>出厂检测报告、</w:t>
            </w:r>
            <w:r>
              <w:rPr>
                <w:rFonts w:ascii="Wingdings 2" w:hAnsi="Wingdings 2" w:eastAsia="仿宋_GB2312"/>
                <w:color w:val="000000"/>
                <w:sz w:val="22"/>
                <w:szCs w:val="22"/>
              </w:rPr>
              <w:t>£</w:t>
            </w:r>
            <w:r>
              <w:rPr>
                <w:rFonts w:hint="eastAsia" w:ascii="Times New Roman" w:eastAsia="仿宋_GB2312"/>
                <w:color w:val="000000"/>
                <w:sz w:val="22"/>
                <w:szCs w:val="22"/>
              </w:rPr>
              <w:t xml:space="preserve">技术图纸、其它      </w:t>
            </w:r>
          </w:p>
        </w:tc>
      </w:tr>
      <w:tr w14:paraId="3B6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37D4BD">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DD555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是否需要送检</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B9C9B06">
            <w:pPr>
              <w:spacing w:beforeLines="0" w:afterLines="0" w:line="260" w:lineRule="exact"/>
              <w:ind w:firstLine="880" w:firstLineChars="400"/>
              <w:rPr>
                <w:rFonts w:hint="default" w:ascii="Times New Roman" w:eastAsia="仿宋_GB2312"/>
                <w:color w:val="000000"/>
                <w:sz w:val="22"/>
                <w:szCs w:val="22"/>
              </w:rPr>
            </w:pPr>
            <w:r>
              <w:rPr>
                <w:rFonts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ascii="Wingdings 2" w:hAnsi="Wingdings 2" w:eastAsia="仿宋_GB2312"/>
                <w:color w:val="000000"/>
                <w:sz w:val="22"/>
                <w:szCs w:val="22"/>
              </w:rPr>
              <w:t>£</w:t>
            </w:r>
            <w:r>
              <w:rPr>
                <w:rFonts w:hint="eastAsia" w:ascii="Times New Roman" w:eastAsia="仿宋_GB2312"/>
                <w:color w:val="000000"/>
                <w:sz w:val="22"/>
                <w:szCs w:val="22"/>
              </w:rPr>
              <w:t>否</w:t>
            </w:r>
          </w:p>
        </w:tc>
      </w:tr>
      <w:tr w14:paraId="5B98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269747">
            <w:pPr>
              <w:spacing w:beforeLines="0" w:afterLines="0" w:line="260" w:lineRule="exact"/>
              <w:jc w:val="center"/>
              <w:rPr>
                <w:rFonts w:hint="default" w:ascii="Times New Roman" w:eastAsia="仿宋_GB2312"/>
                <w:color w:val="000000"/>
                <w:sz w:val="22"/>
                <w:szCs w:val="22"/>
              </w:rPr>
            </w:pPr>
          </w:p>
        </w:tc>
        <w:tc>
          <w:tcPr>
            <w:tcW w:w="30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B909C0">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其他问题</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A7F368F">
            <w:pPr>
              <w:spacing w:beforeLines="0" w:afterLines="0" w:line="260" w:lineRule="exact"/>
              <w:rPr>
                <w:rFonts w:hint="default" w:ascii="Times New Roman" w:eastAsia="仿宋_GB2312"/>
                <w:color w:val="000000"/>
                <w:sz w:val="22"/>
                <w:szCs w:val="22"/>
              </w:rPr>
            </w:pPr>
          </w:p>
        </w:tc>
      </w:tr>
      <w:tr w14:paraId="29E3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A09759">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现场到货验收意见</w:t>
            </w:r>
          </w:p>
        </w:tc>
        <w:tc>
          <w:tcPr>
            <w:tcW w:w="592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22313DB">
            <w:pPr>
              <w:spacing w:beforeLines="0" w:afterLines="0" w:line="260" w:lineRule="exact"/>
              <w:rPr>
                <w:rFonts w:hint="default" w:ascii="Times New Roman" w:eastAsia="仿宋_GB2312"/>
                <w:sz w:val="24"/>
                <w:szCs w:val="24"/>
              </w:rPr>
            </w:pPr>
          </w:p>
          <w:p w14:paraId="00546C37">
            <w:pPr>
              <w:spacing w:beforeLines="0" w:afterLines="0" w:line="260" w:lineRule="exact"/>
              <w:ind w:right="-29" w:rightChars="-12"/>
              <w:rPr>
                <w:rFonts w:hint="default" w:ascii="Times New Roman" w:eastAsia="仿宋_GB2312"/>
                <w:sz w:val="31"/>
                <w:szCs w:val="24"/>
              </w:rPr>
            </w:pPr>
          </w:p>
        </w:tc>
      </w:tr>
      <w:tr w14:paraId="7E5348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14:paraId="352C3A3C">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sz w:val="22"/>
                <w:szCs w:val="22"/>
              </w:rPr>
              <w:t>参 加  验 收 的 单 位 和 代 表 （签 字）</w:t>
            </w:r>
          </w:p>
        </w:tc>
      </w:tr>
      <w:tr w14:paraId="42FAF4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l2br w:val="nil"/>
              <w:tr2bl w:val="nil"/>
            </w:tcBorders>
            <w:noWrap/>
            <w:vAlign w:val="top"/>
          </w:tcPr>
          <w:p w14:paraId="4630FAFC">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5301"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129E46BA">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r>
      <w:tr w14:paraId="74DA1F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l2br w:val="nil"/>
              <w:tr2bl w:val="nil"/>
            </w:tcBorders>
            <w:noWrap/>
            <w:vAlign w:val="top"/>
          </w:tcPr>
          <w:p w14:paraId="0B274EE7">
            <w:pPr>
              <w:spacing w:beforeLines="0" w:afterLines="0" w:line="260" w:lineRule="exact"/>
              <w:jc w:val="both"/>
              <w:rPr>
                <w:rFonts w:hint="default" w:ascii="Times New Roman" w:eastAsia="仿宋_GB2312"/>
                <w:color w:val="000000"/>
                <w:sz w:val="22"/>
                <w:szCs w:val="22"/>
              </w:rPr>
            </w:pPr>
            <w:r>
              <w:rPr>
                <w:rFonts w:hint="eastAsia" w:ascii="Times New Roman" w:eastAsia="仿宋_GB2312"/>
                <w:color w:val="000000"/>
                <w:sz w:val="22"/>
                <w:szCs w:val="22"/>
              </w:rPr>
              <w:t>注：对于需要调试和整体验收的项目，本验收表签署仅代表货物到场，不代表完全认可货物的质量，不代表货物所有权转移。</w:t>
            </w:r>
          </w:p>
        </w:tc>
      </w:tr>
    </w:tbl>
    <w:p w14:paraId="1CC2CEE0">
      <w:pPr>
        <w:spacing w:beforeLines="0" w:afterLines="0"/>
        <w:rPr>
          <w:rFonts w:hint="default" w:ascii="Times New Roman" w:eastAsia="仿宋_GB2312"/>
          <w:color w:val="000000"/>
          <w:sz w:val="22"/>
          <w:szCs w:val="22"/>
        </w:rPr>
        <w:sectPr>
          <w:footerReference r:id="rId5" w:type="first"/>
          <w:footerReference r:id="rId4" w:type="default"/>
          <w:pgSz w:w="11906" w:h="16838"/>
          <w:pgMar w:top="1440" w:right="1800" w:bottom="1440" w:left="1800" w:header="851" w:footer="992" w:gutter="0"/>
          <w:lnNumType w:countBy="0" w:distance="360"/>
          <w:pgNumType w:fmt="decimal"/>
          <w:cols w:space="720" w:num="1"/>
          <w:titlePg/>
          <w:docGrid w:type="lines" w:linePitch="312" w:charSpace="0"/>
        </w:sectPr>
      </w:pPr>
      <w:r>
        <w:rPr>
          <w:rFonts w:hint="eastAsia" w:ascii="Times New Roman" w:eastAsia="仿宋_GB2312"/>
          <w:color w:val="000000"/>
          <w:sz w:val="22"/>
          <w:szCs w:val="22"/>
        </w:rPr>
        <w:t>此表一式两份，供货单位、采购单位各存一份</w:t>
      </w:r>
    </w:p>
    <w:p w14:paraId="7405D098">
      <w:pPr>
        <w:pStyle w:val="18"/>
        <w:ind w:firstLine="0" w:firstLineChars="0"/>
        <w:rPr>
          <w:rFonts w:hAnsi="宋体"/>
          <w:b/>
          <w:bCs/>
          <w:szCs w:val="32"/>
          <w:highlight w:val="none"/>
        </w:rPr>
      </w:pPr>
      <w:bookmarkStart w:id="18" w:name="_Toc30018"/>
    </w:p>
    <w:p w14:paraId="346D792B">
      <w:pPr>
        <w:pStyle w:val="18"/>
        <w:ind w:firstLine="0" w:firstLineChars="0"/>
        <w:rPr>
          <w:rFonts w:hAnsi="宋体"/>
          <w:b/>
          <w:bCs/>
          <w:szCs w:val="32"/>
          <w:highlight w:val="none"/>
        </w:rPr>
      </w:pPr>
    </w:p>
    <w:p w14:paraId="78703CF7">
      <w:pPr>
        <w:pStyle w:val="2"/>
        <w:numPr>
          <w:ilvl w:val="0"/>
          <w:numId w:val="2"/>
        </w:numPr>
        <w:snapToGrid w:val="0"/>
        <w:spacing w:before="0" w:after="0"/>
        <w:ind w:left="0" w:leftChars="0" w:firstLine="0" w:firstLineChars="0"/>
        <w:jc w:val="center"/>
        <w:rPr>
          <w:rFonts w:hAnsi="宋体"/>
          <w:b/>
          <w:bCs/>
          <w:szCs w:val="32"/>
          <w:highlight w:val="none"/>
        </w:rPr>
      </w:pPr>
      <w:bookmarkStart w:id="19" w:name="_Toc19351"/>
      <w:bookmarkStart w:id="20" w:name="_Toc2450"/>
      <w:r>
        <w:rPr>
          <w:rFonts w:hint="eastAsia" w:hAnsi="宋体"/>
          <w:b/>
          <w:bCs/>
          <w:szCs w:val="32"/>
          <w:highlight w:val="none"/>
          <w:lang w:val="en-US" w:eastAsia="zh-CN"/>
        </w:rPr>
        <w:t>合同</w:t>
      </w:r>
      <w:bookmarkEnd w:id="19"/>
      <w:bookmarkEnd w:id="20"/>
    </w:p>
    <w:p w14:paraId="460D3CEB">
      <w:pPr>
        <w:wordWrap w:val="0"/>
        <w:spacing w:beforeLines="0" w:afterLines="0" w:line="360" w:lineRule="auto"/>
        <w:ind w:right="960"/>
        <w:jc w:val="right"/>
        <w:rPr>
          <w:rFonts w:hint="default"/>
          <w:sz w:val="24"/>
          <w:szCs w:val="24"/>
        </w:rPr>
      </w:pPr>
      <w:r>
        <w:rPr>
          <w:rFonts w:hint="default"/>
          <w:sz w:val="24"/>
          <w:szCs w:val="24"/>
        </w:rPr>
        <w:t>合同编号:</w:t>
      </w:r>
      <w:r>
        <w:rPr>
          <w:rFonts w:hint="default"/>
          <w:sz w:val="24"/>
          <w:szCs w:val="24"/>
          <w:u w:val="single"/>
        </w:rPr>
        <w:t xml:space="preserve">                </w:t>
      </w:r>
    </w:p>
    <w:p w14:paraId="64C79DE4">
      <w:pPr>
        <w:spacing w:beforeLines="0" w:afterLines="0" w:line="360" w:lineRule="auto"/>
        <w:jc w:val="center"/>
        <w:rPr>
          <w:rFonts w:hint="default"/>
          <w:b/>
          <w:sz w:val="44"/>
          <w:szCs w:val="44"/>
          <w:u w:val="single"/>
        </w:rPr>
      </w:pPr>
    </w:p>
    <w:p w14:paraId="12682970">
      <w:pPr>
        <w:spacing w:beforeLines="0" w:afterLines="0" w:line="360" w:lineRule="auto"/>
        <w:jc w:val="center"/>
        <w:rPr>
          <w:rFonts w:hint="default"/>
          <w:b/>
          <w:sz w:val="44"/>
          <w:szCs w:val="44"/>
          <w:u w:val="single"/>
        </w:rPr>
      </w:pPr>
    </w:p>
    <w:p w14:paraId="1E41C4DD">
      <w:pPr>
        <w:spacing w:beforeLines="0" w:afterLines="0" w:line="360" w:lineRule="auto"/>
        <w:jc w:val="center"/>
        <w:rPr>
          <w:rFonts w:hint="default"/>
          <w:b/>
          <w:sz w:val="44"/>
          <w:szCs w:val="44"/>
          <w:u w:val="single"/>
        </w:rPr>
      </w:pPr>
    </w:p>
    <w:p w14:paraId="59006860">
      <w:pPr>
        <w:spacing w:beforeLines="0" w:afterLines="0" w:line="360" w:lineRule="auto"/>
        <w:jc w:val="center"/>
        <w:rPr>
          <w:rFonts w:hint="default"/>
          <w:b/>
          <w:sz w:val="44"/>
          <w:szCs w:val="44"/>
          <w:u w:val="single"/>
        </w:rPr>
      </w:pPr>
    </w:p>
    <w:p w14:paraId="788403DA">
      <w:pPr>
        <w:spacing w:beforeLines="0" w:afterLines="0" w:line="360" w:lineRule="auto"/>
        <w:jc w:val="center"/>
        <w:rPr>
          <w:rFonts w:hint="default"/>
          <w:sz w:val="24"/>
          <w:szCs w:val="24"/>
        </w:rPr>
      </w:pPr>
      <w:r>
        <w:rPr>
          <w:rFonts w:hint="default"/>
          <w:b/>
          <w:sz w:val="44"/>
          <w:szCs w:val="44"/>
        </w:rPr>
        <w:t>管网本部NVR设备更新项目合同</w:t>
      </w:r>
    </w:p>
    <w:p w14:paraId="311CBCA6">
      <w:pPr>
        <w:spacing w:beforeLines="0" w:afterLines="0" w:line="360" w:lineRule="auto"/>
        <w:rPr>
          <w:rFonts w:hint="default"/>
          <w:sz w:val="24"/>
          <w:szCs w:val="24"/>
        </w:rPr>
      </w:pPr>
    </w:p>
    <w:p w14:paraId="5F51B3DD">
      <w:pPr>
        <w:spacing w:beforeLines="0" w:afterLines="0" w:line="360" w:lineRule="auto"/>
        <w:rPr>
          <w:rFonts w:hint="default"/>
          <w:sz w:val="24"/>
          <w:szCs w:val="24"/>
        </w:rPr>
      </w:pPr>
    </w:p>
    <w:p w14:paraId="18C0ACE5">
      <w:pPr>
        <w:spacing w:beforeLines="0" w:afterLines="0" w:line="360" w:lineRule="auto"/>
        <w:rPr>
          <w:rFonts w:hint="default"/>
          <w:sz w:val="24"/>
          <w:szCs w:val="24"/>
        </w:rPr>
      </w:pPr>
    </w:p>
    <w:p w14:paraId="7CAF3A92">
      <w:pPr>
        <w:spacing w:beforeLines="0" w:afterLines="0" w:line="360" w:lineRule="auto"/>
        <w:rPr>
          <w:rFonts w:hint="default"/>
          <w:sz w:val="24"/>
          <w:szCs w:val="24"/>
        </w:rPr>
      </w:pPr>
    </w:p>
    <w:p w14:paraId="0DA65286">
      <w:pPr>
        <w:spacing w:beforeLines="0" w:afterLines="0" w:line="360" w:lineRule="auto"/>
        <w:rPr>
          <w:rFonts w:hint="default"/>
          <w:sz w:val="24"/>
          <w:szCs w:val="24"/>
        </w:rPr>
      </w:pPr>
    </w:p>
    <w:p w14:paraId="270AFD3F">
      <w:pPr>
        <w:spacing w:beforeLines="0" w:afterLines="0" w:line="360" w:lineRule="auto"/>
        <w:rPr>
          <w:rFonts w:hint="default"/>
          <w:sz w:val="24"/>
          <w:szCs w:val="24"/>
        </w:rPr>
      </w:pPr>
    </w:p>
    <w:p w14:paraId="5F6D6383">
      <w:pPr>
        <w:spacing w:beforeLines="0" w:afterLines="0" w:line="360" w:lineRule="auto"/>
        <w:jc w:val="center"/>
        <w:rPr>
          <w:rFonts w:hint="default"/>
          <w:sz w:val="24"/>
          <w:szCs w:val="24"/>
        </w:rPr>
      </w:pPr>
    </w:p>
    <w:p w14:paraId="52FDBD88">
      <w:pPr>
        <w:spacing w:beforeLines="0" w:afterLines="0" w:line="360" w:lineRule="auto"/>
        <w:jc w:val="center"/>
        <w:rPr>
          <w:rFonts w:hint="default"/>
          <w:sz w:val="24"/>
          <w:szCs w:val="24"/>
        </w:rPr>
      </w:pPr>
    </w:p>
    <w:p w14:paraId="299F271B">
      <w:pPr>
        <w:spacing w:beforeLines="0" w:afterLines="0" w:line="360" w:lineRule="auto"/>
        <w:jc w:val="center"/>
        <w:rPr>
          <w:rFonts w:hint="default"/>
          <w:sz w:val="24"/>
          <w:szCs w:val="24"/>
        </w:rPr>
      </w:pPr>
    </w:p>
    <w:p w14:paraId="3C91E44C">
      <w:pPr>
        <w:spacing w:beforeLines="0" w:afterLines="0" w:line="360" w:lineRule="auto"/>
        <w:jc w:val="center"/>
        <w:rPr>
          <w:rFonts w:hint="default"/>
          <w:sz w:val="24"/>
          <w:szCs w:val="24"/>
        </w:rPr>
      </w:pPr>
    </w:p>
    <w:p w14:paraId="30671806">
      <w:pPr>
        <w:spacing w:beforeLines="0" w:afterLines="0" w:line="360" w:lineRule="auto"/>
        <w:rPr>
          <w:rFonts w:hint="default"/>
          <w:sz w:val="24"/>
          <w:szCs w:val="24"/>
        </w:rPr>
      </w:pPr>
    </w:p>
    <w:p w14:paraId="6EB48C8D">
      <w:pPr>
        <w:spacing w:beforeLines="0" w:afterLines="0" w:line="360" w:lineRule="auto"/>
        <w:ind w:firstLine="1800" w:firstLineChars="600"/>
        <w:rPr>
          <w:rFonts w:hint="default"/>
          <w:sz w:val="24"/>
          <w:szCs w:val="24"/>
          <w:u w:val="single"/>
        </w:rPr>
      </w:pPr>
      <w:r>
        <w:rPr>
          <w:rFonts w:hint="default" w:hAnsi="宋体" w:cs="宋体"/>
          <w:sz w:val="30"/>
          <w:szCs w:val="30"/>
        </w:rPr>
        <w:t>甲方（买方）： 东莞市水务环境投资控股集团管网有限公司</w:t>
      </w:r>
    </w:p>
    <w:p w14:paraId="26B8596C">
      <w:pPr>
        <w:spacing w:beforeLines="0" w:afterLines="0" w:line="360" w:lineRule="auto"/>
        <w:ind w:firstLine="1800" w:firstLineChars="600"/>
        <w:rPr>
          <w:rFonts w:hint="default" w:hAnsi="宋体" w:cs="宋体"/>
          <w:sz w:val="30"/>
          <w:szCs w:val="30"/>
          <w:u w:val="single"/>
        </w:rPr>
      </w:pPr>
    </w:p>
    <w:p w14:paraId="41C58468">
      <w:pPr>
        <w:widowControl/>
        <w:spacing w:beforeLines="0" w:afterLines="0" w:line="360" w:lineRule="auto"/>
        <w:ind w:firstLine="1800" w:firstLineChars="600"/>
        <w:rPr>
          <w:rFonts w:hint="default" w:hAnsi="宋体" w:cs="宋体"/>
          <w:sz w:val="30"/>
          <w:szCs w:val="30"/>
        </w:rPr>
      </w:pPr>
      <w:r>
        <w:rPr>
          <w:rFonts w:hint="default" w:hAnsi="宋体" w:cs="宋体"/>
          <w:sz w:val="30"/>
          <w:szCs w:val="30"/>
        </w:rPr>
        <w:t>乙方（卖方）：</w:t>
      </w:r>
      <w:r>
        <w:rPr>
          <w:rFonts w:hint="default" w:ascii="Times New Roman"/>
          <w:sz w:val="24"/>
          <w:szCs w:val="24"/>
          <w:u w:val="single"/>
        </w:rPr>
        <w:t xml:space="preserve"> </w:t>
      </w:r>
      <w:r>
        <w:rPr>
          <w:rFonts w:hint="default"/>
          <w:sz w:val="24"/>
          <w:szCs w:val="24"/>
          <w:u w:val="single"/>
        </w:rPr>
        <w:t xml:space="preserve">  </w:t>
      </w:r>
      <w:r>
        <w:rPr>
          <w:rFonts w:hint="default" w:hAnsi="宋体" w:cs="宋体"/>
          <w:sz w:val="30"/>
          <w:szCs w:val="30"/>
          <w:u w:val="single"/>
        </w:rPr>
        <w:t xml:space="preserve">                             </w:t>
      </w:r>
    </w:p>
    <w:p w14:paraId="6454CC1E">
      <w:pPr>
        <w:spacing w:beforeLines="0" w:afterLines="0" w:line="360" w:lineRule="auto"/>
        <w:ind w:firstLine="1800" w:firstLineChars="600"/>
        <w:rPr>
          <w:rFonts w:hint="default"/>
          <w:sz w:val="30"/>
          <w:szCs w:val="30"/>
        </w:rPr>
      </w:pPr>
    </w:p>
    <w:p w14:paraId="7AEAEB37">
      <w:pPr>
        <w:spacing w:beforeLines="0" w:afterLines="0" w:line="360" w:lineRule="auto"/>
        <w:rPr>
          <w:rFonts w:hint="default"/>
          <w:sz w:val="30"/>
          <w:szCs w:val="30"/>
          <w:u w:val="single"/>
        </w:rPr>
      </w:pPr>
    </w:p>
    <w:p w14:paraId="01AC01D0">
      <w:pPr>
        <w:widowControl/>
        <w:spacing w:beforeLines="0" w:afterLines="0" w:line="360" w:lineRule="auto"/>
        <w:ind w:firstLine="1800" w:firstLineChars="600"/>
        <w:rPr>
          <w:rFonts w:hint="default"/>
          <w:sz w:val="30"/>
          <w:szCs w:val="30"/>
        </w:rPr>
        <w:sectPr>
          <w:footerReference r:id="rId6" w:type="default"/>
          <w:pgSz w:w="11906" w:h="16838"/>
          <w:pgMar w:top="1134" w:right="707" w:bottom="1134" w:left="993" w:header="851" w:footer="567" w:gutter="0"/>
          <w:lnNumType w:countBy="0" w:distance="360"/>
          <w:pgNumType w:fmt="decimal"/>
          <w:cols w:space="720" w:num="1"/>
          <w:docGrid w:type="lines" w:linePitch="312" w:charSpace="0"/>
        </w:sectPr>
      </w:pPr>
      <w:r>
        <w:rPr>
          <w:rFonts w:hint="default"/>
          <w:sz w:val="30"/>
          <w:szCs w:val="30"/>
        </w:rPr>
        <w:t>签订日期：</w:t>
      </w:r>
      <w:r>
        <w:rPr>
          <w:rFonts w:hint="default"/>
          <w:sz w:val="24"/>
          <w:szCs w:val="24"/>
        </w:rPr>
        <w:t xml:space="preserve">       </w:t>
      </w:r>
      <w:r>
        <w:rPr>
          <w:rFonts w:hint="default"/>
          <w:sz w:val="30"/>
          <w:szCs w:val="30"/>
        </w:rPr>
        <w:t xml:space="preserve">   年    月     日</w:t>
      </w:r>
    </w:p>
    <w:p w14:paraId="77CF624D">
      <w:pPr>
        <w:spacing w:beforeLines="0" w:afterLines="0" w:line="360" w:lineRule="auto"/>
        <w:rPr>
          <w:rFonts w:hint="default"/>
          <w:sz w:val="24"/>
          <w:szCs w:val="24"/>
          <w:u w:val="single"/>
        </w:rPr>
      </w:pPr>
    </w:p>
    <w:p w14:paraId="2D17D635">
      <w:pPr>
        <w:spacing w:beforeLines="0" w:afterLines="0" w:line="360" w:lineRule="auto"/>
        <w:ind w:firstLine="480" w:firstLineChars="200"/>
        <w:rPr>
          <w:rFonts w:hint="default"/>
          <w:sz w:val="24"/>
          <w:szCs w:val="24"/>
          <w:u w:val="single"/>
        </w:rPr>
      </w:pPr>
    </w:p>
    <w:p w14:paraId="5976B793">
      <w:pPr>
        <w:spacing w:beforeLines="0" w:afterLines="0" w:line="360" w:lineRule="auto"/>
        <w:ind w:firstLine="480" w:firstLineChars="200"/>
        <w:rPr>
          <w:rFonts w:hint="default"/>
          <w:sz w:val="24"/>
          <w:szCs w:val="24"/>
        </w:rPr>
      </w:pPr>
      <w:r>
        <w:rPr>
          <w:rFonts w:hint="default"/>
          <w:sz w:val="24"/>
          <w:szCs w:val="24"/>
        </w:rPr>
        <w:t>经甲方询价采购，现确定甲方向乙方采购NVR(网络视频录像机)以及硬盘一批。根据《中华人民共和国民法典》等法律法规的规定，经双方平等协商，双方就NVR(网络视频录像机)以及硬盘（以下称“货物”）采购事宜，签订本合同。</w:t>
      </w:r>
    </w:p>
    <w:p w14:paraId="0C00FDAD">
      <w:pPr>
        <w:spacing w:before="120" w:beforeLines="50" w:afterLines="0" w:line="360" w:lineRule="auto"/>
        <w:ind w:left="420"/>
        <w:outlineLvl w:val="1"/>
        <w:rPr>
          <w:rFonts w:hint="default"/>
          <w:b/>
          <w:sz w:val="24"/>
          <w:szCs w:val="24"/>
        </w:rPr>
      </w:pPr>
      <w:r>
        <w:rPr>
          <w:rFonts w:hint="default"/>
          <w:b/>
          <w:sz w:val="24"/>
          <w:szCs w:val="24"/>
        </w:rPr>
        <w:t>第一条 合同采购内容及要求</w:t>
      </w:r>
    </w:p>
    <w:p w14:paraId="3A812483">
      <w:pPr>
        <w:spacing w:before="120" w:beforeLines="50" w:afterLines="0" w:line="360" w:lineRule="auto"/>
        <w:ind w:left="420"/>
        <w:outlineLvl w:val="1"/>
        <w:rPr>
          <w:rFonts w:hint="default"/>
          <w:sz w:val="24"/>
          <w:szCs w:val="24"/>
        </w:rPr>
      </w:pPr>
      <w:r>
        <w:rPr>
          <w:rFonts w:hint="default"/>
          <w:sz w:val="24"/>
          <w:szCs w:val="24"/>
        </w:rPr>
        <w:t>本合同采购内容及要求详见附件一《报价文件》和附件二《用户需求书》。</w:t>
      </w:r>
    </w:p>
    <w:p w14:paraId="1605BF86">
      <w:pPr>
        <w:spacing w:before="120" w:beforeLines="50" w:afterLines="0" w:line="360" w:lineRule="auto"/>
        <w:ind w:left="420"/>
        <w:outlineLvl w:val="1"/>
        <w:rPr>
          <w:rFonts w:hint="default"/>
          <w:b/>
          <w:sz w:val="24"/>
          <w:szCs w:val="24"/>
        </w:rPr>
      </w:pPr>
      <w:r>
        <w:rPr>
          <w:rFonts w:hint="default"/>
          <w:b/>
          <w:sz w:val="24"/>
          <w:szCs w:val="24"/>
        </w:rPr>
        <w:t>第二条 交货</w:t>
      </w:r>
    </w:p>
    <w:p w14:paraId="37550288">
      <w:pPr>
        <w:widowControl/>
        <w:spacing w:beforeLines="0" w:afterLines="0" w:line="360" w:lineRule="auto"/>
        <w:ind w:firstLine="480" w:firstLineChars="200"/>
        <w:rPr>
          <w:rFonts w:hint="default" w:hAnsi="宋体"/>
          <w:sz w:val="24"/>
          <w:szCs w:val="24"/>
        </w:rPr>
      </w:pPr>
      <w:r>
        <w:rPr>
          <w:rFonts w:hint="default"/>
          <w:sz w:val="24"/>
          <w:szCs w:val="24"/>
        </w:rPr>
        <w:t>交货期：自接到甲方通知后</w:t>
      </w:r>
      <w:r>
        <w:rPr>
          <w:rFonts w:hint="default" w:hAnsi="宋体" w:cs="宋体"/>
          <w:sz w:val="24"/>
          <w:szCs w:val="24"/>
          <w:u w:val="single"/>
        </w:rPr>
        <w:t xml:space="preserve"> 12</w:t>
      </w:r>
      <w:r>
        <w:rPr>
          <w:rFonts w:hint="default"/>
          <w:sz w:val="24"/>
          <w:szCs w:val="24"/>
        </w:rPr>
        <w:t>日内送达</w:t>
      </w:r>
      <w:r>
        <w:rPr>
          <w:rFonts w:hint="default"/>
          <w:color w:val="auto"/>
          <w:sz w:val="24"/>
          <w:szCs w:val="24"/>
        </w:rPr>
        <w:t>并安装到位</w:t>
      </w:r>
      <w:r>
        <w:rPr>
          <w:rFonts w:hint="default"/>
          <w:sz w:val="24"/>
          <w:szCs w:val="24"/>
        </w:rPr>
        <w:t>。</w:t>
      </w:r>
      <w:r>
        <w:rPr>
          <w:rFonts w:hint="default" w:hAnsi="宋体"/>
          <w:sz w:val="24"/>
          <w:szCs w:val="24"/>
        </w:rPr>
        <w:t>对于部分货源不充足需要订购的货物，乙方在获得甲方书面同意后，可适当延长交货期。具体以甲方书面同意延长的交货时间为准。</w:t>
      </w:r>
    </w:p>
    <w:p w14:paraId="4A84A1A6">
      <w:pPr>
        <w:spacing w:beforeLines="0" w:afterLines="0" w:line="360" w:lineRule="auto"/>
        <w:ind w:firstLine="480" w:firstLineChars="200"/>
        <w:rPr>
          <w:rFonts w:hint="default" w:hAnsi="宋体" w:cs="宋体"/>
          <w:sz w:val="24"/>
          <w:szCs w:val="24"/>
          <w:u w:val="single"/>
        </w:rPr>
      </w:pPr>
      <w:r>
        <w:rPr>
          <w:rFonts w:hint="default" w:hAnsi="宋体" w:cs="仿宋"/>
          <w:sz w:val="24"/>
          <w:szCs w:val="24"/>
        </w:rPr>
        <w:t xml:space="preserve">1、交货地点： </w:t>
      </w:r>
      <w:r>
        <w:rPr>
          <w:rFonts w:hint="default"/>
          <w:color w:val="auto"/>
          <w:sz w:val="24"/>
          <w:szCs w:val="24"/>
        </w:rPr>
        <w:t>东莞市水务环境投资控股集团管网有限公司：广东省东莞市东城街道运河路5号</w:t>
      </w:r>
      <w:r>
        <w:rPr>
          <w:rFonts w:hint="default" w:hAnsi="宋体" w:cs="宋体"/>
          <w:sz w:val="24"/>
          <w:szCs w:val="24"/>
          <w:u w:val="single"/>
        </w:rPr>
        <w:t>。</w:t>
      </w:r>
    </w:p>
    <w:p w14:paraId="1E906564">
      <w:pPr>
        <w:spacing w:beforeLines="0" w:afterLines="0" w:line="360" w:lineRule="auto"/>
        <w:ind w:firstLine="480" w:firstLineChars="200"/>
        <w:rPr>
          <w:rFonts w:hint="default" w:hAnsi="宋体" w:cs="仿宋"/>
          <w:sz w:val="24"/>
          <w:szCs w:val="24"/>
        </w:rPr>
      </w:pPr>
      <w:r>
        <w:rPr>
          <w:rFonts w:hint="default" w:hAnsi="宋体" w:cs="仿宋"/>
          <w:sz w:val="24"/>
          <w:szCs w:val="24"/>
        </w:rPr>
        <w:t>甲方如需变更交货地点，甲方应在原定的最后交货日</w:t>
      </w:r>
      <w:r>
        <w:rPr>
          <w:rFonts w:hint="default" w:hAnsi="宋体" w:cs="仿宋"/>
          <w:sz w:val="24"/>
          <w:szCs w:val="24"/>
          <w:u w:val="single"/>
        </w:rPr>
        <w:t xml:space="preserve"> 3 </w:t>
      </w:r>
      <w:r>
        <w:rPr>
          <w:rFonts w:hint="default" w:hAnsi="宋体" w:cs="仿宋"/>
          <w:sz w:val="24"/>
          <w:szCs w:val="24"/>
        </w:rPr>
        <w:t>天前通知乙方。乙方负责将货物运输及搬运至甲方指定楼层与具体位置，相关费用由乙方负责。</w:t>
      </w:r>
    </w:p>
    <w:p w14:paraId="084C0568">
      <w:pPr>
        <w:spacing w:beforeLines="0" w:afterLines="0" w:line="360" w:lineRule="auto"/>
        <w:ind w:firstLine="480" w:firstLineChars="200"/>
        <w:rPr>
          <w:rFonts w:hint="default" w:hAnsi="宋体"/>
          <w:sz w:val="24"/>
          <w:szCs w:val="24"/>
        </w:rPr>
      </w:pPr>
      <w:r>
        <w:rPr>
          <w:rFonts w:hint="default" w:hAnsi="宋体" w:cs="仿宋"/>
          <w:sz w:val="24"/>
          <w:szCs w:val="24"/>
        </w:rPr>
        <w:t>2、交货方式与风险承担：</w:t>
      </w:r>
    </w:p>
    <w:p w14:paraId="5B9B4BC9">
      <w:pPr>
        <w:pStyle w:val="44"/>
        <w:spacing w:beforeLines="0" w:afterLines="0" w:line="360" w:lineRule="auto"/>
        <w:rPr>
          <w:rFonts w:hint="default" w:ascii="宋体" w:hAnsi="宋体" w:cs="仿宋"/>
          <w:sz w:val="24"/>
          <w:szCs w:val="24"/>
        </w:rPr>
      </w:pPr>
      <w:r>
        <w:rPr>
          <w:rFonts w:hint="default" w:ascii="宋体" w:hAnsi="宋体" w:cs="仿宋"/>
          <w:sz w:val="24"/>
          <w:szCs w:val="24"/>
        </w:rPr>
        <w:t>在货物移交给甲方并经甲方验收合格且书面确认前，货物的损耗、毁损、灭失的风险及相关责任均由乙方承担。</w:t>
      </w:r>
      <w:r>
        <w:rPr>
          <w:rFonts w:hint="default" w:ascii="宋体"/>
          <w:sz w:val="24"/>
          <w:szCs w:val="24"/>
        </w:rPr>
        <w:t>运输途中发生事故导致交付迟延的，除不可抗力外，乙方仍按逾期交货承担违约责任。</w:t>
      </w:r>
    </w:p>
    <w:p w14:paraId="3F6B908D">
      <w:pPr>
        <w:spacing w:beforeLines="0" w:afterLines="0" w:line="360" w:lineRule="auto"/>
        <w:ind w:left="480"/>
        <w:rPr>
          <w:rFonts w:hint="default"/>
          <w:sz w:val="24"/>
          <w:szCs w:val="24"/>
        </w:rPr>
      </w:pPr>
      <w:r>
        <w:rPr>
          <w:rFonts w:hint="default"/>
          <w:sz w:val="24"/>
          <w:szCs w:val="24"/>
        </w:rPr>
        <w:t>3、货物的修改、变更：</w:t>
      </w:r>
    </w:p>
    <w:p w14:paraId="2C39C6D9">
      <w:pPr>
        <w:spacing w:beforeLines="0" w:afterLines="0" w:line="360" w:lineRule="auto"/>
        <w:ind w:firstLine="480" w:firstLineChars="200"/>
        <w:rPr>
          <w:rFonts w:hint="default"/>
          <w:sz w:val="24"/>
          <w:szCs w:val="24"/>
        </w:rPr>
      </w:pPr>
      <w:r>
        <w:rPr>
          <w:rFonts w:hint="default"/>
          <w:sz w:val="24"/>
          <w:szCs w:val="24"/>
        </w:rPr>
        <w:t>甲方有权对本合同项下货物的规格、型号及数量等进行调整（含增加或者减少合同清单数量及增加合同清单范围外的供货），调整后增加的供货金额不得超过合同总价（含税）的10%，乙方承诺不因增加或减少供货数量向甲方主张任何形式的补偿或者赔偿。</w:t>
      </w:r>
    </w:p>
    <w:p w14:paraId="36EA027B">
      <w:pPr>
        <w:spacing w:beforeLines="0" w:afterLines="0" w:line="360" w:lineRule="auto"/>
        <w:ind w:firstLine="480" w:firstLineChars="200"/>
        <w:rPr>
          <w:rFonts w:hint="default"/>
          <w:sz w:val="24"/>
          <w:szCs w:val="24"/>
        </w:rPr>
      </w:pPr>
      <w:r>
        <w:rPr>
          <w:rFonts w:hint="default"/>
          <w:sz w:val="24"/>
          <w:szCs w:val="24"/>
        </w:rPr>
        <w:t>本合同项下的货物规格、型号及数量等如存在调整（含增加或者减少合同清单数量及增加合同清单范围外的供货）的，供货金额按实际发生的供货量结算，最终结算金额=合同清单中实际发生供货量*合同清单中对应的货物单价*[1-下浮率(合同价款不涉及下浮率的，则下浮率为0）]+合同外实际发生供货量*合同外对应的货物单价*[1-下浮率(合同价款不涉及下浮率的，则下浮率为0）]。合同外货物单价以经甲乙双方确认的市场价为准。</w:t>
      </w:r>
    </w:p>
    <w:p w14:paraId="44AF60A8">
      <w:pPr>
        <w:spacing w:before="120" w:beforeLines="50" w:afterLines="0" w:line="360" w:lineRule="auto"/>
        <w:ind w:left="420"/>
        <w:outlineLvl w:val="1"/>
        <w:rPr>
          <w:rFonts w:hint="default"/>
          <w:b/>
          <w:sz w:val="24"/>
          <w:szCs w:val="24"/>
        </w:rPr>
      </w:pPr>
      <w:r>
        <w:rPr>
          <w:rFonts w:hint="default"/>
          <w:b/>
          <w:sz w:val="24"/>
          <w:szCs w:val="24"/>
        </w:rPr>
        <w:t>第三条 质量约定</w:t>
      </w:r>
    </w:p>
    <w:p w14:paraId="3064BAF2">
      <w:pPr>
        <w:spacing w:beforeLines="0" w:afterLines="0" w:line="360" w:lineRule="auto"/>
        <w:ind w:firstLine="480" w:firstLineChars="200"/>
        <w:rPr>
          <w:rFonts w:hint="default" w:hAnsi="宋体" w:cs="宋体"/>
          <w:sz w:val="24"/>
          <w:szCs w:val="24"/>
        </w:rPr>
      </w:pPr>
      <w:r>
        <w:rPr>
          <w:rFonts w:hint="default"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08BA43E5">
      <w:pPr>
        <w:tabs>
          <w:tab w:val="left" w:pos="567"/>
        </w:tabs>
        <w:spacing w:beforeLines="0" w:afterLines="0" w:line="360" w:lineRule="auto"/>
        <w:ind w:firstLine="480" w:firstLineChars="200"/>
        <w:rPr>
          <w:rFonts w:hint="default" w:hAnsi="宋体" w:cs="宋体"/>
          <w:sz w:val="24"/>
          <w:szCs w:val="24"/>
        </w:rPr>
      </w:pPr>
      <w:r>
        <w:rPr>
          <w:rFonts w:hint="default"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70D6B468">
      <w:pPr>
        <w:tabs>
          <w:tab w:val="left" w:pos="567"/>
        </w:tabs>
        <w:spacing w:beforeLines="0" w:afterLines="0" w:line="360" w:lineRule="auto"/>
        <w:ind w:firstLine="480" w:firstLineChars="200"/>
        <w:rPr>
          <w:rFonts w:hint="default" w:hAnsi="宋体" w:cs="宋体"/>
          <w:sz w:val="24"/>
          <w:szCs w:val="24"/>
        </w:rPr>
      </w:pPr>
      <w:r>
        <w:rPr>
          <w:rFonts w:hint="default" w:hAnsi="宋体" w:cs="宋体"/>
          <w:sz w:val="24"/>
          <w:szCs w:val="24"/>
        </w:rPr>
        <w:t>3、乙方提供的货物品牌、规格型号参数必须和附件一《报价文件》一致。</w:t>
      </w:r>
    </w:p>
    <w:p w14:paraId="3750B4FD">
      <w:pPr>
        <w:spacing w:beforeLines="0" w:afterLines="0" w:line="360" w:lineRule="auto"/>
        <w:ind w:firstLine="480" w:firstLineChars="200"/>
        <w:rPr>
          <w:rFonts w:hint="default" w:hAnsi="宋体" w:cs="宋体"/>
          <w:sz w:val="24"/>
          <w:szCs w:val="24"/>
        </w:rPr>
      </w:pPr>
      <w:r>
        <w:rPr>
          <w:rFonts w:hint="default" w:hAnsi="宋体" w:cs="宋体"/>
          <w:sz w:val="24"/>
          <w:szCs w:val="24"/>
        </w:rPr>
        <w:t>4、乙方不得提供假冒伪劣产品，否则，一经发现，甲方有权单方解除合同，乙方应按需交产品价款的三倍承担违约责任。如果乙方对所提供的产品在质保期内出现的质量问题，乙方应按照相应厂家质保标准提供免费维修或更换等无偿服务。</w:t>
      </w:r>
    </w:p>
    <w:p w14:paraId="547DF3A2">
      <w:pPr>
        <w:spacing w:beforeLines="0" w:afterLines="0" w:line="360" w:lineRule="auto"/>
        <w:ind w:firstLine="480" w:firstLineChars="200"/>
        <w:rPr>
          <w:rFonts w:hint="default" w:hAnsi="宋体" w:cs="宋体"/>
          <w:sz w:val="24"/>
          <w:szCs w:val="24"/>
        </w:rPr>
      </w:pPr>
      <w:r>
        <w:rPr>
          <w:rFonts w:hint="default" w:hAnsi="宋体" w:cs="宋体"/>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3FB4022">
      <w:pPr>
        <w:spacing w:beforeLines="0" w:afterLines="0" w:line="360" w:lineRule="auto"/>
        <w:ind w:firstLine="480" w:firstLineChars="200"/>
        <w:rPr>
          <w:rFonts w:hint="default" w:hAnsi="宋体" w:cs="宋体"/>
          <w:sz w:val="24"/>
          <w:szCs w:val="24"/>
        </w:rPr>
      </w:pPr>
      <w:r>
        <w:rPr>
          <w:rFonts w:hint="default" w:hAnsi="宋体" w:cs="宋体"/>
          <w:sz w:val="24"/>
          <w:szCs w:val="24"/>
        </w:rPr>
        <w:t>6、乙方提供的所有货物均应具备该类产品的功能要求，无瑕疵和缺陷，质量为合格产品，同时有明确的生产厂商或制造厂商。</w:t>
      </w:r>
    </w:p>
    <w:p w14:paraId="5B9499BE">
      <w:pPr>
        <w:spacing w:beforeLines="0" w:afterLines="0" w:line="360" w:lineRule="auto"/>
        <w:ind w:firstLine="482" w:firstLineChars="200"/>
        <w:rPr>
          <w:rFonts w:hint="default"/>
          <w:b/>
          <w:sz w:val="24"/>
          <w:szCs w:val="24"/>
        </w:rPr>
      </w:pPr>
      <w:r>
        <w:rPr>
          <w:rFonts w:hint="default"/>
          <w:b/>
          <w:sz w:val="24"/>
          <w:szCs w:val="24"/>
        </w:rPr>
        <w:t>第四条</w:t>
      </w:r>
      <w:r>
        <w:rPr>
          <w:rFonts w:hint="default"/>
          <w:sz w:val="24"/>
          <w:szCs w:val="24"/>
        </w:rPr>
        <w:t xml:space="preserve"> </w:t>
      </w:r>
      <w:r>
        <w:rPr>
          <w:rFonts w:hint="default"/>
          <w:b/>
          <w:sz w:val="24"/>
          <w:szCs w:val="24"/>
        </w:rPr>
        <w:t>包装、运输及安装</w:t>
      </w:r>
    </w:p>
    <w:p w14:paraId="0183AD0F">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乙方提供的货物须按备件出厂的标准包装，但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0598BAFF">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乙方所供货物应为制造商原装出厂，且包装箱号与设备出厂批号应一致。货物包装缺失防伪标识或唯一序列号的，视为质量不合格。</w:t>
      </w:r>
    </w:p>
    <w:p w14:paraId="019B6DCE">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2EA49616">
      <w:pPr>
        <w:numPr>
          <w:ilvl w:val="0"/>
          <w:numId w:val="5"/>
        </w:numPr>
        <w:spacing w:afterLines="0" w:line="360" w:lineRule="auto"/>
        <w:ind w:firstLine="480" w:firstLineChars="200"/>
        <w:rPr>
          <w:rFonts w:hint="default" w:hAnsi="宋体" w:cs="宋体"/>
          <w:sz w:val="24"/>
          <w:szCs w:val="24"/>
        </w:rPr>
      </w:pPr>
      <w:r>
        <w:rPr>
          <w:rFonts w:hint="default" w:hAnsi="宋体" w:cs="宋体"/>
          <w:sz w:val="24"/>
          <w:szCs w:val="24"/>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甲方有权随时对乙方履约情况进行监督、检查，乙方应无条件配合。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2E9A1CD2">
      <w:pPr>
        <w:spacing w:before="120" w:beforeLines="50" w:afterLines="0" w:line="360" w:lineRule="auto"/>
        <w:ind w:left="420"/>
        <w:outlineLvl w:val="1"/>
        <w:rPr>
          <w:rFonts w:hint="default"/>
          <w:b/>
          <w:sz w:val="24"/>
          <w:szCs w:val="24"/>
        </w:rPr>
      </w:pPr>
      <w:r>
        <w:rPr>
          <w:rFonts w:hint="default"/>
          <w:b/>
          <w:sz w:val="24"/>
          <w:szCs w:val="24"/>
        </w:rPr>
        <w:t>第五条 验收</w:t>
      </w:r>
    </w:p>
    <w:p w14:paraId="6D3341BF">
      <w:pPr>
        <w:pStyle w:val="43"/>
        <w:autoSpaceDE/>
        <w:adjustRightInd/>
        <w:spacing w:beforeLines="0" w:afterLines="0" w:line="360" w:lineRule="auto"/>
        <w:ind w:firstLine="480"/>
        <w:jc w:val="both"/>
        <w:rPr>
          <w:rFonts w:hint="default" w:hAnsi="宋体"/>
          <w:sz w:val="24"/>
          <w:szCs w:val="24"/>
        </w:rPr>
      </w:pPr>
      <w:r>
        <w:rPr>
          <w:rFonts w:hint="default" w:hAnsi="宋体"/>
          <w:sz w:val="24"/>
          <w:szCs w:val="24"/>
        </w:rPr>
        <w:t>1、货物到达交货地点后，甲方（含甲方委托的第三方）和乙方共同验货。双方按照国家相关法律法规以及规范、采购文件、本合同的要求等相关的规定，对货物的品种、品牌、产地、型号规格、数量、外观质量、资料进行清点和全面的检验，并作详细的记录。</w:t>
      </w:r>
    </w:p>
    <w:p w14:paraId="4CB56B58">
      <w:pPr>
        <w:pStyle w:val="43"/>
        <w:autoSpaceDE/>
        <w:adjustRightInd/>
        <w:spacing w:beforeLines="0" w:afterLines="0" w:line="360" w:lineRule="auto"/>
        <w:jc w:val="both"/>
        <w:rPr>
          <w:rFonts w:hint="default" w:hAnsi="宋体"/>
          <w:sz w:val="24"/>
          <w:szCs w:val="24"/>
        </w:rPr>
      </w:pPr>
      <w:r>
        <w:rPr>
          <w:rFonts w:hint="default" w:hAnsi="宋体"/>
          <w:sz w:val="24"/>
          <w:szCs w:val="24"/>
        </w:rPr>
        <w:t>2、若乙方所提供的货物是国外制造的，应提供原产地证书、报关资料、完税证明等必备证明资料。根据法律法规的规定，在货物入境过程中需要实施检验检疫的入境商品，经入境管理部门检验后，如有相关证明的，乙方应提供入境货物检验检疫证明。</w:t>
      </w:r>
    </w:p>
    <w:p w14:paraId="41D775D2">
      <w:pPr>
        <w:pStyle w:val="43"/>
        <w:autoSpaceDE/>
        <w:adjustRightInd/>
        <w:spacing w:beforeLines="0" w:afterLines="0" w:line="360" w:lineRule="auto"/>
        <w:jc w:val="both"/>
        <w:rPr>
          <w:rFonts w:hint="default" w:hAnsi="宋体"/>
          <w:sz w:val="24"/>
          <w:szCs w:val="24"/>
        </w:rPr>
      </w:pPr>
      <w:r>
        <w:rPr>
          <w:rFonts w:hint="default" w:hAnsi="宋体"/>
          <w:sz w:val="24"/>
          <w:szCs w:val="24"/>
        </w:rPr>
        <w:t>3、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4A8C28F8">
      <w:pPr>
        <w:pStyle w:val="43"/>
        <w:autoSpaceDE/>
        <w:adjustRightInd/>
        <w:spacing w:beforeLines="0" w:afterLines="0" w:line="360" w:lineRule="auto"/>
        <w:jc w:val="both"/>
        <w:rPr>
          <w:rFonts w:hint="default" w:hAnsi="宋体"/>
          <w:sz w:val="24"/>
          <w:szCs w:val="24"/>
        </w:rPr>
      </w:pPr>
      <w:r>
        <w:rPr>
          <w:rFonts w:hint="default" w:hAnsi="宋体"/>
          <w:sz w:val="24"/>
          <w:szCs w:val="24"/>
        </w:rPr>
        <w:t>4、由于非甲方原因而引起货物的修理或更换的时间，应以不影响甲方生产为原则，且修理或更换应在甲方许可的时限内完成，否则将视为乙方逾期交货。</w:t>
      </w:r>
    </w:p>
    <w:p w14:paraId="65ADA5D9">
      <w:pPr>
        <w:pStyle w:val="43"/>
        <w:autoSpaceDE/>
        <w:adjustRightInd/>
        <w:spacing w:beforeLines="0" w:afterLines="0" w:line="360" w:lineRule="auto"/>
        <w:jc w:val="both"/>
        <w:rPr>
          <w:rFonts w:hint="default" w:hAnsi="宋体"/>
          <w:sz w:val="24"/>
          <w:szCs w:val="24"/>
        </w:rPr>
      </w:pPr>
      <w:r>
        <w:rPr>
          <w:rFonts w:hint="default" w:hAnsi="宋体"/>
          <w:sz w:val="24"/>
          <w:szCs w:val="24"/>
        </w:rPr>
        <w:t>5、交接并验收合格后，填写《到货验收单》</w:t>
      </w:r>
      <w:r>
        <w:rPr>
          <w:rFonts w:hint="default" w:hAnsi="宋体" w:cs="宋体"/>
          <w:kern w:val="2"/>
          <w:sz w:val="24"/>
          <w:szCs w:val="24"/>
        </w:rPr>
        <w:t>（附件三）</w:t>
      </w:r>
      <w:r>
        <w:rPr>
          <w:rFonts w:hint="default" w:hAnsi="宋体"/>
          <w:sz w:val="24"/>
          <w:szCs w:val="24"/>
        </w:rPr>
        <w:t>，参与验收的各方单位人员签字确认。</w:t>
      </w:r>
    </w:p>
    <w:p w14:paraId="228D021C">
      <w:pPr>
        <w:pStyle w:val="43"/>
        <w:autoSpaceDE/>
        <w:adjustRightInd/>
        <w:spacing w:beforeLines="0" w:afterLines="0" w:line="360" w:lineRule="auto"/>
        <w:jc w:val="both"/>
        <w:rPr>
          <w:rFonts w:hint="default" w:hAnsi="宋体"/>
          <w:sz w:val="24"/>
          <w:szCs w:val="24"/>
        </w:rPr>
      </w:pPr>
      <w:r>
        <w:rPr>
          <w:rFonts w:hint="default" w:hAnsi="宋体"/>
          <w:sz w:val="24"/>
          <w:szCs w:val="24"/>
        </w:rPr>
        <w:t>6、乙方指派专人对货物进行安装调试验收合格（运转符合相关规范时限要求且无故障、无异常）及使用培训后，甲方对货物的质量进行验收。</w:t>
      </w:r>
    </w:p>
    <w:p w14:paraId="371C5EEE">
      <w:pPr>
        <w:pStyle w:val="43"/>
        <w:autoSpaceDE/>
        <w:adjustRightInd/>
        <w:spacing w:beforeLines="0" w:afterLines="0" w:line="360" w:lineRule="auto"/>
        <w:jc w:val="both"/>
        <w:rPr>
          <w:rFonts w:hint="default" w:hAnsi="宋体"/>
          <w:sz w:val="24"/>
          <w:szCs w:val="24"/>
        </w:rPr>
      </w:pPr>
      <w:r>
        <w:rPr>
          <w:rFonts w:hint="default" w:hAnsi="宋体"/>
          <w:sz w:val="24"/>
          <w:szCs w:val="24"/>
        </w:rPr>
        <w:t>7、经甲方验收合格的，乙方向甲方移交生产厂家出厂合格证书及有关货物说明文件等所有资料文档。</w:t>
      </w:r>
    </w:p>
    <w:p w14:paraId="42A0DE18">
      <w:pPr>
        <w:pStyle w:val="43"/>
        <w:autoSpaceDE/>
        <w:adjustRightInd/>
        <w:spacing w:beforeLines="0" w:afterLines="0" w:line="360" w:lineRule="auto"/>
        <w:jc w:val="both"/>
        <w:rPr>
          <w:rFonts w:hint="default" w:hAnsi="宋体"/>
          <w:sz w:val="24"/>
          <w:szCs w:val="24"/>
        </w:rPr>
      </w:pPr>
      <w:r>
        <w:rPr>
          <w:rFonts w:hint="default" w:hAnsi="宋体"/>
          <w:sz w:val="24"/>
          <w:szCs w:val="24"/>
        </w:rPr>
        <w:t>8、验收应在双方共同参加下进行，货物经验收应符合以下全部要求：</w:t>
      </w:r>
    </w:p>
    <w:p w14:paraId="2429F96A">
      <w:pPr>
        <w:pStyle w:val="43"/>
        <w:autoSpaceDE/>
        <w:adjustRightInd/>
        <w:spacing w:beforeLines="0" w:afterLines="0" w:line="360" w:lineRule="auto"/>
        <w:jc w:val="both"/>
        <w:rPr>
          <w:rFonts w:hint="default" w:hAnsi="宋体"/>
          <w:sz w:val="24"/>
          <w:szCs w:val="24"/>
        </w:rPr>
      </w:pPr>
      <w:r>
        <w:rPr>
          <w:rFonts w:hint="default" w:hAnsi="宋体"/>
          <w:sz w:val="24"/>
          <w:szCs w:val="24"/>
        </w:rPr>
        <w:t>①符合国家相关法律法规以及规范的要求；</w:t>
      </w:r>
    </w:p>
    <w:p w14:paraId="21C066F8">
      <w:pPr>
        <w:pStyle w:val="43"/>
        <w:autoSpaceDE/>
        <w:adjustRightInd/>
        <w:spacing w:beforeLines="0" w:afterLines="0" w:line="360" w:lineRule="auto"/>
        <w:jc w:val="both"/>
        <w:rPr>
          <w:rFonts w:hint="default" w:hAnsi="宋体"/>
          <w:sz w:val="24"/>
          <w:szCs w:val="24"/>
        </w:rPr>
      </w:pPr>
      <w:r>
        <w:rPr>
          <w:rFonts w:hint="default" w:hAnsi="宋体"/>
          <w:sz w:val="24"/>
          <w:szCs w:val="24"/>
        </w:rPr>
        <w:t>②符合本合同及询价文件的约定及要求；</w:t>
      </w:r>
    </w:p>
    <w:p w14:paraId="4E64B648">
      <w:pPr>
        <w:pStyle w:val="43"/>
        <w:autoSpaceDE/>
        <w:adjustRightInd/>
        <w:spacing w:beforeLines="0" w:afterLines="0" w:line="360" w:lineRule="auto"/>
        <w:jc w:val="both"/>
        <w:rPr>
          <w:rFonts w:hint="default" w:hAnsi="宋体"/>
          <w:sz w:val="24"/>
          <w:szCs w:val="24"/>
        </w:rPr>
      </w:pPr>
      <w:r>
        <w:rPr>
          <w:rFonts w:hint="default" w:hAnsi="宋体"/>
          <w:sz w:val="24"/>
          <w:szCs w:val="24"/>
        </w:rPr>
        <w:t>③符合乙方所提交的货物资料文档的规定及要求；</w:t>
      </w:r>
    </w:p>
    <w:p w14:paraId="20C25D9F">
      <w:pPr>
        <w:pStyle w:val="43"/>
        <w:autoSpaceDE/>
        <w:adjustRightInd/>
        <w:spacing w:beforeLines="0" w:afterLines="0" w:line="360" w:lineRule="auto"/>
        <w:jc w:val="both"/>
        <w:rPr>
          <w:rFonts w:hint="default" w:hAnsi="宋体"/>
          <w:sz w:val="24"/>
          <w:szCs w:val="24"/>
        </w:rPr>
      </w:pPr>
      <w:r>
        <w:rPr>
          <w:rFonts w:hint="default" w:hAnsi="宋体"/>
          <w:sz w:val="24"/>
          <w:szCs w:val="24"/>
        </w:rPr>
        <w:t>④符合双方其他关于货物及安装的约定及要求。</w:t>
      </w:r>
    </w:p>
    <w:p w14:paraId="1D9C6678">
      <w:pPr>
        <w:pStyle w:val="43"/>
        <w:autoSpaceDE/>
        <w:adjustRightInd/>
        <w:spacing w:beforeLines="0" w:afterLines="0" w:line="360" w:lineRule="auto"/>
        <w:jc w:val="both"/>
        <w:rPr>
          <w:rFonts w:hint="eastAsia" w:hAnsi="宋体" w:eastAsia="宋体"/>
          <w:sz w:val="24"/>
          <w:szCs w:val="24"/>
          <w:lang w:eastAsia="zh-CN"/>
        </w:rPr>
      </w:pPr>
      <w:r>
        <w:rPr>
          <w:rFonts w:hint="default" w:hAnsi="宋体"/>
          <w:sz w:val="24"/>
          <w:szCs w:val="24"/>
        </w:rPr>
        <w:t>9、</w:t>
      </w:r>
      <w:bookmarkStart w:id="21" w:name="auto_fouce_10"/>
      <w:r>
        <w:rPr>
          <w:rFonts w:hint="default" w:hAnsi="宋体"/>
          <w:sz w:val="24"/>
          <w:szCs w:val="24"/>
        </w:rPr>
        <w:t>甲方在进行任何一次验收阶段时发现货物不符合相关要求的，可拒绝收货或要求乙方承担更换</w:t>
      </w:r>
      <w:r>
        <w:rPr>
          <w:rFonts w:hint="eastAsia" w:hAnsi="宋体"/>
          <w:sz w:val="24"/>
          <w:szCs w:val="24"/>
          <w:lang w:eastAsia="zh-CN"/>
        </w:rPr>
        <w:t>、</w:t>
      </w:r>
      <w:r>
        <w:rPr>
          <w:rFonts w:hint="default" w:hAnsi="宋体"/>
          <w:sz w:val="24"/>
          <w:szCs w:val="24"/>
        </w:rPr>
        <w:t>退货责任</w:t>
      </w:r>
      <w:r>
        <w:rPr>
          <w:rFonts w:hint="eastAsia" w:hAnsi="宋体"/>
          <w:sz w:val="24"/>
          <w:szCs w:val="24"/>
          <w:lang w:eastAsia="zh-CN"/>
        </w:rPr>
        <w:t>及因此产生的仓储、运输等所有附带费用</w:t>
      </w:r>
      <w:r>
        <w:rPr>
          <w:rFonts w:hint="default" w:hAnsi="宋体"/>
          <w:sz w:val="24"/>
          <w:szCs w:val="24"/>
        </w:rPr>
        <w:t>。乙方应将该等货物在</w:t>
      </w:r>
      <w:r>
        <w:rPr>
          <w:rFonts w:hint="default" w:hAnsi="宋体"/>
          <w:sz w:val="24"/>
          <w:szCs w:val="24"/>
          <w:u w:val="single"/>
        </w:rPr>
        <w:t xml:space="preserve"> </w:t>
      </w:r>
      <w:r>
        <w:rPr>
          <w:rFonts w:hint="default" w:hAnsi="宋体"/>
          <w:b/>
          <w:sz w:val="24"/>
          <w:szCs w:val="24"/>
          <w:u w:val="single"/>
        </w:rPr>
        <w:t>三</w:t>
      </w:r>
      <w:r>
        <w:rPr>
          <w:rFonts w:hint="default" w:hAnsi="宋体"/>
          <w:sz w:val="24"/>
          <w:szCs w:val="24"/>
          <w:u w:val="single"/>
        </w:rPr>
        <w:t xml:space="preserve"> </w:t>
      </w:r>
      <w:r>
        <w:rPr>
          <w:rFonts w:hint="default" w:hAnsi="宋体"/>
          <w:sz w:val="24"/>
          <w:szCs w:val="24"/>
        </w:rPr>
        <w:t>日内自行运回，甲方有权要求乙方在限期内整改。甲方不承担因验收造成的货物损耗且不对货物承担保管责任，由此产生的费用及风险由乙方承担；若甲方发现安装不符合相关要求的，可要求乙方返工，由此产生的所有费用由乙方自行承担。</w:t>
      </w:r>
      <w:bookmarkEnd w:id="21"/>
    </w:p>
    <w:p w14:paraId="4E40A5EB">
      <w:pPr>
        <w:pStyle w:val="43"/>
        <w:autoSpaceDE/>
        <w:adjustRightInd/>
        <w:spacing w:beforeLines="0" w:afterLines="0" w:line="360" w:lineRule="auto"/>
        <w:ind w:firstLine="480"/>
        <w:jc w:val="both"/>
        <w:rPr>
          <w:rFonts w:hint="default" w:hAnsi="宋体"/>
          <w:sz w:val="24"/>
          <w:szCs w:val="24"/>
        </w:rPr>
      </w:pPr>
      <w:r>
        <w:rPr>
          <w:rFonts w:hint="default" w:hAnsi="宋体"/>
          <w:sz w:val="24"/>
          <w:szCs w:val="24"/>
        </w:rPr>
        <w:t>10、甲方根据本条约定对货物所做出的验收，仅作为起算付款及质保期之用，不视为甲方对于货物质量的最终认定。货物经验收合格后，乙方仍应在质保期内对产品质量承担保证责任。</w:t>
      </w:r>
    </w:p>
    <w:p w14:paraId="5AF0D3BE">
      <w:pPr>
        <w:pStyle w:val="43"/>
        <w:autoSpaceDE/>
        <w:adjustRightInd/>
        <w:spacing w:beforeLines="0" w:afterLines="0" w:line="360" w:lineRule="auto"/>
        <w:jc w:val="both"/>
        <w:rPr>
          <w:rFonts w:hint="default" w:hAnsi="宋体"/>
          <w:sz w:val="24"/>
          <w:szCs w:val="24"/>
        </w:rPr>
      </w:pPr>
      <w:r>
        <w:rPr>
          <w:rFonts w:hint="default" w:hAnsi="宋体"/>
          <w:sz w:val="24"/>
          <w:szCs w:val="24"/>
        </w:rPr>
        <w:t>11、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143B7A3A">
      <w:pPr>
        <w:pStyle w:val="43"/>
        <w:autoSpaceDE/>
        <w:adjustRightInd/>
        <w:spacing w:beforeLines="0" w:afterLines="0" w:line="360" w:lineRule="auto"/>
        <w:jc w:val="both"/>
        <w:rPr>
          <w:rFonts w:hint="default" w:hAnsi="宋体"/>
          <w:sz w:val="24"/>
          <w:szCs w:val="24"/>
        </w:rPr>
      </w:pPr>
      <w:r>
        <w:rPr>
          <w:rFonts w:hint="default" w:hAnsi="宋体"/>
          <w:sz w:val="24"/>
          <w:szCs w:val="24"/>
        </w:rPr>
        <w:t>12、验收过程中，如对检验记录不能取得一致意见时，一方可委托货物交付地有资质权威的第三方检验机构联合进行检验。检验结果具有约束力，如货物符合验收标准的，检验费由甲方承担；货物不符合验收标准的，检验费及由此产生的全部相关费用均由乙方承担，若由甲方先行垫付费用，收到结果不合格后3日内由乙方全额返还或在未付款中扣除。</w:t>
      </w:r>
    </w:p>
    <w:p w14:paraId="55AC03CD">
      <w:pPr>
        <w:pStyle w:val="40"/>
        <w:spacing w:before="120" w:beforeLines="50" w:afterLines="0" w:line="360" w:lineRule="auto"/>
        <w:ind w:firstLineChars="0"/>
        <w:outlineLvl w:val="1"/>
        <w:rPr>
          <w:rFonts w:hint="default" w:ascii="宋体"/>
          <w:b/>
          <w:sz w:val="24"/>
          <w:szCs w:val="24"/>
        </w:rPr>
      </w:pPr>
      <w:r>
        <w:rPr>
          <w:rFonts w:hint="default" w:ascii="宋体"/>
          <w:b/>
          <w:sz w:val="24"/>
          <w:szCs w:val="24"/>
        </w:rPr>
        <w:t>第六条 合同价款的支付和结算</w:t>
      </w:r>
    </w:p>
    <w:p w14:paraId="36ED121B">
      <w:pPr>
        <w:pStyle w:val="43"/>
        <w:spacing w:beforeLines="0" w:afterLines="0" w:line="360" w:lineRule="auto"/>
        <w:rPr>
          <w:rFonts w:hint="default" w:ascii="Times New Roman"/>
          <w:sz w:val="24"/>
          <w:szCs w:val="24"/>
        </w:rPr>
      </w:pPr>
      <w:r>
        <w:rPr>
          <w:rFonts w:hint="default" w:ascii="Times New Roman"/>
          <w:sz w:val="24"/>
          <w:szCs w:val="24"/>
        </w:rPr>
        <w:t>1</w:t>
      </w:r>
      <w:r>
        <w:rPr>
          <w:rFonts w:hint="default"/>
          <w:sz w:val="24"/>
          <w:szCs w:val="24"/>
        </w:rPr>
        <w:t>、本项目合同价（即销售额，不含乙方销项税额）为人民币（大写）：</w:t>
      </w:r>
      <w:r>
        <w:rPr>
          <w:rFonts w:hint="default" w:hAnsi="宋体" w:cs="宋体"/>
          <w:sz w:val="24"/>
          <w:szCs w:val="24"/>
          <w:u w:val="single"/>
        </w:rPr>
        <w:t xml:space="preserve">            </w:t>
      </w:r>
      <w:r>
        <w:rPr>
          <w:rFonts w:hint="default"/>
          <w:sz w:val="24"/>
          <w:szCs w:val="24"/>
        </w:rPr>
        <w:t>，（小写）：</w:t>
      </w:r>
      <w:r>
        <w:rPr>
          <w:rFonts w:hint="default" w:ascii="Times New Roman"/>
          <w:sz w:val="24"/>
          <w:szCs w:val="24"/>
          <w:u w:val="single"/>
        </w:rPr>
        <w:t>¥</w:t>
      </w:r>
      <w:r>
        <w:rPr>
          <w:rFonts w:hint="default" w:hAnsi="宋体" w:cs="宋体"/>
          <w:sz w:val="24"/>
          <w:szCs w:val="24"/>
          <w:u w:val="single"/>
        </w:rPr>
        <w:t xml:space="preserve">       </w:t>
      </w:r>
      <w:r>
        <w:rPr>
          <w:rFonts w:hint="default"/>
          <w:sz w:val="24"/>
          <w:szCs w:val="24"/>
          <w:u w:val="single"/>
        </w:rPr>
        <w:t>元</w:t>
      </w:r>
      <w:r>
        <w:rPr>
          <w:rFonts w:hint="default"/>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w:t>
      </w:r>
    </w:p>
    <w:p w14:paraId="7F09B1C6">
      <w:pPr>
        <w:pStyle w:val="43"/>
        <w:spacing w:beforeLines="0" w:afterLines="0" w:line="360" w:lineRule="auto"/>
        <w:rPr>
          <w:rFonts w:hint="default" w:ascii="Times New Roman"/>
          <w:sz w:val="24"/>
          <w:szCs w:val="24"/>
        </w:rPr>
      </w:pPr>
      <w:r>
        <w:rPr>
          <w:rFonts w:hint="default" w:ascii="Times New Roman"/>
          <w:sz w:val="24"/>
          <w:szCs w:val="24"/>
        </w:rPr>
        <w:t>2</w:t>
      </w:r>
      <w:r>
        <w:rPr>
          <w:rFonts w:hint="default"/>
          <w:sz w:val="24"/>
          <w:szCs w:val="24"/>
        </w:rPr>
        <w:t>、依法计得并根据本合同约定确定的销项税额由甲方承担。根据《中华人民共和国增值税暂行条例》（国务院令第</w:t>
      </w:r>
      <w:r>
        <w:rPr>
          <w:rFonts w:hint="default" w:ascii="Times New Roman"/>
          <w:sz w:val="24"/>
          <w:szCs w:val="24"/>
        </w:rPr>
        <w:t>691</w:t>
      </w:r>
      <w:r>
        <w:rPr>
          <w:rFonts w:hint="default"/>
          <w:sz w:val="24"/>
          <w:szCs w:val="24"/>
        </w:rPr>
        <w:t>号修订版）及当前税务部门的相关规定，本合同项目的增值税税率为</w:t>
      </w:r>
      <w:r>
        <w:rPr>
          <w:rFonts w:hint="default" w:hAnsi="宋体" w:cs="宋体"/>
          <w:sz w:val="24"/>
          <w:szCs w:val="24"/>
          <w:u w:val="single"/>
        </w:rPr>
        <w:t xml:space="preserve"> </w:t>
      </w:r>
      <w:r>
        <w:rPr>
          <w:rFonts w:hint="default"/>
          <w:sz w:val="24"/>
          <w:szCs w:val="24"/>
          <w:u w:val="single"/>
        </w:rPr>
        <w:t xml:space="preserve"> </w:t>
      </w:r>
      <w:r>
        <w:rPr>
          <w:rFonts w:hint="default" w:ascii="Times New Roman"/>
          <w:sz w:val="24"/>
          <w:szCs w:val="24"/>
          <w:u w:val="single"/>
        </w:rPr>
        <w:t xml:space="preserve">  </w:t>
      </w:r>
      <w:r>
        <w:rPr>
          <w:rFonts w:hint="default"/>
          <w:sz w:val="24"/>
          <w:szCs w:val="24"/>
        </w:rPr>
        <w:t>，对应的销项税额为</w:t>
      </w:r>
      <w:r>
        <w:rPr>
          <w:rFonts w:hint="default" w:ascii="Times New Roman"/>
          <w:b/>
          <w:sz w:val="24"/>
          <w:szCs w:val="24"/>
          <w:u w:val="single"/>
        </w:rPr>
        <w:t>¥</w:t>
      </w:r>
      <w:r>
        <w:rPr>
          <w:rFonts w:hint="default"/>
          <w:b/>
          <w:sz w:val="24"/>
          <w:szCs w:val="24"/>
          <w:u w:val="single"/>
        </w:rPr>
        <w:t xml:space="preserve">       </w:t>
      </w:r>
      <w:r>
        <w:rPr>
          <w:rFonts w:hint="default" w:ascii="Times New Roman"/>
          <w:sz w:val="24"/>
          <w:szCs w:val="24"/>
          <w:u w:val="single"/>
        </w:rPr>
        <w:t xml:space="preserve"> </w:t>
      </w:r>
      <w:r>
        <w:rPr>
          <w:rFonts w:hint="default"/>
          <w:sz w:val="24"/>
          <w:szCs w:val="24"/>
          <w:u w:val="single"/>
        </w:rPr>
        <w:t>元</w:t>
      </w:r>
      <w:r>
        <w:rPr>
          <w:rFonts w:hint="default"/>
          <w:sz w:val="24"/>
          <w:szCs w:val="24"/>
        </w:rPr>
        <w:t>（大写人民币</w:t>
      </w:r>
      <w:r>
        <w:rPr>
          <w:rFonts w:hint="default" w:hAnsi="宋体" w:cs="宋体"/>
          <w:sz w:val="24"/>
          <w:szCs w:val="24"/>
          <w:u w:val="single"/>
        </w:rPr>
        <w:t xml:space="preserve">            </w:t>
      </w:r>
      <w:r>
        <w:rPr>
          <w:rFonts w:hint="default"/>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217ABE2C">
      <w:pPr>
        <w:pStyle w:val="43"/>
        <w:spacing w:beforeLines="0" w:afterLines="0" w:line="360" w:lineRule="auto"/>
        <w:rPr>
          <w:rFonts w:hint="default"/>
          <w:sz w:val="24"/>
          <w:szCs w:val="24"/>
        </w:rPr>
      </w:pPr>
      <w:r>
        <w:rPr>
          <w:rFonts w:hint="default"/>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6A748CDB">
      <w:pPr>
        <w:pStyle w:val="43"/>
        <w:spacing w:beforeLines="0" w:afterLines="0" w:line="360" w:lineRule="auto"/>
        <w:rPr>
          <w:rFonts w:hint="default"/>
          <w:sz w:val="24"/>
          <w:szCs w:val="24"/>
          <w:u w:val="single"/>
        </w:rPr>
      </w:pPr>
      <w:r>
        <w:rPr>
          <w:rFonts w:hint="default"/>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default"/>
          <w:sz w:val="24"/>
          <w:szCs w:val="24"/>
          <w:u w:val="single"/>
        </w:rPr>
        <w:t>本合同约定的</w:t>
      </w:r>
    </w:p>
    <w:p w14:paraId="4E42B9B0">
      <w:pPr>
        <w:pStyle w:val="43"/>
        <w:spacing w:beforeLines="0" w:afterLines="0" w:line="360" w:lineRule="auto"/>
        <w:ind w:firstLine="0" w:firstLineChars="0"/>
        <w:rPr>
          <w:rFonts w:hint="default"/>
          <w:sz w:val="24"/>
          <w:szCs w:val="24"/>
        </w:rPr>
      </w:pPr>
      <w:r>
        <w:rPr>
          <w:rFonts w:hint="default"/>
          <w:sz w:val="24"/>
          <w:szCs w:val="24"/>
          <w:u w:val="single"/>
        </w:rPr>
        <w:t>增值税税率</w:t>
      </w:r>
      <w:r>
        <w:rPr>
          <w:rFonts w:hint="default"/>
          <w:sz w:val="24"/>
          <w:szCs w:val="24"/>
        </w:rPr>
        <w:t>）”，对于多出的税款金额，乙方自愿放弃。</w:t>
      </w:r>
    </w:p>
    <w:p w14:paraId="760C6214">
      <w:pPr>
        <w:pStyle w:val="43"/>
        <w:spacing w:beforeLines="0" w:afterLines="0" w:line="360" w:lineRule="auto"/>
        <w:rPr>
          <w:rFonts w:hint="default" w:ascii="Times New Roman"/>
          <w:sz w:val="24"/>
          <w:szCs w:val="24"/>
        </w:rPr>
      </w:pPr>
      <w:r>
        <w:rPr>
          <w:rFonts w:hint="default"/>
          <w:sz w:val="24"/>
          <w:szCs w:val="24"/>
        </w:rPr>
        <w:t>3、合同总价款（含税）为</w:t>
      </w:r>
      <w:r>
        <w:rPr>
          <w:rFonts w:hint="default" w:ascii="Times New Roman"/>
          <w:sz w:val="24"/>
          <w:szCs w:val="24"/>
          <w:u w:val="single"/>
        </w:rPr>
        <w:t>¥</w:t>
      </w:r>
      <w:r>
        <w:rPr>
          <w:rFonts w:hint="default" w:hAnsi="宋体" w:cs="宋体"/>
          <w:sz w:val="24"/>
          <w:szCs w:val="24"/>
          <w:u w:val="single"/>
        </w:rPr>
        <w:t xml:space="preserve">        </w:t>
      </w:r>
      <w:r>
        <w:rPr>
          <w:rFonts w:hint="default"/>
          <w:sz w:val="24"/>
          <w:szCs w:val="24"/>
          <w:u w:val="single"/>
        </w:rPr>
        <w:t>元</w:t>
      </w:r>
      <w:r>
        <w:rPr>
          <w:rFonts w:hint="default"/>
          <w:sz w:val="24"/>
          <w:szCs w:val="24"/>
        </w:rPr>
        <w:t>（大写人民币</w:t>
      </w:r>
      <w:r>
        <w:rPr>
          <w:rFonts w:hint="default" w:hAnsi="宋体" w:cs="宋体"/>
          <w:sz w:val="24"/>
          <w:szCs w:val="24"/>
          <w:u w:val="single"/>
        </w:rPr>
        <w:t xml:space="preserve">              </w:t>
      </w:r>
      <w:r>
        <w:rPr>
          <w:rFonts w:hint="default"/>
          <w:sz w:val="24"/>
          <w:szCs w:val="24"/>
        </w:rPr>
        <w:t>），合同履行期间根据本条第</w:t>
      </w:r>
      <w:r>
        <w:rPr>
          <w:rFonts w:hint="default" w:ascii="Times New Roman"/>
          <w:sz w:val="24"/>
          <w:szCs w:val="24"/>
        </w:rPr>
        <w:t>2</w:t>
      </w:r>
      <w:r>
        <w:rPr>
          <w:rFonts w:hint="default"/>
          <w:sz w:val="24"/>
          <w:szCs w:val="24"/>
        </w:rPr>
        <w:t>项规定调整销项税额的，结算合同总价款（含税）对应调整。</w:t>
      </w:r>
    </w:p>
    <w:p w14:paraId="3F275A68">
      <w:pPr>
        <w:pStyle w:val="43"/>
        <w:spacing w:beforeLines="0" w:afterLines="0" w:line="360" w:lineRule="auto"/>
        <w:rPr>
          <w:rFonts w:hint="default" w:ascii="Times New Roman"/>
          <w:sz w:val="24"/>
          <w:szCs w:val="24"/>
        </w:rPr>
      </w:pPr>
      <w:r>
        <w:rPr>
          <w:rFonts w:hint="default"/>
          <w:sz w:val="24"/>
          <w:szCs w:val="24"/>
        </w:rPr>
        <w:t>4、所有货物经甲方验收合格后，乙方按甲方要求提交请款报告及验收合格后的货物价款等额的、合法的、有效的增值税专用发票，甲方在收到前述材料并确认无误后</w:t>
      </w:r>
      <w:r>
        <w:rPr>
          <w:rFonts w:hint="default"/>
          <w:sz w:val="24"/>
          <w:szCs w:val="24"/>
          <w:u w:val="single"/>
        </w:rPr>
        <w:t xml:space="preserve">   </w:t>
      </w:r>
      <w:r>
        <w:rPr>
          <w:rFonts w:hint="default"/>
          <w:sz w:val="24"/>
          <w:szCs w:val="24"/>
        </w:rPr>
        <w:t>个工作日内支付相应款项。甲方有权因乙方任何违约、质量异议、售后服务不到位等情形暂停或拒绝付款，且无需承担任何违约责任。（以用户需求书为准）</w:t>
      </w:r>
    </w:p>
    <w:p w14:paraId="45A5E7B9">
      <w:pPr>
        <w:pStyle w:val="43"/>
        <w:spacing w:beforeLines="0" w:afterLines="0" w:line="360" w:lineRule="auto"/>
        <w:ind w:firstLine="480"/>
        <w:rPr>
          <w:rFonts w:hint="default"/>
          <w:sz w:val="24"/>
          <w:szCs w:val="24"/>
        </w:rPr>
      </w:pPr>
      <w:r>
        <w:rPr>
          <w:rFonts w:hint="default"/>
          <w:sz w:val="24"/>
          <w:szCs w:val="24"/>
        </w:rPr>
        <w:t>5、以上款项由甲方直接以银行转账形式支付给乙方。乙方逾期提交请款材料及发票，或提交材料及发票不符合甲方要求甲方有权顺延支付相应款项，并不承担逾期付款的违约责任，乙方不得以此延迟而拒绝履行合同义务。由于乙方提供的发票不符合税法规定，给甲方造成的损失由乙方承担赔偿责任。</w:t>
      </w:r>
    </w:p>
    <w:p w14:paraId="67CA2404">
      <w:pPr>
        <w:pStyle w:val="6"/>
        <w:spacing w:beforeLines="0" w:afterLines="0" w:line="360" w:lineRule="auto"/>
        <w:ind w:firstLine="480" w:firstLineChars="200"/>
        <w:jc w:val="both"/>
        <w:rPr>
          <w:rFonts w:hint="default" w:ascii="Times New Roman"/>
          <w:b w:val="0"/>
          <w:sz w:val="24"/>
          <w:szCs w:val="24"/>
          <w:lang w:val="en-US"/>
        </w:rPr>
      </w:pPr>
      <w:r>
        <w:rPr>
          <w:rFonts w:hint="default"/>
          <w:b w:val="0"/>
          <w:sz w:val="24"/>
          <w:szCs w:val="24"/>
          <w:lang w:val="en-US"/>
        </w:rPr>
        <w:t>6、乙方的收款账户信息有变更的，乙方应在变更之日起</w:t>
      </w:r>
      <w:r>
        <w:rPr>
          <w:rFonts w:hint="default"/>
          <w:b w:val="0"/>
          <w:sz w:val="24"/>
          <w:szCs w:val="24"/>
          <w:u w:val="single"/>
          <w:lang w:val="en-US"/>
        </w:rPr>
        <w:t>3</w:t>
      </w:r>
      <w:r>
        <w:rPr>
          <w:rFonts w:hint="default"/>
          <w:b w:val="0"/>
          <w:sz w:val="24"/>
          <w:szCs w:val="24"/>
          <w:lang w:val="en-US"/>
        </w:rPr>
        <w:t>天内以书面形式告知甲方，若乙方已经开具了发票，应按变更后的收款账户信息重新开具发票。乙方因重新开具发票所产生的费用由乙方自行承担，乙方不得以此为由向甲方追偿。</w:t>
      </w:r>
    </w:p>
    <w:p w14:paraId="7EB8F6AF">
      <w:pPr>
        <w:spacing w:beforeLines="0" w:afterLines="0" w:line="360" w:lineRule="auto"/>
        <w:ind w:firstLine="480" w:firstLineChars="200"/>
        <w:rPr>
          <w:rFonts w:hint="default"/>
          <w:sz w:val="24"/>
          <w:szCs w:val="24"/>
        </w:rPr>
      </w:pPr>
      <w:r>
        <w:rPr>
          <w:rFonts w:hint="default"/>
          <w:sz w:val="24"/>
          <w:szCs w:val="24"/>
        </w:rPr>
        <w:t>7、乙方收款账号：</w:t>
      </w:r>
    </w:p>
    <w:p w14:paraId="222A6453">
      <w:pPr>
        <w:spacing w:beforeLines="0" w:afterLines="0" w:line="360" w:lineRule="auto"/>
        <w:ind w:firstLine="849" w:firstLineChars="354"/>
        <w:rPr>
          <w:rFonts w:hint="default"/>
          <w:sz w:val="24"/>
          <w:szCs w:val="24"/>
          <w:highlight w:val="yellow"/>
          <w:u w:val="single"/>
        </w:rPr>
      </w:pPr>
      <w:r>
        <w:rPr>
          <w:rFonts w:hint="default"/>
          <w:sz w:val="24"/>
          <w:szCs w:val="24"/>
        </w:rPr>
        <w:t>户名：</w:t>
      </w:r>
      <w:r>
        <w:rPr>
          <w:rFonts w:hint="default" w:hAnsi="宋体" w:cs="宋体"/>
          <w:sz w:val="24"/>
          <w:szCs w:val="24"/>
          <w:u w:val="single"/>
        </w:rPr>
        <w:t xml:space="preserve">                  </w:t>
      </w:r>
    </w:p>
    <w:p w14:paraId="3747A13A">
      <w:pPr>
        <w:spacing w:beforeLines="0" w:afterLines="0" w:line="360" w:lineRule="auto"/>
        <w:ind w:firstLine="840" w:firstLineChars="350"/>
        <w:rPr>
          <w:rFonts w:hint="default"/>
          <w:sz w:val="24"/>
          <w:szCs w:val="24"/>
          <w:u w:val="single"/>
        </w:rPr>
      </w:pPr>
      <w:r>
        <w:rPr>
          <w:rFonts w:hint="default"/>
          <w:sz w:val="24"/>
          <w:szCs w:val="24"/>
        </w:rPr>
        <w:t>开户行：</w:t>
      </w:r>
      <w:r>
        <w:rPr>
          <w:rFonts w:hint="default" w:hAnsi="宋体" w:cs="宋体"/>
          <w:sz w:val="24"/>
          <w:szCs w:val="24"/>
          <w:u w:val="single"/>
        </w:rPr>
        <w:t xml:space="preserve">                 </w:t>
      </w:r>
    </w:p>
    <w:p w14:paraId="3E49E6A3">
      <w:pPr>
        <w:spacing w:beforeLines="0" w:afterLines="0" w:line="360" w:lineRule="auto"/>
        <w:ind w:firstLine="840" w:firstLineChars="350"/>
        <w:rPr>
          <w:rFonts w:hint="default" w:hAnsi="宋体" w:cs="宋体"/>
          <w:sz w:val="24"/>
          <w:szCs w:val="24"/>
          <w:u w:val="single"/>
        </w:rPr>
      </w:pPr>
      <w:r>
        <w:rPr>
          <w:rFonts w:hint="default"/>
          <w:sz w:val="24"/>
          <w:szCs w:val="24"/>
        </w:rPr>
        <w:t>账号：</w:t>
      </w:r>
      <w:r>
        <w:rPr>
          <w:rFonts w:hint="default" w:hAnsi="宋体" w:cs="宋体"/>
          <w:sz w:val="24"/>
          <w:szCs w:val="24"/>
          <w:u w:val="single"/>
        </w:rPr>
        <w:t xml:space="preserve">                  </w:t>
      </w:r>
    </w:p>
    <w:p w14:paraId="19D0EC2B">
      <w:pPr>
        <w:pStyle w:val="6"/>
        <w:spacing w:beforeLines="0" w:afterLines="0" w:line="360" w:lineRule="auto"/>
        <w:ind w:firstLine="480" w:firstLineChars="200"/>
        <w:jc w:val="both"/>
        <w:rPr>
          <w:rFonts w:hint="default"/>
          <w:b w:val="0"/>
          <w:sz w:val="24"/>
          <w:szCs w:val="24"/>
          <w:lang w:val="en-US"/>
        </w:rPr>
      </w:pPr>
      <w:r>
        <w:rPr>
          <w:rFonts w:hint="default"/>
          <w:b w:val="0"/>
          <w:sz w:val="24"/>
          <w:szCs w:val="24"/>
          <w:lang w:val="en-US"/>
        </w:rPr>
        <w:t>8、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06013183">
      <w:pPr>
        <w:pStyle w:val="6"/>
        <w:spacing w:beforeLines="0" w:afterLines="0" w:line="360" w:lineRule="auto"/>
        <w:ind w:right="-28" w:firstLine="480" w:firstLineChars="200"/>
        <w:jc w:val="left"/>
        <w:rPr>
          <w:rFonts w:hint="default"/>
          <w:b w:val="0"/>
          <w:sz w:val="24"/>
          <w:szCs w:val="24"/>
          <w:lang w:val="en-US"/>
        </w:rPr>
      </w:pPr>
      <w:r>
        <w:rPr>
          <w:rFonts w:hint="default"/>
          <w:b w:val="0"/>
          <w:sz w:val="24"/>
          <w:szCs w:val="24"/>
          <w:lang w:val="en-US"/>
        </w:rPr>
        <w:t>9、乙方根据本合同约定向甲方支付违约金、赔偿金、或其他应付费用等款项，由乙方支付给对应合同主体（如果本合同存在多个甲方，则对应支付给相应甲方）。</w:t>
      </w:r>
    </w:p>
    <w:p w14:paraId="4C60ACBB">
      <w:pPr>
        <w:spacing w:before="120" w:beforeLines="50" w:afterLines="0" w:line="360" w:lineRule="auto"/>
        <w:ind w:left="420"/>
        <w:outlineLvl w:val="1"/>
        <w:rPr>
          <w:rFonts w:hint="default"/>
          <w:b/>
          <w:sz w:val="24"/>
          <w:szCs w:val="24"/>
        </w:rPr>
      </w:pPr>
      <w:r>
        <w:rPr>
          <w:rFonts w:hint="default"/>
          <w:b/>
          <w:sz w:val="24"/>
          <w:szCs w:val="24"/>
        </w:rPr>
        <w:t>第七条 售后服务承诺</w:t>
      </w:r>
    </w:p>
    <w:p w14:paraId="24AE5DC7">
      <w:pPr>
        <w:spacing w:beforeLines="0" w:afterLines="0" w:line="360" w:lineRule="auto"/>
        <w:ind w:left="1" w:firstLine="460" w:firstLineChars="192"/>
        <w:rPr>
          <w:rFonts w:hint="default"/>
          <w:sz w:val="24"/>
          <w:szCs w:val="24"/>
        </w:rPr>
      </w:pPr>
      <w:r>
        <w:rPr>
          <w:rFonts w:hint="default"/>
          <w:sz w:val="24"/>
          <w:szCs w:val="24"/>
        </w:rPr>
        <w:t>1、货物自甲方验收合格且书面确认之日起计算，乙方提供的质量保证期为</w:t>
      </w:r>
      <w:r>
        <w:rPr>
          <w:rFonts w:hint="default" w:hAnsi="宋体" w:cs="宋体"/>
          <w:sz w:val="24"/>
          <w:szCs w:val="24"/>
          <w:u w:val="single"/>
        </w:rPr>
        <w:t>1</w:t>
      </w:r>
      <w:r>
        <w:rPr>
          <w:rFonts w:hint="default"/>
          <w:sz w:val="24"/>
          <w:szCs w:val="24"/>
        </w:rPr>
        <w:t>年，质保期内乙方免费提供上门服务（该费用已包含在货款内）。在质量保证期内，甲方如发现货物的质量、规格、性能、数量等不符合要求的，或发现货物无论由于任何原因存在隐藏缺陷、工艺问题或使用不良的材料的，或出现其他质量问题的，乙方应根据甲方指示无条件在</w:t>
      </w:r>
      <w:r>
        <w:rPr>
          <w:rFonts w:hint="default"/>
          <w:sz w:val="24"/>
          <w:szCs w:val="24"/>
          <w:u w:val="single"/>
        </w:rPr>
        <w:t>10</w:t>
      </w:r>
      <w:r>
        <w:rPr>
          <w:rFonts w:hint="default"/>
          <w:sz w:val="24"/>
          <w:szCs w:val="24"/>
        </w:rPr>
        <w:t>个工作日内进行免费更换或无条件退货，直至货物可以正常使用且符合本合同相关要求，由此发生的相关费用由乙方承担。更换后的货物的质量保证期从更换完成且验收合格之日起重新计算。</w:t>
      </w:r>
    </w:p>
    <w:p w14:paraId="7699E70E">
      <w:pPr>
        <w:pStyle w:val="43"/>
        <w:autoSpaceDE/>
        <w:autoSpaceDN/>
        <w:adjustRightInd/>
        <w:spacing w:beforeLines="0" w:afterLines="0" w:line="360" w:lineRule="auto"/>
        <w:jc w:val="both"/>
        <w:rPr>
          <w:rFonts w:hint="default" w:hAnsi="宋体"/>
          <w:sz w:val="24"/>
          <w:szCs w:val="24"/>
        </w:rPr>
      </w:pPr>
      <w:r>
        <w:rPr>
          <w:rFonts w:hint="default"/>
          <w:sz w:val="24"/>
          <w:szCs w:val="24"/>
        </w:rPr>
        <w:t>2、</w:t>
      </w:r>
      <w:r>
        <w:rPr>
          <w:rFonts w:hint="default" w:hAnsi="宋体"/>
          <w:sz w:val="24"/>
          <w:szCs w:val="24"/>
        </w:rPr>
        <w:t>质保期内，若货物经</w:t>
      </w:r>
      <w:r>
        <w:rPr>
          <w:rFonts w:hint="default" w:hAnsi="宋体"/>
          <w:sz w:val="24"/>
          <w:szCs w:val="24"/>
          <w:u w:val="single"/>
        </w:rPr>
        <w:t>2</w:t>
      </w:r>
      <w:r>
        <w:rPr>
          <w:rFonts w:hint="default" w:hAnsi="宋体"/>
          <w:sz w:val="24"/>
          <w:szCs w:val="24"/>
        </w:rPr>
        <w:t>次维修或维修时间超过</w:t>
      </w:r>
      <w:r>
        <w:rPr>
          <w:rFonts w:hint="default" w:hAnsi="宋体"/>
          <w:sz w:val="24"/>
          <w:szCs w:val="24"/>
          <w:u w:val="single"/>
        </w:rPr>
        <w:t xml:space="preserve"> 1 </w:t>
      </w:r>
      <w:r>
        <w:rPr>
          <w:rFonts w:hint="default" w:hAnsi="宋体"/>
          <w:sz w:val="24"/>
          <w:szCs w:val="24"/>
        </w:rPr>
        <w:t>个月，仍不能正常使用的，</w:t>
      </w:r>
      <w:r>
        <w:rPr>
          <w:rFonts w:hint="default"/>
          <w:sz w:val="24"/>
          <w:szCs w:val="24"/>
        </w:rPr>
        <w:t>乙方</w:t>
      </w:r>
      <w:r>
        <w:rPr>
          <w:rFonts w:hint="default" w:hAnsi="宋体"/>
          <w:sz w:val="24"/>
          <w:szCs w:val="24"/>
        </w:rPr>
        <w:t>应无条件免费给予更换，被更换的货物的质保期从更换日起重新计算。</w:t>
      </w:r>
    </w:p>
    <w:p w14:paraId="0C644FA2">
      <w:pPr>
        <w:spacing w:beforeLines="0" w:afterLines="0" w:line="360" w:lineRule="auto"/>
        <w:ind w:left="1" w:firstLine="460" w:firstLineChars="192"/>
        <w:rPr>
          <w:rFonts w:hint="default"/>
          <w:sz w:val="24"/>
          <w:szCs w:val="24"/>
        </w:rPr>
      </w:pPr>
      <w:r>
        <w:rPr>
          <w:rFonts w:hint="default"/>
          <w:sz w:val="24"/>
          <w:szCs w:val="24"/>
        </w:rPr>
        <w:t>3、货物供货完毕后，乙方对甲方指定的操作人员进行免费指导培训，使之能够掌握货物的操作方法和进行一般的维修保养。</w:t>
      </w:r>
    </w:p>
    <w:p w14:paraId="29B01ADC">
      <w:pPr>
        <w:spacing w:beforeLines="0" w:afterLines="0" w:line="360" w:lineRule="auto"/>
        <w:ind w:left="1" w:firstLine="460" w:firstLineChars="192"/>
        <w:rPr>
          <w:rFonts w:hint="default"/>
          <w:sz w:val="24"/>
          <w:szCs w:val="24"/>
        </w:rPr>
      </w:pPr>
      <w:r>
        <w:rPr>
          <w:rFonts w:hint="default"/>
          <w:sz w:val="24"/>
          <w:szCs w:val="24"/>
        </w:rPr>
        <w:t>4、</w:t>
      </w:r>
      <w:r>
        <w:rPr>
          <w:rFonts w:hint="default" w:hAnsi="宋体"/>
          <w:sz w:val="24"/>
          <w:szCs w:val="24"/>
        </w:rPr>
        <w:t>甲方在安装、使用货物时所遇技术问题，乙方应按甲方要求及时向甲方无偿提供技术指导服务。</w:t>
      </w:r>
    </w:p>
    <w:p w14:paraId="5A07C66B">
      <w:pPr>
        <w:spacing w:beforeLines="0" w:afterLines="0" w:line="360" w:lineRule="auto"/>
        <w:ind w:left="1" w:firstLine="460" w:firstLineChars="192"/>
        <w:rPr>
          <w:rFonts w:hint="default"/>
          <w:sz w:val="24"/>
          <w:szCs w:val="24"/>
        </w:rPr>
      </w:pPr>
      <w:r>
        <w:rPr>
          <w:rFonts w:hint="default"/>
          <w:sz w:val="24"/>
          <w:szCs w:val="24"/>
        </w:rPr>
        <w:t>5、</w:t>
      </w:r>
      <w:r>
        <w:rPr>
          <w:rFonts w:hint="default" w:hAnsi="宋体"/>
          <w:sz w:val="24"/>
          <w:szCs w:val="24"/>
        </w:rPr>
        <w:t>乙方必须具有专业的售后服务力量和售后技术服务队伍，在合同规定的质保期内，乙方承诺将在接到甲方的故障报警后4小时内响应，24小时内到达项目现场进行维修等服务。逾期未响应或未到场的，视为乙方违约，甲方有权委托第三方进行维修，相关费用由乙方承担。</w:t>
      </w:r>
    </w:p>
    <w:p w14:paraId="4972AFEF">
      <w:pPr>
        <w:spacing w:beforeLines="0" w:afterLines="0" w:line="360" w:lineRule="auto"/>
        <w:ind w:left="1" w:firstLine="460" w:firstLineChars="192"/>
        <w:rPr>
          <w:rFonts w:hint="default"/>
          <w:sz w:val="24"/>
          <w:szCs w:val="24"/>
        </w:rPr>
      </w:pPr>
      <w:r>
        <w:rPr>
          <w:rFonts w:hint="default"/>
          <w:sz w:val="24"/>
          <w:szCs w:val="24"/>
        </w:rPr>
        <w:t>6、乙方未按上述要求提供售后服务的，甲方有权委托其他第三方提供相关服务，因此产生的费用全部由乙方承担。</w:t>
      </w:r>
    </w:p>
    <w:p w14:paraId="51CF883A">
      <w:pPr>
        <w:spacing w:before="120" w:beforeLines="50" w:afterLines="0" w:line="360" w:lineRule="auto"/>
        <w:ind w:left="420"/>
        <w:outlineLvl w:val="1"/>
        <w:rPr>
          <w:rFonts w:hint="default"/>
          <w:b/>
          <w:sz w:val="24"/>
          <w:szCs w:val="24"/>
        </w:rPr>
      </w:pPr>
      <w:r>
        <w:rPr>
          <w:rFonts w:hint="default"/>
          <w:b/>
          <w:sz w:val="24"/>
          <w:szCs w:val="24"/>
        </w:rPr>
        <w:t>第八条 违约责任</w:t>
      </w:r>
    </w:p>
    <w:p w14:paraId="1F90E27D">
      <w:pPr>
        <w:spacing w:beforeLines="0" w:afterLines="0" w:line="360" w:lineRule="auto"/>
        <w:ind w:left="1" w:firstLine="460" w:firstLineChars="192"/>
        <w:rPr>
          <w:rFonts w:hint="default"/>
          <w:sz w:val="24"/>
          <w:szCs w:val="24"/>
        </w:rPr>
      </w:pPr>
      <w:r>
        <w:rPr>
          <w:rFonts w:hint="default"/>
          <w:sz w:val="24"/>
          <w:szCs w:val="24"/>
        </w:rPr>
        <w:t>1、本合同签订后，任何一方违约导致合同不能履行或不能完全履行，由违约方向对方赔偿损失。</w:t>
      </w:r>
    </w:p>
    <w:p w14:paraId="279B8738">
      <w:pPr>
        <w:spacing w:beforeLines="0" w:afterLines="0" w:line="360" w:lineRule="auto"/>
        <w:ind w:left="1" w:firstLine="460" w:firstLineChars="192"/>
        <w:rPr>
          <w:rFonts w:hint="default"/>
          <w:sz w:val="24"/>
          <w:szCs w:val="24"/>
        </w:rPr>
      </w:pPr>
      <w:r>
        <w:rPr>
          <w:rFonts w:hint="default"/>
          <w:sz w:val="24"/>
          <w:szCs w:val="24"/>
        </w:rPr>
        <w:t>2、甲方无正当理由未按时支付货款，经乙方催收后仍未支付的，每逾期一日，向乙方支付应付款总额</w:t>
      </w:r>
      <w:r>
        <w:rPr>
          <w:rFonts w:hint="default"/>
          <w:sz w:val="24"/>
          <w:szCs w:val="24"/>
          <w:u w:val="single"/>
        </w:rPr>
        <w:t>5‰</w:t>
      </w:r>
      <w:r>
        <w:rPr>
          <w:rFonts w:hint="default"/>
          <w:sz w:val="24"/>
          <w:szCs w:val="24"/>
        </w:rPr>
        <w:t>的违约金，违约金总额不超过合同总价的</w:t>
      </w:r>
      <w:r>
        <w:rPr>
          <w:rFonts w:hint="default"/>
          <w:sz w:val="24"/>
          <w:szCs w:val="24"/>
          <w:u w:val="single"/>
        </w:rPr>
        <w:t>5%</w:t>
      </w:r>
      <w:r>
        <w:rPr>
          <w:rFonts w:hint="default"/>
          <w:sz w:val="24"/>
          <w:szCs w:val="24"/>
        </w:rPr>
        <w:t>。</w:t>
      </w:r>
    </w:p>
    <w:p w14:paraId="14E9F161">
      <w:pPr>
        <w:spacing w:beforeLines="0" w:afterLines="0" w:line="360" w:lineRule="auto"/>
        <w:ind w:left="1" w:firstLine="460" w:firstLineChars="192"/>
        <w:rPr>
          <w:rFonts w:hint="default"/>
          <w:sz w:val="24"/>
          <w:szCs w:val="24"/>
        </w:rPr>
      </w:pPr>
      <w:r>
        <w:rPr>
          <w:rFonts w:hint="default"/>
          <w:sz w:val="24"/>
          <w:szCs w:val="24"/>
        </w:rPr>
        <w:t>3、在合同履行期间，若非甲方、不可抗力以及其他双方同意延期的原因，乙方未按合同约定的时间全部交货的，乙方每逾期一日，乙方应按合同总价款的</w:t>
      </w:r>
      <w:r>
        <w:rPr>
          <w:rFonts w:hint="default"/>
          <w:sz w:val="24"/>
          <w:szCs w:val="24"/>
          <w:u w:val="single"/>
        </w:rPr>
        <w:t xml:space="preserve"> 5‰ </w:t>
      </w:r>
      <w:r>
        <w:rPr>
          <w:rFonts w:hint="default"/>
          <w:sz w:val="24"/>
          <w:szCs w:val="24"/>
        </w:rPr>
        <w:t>向甲方支付违约金。逾期交货超过30日的，乙方除支付上述违约金外，甲方有权直接向第三方采购，由此产生的差价损失由乙方承担；甲方有权单方解除本合同，同时乙方应按合同总价款的</w:t>
      </w:r>
      <w:r>
        <w:rPr>
          <w:rFonts w:hint="default"/>
          <w:sz w:val="24"/>
          <w:szCs w:val="24"/>
          <w:u w:val="single"/>
        </w:rPr>
        <w:t xml:space="preserve"> 20% </w:t>
      </w:r>
      <w:r>
        <w:rPr>
          <w:rFonts w:hint="default"/>
          <w:sz w:val="24"/>
          <w:szCs w:val="24"/>
        </w:rPr>
        <w:t>向甲方承担违约金。</w:t>
      </w:r>
    </w:p>
    <w:p w14:paraId="2C603025">
      <w:pPr>
        <w:spacing w:beforeLines="0" w:afterLines="0" w:line="360" w:lineRule="auto"/>
        <w:ind w:left="1" w:firstLine="460" w:firstLineChars="192"/>
        <w:rPr>
          <w:rFonts w:hint="default"/>
          <w:sz w:val="24"/>
          <w:szCs w:val="24"/>
        </w:rPr>
      </w:pPr>
      <w:r>
        <w:rPr>
          <w:rFonts w:hint="default"/>
          <w:sz w:val="24"/>
          <w:szCs w:val="24"/>
        </w:rPr>
        <w:t>4、甲方根据本合同的约定要求退货，或因本合同被单方解除或提前终止而需要退货的，乙方在收到甲方发出退货通知之日起</w:t>
      </w:r>
      <w:r>
        <w:rPr>
          <w:rFonts w:hint="default"/>
          <w:sz w:val="24"/>
          <w:szCs w:val="24"/>
          <w:u w:val="single"/>
        </w:rPr>
        <w:t xml:space="preserve">  3  </w:t>
      </w:r>
      <w:r>
        <w:rPr>
          <w:rFonts w:hint="default"/>
          <w:sz w:val="24"/>
          <w:szCs w:val="24"/>
        </w:rPr>
        <w:t>个工作日内无条件将退货货物运回，并自退货之日起</w:t>
      </w:r>
      <w:r>
        <w:rPr>
          <w:rFonts w:hint="default"/>
          <w:sz w:val="24"/>
          <w:szCs w:val="24"/>
          <w:u w:val="single"/>
        </w:rPr>
        <w:t xml:space="preserve">  3  </w:t>
      </w:r>
      <w:r>
        <w:rPr>
          <w:rFonts w:hint="default"/>
          <w:sz w:val="24"/>
          <w:szCs w:val="24"/>
        </w:rPr>
        <w:t>日内返还甲方已支付的全部货款，并承担因此产生的全部费用，以及赔偿因此造成甲方的损失。乙方逾期将应退款项退还给甲方的，乙方需每日按应退款项的</w:t>
      </w:r>
      <w:r>
        <w:rPr>
          <w:rFonts w:hint="default"/>
          <w:sz w:val="24"/>
          <w:szCs w:val="24"/>
          <w:u w:val="single"/>
        </w:rPr>
        <w:t xml:space="preserve"> 3% </w:t>
      </w:r>
      <w:r>
        <w:rPr>
          <w:rFonts w:hint="default"/>
          <w:sz w:val="24"/>
          <w:szCs w:val="24"/>
        </w:rPr>
        <w:t>支付滞纳金。</w:t>
      </w:r>
    </w:p>
    <w:p w14:paraId="461FEFC0">
      <w:pPr>
        <w:spacing w:beforeLines="0" w:afterLines="0" w:line="360" w:lineRule="auto"/>
        <w:ind w:firstLine="480" w:firstLineChars="200"/>
        <w:rPr>
          <w:rFonts w:hint="default"/>
          <w:sz w:val="24"/>
          <w:szCs w:val="24"/>
        </w:rPr>
      </w:pPr>
      <w:r>
        <w:rPr>
          <w:rFonts w:hint="default"/>
          <w:sz w:val="24"/>
          <w:szCs w:val="24"/>
        </w:rPr>
        <w:t>5、无论是否在质保期内，因货物质量问题发生安全事故或引起其他损失、造成不良后果的，乙方应承担全部责任及损失赔偿。甲方损失无法计算的，乙方同意按合同总价款的</w:t>
      </w:r>
      <w:r>
        <w:rPr>
          <w:rFonts w:hint="default"/>
          <w:sz w:val="24"/>
          <w:szCs w:val="24"/>
          <w:u w:val="single"/>
        </w:rPr>
        <w:t>20%</w:t>
      </w:r>
      <w:r>
        <w:rPr>
          <w:rFonts w:hint="default"/>
          <w:sz w:val="24"/>
          <w:szCs w:val="24"/>
        </w:rPr>
        <w:t>计算并支付给甲方。</w:t>
      </w:r>
    </w:p>
    <w:p w14:paraId="0CF3CECC">
      <w:pPr>
        <w:spacing w:beforeLines="0" w:afterLines="0" w:line="360" w:lineRule="auto"/>
        <w:ind w:left="1" w:firstLine="460" w:firstLineChars="192"/>
        <w:rPr>
          <w:rFonts w:hint="default"/>
          <w:sz w:val="24"/>
          <w:szCs w:val="24"/>
        </w:rPr>
      </w:pPr>
      <w:r>
        <w:rPr>
          <w:rFonts w:hint="default"/>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default"/>
          <w:sz w:val="24"/>
          <w:szCs w:val="24"/>
          <w:u w:val="single"/>
        </w:rPr>
        <w:t xml:space="preserve"> 20% </w:t>
      </w:r>
      <w:r>
        <w:rPr>
          <w:rFonts w:hint="default"/>
          <w:sz w:val="24"/>
          <w:szCs w:val="24"/>
        </w:rPr>
        <w:t>的标准向甲方承担违约金。</w:t>
      </w:r>
    </w:p>
    <w:p w14:paraId="51460B73">
      <w:pPr>
        <w:spacing w:beforeLines="0" w:afterLines="0" w:line="360" w:lineRule="auto"/>
        <w:ind w:left="1" w:firstLine="460" w:firstLineChars="192"/>
        <w:rPr>
          <w:rFonts w:hint="default"/>
          <w:sz w:val="24"/>
          <w:szCs w:val="24"/>
        </w:rPr>
      </w:pPr>
      <w:r>
        <w:rPr>
          <w:rFonts w:hint="default"/>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5DD5DD12">
      <w:pPr>
        <w:spacing w:beforeLines="0" w:afterLines="0" w:line="360" w:lineRule="auto"/>
        <w:ind w:left="1" w:firstLine="460" w:firstLineChars="192"/>
        <w:rPr>
          <w:rFonts w:hint="default"/>
          <w:color w:val="auto"/>
          <w:sz w:val="24"/>
          <w:szCs w:val="24"/>
        </w:rPr>
      </w:pPr>
      <w:r>
        <w:rPr>
          <w:rFonts w:hint="default"/>
          <w:color w:val="auto"/>
          <w:sz w:val="24"/>
          <w:szCs w:val="24"/>
        </w:rPr>
        <w:t>8、服务过程中乙方违反甲方的安全生产管理制度或相关规范规定的，甲方有权要求乙方按照500-10000元/次支付违约金（最高不超过合同价的</w:t>
      </w:r>
      <w:r>
        <w:rPr>
          <w:rFonts w:hint="default"/>
          <w:color w:val="auto"/>
          <w:sz w:val="24"/>
          <w:szCs w:val="24"/>
          <w:u w:val="single"/>
        </w:rPr>
        <w:t>20%</w:t>
      </w:r>
      <w:r>
        <w:rPr>
          <w:rFonts w:hint="default"/>
          <w:color w:val="auto"/>
          <w:sz w:val="24"/>
          <w:szCs w:val="24"/>
        </w:rPr>
        <w:t>）；对于三次及以上出现违规，或造成严重后果的，或可能发生重大伤亡潜在因素的，甲方有权提前终止合同而无需承担由此引起的任何责任，同时乙方应按合同总价款的</w:t>
      </w:r>
      <w:r>
        <w:rPr>
          <w:rFonts w:hint="default"/>
          <w:color w:val="auto"/>
          <w:sz w:val="24"/>
          <w:szCs w:val="24"/>
          <w:u w:val="single"/>
        </w:rPr>
        <w:t xml:space="preserve"> 20% </w:t>
      </w:r>
      <w:r>
        <w:rPr>
          <w:rFonts w:hint="default"/>
          <w:color w:val="auto"/>
          <w:sz w:val="24"/>
          <w:szCs w:val="24"/>
        </w:rPr>
        <w:t>的标准向甲方承担违约金。</w:t>
      </w:r>
    </w:p>
    <w:p w14:paraId="71B98E3A">
      <w:pPr>
        <w:spacing w:beforeLines="0" w:afterLines="0" w:line="360" w:lineRule="auto"/>
        <w:ind w:left="1" w:firstLine="460" w:firstLineChars="192"/>
        <w:rPr>
          <w:rFonts w:hint="default"/>
          <w:color w:val="auto"/>
          <w:sz w:val="24"/>
          <w:szCs w:val="24"/>
        </w:rPr>
      </w:pPr>
      <w:r>
        <w:rPr>
          <w:rFonts w:hint="default"/>
          <w:color w:val="auto"/>
          <w:sz w:val="24"/>
          <w:szCs w:val="24"/>
        </w:rPr>
        <w:t>9、乙方在服务过程中应按进度情况及时整理资料，完成供货并在验收合格后</w:t>
      </w:r>
      <w:r>
        <w:rPr>
          <w:rFonts w:hint="default"/>
          <w:color w:val="auto"/>
          <w:sz w:val="24"/>
          <w:szCs w:val="24"/>
          <w:u w:val="single"/>
        </w:rPr>
        <w:t>10</w:t>
      </w:r>
      <w:r>
        <w:rPr>
          <w:rFonts w:hint="default"/>
          <w:color w:val="auto"/>
          <w:sz w:val="24"/>
          <w:szCs w:val="24"/>
        </w:rPr>
        <w:t>个工作日内将验收及结算等资料移交给甲方，并在结算经双方确认后</w:t>
      </w:r>
      <w:r>
        <w:rPr>
          <w:rFonts w:hint="default"/>
          <w:color w:val="auto"/>
          <w:sz w:val="24"/>
          <w:szCs w:val="24"/>
          <w:u w:val="single"/>
        </w:rPr>
        <w:t>10</w:t>
      </w:r>
      <w:r>
        <w:rPr>
          <w:rFonts w:hint="default"/>
          <w:color w:val="auto"/>
          <w:sz w:val="24"/>
          <w:szCs w:val="24"/>
        </w:rPr>
        <w:t>个工作日内提交完整的结算款请款资料，否则每逾期一日，甲方有权要求乙方按1000元/天支付违约金（最高不超过</w:t>
      </w:r>
      <w:r>
        <w:rPr>
          <w:rFonts w:hint="default"/>
          <w:sz w:val="24"/>
          <w:szCs w:val="24"/>
        </w:rPr>
        <w:t>合同总价款</w:t>
      </w:r>
      <w:r>
        <w:rPr>
          <w:rFonts w:hint="default"/>
          <w:color w:val="auto"/>
          <w:sz w:val="24"/>
          <w:szCs w:val="24"/>
        </w:rPr>
        <w:t>的</w:t>
      </w:r>
      <w:r>
        <w:rPr>
          <w:rFonts w:hint="default"/>
          <w:color w:val="auto"/>
          <w:sz w:val="24"/>
          <w:szCs w:val="24"/>
          <w:u w:val="single"/>
        </w:rPr>
        <w:t>20%</w:t>
      </w:r>
      <w:r>
        <w:rPr>
          <w:rFonts w:hint="default"/>
          <w:color w:val="auto"/>
          <w:sz w:val="24"/>
          <w:szCs w:val="24"/>
        </w:rPr>
        <w:t>）。</w:t>
      </w:r>
    </w:p>
    <w:p w14:paraId="7D46DD6B">
      <w:pPr>
        <w:spacing w:beforeLines="0" w:afterLines="0" w:line="360" w:lineRule="auto"/>
        <w:ind w:left="1" w:firstLine="460" w:firstLineChars="192"/>
        <w:rPr>
          <w:rFonts w:hint="default"/>
          <w:color w:val="auto"/>
          <w:sz w:val="24"/>
          <w:szCs w:val="24"/>
        </w:rPr>
      </w:pPr>
      <w:r>
        <w:rPr>
          <w:rFonts w:hint="default"/>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逾期整改或整改达不到甲方要求的，甲方有权解除合同，同时甲方有权要求乙方按</w:t>
      </w:r>
      <w:r>
        <w:rPr>
          <w:rFonts w:hint="default"/>
          <w:sz w:val="24"/>
          <w:szCs w:val="24"/>
        </w:rPr>
        <w:t>合同总价款</w:t>
      </w:r>
      <w:r>
        <w:rPr>
          <w:rFonts w:hint="default"/>
          <w:color w:val="auto"/>
          <w:sz w:val="24"/>
          <w:szCs w:val="24"/>
        </w:rPr>
        <w:t>的</w:t>
      </w:r>
      <w:r>
        <w:rPr>
          <w:rFonts w:hint="default"/>
          <w:color w:val="auto"/>
          <w:sz w:val="24"/>
          <w:szCs w:val="24"/>
          <w:u w:val="single"/>
        </w:rPr>
        <w:t>10%</w:t>
      </w:r>
      <w:r>
        <w:rPr>
          <w:rFonts w:hint="default"/>
          <w:color w:val="auto"/>
          <w:sz w:val="24"/>
          <w:szCs w:val="24"/>
        </w:rPr>
        <w:t>向甲方支付违约金。</w:t>
      </w:r>
    </w:p>
    <w:p w14:paraId="0B3D4A75">
      <w:pPr>
        <w:spacing w:beforeLines="0" w:afterLines="0" w:line="360" w:lineRule="auto"/>
        <w:ind w:firstLine="480" w:firstLineChars="200"/>
        <w:rPr>
          <w:rFonts w:hint="default"/>
          <w:color w:val="auto"/>
          <w:sz w:val="24"/>
          <w:szCs w:val="24"/>
        </w:rPr>
      </w:pPr>
      <w:r>
        <w:rPr>
          <w:rFonts w:hint="default"/>
          <w:color w:val="auto"/>
          <w:sz w:val="24"/>
          <w:szCs w:val="24"/>
        </w:rPr>
        <w:t>11、本合同履行期间，乙方违约产生的违约金、赔偿或其他应付费用等款项，甲方有权直接从未付款项中直接扣除予以支付。</w:t>
      </w:r>
      <w:r>
        <w:rPr>
          <w:rFonts w:hint="default"/>
          <w:sz w:val="24"/>
          <w:szCs w:val="24"/>
        </w:rPr>
        <w:t>抵扣不足部分，乙方应在</w:t>
      </w:r>
      <w:r>
        <w:rPr>
          <w:rFonts w:hint="default" w:hAnsi="宋体" w:cs="宋体"/>
          <w:color w:val="000000"/>
          <w:sz w:val="24"/>
          <w:szCs w:val="24"/>
        </w:rPr>
        <w:t>接到甲方通知后</w:t>
      </w:r>
      <w:r>
        <w:rPr>
          <w:rFonts w:hint="default"/>
          <w:sz w:val="24"/>
          <w:szCs w:val="24"/>
          <w:u w:val="single"/>
        </w:rPr>
        <w:t>5</w:t>
      </w:r>
      <w:r>
        <w:rPr>
          <w:rFonts w:hint="default"/>
          <w:sz w:val="24"/>
          <w:szCs w:val="24"/>
        </w:rPr>
        <w:t>个工作日内补足，否则按应付款总额</w:t>
      </w:r>
      <w:r>
        <w:rPr>
          <w:rFonts w:hint="default"/>
          <w:sz w:val="24"/>
          <w:szCs w:val="24"/>
          <w:u w:val="single"/>
        </w:rPr>
        <w:t>5‰/日</w:t>
      </w:r>
      <w:r>
        <w:rPr>
          <w:rFonts w:hint="default"/>
          <w:sz w:val="24"/>
          <w:szCs w:val="24"/>
        </w:rPr>
        <w:t>支付滞纳金，直至全部付清。</w:t>
      </w:r>
    </w:p>
    <w:p w14:paraId="6D55CB2D">
      <w:pPr>
        <w:pStyle w:val="6"/>
        <w:spacing w:beforeLines="0" w:afterLines="0" w:line="360" w:lineRule="auto"/>
        <w:ind w:right="-28" w:firstLine="480" w:firstLineChars="200"/>
        <w:jc w:val="left"/>
        <w:rPr>
          <w:rFonts w:hint="default"/>
          <w:b w:val="0"/>
          <w:sz w:val="24"/>
          <w:szCs w:val="24"/>
          <w:lang w:val="en-US"/>
        </w:rPr>
      </w:pPr>
      <w:r>
        <w:rPr>
          <w:rFonts w:hint="default"/>
          <w:b w:val="0"/>
          <w:color w:val="auto"/>
          <w:sz w:val="24"/>
          <w:szCs w:val="24"/>
        </w:rPr>
        <w:t>1</w:t>
      </w:r>
      <w:r>
        <w:rPr>
          <w:rFonts w:hint="default"/>
          <w:b w:val="0"/>
          <w:color w:val="auto"/>
          <w:sz w:val="24"/>
          <w:szCs w:val="24"/>
          <w:lang w:val="en-US"/>
        </w:rPr>
        <w:t>2</w:t>
      </w:r>
      <w:r>
        <w:rPr>
          <w:rFonts w:hint="default"/>
          <w:b w:val="0"/>
          <w:color w:val="auto"/>
          <w:sz w:val="24"/>
          <w:szCs w:val="24"/>
        </w:rPr>
        <w:t>、如乙方存在违约行为的，甲方为实现本合同民事权利而产生的诉讼费用、申请财产保全的担保费（</w:t>
      </w:r>
      <w:r>
        <w:rPr>
          <w:rFonts w:hint="default"/>
          <w:b w:val="0"/>
          <w:sz w:val="24"/>
          <w:szCs w:val="24"/>
          <w:lang w:val="en-US"/>
        </w:rPr>
        <w:t>保险费）、律师费、差旅费、调查取证费、鉴定评估费、公证费、专家论证费、公告费、拍卖费等合理费用，均由乙方承担。</w:t>
      </w:r>
    </w:p>
    <w:p w14:paraId="63D873E8">
      <w:pPr>
        <w:pStyle w:val="6"/>
        <w:snapToGrid w:val="0"/>
        <w:spacing w:beforeLines="0" w:afterLines="0" w:line="360" w:lineRule="auto"/>
        <w:ind w:right="-28" w:firstLine="480" w:firstLineChars="200"/>
        <w:jc w:val="left"/>
        <w:rPr>
          <w:rFonts w:hint="default"/>
          <w:b w:val="0"/>
          <w:sz w:val="24"/>
          <w:szCs w:val="24"/>
          <w:lang w:val="en-US"/>
        </w:rPr>
      </w:pPr>
      <w:r>
        <w:rPr>
          <w:rFonts w:hint="default"/>
          <w:b w:val="0"/>
          <w:sz w:val="24"/>
          <w:szCs w:val="24"/>
          <w:lang w:val="en-US"/>
        </w:rPr>
        <w:t>13、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56F1216">
      <w:pPr>
        <w:spacing w:beforeLines="0" w:afterLines="0" w:line="360" w:lineRule="auto"/>
        <w:ind w:left="1" w:firstLine="460" w:firstLineChars="192"/>
        <w:rPr>
          <w:rFonts w:hint="default"/>
          <w:sz w:val="24"/>
          <w:szCs w:val="24"/>
        </w:rPr>
      </w:pPr>
      <w:r>
        <w:rPr>
          <w:rFonts w:hint="default"/>
          <w:sz w:val="24"/>
          <w:szCs w:val="24"/>
        </w:rPr>
        <w:t>14、乙方不得将合同项下工作转包或未经甲方书面同意分包给第三人，如甲方发现乙方存在转包或分包行为，且经甲方制止无效的（包括但不限于发整改单、发函、约谈等），甲方有权取消乙方供货资格、单方面解除合同、要求乙方按合同总价款（含税）的</w:t>
      </w:r>
      <w:r>
        <w:rPr>
          <w:rFonts w:hint="default"/>
          <w:sz w:val="24"/>
          <w:szCs w:val="24"/>
          <w:u w:val="single"/>
        </w:rPr>
        <w:t>20%</w:t>
      </w:r>
      <w:r>
        <w:rPr>
          <w:rFonts w:hint="default"/>
          <w:sz w:val="24"/>
          <w:szCs w:val="24"/>
        </w:rPr>
        <w:t>向甲方支付违约金，</w:t>
      </w:r>
      <w:r>
        <w:rPr>
          <w:rFonts w:hint="default" w:hAnsi="宋体"/>
          <w:sz w:val="24"/>
          <w:szCs w:val="24"/>
        </w:rPr>
        <w:t>且该违约金独立于差价赔偿，</w:t>
      </w:r>
      <w:r>
        <w:rPr>
          <w:rFonts w:hint="default"/>
          <w:sz w:val="24"/>
          <w:szCs w:val="24"/>
        </w:rPr>
        <w:t>同时甲方有权要求乙方赔偿甲方损失（包括但不限于律师费、诉讼费、保全费、执行费、差旅费、赔偿金等），在一年内禁止参与甲方及其关联企业所有的招投标、采购活动；涉嫌犯罪的，移交司法机关依法追究刑事责任。</w:t>
      </w:r>
    </w:p>
    <w:p w14:paraId="021E6E9B">
      <w:pPr>
        <w:spacing w:beforeLines="0" w:afterLines="0" w:line="360" w:lineRule="auto"/>
        <w:ind w:left="1" w:firstLine="460" w:firstLineChars="192"/>
        <w:rPr>
          <w:rFonts w:hint="default"/>
          <w:sz w:val="24"/>
          <w:szCs w:val="24"/>
        </w:rPr>
      </w:pPr>
      <w:r>
        <w:rPr>
          <w:rFonts w:hint="default"/>
          <w:sz w:val="24"/>
          <w:szCs w:val="24"/>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10C7157F">
      <w:pPr>
        <w:numPr>
          <w:ilvl w:val="0"/>
          <w:numId w:val="6"/>
        </w:numPr>
        <w:spacing w:beforeLines="0" w:afterLines="0" w:line="360" w:lineRule="auto"/>
        <w:ind w:left="1" w:firstLine="460" w:firstLineChars="192"/>
        <w:rPr>
          <w:rFonts w:hint="default"/>
          <w:sz w:val="24"/>
          <w:szCs w:val="24"/>
        </w:rPr>
      </w:pPr>
      <w:r>
        <w:rPr>
          <w:rFonts w:hint="default"/>
          <w:sz w:val="24"/>
          <w:szCs w:val="24"/>
        </w:rPr>
        <w:t>在本合同履行过程中，如乙方存在违约行为的，本合同下甲方有权按合同之约定（包括但不限于以合同总价款作为违约金的计算基数）向乙方追究违约责任；乙方对此表示同意且没有异议。</w:t>
      </w:r>
    </w:p>
    <w:p w14:paraId="4A9A03E5">
      <w:pPr>
        <w:numPr>
          <w:ilvl w:val="0"/>
          <w:numId w:val="6"/>
        </w:numPr>
        <w:spacing w:beforeLines="0" w:afterLines="0" w:line="360" w:lineRule="auto"/>
        <w:ind w:left="1" w:firstLine="460" w:firstLineChars="192"/>
        <w:rPr>
          <w:rFonts w:hint="default"/>
          <w:sz w:val="24"/>
          <w:szCs w:val="24"/>
        </w:rPr>
      </w:pPr>
      <w:r>
        <w:rPr>
          <w:rFonts w:hint="default"/>
          <w:sz w:val="24"/>
          <w:szCs w:val="24"/>
        </w:rPr>
        <w:t>乙方履行的合同义务不符合合同要求的，如本合同已约定相关违约责任，则应从其约定。合同中无约定的，甲方有权要求乙方在甲方规定的限期内整改完毕，如乙方未能在限期时间内予以改正或整改仍不符合甲方要求的，甲方有权要求乙方支付2000元/次的违约金，若由此给甲方造成损失的，乙方还应当承担全部赔偿责任。</w:t>
      </w:r>
      <w:r>
        <w:rPr>
          <w:rFonts w:hint="default" w:hAnsi="宋体" w:cs="宋体"/>
          <w:sz w:val="24"/>
          <w:szCs w:val="24"/>
        </w:rPr>
        <w:t>甲方损失无法计算的，乙方同意按合同总价款的20%计算并支付给甲方。</w:t>
      </w:r>
    </w:p>
    <w:p w14:paraId="4B78B2CC">
      <w:pPr>
        <w:spacing w:before="120" w:beforeLines="50" w:afterLines="0" w:line="360" w:lineRule="auto"/>
        <w:ind w:left="420"/>
        <w:outlineLvl w:val="1"/>
        <w:rPr>
          <w:rFonts w:hint="default"/>
          <w:b/>
          <w:sz w:val="24"/>
          <w:szCs w:val="24"/>
        </w:rPr>
      </w:pPr>
      <w:r>
        <w:rPr>
          <w:rFonts w:hint="default"/>
          <w:b/>
          <w:sz w:val="24"/>
          <w:szCs w:val="24"/>
        </w:rPr>
        <w:t>第九条 不可抗力</w:t>
      </w:r>
    </w:p>
    <w:p w14:paraId="7FF9958A">
      <w:pPr>
        <w:spacing w:beforeLines="0" w:afterLines="0" w:line="360" w:lineRule="auto"/>
        <w:ind w:firstLine="480" w:firstLineChars="200"/>
        <w:rPr>
          <w:rFonts w:hint="default" w:hAnsi="宋体" w:cs="仿宋"/>
          <w:sz w:val="24"/>
          <w:szCs w:val="24"/>
        </w:rPr>
      </w:pPr>
      <w:r>
        <w:rPr>
          <w:rFonts w:hint="default" w:hAnsi="宋体" w:cs="仿宋"/>
          <w:sz w:val="24"/>
          <w:szCs w:val="24"/>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96C8A1C">
      <w:pPr>
        <w:spacing w:before="120" w:beforeLines="50" w:afterLines="0" w:line="360" w:lineRule="auto"/>
        <w:ind w:left="420"/>
        <w:outlineLvl w:val="1"/>
        <w:rPr>
          <w:rFonts w:hint="default"/>
          <w:b/>
          <w:sz w:val="24"/>
          <w:szCs w:val="24"/>
        </w:rPr>
      </w:pPr>
      <w:r>
        <w:rPr>
          <w:rFonts w:hint="default"/>
          <w:b/>
          <w:sz w:val="24"/>
          <w:szCs w:val="24"/>
        </w:rPr>
        <w:t>第十条 权利保证</w:t>
      </w:r>
    </w:p>
    <w:p w14:paraId="0E56C770">
      <w:pPr>
        <w:numPr>
          <w:ilvl w:val="0"/>
          <w:numId w:val="7"/>
        </w:numPr>
        <w:spacing w:beforeLines="0" w:afterLines="0" w:line="360" w:lineRule="auto"/>
        <w:ind w:firstLine="480" w:firstLineChars="200"/>
        <w:rPr>
          <w:rFonts w:hint="default" w:hAnsi="宋体" w:cs="仿宋"/>
          <w:sz w:val="24"/>
          <w:szCs w:val="24"/>
        </w:rPr>
      </w:pPr>
      <w:r>
        <w:rPr>
          <w:rFonts w:hint="default" w:hAnsi="宋体" w:cs="仿宋"/>
          <w:sz w:val="24"/>
          <w:szCs w:val="24"/>
        </w:rPr>
        <w:t xml:space="preserve">乙方应保证所提供的产品不侵犯第三方的合法权益及知识产权。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   </w:t>
      </w:r>
    </w:p>
    <w:p w14:paraId="187B4386">
      <w:pPr>
        <w:numPr>
          <w:ilvl w:val="0"/>
          <w:numId w:val="7"/>
        </w:numPr>
        <w:spacing w:beforeLines="0" w:afterLines="0" w:line="360" w:lineRule="auto"/>
        <w:ind w:firstLine="480" w:firstLineChars="200"/>
        <w:rPr>
          <w:rFonts w:hint="default" w:hAnsi="宋体" w:cs="仿宋"/>
          <w:sz w:val="24"/>
          <w:szCs w:val="24"/>
        </w:rPr>
      </w:pPr>
      <w:r>
        <w:rPr>
          <w:rFonts w:hint="default" w:hAnsi="宋体" w:cs="仿宋"/>
          <w:sz w:val="24"/>
          <w:szCs w:val="24"/>
        </w:rPr>
        <w:t>本项目货物采用的专利所涉及的全部费用应包含在购置总费用之内，乙方应承担货物专利可能涉及的一切经济责任。</w:t>
      </w:r>
    </w:p>
    <w:p w14:paraId="3501037B">
      <w:pPr>
        <w:spacing w:before="120" w:beforeLines="50" w:afterLines="0" w:line="360" w:lineRule="auto"/>
        <w:ind w:left="420"/>
        <w:outlineLvl w:val="1"/>
        <w:rPr>
          <w:rFonts w:hint="default"/>
          <w:b/>
          <w:sz w:val="24"/>
          <w:szCs w:val="24"/>
        </w:rPr>
      </w:pPr>
      <w:r>
        <w:rPr>
          <w:rFonts w:hint="default"/>
          <w:b/>
          <w:sz w:val="24"/>
          <w:szCs w:val="24"/>
        </w:rPr>
        <w:t>第十一条 纠纷解决方法</w:t>
      </w:r>
    </w:p>
    <w:p w14:paraId="4F8F2A35">
      <w:pPr>
        <w:spacing w:beforeLines="0" w:afterLines="0" w:line="360" w:lineRule="auto"/>
        <w:ind w:firstLine="480" w:firstLineChars="200"/>
        <w:rPr>
          <w:rFonts w:hint="default"/>
          <w:sz w:val="24"/>
          <w:szCs w:val="24"/>
        </w:rPr>
      </w:pPr>
      <w:r>
        <w:rPr>
          <w:rFonts w:hint="default"/>
          <w:sz w:val="24"/>
          <w:szCs w:val="24"/>
        </w:rPr>
        <w:t>在本合同履行过程中发生争议的，甲乙双方应友好协商解决，协商不成的，任何一方可向甲方住所地有管辖权的人民法院提起诉讼。</w:t>
      </w:r>
    </w:p>
    <w:p w14:paraId="1E229AD9">
      <w:pPr>
        <w:spacing w:before="120" w:beforeLines="50" w:afterLines="0" w:line="360" w:lineRule="auto"/>
        <w:ind w:left="420"/>
        <w:outlineLvl w:val="1"/>
        <w:rPr>
          <w:rFonts w:hint="default"/>
          <w:b/>
          <w:sz w:val="24"/>
          <w:szCs w:val="24"/>
        </w:rPr>
      </w:pPr>
      <w:r>
        <w:rPr>
          <w:rFonts w:hint="default"/>
          <w:b/>
          <w:sz w:val="24"/>
          <w:szCs w:val="24"/>
        </w:rPr>
        <w:t>第十二条 送达</w:t>
      </w:r>
    </w:p>
    <w:p w14:paraId="426C1894">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1、甲乙双方就本合同中涉及各类通知、协议等文件以及就合同发生纠纷时相关文件和法律文书送达时的送达地址及法律后果作如下约定： </w:t>
      </w:r>
    </w:p>
    <w:p w14:paraId="5E68C41A">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甲方确认其有效的送达地址为【</w:t>
      </w:r>
      <w:r>
        <w:rPr>
          <w:rFonts w:hint="default" w:hAnsi="宋体" w:cs="仿宋"/>
          <w:sz w:val="24"/>
          <w:szCs w:val="24"/>
          <w:lang w:val="en-US" w:eastAsia="zh-CN"/>
        </w:rPr>
        <w:t xml:space="preserve">       </w:t>
      </w:r>
      <w:r>
        <w:rPr>
          <w:rFonts w:hint="default" w:hAnsi="宋体" w:cs="仿宋"/>
          <w:sz w:val="24"/>
          <w:szCs w:val="24"/>
        </w:rPr>
        <w:t>】；联系人：【</w:t>
      </w:r>
      <w:r>
        <w:rPr>
          <w:rFonts w:hint="eastAsia" w:hAnsi="宋体" w:cs="仿宋"/>
          <w:sz w:val="24"/>
          <w:szCs w:val="24"/>
          <w:lang w:val="en-US" w:eastAsia="zh-CN"/>
        </w:rPr>
        <w:t xml:space="preserve">       </w:t>
      </w:r>
      <w:r>
        <w:rPr>
          <w:rFonts w:hint="default" w:hAnsi="宋体" w:cs="仿宋"/>
          <w:sz w:val="24"/>
          <w:szCs w:val="24"/>
        </w:rPr>
        <w:t>】；联系电话【</w:t>
      </w:r>
      <w:r>
        <w:rPr>
          <w:rFonts w:hint="eastAsia" w:hAnsi="宋体" w:cs="仿宋"/>
          <w:sz w:val="24"/>
          <w:szCs w:val="24"/>
          <w:lang w:val="en-US" w:eastAsia="zh-CN"/>
        </w:rPr>
        <w:t xml:space="preserve">               </w:t>
      </w:r>
      <w:r>
        <w:rPr>
          <w:rFonts w:hint="default" w:hAnsi="宋体" w:cs="仿宋"/>
          <w:sz w:val="24"/>
          <w:szCs w:val="24"/>
        </w:rPr>
        <w:t>】；电子邮箱【</w:t>
      </w:r>
      <w:r>
        <w:rPr>
          <w:rFonts w:hint="eastAsia" w:hAnsi="宋体" w:cs="仿宋"/>
          <w:sz w:val="24"/>
          <w:szCs w:val="24"/>
          <w:lang w:val="en-US" w:eastAsia="zh-CN"/>
        </w:rPr>
        <w:t xml:space="preserve">        </w:t>
      </w:r>
      <w:r>
        <w:rPr>
          <w:rFonts w:hint="default" w:hAnsi="宋体" w:cs="仿宋"/>
          <w:sz w:val="24"/>
          <w:szCs w:val="24"/>
        </w:rPr>
        <w:t xml:space="preserve">】。 </w:t>
      </w:r>
    </w:p>
    <w:p w14:paraId="07F828C7">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乙方确认其有效的送达地址为【 </w:t>
      </w:r>
      <w:r>
        <w:rPr>
          <w:rFonts w:hint="eastAsia" w:hAnsi="宋体" w:cs="仿宋"/>
          <w:sz w:val="24"/>
          <w:szCs w:val="24"/>
          <w:lang w:val="en-US" w:eastAsia="zh-CN"/>
        </w:rPr>
        <w:t xml:space="preserve">       </w:t>
      </w:r>
      <w:r>
        <w:rPr>
          <w:rFonts w:hint="default" w:hAnsi="宋体" w:cs="仿宋"/>
          <w:sz w:val="24"/>
          <w:szCs w:val="24"/>
        </w:rPr>
        <w:t>】；联系人：【</w:t>
      </w:r>
      <w:r>
        <w:rPr>
          <w:rFonts w:hint="eastAsia" w:hAnsi="宋体" w:cs="仿宋"/>
          <w:sz w:val="24"/>
          <w:szCs w:val="24"/>
          <w:lang w:val="en-US" w:eastAsia="zh-CN"/>
        </w:rPr>
        <w:t xml:space="preserve">       </w:t>
      </w:r>
      <w:r>
        <w:rPr>
          <w:rFonts w:hint="default" w:hAnsi="宋体" w:cs="仿宋"/>
          <w:sz w:val="24"/>
          <w:szCs w:val="24"/>
        </w:rPr>
        <w:t xml:space="preserve"> 】；联系电话【</w:t>
      </w:r>
      <w:r>
        <w:rPr>
          <w:rFonts w:hint="eastAsia" w:hAnsi="宋体" w:cs="仿宋"/>
          <w:sz w:val="24"/>
          <w:szCs w:val="24"/>
          <w:lang w:val="en-US" w:eastAsia="zh-CN"/>
        </w:rPr>
        <w:t xml:space="preserve">         </w:t>
      </w:r>
      <w:r>
        <w:rPr>
          <w:rFonts w:hint="default" w:hAnsi="宋体" w:cs="仿宋"/>
          <w:sz w:val="24"/>
          <w:szCs w:val="24"/>
        </w:rPr>
        <w:t xml:space="preserve"> 】；电子邮箱【 </w:t>
      </w:r>
      <w:r>
        <w:rPr>
          <w:rFonts w:hint="eastAsia" w:hAnsi="宋体" w:cs="仿宋"/>
          <w:sz w:val="24"/>
          <w:szCs w:val="24"/>
          <w:lang w:val="en-US" w:eastAsia="zh-CN"/>
        </w:rPr>
        <w:t xml:space="preserve">            </w:t>
      </w:r>
      <w:r>
        <w:rPr>
          <w:rFonts w:hint="default" w:hAnsi="宋体" w:cs="仿宋"/>
          <w:sz w:val="24"/>
          <w:szCs w:val="24"/>
        </w:rPr>
        <w:t>】</w:t>
      </w:r>
    </w:p>
    <w:p w14:paraId="654B1B7E">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6D8F3FF">
      <w:pPr>
        <w:numPr>
          <w:ilvl w:val="0"/>
          <w:numId w:val="0"/>
        </w:numPr>
        <w:spacing w:afterLines="0" w:line="360" w:lineRule="auto"/>
        <w:ind w:firstLine="480" w:firstLineChars="200"/>
        <w:rPr>
          <w:rFonts w:hint="default" w:hAnsi="宋体" w:cs="仿宋"/>
          <w:sz w:val="24"/>
          <w:szCs w:val="24"/>
        </w:rPr>
      </w:pPr>
      <w:r>
        <w:rPr>
          <w:rFonts w:hint="default" w:hAnsi="宋体" w:cs="仿宋"/>
          <w:sz w:val="24"/>
          <w:szCs w:val="24"/>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4261EF1">
      <w:pPr>
        <w:numPr>
          <w:ilvl w:val="0"/>
          <w:numId w:val="7"/>
        </w:numPr>
        <w:spacing w:afterLines="0" w:line="360" w:lineRule="auto"/>
        <w:ind w:firstLine="480" w:firstLineChars="200"/>
        <w:rPr>
          <w:rFonts w:hint="default" w:hAnsi="宋体" w:cs="仿宋"/>
          <w:sz w:val="24"/>
          <w:szCs w:val="24"/>
        </w:rPr>
      </w:pPr>
      <w:r>
        <w:rPr>
          <w:rFonts w:hint="default" w:hAnsi="宋体" w:cs="仿宋"/>
          <w:sz w:val="24"/>
          <w:szCs w:val="24"/>
        </w:rPr>
        <w:t>甲方的送达地址需要变更时应当履行及时通知的义务，应提前【五】个工作日通过【</w:t>
      </w:r>
      <w:r>
        <w:rPr>
          <w:rFonts w:hint="default" w:hAnsi="宋体" w:cs="仿宋"/>
          <w:color w:val="auto"/>
          <w:sz w:val="24"/>
          <w:szCs w:val="24"/>
        </w:rPr>
        <w:t>书面或电子</w:t>
      </w:r>
      <w:r>
        <w:rPr>
          <w:rFonts w:hint="default" w:hAnsi="宋体" w:cs="仿宋"/>
          <w:sz w:val="24"/>
          <w:szCs w:val="24"/>
        </w:rPr>
        <w:t>】 的方式向乙方进行通知；乙方的送达地址需要变更时应当履行及时通知的义务，应提前【五】个工作日通过【书面】的方式向甲方进行通知。</w:t>
      </w:r>
    </w:p>
    <w:p w14:paraId="511DC66C">
      <w:pPr>
        <w:numPr>
          <w:ilvl w:val="0"/>
          <w:numId w:val="7"/>
        </w:numPr>
        <w:spacing w:afterLines="0" w:line="360" w:lineRule="auto"/>
        <w:ind w:firstLine="480" w:firstLineChars="200"/>
        <w:rPr>
          <w:rFonts w:hint="default"/>
          <w:sz w:val="24"/>
          <w:szCs w:val="24"/>
        </w:rPr>
      </w:pPr>
      <w:r>
        <w:rPr>
          <w:rFonts w:hint="default" w:hAnsi="宋体" w:cs="仿宋"/>
          <w:sz w:val="24"/>
          <w:szCs w:val="24"/>
        </w:rPr>
        <w:t>本条款具有独立法律效力，不因合同其他条款的无效而无效。</w:t>
      </w:r>
    </w:p>
    <w:p w14:paraId="1589342C">
      <w:pPr>
        <w:spacing w:before="120" w:beforeLines="50" w:afterLines="0" w:line="360" w:lineRule="auto"/>
        <w:ind w:left="420"/>
        <w:outlineLvl w:val="1"/>
        <w:rPr>
          <w:rFonts w:hint="default"/>
          <w:b/>
          <w:sz w:val="24"/>
          <w:szCs w:val="24"/>
        </w:rPr>
      </w:pPr>
      <w:r>
        <w:rPr>
          <w:rFonts w:hint="default"/>
          <w:b/>
          <w:sz w:val="24"/>
          <w:szCs w:val="24"/>
        </w:rPr>
        <w:t>第十三条 其它事宜</w:t>
      </w:r>
    </w:p>
    <w:p w14:paraId="54E946E8">
      <w:pPr>
        <w:widowControl/>
        <w:numPr>
          <w:ilvl w:val="0"/>
          <w:numId w:val="8"/>
        </w:numPr>
        <w:spacing w:beforeLines="0" w:afterLines="0" w:line="360" w:lineRule="auto"/>
        <w:ind w:firstLine="480" w:firstLineChars="200"/>
        <w:rPr>
          <w:rFonts w:hint="default" w:hAnsi="宋体"/>
          <w:sz w:val="24"/>
          <w:szCs w:val="24"/>
        </w:rPr>
      </w:pPr>
      <w:r>
        <w:rPr>
          <w:rFonts w:hint="default" w:hAnsi="宋体"/>
          <w:sz w:val="24"/>
          <w:szCs w:val="24"/>
        </w:rPr>
        <w:t>本合同附件一《报价文件》中货物已标明品牌、规格型号要求的，乙方必须按相应的品牌、规格型号进行供货，表格中未标明货物的品牌、规格型号的由乙方自行提供，但须符合甲方的要求及国家标准及使用的要求。</w:t>
      </w:r>
    </w:p>
    <w:p w14:paraId="28A90FF7">
      <w:pPr>
        <w:pStyle w:val="40"/>
        <w:spacing w:beforeLines="0" w:afterLines="0" w:line="360" w:lineRule="auto"/>
        <w:ind w:firstLine="480"/>
        <w:jc w:val="left"/>
        <w:rPr>
          <w:rFonts w:hint="default" w:ascii="宋体"/>
          <w:sz w:val="24"/>
          <w:szCs w:val="24"/>
        </w:rPr>
      </w:pPr>
      <w:r>
        <w:rPr>
          <w:rFonts w:hint="default" w:ascii="宋体"/>
          <w:sz w:val="24"/>
          <w:szCs w:val="24"/>
        </w:rPr>
        <w:t>2、在执行本合同的过程中，对具体服务内容需要变更或补充的，不违反法律法规的前提下，经双方协商，可共同签署补充协议，补充协议与本协议具有同等的法律效力。</w:t>
      </w:r>
    </w:p>
    <w:p w14:paraId="7DE2AB8E">
      <w:pPr>
        <w:pStyle w:val="40"/>
        <w:spacing w:beforeLines="0" w:afterLines="0" w:line="360" w:lineRule="auto"/>
        <w:ind w:firstLineChars="0"/>
        <w:jc w:val="left"/>
        <w:rPr>
          <w:rFonts w:hint="default"/>
          <w:sz w:val="24"/>
          <w:szCs w:val="24"/>
        </w:rPr>
      </w:pPr>
      <w:r>
        <w:rPr>
          <w:rFonts w:hint="default" w:ascii="宋体"/>
          <w:sz w:val="24"/>
          <w:szCs w:val="24"/>
        </w:rPr>
        <w:t>3、本合同一式</w:t>
      </w:r>
      <w:r>
        <w:rPr>
          <w:rFonts w:hint="default"/>
          <w:sz w:val="24"/>
          <w:szCs w:val="24"/>
          <w:u w:val="single"/>
        </w:rPr>
        <w:t xml:space="preserve"> </w:t>
      </w:r>
      <w:r>
        <w:rPr>
          <w:rFonts w:hint="default" w:ascii="宋体" w:hAnsi="宋体" w:cs="宋体"/>
          <w:sz w:val="24"/>
          <w:szCs w:val="24"/>
          <w:u w:val="single"/>
        </w:rPr>
        <w:t>伍</w:t>
      </w:r>
      <w:r>
        <w:rPr>
          <w:rFonts w:hint="default"/>
          <w:sz w:val="24"/>
          <w:szCs w:val="24"/>
          <w:u w:val="single"/>
        </w:rPr>
        <w:t xml:space="preserve"> </w:t>
      </w:r>
      <w:r>
        <w:rPr>
          <w:rFonts w:hint="default" w:ascii="宋体"/>
          <w:sz w:val="24"/>
          <w:szCs w:val="24"/>
        </w:rPr>
        <w:t>份，甲方执</w:t>
      </w:r>
      <w:r>
        <w:rPr>
          <w:rFonts w:hint="default" w:ascii="宋体"/>
          <w:sz w:val="24"/>
          <w:szCs w:val="24"/>
          <w:u w:val="single"/>
        </w:rPr>
        <w:t xml:space="preserve"> </w:t>
      </w:r>
      <w:r>
        <w:rPr>
          <w:rFonts w:hint="default" w:ascii="宋体" w:hAnsi="宋体" w:cs="宋体"/>
          <w:sz w:val="24"/>
          <w:szCs w:val="24"/>
          <w:u w:val="single"/>
        </w:rPr>
        <w:t>叁</w:t>
      </w:r>
      <w:r>
        <w:rPr>
          <w:rFonts w:hint="default" w:ascii="宋体"/>
          <w:sz w:val="24"/>
          <w:szCs w:val="24"/>
          <w:u w:val="single"/>
        </w:rPr>
        <w:t xml:space="preserve"> </w:t>
      </w:r>
      <w:r>
        <w:rPr>
          <w:rFonts w:hint="default" w:ascii="宋体"/>
          <w:sz w:val="24"/>
          <w:szCs w:val="24"/>
        </w:rPr>
        <w:t>份，乙方执</w:t>
      </w:r>
      <w:r>
        <w:rPr>
          <w:rFonts w:hint="default"/>
          <w:sz w:val="24"/>
          <w:szCs w:val="24"/>
          <w:u w:val="single"/>
        </w:rPr>
        <w:t xml:space="preserve"> </w:t>
      </w:r>
      <w:r>
        <w:rPr>
          <w:rFonts w:hint="default" w:ascii="宋体" w:hAnsi="宋体" w:cs="宋体"/>
          <w:sz w:val="24"/>
          <w:szCs w:val="24"/>
          <w:u w:val="single"/>
        </w:rPr>
        <w:t>贰</w:t>
      </w:r>
      <w:r>
        <w:rPr>
          <w:rFonts w:hint="default"/>
          <w:sz w:val="24"/>
          <w:szCs w:val="24"/>
          <w:u w:val="single"/>
        </w:rPr>
        <w:t xml:space="preserve"> </w:t>
      </w:r>
      <w:r>
        <w:rPr>
          <w:rFonts w:hint="default" w:ascii="宋体"/>
          <w:sz w:val="24"/>
          <w:szCs w:val="24"/>
        </w:rPr>
        <w:t>份，</w:t>
      </w:r>
      <w:r>
        <w:rPr>
          <w:rFonts w:hint="default" w:ascii="宋体" w:hAnsi="宋体" w:cs="仿宋"/>
          <w:sz w:val="24"/>
          <w:szCs w:val="24"/>
        </w:rPr>
        <w:t>每份均具有同等法律效力，</w:t>
      </w:r>
      <w:r>
        <w:rPr>
          <w:rFonts w:hint="default" w:ascii="宋体"/>
          <w:sz w:val="24"/>
          <w:szCs w:val="24"/>
        </w:rPr>
        <w:t>自双方法定代表人或负责人或授权代表人签字并盖章之日起生效。</w:t>
      </w:r>
    </w:p>
    <w:p w14:paraId="6F07D978">
      <w:pPr>
        <w:spacing w:beforeLines="0" w:afterLines="0" w:line="360" w:lineRule="auto"/>
        <w:ind w:firstLine="480" w:firstLineChars="200"/>
        <w:rPr>
          <w:rFonts w:hint="default"/>
          <w:sz w:val="24"/>
          <w:szCs w:val="24"/>
        </w:rPr>
      </w:pPr>
      <w:r>
        <w:rPr>
          <w:rFonts w:hint="default"/>
          <w:sz w:val="24"/>
          <w:szCs w:val="24"/>
        </w:rPr>
        <w:t>4、本合同附件是本合同不可分割内容，与本合同同时生效，同具法律效力。当附件内容与本合同不一致时，以有利于甲方的约定为准，且乙方不得以附件内容冲突主张合同条款无效。</w:t>
      </w:r>
    </w:p>
    <w:p w14:paraId="2B7A7FE4">
      <w:pPr>
        <w:spacing w:beforeLines="0" w:afterLines="0" w:line="360" w:lineRule="auto"/>
        <w:ind w:firstLine="480" w:firstLineChars="200"/>
        <w:rPr>
          <w:rFonts w:hint="default" w:ascii="Times New Roman"/>
          <w:sz w:val="24"/>
          <w:szCs w:val="24"/>
        </w:rPr>
      </w:pPr>
      <w:r>
        <w:rPr>
          <w:rFonts w:hint="default"/>
          <w:sz w:val="24"/>
          <w:szCs w:val="24"/>
        </w:rPr>
        <w:t>附件：</w:t>
      </w:r>
    </w:p>
    <w:p w14:paraId="688BAA8A">
      <w:pPr>
        <w:spacing w:beforeLines="0" w:afterLines="0" w:line="360" w:lineRule="auto"/>
        <w:ind w:firstLine="480" w:firstLineChars="200"/>
        <w:rPr>
          <w:rFonts w:hint="default"/>
          <w:sz w:val="24"/>
          <w:szCs w:val="24"/>
        </w:rPr>
      </w:pPr>
      <w:r>
        <w:rPr>
          <w:rFonts w:hint="default"/>
          <w:sz w:val="24"/>
          <w:szCs w:val="24"/>
        </w:rPr>
        <w:t>一、报价文件</w:t>
      </w:r>
    </w:p>
    <w:p w14:paraId="2CA5B7B4">
      <w:pPr>
        <w:spacing w:beforeLines="0" w:afterLines="0" w:line="360" w:lineRule="auto"/>
        <w:ind w:firstLine="480" w:firstLineChars="200"/>
        <w:rPr>
          <w:rFonts w:hint="default"/>
          <w:sz w:val="24"/>
          <w:szCs w:val="24"/>
        </w:rPr>
      </w:pPr>
      <w:r>
        <w:rPr>
          <w:rFonts w:hint="default"/>
          <w:sz w:val="24"/>
          <w:szCs w:val="24"/>
        </w:rPr>
        <w:t>二、用户需求书</w:t>
      </w:r>
    </w:p>
    <w:p w14:paraId="0259845B">
      <w:pPr>
        <w:spacing w:beforeLines="0" w:afterLines="0" w:line="360" w:lineRule="auto"/>
        <w:ind w:firstLine="480" w:firstLineChars="200"/>
        <w:rPr>
          <w:rFonts w:hint="default"/>
          <w:sz w:val="24"/>
          <w:szCs w:val="24"/>
        </w:rPr>
      </w:pPr>
      <w:r>
        <w:rPr>
          <w:rFonts w:hint="default"/>
          <w:sz w:val="24"/>
          <w:szCs w:val="24"/>
        </w:rPr>
        <w:t>三、到货验收单</w:t>
      </w:r>
    </w:p>
    <w:p w14:paraId="3D6DEF2F">
      <w:pPr>
        <w:spacing w:beforeLines="0" w:afterLines="0" w:line="360" w:lineRule="auto"/>
        <w:ind w:firstLine="480" w:firstLineChars="200"/>
        <w:rPr>
          <w:rFonts w:hint="default"/>
          <w:sz w:val="24"/>
          <w:szCs w:val="24"/>
        </w:rPr>
      </w:pPr>
      <w:r>
        <w:rPr>
          <w:rFonts w:hint="default"/>
          <w:sz w:val="24"/>
          <w:szCs w:val="24"/>
        </w:rPr>
        <w:t>四、承诺书</w:t>
      </w:r>
    </w:p>
    <w:p w14:paraId="4F2AFF94">
      <w:pPr>
        <w:pStyle w:val="40"/>
        <w:spacing w:beforeLines="0" w:afterLines="0" w:line="360" w:lineRule="auto"/>
        <w:ind w:firstLine="480"/>
        <w:jc w:val="left"/>
        <w:rPr>
          <w:rFonts w:hint="default" w:ascii="宋体"/>
          <w:b/>
          <w:sz w:val="24"/>
          <w:szCs w:val="24"/>
        </w:rPr>
      </w:pPr>
      <w:r>
        <w:rPr>
          <w:rFonts w:hint="default" w:ascii="宋体"/>
          <w:sz w:val="24"/>
          <w:szCs w:val="24"/>
        </w:rPr>
        <w:t>五、阳光合作告知函及回执</w:t>
      </w:r>
    </w:p>
    <w:p w14:paraId="1DCEBC4B">
      <w:pPr>
        <w:pStyle w:val="40"/>
        <w:spacing w:beforeLines="0" w:afterLines="0" w:line="360" w:lineRule="auto"/>
        <w:ind w:firstLineChars="0"/>
        <w:jc w:val="left"/>
        <w:rPr>
          <w:rFonts w:hint="default" w:ascii="宋体"/>
          <w:b/>
          <w:sz w:val="24"/>
          <w:szCs w:val="24"/>
        </w:rPr>
      </w:pPr>
    </w:p>
    <w:p w14:paraId="2A3454C2">
      <w:pPr>
        <w:pStyle w:val="40"/>
        <w:spacing w:beforeLines="0" w:afterLines="0" w:line="360" w:lineRule="auto"/>
        <w:ind w:firstLineChars="0"/>
        <w:jc w:val="left"/>
        <w:rPr>
          <w:rFonts w:hint="default" w:ascii="宋体"/>
          <w:b/>
          <w:sz w:val="24"/>
          <w:szCs w:val="24"/>
        </w:rPr>
      </w:pPr>
    </w:p>
    <w:p w14:paraId="35ACC236">
      <w:pPr>
        <w:pStyle w:val="40"/>
        <w:spacing w:beforeLines="0" w:afterLines="0" w:line="360" w:lineRule="auto"/>
        <w:ind w:firstLineChars="0"/>
        <w:jc w:val="left"/>
        <w:rPr>
          <w:rFonts w:hint="default" w:ascii="宋体"/>
          <w:b/>
          <w:sz w:val="24"/>
          <w:szCs w:val="24"/>
        </w:rPr>
      </w:pPr>
    </w:p>
    <w:p w14:paraId="15DA1D59">
      <w:pPr>
        <w:pStyle w:val="40"/>
        <w:spacing w:beforeLines="0" w:afterLines="0" w:line="360" w:lineRule="auto"/>
        <w:ind w:firstLineChars="0"/>
        <w:jc w:val="left"/>
        <w:rPr>
          <w:rFonts w:hint="default" w:ascii="宋体"/>
          <w:b/>
          <w:sz w:val="24"/>
          <w:szCs w:val="24"/>
        </w:rPr>
      </w:pPr>
    </w:p>
    <w:p w14:paraId="5D44F28C">
      <w:pPr>
        <w:pStyle w:val="40"/>
        <w:spacing w:beforeLines="0" w:afterLines="0" w:line="360" w:lineRule="auto"/>
        <w:ind w:firstLineChars="0"/>
        <w:jc w:val="left"/>
        <w:rPr>
          <w:rFonts w:hint="default" w:ascii="宋体"/>
          <w:b/>
          <w:sz w:val="24"/>
          <w:szCs w:val="24"/>
        </w:rPr>
      </w:pPr>
    </w:p>
    <w:p w14:paraId="348AD434">
      <w:pPr>
        <w:pStyle w:val="40"/>
        <w:spacing w:beforeLines="0" w:afterLines="0" w:line="360" w:lineRule="auto"/>
        <w:ind w:firstLineChars="0"/>
        <w:jc w:val="left"/>
        <w:rPr>
          <w:rFonts w:hint="default"/>
          <w:b/>
          <w:sz w:val="24"/>
          <w:szCs w:val="24"/>
        </w:rPr>
      </w:pPr>
      <w:r>
        <w:rPr>
          <w:rFonts w:hint="default" w:ascii="宋体"/>
          <w:b/>
          <w:sz w:val="24"/>
          <w:szCs w:val="24"/>
        </w:rPr>
        <w:t>（</w:t>
      </w:r>
      <w:bookmarkStart w:id="22" w:name="OLE_LINK2"/>
      <w:r>
        <w:rPr>
          <w:rFonts w:hint="default" w:ascii="宋体"/>
          <w:b/>
          <w:sz w:val="24"/>
          <w:szCs w:val="24"/>
        </w:rPr>
        <w:t>以下无正文内容，为签字盖章页</w:t>
      </w:r>
      <w:bookmarkEnd w:id="22"/>
      <w:r>
        <w:rPr>
          <w:rFonts w:hint="default" w:ascii="宋体"/>
          <w:b/>
          <w:sz w:val="24"/>
          <w:szCs w:val="24"/>
        </w:rPr>
        <w:t>）</w:t>
      </w:r>
    </w:p>
    <w:p w14:paraId="0511F20C">
      <w:pPr>
        <w:spacing w:before="240" w:beforeLines="100" w:after="240" w:afterLines="100" w:line="360" w:lineRule="auto"/>
        <w:ind w:firstLine="240" w:firstLineChars="100"/>
        <w:rPr>
          <w:rFonts w:hint="default"/>
          <w:sz w:val="24"/>
          <w:szCs w:val="24"/>
        </w:rPr>
      </w:pPr>
    </w:p>
    <w:p w14:paraId="7A2020AC">
      <w:pPr>
        <w:spacing w:before="240" w:beforeLines="100" w:after="240" w:afterLines="100" w:line="360" w:lineRule="auto"/>
        <w:ind w:firstLine="240" w:firstLineChars="100"/>
        <w:rPr>
          <w:rFonts w:hint="default"/>
          <w:sz w:val="24"/>
          <w:szCs w:val="24"/>
        </w:rPr>
      </w:pPr>
    </w:p>
    <w:p w14:paraId="21237C09">
      <w:pPr>
        <w:spacing w:before="240" w:beforeLines="100" w:after="240" w:afterLines="100" w:line="360" w:lineRule="auto"/>
        <w:ind w:firstLine="240" w:firstLineChars="100"/>
        <w:rPr>
          <w:rFonts w:hint="default"/>
          <w:sz w:val="24"/>
          <w:szCs w:val="24"/>
        </w:rPr>
      </w:pPr>
    </w:p>
    <w:p w14:paraId="6D3DEE0B">
      <w:pPr>
        <w:spacing w:before="240" w:beforeLines="100" w:after="240" w:afterLines="100" w:line="360" w:lineRule="auto"/>
        <w:ind w:firstLine="240" w:firstLineChars="100"/>
        <w:rPr>
          <w:rFonts w:hint="default"/>
          <w:sz w:val="24"/>
          <w:szCs w:val="24"/>
        </w:rPr>
      </w:pPr>
      <w:r>
        <w:rPr>
          <w:rFonts w:hint="default"/>
          <w:sz w:val="24"/>
          <w:szCs w:val="24"/>
        </w:rPr>
        <w:t xml:space="preserve">甲方：                                           乙方： </w:t>
      </w:r>
    </w:p>
    <w:p w14:paraId="0D24F92C">
      <w:pPr>
        <w:spacing w:before="240" w:beforeLines="100" w:after="240" w:afterLines="100" w:line="360" w:lineRule="auto"/>
        <w:ind w:left="420" w:hanging="210"/>
        <w:rPr>
          <w:rFonts w:hint="default"/>
          <w:sz w:val="24"/>
          <w:szCs w:val="24"/>
        </w:rPr>
      </w:pPr>
      <w:r>
        <w:rPr>
          <w:rFonts w:hint="default"/>
          <w:sz w:val="24"/>
          <w:szCs w:val="24"/>
        </w:rPr>
        <w:t>法定代表（或负责）人：                           法定代表人（或负责人）：</w:t>
      </w:r>
    </w:p>
    <w:p w14:paraId="46ED0143">
      <w:pPr>
        <w:spacing w:before="240" w:beforeLines="100" w:after="240" w:afterLines="100" w:line="360" w:lineRule="auto"/>
        <w:ind w:left="420" w:hanging="210"/>
        <w:rPr>
          <w:rFonts w:hint="eastAsia"/>
        </w:rPr>
      </w:pPr>
      <w:r>
        <w:rPr>
          <w:rFonts w:hint="eastAsia"/>
        </w:rPr>
        <w:t>或授权代表人:                                   或授权代表人:</w:t>
      </w:r>
    </w:p>
    <w:p w14:paraId="6F76FBAE">
      <w:pPr>
        <w:spacing w:before="240" w:beforeLines="100" w:after="240" w:afterLines="100" w:line="360" w:lineRule="auto"/>
        <w:ind w:left="420" w:hanging="210"/>
        <w:rPr>
          <w:rFonts w:hint="eastAsia"/>
        </w:rPr>
      </w:pPr>
      <w:r>
        <w:rPr>
          <w:rFonts w:hint="eastAsia"/>
        </w:rPr>
        <w:t>地址：                                           地址：</w:t>
      </w:r>
    </w:p>
    <w:p w14:paraId="47FF40FB">
      <w:pPr>
        <w:spacing w:before="240" w:beforeLines="100" w:after="240" w:afterLines="100" w:line="360" w:lineRule="auto"/>
        <w:ind w:left="420" w:hanging="210"/>
        <w:rPr>
          <w:rFonts w:hint="default"/>
          <w:sz w:val="24"/>
          <w:szCs w:val="24"/>
        </w:rPr>
      </w:pPr>
      <w:r>
        <w:rPr>
          <w:rFonts w:hint="default"/>
          <w:sz w:val="24"/>
          <w:szCs w:val="24"/>
        </w:rPr>
        <w:t>联系电话：                                       联系电话：</w:t>
      </w:r>
    </w:p>
    <w:p w14:paraId="4F83FAF4">
      <w:pPr>
        <w:spacing w:before="240" w:beforeLines="100" w:after="240" w:afterLines="100" w:line="360" w:lineRule="auto"/>
        <w:ind w:left="420" w:hanging="210"/>
        <w:rPr>
          <w:rFonts w:hint="default"/>
          <w:sz w:val="24"/>
          <w:szCs w:val="24"/>
        </w:rPr>
      </w:pPr>
    </w:p>
    <w:p w14:paraId="218636B2">
      <w:pPr>
        <w:spacing w:before="240" w:beforeLines="100" w:after="240" w:afterLines="100" w:line="360" w:lineRule="auto"/>
        <w:ind w:left="420" w:hanging="210"/>
        <w:rPr>
          <w:rFonts w:hint="default"/>
          <w:sz w:val="24"/>
          <w:szCs w:val="24"/>
        </w:rPr>
      </w:pPr>
      <w:r>
        <w:rPr>
          <w:rFonts w:hint="default"/>
          <w:sz w:val="24"/>
          <w:szCs w:val="24"/>
        </w:rPr>
        <w:t xml:space="preserve">签订时间： </w:t>
      </w:r>
    </w:p>
    <w:p w14:paraId="5BDAB508">
      <w:pPr>
        <w:spacing w:beforeLines="0" w:afterLines="0"/>
        <w:ind w:firstLine="240" w:firstLineChars="100"/>
        <w:rPr>
          <w:rFonts w:hint="default"/>
          <w:sz w:val="24"/>
          <w:szCs w:val="24"/>
        </w:rPr>
      </w:pPr>
      <w:r>
        <w:rPr>
          <w:rFonts w:hint="default"/>
          <w:sz w:val="24"/>
          <w:szCs w:val="24"/>
        </w:rPr>
        <w:t>签订地点：广东省东莞市</w:t>
      </w:r>
    </w:p>
    <w:p w14:paraId="4E07E07D">
      <w:pPr>
        <w:spacing w:beforeLines="0" w:afterLines="0"/>
        <w:rPr>
          <w:rFonts w:hint="default"/>
          <w:sz w:val="24"/>
          <w:szCs w:val="24"/>
        </w:rPr>
      </w:pPr>
    </w:p>
    <w:p w14:paraId="16E7BE8D">
      <w:pPr>
        <w:spacing w:beforeLines="0" w:afterLines="0"/>
        <w:rPr>
          <w:rFonts w:hint="default"/>
          <w:sz w:val="24"/>
          <w:szCs w:val="24"/>
        </w:rPr>
      </w:pPr>
    </w:p>
    <w:p w14:paraId="1802A1F6">
      <w:pPr>
        <w:widowControl/>
        <w:autoSpaceDE/>
        <w:autoSpaceDN/>
        <w:adjustRightInd/>
        <w:spacing w:beforeLines="0" w:afterLines="0"/>
        <w:rPr>
          <w:rFonts w:hint="default"/>
          <w:sz w:val="24"/>
          <w:szCs w:val="24"/>
        </w:rPr>
      </w:pPr>
      <w:r>
        <w:rPr>
          <w:rFonts w:hint="default"/>
          <w:sz w:val="24"/>
          <w:szCs w:val="24"/>
        </w:rPr>
        <w:br w:type="page"/>
      </w:r>
    </w:p>
    <w:p w14:paraId="010B5E6B">
      <w:pPr>
        <w:spacing w:beforeLines="0" w:afterLines="0"/>
        <w:rPr>
          <w:rFonts w:hint="default"/>
          <w:sz w:val="24"/>
          <w:szCs w:val="24"/>
        </w:rPr>
      </w:pPr>
      <w:r>
        <w:rPr>
          <w:rFonts w:hint="default"/>
          <w:sz w:val="24"/>
          <w:szCs w:val="24"/>
        </w:rPr>
        <w:t>附件一：报价文件</w:t>
      </w:r>
    </w:p>
    <w:p w14:paraId="508A4E1C">
      <w:pPr>
        <w:spacing w:beforeLines="0" w:afterLines="0"/>
        <w:rPr>
          <w:rFonts w:hint="default"/>
          <w:sz w:val="24"/>
          <w:szCs w:val="24"/>
        </w:rPr>
      </w:pPr>
    </w:p>
    <w:p w14:paraId="2E5E08DA">
      <w:pPr>
        <w:widowControl/>
        <w:autoSpaceDE/>
        <w:autoSpaceDN/>
        <w:adjustRightInd/>
        <w:spacing w:beforeLines="0" w:afterLines="0"/>
        <w:rPr>
          <w:rFonts w:hint="default"/>
          <w:sz w:val="24"/>
          <w:szCs w:val="24"/>
        </w:rPr>
      </w:pPr>
      <w:r>
        <w:rPr>
          <w:rFonts w:hint="default"/>
          <w:sz w:val="24"/>
          <w:szCs w:val="24"/>
        </w:rPr>
        <w:br w:type="page"/>
      </w:r>
    </w:p>
    <w:p w14:paraId="40B4E51F">
      <w:pPr>
        <w:spacing w:beforeLines="0" w:afterLines="0"/>
        <w:rPr>
          <w:rFonts w:hint="default" w:ascii="Times New Roman"/>
          <w:sz w:val="24"/>
          <w:szCs w:val="24"/>
        </w:rPr>
      </w:pPr>
      <w:r>
        <w:rPr>
          <w:rFonts w:hint="default"/>
          <w:sz w:val="24"/>
          <w:szCs w:val="24"/>
        </w:rPr>
        <w:t>附件二：用户需求书</w:t>
      </w:r>
    </w:p>
    <w:p w14:paraId="14FD3026">
      <w:pPr>
        <w:spacing w:beforeLines="0" w:afterLines="0"/>
        <w:rPr>
          <w:rFonts w:hint="default"/>
          <w:sz w:val="24"/>
          <w:szCs w:val="24"/>
        </w:rPr>
      </w:pPr>
    </w:p>
    <w:p w14:paraId="4753F8DF">
      <w:pPr>
        <w:widowControl/>
        <w:autoSpaceDE/>
        <w:autoSpaceDN/>
        <w:adjustRightInd/>
        <w:spacing w:beforeLines="0" w:afterLines="0"/>
        <w:rPr>
          <w:rFonts w:hint="default"/>
          <w:sz w:val="24"/>
          <w:szCs w:val="24"/>
        </w:rPr>
      </w:pPr>
      <w:r>
        <w:rPr>
          <w:rFonts w:hint="default"/>
          <w:sz w:val="24"/>
          <w:szCs w:val="24"/>
        </w:rPr>
        <w:br w:type="page"/>
      </w:r>
    </w:p>
    <w:p w14:paraId="4AB82D91">
      <w:pPr>
        <w:spacing w:beforeLines="0" w:afterLines="0"/>
        <w:rPr>
          <w:rFonts w:hint="default"/>
          <w:sz w:val="24"/>
          <w:szCs w:val="24"/>
        </w:rPr>
      </w:pPr>
      <w:r>
        <w:rPr>
          <w:rFonts w:hint="default"/>
          <w:sz w:val="24"/>
          <w:szCs w:val="24"/>
        </w:rPr>
        <w:t>附件三：到货验收单</w:t>
      </w:r>
    </w:p>
    <w:p w14:paraId="205C3C9B">
      <w:pPr>
        <w:spacing w:beforeLines="0" w:afterLines="0" w:line="520" w:lineRule="exact"/>
        <w:jc w:val="center"/>
        <w:rPr>
          <w:rFonts w:hint="default" w:ascii="Times New Roman" w:eastAsia="方正小标宋简体"/>
          <w:color w:val="000000"/>
          <w:spacing w:val="-10"/>
          <w:sz w:val="40"/>
          <w:szCs w:val="40"/>
        </w:rPr>
      </w:pPr>
      <w:r>
        <w:rPr>
          <w:rFonts w:hint="eastAsia" w:ascii="Times New Roman" w:eastAsia="方正小标宋简体"/>
          <w:color w:val="000000"/>
          <w:spacing w:val="-10"/>
          <w:sz w:val="40"/>
          <w:szCs w:val="40"/>
        </w:rPr>
        <w:t>货物到货验收单</w:t>
      </w:r>
    </w:p>
    <w:p w14:paraId="7270F453">
      <w:pPr>
        <w:pStyle w:val="6"/>
        <w:spacing w:beforeLines="0" w:afterLines="0" w:line="520" w:lineRule="exact"/>
        <w:rPr>
          <w:rFonts w:hint="default" w:ascii="Times New Roman" w:eastAsia="方正小标宋简体"/>
          <w:b w:val="0"/>
          <w:color w:val="000000"/>
          <w:sz w:val="40"/>
          <w:szCs w:val="40"/>
        </w:rPr>
      </w:pPr>
      <w:r>
        <w:rPr>
          <w:rFonts w:hint="eastAsia" w:ascii="Times New Roman" w:eastAsia="方正小标宋简体"/>
          <w:b w:val="0"/>
          <w:color w:val="000000"/>
          <w:sz w:val="40"/>
          <w:szCs w:val="40"/>
        </w:rPr>
        <w:t>（设备、零配件、材料适用）</w:t>
      </w:r>
    </w:p>
    <w:p w14:paraId="528FF98C">
      <w:pPr>
        <w:spacing w:beforeLines="0" w:afterLines="0"/>
        <w:rPr>
          <w:rFonts w:hint="default" w:ascii="Times New Roman" w:eastAsia="仿宋_GB2312"/>
          <w:color w:val="000000"/>
          <w:sz w:val="22"/>
          <w:szCs w:val="22"/>
        </w:rPr>
      </w:pPr>
      <w:r>
        <w:rPr>
          <w:rFonts w:hint="eastAsia" w:ascii="Times New Roman" w:eastAsia="仿宋_GB2312"/>
          <w:color w:val="000000"/>
          <w:sz w:val="22"/>
          <w:szCs w:val="22"/>
        </w:rPr>
        <w:t xml:space="preserve">编号：                                      </w:t>
      </w:r>
    </w:p>
    <w:tbl>
      <w:tblPr>
        <w:tblStyle w:val="19"/>
        <w:tblpPr w:leftFromText="180" w:rightFromText="180" w:vertAnchor="text" w:horzAnchor="page" w:tblpX="812" w:tblpY="215"/>
        <w:tblOverlap w:val="never"/>
        <w:tblW w:w="9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5D4C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0D329C28">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合同名称</w:t>
            </w:r>
          </w:p>
        </w:tc>
        <w:tc>
          <w:tcPr>
            <w:tcW w:w="8055" w:type="dxa"/>
            <w:gridSpan w:val="8"/>
            <w:tcBorders>
              <w:top w:val="single" w:color="auto" w:sz="4" w:space="0"/>
              <w:left w:val="single" w:color="auto" w:sz="4" w:space="0"/>
              <w:bottom w:val="single" w:color="auto" w:sz="4" w:space="0"/>
              <w:right w:val="single" w:color="auto" w:sz="4" w:space="0"/>
              <w:tl2br w:val="nil"/>
              <w:tr2bl w:val="nil"/>
            </w:tcBorders>
            <w:noWrap/>
            <w:vAlign w:val="center"/>
          </w:tcPr>
          <w:p w14:paraId="07974755">
            <w:pPr>
              <w:widowControl/>
              <w:spacing w:beforeLines="0" w:afterLines="0" w:line="260" w:lineRule="exact"/>
              <w:rPr>
                <w:rFonts w:hint="default" w:ascii="Times New Roman" w:eastAsia="仿宋_GB2312"/>
                <w:color w:val="000000"/>
                <w:sz w:val="22"/>
                <w:szCs w:val="22"/>
              </w:rPr>
            </w:pPr>
          </w:p>
        </w:tc>
      </w:tr>
      <w:tr w14:paraId="3413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18FD4422">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FA0A343">
            <w:pPr>
              <w:widowControl/>
              <w:spacing w:beforeLines="0" w:afterLines="0" w:line="260" w:lineRule="exact"/>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FAAF86B">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到货时间</w:t>
            </w:r>
          </w:p>
        </w:tc>
        <w:tc>
          <w:tcPr>
            <w:tcW w:w="371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43A0AE9A">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0698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l2br w:val="nil"/>
              <w:tr2bl w:val="nil"/>
            </w:tcBorders>
            <w:noWrap/>
            <w:vAlign w:val="center"/>
          </w:tcPr>
          <w:p w14:paraId="6806C2BE">
            <w:pPr>
              <w:widowControl/>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EC62FAB">
            <w:pPr>
              <w:widowControl/>
              <w:spacing w:beforeLines="0" w:afterLines="0" w:line="260" w:lineRule="exact"/>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2464D69">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验收时间</w:t>
            </w:r>
          </w:p>
        </w:tc>
        <w:tc>
          <w:tcPr>
            <w:tcW w:w="3718" w:type="dxa"/>
            <w:gridSpan w:val="4"/>
            <w:tcBorders>
              <w:top w:val="single" w:color="auto" w:sz="4" w:space="0"/>
              <w:left w:val="single" w:color="auto" w:sz="4" w:space="0"/>
              <w:bottom w:val="single" w:color="auto" w:sz="4" w:space="0"/>
              <w:right w:val="single" w:color="auto" w:sz="4" w:space="0"/>
              <w:tl2br w:val="nil"/>
              <w:tr2bl w:val="nil"/>
            </w:tcBorders>
            <w:noWrap/>
            <w:vAlign w:val="center"/>
          </w:tcPr>
          <w:p w14:paraId="0881499D">
            <w:pPr>
              <w:widowControl/>
              <w:spacing w:beforeLines="0" w:afterLines="0" w:line="260" w:lineRule="exact"/>
              <w:rPr>
                <w:rFonts w:hint="default" w:ascii="Times New Roman" w:eastAsia="仿宋_GB2312"/>
                <w:color w:val="000000"/>
                <w:sz w:val="22"/>
                <w:szCs w:val="22"/>
              </w:rPr>
            </w:pPr>
            <w:r>
              <w:rPr>
                <w:rFonts w:hint="default" w:ascii="Times New Roman" w:eastAsia="仿宋_GB2312"/>
                <w:color w:val="000000"/>
                <w:sz w:val="22"/>
                <w:szCs w:val="22"/>
              </w:rPr>
              <w:t xml:space="preserve">         </w:t>
            </w:r>
            <w:r>
              <w:rPr>
                <w:rFonts w:hint="eastAsia" w:ascii="Times New Roman" w:eastAsia="仿宋_GB2312"/>
                <w:color w:val="000000"/>
                <w:sz w:val="22"/>
                <w:szCs w:val="22"/>
              </w:rPr>
              <w:t>年    月    日</w:t>
            </w:r>
          </w:p>
        </w:tc>
      </w:tr>
      <w:tr w14:paraId="28B4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bottom w:val="nil"/>
              <w:right w:val="single" w:color="auto" w:sz="4" w:space="0"/>
              <w:tl2br w:val="nil"/>
              <w:tr2bl w:val="nil"/>
            </w:tcBorders>
            <w:noWrap/>
            <w:vAlign w:val="center"/>
          </w:tcPr>
          <w:p w14:paraId="6E0CAEAE">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到货</w:t>
            </w:r>
          </w:p>
          <w:p w14:paraId="0824F388">
            <w:pPr>
              <w:widowControl/>
              <w:spacing w:beforeLines="0" w:afterLines="0" w:line="260" w:lineRule="exact"/>
              <w:ind w:left="-120" w:leftChars="-50" w:right="-120" w:rightChars="-50"/>
              <w:jc w:val="center"/>
              <w:rPr>
                <w:rFonts w:hint="default" w:ascii="Times New Roman" w:eastAsia="仿宋_GB2312"/>
                <w:color w:val="000000"/>
                <w:sz w:val="22"/>
                <w:szCs w:val="22"/>
              </w:rPr>
            </w:pPr>
            <w:r>
              <w:rPr>
                <w:rFonts w:hint="eastAsia" w:ascii="Times New Roman" w:eastAsia="仿宋_GB2312"/>
                <w:color w:val="000000"/>
                <w:sz w:val="22"/>
                <w:szCs w:val="22"/>
              </w:rPr>
              <w:t>清单</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37FE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序号</w:t>
            </w: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F26FF">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货物名称</w:t>
            </w: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2CE61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规格型号</w:t>
            </w: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09782">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品牌</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5AEB0">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单位</w:t>
            </w: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8EBA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数量</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EC88D">
            <w:pPr>
              <w:widowControl/>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4F60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282F2B5E">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555C1">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070C4">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18DF44">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32FD0">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7EE32">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928BF">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AAAA3">
            <w:pPr>
              <w:spacing w:beforeLines="0" w:afterLines="0" w:line="260" w:lineRule="exact"/>
              <w:jc w:val="center"/>
              <w:rPr>
                <w:rFonts w:hint="default" w:ascii="Times New Roman" w:eastAsia="仿宋_GB2312"/>
                <w:color w:val="000000"/>
                <w:sz w:val="22"/>
                <w:szCs w:val="22"/>
              </w:rPr>
            </w:pPr>
          </w:p>
        </w:tc>
      </w:tr>
      <w:tr w14:paraId="6097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D437280">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F7E2">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B02E7">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61F633">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874D2">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3FF38">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0350C">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CC55B">
            <w:pPr>
              <w:spacing w:beforeLines="0" w:afterLines="0" w:line="260" w:lineRule="exact"/>
              <w:jc w:val="center"/>
              <w:rPr>
                <w:rFonts w:hint="default" w:ascii="Times New Roman" w:eastAsia="仿宋_GB2312"/>
                <w:color w:val="000000"/>
                <w:sz w:val="22"/>
                <w:szCs w:val="22"/>
              </w:rPr>
            </w:pPr>
          </w:p>
        </w:tc>
      </w:tr>
      <w:tr w14:paraId="5F46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8E53357">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9650A">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714F2">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A52E6C">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C3B36">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977E3">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1A0E2">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3F001">
            <w:pPr>
              <w:spacing w:beforeLines="0" w:afterLines="0" w:line="260" w:lineRule="exact"/>
              <w:jc w:val="center"/>
              <w:rPr>
                <w:rFonts w:hint="default" w:ascii="Times New Roman" w:eastAsia="仿宋_GB2312"/>
                <w:color w:val="000000"/>
                <w:sz w:val="22"/>
                <w:szCs w:val="22"/>
              </w:rPr>
            </w:pPr>
          </w:p>
        </w:tc>
      </w:tr>
      <w:tr w14:paraId="5490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37589B44">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4A76F">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64D49">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1C97E9">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39334">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4A44A">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1125B">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982B5">
            <w:pPr>
              <w:spacing w:beforeLines="0" w:afterLines="0" w:line="260" w:lineRule="exact"/>
              <w:jc w:val="center"/>
              <w:rPr>
                <w:rFonts w:hint="default" w:ascii="Times New Roman" w:eastAsia="仿宋_GB2312"/>
                <w:color w:val="000000"/>
                <w:sz w:val="22"/>
                <w:szCs w:val="22"/>
              </w:rPr>
            </w:pPr>
          </w:p>
        </w:tc>
      </w:tr>
      <w:tr w14:paraId="5261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84" w:type="dxa"/>
            <w:vMerge w:val="continue"/>
            <w:tcBorders>
              <w:top w:val="nil"/>
              <w:left w:val="single" w:color="auto" w:sz="4" w:space="0"/>
              <w:bottom w:val="nil"/>
              <w:right w:val="single" w:color="auto" w:sz="4" w:space="0"/>
              <w:tl2br w:val="nil"/>
              <w:tr2bl w:val="nil"/>
            </w:tcBorders>
            <w:noWrap/>
            <w:vAlign w:val="center"/>
          </w:tcPr>
          <w:p w14:paraId="7DF5C036">
            <w:pPr>
              <w:widowControl/>
              <w:spacing w:beforeLines="0" w:afterLines="0" w:line="260" w:lineRule="exact"/>
              <w:jc w:val="center"/>
              <w:rPr>
                <w:rFonts w:hint="default" w:ascii="Times New Roman" w:eastAsia="仿宋_GB2312"/>
                <w:color w:val="000000"/>
                <w:sz w:val="22"/>
                <w:szCs w:val="22"/>
              </w:rPr>
            </w:pP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6CD23">
            <w:pPr>
              <w:widowControl/>
              <w:spacing w:beforeLines="0" w:afterLines="0" w:line="260" w:lineRule="exact"/>
              <w:jc w:val="center"/>
              <w:rPr>
                <w:rFonts w:hint="default" w:ascii="Times New Roman" w:eastAsia="仿宋_GB2312"/>
                <w:color w:val="000000"/>
                <w:sz w:val="22"/>
                <w:szCs w:val="22"/>
              </w:rPr>
            </w:pPr>
          </w:p>
        </w:tc>
        <w:tc>
          <w:tcPr>
            <w:tcW w:w="19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CCD3A">
            <w:pPr>
              <w:widowControl/>
              <w:spacing w:beforeLines="0" w:afterLines="0" w:line="260" w:lineRule="exact"/>
              <w:jc w:val="center"/>
              <w:rPr>
                <w:rFonts w:hint="default" w:ascii="Times New Roman" w:eastAsia="仿宋_GB2312"/>
                <w:color w:val="000000"/>
                <w:sz w:val="22"/>
                <w:szCs w:val="22"/>
              </w:rPr>
            </w:pPr>
          </w:p>
        </w:tc>
        <w:tc>
          <w:tcPr>
            <w:tcW w:w="160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218EE7">
            <w:pPr>
              <w:widowControl/>
              <w:spacing w:beforeLines="0" w:afterLines="0" w:line="260" w:lineRule="exact"/>
              <w:rPr>
                <w:rFonts w:hint="default" w:ascii="Times New Roman" w:eastAsia="仿宋_GB2312"/>
                <w:color w:val="000000"/>
                <w:sz w:val="22"/>
                <w:szCs w:val="22"/>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992BF">
            <w:pPr>
              <w:widowControl/>
              <w:spacing w:beforeLines="0" w:afterLines="0" w:line="260" w:lineRule="exact"/>
              <w:rPr>
                <w:rFonts w:hint="default" w:ascii="Times New Roman" w:eastAsia="仿宋_GB2312"/>
                <w:color w:val="000000"/>
                <w:sz w:val="22"/>
                <w:szCs w:val="22"/>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AF0D3">
            <w:pPr>
              <w:widowControl/>
              <w:spacing w:beforeLines="0" w:afterLines="0" w:line="260" w:lineRule="exact"/>
              <w:rPr>
                <w:rFonts w:hint="default" w:ascii="Times New Roman" w:eastAsia="仿宋_GB2312"/>
                <w:color w:val="000000"/>
                <w:sz w:val="22"/>
                <w:szCs w:val="22"/>
              </w:rPr>
            </w:pPr>
          </w:p>
        </w:tc>
        <w:tc>
          <w:tcPr>
            <w:tcW w:w="8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D8709">
            <w:pPr>
              <w:widowControl/>
              <w:spacing w:beforeLines="0" w:afterLines="0" w:line="260" w:lineRule="exact"/>
              <w:rPr>
                <w:rFonts w:hint="default" w:ascii="Times New Roman" w:eastAsia="仿宋_GB2312"/>
                <w:color w:val="000000"/>
                <w:sz w:val="22"/>
                <w:szCs w:val="22"/>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0ABF3">
            <w:pPr>
              <w:spacing w:beforeLines="0" w:afterLines="0" w:line="260" w:lineRule="exact"/>
              <w:jc w:val="center"/>
              <w:rPr>
                <w:rFonts w:hint="default" w:ascii="Times New Roman" w:eastAsia="仿宋_GB2312"/>
                <w:color w:val="000000"/>
                <w:sz w:val="22"/>
                <w:szCs w:val="22"/>
              </w:rPr>
            </w:pPr>
          </w:p>
        </w:tc>
      </w:tr>
      <w:tr w14:paraId="5FDF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A97580">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进场</w:t>
            </w:r>
          </w:p>
          <w:p w14:paraId="22B9F5E6">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检查</w:t>
            </w:r>
          </w:p>
          <w:p w14:paraId="13513AE8">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情况</w:t>
            </w: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C3F7E8">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货物数量是否齐全，如否请备注缺货或错货情况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37DAB4E">
            <w:pPr>
              <w:spacing w:beforeLines="0" w:afterLines="0" w:line="260" w:lineRule="exact"/>
              <w:rPr>
                <w:rFonts w:hint="eastAsia"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71F01E17">
            <w:pPr>
              <w:pStyle w:val="6"/>
              <w:spacing w:beforeLines="0" w:afterLines="0" w:line="260" w:lineRule="exact"/>
              <w:rPr>
                <w:rFonts w:hint="default" w:ascii="Times New Roman" w:eastAsia="仿宋_GB2312"/>
                <w:sz w:val="84"/>
                <w:szCs w:val="84"/>
                <w:lang w:val="en-US"/>
              </w:rPr>
            </w:pPr>
            <w:r>
              <w:rPr>
                <w:rFonts w:hint="eastAsia" w:ascii="Times New Roman" w:eastAsia="仿宋_GB2312"/>
                <w:b w:val="0"/>
                <w:color w:val="000000"/>
                <w:sz w:val="22"/>
                <w:szCs w:val="22"/>
                <w:lang w:val="en-US"/>
              </w:rPr>
              <w:t>备注：</w:t>
            </w:r>
          </w:p>
        </w:tc>
      </w:tr>
      <w:tr w14:paraId="24A3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0A1D5D">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8FE0BB">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货物是否完好无损，如否请备注货损情况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2D1F4C2">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2FAED94F">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D0B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B0C87C">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7175E4">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随货物备品备件和专用工具情况，如有缺请备注</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7D5669D">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5B4D53AB">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7DC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57CEE1">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B4526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货物和配件材质是否相符，如否请备注情况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F7AE791">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21362123">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0FA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F9F446">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8E620DD">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货物和配件性能参数是否相符，如否请备注情况</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CC2A6E4">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否    </w:t>
            </w:r>
            <w:r>
              <w:rPr>
                <w:rFonts w:hint="default" w:ascii="Wingdings 2" w:hAnsi="Wingdings 2" w:eastAsia="仿宋_GB2312"/>
                <w:color w:val="000000"/>
                <w:sz w:val="22"/>
                <w:szCs w:val="22"/>
              </w:rPr>
              <w:t>£</w:t>
            </w:r>
            <w:r>
              <w:rPr>
                <w:rFonts w:hint="eastAsia" w:ascii="Times New Roman" w:eastAsia="仿宋_GB2312"/>
                <w:color w:val="000000"/>
                <w:sz w:val="22"/>
                <w:szCs w:val="22"/>
              </w:rPr>
              <w:t>不涉及</w:t>
            </w:r>
          </w:p>
          <w:p w14:paraId="0C21F9A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备注：</w:t>
            </w:r>
          </w:p>
        </w:tc>
      </w:tr>
      <w:tr w14:paraId="4846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136F1B">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734026">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到货资料检查</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D5F234B">
            <w:pPr>
              <w:spacing w:beforeLines="0" w:afterLines="0" w:line="260" w:lineRule="exact"/>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产品说明书、</w:t>
            </w:r>
            <w:r>
              <w:rPr>
                <w:rFonts w:hint="default" w:ascii="Wingdings 2" w:hAnsi="Wingdings 2" w:eastAsia="仿宋_GB2312"/>
                <w:color w:val="000000"/>
                <w:sz w:val="22"/>
                <w:szCs w:val="22"/>
              </w:rPr>
              <w:t>£</w:t>
            </w:r>
            <w:r>
              <w:rPr>
                <w:rFonts w:hint="eastAsia" w:ascii="Times New Roman" w:eastAsia="仿宋_GB2312"/>
                <w:color w:val="000000"/>
                <w:sz w:val="22"/>
                <w:szCs w:val="22"/>
              </w:rPr>
              <w:t>产品合格证、</w:t>
            </w:r>
            <w:r>
              <w:rPr>
                <w:rFonts w:hint="default" w:ascii="Wingdings 2" w:hAnsi="Wingdings 2" w:eastAsia="仿宋_GB2312"/>
                <w:color w:val="000000"/>
                <w:sz w:val="22"/>
                <w:szCs w:val="22"/>
              </w:rPr>
              <w:t>£</w:t>
            </w:r>
            <w:r>
              <w:rPr>
                <w:rFonts w:hint="eastAsia" w:ascii="Times New Roman" w:eastAsia="仿宋_GB2312"/>
                <w:color w:val="000000"/>
                <w:sz w:val="22"/>
                <w:szCs w:val="22"/>
              </w:rPr>
              <w:t>保修单、</w:t>
            </w:r>
            <w:r>
              <w:rPr>
                <w:rFonts w:hint="default" w:ascii="Wingdings 2" w:hAnsi="Wingdings 2" w:eastAsia="仿宋_GB2312"/>
                <w:color w:val="000000"/>
                <w:sz w:val="22"/>
                <w:szCs w:val="22"/>
              </w:rPr>
              <w:t>£</w:t>
            </w:r>
            <w:r>
              <w:rPr>
                <w:rFonts w:hint="eastAsia" w:ascii="Times New Roman" w:eastAsia="仿宋_GB2312"/>
                <w:color w:val="000000"/>
                <w:sz w:val="22"/>
                <w:szCs w:val="22"/>
              </w:rPr>
              <w:t>出厂检测报告、</w:t>
            </w:r>
            <w:r>
              <w:rPr>
                <w:rFonts w:hint="default" w:ascii="Wingdings 2" w:hAnsi="Wingdings 2" w:eastAsia="仿宋_GB2312"/>
                <w:color w:val="000000"/>
                <w:sz w:val="22"/>
                <w:szCs w:val="22"/>
              </w:rPr>
              <w:t>£</w:t>
            </w:r>
            <w:r>
              <w:rPr>
                <w:rFonts w:hint="eastAsia" w:ascii="Times New Roman" w:eastAsia="仿宋_GB2312"/>
                <w:color w:val="000000"/>
                <w:sz w:val="22"/>
                <w:szCs w:val="22"/>
              </w:rPr>
              <w:t xml:space="preserve">技术图纸、其它      </w:t>
            </w:r>
          </w:p>
        </w:tc>
      </w:tr>
      <w:tr w14:paraId="05BD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CEAE05">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651CB2">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是否需要送检</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5566E90">
            <w:pPr>
              <w:spacing w:beforeLines="0" w:afterLines="0" w:line="260" w:lineRule="exact"/>
              <w:ind w:firstLine="880" w:firstLineChars="400"/>
              <w:rPr>
                <w:rFonts w:hint="default" w:ascii="Times New Roman" w:eastAsia="仿宋_GB2312"/>
                <w:color w:val="000000"/>
                <w:sz w:val="22"/>
                <w:szCs w:val="22"/>
              </w:rPr>
            </w:pPr>
            <w:r>
              <w:rPr>
                <w:rFonts w:hint="default" w:ascii="Wingdings 2" w:hAnsi="Wingdings 2" w:eastAsia="仿宋_GB2312"/>
                <w:color w:val="000000"/>
                <w:sz w:val="22"/>
                <w:szCs w:val="22"/>
              </w:rPr>
              <w:t>£</w:t>
            </w:r>
            <w:r>
              <w:rPr>
                <w:rFonts w:hint="eastAsia" w:ascii="Times New Roman" w:eastAsia="仿宋_GB2312"/>
                <w:color w:val="000000"/>
                <w:sz w:val="22"/>
                <w:szCs w:val="22"/>
              </w:rPr>
              <w:t>是</w:t>
            </w:r>
            <w:r>
              <w:rPr>
                <w:rFonts w:hint="default" w:ascii="Times New Roman" w:eastAsia="仿宋_GB2312"/>
                <w:color w:val="000000"/>
                <w:sz w:val="22"/>
                <w:szCs w:val="22"/>
              </w:rPr>
              <w:t xml:space="preserve">            </w:t>
            </w:r>
            <w:r>
              <w:rPr>
                <w:rFonts w:hint="default" w:ascii="Wingdings 2" w:hAnsi="Wingdings 2" w:eastAsia="仿宋_GB2312"/>
                <w:color w:val="000000"/>
                <w:sz w:val="22"/>
                <w:szCs w:val="22"/>
              </w:rPr>
              <w:t>£</w:t>
            </w:r>
            <w:r>
              <w:rPr>
                <w:rFonts w:hint="eastAsia" w:ascii="Times New Roman" w:eastAsia="仿宋_GB2312"/>
                <w:color w:val="000000"/>
                <w:sz w:val="22"/>
                <w:szCs w:val="22"/>
              </w:rPr>
              <w:t>否</w:t>
            </w:r>
          </w:p>
        </w:tc>
      </w:tr>
      <w:tr w14:paraId="695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39C8D8">
            <w:pPr>
              <w:spacing w:beforeLines="0" w:afterLines="0" w:line="260" w:lineRule="exact"/>
              <w:jc w:val="center"/>
              <w:rPr>
                <w:rFonts w:hint="default" w:ascii="Times New Roman" w:eastAsia="仿宋_GB2312"/>
                <w:color w:val="000000"/>
                <w:sz w:val="22"/>
                <w:szCs w:val="22"/>
              </w:rPr>
            </w:pPr>
          </w:p>
        </w:tc>
        <w:tc>
          <w:tcPr>
            <w:tcW w:w="2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03452A">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其他问题</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0FA54A7">
            <w:pPr>
              <w:spacing w:beforeLines="0" w:afterLines="0" w:line="260" w:lineRule="exact"/>
              <w:rPr>
                <w:rFonts w:hint="default" w:ascii="Times New Roman" w:eastAsia="仿宋_GB2312"/>
                <w:color w:val="000000"/>
                <w:sz w:val="22"/>
                <w:szCs w:val="22"/>
              </w:rPr>
            </w:pPr>
          </w:p>
        </w:tc>
      </w:tr>
      <w:tr w14:paraId="2F88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9DCBC2">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color w:val="000000"/>
                <w:sz w:val="22"/>
                <w:szCs w:val="22"/>
              </w:rPr>
              <w:t>现场到货验收意见</w:t>
            </w:r>
          </w:p>
        </w:tc>
        <w:tc>
          <w:tcPr>
            <w:tcW w:w="532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ABA9FD0">
            <w:pPr>
              <w:spacing w:beforeLines="0" w:afterLines="0" w:line="260" w:lineRule="exact"/>
              <w:rPr>
                <w:rFonts w:hint="default" w:ascii="Times New Roman" w:eastAsia="仿宋_GB2312"/>
                <w:sz w:val="24"/>
                <w:szCs w:val="24"/>
              </w:rPr>
            </w:pPr>
          </w:p>
          <w:p w14:paraId="326ACC7C">
            <w:pPr>
              <w:spacing w:beforeLines="0" w:afterLines="0" w:line="260" w:lineRule="exact"/>
              <w:ind w:right="-29" w:rightChars="-12"/>
              <w:rPr>
                <w:rFonts w:hint="default" w:ascii="Times New Roman" w:eastAsia="仿宋_GB2312"/>
                <w:sz w:val="31"/>
                <w:szCs w:val="24"/>
              </w:rPr>
            </w:pPr>
          </w:p>
        </w:tc>
      </w:tr>
      <w:tr w14:paraId="7DF727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l2br w:val="nil"/>
              <w:tr2bl w:val="nil"/>
            </w:tcBorders>
            <w:noWrap/>
            <w:vAlign w:val="center"/>
          </w:tcPr>
          <w:p w14:paraId="1C5BD65B">
            <w:pPr>
              <w:spacing w:beforeLines="0" w:afterLines="0" w:line="260" w:lineRule="exact"/>
              <w:jc w:val="center"/>
              <w:rPr>
                <w:rFonts w:hint="default" w:ascii="Times New Roman" w:eastAsia="仿宋_GB2312"/>
                <w:color w:val="000000"/>
                <w:sz w:val="22"/>
                <w:szCs w:val="22"/>
              </w:rPr>
            </w:pPr>
            <w:r>
              <w:rPr>
                <w:rFonts w:hint="eastAsia" w:ascii="Times New Roman" w:eastAsia="仿宋_GB2312"/>
                <w:sz w:val="22"/>
                <w:szCs w:val="22"/>
              </w:rPr>
              <w:t>参 加  验 收 的 单 位 和 代 表 （签 字）</w:t>
            </w:r>
          </w:p>
        </w:tc>
      </w:tr>
      <w:tr w14:paraId="048BFA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l2br w:val="nil"/>
              <w:tr2bl w:val="nil"/>
            </w:tcBorders>
            <w:noWrap/>
            <w:vAlign w:val="top"/>
          </w:tcPr>
          <w:p w14:paraId="11D74F88">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供货单位</w:t>
            </w:r>
          </w:p>
        </w:tc>
        <w:tc>
          <w:tcPr>
            <w:tcW w:w="4765"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14:paraId="7983C79E">
            <w:pPr>
              <w:spacing w:beforeLines="0" w:afterLines="0" w:line="260" w:lineRule="exact"/>
              <w:rPr>
                <w:rFonts w:hint="default" w:ascii="Times New Roman" w:eastAsia="仿宋_GB2312"/>
                <w:color w:val="000000"/>
                <w:sz w:val="22"/>
                <w:szCs w:val="22"/>
              </w:rPr>
            </w:pPr>
            <w:r>
              <w:rPr>
                <w:rFonts w:hint="eastAsia" w:ascii="Times New Roman" w:eastAsia="仿宋_GB2312"/>
                <w:color w:val="000000"/>
                <w:sz w:val="22"/>
                <w:szCs w:val="22"/>
              </w:rPr>
              <w:t>采购单位</w:t>
            </w:r>
          </w:p>
        </w:tc>
      </w:tr>
      <w:tr w14:paraId="67325A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l2br w:val="nil"/>
              <w:tr2bl w:val="nil"/>
            </w:tcBorders>
            <w:noWrap/>
            <w:vAlign w:val="top"/>
          </w:tcPr>
          <w:p w14:paraId="0E29592A">
            <w:pPr>
              <w:spacing w:beforeLines="0" w:afterLines="0" w:line="260" w:lineRule="exact"/>
              <w:jc w:val="both"/>
              <w:rPr>
                <w:rFonts w:hint="default" w:ascii="Times New Roman" w:eastAsia="仿宋_GB2312"/>
                <w:color w:val="000000"/>
                <w:sz w:val="22"/>
                <w:szCs w:val="22"/>
              </w:rPr>
            </w:pPr>
            <w:r>
              <w:rPr>
                <w:rFonts w:hint="eastAsia" w:ascii="Times New Roman" w:eastAsia="仿宋_GB2312"/>
                <w:color w:val="000000"/>
                <w:sz w:val="22"/>
                <w:szCs w:val="22"/>
              </w:rPr>
              <w:t>注：对于需要调试和整体验收的项目，本验收表签署仅代表货物到场，不代表完全认可货物的质量，不代表货物所有权转移。</w:t>
            </w:r>
          </w:p>
        </w:tc>
      </w:tr>
    </w:tbl>
    <w:p w14:paraId="31ED5799">
      <w:pPr>
        <w:pStyle w:val="6"/>
        <w:spacing w:beforeLines="0" w:afterLines="0"/>
        <w:jc w:val="left"/>
        <w:rPr>
          <w:rFonts w:hint="default"/>
          <w:sz w:val="84"/>
          <w:szCs w:val="84"/>
          <w:lang w:val="en-US"/>
        </w:rPr>
      </w:pPr>
      <w:r>
        <w:rPr>
          <w:rFonts w:hint="eastAsia" w:ascii="Times New Roman" w:eastAsia="仿宋_GB2312"/>
          <w:b w:val="0"/>
          <w:color w:val="000000"/>
          <w:sz w:val="22"/>
          <w:szCs w:val="22"/>
        </w:rPr>
        <w:t>此表一式</w:t>
      </w:r>
      <w:r>
        <w:rPr>
          <w:rFonts w:hint="eastAsia" w:ascii="Times New Roman" w:eastAsia="仿宋_GB2312"/>
          <w:b w:val="0"/>
          <w:color w:val="000000"/>
          <w:sz w:val="22"/>
          <w:szCs w:val="22"/>
          <w:lang w:val="en-US"/>
        </w:rPr>
        <w:t>两</w:t>
      </w:r>
      <w:r>
        <w:rPr>
          <w:rFonts w:hint="eastAsia" w:ascii="Times New Roman" w:eastAsia="仿宋_GB2312"/>
          <w:b w:val="0"/>
          <w:color w:val="000000"/>
          <w:sz w:val="22"/>
          <w:szCs w:val="22"/>
        </w:rPr>
        <w:t>份，</w:t>
      </w:r>
      <w:r>
        <w:rPr>
          <w:rFonts w:hint="eastAsia" w:ascii="Times New Roman" w:eastAsia="仿宋_GB2312"/>
          <w:b w:val="0"/>
          <w:color w:val="000000"/>
          <w:sz w:val="22"/>
          <w:szCs w:val="22"/>
          <w:lang w:val="en-US"/>
        </w:rPr>
        <w:t>供货</w:t>
      </w:r>
      <w:r>
        <w:rPr>
          <w:rFonts w:hint="eastAsia" w:ascii="Times New Roman" w:eastAsia="仿宋_GB2312"/>
          <w:b w:val="0"/>
          <w:color w:val="000000"/>
          <w:sz w:val="22"/>
          <w:szCs w:val="22"/>
        </w:rPr>
        <w:t>单位、</w:t>
      </w:r>
      <w:r>
        <w:rPr>
          <w:rFonts w:hint="eastAsia" w:ascii="Times New Roman" w:eastAsia="仿宋_GB2312"/>
          <w:b w:val="0"/>
          <w:color w:val="000000"/>
          <w:sz w:val="22"/>
          <w:szCs w:val="22"/>
          <w:lang w:val="en-US"/>
        </w:rPr>
        <w:t>采购</w:t>
      </w:r>
      <w:r>
        <w:rPr>
          <w:rFonts w:hint="eastAsia" w:ascii="Times New Roman" w:eastAsia="仿宋_GB2312"/>
          <w:b w:val="0"/>
          <w:color w:val="000000"/>
          <w:sz w:val="22"/>
          <w:szCs w:val="22"/>
        </w:rPr>
        <w:t>单位各存一份。</w:t>
      </w:r>
    </w:p>
    <w:p w14:paraId="44BAD05F">
      <w:pPr>
        <w:spacing w:beforeLines="0" w:afterLines="0"/>
        <w:rPr>
          <w:rFonts w:hint="default"/>
          <w:sz w:val="24"/>
          <w:szCs w:val="24"/>
        </w:rPr>
      </w:pPr>
      <w:r>
        <w:rPr>
          <w:rFonts w:hint="default" w:ascii="Times New Roman" w:eastAsia="仿宋_GB2312"/>
          <w:color w:val="000000"/>
          <w:sz w:val="22"/>
          <w:szCs w:val="22"/>
        </w:rPr>
        <w:br w:type="page"/>
      </w:r>
    </w:p>
    <w:p w14:paraId="00633C24">
      <w:pPr>
        <w:spacing w:beforeLines="0" w:afterLines="0"/>
        <w:rPr>
          <w:rFonts w:hint="default"/>
          <w:sz w:val="24"/>
          <w:szCs w:val="24"/>
        </w:rPr>
      </w:pPr>
    </w:p>
    <w:p w14:paraId="50DBC3F5">
      <w:pPr>
        <w:spacing w:beforeLines="0" w:afterLines="0"/>
        <w:rPr>
          <w:rFonts w:hint="default" w:ascii="Times New Roman"/>
          <w:sz w:val="24"/>
          <w:szCs w:val="24"/>
        </w:rPr>
      </w:pPr>
      <w:r>
        <w:rPr>
          <w:rFonts w:hint="default"/>
          <w:sz w:val="24"/>
          <w:szCs w:val="24"/>
        </w:rPr>
        <w:t>附件四：承诺书</w:t>
      </w:r>
    </w:p>
    <w:p w14:paraId="58428BF9">
      <w:pPr>
        <w:spacing w:beforeLines="0" w:afterLines="0" w:line="360" w:lineRule="auto"/>
        <w:jc w:val="center"/>
        <w:rPr>
          <w:rFonts w:hint="default" w:hAnsi="宋体"/>
          <w:sz w:val="44"/>
          <w:szCs w:val="44"/>
        </w:rPr>
      </w:pPr>
      <w:r>
        <w:rPr>
          <w:rFonts w:hint="default" w:hAnsi="宋体"/>
          <w:sz w:val="44"/>
          <w:szCs w:val="44"/>
        </w:rPr>
        <w:t>承诺书</w:t>
      </w:r>
    </w:p>
    <w:p w14:paraId="2B48EFCF">
      <w:pPr>
        <w:spacing w:beforeLines="0" w:afterLines="0" w:line="360" w:lineRule="auto"/>
        <w:rPr>
          <w:rFonts w:hint="default"/>
          <w:sz w:val="21"/>
          <w:szCs w:val="21"/>
          <w:u w:val="single"/>
        </w:rPr>
      </w:pPr>
    </w:p>
    <w:p w14:paraId="2C61112C">
      <w:pPr>
        <w:spacing w:beforeLines="0" w:afterLines="0" w:line="360" w:lineRule="auto"/>
        <w:rPr>
          <w:rFonts w:hint="default"/>
          <w:sz w:val="21"/>
          <w:szCs w:val="21"/>
          <w:u w:val="single"/>
        </w:rPr>
      </w:pPr>
      <w:r>
        <w:rPr>
          <w:rFonts w:hint="default"/>
          <w:sz w:val="21"/>
          <w:szCs w:val="21"/>
          <w:u w:val="single"/>
        </w:rPr>
        <w:t xml:space="preserve">               （甲方主体）： </w:t>
      </w:r>
    </w:p>
    <w:p w14:paraId="4F252C0B">
      <w:pPr>
        <w:spacing w:beforeLines="0" w:afterLines="0" w:line="360" w:lineRule="auto"/>
        <w:ind w:firstLine="420" w:firstLineChars="200"/>
        <w:rPr>
          <w:rFonts w:hint="default"/>
          <w:sz w:val="21"/>
          <w:szCs w:val="21"/>
        </w:rPr>
      </w:pPr>
      <w:r>
        <w:rPr>
          <w:rFonts w:hint="default"/>
          <w:sz w:val="21"/>
          <w:szCs w:val="21"/>
        </w:rPr>
        <w:t>我司根据《</w:t>
      </w:r>
      <w:r>
        <w:rPr>
          <w:rFonts w:hint="default"/>
          <w:sz w:val="21"/>
          <w:szCs w:val="21"/>
          <w:u w:val="single"/>
        </w:rPr>
        <w:t xml:space="preserve">              </w:t>
      </w:r>
      <w:r>
        <w:rPr>
          <w:rFonts w:hint="default"/>
          <w:sz w:val="21"/>
          <w:szCs w:val="21"/>
        </w:rPr>
        <w:t>项目合同》相关条款全力配合贵公司工作，并自愿做出如下承诺：</w:t>
      </w:r>
    </w:p>
    <w:p w14:paraId="464313B1">
      <w:pPr>
        <w:spacing w:beforeLines="0" w:afterLines="0" w:line="360" w:lineRule="auto"/>
        <w:ind w:firstLine="420" w:firstLineChars="200"/>
        <w:rPr>
          <w:rFonts w:hint="default"/>
          <w:sz w:val="21"/>
          <w:szCs w:val="21"/>
        </w:rPr>
      </w:pPr>
      <w:r>
        <w:rPr>
          <w:rFonts w:hint="default"/>
          <w:sz w:val="21"/>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0CA6D51C">
      <w:pPr>
        <w:spacing w:beforeLines="0" w:afterLines="0" w:line="360" w:lineRule="auto"/>
        <w:ind w:firstLine="420" w:firstLineChars="200"/>
        <w:rPr>
          <w:rFonts w:hint="default"/>
          <w:sz w:val="21"/>
          <w:szCs w:val="21"/>
        </w:rPr>
      </w:pPr>
      <w:r>
        <w:rPr>
          <w:rFonts w:hint="default"/>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4E9DB6BD">
      <w:pPr>
        <w:spacing w:beforeLines="0" w:afterLines="0" w:line="360" w:lineRule="auto"/>
        <w:ind w:firstLine="420" w:firstLineChars="200"/>
        <w:rPr>
          <w:rFonts w:hint="default"/>
          <w:sz w:val="21"/>
          <w:szCs w:val="21"/>
        </w:rPr>
      </w:pPr>
      <w:r>
        <w:rPr>
          <w:rFonts w:hint="default"/>
          <w:sz w:val="21"/>
          <w:szCs w:val="21"/>
        </w:rPr>
        <w:t>（三）如我司有违反本项目管理及合同约定等行为，我司将同意并接受贵公司根据相关约定对我司进行处罚；</w:t>
      </w:r>
    </w:p>
    <w:p w14:paraId="6DE6D247">
      <w:pPr>
        <w:spacing w:beforeLines="0" w:afterLines="0" w:line="360" w:lineRule="auto"/>
        <w:ind w:firstLine="420" w:firstLineChars="200"/>
        <w:rPr>
          <w:rFonts w:hint="default"/>
          <w:sz w:val="21"/>
          <w:szCs w:val="21"/>
        </w:rPr>
      </w:pPr>
      <w:r>
        <w:rPr>
          <w:rFonts w:hint="default"/>
          <w:sz w:val="21"/>
          <w:szCs w:val="21"/>
        </w:rPr>
        <w:t>（四）如我司有违反本项目管理及合同约定等行为，贵公司有权将我司列入贵公司、贵公司母公司东莞市水务环境投资控股集团有限公司及其他关联公司“黑名单”，我公司清楚并接受后续因此无法承接贵公司、贵公司母公司及其他关联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373D7B81">
      <w:pPr>
        <w:spacing w:beforeLines="0" w:afterLines="0" w:line="360" w:lineRule="auto"/>
        <w:ind w:firstLine="420" w:firstLineChars="200"/>
        <w:rPr>
          <w:rFonts w:hint="default"/>
          <w:sz w:val="21"/>
          <w:szCs w:val="21"/>
        </w:rPr>
      </w:pPr>
    </w:p>
    <w:p w14:paraId="74F20322">
      <w:pPr>
        <w:spacing w:beforeLines="0" w:afterLines="0" w:line="360" w:lineRule="auto"/>
        <w:ind w:right="1004" w:firstLine="2970" w:firstLineChars="1350"/>
        <w:rPr>
          <w:rFonts w:hint="default"/>
          <w:w w:val="105"/>
          <w:sz w:val="21"/>
          <w:szCs w:val="21"/>
        </w:rPr>
      </w:pPr>
      <w:r>
        <w:rPr>
          <w:rFonts w:hint="default"/>
          <w:w w:val="105"/>
          <w:sz w:val="21"/>
          <w:szCs w:val="21"/>
        </w:rPr>
        <w:t xml:space="preserve">           承诺单位（盖章）：</w:t>
      </w:r>
    </w:p>
    <w:p w14:paraId="7F7D979C">
      <w:pPr>
        <w:spacing w:beforeLines="0" w:afterLines="0" w:line="360" w:lineRule="auto"/>
        <w:ind w:right="960"/>
        <w:rPr>
          <w:rFonts w:hint="default"/>
          <w:sz w:val="21"/>
          <w:szCs w:val="21"/>
        </w:rPr>
      </w:pPr>
      <w:r>
        <w:rPr>
          <w:rFonts w:hint="default"/>
          <w:sz w:val="21"/>
          <w:szCs w:val="21"/>
        </w:rPr>
        <w:t xml:space="preserve">                               法定代表人（授权代理人）签名（或盖私章）：</w:t>
      </w:r>
    </w:p>
    <w:p w14:paraId="65A19906">
      <w:pPr>
        <w:spacing w:beforeLines="0" w:afterLines="0" w:line="360" w:lineRule="auto"/>
        <w:ind w:right="960"/>
        <w:rPr>
          <w:rFonts w:hint="default"/>
          <w:sz w:val="21"/>
          <w:szCs w:val="21"/>
        </w:rPr>
      </w:pPr>
      <w:r>
        <w:rPr>
          <w:rFonts w:hint="default"/>
          <w:sz w:val="21"/>
          <w:szCs w:val="21"/>
        </w:rPr>
        <w:t xml:space="preserve">                                                   年    月    日</w:t>
      </w:r>
    </w:p>
    <w:p w14:paraId="48421E7C">
      <w:pPr>
        <w:spacing w:beforeLines="0" w:afterLines="0"/>
        <w:rPr>
          <w:rFonts w:hint="default"/>
          <w:sz w:val="21"/>
          <w:szCs w:val="21"/>
        </w:rPr>
      </w:pPr>
      <w:r>
        <w:rPr>
          <w:rFonts w:hint="default"/>
          <w:sz w:val="21"/>
          <w:szCs w:val="21"/>
        </w:rPr>
        <w:br w:type="page"/>
      </w:r>
    </w:p>
    <w:p w14:paraId="44E6D243">
      <w:pPr>
        <w:spacing w:beforeLines="0" w:afterLines="0" w:line="580" w:lineRule="exact"/>
        <w:rPr>
          <w:rFonts w:hint="default" w:eastAsia="方正小标宋简体"/>
          <w:b/>
          <w:color w:val="000000"/>
          <w:sz w:val="44"/>
          <w:szCs w:val="44"/>
        </w:rPr>
      </w:pPr>
      <w:r>
        <w:rPr>
          <w:rFonts w:hint="default"/>
          <w:b/>
          <w:sz w:val="24"/>
          <w:szCs w:val="24"/>
        </w:rPr>
        <w:t>附件五：阳光合作告知函</w:t>
      </w:r>
    </w:p>
    <w:p w14:paraId="02CB177C">
      <w:pPr>
        <w:spacing w:beforeLines="0" w:afterLines="0" w:line="580" w:lineRule="exact"/>
        <w:jc w:val="center"/>
        <w:rPr>
          <w:rFonts w:hint="default" w:eastAsia="方正小标宋简体"/>
          <w:color w:val="000000"/>
          <w:sz w:val="44"/>
          <w:szCs w:val="44"/>
        </w:rPr>
      </w:pPr>
      <w:r>
        <w:rPr>
          <w:rFonts w:hint="eastAsia" w:eastAsia="方正小标宋简体"/>
          <w:color w:val="000000"/>
          <w:sz w:val="44"/>
          <w:szCs w:val="44"/>
        </w:rPr>
        <w:t>阳光合作告知函</w:t>
      </w:r>
    </w:p>
    <w:p w14:paraId="0FFAADCE">
      <w:pPr>
        <w:spacing w:beforeLines="0" w:afterLines="0" w:line="560" w:lineRule="exact"/>
        <w:rPr>
          <w:rFonts w:hint="default" w:ascii="Times New Roman" w:eastAsia="仿宋_GB2312"/>
          <w:b/>
          <w:sz w:val="32"/>
          <w:szCs w:val="32"/>
        </w:rPr>
      </w:pPr>
    </w:p>
    <w:p w14:paraId="6264573A">
      <w:pPr>
        <w:spacing w:beforeLines="0" w:afterLines="0" w:line="560" w:lineRule="exact"/>
        <w:rPr>
          <w:rFonts w:hint="default" w:ascii="Times New Roman" w:eastAsia="仿宋_GB2312"/>
          <w:sz w:val="32"/>
          <w:szCs w:val="32"/>
        </w:rPr>
      </w:pPr>
      <w:r>
        <w:rPr>
          <w:rFonts w:hint="eastAsia" w:ascii="Times New Roman" w:eastAsia="仿宋_GB2312"/>
          <w:b/>
          <w:sz w:val="32"/>
          <w:szCs w:val="32"/>
        </w:rPr>
        <w:t>项目名称：</w:t>
      </w:r>
      <w:r>
        <w:rPr>
          <w:rFonts w:hint="eastAsia" w:ascii="Times New Roman" w:eastAsia="仿宋_GB2312"/>
          <w:sz w:val="32"/>
          <w:szCs w:val="32"/>
        </w:rPr>
        <w:t xml:space="preserve">                 （</w:t>
      </w:r>
      <w:r>
        <w:rPr>
          <w:rFonts w:hint="default"/>
          <w:sz w:val="32"/>
          <w:szCs w:val="32"/>
        </w:rPr>
        <w:t>采购</w:t>
      </w:r>
      <w:r>
        <w:rPr>
          <w:rFonts w:hint="eastAsia" w:ascii="Times New Roman" w:eastAsia="仿宋_GB2312"/>
          <w:sz w:val="32"/>
          <w:szCs w:val="32"/>
        </w:rPr>
        <w:t>编号：</w:t>
      </w:r>
      <w:r>
        <w:rPr>
          <w:rFonts w:hint="eastAsia" w:ascii="Times New Roman" w:eastAsia="仿宋_GB2312"/>
          <w:sz w:val="32"/>
          <w:szCs w:val="32"/>
          <w:u w:val="single"/>
        </w:rPr>
        <w:t xml:space="preserve">            </w:t>
      </w:r>
      <w:r>
        <w:rPr>
          <w:rFonts w:hint="eastAsia" w:ascii="Times New Roman" w:eastAsia="仿宋_GB2312"/>
          <w:sz w:val="32"/>
          <w:szCs w:val="32"/>
        </w:rPr>
        <w:t>）</w:t>
      </w:r>
    </w:p>
    <w:p w14:paraId="1F3C8AE1">
      <w:pPr>
        <w:pStyle w:val="59"/>
        <w:snapToGrid w:val="0"/>
        <w:spacing w:beforeLines="0" w:afterLines="0" w:line="580" w:lineRule="exact"/>
        <w:ind w:firstLine="0"/>
        <w:rPr>
          <w:rFonts w:hint="eastAsia" w:ascii="仿宋_GB2312" w:hAnsi="Times New Roman" w:eastAsia="仿宋_GB2312"/>
          <w:color w:val="000000"/>
          <w:sz w:val="32"/>
          <w:szCs w:val="32"/>
          <w:u w:val="single"/>
        </w:rPr>
      </w:pPr>
    </w:p>
    <w:p w14:paraId="127ACF94">
      <w:pPr>
        <w:pStyle w:val="59"/>
        <w:snapToGrid w:val="0"/>
        <w:spacing w:beforeLines="0" w:afterLines="0" w:line="580" w:lineRule="exact"/>
        <w:ind w:firstLine="0"/>
        <w:rPr>
          <w:rFonts w:hint="eastAsia"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（填写乙方单位名称）公司</w:t>
      </w:r>
      <w:r>
        <w:rPr>
          <w:rFonts w:hint="eastAsia" w:ascii="仿宋_GB2312" w:hAnsi="Times New Roman" w:eastAsia="仿宋_GB2312"/>
          <w:color w:val="000000"/>
          <w:sz w:val="32"/>
          <w:szCs w:val="32"/>
        </w:rPr>
        <w:t xml:space="preserve">：                          </w:t>
      </w:r>
    </w:p>
    <w:p w14:paraId="4C4E7A84">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为保证我方人员廉洁从业，规范和鼓励诚信交易行为，防止腐败和商业贿赂发生，推动双方建立阳光合作关系，现将我方推行阳光合作的相关管理规定函告如下：</w:t>
      </w:r>
    </w:p>
    <w:p w14:paraId="2C8EBC55">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72FBDB04">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4332ACF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6A52DDD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108D8D6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50231EC">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418941F">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53AAE1E">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2F4BD06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A5B9231">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2DFB7AF">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6CB08CD">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0E5A3C9">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4EF060B1">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45C152A7">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ACAA84B">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05DEEC1C">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十一、其他</w:t>
      </w:r>
    </w:p>
    <w:p w14:paraId="2A52297D">
      <w:pPr>
        <w:pStyle w:val="59"/>
        <w:snapToGrid w:val="0"/>
        <w:spacing w:beforeLines="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53468D1B">
      <w:pPr>
        <w:pStyle w:val="59"/>
        <w:snapToGrid w:val="0"/>
        <w:spacing w:beforeLines="0" w:afterLines="0" w:line="58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（二）我方常设投诉举报受理部门及联系方式： </w:t>
      </w:r>
    </w:p>
    <w:p w14:paraId="5FB657A9">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1.</w:t>
      </w:r>
      <w:r>
        <w:rPr>
          <w:rFonts w:hint="eastAsia" w:ascii="Times New Roman" w:hAnsi="Times New Roman" w:eastAsia="仿宋_GB2312"/>
          <w:b/>
          <w:sz w:val="32"/>
          <w:szCs w:val="32"/>
        </w:rPr>
        <w:t>投诉举报受理部门：</w:t>
      </w:r>
      <w:r>
        <w:rPr>
          <w:rFonts w:hint="eastAsia" w:ascii="Times New Roman" w:hAnsi="Times New Roman" w:eastAsia="仿宋_GB2312"/>
          <w:sz w:val="32"/>
          <w:szCs w:val="32"/>
        </w:rPr>
        <w:t>东莞市水务环境投资控股集团有限公司纪检监察部；</w:t>
      </w:r>
    </w:p>
    <w:p w14:paraId="412BAE5E">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2.</w:t>
      </w:r>
      <w:r>
        <w:rPr>
          <w:rFonts w:hint="eastAsia" w:ascii="Times New Roman" w:hAnsi="Times New Roman" w:eastAsia="仿宋_GB2312"/>
          <w:b/>
          <w:sz w:val="32"/>
          <w:szCs w:val="32"/>
        </w:rPr>
        <w:t>投诉举报电话：</w:t>
      </w:r>
      <w:r>
        <w:rPr>
          <w:rFonts w:hint="default" w:ascii="Times New Roman" w:hAnsi="Times New Roman" w:eastAsia="仿宋_GB2312"/>
          <w:sz w:val="32"/>
          <w:szCs w:val="32"/>
        </w:rPr>
        <w:t>0769</w:t>
      </w:r>
      <w:r>
        <w:rPr>
          <w:rFonts w:hint="default" w:ascii="Times New Roman" w:hAnsi="Times New Roman" w:eastAsia="微软雅黑"/>
          <w:sz w:val="32"/>
          <w:szCs w:val="32"/>
        </w:rPr>
        <w:t>–</w:t>
      </w:r>
      <w:r>
        <w:rPr>
          <w:rFonts w:hint="eastAsia" w:ascii="Times New Roman" w:hAnsi="Times New Roman" w:eastAsia="仿宋_GB2312"/>
          <w:sz w:val="32"/>
          <w:szCs w:val="32"/>
        </w:rPr>
        <w:t>28823293（星期一至星期五：8:30-17:30）；</w:t>
      </w:r>
    </w:p>
    <w:p w14:paraId="1E31467F">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3.</w:t>
      </w:r>
      <w:r>
        <w:rPr>
          <w:rFonts w:hint="eastAsia" w:ascii="Times New Roman" w:hAnsi="Times New Roman" w:eastAsia="仿宋_GB2312"/>
          <w:b/>
          <w:sz w:val="32"/>
          <w:szCs w:val="32"/>
        </w:rPr>
        <w:t>联系地址：</w:t>
      </w:r>
      <w:r>
        <w:rPr>
          <w:rFonts w:hint="eastAsia" w:ascii="Times New Roman" w:hAnsi="Times New Roman" w:eastAsia="仿宋_GB2312"/>
          <w:sz w:val="32"/>
          <w:szCs w:val="32"/>
        </w:rPr>
        <w:t>东莞市东城街道育华路1号；</w:t>
      </w:r>
    </w:p>
    <w:p w14:paraId="50424A7A">
      <w:pPr>
        <w:pStyle w:val="59"/>
        <w:snapToGrid w:val="0"/>
        <w:spacing w:beforeLines="0" w:afterLines="0" w:line="580" w:lineRule="exact"/>
        <w:ind w:firstLine="643" w:firstLineChars="200"/>
        <w:rPr>
          <w:rFonts w:hint="default" w:ascii="Times New Roman" w:hAnsi="Times New Roman" w:eastAsia="仿宋_GB2312"/>
          <w:sz w:val="32"/>
          <w:szCs w:val="32"/>
        </w:rPr>
      </w:pPr>
      <w:r>
        <w:rPr>
          <w:rFonts w:hint="default" w:ascii="Times New Roman" w:hAnsi="Times New Roman" w:eastAsia="仿宋_GB2312"/>
          <w:b/>
          <w:sz w:val="32"/>
          <w:szCs w:val="32"/>
        </w:rPr>
        <w:t>4.</w:t>
      </w:r>
      <w:r>
        <w:rPr>
          <w:rFonts w:hint="eastAsia" w:ascii="Times New Roman" w:hAnsi="Times New Roman" w:eastAsia="仿宋_GB2312"/>
          <w:b/>
          <w:sz w:val="32"/>
          <w:szCs w:val="32"/>
        </w:rPr>
        <w:t>邮编：</w:t>
      </w:r>
      <w:r>
        <w:rPr>
          <w:rFonts w:hint="eastAsia" w:ascii="Times New Roman" w:hAnsi="Times New Roman" w:eastAsia="仿宋_GB2312"/>
          <w:sz w:val="32"/>
          <w:szCs w:val="32"/>
        </w:rPr>
        <w:t>523000。</w:t>
      </w:r>
    </w:p>
    <w:p w14:paraId="35D9F2CF">
      <w:pPr>
        <w:pStyle w:val="59"/>
        <w:snapToGrid w:val="0"/>
        <w:spacing w:beforeLines="0" w:afterLines="0" w:line="58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让我们共同为建立健康、公平的商业秩序和实现双赢而努力。</w:t>
      </w:r>
    </w:p>
    <w:p w14:paraId="113EF480">
      <w:pPr>
        <w:pStyle w:val="59"/>
        <w:snapToGrid w:val="0"/>
        <w:spacing w:beforeLines="0" w:afterLines="0" w:line="58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特此致函。</w:t>
      </w:r>
    </w:p>
    <w:p w14:paraId="4051A79F">
      <w:pPr>
        <w:pStyle w:val="59"/>
        <w:snapToGrid w:val="0"/>
        <w:spacing w:beforeLines="0" w:afterLines="0" w:line="580" w:lineRule="exact"/>
        <w:ind w:firstLine="640" w:firstLineChars="200"/>
        <w:rPr>
          <w:rFonts w:hint="eastAsia" w:ascii="仿宋_GB2312" w:hAnsi="Times New Roman" w:eastAsia="仿宋_GB2312"/>
          <w:sz w:val="32"/>
          <w:szCs w:val="32"/>
        </w:rPr>
      </w:pPr>
    </w:p>
    <w:p w14:paraId="3871F4DA">
      <w:pPr>
        <w:pStyle w:val="59"/>
        <w:snapToGrid w:val="0"/>
        <w:spacing w:beforeLines="0" w:afterLines="0" w:line="580" w:lineRule="exact"/>
        <w:ind w:firstLine="640" w:firstLineChars="200"/>
        <w:rPr>
          <w:rFonts w:hint="eastAsia" w:ascii="仿宋_GB2312" w:hAnsi="Times New Roman" w:eastAsia="仿宋_GB2312"/>
          <w:sz w:val="32"/>
          <w:szCs w:val="32"/>
        </w:rPr>
      </w:pPr>
    </w:p>
    <w:p w14:paraId="7DCADE77">
      <w:pPr>
        <w:pStyle w:val="59"/>
        <w:wordWrap w:val="0"/>
        <w:snapToGrid w:val="0"/>
        <w:spacing w:beforeLines="0" w:afterLines="0" w:line="580" w:lineRule="exact"/>
        <w:ind w:firstLine="0"/>
        <w:jc w:val="right"/>
        <w:rPr>
          <w:rFonts w:hint="eastAsia"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Times New Roman" w:hAnsi="Times New Roman" w:eastAsia="仿宋_GB2312"/>
          <w:sz w:val="32"/>
          <w:szCs w:val="32"/>
        </w:rPr>
        <w:t>东莞市水务环境投资控股集团有限公司</w:t>
      </w:r>
    </w:p>
    <w:p w14:paraId="0457D619">
      <w:pPr>
        <w:pStyle w:val="59"/>
        <w:snapToGrid w:val="0"/>
        <w:spacing w:beforeLines="0" w:afterLines="0" w:line="580" w:lineRule="exact"/>
        <w:ind w:firstLine="0"/>
        <w:jc w:val="right"/>
        <w:rPr>
          <w:rFonts w:hint="eastAsia" w:ascii="仿宋_GB2312" w:hAnsi="Times New Roman" w:eastAsia="仿宋_GB2312"/>
          <w:sz w:val="32"/>
          <w:szCs w:val="32"/>
        </w:rPr>
      </w:pPr>
      <w:r>
        <w:rPr>
          <w:rFonts w:hint="eastAsia" w:ascii="Times New Roman" w:hAnsi="Times New Roman" w:eastAsia="仿宋_GB2312"/>
          <w:sz w:val="32"/>
          <w:szCs w:val="32"/>
        </w:rPr>
        <w:t xml:space="preserve">   年   月  </w:t>
      </w:r>
      <w:r>
        <w:rPr>
          <w:rFonts w:hint="eastAsia" w:ascii="仿宋_GB2312" w:hAnsi="Times New Roman" w:eastAsia="仿宋_GB2312"/>
          <w:sz w:val="32"/>
          <w:szCs w:val="32"/>
        </w:rPr>
        <w:t>日</w:t>
      </w:r>
      <w:bookmarkStart w:id="23" w:name="现场签证通知单"/>
      <w:bookmarkEnd w:id="23"/>
      <w:bookmarkStart w:id="24" w:name="设计变更通知单"/>
      <w:bookmarkEnd w:id="24"/>
    </w:p>
    <w:p w14:paraId="32E60D9D">
      <w:pPr>
        <w:spacing w:beforeLines="0" w:afterLines="0"/>
        <w:rPr>
          <w:rFonts w:hint="eastAsia" w:ascii="仿宋_GB2312" w:eastAsia="仿宋_GB2312"/>
          <w:sz w:val="32"/>
          <w:szCs w:val="32"/>
        </w:rPr>
      </w:pPr>
      <w:r>
        <w:rPr>
          <w:rFonts w:hint="eastAsia" w:ascii="仿宋_GB2312" w:eastAsia="仿宋_GB2312"/>
          <w:sz w:val="32"/>
          <w:szCs w:val="32"/>
        </w:rPr>
        <w:br w:type="page"/>
      </w:r>
    </w:p>
    <w:p w14:paraId="59927382">
      <w:pPr>
        <w:pStyle w:val="59"/>
        <w:snapToGrid w:val="0"/>
        <w:spacing w:beforeLines="0" w:afterLines="0" w:line="580" w:lineRule="exact"/>
        <w:ind w:firstLine="0"/>
        <w:jc w:val="center"/>
        <w:rPr>
          <w:rFonts w:hint="default"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E1B6C3E">
      <w:pPr>
        <w:pStyle w:val="59"/>
        <w:snapToGrid w:val="0"/>
        <w:spacing w:beforeLines="0" w:afterLines="0" w:line="580" w:lineRule="exact"/>
        <w:ind w:firstLine="0"/>
        <w:jc w:val="center"/>
        <w:rPr>
          <w:rFonts w:hint="default" w:ascii="Times New Roman" w:hAnsi="Times New Roman" w:eastAsia="仿宋_GB2312"/>
          <w:sz w:val="30"/>
          <w:szCs w:val="30"/>
        </w:rPr>
      </w:pPr>
      <w:r>
        <w:rPr>
          <w:rFonts w:hint="default" w:ascii="Times New Roman" w:hAnsi="Times New Roman" w:eastAsia="仿宋_GB2312"/>
          <w:sz w:val="30"/>
          <w:szCs w:val="30"/>
        </w:rPr>
        <w:t xml:space="preserve">                            </w:t>
      </w:r>
    </w:p>
    <w:p w14:paraId="634243BF">
      <w:pPr>
        <w:pStyle w:val="59"/>
        <w:snapToGrid w:val="0"/>
        <w:spacing w:beforeLines="0" w:afterLines="0" w:line="580" w:lineRule="exact"/>
        <w:ind w:firstLine="0"/>
        <w:jc w:val="center"/>
        <w:rPr>
          <w:rFonts w:hint="eastAsia" w:ascii="楷体_GB2312" w:hAnsi="Times New Roman" w:eastAsia="楷体_GB2312"/>
          <w:sz w:val="28"/>
          <w:szCs w:val="28"/>
        </w:rPr>
      </w:pPr>
      <w:r>
        <w:rPr>
          <w:rFonts w:hint="default"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rPr>
        <w:t xml:space="preserve">   </w:t>
      </w:r>
    </w:p>
    <w:p w14:paraId="4903C9FB">
      <w:pPr>
        <w:pStyle w:val="59"/>
        <w:snapToGrid w:val="0"/>
        <w:spacing w:beforeLines="0" w:afterLines="0" w:line="580" w:lineRule="exact"/>
        <w:ind w:firstLine="0"/>
        <w:jc w:val="center"/>
        <w:rPr>
          <w:rFonts w:hint="eastAsia" w:ascii="楷体_GB2312" w:hAnsi="Times New Roman" w:eastAsia="楷体_GB2312"/>
          <w:sz w:val="28"/>
          <w:szCs w:val="28"/>
          <w:lang w:val="zh-CN"/>
        </w:rPr>
      </w:pPr>
    </w:p>
    <w:p w14:paraId="651D9BE4">
      <w:pPr>
        <w:spacing w:beforeLines="0" w:afterLines="0" w:line="580" w:lineRule="exact"/>
        <w:ind w:firstLine="600" w:firstLineChars="250"/>
        <w:rPr>
          <w:rFonts w:hint="default"/>
          <w:sz w:val="24"/>
          <w:szCs w:val="24"/>
          <w:lang w:val="zh-CN"/>
        </w:rPr>
      </w:pPr>
      <w:r>
        <w:rPr>
          <w:rFonts w:hint="default"/>
          <w:sz w:val="24"/>
          <w:szCs w:val="24"/>
          <w:lang w:val="zh-CN"/>
        </w:rPr>
        <w:t>我单位于</w:t>
      </w:r>
      <w:r>
        <w:rPr>
          <w:rFonts w:hint="default"/>
          <w:sz w:val="24"/>
          <w:szCs w:val="24"/>
          <w:u w:val="single"/>
          <w:lang w:val="zh-CN"/>
        </w:rPr>
        <w:t xml:space="preserve">       </w:t>
      </w:r>
      <w:r>
        <w:rPr>
          <w:rFonts w:hint="default"/>
          <w:sz w:val="24"/>
          <w:szCs w:val="24"/>
          <w:lang w:val="zh-CN"/>
        </w:rPr>
        <w:t>年</w:t>
      </w:r>
      <w:r>
        <w:rPr>
          <w:rFonts w:hint="default"/>
          <w:sz w:val="24"/>
          <w:szCs w:val="24"/>
          <w:u w:val="single"/>
          <w:lang w:val="zh-CN"/>
        </w:rPr>
        <w:t xml:space="preserve">    </w:t>
      </w:r>
      <w:r>
        <w:rPr>
          <w:rFonts w:hint="default"/>
          <w:sz w:val="24"/>
          <w:szCs w:val="24"/>
          <w:lang w:val="zh-CN"/>
        </w:rPr>
        <w:t>月</w:t>
      </w:r>
      <w:r>
        <w:rPr>
          <w:rFonts w:hint="default"/>
          <w:sz w:val="24"/>
          <w:szCs w:val="24"/>
          <w:u w:val="single"/>
          <w:lang w:val="zh-CN"/>
        </w:rPr>
        <w:t xml:space="preserve">    </w:t>
      </w:r>
      <w:r>
        <w:rPr>
          <w:rFonts w:hint="default"/>
          <w:sz w:val="24"/>
          <w:szCs w:val="24"/>
          <w:lang w:val="zh-CN"/>
        </w:rPr>
        <w:t>日收到</w:t>
      </w:r>
      <w:r>
        <w:rPr>
          <w:rFonts w:hint="default"/>
          <w:sz w:val="24"/>
          <w:szCs w:val="24"/>
          <w:u w:val="single"/>
        </w:rPr>
        <w:t xml:space="preserve">                 </w:t>
      </w:r>
      <w:r>
        <w:rPr>
          <w:rFonts w:hint="default"/>
          <w:sz w:val="24"/>
          <w:szCs w:val="24"/>
        </w:rPr>
        <w:t>公司</w:t>
      </w:r>
      <w:r>
        <w:rPr>
          <w:rFonts w:hint="default"/>
          <w:sz w:val="24"/>
          <w:szCs w:val="24"/>
          <w:lang w:val="zh-CN"/>
        </w:rPr>
        <w:t>的《阳光合作告知函》，承诺理解函告内容并告知相关人员严格执行其中规定。</w:t>
      </w:r>
    </w:p>
    <w:p w14:paraId="63600033">
      <w:pPr>
        <w:snapToGrid w:val="0"/>
        <w:spacing w:beforeLines="0" w:afterLines="0" w:line="580" w:lineRule="exact"/>
        <w:rPr>
          <w:rFonts w:hint="default"/>
          <w:sz w:val="24"/>
          <w:szCs w:val="24"/>
          <w:lang w:val="zh-CN"/>
        </w:rPr>
      </w:pPr>
    </w:p>
    <w:p w14:paraId="77271476">
      <w:pPr>
        <w:snapToGrid w:val="0"/>
        <w:spacing w:beforeLines="0" w:afterLines="0" w:line="580" w:lineRule="exact"/>
        <w:rPr>
          <w:rFonts w:hint="default"/>
          <w:sz w:val="24"/>
          <w:szCs w:val="24"/>
          <w:lang w:val="zh-CN"/>
        </w:rPr>
      </w:pPr>
      <w:r>
        <w:rPr>
          <w:rFonts w:hint="default"/>
          <w:sz w:val="24"/>
          <w:szCs w:val="24"/>
          <w:lang w:val="zh-CN"/>
        </w:rPr>
        <w:t xml:space="preserve">                      </w:t>
      </w:r>
      <w:r>
        <w:rPr>
          <w:rFonts w:hint="default" w:hAnsi="仿宋" w:cs="仿宋"/>
          <w:sz w:val="24"/>
          <w:szCs w:val="21"/>
        </w:rPr>
        <w:t xml:space="preserve">          </w:t>
      </w:r>
      <w:r>
        <w:rPr>
          <w:rFonts w:hint="default" w:hAnsi="仿宋" w:cs="仿宋"/>
          <w:sz w:val="24"/>
          <w:szCs w:val="21"/>
          <w:u w:val="single"/>
        </w:rPr>
        <w:t xml:space="preserve">            公司</w:t>
      </w:r>
      <w:r>
        <w:rPr>
          <w:rFonts w:hint="default"/>
          <w:sz w:val="24"/>
          <w:szCs w:val="24"/>
          <w:lang w:val="zh-CN"/>
        </w:rPr>
        <w:t>（盖章）</w:t>
      </w:r>
    </w:p>
    <w:p w14:paraId="5E6E66C1">
      <w:pPr>
        <w:snapToGrid w:val="0"/>
        <w:spacing w:beforeLines="0" w:afterLines="0" w:line="580" w:lineRule="exact"/>
        <w:rPr>
          <w:rFonts w:hint="default"/>
          <w:sz w:val="24"/>
          <w:szCs w:val="24"/>
          <w:lang w:val="zh-CN"/>
        </w:rPr>
      </w:pPr>
    </w:p>
    <w:p w14:paraId="255ABD3C">
      <w:pPr>
        <w:snapToGrid w:val="0"/>
        <w:spacing w:beforeLines="0" w:afterLines="0" w:line="580" w:lineRule="exact"/>
        <w:ind w:right="1280" w:firstLine="3840" w:firstLineChars="1600"/>
        <w:rPr>
          <w:rFonts w:hint="default"/>
          <w:sz w:val="24"/>
          <w:szCs w:val="24"/>
        </w:rPr>
      </w:pPr>
      <w:r>
        <w:rPr>
          <w:rFonts w:hint="default"/>
          <w:sz w:val="24"/>
          <w:szCs w:val="24"/>
        </w:rPr>
        <w:t xml:space="preserve"> 法定代表人：           </w:t>
      </w:r>
    </w:p>
    <w:p w14:paraId="6FAD3FBB">
      <w:pPr>
        <w:wordWrap w:val="0"/>
        <w:snapToGrid w:val="0"/>
        <w:spacing w:beforeLines="0" w:afterLines="0" w:line="580" w:lineRule="exact"/>
        <w:jc w:val="right"/>
        <w:rPr>
          <w:rFonts w:hint="default"/>
          <w:sz w:val="24"/>
          <w:szCs w:val="24"/>
        </w:rPr>
      </w:pPr>
      <w:r>
        <w:rPr>
          <w:rFonts w:hint="default"/>
          <w:sz w:val="24"/>
          <w:szCs w:val="24"/>
        </w:rPr>
        <w:t xml:space="preserve"> </w:t>
      </w:r>
    </w:p>
    <w:p w14:paraId="0E844E3F">
      <w:pPr>
        <w:widowControl/>
        <w:autoSpaceDE/>
        <w:autoSpaceDN/>
        <w:adjustRightInd/>
        <w:spacing w:beforeLines="0" w:afterLines="0"/>
        <w:ind w:firstLine="4800" w:firstLineChars="2000"/>
        <w:rPr>
          <w:rFonts w:hint="default"/>
          <w:sz w:val="24"/>
          <w:szCs w:val="24"/>
        </w:rPr>
      </w:pPr>
      <w:r>
        <w:rPr>
          <w:rFonts w:hint="default"/>
          <w:sz w:val="24"/>
          <w:szCs w:val="24"/>
        </w:rPr>
        <w:t>年    月    日</w:t>
      </w:r>
    </w:p>
    <w:p w14:paraId="2BDCF07D">
      <w:pPr>
        <w:widowControl/>
        <w:autoSpaceDE/>
        <w:autoSpaceDN/>
        <w:adjustRightInd/>
        <w:spacing w:beforeLines="0" w:afterLines="0"/>
        <w:ind w:firstLine="4800" w:firstLineChars="2000"/>
        <w:rPr>
          <w:rFonts w:hint="default"/>
          <w:sz w:val="24"/>
          <w:szCs w:val="24"/>
        </w:rPr>
      </w:pPr>
    </w:p>
    <w:p w14:paraId="73B4D361">
      <w:pPr>
        <w:widowControl/>
        <w:autoSpaceDE/>
        <w:autoSpaceDN/>
        <w:adjustRightInd/>
        <w:spacing w:beforeLines="0" w:afterLines="0"/>
        <w:ind w:firstLine="4800" w:firstLineChars="2000"/>
        <w:rPr>
          <w:rFonts w:hint="default"/>
          <w:sz w:val="24"/>
          <w:szCs w:val="24"/>
        </w:rPr>
      </w:pPr>
    </w:p>
    <w:p w14:paraId="438021EB">
      <w:pPr>
        <w:widowControl/>
        <w:autoSpaceDE/>
        <w:autoSpaceDN/>
        <w:adjustRightInd/>
        <w:spacing w:beforeLines="0" w:afterLines="0"/>
        <w:ind w:firstLine="4800" w:firstLineChars="2000"/>
        <w:rPr>
          <w:rFonts w:hint="default"/>
          <w:sz w:val="24"/>
          <w:szCs w:val="24"/>
        </w:rPr>
      </w:pPr>
    </w:p>
    <w:p w14:paraId="3CD29F82">
      <w:pPr>
        <w:widowControl/>
        <w:autoSpaceDE/>
        <w:autoSpaceDN/>
        <w:adjustRightInd/>
        <w:spacing w:beforeLines="0" w:afterLines="0"/>
        <w:ind w:firstLine="4800" w:firstLineChars="2000"/>
        <w:rPr>
          <w:rFonts w:hint="default"/>
          <w:sz w:val="24"/>
          <w:szCs w:val="24"/>
        </w:rPr>
      </w:pPr>
    </w:p>
    <w:p w14:paraId="301600DF">
      <w:pPr>
        <w:widowControl/>
        <w:autoSpaceDE/>
        <w:autoSpaceDN/>
        <w:adjustRightInd/>
        <w:spacing w:beforeLines="0" w:afterLines="0"/>
        <w:ind w:firstLine="4800" w:firstLineChars="2000"/>
        <w:rPr>
          <w:rFonts w:hint="default"/>
          <w:sz w:val="24"/>
          <w:szCs w:val="24"/>
        </w:rPr>
      </w:pPr>
    </w:p>
    <w:p w14:paraId="6CF7C5C6">
      <w:pPr>
        <w:widowControl/>
        <w:autoSpaceDE/>
        <w:autoSpaceDN/>
        <w:adjustRightInd/>
        <w:spacing w:beforeLines="0" w:afterLines="0"/>
        <w:ind w:firstLine="4800" w:firstLineChars="2000"/>
        <w:rPr>
          <w:rFonts w:hint="default"/>
          <w:sz w:val="24"/>
          <w:szCs w:val="24"/>
        </w:rPr>
      </w:pPr>
    </w:p>
    <w:p w14:paraId="34AF6AB6">
      <w:pPr>
        <w:widowControl/>
        <w:autoSpaceDE/>
        <w:autoSpaceDN/>
        <w:adjustRightInd/>
        <w:spacing w:beforeLines="0" w:afterLines="0"/>
        <w:ind w:firstLine="4800" w:firstLineChars="2000"/>
        <w:rPr>
          <w:rFonts w:hint="default"/>
          <w:sz w:val="24"/>
          <w:szCs w:val="24"/>
        </w:rPr>
      </w:pPr>
    </w:p>
    <w:p w14:paraId="2250FE2D">
      <w:pPr>
        <w:widowControl/>
        <w:autoSpaceDE/>
        <w:autoSpaceDN/>
        <w:adjustRightInd/>
        <w:spacing w:beforeLines="0" w:afterLines="0"/>
        <w:ind w:firstLine="4800" w:firstLineChars="2000"/>
        <w:rPr>
          <w:rFonts w:hint="default"/>
          <w:sz w:val="24"/>
          <w:szCs w:val="24"/>
        </w:rPr>
      </w:pPr>
    </w:p>
    <w:p w14:paraId="481B2D55">
      <w:pPr>
        <w:widowControl/>
        <w:autoSpaceDE/>
        <w:autoSpaceDN/>
        <w:adjustRightInd/>
        <w:spacing w:beforeLines="0" w:afterLines="0"/>
        <w:ind w:firstLine="4800" w:firstLineChars="2000"/>
        <w:rPr>
          <w:rFonts w:hint="default"/>
          <w:sz w:val="24"/>
          <w:szCs w:val="24"/>
        </w:rPr>
      </w:pPr>
    </w:p>
    <w:p w14:paraId="0D7F7ABC">
      <w:pPr>
        <w:widowControl/>
        <w:autoSpaceDE/>
        <w:autoSpaceDN/>
        <w:adjustRightInd/>
        <w:spacing w:beforeLines="0" w:afterLines="0"/>
        <w:ind w:firstLine="4800" w:firstLineChars="2000"/>
        <w:rPr>
          <w:rFonts w:hint="default"/>
          <w:sz w:val="24"/>
          <w:szCs w:val="24"/>
        </w:rPr>
      </w:pPr>
    </w:p>
    <w:p w14:paraId="0CB92A4B">
      <w:pPr>
        <w:widowControl/>
        <w:autoSpaceDE/>
        <w:autoSpaceDN/>
        <w:adjustRightInd/>
        <w:spacing w:beforeLines="0" w:afterLines="0"/>
        <w:ind w:firstLine="4800" w:firstLineChars="2000"/>
        <w:rPr>
          <w:rFonts w:hint="default"/>
          <w:sz w:val="24"/>
          <w:szCs w:val="24"/>
        </w:rPr>
      </w:pPr>
    </w:p>
    <w:p w14:paraId="48613AA9">
      <w:pPr>
        <w:widowControl/>
        <w:autoSpaceDE/>
        <w:autoSpaceDN/>
        <w:adjustRightInd/>
        <w:spacing w:beforeLines="0" w:afterLines="0"/>
        <w:ind w:firstLine="4800" w:firstLineChars="2000"/>
        <w:rPr>
          <w:rFonts w:hint="default"/>
          <w:sz w:val="24"/>
          <w:szCs w:val="24"/>
        </w:rPr>
      </w:pPr>
    </w:p>
    <w:p w14:paraId="43226BF5">
      <w:pPr>
        <w:widowControl/>
        <w:autoSpaceDE/>
        <w:autoSpaceDN/>
        <w:adjustRightInd/>
        <w:spacing w:beforeLines="0" w:afterLines="0"/>
        <w:ind w:firstLine="4800" w:firstLineChars="2000"/>
        <w:rPr>
          <w:rFonts w:hint="default"/>
          <w:sz w:val="24"/>
          <w:szCs w:val="24"/>
        </w:rPr>
      </w:pPr>
    </w:p>
    <w:p w14:paraId="55425CE3">
      <w:pPr>
        <w:widowControl/>
        <w:autoSpaceDE/>
        <w:autoSpaceDN/>
        <w:adjustRightInd/>
        <w:spacing w:beforeLines="0" w:afterLines="0"/>
        <w:ind w:firstLine="4800" w:firstLineChars="2000"/>
        <w:rPr>
          <w:rFonts w:hint="default"/>
          <w:sz w:val="24"/>
          <w:szCs w:val="24"/>
        </w:rPr>
      </w:pPr>
    </w:p>
    <w:p w14:paraId="725BEC6C">
      <w:pPr>
        <w:widowControl/>
        <w:autoSpaceDE/>
        <w:autoSpaceDN/>
        <w:adjustRightInd/>
        <w:spacing w:beforeLines="0" w:afterLines="0"/>
        <w:ind w:firstLine="4800" w:firstLineChars="2000"/>
        <w:rPr>
          <w:rFonts w:hint="default"/>
          <w:sz w:val="24"/>
          <w:szCs w:val="24"/>
        </w:rPr>
      </w:pPr>
    </w:p>
    <w:p w14:paraId="261FA6B2">
      <w:pPr>
        <w:widowControl/>
        <w:autoSpaceDE/>
        <w:autoSpaceDN/>
        <w:adjustRightInd/>
        <w:spacing w:beforeLines="0" w:afterLines="0"/>
        <w:ind w:firstLine="4800" w:firstLineChars="2000"/>
        <w:rPr>
          <w:rFonts w:hint="default"/>
          <w:sz w:val="24"/>
          <w:szCs w:val="24"/>
        </w:rPr>
      </w:pPr>
    </w:p>
    <w:p w14:paraId="6BC124CA">
      <w:pPr>
        <w:pStyle w:val="2"/>
        <w:numPr>
          <w:ilvl w:val="0"/>
          <w:numId w:val="2"/>
        </w:numPr>
        <w:snapToGrid w:val="0"/>
        <w:jc w:val="center"/>
      </w:pPr>
      <w:bookmarkStart w:id="25" w:name="_Toc31531"/>
      <w:bookmarkStart w:id="26" w:name="_Toc15446"/>
      <w:r>
        <w:rPr>
          <w:rFonts w:hAnsi="宋体"/>
          <w:b/>
          <w:bCs/>
          <w:szCs w:val="32"/>
          <w:highlight w:val="none"/>
        </w:rPr>
        <w:t>报价须知</w:t>
      </w:r>
      <w:bookmarkEnd w:id="18"/>
      <w:bookmarkEnd w:id="25"/>
      <w:bookmarkEnd w:id="26"/>
    </w:p>
    <w:p w14:paraId="2D4FAD4C">
      <w:pPr>
        <w:snapToGrid w:val="0"/>
        <w:spacing w:line="360" w:lineRule="auto"/>
        <w:outlineLvl w:val="1"/>
        <w:rPr>
          <w:rFonts w:hAnsi="宋体"/>
          <w:b/>
          <w:bCs/>
          <w:highlight w:val="none"/>
        </w:rPr>
      </w:pPr>
      <w:bookmarkStart w:id="27" w:name="_Toc27442"/>
      <w:r>
        <w:rPr>
          <w:rFonts w:hAnsi="宋体"/>
          <w:b/>
          <w:bCs/>
          <w:highlight w:val="none"/>
        </w:rPr>
        <w:t>一、项目费用说明</w:t>
      </w:r>
      <w:bookmarkEnd w:id="27"/>
    </w:p>
    <w:p w14:paraId="241352AD">
      <w:pPr>
        <w:snapToGrid w:val="0"/>
        <w:spacing w:line="360" w:lineRule="auto"/>
        <w:ind w:firstLine="424" w:firstLineChars="177"/>
        <w:rPr>
          <w:rFonts w:hAnsi="宋体"/>
          <w:b/>
          <w:bCs/>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64E7A120">
      <w:pPr>
        <w:snapToGrid w:val="0"/>
        <w:spacing w:line="360" w:lineRule="auto"/>
        <w:outlineLvl w:val="1"/>
        <w:rPr>
          <w:rFonts w:hAnsi="宋体"/>
          <w:b/>
          <w:bCs/>
          <w:highlight w:val="none"/>
        </w:rPr>
      </w:pPr>
      <w:bookmarkStart w:id="28" w:name="_Toc2697"/>
      <w:r>
        <w:rPr>
          <w:rFonts w:hAnsi="宋体"/>
          <w:b/>
          <w:bCs/>
          <w:highlight w:val="none"/>
        </w:rPr>
        <w:t>二、报价文件的组成</w:t>
      </w:r>
      <w:bookmarkEnd w:id="28"/>
    </w:p>
    <w:p w14:paraId="0941A9A9">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14:paraId="1E2FF1D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2.报价承诺书；</w:t>
      </w:r>
    </w:p>
    <w:p w14:paraId="72F96979">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3.营业执照；</w:t>
      </w:r>
    </w:p>
    <w:p w14:paraId="12D2710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4.业绩合同或发票扫描件；</w:t>
      </w:r>
    </w:p>
    <w:p w14:paraId="3C1EF74A">
      <w:pPr>
        <w:pStyle w:val="18"/>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 最近3年报价人牵涉的其他（失信和违法）处罚说明；</w:t>
      </w:r>
    </w:p>
    <w:p w14:paraId="1A3449AE">
      <w:pPr>
        <w:pStyle w:val="18"/>
        <w:autoSpaceDE/>
        <w:autoSpaceDN/>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bCs/>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 xml:space="preserve">人须提供相关材料(复印件)佐证； </w:t>
      </w:r>
      <w:r>
        <w:rPr>
          <w:rFonts w:hint="eastAsia" w:hAnsi="宋体"/>
          <w:color w:val="000000" w:themeColor="text1"/>
          <w:highlight w:val="none"/>
          <w:lang w:val="en-US" w:eastAsia="zh-CN"/>
          <w14:textFill>
            <w14:solidFill>
              <w14:schemeClr w14:val="tx1"/>
            </w14:solidFill>
          </w14:textFill>
        </w:rPr>
        <w:t xml:space="preserve"> </w:t>
      </w:r>
    </w:p>
    <w:p w14:paraId="152DD4BB">
      <w:pPr>
        <w:pStyle w:val="18"/>
        <w:autoSpaceDE/>
        <w:autoSpaceDN/>
        <w:spacing w:line="360" w:lineRule="auto"/>
        <w:ind w:firstLine="480" w:firstLineChars="200"/>
        <w:rPr>
          <w:rFonts w:hint="default" w:hAnsi="宋体"/>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（2）上述行政处罚信息，以采购人在报价文件开封当天在“信用中国”网站（www.creditchina.gov.cn）查询结果为准</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eastAsia" w:ascii="宋体" w:hAnsi="宋体" w:eastAsia="宋体" w:cs="Times New Roman"/>
          <w:color w:val="000000" w:themeColor="text1"/>
          <w:highlight w:val="none"/>
          <w:lang w:val="en-US" w:eastAsia="zh-CN"/>
          <w14:textFill>
            <w14:solidFill>
              <w14:schemeClr w14:val="tx1"/>
            </w14:solidFill>
          </w14:textFill>
        </w:rPr>
        <w:t>。</w:t>
      </w:r>
    </w:p>
    <w:p w14:paraId="596496FE">
      <w:pPr>
        <w:snapToGrid w:val="0"/>
        <w:spacing w:line="360" w:lineRule="auto"/>
        <w:outlineLvl w:val="1"/>
        <w:rPr>
          <w:rFonts w:hAnsi="宋体"/>
          <w:b/>
          <w:bCs/>
          <w:highlight w:val="none"/>
        </w:rPr>
      </w:pPr>
      <w:bookmarkStart w:id="29" w:name="_Toc11475"/>
      <w:r>
        <w:rPr>
          <w:rFonts w:hAnsi="宋体"/>
          <w:b/>
          <w:bCs/>
          <w:highlight w:val="none"/>
        </w:rPr>
        <w:t>三、报价文件的封装和递交</w:t>
      </w:r>
      <w:bookmarkEnd w:id="29"/>
    </w:p>
    <w:p w14:paraId="39CDF802">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050A8D62">
      <w:pPr>
        <w:snapToGrid w:val="0"/>
        <w:spacing w:line="360" w:lineRule="auto"/>
        <w:ind w:firstLine="424" w:firstLineChars="177"/>
        <w:rPr>
          <w:rFonts w:hint="eastAsia" w:hAnsi="宋体" w:eastAsia="宋体"/>
          <w:highlight w:val="none"/>
          <w:lang w:eastAsia="zh-CN"/>
        </w:rPr>
      </w:pPr>
      <w:r>
        <w:rPr>
          <w:rFonts w:hint="eastAsia" w:hAnsi="宋体"/>
          <w:highlight w:val="none"/>
        </w:rPr>
        <w:t>2.报价文件无须装订成册。若报价文件装订成册</w:t>
      </w:r>
      <w:r>
        <w:rPr>
          <w:rFonts w:hint="eastAsia" w:hAnsi="宋体"/>
          <w:highlight w:val="none"/>
          <w:lang w:eastAsia="zh-CN"/>
        </w:rPr>
        <w:t>，</w:t>
      </w:r>
      <w:r>
        <w:rPr>
          <w:rFonts w:hint="eastAsia" w:hAnsi="宋体"/>
          <w:highlight w:val="none"/>
        </w:rPr>
        <w:t>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r>
        <w:rPr>
          <w:rFonts w:hint="eastAsia" w:hAnsi="宋体"/>
          <w:highlight w:val="none"/>
          <w:lang w:eastAsia="zh-CN"/>
        </w:rPr>
        <w:t>。</w:t>
      </w:r>
    </w:p>
    <w:p w14:paraId="3188BD48">
      <w:pPr>
        <w:autoSpaceDE/>
        <w:autoSpaceDN/>
        <w:snapToGrid w:val="0"/>
        <w:spacing w:line="360" w:lineRule="auto"/>
        <w:ind w:left="0" w:leftChars="0" w:firstLine="480" w:firstLineChars="200"/>
        <w:rPr>
          <w:rFonts w:hint="eastAsia" w:hAnsi="宋体"/>
          <w:highlight w:val="none"/>
        </w:rPr>
      </w:pPr>
      <w:r>
        <w:rPr>
          <w:rFonts w:hint="eastAsia" w:hAnsi="宋体"/>
          <w:highlight w:val="none"/>
        </w:rPr>
        <w:t>3.密封好的报价文件,应于询价邀请函中规定的截止时间前递交到采购人指定的递交地点，否则视为放弃参与本项目。</w:t>
      </w:r>
    </w:p>
    <w:p w14:paraId="3BDF9A16">
      <w:pPr>
        <w:pStyle w:val="2"/>
        <w:ind w:firstLine="0" w:firstLineChars="0"/>
        <w:jc w:val="center"/>
        <w:rPr>
          <w:rFonts w:ascii="宋体" w:hAnsi="宋体" w:eastAsia="宋体"/>
          <w:b/>
          <w:bCs/>
          <w:szCs w:val="32"/>
          <w:highlight w:val="none"/>
        </w:rPr>
      </w:pPr>
      <w:bookmarkStart w:id="30" w:name="_Toc30920"/>
      <w:bookmarkStart w:id="31" w:name="_Toc26690"/>
      <w:bookmarkStart w:id="32" w:name="_Toc21082"/>
      <w:r>
        <w:rPr>
          <w:rFonts w:ascii="宋体" w:hAnsi="宋体" w:eastAsia="宋体"/>
          <w:b/>
          <w:bCs/>
          <w:szCs w:val="32"/>
          <w:highlight w:val="none"/>
        </w:rPr>
        <w:t>第</w:t>
      </w:r>
      <w:r>
        <w:rPr>
          <w:rFonts w:hint="eastAsia" w:hAnsi="宋体"/>
          <w:b/>
          <w:bCs/>
          <w:szCs w:val="32"/>
          <w:highlight w:val="none"/>
          <w:lang w:val="en-US" w:eastAsia="zh-CN"/>
        </w:rPr>
        <w:t>五</w:t>
      </w:r>
      <w:r>
        <w:rPr>
          <w:rFonts w:ascii="宋体" w:hAnsi="宋体" w:eastAsia="宋体"/>
          <w:b/>
          <w:bCs/>
          <w:szCs w:val="32"/>
          <w:highlight w:val="none"/>
        </w:rPr>
        <w:t>章 报价文件（格式）</w:t>
      </w:r>
      <w:bookmarkEnd w:id="30"/>
      <w:bookmarkEnd w:id="31"/>
      <w:bookmarkEnd w:id="32"/>
    </w:p>
    <w:p w14:paraId="7787421E">
      <w:pPr>
        <w:ind w:firstLine="2891" w:firstLineChars="1200"/>
        <w:rPr>
          <w:rFonts w:hint="eastAsia" w:hAnsi="宋体" w:eastAsia="宋体"/>
          <w:b/>
          <w:bCs/>
          <w:szCs w:val="32"/>
          <w:highlight w:val="none"/>
          <w:lang w:val="en-US" w:eastAsia="zh-CN"/>
        </w:rPr>
      </w:pPr>
      <w:r>
        <w:rPr>
          <w:rFonts w:hint="eastAsia" w:hAnsi="宋体"/>
          <w:b/>
          <w:bCs/>
          <w:szCs w:val="32"/>
          <w:highlight w:val="none"/>
          <w:lang w:val="en-US" w:eastAsia="zh-CN"/>
        </w:rPr>
        <w:t xml:space="preserve"> </w:t>
      </w:r>
    </w:p>
    <w:p w14:paraId="639CB114">
      <w:pPr>
        <w:snapToGrid w:val="0"/>
        <w:spacing w:line="360" w:lineRule="auto"/>
        <w:outlineLvl w:val="1"/>
        <w:rPr>
          <w:rFonts w:hAnsi="宋体"/>
          <w:b/>
          <w:color w:val="000000"/>
          <w:sz w:val="28"/>
          <w:szCs w:val="28"/>
          <w:highlight w:val="none"/>
        </w:rPr>
      </w:pPr>
      <w:bookmarkStart w:id="33" w:name="_Toc9653"/>
      <w:r>
        <w:rPr>
          <w:rFonts w:hAnsi="宋体"/>
          <w:b/>
          <w:color w:val="000000"/>
          <w:sz w:val="28"/>
          <w:szCs w:val="28"/>
          <w:highlight w:val="none"/>
        </w:rPr>
        <w:t>1、报价表</w:t>
      </w:r>
      <w:bookmarkEnd w:id="33"/>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695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shd w:val="clear" w:color="auto" w:fill="auto"/>
            <w:vAlign w:val="center"/>
          </w:tcPr>
          <w:p w14:paraId="5129D7D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34" w:name="_Hlk33287059"/>
            <w:r>
              <w:rPr>
                <w:rFonts w:hint="default" w:hAnsi="宋体"/>
                <w:color w:val="000000"/>
                <w:sz w:val="24"/>
                <w:szCs w:val="28"/>
                <w:highlight w:val="none"/>
              </w:rPr>
              <w:t>项目名称</w:t>
            </w:r>
          </w:p>
        </w:tc>
        <w:tc>
          <w:tcPr>
            <w:tcW w:w="6526" w:type="dxa"/>
            <w:shd w:val="clear" w:color="auto" w:fill="auto"/>
            <w:vAlign w:val="center"/>
          </w:tcPr>
          <w:p w14:paraId="36030EF2">
            <w:pPr>
              <w:keepNext w:val="0"/>
              <w:keepLines w:val="0"/>
              <w:suppressLineNumbers w:val="0"/>
              <w:snapToGrid w:val="0"/>
              <w:spacing w:before="0" w:beforeAutospacing="0" w:after="0" w:afterAutospacing="0" w:line="360" w:lineRule="auto"/>
              <w:ind w:left="0" w:right="0"/>
              <w:jc w:val="center"/>
              <w:rPr>
                <w:rFonts w:hint="default" w:hAnsi="宋体" w:eastAsia="宋体"/>
                <w:color w:val="000000"/>
                <w:szCs w:val="28"/>
                <w:highlight w:val="none"/>
                <w:lang w:val="en-US" w:eastAsia="zh-CN"/>
              </w:rPr>
            </w:pPr>
            <w:r>
              <w:rPr>
                <w:rFonts w:hint="eastAsia" w:hAnsi="宋体" w:cs="Times New Roman"/>
                <w:color w:val="000000" w:themeColor="text1"/>
                <w:highlight w:val="none"/>
                <w14:textFill>
                  <w14:solidFill>
                    <w14:schemeClr w14:val="tx1"/>
                  </w14:solidFill>
                </w14:textFill>
              </w:rPr>
              <w:t>管网本部NVR设备更新</w:t>
            </w:r>
            <w:r>
              <w:rPr>
                <w:rFonts w:hint="eastAsia" w:hAnsi="宋体" w:cs="Times New Roman"/>
                <w:color w:val="000000" w:themeColor="text1"/>
                <w:highlight w:val="none"/>
                <w:lang w:val="en-US" w:eastAsia="zh-CN"/>
                <w14:textFill>
                  <w14:solidFill>
                    <w14:schemeClr w14:val="tx1"/>
                  </w14:solidFill>
                </w14:textFill>
              </w:rPr>
              <w:t>项目（重新采购）</w:t>
            </w:r>
          </w:p>
        </w:tc>
      </w:tr>
      <w:bookmarkEnd w:id="34"/>
      <w:tr w14:paraId="5CCF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shd w:val="clear" w:color="auto" w:fill="auto"/>
            <w:vAlign w:val="center"/>
          </w:tcPr>
          <w:p w14:paraId="08DDA22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lang w:val="en-US"/>
              </w:rPr>
            </w:pPr>
            <w:r>
              <w:rPr>
                <w:rFonts w:hint="eastAsia" w:hAnsi="宋体"/>
                <w:color w:val="000000" w:themeColor="text1"/>
                <w:sz w:val="24"/>
                <w:szCs w:val="28"/>
                <w:lang w:val="en-US" w:eastAsia="zh-CN"/>
                <w14:textFill>
                  <w14:solidFill>
                    <w14:schemeClr w14:val="tx1"/>
                  </w14:solidFill>
                </w14:textFill>
              </w:rPr>
              <w:t>不含税报价</w:t>
            </w:r>
          </w:p>
        </w:tc>
        <w:tc>
          <w:tcPr>
            <w:tcW w:w="6526" w:type="dxa"/>
            <w:shd w:val="clear" w:color="auto" w:fill="auto"/>
            <w:vAlign w:val="center"/>
          </w:tcPr>
          <w:p w14:paraId="6469191F">
            <w:pPr>
              <w:keepNext w:val="0"/>
              <w:keepLines w:val="0"/>
              <w:suppressLineNumbers w:val="0"/>
              <w:snapToGrid w:val="0"/>
              <w:spacing w:before="0" w:beforeAutospacing="0" w:after="0" w:afterAutospacing="0"/>
              <w:ind w:left="0" w:right="0" w:firstLine="2400" w:firstLineChars="1000"/>
              <w:jc w:val="left"/>
              <w:rPr>
                <w:rFonts w:hint="default" w:hAnsi="宋体" w:eastAsia="宋体"/>
                <w:highlight w:val="none"/>
                <w:u w:val="single"/>
                <w:lang w:val="en-US" w:eastAsia="zh-CN"/>
              </w:rPr>
            </w:pPr>
            <w:r>
              <w:rPr>
                <w:rFonts w:hint="default" w:ascii="Arial" w:hAnsi="Arial" w:cs="Arial"/>
                <w:highlight w:val="none"/>
                <w:u w:val="none"/>
                <w:lang w:val="en-US" w:eastAsia="zh-CN"/>
              </w:rPr>
              <w:t>¥</w:t>
            </w:r>
            <w:r>
              <w:rPr>
                <w:rFonts w:hint="eastAsia" w:hAnsi="宋体"/>
                <w:highlight w:val="none"/>
                <w:u w:val="single"/>
                <w:lang w:val="en-US" w:eastAsia="zh-CN"/>
              </w:rPr>
              <w:t xml:space="preserve">        </w:t>
            </w:r>
          </w:p>
        </w:tc>
      </w:tr>
      <w:tr w14:paraId="66D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shd w:val="clear" w:color="auto" w:fill="auto"/>
            <w:vAlign w:val="center"/>
          </w:tcPr>
          <w:p w14:paraId="0AE04974">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526" w:type="dxa"/>
            <w:shd w:val="clear" w:color="auto" w:fill="auto"/>
            <w:vAlign w:val="center"/>
          </w:tcPr>
          <w:p w14:paraId="5A7ECABA">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b w:val="0"/>
                <w:bCs w:val="0"/>
                <w:sz w:val="21"/>
                <w:szCs w:val="21"/>
                <w:lang w:val="en-US" w:eastAsia="zh-CN"/>
              </w:rPr>
            </w:pPr>
            <w:r>
              <w:rPr>
                <w:rFonts w:hint="eastAsia" w:hAnsi="宋体"/>
                <w:sz w:val="21"/>
                <w:szCs w:val="21"/>
              </w:rPr>
              <w:t>本项目报价为不含税报价，报价人所报价格不得超过采购限价。从实质性满足采购需求的供应商中，按不含税报价最低成交原则确定成交供应商。</w:t>
            </w:r>
          </w:p>
          <w:p w14:paraId="33450824">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已详细审查全部询价文件要求，并响应询价文件全部要求。</w:t>
            </w:r>
          </w:p>
          <w:p w14:paraId="4A203396">
            <w:pPr>
              <w:keepNext w:val="0"/>
              <w:keepLines w:val="0"/>
              <w:numPr>
                <w:ilvl w:val="0"/>
                <w:numId w:val="9"/>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上述报价数值保留小数点后2位，从小数点后第3位四舍五入。</w:t>
            </w:r>
          </w:p>
          <w:p w14:paraId="4F8DD3F8">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sz w:val="21"/>
                <w:szCs w:val="21"/>
                <w:lang w:val="en-US" w:eastAsia="zh-CN"/>
              </w:rPr>
              <w:t>4、本报价表不允许调整，擅自修改，将视为无效报价。</w:t>
            </w:r>
          </w:p>
        </w:tc>
      </w:tr>
    </w:tbl>
    <w:p w14:paraId="2E321632">
      <w:pPr>
        <w:pStyle w:val="8"/>
        <w:adjustRightInd w:val="0"/>
        <w:snapToGrid w:val="0"/>
        <w:spacing w:line="360" w:lineRule="auto"/>
        <w:rPr>
          <w:rFonts w:hAnsi="宋体"/>
          <w:color w:val="000000"/>
          <w:sz w:val="24"/>
          <w:szCs w:val="28"/>
          <w:highlight w:val="none"/>
        </w:rPr>
      </w:pPr>
    </w:p>
    <w:p w14:paraId="101875D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 xml:space="preserve">联系人：                          </w:t>
      </w:r>
      <w:r>
        <w:rPr>
          <w:rFonts w:hint="eastAsia" w:hAnsi="宋体"/>
          <w:color w:val="000000"/>
          <w:sz w:val="24"/>
          <w:szCs w:val="28"/>
          <w:highlight w:val="none"/>
          <w:lang w:val="en-US" w:eastAsia="zh-CN"/>
        </w:rPr>
        <w:t xml:space="preserve">    </w:t>
      </w:r>
      <w:r>
        <w:rPr>
          <w:rFonts w:hAnsi="宋体"/>
          <w:color w:val="000000"/>
          <w:sz w:val="24"/>
          <w:szCs w:val="28"/>
          <w:highlight w:val="none"/>
        </w:rPr>
        <w:t>联系电话：</w:t>
      </w:r>
    </w:p>
    <w:p w14:paraId="539F531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7959753">
      <w:pPr>
        <w:snapToGrid w:val="0"/>
        <w:spacing w:line="360" w:lineRule="auto"/>
        <w:jc w:val="center"/>
        <w:rPr>
          <w:rFonts w:hint="eastAsia" w:ascii="Times New Roman"/>
          <w:b/>
          <w:color w:val="000000" w:themeColor="text1"/>
          <w:sz w:val="28"/>
          <w:szCs w:val="28"/>
          <w:lang w:val="en-US" w:eastAsia="zh-CN"/>
          <w14:textFill>
            <w14:solidFill>
              <w14:schemeClr w14:val="tx1"/>
            </w14:solidFill>
          </w14:textFill>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4F0730DD">
      <w:pPr>
        <w:numPr>
          <w:ilvl w:val="0"/>
          <w:numId w:val="0"/>
        </w:numPr>
        <w:spacing w:line="360" w:lineRule="auto"/>
        <w:rPr>
          <w:rFonts w:hint="eastAsia" w:ascii="Times New Roman"/>
          <w:b/>
          <w:color w:val="000000" w:themeColor="text1"/>
          <w:sz w:val="28"/>
          <w:szCs w:val="28"/>
          <w:lang w:val="en-US" w:eastAsia="zh-CN"/>
          <w14:textFill>
            <w14:solidFill>
              <w14:schemeClr w14:val="tx1"/>
            </w14:solidFill>
          </w14:textFill>
        </w:rPr>
      </w:pPr>
    </w:p>
    <w:p w14:paraId="29AF4FE8">
      <w:pPr>
        <w:pStyle w:val="18"/>
        <w:rPr>
          <w:rFonts w:hint="eastAsia" w:ascii="Times New Roman"/>
          <w:b/>
          <w:color w:val="000000" w:themeColor="text1"/>
          <w:sz w:val="28"/>
          <w:szCs w:val="28"/>
          <w:lang w:val="en-US" w:eastAsia="zh-CN"/>
          <w14:textFill>
            <w14:solidFill>
              <w14:schemeClr w14:val="tx1"/>
            </w14:solidFill>
          </w14:textFill>
        </w:rPr>
      </w:pPr>
    </w:p>
    <w:p w14:paraId="772E50B4">
      <w:pPr>
        <w:pStyle w:val="18"/>
        <w:rPr>
          <w:rFonts w:hint="eastAsia" w:ascii="Times New Roman"/>
          <w:b/>
          <w:color w:val="000000" w:themeColor="text1"/>
          <w:sz w:val="28"/>
          <w:szCs w:val="28"/>
          <w:lang w:val="en-US" w:eastAsia="zh-CN"/>
          <w14:textFill>
            <w14:solidFill>
              <w14:schemeClr w14:val="tx1"/>
            </w14:solidFill>
          </w14:textFill>
        </w:rPr>
      </w:pPr>
    </w:p>
    <w:p w14:paraId="313D06EE">
      <w:pPr>
        <w:pStyle w:val="18"/>
        <w:rPr>
          <w:rFonts w:hint="eastAsia" w:ascii="Times New Roman"/>
          <w:b/>
          <w:color w:val="000000" w:themeColor="text1"/>
          <w:sz w:val="28"/>
          <w:szCs w:val="28"/>
          <w:lang w:val="en-US" w:eastAsia="zh-CN"/>
          <w14:textFill>
            <w14:solidFill>
              <w14:schemeClr w14:val="tx1"/>
            </w14:solidFill>
          </w14:textFill>
        </w:rPr>
      </w:pPr>
    </w:p>
    <w:p w14:paraId="7B3A5229">
      <w:pPr>
        <w:pStyle w:val="2"/>
        <w:snapToGrid w:val="0"/>
        <w:spacing w:before="0" w:after="0"/>
        <w:jc w:val="left"/>
        <w:rPr>
          <w:rFonts w:hint="eastAsia" w:hAnsi="宋体"/>
          <w:color w:val="000000" w:themeColor="text1"/>
          <w:szCs w:val="32"/>
          <w:highlight w:val="none"/>
          <w:lang w:val="zh-CN"/>
          <w14:textFill>
            <w14:solidFill>
              <w14:schemeClr w14:val="tx1"/>
            </w14:solidFill>
          </w14:textFill>
        </w:rPr>
      </w:pPr>
      <w:bookmarkStart w:id="35" w:name="_Toc15370"/>
      <w:bookmarkStart w:id="36" w:name="_Toc11065"/>
      <w:bookmarkStart w:id="37" w:name="_Toc4843"/>
      <w:r>
        <w:rPr>
          <w:rFonts w:hint="eastAsia" w:hAnsi="宋体"/>
          <w:color w:val="000000" w:themeColor="text1"/>
          <w:szCs w:val="32"/>
          <w:highlight w:val="none"/>
          <w:lang w:val="en-US" w:eastAsia="zh-CN"/>
          <w14:textFill>
            <w14:solidFill>
              <w14:schemeClr w14:val="tx1"/>
            </w14:solidFill>
          </w14:textFill>
        </w:rPr>
        <w:t>2、报价承诺书</w:t>
      </w:r>
      <w:r>
        <w:rPr>
          <w:rFonts w:hAnsi="宋体"/>
          <w:color w:val="000000" w:themeColor="text1"/>
          <w:szCs w:val="32"/>
          <w:highlight w:val="none"/>
          <w14:textFill>
            <w14:solidFill>
              <w14:schemeClr w14:val="tx1"/>
            </w14:solidFill>
          </w14:textFill>
        </w:rPr>
        <w:t>（格式）</w:t>
      </w:r>
      <w:bookmarkEnd w:id="35"/>
      <w:bookmarkEnd w:id="36"/>
      <w:bookmarkEnd w:id="37"/>
    </w:p>
    <w:p w14:paraId="309A8C22">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734D9675">
      <w:pPr>
        <w:spacing w:line="360" w:lineRule="auto"/>
        <w:jc w:val="both"/>
        <w:outlineLvl w:val="0"/>
        <w:rPr>
          <w:rFonts w:hAnsi="宋体" w:cs="宋体"/>
          <w:color w:val="auto"/>
          <w:kern w:val="2"/>
          <w:highlight w:val="none"/>
          <w:u w:val="single"/>
        </w:rPr>
      </w:pPr>
      <w:bookmarkStart w:id="38" w:name="_Toc3446"/>
      <w:bookmarkStart w:id="39" w:name="_Toc5634"/>
      <w:bookmarkStart w:id="40" w:name="_Toc30927"/>
      <w:bookmarkStart w:id="41" w:name="_Toc5318"/>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38"/>
      <w:bookmarkEnd w:id="39"/>
      <w:bookmarkEnd w:id="40"/>
      <w:bookmarkEnd w:id="41"/>
    </w:p>
    <w:p w14:paraId="65F054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14:textFill>
            <w14:solidFill>
              <w14:schemeClr w14:val="tx1"/>
            </w14:solidFill>
          </w14:textFill>
        </w:rPr>
        <w:t>管网本部NVR设备更新项目</w:t>
      </w:r>
      <w:r>
        <w:rPr>
          <w:rFonts w:hint="eastAsia" w:hAnsi="宋体" w:cs="宋体"/>
          <w:color w:val="000000" w:themeColor="text1"/>
          <w:kern w:val="2"/>
          <w:highlight w:val="none"/>
          <w:lang w:eastAsia="zh-CN"/>
          <w14:textFill>
            <w14:solidFill>
              <w14:schemeClr w14:val="tx1"/>
            </w14:solidFill>
          </w14:textFill>
        </w:rPr>
        <w:t>（</w:t>
      </w:r>
      <w:r>
        <w:rPr>
          <w:rFonts w:hint="eastAsia" w:hAnsi="宋体" w:cs="宋体"/>
          <w:color w:val="000000" w:themeColor="text1"/>
          <w:kern w:val="2"/>
          <w:highlight w:val="none"/>
          <w:lang w:val="en-US" w:eastAsia="zh-CN"/>
          <w14:textFill>
            <w14:solidFill>
              <w14:schemeClr w14:val="tx1"/>
            </w14:solidFill>
          </w14:textFill>
        </w:rPr>
        <w:t>重新采购）</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7616673">
      <w:pPr>
        <w:spacing w:line="360" w:lineRule="auto"/>
        <w:ind w:firstLine="420"/>
        <w:jc w:val="both"/>
        <w:rPr>
          <w:rFonts w:hAnsi="宋体" w:cs="宋体"/>
          <w:color w:val="auto"/>
          <w:kern w:val="2"/>
          <w:highlight w:val="none"/>
          <w:lang w:val="zh-CN"/>
        </w:rPr>
      </w:pPr>
      <w:bookmarkStart w:id="42"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64AC4262">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w:t>
      </w:r>
      <w:r>
        <w:rPr>
          <w:rFonts w:hint="eastAsia" w:hAnsi="宋体" w:cs="宋体"/>
          <w:color w:val="000000" w:themeColor="text1"/>
          <w:kern w:val="2"/>
          <w:highlight w:val="none"/>
          <w:lang w:val="zh-CN"/>
          <w14:textFill>
            <w14:solidFill>
              <w14:schemeClr w14:val="tx1"/>
            </w14:solidFill>
          </w14:textFill>
        </w:rPr>
        <w:t>东莞市水务环境投资控股集团官网</w:t>
      </w:r>
      <w:r>
        <w:rPr>
          <w:rFonts w:hint="eastAsia" w:hAnsi="宋体" w:cs="宋体"/>
          <w:color w:val="auto"/>
          <w:kern w:val="2"/>
          <w:highlight w:val="none"/>
          <w:lang w:val="zh-CN"/>
        </w:rPr>
        <w:t>、东莞阳光网、东莞日报等媒体公开我司失信行为，并在贵司以后的招标采购项目评标时充分考虑我司的不良行为和履约问题；</w:t>
      </w:r>
    </w:p>
    <w:p w14:paraId="24ABCC45">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43" w:name="_Hlk82789221"/>
      <w:r>
        <w:rPr>
          <w:rFonts w:hint="eastAsia" w:hAnsi="宋体" w:cs="宋体"/>
          <w:color w:val="auto"/>
          <w:kern w:val="2"/>
          <w:highlight w:val="none"/>
          <w:lang w:val="zh-CN"/>
        </w:rPr>
        <w:t>东莞市市场监督管理局</w:t>
      </w:r>
      <w:bookmarkEnd w:id="43"/>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3830914C">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42"/>
    <w:p w14:paraId="0C67D484">
      <w:pPr>
        <w:spacing w:line="360" w:lineRule="auto"/>
        <w:rPr>
          <w:rFonts w:hAnsi="宋体" w:cs="宋体"/>
          <w:color w:val="auto"/>
          <w:highlight w:val="none"/>
        </w:rPr>
      </w:pPr>
    </w:p>
    <w:p w14:paraId="3EE289C9">
      <w:pPr>
        <w:spacing w:line="360" w:lineRule="auto"/>
        <w:rPr>
          <w:rFonts w:hAnsi="宋体" w:cs="宋体"/>
          <w:color w:val="auto"/>
          <w:highlight w:val="none"/>
        </w:rPr>
      </w:pPr>
    </w:p>
    <w:p w14:paraId="454B83C6">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53832CE">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1DB230AD">
      <w:pPr>
        <w:widowControl/>
        <w:autoSpaceDE/>
        <w:autoSpaceDN/>
        <w:adjustRightInd/>
        <w:rPr>
          <w:color w:val="auto"/>
          <w:highlight w:val="none"/>
        </w:rPr>
      </w:pPr>
    </w:p>
    <w:p w14:paraId="0943D86B">
      <w:pPr>
        <w:rPr>
          <w:highlight w:val="none"/>
        </w:rPr>
      </w:pPr>
    </w:p>
    <w:p w14:paraId="2DA06422">
      <w:pPr>
        <w:widowControl/>
        <w:autoSpaceDE/>
        <w:autoSpaceDN/>
        <w:adjustRightInd/>
        <w:rPr>
          <w:rFonts w:hAnsi="宋体"/>
          <w:highlight w:val="none"/>
        </w:rPr>
      </w:pPr>
    </w:p>
    <w:p w14:paraId="74CD9499">
      <w:pPr>
        <w:rPr>
          <w:highlight w:val="none"/>
        </w:rPr>
      </w:pPr>
    </w:p>
    <w:p w14:paraId="754E0E5A">
      <w:pPr>
        <w:pStyle w:val="18"/>
        <w:rPr>
          <w:highlight w:val="none"/>
        </w:rPr>
      </w:pPr>
    </w:p>
    <w:p w14:paraId="189780E4">
      <w:pPr>
        <w:pStyle w:val="18"/>
        <w:rPr>
          <w:highlight w:val="none"/>
        </w:rPr>
      </w:pPr>
    </w:p>
    <w:p w14:paraId="1CA7785C">
      <w:pPr>
        <w:pStyle w:val="18"/>
        <w:rPr>
          <w:highlight w:val="none"/>
        </w:rPr>
      </w:pPr>
    </w:p>
    <w:p w14:paraId="5B4E8623">
      <w:pPr>
        <w:pStyle w:val="18"/>
        <w:rPr>
          <w:highlight w:val="none"/>
        </w:rPr>
      </w:pPr>
    </w:p>
    <w:p w14:paraId="78351194">
      <w:pPr>
        <w:pStyle w:val="2"/>
        <w:snapToGrid w:val="0"/>
        <w:spacing w:after="0"/>
        <w:rPr>
          <w:rFonts w:hint="default" w:ascii="宋体" w:hAnsi="宋体" w:eastAsia="宋体" w:cs="Times New Roman"/>
          <w:color w:val="000000" w:themeColor="text1"/>
          <w:sz w:val="32"/>
          <w:szCs w:val="32"/>
          <w:highlight w:val="none"/>
          <w:lang w:val="en-US" w:eastAsia="zh-CN"/>
          <w14:textFill>
            <w14:solidFill>
              <w14:schemeClr w14:val="tx1"/>
            </w14:solidFill>
          </w14:textFill>
        </w:rPr>
      </w:pPr>
      <w:bookmarkStart w:id="44" w:name="_Toc27855"/>
      <w:bookmarkStart w:id="45" w:name="_Toc6423"/>
      <w:r>
        <w:rPr>
          <w:rFonts w:hint="eastAsia" w:hAnsi="宋体" w:cs="Times New Roman"/>
          <w:color w:val="000000" w:themeColor="text1"/>
          <w:sz w:val="32"/>
          <w:szCs w:val="32"/>
          <w:highlight w:val="none"/>
          <w:lang w:val="en-US" w:eastAsia="zh-CN"/>
          <w14:textFill>
            <w14:solidFill>
              <w14:schemeClr w14:val="tx1"/>
            </w14:solidFill>
          </w14:textFill>
        </w:rPr>
        <w:t>3</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、营业执照</w:t>
      </w:r>
      <w:bookmarkEnd w:id="44"/>
      <w:bookmarkEnd w:id="45"/>
    </w:p>
    <w:p w14:paraId="19CA1D96">
      <w:pPr>
        <w:pStyle w:val="18"/>
        <w:numPr>
          <w:ilvl w:val="0"/>
          <w:numId w:val="0"/>
        </w:numPr>
        <w:ind w:left="0" w:leftChars="0" w:firstLine="0" w:firstLineChars="0"/>
        <w:rPr>
          <w:rFonts w:hint="default"/>
          <w:sz w:val="28"/>
          <w:szCs w:val="28"/>
          <w:highlight w:val="none"/>
          <w:lang w:val="en-US" w:eastAsia="zh-CN"/>
        </w:rPr>
      </w:pPr>
    </w:p>
    <w:p w14:paraId="7613B865">
      <w:pPr>
        <w:pStyle w:val="18"/>
        <w:numPr>
          <w:ilvl w:val="0"/>
          <w:numId w:val="0"/>
        </w:numPr>
        <w:ind w:left="0" w:leftChars="0" w:firstLine="0" w:firstLineChars="0"/>
        <w:rPr>
          <w:rFonts w:hint="default"/>
          <w:sz w:val="28"/>
          <w:szCs w:val="28"/>
          <w:highlight w:val="none"/>
          <w:lang w:val="en-US" w:eastAsia="zh-CN"/>
        </w:rPr>
      </w:pPr>
    </w:p>
    <w:p w14:paraId="70D64685">
      <w:pPr>
        <w:pStyle w:val="18"/>
        <w:numPr>
          <w:ilvl w:val="0"/>
          <w:numId w:val="0"/>
        </w:numPr>
        <w:ind w:left="0" w:leftChars="0" w:firstLine="0" w:firstLineChars="0"/>
        <w:rPr>
          <w:rFonts w:hint="default"/>
          <w:sz w:val="28"/>
          <w:szCs w:val="28"/>
          <w:highlight w:val="none"/>
          <w:lang w:val="en-US" w:eastAsia="zh-CN"/>
        </w:rPr>
      </w:pPr>
    </w:p>
    <w:p w14:paraId="30E38ABA">
      <w:pPr>
        <w:pStyle w:val="18"/>
        <w:numPr>
          <w:ilvl w:val="0"/>
          <w:numId w:val="0"/>
        </w:numPr>
        <w:ind w:left="0" w:leftChars="0" w:firstLine="0" w:firstLineChars="0"/>
        <w:rPr>
          <w:rFonts w:hint="default"/>
          <w:sz w:val="28"/>
          <w:szCs w:val="28"/>
          <w:highlight w:val="none"/>
          <w:lang w:val="en-US" w:eastAsia="zh-CN"/>
        </w:rPr>
      </w:pPr>
    </w:p>
    <w:p w14:paraId="7054B5D1">
      <w:pPr>
        <w:pStyle w:val="18"/>
        <w:numPr>
          <w:ilvl w:val="0"/>
          <w:numId w:val="0"/>
        </w:numPr>
        <w:ind w:left="0" w:leftChars="0" w:firstLine="0" w:firstLineChars="0"/>
        <w:rPr>
          <w:rFonts w:hint="default"/>
          <w:sz w:val="28"/>
          <w:szCs w:val="28"/>
          <w:highlight w:val="none"/>
          <w:lang w:val="en-US" w:eastAsia="zh-CN"/>
        </w:rPr>
      </w:pPr>
    </w:p>
    <w:p w14:paraId="5A4E4694">
      <w:pPr>
        <w:pStyle w:val="18"/>
        <w:numPr>
          <w:ilvl w:val="0"/>
          <w:numId w:val="0"/>
        </w:numPr>
        <w:ind w:left="0" w:leftChars="0" w:firstLine="0" w:firstLineChars="0"/>
        <w:rPr>
          <w:rFonts w:hint="default"/>
          <w:sz w:val="28"/>
          <w:szCs w:val="28"/>
          <w:highlight w:val="none"/>
          <w:lang w:val="en-US" w:eastAsia="zh-CN"/>
        </w:rPr>
      </w:pPr>
    </w:p>
    <w:p w14:paraId="53F2A695">
      <w:pPr>
        <w:pStyle w:val="18"/>
        <w:numPr>
          <w:ilvl w:val="0"/>
          <w:numId w:val="0"/>
        </w:numPr>
        <w:ind w:left="0" w:leftChars="0" w:firstLine="0" w:firstLineChars="0"/>
        <w:rPr>
          <w:rFonts w:hint="default"/>
          <w:sz w:val="28"/>
          <w:szCs w:val="28"/>
          <w:highlight w:val="none"/>
          <w:lang w:val="en-US" w:eastAsia="zh-CN"/>
        </w:rPr>
      </w:pPr>
    </w:p>
    <w:p w14:paraId="6CCB26D9">
      <w:pPr>
        <w:pStyle w:val="18"/>
        <w:numPr>
          <w:ilvl w:val="0"/>
          <w:numId w:val="0"/>
        </w:numPr>
        <w:ind w:left="0" w:leftChars="0" w:firstLine="0" w:firstLineChars="0"/>
        <w:rPr>
          <w:rFonts w:hint="default"/>
          <w:sz w:val="28"/>
          <w:szCs w:val="28"/>
          <w:highlight w:val="none"/>
          <w:lang w:val="en-US" w:eastAsia="zh-CN"/>
        </w:rPr>
      </w:pPr>
    </w:p>
    <w:p w14:paraId="6B74833E">
      <w:pPr>
        <w:pStyle w:val="18"/>
        <w:numPr>
          <w:ilvl w:val="0"/>
          <w:numId w:val="0"/>
        </w:numPr>
        <w:ind w:left="0" w:leftChars="0" w:firstLine="0" w:firstLineChars="0"/>
        <w:rPr>
          <w:rFonts w:hint="default"/>
          <w:sz w:val="28"/>
          <w:szCs w:val="28"/>
          <w:highlight w:val="none"/>
          <w:lang w:val="en-US" w:eastAsia="zh-CN"/>
        </w:rPr>
      </w:pPr>
    </w:p>
    <w:p w14:paraId="6673AD81">
      <w:pPr>
        <w:pStyle w:val="18"/>
        <w:numPr>
          <w:ilvl w:val="0"/>
          <w:numId w:val="0"/>
        </w:numPr>
        <w:ind w:left="0" w:leftChars="0" w:firstLine="0" w:firstLineChars="0"/>
        <w:rPr>
          <w:rFonts w:hint="default"/>
          <w:sz w:val="28"/>
          <w:szCs w:val="28"/>
          <w:highlight w:val="none"/>
          <w:lang w:val="en-US" w:eastAsia="zh-CN"/>
        </w:rPr>
      </w:pPr>
    </w:p>
    <w:p w14:paraId="5BB293F7">
      <w:pPr>
        <w:pStyle w:val="18"/>
        <w:numPr>
          <w:ilvl w:val="0"/>
          <w:numId w:val="0"/>
        </w:numPr>
        <w:ind w:left="0" w:leftChars="0" w:firstLine="0" w:firstLineChars="0"/>
        <w:rPr>
          <w:rFonts w:hint="default"/>
          <w:sz w:val="28"/>
          <w:szCs w:val="28"/>
          <w:highlight w:val="none"/>
          <w:lang w:val="en-US" w:eastAsia="zh-CN"/>
        </w:rPr>
      </w:pPr>
    </w:p>
    <w:p w14:paraId="35AD2F47">
      <w:pPr>
        <w:pStyle w:val="18"/>
        <w:numPr>
          <w:ilvl w:val="0"/>
          <w:numId w:val="0"/>
        </w:numPr>
        <w:ind w:left="0" w:leftChars="0" w:firstLine="0" w:firstLineChars="0"/>
        <w:rPr>
          <w:rFonts w:hint="default"/>
          <w:sz w:val="28"/>
          <w:szCs w:val="28"/>
          <w:highlight w:val="none"/>
          <w:lang w:val="en-US" w:eastAsia="zh-CN"/>
        </w:rPr>
      </w:pPr>
    </w:p>
    <w:p w14:paraId="7A50F820">
      <w:pPr>
        <w:pStyle w:val="18"/>
        <w:numPr>
          <w:ilvl w:val="0"/>
          <w:numId w:val="0"/>
        </w:numPr>
        <w:ind w:left="0" w:leftChars="0" w:firstLine="0" w:firstLineChars="0"/>
        <w:rPr>
          <w:rFonts w:hint="default"/>
          <w:sz w:val="28"/>
          <w:szCs w:val="28"/>
          <w:highlight w:val="none"/>
          <w:lang w:val="en-US" w:eastAsia="zh-CN"/>
        </w:rPr>
      </w:pPr>
    </w:p>
    <w:p w14:paraId="1DE9CC7D">
      <w:pPr>
        <w:pStyle w:val="18"/>
        <w:numPr>
          <w:ilvl w:val="0"/>
          <w:numId w:val="0"/>
        </w:numPr>
        <w:ind w:left="0" w:leftChars="0" w:firstLine="0" w:firstLineChars="0"/>
        <w:rPr>
          <w:rFonts w:hint="default"/>
          <w:sz w:val="28"/>
          <w:szCs w:val="28"/>
          <w:highlight w:val="none"/>
          <w:lang w:val="en-US" w:eastAsia="zh-CN"/>
        </w:rPr>
      </w:pPr>
    </w:p>
    <w:p w14:paraId="3EF802A3">
      <w:pPr>
        <w:pStyle w:val="18"/>
        <w:numPr>
          <w:ilvl w:val="0"/>
          <w:numId w:val="0"/>
        </w:numPr>
        <w:ind w:left="0" w:leftChars="0" w:firstLine="0" w:firstLineChars="0"/>
        <w:rPr>
          <w:rFonts w:hint="default"/>
          <w:sz w:val="28"/>
          <w:szCs w:val="28"/>
          <w:highlight w:val="none"/>
          <w:lang w:val="en-US" w:eastAsia="zh-CN"/>
        </w:rPr>
      </w:pPr>
    </w:p>
    <w:p w14:paraId="0D9225B4">
      <w:pPr>
        <w:pStyle w:val="18"/>
        <w:numPr>
          <w:ilvl w:val="0"/>
          <w:numId w:val="0"/>
        </w:numPr>
        <w:ind w:left="0" w:leftChars="0" w:firstLine="0" w:firstLineChars="0"/>
        <w:rPr>
          <w:rFonts w:hint="default"/>
          <w:sz w:val="28"/>
          <w:szCs w:val="28"/>
          <w:highlight w:val="none"/>
          <w:lang w:val="en-US" w:eastAsia="zh-CN"/>
        </w:rPr>
      </w:pPr>
    </w:p>
    <w:p w14:paraId="1E42B08B">
      <w:pPr>
        <w:pStyle w:val="18"/>
        <w:numPr>
          <w:ilvl w:val="0"/>
          <w:numId w:val="0"/>
        </w:numPr>
        <w:ind w:left="0" w:leftChars="0" w:firstLine="0" w:firstLineChars="0"/>
        <w:rPr>
          <w:rFonts w:hint="default"/>
          <w:sz w:val="28"/>
          <w:szCs w:val="28"/>
          <w:highlight w:val="none"/>
          <w:lang w:val="en-US" w:eastAsia="zh-CN"/>
        </w:rPr>
      </w:pPr>
    </w:p>
    <w:p w14:paraId="0DFFA4E5">
      <w:pPr>
        <w:pStyle w:val="18"/>
        <w:numPr>
          <w:ilvl w:val="0"/>
          <w:numId w:val="0"/>
        </w:numPr>
        <w:ind w:left="0" w:leftChars="0" w:firstLine="0" w:firstLineChars="0"/>
        <w:rPr>
          <w:rFonts w:hint="default"/>
          <w:sz w:val="28"/>
          <w:szCs w:val="28"/>
          <w:highlight w:val="none"/>
          <w:lang w:val="en-US" w:eastAsia="zh-CN"/>
        </w:rPr>
      </w:pPr>
    </w:p>
    <w:p w14:paraId="3731C726">
      <w:pPr>
        <w:pStyle w:val="18"/>
        <w:numPr>
          <w:ilvl w:val="0"/>
          <w:numId w:val="0"/>
        </w:numPr>
        <w:ind w:left="0" w:leftChars="0" w:firstLine="0" w:firstLineChars="0"/>
        <w:rPr>
          <w:rFonts w:hint="default"/>
          <w:sz w:val="28"/>
          <w:szCs w:val="28"/>
          <w:highlight w:val="none"/>
          <w:lang w:val="en-US" w:eastAsia="zh-CN"/>
        </w:rPr>
      </w:pPr>
    </w:p>
    <w:p w14:paraId="24CDB104">
      <w:pPr>
        <w:pStyle w:val="18"/>
        <w:numPr>
          <w:ilvl w:val="0"/>
          <w:numId w:val="0"/>
        </w:numPr>
        <w:ind w:left="0" w:leftChars="0" w:firstLine="0" w:firstLineChars="0"/>
        <w:rPr>
          <w:rFonts w:hint="default"/>
          <w:sz w:val="28"/>
          <w:szCs w:val="28"/>
          <w:highlight w:val="none"/>
          <w:lang w:val="en-US" w:eastAsia="zh-CN"/>
        </w:rPr>
      </w:pPr>
    </w:p>
    <w:p w14:paraId="16C22F77">
      <w:pPr>
        <w:pStyle w:val="18"/>
        <w:numPr>
          <w:ilvl w:val="0"/>
          <w:numId w:val="0"/>
        </w:numPr>
        <w:ind w:left="0" w:leftChars="0" w:firstLine="0" w:firstLineChars="0"/>
        <w:rPr>
          <w:rFonts w:hint="default"/>
          <w:sz w:val="28"/>
          <w:szCs w:val="28"/>
          <w:highlight w:val="none"/>
          <w:lang w:val="en-US" w:eastAsia="zh-CN"/>
        </w:rPr>
      </w:pPr>
    </w:p>
    <w:p w14:paraId="1CE033EC">
      <w:pPr>
        <w:pStyle w:val="18"/>
        <w:numPr>
          <w:ilvl w:val="0"/>
          <w:numId w:val="0"/>
        </w:numPr>
        <w:ind w:left="0" w:leftChars="0" w:firstLine="0" w:firstLineChars="0"/>
        <w:rPr>
          <w:rFonts w:hint="default"/>
          <w:sz w:val="28"/>
          <w:szCs w:val="28"/>
          <w:highlight w:val="none"/>
          <w:lang w:val="en-US" w:eastAsia="zh-CN"/>
        </w:rPr>
      </w:pPr>
    </w:p>
    <w:p w14:paraId="3925FEEA">
      <w:pPr>
        <w:pStyle w:val="18"/>
        <w:numPr>
          <w:ilvl w:val="0"/>
          <w:numId w:val="0"/>
        </w:numPr>
        <w:ind w:left="0" w:leftChars="0" w:firstLine="0" w:firstLineChars="0"/>
        <w:rPr>
          <w:rFonts w:hint="default"/>
          <w:sz w:val="28"/>
          <w:szCs w:val="28"/>
          <w:highlight w:val="none"/>
          <w:lang w:val="en-US" w:eastAsia="zh-CN"/>
        </w:rPr>
      </w:pPr>
    </w:p>
    <w:p w14:paraId="3F4975AF">
      <w:pPr>
        <w:pStyle w:val="18"/>
        <w:numPr>
          <w:ilvl w:val="0"/>
          <w:numId w:val="0"/>
        </w:numPr>
        <w:ind w:left="0" w:leftChars="0" w:firstLine="0" w:firstLineChars="0"/>
        <w:rPr>
          <w:rFonts w:hint="default"/>
          <w:sz w:val="28"/>
          <w:szCs w:val="28"/>
          <w:highlight w:val="none"/>
          <w:lang w:val="en-US" w:eastAsia="zh-CN"/>
        </w:rPr>
      </w:pPr>
    </w:p>
    <w:p w14:paraId="0F47EB6D">
      <w:pPr>
        <w:pStyle w:val="18"/>
        <w:numPr>
          <w:ilvl w:val="0"/>
          <w:numId w:val="0"/>
        </w:numPr>
        <w:ind w:left="0" w:leftChars="0" w:firstLine="0" w:firstLineChars="0"/>
        <w:rPr>
          <w:rFonts w:hint="default"/>
          <w:sz w:val="28"/>
          <w:szCs w:val="28"/>
          <w:highlight w:val="none"/>
          <w:lang w:val="en-US" w:eastAsia="zh-CN"/>
        </w:rPr>
      </w:pPr>
    </w:p>
    <w:p w14:paraId="14AAA0E2">
      <w:pPr>
        <w:pStyle w:val="2"/>
        <w:snapToGrid w:val="0"/>
        <w:spacing w:after="0"/>
        <w:rPr>
          <w:rFonts w:hint="default" w:ascii="宋体" w:hAnsi="宋体" w:eastAsia="宋体" w:cs="Times New Roman"/>
          <w:b/>
          <w:bCs/>
          <w:color w:val="000000" w:themeColor="text1"/>
          <w:szCs w:val="32"/>
          <w:highlight w:val="none"/>
          <w:lang w:val="en-US" w:eastAsia="zh-CN"/>
          <w14:textFill>
            <w14:solidFill>
              <w14:schemeClr w14:val="tx1"/>
            </w14:solidFill>
          </w14:textFill>
        </w:rPr>
      </w:pPr>
      <w:bookmarkStart w:id="46" w:name="_Toc1016"/>
      <w:bookmarkStart w:id="47" w:name="_Toc4885"/>
      <w:r>
        <w:rPr>
          <w:rFonts w:hint="eastAsia" w:hAnsi="宋体" w:cs="Times New Roman"/>
          <w:color w:val="000000" w:themeColor="text1"/>
          <w:sz w:val="32"/>
          <w:szCs w:val="32"/>
          <w:highlight w:val="none"/>
          <w:lang w:val="en-US" w:eastAsia="zh-CN"/>
          <w14:textFill>
            <w14:solidFill>
              <w14:schemeClr w14:val="tx1"/>
            </w14:solidFill>
          </w14:textFill>
        </w:rPr>
        <w:t>4</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bCs/>
          <w:color w:val="000000" w:themeColor="text1"/>
          <w:szCs w:val="32"/>
          <w:highlight w:val="none"/>
          <w:lang w:val="en-US" w:eastAsia="zh-CN"/>
          <w14:textFill>
            <w14:solidFill>
              <w14:schemeClr w14:val="tx1"/>
            </w14:solidFill>
          </w14:textFill>
        </w:rPr>
        <w:t>一份或以上</w:t>
      </w:r>
      <w:r>
        <w:rPr>
          <w:rFonts w:hint="eastAsia" w:hAnsi="宋体" w:cs="Times New Roman"/>
          <w:b/>
          <w:bCs/>
          <w:color w:val="000000" w:themeColor="text1"/>
          <w:szCs w:val="32"/>
          <w:highlight w:val="none"/>
          <w:lang w:val="en-US" w:eastAsia="zh-CN"/>
          <w14:textFill>
            <w14:solidFill>
              <w14:schemeClr w14:val="tx1"/>
            </w14:solidFill>
          </w14:textFill>
        </w:rPr>
        <w:t>电子设备类</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合同</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或发票</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扫描件</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w:t>
      </w:r>
      <w:bookmarkEnd w:id="46"/>
      <w:bookmarkEnd w:id="47"/>
    </w:p>
    <w:p w14:paraId="2E6902F7">
      <w:pPr>
        <w:pStyle w:val="18"/>
        <w:numPr>
          <w:ilvl w:val="0"/>
          <w:numId w:val="0"/>
        </w:numPr>
        <w:ind w:left="0" w:leftChars="0" w:firstLine="0" w:firstLineChars="0"/>
        <w:rPr>
          <w:rFonts w:hint="default"/>
          <w:sz w:val="28"/>
          <w:szCs w:val="28"/>
          <w:highlight w:val="none"/>
          <w:lang w:val="en-US" w:eastAsia="zh-CN"/>
        </w:rPr>
      </w:pPr>
    </w:p>
    <w:p w14:paraId="7E231ADF">
      <w:pPr>
        <w:pStyle w:val="18"/>
        <w:numPr>
          <w:ilvl w:val="0"/>
          <w:numId w:val="0"/>
        </w:numPr>
        <w:ind w:left="0" w:leftChars="0" w:firstLine="0" w:firstLineChars="0"/>
        <w:rPr>
          <w:rFonts w:hint="default"/>
          <w:sz w:val="28"/>
          <w:szCs w:val="28"/>
          <w:highlight w:val="none"/>
          <w:lang w:val="en-US" w:eastAsia="zh-CN"/>
        </w:rPr>
      </w:pPr>
    </w:p>
    <w:p w14:paraId="778C9282">
      <w:pPr>
        <w:pStyle w:val="18"/>
        <w:numPr>
          <w:ilvl w:val="0"/>
          <w:numId w:val="0"/>
        </w:numPr>
        <w:ind w:left="0" w:leftChars="0" w:firstLine="0" w:firstLineChars="0"/>
        <w:rPr>
          <w:rFonts w:hint="default"/>
          <w:sz w:val="28"/>
          <w:szCs w:val="28"/>
          <w:highlight w:val="none"/>
          <w:lang w:val="en-US" w:eastAsia="zh-CN"/>
        </w:rPr>
      </w:pPr>
    </w:p>
    <w:p w14:paraId="7352BEB3">
      <w:pPr>
        <w:pStyle w:val="18"/>
        <w:numPr>
          <w:ilvl w:val="0"/>
          <w:numId w:val="0"/>
        </w:numPr>
        <w:ind w:left="0" w:leftChars="0" w:firstLine="0" w:firstLineChars="0"/>
        <w:rPr>
          <w:rFonts w:hint="default"/>
          <w:sz w:val="28"/>
          <w:szCs w:val="28"/>
          <w:highlight w:val="none"/>
          <w:lang w:val="en-US" w:eastAsia="zh-CN"/>
        </w:rPr>
      </w:pPr>
    </w:p>
    <w:p w14:paraId="05C0161E">
      <w:pPr>
        <w:pStyle w:val="18"/>
        <w:numPr>
          <w:ilvl w:val="0"/>
          <w:numId w:val="0"/>
        </w:numPr>
        <w:ind w:left="0" w:leftChars="0" w:firstLine="0" w:firstLineChars="0"/>
        <w:rPr>
          <w:rFonts w:hint="default"/>
          <w:sz w:val="28"/>
          <w:szCs w:val="28"/>
          <w:highlight w:val="none"/>
          <w:lang w:val="en-US" w:eastAsia="zh-CN"/>
        </w:rPr>
      </w:pPr>
    </w:p>
    <w:p w14:paraId="7BC2D363">
      <w:pPr>
        <w:pStyle w:val="18"/>
        <w:numPr>
          <w:ilvl w:val="0"/>
          <w:numId w:val="0"/>
        </w:numPr>
        <w:ind w:left="0" w:leftChars="0" w:firstLine="0" w:firstLineChars="0"/>
        <w:rPr>
          <w:rFonts w:hint="default"/>
          <w:sz w:val="28"/>
          <w:szCs w:val="28"/>
          <w:highlight w:val="none"/>
          <w:lang w:val="en-US" w:eastAsia="zh-CN"/>
        </w:rPr>
      </w:pPr>
    </w:p>
    <w:p w14:paraId="4AAC255C">
      <w:pPr>
        <w:pStyle w:val="18"/>
        <w:numPr>
          <w:ilvl w:val="0"/>
          <w:numId w:val="0"/>
        </w:numPr>
        <w:ind w:left="0" w:leftChars="0" w:firstLine="0" w:firstLineChars="0"/>
        <w:rPr>
          <w:rFonts w:hint="default"/>
          <w:sz w:val="28"/>
          <w:szCs w:val="28"/>
          <w:highlight w:val="none"/>
          <w:lang w:val="en-US" w:eastAsia="zh-CN"/>
        </w:rPr>
      </w:pPr>
    </w:p>
    <w:p w14:paraId="3C3DBA2C">
      <w:pPr>
        <w:pStyle w:val="18"/>
        <w:numPr>
          <w:ilvl w:val="0"/>
          <w:numId w:val="0"/>
        </w:numPr>
        <w:ind w:left="0" w:leftChars="0" w:firstLine="0" w:firstLineChars="0"/>
        <w:rPr>
          <w:rFonts w:hint="default"/>
          <w:sz w:val="28"/>
          <w:szCs w:val="28"/>
          <w:highlight w:val="none"/>
          <w:lang w:val="en-US" w:eastAsia="zh-CN"/>
        </w:rPr>
      </w:pPr>
    </w:p>
    <w:p w14:paraId="45420314">
      <w:pPr>
        <w:pStyle w:val="18"/>
        <w:numPr>
          <w:ilvl w:val="0"/>
          <w:numId w:val="0"/>
        </w:numPr>
        <w:ind w:left="0" w:leftChars="0" w:firstLine="0" w:firstLineChars="0"/>
        <w:rPr>
          <w:rFonts w:hint="default"/>
          <w:sz w:val="28"/>
          <w:szCs w:val="28"/>
          <w:highlight w:val="none"/>
          <w:lang w:val="en-US" w:eastAsia="zh-CN"/>
        </w:rPr>
      </w:pPr>
    </w:p>
    <w:p w14:paraId="37E3D2DD">
      <w:pPr>
        <w:pStyle w:val="18"/>
        <w:numPr>
          <w:ilvl w:val="0"/>
          <w:numId w:val="0"/>
        </w:numPr>
        <w:ind w:left="0" w:leftChars="0" w:firstLine="0" w:firstLineChars="0"/>
        <w:rPr>
          <w:rFonts w:hint="default"/>
          <w:sz w:val="28"/>
          <w:szCs w:val="28"/>
          <w:highlight w:val="none"/>
          <w:lang w:val="en-US" w:eastAsia="zh-CN"/>
        </w:rPr>
      </w:pPr>
    </w:p>
    <w:p w14:paraId="06C18B51">
      <w:pPr>
        <w:pStyle w:val="18"/>
        <w:numPr>
          <w:ilvl w:val="0"/>
          <w:numId w:val="0"/>
        </w:numPr>
        <w:ind w:left="0" w:leftChars="0" w:firstLine="0" w:firstLineChars="0"/>
        <w:rPr>
          <w:rFonts w:hint="default"/>
          <w:sz w:val="28"/>
          <w:szCs w:val="28"/>
          <w:highlight w:val="none"/>
          <w:lang w:val="en-US" w:eastAsia="zh-CN"/>
        </w:rPr>
      </w:pPr>
    </w:p>
    <w:p w14:paraId="133D30BF">
      <w:pPr>
        <w:pStyle w:val="18"/>
        <w:numPr>
          <w:ilvl w:val="0"/>
          <w:numId w:val="0"/>
        </w:numPr>
        <w:ind w:left="0" w:leftChars="0" w:firstLine="0" w:firstLineChars="0"/>
        <w:rPr>
          <w:rFonts w:hint="default"/>
          <w:sz w:val="28"/>
          <w:szCs w:val="28"/>
          <w:highlight w:val="none"/>
          <w:lang w:val="en-US" w:eastAsia="zh-CN"/>
        </w:rPr>
      </w:pPr>
    </w:p>
    <w:p w14:paraId="73BCEB3A">
      <w:pPr>
        <w:pStyle w:val="18"/>
        <w:numPr>
          <w:ilvl w:val="0"/>
          <w:numId w:val="0"/>
        </w:numPr>
        <w:ind w:left="0" w:leftChars="0" w:firstLine="0" w:firstLineChars="0"/>
        <w:rPr>
          <w:rFonts w:hint="default"/>
          <w:sz w:val="28"/>
          <w:szCs w:val="28"/>
          <w:highlight w:val="none"/>
          <w:lang w:val="en-US" w:eastAsia="zh-CN"/>
        </w:rPr>
      </w:pPr>
    </w:p>
    <w:p w14:paraId="40ED357F">
      <w:pPr>
        <w:pStyle w:val="18"/>
        <w:numPr>
          <w:ilvl w:val="0"/>
          <w:numId w:val="0"/>
        </w:numPr>
        <w:ind w:left="0" w:leftChars="0" w:firstLine="0" w:firstLineChars="0"/>
        <w:rPr>
          <w:rFonts w:hint="default"/>
          <w:sz w:val="28"/>
          <w:szCs w:val="28"/>
          <w:highlight w:val="none"/>
          <w:lang w:val="en-US" w:eastAsia="zh-CN"/>
        </w:rPr>
      </w:pPr>
    </w:p>
    <w:p w14:paraId="5EC98EC1">
      <w:pPr>
        <w:pStyle w:val="18"/>
        <w:numPr>
          <w:ilvl w:val="0"/>
          <w:numId w:val="0"/>
        </w:numPr>
        <w:ind w:left="0" w:leftChars="0" w:firstLine="0" w:firstLineChars="0"/>
        <w:rPr>
          <w:rFonts w:hint="default"/>
          <w:sz w:val="28"/>
          <w:szCs w:val="28"/>
          <w:highlight w:val="none"/>
          <w:lang w:val="en-US" w:eastAsia="zh-CN"/>
        </w:rPr>
      </w:pPr>
    </w:p>
    <w:p w14:paraId="0BA30026">
      <w:pPr>
        <w:pStyle w:val="18"/>
        <w:numPr>
          <w:ilvl w:val="0"/>
          <w:numId w:val="0"/>
        </w:numPr>
        <w:ind w:left="0" w:leftChars="0" w:firstLine="0" w:firstLineChars="0"/>
        <w:rPr>
          <w:rFonts w:hint="default"/>
          <w:sz w:val="28"/>
          <w:szCs w:val="28"/>
          <w:highlight w:val="none"/>
          <w:lang w:val="en-US" w:eastAsia="zh-CN"/>
        </w:rPr>
      </w:pPr>
    </w:p>
    <w:p w14:paraId="7CC334D8">
      <w:pPr>
        <w:pStyle w:val="18"/>
        <w:numPr>
          <w:ilvl w:val="0"/>
          <w:numId w:val="0"/>
        </w:numPr>
        <w:ind w:left="0" w:leftChars="0" w:firstLine="0" w:firstLineChars="0"/>
        <w:rPr>
          <w:rFonts w:hint="default"/>
          <w:sz w:val="28"/>
          <w:szCs w:val="28"/>
          <w:highlight w:val="none"/>
          <w:lang w:val="en-US" w:eastAsia="zh-CN"/>
        </w:rPr>
      </w:pPr>
    </w:p>
    <w:p w14:paraId="56FEBF89">
      <w:pPr>
        <w:pStyle w:val="18"/>
        <w:numPr>
          <w:ilvl w:val="0"/>
          <w:numId w:val="0"/>
        </w:numPr>
        <w:ind w:left="0" w:leftChars="0" w:firstLine="0" w:firstLineChars="0"/>
        <w:rPr>
          <w:rFonts w:hint="default"/>
          <w:sz w:val="28"/>
          <w:szCs w:val="28"/>
          <w:highlight w:val="none"/>
          <w:lang w:val="en-US" w:eastAsia="zh-CN"/>
        </w:rPr>
      </w:pPr>
    </w:p>
    <w:p w14:paraId="6E2E2482">
      <w:pPr>
        <w:pStyle w:val="18"/>
        <w:numPr>
          <w:ilvl w:val="0"/>
          <w:numId w:val="0"/>
        </w:numPr>
        <w:ind w:left="0" w:leftChars="0" w:firstLine="0" w:firstLineChars="0"/>
        <w:rPr>
          <w:rFonts w:hint="default"/>
          <w:sz w:val="28"/>
          <w:szCs w:val="28"/>
          <w:highlight w:val="none"/>
          <w:lang w:val="en-US" w:eastAsia="zh-CN"/>
        </w:rPr>
      </w:pPr>
    </w:p>
    <w:p w14:paraId="1BBC1F3F">
      <w:pPr>
        <w:pStyle w:val="18"/>
        <w:numPr>
          <w:ilvl w:val="0"/>
          <w:numId w:val="0"/>
        </w:numPr>
        <w:ind w:left="0" w:leftChars="0" w:firstLine="0" w:firstLineChars="0"/>
        <w:rPr>
          <w:rFonts w:hint="default"/>
          <w:sz w:val="28"/>
          <w:szCs w:val="28"/>
          <w:highlight w:val="none"/>
          <w:lang w:val="en-US" w:eastAsia="zh-CN"/>
        </w:rPr>
      </w:pPr>
    </w:p>
    <w:p w14:paraId="462DD984">
      <w:pPr>
        <w:pStyle w:val="18"/>
        <w:numPr>
          <w:ilvl w:val="0"/>
          <w:numId w:val="0"/>
        </w:numPr>
        <w:ind w:left="0" w:leftChars="0" w:firstLine="0" w:firstLineChars="0"/>
        <w:rPr>
          <w:rFonts w:hint="default"/>
          <w:sz w:val="28"/>
          <w:szCs w:val="28"/>
          <w:highlight w:val="none"/>
          <w:lang w:val="en-US" w:eastAsia="zh-CN"/>
        </w:rPr>
      </w:pPr>
    </w:p>
    <w:p w14:paraId="2D920CD7">
      <w:pPr>
        <w:pStyle w:val="18"/>
        <w:numPr>
          <w:ilvl w:val="0"/>
          <w:numId w:val="0"/>
        </w:numPr>
        <w:ind w:left="0" w:leftChars="0" w:firstLine="0" w:firstLineChars="0"/>
        <w:rPr>
          <w:rFonts w:hint="default"/>
          <w:sz w:val="28"/>
          <w:szCs w:val="28"/>
          <w:highlight w:val="none"/>
          <w:lang w:val="en-US" w:eastAsia="zh-CN"/>
        </w:rPr>
      </w:pPr>
    </w:p>
    <w:p w14:paraId="12180D16">
      <w:pPr>
        <w:pStyle w:val="18"/>
        <w:numPr>
          <w:ilvl w:val="0"/>
          <w:numId w:val="0"/>
        </w:numPr>
        <w:ind w:left="0" w:leftChars="0" w:firstLine="0" w:firstLineChars="0"/>
        <w:rPr>
          <w:rFonts w:hint="default"/>
          <w:sz w:val="28"/>
          <w:szCs w:val="28"/>
          <w:highlight w:val="none"/>
          <w:lang w:val="en-US" w:eastAsia="zh-CN"/>
        </w:rPr>
      </w:pPr>
    </w:p>
    <w:p w14:paraId="319D4790">
      <w:pPr>
        <w:pStyle w:val="18"/>
        <w:numPr>
          <w:ilvl w:val="0"/>
          <w:numId w:val="0"/>
        </w:numPr>
        <w:ind w:left="0" w:leftChars="0" w:firstLine="0" w:firstLineChars="0"/>
        <w:rPr>
          <w:rFonts w:hint="default"/>
          <w:sz w:val="28"/>
          <w:szCs w:val="28"/>
          <w:highlight w:val="none"/>
          <w:lang w:val="en-US" w:eastAsia="zh-CN"/>
        </w:rPr>
      </w:pPr>
    </w:p>
    <w:p w14:paraId="6D3A1AD3">
      <w:pPr>
        <w:pStyle w:val="18"/>
        <w:numPr>
          <w:ilvl w:val="0"/>
          <w:numId w:val="0"/>
        </w:numPr>
        <w:ind w:left="0" w:leftChars="0" w:firstLine="0" w:firstLineChars="0"/>
        <w:rPr>
          <w:rFonts w:hint="default"/>
          <w:sz w:val="28"/>
          <w:szCs w:val="28"/>
          <w:highlight w:val="none"/>
          <w:lang w:val="en-US" w:eastAsia="zh-CN"/>
        </w:rPr>
      </w:pPr>
    </w:p>
    <w:p w14:paraId="1ACEA67D">
      <w:pPr>
        <w:pStyle w:val="2"/>
        <w:snapToGrid w:val="0"/>
        <w:spacing w:after="0"/>
        <w:rPr>
          <w:rFonts w:hint="default" w:ascii="宋体" w:hAnsi="宋体" w:eastAsia="宋体" w:cs="Times New Roman"/>
          <w:b/>
          <w:color w:val="000000" w:themeColor="text1"/>
          <w:szCs w:val="32"/>
          <w:highlight w:val="none"/>
          <w:lang w:val="en-US" w:eastAsia="zh-CN"/>
          <w14:textFill>
            <w14:solidFill>
              <w14:schemeClr w14:val="tx1"/>
            </w14:solidFill>
          </w14:textFill>
        </w:rPr>
      </w:pPr>
      <w:bookmarkStart w:id="48" w:name="_Toc12734"/>
      <w:bookmarkStart w:id="49" w:name="_Toc4054"/>
      <w:r>
        <w:rPr>
          <w:rFonts w:hint="eastAsia" w:hAnsi="宋体" w:cs="Times New Roman"/>
          <w:color w:val="000000" w:themeColor="text1"/>
          <w:sz w:val="32"/>
          <w:szCs w:val="32"/>
          <w:highlight w:val="none"/>
          <w:lang w:val="en-US" w:eastAsia="zh-CN"/>
          <w14:textFill>
            <w14:solidFill>
              <w14:schemeClr w14:val="tx1"/>
            </w14:solidFill>
          </w14:textFill>
        </w:rPr>
        <w:t>5</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color w:val="000000" w:themeColor="text1"/>
          <w:szCs w:val="32"/>
          <w:highlight w:val="none"/>
          <w:lang w:val="en-US" w:eastAsia="zh-CN"/>
          <w14:textFill>
            <w14:solidFill>
              <w14:schemeClr w14:val="tx1"/>
            </w14:solidFill>
          </w14:textFill>
        </w:rPr>
        <w:t>最近3年报价人牵涉的其他（失信和违法）处罚说明；</w:t>
      </w:r>
      <w:bookmarkEnd w:id="48"/>
      <w:bookmarkEnd w:id="49"/>
    </w:p>
    <w:p w14:paraId="63D2A572">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p>
    <w:p w14:paraId="0CEAE604">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0A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C0A84C">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14:paraId="1BC3EF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14:paraId="7568D8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14:paraId="34FF35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CA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3E9ED0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14:paraId="18A92C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582AD6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2018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66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789345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14:paraId="03FAA62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02CFC6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4F3C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AE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6A8B50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14:paraId="25D95A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107CB0D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1F7415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764B142E">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206231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D7BAE7">
      <w:pPr>
        <w:numPr>
          <w:ilvl w:val="0"/>
          <w:numId w:val="10"/>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14:paraId="18DEE1CB">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14:paraId="3B3DE7CD">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43FAA2AA">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F910492">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BB1103A">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14:paraId="0991DA1F">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14:paraId="5E0E2B0D">
      <w:pPr>
        <w:pStyle w:val="18"/>
        <w:numPr>
          <w:ilvl w:val="0"/>
          <w:numId w:val="0"/>
        </w:numPr>
        <w:ind w:left="0" w:leftChars="0" w:firstLine="0" w:firstLineChars="0"/>
        <w:rPr>
          <w:rFonts w:hint="default"/>
          <w:sz w:val="28"/>
          <w:szCs w:val="28"/>
          <w:highlight w:val="none"/>
          <w:lang w:val="en-US" w:eastAsia="zh-CN"/>
        </w:rPr>
      </w:pPr>
    </w:p>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3D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72279707"/>
                            <w:docPartObj>
                              <w:docPartGallery w:val="autotext"/>
                            </w:docPartObj>
                          </w:sdtPr>
                          <w:sdtContent>
                            <w:p w14:paraId="33111131">
                              <w:pPr>
                                <w:pStyle w:val="10"/>
                                <w:jc w:val="center"/>
                              </w:pPr>
                              <w:r>
                                <w:fldChar w:fldCharType="begin"/>
                              </w:r>
                              <w:r>
                                <w:instrText xml:space="preserve">PAGE   \* MERGEFORMAT</w:instrText>
                              </w:r>
                              <w:r>
                                <w:fldChar w:fldCharType="separate"/>
                              </w:r>
                              <w:r>
                                <w:rPr>
                                  <w:lang w:val="zh-CN"/>
                                </w:rPr>
                                <w:t>2</w:t>
                              </w:r>
                              <w:r>
                                <w:fldChar w:fldCharType="end"/>
                              </w:r>
                            </w:p>
                          </w:sdtContent>
                        </w:sdt>
                        <w:p w14:paraId="7D15D48E">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972279707"/>
                      <w:docPartObj>
                        <w:docPartGallery w:val="autotext"/>
                      </w:docPartObj>
                    </w:sdtPr>
                    <w:sdtContent>
                      <w:p w14:paraId="33111131">
                        <w:pPr>
                          <w:pStyle w:val="10"/>
                          <w:jc w:val="center"/>
                        </w:pPr>
                        <w:r>
                          <w:fldChar w:fldCharType="begin"/>
                        </w:r>
                        <w:r>
                          <w:instrText xml:space="preserve">PAGE   \* MERGEFORMAT</w:instrText>
                        </w:r>
                        <w:r>
                          <w:fldChar w:fldCharType="separate"/>
                        </w:r>
                        <w:r>
                          <w:rPr>
                            <w:lang w:val="zh-CN"/>
                          </w:rPr>
                          <w:t>2</w:t>
                        </w:r>
                        <w:r>
                          <w:fldChar w:fldCharType="end"/>
                        </w:r>
                      </w:p>
                    </w:sdtContent>
                  </w:sdt>
                  <w:p w14:paraId="7D15D48E">
                    <w:pPr>
                      <w:pStyle w:val="6"/>
                    </w:pPr>
                  </w:p>
                </w:txbxContent>
              </v:textbox>
            </v:shape>
          </w:pict>
        </mc:Fallback>
      </mc:AlternateContent>
    </w:r>
  </w:p>
  <w:p w14:paraId="6C98368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CE5A">
    <w:pPr>
      <w:pStyle w:val="10"/>
      <w:spacing w:beforeLines="0" w:afterLines="0"/>
      <w:jc w:val="right"/>
      <w:rPr>
        <w:rFonts w:hint="eastAsia" w:ascii="仿宋_GB2312" w:eastAsia="仿宋_GB231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4229">
    <w:pPr>
      <w:pStyle w:val="10"/>
      <w:spacing w:beforeLines="0" w:afterLines="0"/>
      <w:rPr>
        <w:rFonts w:hint="default"/>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F581">
    <w:pPr>
      <w:pStyle w:val="10"/>
      <w:tabs>
        <w:tab w:val="center" w:pos="5103"/>
        <w:tab w:val="clear" w:pos="4153"/>
      </w:tabs>
      <w:spacing w:beforeLines="0" w:afterLines="0"/>
      <w:rPr>
        <w:rFonts w:hint="default"/>
        <w:sz w:val="18"/>
        <w:szCs w:val="18"/>
      </w:rPr>
    </w:pPr>
    <w:r>
      <w:rPr>
        <w:rFonts w:hint="default"/>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A5AE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0A5AEE">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0FEC10A8"/>
    <w:multiLevelType w:val="multilevel"/>
    <w:tmpl w:val="0FEC10A8"/>
    <w:lvl w:ilvl="0" w:tentative="0">
      <w:start w:val="1"/>
      <w:numFmt w:val="decimal"/>
      <w:lvlText w:val="%1、"/>
      <w:lvlJc w:val="left"/>
      <w:pPr>
        <w:ind w:left="842" w:hanging="420"/>
      </w:pPr>
      <w:rPr>
        <w:rFonts w:hint="default"/>
        <w:u w:val="none" w:color="auto"/>
      </w:rPr>
    </w:lvl>
    <w:lvl w:ilvl="1" w:tentative="0">
      <w:start w:val="1"/>
      <w:numFmt w:val="lowerLetter"/>
      <w:lvlText w:val="%2)"/>
      <w:lvlJc w:val="left"/>
      <w:pPr>
        <w:ind w:left="1262" w:hanging="420"/>
      </w:pPr>
      <w:rPr>
        <w:rFonts w:hint="default"/>
        <w:u w:val="none" w:color="auto"/>
      </w:rPr>
    </w:lvl>
    <w:lvl w:ilvl="2" w:tentative="0">
      <w:start w:val="1"/>
      <w:numFmt w:val="lowerRoman"/>
      <w:lvlText w:val="%3."/>
      <w:lvlJc w:val="right"/>
      <w:pPr>
        <w:ind w:left="1682" w:hanging="420"/>
      </w:pPr>
      <w:rPr>
        <w:rFonts w:hint="default"/>
        <w:u w:val="none" w:color="auto"/>
      </w:rPr>
    </w:lvl>
    <w:lvl w:ilvl="3" w:tentative="0">
      <w:start w:val="1"/>
      <w:numFmt w:val="decimal"/>
      <w:lvlText w:val="%4."/>
      <w:lvlJc w:val="left"/>
      <w:pPr>
        <w:ind w:left="2102" w:hanging="420"/>
      </w:pPr>
      <w:rPr>
        <w:rFonts w:hint="default"/>
        <w:u w:val="none" w:color="auto"/>
      </w:rPr>
    </w:lvl>
    <w:lvl w:ilvl="4" w:tentative="0">
      <w:start w:val="1"/>
      <w:numFmt w:val="lowerLetter"/>
      <w:lvlText w:val="%5)"/>
      <w:lvlJc w:val="left"/>
      <w:pPr>
        <w:ind w:left="2522" w:hanging="420"/>
      </w:pPr>
      <w:rPr>
        <w:rFonts w:hint="default"/>
        <w:u w:val="none" w:color="auto"/>
      </w:rPr>
    </w:lvl>
    <w:lvl w:ilvl="5" w:tentative="0">
      <w:start w:val="1"/>
      <w:numFmt w:val="lowerRoman"/>
      <w:lvlText w:val="%6."/>
      <w:lvlJc w:val="right"/>
      <w:pPr>
        <w:ind w:left="2942" w:hanging="420"/>
      </w:pPr>
      <w:rPr>
        <w:rFonts w:hint="default"/>
        <w:u w:val="none" w:color="auto"/>
      </w:rPr>
    </w:lvl>
    <w:lvl w:ilvl="6" w:tentative="0">
      <w:start w:val="1"/>
      <w:numFmt w:val="decimal"/>
      <w:lvlText w:val="%7."/>
      <w:lvlJc w:val="left"/>
      <w:pPr>
        <w:ind w:left="3362" w:hanging="420"/>
      </w:pPr>
      <w:rPr>
        <w:rFonts w:hint="default"/>
        <w:u w:val="none" w:color="auto"/>
      </w:rPr>
    </w:lvl>
    <w:lvl w:ilvl="7" w:tentative="0">
      <w:start w:val="1"/>
      <w:numFmt w:val="lowerLetter"/>
      <w:lvlText w:val="%8)"/>
      <w:lvlJc w:val="left"/>
      <w:pPr>
        <w:ind w:left="3782" w:hanging="420"/>
      </w:pPr>
      <w:rPr>
        <w:rFonts w:hint="default"/>
        <w:u w:val="none" w:color="auto"/>
      </w:rPr>
    </w:lvl>
    <w:lvl w:ilvl="8" w:tentative="0">
      <w:start w:val="1"/>
      <w:numFmt w:val="lowerRoman"/>
      <w:lvlText w:val="%9."/>
      <w:lvlJc w:val="right"/>
      <w:pPr>
        <w:ind w:left="4202" w:hanging="420"/>
      </w:pPr>
      <w:rPr>
        <w:rFonts w:hint="default"/>
        <w:u w:val="none" w:color="auto"/>
      </w:rPr>
    </w:lvl>
  </w:abstractNum>
  <w:abstractNum w:abstractNumId="3">
    <w:nsid w:val="10EC576D"/>
    <w:multiLevelType w:val="multilevel"/>
    <w:tmpl w:val="10EC576D"/>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68649B4"/>
    <w:multiLevelType w:val="multilevel"/>
    <w:tmpl w:val="168649B4"/>
    <w:lvl w:ilvl="0" w:tentative="0">
      <w:start w:val="1"/>
      <w:numFmt w:val="chineseCountingThousand"/>
      <w:lvlText w:val="%1、"/>
      <w:lvlJc w:val="left"/>
      <w:pPr>
        <w:ind w:left="420"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multilevel"/>
    <w:tmpl w:val="4B27659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63078313"/>
    <w:multiLevelType w:val="multilevel"/>
    <w:tmpl w:val="63078313"/>
    <w:lvl w:ilvl="0" w:tentative="0">
      <w:start w:val="15"/>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7489BFEC"/>
    <w:multiLevelType w:val="multilevel"/>
    <w:tmpl w:val="7489BFE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5"/>
  </w:num>
  <w:num w:numId="2">
    <w:abstractNumId w:val="0"/>
  </w:num>
  <w:num w:numId="3">
    <w:abstractNumId w:val="4"/>
  </w:num>
  <w:num w:numId="4">
    <w:abstractNumId w:val="2"/>
  </w:num>
  <w:num w:numId="5">
    <w:abstractNumId w:val="9"/>
  </w:num>
  <w:num w:numId="6">
    <w:abstractNumId w:val="8"/>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9125CB"/>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F757B1"/>
    <w:rsid w:val="07267E44"/>
    <w:rsid w:val="077A073D"/>
    <w:rsid w:val="07861024"/>
    <w:rsid w:val="07DE24CD"/>
    <w:rsid w:val="07ED0962"/>
    <w:rsid w:val="087D7F38"/>
    <w:rsid w:val="0895702F"/>
    <w:rsid w:val="08BC5A89"/>
    <w:rsid w:val="08BD2259"/>
    <w:rsid w:val="08DE2D5D"/>
    <w:rsid w:val="09142F7F"/>
    <w:rsid w:val="09577D3C"/>
    <w:rsid w:val="09766533"/>
    <w:rsid w:val="0A882069"/>
    <w:rsid w:val="0AEE39F1"/>
    <w:rsid w:val="0B4772A1"/>
    <w:rsid w:val="0B9B1CB5"/>
    <w:rsid w:val="0BDF05C2"/>
    <w:rsid w:val="0C9870EE"/>
    <w:rsid w:val="0CC90C78"/>
    <w:rsid w:val="0CF91BE4"/>
    <w:rsid w:val="0CFD33F5"/>
    <w:rsid w:val="0D1A5B9C"/>
    <w:rsid w:val="0D57649A"/>
    <w:rsid w:val="0D581ED1"/>
    <w:rsid w:val="0D7E282B"/>
    <w:rsid w:val="0DC96E65"/>
    <w:rsid w:val="0DD86774"/>
    <w:rsid w:val="0E3533A2"/>
    <w:rsid w:val="0EBB3A12"/>
    <w:rsid w:val="0EE4237A"/>
    <w:rsid w:val="0F254DD5"/>
    <w:rsid w:val="0F305D53"/>
    <w:rsid w:val="0F690AEB"/>
    <w:rsid w:val="0F803250"/>
    <w:rsid w:val="0F9E01A6"/>
    <w:rsid w:val="100651BB"/>
    <w:rsid w:val="100920B1"/>
    <w:rsid w:val="10AC249F"/>
    <w:rsid w:val="10B87CFC"/>
    <w:rsid w:val="11B20C52"/>
    <w:rsid w:val="11F970A4"/>
    <w:rsid w:val="12BE7896"/>
    <w:rsid w:val="132A11A7"/>
    <w:rsid w:val="132F6F24"/>
    <w:rsid w:val="13312D38"/>
    <w:rsid w:val="13C461ED"/>
    <w:rsid w:val="13CC3B21"/>
    <w:rsid w:val="140773C4"/>
    <w:rsid w:val="14264FE0"/>
    <w:rsid w:val="14483D28"/>
    <w:rsid w:val="144D4C62"/>
    <w:rsid w:val="146D3D2B"/>
    <w:rsid w:val="14747C33"/>
    <w:rsid w:val="148361D9"/>
    <w:rsid w:val="14CC69BE"/>
    <w:rsid w:val="1532440A"/>
    <w:rsid w:val="15723CE2"/>
    <w:rsid w:val="15A25EA2"/>
    <w:rsid w:val="15AD23FE"/>
    <w:rsid w:val="15B30AF5"/>
    <w:rsid w:val="16481B85"/>
    <w:rsid w:val="169461F2"/>
    <w:rsid w:val="16CA2E56"/>
    <w:rsid w:val="17056DFB"/>
    <w:rsid w:val="17274E7C"/>
    <w:rsid w:val="17475F45"/>
    <w:rsid w:val="177172D8"/>
    <w:rsid w:val="182D2239"/>
    <w:rsid w:val="186A4FAF"/>
    <w:rsid w:val="18D077E4"/>
    <w:rsid w:val="18FA2EDF"/>
    <w:rsid w:val="18FC7E25"/>
    <w:rsid w:val="193D5DAA"/>
    <w:rsid w:val="196A4486"/>
    <w:rsid w:val="19720702"/>
    <w:rsid w:val="19AF64AD"/>
    <w:rsid w:val="19C21C4E"/>
    <w:rsid w:val="1A827F52"/>
    <w:rsid w:val="1AE300CE"/>
    <w:rsid w:val="1AF84B73"/>
    <w:rsid w:val="1B3D2FF5"/>
    <w:rsid w:val="1B5B5EB7"/>
    <w:rsid w:val="1C1918CE"/>
    <w:rsid w:val="1C277718"/>
    <w:rsid w:val="1D6152DA"/>
    <w:rsid w:val="1D952F7C"/>
    <w:rsid w:val="1DAC618C"/>
    <w:rsid w:val="1DE00840"/>
    <w:rsid w:val="1E214510"/>
    <w:rsid w:val="1E28404A"/>
    <w:rsid w:val="1E2B7061"/>
    <w:rsid w:val="1E302101"/>
    <w:rsid w:val="1E696B3C"/>
    <w:rsid w:val="1E8D03E3"/>
    <w:rsid w:val="1E957931"/>
    <w:rsid w:val="1EA227BC"/>
    <w:rsid w:val="1EAD31F8"/>
    <w:rsid w:val="1ED8353E"/>
    <w:rsid w:val="1F2332A4"/>
    <w:rsid w:val="1F28076B"/>
    <w:rsid w:val="1F3D58D3"/>
    <w:rsid w:val="1F730F76"/>
    <w:rsid w:val="1F8D7C46"/>
    <w:rsid w:val="1FD951DE"/>
    <w:rsid w:val="1FEB5341"/>
    <w:rsid w:val="205D2FBC"/>
    <w:rsid w:val="20943124"/>
    <w:rsid w:val="20CC79C6"/>
    <w:rsid w:val="21290EA2"/>
    <w:rsid w:val="216E6218"/>
    <w:rsid w:val="21CA0B35"/>
    <w:rsid w:val="21EB3D26"/>
    <w:rsid w:val="2201338C"/>
    <w:rsid w:val="220D20D7"/>
    <w:rsid w:val="225B422F"/>
    <w:rsid w:val="23076958"/>
    <w:rsid w:val="23382A64"/>
    <w:rsid w:val="23445482"/>
    <w:rsid w:val="236773C3"/>
    <w:rsid w:val="23790749"/>
    <w:rsid w:val="23A81EB5"/>
    <w:rsid w:val="23B51DD0"/>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79B2E33"/>
    <w:rsid w:val="27D97F51"/>
    <w:rsid w:val="285C0533"/>
    <w:rsid w:val="28BD5315"/>
    <w:rsid w:val="28D13ABD"/>
    <w:rsid w:val="28EC1811"/>
    <w:rsid w:val="28F72F97"/>
    <w:rsid w:val="29284336"/>
    <w:rsid w:val="2936729B"/>
    <w:rsid w:val="296513DC"/>
    <w:rsid w:val="297B2F41"/>
    <w:rsid w:val="297E1C81"/>
    <w:rsid w:val="298E6E88"/>
    <w:rsid w:val="29E37F28"/>
    <w:rsid w:val="2A497119"/>
    <w:rsid w:val="2A5B2FC8"/>
    <w:rsid w:val="2AF47589"/>
    <w:rsid w:val="2C097749"/>
    <w:rsid w:val="2C331E12"/>
    <w:rsid w:val="2C366AB3"/>
    <w:rsid w:val="2C874C48"/>
    <w:rsid w:val="2CD81986"/>
    <w:rsid w:val="2D3A0633"/>
    <w:rsid w:val="2DF83A39"/>
    <w:rsid w:val="2E793400"/>
    <w:rsid w:val="2F48127E"/>
    <w:rsid w:val="2FBE7CEE"/>
    <w:rsid w:val="30401494"/>
    <w:rsid w:val="30B60CA0"/>
    <w:rsid w:val="30C94242"/>
    <w:rsid w:val="30F74B66"/>
    <w:rsid w:val="31305298"/>
    <w:rsid w:val="31421658"/>
    <w:rsid w:val="31535662"/>
    <w:rsid w:val="31AA3FF0"/>
    <w:rsid w:val="31C36469"/>
    <w:rsid w:val="31DD08D3"/>
    <w:rsid w:val="31FA4701"/>
    <w:rsid w:val="329C1497"/>
    <w:rsid w:val="32CBB69E"/>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61C228F"/>
    <w:rsid w:val="36352B5A"/>
    <w:rsid w:val="36932551"/>
    <w:rsid w:val="36D0422F"/>
    <w:rsid w:val="375767DE"/>
    <w:rsid w:val="3782335B"/>
    <w:rsid w:val="37BC3D6C"/>
    <w:rsid w:val="37C917DC"/>
    <w:rsid w:val="380B6117"/>
    <w:rsid w:val="39032E77"/>
    <w:rsid w:val="392B491E"/>
    <w:rsid w:val="392C73C4"/>
    <w:rsid w:val="392E0F18"/>
    <w:rsid w:val="3950297B"/>
    <w:rsid w:val="39545E9B"/>
    <w:rsid w:val="39637620"/>
    <w:rsid w:val="39FA547A"/>
    <w:rsid w:val="3A132F26"/>
    <w:rsid w:val="3A186654"/>
    <w:rsid w:val="3AB97EE1"/>
    <w:rsid w:val="3AC54CA3"/>
    <w:rsid w:val="3B0B7B9B"/>
    <w:rsid w:val="3B115942"/>
    <w:rsid w:val="3B181276"/>
    <w:rsid w:val="3B2116F8"/>
    <w:rsid w:val="3B530501"/>
    <w:rsid w:val="3BA76804"/>
    <w:rsid w:val="3BCA011E"/>
    <w:rsid w:val="3BCA16BD"/>
    <w:rsid w:val="3D000214"/>
    <w:rsid w:val="3D163266"/>
    <w:rsid w:val="3D1D70D0"/>
    <w:rsid w:val="3D475E43"/>
    <w:rsid w:val="3D89782E"/>
    <w:rsid w:val="3D9F5888"/>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4045484"/>
    <w:rsid w:val="44277E60"/>
    <w:rsid w:val="44BD63A3"/>
    <w:rsid w:val="44F462AF"/>
    <w:rsid w:val="450D1720"/>
    <w:rsid w:val="45723093"/>
    <w:rsid w:val="460A2104"/>
    <w:rsid w:val="46CE215B"/>
    <w:rsid w:val="46F26E20"/>
    <w:rsid w:val="470703F1"/>
    <w:rsid w:val="473D07F5"/>
    <w:rsid w:val="475A7C4A"/>
    <w:rsid w:val="478A6116"/>
    <w:rsid w:val="47DB5B06"/>
    <w:rsid w:val="482D3E87"/>
    <w:rsid w:val="48C447EC"/>
    <w:rsid w:val="496B2EB9"/>
    <w:rsid w:val="49FF4657"/>
    <w:rsid w:val="4A1452FF"/>
    <w:rsid w:val="4A6C5D6C"/>
    <w:rsid w:val="4A6D4A0F"/>
    <w:rsid w:val="4AD131F0"/>
    <w:rsid w:val="4ADE4F4F"/>
    <w:rsid w:val="4AE9678B"/>
    <w:rsid w:val="4B5742B7"/>
    <w:rsid w:val="4B8D444F"/>
    <w:rsid w:val="4B9D6118"/>
    <w:rsid w:val="4C3B677D"/>
    <w:rsid w:val="4C917BE6"/>
    <w:rsid w:val="4C975D73"/>
    <w:rsid w:val="4CFE682A"/>
    <w:rsid w:val="4D197B50"/>
    <w:rsid w:val="4D5B1BCC"/>
    <w:rsid w:val="4D7E613A"/>
    <w:rsid w:val="4DF75297"/>
    <w:rsid w:val="4E1C7158"/>
    <w:rsid w:val="4E512E6A"/>
    <w:rsid w:val="4E8353EC"/>
    <w:rsid w:val="4E9F729C"/>
    <w:rsid w:val="4EAA6232"/>
    <w:rsid w:val="4EEC684A"/>
    <w:rsid w:val="4F3C744F"/>
    <w:rsid w:val="4F590F49"/>
    <w:rsid w:val="50770396"/>
    <w:rsid w:val="50CD6207"/>
    <w:rsid w:val="50E50B43"/>
    <w:rsid w:val="518311DB"/>
    <w:rsid w:val="51B678C8"/>
    <w:rsid w:val="51C4585C"/>
    <w:rsid w:val="51D3784E"/>
    <w:rsid w:val="51EB64FE"/>
    <w:rsid w:val="520E2829"/>
    <w:rsid w:val="52611717"/>
    <w:rsid w:val="529E60AD"/>
    <w:rsid w:val="52AB4326"/>
    <w:rsid w:val="52AB7BA7"/>
    <w:rsid w:val="52BD083D"/>
    <w:rsid w:val="52CF270B"/>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CA0B00"/>
    <w:rsid w:val="583D1EC5"/>
    <w:rsid w:val="58555460"/>
    <w:rsid w:val="58940565"/>
    <w:rsid w:val="58C514F7"/>
    <w:rsid w:val="58FC4E5D"/>
    <w:rsid w:val="590B3CD5"/>
    <w:rsid w:val="590C2D10"/>
    <w:rsid w:val="591868E2"/>
    <w:rsid w:val="59724B84"/>
    <w:rsid w:val="5973249F"/>
    <w:rsid w:val="5A021E31"/>
    <w:rsid w:val="5A176A5C"/>
    <w:rsid w:val="5A1847CD"/>
    <w:rsid w:val="5A9656D0"/>
    <w:rsid w:val="5AB72EE1"/>
    <w:rsid w:val="5ADF07E6"/>
    <w:rsid w:val="5B14530F"/>
    <w:rsid w:val="5B296730"/>
    <w:rsid w:val="5B2A2BD4"/>
    <w:rsid w:val="5B3721CF"/>
    <w:rsid w:val="5B3C2907"/>
    <w:rsid w:val="5B807A8D"/>
    <w:rsid w:val="5B8878FB"/>
    <w:rsid w:val="5C401F2E"/>
    <w:rsid w:val="5D192749"/>
    <w:rsid w:val="5DA66DDE"/>
    <w:rsid w:val="5E5B359C"/>
    <w:rsid w:val="5E6A49EF"/>
    <w:rsid w:val="5F2E7000"/>
    <w:rsid w:val="5F385921"/>
    <w:rsid w:val="5F3A5C83"/>
    <w:rsid w:val="5F8B41B6"/>
    <w:rsid w:val="5F9E38AA"/>
    <w:rsid w:val="5FEC5693"/>
    <w:rsid w:val="60096CCC"/>
    <w:rsid w:val="60207768"/>
    <w:rsid w:val="6089214B"/>
    <w:rsid w:val="60A237B9"/>
    <w:rsid w:val="60A42C0C"/>
    <w:rsid w:val="60DF5E68"/>
    <w:rsid w:val="60FB05D4"/>
    <w:rsid w:val="60FD2A2F"/>
    <w:rsid w:val="613250F3"/>
    <w:rsid w:val="61786849"/>
    <w:rsid w:val="61972646"/>
    <w:rsid w:val="61DA4024"/>
    <w:rsid w:val="61DB3921"/>
    <w:rsid w:val="629E7A04"/>
    <w:rsid w:val="632C3261"/>
    <w:rsid w:val="63C21CA9"/>
    <w:rsid w:val="63D53A4D"/>
    <w:rsid w:val="63D863F5"/>
    <w:rsid w:val="64070298"/>
    <w:rsid w:val="64381E87"/>
    <w:rsid w:val="64CD1640"/>
    <w:rsid w:val="659C70B3"/>
    <w:rsid w:val="65B2579D"/>
    <w:rsid w:val="65D13739"/>
    <w:rsid w:val="65EA7F6C"/>
    <w:rsid w:val="660E3C07"/>
    <w:rsid w:val="661E3335"/>
    <w:rsid w:val="66A54215"/>
    <w:rsid w:val="66BA5C6E"/>
    <w:rsid w:val="66C67548"/>
    <w:rsid w:val="66E45EF7"/>
    <w:rsid w:val="670F3EE3"/>
    <w:rsid w:val="674F3D70"/>
    <w:rsid w:val="675B489C"/>
    <w:rsid w:val="679947E2"/>
    <w:rsid w:val="67DD39F1"/>
    <w:rsid w:val="67F1706D"/>
    <w:rsid w:val="681F73B4"/>
    <w:rsid w:val="686D2352"/>
    <w:rsid w:val="689609C5"/>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9838FF"/>
    <w:rsid w:val="6FAC6740"/>
    <w:rsid w:val="6FF132E4"/>
    <w:rsid w:val="70101118"/>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923682"/>
    <w:rsid w:val="76AFF586"/>
    <w:rsid w:val="76BB697E"/>
    <w:rsid w:val="77541DD9"/>
    <w:rsid w:val="77C91389"/>
    <w:rsid w:val="77CF8B79"/>
    <w:rsid w:val="78723C38"/>
    <w:rsid w:val="78B96744"/>
    <w:rsid w:val="78E33F6B"/>
    <w:rsid w:val="79134BE5"/>
    <w:rsid w:val="79643FFC"/>
    <w:rsid w:val="79D30A0F"/>
    <w:rsid w:val="7A0016B7"/>
    <w:rsid w:val="7A150F31"/>
    <w:rsid w:val="7A1D2658"/>
    <w:rsid w:val="7A2D1941"/>
    <w:rsid w:val="7A401675"/>
    <w:rsid w:val="7A915774"/>
    <w:rsid w:val="7ABB79FB"/>
    <w:rsid w:val="7AEF309B"/>
    <w:rsid w:val="7B402043"/>
    <w:rsid w:val="7B634BDD"/>
    <w:rsid w:val="7B953BCC"/>
    <w:rsid w:val="7BA34C19"/>
    <w:rsid w:val="7BB87D37"/>
    <w:rsid w:val="7BDB4F68"/>
    <w:rsid w:val="7C815554"/>
    <w:rsid w:val="7CAF2AE1"/>
    <w:rsid w:val="7CDC44E3"/>
    <w:rsid w:val="7CDE5261"/>
    <w:rsid w:val="7DB2334D"/>
    <w:rsid w:val="7DF00B14"/>
    <w:rsid w:val="7DF6029C"/>
    <w:rsid w:val="7E235506"/>
    <w:rsid w:val="7E3A515F"/>
    <w:rsid w:val="7E652BEB"/>
    <w:rsid w:val="7E6B2F0F"/>
    <w:rsid w:val="7E9957F7"/>
    <w:rsid w:val="7EA877E8"/>
    <w:rsid w:val="7FCD0BFF"/>
    <w:rsid w:val="7FDB617D"/>
    <w:rsid w:val="AB5FB4DF"/>
    <w:rsid w:val="BF7D6A71"/>
    <w:rsid w:val="DBFF38EF"/>
    <w:rsid w:val="ED7F6B36"/>
    <w:rsid w:val="FED6F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99"/>
  </w:style>
  <w:style w:type="paragraph" w:styleId="6">
    <w:name w:val="Body Text"/>
    <w:basedOn w:val="1"/>
    <w:next w:val="1"/>
    <w:link w:val="28"/>
    <w:qFormat/>
    <w:uiPriority w:val="99"/>
    <w:pPr>
      <w:ind w:right="-26"/>
      <w:jc w:val="center"/>
    </w:pPr>
    <w:rPr>
      <w:b/>
      <w:bCs/>
      <w:sz w:val="84"/>
      <w:szCs w:val="84"/>
      <w:lang w:val="zh-CN"/>
    </w:rPr>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1"/>
    <w:qFormat/>
    <w:uiPriority w:val="99"/>
    <w:pPr>
      <w:autoSpaceDE/>
      <w:autoSpaceDN/>
      <w:adjustRightInd/>
      <w:jc w:val="both"/>
    </w:pPr>
    <w:rPr>
      <w:rFonts w:hAnsi="Courier New"/>
      <w:kern w:val="2"/>
      <w:sz w:val="21"/>
      <w:szCs w:val="20"/>
    </w:rPr>
  </w:style>
  <w:style w:type="paragraph" w:styleId="9">
    <w:name w:val="Balloon Text"/>
    <w:basedOn w:val="1"/>
    <w:link w:val="29"/>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3"/>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6"/>
    <w:semiHidden/>
    <w:unhideWhenUsed/>
    <w:qFormat/>
    <w:uiPriority w:val="99"/>
    <w:rPr>
      <w:b/>
      <w:bCs/>
    </w:rPr>
  </w:style>
  <w:style w:type="paragraph" w:styleId="18">
    <w:name w:val="Body Text First Indent"/>
    <w:basedOn w:val="6"/>
    <w:link w:val="41"/>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1"/>
    <w:qFormat/>
    <w:uiPriority w:val="99"/>
    <w:rPr>
      <w:sz w:val="18"/>
      <w:szCs w:val="18"/>
    </w:rPr>
  </w:style>
  <w:style w:type="character" w:customStyle="1" w:styleId="27">
    <w:name w:val="页脚 字符"/>
    <w:basedOn w:val="21"/>
    <w:link w:val="10"/>
    <w:qFormat/>
    <w:uiPriority w:val="99"/>
    <w:rPr>
      <w:sz w:val="18"/>
      <w:szCs w:val="18"/>
    </w:rPr>
  </w:style>
  <w:style w:type="character" w:customStyle="1" w:styleId="28">
    <w:name w:val="正文文本 字符"/>
    <w:basedOn w:val="21"/>
    <w:link w:val="6"/>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9"/>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8"/>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6"/>
    <w:qFormat/>
    <w:uiPriority w:val="10"/>
    <w:rPr>
      <w:rFonts w:ascii="Cambria" w:hAnsi="Cambria" w:eastAsia="宋体" w:cs="Times New Roman"/>
      <w:b/>
      <w:bCs/>
      <w:kern w:val="0"/>
      <w:sz w:val="32"/>
      <w:szCs w:val="32"/>
    </w:rPr>
  </w:style>
  <w:style w:type="character" w:customStyle="1" w:styleId="34">
    <w:name w:val="标题 2 字符"/>
    <w:basedOn w:val="21"/>
    <w:link w:val="3"/>
    <w:qFormat/>
    <w:uiPriority w:val="9"/>
    <w:rPr>
      <w:rFonts w:ascii="Arial" w:hAnsi="Arial" w:eastAsia="宋体" w:cs="Times New Roman"/>
      <w:b/>
      <w:sz w:val="24"/>
      <w:szCs w:val="20"/>
    </w:rPr>
  </w:style>
  <w:style w:type="character" w:customStyle="1" w:styleId="35">
    <w:name w:val="标题 3 字符"/>
    <w:basedOn w:val="21"/>
    <w:link w:val="4"/>
    <w:qFormat/>
    <w:uiPriority w:val="9"/>
    <w:rPr>
      <w:rFonts w:ascii="Times New Roman" w:hAnsi="Times New Roman" w:eastAsia="宋体" w:cs="Times New Roman"/>
      <w:b/>
      <w:sz w:val="28"/>
      <w:szCs w:val="20"/>
    </w:rPr>
  </w:style>
  <w:style w:type="character" w:customStyle="1" w:styleId="36">
    <w:name w:val="标题 1 字符"/>
    <w:basedOn w:val="21"/>
    <w:link w:val="2"/>
    <w:qFormat/>
    <w:uiPriority w:val="9"/>
    <w:rPr>
      <w:rFonts w:ascii="宋体" w:hAnsi="Times New Roman" w:eastAsia="宋体" w:cs="Times New Roman"/>
      <w:b/>
      <w:bCs/>
      <w:kern w:val="44"/>
      <w:sz w:val="32"/>
      <w:szCs w:val="44"/>
    </w:rPr>
  </w:style>
  <w:style w:type="paragraph" w:customStyle="1" w:styleId="37">
    <w:name w:val="TOC Heading"/>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18"/>
    <w:autoRedefine/>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5"/>
    <w:semiHidden/>
    <w:qFormat/>
    <w:uiPriority w:val="99"/>
    <w:rPr>
      <w:rFonts w:ascii="宋体" w:hAnsi="Times New Roman" w:eastAsia="宋体" w:cs="Times New Roman"/>
      <w:kern w:val="0"/>
      <w:sz w:val="24"/>
      <w:szCs w:val="24"/>
    </w:rPr>
  </w:style>
  <w:style w:type="character" w:customStyle="1" w:styleId="46">
    <w:name w:val="批注主题 字符"/>
    <w:basedOn w:val="45"/>
    <w:link w:val="17"/>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3"/>
    <w:next w:val="50"/>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autoRedefine/>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31"/>
    <w:basedOn w:val="21"/>
    <w:autoRedefine/>
    <w:unhideWhenUsed/>
    <w:qFormat/>
    <w:uiPriority w:val="0"/>
    <w:rPr>
      <w:rFonts w:hint="eastAsia" w:ascii="Times New Roman" w:hAnsi="Times New Roman" w:eastAsia="Times New Roman" w:cs="Times New Roman"/>
      <w:color w:val="000000"/>
      <w:sz w:val="24"/>
      <w:szCs w:val="24"/>
    </w:rPr>
  </w:style>
  <w:style w:type="paragraph" w:customStyle="1" w:styleId="58">
    <w:name w:val="Other|1"/>
    <w:basedOn w:val="1"/>
    <w:qFormat/>
    <w:uiPriority w:val="0"/>
    <w:pPr>
      <w:widowControl w:val="0"/>
      <w:shd w:val="clear" w:color="auto" w:fill="auto"/>
      <w:spacing w:line="451" w:lineRule="auto"/>
      <w:ind w:firstLine="400"/>
    </w:pPr>
    <w:rPr>
      <w:rFonts w:ascii="宋体" w:hAnsi="宋体" w:eastAsia="宋体" w:cs="宋体"/>
      <w:sz w:val="22"/>
      <w:szCs w:val="22"/>
      <w:u w:val="none"/>
      <w:shd w:val="clear" w:color="auto" w:fill="auto"/>
      <w:lang w:val="zh-TW" w:eastAsia="zh-TW" w:bidi="zh-TW"/>
    </w:rPr>
  </w:style>
  <w:style w:type="paragraph" w:customStyle="1" w:styleId="59">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0">
    <w:name w:val="15"/>
    <w:basedOn w:val="21"/>
    <w:qFormat/>
    <w:uiPriority w:val="0"/>
    <w:rPr>
      <w:rFonts w:hint="default" w:ascii="Times New Roman" w:hAnsi="Times New Roman" w:cs="Times New Roman"/>
    </w:rPr>
  </w:style>
  <w:style w:type="character" w:customStyle="1" w:styleId="61">
    <w:name w:val="10"/>
    <w:basedOn w:val="21"/>
    <w:qFormat/>
    <w:uiPriority w:val="0"/>
    <w:rPr>
      <w:rFonts w:hint="default" w:ascii="Times New Roman" w:hAnsi="Times New Roman" w:cs="Times New Roman"/>
    </w:rPr>
  </w:style>
  <w:style w:type="paragraph" w:customStyle="1" w:styleId="62">
    <w:name w:val="Body text|1"/>
    <w:qFormat/>
    <w:uiPriority w:val="0"/>
    <w:pPr>
      <w:widowControl w:val="0"/>
      <w:shd w:val="clear" w:color="auto" w:fill="auto"/>
      <w:spacing w:after="90" w:line="420" w:lineRule="auto"/>
      <w:jc w:val="both"/>
    </w:pPr>
    <w:rPr>
      <w:rFonts w:ascii="宋体" w:hAnsi="宋体" w:eastAsia="宋体" w:cs="宋体"/>
      <w:kern w:val="2"/>
      <w:sz w:val="22"/>
      <w:szCs w:val="22"/>
      <w:u w:val="none"/>
      <w:shd w:val="clear" w:color="auto" w:fill="auto"/>
      <w:lang w:val="zh-TW" w:eastAsia="zh-TW" w:bidi="zh-TW"/>
    </w:rPr>
  </w:style>
  <w:style w:type="paragraph" w:customStyle="1" w:styleId="63">
    <w:name w:val="_Style 13"/>
    <w:unhideWhenUsed/>
    <w:qFormat/>
    <w:uiPriority w:val="0"/>
    <w:pPr>
      <w:spacing w:before="120" w:beforeLines="0" w:after="120" w:afterLines="0" w:line="288" w:lineRule="auto"/>
    </w:pPr>
    <w:rPr>
      <w:rFonts w:hint="default" w:ascii="Arial" w:hAnsi="Arial" w:eastAsia="等线"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39</Pages>
  <Words>13709</Words>
  <Characters>13964</Characters>
  <Lines>1</Lines>
  <Paragraphs>1</Paragraphs>
  <TotalTime>25</TotalTime>
  <ScaleCrop>false</ScaleCrop>
  <LinksUpToDate>false</LinksUpToDate>
  <CharactersWithSpaces>14439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2021-04-27T02:40:00Z</dcterms:created>
  <dc:creator>政</dc:creator>
  <cp:lastModifiedBy>刘靖芹</cp:lastModifiedBy>
  <cp:lastPrinted>2019-12-12T08:22:00Z</cp:lastPrinted>
  <dcterms:modified xsi:type="dcterms:W3CDTF">2025-12-08T02:21:32Z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607C7BDFA4376CEAFBE419699779FF19_43</vt:lpwstr>
  </property>
  <property fmtid="{D5CDD505-2E9C-101B-9397-08002B2CF9AE}" pid="3" name="KSOProductBuildVer">
    <vt:lpwstr>2052-12.1.0.21915</vt:lpwstr>
  </property>
  <property fmtid="{D5CDD505-2E9C-101B-9397-08002B2CF9AE}" pid="4" name="KSOTemplateDocerSaveRecord">
    <vt:lpwstr>eyJoZGlkIjoiZDQzMmZkZmJiMjIyNzY1MDhmYjU3MjY1NmIwMGM3ZDQiLCJ1c2VySWQiOiIxNjE3OTMxODU2In0=</vt:lpwstr>
  </property>
</Properties>
</file>